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7667" w14:textId="77777777" w:rsidR="00FC2B10" w:rsidRDefault="002F67D9">
      <w:pPr>
        <w:spacing w:line="360" w:lineRule="auto"/>
        <w:jc w:val="center"/>
        <w:rPr>
          <w:rFonts w:ascii="黑体" w:eastAsia="黑体" w:hAnsi="黑体"/>
          <w:b/>
          <w:color w:val="000000"/>
          <w:sz w:val="36"/>
        </w:rPr>
      </w:pPr>
      <w:r>
        <w:rPr>
          <w:rFonts w:ascii="黑体" w:eastAsia="黑体" w:hAnsi="黑体" w:hint="eastAsia"/>
          <w:b/>
          <w:color w:val="000000"/>
          <w:sz w:val="36"/>
        </w:rPr>
        <w:t>广州市大同中学改造项目勘察设计任务书</w:t>
      </w:r>
    </w:p>
    <w:p w14:paraId="11C41401" w14:textId="77777777" w:rsidR="00FC2B10" w:rsidRDefault="002F67D9">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一、项目概况</w:t>
      </w:r>
    </w:p>
    <w:p w14:paraId="2A4021E3"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本项目主要建设内容如下：</w:t>
      </w:r>
    </w:p>
    <w:p w14:paraId="7960CBC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w:t>
      </w:r>
      <w:r>
        <w:rPr>
          <w:rFonts w:asciiTheme="minorEastAsia" w:hAnsiTheme="minorEastAsia" w:cs="Cambria" w:hint="eastAsia"/>
          <w:sz w:val="24"/>
        </w:rPr>
        <w:t>、新建综合楼，五层，共</w:t>
      </w:r>
      <w:r>
        <w:rPr>
          <w:rFonts w:asciiTheme="minorEastAsia" w:hAnsiTheme="minorEastAsia" w:cs="Cambria" w:hint="eastAsia"/>
          <w:sz w:val="24"/>
        </w:rPr>
        <w:t>4158m</w:t>
      </w:r>
      <w:r>
        <w:rPr>
          <w:rFonts w:asciiTheme="minorEastAsia" w:hAnsiTheme="minorEastAsia" w:cs="Cambria" w:hint="eastAsia"/>
          <w:sz w:val="24"/>
        </w:rPr>
        <w:t>²。</w:t>
      </w:r>
    </w:p>
    <w:p w14:paraId="11770BC8"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hint="eastAsia"/>
          <w:sz w:val="24"/>
        </w:rPr>
        <w:t>、新建学生宿舍楼，六层，共</w:t>
      </w:r>
      <w:r>
        <w:rPr>
          <w:rFonts w:asciiTheme="minorEastAsia" w:hAnsiTheme="minorEastAsia" w:cs="Cambria" w:hint="eastAsia"/>
          <w:sz w:val="24"/>
        </w:rPr>
        <w:t>3182m</w:t>
      </w:r>
      <w:r>
        <w:rPr>
          <w:rFonts w:asciiTheme="minorEastAsia" w:hAnsiTheme="minorEastAsia" w:cs="Cambria" w:hint="eastAsia"/>
          <w:sz w:val="24"/>
        </w:rPr>
        <w:t>²。</w:t>
      </w:r>
    </w:p>
    <w:p w14:paraId="1F0BB3D3" w14:textId="77777777" w:rsidR="00FC2B10" w:rsidRDefault="002F67D9">
      <w:pPr>
        <w:spacing w:line="560" w:lineRule="exact"/>
        <w:ind w:firstLineChars="200" w:firstLine="480"/>
        <w:jc w:val="left"/>
        <w:rPr>
          <w:rFonts w:asciiTheme="minorEastAsia" w:hAnsiTheme="minorEastAsia" w:cs="Cambria"/>
          <w:sz w:val="24"/>
        </w:rPr>
      </w:pPr>
      <w:bookmarkStart w:id="0" w:name="_GoBack"/>
      <w:r>
        <w:rPr>
          <w:rFonts w:asciiTheme="minorEastAsia" w:hAnsiTheme="minorEastAsia" w:cs="Cambria" w:hint="eastAsia"/>
          <w:sz w:val="24"/>
        </w:rPr>
        <w:t>3</w:t>
      </w:r>
      <w:r>
        <w:rPr>
          <w:rFonts w:asciiTheme="minorEastAsia" w:hAnsiTheme="minorEastAsia" w:cs="Cambria" w:hint="eastAsia"/>
          <w:sz w:val="24"/>
        </w:rPr>
        <w:t>、田径场篮球场改造</w:t>
      </w:r>
    </w:p>
    <w:bookmarkEnd w:id="0"/>
    <w:p w14:paraId="1EFE7A0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w:t>
      </w:r>
      <w:r>
        <w:rPr>
          <w:rFonts w:asciiTheme="minorEastAsia" w:hAnsiTheme="minorEastAsia" w:cs="Cambria" w:hint="eastAsia"/>
          <w:sz w:val="24"/>
        </w:rPr>
        <w:t>4</w:t>
      </w:r>
      <w:r>
        <w:rPr>
          <w:rFonts w:asciiTheme="minorEastAsia" w:hAnsiTheme="minorEastAsia" w:cs="Cambria" w:hint="eastAsia"/>
          <w:sz w:val="24"/>
        </w:rPr>
        <w:t>个篮球场地面重做，面积约为</w:t>
      </w:r>
      <w:r>
        <w:rPr>
          <w:rFonts w:asciiTheme="minorEastAsia" w:hAnsiTheme="minorEastAsia" w:cs="Cambria" w:hint="eastAsia"/>
          <w:sz w:val="24"/>
        </w:rPr>
        <w:t>2200m</w:t>
      </w:r>
      <w:r>
        <w:rPr>
          <w:rFonts w:asciiTheme="minorEastAsia" w:hAnsiTheme="minorEastAsia" w:cs="Cambria" w:hint="eastAsia"/>
          <w:sz w:val="24"/>
        </w:rPr>
        <w:t>²；</w:t>
      </w:r>
    </w:p>
    <w:p w14:paraId="239BFFE3"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2</w:t>
      </w:r>
      <w:r>
        <w:rPr>
          <w:rFonts w:asciiTheme="minorEastAsia" w:hAnsiTheme="minorEastAsia" w:cs="Cambria" w:hint="eastAsia"/>
          <w:sz w:val="24"/>
        </w:rPr>
        <w:t>）</w:t>
      </w:r>
      <w:r>
        <w:rPr>
          <w:rFonts w:asciiTheme="minorEastAsia" w:hAnsiTheme="minorEastAsia" w:cs="Cambria" w:hint="eastAsia"/>
          <w:sz w:val="24"/>
        </w:rPr>
        <w:t>400</w:t>
      </w:r>
      <w:r>
        <w:rPr>
          <w:rFonts w:asciiTheme="minorEastAsia" w:hAnsiTheme="minorEastAsia" w:cs="Cambria" w:hint="eastAsia"/>
          <w:sz w:val="24"/>
        </w:rPr>
        <w:t>米</w:t>
      </w:r>
      <w:r>
        <w:rPr>
          <w:rFonts w:asciiTheme="minorEastAsia" w:hAnsiTheme="minorEastAsia" w:cs="Cambria" w:hint="eastAsia"/>
          <w:sz w:val="24"/>
        </w:rPr>
        <w:t>8</w:t>
      </w:r>
      <w:r>
        <w:rPr>
          <w:rFonts w:asciiTheme="minorEastAsia" w:hAnsiTheme="minorEastAsia" w:cs="Cambria" w:hint="eastAsia"/>
          <w:sz w:val="24"/>
        </w:rPr>
        <w:t>跑道操场跑道地面重做</w:t>
      </w:r>
      <w:r>
        <w:rPr>
          <w:rFonts w:asciiTheme="minorEastAsia" w:hAnsiTheme="minorEastAsia" w:cs="Cambria" w:hint="eastAsia"/>
          <w:sz w:val="24"/>
        </w:rPr>
        <w:t>,</w:t>
      </w:r>
      <w:r>
        <w:rPr>
          <w:rFonts w:asciiTheme="minorEastAsia" w:hAnsiTheme="minorEastAsia" w:cs="Cambria" w:hint="eastAsia"/>
          <w:sz w:val="24"/>
        </w:rPr>
        <w:t>面积约为</w:t>
      </w:r>
      <w:r>
        <w:rPr>
          <w:rFonts w:asciiTheme="minorEastAsia" w:hAnsiTheme="minorEastAsia" w:cs="Cambria" w:hint="eastAsia"/>
          <w:sz w:val="24"/>
        </w:rPr>
        <w:t>4800m</w:t>
      </w:r>
      <w:r>
        <w:rPr>
          <w:rFonts w:asciiTheme="minorEastAsia" w:hAnsiTheme="minorEastAsia" w:cs="Cambria" w:hint="eastAsia"/>
          <w:sz w:val="24"/>
        </w:rPr>
        <w:t>²。</w:t>
      </w:r>
    </w:p>
    <w:p w14:paraId="32B47AC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4</w:t>
      </w:r>
      <w:r>
        <w:rPr>
          <w:rFonts w:asciiTheme="minorEastAsia" w:hAnsiTheme="minorEastAsia" w:cs="Cambria" w:hint="eastAsia"/>
          <w:sz w:val="24"/>
        </w:rPr>
        <w:t>、科学楼、教学楼补漏</w:t>
      </w:r>
    </w:p>
    <w:p w14:paraId="50D74A42"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科学楼、教学楼共</w:t>
      </w:r>
      <w:r>
        <w:rPr>
          <w:rFonts w:asciiTheme="minorEastAsia" w:hAnsiTheme="minorEastAsia" w:cs="Cambria" w:hint="eastAsia"/>
          <w:sz w:val="24"/>
        </w:rPr>
        <w:t>5</w:t>
      </w:r>
      <w:r>
        <w:rPr>
          <w:rFonts w:asciiTheme="minorEastAsia" w:hAnsiTheme="minorEastAsia" w:cs="Cambria" w:hint="eastAsia"/>
          <w:sz w:val="24"/>
        </w:rPr>
        <w:t>条外墙变形缝漏水严重，需重新做</w:t>
      </w:r>
      <w:r>
        <w:rPr>
          <w:rFonts w:asciiTheme="minorEastAsia" w:hAnsiTheme="minorEastAsia" w:cs="Cambria" w:hint="eastAsia"/>
          <w:sz w:val="24"/>
        </w:rPr>
        <w:t>5</w:t>
      </w:r>
      <w:r>
        <w:rPr>
          <w:rFonts w:asciiTheme="minorEastAsia" w:hAnsiTheme="minorEastAsia" w:cs="Cambria" w:hint="eastAsia"/>
          <w:sz w:val="24"/>
        </w:rPr>
        <w:t>条变形缝。</w:t>
      </w:r>
    </w:p>
    <w:p w14:paraId="6E48ACA0"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5</w:t>
      </w:r>
      <w:r>
        <w:rPr>
          <w:rFonts w:asciiTheme="minorEastAsia" w:hAnsiTheme="minorEastAsia" w:cs="Cambria" w:hint="eastAsia"/>
          <w:sz w:val="24"/>
        </w:rPr>
        <w:t>、校门改造</w:t>
      </w:r>
    </w:p>
    <w:p w14:paraId="7513707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）拆除原校门，重建校门。</w:t>
      </w:r>
    </w:p>
    <w:p w14:paraId="05CF105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6</w:t>
      </w:r>
      <w:r>
        <w:rPr>
          <w:rFonts w:asciiTheme="minorEastAsia" w:hAnsiTheme="minorEastAsia" w:cs="Cambria" w:hint="eastAsia"/>
          <w:sz w:val="24"/>
        </w:rPr>
        <w:t>、宿舍改造</w:t>
      </w:r>
    </w:p>
    <w:p w14:paraId="73B3154C"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）阳台、走廊栏板由</w:t>
      </w:r>
      <w:r>
        <w:rPr>
          <w:rFonts w:asciiTheme="minorEastAsia" w:hAnsiTheme="minorEastAsia" w:cs="Cambria" w:hint="eastAsia"/>
          <w:sz w:val="24"/>
        </w:rPr>
        <w:t>1100mm</w:t>
      </w:r>
      <w:r>
        <w:rPr>
          <w:rFonts w:asciiTheme="minorEastAsia" w:hAnsiTheme="minorEastAsia" w:cs="Cambria" w:hint="eastAsia"/>
          <w:sz w:val="24"/>
        </w:rPr>
        <w:t>加高至</w:t>
      </w:r>
      <w:r>
        <w:rPr>
          <w:rFonts w:asciiTheme="minorEastAsia" w:hAnsiTheme="minorEastAsia" w:cs="Cambria" w:hint="eastAsia"/>
          <w:sz w:val="24"/>
        </w:rPr>
        <w:t>1400mm</w:t>
      </w:r>
      <w:r>
        <w:rPr>
          <w:rFonts w:asciiTheme="minorEastAsia" w:hAnsiTheme="minorEastAsia" w:cs="Cambria" w:hint="eastAsia"/>
          <w:sz w:val="24"/>
        </w:rPr>
        <w:t>，长度约</w:t>
      </w:r>
      <w:r>
        <w:rPr>
          <w:rFonts w:asciiTheme="minorEastAsia" w:hAnsiTheme="minorEastAsia" w:cs="Cambria" w:hint="eastAsia"/>
          <w:sz w:val="24"/>
        </w:rPr>
        <w:t>400m</w:t>
      </w:r>
      <w:r>
        <w:rPr>
          <w:rFonts w:asciiTheme="minorEastAsia" w:hAnsiTheme="minorEastAsia" w:cs="Cambria" w:hint="eastAsia"/>
          <w:sz w:val="24"/>
        </w:rPr>
        <w:t>；阳台、走廊栏板内侧补贴瓷砖，面积约</w:t>
      </w:r>
      <w:r>
        <w:rPr>
          <w:rFonts w:asciiTheme="minorEastAsia" w:hAnsiTheme="minorEastAsia" w:cs="Cambria" w:hint="eastAsia"/>
          <w:sz w:val="24"/>
        </w:rPr>
        <w:t>1000m</w:t>
      </w:r>
      <w:r>
        <w:rPr>
          <w:rFonts w:asciiTheme="minorEastAsia" w:hAnsiTheme="minorEastAsia" w:cs="Cambria" w:hint="eastAsia"/>
          <w:sz w:val="24"/>
        </w:rPr>
        <w:t>²；</w:t>
      </w:r>
    </w:p>
    <w:p w14:paraId="38450530"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2</w:t>
      </w:r>
      <w:r>
        <w:rPr>
          <w:rFonts w:asciiTheme="minorEastAsia" w:hAnsiTheme="minorEastAsia" w:cs="Cambria" w:hint="eastAsia"/>
          <w:sz w:val="24"/>
        </w:rPr>
        <w:t>）阳台外侧上面增加</w:t>
      </w:r>
      <w:r>
        <w:rPr>
          <w:rFonts w:asciiTheme="minorEastAsia" w:hAnsiTheme="minorEastAsia" w:cs="Cambria" w:hint="eastAsia"/>
          <w:sz w:val="24"/>
        </w:rPr>
        <w:t>800mm</w:t>
      </w:r>
      <w:r>
        <w:rPr>
          <w:rFonts w:asciiTheme="minorEastAsia" w:hAnsiTheme="minorEastAsia" w:cs="Cambria" w:hint="eastAsia"/>
          <w:sz w:val="24"/>
        </w:rPr>
        <w:t>的飘板，飘板下增设一个晾衣杆，共</w:t>
      </w:r>
      <w:r>
        <w:rPr>
          <w:rFonts w:asciiTheme="minorEastAsia" w:hAnsiTheme="minorEastAsia" w:cs="Cambria" w:hint="eastAsia"/>
          <w:sz w:val="24"/>
        </w:rPr>
        <w:t>231</w:t>
      </w:r>
      <w:r>
        <w:rPr>
          <w:rFonts w:asciiTheme="minorEastAsia" w:hAnsiTheme="minorEastAsia" w:cs="Cambria" w:hint="eastAsia"/>
          <w:sz w:val="24"/>
        </w:rPr>
        <w:t>个，飘板面积约</w:t>
      </w:r>
      <w:r>
        <w:rPr>
          <w:rFonts w:asciiTheme="minorEastAsia" w:hAnsiTheme="minorEastAsia" w:cs="Cambria" w:hint="eastAsia"/>
          <w:sz w:val="24"/>
        </w:rPr>
        <w:t>580m</w:t>
      </w:r>
      <w:r>
        <w:rPr>
          <w:rFonts w:asciiTheme="minorEastAsia" w:hAnsiTheme="minorEastAsia" w:cs="Cambria" w:hint="eastAsia"/>
          <w:sz w:val="24"/>
        </w:rPr>
        <w:t>²（阳台外新增阳光板采用钢支架铺设透光的聚碳酯板，颜色拟定白色，支架安装于原外墙上，具体位置可后期明确；新增晾衣杆可一并设置于新增雨棚内。注：聚碳酯板雨棚及其晾衣杆具体设计由实施厂</w:t>
      </w:r>
      <w:r>
        <w:rPr>
          <w:rFonts w:asciiTheme="minorEastAsia" w:hAnsiTheme="minorEastAsia" w:cs="Cambria" w:hint="eastAsia"/>
          <w:sz w:val="24"/>
        </w:rPr>
        <w:t>家提供）；</w:t>
      </w:r>
    </w:p>
    <w:p w14:paraId="4AE4D09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3</w:t>
      </w:r>
      <w:r>
        <w:rPr>
          <w:rFonts w:asciiTheme="minorEastAsia" w:hAnsiTheme="minorEastAsia" w:cs="Cambria" w:hint="eastAsia"/>
          <w:sz w:val="24"/>
        </w:rPr>
        <w:t>）所有铝合金门需换</w:t>
      </w:r>
      <w:r>
        <w:rPr>
          <w:rFonts w:asciiTheme="minorEastAsia" w:hAnsiTheme="minorEastAsia" w:cs="Cambria" w:hint="eastAsia"/>
          <w:sz w:val="24"/>
        </w:rPr>
        <w:t>304</w:t>
      </w:r>
      <w:r>
        <w:rPr>
          <w:rFonts w:asciiTheme="minorEastAsia" w:hAnsiTheme="minorEastAsia" w:cs="Cambria" w:hint="eastAsia"/>
          <w:sz w:val="24"/>
        </w:rPr>
        <w:t>型不锈钢门（校方已更换部分门，每个宿舍</w:t>
      </w:r>
      <w:r>
        <w:rPr>
          <w:rFonts w:asciiTheme="minorEastAsia" w:hAnsiTheme="minorEastAsia" w:cs="Cambria" w:hint="eastAsia"/>
          <w:sz w:val="24"/>
        </w:rPr>
        <w:t>2</w:t>
      </w:r>
      <w:r>
        <w:rPr>
          <w:rFonts w:asciiTheme="minorEastAsia" w:hAnsiTheme="minorEastAsia" w:cs="Cambria" w:hint="eastAsia"/>
          <w:sz w:val="24"/>
        </w:rPr>
        <w:t>个大门，一个厕所门），约</w:t>
      </w:r>
      <w:r>
        <w:rPr>
          <w:rFonts w:asciiTheme="minorEastAsia" w:hAnsiTheme="minorEastAsia" w:cs="Cambria" w:hint="eastAsia"/>
          <w:sz w:val="24"/>
        </w:rPr>
        <w:t>693</w:t>
      </w:r>
      <w:r>
        <w:rPr>
          <w:rFonts w:asciiTheme="minorEastAsia" w:hAnsiTheme="minorEastAsia" w:cs="Cambria" w:hint="eastAsia"/>
          <w:sz w:val="24"/>
        </w:rPr>
        <w:t>樘；</w:t>
      </w:r>
    </w:p>
    <w:p w14:paraId="4722F5A4"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4</w:t>
      </w:r>
      <w:r>
        <w:rPr>
          <w:rFonts w:asciiTheme="minorEastAsia" w:hAnsiTheme="minorEastAsia" w:cs="Cambria" w:hint="eastAsia"/>
          <w:sz w:val="24"/>
        </w:rPr>
        <w:t>）所有厕所门尺寸改</w:t>
      </w:r>
      <w:r>
        <w:rPr>
          <w:rFonts w:asciiTheme="minorEastAsia" w:hAnsiTheme="minorEastAsia" w:cs="Cambria" w:hint="eastAsia"/>
          <w:sz w:val="24"/>
        </w:rPr>
        <w:t>800mm</w:t>
      </w:r>
      <w:r>
        <w:rPr>
          <w:rFonts w:asciiTheme="minorEastAsia" w:hAnsiTheme="minorEastAsia" w:cs="Cambria" w:hint="eastAsia"/>
          <w:sz w:val="24"/>
        </w:rPr>
        <w:t>（门洞尺寸需砸墙扩大，受现状条件限制，门</w:t>
      </w:r>
      <w:r>
        <w:rPr>
          <w:rFonts w:asciiTheme="minorEastAsia" w:hAnsiTheme="minorEastAsia" w:cs="Cambria" w:hint="eastAsia"/>
          <w:sz w:val="24"/>
        </w:rPr>
        <w:lastRenderedPageBreak/>
        <w:t>洞最大只能加宽到</w:t>
      </w:r>
      <w:r>
        <w:rPr>
          <w:rFonts w:asciiTheme="minorEastAsia" w:hAnsiTheme="minorEastAsia" w:cs="Cambria" w:hint="eastAsia"/>
          <w:sz w:val="24"/>
        </w:rPr>
        <w:t>800</w:t>
      </w:r>
      <w:r>
        <w:rPr>
          <w:rFonts w:asciiTheme="minorEastAsia" w:hAnsiTheme="minorEastAsia" w:cs="Cambria" w:hint="eastAsia"/>
          <w:sz w:val="24"/>
        </w:rPr>
        <w:t>，具体尺寸以现场测绘为准），约</w:t>
      </w:r>
      <w:r>
        <w:rPr>
          <w:rFonts w:asciiTheme="minorEastAsia" w:hAnsiTheme="minorEastAsia" w:cs="Cambria" w:hint="eastAsia"/>
          <w:sz w:val="24"/>
        </w:rPr>
        <w:t>231</w:t>
      </w:r>
      <w:r>
        <w:rPr>
          <w:rFonts w:asciiTheme="minorEastAsia" w:hAnsiTheme="minorEastAsia" w:cs="Cambria" w:hint="eastAsia"/>
          <w:sz w:val="24"/>
        </w:rPr>
        <w:t>樘；</w:t>
      </w:r>
    </w:p>
    <w:p w14:paraId="233664A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5</w:t>
      </w:r>
      <w:r>
        <w:rPr>
          <w:rFonts w:asciiTheme="minorEastAsia" w:hAnsiTheme="minorEastAsia" w:cs="Cambria" w:hint="eastAsia"/>
          <w:sz w:val="24"/>
        </w:rPr>
        <w:t>）宿舍消防系统管道需全部更换，对现有电气系统进行维修改造，面积约</w:t>
      </w:r>
      <w:r>
        <w:rPr>
          <w:rFonts w:asciiTheme="minorEastAsia" w:hAnsiTheme="minorEastAsia" w:cs="Cambria" w:hint="eastAsia"/>
          <w:sz w:val="24"/>
        </w:rPr>
        <w:t>8475m</w:t>
      </w:r>
      <w:r>
        <w:rPr>
          <w:rFonts w:asciiTheme="minorEastAsia" w:hAnsiTheme="minorEastAsia" w:cs="Cambria" w:hint="eastAsia"/>
          <w:sz w:val="24"/>
        </w:rPr>
        <w:t>²；</w:t>
      </w:r>
    </w:p>
    <w:p w14:paraId="78C1215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6</w:t>
      </w:r>
      <w:r>
        <w:rPr>
          <w:rFonts w:asciiTheme="minorEastAsia" w:hAnsiTheme="minorEastAsia" w:cs="Cambria" w:hint="eastAsia"/>
          <w:sz w:val="24"/>
        </w:rPr>
        <w:t>）宿舍内所有墙面，楼面需刮掉重新扇灰，约</w:t>
      </w:r>
      <w:r>
        <w:rPr>
          <w:rFonts w:asciiTheme="minorEastAsia" w:hAnsiTheme="minorEastAsia" w:cs="Cambria" w:hint="eastAsia"/>
          <w:sz w:val="24"/>
        </w:rPr>
        <w:t>24100 m</w:t>
      </w:r>
      <w:r>
        <w:rPr>
          <w:rFonts w:asciiTheme="minorEastAsia" w:hAnsiTheme="minorEastAsia" w:cs="Cambria" w:hint="eastAsia"/>
          <w:sz w:val="24"/>
        </w:rPr>
        <w:t>²；</w:t>
      </w:r>
    </w:p>
    <w:p w14:paraId="2429781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7</w:t>
      </w:r>
      <w:r>
        <w:rPr>
          <w:rFonts w:asciiTheme="minorEastAsia" w:hAnsiTheme="minorEastAsia" w:cs="Cambria" w:hint="eastAsia"/>
          <w:sz w:val="24"/>
        </w:rPr>
        <w:t>）</w:t>
      </w:r>
      <w:r>
        <w:rPr>
          <w:rFonts w:asciiTheme="minorEastAsia" w:hAnsiTheme="minorEastAsia" w:cs="Cambria" w:hint="eastAsia"/>
          <w:sz w:val="24"/>
        </w:rPr>
        <w:t>11</w:t>
      </w:r>
      <w:r>
        <w:rPr>
          <w:rFonts w:asciiTheme="minorEastAsia" w:hAnsiTheme="minorEastAsia" w:cs="Cambria" w:hint="eastAsia"/>
          <w:sz w:val="24"/>
        </w:rPr>
        <w:t>栋厕所所有阳台重新做防水，要做二次排水，约</w:t>
      </w:r>
      <w:r>
        <w:rPr>
          <w:rFonts w:asciiTheme="minorEastAsia" w:hAnsiTheme="minorEastAsia" w:cs="Cambria" w:hint="eastAsia"/>
          <w:sz w:val="24"/>
        </w:rPr>
        <w:t>120</w:t>
      </w:r>
      <w:r>
        <w:rPr>
          <w:rFonts w:asciiTheme="minorEastAsia" w:hAnsiTheme="minorEastAsia" w:cs="Cambria" w:hint="eastAsia"/>
          <w:sz w:val="24"/>
        </w:rPr>
        <w:t>间宿舍，面积约</w:t>
      </w:r>
      <w:r>
        <w:rPr>
          <w:rFonts w:asciiTheme="minorEastAsia" w:hAnsiTheme="minorEastAsia" w:cs="Cambria" w:hint="eastAsia"/>
          <w:sz w:val="24"/>
        </w:rPr>
        <w:t>700m</w:t>
      </w:r>
      <w:r>
        <w:rPr>
          <w:rFonts w:asciiTheme="minorEastAsia" w:hAnsiTheme="minorEastAsia" w:cs="Cambria" w:hint="eastAsia"/>
          <w:sz w:val="24"/>
        </w:rPr>
        <w:t>²；</w:t>
      </w:r>
    </w:p>
    <w:p w14:paraId="65F14167"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8</w:t>
      </w:r>
      <w:r>
        <w:rPr>
          <w:rFonts w:asciiTheme="minorEastAsia" w:hAnsiTheme="minorEastAsia" w:cs="Cambria" w:hint="eastAsia"/>
          <w:sz w:val="24"/>
        </w:rPr>
        <w:t>）对学生宿舍局部外立面进行防水补漏，面积约</w:t>
      </w:r>
      <w:r>
        <w:rPr>
          <w:rFonts w:asciiTheme="minorEastAsia" w:hAnsiTheme="minorEastAsia" w:cs="Cambria" w:hint="eastAsia"/>
          <w:sz w:val="24"/>
        </w:rPr>
        <w:t>8475m</w:t>
      </w:r>
      <w:r>
        <w:rPr>
          <w:rFonts w:asciiTheme="minorEastAsia" w:hAnsiTheme="minorEastAsia" w:cs="Cambria" w:hint="eastAsia"/>
          <w:sz w:val="24"/>
        </w:rPr>
        <w:t>²。</w:t>
      </w:r>
    </w:p>
    <w:p w14:paraId="736702F4"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9</w:t>
      </w:r>
      <w:r>
        <w:rPr>
          <w:rFonts w:asciiTheme="minorEastAsia" w:hAnsiTheme="minorEastAsia" w:cs="Cambria" w:hint="eastAsia"/>
          <w:sz w:val="24"/>
        </w:rPr>
        <w:t>）对宿舍进行结构加固，面积约</w:t>
      </w:r>
      <w:r>
        <w:rPr>
          <w:rFonts w:asciiTheme="minorEastAsia" w:hAnsiTheme="minorEastAsia" w:cs="Cambria" w:hint="eastAsia"/>
          <w:sz w:val="24"/>
        </w:rPr>
        <w:t>4450m</w:t>
      </w:r>
      <w:r>
        <w:rPr>
          <w:rFonts w:asciiTheme="minorEastAsia" w:hAnsiTheme="minorEastAsia" w:cs="Cambria" w:hint="eastAsia"/>
          <w:sz w:val="24"/>
        </w:rPr>
        <w:t>²。</w:t>
      </w:r>
    </w:p>
    <w:p w14:paraId="51E9321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7</w:t>
      </w:r>
      <w:r>
        <w:rPr>
          <w:rFonts w:asciiTheme="minorEastAsia" w:hAnsiTheme="minorEastAsia" w:cs="Cambria" w:hint="eastAsia"/>
          <w:sz w:val="24"/>
        </w:rPr>
        <w:t>、教学楼拦河改造</w:t>
      </w:r>
    </w:p>
    <w:p w14:paraId="7A347CE4"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）三栋教学楼不锈钢栏杆由</w:t>
      </w:r>
      <w:r>
        <w:rPr>
          <w:rFonts w:asciiTheme="minorEastAsia" w:hAnsiTheme="minorEastAsia" w:cs="Cambria" w:hint="eastAsia"/>
          <w:sz w:val="24"/>
        </w:rPr>
        <w:t>900mm</w:t>
      </w:r>
      <w:r>
        <w:rPr>
          <w:rFonts w:asciiTheme="minorEastAsia" w:hAnsiTheme="minorEastAsia" w:cs="Cambria" w:hint="eastAsia"/>
          <w:sz w:val="24"/>
        </w:rPr>
        <w:t>加高到</w:t>
      </w:r>
      <w:r>
        <w:rPr>
          <w:rFonts w:asciiTheme="minorEastAsia" w:hAnsiTheme="minorEastAsia" w:cs="Cambria" w:hint="eastAsia"/>
          <w:sz w:val="24"/>
        </w:rPr>
        <w:t>1400mm</w:t>
      </w:r>
      <w:r>
        <w:rPr>
          <w:rFonts w:asciiTheme="minorEastAsia" w:hAnsiTheme="minorEastAsia" w:cs="Cambria" w:hint="eastAsia"/>
          <w:sz w:val="24"/>
        </w:rPr>
        <w:t>（其中大同楼栏杆长度约为</w:t>
      </w:r>
      <w:r>
        <w:rPr>
          <w:rFonts w:asciiTheme="minorEastAsia" w:hAnsiTheme="minorEastAsia" w:cs="Cambria" w:hint="eastAsia"/>
          <w:sz w:val="24"/>
        </w:rPr>
        <w:t>600</w:t>
      </w:r>
      <w:r>
        <w:rPr>
          <w:rFonts w:asciiTheme="minorEastAsia" w:hAnsiTheme="minorEastAsia" w:cs="Cambria" w:hint="eastAsia"/>
          <w:sz w:val="24"/>
        </w:rPr>
        <w:t>米，高二、高三教学楼不锈钢栏杆长度约为</w:t>
      </w:r>
      <w:r>
        <w:rPr>
          <w:rFonts w:asciiTheme="minorEastAsia" w:hAnsiTheme="minorEastAsia" w:cs="Cambria" w:hint="eastAsia"/>
          <w:sz w:val="24"/>
        </w:rPr>
        <w:t>400</w:t>
      </w:r>
      <w:r>
        <w:rPr>
          <w:rFonts w:asciiTheme="minorEastAsia" w:hAnsiTheme="minorEastAsia" w:cs="Cambria" w:hint="eastAsia"/>
          <w:sz w:val="24"/>
        </w:rPr>
        <w:t>米）；</w:t>
      </w:r>
    </w:p>
    <w:p w14:paraId="4AA8286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2</w:t>
      </w:r>
      <w:r>
        <w:rPr>
          <w:rFonts w:asciiTheme="minorEastAsia" w:hAnsiTheme="minorEastAsia" w:cs="Cambria" w:hint="eastAsia"/>
          <w:sz w:val="24"/>
        </w:rPr>
        <w:t>）科学楼不锈钢栏杆由</w:t>
      </w:r>
      <w:r>
        <w:rPr>
          <w:rFonts w:asciiTheme="minorEastAsia" w:hAnsiTheme="minorEastAsia" w:cs="Cambria" w:hint="eastAsia"/>
          <w:sz w:val="24"/>
        </w:rPr>
        <w:t>1100mm</w:t>
      </w:r>
      <w:r>
        <w:rPr>
          <w:rFonts w:asciiTheme="minorEastAsia" w:hAnsiTheme="minorEastAsia" w:cs="Cambria" w:hint="eastAsia"/>
          <w:sz w:val="24"/>
        </w:rPr>
        <w:t>加高到</w:t>
      </w:r>
      <w:r>
        <w:rPr>
          <w:rFonts w:asciiTheme="minorEastAsia" w:hAnsiTheme="minorEastAsia" w:cs="Cambria" w:hint="eastAsia"/>
          <w:sz w:val="24"/>
        </w:rPr>
        <w:t>1400mm</w:t>
      </w:r>
      <w:r>
        <w:rPr>
          <w:rFonts w:asciiTheme="minorEastAsia" w:hAnsiTheme="minorEastAsia" w:cs="Cambria" w:hint="eastAsia"/>
          <w:sz w:val="24"/>
        </w:rPr>
        <w:t>，不锈钢栏杆长度约为</w:t>
      </w:r>
      <w:r>
        <w:rPr>
          <w:rFonts w:asciiTheme="minorEastAsia" w:hAnsiTheme="minorEastAsia" w:cs="Cambria" w:hint="eastAsia"/>
          <w:sz w:val="24"/>
        </w:rPr>
        <w:t>500</w:t>
      </w:r>
      <w:r>
        <w:rPr>
          <w:rFonts w:asciiTheme="minorEastAsia" w:hAnsiTheme="minorEastAsia" w:cs="Cambria" w:hint="eastAsia"/>
          <w:sz w:val="24"/>
        </w:rPr>
        <w:t>米。</w:t>
      </w:r>
    </w:p>
    <w:p w14:paraId="302378CC"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8</w:t>
      </w:r>
      <w:r>
        <w:rPr>
          <w:rFonts w:asciiTheme="minorEastAsia" w:hAnsiTheme="minorEastAsia" w:cs="Cambria" w:hint="eastAsia"/>
          <w:sz w:val="24"/>
        </w:rPr>
        <w:t>、</w:t>
      </w:r>
      <w:r>
        <w:rPr>
          <w:rFonts w:asciiTheme="minorEastAsia" w:hAnsiTheme="minorEastAsia" w:cs="Cambria" w:hint="eastAsia"/>
          <w:sz w:val="24"/>
        </w:rPr>
        <w:t>8</w:t>
      </w:r>
      <w:r>
        <w:rPr>
          <w:rFonts w:asciiTheme="minorEastAsia" w:hAnsiTheme="minorEastAsia" w:cs="Cambria" w:hint="eastAsia"/>
          <w:sz w:val="24"/>
        </w:rPr>
        <w:t>号楼和</w:t>
      </w:r>
      <w:r>
        <w:rPr>
          <w:rFonts w:asciiTheme="minorEastAsia" w:hAnsiTheme="minorEastAsia" w:cs="Cambria" w:hint="eastAsia"/>
          <w:sz w:val="24"/>
        </w:rPr>
        <w:t>9</w:t>
      </w:r>
      <w:r>
        <w:rPr>
          <w:rFonts w:asciiTheme="minorEastAsia" w:hAnsiTheme="minorEastAsia" w:cs="Cambria" w:hint="eastAsia"/>
          <w:sz w:val="24"/>
        </w:rPr>
        <w:t>号楼安装防盗网</w:t>
      </w:r>
    </w:p>
    <w:p w14:paraId="5BDE017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8</w:t>
      </w:r>
      <w:r>
        <w:rPr>
          <w:rFonts w:asciiTheme="minorEastAsia" w:hAnsiTheme="minorEastAsia" w:cs="Cambria" w:hint="eastAsia"/>
          <w:sz w:val="24"/>
        </w:rPr>
        <w:t>号楼、</w:t>
      </w:r>
      <w:r>
        <w:rPr>
          <w:rFonts w:asciiTheme="minorEastAsia" w:hAnsiTheme="minorEastAsia" w:cs="Cambria" w:hint="eastAsia"/>
          <w:sz w:val="24"/>
        </w:rPr>
        <w:t>9</w:t>
      </w:r>
      <w:r>
        <w:rPr>
          <w:rFonts w:asciiTheme="minorEastAsia" w:hAnsiTheme="minorEastAsia" w:cs="Cambria" w:hint="eastAsia"/>
          <w:sz w:val="24"/>
        </w:rPr>
        <w:t>号楼窗台和阳台全部安装防盗网，面积约</w:t>
      </w:r>
      <w:r>
        <w:rPr>
          <w:rFonts w:asciiTheme="minorEastAsia" w:hAnsiTheme="minorEastAsia" w:cs="Cambria" w:hint="eastAsia"/>
          <w:sz w:val="24"/>
        </w:rPr>
        <w:t>1193.6m</w:t>
      </w:r>
      <w:r>
        <w:rPr>
          <w:rFonts w:asciiTheme="minorEastAsia" w:hAnsiTheme="minorEastAsia" w:cs="Cambria" w:hint="eastAsia"/>
          <w:sz w:val="24"/>
        </w:rPr>
        <w:t>²。</w:t>
      </w:r>
    </w:p>
    <w:p w14:paraId="6EEB7737"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9</w:t>
      </w:r>
      <w:r>
        <w:rPr>
          <w:rFonts w:asciiTheme="minorEastAsia" w:hAnsiTheme="minorEastAsia" w:cs="Cambria" w:hint="eastAsia"/>
          <w:sz w:val="24"/>
        </w:rPr>
        <w:t>、师友楼改造</w:t>
      </w:r>
    </w:p>
    <w:p w14:paraId="5A49674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师友楼外立面和室内翻新改造，室友楼连廊翻新，面</w:t>
      </w:r>
      <w:r>
        <w:rPr>
          <w:rFonts w:asciiTheme="minorEastAsia" w:hAnsiTheme="minorEastAsia" w:cs="Cambria" w:hint="eastAsia"/>
          <w:sz w:val="24"/>
        </w:rPr>
        <w:t>积共约</w:t>
      </w:r>
      <w:r>
        <w:rPr>
          <w:rFonts w:asciiTheme="minorEastAsia" w:hAnsiTheme="minorEastAsia" w:cs="Cambria" w:hint="eastAsia"/>
          <w:sz w:val="24"/>
        </w:rPr>
        <w:t>270m</w:t>
      </w:r>
      <w:r>
        <w:rPr>
          <w:rFonts w:asciiTheme="minorEastAsia" w:hAnsiTheme="minorEastAsia" w:cs="Cambria" w:hint="eastAsia"/>
          <w:sz w:val="24"/>
        </w:rPr>
        <w:t>²。</w:t>
      </w:r>
    </w:p>
    <w:p w14:paraId="4D0BD0A8"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10</w:t>
      </w:r>
      <w:r>
        <w:rPr>
          <w:rFonts w:asciiTheme="minorEastAsia" w:hAnsiTheme="minorEastAsia" w:cs="Cambria" w:hint="eastAsia"/>
          <w:sz w:val="24"/>
        </w:rPr>
        <w:t>、宿舍照明和空调控制系统改造</w:t>
      </w:r>
    </w:p>
    <w:p w14:paraId="595089E8"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宿舍楼照明和空调控制系统分开，宿舍面积约</w:t>
      </w:r>
      <w:r>
        <w:rPr>
          <w:rFonts w:asciiTheme="minorEastAsia" w:hAnsiTheme="minorEastAsia" w:cs="Cambria" w:hint="eastAsia"/>
          <w:sz w:val="24"/>
        </w:rPr>
        <w:t>8475m</w:t>
      </w:r>
      <w:r>
        <w:rPr>
          <w:rFonts w:asciiTheme="minorEastAsia" w:hAnsiTheme="minorEastAsia" w:cs="Cambria" w:hint="eastAsia"/>
          <w:sz w:val="24"/>
        </w:rPr>
        <w:t>²。</w:t>
      </w:r>
    </w:p>
    <w:p w14:paraId="01C77110" w14:textId="77777777" w:rsidR="00FC2B10" w:rsidRDefault="002F67D9">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二、勘察要求</w:t>
      </w:r>
    </w:p>
    <w:p w14:paraId="5B4915E1" w14:textId="77777777" w:rsidR="00FC2B10" w:rsidRDefault="002F67D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（一）勘察内容</w:t>
      </w:r>
    </w:p>
    <w:p w14:paraId="1DD932E2" w14:textId="13C55BC1"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本项目的勘察工作，包括但不限于以下内容（具体以签订的合同为准）：岩土工程勘察，范围如下：</w:t>
      </w:r>
      <w:r>
        <w:rPr>
          <w:rFonts w:asciiTheme="minorEastAsia" w:hAnsiTheme="minorEastAsia" w:cs="Cambria" w:hint="eastAsia"/>
          <w:sz w:val="24"/>
        </w:rPr>
        <w:t>1</w:t>
      </w:r>
      <w:r>
        <w:rPr>
          <w:rFonts w:asciiTheme="minorEastAsia" w:hAnsiTheme="minorEastAsia" w:cs="Cambria" w:hint="eastAsia"/>
          <w:sz w:val="24"/>
        </w:rPr>
        <w:t>、新建宿舍楼范围</w:t>
      </w:r>
      <w:r>
        <w:rPr>
          <w:rFonts w:asciiTheme="minorEastAsia" w:hAnsiTheme="minorEastAsia" w:cs="Cambria" w:hint="eastAsia"/>
          <w:sz w:val="24"/>
        </w:rPr>
        <w:t>2</w:t>
      </w:r>
      <w:r>
        <w:rPr>
          <w:rFonts w:asciiTheme="minorEastAsia" w:hAnsiTheme="minorEastAsia" w:cs="Cambria" w:hint="eastAsia"/>
          <w:sz w:val="24"/>
        </w:rPr>
        <w:t>、新建综合楼范围</w:t>
      </w:r>
      <w:r>
        <w:rPr>
          <w:rFonts w:asciiTheme="minorEastAsia" w:hAnsiTheme="minorEastAsia" w:cs="Cambria" w:hint="eastAsia"/>
          <w:sz w:val="24"/>
        </w:rPr>
        <w:t>3</w:t>
      </w:r>
      <w:r>
        <w:rPr>
          <w:rFonts w:asciiTheme="minorEastAsia" w:hAnsiTheme="minorEastAsia" w:cs="Cambria" w:hint="eastAsia"/>
          <w:sz w:val="24"/>
        </w:rPr>
        <w:t>、重建校门范围</w:t>
      </w:r>
      <w:r>
        <w:rPr>
          <w:rFonts w:asciiTheme="minorEastAsia" w:hAnsiTheme="minorEastAsia" w:cs="Cambria" w:hint="eastAsia"/>
          <w:sz w:val="24"/>
        </w:rPr>
        <w:t>;</w:t>
      </w:r>
      <w:r>
        <w:rPr>
          <w:rFonts w:asciiTheme="minorEastAsia" w:hAnsiTheme="minorEastAsia" w:cs="Cambria" w:hint="eastAsia"/>
          <w:sz w:val="24"/>
        </w:rPr>
        <w:lastRenderedPageBreak/>
        <w:t>对改造范围内建筑物进行立面测绘、工程测量（四等测量水准）、地面开挖区域的地下管线</w:t>
      </w:r>
      <w:r w:rsidR="003A3E37">
        <w:rPr>
          <w:rFonts w:asciiTheme="minorEastAsia" w:hAnsiTheme="minorEastAsia" w:cs="Cambria" w:hint="eastAsia"/>
          <w:sz w:val="24"/>
        </w:rPr>
        <w:t>探测</w:t>
      </w:r>
      <w:r>
        <w:rPr>
          <w:rFonts w:asciiTheme="minorEastAsia" w:hAnsiTheme="minorEastAsia" w:cs="Cambria" w:hint="eastAsia"/>
          <w:sz w:val="24"/>
        </w:rPr>
        <w:t>。</w:t>
      </w:r>
    </w:p>
    <w:p w14:paraId="3081BFED" w14:textId="77777777" w:rsidR="00FC2B10" w:rsidRDefault="002F67D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（二）勘察依据</w:t>
      </w:r>
    </w:p>
    <w:p w14:paraId="7CACA6EF"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《工程勘察通用规范》</w:t>
      </w:r>
    </w:p>
    <w:p w14:paraId="068D15BD"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《岩土工程勘察规范》（</w:t>
      </w:r>
      <w:r>
        <w:rPr>
          <w:rFonts w:asciiTheme="minorEastAsia" w:hAnsiTheme="minorEastAsia" w:cs="Cambria" w:hint="eastAsia"/>
          <w:sz w:val="24"/>
        </w:rPr>
        <w:t>GB50021-2001</w:t>
      </w:r>
      <w:r>
        <w:rPr>
          <w:rFonts w:asciiTheme="minorEastAsia" w:hAnsiTheme="minorEastAsia" w:cs="Cambria" w:hint="eastAsia"/>
          <w:sz w:val="24"/>
        </w:rPr>
        <w:t>）（</w:t>
      </w:r>
      <w:r>
        <w:rPr>
          <w:rFonts w:asciiTheme="minorEastAsia" w:hAnsiTheme="minorEastAsia" w:cs="Cambria" w:hint="eastAsia"/>
          <w:sz w:val="24"/>
        </w:rPr>
        <w:t>2009</w:t>
      </w:r>
      <w:r>
        <w:rPr>
          <w:rFonts w:asciiTheme="minorEastAsia" w:hAnsiTheme="minorEastAsia" w:cs="Cambria" w:hint="eastAsia"/>
          <w:sz w:val="24"/>
        </w:rPr>
        <w:t>年版）</w:t>
      </w:r>
    </w:p>
    <w:p w14:paraId="6D87B153"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《高层建筑岩土工程勘察标准》（</w:t>
      </w:r>
      <w:r>
        <w:rPr>
          <w:rFonts w:asciiTheme="minorEastAsia" w:hAnsiTheme="minorEastAsia" w:cs="Cambria"/>
          <w:sz w:val="24"/>
        </w:rPr>
        <w:t>JGT/T 72-2017</w:t>
      </w:r>
      <w:r>
        <w:rPr>
          <w:rFonts w:asciiTheme="minorEastAsia" w:hAnsiTheme="minorEastAsia" w:cs="Cambria" w:hint="eastAsia"/>
          <w:sz w:val="24"/>
        </w:rPr>
        <w:t>）</w:t>
      </w:r>
    </w:p>
    <w:p w14:paraId="09AAA9CD"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《建筑桩基技术规范》（</w:t>
      </w:r>
      <w:r>
        <w:rPr>
          <w:rFonts w:asciiTheme="minorEastAsia" w:hAnsiTheme="minorEastAsia" w:cs="Cambria" w:hint="eastAsia"/>
          <w:sz w:val="24"/>
        </w:rPr>
        <w:t>JGJ94-2008</w:t>
      </w:r>
      <w:r>
        <w:rPr>
          <w:rFonts w:asciiTheme="minorEastAsia" w:hAnsiTheme="minorEastAsia" w:cs="Cambria" w:hint="eastAsia"/>
          <w:sz w:val="24"/>
        </w:rPr>
        <w:t>）</w:t>
      </w:r>
    </w:p>
    <w:p w14:paraId="7340DFA2"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《建筑抗震设计规范》（</w:t>
      </w:r>
      <w:r>
        <w:rPr>
          <w:rFonts w:asciiTheme="minorEastAsia" w:hAnsiTheme="minorEastAsia" w:cs="Cambria" w:hint="eastAsia"/>
          <w:sz w:val="24"/>
        </w:rPr>
        <w:t>GB50011-2010</w:t>
      </w:r>
      <w:r>
        <w:rPr>
          <w:rFonts w:asciiTheme="minorEastAsia" w:hAnsiTheme="minorEastAsia" w:cs="Cambria" w:hint="eastAsia"/>
          <w:sz w:val="24"/>
        </w:rPr>
        <w:t>）</w:t>
      </w:r>
      <w:r>
        <w:rPr>
          <w:rFonts w:asciiTheme="minorEastAsia" w:hAnsiTheme="minorEastAsia" w:cs="Cambria" w:hint="eastAsia"/>
          <w:sz w:val="24"/>
        </w:rPr>
        <w:t>(2016</w:t>
      </w:r>
      <w:r>
        <w:rPr>
          <w:rFonts w:asciiTheme="minorEastAsia" w:hAnsiTheme="minorEastAsia" w:cs="Cambria" w:hint="eastAsia"/>
          <w:sz w:val="24"/>
        </w:rPr>
        <w:t>年版）</w:t>
      </w:r>
    </w:p>
    <w:p w14:paraId="1AD0329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w:t>
      </w:r>
      <w:r>
        <w:rPr>
          <w:rFonts w:asciiTheme="minorEastAsia" w:hAnsiTheme="minorEastAsia" w:cs="Cambria" w:hint="eastAsia"/>
          <w:sz w:val="24"/>
        </w:rPr>
        <w:t>JGJ/T87-2012</w:t>
      </w:r>
      <w:r>
        <w:rPr>
          <w:rFonts w:asciiTheme="minorEastAsia" w:hAnsiTheme="minorEastAsia" w:cs="Cambria" w:hint="eastAsia"/>
          <w:sz w:val="24"/>
        </w:rPr>
        <w:t>）</w:t>
      </w:r>
    </w:p>
    <w:p w14:paraId="40321563"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《静压预制混凝土桩基础技术规程》（</w:t>
      </w:r>
      <w:r>
        <w:rPr>
          <w:rFonts w:asciiTheme="minorEastAsia" w:hAnsiTheme="minorEastAsia" w:cs="Cambria" w:hint="eastAsia"/>
          <w:sz w:val="24"/>
        </w:rPr>
        <w:t>DBJ/T15-94-2013)</w:t>
      </w:r>
    </w:p>
    <w:p w14:paraId="5C6B4FD4"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《建筑工程抗震设防分类标准》</w:t>
      </w:r>
      <w:r>
        <w:rPr>
          <w:rFonts w:asciiTheme="minorEastAsia" w:hAnsiTheme="minorEastAsia" w:cs="Cambria" w:hint="eastAsia"/>
          <w:sz w:val="24"/>
        </w:rPr>
        <w:t xml:space="preserve"> </w:t>
      </w:r>
      <w:r>
        <w:rPr>
          <w:rFonts w:asciiTheme="minorEastAsia" w:hAnsiTheme="minorEastAsia" w:cs="Cambria" w:hint="eastAsia"/>
          <w:sz w:val="24"/>
        </w:rPr>
        <w:t>（</w:t>
      </w:r>
      <w:r>
        <w:rPr>
          <w:rFonts w:asciiTheme="minorEastAsia" w:hAnsiTheme="minorEastAsia" w:cs="Cambria" w:hint="eastAsia"/>
          <w:sz w:val="24"/>
        </w:rPr>
        <w:t>GB50223-2008)</w:t>
      </w:r>
    </w:p>
    <w:p w14:paraId="1BE26231"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《民用建筑工程室内环境污染控制规范》（</w:t>
      </w:r>
      <w:r>
        <w:rPr>
          <w:rFonts w:asciiTheme="minorEastAsia" w:hAnsiTheme="minorEastAsia" w:cs="Cambria" w:hint="eastAsia"/>
          <w:sz w:val="24"/>
        </w:rPr>
        <w:t>GB50325-2010) 2013</w:t>
      </w:r>
      <w:r>
        <w:rPr>
          <w:rFonts w:asciiTheme="minorEastAsia" w:hAnsiTheme="minorEastAsia" w:cs="Cambria" w:hint="eastAsia"/>
          <w:sz w:val="24"/>
        </w:rPr>
        <w:t>年版</w:t>
      </w:r>
    </w:p>
    <w:p w14:paraId="56DDB40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《建筑基坑支护技术规范》（</w:t>
      </w:r>
      <w:r>
        <w:rPr>
          <w:rFonts w:asciiTheme="minorEastAsia" w:hAnsiTheme="minorEastAsia" w:cs="Cambria" w:hint="eastAsia"/>
          <w:sz w:val="24"/>
        </w:rPr>
        <w:t>JGJ120-2012)</w:t>
      </w:r>
    </w:p>
    <w:p w14:paraId="1250ACF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《建筑基坑支护工程技术规程》（</w:t>
      </w:r>
      <w:r>
        <w:rPr>
          <w:rFonts w:asciiTheme="minorEastAsia" w:hAnsiTheme="minorEastAsia" w:cs="Cambria" w:hint="eastAsia"/>
          <w:sz w:val="24"/>
        </w:rPr>
        <w:t>DBJ/T15-20-2016)</w:t>
      </w:r>
    </w:p>
    <w:p w14:paraId="3C093915"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w:t>
      </w:r>
      <w:r>
        <w:rPr>
          <w:rFonts w:asciiTheme="minorEastAsia" w:hAnsiTheme="minorEastAsia" w:cs="Cambria" w:hint="eastAsia"/>
          <w:sz w:val="24"/>
        </w:rPr>
        <w:t>JGJ79-2012</w:t>
      </w:r>
      <w:r>
        <w:rPr>
          <w:rFonts w:asciiTheme="minorEastAsia" w:hAnsiTheme="minorEastAsia" w:cs="Cambria" w:hint="eastAsia"/>
          <w:sz w:val="24"/>
        </w:rPr>
        <w:t>，</w:t>
      </w:r>
      <w:r>
        <w:rPr>
          <w:rFonts w:asciiTheme="minorEastAsia" w:hAnsiTheme="minorEastAsia" w:cs="Cambria" w:hint="eastAsia"/>
          <w:sz w:val="24"/>
        </w:rPr>
        <w:t>DBT15-38-2019)</w:t>
      </w:r>
    </w:p>
    <w:p w14:paraId="48DFA5E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w:t>
      </w:r>
      <w:r>
        <w:rPr>
          <w:rFonts w:asciiTheme="minorEastAsia" w:hAnsiTheme="minorEastAsia" w:cs="Cambria" w:hint="eastAsia"/>
          <w:sz w:val="24"/>
        </w:rPr>
        <w:t>JGJ/T87-2012)</w:t>
      </w:r>
    </w:p>
    <w:p w14:paraId="46ED8A5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《建筑地基基础设计规范》</w:t>
      </w:r>
      <w:r>
        <w:rPr>
          <w:rFonts w:asciiTheme="minorEastAsia" w:hAnsiTheme="minorEastAsia" w:cs="Cambria" w:hint="eastAsia"/>
          <w:sz w:val="24"/>
        </w:rPr>
        <w:t>(GB 50007-2011)</w:t>
      </w:r>
      <w:r>
        <w:rPr>
          <w:rFonts w:asciiTheme="minorEastAsia" w:hAnsiTheme="minorEastAsia" w:cs="Cambria" w:hint="eastAsia"/>
          <w:sz w:val="24"/>
        </w:rPr>
        <w:t>；</w:t>
      </w:r>
    </w:p>
    <w:p w14:paraId="21E1984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《土的工程分类标准》</w:t>
      </w:r>
      <w:r>
        <w:rPr>
          <w:rFonts w:asciiTheme="minorEastAsia" w:hAnsiTheme="minorEastAsia" w:cs="Cambria" w:hint="eastAsia"/>
          <w:sz w:val="24"/>
        </w:rPr>
        <w:t>(GB/T 50145-2007)</w:t>
      </w:r>
      <w:r>
        <w:rPr>
          <w:rFonts w:asciiTheme="minorEastAsia" w:hAnsiTheme="minorEastAsia" w:cs="Cambria" w:hint="eastAsia"/>
          <w:sz w:val="24"/>
        </w:rPr>
        <w:t>；</w:t>
      </w:r>
    </w:p>
    <w:p w14:paraId="669CBA9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《土工试验方法标准》</w:t>
      </w:r>
      <w:r>
        <w:rPr>
          <w:rFonts w:asciiTheme="minorEastAsia" w:hAnsiTheme="minorEastAsia" w:cs="Cambria" w:hint="eastAsia"/>
          <w:sz w:val="24"/>
        </w:rPr>
        <w:t>(GB/T 50123-2019)</w:t>
      </w:r>
      <w:r>
        <w:rPr>
          <w:rFonts w:asciiTheme="minorEastAsia" w:hAnsiTheme="minorEastAsia" w:cs="Cambria" w:hint="eastAsia"/>
          <w:sz w:val="24"/>
        </w:rPr>
        <w:t>；</w:t>
      </w:r>
    </w:p>
    <w:p w14:paraId="25AFB715"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《工程岩体试验方法标准》</w:t>
      </w:r>
      <w:r>
        <w:rPr>
          <w:rFonts w:asciiTheme="minorEastAsia" w:hAnsiTheme="minorEastAsia" w:cs="Cambria" w:hint="eastAsia"/>
          <w:sz w:val="24"/>
        </w:rPr>
        <w:t>(GB/T 50266-2013)</w:t>
      </w:r>
      <w:r>
        <w:rPr>
          <w:rFonts w:asciiTheme="minorEastAsia" w:hAnsiTheme="minorEastAsia" w:cs="Cambria" w:hint="eastAsia"/>
          <w:sz w:val="24"/>
        </w:rPr>
        <w:t>；</w:t>
      </w:r>
    </w:p>
    <w:p w14:paraId="610F743F"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《岩土工程勘察安全标准》</w:t>
      </w:r>
      <w:r>
        <w:rPr>
          <w:rFonts w:asciiTheme="minorEastAsia" w:hAnsiTheme="minorEastAsia" w:cs="Cambria" w:hint="eastAsia"/>
          <w:sz w:val="24"/>
        </w:rPr>
        <w:t>(GB 50585-2019)</w:t>
      </w:r>
      <w:r>
        <w:rPr>
          <w:rFonts w:asciiTheme="minorEastAsia" w:hAnsiTheme="minorEastAsia" w:cs="Cambria" w:hint="eastAsia"/>
          <w:sz w:val="24"/>
        </w:rPr>
        <w:t>；</w:t>
      </w:r>
    </w:p>
    <w:p w14:paraId="28EB8A00"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《建筑基坑工</w:t>
      </w:r>
      <w:r>
        <w:rPr>
          <w:rFonts w:asciiTheme="minorEastAsia" w:hAnsiTheme="minorEastAsia" w:cs="Cambria" w:hint="eastAsia"/>
          <w:sz w:val="24"/>
        </w:rPr>
        <w:t>程技术规程》（</w:t>
      </w:r>
      <w:r>
        <w:rPr>
          <w:rFonts w:asciiTheme="minorEastAsia" w:hAnsiTheme="minorEastAsia" w:cs="Cambria" w:hint="eastAsia"/>
          <w:sz w:val="24"/>
        </w:rPr>
        <w:t>DBJ/T15-20-2016</w:t>
      </w:r>
      <w:r>
        <w:rPr>
          <w:rFonts w:asciiTheme="minorEastAsia" w:hAnsiTheme="minorEastAsia" w:cs="Cambria" w:hint="eastAsia"/>
          <w:sz w:val="24"/>
        </w:rPr>
        <w:t>）</w:t>
      </w:r>
    </w:p>
    <w:p w14:paraId="6F19F82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《建筑工程抗浮设计规程》（</w:t>
      </w:r>
      <w:r>
        <w:rPr>
          <w:rFonts w:asciiTheme="minorEastAsia" w:hAnsiTheme="minorEastAsia" w:cs="Cambria" w:hint="eastAsia"/>
          <w:sz w:val="24"/>
        </w:rPr>
        <w:t>DBJ/T 15-125-2017</w:t>
      </w:r>
      <w:r>
        <w:rPr>
          <w:rFonts w:asciiTheme="minorEastAsia" w:hAnsiTheme="minorEastAsia" w:cs="Cambria" w:hint="eastAsia"/>
          <w:sz w:val="24"/>
        </w:rPr>
        <w:t>）；</w:t>
      </w:r>
    </w:p>
    <w:p w14:paraId="52525F1D"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《岩溶地区建筑地基基础技术规范》（</w:t>
      </w:r>
      <w:r>
        <w:rPr>
          <w:rFonts w:asciiTheme="minorEastAsia" w:hAnsiTheme="minorEastAsia" w:cs="Cambria" w:hint="eastAsia"/>
          <w:sz w:val="24"/>
        </w:rPr>
        <w:t>DBJ/T 15-136-2018</w:t>
      </w:r>
      <w:r>
        <w:rPr>
          <w:rFonts w:asciiTheme="minorEastAsia" w:hAnsiTheme="minorEastAsia" w:cs="Cambria" w:hint="eastAsia"/>
          <w:sz w:val="24"/>
        </w:rPr>
        <w:t>）；</w:t>
      </w:r>
    </w:p>
    <w:p w14:paraId="3D17BF1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w:t>
      </w:r>
      <w:r>
        <w:rPr>
          <w:rFonts w:asciiTheme="minorEastAsia" w:hAnsiTheme="minorEastAsia" w:cs="Cambria" w:hint="eastAsia"/>
          <w:sz w:val="24"/>
        </w:rPr>
        <w:t>DBJ/T15-38-2019</w:t>
      </w:r>
      <w:r>
        <w:rPr>
          <w:rFonts w:asciiTheme="minorEastAsia" w:hAnsiTheme="minorEastAsia" w:cs="Cambria" w:hint="eastAsia"/>
          <w:sz w:val="24"/>
        </w:rPr>
        <w:t>）；</w:t>
      </w:r>
    </w:p>
    <w:p w14:paraId="530BA4BC" w14:textId="77777777" w:rsidR="00FC2B10" w:rsidRDefault="002F67D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（三）勘察要求</w:t>
      </w:r>
    </w:p>
    <w:p w14:paraId="00BB9B0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w:t>
      </w:r>
      <w:r>
        <w:rPr>
          <w:rFonts w:asciiTheme="minorEastAsia" w:hAnsiTheme="minorEastAsia" w:cs="Cambria"/>
          <w:sz w:val="24"/>
        </w:rPr>
        <w:t>.</w:t>
      </w:r>
      <w:r>
        <w:rPr>
          <w:rFonts w:asciiTheme="minorEastAsia" w:hAnsiTheme="minorEastAsia" w:cs="Cambria" w:hint="eastAsia"/>
          <w:sz w:val="24"/>
        </w:rPr>
        <w:t>查明不良地质作用的类型、成因、分布范围、发展趋势和危害程度，提出整治方案的建议；</w:t>
      </w:r>
    </w:p>
    <w:p w14:paraId="383780D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查明新增挡土墙护坡下的岩土层的类型、深度、分布、工程特性，分析和评价挡土墙及护坡的稳定性、均匀性和承载力；</w:t>
      </w:r>
    </w:p>
    <w:p w14:paraId="4456600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3</w:t>
      </w:r>
      <w:r>
        <w:rPr>
          <w:rFonts w:asciiTheme="minorEastAsia" w:hAnsiTheme="minorEastAsia" w:cs="Cambria"/>
          <w:sz w:val="24"/>
        </w:rPr>
        <w:t>.</w:t>
      </w:r>
      <w:r>
        <w:rPr>
          <w:rFonts w:asciiTheme="minorEastAsia" w:hAnsiTheme="minorEastAsia" w:cs="Cambria" w:hint="eastAsia"/>
          <w:sz w:val="24"/>
        </w:rPr>
        <w:t>查明埋藏的河道、沟浜、墓穴、防空洞、孤石等对</w:t>
      </w:r>
      <w:r>
        <w:rPr>
          <w:rFonts w:asciiTheme="minorEastAsia" w:hAnsiTheme="minorEastAsia" w:cs="Cambria" w:hint="eastAsia"/>
          <w:sz w:val="24"/>
        </w:rPr>
        <w:t>工程不利的埋藏物；</w:t>
      </w:r>
    </w:p>
    <w:p w14:paraId="40AF642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4</w:t>
      </w:r>
      <w:r>
        <w:rPr>
          <w:rFonts w:asciiTheme="minorEastAsia" w:hAnsiTheme="minorEastAsia" w:cs="Cambria"/>
          <w:sz w:val="24"/>
        </w:rPr>
        <w:t>.</w:t>
      </w:r>
      <w:r>
        <w:rPr>
          <w:rFonts w:asciiTheme="minorEastAsia" w:hAnsiTheme="minorEastAsia" w:cs="Cambria" w:hint="eastAsia"/>
          <w:sz w:val="24"/>
        </w:rPr>
        <w:t>查明地下水的埋藏条件，提供地下水位及其变化幅度，提供设计需要的抗浮设防水位；</w:t>
      </w:r>
    </w:p>
    <w:p w14:paraId="23A31EE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5</w:t>
      </w:r>
      <w:r>
        <w:rPr>
          <w:rFonts w:asciiTheme="minorEastAsia" w:hAnsiTheme="minorEastAsia" w:cs="Cambria"/>
          <w:sz w:val="24"/>
        </w:rPr>
        <w:t>.</w:t>
      </w:r>
      <w:r>
        <w:rPr>
          <w:rFonts w:asciiTheme="minorEastAsia" w:hAnsiTheme="minorEastAsia" w:cs="Cambria" w:hint="eastAsia"/>
          <w:sz w:val="24"/>
        </w:rPr>
        <w:t>判定水和土对建筑材料的腐蚀性。</w:t>
      </w:r>
    </w:p>
    <w:p w14:paraId="43E5C78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6</w:t>
      </w:r>
      <w:r>
        <w:rPr>
          <w:rFonts w:asciiTheme="minorEastAsia" w:hAnsiTheme="minorEastAsia" w:cs="Cambria"/>
          <w:sz w:val="24"/>
        </w:rPr>
        <w:t>.</w:t>
      </w:r>
      <w:r>
        <w:rPr>
          <w:rFonts w:asciiTheme="minorEastAsia" w:hAnsiTheme="minorEastAsia" w:cs="Cambria" w:hint="eastAsia"/>
          <w:sz w:val="24"/>
        </w:rPr>
        <w:t>设计人员按照总平面图和有关规范的要求布置钻孔；</w:t>
      </w:r>
    </w:p>
    <w:p w14:paraId="6125768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7</w:t>
      </w:r>
      <w:r>
        <w:rPr>
          <w:rFonts w:asciiTheme="minorEastAsia" w:hAnsiTheme="minorEastAsia" w:cs="Cambria"/>
          <w:sz w:val="24"/>
        </w:rPr>
        <w:t>.</w:t>
      </w:r>
      <w:r>
        <w:rPr>
          <w:rFonts w:asciiTheme="minorEastAsia" w:hAnsiTheme="minorEastAsia" w:cs="Cambria" w:hint="eastAsia"/>
          <w:sz w:val="24"/>
        </w:rPr>
        <w:t>技术钻孔要求提供岩石和土的物理力学性质，测出地下水标高；采取土试样和进行原位测试的勘探孔数量不少于勘探孔总数的</w:t>
      </w:r>
      <w:r>
        <w:rPr>
          <w:rFonts w:asciiTheme="minorEastAsia" w:hAnsiTheme="minorEastAsia" w:cs="Cambria" w:hint="eastAsia"/>
          <w:sz w:val="24"/>
        </w:rPr>
        <w:t>1/2</w:t>
      </w:r>
      <w:r>
        <w:rPr>
          <w:rFonts w:asciiTheme="minorEastAsia" w:hAnsiTheme="minorEastAsia" w:cs="Cambria" w:hint="eastAsia"/>
          <w:sz w:val="24"/>
        </w:rPr>
        <w:t>。</w:t>
      </w:r>
    </w:p>
    <w:p w14:paraId="754171CF"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8</w:t>
      </w:r>
      <w:r>
        <w:rPr>
          <w:rFonts w:asciiTheme="minorEastAsia" w:hAnsiTheme="minorEastAsia" w:cs="Cambria"/>
          <w:sz w:val="24"/>
        </w:rPr>
        <w:t>.</w:t>
      </w:r>
      <w:r>
        <w:rPr>
          <w:rFonts w:asciiTheme="minorEastAsia" w:hAnsiTheme="minorEastAsia" w:cs="Cambria" w:hint="eastAsia"/>
          <w:sz w:val="24"/>
        </w:rPr>
        <w:t>钻孔深度要求：终孔原则</w:t>
      </w:r>
      <w:r>
        <w:rPr>
          <w:rFonts w:asciiTheme="minorEastAsia" w:hAnsiTheme="minorEastAsia" w:cs="Cambria" w:hint="eastAsia"/>
          <w:sz w:val="24"/>
        </w:rPr>
        <w:t>(</w:t>
      </w:r>
      <w:r>
        <w:rPr>
          <w:rFonts w:asciiTheme="minorEastAsia" w:hAnsiTheme="minorEastAsia" w:cs="Cambria" w:hint="eastAsia"/>
          <w:sz w:val="24"/>
        </w:rPr>
        <w:t>现场第一个孔钻终孔前需及时反馈钻孔信息并让设计院确定方可终孔</w:t>
      </w:r>
      <w:r>
        <w:rPr>
          <w:rFonts w:asciiTheme="minorEastAsia" w:hAnsiTheme="minorEastAsia" w:cs="Cambria" w:hint="eastAsia"/>
          <w:sz w:val="24"/>
        </w:rPr>
        <w:t>)</w:t>
      </w:r>
      <w:r>
        <w:rPr>
          <w:rFonts w:asciiTheme="minorEastAsia" w:hAnsiTheme="minorEastAsia" w:cs="Cambria" w:hint="eastAsia"/>
          <w:sz w:val="24"/>
        </w:rPr>
        <w:t>。并参照《岩土工程勘察规范》（</w:t>
      </w:r>
      <w:r>
        <w:rPr>
          <w:rFonts w:asciiTheme="minorEastAsia" w:hAnsiTheme="minorEastAsia" w:cs="Cambria" w:hint="eastAsia"/>
          <w:sz w:val="24"/>
        </w:rPr>
        <w:t>GB50021-2001</w:t>
      </w:r>
      <w:r>
        <w:rPr>
          <w:rFonts w:asciiTheme="minorEastAsia" w:hAnsiTheme="minorEastAsia" w:cs="Cambria" w:hint="eastAsia"/>
          <w:sz w:val="24"/>
        </w:rPr>
        <w:t>）（</w:t>
      </w:r>
      <w:r>
        <w:rPr>
          <w:rFonts w:asciiTheme="minorEastAsia" w:hAnsiTheme="minorEastAsia" w:cs="Cambria" w:hint="eastAsia"/>
          <w:sz w:val="24"/>
        </w:rPr>
        <w:t>2009</w:t>
      </w:r>
      <w:r>
        <w:rPr>
          <w:rFonts w:asciiTheme="minorEastAsia" w:hAnsiTheme="minorEastAsia" w:cs="Cambria" w:hint="eastAsia"/>
          <w:sz w:val="24"/>
        </w:rPr>
        <w:t>年版）及《建筑桩基技术规范》（</w:t>
      </w:r>
      <w:r>
        <w:rPr>
          <w:rFonts w:asciiTheme="minorEastAsia" w:hAnsiTheme="minorEastAsia" w:cs="Cambria" w:hint="eastAsia"/>
          <w:sz w:val="24"/>
        </w:rPr>
        <w:t>JGJ94-2008</w:t>
      </w:r>
      <w:r>
        <w:rPr>
          <w:rFonts w:asciiTheme="minorEastAsia" w:hAnsiTheme="minorEastAsia" w:cs="Cambria" w:hint="eastAsia"/>
          <w:sz w:val="24"/>
        </w:rPr>
        <w:t>）确定。遇夹层必须穿过，遇有软土层、透水砂层及地震液化层时应予以钻穿透后进入持力层。</w:t>
      </w:r>
    </w:p>
    <w:p w14:paraId="6AB7FEB1" w14:textId="77777777" w:rsidR="00FC2B10" w:rsidRDefault="002F67D9">
      <w:pPr>
        <w:spacing w:line="560" w:lineRule="exact"/>
        <w:ind w:firstLineChars="200" w:firstLine="480"/>
        <w:jc w:val="left"/>
        <w:rPr>
          <w:rFonts w:ascii="宋体"/>
          <w:sz w:val="24"/>
        </w:rPr>
      </w:pPr>
      <w:r>
        <w:rPr>
          <w:rFonts w:asciiTheme="minorEastAsia" w:hAnsiTheme="minorEastAsia" w:cs="Cambria" w:hint="eastAsia"/>
          <w:sz w:val="24"/>
        </w:rPr>
        <w:t>钻孔位置除注明外一般不得偏离</w:t>
      </w:r>
      <w:r>
        <w:rPr>
          <w:rFonts w:asciiTheme="minorEastAsia" w:hAnsiTheme="minorEastAsia" w:cs="Cambria" w:hint="eastAsia"/>
          <w:sz w:val="24"/>
        </w:rPr>
        <w:t>3m</w:t>
      </w:r>
      <w:r>
        <w:rPr>
          <w:rFonts w:asciiTheme="minorEastAsia" w:hAnsiTheme="minorEastAsia" w:cs="Cambria" w:hint="eastAsia"/>
          <w:sz w:val="24"/>
        </w:rPr>
        <w:t>，情况特殊时可适当放宽，钻孔时应避开现状管线等障碍物，需要根据现场实际操作情况可适当调整</w:t>
      </w:r>
      <w:r>
        <w:rPr>
          <w:rFonts w:ascii="宋体" w:hint="eastAsia"/>
          <w:sz w:val="24"/>
        </w:rPr>
        <w:t>位置。</w:t>
      </w:r>
    </w:p>
    <w:p w14:paraId="2FB2CD1B" w14:textId="77777777" w:rsidR="00FC2B10" w:rsidRDefault="002F67D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（四）地质勘察报告</w:t>
      </w:r>
    </w:p>
    <w:p w14:paraId="7973417F" w14:textId="77777777" w:rsidR="00FC2B10" w:rsidRDefault="002F67D9">
      <w:pPr>
        <w:spacing w:line="560" w:lineRule="exact"/>
        <w:ind w:firstLineChars="200" w:firstLine="508"/>
        <w:jc w:val="left"/>
        <w:rPr>
          <w:rFonts w:asciiTheme="minorEastAsia" w:hAnsiTheme="minorEastAsia" w:cs="Cambria"/>
          <w:sz w:val="24"/>
        </w:rPr>
      </w:pPr>
      <w:r>
        <w:rPr>
          <w:rFonts w:ascii="宋体" w:hint="eastAsia"/>
          <w:spacing w:val="7"/>
          <w:sz w:val="24"/>
        </w:rPr>
        <w:t>1</w:t>
      </w:r>
      <w:r>
        <w:rPr>
          <w:rFonts w:ascii="宋体"/>
          <w:spacing w:val="7"/>
          <w:sz w:val="24"/>
        </w:rPr>
        <w:t>.</w:t>
      </w:r>
      <w:r>
        <w:rPr>
          <w:rFonts w:ascii="宋体" w:hint="eastAsia"/>
          <w:spacing w:val="7"/>
          <w:sz w:val="24"/>
        </w:rPr>
        <w:t>在勘察报</w:t>
      </w:r>
      <w:r>
        <w:rPr>
          <w:rFonts w:asciiTheme="minorEastAsia" w:hAnsiTheme="minorEastAsia" w:cs="Cambria" w:hint="eastAsia"/>
          <w:sz w:val="24"/>
        </w:rPr>
        <w:t>告中，应提供岩土参数的平均值、标准差、变异系数、数值范围和数据的数量；为承载能力极限状态计算，应提供岩土参数标准值。当用分项系数</w:t>
      </w:r>
      <w:r>
        <w:rPr>
          <w:rFonts w:asciiTheme="minorEastAsia" w:hAnsiTheme="minorEastAsia" w:cs="Cambria" w:hint="eastAsia"/>
          <w:sz w:val="24"/>
        </w:rPr>
        <w:lastRenderedPageBreak/>
        <w:t>表达式计算时，应提供岩土参数的设计值。</w:t>
      </w:r>
    </w:p>
    <w:p w14:paraId="55A4AA4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勘察报告书的内容</w:t>
      </w:r>
    </w:p>
    <w:p w14:paraId="292583D2"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）文本部分</w:t>
      </w:r>
    </w:p>
    <w:p w14:paraId="1F3EC5D7"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勘察目的和任务要求；</w:t>
      </w:r>
    </w:p>
    <w:p w14:paraId="46388593"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sz w:val="24"/>
        </w:rPr>
        <w:t>拟建学校门楼地质基本特性；</w:t>
      </w:r>
    </w:p>
    <w:p w14:paraId="0169224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勘察方法和工作布置说明；</w:t>
      </w:r>
    </w:p>
    <w:p w14:paraId="395501B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场地地形、地质</w:t>
      </w:r>
      <w:r>
        <w:rPr>
          <w:rFonts w:asciiTheme="minorEastAsia" w:hAnsiTheme="minorEastAsia" w:cs="Cambria" w:hint="eastAsia"/>
          <w:sz w:val="24"/>
        </w:rPr>
        <w:t>(</w:t>
      </w:r>
      <w:r>
        <w:rPr>
          <w:rFonts w:asciiTheme="minorEastAsia" w:hAnsiTheme="minorEastAsia" w:cs="Cambria" w:hint="eastAsia"/>
          <w:sz w:val="24"/>
        </w:rPr>
        <w:t>地层、地质构造</w:t>
      </w:r>
      <w:r>
        <w:rPr>
          <w:rFonts w:asciiTheme="minorEastAsia" w:hAnsiTheme="minorEastAsia" w:cs="Cambria" w:hint="eastAsia"/>
          <w:sz w:val="24"/>
        </w:rPr>
        <w:t>)</w:t>
      </w:r>
      <w:r>
        <w:rPr>
          <w:rFonts w:asciiTheme="minorEastAsia" w:hAnsiTheme="minorEastAsia" w:cs="Cambria" w:hint="eastAsia"/>
          <w:sz w:val="24"/>
        </w:rPr>
        <w:t>、地貌、岩土性质、地下水及不良地质现象的阐述和评价；</w:t>
      </w:r>
    </w:p>
    <w:p w14:paraId="0D30AAD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地基稳定性评价；</w:t>
      </w:r>
    </w:p>
    <w:p w14:paraId="1F16F717"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岩土参数的分析及选用；</w:t>
      </w:r>
    </w:p>
    <w:p w14:paraId="4F11DFEE"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h.</w:t>
      </w:r>
      <w:r>
        <w:rPr>
          <w:rFonts w:asciiTheme="minorEastAsia" w:hAnsiTheme="minorEastAsia" w:cs="Cambria" w:hint="eastAsia"/>
          <w:sz w:val="24"/>
        </w:rPr>
        <w:t>工程施工及使用期间可能发生的岩土工程问题的预测及监控、防治措施的建议；</w:t>
      </w:r>
    </w:p>
    <w:p w14:paraId="7BC89E99"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j.</w:t>
      </w:r>
      <w:r>
        <w:rPr>
          <w:rFonts w:asciiTheme="minorEastAsia" w:hAnsiTheme="minorEastAsia" w:cs="Cambria" w:hint="eastAsia"/>
          <w:sz w:val="24"/>
        </w:rPr>
        <w:t>有关地基与基础设计及施工措施的建议。</w:t>
      </w:r>
    </w:p>
    <w:p w14:paraId="5A795E6C"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2</w:t>
      </w:r>
      <w:r>
        <w:rPr>
          <w:rFonts w:asciiTheme="minorEastAsia" w:hAnsiTheme="minorEastAsia" w:cs="Cambria" w:hint="eastAsia"/>
          <w:sz w:val="24"/>
        </w:rPr>
        <w:t>）</w:t>
      </w:r>
      <w:r>
        <w:rPr>
          <w:rFonts w:asciiTheme="minorEastAsia" w:hAnsiTheme="minorEastAsia" w:cs="Cambria" w:hint="eastAsia"/>
          <w:sz w:val="24"/>
        </w:rPr>
        <w:t xml:space="preserve"> </w:t>
      </w:r>
      <w:r>
        <w:rPr>
          <w:rFonts w:asciiTheme="minorEastAsia" w:hAnsiTheme="minorEastAsia" w:cs="Cambria" w:hint="eastAsia"/>
          <w:sz w:val="24"/>
        </w:rPr>
        <w:t>图表部分：</w:t>
      </w:r>
    </w:p>
    <w:p w14:paraId="7D28456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勘探点平面布置图；</w:t>
      </w:r>
    </w:p>
    <w:p w14:paraId="0CFB570A"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sz w:val="24"/>
        </w:rPr>
        <w:t>工程地质柱状图；</w:t>
      </w:r>
    </w:p>
    <w:p w14:paraId="2146CD3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工程地质剖面图；</w:t>
      </w:r>
    </w:p>
    <w:p w14:paraId="343B5B6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原位测试成果图表；</w:t>
      </w:r>
    </w:p>
    <w:p w14:paraId="642E162B"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室内试验成果图表；</w:t>
      </w:r>
    </w:p>
    <w:p w14:paraId="57155FB6"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岩土工程计算简图及计算成果图表；</w:t>
      </w:r>
    </w:p>
    <w:p w14:paraId="6A05BF21"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h.</w:t>
      </w:r>
      <w:r>
        <w:rPr>
          <w:rFonts w:asciiTheme="minorEastAsia" w:hAnsiTheme="minorEastAsia" w:cs="Cambria" w:hint="eastAsia"/>
          <w:sz w:val="24"/>
        </w:rPr>
        <w:t>特殊性岩土分布图、综合工程地质图，或工程地质分区</w:t>
      </w:r>
      <w:r>
        <w:rPr>
          <w:rFonts w:asciiTheme="minorEastAsia" w:hAnsiTheme="minorEastAsia" w:cs="Cambria" w:hint="eastAsia"/>
          <w:sz w:val="24"/>
        </w:rPr>
        <w:t>(</w:t>
      </w:r>
      <w:r>
        <w:rPr>
          <w:rFonts w:asciiTheme="minorEastAsia" w:hAnsiTheme="minorEastAsia" w:cs="Cambria" w:hint="eastAsia"/>
          <w:sz w:val="24"/>
        </w:rPr>
        <w:t>段</w:t>
      </w:r>
      <w:r>
        <w:rPr>
          <w:rFonts w:asciiTheme="minorEastAsia" w:hAnsiTheme="minorEastAsia" w:cs="Cambria" w:hint="eastAsia"/>
          <w:sz w:val="24"/>
        </w:rPr>
        <w:t>)</w:t>
      </w:r>
      <w:r>
        <w:rPr>
          <w:rFonts w:asciiTheme="minorEastAsia" w:hAnsiTheme="minorEastAsia" w:cs="Cambria" w:hint="eastAsia"/>
          <w:sz w:val="24"/>
        </w:rPr>
        <w:t>图、地下水等水位线图、素描及照片等。</w:t>
      </w:r>
    </w:p>
    <w:p w14:paraId="7982320C"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如遇特殊情况，请通知建设单位及设计人共同商定。</w:t>
      </w:r>
    </w:p>
    <w:p w14:paraId="12C6E721" w14:textId="77777777" w:rsidR="00FC2B10" w:rsidRDefault="002F67D9">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其他未注明事项参照规范相关要求执行。</w:t>
      </w:r>
    </w:p>
    <w:p w14:paraId="739D9EB3" w14:textId="45395173" w:rsidR="00FC2B10" w:rsidRDefault="002F67D9">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（五）工程测量及</w:t>
      </w:r>
      <w:r w:rsidR="003A3E37">
        <w:rPr>
          <w:rFonts w:asciiTheme="minorEastAsia" w:hAnsiTheme="minorEastAsia" w:cs="Cambria" w:hint="eastAsia"/>
          <w:b/>
          <w:sz w:val="24"/>
        </w:rPr>
        <w:t>探测</w:t>
      </w:r>
      <w:r>
        <w:rPr>
          <w:rFonts w:asciiTheme="minorEastAsia" w:hAnsiTheme="minorEastAsia" w:cs="Cambria" w:hint="eastAsia"/>
          <w:b/>
          <w:sz w:val="24"/>
        </w:rPr>
        <w:t>作业要求</w:t>
      </w:r>
    </w:p>
    <w:p w14:paraId="00DE1E56" w14:textId="77777777" w:rsidR="00FC2B10" w:rsidRDefault="002F67D9">
      <w:pPr>
        <w:spacing w:line="360" w:lineRule="auto"/>
        <w:ind w:firstLineChars="200" w:firstLine="482"/>
        <w:rPr>
          <w:b/>
          <w:color w:val="000000"/>
          <w:sz w:val="24"/>
        </w:rPr>
      </w:pPr>
      <w:r>
        <w:rPr>
          <w:rFonts w:hint="eastAsia"/>
          <w:b/>
          <w:color w:val="000000"/>
          <w:sz w:val="24"/>
        </w:rPr>
        <w:t>1</w:t>
      </w:r>
      <w:r>
        <w:rPr>
          <w:rFonts w:hint="eastAsia"/>
          <w:b/>
          <w:color w:val="000000"/>
          <w:sz w:val="24"/>
        </w:rPr>
        <w:t>．作业依据</w:t>
      </w:r>
    </w:p>
    <w:p w14:paraId="643E6C88"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）《工程测量规范》（</w:t>
      </w:r>
      <w:r>
        <w:rPr>
          <w:rFonts w:hint="eastAsia"/>
          <w:color w:val="000000"/>
          <w:sz w:val="24"/>
        </w:rPr>
        <w:t>GB50026-2007</w:t>
      </w:r>
      <w:r>
        <w:rPr>
          <w:rFonts w:hint="eastAsia"/>
          <w:color w:val="000000"/>
          <w:sz w:val="24"/>
        </w:rPr>
        <w:t>）；</w:t>
      </w:r>
    </w:p>
    <w:p w14:paraId="49D68C73"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）《城市测量规范》（</w:t>
      </w:r>
      <w:r>
        <w:rPr>
          <w:rFonts w:hint="eastAsia"/>
          <w:color w:val="000000"/>
          <w:sz w:val="24"/>
        </w:rPr>
        <w:t>CJJ/T8-2011</w:t>
      </w:r>
      <w:r>
        <w:rPr>
          <w:rFonts w:hint="eastAsia"/>
          <w:color w:val="000000"/>
          <w:sz w:val="24"/>
        </w:rPr>
        <w:t>）；</w:t>
      </w:r>
    </w:p>
    <w:p w14:paraId="46D7046C"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500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1000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2000</w:t>
      </w:r>
      <w:r>
        <w:rPr>
          <w:rFonts w:hint="eastAsia"/>
          <w:color w:val="000000"/>
          <w:sz w:val="24"/>
        </w:rPr>
        <w:t>地形图图式》（</w:t>
      </w:r>
      <w:r>
        <w:rPr>
          <w:rFonts w:hint="eastAsia"/>
          <w:color w:val="000000"/>
          <w:sz w:val="24"/>
        </w:rPr>
        <w:t>GB/T20257.1-2007</w:t>
      </w:r>
      <w:r>
        <w:rPr>
          <w:rFonts w:hint="eastAsia"/>
          <w:color w:val="000000"/>
          <w:sz w:val="24"/>
        </w:rPr>
        <w:t>）；</w:t>
      </w:r>
    </w:p>
    <w:p w14:paraId="41D18B9C"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）《城市地下管线探测规程》（</w:t>
      </w:r>
      <w:r>
        <w:rPr>
          <w:rFonts w:hint="eastAsia"/>
          <w:color w:val="000000"/>
          <w:sz w:val="24"/>
        </w:rPr>
        <w:t>CJJ61-2003</w:t>
      </w:r>
      <w:r>
        <w:rPr>
          <w:rFonts w:hint="eastAsia"/>
          <w:color w:val="000000"/>
          <w:sz w:val="24"/>
        </w:rPr>
        <w:t>）；</w:t>
      </w:r>
      <w:r>
        <w:rPr>
          <w:rFonts w:hint="eastAsia"/>
          <w:color w:val="000000"/>
          <w:sz w:val="24"/>
        </w:rPr>
        <w:t xml:space="preserve"> </w:t>
      </w:r>
    </w:p>
    <w:p w14:paraId="1EE5BA7D"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）《测绘成果质量检查与验收》（</w:t>
      </w:r>
      <w:r>
        <w:rPr>
          <w:rFonts w:hint="eastAsia"/>
          <w:color w:val="000000"/>
          <w:sz w:val="24"/>
        </w:rPr>
        <w:t>GB/T24356-2009</w:t>
      </w:r>
      <w:r>
        <w:rPr>
          <w:rFonts w:hint="eastAsia"/>
          <w:color w:val="000000"/>
          <w:sz w:val="24"/>
        </w:rPr>
        <w:t>）；</w:t>
      </w:r>
    </w:p>
    <w:p w14:paraId="6E300694" w14:textId="77777777" w:rsidR="00FC2B10" w:rsidRDefault="002F67D9">
      <w:pPr>
        <w:spacing w:line="360" w:lineRule="auto"/>
        <w:ind w:firstLineChars="200" w:firstLine="480"/>
        <w:rPr>
          <w:color w:val="000000"/>
          <w:sz w:val="24"/>
        </w:rPr>
      </w:pPr>
      <w:r>
        <w:rPr>
          <w:rFonts w:hint="eastAsia"/>
          <w:color w:val="000000"/>
          <w:sz w:val="24"/>
        </w:rPr>
        <w:t>（</w:t>
      </w:r>
      <w:r>
        <w:rPr>
          <w:color w:val="000000"/>
          <w:sz w:val="24"/>
        </w:rPr>
        <w:t>6</w:t>
      </w:r>
      <w:r>
        <w:rPr>
          <w:rFonts w:hint="eastAsia"/>
          <w:color w:val="000000"/>
          <w:sz w:val="24"/>
        </w:rPr>
        <w:t>）业主、设计方提供的技术要求；</w:t>
      </w:r>
    </w:p>
    <w:p w14:paraId="43794C4F" w14:textId="77777777" w:rsidR="00FC2B10" w:rsidRDefault="002F67D9">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）坐标系统、高程系统和基本等高距：</w:t>
      </w:r>
    </w:p>
    <w:p w14:paraId="1F7145F2" w14:textId="77777777" w:rsidR="00FC2B10" w:rsidRDefault="002F67D9">
      <w:pPr>
        <w:spacing w:line="360" w:lineRule="auto"/>
        <w:ind w:firstLineChars="400" w:firstLine="960"/>
        <w:rPr>
          <w:color w:val="000000"/>
          <w:sz w:val="24"/>
        </w:rPr>
      </w:pPr>
      <w:r>
        <w:rPr>
          <w:rFonts w:hint="eastAsia"/>
          <w:color w:val="000000"/>
          <w:sz w:val="24"/>
        </w:rPr>
        <w:t xml:space="preserve"> </w:t>
      </w:r>
      <w:r>
        <w:rPr>
          <w:rFonts w:hint="eastAsia"/>
          <w:color w:val="000000"/>
          <w:sz w:val="24"/>
        </w:rPr>
        <w:t>①坐标系统：采用广州坐标系；</w:t>
      </w:r>
    </w:p>
    <w:p w14:paraId="5795272F" w14:textId="77777777" w:rsidR="00FC2B10" w:rsidRDefault="002F67D9">
      <w:pPr>
        <w:spacing w:line="360" w:lineRule="auto"/>
        <w:ind w:firstLineChars="400" w:firstLine="960"/>
        <w:rPr>
          <w:color w:val="000000"/>
          <w:sz w:val="24"/>
        </w:rPr>
      </w:pPr>
      <w:r>
        <w:rPr>
          <w:rFonts w:hint="eastAsia"/>
          <w:color w:val="000000"/>
          <w:sz w:val="24"/>
        </w:rPr>
        <w:t xml:space="preserve"> </w:t>
      </w:r>
      <w:r>
        <w:rPr>
          <w:rFonts w:hint="eastAsia"/>
          <w:color w:val="000000"/>
          <w:sz w:val="24"/>
        </w:rPr>
        <w:t>②高程系统：采用广州高程系；</w:t>
      </w:r>
    </w:p>
    <w:p w14:paraId="100D20DA" w14:textId="77777777" w:rsidR="00FC2B10" w:rsidRDefault="002F67D9">
      <w:pPr>
        <w:spacing w:line="360" w:lineRule="auto"/>
        <w:ind w:firstLineChars="400" w:firstLine="960"/>
        <w:rPr>
          <w:color w:val="000000"/>
          <w:sz w:val="24"/>
        </w:rPr>
      </w:pPr>
      <w:r>
        <w:rPr>
          <w:rFonts w:hint="eastAsia"/>
          <w:color w:val="000000"/>
          <w:sz w:val="24"/>
        </w:rPr>
        <w:t xml:space="preserve"> </w:t>
      </w:r>
      <w:r>
        <w:rPr>
          <w:rFonts w:hint="eastAsia"/>
          <w:color w:val="000000"/>
          <w:sz w:val="24"/>
        </w:rPr>
        <w:t>③基本等高距：基本等高距为</w:t>
      </w:r>
      <w:r>
        <w:rPr>
          <w:rFonts w:hint="eastAsia"/>
          <w:color w:val="000000"/>
          <w:sz w:val="24"/>
        </w:rPr>
        <w:t>0.5</w:t>
      </w:r>
      <w:r>
        <w:rPr>
          <w:rFonts w:hint="eastAsia"/>
          <w:color w:val="000000"/>
          <w:sz w:val="24"/>
        </w:rPr>
        <w:t>米。</w:t>
      </w:r>
    </w:p>
    <w:p w14:paraId="62B1F873" w14:textId="77777777" w:rsidR="00FC2B10" w:rsidRDefault="002F67D9">
      <w:pPr>
        <w:spacing w:line="360" w:lineRule="auto"/>
        <w:ind w:firstLineChars="200" w:firstLine="482"/>
        <w:rPr>
          <w:b/>
          <w:color w:val="000000"/>
          <w:sz w:val="24"/>
        </w:rPr>
      </w:pPr>
      <w:r>
        <w:rPr>
          <w:rFonts w:hint="eastAsia"/>
          <w:b/>
          <w:color w:val="000000"/>
          <w:sz w:val="24"/>
        </w:rPr>
        <w:t>2</w:t>
      </w:r>
      <w:r>
        <w:rPr>
          <w:rFonts w:hint="eastAsia"/>
          <w:b/>
          <w:color w:val="000000"/>
          <w:sz w:val="24"/>
        </w:rPr>
        <w:t>．勘察测量单位提供</w:t>
      </w:r>
    </w:p>
    <w:p w14:paraId="609548E3" w14:textId="77777777" w:rsidR="00FC2B10" w:rsidRDefault="002F67D9">
      <w:pPr>
        <w:spacing w:line="360" w:lineRule="auto"/>
        <w:ind w:firstLineChars="200" w:firstLine="480"/>
        <w:rPr>
          <w:color w:val="000000"/>
          <w:sz w:val="24"/>
        </w:rPr>
      </w:pPr>
      <w:r>
        <w:rPr>
          <w:rFonts w:hint="eastAsia"/>
          <w:color w:val="000000"/>
          <w:sz w:val="24"/>
        </w:rPr>
        <w:t>1</w:t>
      </w:r>
      <w:r>
        <w:rPr>
          <w:rFonts w:hint="eastAsia"/>
          <w:color w:val="000000"/>
          <w:sz w:val="24"/>
        </w:rPr>
        <w:t>）地形测量等级为乙级。提供本工程地形图方面的资料，供测区设计、底图等使用。</w:t>
      </w:r>
    </w:p>
    <w:p w14:paraId="5A1A28FF" w14:textId="77777777" w:rsidR="00FC2B10" w:rsidRDefault="002F67D9">
      <w:pPr>
        <w:spacing w:line="360" w:lineRule="auto"/>
        <w:ind w:firstLineChars="200" w:firstLine="480"/>
        <w:rPr>
          <w:color w:val="000000"/>
          <w:sz w:val="24"/>
        </w:rPr>
      </w:pPr>
      <w:r>
        <w:rPr>
          <w:rFonts w:hint="eastAsia"/>
          <w:color w:val="000000"/>
          <w:sz w:val="24"/>
        </w:rPr>
        <w:t>2</w:t>
      </w:r>
      <w:r>
        <w:rPr>
          <w:rFonts w:hint="eastAsia"/>
          <w:color w:val="000000"/>
          <w:sz w:val="24"/>
        </w:rPr>
        <w:t>）提供测区附近三个一级等级点，成果属广州市坐标系和高程系，作为本项目测量控制的起算点。</w:t>
      </w:r>
    </w:p>
    <w:p w14:paraId="38A39421" w14:textId="77777777" w:rsidR="00FC2B10" w:rsidRDefault="002F67D9">
      <w:pPr>
        <w:spacing w:line="360" w:lineRule="auto"/>
        <w:ind w:firstLineChars="200" w:firstLine="482"/>
        <w:rPr>
          <w:b/>
          <w:color w:val="000000"/>
          <w:sz w:val="24"/>
        </w:rPr>
      </w:pPr>
      <w:r>
        <w:rPr>
          <w:rFonts w:hint="eastAsia"/>
          <w:b/>
          <w:color w:val="000000"/>
          <w:sz w:val="24"/>
        </w:rPr>
        <w:t>3</w:t>
      </w:r>
      <w:r>
        <w:rPr>
          <w:rFonts w:hint="eastAsia"/>
          <w:b/>
          <w:color w:val="000000"/>
          <w:sz w:val="24"/>
        </w:rPr>
        <w:t>．使用</w:t>
      </w:r>
      <w:r>
        <w:rPr>
          <w:rFonts w:hint="eastAsia"/>
          <w:b/>
          <w:color w:val="000000"/>
          <w:sz w:val="24"/>
        </w:rPr>
        <w:t>人员及设备情况</w:t>
      </w:r>
    </w:p>
    <w:p w14:paraId="7676997D"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）项目负责</w:t>
      </w:r>
      <w:r>
        <w:rPr>
          <w:rFonts w:hint="eastAsia"/>
          <w:color w:val="000000"/>
          <w:sz w:val="24"/>
        </w:rPr>
        <w:t>1</w:t>
      </w:r>
      <w:r>
        <w:rPr>
          <w:rFonts w:hint="eastAsia"/>
          <w:color w:val="000000"/>
          <w:sz w:val="24"/>
        </w:rPr>
        <w:t>名，作业组</w:t>
      </w:r>
      <w:r>
        <w:rPr>
          <w:rFonts w:hint="eastAsia"/>
          <w:color w:val="000000"/>
          <w:sz w:val="24"/>
        </w:rPr>
        <w:t>5</w:t>
      </w:r>
      <w:r>
        <w:rPr>
          <w:rFonts w:hint="eastAsia"/>
          <w:color w:val="000000"/>
          <w:sz w:val="24"/>
        </w:rPr>
        <w:t>个，其中技术员</w:t>
      </w:r>
      <w:r>
        <w:rPr>
          <w:rFonts w:hint="eastAsia"/>
          <w:color w:val="000000"/>
          <w:sz w:val="24"/>
        </w:rPr>
        <w:t>5</w:t>
      </w:r>
      <w:r>
        <w:rPr>
          <w:rFonts w:hint="eastAsia"/>
          <w:color w:val="000000"/>
          <w:sz w:val="24"/>
        </w:rPr>
        <w:t>名，测工</w:t>
      </w:r>
      <w:r>
        <w:rPr>
          <w:rFonts w:hint="eastAsia"/>
          <w:color w:val="000000"/>
          <w:sz w:val="24"/>
        </w:rPr>
        <w:t>5</w:t>
      </w:r>
      <w:r>
        <w:rPr>
          <w:rFonts w:hint="eastAsia"/>
          <w:color w:val="000000"/>
          <w:sz w:val="24"/>
        </w:rPr>
        <w:t>名；</w:t>
      </w:r>
    </w:p>
    <w:p w14:paraId="3EEB5901"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）使用瑞士</w:t>
      </w:r>
      <w:r>
        <w:rPr>
          <w:rFonts w:hint="eastAsia"/>
          <w:color w:val="000000"/>
          <w:sz w:val="24"/>
        </w:rPr>
        <w:t>TS06plus-2r500</w:t>
      </w:r>
      <w:r>
        <w:rPr>
          <w:rFonts w:hint="eastAsia"/>
          <w:color w:val="000000"/>
          <w:sz w:val="24"/>
        </w:rPr>
        <w:t>全站仪</w:t>
      </w:r>
      <w:r>
        <w:rPr>
          <w:rFonts w:hint="eastAsia"/>
          <w:color w:val="000000"/>
          <w:sz w:val="24"/>
        </w:rPr>
        <w:t>2</w:t>
      </w:r>
      <w:r>
        <w:rPr>
          <w:rFonts w:hint="eastAsia"/>
          <w:color w:val="000000"/>
          <w:sz w:val="24"/>
        </w:rPr>
        <w:t>台套，雷迪</w:t>
      </w:r>
      <w:r>
        <w:rPr>
          <w:rFonts w:hint="eastAsia"/>
          <w:color w:val="000000"/>
          <w:sz w:val="24"/>
        </w:rPr>
        <w:t>RD8000</w:t>
      </w:r>
      <w:r>
        <w:rPr>
          <w:rFonts w:hint="eastAsia"/>
          <w:color w:val="000000"/>
          <w:sz w:val="24"/>
        </w:rPr>
        <w:t>管线探测仪</w:t>
      </w:r>
      <w:r>
        <w:rPr>
          <w:rFonts w:hint="eastAsia"/>
          <w:color w:val="000000"/>
          <w:sz w:val="24"/>
        </w:rPr>
        <w:t>3</w:t>
      </w:r>
      <w:r>
        <w:rPr>
          <w:rFonts w:hint="eastAsia"/>
          <w:color w:val="000000"/>
          <w:sz w:val="24"/>
        </w:rPr>
        <w:t>台套，笔记本电脑</w:t>
      </w:r>
      <w:r>
        <w:rPr>
          <w:rFonts w:hint="eastAsia"/>
          <w:color w:val="000000"/>
          <w:sz w:val="24"/>
        </w:rPr>
        <w:t>3</w:t>
      </w:r>
      <w:r>
        <w:rPr>
          <w:rFonts w:hint="eastAsia"/>
          <w:color w:val="000000"/>
          <w:sz w:val="24"/>
        </w:rPr>
        <w:t>台，所使用仪器均在检定有效期内。</w:t>
      </w:r>
    </w:p>
    <w:p w14:paraId="65C25A4C" w14:textId="77777777" w:rsidR="00FC2B10" w:rsidRDefault="002F67D9">
      <w:pPr>
        <w:spacing w:line="360" w:lineRule="auto"/>
        <w:ind w:firstLineChars="200" w:firstLine="482"/>
        <w:rPr>
          <w:b/>
          <w:color w:val="000000"/>
          <w:sz w:val="24"/>
        </w:rPr>
      </w:pPr>
      <w:r>
        <w:rPr>
          <w:rFonts w:hint="eastAsia"/>
          <w:b/>
          <w:color w:val="000000"/>
          <w:sz w:val="24"/>
        </w:rPr>
        <w:t>4</w:t>
      </w:r>
      <w:r>
        <w:rPr>
          <w:rFonts w:hint="eastAsia"/>
          <w:b/>
          <w:color w:val="000000"/>
          <w:sz w:val="24"/>
        </w:rPr>
        <w:t>．地下管线探测</w:t>
      </w:r>
    </w:p>
    <w:p w14:paraId="6C0EF4C4" w14:textId="084AFE90" w:rsidR="00FC2B10" w:rsidRDefault="002F67D9">
      <w:pPr>
        <w:spacing w:line="360" w:lineRule="auto"/>
        <w:ind w:firstLineChars="200" w:firstLine="480"/>
        <w:rPr>
          <w:color w:val="000000"/>
          <w:sz w:val="24"/>
        </w:rPr>
      </w:pPr>
      <w:r>
        <w:rPr>
          <w:rFonts w:hint="eastAsia"/>
          <w:color w:val="000000"/>
          <w:sz w:val="24"/>
        </w:rPr>
        <w:t>根据广州市城乡建设委员会《关于加强地下工程施工前地下管线探测工作的通知》（穗建质</w:t>
      </w:r>
      <w:r>
        <w:rPr>
          <w:rFonts w:hint="eastAsia"/>
          <w:color w:val="000000"/>
          <w:sz w:val="24"/>
        </w:rPr>
        <w:t>[2013]845</w:t>
      </w:r>
      <w:r>
        <w:rPr>
          <w:rFonts w:hint="eastAsia"/>
          <w:color w:val="000000"/>
          <w:sz w:val="24"/>
        </w:rPr>
        <w:t>号），对本项目用地红线范围进行</w:t>
      </w:r>
      <w:r w:rsidR="003A3E37">
        <w:rPr>
          <w:rFonts w:hint="eastAsia"/>
          <w:color w:val="000000"/>
          <w:sz w:val="24"/>
        </w:rPr>
        <w:t>探测</w:t>
      </w:r>
      <w:r>
        <w:rPr>
          <w:rFonts w:hint="eastAsia"/>
          <w:color w:val="000000"/>
          <w:sz w:val="24"/>
        </w:rPr>
        <w:t>，探测工作包括查明探测范围内各专业管线走向、位置和标高等，作为设计和施工的基础数据。探测单位应当根据《城市地下管线探测技术规程》</w:t>
      </w:r>
      <w:r>
        <w:rPr>
          <w:rFonts w:hint="eastAsia"/>
          <w:color w:val="000000"/>
          <w:sz w:val="24"/>
        </w:rPr>
        <w:t>(CJJ61-2003)</w:t>
      </w:r>
      <w:r>
        <w:rPr>
          <w:rFonts w:hint="eastAsia"/>
          <w:color w:val="000000"/>
          <w:sz w:val="24"/>
        </w:rPr>
        <w:t>和探测合同开展工作，确保</w:t>
      </w:r>
      <w:r>
        <w:rPr>
          <w:rFonts w:hint="eastAsia"/>
          <w:color w:val="000000"/>
          <w:sz w:val="24"/>
        </w:rPr>
        <w:lastRenderedPageBreak/>
        <w:t>工作质量，出具的探测报告需加盖</w:t>
      </w:r>
      <w:r>
        <w:rPr>
          <w:rFonts w:hint="eastAsia"/>
          <w:color w:val="000000"/>
          <w:sz w:val="24"/>
        </w:rPr>
        <w:t>CMA</w:t>
      </w:r>
      <w:r>
        <w:rPr>
          <w:rFonts w:hint="eastAsia"/>
          <w:color w:val="000000"/>
          <w:sz w:val="24"/>
        </w:rPr>
        <w:t>章。</w:t>
      </w:r>
    </w:p>
    <w:p w14:paraId="14D0F745"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）管线探查</w:t>
      </w:r>
    </w:p>
    <w:p w14:paraId="2FAAD37B" w14:textId="42C67D19" w:rsidR="00FC2B10" w:rsidRDefault="002F67D9">
      <w:pPr>
        <w:spacing w:line="360" w:lineRule="auto"/>
        <w:ind w:firstLineChars="200" w:firstLine="480"/>
        <w:rPr>
          <w:color w:val="000000"/>
          <w:sz w:val="24"/>
        </w:rPr>
      </w:pPr>
      <w:r>
        <w:rPr>
          <w:rFonts w:hint="eastAsia"/>
          <w:color w:val="000000"/>
          <w:sz w:val="24"/>
        </w:rPr>
        <w:t>1</w:t>
      </w:r>
      <w:r>
        <w:rPr>
          <w:rFonts w:hint="eastAsia"/>
          <w:color w:val="000000"/>
          <w:sz w:val="24"/>
        </w:rPr>
        <w:t>）对测区范围内的地下管线（给水管径≥</w:t>
      </w:r>
      <w:r>
        <w:rPr>
          <w:rFonts w:hint="eastAsia"/>
          <w:color w:val="000000"/>
          <w:sz w:val="24"/>
        </w:rPr>
        <w:t>100mm</w:t>
      </w:r>
      <w:r>
        <w:rPr>
          <w:rFonts w:hint="eastAsia"/>
          <w:color w:val="000000"/>
          <w:sz w:val="24"/>
        </w:rPr>
        <w:t>、排水方沟≥</w:t>
      </w:r>
      <w:r>
        <w:rPr>
          <w:rFonts w:hint="eastAsia"/>
          <w:color w:val="000000"/>
          <w:sz w:val="24"/>
        </w:rPr>
        <w:t>400mm</w:t>
      </w:r>
      <w:r>
        <w:rPr>
          <w:rFonts w:hint="eastAsia"/>
          <w:color w:val="000000"/>
          <w:sz w:val="24"/>
        </w:rPr>
        <w:t>×</w:t>
      </w:r>
      <w:r>
        <w:rPr>
          <w:rFonts w:hint="eastAsia"/>
          <w:color w:val="000000"/>
          <w:sz w:val="24"/>
        </w:rPr>
        <w:t>400mm</w:t>
      </w:r>
      <w:r>
        <w:rPr>
          <w:rFonts w:hint="eastAsia"/>
          <w:color w:val="000000"/>
          <w:sz w:val="24"/>
        </w:rPr>
        <w:t>，管径≥</w:t>
      </w:r>
      <w:r>
        <w:rPr>
          <w:rFonts w:hint="eastAsia"/>
          <w:color w:val="000000"/>
          <w:sz w:val="24"/>
        </w:rPr>
        <w:t>300mm</w:t>
      </w:r>
      <w:r>
        <w:rPr>
          <w:rFonts w:hint="eastAsia"/>
          <w:color w:val="000000"/>
          <w:sz w:val="24"/>
        </w:rPr>
        <w:t>、电力电压＞</w:t>
      </w:r>
      <w:r>
        <w:rPr>
          <w:rFonts w:hint="eastAsia"/>
          <w:color w:val="000000"/>
          <w:sz w:val="24"/>
        </w:rPr>
        <w:t>380V</w:t>
      </w:r>
      <w:r>
        <w:rPr>
          <w:rFonts w:hint="eastAsia"/>
          <w:color w:val="000000"/>
          <w:sz w:val="24"/>
        </w:rPr>
        <w:t>、电信、煤气、工业管道和铁路、民航、部队等其它单位专用管线）的平面位置、高程、埋深、走向、性质、材质、条数、规格、埋设时间和权属单位等，实地调查时采用钢卷尺直接量测，至少两次读数，读至厘米，并作好详细记录，填写明显管线点调查表，调查时如果其密度符合《技术规程》布点要求时，中间又无转弯分</w:t>
      </w:r>
      <w:r>
        <w:rPr>
          <w:rFonts w:hint="eastAsia"/>
          <w:color w:val="000000"/>
          <w:sz w:val="24"/>
        </w:rPr>
        <w:t>支等，直接连接各明显点，以正确反映出管线空间位置。在明显点密度分布不足要求时，采用</w:t>
      </w:r>
      <w:r w:rsidR="003A3E37">
        <w:rPr>
          <w:rFonts w:hint="eastAsia"/>
          <w:color w:val="000000"/>
          <w:sz w:val="24"/>
        </w:rPr>
        <w:t>探测</w:t>
      </w:r>
      <w:r>
        <w:rPr>
          <w:rFonts w:hint="eastAsia"/>
          <w:color w:val="000000"/>
          <w:sz w:val="24"/>
        </w:rPr>
        <w:t>方法补加若干隐蔽点；在没有或只有少数明显管线点时，定位方法主要按《技术规程》中要求的</w:t>
      </w:r>
      <w:r w:rsidR="003A3E37">
        <w:rPr>
          <w:rFonts w:hint="eastAsia"/>
          <w:color w:val="000000"/>
          <w:sz w:val="24"/>
        </w:rPr>
        <w:t>探测</w:t>
      </w:r>
      <w:r>
        <w:rPr>
          <w:rFonts w:hint="eastAsia"/>
          <w:color w:val="000000"/>
          <w:sz w:val="24"/>
        </w:rPr>
        <w:t>方法进行。</w:t>
      </w:r>
    </w:p>
    <w:p w14:paraId="477FDF1D" w14:textId="77777777" w:rsidR="00FC2B10" w:rsidRDefault="002F67D9">
      <w:pPr>
        <w:spacing w:line="360" w:lineRule="auto"/>
        <w:ind w:firstLineChars="200" w:firstLine="480"/>
        <w:rPr>
          <w:color w:val="000000"/>
          <w:sz w:val="24"/>
        </w:rPr>
      </w:pPr>
      <w:r>
        <w:rPr>
          <w:rFonts w:hint="eastAsia"/>
          <w:color w:val="000000"/>
          <w:sz w:val="24"/>
        </w:rPr>
        <w:t>2</w:t>
      </w:r>
      <w:r>
        <w:rPr>
          <w:rFonts w:hint="eastAsia"/>
          <w:color w:val="000000"/>
          <w:sz w:val="24"/>
        </w:rPr>
        <w:t>）金属管线的仪器探查</w:t>
      </w:r>
    </w:p>
    <w:p w14:paraId="0F9F35AD" w14:textId="23051F9B" w:rsidR="00FC2B10" w:rsidRDefault="002F67D9">
      <w:pPr>
        <w:spacing w:line="360" w:lineRule="auto"/>
        <w:ind w:firstLineChars="200" w:firstLine="480"/>
        <w:rPr>
          <w:color w:val="000000"/>
          <w:sz w:val="24"/>
        </w:rPr>
      </w:pPr>
      <w:r>
        <w:rPr>
          <w:rFonts w:hint="eastAsia"/>
          <w:color w:val="000000"/>
          <w:sz w:val="24"/>
        </w:rPr>
        <w:t>在需定位管道没有或只有少数明显点，或明显点密度分布不能满足要求时，采用</w:t>
      </w:r>
      <w:r w:rsidR="003A3E37">
        <w:rPr>
          <w:rFonts w:hint="eastAsia"/>
          <w:color w:val="000000"/>
          <w:sz w:val="24"/>
        </w:rPr>
        <w:t>探测</w:t>
      </w:r>
      <w:r>
        <w:rPr>
          <w:rFonts w:hint="eastAsia"/>
          <w:color w:val="000000"/>
          <w:sz w:val="24"/>
        </w:rPr>
        <w:t>方法补测隐蔽点，各类金属管线与其覆盖、周边埋填介质有明显的物性差异，根据这一特征，利用地下管线探测仪对金属管线进行探查。</w:t>
      </w:r>
    </w:p>
    <w:p w14:paraId="69DAF507" w14:textId="77777777" w:rsidR="00FC2B10" w:rsidRDefault="002F67D9">
      <w:pPr>
        <w:spacing w:line="360" w:lineRule="auto"/>
        <w:ind w:firstLineChars="200" w:firstLine="480"/>
        <w:rPr>
          <w:color w:val="000000"/>
          <w:sz w:val="24"/>
        </w:rPr>
      </w:pPr>
      <w:r>
        <w:rPr>
          <w:rFonts w:hint="eastAsia"/>
          <w:color w:val="000000"/>
          <w:sz w:val="24"/>
        </w:rPr>
        <w:t>3</w:t>
      </w:r>
      <w:r>
        <w:rPr>
          <w:rFonts w:hint="eastAsia"/>
          <w:color w:val="000000"/>
          <w:sz w:val="24"/>
        </w:rPr>
        <w:t>）管线点编号及标注</w:t>
      </w:r>
    </w:p>
    <w:p w14:paraId="0FF6FCD1" w14:textId="77777777" w:rsidR="00FC2B10" w:rsidRDefault="002F67D9">
      <w:pPr>
        <w:spacing w:line="360" w:lineRule="auto"/>
        <w:ind w:firstLineChars="200" w:firstLine="480"/>
        <w:rPr>
          <w:color w:val="000000"/>
          <w:sz w:val="24"/>
        </w:rPr>
      </w:pPr>
      <w:r>
        <w:rPr>
          <w:rFonts w:hint="eastAsia"/>
          <w:color w:val="000000"/>
          <w:sz w:val="24"/>
        </w:rPr>
        <w:t>①隐蔽管线点的标注。隐蔽管线点平面位置确定后，用钢钉打在其中心点上，用红油漆画圆，标</w:t>
      </w:r>
      <w:r>
        <w:rPr>
          <w:rFonts w:hint="eastAsia"/>
          <w:color w:val="000000"/>
          <w:sz w:val="24"/>
        </w:rPr>
        <w:t>注符号“⊕”，按管线类型代码编号</w:t>
      </w:r>
      <w:r>
        <w:rPr>
          <w:rFonts w:hint="eastAsia"/>
          <w:color w:val="000000"/>
          <w:sz w:val="24"/>
        </w:rPr>
        <w:t>(</w:t>
      </w:r>
      <w:r>
        <w:rPr>
          <w:rFonts w:hint="eastAsia"/>
          <w:color w:val="000000"/>
          <w:sz w:val="24"/>
        </w:rPr>
        <w:t>如给水：</w:t>
      </w:r>
      <w:r>
        <w:rPr>
          <w:rFonts w:hint="eastAsia"/>
          <w:color w:val="000000"/>
          <w:sz w:val="24"/>
        </w:rPr>
        <w:t>J1</w:t>
      </w:r>
      <w:r>
        <w:rPr>
          <w:rFonts w:hint="eastAsia"/>
          <w:color w:val="000000"/>
          <w:sz w:val="24"/>
        </w:rPr>
        <w:t>、</w:t>
      </w:r>
      <w:r>
        <w:rPr>
          <w:rFonts w:hint="eastAsia"/>
          <w:color w:val="000000"/>
          <w:sz w:val="24"/>
        </w:rPr>
        <w:t>J2</w:t>
      </w:r>
      <w:r>
        <w:rPr>
          <w:rFonts w:hint="eastAsia"/>
          <w:color w:val="000000"/>
          <w:sz w:val="24"/>
        </w:rPr>
        <w:t>……，排水：</w:t>
      </w:r>
      <w:r>
        <w:rPr>
          <w:rFonts w:hint="eastAsia"/>
          <w:color w:val="000000"/>
          <w:sz w:val="24"/>
        </w:rPr>
        <w:t>P1</w:t>
      </w:r>
      <w:r>
        <w:rPr>
          <w:rFonts w:hint="eastAsia"/>
          <w:color w:val="000000"/>
          <w:sz w:val="24"/>
        </w:rPr>
        <w:t>、</w:t>
      </w:r>
      <w:r>
        <w:rPr>
          <w:rFonts w:hint="eastAsia"/>
          <w:color w:val="000000"/>
          <w:sz w:val="24"/>
        </w:rPr>
        <w:t>P2</w:t>
      </w:r>
      <w:r>
        <w:rPr>
          <w:rFonts w:hint="eastAsia"/>
          <w:color w:val="000000"/>
          <w:sz w:val="24"/>
        </w:rPr>
        <w:t>……，电力：</w:t>
      </w:r>
      <w:r>
        <w:rPr>
          <w:rFonts w:hint="eastAsia"/>
          <w:color w:val="000000"/>
          <w:sz w:val="24"/>
        </w:rPr>
        <w:t>L1</w:t>
      </w:r>
      <w:r>
        <w:rPr>
          <w:rFonts w:hint="eastAsia"/>
          <w:color w:val="000000"/>
          <w:sz w:val="24"/>
        </w:rPr>
        <w:t>、</w:t>
      </w:r>
      <w:r>
        <w:rPr>
          <w:rFonts w:hint="eastAsia"/>
          <w:color w:val="000000"/>
          <w:sz w:val="24"/>
        </w:rPr>
        <w:t>L1</w:t>
      </w:r>
      <w:r>
        <w:rPr>
          <w:rFonts w:hint="eastAsia"/>
          <w:color w:val="000000"/>
          <w:sz w:val="24"/>
        </w:rPr>
        <w:t>……</w:t>
      </w:r>
      <w:r>
        <w:rPr>
          <w:rFonts w:hint="eastAsia"/>
          <w:color w:val="000000"/>
          <w:sz w:val="24"/>
        </w:rPr>
        <w:t xml:space="preserve">, </w:t>
      </w:r>
      <w:r>
        <w:rPr>
          <w:rFonts w:hint="eastAsia"/>
          <w:color w:val="000000"/>
          <w:sz w:val="24"/>
        </w:rPr>
        <w:t>煤气：</w:t>
      </w:r>
      <w:r>
        <w:rPr>
          <w:rFonts w:hint="eastAsia"/>
          <w:color w:val="000000"/>
          <w:sz w:val="24"/>
        </w:rPr>
        <w:t>M1</w:t>
      </w:r>
      <w:r>
        <w:rPr>
          <w:rFonts w:hint="eastAsia"/>
          <w:color w:val="000000"/>
          <w:sz w:val="24"/>
        </w:rPr>
        <w:t>、</w:t>
      </w:r>
      <w:r>
        <w:rPr>
          <w:rFonts w:hint="eastAsia"/>
          <w:color w:val="000000"/>
          <w:sz w:val="24"/>
        </w:rPr>
        <w:t>M2</w:t>
      </w:r>
      <w:r>
        <w:rPr>
          <w:rFonts w:hint="eastAsia"/>
          <w:color w:val="000000"/>
          <w:sz w:val="24"/>
        </w:rPr>
        <w:t>……</w:t>
      </w:r>
      <w:r>
        <w:rPr>
          <w:rFonts w:hint="eastAsia"/>
          <w:color w:val="000000"/>
          <w:sz w:val="24"/>
        </w:rPr>
        <w:t>,</w:t>
      </w:r>
      <w:r>
        <w:rPr>
          <w:rFonts w:hint="eastAsia"/>
          <w:color w:val="000000"/>
          <w:sz w:val="24"/>
        </w:rPr>
        <w:t>电信：</w:t>
      </w:r>
      <w:r>
        <w:rPr>
          <w:rFonts w:hint="eastAsia"/>
          <w:color w:val="000000"/>
          <w:sz w:val="24"/>
        </w:rPr>
        <w:t>D1</w:t>
      </w:r>
      <w:r>
        <w:rPr>
          <w:rFonts w:hint="eastAsia"/>
          <w:color w:val="000000"/>
          <w:sz w:val="24"/>
        </w:rPr>
        <w:t>、</w:t>
      </w:r>
      <w:r>
        <w:rPr>
          <w:rFonts w:hint="eastAsia"/>
          <w:color w:val="000000"/>
          <w:sz w:val="24"/>
        </w:rPr>
        <w:t>D2</w:t>
      </w:r>
      <w:r>
        <w:rPr>
          <w:rFonts w:hint="eastAsia"/>
          <w:color w:val="000000"/>
          <w:sz w:val="24"/>
        </w:rPr>
        <w:t>……</w:t>
      </w:r>
      <w:r>
        <w:rPr>
          <w:rFonts w:hint="eastAsia"/>
          <w:color w:val="000000"/>
          <w:sz w:val="24"/>
        </w:rPr>
        <w:t>)</w:t>
      </w:r>
      <w:r>
        <w:rPr>
          <w:rFonts w:hint="eastAsia"/>
          <w:color w:val="000000"/>
          <w:sz w:val="24"/>
        </w:rPr>
        <w:t>，实地标注点号，并尽可能标注拴距。在实地标注的同时将点号及类型、性质关系填入手簿，并在实地确定管线走向及连接关系，进而形成探查草图。</w:t>
      </w:r>
    </w:p>
    <w:p w14:paraId="114D874A" w14:textId="77777777" w:rsidR="00FC2B10" w:rsidRDefault="002F67D9">
      <w:pPr>
        <w:spacing w:line="360" w:lineRule="auto"/>
        <w:ind w:firstLineChars="200" w:firstLine="480"/>
        <w:rPr>
          <w:color w:val="000000"/>
          <w:sz w:val="24"/>
        </w:rPr>
      </w:pPr>
      <w:r>
        <w:rPr>
          <w:rFonts w:hint="eastAsia"/>
          <w:color w:val="000000"/>
          <w:sz w:val="24"/>
        </w:rPr>
        <w:t>②明显管线点的标注。明显管线点标注在管线点的中心部位，其他标注内容同隐蔽点。</w:t>
      </w:r>
    </w:p>
    <w:p w14:paraId="664BDF8C"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）管线点测量</w:t>
      </w:r>
    </w:p>
    <w:p w14:paraId="07CBEA82" w14:textId="77777777" w:rsidR="00FC2B10" w:rsidRDefault="002F67D9">
      <w:pPr>
        <w:spacing w:line="360" w:lineRule="auto"/>
        <w:ind w:firstLineChars="200" w:firstLine="480"/>
        <w:rPr>
          <w:color w:val="000000"/>
          <w:sz w:val="24"/>
        </w:rPr>
      </w:pPr>
      <w:r>
        <w:rPr>
          <w:rFonts w:hint="eastAsia"/>
          <w:color w:val="000000"/>
          <w:sz w:val="24"/>
        </w:rPr>
        <w:t>根据等级控制点作为测量起算点，故本次测量工作直接用全站仪采集坐标数据。以全解析的方式测得各管线点的三维坐标。测量精度严格按《广州市地下管线普查技术规程》执行。</w:t>
      </w:r>
    </w:p>
    <w:p w14:paraId="34F03F3D"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）管线成图</w:t>
      </w:r>
    </w:p>
    <w:p w14:paraId="7FB6E1F8" w14:textId="77777777" w:rsidR="00FC2B10" w:rsidRDefault="002F67D9">
      <w:pPr>
        <w:spacing w:line="360" w:lineRule="auto"/>
        <w:ind w:firstLineChars="200" w:firstLine="480"/>
        <w:rPr>
          <w:color w:val="000000"/>
          <w:sz w:val="24"/>
        </w:rPr>
      </w:pPr>
      <w:r>
        <w:rPr>
          <w:rFonts w:hint="eastAsia"/>
          <w:color w:val="000000"/>
          <w:sz w:val="24"/>
        </w:rPr>
        <w:t>1</w:t>
      </w:r>
      <w:r>
        <w:rPr>
          <w:rFonts w:hint="eastAsia"/>
          <w:color w:val="000000"/>
          <w:sz w:val="24"/>
        </w:rPr>
        <w:t>）由于综合管线图上标注内容较多，各种管线采用不同颜色注记，便于区分。</w:t>
      </w:r>
      <w:r>
        <w:rPr>
          <w:rFonts w:hint="eastAsia"/>
          <w:color w:val="000000"/>
          <w:sz w:val="24"/>
        </w:rPr>
        <w:lastRenderedPageBreak/>
        <w:t>给水管线用蓝色表示，字符代码为</w:t>
      </w:r>
      <w:r>
        <w:rPr>
          <w:rFonts w:hint="eastAsia"/>
          <w:color w:val="000000"/>
          <w:sz w:val="24"/>
        </w:rPr>
        <w:t>J</w:t>
      </w:r>
      <w:r>
        <w:rPr>
          <w:rFonts w:hint="eastAsia"/>
          <w:color w:val="000000"/>
          <w:sz w:val="24"/>
        </w:rPr>
        <w:t>；排水、雨水和污水管线用褐色表示，字符代码为</w:t>
      </w:r>
      <w:r>
        <w:rPr>
          <w:rFonts w:hint="eastAsia"/>
          <w:color w:val="000000"/>
          <w:sz w:val="24"/>
        </w:rPr>
        <w:t>P</w:t>
      </w:r>
      <w:r>
        <w:rPr>
          <w:rFonts w:hint="eastAsia"/>
          <w:color w:val="000000"/>
          <w:sz w:val="24"/>
        </w:rPr>
        <w:t>、</w:t>
      </w:r>
      <w:r>
        <w:rPr>
          <w:rFonts w:hint="eastAsia"/>
          <w:color w:val="000000"/>
          <w:sz w:val="24"/>
        </w:rPr>
        <w:t xml:space="preserve">Y </w:t>
      </w:r>
      <w:r>
        <w:rPr>
          <w:rFonts w:hint="eastAsia"/>
          <w:color w:val="000000"/>
          <w:sz w:val="24"/>
        </w:rPr>
        <w:t>和</w:t>
      </w:r>
      <w:r>
        <w:rPr>
          <w:rFonts w:hint="eastAsia"/>
          <w:color w:val="000000"/>
          <w:sz w:val="24"/>
        </w:rPr>
        <w:t>W</w:t>
      </w:r>
      <w:r>
        <w:rPr>
          <w:rFonts w:hint="eastAsia"/>
          <w:color w:val="000000"/>
          <w:sz w:val="24"/>
        </w:rPr>
        <w:t>；煤气管线用品红色表示，字符代码为Ｍ；电力管线用红色表示，字符代码为</w:t>
      </w:r>
      <w:r>
        <w:rPr>
          <w:rFonts w:hint="eastAsia"/>
          <w:color w:val="000000"/>
          <w:sz w:val="24"/>
        </w:rPr>
        <w:t>L</w:t>
      </w:r>
      <w:r>
        <w:rPr>
          <w:rFonts w:hint="eastAsia"/>
          <w:color w:val="000000"/>
          <w:sz w:val="24"/>
        </w:rPr>
        <w:t>；路灯管线用黄色表示字符代码为</w:t>
      </w:r>
      <w:r>
        <w:rPr>
          <w:rFonts w:hint="eastAsia"/>
          <w:color w:val="000000"/>
          <w:sz w:val="24"/>
        </w:rPr>
        <w:t>S</w:t>
      </w:r>
      <w:r>
        <w:rPr>
          <w:rFonts w:hint="eastAsia"/>
          <w:color w:val="000000"/>
          <w:sz w:val="24"/>
        </w:rPr>
        <w:t>；电信管线用绿色表示，字符代码为</w:t>
      </w:r>
      <w:r>
        <w:rPr>
          <w:rFonts w:hint="eastAsia"/>
          <w:color w:val="000000"/>
          <w:sz w:val="24"/>
        </w:rPr>
        <w:t>D</w:t>
      </w:r>
      <w:r>
        <w:rPr>
          <w:rFonts w:hint="eastAsia"/>
          <w:color w:val="000000"/>
          <w:sz w:val="24"/>
        </w:rPr>
        <w:t>；公安交通管线用青色表示，字符代码为</w:t>
      </w:r>
      <w:r>
        <w:rPr>
          <w:rFonts w:hint="eastAsia"/>
          <w:color w:val="000000"/>
          <w:sz w:val="24"/>
        </w:rPr>
        <w:t>X</w:t>
      </w:r>
      <w:r>
        <w:rPr>
          <w:rFonts w:hint="eastAsia"/>
          <w:color w:val="000000"/>
          <w:sz w:val="24"/>
        </w:rPr>
        <w:t>；工</w:t>
      </w:r>
      <w:r>
        <w:rPr>
          <w:rFonts w:hint="eastAsia"/>
          <w:color w:val="000000"/>
          <w:sz w:val="24"/>
        </w:rPr>
        <w:t>业管线用黑色表示，字符代码为</w:t>
      </w:r>
      <w:r>
        <w:rPr>
          <w:rFonts w:hint="eastAsia"/>
          <w:color w:val="000000"/>
          <w:sz w:val="24"/>
        </w:rPr>
        <w:t>G</w:t>
      </w:r>
      <w:r>
        <w:rPr>
          <w:rFonts w:hint="eastAsia"/>
          <w:color w:val="000000"/>
          <w:sz w:val="24"/>
        </w:rPr>
        <w:t>。</w:t>
      </w:r>
    </w:p>
    <w:p w14:paraId="2607ECFE" w14:textId="77777777" w:rsidR="00FC2B10" w:rsidRDefault="002F67D9">
      <w:pPr>
        <w:spacing w:line="360" w:lineRule="auto"/>
        <w:ind w:firstLineChars="200" w:firstLine="480"/>
        <w:rPr>
          <w:color w:val="000000"/>
          <w:sz w:val="24"/>
        </w:rPr>
      </w:pPr>
      <w:r>
        <w:rPr>
          <w:rFonts w:hint="eastAsia"/>
          <w:color w:val="000000"/>
          <w:sz w:val="24"/>
        </w:rPr>
        <w:t>2</w:t>
      </w:r>
      <w:r>
        <w:rPr>
          <w:rFonts w:hint="eastAsia"/>
          <w:color w:val="000000"/>
          <w:sz w:val="24"/>
        </w:rPr>
        <w:t>）利用已建立的管线数据库，管网管理系统可直接生成管线图和输出成果表，并与带状地形图进行合并、叠加，形成综合管线图。</w:t>
      </w:r>
    </w:p>
    <w:p w14:paraId="191B9688" w14:textId="77777777" w:rsidR="00FC2B10" w:rsidRDefault="002F67D9">
      <w:pPr>
        <w:spacing w:line="360" w:lineRule="auto"/>
        <w:ind w:firstLineChars="200" w:firstLine="480"/>
        <w:rPr>
          <w:color w:val="000000"/>
          <w:sz w:val="24"/>
        </w:rPr>
      </w:pPr>
      <w:r>
        <w:rPr>
          <w:rFonts w:hint="eastAsia"/>
          <w:color w:val="000000"/>
          <w:sz w:val="24"/>
        </w:rPr>
        <w:t>3</w:t>
      </w:r>
      <w:r>
        <w:rPr>
          <w:rFonts w:hint="eastAsia"/>
          <w:color w:val="000000"/>
          <w:sz w:val="24"/>
        </w:rPr>
        <w:t>）地下管线点成果表中提供了各类管线点的属性参数及三维坐标，除了电力缆沟因为盖板贴近地表和排水因为自流而采用沟底和管底埋深，其余的均为管顶埋深。特征栏中的三通、四通等各有三行或四行属性数据，为各方向的埋深、管径等，并附有制表说明。</w:t>
      </w:r>
    </w:p>
    <w:p w14:paraId="526A931B" w14:textId="77777777" w:rsidR="00FC2B10" w:rsidRDefault="002F67D9">
      <w:pPr>
        <w:spacing w:line="360" w:lineRule="auto"/>
        <w:ind w:firstLineChars="200" w:firstLine="482"/>
        <w:rPr>
          <w:b/>
          <w:color w:val="000000"/>
          <w:sz w:val="24"/>
        </w:rPr>
      </w:pPr>
      <w:r>
        <w:rPr>
          <w:rFonts w:hint="eastAsia"/>
          <w:b/>
          <w:color w:val="000000"/>
          <w:sz w:val="24"/>
        </w:rPr>
        <w:t>5</w:t>
      </w:r>
      <w:r>
        <w:rPr>
          <w:rFonts w:hint="eastAsia"/>
          <w:b/>
          <w:color w:val="000000"/>
          <w:sz w:val="24"/>
        </w:rPr>
        <w:t>．质量控制措施</w:t>
      </w:r>
    </w:p>
    <w:p w14:paraId="5D9A5962" w14:textId="77777777" w:rsidR="00FC2B10" w:rsidRDefault="002F67D9">
      <w:pPr>
        <w:spacing w:line="360" w:lineRule="auto"/>
        <w:ind w:firstLineChars="200" w:firstLine="480"/>
        <w:rPr>
          <w:color w:val="000000"/>
          <w:sz w:val="24"/>
        </w:rPr>
      </w:pPr>
      <w:r>
        <w:rPr>
          <w:rFonts w:hint="eastAsia"/>
          <w:color w:val="000000"/>
          <w:sz w:val="24"/>
        </w:rPr>
        <w:t>质量检查、验收按《城市测量规范》和《数字测绘产品检查验收规定和质量评定》等规范执行，并严格按照我单位</w:t>
      </w:r>
      <w:r>
        <w:rPr>
          <w:rFonts w:hint="eastAsia"/>
          <w:color w:val="000000"/>
          <w:sz w:val="24"/>
        </w:rPr>
        <w:t>ISO</w:t>
      </w:r>
      <w:r>
        <w:rPr>
          <w:rFonts w:hint="eastAsia"/>
          <w:color w:val="000000"/>
          <w:sz w:val="24"/>
        </w:rPr>
        <w:t>质量</w:t>
      </w:r>
      <w:r>
        <w:rPr>
          <w:rFonts w:hint="eastAsia"/>
          <w:color w:val="000000"/>
          <w:sz w:val="24"/>
        </w:rPr>
        <w:t>体系的要求开展各项工作。配备足够的技术力量和设备，设置项目部，并有专职的项目负责、检查员、验收员，层层把关，上道工序未检查合格不得进行下道工序作业。各项工作严格执行以下规定：</w:t>
      </w:r>
    </w:p>
    <w:p w14:paraId="0563F7FF"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）工作开展前，作业人员必须经过培训，学习作业规范和技术设计书，熟悉测区的情况，了解当地的环境、人文和风俗。</w:t>
      </w:r>
    </w:p>
    <w:p w14:paraId="672D9A9F"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）项目负责须对下面作业人员进行技术、安全交底。</w:t>
      </w:r>
    </w:p>
    <w:p w14:paraId="5B91AD50"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）作业前须对仪器设备进行检查校正。</w:t>
      </w:r>
    </w:p>
    <w:p w14:paraId="7EB2B0F2"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）各等级控制测量记录手簿，计算成果经小组</w:t>
      </w:r>
      <w:r>
        <w:rPr>
          <w:rFonts w:hint="eastAsia"/>
          <w:color w:val="000000"/>
          <w:sz w:val="24"/>
        </w:rPr>
        <w:t>200%</w:t>
      </w:r>
      <w:r>
        <w:rPr>
          <w:rFonts w:hint="eastAsia"/>
          <w:color w:val="000000"/>
          <w:sz w:val="24"/>
        </w:rPr>
        <w:t>和检查员</w:t>
      </w:r>
      <w:r>
        <w:rPr>
          <w:rFonts w:hint="eastAsia"/>
          <w:color w:val="000000"/>
          <w:sz w:val="24"/>
        </w:rPr>
        <w:t>100%</w:t>
      </w:r>
      <w:r>
        <w:rPr>
          <w:rFonts w:hint="eastAsia"/>
          <w:color w:val="000000"/>
          <w:sz w:val="24"/>
        </w:rPr>
        <w:t>检查，无误后才上机计算。</w:t>
      </w:r>
    </w:p>
    <w:p w14:paraId="283B40C8"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）地形图图面内业</w:t>
      </w:r>
      <w:r>
        <w:rPr>
          <w:rFonts w:hint="eastAsia"/>
          <w:color w:val="000000"/>
          <w:sz w:val="24"/>
        </w:rPr>
        <w:t>100%</w:t>
      </w:r>
      <w:r>
        <w:rPr>
          <w:rFonts w:hint="eastAsia"/>
          <w:color w:val="000000"/>
          <w:sz w:val="24"/>
        </w:rPr>
        <w:t>检查，外业</w:t>
      </w:r>
      <w:r>
        <w:rPr>
          <w:rFonts w:hint="eastAsia"/>
          <w:color w:val="000000"/>
          <w:sz w:val="24"/>
        </w:rPr>
        <w:t>100%</w:t>
      </w:r>
      <w:r>
        <w:rPr>
          <w:rFonts w:hint="eastAsia"/>
          <w:color w:val="000000"/>
          <w:sz w:val="24"/>
        </w:rPr>
        <w:t>巡视，</w:t>
      </w:r>
      <w:r>
        <w:rPr>
          <w:rFonts w:hint="eastAsia"/>
          <w:color w:val="000000"/>
          <w:sz w:val="24"/>
        </w:rPr>
        <w:t>30%</w:t>
      </w:r>
      <w:r>
        <w:rPr>
          <w:rFonts w:hint="eastAsia"/>
          <w:color w:val="000000"/>
          <w:sz w:val="24"/>
        </w:rPr>
        <w:t>设站检查。</w:t>
      </w:r>
    </w:p>
    <w:p w14:paraId="0430FEB8" w14:textId="77777777" w:rsidR="00FC2B10" w:rsidRDefault="002F67D9">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）最终产品必须经验收、审核后才能交付使用。</w:t>
      </w:r>
    </w:p>
    <w:p w14:paraId="7046A2FE" w14:textId="0BED9C86" w:rsidR="00D276BA" w:rsidRDefault="00D276BA">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三、绿建要求</w:t>
      </w:r>
    </w:p>
    <w:p w14:paraId="4AE8C08D" w14:textId="79DDC170" w:rsidR="00D276BA" w:rsidRDefault="00D276BA" w:rsidP="00D276BA">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（一）绿色建筑定位</w:t>
      </w:r>
    </w:p>
    <w:p w14:paraId="027DC7AA" w14:textId="06CA3AEC" w:rsidR="00D276BA" w:rsidRDefault="00D276BA" w:rsidP="00D276BA">
      <w:pPr>
        <w:spacing w:line="360" w:lineRule="auto"/>
        <w:ind w:firstLineChars="200" w:firstLine="480"/>
        <w:rPr>
          <w:color w:val="000000"/>
          <w:sz w:val="24"/>
        </w:rPr>
      </w:pPr>
      <w:r w:rsidRPr="00D276BA">
        <w:rPr>
          <w:rFonts w:hint="eastAsia"/>
          <w:color w:val="000000"/>
          <w:sz w:val="24"/>
        </w:rPr>
        <w:t>综合项目地理位置、区域环境资源、建筑规模类型等多项基本情况，响应广州发展绿色建筑的指导要求，建设更符合现代绿色、环保、实用性建筑，结合本项目</w:t>
      </w:r>
      <w:r w:rsidRPr="00D276BA">
        <w:rPr>
          <w:rFonts w:hint="eastAsia"/>
          <w:color w:val="000000"/>
          <w:sz w:val="24"/>
        </w:rPr>
        <w:lastRenderedPageBreak/>
        <w:t>实际的建设功能、开发目的和使用要求，因此，拟将本项目达到绿色建筑评价标准二星级的设计要求</w:t>
      </w:r>
    </w:p>
    <w:p w14:paraId="04C087A3" w14:textId="039BE04B" w:rsidR="00D276BA" w:rsidRDefault="00D276BA" w:rsidP="00D276BA">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（二）设计依据</w:t>
      </w:r>
    </w:p>
    <w:p w14:paraId="4DF42E91" w14:textId="77777777"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本项目设计实施主要遵循以下国家和地方的设计标准：</w:t>
      </w:r>
    </w:p>
    <w:p w14:paraId="2BAB60B2" w14:textId="76CF20B5"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1</w:t>
      </w:r>
      <w:r w:rsidRPr="00D276BA">
        <w:rPr>
          <w:rFonts w:asciiTheme="minorHAnsi" w:hAnsiTheme="minorHAnsi" w:hint="eastAsia"/>
          <w:color w:val="000000"/>
          <w:sz w:val="24"/>
          <w:szCs w:val="22"/>
        </w:rPr>
        <w:t>）《既有建筑绿色改造评价标准》</w:t>
      </w:r>
      <w:r w:rsidRPr="00D276BA">
        <w:rPr>
          <w:rFonts w:asciiTheme="minorHAnsi" w:hAnsiTheme="minorHAnsi" w:hint="eastAsia"/>
          <w:color w:val="000000"/>
          <w:sz w:val="24"/>
          <w:szCs w:val="22"/>
        </w:rPr>
        <w:t xml:space="preserve"> (GB/T51141-2015)</w:t>
      </w:r>
    </w:p>
    <w:p w14:paraId="68A95558" w14:textId="36C9CD20"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2</w:t>
      </w:r>
      <w:r w:rsidRPr="00D276BA">
        <w:rPr>
          <w:rFonts w:asciiTheme="minorHAnsi" w:hAnsiTheme="minorHAnsi" w:hint="eastAsia"/>
          <w:color w:val="000000"/>
          <w:sz w:val="24"/>
          <w:szCs w:val="22"/>
        </w:rPr>
        <w:t>）《采暖通风与空气调节设计规范》</w:t>
      </w:r>
      <w:r w:rsidRPr="00D276BA">
        <w:rPr>
          <w:rFonts w:asciiTheme="minorHAnsi" w:hAnsiTheme="minorHAnsi" w:hint="eastAsia"/>
          <w:color w:val="000000"/>
          <w:sz w:val="24"/>
          <w:szCs w:val="22"/>
        </w:rPr>
        <w:t xml:space="preserve"> (GB50019-2003)</w:t>
      </w:r>
    </w:p>
    <w:p w14:paraId="433BF227" w14:textId="3FC9AB9F"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3</w:t>
      </w:r>
      <w:r w:rsidRPr="00D276BA">
        <w:rPr>
          <w:rFonts w:asciiTheme="minorHAnsi" w:hAnsiTheme="minorHAnsi" w:hint="eastAsia"/>
          <w:color w:val="000000"/>
          <w:sz w:val="24"/>
          <w:szCs w:val="22"/>
        </w:rPr>
        <w:t>）《建筑照明设计标准》</w:t>
      </w:r>
      <w:r w:rsidRPr="00D276BA">
        <w:rPr>
          <w:rFonts w:asciiTheme="minorHAnsi" w:hAnsiTheme="minorHAnsi" w:hint="eastAsia"/>
          <w:color w:val="000000"/>
          <w:sz w:val="24"/>
          <w:szCs w:val="22"/>
        </w:rPr>
        <w:t xml:space="preserve"> (GB50034-2013)</w:t>
      </w:r>
    </w:p>
    <w:p w14:paraId="6DC58C32" w14:textId="4D8699DE"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4</w:t>
      </w:r>
      <w:r w:rsidRPr="00D276BA">
        <w:rPr>
          <w:rFonts w:asciiTheme="minorHAnsi" w:hAnsiTheme="minorHAnsi" w:hint="eastAsia"/>
          <w:color w:val="000000"/>
          <w:sz w:val="24"/>
          <w:szCs w:val="22"/>
        </w:rPr>
        <w:t>）《建筑采光设计标准》</w:t>
      </w:r>
      <w:r w:rsidRPr="00D276BA">
        <w:rPr>
          <w:rFonts w:asciiTheme="minorHAnsi" w:hAnsiTheme="minorHAnsi" w:hint="eastAsia"/>
          <w:color w:val="000000"/>
          <w:sz w:val="24"/>
          <w:szCs w:val="22"/>
        </w:rPr>
        <w:t>(GB50033-2013)</w:t>
      </w:r>
    </w:p>
    <w:p w14:paraId="4EA045B0" w14:textId="01199570"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5</w:t>
      </w:r>
      <w:r w:rsidRPr="00D276BA">
        <w:rPr>
          <w:rFonts w:asciiTheme="minorHAnsi" w:hAnsiTheme="minorHAnsi" w:hint="eastAsia"/>
          <w:color w:val="000000"/>
          <w:sz w:val="24"/>
          <w:szCs w:val="22"/>
        </w:rPr>
        <w:t>）《民用建筑热工设计规范》</w:t>
      </w:r>
      <w:r w:rsidRPr="00D276BA">
        <w:rPr>
          <w:rFonts w:asciiTheme="minorHAnsi" w:hAnsiTheme="minorHAnsi" w:hint="eastAsia"/>
          <w:color w:val="000000"/>
          <w:sz w:val="24"/>
          <w:szCs w:val="22"/>
        </w:rPr>
        <w:t>(GB50176-2016)</w:t>
      </w:r>
    </w:p>
    <w:p w14:paraId="759E3D96" w14:textId="323535DB"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6</w:t>
      </w:r>
      <w:r w:rsidRPr="00D276BA">
        <w:rPr>
          <w:rFonts w:asciiTheme="minorHAnsi" w:hAnsiTheme="minorHAnsi" w:hint="eastAsia"/>
          <w:color w:val="000000"/>
          <w:sz w:val="24"/>
          <w:szCs w:val="22"/>
        </w:rPr>
        <w:t>）《公共建筑节能设计标准》</w:t>
      </w:r>
      <w:r w:rsidRPr="00D276BA">
        <w:rPr>
          <w:rFonts w:asciiTheme="minorHAnsi" w:hAnsiTheme="minorHAnsi" w:hint="eastAsia"/>
          <w:color w:val="000000"/>
          <w:sz w:val="24"/>
          <w:szCs w:val="22"/>
        </w:rPr>
        <w:t xml:space="preserve">(GB50189-2015)  </w:t>
      </w:r>
    </w:p>
    <w:p w14:paraId="52AD9CBA" w14:textId="3E5FED26"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7</w:t>
      </w:r>
      <w:r w:rsidRPr="00D276BA">
        <w:rPr>
          <w:rFonts w:asciiTheme="minorHAnsi" w:hAnsiTheme="minorHAnsi" w:hint="eastAsia"/>
          <w:color w:val="000000"/>
          <w:sz w:val="24"/>
          <w:szCs w:val="22"/>
        </w:rPr>
        <w:t>）《民用建筑隔声设计规范》</w:t>
      </w:r>
      <w:r w:rsidRPr="00D276BA">
        <w:rPr>
          <w:rFonts w:asciiTheme="minorHAnsi" w:hAnsiTheme="minorHAnsi" w:hint="eastAsia"/>
          <w:color w:val="000000"/>
          <w:sz w:val="24"/>
          <w:szCs w:val="22"/>
        </w:rPr>
        <w:t>(GB50118-2010)</w:t>
      </w:r>
    </w:p>
    <w:p w14:paraId="69626183" w14:textId="01FABC08"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8</w:t>
      </w:r>
      <w:r w:rsidRPr="00D276BA">
        <w:rPr>
          <w:rFonts w:asciiTheme="minorHAnsi" w:hAnsiTheme="minorHAnsi" w:hint="eastAsia"/>
          <w:color w:val="000000"/>
          <w:sz w:val="24"/>
          <w:szCs w:val="22"/>
        </w:rPr>
        <w:t>）《城市夜景照明设计规范》</w:t>
      </w:r>
      <w:r w:rsidRPr="00D276BA">
        <w:rPr>
          <w:rFonts w:asciiTheme="minorHAnsi" w:hAnsiTheme="minorHAnsi" w:hint="eastAsia"/>
          <w:color w:val="000000"/>
          <w:sz w:val="24"/>
          <w:szCs w:val="22"/>
        </w:rPr>
        <w:t>(JGJ/T-2008)</w:t>
      </w:r>
    </w:p>
    <w:p w14:paraId="7E43C58A" w14:textId="6DE762EA"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9</w:t>
      </w:r>
      <w:r w:rsidRPr="00D276BA">
        <w:rPr>
          <w:rFonts w:asciiTheme="minorHAnsi" w:hAnsiTheme="minorHAnsi" w:hint="eastAsia"/>
          <w:color w:val="000000"/>
          <w:sz w:val="24"/>
          <w:szCs w:val="22"/>
        </w:rPr>
        <w:t>）《声环境质量标准》</w:t>
      </w:r>
      <w:r w:rsidRPr="00D276BA">
        <w:rPr>
          <w:rFonts w:asciiTheme="minorHAnsi" w:hAnsiTheme="minorHAnsi" w:hint="eastAsia"/>
          <w:color w:val="000000"/>
          <w:sz w:val="24"/>
          <w:szCs w:val="22"/>
        </w:rPr>
        <w:t>(GB3096-2008)</w:t>
      </w:r>
    </w:p>
    <w:p w14:paraId="08FE2F01" w14:textId="5A9BFA70"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10</w:t>
      </w:r>
      <w:r w:rsidRPr="00D276BA">
        <w:rPr>
          <w:rFonts w:asciiTheme="minorHAnsi" w:hAnsiTheme="minorHAnsi" w:hint="eastAsia"/>
          <w:color w:val="000000"/>
          <w:sz w:val="24"/>
          <w:szCs w:val="22"/>
        </w:rPr>
        <w:t>）《民用建筑供暖通风与空气调节设计规范》</w:t>
      </w:r>
      <w:r w:rsidRPr="00D276BA">
        <w:rPr>
          <w:rFonts w:asciiTheme="minorHAnsi" w:hAnsiTheme="minorHAnsi" w:hint="eastAsia"/>
          <w:color w:val="000000"/>
          <w:sz w:val="24"/>
          <w:szCs w:val="22"/>
        </w:rPr>
        <w:t>(GB50376-2012)</w:t>
      </w:r>
    </w:p>
    <w:p w14:paraId="1A5DF42F" w14:textId="2EEB7A58"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11</w:t>
      </w:r>
      <w:r w:rsidRPr="00D276BA">
        <w:rPr>
          <w:rFonts w:asciiTheme="minorHAnsi" w:hAnsiTheme="minorHAnsi" w:hint="eastAsia"/>
          <w:color w:val="000000"/>
          <w:sz w:val="24"/>
          <w:szCs w:val="22"/>
        </w:rPr>
        <w:t>）《三相配电变压器能效限定值及能效等级》</w:t>
      </w:r>
      <w:r w:rsidRPr="00D276BA">
        <w:rPr>
          <w:rFonts w:asciiTheme="minorHAnsi" w:hAnsiTheme="minorHAnsi" w:hint="eastAsia"/>
          <w:color w:val="000000"/>
          <w:sz w:val="24"/>
          <w:szCs w:val="22"/>
        </w:rPr>
        <w:t>(GB20052-2013)</w:t>
      </w:r>
    </w:p>
    <w:p w14:paraId="216D791B" w14:textId="1AC144F5"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12</w:t>
      </w:r>
      <w:r w:rsidRPr="00D276BA">
        <w:rPr>
          <w:rFonts w:asciiTheme="minorHAnsi" w:hAnsiTheme="minorHAnsi" w:hint="eastAsia"/>
          <w:color w:val="000000"/>
          <w:sz w:val="24"/>
          <w:szCs w:val="22"/>
        </w:rPr>
        <w:t>）《民用建筑节水设计标准》</w:t>
      </w:r>
      <w:r w:rsidRPr="00D276BA">
        <w:rPr>
          <w:rFonts w:asciiTheme="minorHAnsi" w:hAnsiTheme="minorHAnsi" w:hint="eastAsia"/>
          <w:color w:val="000000"/>
          <w:sz w:val="24"/>
          <w:szCs w:val="22"/>
        </w:rPr>
        <w:t>(GB50555-2010)</w:t>
      </w:r>
    </w:p>
    <w:p w14:paraId="7808B041" w14:textId="5D5F30CC" w:rsid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w:t>
      </w:r>
      <w:r w:rsidRPr="00D276BA">
        <w:rPr>
          <w:rFonts w:asciiTheme="minorHAnsi" w:hAnsiTheme="minorHAnsi" w:hint="eastAsia"/>
          <w:color w:val="000000"/>
          <w:sz w:val="24"/>
          <w:szCs w:val="22"/>
        </w:rPr>
        <w:t>13</w:t>
      </w:r>
      <w:r w:rsidRPr="00D276BA">
        <w:rPr>
          <w:rFonts w:asciiTheme="minorHAnsi" w:hAnsiTheme="minorHAnsi" w:hint="eastAsia"/>
          <w:color w:val="000000"/>
          <w:sz w:val="24"/>
          <w:szCs w:val="22"/>
        </w:rPr>
        <w:t>）《建筑抗震设计规范》</w:t>
      </w:r>
      <w:r w:rsidRPr="00D276BA">
        <w:rPr>
          <w:rFonts w:asciiTheme="minorHAnsi" w:hAnsiTheme="minorHAnsi" w:hint="eastAsia"/>
          <w:color w:val="000000"/>
          <w:sz w:val="24"/>
          <w:szCs w:val="22"/>
        </w:rPr>
        <w:t>(GB50011-2010)</w:t>
      </w:r>
    </w:p>
    <w:p w14:paraId="57F490D7" w14:textId="492CD268" w:rsidR="00D276BA" w:rsidRDefault="00D276BA" w:rsidP="00D276BA">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（三）</w:t>
      </w:r>
      <w:r w:rsidRPr="00D276BA">
        <w:rPr>
          <w:rFonts w:asciiTheme="minorEastAsia" w:hAnsiTheme="minorEastAsia" w:cs="Cambria" w:hint="eastAsia"/>
          <w:b/>
          <w:sz w:val="24"/>
        </w:rPr>
        <w:t>绿色建筑技术体系</w:t>
      </w:r>
    </w:p>
    <w:p w14:paraId="15FBBC17" w14:textId="77777777" w:rsidR="00D276BA" w:rsidRP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本项目绿色建筑技术体系根据《既有建筑绿色改造评价标准》</w:t>
      </w:r>
      <w:r w:rsidRPr="00D276BA">
        <w:rPr>
          <w:rFonts w:asciiTheme="minorHAnsi" w:hAnsiTheme="minorHAnsi" w:hint="eastAsia"/>
          <w:color w:val="000000"/>
          <w:sz w:val="24"/>
          <w:szCs w:val="22"/>
        </w:rPr>
        <w:t>GB/T51141-2015</w:t>
      </w:r>
      <w:r w:rsidRPr="00D276BA">
        <w:rPr>
          <w:rFonts w:asciiTheme="minorHAnsi" w:hAnsiTheme="minorHAnsi" w:hint="eastAsia"/>
          <w:color w:val="000000"/>
          <w:sz w:val="24"/>
          <w:szCs w:val="22"/>
        </w:rPr>
        <w:t>制定，绿色建筑设计标识的评价与等级划分如下表。</w:t>
      </w:r>
    </w:p>
    <w:p w14:paraId="55A6412D" w14:textId="756B6F81" w:rsidR="00D276BA" w:rsidRDefault="00D276BA" w:rsidP="00D276BA">
      <w:pPr>
        <w:pStyle w:val="a0"/>
        <w:rPr>
          <w:rFonts w:asciiTheme="minorHAnsi" w:hAnsiTheme="minorHAnsi"/>
          <w:color w:val="000000"/>
          <w:sz w:val="24"/>
          <w:szCs w:val="22"/>
        </w:rPr>
      </w:pPr>
      <w:r w:rsidRPr="00D276BA">
        <w:rPr>
          <w:rFonts w:asciiTheme="minorHAnsi" w:hAnsiTheme="minorHAnsi" w:hint="eastAsia"/>
          <w:color w:val="000000"/>
          <w:sz w:val="24"/>
          <w:szCs w:val="22"/>
        </w:rPr>
        <w:t>表</w:t>
      </w:r>
      <w:r w:rsidRPr="00D276BA">
        <w:rPr>
          <w:rFonts w:asciiTheme="minorHAnsi" w:hAnsiTheme="minorHAnsi" w:hint="eastAsia"/>
          <w:color w:val="000000"/>
          <w:sz w:val="24"/>
          <w:szCs w:val="22"/>
        </w:rPr>
        <w:t xml:space="preserve">1 </w:t>
      </w:r>
      <w:r w:rsidRPr="00D276BA">
        <w:rPr>
          <w:rFonts w:asciiTheme="minorHAnsi" w:hAnsiTheme="minorHAnsi" w:hint="eastAsia"/>
          <w:color w:val="000000"/>
          <w:sz w:val="24"/>
          <w:szCs w:val="22"/>
        </w:rPr>
        <w:t>绿色建筑设计标识的评价与等级划分</w:t>
      </w:r>
    </w:p>
    <w:tbl>
      <w:tblPr>
        <w:tblW w:w="8538" w:type="dxa"/>
        <w:tblCellMar>
          <w:left w:w="0" w:type="dxa"/>
          <w:right w:w="0" w:type="dxa"/>
        </w:tblCellMar>
        <w:tblLook w:val="0420" w:firstRow="1" w:lastRow="0" w:firstColumn="0" w:lastColumn="0" w:noHBand="0" w:noVBand="1"/>
      </w:tblPr>
      <w:tblGrid>
        <w:gridCol w:w="1177"/>
        <w:gridCol w:w="1035"/>
        <w:gridCol w:w="1084"/>
        <w:gridCol w:w="1096"/>
        <w:gridCol w:w="1155"/>
        <w:gridCol w:w="1094"/>
        <w:gridCol w:w="1021"/>
        <w:gridCol w:w="876"/>
      </w:tblGrid>
      <w:tr w:rsidR="00D276BA" w:rsidRPr="00D276BA" w14:paraId="12EC4A3C" w14:textId="77777777" w:rsidTr="00BB582F">
        <w:trPr>
          <w:trHeight w:val="231"/>
        </w:trPr>
        <w:tc>
          <w:tcPr>
            <w:tcW w:w="119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B41B68" w14:textId="77777777" w:rsidR="00D276BA" w:rsidRPr="00D276BA" w:rsidRDefault="00D276BA" w:rsidP="00D276BA">
            <w:pPr>
              <w:pStyle w:val="a0"/>
              <w:rPr>
                <w:color w:val="000000"/>
                <w:sz w:val="24"/>
              </w:rPr>
            </w:pPr>
            <w:r w:rsidRPr="00D276BA">
              <w:rPr>
                <w:rFonts w:hint="eastAsia"/>
                <w:b/>
                <w:bCs/>
                <w:color w:val="000000"/>
                <w:sz w:val="24"/>
              </w:rPr>
              <w:t>评价指标分类</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8C5F23" w14:textId="77777777" w:rsidR="00D276BA" w:rsidRPr="00D276BA" w:rsidRDefault="00D276BA" w:rsidP="00D276BA">
            <w:pPr>
              <w:pStyle w:val="a0"/>
              <w:rPr>
                <w:color w:val="000000"/>
                <w:sz w:val="24"/>
              </w:rPr>
            </w:pPr>
            <w:r w:rsidRPr="00D276BA">
              <w:rPr>
                <w:b/>
                <w:bCs/>
                <w:color w:val="000000"/>
                <w:sz w:val="24"/>
              </w:rPr>
              <w:t>1</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2AB362" w14:textId="77777777" w:rsidR="00D276BA" w:rsidRPr="00D276BA" w:rsidRDefault="00D276BA" w:rsidP="00D276BA">
            <w:pPr>
              <w:pStyle w:val="a0"/>
              <w:rPr>
                <w:color w:val="000000"/>
                <w:sz w:val="24"/>
              </w:rPr>
            </w:pPr>
            <w:r w:rsidRPr="00D276BA">
              <w:rPr>
                <w:b/>
                <w:bCs/>
                <w:color w:val="000000"/>
                <w:sz w:val="24"/>
              </w:rPr>
              <w:t>2</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307F23" w14:textId="77777777" w:rsidR="00D276BA" w:rsidRPr="00D276BA" w:rsidRDefault="00D276BA" w:rsidP="00D276BA">
            <w:pPr>
              <w:pStyle w:val="a0"/>
              <w:rPr>
                <w:color w:val="000000"/>
                <w:sz w:val="24"/>
              </w:rPr>
            </w:pPr>
            <w:r w:rsidRPr="00D276BA">
              <w:rPr>
                <w:b/>
                <w:bCs/>
                <w:color w:val="000000"/>
                <w:sz w:val="24"/>
              </w:rPr>
              <w:t>3</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8A0E99" w14:textId="77777777" w:rsidR="00D276BA" w:rsidRPr="00D276BA" w:rsidRDefault="00D276BA" w:rsidP="00D276BA">
            <w:pPr>
              <w:pStyle w:val="a0"/>
              <w:rPr>
                <w:color w:val="000000"/>
                <w:sz w:val="24"/>
              </w:rPr>
            </w:pPr>
            <w:r w:rsidRPr="00D276BA">
              <w:rPr>
                <w:b/>
                <w:bCs/>
                <w:color w:val="000000"/>
                <w:sz w:val="24"/>
              </w:rPr>
              <w:t>4</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5ED5DA" w14:textId="77777777" w:rsidR="00D276BA" w:rsidRPr="00D276BA" w:rsidRDefault="00D276BA" w:rsidP="00D276BA">
            <w:pPr>
              <w:pStyle w:val="a0"/>
              <w:rPr>
                <w:color w:val="000000"/>
                <w:sz w:val="24"/>
              </w:rPr>
            </w:pPr>
            <w:r w:rsidRPr="00D276BA">
              <w:rPr>
                <w:b/>
                <w:bCs/>
                <w:color w:val="000000"/>
                <w:sz w:val="24"/>
              </w:rPr>
              <w:t>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3EF6F8" w14:textId="77777777" w:rsidR="00D276BA" w:rsidRPr="00D276BA" w:rsidRDefault="00D276BA" w:rsidP="00D276BA">
            <w:pPr>
              <w:pStyle w:val="a0"/>
              <w:rPr>
                <w:color w:val="000000"/>
                <w:sz w:val="24"/>
              </w:rPr>
            </w:pPr>
            <w:r w:rsidRPr="00D276BA">
              <w:rPr>
                <w:b/>
                <w:bCs/>
                <w:color w:val="000000"/>
                <w:sz w:val="24"/>
              </w:rPr>
              <w:t>6</w:t>
            </w:r>
          </w:p>
        </w:tc>
        <w:tc>
          <w:tcPr>
            <w:tcW w:w="76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955BB8" w14:textId="77777777" w:rsidR="00D276BA" w:rsidRPr="00D276BA" w:rsidRDefault="00D276BA" w:rsidP="00D276BA">
            <w:pPr>
              <w:pStyle w:val="a0"/>
              <w:rPr>
                <w:color w:val="000000"/>
                <w:sz w:val="24"/>
              </w:rPr>
            </w:pPr>
            <w:r w:rsidRPr="00D276BA">
              <w:rPr>
                <w:rFonts w:hint="eastAsia"/>
                <w:color w:val="000000"/>
                <w:sz w:val="24"/>
              </w:rPr>
              <w:t>创新项</w:t>
            </w:r>
          </w:p>
        </w:tc>
      </w:tr>
      <w:tr w:rsidR="00D276BA" w:rsidRPr="00D276BA" w14:paraId="6D20775A" w14:textId="77777777" w:rsidTr="00BB582F">
        <w:trPr>
          <w:trHeight w:val="6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E88F9B" w14:textId="77777777" w:rsidR="00D276BA" w:rsidRPr="00D276BA" w:rsidRDefault="00D276BA" w:rsidP="00D276BA">
            <w:pPr>
              <w:pStyle w:val="a0"/>
              <w:rPr>
                <w:color w:val="000000"/>
                <w:sz w:val="24"/>
              </w:rPr>
            </w:pP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9DC71" w14:textId="77777777" w:rsidR="00D276BA" w:rsidRPr="00D276BA" w:rsidRDefault="00D276BA" w:rsidP="00D276BA">
            <w:pPr>
              <w:pStyle w:val="a0"/>
              <w:rPr>
                <w:color w:val="000000"/>
                <w:sz w:val="24"/>
              </w:rPr>
            </w:pPr>
            <w:r w:rsidRPr="00D276BA">
              <w:rPr>
                <w:rFonts w:hint="eastAsia"/>
                <w:color w:val="000000"/>
                <w:sz w:val="24"/>
              </w:rPr>
              <w:t>规划与建筑</w:t>
            </w:r>
            <w:r w:rsidRPr="00D276BA">
              <w:rPr>
                <w:color w:val="000000"/>
                <w:sz w:val="24"/>
              </w:rPr>
              <w:t>Q</w:t>
            </w:r>
            <w:r w:rsidRPr="00D276BA">
              <w:rPr>
                <w:color w:val="000000"/>
                <w:sz w:val="24"/>
                <w:vertAlign w:val="subscript"/>
              </w:rPr>
              <w:t>1</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A9832" w14:textId="77777777" w:rsidR="00D276BA" w:rsidRPr="00D276BA" w:rsidRDefault="00D276BA" w:rsidP="00D276BA">
            <w:pPr>
              <w:pStyle w:val="a0"/>
              <w:rPr>
                <w:color w:val="000000"/>
                <w:sz w:val="24"/>
              </w:rPr>
            </w:pPr>
            <w:r w:rsidRPr="00D276BA">
              <w:rPr>
                <w:rFonts w:hint="eastAsia"/>
                <w:color w:val="000000"/>
                <w:sz w:val="24"/>
              </w:rPr>
              <w:t>结构与材料</w:t>
            </w:r>
            <w:r w:rsidRPr="00D276BA">
              <w:rPr>
                <w:color w:val="000000"/>
                <w:sz w:val="24"/>
              </w:rPr>
              <w:t>Q</w:t>
            </w:r>
            <w:r w:rsidRPr="00D276BA">
              <w:rPr>
                <w:color w:val="000000"/>
                <w:sz w:val="24"/>
                <w:vertAlign w:val="subscript"/>
              </w:rPr>
              <w:t>2</w:t>
            </w:r>
          </w:p>
        </w:tc>
        <w:tc>
          <w:tcPr>
            <w:tcW w:w="11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DD7208" w14:textId="77777777" w:rsidR="00D276BA" w:rsidRPr="00D276BA" w:rsidRDefault="00D276BA" w:rsidP="00D276BA">
            <w:pPr>
              <w:pStyle w:val="a0"/>
              <w:rPr>
                <w:color w:val="000000"/>
                <w:sz w:val="24"/>
              </w:rPr>
            </w:pPr>
            <w:r w:rsidRPr="00D276BA">
              <w:rPr>
                <w:rFonts w:hint="eastAsia"/>
                <w:color w:val="000000"/>
                <w:sz w:val="24"/>
              </w:rPr>
              <w:t>暖通空调</w:t>
            </w:r>
            <w:r w:rsidRPr="00D276BA">
              <w:rPr>
                <w:color w:val="000000"/>
                <w:sz w:val="24"/>
              </w:rPr>
              <w:t>Q</w:t>
            </w:r>
            <w:r w:rsidRPr="00D276BA">
              <w:rPr>
                <w:color w:val="000000"/>
                <w:sz w:val="24"/>
                <w:vertAlign w:val="subscript"/>
              </w:rPr>
              <w:t>3</w:t>
            </w:r>
          </w:p>
        </w:tc>
        <w:tc>
          <w:tcPr>
            <w:tcW w:w="11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6C7BC3" w14:textId="77777777" w:rsidR="00D276BA" w:rsidRPr="00D276BA" w:rsidRDefault="00D276BA" w:rsidP="00D276BA">
            <w:pPr>
              <w:pStyle w:val="a0"/>
              <w:rPr>
                <w:color w:val="000000"/>
                <w:sz w:val="24"/>
              </w:rPr>
            </w:pPr>
            <w:r w:rsidRPr="00D276BA">
              <w:rPr>
                <w:rFonts w:hint="eastAsia"/>
                <w:color w:val="000000"/>
                <w:sz w:val="24"/>
              </w:rPr>
              <w:t>给水排水</w:t>
            </w:r>
            <w:r w:rsidRPr="00D276BA">
              <w:rPr>
                <w:color w:val="000000"/>
                <w:sz w:val="24"/>
              </w:rPr>
              <w:t>Q</w:t>
            </w:r>
            <w:r w:rsidRPr="00D276BA">
              <w:rPr>
                <w:color w:val="000000"/>
                <w:sz w:val="24"/>
                <w:vertAlign w:val="subscript"/>
              </w:rPr>
              <w:t>4</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4E666" w14:textId="77777777" w:rsidR="00D276BA" w:rsidRPr="00D276BA" w:rsidRDefault="00D276BA" w:rsidP="00D276BA">
            <w:pPr>
              <w:pStyle w:val="a0"/>
              <w:rPr>
                <w:color w:val="000000"/>
                <w:sz w:val="24"/>
              </w:rPr>
            </w:pPr>
            <w:r w:rsidRPr="00D276BA">
              <w:rPr>
                <w:rFonts w:hint="eastAsia"/>
                <w:color w:val="000000"/>
                <w:sz w:val="24"/>
              </w:rPr>
              <w:t>电气</w:t>
            </w:r>
            <w:r w:rsidRPr="00D276BA">
              <w:rPr>
                <w:color w:val="000000"/>
                <w:sz w:val="24"/>
              </w:rPr>
              <w:t>Q</w:t>
            </w:r>
            <w:r w:rsidRPr="00D276BA">
              <w:rPr>
                <w:color w:val="000000"/>
                <w:sz w:val="24"/>
                <w:vertAlign w:val="subscript"/>
              </w:rPr>
              <w:t>5</w:t>
            </w:r>
          </w:p>
        </w:tc>
        <w:tc>
          <w:tcPr>
            <w:tcW w:w="10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978284" w14:textId="77777777" w:rsidR="00D276BA" w:rsidRPr="00D276BA" w:rsidRDefault="00D276BA" w:rsidP="00D276BA">
            <w:pPr>
              <w:pStyle w:val="a0"/>
              <w:rPr>
                <w:color w:val="000000"/>
                <w:sz w:val="24"/>
              </w:rPr>
            </w:pPr>
            <w:r w:rsidRPr="00D276BA">
              <w:rPr>
                <w:rFonts w:hint="eastAsia"/>
                <w:color w:val="000000"/>
                <w:sz w:val="24"/>
              </w:rPr>
              <w:t>创新项</w:t>
            </w:r>
            <w:r w:rsidRPr="00D276BA">
              <w:rPr>
                <w:color w:val="000000"/>
                <w:sz w:val="24"/>
              </w:rPr>
              <w:t>Q</w:t>
            </w:r>
            <w:r w:rsidRPr="00D276BA">
              <w:rPr>
                <w:color w:val="000000"/>
                <w:sz w:val="24"/>
                <w:vertAlign w:val="subscript"/>
              </w:rPr>
              <w:t>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76C2EB" w14:textId="77777777" w:rsidR="00D276BA" w:rsidRPr="00D276BA" w:rsidRDefault="00D276BA" w:rsidP="00D276BA">
            <w:pPr>
              <w:pStyle w:val="a0"/>
              <w:rPr>
                <w:color w:val="000000"/>
                <w:sz w:val="24"/>
              </w:rPr>
            </w:pPr>
          </w:p>
        </w:tc>
      </w:tr>
      <w:tr w:rsidR="00D276BA" w:rsidRPr="00D276BA" w14:paraId="4017FDCB" w14:textId="77777777" w:rsidTr="00BB582F">
        <w:trPr>
          <w:trHeight w:val="475"/>
        </w:trPr>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FAA90" w14:textId="77777777" w:rsidR="00D276BA" w:rsidRPr="00D276BA" w:rsidRDefault="00D276BA" w:rsidP="00D276BA">
            <w:pPr>
              <w:pStyle w:val="a0"/>
              <w:rPr>
                <w:color w:val="000000"/>
                <w:sz w:val="24"/>
              </w:rPr>
            </w:pPr>
            <w:r w:rsidRPr="00D276BA">
              <w:rPr>
                <w:rFonts w:hint="eastAsia"/>
                <w:b/>
                <w:bCs/>
                <w:color w:val="000000"/>
                <w:sz w:val="24"/>
              </w:rPr>
              <w:t>一星级得分要求</w:t>
            </w:r>
          </w:p>
        </w:tc>
        <w:tc>
          <w:tcPr>
            <w:tcW w:w="734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8F1B52" w14:textId="77777777" w:rsidR="00D276BA" w:rsidRPr="00D276BA" w:rsidRDefault="00D276BA" w:rsidP="00D276BA">
            <w:pPr>
              <w:pStyle w:val="a0"/>
              <w:rPr>
                <w:color w:val="000000"/>
                <w:sz w:val="24"/>
              </w:rPr>
            </w:pPr>
            <w:r w:rsidRPr="00D276BA">
              <w:rPr>
                <w:i/>
                <w:iCs/>
                <w:color w:val="000000"/>
                <w:sz w:val="24"/>
              </w:rPr>
              <w:t>Q =</w:t>
            </w:r>
            <w:r w:rsidRPr="00D276BA">
              <w:rPr>
                <w:i/>
                <w:iCs/>
                <w:color w:val="000000"/>
                <w:sz w:val="24"/>
              </w:rPr>
              <w:t>（</w:t>
            </w:r>
            <w:r w:rsidRPr="00D276BA">
              <w:rPr>
                <w:rFonts w:hint="eastAsia"/>
                <w:i/>
                <w:iCs/>
                <w:color w:val="000000"/>
                <w:sz w:val="24"/>
              </w:rPr>
              <w:t>w</w:t>
            </w:r>
            <w:r w:rsidRPr="00D276BA">
              <w:rPr>
                <w:i/>
                <w:iCs/>
                <w:color w:val="000000"/>
                <w:sz w:val="24"/>
                <w:vertAlign w:val="subscript"/>
              </w:rPr>
              <w:t>1</w:t>
            </w:r>
            <w:r w:rsidRPr="00D276BA">
              <w:rPr>
                <w:i/>
                <w:iCs/>
                <w:color w:val="000000"/>
                <w:sz w:val="24"/>
              </w:rPr>
              <w:t>Q</w:t>
            </w:r>
            <w:r w:rsidRPr="00D276BA">
              <w:rPr>
                <w:color w:val="000000"/>
                <w:sz w:val="24"/>
                <w:vertAlign w:val="subscript"/>
              </w:rPr>
              <w:t>1</w:t>
            </w:r>
            <w:r w:rsidRPr="00D276BA">
              <w:rPr>
                <w:i/>
                <w:iCs/>
                <w:color w:val="000000"/>
                <w:sz w:val="24"/>
              </w:rPr>
              <w:t>+w</w:t>
            </w:r>
            <w:r w:rsidRPr="00D276BA">
              <w:rPr>
                <w:i/>
                <w:iCs/>
                <w:color w:val="000000"/>
                <w:sz w:val="24"/>
                <w:vertAlign w:val="subscript"/>
              </w:rPr>
              <w:t>2</w:t>
            </w:r>
            <w:r w:rsidRPr="00D276BA">
              <w:rPr>
                <w:i/>
                <w:iCs/>
                <w:color w:val="000000"/>
                <w:sz w:val="24"/>
              </w:rPr>
              <w:t>Q</w:t>
            </w:r>
            <w:r w:rsidRPr="00D276BA">
              <w:rPr>
                <w:color w:val="000000"/>
                <w:sz w:val="24"/>
                <w:vertAlign w:val="subscript"/>
              </w:rPr>
              <w:t>2</w:t>
            </w:r>
            <w:r w:rsidRPr="00D276BA">
              <w:rPr>
                <w:i/>
                <w:iCs/>
                <w:color w:val="000000"/>
                <w:sz w:val="24"/>
              </w:rPr>
              <w:t>+w</w:t>
            </w:r>
            <w:r w:rsidRPr="00D276BA">
              <w:rPr>
                <w:i/>
                <w:iCs/>
                <w:color w:val="000000"/>
                <w:sz w:val="24"/>
                <w:vertAlign w:val="subscript"/>
              </w:rPr>
              <w:t>3</w:t>
            </w:r>
            <w:r w:rsidRPr="00D276BA">
              <w:rPr>
                <w:i/>
                <w:iCs/>
                <w:color w:val="000000"/>
                <w:sz w:val="24"/>
              </w:rPr>
              <w:t>Q</w:t>
            </w:r>
            <w:r w:rsidRPr="00D276BA">
              <w:rPr>
                <w:color w:val="000000"/>
                <w:sz w:val="24"/>
                <w:vertAlign w:val="subscript"/>
              </w:rPr>
              <w:t>3</w:t>
            </w:r>
            <w:r w:rsidRPr="00D276BA">
              <w:rPr>
                <w:i/>
                <w:iCs/>
                <w:color w:val="000000"/>
                <w:sz w:val="24"/>
              </w:rPr>
              <w:t>+w</w:t>
            </w:r>
            <w:r w:rsidRPr="00D276BA">
              <w:rPr>
                <w:i/>
                <w:iCs/>
                <w:color w:val="000000"/>
                <w:sz w:val="24"/>
                <w:vertAlign w:val="subscript"/>
              </w:rPr>
              <w:t>4</w:t>
            </w:r>
            <w:r w:rsidRPr="00D276BA">
              <w:rPr>
                <w:i/>
                <w:iCs/>
                <w:color w:val="000000"/>
                <w:sz w:val="24"/>
              </w:rPr>
              <w:t>Q</w:t>
            </w:r>
            <w:r w:rsidRPr="00D276BA">
              <w:rPr>
                <w:color w:val="000000"/>
                <w:sz w:val="24"/>
                <w:vertAlign w:val="subscript"/>
              </w:rPr>
              <w:t>4</w:t>
            </w:r>
            <w:r w:rsidRPr="00D276BA">
              <w:rPr>
                <w:i/>
                <w:iCs/>
                <w:color w:val="000000"/>
                <w:sz w:val="24"/>
              </w:rPr>
              <w:t>+w</w:t>
            </w:r>
            <w:r w:rsidRPr="00D276BA">
              <w:rPr>
                <w:i/>
                <w:iCs/>
                <w:color w:val="000000"/>
                <w:sz w:val="24"/>
                <w:vertAlign w:val="subscript"/>
              </w:rPr>
              <w:t>5</w:t>
            </w:r>
            <w:r w:rsidRPr="00D276BA">
              <w:rPr>
                <w:i/>
                <w:iCs/>
                <w:color w:val="000000"/>
                <w:sz w:val="24"/>
              </w:rPr>
              <w:t>Q</w:t>
            </w:r>
            <w:r w:rsidRPr="00D276BA">
              <w:rPr>
                <w:color w:val="000000"/>
                <w:sz w:val="24"/>
                <w:vertAlign w:val="subscript"/>
              </w:rPr>
              <w:t>5</w:t>
            </w:r>
            <w:r w:rsidRPr="00D276BA">
              <w:rPr>
                <w:i/>
                <w:iCs/>
                <w:color w:val="000000"/>
                <w:sz w:val="24"/>
              </w:rPr>
              <w:t>+Q</w:t>
            </w:r>
            <w:r w:rsidRPr="00D276BA">
              <w:rPr>
                <w:rFonts w:hint="eastAsia"/>
                <w:i/>
                <w:iCs/>
                <w:color w:val="000000"/>
                <w:sz w:val="24"/>
                <w:vertAlign w:val="subscript"/>
              </w:rPr>
              <w:t>A</w:t>
            </w:r>
            <w:r w:rsidRPr="00D276BA">
              <w:rPr>
                <w:rFonts w:hint="eastAsia"/>
                <w:i/>
                <w:iCs/>
                <w:color w:val="000000"/>
                <w:sz w:val="24"/>
              </w:rPr>
              <w:t>）</w:t>
            </w:r>
            <w:r w:rsidRPr="00D276BA">
              <w:rPr>
                <w:rFonts w:hint="eastAsia"/>
                <w:color w:val="000000"/>
                <w:sz w:val="24"/>
              </w:rPr>
              <w:t>≥</w:t>
            </w:r>
            <w:r w:rsidRPr="00D276BA">
              <w:rPr>
                <w:color w:val="000000"/>
                <w:sz w:val="24"/>
              </w:rPr>
              <w:t>50</w:t>
            </w:r>
          </w:p>
        </w:tc>
      </w:tr>
      <w:tr w:rsidR="00D276BA" w:rsidRPr="00D276BA" w14:paraId="3E506F1B" w14:textId="77777777" w:rsidTr="0073132C">
        <w:trPr>
          <w:trHeight w:val="416"/>
        </w:trPr>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7028E3" w14:textId="77777777" w:rsidR="00D276BA" w:rsidRPr="00D276BA" w:rsidRDefault="00D276BA" w:rsidP="00D276BA">
            <w:pPr>
              <w:pStyle w:val="a0"/>
              <w:rPr>
                <w:color w:val="000000"/>
                <w:sz w:val="24"/>
              </w:rPr>
            </w:pPr>
            <w:r w:rsidRPr="00D276BA">
              <w:rPr>
                <w:rFonts w:hint="eastAsia"/>
                <w:b/>
                <w:bCs/>
                <w:color w:val="000000"/>
                <w:sz w:val="24"/>
              </w:rPr>
              <w:t>二星级得分要求</w:t>
            </w:r>
          </w:p>
        </w:tc>
        <w:tc>
          <w:tcPr>
            <w:tcW w:w="734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DD8BFE" w14:textId="77777777" w:rsidR="00D276BA" w:rsidRPr="00D276BA" w:rsidRDefault="00D276BA" w:rsidP="00D276BA">
            <w:pPr>
              <w:pStyle w:val="a0"/>
              <w:rPr>
                <w:color w:val="000000"/>
                <w:sz w:val="24"/>
              </w:rPr>
            </w:pPr>
            <w:r w:rsidRPr="00D276BA">
              <w:rPr>
                <w:i/>
                <w:iCs/>
                <w:color w:val="000000"/>
                <w:sz w:val="24"/>
              </w:rPr>
              <w:t>Q =</w:t>
            </w:r>
            <w:r w:rsidRPr="00D276BA">
              <w:rPr>
                <w:i/>
                <w:iCs/>
                <w:color w:val="000000"/>
                <w:sz w:val="24"/>
              </w:rPr>
              <w:t>（</w:t>
            </w:r>
            <w:r w:rsidRPr="00D276BA">
              <w:rPr>
                <w:rFonts w:hint="eastAsia"/>
                <w:i/>
                <w:iCs/>
                <w:color w:val="000000"/>
                <w:sz w:val="24"/>
              </w:rPr>
              <w:t>w</w:t>
            </w:r>
            <w:r w:rsidRPr="00D276BA">
              <w:rPr>
                <w:i/>
                <w:iCs/>
                <w:color w:val="000000"/>
                <w:sz w:val="24"/>
                <w:vertAlign w:val="subscript"/>
              </w:rPr>
              <w:t>1</w:t>
            </w:r>
            <w:r w:rsidRPr="00D276BA">
              <w:rPr>
                <w:i/>
                <w:iCs/>
                <w:color w:val="000000"/>
                <w:sz w:val="24"/>
              </w:rPr>
              <w:t>Q</w:t>
            </w:r>
            <w:r w:rsidRPr="00D276BA">
              <w:rPr>
                <w:color w:val="000000"/>
                <w:sz w:val="24"/>
                <w:vertAlign w:val="subscript"/>
              </w:rPr>
              <w:t>1</w:t>
            </w:r>
            <w:r w:rsidRPr="00D276BA">
              <w:rPr>
                <w:i/>
                <w:iCs/>
                <w:color w:val="000000"/>
                <w:sz w:val="24"/>
              </w:rPr>
              <w:t>+w</w:t>
            </w:r>
            <w:r w:rsidRPr="00D276BA">
              <w:rPr>
                <w:i/>
                <w:iCs/>
                <w:color w:val="000000"/>
                <w:sz w:val="24"/>
                <w:vertAlign w:val="subscript"/>
              </w:rPr>
              <w:t>2</w:t>
            </w:r>
            <w:r w:rsidRPr="00D276BA">
              <w:rPr>
                <w:i/>
                <w:iCs/>
                <w:color w:val="000000"/>
                <w:sz w:val="24"/>
              </w:rPr>
              <w:t>Q</w:t>
            </w:r>
            <w:r w:rsidRPr="00D276BA">
              <w:rPr>
                <w:color w:val="000000"/>
                <w:sz w:val="24"/>
                <w:vertAlign w:val="subscript"/>
              </w:rPr>
              <w:t>2</w:t>
            </w:r>
            <w:r w:rsidRPr="00D276BA">
              <w:rPr>
                <w:i/>
                <w:iCs/>
                <w:color w:val="000000"/>
                <w:sz w:val="24"/>
              </w:rPr>
              <w:t>+w</w:t>
            </w:r>
            <w:r w:rsidRPr="00D276BA">
              <w:rPr>
                <w:i/>
                <w:iCs/>
                <w:color w:val="000000"/>
                <w:sz w:val="24"/>
                <w:vertAlign w:val="subscript"/>
              </w:rPr>
              <w:t>3</w:t>
            </w:r>
            <w:r w:rsidRPr="00D276BA">
              <w:rPr>
                <w:i/>
                <w:iCs/>
                <w:color w:val="000000"/>
                <w:sz w:val="24"/>
              </w:rPr>
              <w:t>Q</w:t>
            </w:r>
            <w:r w:rsidRPr="00D276BA">
              <w:rPr>
                <w:color w:val="000000"/>
                <w:sz w:val="24"/>
                <w:vertAlign w:val="subscript"/>
              </w:rPr>
              <w:t>3</w:t>
            </w:r>
            <w:r w:rsidRPr="00D276BA">
              <w:rPr>
                <w:i/>
                <w:iCs/>
                <w:color w:val="000000"/>
                <w:sz w:val="24"/>
              </w:rPr>
              <w:t>+w</w:t>
            </w:r>
            <w:r w:rsidRPr="00D276BA">
              <w:rPr>
                <w:i/>
                <w:iCs/>
                <w:color w:val="000000"/>
                <w:sz w:val="24"/>
                <w:vertAlign w:val="subscript"/>
              </w:rPr>
              <w:t>4</w:t>
            </w:r>
            <w:r w:rsidRPr="00D276BA">
              <w:rPr>
                <w:i/>
                <w:iCs/>
                <w:color w:val="000000"/>
                <w:sz w:val="24"/>
              </w:rPr>
              <w:t>Q</w:t>
            </w:r>
            <w:r w:rsidRPr="00D276BA">
              <w:rPr>
                <w:color w:val="000000"/>
                <w:sz w:val="24"/>
                <w:vertAlign w:val="subscript"/>
              </w:rPr>
              <w:t>4</w:t>
            </w:r>
            <w:r w:rsidRPr="00D276BA">
              <w:rPr>
                <w:i/>
                <w:iCs/>
                <w:color w:val="000000"/>
                <w:sz w:val="24"/>
              </w:rPr>
              <w:t>+w</w:t>
            </w:r>
            <w:r w:rsidRPr="00D276BA">
              <w:rPr>
                <w:i/>
                <w:iCs/>
                <w:color w:val="000000"/>
                <w:sz w:val="24"/>
                <w:vertAlign w:val="subscript"/>
              </w:rPr>
              <w:t>5</w:t>
            </w:r>
            <w:r w:rsidRPr="00D276BA">
              <w:rPr>
                <w:i/>
                <w:iCs/>
                <w:color w:val="000000"/>
                <w:sz w:val="24"/>
              </w:rPr>
              <w:t>Q</w:t>
            </w:r>
            <w:r w:rsidRPr="00D276BA">
              <w:rPr>
                <w:color w:val="000000"/>
                <w:sz w:val="24"/>
                <w:vertAlign w:val="subscript"/>
              </w:rPr>
              <w:t>5</w:t>
            </w:r>
            <w:r w:rsidRPr="00D276BA">
              <w:rPr>
                <w:i/>
                <w:iCs/>
                <w:color w:val="000000"/>
                <w:sz w:val="24"/>
              </w:rPr>
              <w:t>+Q</w:t>
            </w:r>
            <w:r w:rsidRPr="00D276BA">
              <w:rPr>
                <w:rFonts w:hint="eastAsia"/>
                <w:i/>
                <w:iCs/>
                <w:color w:val="000000"/>
                <w:sz w:val="24"/>
                <w:vertAlign w:val="subscript"/>
              </w:rPr>
              <w:t>A</w:t>
            </w:r>
            <w:r w:rsidRPr="00D276BA">
              <w:rPr>
                <w:rFonts w:hint="eastAsia"/>
                <w:i/>
                <w:iCs/>
                <w:color w:val="000000"/>
                <w:sz w:val="24"/>
              </w:rPr>
              <w:t>）</w:t>
            </w:r>
            <w:r w:rsidRPr="00D276BA">
              <w:rPr>
                <w:rFonts w:hint="eastAsia"/>
                <w:color w:val="000000"/>
                <w:sz w:val="24"/>
              </w:rPr>
              <w:t>≥</w:t>
            </w:r>
            <w:r w:rsidRPr="00D276BA">
              <w:rPr>
                <w:color w:val="000000"/>
                <w:sz w:val="24"/>
              </w:rPr>
              <w:t>60</w:t>
            </w:r>
          </w:p>
        </w:tc>
      </w:tr>
      <w:tr w:rsidR="00D276BA" w:rsidRPr="00D276BA" w14:paraId="669E0163" w14:textId="77777777" w:rsidTr="00BB582F">
        <w:trPr>
          <w:trHeight w:val="416"/>
        </w:trPr>
        <w:tc>
          <w:tcPr>
            <w:tcW w:w="11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344DD" w14:textId="77777777" w:rsidR="00D276BA" w:rsidRPr="00D276BA" w:rsidRDefault="00D276BA" w:rsidP="00D276BA">
            <w:pPr>
              <w:pStyle w:val="a0"/>
              <w:rPr>
                <w:color w:val="000000"/>
                <w:sz w:val="24"/>
              </w:rPr>
            </w:pPr>
            <w:r w:rsidRPr="00D276BA">
              <w:rPr>
                <w:rFonts w:hint="eastAsia"/>
                <w:b/>
                <w:bCs/>
                <w:color w:val="000000"/>
                <w:sz w:val="24"/>
              </w:rPr>
              <w:t>三星级得分要求</w:t>
            </w:r>
          </w:p>
        </w:tc>
        <w:tc>
          <w:tcPr>
            <w:tcW w:w="734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3594E6" w14:textId="77777777" w:rsidR="00D276BA" w:rsidRPr="00D276BA" w:rsidRDefault="00D276BA" w:rsidP="00D276BA">
            <w:pPr>
              <w:pStyle w:val="a0"/>
              <w:rPr>
                <w:color w:val="000000"/>
                <w:sz w:val="24"/>
              </w:rPr>
            </w:pPr>
            <w:r w:rsidRPr="00D276BA">
              <w:rPr>
                <w:i/>
                <w:iCs/>
                <w:color w:val="000000"/>
                <w:sz w:val="24"/>
              </w:rPr>
              <w:t>Q =</w:t>
            </w:r>
            <w:r w:rsidRPr="00D276BA">
              <w:rPr>
                <w:i/>
                <w:iCs/>
                <w:color w:val="000000"/>
                <w:sz w:val="24"/>
              </w:rPr>
              <w:t>（</w:t>
            </w:r>
            <w:r w:rsidRPr="00D276BA">
              <w:rPr>
                <w:rFonts w:hint="eastAsia"/>
                <w:i/>
                <w:iCs/>
                <w:color w:val="000000"/>
                <w:sz w:val="24"/>
              </w:rPr>
              <w:t>w</w:t>
            </w:r>
            <w:r w:rsidRPr="00D276BA">
              <w:rPr>
                <w:i/>
                <w:iCs/>
                <w:color w:val="000000"/>
                <w:sz w:val="24"/>
                <w:vertAlign w:val="subscript"/>
              </w:rPr>
              <w:t>1</w:t>
            </w:r>
            <w:r w:rsidRPr="00D276BA">
              <w:rPr>
                <w:i/>
                <w:iCs/>
                <w:color w:val="000000"/>
                <w:sz w:val="24"/>
              </w:rPr>
              <w:t>Q</w:t>
            </w:r>
            <w:r w:rsidRPr="00D276BA">
              <w:rPr>
                <w:color w:val="000000"/>
                <w:sz w:val="24"/>
                <w:vertAlign w:val="subscript"/>
              </w:rPr>
              <w:t>1</w:t>
            </w:r>
            <w:r w:rsidRPr="00D276BA">
              <w:rPr>
                <w:i/>
                <w:iCs/>
                <w:color w:val="000000"/>
                <w:sz w:val="24"/>
              </w:rPr>
              <w:t>+w</w:t>
            </w:r>
            <w:r w:rsidRPr="00D276BA">
              <w:rPr>
                <w:i/>
                <w:iCs/>
                <w:color w:val="000000"/>
                <w:sz w:val="24"/>
                <w:vertAlign w:val="subscript"/>
              </w:rPr>
              <w:t>2</w:t>
            </w:r>
            <w:r w:rsidRPr="00D276BA">
              <w:rPr>
                <w:i/>
                <w:iCs/>
                <w:color w:val="000000"/>
                <w:sz w:val="24"/>
              </w:rPr>
              <w:t>Q</w:t>
            </w:r>
            <w:r w:rsidRPr="00D276BA">
              <w:rPr>
                <w:color w:val="000000"/>
                <w:sz w:val="24"/>
                <w:vertAlign w:val="subscript"/>
              </w:rPr>
              <w:t>2</w:t>
            </w:r>
            <w:r w:rsidRPr="00D276BA">
              <w:rPr>
                <w:i/>
                <w:iCs/>
                <w:color w:val="000000"/>
                <w:sz w:val="24"/>
              </w:rPr>
              <w:t>+w</w:t>
            </w:r>
            <w:r w:rsidRPr="00D276BA">
              <w:rPr>
                <w:i/>
                <w:iCs/>
                <w:color w:val="000000"/>
                <w:sz w:val="24"/>
                <w:vertAlign w:val="subscript"/>
              </w:rPr>
              <w:t>3</w:t>
            </w:r>
            <w:r w:rsidRPr="00D276BA">
              <w:rPr>
                <w:i/>
                <w:iCs/>
                <w:color w:val="000000"/>
                <w:sz w:val="24"/>
              </w:rPr>
              <w:t>Q</w:t>
            </w:r>
            <w:r w:rsidRPr="00D276BA">
              <w:rPr>
                <w:color w:val="000000"/>
                <w:sz w:val="24"/>
                <w:vertAlign w:val="subscript"/>
              </w:rPr>
              <w:t>3</w:t>
            </w:r>
            <w:r w:rsidRPr="00D276BA">
              <w:rPr>
                <w:i/>
                <w:iCs/>
                <w:color w:val="000000"/>
                <w:sz w:val="24"/>
              </w:rPr>
              <w:t>+w</w:t>
            </w:r>
            <w:r w:rsidRPr="00D276BA">
              <w:rPr>
                <w:i/>
                <w:iCs/>
                <w:color w:val="000000"/>
                <w:sz w:val="24"/>
                <w:vertAlign w:val="subscript"/>
              </w:rPr>
              <w:t>4</w:t>
            </w:r>
            <w:r w:rsidRPr="00D276BA">
              <w:rPr>
                <w:i/>
                <w:iCs/>
                <w:color w:val="000000"/>
                <w:sz w:val="24"/>
              </w:rPr>
              <w:t>Q</w:t>
            </w:r>
            <w:r w:rsidRPr="00D276BA">
              <w:rPr>
                <w:color w:val="000000"/>
                <w:sz w:val="24"/>
                <w:vertAlign w:val="subscript"/>
              </w:rPr>
              <w:t>4</w:t>
            </w:r>
            <w:r w:rsidRPr="00D276BA">
              <w:rPr>
                <w:i/>
                <w:iCs/>
                <w:color w:val="000000"/>
                <w:sz w:val="24"/>
              </w:rPr>
              <w:t>+w</w:t>
            </w:r>
            <w:r w:rsidRPr="00D276BA">
              <w:rPr>
                <w:i/>
                <w:iCs/>
                <w:color w:val="000000"/>
                <w:sz w:val="24"/>
                <w:vertAlign w:val="subscript"/>
              </w:rPr>
              <w:t>5</w:t>
            </w:r>
            <w:r w:rsidRPr="00D276BA">
              <w:rPr>
                <w:i/>
                <w:iCs/>
                <w:color w:val="000000"/>
                <w:sz w:val="24"/>
              </w:rPr>
              <w:t>Q</w:t>
            </w:r>
            <w:r w:rsidRPr="00D276BA">
              <w:rPr>
                <w:color w:val="000000"/>
                <w:sz w:val="24"/>
                <w:vertAlign w:val="subscript"/>
              </w:rPr>
              <w:t>5</w:t>
            </w:r>
            <w:r w:rsidRPr="00D276BA">
              <w:rPr>
                <w:i/>
                <w:iCs/>
                <w:color w:val="000000"/>
                <w:sz w:val="24"/>
              </w:rPr>
              <w:t>+Q</w:t>
            </w:r>
            <w:r w:rsidRPr="00D276BA">
              <w:rPr>
                <w:rFonts w:hint="eastAsia"/>
                <w:i/>
                <w:iCs/>
                <w:color w:val="000000"/>
                <w:sz w:val="24"/>
                <w:vertAlign w:val="subscript"/>
              </w:rPr>
              <w:t>A</w:t>
            </w:r>
            <w:r w:rsidRPr="00D276BA">
              <w:rPr>
                <w:rFonts w:hint="eastAsia"/>
                <w:i/>
                <w:iCs/>
                <w:color w:val="000000"/>
                <w:sz w:val="24"/>
              </w:rPr>
              <w:t>）</w:t>
            </w:r>
            <w:r w:rsidRPr="00D276BA">
              <w:rPr>
                <w:rFonts w:hint="eastAsia"/>
                <w:color w:val="000000"/>
                <w:sz w:val="24"/>
              </w:rPr>
              <w:t>≥</w:t>
            </w:r>
            <w:r w:rsidRPr="00D276BA">
              <w:rPr>
                <w:color w:val="000000"/>
                <w:sz w:val="24"/>
              </w:rPr>
              <w:t>80</w:t>
            </w:r>
          </w:p>
        </w:tc>
      </w:tr>
    </w:tbl>
    <w:p w14:paraId="4B2ADAEE" w14:textId="77777777" w:rsidR="00D276BA" w:rsidRDefault="00D276BA" w:rsidP="00D276BA">
      <w:pPr>
        <w:pStyle w:val="a0"/>
        <w:ind w:firstLine="0"/>
        <w:rPr>
          <w:rFonts w:asciiTheme="minorHAnsi" w:hAnsiTheme="minorHAnsi"/>
          <w:color w:val="000000"/>
          <w:sz w:val="24"/>
          <w:szCs w:val="22"/>
        </w:rPr>
      </w:pPr>
    </w:p>
    <w:tbl>
      <w:tblPr>
        <w:tblW w:w="8620" w:type="dxa"/>
        <w:tblCellMar>
          <w:left w:w="0" w:type="dxa"/>
          <w:right w:w="0" w:type="dxa"/>
        </w:tblCellMar>
        <w:tblLook w:val="0420" w:firstRow="1" w:lastRow="0" w:firstColumn="0" w:lastColumn="0" w:noHBand="0" w:noVBand="1"/>
      </w:tblPr>
      <w:tblGrid>
        <w:gridCol w:w="1435"/>
        <w:gridCol w:w="1437"/>
        <w:gridCol w:w="1437"/>
        <w:gridCol w:w="1437"/>
        <w:gridCol w:w="1437"/>
        <w:gridCol w:w="1437"/>
      </w:tblGrid>
      <w:tr w:rsidR="00D276BA" w:rsidRPr="00D276BA" w14:paraId="5A69D77E" w14:textId="77777777" w:rsidTr="00BB582F">
        <w:trPr>
          <w:trHeight w:val="1292"/>
        </w:trPr>
        <w:tc>
          <w:tcPr>
            <w:tcW w:w="143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C740D6" w14:textId="77777777" w:rsidR="00D276BA" w:rsidRPr="00D276BA" w:rsidRDefault="00D276BA" w:rsidP="00D276BA">
            <w:pPr>
              <w:pStyle w:val="a0"/>
              <w:rPr>
                <w:color w:val="000000"/>
                <w:sz w:val="24"/>
              </w:rPr>
            </w:pPr>
            <w:r w:rsidRPr="00D276BA">
              <w:rPr>
                <w:rFonts w:hint="eastAsia"/>
                <w:color w:val="000000"/>
                <w:sz w:val="24"/>
              </w:rPr>
              <w:lastRenderedPageBreak/>
              <w:t>权重</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30F1B05" w14:textId="77777777" w:rsidR="00D276BA" w:rsidRPr="00D276BA" w:rsidRDefault="00D276BA" w:rsidP="00D276BA">
            <w:pPr>
              <w:pStyle w:val="a0"/>
              <w:rPr>
                <w:color w:val="000000"/>
                <w:sz w:val="24"/>
              </w:rPr>
            </w:pPr>
            <w:r w:rsidRPr="00D276BA">
              <w:rPr>
                <w:rFonts w:hint="eastAsia"/>
                <w:color w:val="000000"/>
                <w:sz w:val="24"/>
              </w:rPr>
              <w:t>规划与建筑</w:t>
            </w:r>
            <w:r w:rsidRPr="00D276BA">
              <w:rPr>
                <w:rFonts w:hint="eastAsia"/>
                <w:i/>
                <w:iCs/>
                <w:color w:val="000000"/>
                <w:sz w:val="24"/>
              </w:rPr>
              <w:t>w</w:t>
            </w:r>
            <w:r w:rsidRPr="00D276BA">
              <w:rPr>
                <w:i/>
                <w:iCs/>
                <w:color w:val="000000"/>
                <w:sz w:val="24"/>
                <w:vertAlign w:val="subscript"/>
              </w:rPr>
              <w:t>1</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8C8163" w14:textId="77777777" w:rsidR="00D276BA" w:rsidRPr="00D276BA" w:rsidRDefault="00D276BA" w:rsidP="00D276BA">
            <w:pPr>
              <w:pStyle w:val="a0"/>
              <w:rPr>
                <w:color w:val="000000"/>
                <w:sz w:val="24"/>
              </w:rPr>
            </w:pPr>
            <w:r w:rsidRPr="00D276BA">
              <w:rPr>
                <w:rFonts w:hint="eastAsia"/>
                <w:color w:val="000000"/>
                <w:sz w:val="24"/>
              </w:rPr>
              <w:t>结构与材料</w:t>
            </w:r>
            <w:r w:rsidRPr="00D276BA">
              <w:rPr>
                <w:i/>
                <w:iCs/>
                <w:color w:val="000000"/>
                <w:sz w:val="24"/>
              </w:rPr>
              <w:t>w</w:t>
            </w:r>
            <w:r w:rsidRPr="00D276BA">
              <w:rPr>
                <w:i/>
                <w:iCs/>
                <w:color w:val="000000"/>
                <w:sz w:val="24"/>
                <w:vertAlign w:val="subscript"/>
              </w:rPr>
              <w:t>2</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A4C5C06" w14:textId="77777777" w:rsidR="00D276BA" w:rsidRPr="00D276BA" w:rsidRDefault="00D276BA" w:rsidP="00D276BA">
            <w:pPr>
              <w:pStyle w:val="a0"/>
              <w:rPr>
                <w:color w:val="000000"/>
                <w:sz w:val="24"/>
              </w:rPr>
            </w:pPr>
            <w:r w:rsidRPr="00D276BA">
              <w:rPr>
                <w:rFonts w:hint="eastAsia"/>
                <w:color w:val="000000"/>
                <w:sz w:val="24"/>
              </w:rPr>
              <w:t>暖通空调</w:t>
            </w:r>
            <w:r w:rsidRPr="00D276BA">
              <w:rPr>
                <w:i/>
                <w:iCs/>
                <w:color w:val="000000"/>
                <w:sz w:val="24"/>
              </w:rPr>
              <w:t>w</w:t>
            </w:r>
            <w:r w:rsidRPr="00D276BA">
              <w:rPr>
                <w:i/>
                <w:iCs/>
                <w:color w:val="000000"/>
                <w:sz w:val="24"/>
                <w:vertAlign w:val="subscript"/>
              </w:rPr>
              <w:t>3</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7340B3" w14:textId="77777777" w:rsidR="00D276BA" w:rsidRPr="00D276BA" w:rsidRDefault="00D276BA" w:rsidP="00D276BA">
            <w:pPr>
              <w:pStyle w:val="a0"/>
              <w:rPr>
                <w:color w:val="000000"/>
                <w:sz w:val="24"/>
              </w:rPr>
            </w:pPr>
            <w:r w:rsidRPr="00D276BA">
              <w:rPr>
                <w:rFonts w:hint="eastAsia"/>
                <w:color w:val="000000"/>
                <w:sz w:val="24"/>
              </w:rPr>
              <w:t>给水排水</w:t>
            </w:r>
            <w:r w:rsidRPr="00D276BA">
              <w:rPr>
                <w:i/>
                <w:iCs/>
                <w:color w:val="000000"/>
                <w:sz w:val="24"/>
              </w:rPr>
              <w:t>w</w:t>
            </w:r>
            <w:r w:rsidRPr="00D276BA">
              <w:rPr>
                <w:i/>
                <w:iCs/>
                <w:color w:val="000000"/>
                <w:sz w:val="24"/>
                <w:vertAlign w:val="subscript"/>
              </w:rPr>
              <w:t>4</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85E9E0" w14:textId="77777777" w:rsidR="00D276BA" w:rsidRPr="00D276BA" w:rsidRDefault="00D276BA" w:rsidP="00D276BA">
            <w:pPr>
              <w:pStyle w:val="a0"/>
              <w:rPr>
                <w:color w:val="000000"/>
                <w:sz w:val="24"/>
              </w:rPr>
            </w:pPr>
            <w:r w:rsidRPr="00D276BA">
              <w:rPr>
                <w:rFonts w:hint="eastAsia"/>
                <w:color w:val="000000"/>
                <w:sz w:val="24"/>
              </w:rPr>
              <w:t>电气</w:t>
            </w:r>
            <w:r w:rsidRPr="00D276BA">
              <w:rPr>
                <w:i/>
                <w:iCs/>
                <w:color w:val="000000"/>
                <w:sz w:val="24"/>
              </w:rPr>
              <w:t>w</w:t>
            </w:r>
            <w:r w:rsidRPr="00D276BA">
              <w:rPr>
                <w:i/>
                <w:iCs/>
                <w:color w:val="000000"/>
                <w:sz w:val="24"/>
                <w:vertAlign w:val="subscript"/>
              </w:rPr>
              <w:t>5</w:t>
            </w:r>
          </w:p>
        </w:tc>
      </w:tr>
      <w:tr w:rsidR="00D276BA" w:rsidRPr="00D276BA" w14:paraId="74CA2420" w14:textId="77777777" w:rsidTr="00BB582F">
        <w:trPr>
          <w:trHeight w:val="1292"/>
        </w:trPr>
        <w:tc>
          <w:tcPr>
            <w:tcW w:w="143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7CE18E" w14:textId="77777777" w:rsidR="00D276BA" w:rsidRPr="00D276BA" w:rsidRDefault="00D276BA" w:rsidP="00D276BA">
            <w:pPr>
              <w:pStyle w:val="a0"/>
              <w:rPr>
                <w:color w:val="000000"/>
                <w:sz w:val="24"/>
              </w:rPr>
            </w:pPr>
            <w:r w:rsidRPr="00D276BA">
              <w:rPr>
                <w:rFonts w:hint="eastAsia"/>
                <w:color w:val="000000"/>
                <w:sz w:val="24"/>
              </w:rPr>
              <w:t>居住建筑</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E5C3D4"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.25</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7965B2F"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34D245"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.22</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7383BF"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.15</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9218B0"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.18</w:t>
            </w:r>
          </w:p>
        </w:tc>
      </w:tr>
      <w:tr w:rsidR="00D276BA" w:rsidRPr="00D276BA" w14:paraId="4F3E5B1E" w14:textId="77777777" w:rsidTr="00BB582F">
        <w:trPr>
          <w:trHeight w:val="1759"/>
        </w:trPr>
        <w:tc>
          <w:tcPr>
            <w:tcW w:w="143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9D8DA23" w14:textId="77777777" w:rsidR="00D276BA" w:rsidRPr="00D276BA" w:rsidRDefault="00D276BA" w:rsidP="00D276BA">
            <w:pPr>
              <w:pStyle w:val="a0"/>
              <w:rPr>
                <w:color w:val="000000"/>
                <w:sz w:val="24"/>
              </w:rPr>
            </w:pPr>
            <w:r w:rsidRPr="00D276BA">
              <w:rPr>
                <w:rFonts w:hint="eastAsia"/>
                <w:color w:val="000000"/>
                <w:sz w:val="24"/>
              </w:rPr>
              <w:t>公共建筑</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352397"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.21</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A33E83"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.19</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A1D538"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.27</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7DB6F0"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.13</w:t>
            </w:r>
          </w:p>
        </w:tc>
        <w:tc>
          <w:tcPr>
            <w:tcW w:w="14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DFD6C0" w14:textId="77777777" w:rsidR="00D276BA" w:rsidRPr="00D276BA" w:rsidRDefault="00D276BA" w:rsidP="00D276BA">
            <w:pPr>
              <w:pStyle w:val="a0"/>
              <w:rPr>
                <w:color w:val="000000"/>
                <w:sz w:val="24"/>
              </w:rPr>
            </w:pPr>
            <w:r w:rsidRPr="00D276BA">
              <w:rPr>
                <w:rFonts w:hint="eastAsia"/>
                <w:color w:val="000000"/>
                <w:sz w:val="24"/>
              </w:rPr>
              <w:t>0</w:t>
            </w:r>
            <w:r w:rsidRPr="00D276BA">
              <w:rPr>
                <w:color w:val="000000"/>
                <w:sz w:val="24"/>
              </w:rPr>
              <w:t>.2</w:t>
            </w:r>
          </w:p>
        </w:tc>
      </w:tr>
    </w:tbl>
    <w:p w14:paraId="24BDF036" w14:textId="77777777" w:rsidR="00D276BA" w:rsidRDefault="00D276BA" w:rsidP="00D276BA">
      <w:pPr>
        <w:spacing w:line="360" w:lineRule="auto"/>
        <w:ind w:firstLineChars="200" w:firstLine="480"/>
        <w:rPr>
          <w:color w:val="000000"/>
          <w:sz w:val="24"/>
        </w:rPr>
      </w:pPr>
      <w:r w:rsidRPr="00D276BA">
        <w:rPr>
          <w:rFonts w:hint="eastAsia"/>
          <w:color w:val="000000"/>
          <w:sz w:val="24"/>
        </w:rPr>
        <w:t>根据绿色建筑评价标准和项目现有的初步规划方案，本项目拟在设计阶段，达到二星级技术要求，并按标准制订了一整套绿色建筑方案，根据目前项目条件采取相关的技术措施，具体技术条项归纳如下。</w:t>
      </w:r>
    </w:p>
    <w:p w14:paraId="618DA218" w14:textId="77777777" w:rsidR="005067B7" w:rsidRPr="005067B7" w:rsidRDefault="005067B7" w:rsidP="005067B7">
      <w:pPr>
        <w:pStyle w:val="a0"/>
        <w:rPr>
          <w:rFonts w:asciiTheme="minorHAnsi" w:hAnsiTheme="minorHAnsi"/>
          <w:color w:val="000000"/>
          <w:sz w:val="24"/>
          <w:szCs w:val="22"/>
        </w:rPr>
      </w:pPr>
      <w:r w:rsidRPr="005067B7">
        <w:rPr>
          <w:rFonts w:asciiTheme="minorHAnsi" w:hAnsiTheme="minorHAnsi" w:hint="eastAsia"/>
          <w:color w:val="000000"/>
          <w:sz w:val="24"/>
          <w:szCs w:val="22"/>
        </w:rPr>
        <w:t>条文分析</w:t>
      </w:r>
    </w:p>
    <w:p w14:paraId="279380D8" w14:textId="41D14D84" w:rsidR="005067B7" w:rsidRPr="005067B7" w:rsidRDefault="005067B7" w:rsidP="005067B7">
      <w:pPr>
        <w:pStyle w:val="a0"/>
        <w:rPr>
          <w:rFonts w:asciiTheme="minorHAnsi" w:hAnsiTheme="minorHAnsi"/>
          <w:color w:val="000000"/>
          <w:sz w:val="24"/>
          <w:szCs w:val="22"/>
        </w:rPr>
      </w:pPr>
      <w:r>
        <w:rPr>
          <w:rFonts w:asciiTheme="minorHAnsi" w:hAnsiTheme="minorHAnsi" w:hint="eastAsia"/>
          <w:color w:val="000000"/>
          <w:sz w:val="24"/>
          <w:szCs w:val="22"/>
        </w:rPr>
        <w:t>1</w:t>
      </w:r>
      <w:r w:rsidRPr="005067B7">
        <w:rPr>
          <w:rFonts w:asciiTheme="minorHAnsi" w:hAnsiTheme="minorHAnsi" w:hint="eastAsia"/>
          <w:color w:val="000000"/>
          <w:sz w:val="24"/>
          <w:szCs w:val="22"/>
        </w:rPr>
        <w:t>.</w:t>
      </w:r>
      <w:r w:rsidRPr="005067B7">
        <w:rPr>
          <w:rFonts w:asciiTheme="minorHAnsi" w:hAnsiTheme="minorHAnsi" w:hint="eastAsia"/>
          <w:color w:val="000000"/>
          <w:sz w:val="24"/>
          <w:szCs w:val="22"/>
        </w:rPr>
        <w:t>建筑部分</w:t>
      </w:r>
    </w:p>
    <w:p w14:paraId="26681FEE" w14:textId="77777777" w:rsidR="005067B7" w:rsidRPr="00D276BA" w:rsidRDefault="005067B7" w:rsidP="005067B7">
      <w:pPr>
        <w:pStyle w:val="a0"/>
      </w:pPr>
    </w:p>
    <w:tbl>
      <w:tblPr>
        <w:tblW w:w="8188" w:type="dxa"/>
        <w:tblInd w:w="126" w:type="dxa"/>
        <w:tblLayout w:type="fixed"/>
        <w:tblCellMar>
          <w:left w:w="0" w:type="dxa"/>
          <w:right w:w="0" w:type="dxa"/>
        </w:tblCellMar>
        <w:tblLook w:val="0420" w:firstRow="1" w:lastRow="0" w:firstColumn="0" w:lastColumn="0" w:noHBand="0" w:noVBand="1"/>
      </w:tblPr>
      <w:tblGrid>
        <w:gridCol w:w="1140"/>
        <w:gridCol w:w="851"/>
        <w:gridCol w:w="2268"/>
        <w:gridCol w:w="850"/>
        <w:gridCol w:w="426"/>
        <w:gridCol w:w="2653"/>
      </w:tblGrid>
      <w:tr w:rsidR="0073132C" w:rsidRPr="00A56C7E" w14:paraId="56B5D562" w14:textId="77777777" w:rsidTr="0073132C">
        <w:trPr>
          <w:trHeight w:val="551"/>
        </w:trPr>
        <w:tc>
          <w:tcPr>
            <w:tcW w:w="4259"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C371A5" w14:textId="73091BB3" w:rsidR="0073132C" w:rsidRPr="00A56C7E" w:rsidRDefault="005067B7" w:rsidP="00BB582F">
            <w:pPr>
              <w:pStyle w:val="a0"/>
              <w:ind w:firstLine="0"/>
              <w:jc w:val="center"/>
              <w:rPr>
                <w:rFonts w:asciiTheme="minorEastAsia" w:hAnsiTheme="minorEastAsia"/>
                <w:sz w:val="24"/>
                <w:szCs w:val="24"/>
              </w:rPr>
            </w:pPr>
            <w:r>
              <w:rPr>
                <w:rFonts w:asciiTheme="minorEastAsia" w:hAnsiTheme="minorEastAsia" w:hint="eastAsia"/>
                <w:sz w:val="24"/>
                <w:szCs w:val="24"/>
              </w:rPr>
              <w:t>1</w:t>
            </w:r>
            <w:r w:rsidR="0073132C" w:rsidRPr="00A56C7E">
              <w:rPr>
                <w:rFonts w:asciiTheme="minorEastAsia" w:hAnsiTheme="minorEastAsia" w:hint="eastAsia"/>
                <w:sz w:val="24"/>
                <w:szCs w:val="24"/>
              </w:rPr>
              <w:t>规划与建筑</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EBB829" w14:textId="77777777" w:rsidR="0073132C" w:rsidRPr="00A56C7E" w:rsidRDefault="0073132C" w:rsidP="00BB582F">
            <w:pPr>
              <w:pStyle w:val="a0"/>
              <w:ind w:firstLine="0"/>
              <w:jc w:val="center"/>
              <w:rPr>
                <w:rFonts w:asciiTheme="minorEastAsia" w:hAnsiTheme="minorEastAsia"/>
                <w:sz w:val="24"/>
                <w:szCs w:val="24"/>
              </w:rPr>
            </w:pPr>
            <w:r w:rsidRPr="00A56C7E">
              <w:rPr>
                <w:rFonts w:asciiTheme="minorEastAsia" w:hAnsiTheme="minorEastAsia" w:hint="eastAsia"/>
                <w:sz w:val="24"/>
                <w:szCs w:val="24"/>
              </w:rPr>
              <w:t>条目总分</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955FA9" w14:textId="77777777" w:rsidR="0073132C" w:rsidRPr="00A56C7E" w:rsidRDefault="0073132C" w:rsidP="00BB582F">
            <w:pPr>
              <w:pStyle w:val="a0"/>
              <w:ind w:firstLine="0"/>
              <w:jc w:val="center"/>
              <w:rPr>
                <w:rFonts w:asciiTheme="minorEastAsia" w:hAnsiTheme="minorEastAsia"/>
                <w:sz w:val="24"/>
                <w:szCs w:val="24"/>
              </w:rPr>
            </w:pPr>
            <w:r w:rsidRPr="00A56C7E">
              <w:rPr>
                <w:rFonts w:asciiTheme="minorEastAsia" w:hAnsiTheme="minorEastAsia" w:hint="eastAsia"/>
                <w:sz w:val="24"/>
                <w:szCs w:val="24"/>
              </w:rPr>
              <w:t>不参评</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83C8A9" w14:textId="77777777" w:rsidR="0073132C" w:rsidRPr="00A56C7E" w:rsidRDefault="0073132C" w:rsidP="00BB582F">
            <w:pPr>
              <w:pStyle w:val="a0"/>
              <w:ind w:firstLine="0"/>
              <w:jc w:val="center"/>
              <w:rPr>
                <w:rFonts w:asciiTheme="minorEastAsia" w:hAnsiTheme="minorEastAsia"/>
                <w:sz w:val="24"/>
                <w:szCs w:val="24"/>
              </w:rPr>
            </w:pPr>
            <w:r w:rsidRPr="00A56C7E">
              <w:rPr>
                <w:rFonts w:asciiTheme="minorEastAsia" w:hAnsiTheme="minorEastAsia" w:hint="eastAsia"/>
                <w:sz w:val="24"/>
                <w:szCs w:val="24"/>
              </w:rPr>
              <w:t>备注</w:t>
            </w:r>
          </w:p>
        </w:tc>
      </w:tr>
      <w:tr w:rsidR="0073132C" w:rsidRPr="00A56C7E" w14:paraId="78E64AE7" w14:textId="77777777" w:rsidTr="0073132C">
        <w:trPr>
          <w:trHeight w:val="347"/>
        </w:trPr>
        <w:tc>
          <w:tcPr>
            <w:tcW w:w="1140"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C7F036"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4.1控制项</w:t>
            </w: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95718C4" w14:textId="13111675"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w:t>
            </w:r>
            <w:r w:rsidR="0073132C" w:rsidRPr="00A56C7E">
              <w:rPr>
                <w:rFonts w:asciiTheme="minorEastAsia" w:hAnsiTheme="minorEastAsia" w:hint="eastAsia"/>
                <w:sz w:val="24"/>
                <w:szCs w:val="24"/>
              </w:rPr>
              <w:t>.1.1</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5DE62E"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既有建筑所在场地应安全，不应有洪涝、滑坡、泥石流等自然灾害的威胁，不应有危险化学品、易燃易爆危险源的威胁，且不应有超标电磁辐射、污染土壤等危害。</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54376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2B1B69"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C7892C" w14:textId="04B9360D" w:rsidR="0073132C" w:rsidRPr="00A56C7E" w:rsidRDefault="0073132C" w:rsidP="00BB582F">
            <w:pPr>
              <w:pStyle w:val="a0"/>
              <w:ind w:firstLine="0"/>
              <w:rPr>
                <w:rFonts w:asciiTheme="minorEastAsia" w:hAnsiTheme="minorEastAsia"/>
                <w:sz w:val="24"/>
                <w:szCs w:val="24"/>
              </w:rPr>
            </w:pPr>
          </w:p>
        </w:tc>
      </w:tr>
      <w:tr w:rsidR="0073132C" w:rsidRPr="00A56C7E" w14:paraId="48DA7041" w14:textId="77777777" w:rsidTr="0073132C">
        <w:trPr>
          <w:trHeight w:val="210"/>
        </w:trPr>
        <w:tc>
          <w:tcPr>
            <w:tcW w:w="1140" w:type="dxa"/>
            <w:vMerge/>
            <w:tcBorders>
              <w:top w:val="single" w:sz="8" w:space="0" w:color="080000"/>
              <w:left w:val="single" w:sz="8" w:space="0" w:color="080000"/>
              <w:bottom w:val="single" w:sz="8" w:space="0" w:color="080000"/>
              <w:right w:val="single" w:sz="8" w:space="0" w:color="080000"/>
            </w:tcBorders>
            <w:vAlign w:val="center"/>
            <w:hideMark/>
          </w:tcPr>
          <w:p w14:paraId="35D46BAA"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333A64" w14:textId="6FF7569B"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w:t>
            </w:r>
            <w:r w:rsidR="0073132C" w:rsidRPr="00A56C7E">
              <w:rPr>
                <w:rFonts w:asciiTheme="minorEastAsia" w:hAnsiTheme="minorEastAsia" w:hint="eastAsia"/>
                <w:sz w:val="24"/>
                <w:szCs w:val="24"/>
              </w:rPr>
              <w:t>.1.2</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553DBC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既有建筑场地内不应有排放超标的污染源。</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2440A2"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D73AAF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7356EC" w14:textId="505B5189" w:rsidR="0073132C" w:rsidRPr="00A56C7E" w:rsidRDefault="0073132C" w:rsidP="00BB582F">
            <w:pPr>
              <w:pStyle w:val="a0"/>
              <w:ind w:firstLine="0"/>
              <w:rPr>
                <w:rFonts w:asciiTheme="minorEastAsia" w:hAnsiTheme="minorEastAsia"/>
                <w:sz w:val="24"/>
                <w:szCs w:val="24"/>
              </w:rPr>
            </w:pPr>
          </w:p>
        </w:tc>
      </w:tr>
      <w:tr w:rsidR="0073132C" w:rsidRPr="00A56C7E" w14:paraId="7D0CF1EE" w14:textId="77777777" w:rsidTr="0073132C">
        <w:trPr>
          <w:trHeight w:val="210"/>
        </w:trPr>
        <w:tc>
          <w:tcPr>
            <w:tcW w:w="1140" w:type="dxa"/>
            <w:vMerge/>
            <w:tcBorders>
              <w:top w:val="single" w:sz="8" w:space="0" w:color="080000"/>
              <w:left w:val="single" w:sz="8" w:space="0" w:color="080000"/>
              <w:bottom w:val="single" w:sz="8" w:space="0" w:color="080000"/>
              <w:right w:val="single" w:sz="8" w:space="0" w:color="080000"/>
            </w:tcBorders>
            <w:vAlign w:val="center"/>
            <w:hideMark/>
          </w:tcPr>
          <w:p w14:paraId="7F114341"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4E060E" w14:textId="0315081B"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w:t>
            </w:r>
            <w:r w:rsidR="0073132C" w:rsidRPr="00A56C7E">
              <w:rPr>
                <w:rFonts w:asciiTheme="minorEastAsia" w:hAnsiTheme="minorEastAsia" w:hint="eastAsia"/>
                <w:sz w:val="24"/>
                <w:szCs w:val="24"/>
              </w:rPr>
              <w:t>.1.3</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4B2139"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建筑改造应满足国家现行有关日照标准的相关要求，且不</w:t>
            </w:r>
            <w:r w:rsidRPr="00A56C7E">
              <w:rPr>
                <w:rFonts w:asciiTheme="minorEastAsia" w:hAnsiTheme="minorEastAsia" w:hint="eastAsia"/>
                <w:sz w:val="24"/>
                <w:szCs w:val="24"/>
              </w:rPr>
              <w:lastRenderedPageBreak/>
              <w:t>应降低周边建筑的日照标准。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D467540"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lastRenderedPageBreak/>
              <w:t xml:space="preserve"> </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E6491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8FC88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7A798AB5" w14:textId="77777777" w:rsidTr="0073132C">
        <w:trPr>
          <w:trHeight w:val="231"/>
        </w:trPr>
        <w:tc>
          <w:tcPr>
            <w:tcW w:w="1140" w:type="dxa"/>
            <w:vMerge/>
            <w:tcBorders>
              <w:top w:val="single" w:sz="8" w:space="0" w:color="080000"/>
              <w:left w:val="single" w:sz="8" w:space="0" w:color="080000"/>
              <w:bottom w:val="single" w:sz="8" w:space="0" w:color="080000"/>
              <w:right w:val="single" w:sz="8" w:space="0" w:color="080000"/>
            </w:tcBorders>
            <w:vAlign w:val="center"/>
            <w:hideMark/>
          </w:tcPr>
          <w:p w14:paraId="74AA2035"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A28F0F" w14:textId="56A1F0D0"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1.1.</w:t>
            </w:r>
            <w:r w:rsidR="0073132C" w:rsidRPr="00A56C7E">
              <w:rPr>
                <w:rFonts w:asciiTheme="minorEastAsia" w:hAnsiTheme="minorEastAsia" w:hint="eastAsia"/>
                <w:sz w:val="24"/>
                <w:szCs w:val="24"/>
              </w:rPr>
              <w:t>4</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570B6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历史建筑和历史文化街区内既有建筑的绿色改造应符合国家和地方有关历史文化保护的规定。</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5CC61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E4869C"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C0D04A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0EB83D60" w14:textId="77777777" w:rsidTr="0073132C">
        <w:trPr>
          <w:trHeight w:val="297"/>
        </w:trPr>
        <w:tc>
          <w:tcPr>
            <w:tcW w:w="11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3CB397E"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695470" w14:textId="299A3AA6"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1.1.</w:t>
            </w:r>
            <w:r w:rsidR="0073132C" w:rsidRPr="00A56C7E">
              <w:rPr>
                <w:rFonts w:asciiTheme="minorEastAsia" w:hAnsiTheme="minorEastAsia" w:hint="eastAsia"/>
                <w:sz w:val="24"/>
                <w:szCs w:val="24"/>
              </w:rPr>
              <w:t>5</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D9395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围护结构的节能改造应符合国家现行有关建筑节能改造标准的规定。</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5795A42"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9C1721"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D303D9C" w14:textId="5A53D32E" w:rsidR="0073132C" w:rsidRPr="00A56C7E" w:rsidRDefault="0073132C" w:rsidP="00BB582F">
            <w:pPr>
              <w:pStyle w:val="a0"/>
              <w:ind w:firstLine="0"/>
              <w:rPr>
                <w:rFonts w:asciiTheme="minorEastAsia" w:hAnsiTheme="minorEastAsia"/>
                <w:sz w:val="24"/>
                <w:szCs w:val="24"/>
              </w:rPr>
            </w:pPr>
          </w:p>
        </w:tc>
      </w:tr>
      <w:tr w:rsidR="0073132C" w:rsidRPr="00A56C7E" w14:paraId="48CDFAB7" w14:textId="77777777" w:rsidTr="0073132C">
        <w:trPr>
          <w:trHeight w:val="280"/>
        </w:trPr>
        <w:tc>
          <w:tcPr>
            <w:tcW w:w="11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174C17"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85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CEDB63" w14:textId="59D74C74"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1</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C30DF3"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场地交通流线顺畅，使用方便，评价总分值为5分，并按下列规则分别评分并累计：1 场地车行、人行路线设置合理，交通流线顺畅，满足交通需求，得2分；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FB0AD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7C216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1AF24A" w14:textId="1A562CB1" w:rsidR="0073132C" w:rsidRPr="00A56C7E" w:rsidRDefault="0073132C" w:rsidP="00BB582F">
            <w:pPr>
              <w:pStyle w:val="a0"/>
              <w:ind w:firstLine="0"/>
              <w:rPr>
                <w:rFonts w:asciiTheme="minorEastAsia" w:hAnsiTheme="minorEastAsia"/>
                <w:sz w:val="24"/>
                <w:szCs w:val="24"/>
              </w:rPr>
            </w:pPr>
          </w:p>
        </w:tc>
      </w:tr>
      <w:tr w:rsidR="0073132C" w:rsidRPr="00A56C7E" w14:paraId="1271105E" w14:textId="77777777" w:rsidTr="0073132C">
        <w:trPr>
          <w:trHeight w:val="492"/>
        </w:trPr>
        <w:tc>
          <w:tcPr>
            <w:tcW w:w="1140"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1825CF" w14:textId="7C3AA754"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w:t>
            </w:r>
            <w:r w:rsidR="0073132C" w:rsidRPr="00A56C7E">
              <w:rPr>
                <w:rFonts w:asciiTheme="minorEastAsia" w:hAnsiTheme="minorEastAsia" w:hint="eastAsia"/>
                <w:sz w:val="24"/>
                <w:szCs w:val="24"/>
              </w:rPr>
              <w:t>.2评分项</w:t>
            </w: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366F3C2F"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64A393"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 场地内无障碍设施完善，且与场地外人行通道无障碍连通，满足现行国家标准《无障碍设计规范》GB 50763的要求，得3分。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E429B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29BC13"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021240F" w14:textId="5CD96074" w:rsidR="0073132C" w:rsidRPr="00A56C7E" w:rsidRDefault="0073132C" w:rsidP="00BB582F">
            <w:pPr>
              <w:pStyle w:val="a0"/>
              <w:ind w:firstLine="0"/>
              <w:rPr>
                <w:rFonts w:asciiTheme="minorEastAsia" w:hAnsiTheme="minorEastAsia"/>
                <w:sz w:val="24"/>
                <w:szCs w:val="24"/>
              </w:rPr>
            </w:pPr>
          </w:p>
        </w:tc>
      </w:tr>
      <w:tr w:rsidR="0073132C" w:rsidRPr="00A56C7E" w14:paraId="73D5A5A9" w14:textId="77777777" w:rsidTr="0073132C">
        <w:trPr>
          <w:trHeight w:val="307"/>
        </w:trPr>
        <w:tc>
          <w:tcPr>
            <w:tcW w:w="1140" w:type="dxa"/>
            <w:vMerge/>
            <w:tcBorders>
              <w:top w:val="single" w:sz="8" w:space="0" w:color="080000"/>
              <w:left w:val="single" w:sz="8" w:space="0" w:color="080000"/>
              <w:bottom w:val="single" w:sz="8" w:space="0" w:color="080000"/>
              <w:right w:val="single" w:sz="8" w:space="0" w:color="080000"/>
            </w:tcBorders>
            <w:vAlign w:val="center"/>
            <w:hideMark/>
          </w:tcPr>
          <w:p w14:paraId="168DB37B"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2B228C" w14:textId="26BCBFD4"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2</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2D92EFA"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保护既有建筑的周边生态环境，合理利用既有构筑物、构件和设施，评价总分值为5分，并按下列规则分别评分并累计：1 保护既有建筑的周边生态环境，得3分；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0EC223C"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62A43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D4BB4FE" w14:textId="77777777" w:rsidR="0073132C" w:rsidRDefault="0073132C" w:rsidP="00BB582F">
            <w:pPr>
              <w:pStyle w:val="a0"/>
              <w:ind w:firstLine="0"/>
              <w:rPr>
                <w:rFonts w:asciiTheme="minorEastAsia" w:hAnsiTheme="minorEastAsia"/>
                <w:sz w:val="24"/>
                <w:szCs w:val="24"/>
              </w:rPr>
            </w:pPr>
          </w:p>
          <w:p w14:paraId="25421969" w14:textId="3F3B9EE6"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10494333" w14:textId="77777777" w:rsidTr="0073132C">
        <w:trPr>
          <w:trHeight w:val="278"/>
        </w:trPr>
        <w:tc>
          <w:tcPr>
            <w:tcW w:w="1140"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6532E493" w14:textId="02D65446"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1.2评分项</w:t>
            </w:r>
          </w:p>
        </w:tc>
        <w:tc>
          <w:tcPr>
            <w:tcW w:w="851" w:type="dxa"/>
            <w:tcBorders>
              <w:top w:val="single" w:sz="8" w:space="0" w:color="00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C77BD42" w14:textId="58BC5D66"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2</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A46F5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 合理利用既有构筑物、构件和设施，得2分。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750E2E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23BA6B1"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768E9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528B781B" w14:textId="77777777" w:rsidTr="0073132C">
        <w:trPr>
          <w:trHeight w:val="275"/>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65A3B72B" w14:textId="77777777" w:rsidR="0073132C" w:rsidRPr="00A56C7E" w:rsidRDefault="0073132C" w:rsidP="00BB582F">
            <w:pPr>
              <w:pStyle w:val="a0"/>
              <w:ind w:firstLine="0"/>
              <w:rPr>
                <w:rFonts w:asciiTheme="minorEastAsia" w:hAnsiTheme="minorEastAsia"/>
                <w:sz w:val="24"/>
                <w:szCs w:val="24"/>
              </w:rPr>
            </w:pPr>
          </w:p>
        </w:tc>
        <w:tc>
          <w:tcPr>
            <w:tcW w:w="85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B6DCF0" w14:textId="45992CF8"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3</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46C7B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合理设置机动车和自行车停车设施，评</w:t>
            </w:r>
            <w:r w:rsidRPr="00A56C7E">
              <w:rPr>
                <w:rFonts w:asciiTheme="minorEastAsia" w:hAnsiTheme="minorEastAsia" w:hint="eastAsia"/>
                <w:sz w:val="24"/>
                <w:szCs w:val="24"/>
              </w:rPr>
              <w:lastRenderedPageBreak/>
              <w:t>价总分值为6分，并按下列规则分别评分并累计：1 自行车停车设施位置合理、方便出入，且有遮阳防雨措施，得2分；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6994B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lastRenderedPageBreak/>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A231BC"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5AC02E"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6D5C207C" w14:textId="77777777" w:rsidTr="0073132C">
        <w:trPr>
          <w:trHeight w:val="209"/>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4B8B8404" w14:textId="77777777" w:rsidR="0073132C" w:rsidRPr="00A56C7E" w:rsidRDefault="0073132C" w:rsidP="00BB582F">
            <w:pPr>
              <w:pStyle w:val="a0"/>
              <w:ind w:firstLine="0"/>
              <w:rPr>
                <w:rFonts w:asciiTheme="minorEastAsia" w:hAnsiTheme="minorEastAsia"/>
                <w:sz w:val="24"/>
                <w:szCs w:val="24"/>
              </w:rPr>
            </w:pP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42546FFC"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58EAE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2机动车停车设施采用地下停车库、立体停车库等方式节约集约用地</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39011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8D66B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AAFA96"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1A77D9EF" w14:textId="77777777" w:rsidTr="0073132C">
        <w:trPr>
          <w:trHeight w:val="274"/>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025726A4" w14:textId="77777777" w:rsidR="0073132C" w:rsidRPr="00A56C7E" w:rsidRDefault="0073132C" w:rsidP="00BB582F">
            <w:pPr>
              <w:pStyle w:val="a0"/>
              <w:ind w:firstLine="0"/>
              <w:rPr>
                <w:rFonts w:asciiTheme="minorEastAsia" w:hAnsiTheme="minorEastAsia"/>
                <w:sz w:val="24"/>
                <w:szCs w:val="24"/>
              </w:rPr>
            </w:pP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64722323"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9BAF373"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3机动车停车设施根据机动车使用性质及车辆种类进行合理分区，或合理设计地面停车位，不挤占步行空间及活动场所，得2分。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1A4550"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3F46E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910BA1"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3AE79B3F" w14:textId="77777777" w:rsidTr="0073132C">
        <w:trPr>
          <w:trHeight w:val="411"/>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02F07361" w14:textId="77777777" w:rsidR="0073132C" w:rsidRPr="00A56C7E" w:rsidRDefault="0073132C" w:rsidP="00BB582F">
            <w:pPr>
              <w:pStyle w:val="a0"/>
              <w:ind w:firstLine="0"/>
              <w:rPr>
                <w:rFonts w:asciiTheme="minorEastAsia" w:hAnsiTheme="minorEastAsia"/>
                <w:sz w:val="24"/>
                <w:szCs w:val="24"/>
              </w:rPr>
            </w:pPr>
          </w:p>
        </w:tc>
        <w:tc>
          <w:tcPr>
            <w:tcW w:w="85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D8703A3" w14:textId="77DAE200"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4</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A37549"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场地内合理设置绿化用地，评价总分值为6分，并按下列规则分别评分并累计：1 居住建筑场地绿地率达到25％，得2分；达到30％，得4分。公共建筑场地绿地面积、屋顶绿化面积之和与场地面积的比例达到25％，得4分。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CD73FA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4</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03D1D2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394B4C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33A1CA36" w14:textId="77777777" w:rsidTr="0073132C">
        <w:trPr>
          <w:trHeight w:val="205"/>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623B9228" w14:textId="77777777" w:rsidR="0073132C" w:rsidRPr="00A56C7E" w:rsidRDefault="0073132C" w:rsidP="00BB582F">
            <w:pPr>
              <w:pStyle w:val="a0"/>
              <w:ind w:firstLine="0"/>
              <w:rPr>
                <w:rFonts w:asciiTheme="minorEastAsia" w:hAnsiTheme="minorEastAsia"/>
                <w:sz w:val="24"/>
                <w:szCs w:val="24"/>
              </w:rPr>
            </w:pP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2262F34E"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91CCAF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 场地绿化采用乔、灌、草结合的复层绿化，且种植区域覆土深度和排水能力满足植物生长需求，得2分。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A2E7C0"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8178C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041B8D"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499503F4" w14:textId="77777777" w:rsidTr="0073132C">
        <w:trPr>
          <w:trHeight w:val="205"/>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60D75939"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86D738" w14:textId="2F0468BF"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5</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FB4E52"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场地内硬质铺装地面中透水铺装面积的比例达到30％，评价分值为3分。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F86480"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46441E"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B00AA4"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4212080E" w14:textId="77777777" w:rsidTr="0073132C">
        <w:trPr>
          <w:trHeight w:val="386"/>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74C58154" w14:textId="77777777" w:rsidR="0073132C" w:rsidRPr="00A56C7E" w:rsidRDefault="0073132C" w:rsidP="00BB582F">
            <w:pPr>
              <w:pStyle w:val="a0"/>
              <w:ind w:firstLine="0"/>
              <w:rPr>
                <w:rFonts w:asciiTheme="minorEastAsia" w:hAnsiTheme="minorEastAsia"/>
                <w:sz w:val="24"/>
                <w:szCs w:val="24"/>
              </w:rPr>
            </w:pPr>
          </w:p>
        </w:tc>
        <w:tc>
          <w:tcPr>
            <w:tcW w:w="85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7FF5D9D" w14:textId="5F7D77BD"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6</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AB731AA"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优化既有建筑的功能分区，室内无障碍交通设计合理，评价总分值为6分，并按下列规则分别评分并累计：1 建筑功能空间分区合理，交通流线顺畅，得3分；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0F93A9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1E61CE"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9AF0B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612B4AC5" w14:textId="77777777" w:rsidTr="0073132C">
        <w:trPr>
          <w:trHeight w:val="274"/>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48CBDDEC" w14:textId="77777777" w:rsidR="0073132C" w:rsidRPr="00A56C7E" w:rsidRDefault="0073132C" w:rsidP="00BB582F">
            <w:pPr>
              <w:pStyle w:val="a0"/>
              <w:ind w:firstLine="0"/>
              <w:rPr>
                <w:rFonts w:asciiTheme="minorEastAsia" w:hAnsiTheme="minorEastAsia"/>
                <w:sz w:val="24"/>
                <w:szCs w:val="24"/>
              </w:rPr>
            </w:pP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500D8299"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57F59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 建筑室内无障碍设施完善，且与建筑室外场地人行通道无障碍连通，满足现行国家标准《无障碍设计规范》GB 50763的要求，得3分。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75325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EC22AC"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FAFF92"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3F3C8039" w14:textId="77777777" w:rsidTr="0073132C">
        <w:trPr>
          <w:trHeight w:val="343"/>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54E05363" w14:textId="77777777" w:rsidR="0073132C" w:rsidRPr="00A56C7E" w:rsidRDefault="0073132C" w:rsidP="00BB582F">
            <w:pPr>
              <w:pStyle w:val="a0"/>
              <w:ind w:firstLine="0"/>
              <w:rPr>
                <w:rFonts w:asciiTheme="minorEastAsia" w:hAnsiTheme="minorEastAsia"/>
                <w:sz w:val="24"/>
                <w:szCs w:val="24"/>
              </w:rPr>
            </w:pPr>
          </w:p>
        </w:tc>
        <w:tc>
          <w:tcPr>
            <w:tcW w:w="85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EBE56A" w14:textId="7BDD29EF"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7</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CCF54A"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改扩建后的建筑风格协调统一，且无大量新增装饰性构件，评价总分值为6分，并按下列规则分别评分并累计：1 改扩建后的建筑风格协调统一，得3分；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EAF34C"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D8F9BD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95A109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r w:rsidR="0073132C" w:rsidRPr="00A56C7E" w14:paraId="457AC85A" w14:textId="77777777" w:rsidTr="0073132C">
        <w:trPr>
          <w:trHeight w:val="205"/>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0F0FEA18" w14:textId="77777777" w:rsidR="0073132C" w:rsidRPr="00A56C7E" w:rsidRDefault="0073132C" w:rsidP="00BB582F">
            <w:pPr>
              <w:pStyle w:val="a0"/>
              <w:ind w:firstLine="0"/>
              <w:rPr>
                <w:rFonts w:asciiTheme="minorEastAsia" w:hAnsiTheme="minorEastAsia"/>
                <w:sz w:val="24"/>
                <w:szCs w:val="24"/>
              </w:rPr>
            </w:pPr>
          </w:p>
        </w:tc>
        <w:tc>
          <w:tcPr>
            <w:tcW w:w="851" w:type="dxa"/>
            <w:vMerge/>
            <w:tcBorders>
              <w:top w:val="single" w:sz="8" w:space="0" w:color="080000"/>
              <w:left w:val="single" w:sz="8" w:space="0" w:color="080000"/>
              <w:bottom w:val="single" w:sz="8" w:space="0" w:color="080000"/>
              <w:right w:val="single" w:sz="8" w:space="0" w:color="080000"/>
            </w:tcBorders>
            <w:vAlign w:val="center"/>
            <w:hideMark/>
          </w:tcPr>
          <w:p w14:paraId="709456F5" w14:textId="77777777" w:rsidR="0073132C" w:rsidRPr="00A56C7E" w:rsidRDefault="0073132C" w:rsidP="00BB582F">
            <w:pPr>
              <w:pStyle w:val="a0"/>
              <w:ind w:firstLine="0"/>
              <w:rPr>
                <w:rFonts w:asciiTheme="minorEastAsia" w:hAnsiTheme="minorEastAsia"/>
                <w:sz w:val="24"/>
                <w:szCs w:val="24"/>
              </w:rPr>
            </w:pP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D8F6B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2 建筑无大量新增装饰性构件，新增装饰性构件的造价不大于改扩建工程总造价的1％，得3分。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7D4169"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E71BBB"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vMerge/>
            <w:tcBorders>
              <w:top w:val="single" w:sz="8" w:space="0" w:color="080000"/>
              <w:left w:val="single" w:sz="8" w:space="0" w:color="080000"/>
              <w:bottom w:val="single" w:sz="8" w:space="0" w:color="080000"/>
              <w:right w:val="single" w:sz="8" w:space="0" w:color="080000"/>
            </w:tcBorders>
            <w:vAlign w:val="center"/>
            <w:hideMark/>
          </w:tcPr>
          <w:p w14:paraId="721FB54A" w14:textId="77777777" w:rsidR="0073132C" w:rsidRPr="00A56C7E" w:rsidRDefault="0073132C" w:rsidP="00BB582F">
            <w:pPr>
              <w:pStyle w:val="a0"/>
              <w:ind w:firstLine="0"/>
              <w:rPr>
                <w:rFonts w:asciiTheme="minorEastAsia" w:hAnsiTheme="minorEastAsia"/>
                <w:sz w:val="24"/>
                <w:szCs w:val="24"/>
              </w:rPr>
            </w:pPr>
          </w:p>
        </w:tc>
      </w:tr>
      <w:tr w:rsidR="0073132C" w:rsidRPr="00A56C7E" w14:paraId="4D69AF66" w14:textId="77777777" w:rsidTr="0073132C">
        <w:trPr>
          <w:trHeight w:val="1913"/>
        </w:trPr>
        <w:tc>
          <w:tcPr>
            <w:tcW w:w="1140" w:type="dxa"/>
            <w:vMerge/>
            <w:tcBorders>
              <w:top w:val="single" w:sz="8" w:space="0" w:color="080000"/>
              <w:left w:val="single" w:sz="8" w:space="0" w:color="080000"/>
              <w:bottom w:val="single" w:sz="8" w:space="0" w:color="000000"/>
              <w:right w:val="single" w:sz="8" w:space="0" w:color="080000"/>
            </w:tcBorders>
            <w:vAlign w:val="center"/>
            <w:hideMark/>
          </w:tcPr>
          <w:p w14:paraId="1264F0E7" w14:textId="77777777" w:rsidR="0073132C" w:rsidRPr="00A56C7E" w:rsidRDefault="0073132C" w:rsidP="00BB582F">
            <w:pPr>
              <w:pStyle w:val="a0"/>
              <w:ind w:firstLine="0"/>
              <w:rPr>
                <w:rFonts w:asciiTheme="minorEastAsia" w:hAnsiTheme="minorEastAsia"/>
                <w:sz w:val="24"/>
                <w:szCs w:val="24"/>
              </w:rPr>
            </w:pPr>
          </w:p>
        </w:tc>
        <w:tc>
          <w:tcPr>
            <w:tcW w:w="8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7A76FB" w14:textId="562DA528" w:rsidR="0073132C" w:rsidRPr="00A56C7E" w:rsidRDefault="005067B7" w:rsidP="00BB582F">
            <w:pPr>
              <w:pStyle w:val="a0"/>
              <w:ind w:firstLine="0"/>
              <w:rPr>
                <w:rFonts w:asciiTheme="minorEastAsia" w:hAnsiTheme="minorEastAsia"/>
                <w:sz w:val="24"/>
                <w:szCs w:val="24"/>
              </w:rPr>
            </w:pPr>
            <w:r>
              <w:rPr>
                <w:rFonts w:asciiTheme="minorEastAsia" w:hAnsiTheme="minorEastAsia" w:hint="eastAsia"/>
                <w:sz w:val="24"/>
                <w:szCs w:val="24"/>
              </w:rPr>
              <w:t>1.2.</w:t>
            </w:r>
            <w:r w:rsidR="0073132C" w:rsidRPr="00A56C7E">
              <w:rPr>
                <w:rFonts w:asciiTheme="minorEastAsia" w:hAnsiTheme="minorEastAsia" w:hint="eastAsia"/>
                <w:sz w:val="24"/>
                <w:szCs w:val="24"/>
              </w:rPr>
              <w:t>8</w:t>
            </w:r>
          </w:p>
        </w:tc>
        <w:tc>
          <w:tcPr>
            <w:tcW w:w="226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334358"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公共建筑室内功能空间能够实现灵活分隔与转换的面积不小于30％，评价分值为3分。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AB375F"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132A4F0"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EE7775" w14:textId="77777777" w:rsidR="0073132C" w:rsidRPr="00A56C7E" w:rsidRDefault="0073132C" w:rsidP="00BB582F">
            <w:pPr>
              <w:pStyle w:val="a0"/>
              <w:ind w:firstLine="0"/>
              <w:rPr>
                <w:rFonts w:asciiTheme="minorEastAsia" w:hAnsiTheme="minorEastAsia"/>
                <w:sz w:val="24"/>
                <w:szCs w:val="24"/>
              </w:rPr>
            </w:pPr>
            <w:r w:rsidRPr="00A56C7E">
              <w:rPr>
                <w:rFonts w:asciiTheme="minorEastAsia" w:hAnsiTheme="minorEastAsia" w:hint="eastAsia"/>
                <w:sz w:val="24"/>
                <w:szCs w:val="24"/>
              </w:rPr>
              <w:t xml:space="preserve"> </w:t>
            </w:r>
          </w:p>
        </w:tc>
      </w:tr>
    </w:tbl>
    <w:p w14:paraId="5A5DEAE9" w14:textId="77777777" w:rsidR="00D276BA" w:rsidRDefault="00D276BA" w:rsidP="00BB582F">
      <w:pPr>
        <w:pStyle w:val="a0"/>
        <w:ind w:firstLine="0"/>
        <w:rPr>
          <w:rFonts w:asciiTheme="minorHAnsi" w:hAnsiTheme="minorHAnsi"/>
          <w:color w:val="000000"/>
          <w:sz w:val="24"/>
          <w:szCs w:val="22"/>
        </w:rPr>
      </w:pPr>
    </w:p>
    <w:tbl>
      <w:tblPr>
        <w:tblW w:w="8206" w:type="dxa"/>
        <w:tblInd w:w="108" w:type="dxa"/>
        <w:tblCellMar>
          <w:left w:w="0" w:type="dxa"/>
          <w:right w:w="0" w:type="dxa"/>
        </w:tblCellMar>
        <w:tblLook w:val="0420" w:firstRow="1" w:lastRow="0" w:firstColumn="0" w:lastColumn="0" w:noHBand="0" w:noVBand="1"/>
      </w:tblPr>
      <w:tblGrid>
        <w:gridCol w:w="1153"/>
        <w:gridCol w:w="885"/>
        <w:gridCol w:w="2239"/>
        <w:gridCol w:w="850"/>
        <w:gridCol w:w="426"/>
        <w:gridCol w:w="2653"/>
      </w:tblGrid>
      <w:tr w:rsidR="005067B7" w:rsidRPr="00A56C7E" w14:paraId="4625EB76" w14:textId="77777777" w:rsidTr="005067B7">
        <w:trPr>
          <w:trHeight w:val="2124"/>
        </w:trPr>
        <w:tc>
          <w:tcPr>
            <w:tcW w:w="1153"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7D20B628" w14:textId="040B30DA" w:rsidR="005067B7" w:rsidRPr="00A56C7E" w:rsidRDefault="005067B7" w:rsidP="00BB582F">
            <w:pPr>
              <w:pStyle w:val="a0"/>
              <w:ind w:firstLine="0"/>
              <w:rPr>
                <w:color w:val="000000"/>
                <w:sz w:val="24"/>
              </w:rPr>
            </w:pPr>
            <w:r>
              <w:rPr>
                <w:rFonts w:hint="eastAsia"/>
                <w:color w:val="000000"/>
                <w:sz w:val="24"/>
              </w:rPr>
              <w:lastRenderedPageBreak/>
              <w:t>1.2</w:t>
            </w:r>
            <w:r>
              <w:rPr>
                <w:rFonts w:hint="eastAsia"/>
                <w:color w:val="000000"/>
                <w:sz w:val="24"/>
              </w:rPr>
              <w:t>评分项</w:t>
            </w:r>
          </w:p>
        </w:tc>
        <w:tc>
          <w:tcPr>
            <w:tcW w:w="88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F9123E" w14:textId="35578B6D"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9</w:t>
            </w: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3DBC26" w14:textId="77777777" w:rsidR="005067B7" w:rsidRPr="00A56C7E" w:rsidRDefault="005067B7" w:rsidP="00BB582F">
            <w:pPr>
              <w:pStyle w:val="a0"/>
              <w:ind w:firstLine="0"/>
              <w:rPr>
                <w:color w:val="000000"/>
                <w:sz w:val="24"/>
              </w:rPr>
            </w:pPr>
            <w:r w:rsidRPr="00A56C7E">
              <w:rPr>
                <w:rFonts w:hint="eastAsia"/>
                <w:color w:val="000000"/>
                <w:sz w:val="24"/>
              </w:rPr>
              <w:t>合理采用被动式措施降低供暖或空调能耗，评价总分值为</w:t>
            </w:r>
            <w:r w:rsidRPr="00A56C7E">
              <w:rPr>
                <w:rFonts w:hint="eastAsia"/>
                <w:color w:val="000000"/>
                <w:sz w:val="24"/>
              </w:rPr>
              <w:t>10</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严寒和寒冷地区，在建筑入口处设置门斗或挡风门廊，且居住建筑设置保温门或公共建筑设置自控门；夏热冬冷和夏热冬暖地区，合理采取外遮阳措施，得</w:t>
            </w:r>
            <w:r w:rsidRPr="00A56C7E">
              <w:rPr>
                <w:rFonts w:hint="eastAsia"/>
                <w:color w:val="000000"/>
                <w:sz w:val="24"/>
              </w:rPr>
              <w:t>4</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B67DFBD" w14:textId="77777777" w:rsidR="005067B7" w:rsidRPr="00A56C7E" w:rsidRDefault="005067B7" w:rsidP="00BB582F">
            <w:pPr>
              <w:pStyle w:val="a0"/>
              <w:ind w:firstLine="0"/>
              <w:rPr>
                <w:color w:val="000000"/>
                <w:sz w:val="24"/>
              </w:rPr>
            </w:pPr>
            <w:r w:rsidRPr="00A56C7E">
              <w:rPr>
                <w:rFonts w:hint="eastAsia"/>
                <w:color w:val="000000"/>
                <w:sz w:val="24"/>
              </w:rPr>
              <w:t>4</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7643A7D"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24999C"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73CEA066" w14:textId="77777777" w:rsidTr="005067B7">
        <w:trPr>
          <w:trHeight w:val="2036"/>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37C6D606" w14:textId="77777777" w:rsidR="005067B7" w:rsidRPr="00A56C7E" w:rsidRDefault="005067B7" w:rsidP="00BB582F">
            <w:pPr>
              <w:pStyle w:val="a0"/>
              <w:ind w:firstLine="0"/>
              <w:rPr>
                <w:color w:val="000000"/>
                <w:sz w:val="24"/>
              </w:rPr>
            </w:pPr>
          </w:p>
        </w:tc>
        <w:tc>
          <w:tcPr>
            <w:tcW w:w="885" w:type="dxa"/>
            <w:vMerge w:val="restart"/>
            <w:tcBorders>
              <w:top w:val="single" w:sz="8" w:space="0" w:color="080000"/>
              <w:left w:val="single" w:sz="8" w:space="0" w:color="080000"/>
              <w:bottom w:val="single" w:sz="8" w:space="0" w:color="080000"/>
              <w:right w:val="single" w:sz="8" w:space="0" w:color="080000"/>
            </w:tcBorders>
            <w:vAlign w:val="center"/>
            <w:hideMark/>
          </w:tcPr>
          <w:p w14:paraId="620D7AF2"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327CCB"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对于居住建筑，通风开口面积与房间地板面积的比例，夏热冬暖地区达到</w:t>
            </w:r>
            <w:r w:rsidRPr="00A56C7E">
              <w:rPr>
                <w:rFonts w:hint="eastAsia"/>
                <w:color w:val="000000"/>
                <w:sz w:val="24"/>
              </w:rPr>
              <w:t>10</w:t>
            </w:r>
            <w:r w:rsidRPr="00A56C7E">
              <w:rPr>
                <w:rFonts w:hint="eastAsia"/>
                <w:color w:val="000000"/>
                <w:sz w:val="24"/>
              </w:rPr>
              <w:t>％，夏热冬冷地区达到</w:t>
            </w:r>
            <w:r w:rsidRPr="00A56C7E">
              <w:rPr>
                <w:rFonts w:hint="eastAsia"/>
                <w:color w:val="000000"/>
                <w:sz w:val="24"/>
              </w:rPr>
              <w:t>8</w:t>
            </w:r>
            <w:r w:rsidRPr="00A56C7E">
              <w:rPr>
                <w:rFonts w:hint="eastAsia"/>
                <w:color w:val="000000"/>
                <w:sz w:val="24"/>
              </w:rPr>
              <w:t>％，其他地区达到</w:t>
            </w:r>
            <w:r w:rsidRPr="00A56C7E">
              <w:rPr>
                <w:rFonts w:hint="eastAsia"/>
                <w:color w:val="000000"/>
                <w:sz w:val="24"/>
              </w:rPr>
              <w:t>5</w:t>
            </w:r>
            <w:r w:rsidRPr="00A56C7E">
              <w:rPr>
                <w:rFonts w:hint="eastAsia"/>
                <w:color w:val="000000"/>
                <w:sz w:val="24"/>
              </w:rPr>
              <w:t>％，得</w:t>
            </w:r>
            <w:r w:rsidRPr="00A56C7E">
              <w:rPr>
                <w:rFonts w:hint="eastAsia"/>
                <w:color w:val="000000"/>
                <w:sz w:val="24"/>
              </w:rPr>
              <w:t>2</w:t>
            </w:r>
            <w:r w:rsidRPr="00A56C7E">
              <w:rPr>
                <w:rFonts w:hint="eastAsia"/>
                <w:color w:val="000000"/>
                <w:sz w:val="24"/>
              </w:rPr>
              <w:t>分；对于公共建筑，过渡季典型工况下主要功能房间的平均自然通风换气次数不小于</w:t>
            </w:r>
            <w:r w:rsidRPr="00A56C7E">
              <w:rPr>
                <w:rFonts w:hint="eastAsia"/>
                <w:color w:val="000000"/>
                <w:sz w:val="24"/>
              </w:rPr>
              <w:t>2</w:t>
            </w:r>
            <w:r w:rsidRPr="00A56C7E">
              <w:rPr>
                <w:rFonts w:hint="eastAsia"/>
                <w:color w:val="000000"/>
                <w:sz w:val="24"/>
              </w:rPr>
              <w:t>次／</w:t>
            </w:r>
            <w:r w:rsidRPr="00A56C7E">
              <w:rPr>
                <w:rFonts w:hint="eastAsia"/>
                <w:color w:val="000000"/>
                <w:sz w:val="24"/>
              </w:rPr>
              <w:t>h</w:t>
            </w:r>
            <w:r w:rsidRPr="00A56C7E">
              <w:rPr>
                <w:rFonts w:hint="eastAsia"/>
                <w:color w:val="000000"/>
                <w:sz w:val="24"/>
              </w:rPr>
              <w:t>的面积比例达到</w:t>
            </w:r>
            <w:r w:rsidRPr="00A56C7E">
              <w:rPr>
                <w:rFonts w:hint="eastAsia"/>
                <w:color w:val="000000"/>
                <w:sz w:val="24"/>
              </w:rPr>
              <w:t>75</w:t>
            </w:r>
            <w:r w:rsidRPr="00A56C7E">
              <w:rPr>
                <w:rFonts w:hint="eastAsia"/>
                <w:color w:val="000000"/>
                <w:sz w:val="24"/>
              </w:rPr>
              <w:t>％，得</w:t>
            </w:r>
            <w:r w:rsidRPr="00A56C7E">
              <w:rPr>
                <w:rFonts w:hint="eastAsia"/>
                <w:color w:val="000000"/>
                <w:sz w:val="24"/>
              </w:rPr>
              <w:t>2</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EA3A48"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69B5A7"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06A9478"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1BA8A91B" w14:textId="77777777" w:rsidTr="005067B7">
        <w:trPr>
          <w:trHeight w:val="291"/>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58EC5CF8" w14:textId="77777777" w:rsidR="005067B7" w:rsidRPr="00A56C7E" w:rsidRDefault="005067B7" w:rsidP="00BB582F">
            <w:pPr>
              <w:pStyle w:val="a0"/>
              <w:ind w:firstLine="0"/>
              <w:rPr>
                <w:color w:val="000000"/>
                <w:sz w:val="24"/>
              </w:rPr>
            </w:pPr>
          </w:p>
        </w:tc>
        <w:tc>
          <w:tcPr>
            <w:tcW w:w="885" w:type="dxa"/>
            <w:vMerge/>
            <w:tcBorders>
              <w:top w:val="single" w:sz="8" w:space="0" w:color="080000"/>
              <w:left w:val="single" w:sz="8" w:space="0" w:color="080000"/>
              <w:bottom w:val="single" w:sz="8" w:space="0" w:color="080000"/>
              <w:right w:val="single" w:sz="8" w:space="0" w:color="080000"/>
            </w:tcBorders>
            <w:vAlign w:val="center"/>
            <w:hideMark/>
          </w:tcPr>
          <w:p w14:paraId="7EB76FEE"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4DF57F" w14:textId="77777777" w:rsidR="005067B7" w:rsidRPr="00A56C7E" w:rsidRDefault="005067B7"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合理采用引导气流的措施，得</w:t>
            </w:r>
            <w:r w:rsidRPr="00A56C7E">
              <w:rPr>
                <w:rFonts w:hint="eastAsia"/>
                <w:color w:val="000000"/>
                <w:sz w:val="24"/>
              </w:rPr>
              <w:t>2</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CFE2AC"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0CADC1"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72796A"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1FCBA7A3" w14:textId="77777777" w:rsidTr="005067B7">
        <w:trPr>
          <w:trHeight w:val="530"/>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306C433B" w14:textId="77777777" w:rsidR="005067B7" w:rsidRPr="00A56C7E" w:rsidRDefault="005067B7" w:rsidP="00BB582F">
            <w:pPr>
              <w:pStyle w:val="a0"/>
              <w:ind w:firstLine="0"/>
              <w:rPr>
                <w:color w:val="000000"/>
                <w:sz w:val="24"/>
              </w:rPr>
            </w:pPr>
          </w:p>
        </w:tc>
        <w:tc>
          <w:tcPr>
            <w:tcW w:w="885" w:type="dxa"/>
            <w:vMerge/>
            <w:tcBorders>
              <w:top w:val="single" w:sz="8" w:space="0" w:color="080000"/>
              <w:left w:val="single" w:sz="8" w:space="0" w:color="080000"/>
              <w:bottom w:val="single" w:sz="8" w:space="0" w:color="080000"/>
              <w:right w:val="single" w:sz="8" w:space="0" w:color="080000"/>
            </w:tcBorders>
            <w:vAlign w:val="center"/>
            <w:hideMark/>
          </w:tcPr>
          <w:p w14:paraId="445C00C8"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96C409" w14:textId="77777777" w:rsidR="005067B7" w:rsidRPr="00A56C7E" w:rsidRDefault="005067B7" w:rsidP="00BB582F">
            <w:pPr>
              <w:pStyle w:val="a0"/>
              <w:ind w:firstLine="0"/>
              <w:rPr>
                <w:color w:val="000000"/>
                <w:sz w:val="24"/>
              </w:rPr>
            </w:pPr>
            <w:r w:rsidRPr="00A56C7E">
              <w:rPr>
                <w:rFonts w:hint="eastAsia"/>
                <w:color w:val="000000"/>
                <w:sz w:val="24"/>
              </w:rPr>
              <w:t xml:space="preserve">4 </w:t>
            </w:r>
            <w:r w:rsidRPr="00A56C7E">
              <w:rPr>
                <w:rFonts w:hint="eastAsia"/>
                <w:color w:val="000000"/>
                <w:sz w:val="24"/>
              </w:rPr>
              <w:t>合理采用被动式太阳能技术，得</w:t>
            </w:r>
            <w:r w:rsidRPr="00A56C7E">
              <w:rPr>
                <w:rFonts w:hint="eastAsia"/>
                <w:color w:val="000000"/>
                <w:sz w:val="24"/>
              </w:rPr>
              <w:t>2</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EB5CC4"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BB718F3"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A44E32A"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2C604504" w14:textId="77777777" w:rsidTr="005067B7">
        <w:trPr>
          <w:trHeight w:val="1456"/>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62EAE8D6" w14:textId="77777777" w:rsidR="005067B7" w:rsidRPr="00A56C7E" w:rsidRDefault="005067B7" w:rsidP="00BB582F">
            <w:pPr>
              <w:pStyle w:val="a0"/>
              <w:ind w:firstLine="0"/>
              <w:rPr>
                <w:color w:val="000000"/>
                <w:sz w:val="24"/>
              </w:rPr>
            </w:pPr>
          </w:p>
        </w:tc>
        <w:tc>
          <w:tcPr>
            <w:tcW w:w="88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F344AA" w14:textId="7F6C2E9E"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10</w:t>
            </w: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79E0F50" w14:textId="77777777" w:rsidR="005067B7" w:rsidRPr="00A56C7E" w:rsidRDefault="005067B7" w:rsidP="00BB582F">
            <w:pPr>
              <w:pStyle w:val="a0"/>
              <w:ind w:firstLine="0"/>
              <w:rPr>
                <w:color w:val="000000"/>
                <w:sz w:val="24"/>
              </w:rPr>
            </w:pPr>
            <w:r w:rsidRPr="00A56C7E">
              <w:rPr>
                <w:rFonts w:hint="eastAsia"/>
                <w:color w:val="000000"/>
                <w:sz w:val="24"/>
              </w:rPr>
              <w:t>建筑围护结构具有良好的热工性能，评价总分值为</w:t>
            </w:r>
            <w:r w:rsidRPr="00A56C7E">
              <w:rPr>
                <w:rFonts w:hint="eastAsia"/>
                <w:color w:val="000000"/>
                <w:sz w:val="24"/>
              </w:rPr>
              <w:t>15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建筑围护结构热工性能比原有围护结构提升幅</w:t>
            </w:r>
            <w:r w:rsidRPr="00A56C7E">
              <w:rPr>
                <w:rFonts w:hint="eastAsia"/>
                <w:color w:val="000000"/>
                <w:sz w:val="24"/>
              </w:rPr>
              <w:lastRenderedPageBreak/>
              <w:t>度达到</w:t>
            </w:r>
            <w:r w:rsidRPr="00A56C7E">
              <w:rPr>
                <w:rFonts w:hint="eastAsia"/>
                <w:color w:val="000000"/>
                <w:sz w:val="24"/>
              </w:rPr>
              <w:t>35</w:t>
            </w:r>
            <w:r w:rsidRPr="00A56C7E">
              <w:rPr>
                <w:rFonts w:hint="eastAsia"/>
                <w:color w:val="000000"/>
                <w:sz w:val="24"/>
              </w:rPr>
              <w:t>％，得</w:t>
            </w:r>
            <w:r w:rsidRPr="00A56C7E">
              <w:rPr>
                <w:rFonts w:hint="eastAsia"/>
                <w:color w:val="000000"/>
                <w:sz w:val="24"/>
              </w:rPr>
              <w:t>10</w:t>
            </w:r>
            <w:r w:rsidRPr="00A56C7E">
              <w:rPr>
                <w:rFonts w:hint="eastAsia"/>
                <w:color w:val="000000"/>
                <w:sz w:val="24"/>
              </w:rPr>
              <w:t>分；达到</w:t>
            </w:r>
            <w:r w:rsidRPr="00A56C7E">
              <w:rPr>
                <w:rFonts w:hint="eastAsia"/>
                <w:color w:val="000000"/>
                <w:sz w:val="24"/>
              </w:rPr>
              <w:t>45</w:t>
            </w:r>
            <w:r w:rsidRPr="00A56C7E">
              <w:rPr>
                <w:rFonts w:hint="eastAsia"/>
                <w:color w:val="000000"/>
                <w:sz w:val="24"/>
              </w:rPr>
              <w:t>％，得</w:t>
            </w:r>
            <w:r w:rsidRPr="00A56C7E">
              <w:rPr>
                <w:rFonts w:hint="eastAsia"/>
                <w:color w:val="000000"/>
                <w:sz w:val="24"/>
              </w:rPr>
              <w:t>15</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BE5CEE" w14:textId="77777777" w:rsidR="005067B7" w:rsidRPr="00A56C7E" w:rsidRDefault="005067B7" w:rsidP="00BB582F">
            <w:pPr>
              <w:pStyle w:val="a0"/>
              <w:ind w:firstLine="0"/>
              <w:rPr>
                <w:color w:val="000000"/>
                <w:sz w:val="24"/>
              </w:rPr>
            </w:pPr>
            <w:r w:rsidRPr="00A56C7E">
              <w:rPr>
                <w:rFonts w:hint="eastAsia"/>
                <w:color w:val="000000"/>
                <w:sz w:val="24"/>
              </w:rPr>
              <w:lastRenderedPageBreak/>
              <w:t>15</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022E79"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BDB89C"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2244A179" w14:textId="77777777" w:rsidTr="005067B7">
        <w:trPr>
          <w:trHeight w:val="1062"/>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0444662D" w14:textId="77777777" w:rsidR="005067B7" w:rsidRPr="00A56C7E" w:rsidRDefault="005067B7" w:rsidP="00BB582F">
            <w:pPr>
              <w:pStyle w:val="a0"/>
              <w:ind w:firstLine="0"/>
              <w:rPr>
                <w:color w:val="000000"/>
                <w:sz w:val="24"/>
              </w:rPr>
            </w:pPr>
          </w:p>
        </w:tc>
        <w:tc>
          <w:tcPr>
            <w:tcW w:w="885" w:type="dxa"/>
            <w:vMerge w:val="restart"/>
            <w:tcBorders>
              <w:top w:val="single" w:sz="8" w:space="0" w:color="080000"/>
              <w:left w:val="single" w:sz="8" w:space="0" w:color="080000"/>
              <w:bottom w:val="single" w:sz="8" w:space="0" w:color="080000"/>
              <w:right w:val="single" w:sz="8" w:space="0" w:color="080000"/>
            </w:tcBorders>
            <w:vAlign w:val="center"/>
            <w:hideMark/>
          </w:tcPr>
          <w:p w14:paraId="4F1076E8"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AE82B7"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由围护结构形成的供暖空调全年计算负荷比原有围护结构的降低幅度达到</w:t>
            </w:r>
            <w:r w:rsidRPr="00A56C7E">
              <w:rPr>
                <w:rFonts w:hint="eastAsia"/>
                <w:color w:val="000000"/>
                <w:sz w:val="24"/>
              </w:rPr>
              <w:t>35</w:t>
            </w:r>
            <w:r w:rsidRPr="00A56C7E">
              <w:rPr>
                <w:rFonts w:hint="eastAsia"/>
                <w:color w:val="000000"/>
                <w:sz w:val="24"/>
              </w:rPr>
              <w:t>％，得</w:t>
            </w:r>
            <w:r w:rsidRPr="00A56C7E">
              <w:rPr>
                <w:rFonts w:hint="eastAsia"/>
                <w:color w:val="000000"/>
                <w:sz w:val="24"/>
              </w:rPr>
              <w:t>10</w:t>
            </w:r>
            <w:r w:rsidRPr="00A56C7E">
              <w:rPr>
                <w:rFonts w:hint="eastAsia"/>
                <w:color w:val="000000"/>
                <w:sz w:val="24"/>
              </w:rPr>
              <w:t>分；达到</w:t>
            </w:r>
            <w:r w:rsidRPr="00A56C7E">
              <w:rPr>
                <w:rFonts w:hint="eastAsia"/>
                <w:color w:val="000000"/>
                <w:sz w:val="24"/>
              </w:rPr>
              <w:t>45</w:t>
            </w:r>
            <w:r w:rsidRPr="00A56C7E">
              <w:rPr>
                <w:rFonts w:hint="eastAsia"/>
                <w:color w:val="000000"/>
                <w:sz w:val="24"/>
              </w:rPr>
              <w:t>％，得</w:t>
            </w:r>
            <w:r w:rsidRPr="00A56C7E">
              <w:rPr>
                <w:rFonts w:hint="eastAsia"/>
                <w:color w:val="000000"/>
                <w:sz w:val="24"/>
              </w:rPr>
              <w:t>15</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D9778D" w14:textId="77777777" w:rsidR="005067B7" w:rsidRPr="00A56C7E" w:rsidRDefault="005067B7" w:rsidP="00BB582F">
            <w:pPr>
              <w:pStyle w:val="a0"/>
              <w:ind w:firstLine="0"/>
              <w:rPr>
                <w:color w:val="000000"/>
                <w:sz w:val="24"/>
              </w:rPr>
            </w:pPr>
            <w:r w:rsidRPr="00A56C7E">
              <w:rPr>
                <w:rFonts w:hint="eastAsia"/>
                <w:color w:val="000000"/>
                <w:sz w:val="24"/>
              </w:rPr>
              <w:t>15</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756720C"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A62257A"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294F0034" w14:textId="77777777" w:rsidTr="005067B7">
        <w:trPr>
          <w:trHeight w:val="1746"/>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3DF36504" w14:textId="77777777" w:rsidR="005067B7" w:rsidRPr="00A56C7E" w:rsidRDefault="005067B7" w:rsidP="00BB582F">
            <w:pPr>
              <w:pStyle w:val="a0"/>
              <w:ind w:firstLine="0"/>
              <w:rPr>
                <w:color w:val="000000"/>
                <w:sz w:val="24"/>
              </w:rPr>
            </w:pPr>
          </w:p>
        </w:tc>
        <w:tc>
          <w:tcPr>
            <w:tcW w:w="885" w:type="dxa"/>
            <w:vMerge/>
            <w:tcBorders>
              <w:top w:val="single" w:sz="8" w:space="0" w:color="080000"/>
              <w:left w:val="single" w:sz="8" w:space="0" w:color="080000"/>
              <w:bottom w:val="single" w:sz="8" w:space="0" w:color="080000"/>
              <w:right w:val="single" w:sz="8" w:space="0" w:color="080000"/>
            </w:tcBorders>
            <w:vAlign w:val="center"/>
            <w:hideMark/>
          </w:tcPr>
          <w:p w14:paraId="3D771DEC"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C3CDEA" w14:textId="77777777" w:rsidR="005067B7" w:rsidRPr="00A56C7E" w:rsidRDefault="005067B7"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围护结构热工性能达到国家现行有关建筑节能设计标准的规定，得</w:t>
            </w:r>
            <w:r w:rsidRPr="00A56C7E">
              <w:rPr>
                <w:rFonts w:hint="eastAsia"/>
                <w:color w:val="000000"/>
                <w:sz w:val="24"/>
              </w:rPr>
              <w:t>12</w:t>
            </w:r>
            <w:r w:rsidRPr="00A56C7E">
              <w:rPr>
                <w:rFonts w:hint="eastAsia"/>
                <w:color w:val="000000"/>
                <w:sz w:val="24"/>
              </w:rPr>
              <w:t>分；围护结构中屋面、外墙、外窗</w:t>
            </w:r>
            <w:r w:rsidRPr="00A56C7E">
              <w:rPr>
                <w:rFonts w:hint="eastAsia"/>
                <w:color w:val="000000"/>
                <w:sz w:val="24"/>
              </w:rPr>
              <w:t>(</w:t>
            </w:r>
            <w:r w:rsidRPr="00A56C7E">
              <w:rPr>
                <w:rFonts w:hint="eastAsia"/>
                <w:color w:val="000000"/>
                <w:sz w:val="24"/>
              </w:rPr>
              <w:t>含透光幕墙</w:t>
            </w:r>
            <w:r w:rsidRPr="00A56C7E">
              <w:rPr>
                <w:rFonts w:hint="eastAsia"/>
                <w:color w:val="000000"/>
                <w:sz w:val="24"/>
              </w:rPr>
              <w:t>)</w:t>
            </w:r>
            <w:r w:rsidRPr="00A56C7E">
              <w:rPr>
                <w:rFonts w:hint="eastAsia"/>
                <w:color w:val="000000"/>
                <w:sz w:val="24"/>
              </w:rPr>
              <w:t>部位的热工性能参数优于国家现行有关建筑节能设计标准规定值</w:t>
            </w:r>
            <w:r w:rsidRPr="00A56C7E">
              <w:rPr>
                <w:rFonts w:hint="eastAsia"/>
                <w:color w:val="000000"/>
                <w:sz w:val="24"/>
              </w:rPr>
              <w:t>5</w:t>
            </w:r>
            <w:r w:rsidRPr="00A56C7E">
              <w:rPr>
                <w:rFonts w:hint="eastAsia"/>
                <w:color w:val="000000"/>
                <w:sz w:val="24"/>
              </w:rPr>
              <w:t>％，各加</w:t>
            </w:r>
            <w:r w:rsidRPr="00A56C7E">
              <w:rPr>
                <w:rFonts w:hint="eastAsia"/>
                <w:color w:val="000000"/>
                <w:sz w:val="24"/>
              </w:rPr>
              <w:t>1</w:t>
            </w:r>
            <w:r w:rsidRPr="00A56C7E">
              <w:rPr>
                <w:rFonts w:hint="eastAsia"/>
                <w:color w:val="000000"/>
                <w:sz w:val="24"/>
              </w:rPr>
              <w:t>分，最多加</w:t>
            </w:r>
            <w:r w:rsidRPr="00A56C7E">
              <w:rPr>
                <w:rFonts w:hint="eastAsia"/>
                <w:color w:val="000000"/>
                <w:sz w:val="24"/>
              </w:rPr>
              <w:t>3</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BF420D" w14:textId="77777777" w:rsidR="005067B7" w:rsidRPr="00A56C7E" w:rsidRDefault="005067B7" w:rsidP="00BB582F">
            <w:pPr>
              <w:pStyle w:val="a0"/>
              <w:ind w:firstLine="0"/>
              <w:rPr>
                <w:color w:val="000000"/>
                <w:sz w:val="24"/>
              </w:rPr>
            </w:pPr>
            <w:r w:rsidRPr="00A56C7E">
              <w:rPr>
                <w:rFonts w:hint="eastAsia"/>
                <w:color w:val="000000"/>
                <w:sz w:val="24"/>
              </w:rPr>
              <w:t>15</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AB9AA4"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584B55" w14:textId="5A42F980" w:rsidR="005067B7" w:rsidRPr="00A56C7E" w:rsidRDefault="005067B7" w:rsidP="00BB582F">
            <w:pPr>
              <w:pStyle w:val="a0"/>
              <w:ind w:firstLine="0"/>
              <w:rPr>
                <w:color w:val="000000"/>
                <w:sz w:val="24"/>
              </w:rPr>
            </w:pPr>
          </w:p>
        </w:tc>
      </w:tr>
      <w:tr w:rsidR="005067B7" w:rsidRPr="00A56C7E" w14:paraId="0DCABE5D" w14:textId="77777777" w:rsidTr="005067B7">
        <w:trPr>
          <w:trHeight w:val="1163"/>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56C79C56" w14:textId="77777777" w:rsidR="005067B7" w:rsidRPr="00A56C7E" w:rsidRDefault="005067B7" w:rsidP="00BB582F">
            <w:pPr>
              <w:pStyle w:val="a0"/>
              <w:ind w:firstLine="0"/>
              <w:rPr>
                <w:color w:val="000000"/>
                <w:sz w:val="24"/>
              </w:rPr>
            </w:pPr>
          </w:p>
        </w:tc>
        <w:tc>
          <w:tcPr>
            <w:tcW w:w="885" w:type="dxa"/>
            <w:vMerge/>
            <w:tcBorders>
              <w:top w:val="single" w:sz="8" w:space="0" w:color="080000"/>
              <w:left w:val="single" w:sz="8" w:space="0" w:color="080000"/>
              <w:bottom w:val="single" w:sz="8" w:space="0" w:color="080000"/>
              <w:right w:val="single" w:sz="8" w:space="0" w:color="080000"/>
            </w:tcBorders>
            <w:vAlign w:val="center"/>
            <w:hideMark/>
          </w:tcPr>
          <w:p w14:paraId="42C57A17" w14:textId="77777777" w:rsidR="005067B7" w:rsidRPr="00A56C7E" w:rsidRDefault="005067B7" w:rsidP="00BB582F">
            <w:pPr>
              <w:pStyle w:val="a0"/>
              <w:ind w:firstLine="0"/>
              <w:rPr>
                <w:color w:val="000000"/>
                <w:sz w:val="24"/>
              </w:rPr>
            </w:pP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E99EF2" w14:textId="77777777" w:rsidR="005067B7" w:rsidRPr="00A56C7E" w:rsidRDefault="005067B7" w:rsidP="00BB582F">
            <w:pPr>
              <w:pStyle w:val="a0"/>
              <w:ind w:firstLine="0"/>
              <w:rPr>
                <w:color w:val="000000"/>
                <w:sz w:val="24"/>
              </w:rPr>
            </w:pPr>
            <w:r w:rsidRPr="00A56C7E">
              <w:rPr>
                <w:rFonts w:hint="eastAsia"/>
                <w:color w:val="000000"/>
                <w:sz w:val="24"/>
              </w:rPr>
              <w:t xml:space="preserve">4 </w:t>
            </w:r>
            <w:r w:rsidRPr="00A56C7E">
              <w:rPr>
                <w:rFonts w:hint="eastAsia"/>
                <w:color w:val="000000"/>
                <w:sz w:val="24"/>
              </w:rPr>
              <w:t>由围护结构形成的供暖空调全年计算负荷不高于按国家现行有关建筑节能设计标准规定的计算值，得</w:t>
            </w:r>
            <w:r w:rsidRPr="00A56C7E">
              <w:rPr>
                <w:rFonts w:hint="eastAsia"/>
                <w:color w:val="000000"/>
                <w:sz w:val="24"/>
              </w:rPr>
              <w:t>12</w:t>
            </w:r>
            <w:r w:rsidRPr="00A56C7E">
              <w:rPr>
                <w:rFonts w:hint="eastAsia"/>
                <w:color w:val="000000"/>
                <w:sz w:val="24"/>
              </w:rPr>
              <w:t>分；降低</w:t>
            </w:r>
            <w:r w:rsidRPr="00A56C7E">
              <w:rPr>
                <w:rFonts w:hint="eastAsia"/>
                <w:color w:val="000000"/>
                <w:sz w:val="24"/>
              </w:rPr>
              <w:t>5</w:t>
            </w:r>
            <w:r w:rsidRPr="00A56C7E">
              <w:rPr>
                <w:rFonts w:hint="eastAsia"/>
                <w:color w:val="000000"/>
                <w:sz w:val="24"/>
              </w:rPr>
              <w:t>％，得</w:t>
            </w:r>
            <w:r w:rsidRPr="00A56C7E">
              <w:rPr>
                <w:rFonts w:hint="eastAsia"/>
                <w:color w:val="000000"/>
                <w:sz w:val="24"/>
              </w:rPr>
              <w:t>15</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83748C" w14:textId="77777777" w:rsidR="005067B7" w:rsidRPr="00A56C7E" w:rsidRDefault="005067B7" w:rsidP="00BB582F">
            <w:pPr>
              <w:pStyle w:val="a0"/>
              <w:ind w:firstLine="0"/>
              <w:rPr>
                <w:color w:val="000000"/>
                <w:sz w:val="24"/>
              </w:rPr>
            </w:pPr>
            <w:r w:rsidRPr="00A56C7E">
              <w:rPr>
                <w:rFonts w:hint="eastAsia"/>
                <w:color w:val="000000"/>
                <w:sz w:val="24"/>
              </w:rPr>
              <w:t>15</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85849B"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vMerge/>
            <w:tcBorders>
              <w:top w:val="single" w:sz="8" w:space="0" w:color="080000"/>
              <w:left w:val="single" w:sz="8" w:space="0" w:color="080000"/>
              <w:bottom w:val="single" w:sz="8" w:space="0" w:color="080000"/>
              <w:right w:val="single" w:sz="8" w:space="0" w:color="080000"/>
            </w:tcBorders>
            <w:vAlign w:val="center"/>
            <w:hideMark/>
          </w:tcPr>
          <w:p w14:paraId="1B3CFD36" w14:textId="77777777" w:rsidR="005067B7" w:rsidRPr="00A56C7E" w:rsidRDefault="005067B7" w:rsidP="00BB582F">
            <w:pPr>
              <w:pStyle w:val="a0"/>
              <w:ind w:firstLine="0"/>
              <w:rPr>
                <w:color w:val="000000"/>
                <w:sz w:val="24"/>
              </w:rPr>
            </w:pPr>
          </w:p>
        </w:tc>
      </w:tr>
      <w:tr w:rsidR="005067B7" w:rsidRPr="00A56C7E" w14:paraId="308941D2" w14:textId="77777777" w:rsidTr="005067B7">
        <w:trPr>
          <w:trHeight w:val="3242"/>
        </w:trPr>
        <w:tc>
          <w:tcPr>
            <w:tcW w:w="1153" w:type="dxa"/>
            <w:vMerge/>
            <w:tcBorders>
              <w:top w:val="single" w:sz="8" w:space="0" w:color="080000"/>
              <w:left w:val="single" w:sz="8" w:space="0" w:color="080000"/>
              <w:bottom w:val="single" w:sz="8" w:space="0" w:color="000000"/>
              <w:right w:val="single" w:sz="8" w:space="0" w:color="080000"/>
            </w:tcBorders>
            <w:vAlign w:val="center"/>
            <w:hideMark/>
          </w:tcPr>
          <w:p w14:paraId="35F59CAD" w14:textId="77777777" w:rsidR="005067B7" w:rsidRPr="00A56C7E" w:rsidRDefault="005067B7" w:rsidP="00BB582F">
            <w:pPr>
              <w:pStyle w:val="a0"/>
              <w:ind w:firstLine="0"/>
              <w:rPr>
                <w:color w:val="000000"/>
                <w:sz w:val="24"/>
              </w:rPr>
            </w:pPr>
          </w:p>
        </w:tc>
        <w:tc>
          <w:tcPr>
            <w:tcW w:w="88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8856BD" w14:textId="25C2D46B"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11</w:t>
            </w:r>
          </w:p>
        </w:tc>
        <w:tc>
          <w:tcPr>
            <w:tcW w:w="223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746BD9" w14:textId="77777777" w:rsidR="005067B7" w:rsidRPr="00A56C7E" w:rsidRDefault="005067B7" w:rsidP="00BB582F">
            <w:pPr>
              <w:pStyle w:val="a0"/>
              <w:ind w:firstLine="0"/>
              <w:rPr>
                <w:color w:val="000000"/>
                <w:sz w:val="24"/>
              </w:rPr>
            </w:pPr>
            <w:r w:rsidRPr="00A56C7E">
              <w:rPr>
                <w:rFonts w:hint="eastAsia"/>
                <w:color w:val="000000"/>
                <w:sz w:val="24"/>
              </w:rPr>
              <w:t>建筑主要功能房间的外墙、隔墙、楼板和门窗的隔声性能优于现行国家标准《民用建筑隔声设计规范》</w:t>
            </w:r>
            <w:r w:rsidRPr="00A56C7E">
              <w:rPr>
                <w:rFonts w:hint="eastAsia"/>
                <w:color w:val="000000"/>
                <w:sz w:val="24"/>
              </w:rPr>
              <w:t>GB 50118</w:t>
            </w:r>
            <w:r w:rsidRPr="00A56C7E">
              <w:rPr>
                <w:rFonts w:hint="eastAsia"/>
                <w:color w:val="000000"/>
                <w:sz w:val="24"/>
              </w:rPr>
              <w:t>中的低限要求，评价总分值为</w:t>
            </w:r>
            <w:r w:rsidRPr="00A56C7E">
              <w:rPr>
                <w:rFonts w:hint="eastAsia"/>
                <w:color w:val="000000"/>
                <w:sz w:val="24"/>
              </w:rPr>
              <w:t>10</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外墙和隔墙空气声隔</w:t>
            </w:r>
            <w:r w:rsidRPr="00A56C7E">
              <w:rPr>
                <w:rFonts w:hint="eastAsia"/>
                <w:color w:val="000000"/>
                <w:sz w:val="24"/>
              </w:rPr>
              <w:lastRenderedPageBreak/>
              <w:t>声量达到低限标准限值和高要求标准限值的平均数值，得</w:t>
            </w:r>
            <w:r w:rsidRPr="00A56C7E">
              <w:rPr>
                <w:rFonts w:hint="eastAsia"/>
                <w:color w:val="000000"/>
                <w:sz w:val="24"/>
              </w:rPr>
              <w:t>3</w:t>
            </w:r>
            <w:r w:rsidRPr="00A56C7E">
              <w:rPr>
                <w:rFonts w:hint="eastAsia"/>
                <w:color w:val="000000"/>
                <w:sz w:val="24"/>
              </w:rPr>
              <w:t>分；</w:t>
            </w:r>
          </w:p>
        </w:tc>
        <w:tc>
          <w:tcPr>
            <w:tcW w:w="8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5A3FD8" w14:textId="77777777" w:rsidR="005067B7" w:rsidRPr="00A56C7E" w:rsidRDefault="005067B7" w:rsidP="00BB582F">
            <w:pPr>
              <w:pStyle w:val="a0"/>
              <w:ind w:firstLine="0"/>
              <w:rPr>
                <w:color w:val="000000"/>
                <w:sz w:val="24"/>
              </w:rPr>
            </w:pPr>
            <w:r w:rsidRPr="00A56C7E">
              <w:rPr>
                <w:rFonts w:hint="eastAsia"/>
                <w:color w:val="000000"/>
                <w:sz w:val="24"/>
              </w:rPr>
              <w:lastRenderedPageBreak/>
              <w:t>3</w:t>
            </w:r>
          </w:p>
        </w:tc>
        <w:tc>
          <w:tcPr>
            <w:tcW w:w="4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84F3C0"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6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87E5D8"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bl>
    <w:p w14:paraId="5D2BD4F2" w14:textId="77777777" w:rsidR="00A56C7E" w:rsidRDefault="00A56C7E" w:rsidP="00BB582F">
      <w:pPr>
        <w:pStyle w:val="a0"/>
        <w:ind w:firstLine="0"/>
        <w:rPr>
          <w:rFonts w:asciiTheme="minorHAnsi" w:hAnsiTheme="minorHAnsi"/>
          <w:color w:val="000000"/>
          <w:sz w:val="24"/>
          <w:szCs w:val="22"/>
        </w:rPr>
      </w:pPr>
    </w:p>
    <w:tbl>
      <w:tblPr>
        <w:tblW w:w="8190" w:type="dxa"/>
        <w:tblCellMar>
          <w:left w:w="0" w:type="dxa"/>
          <w:right w:w="0" w:type="dxa"/>
        </w:tblCellMar>
        <w:tblLook w:val="0420" w:firstRow="1" w:lastRow="0" w:firstColumn="0" w:lastColumn="0" w:noHBand="0" w:noVBand="1"/>
      </w:tblPr>
      <w:tblGrid>
        <w:gridCol w:w="1197"/>
        <w:gridCol w:w="910"/>
        <w:gridCol w:w="2189"/>
        <w:gridCol w:w="930"/>
        <w:gridCol w:w="420"/>
        <w:gridCol w:w="2544"/>
      </w:tblGrid>
      <w:tr w:rsidR="005067B7" w:rsidRPr="00A56C7E" w14:paraId="7F8A7643" w14:textId="77777777" w:rsidTr="005067B7">
        <w:trPr>
          <w:trHeight w:val="853"/>
        </w:trPr>
        <w:tc>
          <w:tcPr>
            <w:tcW w:w="1197"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5BE601D5" w14:textId="73840889" w:rsidR="005067B7" w:rsidRPr="00A56C7E" w:rsidRDefault="005067B7" w:rsidP="00BB582F">
            <w:pPr>
              <w:pStyle w:val="a0"/>
              <w:ind w:firstLine="0"/>
              <w:rPr>
                <w:color w:val="000000"/>
                <w:sz w:val="24"/>
              </w:rPr>
            </w:pPr>
            <w:r>
              <w:rPr>
                <w:rFonts w:hint="eastAsia"/>
                <w:color w:val="000000"/>
                <w:sz w:val="24"/>
              </w:rPr>
              <w:t>1.2</w:t>
            </w:r>
            <w:r>
              <w:rPr>
                <w:rFonts w:hint="eastAsia"/>
                <w:color w:val="000000"/>
                <w:sz w:val="24"/>
              </w:rPr>
              <w:t>评分项</w:t>
            </w:r>
          </w:p>
        </w:tc>
        <w:tc>
          <w:tcPr>
            <w:tcW w:w="910" w:type="dxa"/>
            <w:tcBorders>
              <w:top w:val="single" w:sz="8" w:space="0" w:color="00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21E12D29" w14:textId="62A3D458"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11</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68E3D22"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各类功能空间的门和外窗空气声隔声量达到低限标准限值和高要求标准限值的平均数值，得</w:t>
            </w:r>
            <w:r w:rsidRPr="00A56C7E">
              <w:rPr>
                <w:rFonts w:hint="eastAsia"/>
                <w:color w:val="000000"/>
                <w:sz w:val="24"/>
              </w:rPr>
              <w:t>3</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CC26E2" w14:textId="77777777" w:rsidR="005067B7" w:rsidRPr="00A56C7E" w:rsidRDefault="005067B7" w:rsidP="00BB582F">
            <w:pPr>
              <w:pStyle w:val="a0"/>
              <w:ind w:firstLine="0"/>
              <w:rPr>
                <w:color w:val="000000"/>
                <w:sz w:val="24"/>
              </w:rPr>
            </w:pPr>
            <w:r w:rsidRPr="00A56C7E">
              <w:rPr>
                <w:rFonts w:hint="eastAsia"/>
                <w:color w:val="000000"/>
                <w:sz w:val="24"/>
              </w:rPr>
              <w:t>3</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A09A4A"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4BEB30" w14:textId="14195C38" w:rsidR="005067B7" w:rsidRPr="00A56C7E" w:rsidRDefault="005067B7" w:rsidP="00BB582F">
            <w:pPr>
              <w:pStyle w:val="a0"/>
              <w:ind w:firstLine="0"/>
              <w:rPr>
                <w:color w:val="000000"/>
                <w:sz w:val="24"/>
              </w:rPr>
            </w:pPr>
          </w:p>
        </w:tc>
      </w:tr>
      <w:tr w:rsidR="005067B7" w:rsidRPr="00A56C7E" w14:paraId="78AA8659" w14:textId="77777777" w:rsidTr="005067B7">
        <w:trPr>
          <w:trHeight w:val="827"/>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7DE7E2C5" w14:textId="77777777" w:rsidR="005067B7" w:rsidRPr="00A56C7E" w:rsidRDefault="005067B7" w:rsidP="00BB582F">
            <w:pPr>
              <w:pStyle w:val="a0"/>
              <w:ind w:firstLine="0"/>
              <w:rPr>
                <w:color w:val="000000"/>
                <w:sz w:val="24"/>
              </w:rPr>
            </w:pPr>
          </w:p>
        </w:tc>
        <w:tc>
          <w:tcPr>
            <w:tcW w:w="910" w:type="dxa"/>
            <w:vMerge w:val="restart"/>
            <w:tcBorders>
              <w:top w:val="single" w:sz="8" w:space="0" w:color="000000"/>
              <w:left w:val="single" w:sz="8" w:space="0" w:color="080000"/>
              <w:bottom w:val="single" w:sz="8" w:space="0" w:color="000000"/>
              <w:right w:val="single" w:sz="8" w:space="0" w:color="080000"/>
            </w:tcBorders>
            <w:vAlign w:val="center"/>
            <w:hideMark/>
          </w:tcPr>
          <w:p w14:paraId="43F39847" w14:textId="77777777" w:rsidR="005067B7" w:rsidRPr="00A56C7E" w:rsidRDefault="005067B7" w:rsidP="00BB582F">
            <w:pPr>
              <w:pStyle w:val="a0"/>
              <w:ind w:firstLine="0"/>
              <w:rPr>
                <w:color w:val="000000"/>
                <w:sz w:val="24"/>
              </w:rPr>
            </w:pP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25A73E" w14:textId="77777777" w:rsidR="005067B7" w:rsidRPr="00A56C7E" w:rsidRDefault="005067B7"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楼板空气声隔声量达到低限标准限值和高要求标准限值的平均数值，得</w:t>
            </w:r>
            <w:r w:rsidRPr="00A56C7E">
              <w:rPr>
                <w:rFonts w:hint="eastAsia"/>
                <w:color w:val="000000"/>
                <w:sz w:val="24"/>
              </w:rPr>
              <w:t>2</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8DF25C"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1FF093"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vMerge w:val="restart"/>
            <w:tcBorders>
              <w:top w:val="single" w:sz="8" w:space="0" w:color="080000"/>
              <w:left w:val="single" w:sz="8" w:space="0" w:color="080000"/>
              <w:bottom w:val="single" w:sz="8" w:space="0" w:color="080000"/>
              <w:right w:val="single" w:sz="8" w:space="0" w:color="080000"/>
            </w:tcBorders>
            <w:vAlign w:val="center"/>
            <w:hideMark/>
          </w:tcPr>
          <w:p w14:paraId="675D12E3" w14:textId="77777777" w:rsidR="005067B7" w:rsidRPr="00A56C7E" w:rsidRDefault="005067B7" w:rsidP="00BB582F">
            <w:pPr>
              <w:pStyle w:val="a0"/>
              <w:ind w:firstLine="0"/>
              <w:rPr>
                <w:color w:val="000000"/>
                <w:sz w:val="24"/>
              </w:rPr>
            </w:pPr>
          </w:p>
        </w:tc>
      </w:tr>
      <w:tr w:rsidR="005067B7" w:rsidRPr="00A56C7E" w14:paraId="0030914E" w14:textId="77777777" w:rsidTr="005067B7">
        <w:trPr>
          <w:trHeight w:val="851"/>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40F0F626" w14:textId="77777777" w:rsidR="005067B7" w:rsidRPr="00A56C7E" w:rsidRDefault="005067B7" w:rsidP="00BB582F">
            <w:pPr>
              <w:pStyle w:val="a0"/>
              <w:ind w:firstLine="0"/>
              <w:rPr>
                <w:color w:val="000000"/>
                <w:sz w:val="24"/>
              </w:rPr>
            </w:pPr>
          </w:p>
        </w:tc>
        <w:tc>
          <w:tcPr>
            <w:tcW w:w="910" w:type="dxa"/>
            <w:vMerge/>
            <w:tcBorders>
              <w:top w:val="single" w:sz="8" w:space="0" w:color="000000"/>
              <w:left w:val="single" w:sz="8" w:space="0" w:color="080000"/>
              <w:bottom w:val="single" w:sz="8" w:space="0" w:color="000000"/>
              <w:right w:val="single" w:sz="8" w:space="0" w:color="080000"/>
            </w:tcBorders>
            <w:vAlign w:val="center"/>
            <w:hideMark/>
          </w:tcPr>
          <w:p w14:paraId="771FE658" w14:textId="77777777" w:rsidR="005067B7" w:rsidRPr="00A56C7E" w:rsidRDefault="005067B7" w:rsidP="00BB582F">
            <w:pPr>
              <w:pStyle w:val="a0"/>
              <w:ind w:firstLine="0"/>
              <w:rPr>
                <w:color w:val="000000"/>
                <w:sz w:val="24"/>
              </w:rPr>
            </w:pP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D4B64E" w14:textId="77777777" w:rsidR="005067B7" w:rsidRPr="00A56C7E" w:rsidRDefault="005067B7" w:rsidP="00BB582F">
            <w:pPr>
              <w:pStyle w:val="a0"/>
              <w:ind w:firstLine="0"/>
              <w:rPr>
                <w:color w:val="000000"/>
                <w:sz w:val="24"/>
              </w:rPr>
            </w:pPr>
            <w:r w:rsidRPr="00A56C7E">
              <w:rPr>
                <w:rFonts w:hint="eastAsia"/>
                <w:color w:val="000000"/>
                <w:sz w:val="24"/>
              </w:rPr>
              <w:t xml:space="preserve">4 </w:t>
            </w:r>
            <w:r w:rsidRPr="00A56C7E">
              <w:rPr>
                <w:rFonts w:hint="eastAsia"/>
                <w:color w:val="000000"/>
                <w:sz w:val="24"/>
              </w:rPr>
              <w:t>楼板撞击声隔声性能达到低限标准限值和高要求标准限值的平均数值，得</w:t>
            </w:r>
            <w:r w:rsidRPr="00A56C7E">
              <w:rPr>
                <w:rFonts w:hint="eastAsia"/>
                <w:color w:val="000000"/>
                <w:sz w:val="24"/>
              </w:rPr>
              <w:t>2</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4629D64"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6B40F3"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vMerge/>
            <w:tcBorders>
              <w:top w:val="single" w:sz="8" w:space="0" w:color="080000"/>
              <w:left w:val="single" w:sz="8" w:space="0" w:color="080000"/>
              <w:bottom w:val="single" w:sz="8" w:space="0" w:color="080000"/>
              <w:right w:val="single" w:sz="8" w:space="0" w:color="080000"/>
            </w:tcBorders>
            <w:vAlign w:val="center"/>
            <w:hideMark/>
          </w:tcPr>
          <w:p w14:paraId="5DA78F47" w14:textId="77777777" w:rsidR="005067B7" w:rsidRPr="00A56C7E" w:rsidRDefault="005067B7" w:rsidP="00BB582F">
            <w:pPr>
              <w:pStyle w:val="a0"/>
              <w:ind w:firstLine="0"/>
              <w:rPr>
                <w:color w:val="000000"/>
                <w:sz w:val="24"/>
              </w:rPr>
            </w:pPr>
          </w:p>
        </w:tc>
      </w:tr>
      <w:tr w:rsidR="005067B7" w:rsidRPr="00A56C7E" w14:paraId="7CC5D832" w14:textId="77777777" w:rsidTr="005067B7">
        <w:trPr>
          <w:trHeight w:val="1707"/>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62431023" w14:textId="77777777" w:rsidR="005067B7" w:rsidRPr="00A56C7E" w:rsidRDefault="005067B7" w:rsidP="00BB582F">
            <w:pPr>
              <w:pStyle w:val="a0"/>
              <w:ind w:firstLine="0"/>
              <w:rPr>
                <w:color w:val="000000"/>
                <w:sz w:val="24"/>
              </w:rPr>
            </w:pPr>
          </w:p>
        </w:tc>
        <w:tc>
          <w:tcPr>
            <w:tcW w:w="910" w:type="dxa"/>
            <w:tcBorders>
              <w:top w:val="single" w:sz="8" w:space="0" w:color="00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CEEE66" w14:textId="66E82428"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12</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9CA58F" w14:textId="77777777" w:rsidR="005067B7" w:rsidRPr="00A56C7E" w:rsidRDefault="005067B7" w:rsidP="00BB582F">
            <w:pPr>
              <w:pStyle w:val="a0"/>
              <w:ind w:firstLine="0"/>
              <w:rPr>
                <w:color w:val="000000"/>
                <w:sz w:val="24"/>
              </w:rPr>
            </w:pPr>
            <w:r w:rsidRPr="00A56C7E">
              <w:rPr>
                <w:rFonts w:hint="eastAsia"/>
                <w:color w:val="000000"/>
                <w:sz w:val="24"/>
              </w:rPr>
              <w:t>场地内无环境噪声污染，评价总分值为</w:t>
            </w:r>
            <w:r w:rsidRPr="00A56C7E">
              <w:rPr>
                <w:rFonts w:hint="eastAsia"/>
                <w:color w:val="000000"/>
                <w:sz w:val="24"/>
              </w:rPr>
              <w:t>5</w:t>
            </w:r>
            <w:r w:rsidRPr="00A56C7E">
              <w:rPr>
                <w:rFonts w:hint="eastAsia"/>
                <w:color w:val="000000"/>
                <w:sz w:val="24"/>
              </w:rPr>
              <w:t>分。场地内环境噪声符合现行国家标准《声环境质量标准》</w:t>
            </w:r>
            <w:r w:rsidRPr="00A56C7E">
              <w:rPr>
                <w:rFonts w:hint="eastAsia"/>
                <w:color w:val="000000"/>
                <w:sz w:val="24"/>
              </w:rPr>
              <w:t>GB 3096</w:t>
            </w:r>
            <w:r w:rsidRPr="00A56C7E">
              <w:rPr>
                <w:rFonts w:hint="eastAsia"/>
                <w:color w:val="000000"/>
                <w:sz w:val="24"/>
              </w:rPr>
              <w:t>规定的限值，得</w:t>
            </w:r>
            <w:r w:rsidRPr="00A56C7E">
              <w:rPr>
                <w:rFonts w:hint="eastAsia"/>
                <w:color w:val="000000"/>
                <w:sz w:val="24"/>
              </w:rPr>
              <w:t>2</w:t>
            </w:r>
            <w:r w:rsidRPr="00A56C7E">
              <w:rPr>
                <w:rFonts w:hint="eastAsia"/>
                <w:color w:val="000000"/>
                <w:sz w:val="24"/>
              </w:rPr>
              <w:t>分；优于现行国家标准《声环境质量标准》</w:t>
            </w:r>
            <w:r w:rsidRPr="00A56C7E">
              <w:rPr>
                <w:rFonts w:hint="eastAsia"/>
                <w:color w:val="000000"/>
                <w:sz w:val="24"/>
              </w:rPr>
              <w:t>GB 3096</w:t>
            </w:r>
            <w:r w:rsidRPr="00A56C7E">
              <w:rPr>
                <w:rFonts w:hint="eastAsia"/>
                <w:color w:val="000000"/>
                <w:sz w:val="24"/>
              </w:rPr>
              <w:t>规定的限值</w:t>
            </w:r>
            <w:r w:rsidRPr="00A56C7E">
              <w:rPr>
                <w:rFonts w:hint="eastAsia"/>
                <w:color w:val="000000"/>
                <w:sz w:val="24"/>
              </w:rPr>
              <w:t>5dB(A)</w:t>
            </w:r>
            <w:r w:rsidRPr="00A56C7E">
              <w:rPr>
                <w:rFonts w:hint="eastAsia"/>
                <w:color w:val="000000"/>
                <w:sz w:val="24"/>
              </w:rPr>
              <w:t>，得</w:t>
            </w:r>
            <w:r w:rsidRPr="00A56C7E">
              <w:rPr>
                <w:rFonts w:hint="eastAsia"/>
                <w:color w:val="000000"/>
                <w:sz w:val="24"/>
              </w:rPr>
              <w:t>5</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882502" w14:textId="77777777" w:rsidR="005067B7" w:rsidRPr="00A56C7E" w:rsidRDefault="005067B7" w:rsidP="00BB582F">
            <w:pPr>
              <w:pStyle w:val="a0"/>
              <w:ind w:firstLine="0"/>
              <w:rPr>
                <w:color w:val="000000"/>
                <w:sz w:val="24"/>
              </w:rPr>
            </w:pPr>
            <w:r w:rsidRPr="00A56C7E">
              <w:rPr>
                <w:rFonts w:hint="eastAsia"/>
                <w:color w:val="000000"/>
                <w:sz w:val="24"/>
              </w:rPr>
              <w:t>5</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CF1257"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FF7203"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5AC48E85" w14:textId="77777777" w:rsidTr="005067B7">
        <w:trPr>
          <w:trHeight w:val="1986"/>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4D03E0B6"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8D08B59" w14:textId="4BC41D2E"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13</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7E9804" w14:textId="77777777" w:rsidR="005067B7" w:rsidRPr="00A56C7E" w:rsidRDefault="005067B7" w:rsidP="00BB582F">
            <w:pPr>
              <w:pStyle w:val="a0"/>
              <w:ind w:firstLine="0"/>
              <w:rPr>
                <w:color w:val="000000"/>
                <w:sz w:val="24"/>
              </w:rPr>
            </w:pPr>
            <w:r w:rsidRPr="00A56C7E">
              <w:rPr>
                <w:rFonts w:hint="eastAsia"/>
                <w:color w:val="000000"/>
                <w:sz w:val="24"/>
              </w:rPr>
              <w:t>建筑场地经过场区功能重组、构筑物与景观的增设等措施，改善场区的风环境，评价总分值为</w:t>
            </w:r>
            <w:r w:rsidRPr="00A56C7E">
              <w:rPr>
                <w:rFonts w:hint="eastAsia"/>
                <w:color w:val="000000"/>
                <w:sz w:val="24"/>
              </w:rPr>
              <w:t>5</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冬季典型风速和风向条件下，建筑物周围人行区风速低于</w:t>
            </w:r>
            <w:r w:rsidRPr="00A56C7E">
              <w:rPr>
                <w:rFonts w:hint="eastAsia"/>
                <w:color w:val="000000"/>
                <w:sz w:val="24"/>
              </w:rPr>
              <w:t>5m</w:t>
            </w:r>
            <w:r w:rsidRPr="00A56C7E">
              <w:rPr>
                <w:rFonts w:hint="eastAsia"/>
                <w:color w:val="000000"/>
                <w:sz w:val="24"/>
              </w:rPr>
              <w:t>／</w:t>
            </w:r>
            <w:r w:rsidRPr="00A56C7E">
              <w:rPr>
                <w:rFonts w:hint="eastAsia"/>
                <w:color w:val="000000"/>
                <w:sz w:val="24"/>
              </w:rPr>
              <w:t>s</w:t>
            </w:r>
            <w:r w:rsidRPr="00A56C7E">
              <w:rPr>
                <w:rFonts w:hint="eastAsia"/>
                <w:color w:val="000000"/>
                <w:sz w:val="24"/>
              </w:rPr>
              <w:t>，且室外风速放大系数小于</w:t>
            </w:r>
            <w:r w:rsidRPr="00A56C7E">
              <w:rPr>
                <w:rFonts w:hint="eastAsia"/>
                <w:color w:val="000000"/>
                <w:sz w:val="24"/>
              </w:rPr>
              <w:t>2</w:t>
            </w:r>
            <w:r w:rsidRPr="00A56C7E">
              <w:rPr>
                <w:rFonts w:hint="eastAsia"/>
                <w:color w:val="000000"/>
                <w:sz w:val="24"/>
              </w:rPr>
              <w:t>，得</w:t>
            </w:r>
            <w:r w:rsidRPr="00A56C7E">
              <w:rPr>
                <w:rFonts w:hint="eastAsia"/>
                <w:color w:val="000000"/>
                <w:sz w:val="24"/>
              </w:rPr>
              <w:t>3</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A9AC49F" w14:textId="77777777" w:rsidR="005067B7" w:rsidRPr="00A56C7E" w:rsidRDefault="005067B7" w:rsidP="00BB582F">
            <w:pPr>
              <w:pStyle w:val="a0"/>
              <w:ind w:firstLine="0"/>
              <w:rPr>
                <w:color w:val="000000"/>
                <w:sz w:val="24"/>
              </w:rPr>
            </w:pPr>
            <w:r w:rsidRPr="00A56C7E">
              <w:rPr>
                <w:rFonts w:hint="eastAsia"/>
                <w:color w:val="000000"/>
                <w:sz w:val="24"/>
              </w:rPr>
              <w:t>3</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A838CE"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9810AC"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4C938B12" w14:textId="77777777" w:rsidTr="005067B7">
        <w:trPr>
          <w:trHeight w:val="853"/>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419C5DDB"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vAlign w:val="center"/>
            <w:hideMark/>
          </w:tcPr>
          <w:p w14:paraId="26C976B9" w14:textId="77777777" w:rsidR="005067B7" w:rsidRPr="00A56C7E" w:rsidRDefault="005067B7" w:rsidP="00BB582F">
            <w:pPr>
              <w:pStyle w:val="a0"/>
              <w:ind w:firstLine="0"/>
              <w:rPr>
                <w:color w:val="000000"/>
                <w:sz w:val="24"/>
              </w:rPr>
            </w:pP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DC5AB8"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过渡季、夏季典型风速和风向条件下，场地内人活动区不出现涡旋或无风区，得</w:t>
            </w:r>
            <w:r w:rsidRPr="00A56C7E">
              <w:rPr>
                <w:rFonts w:hint="eastAsia"/>
                <w:color w:val="000000"/>
                <w:sz w:val="24"/>
              </w:rPr>
              <w:t>2</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5911192"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5DB7468"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vAlign w:val="center"/>
            <w:hideMark/>
          </w:tcPr>
          <w:p w14:paraId="7F0DB988" w14:textId="77777777" w:rsidR="005067B7" w:rsidRPr="00A56C7E" w:rsidRDefault="005067B7" w:rsidP="00BB582F">
            <w:pPr>
              <w:pStyle w:val="a0"/>
              <w:ind w:firstLine="0"/>
              <w:rPr>
                <w:color w:val="000000"/>
                <w:sz w:val="24"/>
              </w:rPr>
            </w:pPr>
          </w:p>
        </w:tc>
      </w:tr>
      <w:tr w:rsidR="005067B7" w:rsidRPr="00A56C7E" w14:paraId="07FA63F7" w14:textId="77777777" w:rsidTr="005067B7">
        <w:trPr>
          <w:trHeight w:val="1380"/>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534B0455"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F22610" w14:textId="46A6D7C2"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14</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7AB3751" w14:textId="77777777" w:rsidR="005067B7" w:rsidRPr="00A56C7E" w:rsidRDefault="005067B7" w:rsidP="00BB582F">
            <w:pPr>
              <w:pStyle w:val="a0"/>
              <w:ind w:firstLine="0"/>
              <w:rPr>
                <w:color w:val="000000"/>
                <w:sz w:val="24"/>
              </w:rPr>
            </w:pPr>
            <w:r w:rsidRPr="00A56C7E">
              <w:rPr>
                <w:rFonts w:hint="eastAsia"/>
                <w:color w:val="000000"/>
                <w:sz w:val="24"/>
              </w:rPr>
              <w:t>建筑及照明设计避免产生光污染，评价总分值为</w:t>
            </w:r>
            <w:r w:rsidRPr="00A56C7E">
              <w:rPr>
                <w:rFonts w:hint="eastAsia"/>
                <w:color w:val="000000"/>
                <w:sz w:val="24"/>
              </w:rPr>
              <w:t>4</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玻璃幕墙可见光反射比不大于</w:t>
            </w:r>
            <w:r w:rsidRPr="00A56C7E">
              <w:rPr>
                <w:rFonts w:hint="eastAsia"/>
                <w:color w:val="000000"/>
                <w:sz w:val="24"/>
              </w:rPr>
              <w:t>0</w:t>
            </w:r>
            <w:r w:rsidRPr="00A56C7E">
              <w:rPr>
                <w:rFonts w:hint="eastAsia"/>
                <w:color w:val="000000"/>
                <w:sz w:val="24"/>
              </w:rPr>
              <w:t>．</w:t>
            </w:r>
            <w:r w:rsidRPr="00A56C7E">
              <w:rPr>
                <w:rFonts w:hint="eastAsia"/>
                <w:color w:val="000000"/>
                <w:sz w:val="24"/>
              </w:rPr>
              <w:t>3</w:t>
            </w:r>
            <w:r w:rsidRPr="00A56C7E">
              <w:rPr>
                <w:rFonts w:hint="eastAsia"/>
                <w:color w:val="000000"/>
                <w:sz w:val="24"/>
              </w:rPr>
              <w:t>，或不采用玻璃幕墙，得</w:t>
            </w:r>
            <w:r w:rsidRPr="00A56C7E">
              <w:rPr>
                <w:rFonts w:hint="eastAsia"/>
                <w:color w:val="000000"/>
                <w:sz w:val="24"/>
              </w:rPr>
              <w:t>2</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75C982"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D8927E"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78B667" w14:textId="3959DEAA" w:rsidR="005067B7" w:rsidRPr="00A56C7E" w:rsidRDefault="005067B7" w:rsidP="00BB582F">
            <w:pPr>
              <w:pStyle w:val="a0"/>
              <w:ind w:firstLine="0"/>
              <w:rPr>
                <w:color w:val="000000"/>
                <w:sz w:val="24"/>
              </w:rPr>
            </w:pPr>
          </w:p>
        </w:tc>
      </w:tr>
      <w:tr w:rsidR="005067B7" w:rsidRPr="00A56C7E" w14:paraId="4A2CB9C2" w14:textId="77777777" w:rsidTr="005067B7">
        <w:trPr>
          <w:trHeight w:val="853"/>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2BD9A657"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vAlign w:val="center"/>
            <w:hideMark/>
          </w:tcPr>
          <w:p w14:paraId="57CF2681" w14:textId="77777777" w:rsidR="005067B7" w:rsidRPr="00A56C7E" w:rsidRDefault="005067B7" w:rsidP="00BB582F">
            <w:pPr>
              <w:pStyle w:val="a0"/>
              <w:ind w:firstLine="0"/>
              <w:rPr>
                <w:color w:val="000000"/>
                <w:sz w:val="24"/>
              </w:rPr>
            </w:pP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0506F8"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室外夜景照明光污染的限制符合现行行业标准《城市夜景照明设计规范》</w:t>
            </w:r>
            <w:r w:rsidRPr="00A56C7E">
              <w:rPr>
                <w:rFonts w:hint="eastAsia"/>
                <w:color w:val="000000"/>
                <w:sz w:val="24"/>
              </w:rPr>
              <w:t>JGJ</w:t>
            </w:r>
            <w:r w:rsidRPr="00A56C7E">
              <w:rPr>
                <w:rFonts w:hint="eastAsia"/>
                <w:color w:val="000000"/>
                <w:sz w:val="24"/>
              </w:rPr>
              <w:t>／</w:t>
            </w:r>
            <w:r w:rsidRPr="00A56C7E">
              <w:rPr>
                <w:rFonts w:hint="eastAsia"/>
                <w:color w:val="000000"/>
                <w:sz w:val="24"/>
              </w:rPr>
              <w:t>T 163</w:t>
            </w:r>
            <w:r w:rsidRPr="00A56C7E">
              <w:rPr>
                <w:rFonts w:hint="eastAsia"/>
                <w:color w:val="000000"/>
                <w:sz w:val="24"/>
              </w:rPr>
              <w:t>的有关规定，得</w:t>
            </w:r>
            <w:r w:rsidRPr="00A56C7E">
              <w:rPr>
                <w:rFonts w:hint="eastAsia"/>
                <w:color w:val="000000"/>
                <w:sz w:val="24"/>
              </w:rPr>
              <w:t>2</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E92557"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E5B70B"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AC0AF3"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420B64FA" w14:textId="77777777" w:rsidTr="005067B7">
        <w:trPr>
          <w:trHeight w:val="1707"/>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30DF2B22"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868127" w14:textId="43CD20CD"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15</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15B226" w14:textId="77777777" w:rsidR="005067B7" w:rsidRPr="00A56C7E" w:rsidRDefault="005067B7" w:rsidP="00BB582F">
            <w:pPr>
              <w:pStyle w:val="a0"/>
              <w:ind w:firstLine="0"/>
              <w:rPr>
                <w:color w:val="000000"/>
                <w:sz w:val="24"/>
              </w:rPr>
            </w:pPr>
            <w:r w:rsidRPr="00A56C7E">
              <w:rPr>
                <w:rFonts w:hint="eastAsia"/>
                <w:color w:val="000000"/>
                <w:sz w:val="24"/>
              </w:rPr>
              <w:t>主要功能房间的室内噪声级达到现行国家标准《民用建筑隔声设计规范》</w:t>
            </w:r>
            <w:r w:rsidRPr="00A56C7E">
              <w:rPr>
                <w:rFonts w:hint="eastAsia"/>
                <w:color w:val="000000"/>
                <w:sz w:val="24"/>
              </w:rPr>
              <w:t>GB 50118</w:t>
            </w:r>
            <w:r w:rsidRPr="00A56C7E">
              <w:rPr>
                <w:rFonts w:hint="eastAsia"/>
                <w:color w:val="000000"/>
                <w:sz w:val="24"/>
              </w:rPr>
              <w:t>的相关要求，评价总分值为</w:t>
            </w:r>
            <w:r w:rsidRPr="00A56C7E">
              <w:rPr>
                <w:rFonts w:hint="eastAsia"/>
                <w:color w:val="000000"/>
                <w:sz w:val="24"/>
              </w:rPr>
              <w:t>5</w:t>
            </w:r>
            <w:r w:rsidRPr="00A56C7E">
              <w:rPr>
                <w:rFonts w:hint="eastAsia"/>
                <w:color w:val="000000"/>
                <w:sz w:val="24"/>
              </w:rPr>
              <w:t>分。噪声级达到该标准中的低限标准</w:t>
            </w:r>
            <w:r w:rsidRPr="00A56C7E">
              <w:rPr>
                <w:rFonts w:hint="eastAsia"/>
                <w:color w:val="000000"/>
                <w:sz w:val="24"/>
              </w:rPr>
              <w:lastRenderedPageBreak/>
              <w:t>限值和高要求标准限值的平均值，得</w:t>
            </w:r>
            <w:r w:rsidRPr="00A56C7E">
              <w:rPr>
                <w:rFonts w:hint="eastAsia"/>
                <w:color w:val="000000"/>
                <w:sz w:val="24"/>
              </w:rPr>
              <w:t>3</w:t>
            </w:r>
            <w:r w:rsidRPr="00A56C7E">
              <w:rPr>
                <w:rFonts w:hint="eastAsia"/>
                <w:color w:val="000000"/>
                <w:sz w:val="24"/>
              </w:rPr>
              <w:t>分；达到高要求标准限值，得</w:t>
            </w:r>
            <w:r w:rsidRPr="00A56C7E">
              <w:rPr>
                <w:rFonts w:hint="eastAsia"/>
                <w:color w:val="000000"/>
                <w:sz w:val="24"/>
              </w:rPr>
              <w:t>5</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E6034BF" w14:textId="77777777" w:rsidR="005067B7" w:rsidRPr="00A56C7E" w:rsidRDefault="005067B7" w:rsidP="00BB582F">
            <w:pPr>
              <w:pStyle w:val="a0"/>
              <w:ind w:firstLine="0"/>
              <w:rPr>
                <w:color w:val="000000"/>
                <w:sz w:val="24"/>
              </w:rPr>
            </w:pPr>
            <w:r w:rsidRPr="00A56C7E">
              <w:rPr>
                <w:rFonts w:hint="eastAsia"/>
                <w:color w:val="000000"/>
                <w:sz w:val="24"/>
              </w:rPr>
              <w:lastRenderedPageBreak/>
              <w:t>5</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C785BD"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626D65"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r w:rsidR="005067B7" w:rsidRPr="00A56C7E" w14:paraId="09F2F1E9" w14:textId="77777777" w:rsidTr="005067B7">
        <w:trPr>
          <w:trHeight w:val="2428"/>
        </w:trPr>
        <w:tc>
          <w:tcPr>
            <w:tcW w:w="1197" w:type="dxa"/>
            <w:vMerge/>
            <w:tcBorders>
              <w:top w:val="single" w:sz="8" w:space="0" w:color="080000"/>
              <w:left w:val="single" w:sz="8" w:space="0" w:color="080000"/>
              <w:bottom w:val="single" w:sz="8" w:space="0" w:color="000000"/>
              <w:right w:val="single" w:sz="8" w:space="0" w:color="080000"/>
            </w:tcBorders>
            <w:vAlign w:val="center"/>
            <w:hideMark/>
          </w:tcPr>
          <w:p w14:paraId="4A2DA7E2" w14:textId="77777777" w:rsidR="005067B7" w:rsidRPr="00A56C7E" w:rsidRDefault="005067B7" w:rsidP="00BB582F">
            <w:pPr>
              <w:pStyle w:val="a0"/>
              <w:ind w:firstLine="0"/>
              <w:rPr>
                <w:color w:val="000000"/>
                <w:sz w:val="24"/>
              </w:rPr>
            </w:pP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8E5381" w14:textId="7E3B7940"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16</w:t>
            </w:r>
          </w:p>
        </w:tc>
        <w:tc>
          <w:tcPr>
            <w:tcW w:w="218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2663DC" w14:textId="77777777" w:rsidR="005067B7" w:rsidRPr="00A56C7E" w:rsidRDefault="005067B7" w:rsidP="00BB582F">
            <w:pPr>
              <w:pStyle w:val="a0"/>
              <w:ind w:firstLine="0"/>
              <w:rPr>
                <w:color w:val="000000"/>
                <w:sz w:val="24"/>
              </w:rPr>
            </w:pPr>
            <w:r w:rsidRPr="00A56C7E">
              <w:rPr>
                <w:rFonts w:hint="eastAsia"/>
                <w:color w:val="000000"/>
                <w:sz w:val="24"/>
              </w:rPr>
              <w:t>采用合理措施改善室内及地下空间的天然采光效果，评价总分值为</w:t>
            </w:r>
            <w:r w:rsidRPr="00A56C7E">
              <w:rPr>
                <w:rFonts w:hint="eastAsia"/>
                <w:color w:val="000000"/>
                <w:sz w:val="24"/>
              </w:rPr>
              <w:t>6</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居住建筑中，起居室、卧室的窗地面积比达到</w:t>
            </w:r>
            <w:r w:rsidRPr="00A56C7E">
              <w:rPr>
                <w:rFonts w:hint="eastAsia"/>
                <w:color w:val="000000"/>
                <w:sz w:val="24"/>
              </w:rPr>
              <w:t>1</w:t>
            </w:r>
            <w:r w:rsidRPr="00A56C7E">
              <w:rPr>
                <w:rFonts w:hint="eastAsia"/>
                <w:color w:val="000000"/>
                <w:sz w:val="24"/>
              </w:rPr>
              <w:t>／</w:t>
            </w:r>
            <w:r w:rsidRPr="00A56C7E">
              <w:rPr>
                <w:rFonts w:hint="eastAsia"/>
                <w:color w:val="000000"/>
                <w:sz w:val="24"/>
              </w:rPr>
              <w:t>6</w:t>
            </w:r>
            <w:r w:rsidRPr="00A56C7E">
              <w:rPr>
                <w:rFonts w:hint="eastAsia"/>
                <w:color w:val="000000"/>
                <w:sz w:val="24"/>
              </w:rPr>
              <w:t>，得</w:t>
            </w:r>
            <w:r w:rsidRPr="00A56C7E">
              <w:rPr>
                <w:rFonts w:hint="eastAsia"/>
                <w:color w:val="000000"/>
                <w:sz w:val="24"/>
              </w:rPr>
              <w:t>4</w:t>
            </w:r>
            <w:r w:rsidRPr="00A56C7E">
              <w:rPr>
                <w:rFonts w:hint="eastAsia"/>
                <w:color w:val="000000"/>
                <w:sz w:val="24"/>
              </w:rPr>
              <w:t>分；公共建筑中，主要功能房间</w:t>
            </w:r>
            <w:r w:rsidRPr="00A56C7E">
              <w:rPr>
                <w:rFonts w:hint="eastAsia"/>
                <w:color w:val="000000"/>
                <w:sz w:val="24"/>
              </w:rPr>
              <w:t>70</w:t>
            </w:r>
            <w:r w:rsidRPr="00A56C7E">
              <w:rPr>
                <w:rFonts w:hint="eastAsia"/>
                <w:color w:val="000000"/>
                <w:sz w:val="24"/>
              </w:rPr>
              <w:t>％以上面积的采光系数满足现行国家标准《建筑采光设计标准》</w:t>
            </w:r>
            <w:r w:rsidRPr="00A56C7E">
              <w:rPr>
                <w:rFonts w:hint="eastAsia"/>
                <w:color w:val="000000"/>
                <w:sz w:val="24"/>
              </w:rPr>
              <w:t>GB 50033</w:t>
            </w:r>
            <w:r w:rsidRPr="00A56C7E">
              <w:rPr>
                <w:rFonts w:hint="eastAsia"/>
                <w:color w:val="000000"/>
                <w:sz w:val="24"/>
              </w:rPr>
              <w:t>的要求，得</w:t>
            </w:r>
            <w:r w:rsidRPr="00A56C7E">
              <w:rPr>
                <w:rFonts w:hint="eastAsia"/>
                <w:color w:val="000000"/>
                <w:sz w:val="24"/>
              </w:rPr>
              <w:t>4</w:t>
            </w:r>
            <w:r w:rsidRPr="00A56C7E">
              <w:rPr>
                <w:rFonts w:hint="eastAsia"/>
                <w:color w:val="000000"/>
                <w:sz w:val="24"/>
              </w:rPr>
              <w:t>分。</w:t>
            </w:r>
          </w:p>
        </w:tc>
        <w:tc>
          <w:tcPr>
            <w:tcW w:w="93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2D1F39F" w14:textId="77777777" w:rsidR="005067B7" w:rsidRPr="00A56C7E" w:rsidRDefault="005067B7" w:rsidP="00BB582F">
            <w:pPr>
              <w:pStyle w:val="a0"/>
              <w:ind w:firstLine="0"/>
              <w:rPr>
                <w:color w:val="000000"/>
                <w:sz w:val="24"/>
              </w:rPr>
            </w:pPr>
            <w:r w:rsidRPr="00A56C7E">
              <w:rPr>
                <w:rFonts w:hint="eastAsia"/>
                <w:color w:val="000000"/>
                <w:sz w:val="24"/>
              </w:rPr>
              <w:t>4</w:t>
            </w:r>
          </w:p>
        </w:tc>
        <w:tc>
          <w:tcPr>
            <w:tcW w:w="4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B979E50"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A11D6E"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r>
    </w:tbl>
    <w:p w14:paraId="4E171BA9" w14:textId="77777777" w:rsidR="00A56C7E" w:rsidRDefault="00A56C7E" w:rsidP="00BB582F">
      <w:pPr>
        <w:pStyle w:val="a0"/>
        <w:ind w:firstLine="0"/>
        <w:rPr>
          <w:rFonts w:asciiTheme="minorHAnsi" w:hAnsiTheme="minorHAnsi"/>
          <w:color w:val="000000"/>
          <w:sz w:val="24"/>
          <w:szCs w:val="22"/>
        </w:rPr>
      </w:pPr>
    </w:p>
    <w:tbl>
      <w:tblPr>
        <w:tblW w:w="8208" w:type="dxa"/>
        <w:tblCellMar>
          <w:left w:w="0" w:type="dxa"/>
          <w:right w:w="0" w:type="dxa"/>
        </w:tblCellMar>
        <w:tblLook w:val="0420" w:firstRow="1" w:lastRow="0" w:firstColumn="0" w:lastColumn="0" w:noHBand="0" w:noVBand="1"/>
      </w:tblPr>
      <w:tblGrid>
        <w:gridCol w:w="1197"/>
        <w:gridCol w:w="907"/>
        <w:gridCol w:w="2184"/>
        <w:gridCol w:w="938"/>
        <w:gridCol w:w="434"/>
        <w:gridCol w:w="2548"/>
      </w:tblGrid>
      <w:tr w:rsidR="005067B7" w:rsidRPr="00A56C7E" w14:paraId="4DCC988D" w14:textId="77777777" w:rsidTr="005067B7">
        <w:trPr>
          <w:trHeight w:val="638"/>
        </w:trPr>
        <w:tc>
          <w:tcPr>
            <w:tcW w:w="119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51CF19" w14:textId="146CBBAC" w:rsidR="005067B7" w:rsidRPr="00A56C7E" w:rsidRDefault="005067B7" w:rsidP="00BB582F">
            <w:pPr>
              <w:pStyle w:val="a0"/>
              <w:ind w:firstLine="0"/>
              <w:rPr>
                <w:color w:val="000000"/>
                <w:sz w:val="24"/>
              </w:rPr>
            </w:pPr>
            <w:r>
              <w:rPr>
                <w:rFonts w:hint="eastAsia"/>
                <w:color w:val="000000"/>
                <w:sz w:val="24"/>
              </w:rPr>
              <w:t>1.2</w:t>
            </w:r>
            <w:r>
              <w:rPr>
                <w:rFonts w:hint="eastAsia"/>
                <w:color w:val="000000"/>
                <w:sz w:val="24"/>
              </w:rPr>
              <w:t>评分项</w:t>
            </w:r>
          </w:p>
        </w:tc>
        <w:tc>
          <w:tcPr>
            <w:tcW w:w="907" w:type="dxa"/>
            <w:tcBorders>
              <w:top w:val="single" w:sz="8" w:space="0" w:color="00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482A063" w14:textId="156B766E" w:rsidR="005067B7" w:rsidRPr="00A56C7E" w:rsidRDefault="005067B7" w:rsidP="00BB582F">
            <w:pPr>
              <w:pStyle w:val="a0"/>
              <w:ind w:firstLine="0"/>
              <w:rPr>
                <w:color w:val="000000"/>
                <w:sz w:val="24"/>
              </w:rPr>
            </w:pPr>
            <w:r>
              <w:rPr>
                <w:rFonts w:hint="eastAsia"/>
                <w:color w:val="000000"/>
                <w:sz w:val="24"/>
              </w:rPr>
              <w:t>1.2.</w:t>
            </w:r>
            <w:r w:rsidRPr="00A56C7E">
              <w:rPr>
                <w:rFonts w:hint="eastAsia"/>
                <w:color w:val="000000"/>
                <w:sz w:val="24"/>
              </w:rPr>
              <w:t>16</w:t>
            </w:r>
          </w:p>
        </w:tc>
        <w:tc>
          <w:tcPr>
            <w:tcW w:w="21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4FD98B" w14:textId="77777777" w:rsidR="005067B7" w:rsidRPr="00A56C7E" w:rsidRDefault="005067B7"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地下空间合理增设天然采光措施，得</w:t>
            </w:r>
            <w:r w:rsidRPr="00A56C7E">
              <w:rPr>
                <w:rFonts w:hint="eastAsia"/>
                <w:color w:val="000000"/>
                <w:sz w:val="24"/>
              </w:rPr>
              <w:t>2</w:t>
            </w:r>
            <w:r w:rsidRPr="00A56C7E">
              <w:rPr>
                <w:rFonts w:hint="eastAsia"/>
                <w:color w:val="000000"/>
                <w:sz w:val="24"/>
              </w:rPr>
              <w:t>分。</w:t>
            </w:r>
          </w:p>
        </w:tc>
        <w:tc>
          <w:tcPr>
            <w:tcW w:w="93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5992B2" w14:textId="77777777" w:rsidR="005067B7" w:rsidRPr="00A56C7E" w:rsidRDefault="005067B7" w:rsidP="00BB582F">
            <w:pPr>
              <w:pStyle w:val="a0"/>
              <w:ind w:firstLine="0"/>
              <w:rPr>
                <w:color w:val="000000"/>
                <w:sz w:val="24"/>
              </w:rPr>
            </w:pPr>
            <w:r w:rsidRPr="00A56C7E">
              <w:rPr>
                <w:rFonts w:hint="eastAsia"/>
                <w:color w:val="000000"/>
                <w:sz w:val="24"/>
              </w:rPr>
              <w:t>2</w:t>
            </w:r>
          </w:p>
        </w:tc>
        <w:tc>
          <w:tcPr>
            <w:tcW w:w="4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9FF4FC" w14:textId="77777777" w:rsidR="005067B7" w:rsidRPr="00A56C7E" w:rsidRDefault="005067B7" w:rsidP="00BB582F">
            <w:pPr>
              <w:pStyle w:val="a0"/>
              <w:ind w:firstLine="0"/>
              <w:rPr>
                <w:color w:val="000000"/>
                <w:sz w:val="24"/>
              </w:rPr>
            </w:pPr>
            <w:r w:rsidRPr="00A56C7E">
              <w:rPr>
                <w:rFonts w:hint="eastAsia"/>
                <w:color w:val="000000"/>
                <w:sz w:val="24"/>
              </w:rPr>
              <w:t xml:space="preserve"> </w:t>
            </w:r>
          </w:p>
        </w:tc>
        <w:tc>
          <w:tcPr>
            <w:tcW w:w="254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E8635DA" w14:textId="77777777" w:rsidR="005067B7" w:rsidRPr="00A56C7E" w:rsidRDefault="005067B7" w:rsidP="00BB582F">
            <w:pPr>
              <w:pStyle w:val="a0"/>
              <w:ind w:firstLine="0"/>
              <w:rPr>
                <w:color w:val="000000"/>
                <w:sz w:val="24"/>
              </w:rPr>
            </w:pPr>
          </w:p>
        </w:tc>
      </w:tr>
    </w:tbl>
    <w:p w14:paraId="758F4100" w14:textId="77777777" w:rsidR="00A56C7E" w:rsidRDefault="00A56C7E" w:rsidP="00BB582F">
      <w:pPr>
        <w:pStyle w:val="a0"/>
        <w:ind w:firstLine="0"/>
        <w:rPr>
          <w:rFonts w:asciiTheme="minorHAnsi" w:hAnsiTheme="minorHAnsi"/>
          <w:color w:val="000000"/>
          <w:sz w:val="24"/>
          <w:szCs w:val="22"/>
        </w:rPr>
      </w:pPr>
    </w:p>
    <w:p w14:paraId="0CBE4782" w14:textId="05ABB338" w:rsidR="00A56C7E" w:rsidRDefault="005067B7" w:rsidP="00BB582F">
      <w:pPr>
        <w:pStyle w:val="a0"/>
        <w:ind w:firstLine="0"/>
        <w:rPr>
          <w:rFonts w:asciiTheme="minorHAnsi" w:hAnsiTheme="minorHAnsi"/>
          <w:color w:val="000000"/>
          <w:sz w:val="24"/>
          <w:szCs w:val="22"/>
        </w:rPr>
      </w:pPr>
      <w:r>
        <w:rPr>
          <w:rFonts w:asciiTheme="minorHAnsi" w:hAnsiTheme="minorHAnsi" w:hint="eastAsia"/>
          <w:color w:val="000000"/>
          <w:sz w:val="24"/>
          <w:szCs w:val="22"/>
        </w:rPr>
        <w:t>2</w:t>
      </w:r>
      <w:r w:rsidR="00A56C7E" w:rsidRPr="00A56C7E">
        <w:rPr>
          <w:rFonts w:asciiTheme="minorHAnsi" w:hAnsiTheme="minorHAnsi" w:hint="eastAsia"/>
          <w:color w:val="000000"/>
          <w:sz w:val="24"/>
          <w:szCs w:val="22"/>
        </w:rPr>
        <w:t>.</w:t>
      </w:r>
      <w:r w:rsidR="00A56C7E" w:rsidRPr="00A56C7E">
        <w:rPr>
          <w:rFonts w:asciiTheme="minorHAnsi" w:hAnsiTheme="minorHAnsi" w:hint="eastAsia"/>
          <w:color w:val="000000"/>
          <w:sz w:val="24"/>
          <w:szCs w:val="22"/>
        </w:rPr>
        <w:t>结构部分</w:t>
      </w:r>
    </w:p>
    <w:tbl>
      <w:tblPr>
        <w:tblW w:w="8213" w:type="dxa"/>
        <w:tblCellMar>
          <w:left w:w="0" w:type="dxa"/>
          <w:right w:w="0" w:type="dxa"/>
        </w:tblCellMar>
        <w:tblLook w:val="0420" w:firstRow="1" w:lastRow="0" w:firstColumn="0" w:lastColumn="0" w:noHBand="0" w:noVBand="1"/>
      </w:tblPr>
      <w:tblGrid>
        <w:gridCol w:w="517"/>
        <w:gridCol w:w="696"/>
        <w:gridCol w:w="3065"/>
        <w:gridCol w:w="936"/>
        <w:gridCol w:w="456"/>
        <w:gridCol w:w="2543"/>
      </w:tblGrid>
      <w:tr w:rsidR="0073132C" w:rsidRPr="00A56C7E" w14:paraId="42A7E632" w14:textId="77777777" w:rsidTr="0073132C">
        <w:trPr>
          <w:trHeight w:val="1152"/>
        </w:trPr>
        <w:tc>
          <w:tcPr>
            <w:tcW w:w="4278"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bottom"/>
            <w:hideMark/>
          </w:tcPr>
          <w:p w14:paraId="7F88C7C1" w14:textId="4E1FB84C" w:rsidR="0073132C" w:rsidRPr="00A56C7E" w:rsidRDefault="005067B7" w:rsidP="00BB582F">
            <w:pPr>
              <w:pStyle w:val="a0"/>
              <w:ind w:firstLine="0"/>
              <w:rPr>
                <w:color w:val="000000"/>
                <w:sz w:val="24"/>
              </w:rPr>
            </w:pPr>
            <w:r>
              <w:rPr>
                <w:rFonts w:hint="eastAsia"/>
                <w:color w:val="000000"/>
                <w:sz w:val="24"/>
              </w:rPr>
              <w:t xml:space="preserve">2 </w:t>
            </w:r>
            <w:r>
              <w:rPr>
                <w:rFonts w:hint="eastAsia"/>
                <w:color w:val="000000"/>
                <w:sz w:val="24"/>
              </w:rPr>
              <w:t>结构与材料</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643764"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10325D"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68E863"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4E1A7A7D" w14:textId="77777777" w:rsidTr="0073132C">
        <w:trPr>
          <w:trHeight w:val="397"/>
        </w:trPr>
        <w:tc>
          <w:tcPr>
            <w:tcW w:w="517"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E36E9E6" w14:textId="740DAAA2" w:rsidR="0073132C" w:rsidRPr="00A56C7E" w:rsidRDefault="005067B7" w:rsidP="00BB582F">
            <w:pPr>
              <w:pStyle w:val="a0"/>
              <w:ind w:firstLine="0"/>
              <w:rPr>
                <w:color w:val="000000"/>
                <w:sz w:val="24"/>
              </w:rPr>
            </w:pPr>
            <w:r>
              <w:rPr>
                <w:rFonts w:hint="eastAsia"/>
                <w:color w:val="000000"/>
                <w:sz w:val="24"/>
              </w:rPr>
              <w:t>2.1</w:t>
            </w:r>
            <w:r>
              <w:rPr>
                <w:rFonts w:hint="eastAsia"/>
                <w:color w:val="000000"/>
                <w:sz w:val="24"/>
              </w:rPr>
              <w:t>控制项</w:t>
            </w: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B7FF4F" w14:textId="588C4092" w:rsidR="0073132C" w:rsidRPr="00A56C7E" w:rsidRDefault="005067B7" w:rsidP="00BB582F">
            <w:pPr>
              <w:pStyle w:val="a0"/>
              <w:ind w:firstLine="0"/>
              <w:rPr>
                <w:color w:val="000000"/>
                <w:sz w:val="24"/>
              </w:rPr>
            </w:pPr>
            <w:r>
              <w:rPr>
                <w:rFonts w:hint="eastAsia"/>
                <w:color w:val="000000"/>
                <w:sz w:val="24"/>
              </w:rPr>
              <w:t>2.1.</w:t>
            </w:r>
            <w:r w:rsidR="0073132C" w:rsidRPr="00A56C7E">
              <w:rPr>
                <w:rFonts w:hint="eastAsia"/>
                <w:color w:val="000000"/>
                <w:sz w:val="24"/>
              </w:rPr>
              <w:t>1</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CA62F9" w14:textId="77777777" w:rsidR="0073132C" w:rsidRPr="00A56C7E" w:rsidRDefault="0073132C" w:rsidP="00BB582F">
            <w:pPr>
              <w:pStyle w:val="a0"/>
              <w:ind w:firstLine="0"/>
              <w:rPr>
                <w:color w:val="000000"/>
                <w:sz w:val="24"/>
              </w:rPr>
            </w:pPr>
            <w:r w:rsidRPr="00A56C7E">
              <w:rPr>
                <w:rFonts w:hint="eastAsia"/>
                <w:color w:val="000000"/>
                <w:sz w:val="24"/>
              </w:rPr>
              <w:t>既有建筑绿色改造时，应对非结构构件进行专项检测或评估。</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43CC2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8B371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4CC5661" w14:textId="096EA709" w:rsidR="0073132C" w:rsidRPr="00A56C7E" w:rsidRDefault="0073132C" w:rsidP="00BB582F">
            <w:pPr>
              <w:pStyle w:val="a0"/>
              <w:ind w:firstLine="0"/>
              <w:rPr>
                <w:color w:val="000000"/>
                <w:sz w:val="24"/>
              </w:rPr>
            </w:pPr>
          </w:p>
        </w:tc>
      </w:tr>
      <w:tr w:rsidR="0073132C" w:rsidRPr="00A56C7E" w14:paraId="6DC4A831" w14:textId="77777777" w:rsidTr="0073132C">
        <w:trPr>
          <w:trHeight w:val="666"/>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8D9F08A" w14:textId="77777777" w:rsidR="0073132C" w:rsidRPr="00A56C7E" w:rsidRDefault="0073132C" w:rsidP="00BB582F">
            <w:pPr>
              <w:pStyle w:val="a0"/>
              <w:ind w:firstLine="0"/>
              <w:rPr>
                <w:color w:val="000000"/>
                <w:sz w:val="24"/>
              </w:rPr>
            </w:pP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BEDC3E4" w14:textId="70F42DD4" w:rsidR="0073132C" w:rsidRPr="00A56C7E" w:rsidRDefault="005067B7" w:rsidP="00BB582F">
            <w:pPr>
              <w:pStyle w:val="a0"/>
              <w:ind w:firstLine="0"/>
              <w:rPr>
                <w:color w:val="000000"/>
                <w:sz w:val="24"/>
              </w:rPr>
            </w:pPr>
            <w:r>
              <w:rPr>
                <w:rFonts w:hint="eastAsia"/>
                <w:color w:val="000000"/>
                <w:sz w:val="24"/>
              </w:rPr>
              <w:t>2.1.</w:t>
            </w:r>
            <w:r w:rsidR="0073132C" w:rsidRPr="00A56C7E">
              <w:rPr>
                <w:rFonts w:hint="eastAsia"/>
                <w:color w:val="000000"/>
                <w:sz w:val="24"/>
              </w:rPr>
              <w:t>2</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80A891" w14:textId="77777777" w:rsidR="0073132C" w:rsidRPr="00A56C7E" w:rsidRDefault="0073132C" w:rsidP="00BB582F">
            <w:pPr>
              <w:pStyle w:val="a0"/>
              <w:ind w:firstLine="0"/>
              <w:rPr>
                <w:color w:val="000000"/>
                <w:sz w:val="24"/>
              </w:rPr>
            </w:pPr>
            <w:r w:rsidRPr="00A56C7E">
              <w:rPr>
                <w:rFonts w:hint="eastAsia"/>
                <w:color w:val="000000"/>
                <w:sz w:val="24"/>
              </w:rPr>
              <w:t>既有建筑绿色改造不得采用国家和地方禁止和限制使用的建筑材料及制品。</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CF98F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F273A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4BB0A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06FE31A" w14:textId="77777777" w:rsidTr="0073132C">
        <w:trPr>
          <w:trHeight w:val="308"/>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C75627A" w14:textId="77777777" w:rsidR="0073132C" w:rsidRPr="00A56C7E" w:rsidRDefault="0073132C" w:rsidP="00BB582F">
            <w:pPr>
              <w:pStyle w:val="a0"/>
              <w:ind w:firstLine="0"/>
              <w:rPr>
                <w:color w:val="000000"/>
                <w:sz w:val="24"/>
              </w:rPr>
            </w:pP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4FB3C5" w14:textId="25DACF70" w:rsidR="0073132C" w:rsidRPr="00A56C7E" w:rsidRDefault="005067B7" w:rsidP="00BB582F">
            <w:pPr>
              <w:pStyle w:val="a0"/>
              <w:ind w:firstLine="0"/>
              <w:rPr>
                <w:color w:val="000000"/>
                <w:sz w:val="24"/>
              </w:rPr>
            </w:pPr>
            <w:r>
              <w:rPr>
                <w:rFonts w:hint="eastAsia"/>
                <w:color w:val="000000"/>
                <w:sz w:val="24"/>
              </w:rPr>
              <w:t>2.1.</w:t>
            </w:r>
            <w:r w:rsidR="0073132C" w:rsidRPr="00A56C7E">
              <w:rPr>
                <w:rFonts w:hint="eastAsia"/>
                <w:color w:val="000000"/>
                <w:sz w:val="24"/>
              </w:rPr>
              <w:t>3</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B0510D" w14:textId="77777777" w:rsidR="0073132C" w:rsidRPr="00A56C7E" w:rsidRDefault="0073132C" w:rsidP="00BB582F">
            <w:pPr>
              <w:pStyle w:val="a0"/>
              <w:ind w:firstLine="0"/>
              <w:rPr>
                <w:color w:val="000000"/>
                <w:sz w:val="24"/>
              </w:rPr>
            </w:pPr>
            <w:r w:rsidRPr="00A56C7E">
              <w:rPr>
                <w:rFonts w:hint="eastAsia"/>
                <w:color w:val="000000"/>
                <w:sz w:val="24"/>
              </w:rPr>
              <w:t>既有建筑绿色改造工程中，混凝土梁、柱的新增纵向受力普通钢筋应采用不低于</w:t>
            </w:r>
            <w:r w:rsidRPr="00A56C7E">
              <w:rPr>
                <w:rFonts w:hint="eastAsia"/>
                <w:color w:val="000000"/>
                <w:sz w:val="24"/>
              </w:rPr>
              <w:lastRenderedPageBreak/>
              <w:t>400MPa</w:t>
            </w:r>
            <w:r w:rsidRPr="00A56C7E">
              <w:rPr>
                <w:rFonts w:hint="eastAsia"/>
                <w:color w:val="000000"/>
                <w:sz w:val="24"/>
              </w:rPr>
              <w:t>级的热轧带肋钢筋。</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1223A51" w14:textId="77777777" w:rsidR="0073132C" w:rsidRPr="00A56C7E" w:rsidRDefault="0073132C" w:rsidP="00BB582F">
            <w:pPr>
              <w:pStyle w:val="a0"/>
              <w:ind w:firstLine="0"/>
              <w:rPr>
                <w:color w:val="000000"/>
                <w:sz w:val="24"/>
              </w:rPr>
            </w:pPr>
            <w:r w:rsidRPr="00A56C7E">
              <w:rPr>
                <w:rFonts w:hint="eastAsia"/>
                <w:color w:val="000000"/>
                <w:sz w:val="24"/>
              </w:rPr>
              <w:lastRenderedPageBreak/>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6331D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7C08F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534A031" w14:textId="77777777" w:rsidTr="0073132C">
        <w:trPr>
          <w:trHeight w:val="328"/>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F681AB6" w14:textId="77777777" w:rsidR="0073132C" w:rsidRPr="00A56C7E" w:rsidRDefault="0073132C" w:rsidP="00BB582F">
            <w:pPr>
              <w:pStyle w:val="a0"/>
              <w:ind w:firstLine="0"/>
              <w:rPr>
                <w:color w:val="000000"/>
                <w:sz w:val="24"/>
              </w:rPr>
            </w:pP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D58FC8" w14:textId="0BDEB844" w:rsidR="0073132C" w:rsidRPr="00A56C7E" w:rsidRDefault="005067B7" w:rsidP="00BB582F">
            <w:pPr>
              <w:pStyle w:val="a0"/>
              <w:ind w:firstLine="0"/>
              <w:rPr>
                <w:color w:val="000000"/>
                <w:sz w:val="24"/>
              </w:rPr>
            </w:pPr>
            <w:r>
              <w:rPr>
                <w:rFonts w:hint="eastAsia"/>
                <w:color w:val="000000"/>
                <w:sz w:val="24"/>
              </w:rPr>
              <w:t>2.1.</w:t>
            </w:r>
            <w:r w:rsidR="0073132C" w:rsidRPr="00A56C7E">
              <w:rPr>
                <w:rFonts w:hint="eastAsia"/>
                <w:color w:val="000000"/>
                <w:sz w:val="24"/>
              </w:rPr>
              <w:t>4</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F9D96D" w14:textId="77777777" w:rsidR="0073132C" w:rsidRPr="00A56C7E" w:rsidRDefault="0073132C" w:rsidP="00BB582F">
            <w:pPr>
              <w:pStyle w:val="a0"/>
              <w:ind w:firstLine="0"/>
              <w:rPr>
                <w:color w:val="000000"/>
                <w:sz w:val="24"/>
              </w:rPr>
            </w:pPr>
            <w:r w:rsidRPr="00A56C7E">
              <w:rPr>
                <w:rFonts w:hint="eastAsia"/>
                <w:color w:val="000000"/>
                <w:sz w:val="24"/>
              </w:rPr>
              <w:t>既有建筑绿色改造后，原结构构件的利用率不应小于</w:t>
            </w:r>
            <w:r w:rsidRPr="00A56C7E">
              <w:rPr>
                <w:rFonts w:hint="eastAsia"/>
                <w:color w:val="000000"/>
                <w:sz w:val="24"/>
              </w:rPr>
              <w:t>70</w:t>
            </w:r>
            <w:r w:rsidRPr="00A56C7E">
              <w:rPr>
                <w:rFonts w:hint="eastAsia"/>
                <w:color w:val="000000"/>
                <w:sz w:val="24"/>
              </w:rPr>
              <w:t>％。</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A17086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451A50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346C8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6665205" w14:textId="77777777" w:rsidTr="0073132C">
        <w:trPr>
          <w:trHeight w:val="536"/>
        </w:trPr>
        <w:tc>
          <w:tcPr>
            <w:tcW w:w="517"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F266EB" w14:textId="35670B40" w:rsidR="0073132C" w:rsidRPr="00A56C7E" w:rsidRDefault="005067B7" w:rsidP="00BB582F">
            <w:pPr>
              <w:pStyle w:val="a0"/>
              <w:ind w:firstLine="0"/>
              <w:rPr>
                <w:color w:val="000000"/>
                <w:sz w:val="24"/>
              </w:rPr>
            </w:pPr>
            <w:r>
              <w:rPr>
                <w:rFonts w:hint="eastAsia"/>
                <w:color w:val="000000"/>
                <w:sz w:val="24"/>
              </w:rPr>
              <w:t>2.2</w:t>
            </w:r>
            <w:r>
              <w:rPr>
                <w:rFonts w:hint="eastAsia"/>
                <w:color w:val="000000"/>
                <w:sz w:val="24"/>
              </w:rPr>
              <w:t>评分项</w:t>
            </w: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632D86" w14:textId="7918C129"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1</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D63397" w14:textId="77777777" w:rsidR="0073132C" w:rsidRPr="00A56C7E" w:rsidRDefault="0073132C" w:rsidP="00BB582F">
            <w:pPr>
              <w:pStyle w:val="a0"/>
              <w:ind w:firstLine="0"/>
              <w:rPr>
                <w:color w:val="000000"/>
                <w:sz w:val="24"/>
              </w:rPr>
            </w:pPr>
            <w:r w:rsidRPr="00A56C7E">
              <w:rPr>
                <w:rFonts w:hint="eastAsia"/>
                <w:color w:val="000000"/>
                <w:sz w:val="24"/>
              </w:rPr>
              <w:t>根据鉴定结果优化改造方案，提升结构整体性能，评价分值为</w:t>
            </w:r>
            <w:r w:rsidRPr="00A56C7E">
              <w:rPr>
                <w:rFonts w:hint="eastAsia"/>
                <w:color w:val="000000"/>
                <w:sz w:val="24"/>
              </w:rPr>
              <w:t>10</w:t>
            </w:r>
            <w:r w:rsidRPr="00A56C7E">
              <w:rPr>
                <w:rFonts w:hint="eastAsia"/>
                <w:color w:val="000000"/>
                <w:sz w:val="24"/>
              </w:rPr>
              <w:t>分。</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385ED64"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90334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0B6D20" w14:textId="750AB605" w:rsidR="0073132C" w:rsidRPr="00A56C7E" w:rsidRDefault="0073132C" w:rsidP="00BB582F">
            <w:pPr>
              <w:pStyle w:val="a0"/>
              <w:ind w:firstLine="0"/>
              <w:rPr>
                <w:color w:val="000000"/>
                <w:sz w:val="24"/>
              </w:rPr>
            </w:pPr>
          </w:p>
        </w:tc>
      </w:tr>
      <w:tr w:rsidR="0073132C" w:rsidRPr="00A56C7E" w14:paraId="76C295DD" w14:textId="77777777" w:rsidTr="0073132C">
        <w:trPr>
          <w:trHeight w:val="643"/>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E656B26" w14:textId="77777777" w:rsidR="0073132C" w:rsidRPr="00A56C7E" w:rsidRDefault="0073132C" w:rsidP="00BB582F">
            <w:pPr>
              <w:pStyle w:val="a0"/>
              <w:ind w:firstLine="0"/>
              <w:rPr>
                <w:color w:val="000000"/>
                <w:sz w:val="24"/>
              </w:rPr>
            </w:pP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CC68C5" w14:textId="1F700D49"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2</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DC30DA" w14:textId="77777777" w:rsidR="0073132C" w:rsidRPr="00A56C7E" w:rsidRDefault="0073132C" w:rsidP="00BB582F">
            <w:pPr>
              <w:pStyle w:val="a0"/>
              <w:ind w:firstLine="0"/>
              <w:rPr>
                <w:color w:val="000000"/>
                <w:sz w:val="24"/>
              </w:rPr>
            </w:pPr>
            <w:r w:rsidRPr="00A56C7E">
              <w:rPr>
                <w:rFonts w:hint="eastAsia"/>
                <w:color w:val="000000"/>
                <w:sz w:val="24"/>
              </w:rPr>
              <w:t>结构改造达到国家现行有关鉴定标准要求，评价分值为</w:t>
            </w:r>
            <w:r w:rsidRPr="00A56C7E">
              <w:rPr>
                <w:rFonts w:hint="eastAsia"/>
                <w:color w:val="000000"/>
                <w:sz w:val="24"/>
              </w:rPr>
              <w:t>10</w:t>
            </w:r>
            <w:r w:rsidRPr="00A56C7E">
              <w:rPr>
                <w:rFonts w:hint="eastAsia"/>
                <w:color w:val="000000"/>
                <w:sz w:val="24"/>
              </w:rPr>
              <w:t>分。</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4AC23C"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D1241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261A34E" w14:textId="0F14516F" w:rsidR="0073132C" w:rsidRPr="00A56C7E" w:rsidRDefault="0073132C" w:rsidP="00BB582F">
            <w:pPr>
              <w:pStyle w:val="a0"/>
              <w:ind w:firstLine="0"/>
              <w:rPr>
                <w:color w:val="000000"/>
                <w:sz w:val="24"/>
              </w:rPr>
            </w:pPr>
          </w:p>
        </w:tc>
      </w:tr>
      <w:tr w:rsidR="0073132C" w:rsidRPr="00A56C7E" w14:paraId="20619228" w14:textId="77777777" w:rsidTr="0073132C">
        <w:trPr>
          <w:trHeight w:val="635"/>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1FC37C6" w14:textId="77777777" w:rsidR="0073132C" w:rsidRPr="00A56C7E" w:rsidRDefault="0073132C" w:rsidP="00BB582F">
            <w:pPr>
              <w:pStyle w:val="a0"/>
              <w:ind w:firstLine="0"/>
              <w:rPr>
                <w:color w:val="000000"/>
                <w:sz w:val="24"/>
              </w:rPr>
            </w:pP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F4747B" w14:textId="146867F4"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3</w:t>
            </w: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4256C73" w14:textId="77777777" w:rsidR="0073132C" w:rsidRPr="00A56C7E" w:rsidRDefault="0073132C" w:rsidP="00BB582F">
            <w:pPr>
              <w:pStyle w:val="a0"/>
              <w:ind w:firstLine="0"/>
              <w:rPr>
                <w:color w:val="000000"/>
                <w:sz w:val="24"/>
              </w:rPr>
            </w:pPr>
            <w:r w:rsidRPr="00A56C7E">
              <w:rPr>
                <w:rFonts w:hint="eastAsia"/>
                <w:color w:val="000000"/>
                <w:sz w:val="24"/>
              </w:rPr>
              <w:t>优先采用不使用模板、体积增加小的结构改造技术，评价总分值为</w:t>
            </w:r>
            <w:r w:rsidRPr="00A56C7E">
              <w:rPr>
                <w:rFonts w:hint="eastAsia"/>
                <w:color w:val="000000"/>
                <w:sz w:val="24"/>
              </w:rPr>
              <w:t>10</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不使用模板的改造结构构件数量比例达到</w:t>
            </w:r>
            <w:r w:rsidRPr="00A56C7E">
              <w:rPr>
                <w:rFonts w:hint="eastAsia"/>
                <w:color w:val="000000"/>
                <w:sz w:val="24"/>
              </w:rPr>
              <w:t>60</w:t>
            </w:r>
            <w:r w:rsidRPr="00A56C7E">
              <w:rPr>
                <w:rFonts w:hint="eastAsia"/>
                <w:color w:val="000000"/>
                <w:sz w:val="24"/>
              </w:rPr>
              <w:t>％，得</w:t>
            </w:r>
            <w:r w:rsidRPr="00A56C7E">
              <w:rPr>
                <w:rFonts w:hint="eastAsia"/>
                <w:color w:val="000000"/>
                <w:sz w:val="24"/>
              </w:rPr>
              <w:t>3</w:t>
            </w:r>
            <w:r w:rsidRPr="00A56C7E">
              <w:rPr>
                <w:rFonts w:hint="eastAsia"/>
                <w:color w:val="000000"/>
                <w:sz w:val="24"/>
              </w:rPr>
              <w:t>分；达到</w:t>
            </w:r>
            <w:r w:rsidRPr="00A56C7E">
              <w:rPr>
                <w:rFonts w:hint="eastAsia"/>
                <w:color w:val="000000"/>
                <w:sz w:val="24"/>
              </w:rPr>
              <w:t>80</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100</w:t>
            </w:r>
            <w:r w:rsidRPr="00A56C7E">
              <w:rPr>
                <w:rFonts w:hint="eastAsia"/>
                <w:color w:val="000000"/>
                <w:sz w:val="24"/>
              </w:rPr>
              <w:t>％，得</w:t>
            </w:r>
            <w:r w:rsidRPr="00A56C7E">
              <w:rPr>
                <w:rFonts w:hint="eastAsia"/>
                <w:color w:val="000000"/>
                <w:sz w:val="24"/>
              </w:rPr>
              <w:t>5</w:t>
            </w:r>
            <w:r w:rsidRPr="00A56C7E">
              <w:rPr>
                <w:rFonts w:hint="eastAsia"/>
                <w:color w:val="000000"/>
                <w:sz w:val="24"/>
              </w:rPr>
              <w:t>分。</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ABE427C"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D6BA0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EAAFABB" w14:textId="13353B0A" w:rsidR="0073132C" w:rsidRPr="00A56C7E" w:rsidRDefault="0073132C" w:rsidP="00BB582F">
            <w:pPr>
              <w:pStyle w:val="a0"/>
              <w:ind w:firstLine="0"/>
              <w:rPr>
                <w:color w:val="000000"/>
                <w:sz w:val="24"/>
              </w:rPr>
            </w:pPr>
          </w:p>
        </w:tc>
      </w:tr>
      <w:tr w:rsidR="0073132C" w:rsidRPr="00A56C7E" w14:paraId="582DD36A" w14:textId="77777777" w:rsidTr="0073132C">
        <w:trPr>
          <w:trHeight w:val="1356"/>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A30C12D"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1B6FC17A" w14:textId="77777777" w:rsidR="0073132C" w:rsidRPr="00A56C7E" w:rsidRDefault="0073132C" w:rsidP="00BB582F">
            <w:pPr>
              <w:pStyle w:val="a0"/>
              <w:ind w:firstLine="0"/>
              <w:rPr>
                <w:color w:val="000000"/>
                <w:sz w:val="24"/>
              </w:rPr>
            </w:pPr>
          </w:p>
        </w:tc>
        <w:tc>
          <w:tcPr>
            <w:tcW w:w="306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5E2EE7"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改造后结构构件体积较原结构构件体积增加不大于</w:t>
            </w:r>
            <w:r w:rsidRPr="00A56C7E">
              <w:rPr>
                <w:rFonts w:hint="eastAsia"/>
                <w:color w:val="000000"/>
                <w:sz w:val="24"/>
              </w:rPr>
              <w:t>20</w:t>
            </w:r>
            <w:r w:rsidRPr="00A56C7E">
              <w:rPr>
                <w:rFonts w:hint="eastAsia"/>
                <w:color w:val="000000"/>
                <w:sz w:val="24"/>
              </w:rPr>
              <w:t>％的构件数量比例达到</w:t>
            </w:r>
            <w:r w:rsidRPr="00A56C7E">
              <w:rPr>
                <w:rFonts w:hint="eastAsia"/>
                <w:color w:val="000000"/>
                <w:sz w:val="24"/>
              </w:rPr>
              <w:t>70</w:t>
            </w:r>
            <w:r w:rsidRPr="00A56C7E">
              <w:rPr>
                <w:rFonts w:hint="eastAsia"/>
                <w:color w:val="000000"/>
                <w:sz w:val="24"/>
              </w:rPr>
              <w:t>％，得</w:t>
            </w:r>
            <w:r w:rsidRPr="00A56C7E">
              <w:rPr>
                <w:rFonts w:hint="eastAsia"/>
                <w:color w:val="000000"/>
                <w:sz w:val="24"/>
              </w:rPr>
              <w:t>3</w:t>
            </w:r>
            <w:r w:rsidRPr="00A56C7E">
              <w:rPr>
                <w:rFonts w:hint="eastAsia"/>
                <w:color w:val="000000"/>
                <w:sz w:val="24"/>
              </w:rPr>
              <w:t>分；达到</w:t>
            </w:r>
            <w:r w:rsidRPr="00A56C7E">
              <w:rPr>
                <w:rFonts w:hint="eastAsia"/>
                <w:color w:val="000000"/>
                <w:sz w:val="24"/>
              </w:rPr>
              <w:t>80</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100</w:t>
            </w:r>
            <w:r w:rsidRPr="00A56C7E">
              <w:rPr>
                <w:rFonts w:hint="eastAsia"/>
                <w:color w:val="000000"/>
                <w:sz w:val="24"/>
              </w:rPr>
              <w:t>％，得</w:t>
            </w:r>
            <w:r w:rsidRPr="00A56C7E">
              <w:rPr>
                <w:rFonts w:hint="eastAsia"/>
                <w:color w:val="000000"/>
                <w:sz w:val="24"/>
              </w:rPr>
              <w:t>5</w:t>
            </w:r>
            <w:r w:rsidRPr="00A56C7E">
              <w:rPr>
                <w:rFonts w:hint="eastAsia"/>
                <w:color w:val="000000"/>
                <w:sz w:val="24"/>
              </w:rPr>
              <w:t>分。</w:t>
            </w:r>
          </w:p>
        </w:tc>
        <w:tc>
          <w:tcPr>
            <w:tcW w:w="93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3A15A2"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577836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4F8CF1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1C5D6455" w14:textId="77777777" w:rsidR="00A56C7E" w:rsidRDefault="00A56C7E" w:rsidP="00BB582F">
      <w:pPr>
        <w:pStyle w:val="a0"/>
        <w:ind w:firstLine="0"/>
        <w:rPr>
          <w:rFonts w:asciiTheme="minorHAnsi" w:hAnsiTheme="minorHAnsi"/>
          <w:color w:val="000000"/>
          <w:sz w:val="24"/>
          <w:szCs w:val="22"/>
        </w:rPr>
      </w:pPr>
    </w:p>
    <w:tbl>
      <w:tblPr>
        <w:tblW w:w="8222" w:type="dxa"/>
        <w:tblCellMar>
          <w:left w:w="0" w:type="dxa"/>
          <w:right w:w="0" w:type="dxa"/>
        </w:tblCellMar>
        <w:tblLook w:val="0420" w:firstRow="1" w:lastRow="0" w:firstColumn="0" w:lastColumn="0" w:noHBand="0" w:noVBand="1"/>
      </w:tblPr>
      <w:tblGrid>
        <w:gridCol w:w="516"/>
        <w:gridCol w:w="696"/>
        <w:gridCol w:w="3060"/>
        <w:gridCol w:w="952"/>
        <w:gridCol w:w="456"/>
        <w:gridCol w:w="2542"/>
      </w:tblGrid>
      <w:tr w:rsidR="0073132C" w:rsidRPr="00A56C7E" w14:paraId="1A7BF780" w14:textId="77777777" w:rsidTr="0073132C">
        <w:trPr>
          <w:trHeight w:val="522"/>
        </w:trPr>
        <w:tc>
          <w:tcPr>
            <w:tcW w:w="4272"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bottom"/>
            <w:hideMark/>
          </w:tcPr>
          <w:p w14:paraId="0B267117" w14:textId="3FC99BAE" w:rsidR="0073132C" w:rsidRPr="00A56C7E" w:rsidRDefault="005067B7" w:rsidP="00BB582F">
            <w:pPr>
              <w:pStyle w:val="a0"/>
              <w:ind w:firstLine="0"/>
              <w:rPr>
                <w:color w:val="000000"/>
                <w:sz w:val="24"/>
              </w:rPr>
            </w:pPr>
            <w:r>
              <w:rPr>
                <w:rFonts w:hint="eastAsia"/>
                <w:color w:val="000000"/>
                <w:sz w:val="24"/>
              </w:rPr>
              <w:t xml:space="preserve">2 </w:t>
            </w:r>
            <w:r>
              <w:rPr>
                <w:rFonts w:hint="eastAsia"/>
                <w:color w:val="000000"/>
                <w:sz w:val="24"/>
              </w:rPr>
              <w:t>结构与材料</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CCD3407"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CA555D"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39A502"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7BC82377" w14:textId="77777777" w:rsidTr="0073132C">
        <w:trPr>
          <w:trHeight w:val="1151"/>
        </w:trPr>
        <w:tc>
          <w:tcPr>
            <w:tcW w:w="516"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20D29EB4" w14:textId="3692A3FB" w:rsidR="0073132C" w:rsidRPr="00A56C7E" w:rsidRDefault="005067B7" w:rsidP="00BB582F">
            <w:pPr>
              <w:pStyle w:val="a0"/>
              <w:ind w:firstLine="0"/>
              <w:rPr>
                <w:color w:val="000000"/>
                <w:sz w:val="24"/>
              </w:rPr>
            </w:pPr>
            <w:r>
              <w:rPr>
                <w:rFonts w:hint="eastAsia"/>
                <w:color w:val="000000"/>
                <w:sz w:val="24"/>
              </w:rPr>
              <w:t>2.2</w:t>
            </w:r>
            <w:r>
              <w:rPr>
                <w:rFonts w:hint="eastAsia"/>
                <w:color w:val="000000"/>
                <w:sz w:val="24"/>
              </w:rPr>
              <w:t>评分项</w:t>
            </w: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1F1184" w14:textId="3FE4BA21"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4</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1EFE2A7" w14:textId="77777777" w:rsidR="0073132C" w:rsidRPr="00A56C7E" w:rsidRDefault="0073132C" w:rsidP="00BB582F">
            <w:pPr>
              <w:pStyle w:val="a0"/>
              <w:ind w:firstLine="0"/>
              <w:rPr>
                <w:color w:val="000000"/>
                <w:sz w:val="24"/>
              </w:rPr>
            </w:pPr>
            <w:r w:rsidRPr="00A56C7E">
              <w:rPr>
                <w:rFonts w:hint="eastAsia"/>
                <w:color w:val="000000"/>
                <w:sz w:val="24"/>
              </w:rPr>
              <w:t>建筑改造的土建工程与装修工程一体化设计，评价总分值为</w:t>
            </w:r>
            <w:r w:rsidRPr="00A56C7E">
              <w:rPr>
                <w:rFonts w:hint="eastAsia"/>
                <w:color w:val="000000"/>
                <w:sz w:val="24"/>
              </w:rPr>
              <w:t>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居住建筑公共部位土建与装修一体化设计，得</w:t>
            </w:r>
            <w:r w:rsidRPr="00A56C7E">
              <w:rPr>
                <w:rFonts w:hint="eastAsia"/>
                <w:color w:val="000000"/>
                <w:sz w:val="24"/>
              </w:rPr>
              <w:t>5</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D6D125"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BAFA6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24186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27EB5AC" w14:textId="77777777" w:rsidTr="0073132C">
        <w:trPr>
          <w:trHeight w:val="86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8059174"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18A9E77C"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9223971"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公共建筑公共部位土建与装修一体化设计，得</w:t>
            </w:r>
            <w:r w:rsidRPr="00A56C7E">
              <w:rPr>
                <w:rFonts w:hint="eastAsia"/>
                <w:color w:val="000000"/>
                <w:sz w:val="24"/>
              </w:rPr>
              <w:t>3</w:t>
            </w:r>
            <w:r w:rsidRPr="00A56C7E">
              <w:rPr>
                <w:rFonts w:hint="eastAsia"/>
                <w:color w:val="000000"/>
                <w:sz w:val="24"/>
              </w:rPr>
              <w:t>分；所有部位土建与装修一体化设计，得</w:t>
            </w:r>
            <w:r w:rsidRPr="00A56C7E">
              <w:rPr>
                <w:rFonts w:hint="eastAsia"/>
                <w:color w:val="000000"/>
                <w:sz w:val="24"/>
              </w:rPr>
              <w:t>5</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028323"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17AD3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75DBF3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5FED710" w14:textId="77777777" w:rsidTr="0073132C">
        <w:trPr>
          <w:trHeight w:val="1727"/>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20C3C89" w14:textId="77777777" w:rsidR="0073132C" w:rsidRPr="00A56C7E" w:rsidRDefault="0073132C" w:rsidP="00BB582F">
            <w:pPr>
              <w:pStyle w:val="a0"/>
              <w:ind w:firstLine="0"/>
              <w:rPr>
                <w:color w:val="000000"/>
                <w:sz w:val="24"/>
              </w:rPr>
            </w:pP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7B1E53" w14:textId="6384F5FC"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5</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4725B9" w14:textId="77777777" w:rsidR="0073132C" w:rsidRPr="00A56C7E" w:rsidRDefault="0073132C" w:rsidP="00BB582F">
            <w:pPr>
              <w:pStyle w:val="a0"/>
              <w:ind w:firstLine="0"/>
              <w:rPr>
                <w:color w:val="000000"/>
                <w:sz w:val="24"/>
              </w:rPr>
            </w:pPr>
            <w:r w:rsidRPr="00A56C7E">
              <w:rPr>
                <w:rFonts w:hint="eastAsia"/>
                <w:color w:val="000000"/>
                <w:sz w:val="24"/>
              </w:rPr>
              <w:t>新增结构构件合理采用高强建筑结构材料，评价总分值为</w:t>
            </w:r>
            <w:r w:rsidRPr="00A56C7E">
              <w:rPr>
                <w:rFonts w:hint="eastAsia"/>
                <w:color w:val="000000"/>
                <w:sz w:val="24"/>
              </w:rPr>
              <w:t>6</w:t>
            </w:r>
            <w:r w:rsidRPr="00A56C7E">
              <w:rPr>
                <w:rFonts w:hint="eastAsia"/>
                <w:color w:val="000000"/>
                <w:sz w:val="24"/>
              </w:rPr>
              <w:t>分，并按下列规则评分：</w:t>
            </w:r>
            <w:r w:rsidRPr="00A56C7E">
              <w:rPr>
                <w:rFonts w:hint="eastAsia"/>
                <w:color w:val="000000"/>
                <w:sz w:val="24"/>
              </w:rPr>
              <w:t>1 400MPa</w:t>
            </w:r>
            <w:r w:rsidRPr="00A56C7E">
              <w:rPr>
                <w:rFonts w:hint="eastAsia"/>
                <w:color w:val="000000"/>
                <w:sz w:val="24"/>
              </w:rPr>
              <w:t>级及以上受力普通钢筋用量占钢筋总用量的比例达到</w:t>
            </w:r>
            <w:r w:rsidRPr="00A56C7E">
              <w:rPr>
                <w:rFonts w:hint="eastAsia"/>
                <w:color w:val="000000"/>
                <w:sz w:val="24"/>
              </w:rPr>
              <w:t>30</w:t>
            </w:r>
            <w:r w:rsidRPr="00A56C7E">
              <w:rPr>
                <w:rFonts w:hint="eastAsia"/>
                <w:color w:val="000000"/>
                <w:sz w:val="24"/>
              </w:rPr>
              <w:t>％，得</w:t>
            </w:r>
            <w:r w:rsidRPr="00A56C7E">
              <w:rPr>
                <w:rFonts w:hint="eastAsia"/>
                <w:color w:val="000000"/>
                <w:sz w:val="24"/>
              </w:rPr>
              <w:t>3</w:t>
            </w:r>
            <w:r w:rsidRPr="00A56C7E">
              <w:rPr>
                <w:rFonts w:hint="eastAsia"/>
                <w:color w:val="000000"/>
                <w:sz w:val="24"/>
              </w:rPr>
              <w:t>分；达到</w:t>
            </w:r>
            <w:r w:rsidRPr="00A56C7E">
              <w:rPr>
                <w:rFonts w:hint="eastAsia"/>
                <w:color w:val="000000"/>
                <w:sz w:val="24"/>
              </w:rPr>
              <w:t>50</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70</w:t>
            </w:r>
            <w:r w:rsidRPr="00A56C7E">
              <w:rPr>
                <w:rFonts w:hint="eastAsia"/>
                <w:color w:val="000000"/>
                <w:sz w:val="24"/>
              </w:rPr>
              <w:t>％，得</w:t>
            </w:r>
            <w:r w:rsidRPr="00A56C7E">
              <w:rPr>
                <w:rFonts w:hint="eastAsia"/>
                <w:color w:val="000000"/>
                <w:sz w:val="24"/>
              </w:rPr>
              <w:t>5</w:t>
            </w:r>
            <w:r w:rsidRPr="00A56C7E">
              <w:rPr>
                <w:rFonts w:hint="eastAsia"/>
                <w:color w:val="000000"/>
                <w:sz w:val="24"/>
              </w:rPr>
              <w:t>分；达到</w:t>
            </w:r>
            <w:r w:rsidRPr="00A56C7E">
              <w:rPr>
                <w:rFonts w:hint="eastAsia"/>
                <w:color w:val="000000"/>
                <w:sz w:val="24"/>
              </w:rPr>
              <w:t>85</w:t>
            </w:r>
            <w:r w:rsidRPr="00A56C7E">
              <w:rPr>
                <w:rFonts w:hint="eastAsia"/>
                <w:color w:val="000000"/>
                <w:sz w:val="24"/>
              </w:rPr>
              <w:t>％，得</w:t>
            </w:r>
            <w:r w:rsidRPr="00A56C7E">
              <w:rPr>
                <w:rFonts w:hint="eastAsia"/>
                <w:color w:val="000000"/>
                <w:sz w:val="24"/>
              </w:rPr>
              <w:t>6</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7F26A9" w14:textId="77777777" w:rsidR="0073132C" w:rsidRPr="00A56C7E" w:rsidRDefault="0073132C" w:rsidP="00BB582F">
            <w:pPr>
              <w:pStyle w:val="a0"/>
              <w:ind w:firstLine="0"/>
              <w:rPr>
                <w:color w:val="000000"/>
                <w:sz w:val="24"/>
              </w:rPr>
            </w:pPr>
            <w:r w:rsidRPr="00A56C7E">
              <w:rPr>
                <w:rFonts w:hint="eastAsia"/>
                <w:color w:val="000000"/>
                <w:sz w:val="24"/>
              </w:rPr>
              <w:t>6</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7958FB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B7B747" w14:textId="77777777" w:rsidR="0073132C" w:rsidRPr="00A56C7E" w:rsidRDefault="0073132C" w:rsidP="00BB582F">
            <w:pPr>
              <w:pStyle w:val="a0"/>
              <w:ind w:firstLine="0"/>
              <w:rPr>
                <w:color w:val="000000"/>
                <w:sz w:val="24"/>
              </w:rPr>
            </w:pPr>
            <w:r w:rsidRPr="00A56C7E">
              <w:rPr>
                <w:rFonts w:hint="eastAsia"/>
                <w:color w:val="000000"/>
                <w:sz w:val="24"/>
              </w:rPr>
              <w:t>400MPa</w:t>
            </w:r>
            <w:r w:rsidRPr="00A56C7E">
              <w:rPr>
                <w:rFonts w:hint="eastAsia"/>
                <w:color w:val="000000"/>
                <w:sz w:val="24"/>
              </w:rPr>
              <w:t>级及以上受力普通钢筋用量占钢筋总用量的比例达到</w:t>
            </w:r>
            <w:r w:rsidRPr="00A56C7E">
              <w:rPr>
                <w:rFonts w:hint="eastAsia"/>
                <w:color w:val="000000"/>
                <w:sz w:val="24"/>
              </w:rPr>
              <w:t>85%</w:t>
            </w:r>
            <w:r w:rsidRPr="00A56C7E">
              <w:rPr>
                <w:rFonts w:hint="eastAsia"/>
                <w:color w:val="000000"/>
                <w:sz w:val="24"/>
              </w:rPr>
              <w:t>，或</w:t>
            </w:r>
            <w:r w:rsidRPr="00A56C7E">
              <w:rPr>
                <w:rFonts w:hint="eastAsia"/>
                <w:color w:val="000000"/>
                <w:sz w:val="24"/>
              </w:rPr>
              <w:t>Q345</w:t>
            </w:r>
            <w:r w:rsidRPr="00A56C7E">
              <w:rPr>
                <w:rFonts w:hint="eastAsia"/>
                <w:color w:val="000000"/>
                <w:sz w:val="24"/>
              </w:rPr>
              <w:t>及以上高强钢材用量占钢材总用量的比例达到</w:t>
            </w:r>
            <w:r w:rsidRPr="00A56C7E">
              <w:rPr>
                <w:rFonts w:hint="eastAsia"/>
                <w:color w:val="000000"/>
                <w:sz w:val="24"/>
              </w:rPr>
              <w:t>70</w:t>
            </w:r>
            <w:r w:rsidRPr="00A56C7E">
              <w:rPr>
                <w:rFonts w:hint="eastAsia"/>
                <w:color w:val="000000"/>
                <w:sz w:val="24"/>
              </w:rPr>
              <w:t>％</w:t>
            </w:r>
          </w:p>
        </w:tc>
      </w:tr>
      <w:tr w:rsidR="0073132C" w:rsidRPr="00A56C7E" w14:paraId="579A59AD" w14:textId="77777777" w:rsidTr="0073132C">
        <w:trPr>
          <w:trHeight w:val="57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C8D6A75"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83A0F0D"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604C00"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竖向承重结构构件混凝土强度等级高于原结构同类构件混凝土强度等级，得</w:t>
            </w:r>
            <w:r w:rsidRPr="00A56C7E">
              <w:rPr>
                <w:rFonts w:hint="eastAsia"/>
                <w:color w:val="000000"/>
                <w:sz w:val="24"/>
              </w:rPr>
              <w:t>6</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507383" w14:textId="77777777" w:rsidR="0073132C" w:rsidRPr="00A56C7E" w:rsidRDefault="0073132C" w:rsidP="00BB582F">
            <w:pPr>
              <w:pStyle w:val="a0"/>
              <w:ind w:firstLine="0"/>
              <w:rPr>
                <w:color w:val="000000"/>
                <w:sz w:val="24"/>
              </w:rPr>
            </w:pPr>
            <w:r w:rsidRPr="00A56C7E">
              <w:rPr>
                <w:rFonts w:hint="eastAsia"/>
                <w:color w:val="000000"/>
                <w:sz w:val="24"/>
              </w:rPr>
              <w:t>6</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E2FB2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vMerge/>
            <w:tcBorders>
              <w:top w:val="single" w:sz="8" w:space="0" w:color="080000"/>
              <w:left w:val="single" w:sz="8" w:space="0" w:color="080000"/>
              <w:bottom w:val="single" w:sz="8" w:space="0" w:color="080000"/>
              <w:right w:val="single" w:sz="8" w:space="0" w:color="080000"/>
            </w:tcBorders>
            <w:vAlign w:val="center"/>
            <w:hideMark/>
          </w:tcPr>
          <w:p w14:paraId="54C9AA62" w14:textId="77777777" w:rsidR="0073132C" w:rsidRPr="00A56C7E" w:rsidRDefault="0073132C" w:rsidP="00BB582F">
            <w:pPr>
              <w:pStyle w:val="a0"/>
              <w:ind w:firstLine="0"/>
              <w:rPr>
                <w:color w:val="000000"/>
                <w:sz w:val="24"/>
              </w:rPr>
            </w:pPr>
          </w:p>
        </w:tc>
      </w:tr>
      <w:tr w:rsidR="0073132C" w:rsidRPr="00A56C7E" w14:paraId="33F9FBF3" w14:textId="77777777" w:rsidTr="0073132C">
        <w:trPr>
          <w:trHeight w:val="863"/>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76F2726"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E3DCCD2"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E78356" w14:textId="77777777" w:rsidR="0073132C" w:rsidRPr="00A56C7E" w:rsidRDefault="0073132C" w:rsidP="00BB582F">
            <w:pPr>
              <w:pStyle w:val="a0"/>
              <w:ind w:firstLine="0"/>
              <w:rPr>
                <w:color w:val="000000"/>
                <w:sz w:val="24"/>
              </w:rPr>
            </w:pPr>
            <w:r w:rsidRPr="00A56C7E">
              <w:rPr>
                <w:rFonts w:hint="eastAsia"/>
                <w:color w:val="000000"/>
                <w:sz w:val="24"/>
              </w:rPr>
              <w:t>3 Q345</w:t>
            </w:r>
            <w:r w:rsidRPr="00A56C7E">
              <w:rPr>
                <w:rFonts w:hint="eastAsia"/>
                <w:color w:val="000000"/>
                <w:sz w:val="24"/>
              </w:rPr>
              <w:t>及以上高强钢材用量占钢材总用量的比例达到</w:t>
            </w:r>
            <w:r w:rsidRPr="00A56C7E">
              <w:rPr>
                <w:rFonts w:hint="eastAsia"/>
                <w:color w:val="000000"/>
                <w:sz w:val="24"/>
              </w:rPr>
              <w:t>50</w:t>
            </w:r>
            <w:r w:rsidRPr="00A56C7E">
              <w:rPr>
                <w:rFonts w:hint="eastAsia"/>
                <w:color w:val="000000"/>
                <w:sz w:val="24"/>
              </w:rPr>
              <w:t>％，得</w:t>
            </w:r>
            <w:r w:rsidRPr="00A56C7E">
              <w:rPr>
                <w:rFonts w:hint="eastAsia"/>
                <w:color w:val="000000"/>
                <w:sz w:val="24"/>
              </w:rPr>
              <w:t>3</w:t>
            </w:r>
            <w:r w:rsidRPr="00A56C7E">
              <w:rPr>
                <w:rFonts w:hint="eastAsia"/>
                <w:color w:val="000000"/>
                <w:sz w:val="24"/>
              </w:rPr>
              <w:t>分；达到</w:t>
            </w:r>
            <w:r w:rsidRPr="00A56C7E">
              <w:rPr>
                <w:rFonts w:hint="eastAsia"/>
                <w:color w:val="000000"/>
                <w:sz w:val="24"/>
              </w:rPr>
              <w:t>70</w:t>
            </w:r>
            <w:r w:rsidRPr="00A56C7E">
              <w:rPr>
                <w:rFonts w:hint="eastAsia"/>
                <w:color w:val="000000"/>
                <w:sz w:val="24"/>
              </w:rPr>
              <w:t>％，得</w:t>
            </w:r>
            <w:r w:rsidRPr="00A56C7E">
              <w:rPr>
                <w:rFonts w:hint="eastAsia"/>
                <w:color w:val="000000"/>
                <w:sz w:val="24"/>
              </w:rPr>
              <w:t>6</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A6350F" w14:textId="77777777" w:rsidR="0073132C" w:rsidRPr="00A56C7E" w:rsidRDefault="0073132C" w:rsidP="00BB582F">
            <w:pPr>
              <w:pStyle w:val="a0"/>
              <w:ind w:firstLine="0"/>
              <w:rPr>
                <w:color w:val="000000"/>
                <w:sz w:val="24"/>
              </w:rPr>
            </w:pPr>
            <w:r w:rsidRPr="00A56C7E">
              <w:rPr>
                <w:rFonts w:hint="eastAsia"/>
                <w:color w:val="000000"/>
                <w:sz w:val="24"/>
              </w:rPr>
              <w:t>6</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4BD3A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vMerge/>
            <w:tcBorders>
              <w:top w:val="single" w:sz="8" w:space="0" w:color="080000"/>
              <w:left w:val="single" w:sz="8" w:space="0" w:color="080000"/>
              <w:bottom w:val="single" w:sz="8" w:space="0" w:color="080000"/>
              <w:right w:val="single" w:sz="8" w:space="0" w:color="080000"/>
            </w:tcBorders>
            <w:vAlign w:val="center"/>
            <w:hideMark/>
          </w:tcPr>
          <w:p w14:paraId="2E029424" w14:textId="77777777" w:rsidR="0073132C" w:rsidRPr="00A56C7E" w:rsidRDefault="0073132C" w:rsidP="00BB582F">
            <w:pPr>
              <w:pStyle w:val="a0"/>
              <w:ind w:firstLine="0"/>
              <w:rPr>
                <w:color w:val="000000"/>
                <w:sz w:val="24"/>
              </w:rPr>
            </w:pPr>
          </w:p>
        </w:tc>
      </w:tr>
      <w:tr w:rsidR="0073132C" w:rsidRPr="00A56C7E" w14:paraId="36541E43" w14:textId="77777777" w:rsidTr="0073132C">
        <w:trPr>
          <w:trHeight w:val="115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8436F13" w14:textId="77777777" w:rsidR="0073132C" w:rsidRPr="00A56C7E" w:rsidRDefault="0073132C" w:rsidP="00BB582F">
            <w:pPr>
              <w:pStyle w:val="a0"/>
              <w:ind w:firstLine="0"/>
              <w:rPr>
                <w:color w:val="000000"/>
                <w:sz w:val="24"/>
              </w:rPr>
            </w:pP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08DE8D" w14:textId="1C6D2FF3"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6</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4EBF55" w14:textId="77777777" w:rsidR="0073132C" w:rsidRPr="00A56C7E" w:rsidRDefault="0073132C" w:rsidP="00BB582F">
            <w:pPr>
              <w:pStyle w:val="a0"/>
              <w:ind w:firstLine="0"/>
              <w:rPr>
                <w:color w:val="000000"/>
                <w:sz w:val="24"/>
              </w:rPr>
            </w:pPr>
            <w:r w:rsidRPr="00A56C7E">
              <w:rPr>
                <w:rFonts w:hint="eastAsia"/>
                <w:color w:val="000000"/>
                <w:sz w:val="24"/>
              </w:rPr>
              <w:t>新增结构构件合理采用高耐久性建筑结构材料，评价总分值为</w:t>
            </w:r>
            <w:r w:rsidRPr="00A56C7E">
              <w:rPr>
                <w:rFonts w:hint="eastAsia"/>
                <w:color w:val="000000"/>
                <w:sz w:val="24"/>
              </w:rPr>
              <w:t>7</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高耐久性混凝土用量占新增混凝土总量的比例达到</w:t>
            </w:r>
            <w:r w:rsidRPr="00A56C7E">
              <w:rPr>
                <w:rFonts w:hint="eastAsia"/>
                <w:color w:val="000000"/>
                <w:sz w:val="24"/>
              </w:rPr>
              <w:t>50</w:t>
            </w:r>
            <w:r w:rsidRPr="00A56C7E">
              <w:rPr>
                <w:rFonts w:hint="eastAsia"/>
                <w:color w:val="000000"/>
                <w:sz w:val="24"/>
              </w:rPr>
              <w:t>％，得</w:t>
            </w:r>
            <w:r w:rsidRPr="00A56C7E">
              <w:rPr>
                <w:rFonts w:hint="eastAsia"/>
                <w:color w:val="000000"/>
                <w:sz w:val="24"/>
              </w:rPr>
              <w:t>7</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0F0050"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16FDCB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B736E1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20CD175" w14:textId="77777777" w:rsidTr="0073132C">
        <w:trPr>
          <w:trHeight w:val="57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419AE01"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78354902"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3EBA1A"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所有新增钢结构构件采用耐候结构钢或涂覆耐候型防腐涂料的结构钢，得</w:t>
            </w:r>
            <w:r w:rsidRPr="00A56C7E">
              <w:rPr>
                <w:rFonts w:hint="eastAsia"/>
                <w:color w:val="000000"/>
                <w:sz w:val="24"/>
              </w:rPr>
              <w:t>7</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765256"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0E0EA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553CD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F984F0B" w14:textId="77777777" w:rsidTr="0073132C">
        <w:trPr>
          <w:trHeight w:val="57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0CC7A46"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F7BCA89"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15D464"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所有新增木结构构件经防火、防腐、防虫害等处理，得</w:t>
            </w:r>
            <w:r w:rsidRPr="00A56C7E">
              <w:rPr>
                <w:rFonts w:hint="eastAsia"/>
                <w:color w:val="000000"/>
                <w:sz w:val="24"/>
              </w:rPr>
              <w:t>7</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81EC74"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0F64D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9BF1C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919C2F3" w14:textId="77777777" w:rsidTr="0073132C">
        <w:trPr>
          <w:trHeight w:val="1438"/>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11D1F5A" w14:textId="77777777" w:rsidR="0073132C" w:rsidRPr="00A56C7E" w:rsidRDefault="0073132C" w:rsidP="00BB582F">
            <w:pPr>
              <w:pStyle w:val="a0"/>
              <w:ind w:firstLine="0"/>
              <w:rPr>
                <w:color w:val="000000"/>
                <w:sz w:val="24"/>
              </w:rPr>
            </w:pP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48AF09" w14:textId="490BFC20"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7</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6FE953" w14:textId="77777777" w:rsidR="0073132C" w:rsidRPr="00A56C7E" w:rsidRDefault="0073132C" w:rsidP="00BB582F">
            <w:pPr>
              <w:pStyle w:val="a0"/>
              <w:ind w:firstLine="0"/>
              <w:rPr>
                <w:color w:val="000000"/>
                <w:sz w:val="24"/>
              </w:rPr>
            </w:pPr>
            <w:r w:rsidRPr="00A56C7E">
              <w:rPr>
                <w:rFonts w:hint="eastAsia"/>
                <w:color w:val="000000"/>
                <w:sz w:val="24"/>
              </w:rPr>
              <w:t>建筑装饰装修合理采用简约的形式，以及环保性和耐久性好的材料，评价总分值为</w:t>
            </w:r>
            <w:r w:rsidRPr="00A56C7E">
              <w:rPr>
                <w:rFonts w:hint="eastAsia"/>
                <w:color w:val="000000"/>
                <w:sz w:val="24"/>
              </w:rPr>
              <w:t>4</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采用形式简约的内外装饰装修方案，得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56F50F"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51397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15B6F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FE1D254" w14:textId="77777777" w:rsidTr="0073132C">
        <w:trPr>
          <w:trHeight w:val="57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6C58E993"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A058BA3"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CAC0F6"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采用环保性和耐久性好的室内外装饰装修材料，得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59618D"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F22BC1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2966D0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F1E4340" w14:textId="77777777" w:rsidTr="0073132C">
        <w:trPr>
          <w:trHeight w:val="1438"/>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54EB51D" w14:textId="77777777" w:rsidR="0073132C" w:rsidRPr="00A56C7E" w:rsidRDefault="0073132C" w:rsidP="00BB582F">
            <w:pPr>
              <w:pStyle w:val="a0"/>
              <w:ind w:firstLine="0"/>
              <w:rPr>
                <w:color w:val="000000"/>
                <w:sz w:val="24"/>
              </w:rPr>
            </w:pPr>
          </w:p>
        </w:tc>
        <w:tc>
          <w:tcPr>
            <w:tcW w:w="69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786CFC8" w14:textId="44F9453B"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8</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9DE18F9" w14:textId="77777777" w:rsidR="0073132C" w:rsidRPr="00A56C7E" w:rsidRDefault="0073132C" w:rsidP="00BB582F">
            <w:pPr>
              <w:pStyle w:val="a0"/>
              <w:ind w:firstLine="0"/>
              <w:rPr>
                <w:color w:val="000000"/>
                <w:sz w:val="24"/>
              </w:rPr>
            </w:pPr>
            <w:r w:rsidRPr="00A56C7E">
              <w:rPr>
                <w:rFonts w:hint="eastAsia"/>
                <w:color w:val="000000"/>
                <w:sz w:val="24"/>
              </w:rPr>
              <w:t>采用环保性和耐久性好的结构加固材料和防护材料，评价总分值为</w:t>
            </w:r>
            <w:r w:rsidRPr="00A56C7E">
              <w:rPr>
                <w:rFonts w:hint="eastAsia"/>
                <w:color w:val="000000"/>
                <w:sz w:val="24"/>
              </w:rPr>
              <w:t>6</w:t>
            </w:r>
            <w:r w:rsidRPr="00A56C7E">
              <w:rPr>
                <w:rFonts w:hint="eastAsia"/>
                <w:color w:val="000000"/>
                <w:sz w:val="24"/>
              </w:rPr>
              <w:t>分，并按下列规则评分并累计：</w:t>
            </w:r>
            <w:r w:rsidRPr="00A56C7E">
              <w:rPr>
                <w:rFonts w:hint="eastAsia"/>
                <w:color w:val="000000"/>
                <w:sz w:val="24"/>
              </w:rPr>
              <w:t xml:space="preserve">1 </w:t>
            </w:r>
            <w:r w:rsidRPr="00A56C7E">
              <w:rPr>
                <w:rFonts w:hint="eastAsia"/>
                <w:color w:val="000000"/>
                <w:sz w:val="24"/>
              </w:rPr>
              <w:t>结构加固用胶粘剂环保性能符合国家现行相关标准要求，得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710930"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FD03C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587A05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AE60499" w14:textId="77777777" w:rsidTr="0073132C">
        <w:trPr>
          <w:trHeight w:val="57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706E9F4"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F4A31A5"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5F7875"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结构加固用胶粘剂或聚合物砂浆耐久性符合国家现行相关标准的要求，得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59D0176"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EB15F9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5ACA29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452A292" w14:textId="77777777" w:rsidTr="0073132C">
        <w:trPr>
          <w:trHeight w:val="57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54B2C96"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FFA4983" w14:textId="77777777" w:rsidR="0073132C" w:rsidRPr="00A56C7E" w:rsidRDefault="0073132C" w:rsidP="00BB582F">
            <w:pPr>
              <w:pStyle w:val="a0"/>
              <w:ind w:firstLine="0"/>
              <w:rPr>
                <w:color w:val="000000"/>
                <w:sz w:val="24"/>
              </w:rPr>
            </w:pP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E30A52"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结构防护材料耐久性符合国家现行相关标准要求，得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0FBC90"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F5888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82F73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07555491" w14:textId="77777777" w:rsidTr="0073132C">
        <w:trPr>
          <w:trHeight w:val="142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133673F" w14:textId="77777777" w:rsidR="0073132C" w:rsidRPr="00A56C7E" w:rsidRDefault="0073132C" w:rsidP="00BB582F">
            <w:pPr>
              <w:pStyle w:val="a0"/>
              <w:ind w:firstLine="0"/>
              <w:rPr>
                <w:color w:val="000000"/>
                <w:sz w:val="24"/>
              </w:rPr>
            </w:pPr>
          </w:p>
        </w:tc>
        <w:tc>
          <w:tcPr>
            <w:tcW w:w="69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C0CBC2B" w14:textId="571A2FC1"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9</w:t>
            </w:r>
          </w:p>
        </w:tc>
        <w:tc>
          <w:tcPr>
            <w:tcW w:w="30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F9BA71F" w14:textId="77777777" w:rsidR="0073132C" w:rsidRPr="00A56C7E" w:rsidRDefault="0073132C" w:rsidP="00BB582F">
            <w:pPr>
              <w:pStyle w:val="a0"/>
              <w:ind w:firstLine="0"/>
              <w:rPr>
                <w:color w:val="000000"/>
                <w:sz w:val="24"/>
              </w:rPr>
            </w:pPr>
            <w:r w:rsidRPr="00A56C7E">
              <w:rPr>
                <w:rFonts w:hint="eastAsia"/>
                <w:color w:val="000000"/>
                <w:sz w:val="24"/>
              </w:rPr>
              <w:t>新增建筑材料采用可再利用材料和可再循环材料，评价总分值为</w:t>
            </w:r>
            <w:r w:rsidRPr="00A56C7E">
              <w:rPr>
                <w:rFonts w:hint="eastAsia"/>
                <w:color w:val="000000"/>
                <w:sz w:val="24"/>
              </w:rPr>
              <w:t>6</w:t>
            </w:r>
            <w:r w:rsidRPr="00A56C7E">
              <w:rPr>
                <w:rFonts w:hint="eastAsia"/>
                <w:color w:val="000000"/>
                <w:sz w:val="24"/>
              </w:rPr>
              <w:t>分。可再利用材料和可再循环材料用量比例达到</w:t>
            </w:r>
            <w:r w:rsidRPr="00A56C7E">
              <w:rPr>
                <w:rFonts w:hint="eastAsia"/>
                <w:color w:val="000000"/>
                <w:sz w:val="24"/>
              </w:rPr>
              <w:t>10</w:t>
            </w:r>
            <w:r w:rsidRPr="00A56C7E">
              <w:rPr>
                <w:rFonts w:hint="eastAsia"/>
                <w:color w:val="000000"/>
                <w:sz w:val="24"/>
              </w:rPr>
              <w:t>％，得</w:t>
            </w:r>
            <w:r w:rsidRPr="00A56C7E">
              <w:rPr>
                <w:rFonts w:hint="eastAsia"/>
                <w:color w:val="000000"/>
                <w:sz w:val="24"/>
              </w:rPr>
              <w:t>2</w:t>
            </w:r>
            <w:r w:rsidRPr="00A56C7E">
              <w:rPr>
                <w:rFonts w:hint="eastAsia"/>
                <w:color w:val="000000"/>
                <w:sz w:val="24"/>
              </w:rPr>
              <w:t>分；达到</w:t>
            </w:r>
            <w:r w:rsidRPr="00A56C7E">
              <w:rPr>
                <w:rFonts w:hint="eastAsia"/>
                <w:color w:val="000000"/>
                <w:sz w:val="24"/>
              </w:rPr>
              <w:t>12</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14</w:t>
            </w:r>
            <w:r w:rsidRPr="00A56C7E">
              <w:rPr>
                <w:rFonts w:hint="eastAsia"/>
                <w:color w:val="000000"/>
                <w:sz w:val="24"/>
              </w:rPr>
              <w:t>％，得</w:t>
            </w:r>
            <w:r w:rsidRPr="00A56C7E">
              <w:rPr>
                <w:rFonts w:hint="eastAsia"/>
                <w:color w:val="000000"/>
                <w:sz w:val="24"/>
              </w:rPr>
              <w:t>6</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672082" w14:textId="77777777" w:rsidR="0073132C" w:rsidRPr="00A56C7E" w:rsidRDefault="0073132C" w:rsidP="00BB582F">
            <w:pPr>
              <w:pStyle w:val="a0"/>
              <w:ind w:firstLine="0"/>
              <w:rPr>
                <w:color w:val="000000"/>
                <w:sz w:val="24"/>
              </w:rPr>
            </w:pPr>
            <w:r w:rsidRPr="00A56C7E">
              <w:rPr>
                <w:rFonts w:hint="eastAsia"/>
                <w:color w:val="000000"/>
                <w:sz w:val="24"/>
              </w:rPr>
              <w:t>6</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21ADB4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4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5B443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6C2EA022" w14:textId="77777777" w:rsidR="00A56C7E" w:rsidRDefault="00A56C7E" w:rsidP="00BB582F">
      <w:pPr>
        <w:pStyle w:val="a0"/>
        <w:ind w:firstLine="0"/>
        <w:rPr>
          <w:rFonts w:asciiTheme="minorHAnsi" w:hAnsiTheme="minorHAnsi"/>
          <w:color w:val="000000"/>
          <w:sz w:val="24"/>
          <w:szCs w:val="22"/>
        </w:rPr>
      </w:pPr>
    </w:p>
    <w:tbl>
      <w:tblPr>
        <w:tblW w:w="8250" w:type="dxa"/>
        <w:tblCellMar>
          <w:left w:w="0" w:type="dxa"/>
          <w:right w:w="0" w:type="dxa"/>
        </w:tblCellMar>
        <w:tblLook w:val="0420" w:firstRow="1" w:lastRow="0" w:firstColumn="0" w:lastColumn="0" w:noHBand="0" w:noVBand="1"/>
      </w:tblPr>
      <w:tblGrid>
        <w:gridCol w:w="516"/>
        <w:gridCol w:w="816"/>
        <w:gridCol w:w="2926"/>
        <w:gridCol w:w="952"/>
        <w:gridCol w:w="456"/>
        <w:gridCol w:w="2584"/>
      </w:tblGrid>
      <w:tr w:rsidR="0073132C" w:rsidRPr="00A56C7E" w14:paraId="7D77E3F1" w14:textId="77777777" w:rsidTr="0073132C">
        <w:trPr>
          <w:trHeight w:val="871"/>
        </w:trPr>
        <w:tc>
          <w:tcPr>
            <w:tcW w:w="4258"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bottom"/>
            <w:hideMark/>
          </w:tcPr>
          <w:p w14:paraId="2CD12613" w14:textId="4E06F3D4" w:rsidR="0073132C" w:rsidRPr="00A56C7E" w:rsidRDefault="005067B7" w:rsidP="00BB582F">
            <w:pPr>
              <w:pStyle w:val="a0"/>
              <w:ind w:firstLine="0"/>
              <w:rPr>
                <w:color w:val="000000"/>
                <w:sz w:val="24"/>
              </w:rPr>
            </w:pPr>
            <w:r>
              <w:rPr>
                <w:rFonts w:hint="eastAsia"/>
                <w:color w:val="000000"/>
                <w:sz w:val="24"/>
              </w:rPr>
              <w:t xml:space="preserve">2 </w:t>
            </w:r>
            <w:r>
              <w:rPr>
                <w:rFonts w:hint="eastAsia"/>
                <w:color w:val="000000"/>
                <w:sz w:val="24"/>
              </w:rPr>
              <w:t>结构与材料</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AE7DE4"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323035"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70479B"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0553C1C0" w14:textId="77777777" w:rsidTr="0073132C">
        <w:trPr>
          <w:trHeight w:val="1161"/>
        </w:trPr>
        <w:tc>
          <w:tcPr>
            <w:tcW w:w="516"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7B707E32" w14:textId="330D07C6" w:rsidR="0073132C" w:rsidRPr="00A56C7E" w:rsidRDefault="005067B7" w:rsidP="00BB582F">
            <w:pPr>
              <w:pStyle w:val="a0"/>
              <w:ind w:firstLine="0"/>
              <w:rPr>
                <w:color w:val="000000"/>
                <w:sz w:val="24"/>
              </w:rPr>
            </w:pPr>
            <w:r>
              <w:rPr>
                <w:rFonts w:hint="eastAsia"/>
                <w:color w:val="000000"/>
                <w:sz w:val="24"/>
              </w:rPr>
              <w:t>2.2</w:t>
            </w:r>
            <w:r>
              <w:rPr>
                <w:rFonts w:hint="eastAsia"/>
                <w:color w:val="000000"/>
                <w:sz w:val="24"/>
              </w:rPr>
              <w:t>评分项</w:t>
            </w:r>
          </w:p>
        </w:tc>
        <w:tc>
          <w:tcPr>
            <w:tcW w:w="8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5A648DD" w14:textId="757C1EB5"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10</w:t>
            </w:r>
          </w:p>
        </w:tc>
        <w:tc>
          <w:tcPr>
            <w:tcW w:w="29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461422" w14:textId="77777777" w:rsidR="0073132C" w:rsidRPr="00A56C7E" w:rsidRDefault="0073132C" w:rsidP="00BB582F">
            <w:pPr>
              <w:pStyle w:val="a0"/>
              <w:ind w:firstLine="0"/>
              <w:rPr>
                <w:color w:val="000000"/>
                <w:sz w:val="24"/>
              </w:rPr>
            </w:pPr>
            <w:r w:rsidRPr="00A56C7E">
              <w:rPr>
                <w:rFonts w:hint="eastAsia"/>
                <w:color w:val="000000"/>
                <w:sz w:val="24"/>
              </w:rPr>
              <w:t>采用预拌混凝土、预拌砂浆，评价总分值为</w:t>
            </w:r>
            <w:r w:rsidRPr="00A56C7E">
              <w:rPr>
                <w:rFonts w:hint="eastAsia"/>
                <w:color w:val="000000"/>
                <w:sz w:val="24"/>
              </w:rPr>
              <w:t>6</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现浇混凝土全部采用预拌混凝土，得</w:t>
            </w:r>
            <w:r w:rsidRPr="00A56C7E">
              <w:rPr>
                <w:rFonts w:hint="eastAsia"/>
                <w:color w:val="000000"/>
                <w:sz w:val="24"/>
              </w:rPr>
              <w:t>4</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67F51FD" w14:textId="77777777" w:rsidR="0073132C" w:rsidRPr="00A56C7E" w:rsidRDefault="0073132C" w:rsidP="00BB582F">
            <w:pPr>
              <w:pStyle w:val="a0"/>
              <w:ind w:firstLine="0"/>
              <w:rPr>
                <w:color w:val="000000"/>
                <w:sz w:val="24"/>
              </w:rPr>
            </w:pPr>
            <w:r w:rsidRPr="00A56C7E">
              <w:rPr>
                <w:rFonts w:hint="eastAsia"/>
                <w:color w:val="000000"/>
                <w:sz w:val="24"/>
              </w:rPr>
              <w:t>4</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587B8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87A1B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1075176" w14:textId="77777777" w:rsidTr="0073132C">
        <w:trPr>
          <w:trHeight w:val="58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93C952C"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433C28E" w14:textId="77777777" w:rsidR="0073132C" w:rsidRPr="00A56C7E" w:rsidRDefault="0073132C" w:rsidP="00BB582F">
            <w:pPr>
              <w:pStyle w:val="a0"/>
              <w:ind w:firstLine="0"/>
              <w:rPr>
                <w:color w:val="000000"/>
                <w:sz w:val="24"/>
              </w:rPr>
            </w:pPr>
          </w:p>
        </w:tc>
        <w:tc>
          <w:tcPr>
            <w:tcW w:w="29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BB87F1"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采用预拌砂浆的比例达到</w:t>
            </w:r>
            <w:r w:rsidRPr="00A56C7E">
              <w:rPr>
                <w:rFonts w:hint="eastAsia"/>
                <w:color w:val="000000"/>
                <w:sz w:val="24"/>
              </w:rPr>
              <w:t>50</w:t>
            </w:r>
            <w:r w:rsidRPr="00A56C7E">
              <w:rPr>
                <w:rFonts w:hint="eastAsia"/>
                <w:color w:val="000000"/>
                <w:sz w:val="24"/>
              </w:rPr>
              <w:t>％，得</w:t>
            </w:r>
            <w:r w:rsidRPr="00A56C7E">
              <w:rPr>
                <w:rFonts w:hint="eastAsia"/>
                <w:color w:val="000000"/>
                <w:sz w:val="24"/>
              </w:rPr>
              <w:t>2</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5B17E4"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9FB7B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25925A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396200F" w14:textId="77777777" w:rsidTr="0073132C">
        <w:trPr>
          <w:trHeight w:val="145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0CD0020" w14:textId="77777777" w:rsidR="0073132C" w:rsidRPr="00A56C7E" w:rsidRDefault="0073132C" w:rsidP="00BB582F">
            <w:pPr>
              <w:pStyle w:val="a0"/>
              <w:ind w:firstLine="0"/>
              <w:rPr>
                <w:color w:val="000000"/>
                <w:sz w:val="24"/>
              </w:rPr>
            </w:pPr>
          </w:p>
        </w:tc>
        <w:tc>
          <w:tcPr>
            <w:tcW w:w="8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8A8072" w14:textId="2DE7718C"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11</w:t>
            </w:r>
          </w:p>
        </w:tc>
        <w:tc>
          <w:tcPr>
            <w:tcW w:w="29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hideMark/>
          </w:tcPr>
          <w:p w14:paraId="236E97CB" w14:textId="77777777" w:rsidR="0073132C" w:rsidRPr="00A56C7E" w:rsidRDefault="0073132C" w:rsidP="00BB582F">
            <w:pPr>
              <w:pStyle w:val="a0"/>
              <w:ind w:firstLine="0"/>
              <w:rPr>
                <w:color w:val="000000"/>
                <w:sz w:val="24"/>
              </w:rPr>
            </w:pPr>
            <w:r w:rsidRPr="00A56C7E">
              <w:rPr>
                <w:rFonts w:hint="eastAsia"/>
                <w:color w:val="000000"/>
                <w:sz w:val="24"/>
              </w:rPr>
              <w:t>改造后结构抗震性能提升，评价总分值为</w:t>
            </w:r>
            <w:r w:rsidRPr="00A56C7E">
              <w:rPr>
                <w:rFonts w:hint="eastAsia"/>
                <w:color w:val="000000"/>
                <w:sz w:val="24"/>
              </w:rPr>
              <w:t>15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在</w:t>
            </w:r>
            <w:r w:rsidRPr="00A56C7E">
              <w:rPr>
                <w:rFonts w:hint="eastAsia"/>
                <w:color w:val="000000"/>
                <w:sz w:val="24"/>
              </w:rPr>
              <w:t>20</w:t>
            </w:r>
            <w:r w:rsidRPr="00A56C7E">
              <w:rPr>
                <w:rFonts w:hint="eastAsia"/>
                <w:color w:val="000000"/>
                <w:sz w:val="24"/>
              </w:rPr>
              <w:t>世纪</w:t>
            </w:r>
            <w:r w:rsidRPr="00A56C7E">
              <w:rPr>
                <w:rFonts w:hint="eastAsia"/>
                <w:color w:val="000000"/>
                <w:sz w:val="24"/>
              </w:rPr>
              <w:t>80</w:t>
            </w:r>
            <w:r w:rsidRPr="00A56C7E">
              <w:rPr>
                <w:rFonts w:hint="eastAsia"/>
                <w:color w:val="000000"/>
                <w:sz w:val="24"/>
              </w:rPr>
              <w:t>年代及以前建造的建筑，改造后抗震性能达到后续使用年限</w:t>
            </w:r>
            <w:r w:rsidRPr="00A56C7E">
              <w:rPr>
                <w:rFonts w:hint="eastAsia"/>
                <w:color w:val="000000"/>
                <w:sz w:val="24"/>
              </w:rPr>
              <w:t>40</w:t>
            </w:r>
            <w:r w:rsidRPr="00A56C7E">
              <w:rPr>
                <w:rFonts w:hint="eastAsia"/>
                <w:color w:val="000000"/>
                <w:sz w:val="24"/>
              </w:rPr>
              <w:t>年的要求，得</w:t>
            </w:r>
            <w:r w:rsidRPr="00A56C7E">
              <w:rPr>
                <w:rFonts w:hint="eastAsia"/>
                <w:color w:val="000000"/>
                <w:sz w:val="24"/>
              </w:rPr>
              <w:t>15</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C1FC51" w14:textId="77777777" w:rsidR="0073132C" w:rsidRPr="00A56C7E" w:rsidRDefault="0073132C" w:rsidP="00BB582F">
            <w:pPr>
              <w:pStyle w:val="a0"/>
              <w:ind w:firstLine="0"/>
              <w:rPr>
                <w:color w:val="000000"/>
                <w:sz w:val="24"/>
              </w:rPr>
            </w:pPr>
            <w:r w:rsidRPr="00A56C7E">
              <w:rPr>
                <w:rFonts w:hint="eastAsia"/>
                <w:color w:val="000000"/>
                <w:sz w:val="24"/>
              </w:rPr>
              <w:t>15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18AD9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EC76C6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6E0DE1B" w14:textId="77777777" w:rsidTr="0073132C">
        <w:trPr>
          <w:trHeight w:val="116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158D74D"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184859BA" w14:textId="77777777" w:rsidR="0073132C" w:rsidRPr="00A56C7E" w:rsidRDefault="0073132C" w:rsidP="00BB582F">
            <w:pPr>
              <w:pStyle w:val="a0"/>
              <w:ind w:firstLine="0"/>
              <w:rPr>
                <w:color w:val="000000"/>
                <w:sz w:val="24"/>
              </w:rPr>
            </w:pPr>
          </w:p>
        </w:tc>
        <w:tc>
          <w:tcPr>
            <w:tcW w:w="29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A6E341"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在</w:t>
            </w:r>
            <w:r w:rsidRPr="00A56C7E">
              <w:rPr>
                <w:rFonts w:hint="eastAsia"/>
                <w:color w:val="000000"/>
                <w:sz w:val="24"/>
              </w:rPr>
              <w:t>20</w:t>
            </w:r>
            <w:r w:rsidRPr="00A56C7E">
              <w:rPr>
                <w:rFonts w:hint="eastAsia"/>
                <w:color w:val="000000"/>
                <w:sz w:val="24"/>
              </w:rPr>
              <w:t>世纪</w:t>
            </w:r>
            <w:r w:rsidRPr="00A56C7E">
              <w:rPr>
                <w:rFonts w:hint="eastAsia"/>
                <w:color w:val="000000"/>
                <w:sz w:val="24"/>
              </w:rPr>
              <w:t>90</w:t>
            </w:r>
            <w:r w:rsidRPr="00A56C7E">
              <w:rPr>
                <w:rFonts w:hint="eastAsia"/>
                <w:color w:val="000000"/>
                <w:sz w:val="24"/>
              </w:rPr>
              <w:t>年代按当时施行的抗震设计相关规范设计、建造的建筑，改造后抗震性能达到后续使用年限</w:t>
            </w:r>
            <w:r w:rsidRPr="00A56C7E">
              <w:rPr>
                <w:rFonts w:hint="eastAsia"/>
                <w:color w:val="000000"/>
                <w:sz w:val="24"/>
              </w:rPr>
              <w:t>50</w:t>
            </w:r>
            <w:r w:rsidRPr="00A56C7E">
              <w:rPr>
                <w:rFonts w:hint="eastAsia"/>
                <w:color w:val="000000"/>
                <w:sz w:val="24"/>
              </w:rPr>
              <w:t>年的要求，得</w:t>
            </w:r>
            <w:r w:rsidRPr="00A56C7E">
              <w:rPr>
                <w:rFonts w:hint="eastAsia"/>
                <w:color w:val="000000"/>
                <w:sz w:val="24"/>
              </w:rPr>
              <w:t>15</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68EE4E" w14:textId="77777777" w:rsidR="0073132C" w:rsidRPr="00A56C7E" w:rsidRDefault="0073132C" w:rsidP="00BB582F">
            <w:pPr>
              <w:pStyle w:val="a0"/>
              <w:ind w:firstLine="0"/>
              <w:rPr>
                <w:color w:val="000000"/>
                <w:sz w:val="24"/>
              </w:rPr>
            </w:pPr>
            <w:r w:rsidRPr="00A56C7E">
              <w:rPr>
                <w:rFonts w:hint="eastAsia"/>
                <w:color w:val="000000"/>
                <w:sz w:val="24"/>
              </w:rPr>
              <w:t>15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8916D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3EBCE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2B694717" w14:textId="77777777" w:rsidTr="0073132C">
        <w:trPr>
          <w:trHeight w:val="58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BB56788" w14:textId="77777777" w:rsidR="0073132C" w:rsidRPr="00A56C7E"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951AF51" w14:textId="33AF85F8" w:rsidR="0073132C" w:rsidRPr="00A56C7E" w:rsidRDefault="005067B7" w:rsidP="00BB582F">
            <w:pPr>
              <w:pStyle w:val="a0"/>
              <w:ind w:firstLine="0"/>
              <w:rPr>
                <w:color w:val="000000"/>
                <w:sz w:val="24"/>
              </w:rPr>
            </w:pPr>
            <w:r>
              <w:rPr>
                <w:rFonts w:hint="eastAsia"/>
                <w:color w:val="000000"/>
                <w:sz w:val="24"/>
              </w:rPr>
              <w:t>2.2.</w:t>
            </w:r>
            <w:r w:rsidR="0073132C" w:rsidRPr="00A56C7E">
              <w:rPr>
                <w:rFonts w:hint="eastAsia"/>
                <w:color w:val="000000"/>
                <w:sz w:val="24"/>
              </w:rPr>
              <w:t>12</w:t>
            </w:r>
          </w:p>
        </w:tc>
        <w:tc>
          <w:tcPr>
            <w:tcW w:w="292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BF60EA" w14:textId="77777777" w:rsidR="0073132C" w:rsidRPr="00A56C7E" w:rsidRDefault="0073132C" w:rsidP="00BB582F">
            <w:pPr>
              <w:pStyle w:val="a0"/>
              <w:ind w:firstLine="0"/>
              <w:rPr>
                <w:color w:val="000000"/>
                <w:sz w:val="24"/>
              </w:rPr>
            </w:pPr>
            <w:r w:rsidRPr="00A56C7E">
              <w:rPr>
                <w:rFonts w:hint="eastAsia"/>
                <w:color w:val="000000"/>
                <w:sz w:val="24"/>
              </w:rPr>
              <w:t>改造后结构耐久性与设计使用年限相适应，评价分值为</w:t>
            </w:r>
            <w:r w:rsidRPr="00A56C7E">
              <w:rPr>
                <w:rFonts w:hint="eastAsia"/>
                <w:color w:val="000000"/>
                <w:sz w:val="24"/>
              </w:rPr>
              <w:t>15</w:t>
            </w:r>
            <w:r w:rsidRPr="00A56C7E">
              <w:rPr>
                <w:rFonts w:hint="eastAsia"/>
                <w:color w:val="000000"/>
                <w:sz w:val="24"/>
              </w:rPr>
              <w:t>分。</w:t>
            </w:r>
          </w:p>
        </w:tc>
        <w:tc>
          <w:tcPr>
            <w:tcW w:w="95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F5A41C" w14:textId="77777777" w:rsidR="0073132C" w:rsidRPr="00A56C7E" w:rsidRDefault="0073132C" w:rsidP="00BB582F">
            <w:pPr>
              <w:pStyle w:val="a0"/>
              <w:ind w:firstLine="0"/>
              <w:rPr>
                <w:color w:val="000000"/>
                <w:sz w:val="24"/>
              </w:rPr>
            </w:pPr>
            <w:r w:rsidRPr="00A56C7E">
              <w:rPr>
                <w:rFonts w:hint="eastAsia"/>
                <w:color w:val="000000"/>
                <w:sz w:val="24"/>
              </w:rPr>
              <w:t>15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7462CC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8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30C103" w14:textId="77777777" w:rsidR="0073132C" w:rsidRPr="00A56C7E" w:rsidRDefault="0073132C" w:rsidP="00BB582F">
            <w:pPr>
              <w:pStyle w:val="a0"/>
              <w:ind w:firstLine="0"/>
              <w:rPr>
                <w:color w:val="000000"/>
                <w:sz w:val="24"/>
              </w:rPr>
            </w:pPr>
          </w:p>
        </w:tc>
      </w:tr>
    </w:tbl>
    <w:p w14:paraId="624D884D" w14:textId="77777777" w:rsidR="00A56C7E" w:rsidRDefault="00A56C7E" w:rsidP="00BB582F">
      <w:pPr>
        <w:pStyle w:val="a0"/>
        <w:ind w:firstLine="0"/>
        <w:rPr>
          <w:rFonts w:asciiTheme="minorHAnsi" w:hAnsiTheme="minorHAnsi"/>
          <w:color w:val="000000"/>
          <w:sz w:val="24"/>
          <w:szCs w:val="22"/>
        </w:rPr>
      </w:pPr>
    </w:p>
    <w:p w14:paraId="42016F47" w14:textId="14833C6B" w:rsidR="00A56C7E" w:rsidRPr="005067B7" w:rsidRDefault="005067B7" w:rsidP="00BB582F">
      <w:pPr>
        <w:pStyle w:val="a0"/>
        <w:ind w:firstLine="0"/>
        <w:rPr>
          <w:color w:val="000000"/>
          <w:sz w:val="24"/>
        </w:rPr>
      </w:pPr>
      <w:r w:rsidRPr="005067B7">
        <w:rPr>
          <w:rFonts w:hint="eastAsia"/>
          <w:color w:val="000000"/>
          <w:sz w:val="24"/>
        </w:rPr>
        <w:t>3</w:t>
      </w:r>
      <w:r w:rsidR="00A56C7E" w:rsidRPr="00A56C7E">
        <w:rPr>
          <w:rFonts w:hint="eastAsia"/>
          <w:color w:val="000000"/>
          <w:sz w:val="24"/>
        </w:rPr>
        <w:t>.</w:t>
      </w:r>
      <w:r w:rsidR="00A56C7E" w:rsidRPr="00A56C7E">
        <w:rPr>
          <w:rFonts w:hint="eastAsia"/>
          <w:color w:val="000000"/>
          <w:sz w:val="24"/>
        </w:rPr>
        <w:t>暖通部分</w:t>
      </w:r>
    </w:p>
    <w:tbl>
      <w:tblPr>
        <w:tblW w:w="8124" w:type="dxa"/>
        <w:tblCellMar>
          <w:left w:w="0" w:type="dxa"/>
          <w:right w:w="0" w:type="dxa"/>
        </w:tblCellMar>
        <w:tblLook w:val="0420" w:firstRow="1" w:lastRow="0" w:firstColumn="0" w:lastColumn="0" w:noHBand="0" w:noVBand="1"/>
      </w:tblPr>
      <w:tblGrid>
        <w:gridCol w:w="516"/>
        <w:gridCol w:w="923"/>
        <w:gridCol w:w="2832"/>
        <w:gridCol w:w="937"/>
        <w:gridCol w:w="456"/>
        <w:gridCol w:w="2460"/>
      </w:tblGrid>
      <w:tr w:rsidR="0073132C" w:rsidRPr="00A56C7E" w14:paraId="346D505D" w14:textId="77777777" w:rsidTr="0073132C">
        <w:trPr>
          <w:trHeight w:val="953"/>
        </w:trPr>
        <w:tc>
          <w:tcPr>
            <w:tcW w:w="4271"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5E0E59" w14:textId="7E2CA8F2" w:rsidR="0073132C" w:rsidRPr="00A56C7E" w:rsidRDefault="005067B7" w:rsidP="00BB582F">
            <w:pPr>
              <w:pStyle w:val="a0"/>
              <w:ind w:firstLine="0"/>
              <w:rPr>
                <w:color w:val="000000"/>
                <w:sz w:val="24"/>
              </w:rPr>
            </w:pPr>
            <w:r>
              <w:rPr>
                <w:rFonts w:hint="eastAsia"/>
                <w:color w:val="000000"/>
                <w:sz w:val="24"/>
              </w:rPr>
              <w:t>3</w:t>
            </w:r>
            <w:r w:rsidR="0073132C" w:rsidRPr="00A56C7E">
              <w:rPr>
                <w:rFonts w:hint="eastAsia"/>
                <w:color w:val="000000"/>
                <w:sz w:val="24"/>
              </w:rPr>
              <w:t>暖通空调</w:t>
            </w:r>
          </w:p>
        </w:tc>
        <w:tc>
          <w:tcPr>
            <w:tcW w:w="9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4594007"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013663"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4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9049D5"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0DE0FBCE" w14:textId="77777777" w:rsidTr="0073132C">
        <w:trPr>
          <w:trHeight w:val="1589"/>
        </w:trPr>
        <w:tc>
          <w:tcPr>
            <w:tcW w:w="5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0B0CD69" w14:textId="40E9BA9C" w:rsidR="0073132C" w:rsidRPr="00A56C7E" w:rsidRDefault="005067B7" w:rsidP="00BB582F">
            <w:pPr>
              <w:pStyle w:val="a0"/>
              <w:ind w:firstLine="0"/>
              <w:rPr>
                <w:color w:val="000000"/>
                <w:sz w:val="24"/>
              </w:rPr>
            </w:pPr>
            <w:r>
              <w:rPr>
                <w:rFonts w:hint="eastAsia"/>
                <w:color w:val="000000"/>
                <w:sz w:val="24"/>
              </w:rPr>
              <w:t>3</w:t>
            </w:r>
            <w:r w:rsidR="0073132C" w:rsidRPr="00A56C7E">
              <w:rPr>
                <w:rFonts w:hint="eastAsia"/>
                <w:color w:val="000000"/>
                <w:sz w:val="24"/>
              </w:rPr>
              <w:t>.1</w:t>
            </w:r>
            <w:r w:rsidR="0073132C" w:rsidRPr="00A56C7E">
              <w:rPr>
                <w:rFonts w:hint="eastAsia"/>
                <w:color w:val="000000"/>
                <w:sz w:val="24"/>
              </w:rPr>
              <w:t>控制项</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C515E0" w14:textId="2A8C0AA7" w:rsidR="0073132C" w:rsidRPr="00A56C7E" w:rsidRDefault="005067B7" w:rsidP="00BB582F">
            <w:pPr>
              <w:pStyle w:val="a0"/>
              <w:ind w:firstLine="0"/>
              <w:rPr>
                <w:color w:val="000000"/>
                <w:sz w:val="24"/>
              </w:rPr>
            </w:pPr>
            <w:r>
              <w:rPr>
                <w:rFonts w:hint="eastAsia"/>
                <w:color w:val="000000"/>
                <w:sz w:val="24"/>
              </w:rPr>
              <w:t>3.1.</w:t>
            </w:r>
            <w:r w:rsidR="0073132C" w:rsidRPr="00A56C7E">
              <w:rPr>
                <w:rFonts w:hint="eastAsia"/>
                <w:color w:val="000000"/>
                <w:sz w:val="24"/>
              </w:rPr>
              <w:t>1</w:t>
            </w:r>
          </w:p>
        </w:tc>
        <w:tc>
          <w:tcPr>
            <w:tcW w:w="28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E51F53" w14:textId="77777777" w:rsidR="0073132C" w:rsidRPr="00A56C7E" w:rsidRDefault="0073132C" w:rsidP="00BB582F">
            <w:pPr>
              <w:pStyle w:val="a0"/>
              <w:ind w:firstLine="0"/>
              <w:rPr>
                <w:color w:val="000000"/>
                <w:sz w:val="24"/>
              </w:rPr>
            </w:pPr>
            <w:r w:rsidRPr="00A56C7E">
              <w:rPr>
                <w:rFonts w:hint="eastAsia"/>
                <w:color w:val="000000"/>
                <w:sz w:val="24"/>
              </w:rPr>
              <w:t>暖通空调系统改造前应进行节能诊断，节能诊断的内容及方法应符合现行行业标准《既有居住建筑节能改造技术规程》</w:t>
            </w:r>
            <w:r w:rsidRPr="00A56C7E">
              <w:rPr>
                <w:rFonts w:hint="eastAsia"/>
                <w:color w:val="000000"/>
                <w:sz w:val="24"/>
              </w:rPr>
              <w:t>JGJ</w:t>
            </w:r>
            <w:r w:rsidRPr="00A56C7E">
              <w:rPr>
                <w:rFonts w:hint="eastAsia"/>
                <w:color w:val="000000"/>
                <w:sz w:val="24"/>
              </w:rPr>
              <w:t>／</w:t>
            </w:r>
            <w:r w:rsidRPr="00A56C7E">
              <w:rPr>
                <w:rFonts w:hint="eastAsia"/>
                <w:color w:val="000000"/>
                <w:sz w:val="24"/>
              </w:rPr>
              <w:t>T 129</w:t>
            </w:r>
            <w:r w:rsidRPr="00A56C7E">
              <w:rPr>
                <w:rFonts w:hint="eastAsia"/>
                <w:color w:val="000000"/>
                <w:sz w:val="24"/>
              </w:rPr>
              <w:t>和《公共建筑节能改造技术规范》</w:t>
            </w:r>
            <w:r w:rsidRPr="00A56C7E">
              <w:rPr>
                <w:rFonts w:hint="eastAsia"/>
                <w:color w:val="000000"/>
                <w:sz w:val="24"/>
              </w:rPr>
              <w:t>JGJ 176</w:t>
            </w:r>
            <w:r w:rsidRPr="00A56C7E">
              <w:rPr>
                <w:rFonts w:hint="eastAsia"/>
                <w:color w:val="000000"/>
                <w:sz w:val="24"/>
              </w:rPr>
              <w:t>的有关规定。</w:t>
            </w:r>
          </w:p>
        </w:tc>
        <w:tc>
          <w:tcPr>
            <w:tcW w:w="9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8EF6AD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17282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6C901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68295E5" w14:textId="77777777" w:rsidTr="0073132C">
        <w:trPr>
          <w:trHeight w:val="1588"/>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B28D6D2" w14:textId="77777777" w:rsidR="0073132C" w:rsidRPr="00A56C7E" w:rsidRDefault="0073132C" w:rsidP="00BB582F">
            <w:pPr>
              <w:pStyle w:val="a0"/>
              <w:ind w:firstLine="0"/>
              <w:rPr>
                <w:color w:val="000000"/>
                <w:sz w:val="24"/>
              </w:rPr>
            </w:pP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8C5E69E" w14:textId="533FE309" w:rsidR="0073132C" w:rsidRPr="00A56C7E" w:rsidRDefault="005067B7" w:rsidP="00BB582F">
            <w:pPr>
              <w:pStyle w:val="a0"/>
              <w:ind w:firstLine="0"/>
              <w:rPr>
                <w:color w:val="000000"/>
                <w:sz w:val="24"/>
              </w:rPr>
            </w:pPr>
            <w:r>
              <w:rPr>
                <w:rFonts w:hint="eastAsia"/>
                <w:color w:val="000000"/>
                <w:sz w:val="24"/>
              </w:rPr>
              <w:t>3.1.</w:t>
            </w:r>
            <w:r w:rsidR="0073132C" w:rsidRPr="00A56C7E">
              <w:rPr>
                <w:rFonts w:hint="eastAsia"/>
                <w:color w:val="000000"/>
                <w:sz w:val="24"/>
              </w:rPr>
              <w:t>2</w:t>
            </w:r>
          </w:p>
        </w:tc>
        <w:tc>
          <w:tcPr>
            <w:tcW w:w="28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B2D1B4F" w14:textId="77777777" w:rsidR="0073132C" w:rsidRPr="00A56C7E" w:rsidRDefault="0073132C" w:rsidP="00BB582F">
            <w:pPr>
              <w:pStyle w:val="a0"/>
              <w:ind w:firstLine="0"/>
              <w:rPr>
                <w:color w:val="000000"/>
                <w:sz w:val="24"/>
              </w:rPr>
            </w:pPr>
            <w:r w:rsidRPr="00A56C7E">
              <w:rPr>
                <w:rFonts w:hint="eastAsia"/>
                <w:color w:val="000000"/>
                <w:sz w:val="24"/>
              </w:rPr>
              <w:t>暖通空调系统进行改造时，应按现行国家标准《民用建筑供暖通风与空气调节设计规范》</w:t>
            </w:r>
            <w:r w:rsidRPr="00A56C7E">
              <w:rPr>
                <w:rFonts w:hint="eastAsia"/>
                <w:color w:val="000000"/>
                <w:sz w:val="24"/>
              </w:rPr>
              <w:t>GB 50736</w:t>
            </w:r>
            <w:r w:rsidRPr="00A56C7E">
              <w:rPr>
                <w:rFonts w:hint="eastAsia"/>
                <w:color w:val="000000"/>
                <w:sz w:val="24"/>
              </w:rPr>
              <w:t>对热负荷和逐时冷负荷进行详细计算，并应核对节能诊断报告。</w:t>
            </w:r>
          </w:p>
        </w:tc>
        <w:tc>
          <w:tcPr>
            <w:tcW w:w="9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7D6C5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12AE3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AB2556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8CD107C" w14:textId="77777777" w:rsidTr="0073132C">
        <w:trPr>
          <w:trHeight w:val="678"/>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ABD77B8" w14:textId="77777777" w:rsidR="0073132C" w:rsidRPr="00A56C7E" w:rsidRDefault="0073132C" w:rsidP="00BB582F">
            <w:pPr>
              <w:pStyle w:val="a0"/>
              <w:ind w:firstLine="0"/>
              <w:rPr>
                <w:color w:val="000000"/>
                <w:sz w:val="24"/>
              </w:rPr>
            </w:pP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A67555" w14:textId="6F32A9DA" w:rsidR="0073132C" w:rsidRPr="00A56C7E" w:rsidRDefault="005067B7" w:rsidP="00BB582F">
            <w:pPr>
              <w:pStyle w:val="a0"/>
              <w:ind w:firstLine="0"/>
              <w:rPr>
                <w:color w:val="000000"/>
                <w:sz w:val="24"/>
              </w:rPr>
            </w:pPr>
            <w:r>
              <w:rPr>
                <w:rFonts w:hint="eastAsia"/>
                <w:color w:val="000000"/>
                <w:sz w:val="24"/>
              </w:rPr>
              <w:t>3.1.</w:t>
            </w:r>
            <w:r w:rsidR="0073132C" w:rsidRPr="00A56C7E">
              <w:rPr>
                <w:rFonts w:hint="eastAsia"/>
                <w:color w:val="000000"/>
                <w:sz w:val="24"/>
              </w:rPr>
              <w:t>3</w:t>
            </w:r>
          </w:p>
        </w:tc>
        <w:tc>
          <w:tcPr>
            <w:tcW w:w="28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9F00D28" w14:textId="77777777" w:rsidR="0073132C" w:rsidRPr="00A56C7E" w:rsidRDefault="0073132C" w:rsidP="00BB582F">
            <w:pPr>
              <w:pStyle w:val="a0"/>
              <w:ind w:firstLine="0"/>
              <w:rPr>
                <w:color w:val="000000"/>
                <w:sz w:val="24"/>
              </w:rPr>
            </w:pPr>
            <w:r w:rsidRPr="00A56C7E">
              <w:rPr>
                <w:rFonts w:hint="eastAsia"/>
                <w:color w:val="000000"/>
                <w:sz w:val="24"/>
              </w:rPr>
              <w:t>不应采用电直接加热设备作为供暖热源和空气加湿热源。</w:t>
            </w:r>
          </w:p>
        </w:tc>
        <w:tc>
          <w:tcPr>
            <w:tcW w:w="9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93571C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05459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34C14F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EF23B1F" w14:textId="77777777" w:rsidTr="0073132C">
        <w:trPr>
          <w:trHeight w:val="1589"/>
        </w:trPr>
        <w:tc>
          <w:tcPr>
            <w:tcW w:w="5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FE4D3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E46370" w14:textId="0AB5B804" w:rsidR="0073132C" w:rsidRPr="00A56C7E" w:rsidRDefault="005067B7" w:rsidP="00BB582F">
            <w:pPr>
              <w:pStyle w:val="a0"/>
              <w:ind w:firstLine="0"/>
              <w:rPr>
                <w:color w:val="000000"/>
                <w:sz w:val="24"/>
              </w:rPr>
            </w:pPr>
            <w:r>
              <w:rPr>
                <w:rFonts w:hint="eastAsia"/>
                <w:color w:val="000000"/>
                <w:sz w:val="24"/>
              </w:rPr>
              <w:t>3.1.</w:t>
            </w:r>
            <w:r w:rsidR="0073132C" w:rsidRPr="00A56C7E">
              <w:rPr>
                <w:rFonts w:hint="eastAsia"/>
                <w:color w:val="000000"/>
                <w:sz w:val="24"/>
              </w:rPr>
              <w:t>4</w:t>
            </w:r>
          </w:p>
        </w:tc>
        <w:tc>
          <w:tcPr>
            <w:tcW w:w="28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7C78538" w14:textId="77777777" w:rsidR="0073132C" w:rsidRPr="00A56C7E" w:rsidRDefault="0073132C" w:rsidP="00BB582F">
            <w:pPr>
              <w:pStyle w:val="a0"/>
              <w:ind w:firstLine="0"/>
              <w:rPr>
                <w:color w:val="000000"/>
                <w:sz w:val="24"/>
              </w:rPr>
            </w:pPr>
            <w:r w:rsidRPr="00A56C7E">
              <w:rPr>
                <w:rFonts w:hint="eastAsia"/>
                <w:color w:val="000000"/>
                <w:sz w:val="24"/>
              </w:rPr>
              <w:t>设置集中供暖空调系统的建筑，房间内的温度、湿度、新风量等参数应符合现行国家标准《民用建筑供暖通风与空气调节设计规范》</w:t>
            </w:r>
            <w:r w:rsidRPr="00A56C7E">
              <w:rPr>
                <w:rFonts w:hint="eastAsia"/>
                <w:color w:val="000000"/>
                <w:sz w:val="24"/>
              </w:rPr>
              <w:t>GB 50736</w:t>
            </w:r>
            <w:r w:rsidRPr="00A56C7E">
              <w:rPr>
                <w:rFonts w:hint="eastAsia"/>
                <w:color w:val="000000"/>
                <w:sz w:val="24"/>
              </w:rPr>
              <w:t>的有关规定。</w:t>
            </w:r>
          </w:p>
        </w:tc>
        <w:tc>
          <w:tcPr>
            <w:tcW w:w="93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C4EA4C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80CC7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2FB9A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359B3934" w14:textId="77777777" w:rsidR="00A56C7E" w:rsidRDefault="00A56C7E" w:rsidP="00BB582F">
      <w:pPr>
        <w:pStyle w:val="a0"/>
        <w:ind w:firstLine="0"/>
        <w:rPr>
          <w:color w:val="000000"/>
          <w:sz w:val="24"/>
        </w:rPr>
      </w:pPr>
    </w:p>
    <w:tbl>
      <w:tblPr>
        <w:tblW w:w="8152" w:type="dxa"/>
        <w:tblCellMar>
          <w:left w:w="0" w:type="dxa"/>
          <w:right w:w="0" w:type="dxa"/>
        </w:tblCellMar>
        <w:tblLook w:val="0420" w:firstRow="1" w:lastRow="0" w:firstColumn="0" w:lastColumn="0" w:noHBand="0" w:noVBand="1"/>
      </w:tblPr>
      <w:tblGrid>
        <w:gridCol w:w="516"/>
        <w:gridCol w:w="924"/>
        <w:gridCol w:w="2845"/>
        <w:gridCol w:w="923"/>
        <w:gridCol w:w="456"/>
        <w:gridCol w:w="2488"/>
      </w:tblGrid>
      <w:tr w:rsidR="0073132C" w:rsidRPr="00A56C7E" w14:paraId="111AD896" w14:textId="77777777" w:rsidTr="0073132C">
        <w:trPr>
          <w:trHeight w:val="914"/>
        </w:trPr>
        <w:tc>
          <w:tcPr>
            <w:tcW w:w="4285"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8327AD" w14:textId="491F121F" w:rsidR="0073132C" w:rsidRPr="00A56C7E" w:rsidRDefault="005067B7" w:rsidP="00BB582F">
            <w:pPr>
              <w:pStyle w:val="a0"/>
              <w:ind w:firstLine="0"/>
              <w:rPr>
                <w:color w:val="000000"/>
                <w:sz w:val="24"/>
              </w:rPr>
            </w:pPr>
            <w:r>
              <w:rPr>
                <w:rFonts w:hint="eastAsia"/>
                <w:color w:val="000000"/>
                <w:sz w:val="24"/>
              </w:rPr>
              <w:lastRenderedPageBreak/>
              <w:t>3</w:t>
            </w:r>
            <w:r>
              <w:rPr>
                <w:rFonts w:hint="eastAsia"/>
                <w:color w:val="000000"/>
                <w:sz w:val="24"/>
              </w:rPr>
              <w:t>暖通空调</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95E900"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6644BF"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681C85"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225DBBFB" w14:textId="77777777" w:rsidTr="0073132C">
        <w:trPr>
          <w:trHeight w:val="3662"/>
        </w:trPr>
        <w:tc>
          <w:tcPr>
            <w:tcW w:w="516"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4DF3A3CB" w14:textId="718EB8C8" w:rsidR="0073132C" w:rsidRPr="00A56C7E" w:rsidRDefault="005067B7" w:rsidP="00BB582F">
            <w:pPr>
              <w:pStyle w:val="a0"/>
              <w:ind w:firstLine="0"/>
              <w:rPr>
                <w:color w:val="000000"/>
                <w:sz w:val="24"/>
              </w:rPr>
            </w:pPr>
            <w:r>
              <w:rPr>
                <w:rFonts w:hint="eastAsia"/>
                <w:color w:val="000000"/>
                <w:sz w:val="24"/>
              </w:rPr>
              <w:t>3.2</w:t>
            </w:r>
            <w:r>
              <w:rPr>
                <w:rFonts w:hint="eastAsia"/>
                <w:color w:val="000000"/>
                <w:sz w:val="24"/>
              </w:rPr>
              <w:t>评分项</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DF9085" w14:textId="4C30C586"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w:t>
            </w: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B7F5C4" w14:textId="77777777" w:rsidR="0073132C" w:rsidRPr="00A56C7E" w:rsidRDefault="0073132C" w:rsidP="00BB582F">
            <w:pPr>
              <w:pStyle w:val="a0"/>
              <w:ind w:firstLine="0"/>
              <w:rPr>
                <w:color w:val="000000"/>
                <w:sz w:val="24"/>
              </w:rPr>
            </w:pPr>
            <w:r w:rsidRPr="00A56C7E">
              <w:rPr>
                <w:rFonts w:hint="eastAsia"/>
                <w:color w:val="000000"/>
                <w:sz w:val="24"/>
              </w:rPr>
              <w:t>提高供暖空调系统的冷、热源机组的能效，评价分值为</w:t>
            </w:r>
            <w:r w:rsidRPr="00A56C7E">
              <w:rPr>
                <w:rFonts w:hint="eastAsia"/>
                <w:color w:val="000000"/>
                <w:sz w:val="24"/>
              </w:rPr>
              <w:t>10</w:t>
            </w:r>
            <w:r w:rsidRPr="00A56C7E">
              <w:rPr>
                <w:rFonts w:hint="eastAsia"/>
                <w:color w:val="000000"/>
                <w:sz w:val="24"/>
              </w:rPr>
              <w:t>分。对电机驱动的蒸气压缩循环冷水</w:t>
            </w:r>
            <w:r w:rsidRPr="00A56C7E">
              <w:rPr>
                <w:rFonts w:hint="eastAsia"/>
                <w:color w:val="000000"/>
                <w:sz w:val="24"/>
              </w:rPr>
              <w:t>(</w:t>
            </w:r>
            <w:r w:rsidRPr="00A56C7E">
              <w:rPr>
                <w:rFonts w:hint="eastAsia"/>
                <w:color w:val="000000"/>
                <w:sz w:val="24"/>
              </w:rPr>
              <w:t>热泵</w:t>
            </w:r>
            <w:r w:rsidRPr="00A56C7E">
              <w:rPr>
                <w:rFonts w:hint="eastAsia"/>
                <w:color w:val="000000"/>
                <w:sz w:val="24"/>
              </w:rPr>
              <w:t>)</w:t>
            </w:r>
            <w:r w:rsidRPr="00A56C7E">
              <w:rPr>
                <w:rFonts w:hint="eastAsia"/>
                <w:color w:val="000000"/>
                <w:sz w:val="24"/>
              </w:rPr>
              <w:t>机组，直燃型溴化锂吸收式冷</w:t>
            </w:r>
            <w:r w:rsidRPr="00A56C7E">
              <w:rPr>
                <w:rFonts w:hint="eastAsia"/>
                <w:color w:val="000000"/>
                <w:sz w:val="24"/>
              </w:rPr>
              <w:t>(</w:t>
            </w:r>
            <w:r w:rsidRPr="00A56C7E">
              <w:rPr>
                <w:rFonts w:hint="eastAsia"/>
                <w:color w:val="000000"/>
                <w:sz w:val="24"/>
              </w:rPr>
              <w:t>温</w:t>
            </w:r>
            <w:r w:rsidRPr="00A56C7E">
              <w:rPr>
                <w:rFonts w:hint="eastAsia"/>
                <w:color w:val="000000"/>
                <w:sz w:val="24"/>
              </w:rPr>
              <w:t>)</w:t>
            </w:r>
            <w:r w:rsidRPr="00A56C7E">
              <w:rPr>
                <w:rFonts w:hint="eastAsia"/>
                <w:color w:val="000000"/>
                <w:sz w:val="24"/>
              </w:rPr>
              <w:t>水机组，单元式空气调节机、风管送风式和屋顶式空调机组，多联式空调</w:t>
            </w:r>
            <w:r w:rsidRPr="00A56C7E">
              <w:rPr>
                <w:rFonts w:hint="eastAsia"/>
                <w:color w:val="000000"/>
                <w:sz w:val="24"/>
              </w:rPr>
              <w:t>(</w:t>
            </w:r>
            <w:r w:rsidRPr="00A56C7E">
              <w:rPr>
                <w:rFonts w:hint="eastAsia"/>
                <w:color w:val="000000"/>
                <w:sz w:val="24"/>
              </w:rPr>
              <w:t>热泵</w:t>
            </w:r>
            <w:r w:rsidRPr="00A56C7E">
              <w:rPr>
                <w:rFonts w:hint="eastAsia"/>
                <w:color w:val="000000"/>
                <w:sz w:val="24"/>
              </w:rPr>
              <w:t>)</w:t>
            </w:r>
            <w:r w:rsidRPr="00A56C7E">
              <w:rPr>
                <w:rFonts w:hint="eastAsia"/>
                <w:color w:val="000000"/>
                <w:sz w:val="24"/>
              </w:rPr>
              <w:t>机组，燃煤、燃油和燃气锅炉，其能效指标符合现行国家标准《公共建筑节能设计标准》</w:t>
            </w:r>
            <w:r w:rsidRPr="00A56C7E">
              <w:rPr>
                <w:rFonts w:hint="eastAsia"/>
                <w:color w:val="000000"/>
                <w:sz w:val="24"/>
              </w:rPr>
              <w:t>GB 50189</w:t>
            </w:r>
            <w:r w:rsidRPr="00A56C7E">
              <w:rPr>
                <w:rFonts w:hint="eastAsia"/>
                <w:color w:val="000000"/>
                <w:sz w:val="24"/>
              </w:rPr>
              <w:t>的有关规定；对房间空气调节器和家用燃气热水炉，其能效等级满足国家现行有关能效标准的能效限定值的要求。</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5C2390"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C9275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7F5F8F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6C2F957" w14:textId="77777777" w:rsidTr="0073132C">
        <w:trPr>
          <w:trHeight w:val="244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1015D43" w14:textId="77777777" w:rsidR="0073132C" w:rsidRPr="00A56C7E" w:rsidRDefault="0073132C" w:rsidP="00BB582F">
            <w:pPr>
              <w:pStyle w:val="a0"/>
              <w:ind w:firstLine="0"/>
              <w:rPr>
                <w:color w:val="000000"/>
                <w:sz w:val="24"/>
              </w:rPr>
            </w:pP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6374FC" w14:textId="2B9C3B28"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2</w:t>
            </w: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8BB060" w14:textId="77777777" w:rsidR="0073132C" w:rsidRPr="00A56C7E" w:rsidRDefault="0073132C" w:rsidP="00BB582F">
            <w:pPr>
              <w:pStyle w:val="a0"/>
              <w:ind w:firstLine="0"/>
              <w:rPr>
                <w:color w:val="000000"/>
                <w:sz w:val="24"/>
              </w:rPr>
            </w:pPr>
            <w:r w:rsidRPr="00A56C7E">
              <w:rPr>
                <w:rFonts w:hint="eastAsia"/>
                <w:color w:val="000000"/>
                <w:sz w:val="24"/>
              </w:rPr>
              <w:t>集中供暖系统热水循环泵的耗电输热比和通风空调系统风机的单位风量耗功率符合现行国家标准《公共建筑节能设计标准》</w:t>
            </w:r>
            <w:r w:rsidRPr="00A56C7E">
              <w:rPr>
                <w:rFonts w:hint="eastAsia"/>
                <w:color w:val="000000"/>
                <w:sz w:val="24"/>
              </w:rPr>
              <w:t>GB 50189</w:t>
            </w:r>
            <w:r w:rsidRPr="00A56C7E">
              <w:rPr>
                <w:rFonts w:hint="eastAsia"/>
                <w:color w:val="000000"/>
                <w:sz w:val="24"/>
              </w:rPr>
              <w:t>的有关规定，且空调冷热水系统循环水泵的耗电输冷</w:t>
            </w:r>
            <w:r w:rsidRPr="00A56C7E">
              <w:rPr>
                <w:rFonts w:hint="eastAsia"/>
                <w:color w:val="000000"/>
                <w:sz w:val="24"/>
              </w:rPr>
              <w:t>(</w:t>
            </w:r>
            <w:r w:rsidRPr="00A56C7E">
              <w:rPr>
                <w:rFonts w:hint="eastAsia"/>
                <w:color w:val="000000"/>
                <w:sz w:val="24"/>
              </w:rPr>
              <w:t>热</w:t>
            </w:r>
            <w:r w:rsidRPr="00A56C7E">
              <w:rPr>
                <w:rFonts w:hint="eastAsia"/>
                <w:color w:val="000000"/>
                <w:sz w:val="24"/>
              </w:rPr>
              <w:t>)</w:t>
            </w:r>
            <w:r w:rsidRPr="00A56C7E">
              <w:rPr>
                <w:rFonts w:hint="eastAsia"/>
                <w:color w:val="000000"/>
                <w:sz w:val="24"/>
              </w:rPr>
              <w:t>比符合现行国家标准《民用建筑供暖通风与空气调节设计规范》</w:t>
            </w:r>
            <w:r w:rsidRPr="00A56C7E">
              <w:rPr>
                <w:rFonts w:hint="eastAsia"/>
                <w:color w:val="000000"/>
                <w:sz w:val="24"/>
              </w:rPr>
              <w:t>GB 50736</w:t>
            </w:r>
            <w:r w:rsidRPr="00A56C7E">
              <w:rPr>
                <w:rFonts w:hint="eastAsia"/>
                <w:color w:val="000000"/>
                <w:sz w:val="24"/>
              </w:rPr>
              <w:t>的有关规定，评价分值为</w:t>
            </w:r>
            <w:r w:rsidRPr="00A56C7E">
              <w:rPr>
                <w:rFonts w:hint="eastAsia"/>
                <w:color w:val="000000"/>
                <w:sz w:val="24"/>
              </w:rPr>
              <w:t>5</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FA4D7F"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280A8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28C2B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7740437" w14:textId="77777777" w:rsidTr="0073132C">
        <w:trPr>
          <w:trHeight w:val="183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0E4590B" w14:textId="77777777" w:rsidR="0073132C" w:rsidRPr="00A56C7E" w:rsidRDefault="0073132C" w:rsidP="00BB582F">
            <w:pPr>
              <w:pStyle w:val="a0"/>
              <w:ind w:firstLine="0"/>
              <w:rPr>
                <w:color w:val="000000"/>
                <w:sz w:val="24"/>
              </w:rPr>
            </w:pPr>
          </w:p>
        </w:tc>
        <w:tc>
          <w:tcPr>
            <w:tcW w:w="92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38DE0E" w14:textId="56AD1FA6"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3</w:t>
            </w: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7AB7783" w14:textId="77777777" w:rsidR="0073132C" w:rsidRPr="00A56C7E" w:rsidRDefault="0073132C" w:rsidP="00BB582F">
            <w:pPr>
              <w:pStyle w:val="a0"/>
              <w:ind w:firstLine="0"/>
              <w:rPr>
                <w:color w:val="000000"/>
                <w:sz w:val="24"/>
              </w:rPr>
            </w:pPr>
            <w:r w:rsidRPr="00A56C7E">
              <w:rPr>
                <w:rFonts w:hint="eastAsia"/>
                <w:color w:val="000000"/>
                <w:sz w:val="24"/>
              </w:rPr>
              <w:t>采取措施降低部分负荷及部分空间使用下的暖通空调系统能耗，评价总分值为</w:t>
            </w:r>
            <w:r w:rsidRPr="00A56C7E">
              <w:rPr>
                <w:rFonts w:hint="eastAsia"/>
                <w:color w:val="000000"/>
                <w:sz w:val="24"/>
              </w:rPr>
              <w:t>9</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区分房间的朝向，细分供</w:t>
            </w:r>
            <w:r w:rsidRPr="00A56C7E">
              <w:rPr>
                <w:rFonts w:hint="eastAsia"/>
                <w:color w:val="000000"/>
                <w:sz w:val="24"/>
              </w:rPr>
              <w:lastRenderedPageBreak/>
              <w:t>暖、空调区域，对系统进行分区控制，得</w:t>
            </w:r>
            <w:r w:rsidRPr="00A56C7E">
              <w:rPr>
                <w:rFonts w:hint="eastAsia"/>
                <w:color w:val="000000"/>
                <w:sz w:val="24"/>
              </w:rPr>
              <w:t>3</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148773" w14:textId="77777777" w:rsidR="0073132C" w:rsidRPr="00A56C7E" w:rsidRDefault="0073132C" w:rsidP="00BB582F">
            <w:pPr>
              <w:pStyle w:val="a0"/>
              <w:ind w:firstLine="0"/>
              <w:rPr>
                <w:color w:val="000000"/>
                <w:sz w:val="24"/>
              </w:rPr>
            </w:pPr>
            <w:r w:rsidRPr="00A56C7E">
              <w:rPr>
                <w:rFonts w:hint="eastAsia"/>
                <w:color w:val="000000"/>
                <w:sz w:val="24"/>
              </w:rPr>
              <w:lastRenderedPageBreak/>
              <w:t>3</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63A5C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DC4C9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C1615B0" w14:textId="77777777" w:rsidTr="0073132C">
        <w:trPr>
          <w:trHeight w:val="183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38D2A260"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3AC020A" w14:textId="77777777" w:rsidR="0073132C" w:rsidRPr="00A56C7E" w:rsidRDefault="0073132C" w:rsidP="00BB582F">
            <w:pPr>
              <w:pStyle w:val="a0"/>
              <w:ind w:firstLine="0"/>
              <w:rPr>
                <w:color w:val="000000"/>
                <w:sz w:val="24"/>
              </w:rPr>
            </w:pP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D6DFD8"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合理选配空调冷、热源机组台数与容量，制定实施根据负荷变化调节制冷</w:t>
            </w:r>
            <w:r w:rsidRPr="00A56C7E">
              <w:rPr>
                <w:rFonts w:hint="eastAsia"/>
                <w:color w:val="000000"/>
                <w:sz w:val="24"/>
              </w:rPr>
              <w:t>(</w:t>
            </w:r>
            <w:r w:rsidRPr="00A56C7E">
              <w:rPr>
                <w:rFonts w:hint="eastAsia"/>
                <w:color w:val="000000"/>
                <w:sz w:val="24"/>
              </w:rPr>
              <w:t>热</w:t>
            </w:r>
            <w:r w:rsidRPr="00A56C7E">
              <w:rPr>
                <w:rFonts w:hint="eastAsia"/>
                <w:color w:val="000000"/>
                <w:sz w:val="24"/>
              </w:rPr>
              <w:t>)</w:t>
            </w:r>
            <w:r w:rsidRPr="00A56C7E">
              <w:rPr>
                <w:rFonts w:hint="eastAsia"/>
                <w:color w:val="000000"/>
                <w:sz w:val="24"/>
              </w:rPr>
              <w:t>量的控制策略，且空调冷源的部分负荷性能符合现行国家标准《公共建筑节能设计标准》</w:t>
            </w:r>
            <w:r w:rsidRPr="00A56C7E">
              <w:rPr>
                <w:rFonts w:hint="eastAsia"/>
                <w:color w:val="000000"/>
                <w:sz w:val="24"/>
              </w:rPr>
              <w:t>GB 50189</w:t>
            </w:r>
            <w:r w:rsidRPr="00A56C7E">
              <w:rPr>
                <w:rFonts w:hint="eastAsia"/>
                <w:color w:val="000000"/>
                <w:sz w:val="24"/>
              </w:rPr>
              <w:t>的有关规定，得</w:t>
            </w:r>
            <w:r w:rsidRPr="00A56C7E">
              <w:rPr>
                <w:rFonts w:hint="eastAsia"/>
                <w:color w:val="000000"/>
                <w:sz w:val="24"/>
              </w:rPr>
              <w:t>3</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5653BB"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F1292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C3A82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4D06D24" w14:textId="77777777" w:rsidTr="0073132C">
        <w:trPr>
          <w:trHeight w:val="1007"/>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64AEC2A"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352B7F7" w14:textId="77777777" w:rsidR="0073132C" w:rsidRPr="00A56C7E" w:rsidRDefault="0073132C" w:rsidP="00BB582F">
            <w:pPr>
              <w:pStyle w:val="a0"/>
              <w:ind w:firstLine="0"/>
              <w:rPr>
                <w:color w:val="000000"/>
                <w:sz w:val="24"/>
              </w:rPr>
            </w:pP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76834C2"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水系统、风系统采用变频技术，且采取相应的水力平衡措施，得</w:t>
            </w:r>
            <w:r w:rsidRPr="00A56C7E">
              <w:rPr>
                <w:rFonts w:hint="eastAsia"/>
                <w:color w:val="000000"/>
                <w:sz w:val="24"/>
              </w:rPr>
              <w:t>3</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BCA889"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B3BDD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8635F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0AD16CEF" w14:textId="77777777" w:rsidTr="0073132C">
        <w:trPr>
          <w:trHeight w:val="122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3AF7CAF5" w14:textId="77777777" w:rsidR="0073132C" w:rsidRPr="00A56C7E" w:rsidRDefault="0073132C" w:rsidP="00BB582F">
            <w:pPr>
              <w:pStyle w:val="a0"/>
              <w:ind w:firstLine="0"/>
              <w:rPr>
                <w:color w:val="000000"/>
                <w:sz w:val="24"/>
              </w:rPr>
            </w:pPr>
          </w:p>
        </w:tc>
        <w:tc>
          <w:tcPr>
            <w:tcW w:w="92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31DA6A" w14:textId="12442E52"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4</w:t>
            </w: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95044D" w14:textId="77777777" w:rsidR="0073132C" w:rsidRPr="00A56C7E" w:rsidRDefault="0073132C" w:rsidP="00BB582F">
            <w:pPr>
              <w:pStyle w:val="a0"/>
              <w:ind w:firstLine="0"/>
              <w:rPr>
                <w:color w:val="000000"/>
                <w:sz w:val="24"/>
              </w:rPr>
            </w:pPr>
            <w:r w:rsidRPr="00A56C7E">
              <w:rPr>
                <w:rFonts w:hint="eastAsia"/>
                <w:color w:val="000000"/>
                <w:sz w:val="24"/>
              </w:rPr>
              <w:t>合理设置用能计量装置，评价总分值为</w:t>
            </w:r>
            <w:r w:rsidRPr="00A56C7E">
              <w:rPr>
                <w:rFonts w:hint="eastAsia"/>
                <w:color w:val="000000"/>
                <w:sz w:val="24"/>
              </w:rPr>
              <w:t>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冷热源、输配系统等的用能实现独立分项计量，得</w:t>
            </w:r>
            <w:r w:rsidRPr="00A56C7E">
              <w:rPr>
                <w:rFonts w:hint="eastAsia"/>
                <w:color w:val="000000"/>
                <w:sz w:val="24"/>
              </w:rPr>
              <w:t>5</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DD2D81C"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FE36B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87338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2C8CD5E" w14:textId="77777777" w:rsidTr="0073132C">
        <w:trPr>
          <w:trHeight w:val="61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F4CD5F5"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1B8D645" w14:textId="77777777" w:rsidR="0073132C" w:rsidRPr="00A56C7E" w:rsidRDefault="0073132C" w:rsidP="00BB582F">
            <w:pPr>
              <w:pStyle w:val="a0"/>
              <w:ind w:firstLine="0"/>
              <w:rPr>
                <w:color w:val="000000"/>
                <w:sz w:val="24"/>
              </w:rPr>
            </w:pP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B00ECBC"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按付费单元或管理单元设置用能计量装置，得</w:t>
            </w:r>
            <w:r w:rsidRPr="00A56C7E">
              <w:rPr>
                <w:rFonts w:hint="eastAsia"/>
                <w:color w:val="000000"/>
                <w:sz w:val="24"/>
              </w:rPr>
              <w:t>5</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86AFB4"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6A104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FE4C7A" w14:textId="7AD64BA1" w:rsidR="0073132C" w:rsidRPr="00A56C7E" w:rsidRDefault="0073132C" w:rsidP="00BB582F">
            <w:pPr>
              <w:pStyle w:val="a0"/>
              <w:ind w:firstLine="0"/>
              <w:rPr>
                <w:color w:val="000000"/>
                <w:sz w:val="24"/>
              </w:rPr>
            </w:pPr>
          </w:p>
        </w:tc>
      </w:tr>
      <w:tr w:rsidR="0073132C" w:rsidRPr="00A56C7E" w14:paraId="31F17702" w14:textId="77777777" w:rsidTr="0073132C">
        <w:trPr>
          <w:trHeight w:val="88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C7B824F" w14:textId="77777777" w:rsidR="0073132C" w:rsidRPr="00A56C7E" w:rsidRDefault="0073132C" w:rsidP="00BB582F">
            <w:pPr>
              <w:pStyle w:val="a0"/>
              <w:ind w:firstLine="0"/>
              <w:rPr>
                <w:color w:val="000000"/>
                <w:sz w:val="24"/>
              </w:rPr>
            </w:pP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4317DF" w14:textId="297EBAA2"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5</w:t>
            </w:r>
          </w:p>
        </w:tc>
        <w:tc>
          <w:tcPr>
            <w:tcW w:w="2845"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DF79391" w14:textId="77777777" w:rsidR="0073132C" w:rsidRPr="00A56C7E" w:rsidRDefault="0073132C" w:rsidP="00BB582F">
            <w:pPr>
              <w:pStyle w:val="a0"/>
              <w:ind w:firstLine="0"/>
              <w:rPr>
                <w:color w:val="000000"/>
                <w:sz w:val="24"/>
              </w:rPr>
            </w:pPr>
            <w:r w:rsidRPr="00A56C7E">
              <w:rPr>
                <w:rFonts w:hint="eastAsia"/>
                <w:color w:val="000000"/>
                <w:sz w:val="24"/>
              </w:rPr>
              <w:t>合理设置暖通空调能耗管理系统，评价分值为</w:t>
            </w:r>
            <w:r w:rsidRPr="00A56C7E">
              <w:rPr>
                <w:rFonts w:hint="eastAsia"/>
                <w:color w:val="000000"/>
                <w:sz w:val="24"/>
              </w:rPr>
              <w:t>5</w:t>
            </w:r>
            <w:r w:rsidRPr="00A56C7E">
              <w:rPr>
                <w:rFonts w:hint="eastAsia"/>
                <w:color w:val="000000"/>
                <w:sz w:val="24"/>
              </w:rPr>
              <w:t>分。</w:t>
            </w:r>
          </w:p>
        </w:tc>
        <w:tc>
          <w:tcPr>
            <w:tcW w:w="92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DE4D513"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CB049A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8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076D1B" w14:textId="0A2051FB" w:rsidR="0073132C" w:rsidRPr="00A56C7E" w:rsidRDefault="0073132C" w:rsidP="00BB582F">
            <w:pPr>
              <w:pStyle w:val="a0"/>
              <w:ind w:firstLine="0"/>
              <w:rPr>
                <w:color w:val="000000"/>
                <w:sz w:val="24"/>
              </w:rPr>
            </w:pPr>
          </w:p>
        </w:tc>
      </w:tr>
    </w:tbl>
    <w:p w14:paraId="01BD5690" w14:textId="77777777" w:rsidR="00A56C7E" w:rsidRDefault="00A56C7E" w:rsidP="00BB582F">
      <w:pPr>
        <w:pStyle w:val="a0"/>
        <w:ind w:firstLine="0"/>
        <w:rPr>
          <w:color w:val="000000"/>
          <w:sz w:val="24"/>
        </w:rPr>
      </w:pPr>
    </w:p>
    <w:tbl>
      <w:tblPr>
        <w:tblW w:w="8152" w:type="dxa"/>
        <w:tblCellMar>
          <w:left w:w="0" w:type="dxa"/>
          <w:right w:w="0" w:type="dxa"/>
        </w:tblCellMar>
        <w:tblLook w:val="0420" w:firstRow="1" w:lastRow="0" w:firstColumn="0" w:lastColumn="0" w:noHBand="0" w:noVBand="1"/>
      </w:tblPr>
      <w:tblGrid>
        <w:gridCol w:w="516"/>
        <w:gridCol w:w="819"/>
        <w:gridCol w:w="2953"/>
        <w:gridCol w:w="924"/>
        <w:gridCol w:w="462"/>
        <w:gridCol w:w="2478"/>
      </w:tblGrid>
      <w:tr w:rsidR="0073132C" w:rsidRPr="00A56C7E" w14:paraId="0D3E839B" w14:textId="77777777" w:rsidTr="0073132C">
        <w:trPr>
          <w:trHeight w:val="880"/>
        </w:trPr>
        <w:tc>
          <w:tcPr>
            <w:tcW w:w="4288"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B5DFF4" w14:textId="51BE3310" w:rsidR="0073132C" w:rsidRPr="00A56C7E" w:rsidRDefault="005067B7" w:rsidP="00BB582F">
            <w:pPr>
              <w:pStyle w:val="a0"/>
              <w:ind w:firstLine="0"/>
              <w:rPr>
                <w:color w:val="000000"/>
                <w:sz w:val="24"/>
              </w:rPr>
            </w:pPr>
            <w:r>
              <w:rPr>
                <w:rFonts w:hint="eastAsia"/>
                <w:color w:val="000000"/>
                <w:sz w:val="24"/>
              </w:rPr>
              <w:t>3</w:t>
            </w:r>
            <w:r>
              <w:rPr>
                <w:rFonts w:hint="eastAsia"/>
                <w:color w:val="000000"/>
                <w:sz w:val="24"/>
              </w:rPr>
              <w:t>暖通空调</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5D8381"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BA5ED4E"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8D929D"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6728E181" w14:textId="77777777" w:rsidTr="0073132C">
        <w:trPr>
          <w:trHeight w:val="762"/>
        </w:trPr>
        <w:tc>
          <w:tcPr>
            <w:tcW w:w="516"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324B7A72" w14:textId="26FC76A4" w:rsidR="0073132C" w:rsidRPr="00A56C7E" w:rsidRDefault="005067B7" w:rsidP="00BB582F">
            <w:pPr>
              <w:pStyle w:val="a0"/>
              <w:ind w:firstLine="0"/>
              <w:rPr>
                <w:color w:val="000000"/>
                <w:sz w:val="24"/>
              </w:rPr>
            </w:pPr>
            <w:r>
              <w:rPr>
                <w:rFonts w:hint="eastAsia"/>
                <w:color w:val="000000"/>
                <w:sz w:val="24"/>
              </w:rPr>
              <w:t>3.2</w:t>
            </w:r>
            <w:r>
              <w:rPr>
                <w:rFonts w:hint="eastAsia"/>
                <w:color w:val="000000"/>
                <w:sz w:val="24"/>
              </w:rPr>
              <w:t>评分项</w:t>
            </w:r>
          </w:p>
        </w:tc>
        <w:tc>
          <w:tcPr>
            <w:tcW w:w="8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A5368B" w14:textId="62BA930B"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6</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2A1EC8" w14:textId="77777777" w:rsidR="0073132C" w:rsidRPr="00A56C7E" w:rsidRDefault="0073132C" w:rsidP="00BB582F">
            <w:pPr>
              <w:pStyle w:val="a0"/>
              <w:ind w:firstLine="0"/>
              <w:rPr>
                <w:color w:val="000000"/>
                <w:sz w:val="24"/>
              </w:rPr>
            </w:pPr>
            <w:r w:rsidRPr="00A56C7E">
              <w:rPr>
                <w:rFonts w:hint="eastAsia"/>
                <w:color w:val="000000"/>
                <w:sz w:val="24"/>
              </w:rPr>
              <w:t>合理采用低成本的节能改造技术，评价分值为</w:t>
            </w:r>
            <w:r w:rsidRPr="00A56C7E">
              <w:rPr>
                <w:rFonts w:hint="eastAsia"/>
                <w:color w:val="000000"/>
                <w:sz w:val="24"/>
              </w:rPr>
              <w:t>3</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7EB9F8B"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5476E0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53BA8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2D06DDA" w14:textId="77777777" w:rsidTr="0073132C">
        <w:trPr>
          <w:trHeight w:val="146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65FFEBC" w14:textId="77777777" w:rsidR="0073132C" w:rsidRPr="00A56C7E" w:rsidRDefault="0073132C" w:rsidP="00BB582F">
            <w:pPr>
              <w:pStyle w:val="a0"/>
              <w:ind w:firstLine="0"/>
              <w:rPr>
                <w:color w:val="000000"/>
                <w:sz w:val="24"/>
              </w:rPr>
            </w:pPr>
          </w:p>
        </w:tc>
        <w:tc>
          <w:tcPr>
            <w:tcW w:w="819"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BC4937" w14:textId="074C660A"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7</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51916F" w14:textId="77777777" w:rsidR="0073132C" w:rsidRPr="00A56C7E" w:rsidRDefault="0073132C" w:rsidP="00BB582F">
            <w:pPr>
              <w:pStyle w:val="a0"/>
              <w:ind w:firstLine="0"/>
              <w:rPr>
                <w:color w:val="000000"/>
                <w:sz w:val="24"/>
              </w:rPr>
            </w:pPr>
            <w:r w:rsidRPr="00A56C7E">
              <w:rPr>
                <w:rFonts w:hint="eastAsia"/>
                <w:color w:val="000000"/>
                <w:sz w:val="24"/>
              </w:rPr>
              <w:t>暖通空调系统的末端装置现场可独立调节，评价总分值为</w:t>
            </w:r>
            <w:r w:rsidRPr="00A56C7E">
              <w:rPr>
                <w:rFonts w:hint="eastAsia"/>
                <w:color w:val="000000"/>
                <w:sz w:val="24"/>
              </w:rPr>
              <w:t>10</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居住建筑的末端装置可独立调节的户数</w:t>
            </w:r>
            <w:r w:rsidRPr="00A56C7E">
              <w:rPr>
                <w:rFonts w:hint="eastAsia"/>
                <w:color w:val="000000"/>
                <w:sz w:val="24"/>
              </w:rPr>
              <w:lastRenderedPageBreak/>
              <w:t>比例达到</w:t>
            </w:r>
            <w:r w:rsidRPr="00A56C7E">
              <w:rPr>
                <w:rFonts w:hint="eastAsia"/>
                <w:color w:val="000000"/>
                <w:sz w:val="24"/>
              </w:rPr>
              <w:t>70</w:t>
            </w:r>
            <w:r w:rsidRPr="00A56C7E">
              <w:rPr>
                <w:rFonts w:hint="eastAsia"/>
                <w:color w:val="000000"/>
                <w:sz w:val="24"/>
              </w:rPr>
              <w:t>％，得</w:t>
            </w:r>
            <w:r w:rsidRPr="00A56C7E">
              <w:rPr>
                <w:rFonts w:hint="eastAsia"/>
                <w:color w:val="000000"/>
                <w:sz w:val="24"/>
              </w:rPr>
              <w:t>5</w:t>
            </w:r>
            <w:r w:rsidRPr="00A56C7E">
              <w:rPr>
                <w:rFonts w:hint="eastAsia"/>
                <w:color w:val="000000"/>
                <w:sz w:val="24"/>
              </w:rPr>
              <w:t>分；达到</w:t>
            </w:r>
            <w:r w:rsidRPr="00A56C7E">
              <w:rPr>
                <w:rFonts w:hint="eastAsia"/>
                <w:color w:val="000000"/>
                <w:sz w:val="24"/>
              </w:rPr>
              <w:t>90</w:t>
            </w:r>
            <w:r w:rsidRPr="00A56C7E">
              <w:rPr>
                <w:rFonts w:hint="eastAsia"/>
                <w:color w:val="000000"/>
                <w:sz w:val="24"/>
              </w:rPr>
              <w:t>％，得</w:t>
            </w:r>
            <w:r w:rsidRPr="00A56C7E">
              <w:rPr>
                <w:rFonts w:hint="eastAsia"/>
                <w:color w:val="000000"/>
                <w:sz w:val="24"/>
              </w:rPr>
              <w:t>10</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145099F" w14:textId="77777777" w:rsidR="0073132C" w:rsidRPr="00A56C7E" w:rsidRDefault="0073132C" w:rsidP="00BB582F">
            <w:pPr>
              <w:pStyle w:val="a0"/>
              <w:ind w:firstLine="0"/>
              <w:rPr>
                <w:color w:val="000000"/>
                <w:sz w:val="24"/>
              </w:rPr>
            </w:pPr>
            <w:r w:rsidRPr="00A56C7E">
              <w:rPr>
                <w:rFonts w:hint="eastAsia"/>
                <w:color w:val="000000"/>
                <w:sz w:val="24"/>
              </w:rPr>
              <w:lastRenderedPageBreak/>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0FBCE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DCDFF8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383192C" w14:textId="77777777" w:rsidTr="0073132C">
        <w:trPr>
          <w:trHeight w:val="88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1132A8C"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7541B58" w14:textId="77777777" w:rsidR="0073132C" w:rsidRPr="00A56C7E" w:rsidRDefault="0073132C" w:rsidP="00BB582F">
            <w:pPr>
              <w:pStyle w:val="a0"/>
              <w:ind w:firstLine="0"/>
              <w:rPr>
                <w:color w:val="000000"/>
                <w:sz w:val="24"/>
              </w:rPr>
            </w:pP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A9DAAF"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公共建筑的末端装置可独立调节的主要功能房间面积比例达到</w:t>
            </w:r>
            <w:r w:rsidRPr="00A56C7E">
              <w:rPr>
                <w:rFonts w:hint="eastAsia"/>
                <w:color w:val="000000"/>
                <w:sz w:val="24"/>
              </w:rPr>
              <w:t>70</w:t>
            </w:r>
            <w:r w:rsidRPr="00A56C7E">
              <w:rPr>
                <w:rFonts w:hint="eastAsia"/>
                <w:color w:val="000000"/>
                <w:sz w:val="24"/>
              </w:rPr>
              <w:t>％，得</w:t>
            </w:r>
            <w:r w:rsidRPr="00A56C7E">
              <w:rPr>
                <w:rFonts w:hint="eastAsia"/>
                <w:color w:val="000000"/>
                <w:sz w:val="24"/>
              </w:rPr>
              <w:t>5</w:t>
            </w:r>
            <w:r w:rsidRPr="00A56C7E">
              <w:rPr>
                <w:rFonts w:hint="eastAsia"/>
                <w:color w:val="000000"/>
                <w:sz w:val="24"/>
              </w:rPr>
              <w:t>分；达到</w:t>
            </w:r>
            <w:r w:rsidRPr="00A56C7E">
              <w:rPr>
                <w:rFonts w:hint="eastAsia"/>
                <w:color w:val="000000"/>
                <w:sz w:val="24"/>
              </w:rPr>
              <w:t>90</w:t>
            </w:r>
            <w:r w:rsidRPr="00A56C7E">
              <w:rPr>
                <w:rFonts w:hint="eastAsia"/>
                <w:color w:val="000000"/>
                <w:sz w:val="24"/>
              </w:rPr>
              <w:t>％，得</w:t>
            </w:r>
            <w:r w:rsidRPr="00A56C7E">
              <w:rPr>
                <w:rFonts w:hint="eastAsia"/>
                <w:color w:val="000000"/>
                <w:sz w:val="24"/>
              </w:rPr>
              <w:t>10</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372BA4"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F104B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4EA0F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2C07C5C5" w14:textId="77777777" w:rsidTr="0073132C">
        <w:trPr>
          <w:trHeight w:val="176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67699236" w14:textId="77777777" w:rsidR="0073132C" w:rsidRPr="00A56C7E" w:rsidRDefault="0073132C" w:rsidP="00BB582F">
            <w:pPr>
              <w:pStyle w:val="a0"/>
              <w:ind w:firstLine="0"/>
              <w:rPr>
                <w:color w:val="000000"/>
                <w:sz w:val="24"/>
              </w:rPr>
            </w:pPr>
          </w:p>
        </w:tc>
        <w:tc>
          <w:tcPr>
            <w:tcW w:w="819"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1B0AAA" w14:textId="44697FA0"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8</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750EED" w14:textId="77777777" w:rsidR="0073132C" w:rsidRPr="00A56C7E" w:rsidRDefault="0073132C" w:rsidP="00BB582F">
            <w:pPr>
              <w:pStyle w:val="a0"/>
              <w:ind w:firstLine="0"/>
              <w:rPr>
                <w:color w:val="000000"/>
                <w:sz w:val="24"/>
              </w:rPr>
            </w:pPr>
            <w:r w:rsidRPr="00A56C7E">
              <w:rPr>
                <w:rFonts w:hint="eastAsia"/>
                <w:color w:val="000000"/>
                <w:sz w:val="24"/>
              </w:rPr>
              <w:t>通风空调系统具有空气净化功能或合理设置室内空气净化装置，降低室内空气的主要污染物浓度，评价总分值为</w:t>
            </w:r>
            <w:r w:rsidRPr="00A56C7E">
              <w:rPr>
                <w:rFonts w:hint="eastAsia"/>
                <w:color w:val="000000"/>
                <w:sz w:val="24"/>
              </w:rPr>
              <w:t>8</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居住建筑具有空气净化能力的户数比例达到</w:t>
            </w:r>
            <w:r w:rsidRPr="00A56C7E">
              <w:rPr>
                <w:rFonts w:hint="eastAsia"/>
                <w:color w:val="000000"/>
                <w:sz w:val="24"/>
              </w:rPr>
              <w:t>70</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90</w:t>
            </w:r>
            <w:r w:rsidRPr="00A56C7E">
              <w:rPr>
                <w:rFonts w:hint="eastAsia"/>
                <w:color w:val="000000"/>
                <w:sz w:val="24"/>
              </w:rPr>
              <w:t>％，得</w:t>
            </w:r>
            <w:r w:rsidRPr="00A56C7E">
              <w:rPr>
                <w:rFonts w:hint="eastAsia"/>
                <w:color w:val="000000"/>
                <w:sz w:val="24"/>
              </w:rPr>
              <w:t>8</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CA548B" w14:textId="77777777" w:rsidR="0073132C" w:rsidRPr="00A56C7E" w:rsidRDefault="0073132C" w:rsidP="00BB582F">
            <w:pPr>
              <w:pStyle w:val="a0"/>
              <w:ind w:firstLine="0"/>
              <w:rPr>
                <w:color w:val="000000"/>
                <w:sz w:val="24"/>
              </w:rPr>
            </w:pPr>
            <w:r w:rsidRPr="00A56C7E">
              <w:rPr>
                <w:rFonts w:hint="eastAsia"/>
                <w:color w:val="000000"/>
                <w:sz w:val="24"/>
              </w:rPr>
              <w:t>8</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32742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9DBA7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56D9CC7" w14:textId="77777777" w:rsidTr="0073132C">
        <w:trPr>
          <w:trHeight w:val="88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13ADC2D"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A1D7A60" w14:textId="77777777" w:rsidR="0073132C" w:rsidRPr="00A56C7E" w:rsidRDefault="0073132C" w:rsidP="00BB582F">
            <w:pPr>
              <w:pStyle w:val="a0"/>
              <w:ind w:firstLine="0"/>
              <w:rPr>
                <w:color w:val="000000"/>
                <w:sz w:val="24"/>
              </w:rPr>
            </w:pP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7EC680E"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公共建筑具有空气净化能力的主要功能房间面积比例达到</w:t>
            </w:r>
            <w:r w:rsidRPr="00A56C7E">
              <w:rPr>
                <w:rFonts w:hint="eastAsia"/>
                <w:color w:val="000000"/>
                <w:sz w:val="24"/>
              </w:rPr>
              <w:t>70</w:t>
            </w:r>
            <w:r w:rsidRPr="00A56C7E">
              <w:rPr>
                <w:rFonts w:hint="eastAsia"/>
                <w:color w:val="000000"/>
                <w:sz w:val="24"/>
              </w:rPr>
              <w:t>％，得</w:t>
            </w:r>
            <w:r w:rsidRPr="00A56C7E">
              <w:rPr>
                <w:rFonts w:hint="eastAsia"/>
                <w:color w:val="000000"/>
                <w:sz w:val="24"/>
              </w:rPr>
              <w:t>4</w:t>
            </w:r>
            <w:r w:rsidRPr="00A56C7E">
              <w:rPr>
                <w:rFonts w:hint="eastAsia"/>
                <w:color w:val="000000"/>
                <w:sz w:val="24"/>
              </w:rPr>
              <w:t>分；达到</w:t>
            </w:r>
            <w:r w:rsidRPr="00A56C7E">
              <w:rPr>
                <w:rFonts w:hint="eastAsia"/>
                <w:color w:val="000000"/>
                <w:sz w:val="24"/>
              </w:rPr>
              <w:t>90</w:t>
            </w:r>
            <w:r w:rsidRPr="00A56C7E">
              <w:rPr>
                <w:rFonts w:hint="eastAsia"/>
                <w:color w:val="000000"/>
                <w:sz w:val="24"/>
              </w:rPr>
              <w:t>％，得</w:t>
            </w:r>
            <w:r w:rsidRPr="00A56C7E">
              <w:rPr>
                <w:rFonts w:hint="eastAsia"/>
                <w:color w:val="000000"/>
                <w:sz w:val="24"/>
              </w:rPr>
              <w:t>8</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36096E3" w14:textId="77777777" w:rsidR="0073132C" w:rsidRPr="00A56C7E" w:rsidRDefault="0073132C" w:rsidP="00BB582F">
            <w:pPr>
              <w:pStyle w:val="a0"/>
              <w:ind w:firstLine="0"/>
              <w:rPr>
                <w:color w:val="000000"/>
                <w:sz w:val="24"/>
              </w:rPr>
            </w:pPr>
            <w:r w:rsidRPr="00A56C7E">
              <w:rPr>
                <w:rFonts w:hint="eastAsia"/>
                <w:color w:val="000000"/>
                <w:sz w:val="24"/>
              </w:rPr>
              <w:t>8</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4E548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0E58B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717D1E0" w14:textId="77777777" w:rsidTr="0073132C">
        <w:trPr>
          <w:trHeight w:val="100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924384A" w14:textId="77777777" w:rsidR="0073132C" w:rsidRPr="00A56C7E" w:rsidRDefault="0073132C" w:rsidP="00BB582F">
            <w:pPr>
              <w:pStyle w:val="a0"/>
              <w:ind w:firstLine="0"/>
              <w:rPr>
                <w:color w:val="000000"/>
                <w:sz w:val="24"/>
              </w:rPr>
            </w:pPr>
          </w:p>
        </w:tc>
        <w:tc>
          <w:tcPr>
            <w:tcW w:w="8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D9038FC" w14:textId="46ECD0E3"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9</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E70E09" w14:textId="77777777" w:rsidR="0073132C" w:rsidRPr="00A56C7E" w:rsidRDefault="0073132C" w:rsidP="00BB582F">
            <w:pPr>
              <w:pStyle w:val="a0"/>
              <w:ind w:firstLine="0"/>
              <w:rPr>
                <w:color w:val="000000"/>
                <w:sz w:val="24"/>
              </w:rPr>
            </w:pPr>
            <w:r w:rsidRPr="00A56C7E">
              <w:rPr>
                <w:rFonts w:hint="eastAsia"/>
                <w:color w:val="000000"/>
                <w:sz w:val="24"/>
              </w:rPr>
              <w:t>合理利用自然冷源进行降温，评价分值为</w:t>
            </w:r>
            <w:r w:rsidRPr="00A56C7E">
              <w:rPr>
                <w:rFonts w:hint="eastAsia"/>
                <w:color w:val="000000"/>
                <w:sz w:val="24"/>
              </w:rPr>
              <w:t>5</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125E17"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11713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43241E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66E2C28" w14:textId="77777777" w:rsidTr="0073132C">
        <w:trPr>
          <w:trHeight w:val="112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47DB61BB" w14:textId="77777777" w:rsidR="0073132C" w:rsidRPr="00A56C7E" w:rsidRDefault="0073132C" w:rsidP="00BB582F">
            <w:pPr>
              <w:pStyle w:val="a0"/>
              <w:ind w:firstLine="0"/>
              <w:rPr>
                <w:color w:val="000000"/>
                <w:sz w:val="24"/>
              </w:rPr>
            </w:pPr>
          </w:p>
        </w:tc>
        <w:tc>
          <w:tcPr>
            <w:tcW w:w="819"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41173A" w14:textId="28559832"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10</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24F32C" w14:textId="77777777" w:rsidR="0073132C" w:rsidRPr="00A56C7E" w:rsidRDefault="0073132C" w:rsidP="00BB582F">
            <w:pPr>
              <w:pStyle w:val="a0"/>
              <w:ind w:firstLine="0"/>
              <w:rPr>
                <w:color w:val="000000"/>
                <w:sz w:val="24"/>
              </w:rPr>
            </w:pPr>
            <w:r w:rsidRPr="00A56C7E">
              <w:rPr>
                <w:rFonts w:hint="eastAsia"/>
                <w:color w:val="000000"/>
                <w:sz w:val="24"/>
              </w:rPr>
              <w:t>合理设置余热回收装置，评价总分值为</w:t>
            </w:r>
            <w:r w:rsidRPr="00A56C7E">
              <w:rPr>
                <w:rFonts w:hint="eastAsia"/>
                <w:color w:val="000000"/>
                <w:sz w:val="24"/>
              </w:rPr>
              <w:t>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设置排风能量回收装置，得</w:t>
            </w:r>
            <w:r w:rsidRPr="00A56C7E">
              <w:rPr>
                <w:rFonts w:hint="eastAsia"/>
                <w:color w:val="000000"/>
                <w:sz w:val="24"/>
              </w:rPr>
              <w:t>5</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91B66E"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52350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C9A93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E60D348" w14:textId="77777777" w:rsidTr="0073132C">
        <w:trPr>
          <w:trHeight w:val="1173"/>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BA0A757"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7D407FE8" w14:textId="77777777" w:rsidR="0073132C" w:rsidRPr="00A56C7E" w:rsidRDefault="0073132C" w:rsidP="00BB582F">
            <w:pPr>
              <w:pStyle w:val="a0"/>
              <w:ind w:firstLine="0"/>
              <w:rPr>
                <w:color w:val="000000"/>
                <w:sz w:val="24"/>
              </w:rPr>
            </w:pP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77D62D"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采用热回收型冷水机组，得</w:t>
            </w:r>
            <w:r w:rsidRPr="00A56C7E">
              <w:rPr>
                <w:rFonts w:hint="eastAsia"/>
                <w:color w:val="000000"/>
                <w:sz w:val="24"/>
              </w:rPr>
              <w:t>5</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604F98"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B5423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B8D8C5" w14:textId="77777777" w:rsidR="0073132C" w:rsidRPr="00A56C7E" w:rsidRDefault="0073132C" w:rsidP="00BB582F">
            <w:pPr>
              <w:pStyle w:val="a0"/>
              <w:ind w:firstLine="0"/>
              <w:rPr>
                <w:color w:val="000000"/>
                <w:sz w:val="24"/>
              </w:rPr>
            </w:pPr>
            <w:r w:rsidRPr="00A56C7E">
              <w:rPr>
                <w:rFonts w:hint="eastAsia"/>
                <w:color w:val="000000"/>
                <w:sz w:val="24"/>
              </w:rPr>
              <w:t>在空调冷负荷较大，且有供热需求的场所，宜采用热回收型冷水机组。</w:t>
            </w:r>
          </w:p>
        </w:tc>
      </w:tr>
      <w:tr w:rsidR="0073132C" w:rsidRPr="00A56C7E" w14:paraId="48FC3DFA" w14:textId="77777777" w:rsidTr="0073132C">
        <w:trPr>
          <w:trHeight w:val="58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3966992"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C5CB59F" w14:textId="77777777" w:rsidR="0073132C" w:rsidRPr="00A56C7E" w:rsidRDefault="0073132C" w:rsidP="00BB582F">
            <w:pPr>
              <w:pStyle w:val="a0"/>
              <w:ind w:firstLine="0"/>
              <w:rPr>
                <w:color w:val="000000"/>
                <w:sz w:val="24"/>
              </w:rPr>
            </w:pP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B05559"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供热锅炉房设置烟气余热回收装置，得</w:t>
            </w:r>
            <w:r w:rsidRPr="00A56C7E">
              <w:rPr>
                <w:rFonts w:hint="eastAsia"/>
                <w:color w:val="000000"/>
                <w:sz w:val="24"/>
              </w:rPr>
              <w:t>5</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C72734"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080204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630D2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E58ED9F" w14:textId="77777777" w:rsidTr="0073132C">
        <w:trPr>
          <w:trHeight w:val="100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FE27697" w14:textId="77777777" w:rsidR="0073132C" w:rsidRPr="00A56C7E" w:rsidRDefault="0073132C" w:rsidP="00BB582F">
            <w:pPr>
              <w:pStyle w:val="a0"/>
              <w:ind w:firstLine="0"/>
              <w:rPr>
                <w:color w:val="000000"/>
                <w:sz w:val="24"/>
              </w:rPr>
            </w:pPr>
          </w:p>
        </w:tc>
        <w:tc>
          <w:tcPr>
            <w:tcW w:w="8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DEC3F5E" w14:textId="38696501"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11</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47E20C" w14:textId="77777777" w:rsidR="0073132C" w:rsidRPr="00A56C7E" w:rsidRDefault="0073132C" w:rsidP="00BB582F">
            <w:pPr>
              <w:pStyle w:val="a0"/>
              <w:ind w:firstLine="0"/>
              <w:rPr>
                <w:color w:val="000000"/>
                <w:sz w:val="24"/>
              </w:rPr>
            </w:pPr>
            <w:r w:rsidRPr="00A56C7E">
              <w:rPr>
                <w:rFonts w:hint="eastAsia"/>
                <w:color w:val="000000"/>
                <w:sz w:val="24"/>
              </w:rPr>
              <w:t>根据当地气候和自然资源条件，合理利用可再生能源，评价总分值为</w:t>
            </w:r>
            <w:r w:rsidRPr="00A56C7E">
              <w:rPr>
                <w:rFonts w:hint="eastAsia"/>
                <w:color w:val="000000"/>
                <w:sz w:val="24"/>
              </w:rPr>
              <w:t>10</w:t>
            </w:r>
            <w:r w:rsidRPr="00A56C7E">
              <w:rPr>
                <w:rFonts w:hint="eastAsia"/>
                <w:color w:val="000000"/>
                <w:sz w:val="24"/>
              </w:rPr>
              <w:t>分，按表</w:t>
            </w:r>
            <w:r w:rsidRPr="00A56C7E">
              <w:rPr>
                <w:rFonts w:hint="eastAsia"/>
                <w:color w:val="000000"/>
                <w:sz w:val="24"/>
              </w:rPr>
              <w:t>6</w:t>
            </w:r>
            <w:r w:rsidRPr="00A56C7E">
              <w:rPr>
                <w:rFonts w:hint="eastAsia"/>
                <w:color w:val="000000"/>
                <w:sz w:val="24"/>
              </w:rPr>
              <w:t>．</w:t>
            </w:r>
            <w:r w:rsidRPr="00A56C7E">
              <w:rPr>
                <w:rFonts w:hint="eastAsia"/>
                <w:color w:val="000000"/>
                <w:sz w:val="24"/>
              </w:rPr>
              <w:t>2</w:t>
            </w:r>
            <w:r w:rsidRPr="00A56C7E">
              <w:rPr>
                <w:rFonts w:hint="eastAsia"/>
                <w:color w:val="000000"/>
                <w:sz w:val="24"/>
              </w:rPr>
              <w:t>．</w:t>
            </w:r>
            <w:r w:rsidRPr="00A56C7E">
              <w:rPr>
                <w:rFonts w:hint="eastAsia"/>
                <w:color w:val="000000"/>
                <w:sz w:val="24"/>
              </w:rPr>
              <w:t>11</w:t>
            </w:r>
            <w:r w:rsidRPr="00A56C7E">
              <w:rPr>
                <w:rFonts w:hint="eastAsia"/>
                <w:color w:val="000000"/>
                <w:sz w:val="24"/>
              </w:rPr>
              <w:t>的规则评分。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FB7CB96"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DEDB2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8ADD4E" w14:textId="77777777" w:rsidR="0073132C" w:rsidRPr="00A56C7E" w:rsidRDefault="0073132C" w:rsidP="00BB582F">
            <w:pPr>
              <w:pStyle w:val="a0"/>
              <w:ind w:firstLine="0"/>
              <w:rPr>
                <w:color w:val="000000"/>
                <w:sz w:val="24"/>
              </w:rPr>
            </w:pPr>
            <w:r w:rsidRPr="00A56C7E">
              <w:rPr>
                <w:rFonts w:hint="eastAsia"/>
                <w:color w:val="000000"/>
                <w:sz w:val="24"/>
              </w:rPr>
              <w:t>可再生能源提供的生活热水比例</w:t>
            </w:r>
            <w:r w:rsidRPr="00A56C7E">
              <w:rPr>
                <w:rFonts w:hint="eastAsia"/>
                <w:color w:val="000000"/>
                <w:sz w:val="24"/>
              </w:rPr>
              <w:t>20%</w:t>
            </w:r>
            <w:r w:rsidRPr="00A56C7E">
              <w:rPr>
                <w:rFonts w:hint="eastAsia"/>
                <w:color w:val="000000"/>
                <w:sz w:val="24"/>
              </w:rPr>
              <w:t>≤</w:t>
            </w:r>
            <w:r w:rsidRPr="00A56C7E">
              <w:rPr>
                <w:rFonts w:hint="eastAsia"/>
                <w:color w:val="000000"/>
                <w:sz w:val="24"/>
              </w:rPr>
              <w:t>R</w:t>
            </w:r>
            <w:r w:rsidRPr="00A56C7E">
              <w:rPr>
                <w:rFonts w:hint="eastAsia"/>
                <w:color w:val="000000"/>
                <w:sz w:val="24"/>
                <w:vertAlign w:val="subscript"/>
              </w:rPr>
              <w:t>hw</w:t>
            </w:r>
            <w:r w:rsidRPr="00A56C7E">
              <w:rPr>
                <w:rFonts w:hint="eastAsia"/>
                <w:color w:val="000000"/>
                <w:sz w:val="24"/>
              </w:rPr>
              <w:t>≤</w:t>
            </w:r>
            <w:r w:rsidRPr="00A56C7E">
              <w:rPr>
                <w:rFonts w:hint="eastAsia"/>
                <w:color w:val="000000"/>
                <w:sz w:val="24"/>
              </w:rPr>
              <w:t>30%</w:t>
            </w:r>
            <w:r w:rsidRPr="00A56C7E">
              <w:rPr>
                <w:rFonts w:hint="eastAsia"/>
                <w:color w:val="000000"/>
                <w:sz w:val="24"/>
              </w:rPr>
              <w:t>，</w:t>
            </w:r>
          </w:p>
        </w:tc>
      </w:tr>
      <w:tr w:rsidR="0073132C" w:rsidRPr="00A56C7E" w14:paraId="36E82AAA" w14:textId="77777777" w:rsidTr="0073132C">
        <w:trPr>
          <w:trHeight w:val="146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64A0E95E" w14:textId="77777777" w:rsidR="0073132C" w:rsidRPr="00A56C7E" w:rsidRDefault="0073132C" w:rsidP="00BB582F">
            <w:pPr>
              <w:pStyle w:val="a0"/>
              <w:ind w:firstLine="0"/>
              <w:rPr>
                <w:color w:val="000000"/>
                <w:sz w:val="24"/>
              </w:rPr>
            </w:pPr>
          </w:p>
        </w:tc>
        <w:tc>
          <w:tcPr>
            <w:tcW w:w="8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2597B0" w14:textId="526F65F1"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12</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38FAEE" w14:textId="77777777" w:rsidR="0073132C" w:rsidRPr="00A56C7E" w:rsidRDefault="0073132C" w:rsidP="00BB582F">
            <w:pPr>
              <w:pStyle w:val="a0"/>
              <w:ind w:firstLine="0"/>
              <w:rPr>
                <w:color w:val="000000"/>
                <w:sz w:val="24"/>
              </w:rPr>
            </w:pPr>
            <w:r w:rsidRPr="00A56C7E">
              <w:rPr>
                <w:rFonts w:hint="eastAsia"/>
                <w:color w:val="000000"/>
                <w:sz w:val="24"/>
              </w:rPr>
              <w:t>合理选择和优化暖通空调系统，降低暖通空调系统能耗，评价总分值为</w:t>
            </w:r>
            <w:r w:rsidRPr="00A56C7E">
              <w:rPr>
                <w:rFonts w:hint="eastAsia"/>
                <w:color w:val="000000"/>
                <w:sz w:val="24"/>
              </w:rPr>
              <w:t>10</w:t>
            </w:r>
            <w:r w:rsidRPr="00A56C7E">
              <w:rPr>
                <w:rFonts w:hint="eastAsia"/>
                <w:color w:val="000000"/>
                <w:sz w:val="24"/>
              </w:rPr>
              <w:t>分。暖通空调系统能耗比改造前的降低幅度达到</w:t>
            </w:r>
            <w:r w:rsidRPr="00A56C7E">
              <w:rPr>
                <w:rFonts w:hint="eastAsia"/>
                <w:color w:val="000000"/>
                <w:sz w:val="24"/>
              </w:rPr>
              <w:t>20</w:t>
            </w:r>
            <w:r w:rsidRPr="00A56C7E">
              <w:rPr>
                <w:rFonts w:hint="eastAsia"/>
                <w:color w:val="000000"/>
                <w:sz w:val="24"/>
              </w:rPr>
              <w:t>％，得</w:t>
            </w:r>
            <w:r w:rsidRPr="00A56C7E">
              <w:rPr>
                <w:rFonts w:hint="eastAsia"/>
                <w:color w:val="000000"/>
                <w:sz w:val="24"/>
              </w:rPr>
              <w:t>5</w:t>
            </w:r>
            <w:r w:rsidRPr="00A56C7E">
              <w:rPr>
                <w:rFonts w:hint="eastAsia"/>
                <w:color w:val="000000"/>
                <w:sz w:val="24"/>
              </w:rPr>
              <w:t>分；达到</w:t>
            </w:r>
            <w:r w:rsidRPr="00A56C7E">
              <w:rPr>
                <w:rFonts w:hint="eastAsia"/>
                <w:color w:val="000000"/>
                <w:sz w:val="24"/>
              </w:rPr>
              <w:t>25</w:t>
            </w:r>
            <w:r w:rsidRPr="00A56C7E">
              <w:rPr>
                <w:rFonts w:hint="eastAsia"/>
                <w:color w:val="000000"/>
                <w:sz w:val="24"/>
              </w:rPr>
              <w:t>％，得</w:t>
            </w:r>
            <w:r w:rsidRPr="00A56C7E">
              <w:rPr>
                <w:rFonts w:hint="eastAsia"/>
                <w:color w:val="000000"/>
                <w:sz w:val="24"/>
              </w:rPr>
              <w:t>7</w:t>
            </w:r>
            <w:r w:rsidRPr="00A56C7E">
              <w:rPr>
                <w:rFonts w:hint="eastAsia"/>
                <w:color w:val="000000"/>
                <w:sz w:val="24"/>
              </w:rPr>
              <w:t>分；达到</w:t>
            </w:r>
            <w:r w:rsidRPr="00A56C7E">
              <w:rPr>
                <w:rFonts w:hint="eastAsia"/>
                <w:color w:val="000000"/>
                <w:sz w:val="24"/>
              </w:rPr>
              <w:t>30</w:t>
            </w:r>
            <w:r w:rsidRPr="00A56C7E">
              <w:rPr>
                <w:rFonts w:hint="eastAsia"/>
                <w:color w:val="000000"/>
                <w:sz w:val="24"/>
              </w:rPr>
              <w:t>％，得</w:t>
            </w:r>
            <w:r w:rsidRPr="00A56C7E">
              <w:rPr>
                <w:rFonts w:hint="eastAsia"/>
                <w:color w:val="000000"/>
                <w:sz w:val="24"/>
              </w:rPr>
              <w:t>10</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FF3495"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B3058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E817D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1C1A0EC" w14:textId="77777777" w:rsidTr="0073132C">
        <w:trPr>
          <w:trHeight w:val="1466"/>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3B98A23" w14:textId="77777777" w:rsidR="0073132C" w:rsidRPr="00A56C7E" w:rsidRDefault="0073132C" w:rsidP="00BB582F">
            <w:pPr>
              <w:pStyle w:val="a0"/>
              <w:ind w:firstLine="0"/>
              <w:rPr>
                <w:color w:val="000000"/>
                <w:sz w:val="24"/>
              </w:rPr>
            </w:pPr>
          </w:p>
        </w:tc>
        <w:tc>
          <w:tcPr>
            <w:tcW w:w="8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F5140A" w14:textId="127A174C"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13</w:t>
            </w:r>
          </w:p>
        </w:tc>
        <w:tc>
          <w:tcPr>
            <w:tcW w:w="2953"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0EADBA" w14:textId="77777777" w:rsidR="0073132C" w:rsidRPr="00A56C7E" w:rsidRDefault="0073132C" w:rsidP="00BB582F">
            <w:pPr>
              <w:pStyle w:val="a0"/>
              <w:ind w:firstLine="0"/>
              <w:rPr>
                <w:color w:val="000000"/>
                <w:sz w:val="24"/>
              </w:rPr>
            </w:pPr>
            <w:r w:rsidRPr="00A56C7E">
              <w:rPr>
                <w:rFonts w:hint="eastAsia"/>
                <w:color w:val="000000"/>
                <w:sz w:val="24"/>
              </w:rPr>
              <w:t>改造方案在实现系统节能的前提下具有较好的经济性，评价总分值为</w:t>
            </w:r>
            <w:r w:rsidRPr="00A56C7E">
              <w:rPr>
                <w:rFonts w:hint="eastAsia"/>
                <w:color w:val="000000"/>
                <w:sz w:val="24"/>
              </w:rPr>
              <w:t>8</w:t>
            </w:r>
            <w:r w:rsidRPr="00A56C7E">
              <w:rPr>
                <w:rFonts w:hint="eastAsia"/>
                <w:color w:val="000000"/>
                <w:sz w:val="24"/>
              </w:rPr>
              <w:t>分。暖通空调系统能耗比改造前的降低幅度达到</w:t>
            </w:r>
            <w:r w:rsidRPr="00A56C7E">
              <w:rPr>
                <w:rFonts w:hint="eastAsia"/>
                <w:color w:val="000000"/>
                <w:sz w:val="24"/>
              </w:rPr>
              <w:t>20</w:t>
            </w:r>
            <w:r w:rsidRPr="00A56C7E">
              <w:rPr>
                <w:rFonts w:hint="eastAsia"/>
                <w:color w:val="000000"/>
                <w:sz w:val="24"/>
              </w:rPr>
              <w:t>％，静态投资回收期不大于</w:t>
            </w:r>
            <w:r w:rsidRPr="00A56C7E">
              <w:rPr>
                <w:rFonts w:hint="eastAsia"/>
                <w:color w:val="000000"/>
                <w:sz w:val="24"/>
              </w:rPr>
              <w:t>5</w:t>
            </w:r>
            <w:r w:rsidRPr="00A56C7E">
              <w:rPr>
                <w:rFonts w:hint="eastAsia"/>
                <w:color w:val="000000"/>
                <w:sz w:val="24"/>
              </w:rPr>
              <w:t>年，得</w:t>
            </w:r>
            <w:r w:rsidRPr="00A56C7E">
              <w:rPr>
                <w:rFonts w:hint="eastAsia"/>
                <w:color w:val="000000"/>
                <w:sz w:val="24"/>
              </w:rPr>
              <w:t>4</w:t>
            </w:r>
            <w:r w:rsidRPr="00A56C7E">
              <w:rPr>
                <w:rFonts w:hint="eastAsia"/>
                <w:color w:val="000000"/>
                <w:sz w:val="24"/>
              </w:rPr>
              <w:t>分；不大于</w:t>
            </w:r>
            <w:r w:rsidRPr="00A56C7E">
              <w:rPr>
                <w:rFonts w:hint="eastAsia"/>
                <w:color w:val="000000"/>
                <w:sz w:val="24"/>
              </w:rPr>
              <w:t>3</w:t>
            </w:r>
            <w:r w:rsidRPr="00A56C7E">
              <w:rPr>
                <w:rFonts w:hint="eastAsia"/>
                <w:color w:val="000000"/>
                <w:sz w:val="24"/>
              </w:rPr>
              <w:t>年，得</w:t>
            </w:r>
            <w:r w:rsidRPr="00A56C7E">
              <w:rPr>
                <w:rFonts w:hint="eastAsia"/>
                <w:color w:val="000000"/>
                <w:sz w:val="24"/>
              </w:rPr>
              <w:t>8</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2BC090" w14:textId="77777777" w:rsidR="0073132C" w:rsidRPr="00A56C7E" w:rsidRDefault="0073132C" w:rsidP="00BB582F">
            <w:pPr>
              <w:pStyle w:val="a0"/>
              <w:ind w:firstLine="0"/>
              <w:rPr>
                <w:color w:val="000000"/>
                <w:sz w:val="24"/>
              </w:rPr>
            </w:pPr>
            <w:r w:rsidRPr="00A56C7E">
              <w:rPr>
                <w:rFonts w:hint="eastAsia"/>
                <w:color w:val="000000"/>
                <w:sz w:val="24"/>
              </w:rPr>
              <w:t>8</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EAB2D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7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DB867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3B653803" w14:textId="77777777" w:rsidR="00A56C7E" w:rsidRDefault="00A56C7E" w:rsidP="00BB582F">
      <w:pPr>
        <w:pStyle w:val="a0"/>
        <w:ind w:firstLine="0"/>
        <w:rPr>
          <w:color w:val="000000"/>
          <w:sz w:val="24"/>
        </w:rPr>
      </w:pPr>
    </w:p>
    <w:tbl>
      <w:tblPr>
        <w:tblW w:w="8166" w:type="dxa"/>
        <w:tblCellMar>
          <w:left w:w="0" w:type="dxa"/>
          <w:right w:w="0" w:type="dxa"/>
        </w:tblCellMar>
        <w:tblLook w:val="0420" w:firstRow="1" w:lastRow="0" w:firstColumn="0" w:lastColumn="0" w:noHBand="0" w:noVBand="1"/>
      </w:tblPr>
      <w:tblGrid>
        <w:gridCol w:w="516"/>
        <w:gridCol w:w="816"/>
        <w:gridCol w:w="2956"/>
        <w:gridCol w:w="924"/>
        <w:gridCol w:w="462"/>
        <w:gridCol w:w="2492"/>
      </w:tblGrid>
      <w:tr w:rsidR="0073132C" w:rsidRPr="00A56C7E" w14:paraId="711D4E80" w14:textId="77777777" w:rsidTr="0073132C">
        <w:trPr>
          <w:trHeight w:val="1013"/>
        </w:trPr>
        <w:tc>
          <w:tcPr>
            <w:tcW w:w="4288"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4C765C" w14:textId="5CB8A74D" w:rsidR="0073132C" w:rsidRPr="00A56C7E" w:rsidRDefault="005067B7" w:rsidP="00BB582F">
            <w:pPr>
              <w:pStyle w:val="a0"/>
              <w:ind w:firstLine="0"/>
              <w:rPr>
                <w:color w:val="000000"/>
                <w:sz w:val="24"/>
              </w:rPr>
            </w:pPr>
            <w:r>
              <w:rPr>
                <w:rFonts w:hint="eastAsia"/>
                <w:color w:val="000000"/>
                <w:sz w:val="24"/>
              </w:rPr>
              <w:t>3</w:t>
            </w:r>
            <w:r>
              <w:rPr>
                <w:rFonts w:hint="eastAsia"/>
                <w:color w:val="000000"/>
                <w:sz w:val="24"/>
              </w:rPr>
              <w:t>暖通空调</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65A8D4"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D2FC79E"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49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09EEDD"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66753803" w14:textId="77777777" w:rsidTr="0073132C">
        <w:trPr>
          <w:trHeight w:val="1689"/>
        </w:trPr>
        <w:tc>
          <w:tcPr>
            <w:tcW w:w="5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5989E0" w14:textId="0AD06C5F" w:rsidR="0073132C" w:rsidRPr="00A56C7E" w:rsidRDefault="005067B7" w:rsidP="00BB582F">
            <w:pPr>
              <w:pStyle w:val="a0"/>
              <w:ind w:firstLine="0"/>
              <w:rPr>
                <w:color w:val="000000"/>
                <w:sz w:val="24"/>
              </w:rPr>
            </w:pPr>
            <w:r>
              <w:rPr>
                <w:rFonts w:hint="eastAsia"/>
                <w:color w:val="000000"/>
                <w:sz w:val="24"/>
              </w:rPr>
              <w:t>3.2</w:t>
            </w:r>
            <w:r>
              <w:rPr>
                <w:rFonts w:hint="eastAsia"/>
                <w:color w:val="000000"/>
                <w:sz w:val="24"/>
              </w:rPr>
              <w:t>评分项</w:t>
            </w: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0B1623" w14:textId="546D8386" w:rsidR="0073132C" w:rsidRPr="00A56C7E" w:rsidRDefault="005067B7" w:rsidP="00BB582F">
            <w:pPr>
              <w:pStyle w:val="a0"/>
              <w:ind w:firstLine="0"/>
              <w:rPr>
                <w:color w:val="000000"/>
                <w:sz w:val="24"/>
              </w:rPr>
            </w:pPr>
            <w:r>
              <w:rPr>
                <w:rFonts w:hint="eastAsia"/>
                <w:color w:val="000000"/>
                <w:sz w:val="24"/>
              </w:rPr>
              <w:t>3.2.</w:t>
            </w:r>
            <w:r w:rsidR="0073132C" w:rsidRPr="00A56C7E">
              <w:rPr>
                <w:rFonts w:hint="eastAsia"/>
                <w:color w:val="000000"/>
                <w:sz w:val="24"/>
              </w:rPr>
              <w:t>14</w:t>
            </w:r>
          </w:p>
        </w:tc>
        <w:tc>
          <w:tcPr>
            <w:tcW w:w="29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5D2CA8" w14:textId="77777777" w:rsidR="0073132C" w:rsidRPr="00A56C7E" w:rsidRDefault="0073132C" w:rsidP="00BB582F">
            <w:pPr>
              <w:pStyle w:val="a0"/>
              <w:ind w:firstLine="0"/>
              <w:rPr>
                <w:color w:val="000000"/>
                <w:sz w:val="24"/>
              </w:rPr>
            </w:pPr>
            <w:r w:rsidRPr="00A56C7E">
              <w:rPr>
                <w:rFonts w:hint="eastAsia"/>
                <w:color w:val="000000"/>
                <w:sz w:val="24"/>
              </w:rPr>
              <w:t>室内热湿环境满足现行国家标准《民用建筑室内热湿环境评价标准》</w:t>
            </w:r>
            <w:r w:rsidRPr="00A56C7E">
              <w:rPr>
                <w:rFonts w:hint="eastAsia"/>
                <w:color w:val="000000"/>
                <w:sz w:val="24"/>
              </w:rPr>
              <w:t>GB</w:t>
            </w:r>
            <w:r w:rsidRPr="00A56C7E">
              <w:rPr>
                <w:rFonts w:hint="eastAsia"/>
                <w:color w:val="000000"/>
                <w:sz w:val="24"/>
              </w:rPr>
              <w:t>／</w:t>
            </w:r>
            <w:r w:rsidRPr="00A56C7E">
              <w:rPr>
                <w:rFonts w:hint="eastAsia"/>
                <w:color w:val="000000"/>
                <w:sz w:val="24"/>
              </w:rPr>
              <w:t>T 50785</w:t>
            </w:r>
            <w:r w:rsidRPr="00A56C7E">
              <w:rPr>
                <w:rFonts w:hint="eastAsia"/>
                <w:color w:val="000000"/>
                <w:sz w:val="24"/>
              </w:rPr>
              <w:t>的要求，评价总分值为</w:t>
            </w:r>
            <w:r w:rsidRPr="00A56C7E">
              <w:rPr>
                <w:rFonts w:hint="eastAsia"/>
                <w:color w:val="000000"/>
                <w:sz w:val="24"/>
              </w:rPr>
              <w:t>7</w:t>
            </w:r>
            <w:r w:rsidRPr="00A56C7E">
              <w:rPr>
                <w:rFonts w:hint="eastAsia"/>
                <w:color w:val="000000"/>
                <w:sz w:val="24"/>
              </w:rPr>
              <w:t>分。热湿环境评价等级达到Ⅱ级，得</w:t>
            </w:r>
            <w:r w:rsidRPr="00A56C7E">
              <w:rPr>
                <w:rFonts w:hint="eastAsia"/>
                <w:color w:val="000000"/>
                <w:sz w:val="24"/>
              </w:rPr>
              <w:t>4</w:t>
            </w:r>
            <w:r w:rsidRPr="00A56C7E">
              <w:rPr>
                <w:rFonts w:hint="eastAsia"/>
                <w:color w:val="000000"/>
                <w:sz w:val="24"/>
              </w:rPr>
              <w:t>分；达到Ⅰ级，得</w:t>
            </w:r>
            <w:r w:rsidRPr="00A56C7E">
              <w:rPr>
                <w:rFonts w:hint="eastAsia"/>
                <w:color w:val="000000"/>
                <w:sz w:val="24"/>
              </w:rPr>
              <w:t>7</w:t>
            </w:r>
            <w:r w:rsidRPr="00A56C7E">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87111C"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98083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49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7F087C" w14:textId="77777777" w:rsidR="0073132C" w:rsidRPr="00A56C7E" w:rsidRDefault="0073132C" w:rsidP="00BB582F">
            <w:pPr>
              <w:pStyle w:val="a0"/>
              <w:ind w:firstLine="0"/>
              <w:rPr>
                <w:color w:val="000000"/>
                <w:sz w:val="24"/>
              </w:rPr>
            </w:pPr>
          </w:p>
        </w:tc>
      </w:tr>
    </w:tbl>
    <w:p w14:paraId="182C46FF" w14:textId="77777777" w:rsidR="00A56C7E" w:rsidRDefault="00A56C7E" w:rsidP="00BB582F">
      <w:pPr>
        <w:pStyle w:val="a0"/>
        <w:ind w:firstLine="0"/>
        <w:rPr>
          <w:color w:val="000000"/>
          <w:sz w:val="24"/>
        </w:rPr>
      </w:pPr>
    </w:p>
    <w:p w14:paraId="55034C0E" w14:textId="66042D00" w:rsidR="00A56C7E" w:rsidRPr="00A56C7E" w:rsidRDefault="005067B7" w:rsidP="00BB582F">
      <w:pPr>
        <w:pStyle w:val="a0"/>
        <w:ind w:firstLine="0"/>
        <w:rPr>
          <w:color w:val="000000"/>
          <w:sz w:val="24"/>
        </w:rPr>
      </w:pPr>
      <w:r w:rsidRPr="005067B7">
        <w:rPr>
          <w:rFonts w:hint="eastAsia"/>
          <w:color w:val="000000"/>
          <w:sz w:val="24"/>
        </w:rPr>
        <w:t>4</w:t>
      </w:r>
      <w:r w:rsidR="00A56C7E" w:rsidRPr="00A56C7E">
        <w:rPr>
          <w:rFonts w:hint="eastAsia"/>
          <w:color w:val="000000"/>
          <w:sz w:val="24"/>
        </w:rPr>
        <w:t>.</w:t>
      </w:r>
      <w:r w:rsidR="00A56C7E" w:rsidRPr="00A56C7E">
        <w:rPr>
          <w:rFonts w:hint="eastAsia"/>
          <w:color w:val="000000"/>
          <w:sz w:val="24"/>
        </w:rPr>
        <w:t>给水排水部分</w:t>
      </w:r>
    </w:p>
    <w:tbl>
      <w:tblPr>
        <w:tblW w:w="8194" w:type="dxa"/>
        <w:tblCellMar>
          <w:left w:w="0" w:type="dxa"/>
          <w:right w:w="0" w:type="dxa"/>
        </w:tblCellMar>
        <w:tblLook w:val="0420" w:firstRow="1" w:lastRow="0" w:firstColumn="0" w:lastColumn="0" w:noHBand="0" w:noVBand="1"/>
      </w:tblPr>
      <w:tblGrid>
        <w:gridCol w:w="516"/>
        <w:gridCol w:w="760"/>
        <w:gridCol w:w="3040"/>
        <w:gridCol w:w="910"/>
        <w:gridCol w:w="462"/>
        <w:gridCol w:w="2506"/>
      </w:tblGrid>
      <w:tr w:rsidR="0073132C" w:rsidRPr="00A56C7E" w14:paraId="04BD9E9E" w14:textId="77777777" w:rsidTr="0073132C">
        <w:trPr>
          <w:trHeight w:val="888"/>
        </w:trPr>
        <w:tc>
          <w:tcPr>
            <w:tcW w:w="4316"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CAEAF7" w14:textId="4FD83B9B" w:rsidR="0073132C" w:rsidRPr="00A56C7E" w:rsidRDefault="005067B7" w:rsidP="00BB582F">
            <w:pPr>
              <w:pStyle w:val="a0"/>
              <w:ind w:firstLine="0"/>
              <w:rPr>
                <w:color w:val="000000"/>
                <w:sz w:val="24"/>
              </w:rPr>
            </w:pPr>
            <w:r>
              <w:rPr>
                <w:rFonts w:hint="eastAsia"/>
                <w:color w:val="000000"/>
                <w:sz w:val="24"/>
              </w:rPr>
              <w:t>4</w:t>
            </w:r>
            <w:r>
              <w:rPr>
                <w:rFonts w:hint="eastAsia"/>
                <w:color w:val="000000"/>
                <w:sz w:val="24"/>
              </w:rPr>
              <w:t>给水排水</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8A4D694"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433DA0"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A0111E"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1B497772" w14:textId="77777777" w:rsidTr="0073132C">
        <w:trPr>
          <w:trHeight w:val="889"/>
        </w:trPr>
        <w:tc>
          <w:tcPr>
            <w:tcW w:w="5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7ACA65" w14:textId="435B8AA4" w:rsidR="0073132C" w:rsidRPr="00A56C7E" w:rsidRDefault="005067B7" w:rsidP="00BB582F">
            <w:pPr>
              <w:pStyle w:val="a0"/>
              <w:ind w:firstLine="0"/>
              <w:rPr>
                <w:color w:val="000000"/>
                <w:sz w:val="24"/>
              </w:rPr>
            </w:pPr>
            <w:r>
              <w:rPr>
                <w:rFonts w:hint="eastAsia"/>
                <w:color w:val="000000"/>
                <w:sz w:val="24"/>
              </w:rPr>
              <w:t>4.1</w:t>
            </w:r>
            <w:r>
              <w:rPr>
                <w:rFonts w:hint="eastAsia"/>
                <w:color w:val="000000"/>
                <w:sz w:val="24"/>
              </w:rPr>
              <w:t>控制项</w:t>
            </w:r>
          </w:p>
        </w:tc>
        <w:tc>
          <w:tcPr>
            <w:tcW w:w="7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B36AF7" w14:textId="242D8CC8" w:rsidR="0073132C" w:rsidRPr="00A56C7E" w:rsidRDefault="005067B7" w:rsidP="00BB582F">
            <w:pPr>
              <w:pStyle w:val="a0"/>
              <w:ind w:firstLine="0"/>
              <w:rPr>
                <w:color w:val="000000"/>
                <w:sz w:val="24"/>
              </w:rPr>
            </w:pPr>
            <w:r>
              <w:rPr>
                <w:rFonts w:hint="eastAsia"/>
                <w:color w:val="000000"/>
                <w:sz w:val="24"/>
              </w:rPr>
              <w:t>4.1.</w:t>
            </w:r>
            <w:r w:rsidR="0073132C" w:rsidRPr="00A56C7E">
              <w:rPr>
                <w:rFonts w:hint="eastAsia"/>
                <w:color w:val="000000"/>
                <w:sz w:val="24"/>
              </w:rPr>
              <w:t>1</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C1B83AF" w14:textId="77777777" w:rsidR="0073132C" w:rsidRPr="00A56C7E" w:rsidRDefault="0073132C" w:rsidP="00BB582F">
            <w:pPr>
              <w:pStyle w:val="a0"/>
              <w:ind w:firstLine="0"/>
              <w:rPr>
                <w:color w:val="000000"/>
                <w:sz w:val="24"/>
              </w:rPr>
            </w:pPr>
            <w:r w:rsidRPr="00A56C7E">
              <w:rPr>
                <w:rFonts w:hint="eastAsia"/>
                <w:color w:val="000000"/>
                <w:sz w:val="24"/>
              </w:rPr>
              <w:t>既有建筑绿色改造时，应对水资源利用现状进行评估，并应编制水系统改造专项方案。</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97B77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AB951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F82E2F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C13EFDD" w14:textId="77777777" w:rsidTr="0073132C">
        <w:trPr>
          <w:trHeight w:val="295"/>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C780ADB" w14:textId="77777777" w:rsidR="0073132C" w:rsidRPr="00A56C7E" w:rsidRDefault="0073132C" w:rsidP="00BB582F">
            <w:pPr>
              <w:pStyle w:val="a0"/>
              <w:ind w:firstLine="0"/>
              <w:rPr>
                <w:color w:val="000000"/>
                <w:sz w:val="24"/>
              </w:rPr>
            </w:pPr>
          </w:p>
        </w:tc>
        <w:tc>
          <w:tcPr>
            <w:tcW w:w="7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4456779" w14:textId="5004BACD" w:rsidR="0073132C" w:rsidRPr="00A56C7E" w:rsidRDefault="005067B7" w:rsidP="00BB582F">
            <w:pPr>
              <w:pStyle w:val="a0"/>
              <w:ind w:firstLine="0"/>
              <w:rPr>
                <w:color w:val="000000"/>
                <w:sz w:val="24"/>
              </w:rPr>
            </w:pPr>
            <w:r>
              <w:rPr>
                <w:rFonts w:hint="eastAsia"/>
                <w:color w:val="000000"/>
                <w:sz w:val="24"/>
              </w:rPr>
              <w:t>4.1.</w:t>
            </w:r>
            <w:r w:rsidR="0073132C" w:rsidRPr="00A56C7E">
              <w:rPr>
                <w:rFonts w:hint="eastAsia"/>
                <w:color w:val="000000"/>
                <w:sz w:val="24"/>
              </w:rPr>
              <w:t>2</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9F66CD" w14:textId="77777777" w:rsidR="0073132C" w:rsidRPr="00A56C7E" w:rsidRDefault="0073132C" w:rsidP="00BB582F">
            <w:pPr>
              <w:pStyle w:val="a0"/>
              <w:ind w:firstLine="0"/>
              <w:rPr>
                <w:color w:val="000000"/>
                <w:sz w:val="24"/>
              </w:rPr>
            </w:pPr>
            <w:r w:rsidRPr="00A56C7E">
              <w:rPr>
                <w:rFonts w:hint="eastAsia"/>
                <w:color w:val="000000"/>
                <w:sz w:val="24"/>
              </w:rPr>
              <w:t>给排水系统设置应合理、完善、安全。</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3771C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4BD9D9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534F3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8ACAE40" w14:textId="77777777" w:rsidTr="0073132C">
        <w:trPr>
          <w:trHeight w:val="592"/>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33E5D22B" w14:textId="77777777" w:rsidR="0073132C" w:rsidRPr="00A56C7E" w:rsidRDefault="0073132C" w:rsidP="00BB582F">
            <w:pPr>
              <w:pStyle w:val="a0"/>
              <w:ind w:firstLine="0"/>
              <w:rPr>
                <w:color w:val="000000"/>
                <w:sz w:val="24"/>
              </w:rPr>
            </w:pPr>
          </w:p>
        </w:tc>
        <w:tc>
          <w:tcPr>
            <w:tcW w:w="7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2BC9025" w14:textId="095051DA" w:rsidR="0073132C" w:rsidRPr="00A56C7E" w:rsidRDefault="005067B7" w:rsidP="00BB582F">
            <w:pPr>
              <w:pStyle w:val="a0"/>
              <w:ind w:firstLine="0"/>
              <w:rPr>
                <w:color w:val="000000"/>
                <w:sz w:val="24"/>
              </w:rPr>
            </w:pPr>
            <w:r>
              <w:rPr>
                <w:rFonts w:hint="eastAsia"/>
                <w:color w:val="000000"/>
                <w:sz w:val="24"/>
              </w:rPr>
              <w:t>4.1.</w:t>
            </w:r>
            <w:r w:rsidR="0073132C" w:rsidRPr="00A56C7E">
              <w:rPr>
                <w:rFonts w:hint="eastAsia"/>
                <w:color w:val="000000"/>
                <w:sz w:val="24"/>
              </w:rPr>
              <w:t>3</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F28AB8" w14:textId="77777777" w:rsidR="0073132C" w:rsidRPr="00A56C7E" w:rsidRDefault="0073132C" w:rsidP="00BB582F">
            <w:pPr>
              <w:pStyle w:val="a0"/>
              <w:ind w:firstLine="0"/>
              <w:rPr>
                <w:color w:val="000000"/>
                <w:sz w:val="24"/>
              </w:rPr>
            </w:pPr>
            <w:r w:rsidRPr="00A56C7E">
              <w:rPr>
                <w:rFonts w:hint="eastAsia"/>
                <w:color w:val="000000"/>
                <w:sz w:val="24"/>
              </w:rPr>
              <w:t>在非传统水源利用过程中，应采取确保使用安全的措施。</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1C0A64A"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9112D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8C83E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36290D4" w14:textId="77777777" w:rsidTr="0073132C">
        <w:trPr>
          <w:trHeight w:val="1480"/>
        </w:trPr>
        <w:tc>
          <w:tcPr>
            <w:tcW w:w="5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3A5A0B9" w14:textId="27F9DCC0" w:rsidR="0073132C" w:rsidRPr="00A56C7E" w:rsidRDefault="005067B7" w:rsidP="00BB582F">
            <w:pPr>
              <w:pStyle w:val="a0"/>
              <w:ind w:firstLine="0"/>
              <w:rPr>
                <w:color w:val="000000"/>
                <w:sz w:val="24"/>
              </w:rPr>
            </w:pPr>
            <w:r>
              <w:rPr>
                <w:rFonts w:hint="eastAsia"/>
                <w:color w:val="000000"/>
                <w:sz w:val="24"/>
              </w:rPr>
              <w:lastRenderedPageBreak/>
              <w:t>4.2</w:t>
            </w:r>
            <w:r>
              <w:rPr>
                <w:rFonts w:hint="eastAsia"/>
                <w:color w:val="000000"/>
                <w:sz w:val="24"/>
              </w:rPr>
              <w:t>评分项</w:t>
            </w:r>
          </w:p>
        </w:tc>
        <w:tc>
          <w:tcPr>
            <w:tcW w:w="7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4139A06" w14:textId="0352BD8F"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1</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08903A" w14:textId="77777777" w:rsidR="0073132C" w:rsidRPr="00A56C7E" w:rsidRDefault="0073132C" w:rsidP="00BB582F">
            <w:pPr>
              <w:pStyle w:val="a0"/>
              <w:ind w:firstLine="0"/>
              <w:rPr>
                <w:color w:val="000000"/>
                <w:sz w:val="24"/>
              </w:rPr>
            </w:pPr>
            <w:r w:rsidRPr="00A56C7E">
              <w:rPr>
                <w:rFonts w:hint="eastAsia"/>
                <w:color w:val="000000"/>
                <w:sz w:val="24"/>
              </w:rPr>
              <w:t>给水系统无超压出流现象，评价总分值为</w:t>
            </w:r>
            <w:r w:rsidRPr="00A56C7E">
              <w:rPr>
                <w:rFonts w:hint="eastAsia"/>
                <w:color w:val="000000"/>
                <w:sz w:val="24"/>
              </w:rPr>
              <w:t>5</w:t>
            </w:r>
            <w:r w:rsidRPr="00A56C7E">
              <w:rPr>
                <w:rFonts w:hint="eastAsia"/>
                <w:color w:val="000000"/>
                <w:sz w:val="24"/>
              </w:rPr>
              <w:t>分。用水点供水压力不大于</w:t>
            </w:r>
            <w:r w:rsidRPr="00A56C7E">
              <w:rPr>
                <w:rFonts w:hint="eastAsia"/>
                <w:color w:val="000000"/>
                <w:sz w:val="24"/>
              </w:rPr>
              <w:t>0</w:t>
            </w:r>
            <w:r w:rsidRPr="00A56C7E">
              <w:rPr>
                <w:rFonts w:hint="eastAsia"/>
                <w:color w:val="000000"/>
                <w:sz w:val="24"/>
              </w:rPr>
              <w:t>．</w:t>
            </w:r>
            <w:r w:rsidRPr="00A56C7E">
              <w:rPr>
                <w:rFonts w:hint="eastAsia"/>
                <w:color w:val="000000"/>
                <w:sz w:val="24"/>
              </w:rPr>
              <w:t>30MPa</w:t>
            </w:r>
            <w:r w:rsidRPr="00A56C7E">
              <w:rPr>
                <w:rFonts w:hint="eastAsia"/>
                <w:color w:val="000000"/>
                <w:sz w:val="24"/>
              </w:rPr>
              <w:t>，得</w:t>
            </w:r>
            <w:r w:rsidRPr="00A56C7E">
              <w:rPr>
                <w:rFonts w:hint="eastAsia"/>
                <w:color w:val="000000"/>
                <w:sz w:val="24"/>
              </w:rPr>
              <w:t>2</w:t>
            </w:r>
            <w:r w:rsidRPr="00A56C7E">
              <w:rPr>
                <w:rFonts w:hint="eastAsia"/>
                <w:color w:val="000000"/>
                <w:sz w:val="24"/>
              </w:rPr>
              <w:t>分；不大于</w:t>
            </w:r>
            <w:r w:rsidRPr="00A56C7E">
              <w:rPr>
                <w:rFonts w:hint="eastAsia"/>
                <w:color w:val="000000"/>
                <w:sz w:val="24"/>
              </w:rPr>
              <w:t>0</w:t>
            </w:r>
            <w:r w:rsidRPr="00A56C7E">
              <w:rPr>
                <w:rFonts w:hint="eastAsia"/>
                <w:color w:val="000000"/>
                <w:sz w:val="24"/>
              </w:rPr>
              <w:t>．</w:t>
            </w:r>
            <w:r w:rsidRPr="00A56C7E">
              <w:rPr>
                <w:rFonts w:hint="eastAsia"/>
                <w:color w:val="000000"/>
                <w:sz w:val="24"/>
              </w:rPr>
              <w:t>20MPa</w:t>
            </w:r>
            <w:r w:rsidRPr="00A56C7E">
              <w:rPr>
                <w:rFonts w:hint="eastAsia"/>
                <w:color w:val="000000"/>
                <w:sz w:val="24"/>
              </w:rPr>
              <w:t>，且不小于用水器具要求的最低工作压力，得</w:t>
            </w:r>
            <w:r w:rsidRPr="00A56C7E">
              <w:rPr>
                <w:rFonts w:hint="eastAsia"/>
                <w:color w:val="000000"/>
                <w:sz w:val="24"/>
              </w:rPr>
              <w:t>5</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91D5D1"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1A524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D23C5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AB06AFD" w14:textId="77777777" w:rsidTr="0073132C">
        <w:trPr>
          <w:trHeight w:val="1481"/>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75AF512" w14:textId="77777777" w:rsidR="0073132C" w:rsidRPr="00A56C7E" w:rsidRDefault="0073132C" w:rsidP="00BB582F">
            <w:pPr>
              <w:pStyle w:val="a0"/>
              <w:ind w:firstLine="0"/>
              <w:rPr>
                <w:color w:val="000000"/>
                <w:sz w:val="24"/>
              </w:rPr>
            </w:pPr>
          </w:p>
        </w:tc>
        <w:tc>
          <w:tcPr>
            <w:tcW w:w="760"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778AE80" w14:textId="3A675A9A"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2</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CB1ABF" w14:textId="77777777" w:rsidR="0073132C" w:rsidRPr="00A56C7E" w:rsidRDefault="0073132C" w:rsidP="00BB582F">
            <w:pPr>
              <w:pStyle w:val="a0"/>
              <w:ind w:firstLine="0"/>
              <w:rPr>
                <w:color w:val="000000"/>
                <w:sz w:val="24"/>
              </w:rPr>
            </w:pPr>
            <w:r w:rsidRPr="00A56C7E">
              <w:rPr>
                <w:rFonts w:hint="eastAsia"/>
                <w:color w:val="000000"/>
                <w:sz w:val="24"/>
              </w:rPr>
              <w:t>采取有效措施避免管网漏损，评价总分值为</w:t>
            </w:r>
            <w:r w:rsidRPr="00A56C7E">
              <w:rPr>
                <w:rFonts w:hint="eastAsia"/>
                <w:color w:val="000000"/>
                <w:sz w:val="24"/>
              </w:rPr>
              <w:t>8</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选用密闭性能好的阀门、设备，使用耐腐蚀、耐久性能好的管材、管件，得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CDFEB6"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F59AFC"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47987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1239952" w14:textId="77777777" w:rsidTr="0073132C">
        <w:trPr>
          <w:trHeight w:val="592"/>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1D054561"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E434911" w14:textId="77777777" w:rsidR="0073132C" w:rsidRPr="00A56C7E" w:rsidRDefault="0073132C" w:rsidP="00BB582F">
            <w:pPr>
              <w:pStyle w:val="a0"/>
              <w:ind w:firstLine="0"/>
              <w:rPr>
                <w:color w:val="000000"/>
                <w:sz w:val="24"/>
              </w:rPr>
            </w:pP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56FF2C"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室外埋地管道采取有效措施避免管网漏损，得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2880755"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F7395F"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F60D6F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991DD4E" w14:textId="77777777" w:rsidTr="0073132C">
        <w:trPr>
          <w:trHeight w:val="591"/>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DBDC598"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45213C9" w14:textId="77777777" w:rsidR="0073132C" w:rsidRPr="00A56C7E" w:rsidRDefault="0073132C" w:rsidP="00BB582F">
            <w:pPr>
              <w:pStyle w:val="a0"/>
              <w:ind w:firstLine="0"/>
              <w:rPr>
                <w:color w:val="000000"/>
                <w:sz w:val="24"/>
              </w:rPr>
            </w:pP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CDEF5F"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水池、水箱设置溢流报警和进水阀门机械联动或自动联动关闭措施，得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664D1D2"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1F54D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07BAB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52B243F" w14:textId="77777777" w:rsidTr="0073132C">
        <w:trPr>
          <w:trHeight w:val="1184"/>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BE404B3"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5954189" w14:textId="77777777" w:rsidR="0073132C" w:rsidRPr="00A56C7E" w:rsidRDefault="0073132C" w:rsidP="00BB582F">
            <w:pPr>
              <w:pStyle w:val="a0"/>
              <w:ind w:firstLine="0"/>
              <w:rPr>
                <w:color w:val="000000"/>
                <w:sz w:val="24"/>
              </w:rPr>
            </w:pP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9FFFE02" w14:textId="77777777" w:rsidR="0073132C" w:rsidRPr="00A56C7E" w:rsidRDefault="0073132C" w:rsidP="00BB582F">
            <w:pPr>
              <w:pStyle w:val="a0"/>
              <w:ind w:firstLine="0"/>
              <w:rPr>
                <w:color w:val="000000"/>
                <w:sz w:val="24"/>
              </w:rPr>
            </w:pPr>
            <w:r w:rsidRPr="00A56C7E">
              <w:rPr>
                <w:rFonts w:hint="eastAsia"/>
                <w:color w:val="000000"/>
                <w:sz w:val="24"/>
              </w:rPr>
              <w:t xml:space="preserve">4 </w:t>
            </w:r>
            <w:r w:rsidRPr="00A56C7E">
              <w:rPr>
                <w:rFonts w:hint="eastAsia"/>
                <w:color w:val="000000"/>
                <w:sz w:val="24"/>
              </w:rPr>
              <w:t>设计阶段根据水平衡测试的要求安装分级计量水表；运行阶段提供用水量计量情况的管网漏损检测、整改的报告，得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C07961"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48930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3D351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1703D13" w14:textId="77777777" w:rsidTr="0073132C">
        <w:trPr>
          <w:trHeight w:val="1776"/>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31A841D" w14:textId="77777777" w:rsidR="0073132C" w:rsidRPr="00A56C7E" w:rsidRDefault="0073132C" w:rsidP="00BB582F">
            <w:pPr>
              <w:pStyle w:val="a0"/>
              <w:ind w:firstLine="0"/>
              <w:rPr>
                <w:color w:val="000000"/>
                <w:sz w:val="24"/>
              </w:rPr>
            </w:pPr>
          </w:p>
        </w:tc>
        <w:tc>
          <w:tcPr>
            <w:tcW w:w="760"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4B36B5" w14:textId="1AE3D4DC"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3</w:t>
            </w: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F7EA65B" w14:textId="77777777" w:rsidR="0073132C" w:rsidRPr="00A56C7E" w:rsidRDefault="0073132C" w:rsidP="00BB582F">
            <w:pPr>
              <w:pStyle w:val="a0"/>
              <w:ind w:firstLine="0"/>
              <w:rPr>
                <w:color w:val="000000"/>
                <w:sz w:val="24"/>
              </w:rPr>
            </w:pPr>
            <w:r w:rsidRPr="00A56C7E">
              <w:rPr>
                <w:rFonts w:hint="eastAsia"/>
                <w:color w:val="000000"/>
                <w:sz w:val="24"/>
              </w:rPr>
              <w:t>按供水用途、管理单元或付费单元设置用水计量装置，评价总分值为</w:t>
            </w:r>
            <w:r w:rsidRPr="00A56C7E">
              <w:rPr>
                <w:rFonts w:hint="eastAsia"/>
                <w:color w:val="000000"/>
                <w:sz w:val="24"/>
              </w:rPr>
              <w:t>10</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按使用用途，对厨房、卫生间、空调系统、游泳池、绿化、景观等用水分别设置用水计量装置，得</w:t>
            </w:r>
            <w:r w:rsidRPr="00A56C7E">
              <w:rPr>
                <w:rFonts w:hint="eastAsia"/>
                <w:color w:val="000000"/>
                <w:sz w:val="24"/>
              </w:rPr>
              <w:t>10</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C0BA69"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16A9A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77B53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2348BCE" w14:textId="77777777" w:rsidTr="0073132C">
        <w:trPr>
          <w:trHeight w:val="592"/>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9E3D4FF"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146F2556" w14:textId="77777777" w:rsidR="0073132C" w:rsidRPr="00A56C7E" w:rsidRDefault="0073132C" w:rsidP="00BB582F">
            <w:pPr>
              <w:pStyle w:val="a0"/>
              <w:ind w:firstLine="0"/>
              <w:rPr>
                <w:color w:val="000000"/>
                <w:sz w:val="24"/>
              </w:rPr>
            </w:pPr>
          </w:p>
        </w:tc>
        <w:tc>
          <w:tcPr>
            <w:tcW w:w="304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F820E6"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按付费或管理单元，对不同用户的用水分别设置用水计量装置，得</w:t>
            </w:r>
            <w:r w:rsidRPr="00A56C7E">
              <w:rPr>
                <w:rFonts w:hint="eastAsia"/>
                <w:color w:val="000000"/>
                <w:sz w:val="24"/>
              </w:rPr>
              <w:t>10</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12C40F" w14:textId="77777777" w:rsidR="0073132C" w:rsidRPr="00A56C7E" w:rsidRDefault="0073132C" w:rsidP="00BB582F">
            <w:pPr>
              <w:pStyle w:val="a0"/>
              <w:ind w:firstLine="0"/>
              <w:rPr>
                <w:color w:val="000000"/>
                <w:sz w:val="24"/>
              </w:rPr>
            </w:pPr>
            <w:r w:rsidRPr="00A56C7E">
              <w:rPr>
                <w:rFonts w:hint="eastAsia"/>
                <w:color w:val="000000"/>
                <w:sz w:val="24"/>
              </w:rPr>
              <w:t>10</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DE666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0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0B2FC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1E04D53B" w14:textId="77777777" w:rsidR="00A56C7E" w:rsidRDefault="00A56C7E" w:rsidP="00BB582F">
      <w:pPr>
        <w:pStyle w:val="a0"/>
        <w:ind w:firstLine="0"/>
        <w:rPr>
          <w:color w:val="000000"/>
          <w:sz w:val="24"/>
        </w:rPr>
      </w:pPr>
    </w:p>
    <w:tbl>
      <w:tblPr>
        <w:tblW w:w="8245" w:type="dxa"/>
        <w:tblCellMar>
          <w:left w:w="0" w:type="dxa"/>
          <w:right w:w="0" w:type="dxa"/>
        </w:tblCellMar>
        <w:tblLook w:val="0420" w:firstRow="1" w:lastRow="0" w:firstColumn="0" w:lastColumn="0" w:noHBand="0" w:noVBand="1"/>
      </w:tblPr>
      <w:tblGrid>
        <w:gridCol w:w="516"/>
        <w:gridCol w:w="766"/>
        <w:gridCol w:w="3034"/>
        <w:gridCol w:w="910"/>
        <w:gridCol w:w="462"/>
        <w:gridCol w:w="2557"/>
      </w:tblGrid>
      <w:tr w:rsidR="0073132C" w:rsidRPr="00A56C7E" w14:paraId="5DD21630" w14:textId="77777777" w:rsidTr="0073132C">
        <w:trPr>
          <w:trHeight w:val="959"/>
        </w:trPr>
        <w:tc>
          <w:tcPr>
            <w:tcW w:w="4316"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1AEA41C" w14:textId="2CBD0BFE" w:rsidR="0073132C" w:rsidRPr="00A56C7E" w:rsidRDefault="005067B7" w:rsidP="00BB582F">
            <w:pPr>
              <w:pStyle w:val="a0"/>
              <w:ind w:firstLine="0"/>
              <w:rPr>
                <w:color w:val="000000"/>
                <w:sz w:val="24"/>
              </w:rPr>
            </w:pPr>
            <w:r>
              <w:rPr>
                <w:rFonts w:hint="eastAsia"/>
                <w:color w:val="000000"/>
                <w:sz w:val="24"/>
              </w:rPr>
              <w:t>4</w:t>
            </w:r>
            <w:r>
              <w:rPr>
                <w:rFonts w:hint="eastAsia"/>
                <w:color w:val="000000"/>
                <w:sz w:val="24"/>
              </w:rPr>
              <w:t>给水排水</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DAA5B4"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C2D5EB"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7958312"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657793A9" w14:textId="77777777" w:rsidTr="0073132C">
        <w:trPr>
          <w:trHeight w:val="1922"/>
        </w:trPr>
        <w:tc>
          <w:tcPr>
            <w:tcW w:w="516"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5FAA28AB" w14:textId="208DCA0C" w:rsidR="0073132C" w:rsidRPr="00A56C7E" w:rsidRDefault="005067B7" w:rsidP="00BB582F">
            <w:pPr>
              <w:pStyle w:val="a0"/>
              <w:ind w:firstLine="0"/>
              <w:rPr>
                <w:color w:val="000000"/>
                <w:sz w:val="24"/>
              </w:rPr>
            </w:pPr>
            <w:r>
              <w:rPr>
                <w:rFonts w:hint="eastAsia"/>
                <w:color w:val="000000"/>
                <w:sz w:val="24"/>
              </w:rPr>
              <w:lastRenderedPageBreak/>
              <w:t>4.2</w:t>
            </w:r>
            <w:r>
              <w:rPr>
                <w:rFonts w:hint="eastAsia"/>
                <w:color w:val="000000"/>
                <w:sz w:val="24"/>
              </w:rPr>
              <w:t>评分项</w:t>
            </w:r>
          </w:p>
        </w:tc>
        <w:tc>
          <w:tcPr>
            <w:tcW w:w="7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E72448" w14:textId="3E3890B4"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4</w:t>
            </w: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6790CF" w14:textId="77777777" w:rsidR="0073132C" w:rsidRPr="00A56C7E" w:rsidRDefault="0073132C" w:rsidP="00BB582F">
            <w:pPr>
              <w:pStyle w:val="a0"/>
              <w:ind w:firstLine="0"/>
              <w:rPr>
                <w:color w:val="000000"/>
                <w:sz w:val="24"/>
              </w:rPr>
            </w:pPr>
            <w:r w:rsidRPr="00A56C7E">
              <w:rPr>
                <w:rFonts w:hint="eastAsia"/>
                <w:color w:val="000000"/>
                <w:sz w:val="24"/>
              </w:rPr>
              <w:t>热水系统采取合理的节水及节能措施，评价总分值为</w:t>
            </w:r>
            <w:r w:rsidRPr="00A56C7E">
              <w:rPr>
                <w:rFonts w:hint="eastAsia"/>
                <w:color w:val="000000"/>
                <w:sz w:val="24"/>
              </w:rPr>
              <w:t>7</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热水系统采取保证用水点处冷、热水供水压力平衡的措施，用水点处冷、热水供水压力差不应大于</w:t>
            </w:r>
            <w:r w:rsidRPr="00A56C7E">
              <w:rPr>
                <w:rFonts w:hint="eastAsia"/>
                <w:color w:val="000000"/>
                <w:sz w:val="24"/>
              </w:rPr>
              <w:t>0</w:t>
            </w:r>
            <w:r w:rsidRPr="00A56C7E">
              <w:rPr>
                <w:rFonts w:hint="eastAsia"/>
                <w:color w:val="000000"/>
                <w:sz w:val="24"/>
              </w:rPr>
              <w:t>．</w:t>
            </w:r>
            <w:r w:rsidRPr="00A56C7E">
              <w:rPr>
                <w:rFonts w:hint="eastAsia"/>
                <w:color w:val="000000"/>
                <w:sz w:val="24"/>
              </w:rPr>
              <w:t>02MPa</w:t>
            </w:r>
            <w:r w:rsidRPr="00A56C7E">
              <w:rPr>
                <w:rFonts w:hint="eastAsia"/>
                <w:color w:val="000000"/>
                <w:sz w:val="24"/>
              </w:rPr>
              <w:t>，得</w:t>
            </w:r>
            <w:r w:rsidRPr="00A56C7E">
              <w:rPr>
                <w:rFonts w:hint="eastAsia"/>
                <w:color w:val="000000"/>
                <w:sz w:val="24"/>
              </w:rPr>
              <w:t>3</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2B26F2"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3831B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D6E0B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0C60A56" w14:textId="77777777" w:rsidTr="0073132C">
        <w:trPr>
          <w:trHeight w:val="959"/>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3768A9AA"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541AE7B"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3CF88B8"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热水系统配水点出水温度达到</w:t>
            </w:r>
            <w:r w:rsidRPr="00A56C7E">
              <w:rPr>
                <w:rFonts w:hint="eastAsia"/>
                <w:color w:val="000000"/>
                <w:sz w:val="24"/>
              </w:rPr>
              <w:t>45</w:t>
            </w:r>
            <w:r w:rsidRPr="00A56C7E">
              <w:rPr>
                <w:rFonts w:hint="eastAsia"/>
                <w:color w:val="000000"/>
                <w:sz w:val="24"/>
              </w:rPr>
              <w:t>℃的时间，住宅不大于</w:t>
            </w:r>
            <w:r w:rsidRPr="00A56C7E">
              <w:rPr>
                <w:rFonts w:hint="eastAsia"/>
                <w:color w:val="000000"/>
                <w:sz w:val="24"/>
              </w:rPr>
              <w:t>15s</w:t>
            </w:r>
            <w:r w:rsidRPr="00A56C7E">
              <w:rPr>
                <w:rFonts w:hint="eastAsia"/>
                <w:color w:val="000000"/>
                <w:sz w:val="24"/>
              </w:rPr>
              <w:t>，医院和旅馆等公共建筑不大于</w:t>
            </w:r>
            <w:r w:rsidRPr="00A56C7E">
              <w:rPr>
                <w:rFonts w:hint="eastAsia"/>
                <w:color w:val="000000"/>
                <w:sz w:val="24"/>
              </w:rPr>
              <w:t>10s</w:t>
            </w:r>
            <w:r w:rsidRPr="00A56C7E">
              <w:rPr>
                <w:rFonts w:hint="eastAsia"/>
                <w:color w:val="000000"/>
                <w:sz w:val="24"/>
              </w:rPr>
              <w:t>，得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BC9AC3"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0FFFC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1D4EE4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45A613F1" w14:textId="77777777" w:rsidTr="0073132C">
        <w:trPr>
          <w:trHeight w:val="64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8875857"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B54C5F1"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E3A7B35"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公共浴室淋浴热水系统采用定量或定时等节水措施，得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954CC2"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D4E1F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AECB34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5438CE5F" w14:textId="77777777" w:rsidTr="0073132C">
        <w:trPr>
          <w:trHeight w:val="160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F57CF08" w14:textId="77777777" w:rsidR="0073132C" w:rsidRPr="00A56C7E" w:rsidRDefault="0073132C" w:rsidP="00BB582F">
            <w:pPr>
              <w:pStyle w:val="a0"/>
              <w:ind w:firstLine="0"/>
              <w:rPr>
                <w:color w:val="000000"/>
                <w:sz w:val="24"/>
              </w:rPr>
            </w:pPr>
          </w:p>
        </w:tc>
        <w:tc>
          <w:tcPr>
            <w:tcW w:w="76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AE2E83" w14:textId="6B7C23ED"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5</w:t>
            </w: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33B31CD" w14:textId="77777777" w:rsidR="0073132C" w:rsidRPr="00A56C7E" w:rsidRDefault="0073132C" w:rsidP="00BB582F">
            <w:pPr>
              <w:pStyle w:val="a0"/>
              <w:ind w:firstLine="0"/>
              <w:rPr>
                <w:color w:val="000000"/>
                <w:sz w:val="24"/>
              </w:rPr>
            </w:pPr>
            <w:r w:rsidRPr="00A56C7E">
              <w:rPr>
                <w:rFonts w:hint="eastAsia"/>
                <w:color w:val="000000"/>
                <w:sz w:val="24"/>
              </w:rPr>
              <w:t>使用较高用水效率等级的卫生器具，评价总分值为</w:t>
            </w:r>
            <w:r w:rsidRPr="00A56C7E">
              <w:rPr>
                <w:rFonts w:hint="eastAsia"/>
                <w:color w:val="000000"/>
                <w:sz w:val="24"/>
              </w:rPr>
              <w:t>13</w:t>
            </w:r>
            <w:r w:rsidRPr="00A56C7E">
              <w:rPr>
                <w:rFonts w:hint="eastAsia"/>
                <w:color w:val="000000"/>
                <w:sz w:val="24"/>
              </w:rPr>
              <w:t>分。用水效率等级达到</w:t>
            </w:r>
            <w:r w:rsidRPr="00A56C7E">
              <w:rPr>
                <w:rFonts w:hint="eastAsia"/>
                <w:color w:val="000000"/>
                <w:sz w:val="24"/>
              </w:rPr>
              <w:t>2</w:t>
            </w:r>
            <w:r w:rsidRPr="00A56C7E">
              <w:rPr>
                <w:rFonts w:hint="eastAsia"/>
                <w:color w:val="000000"/>
                <w:sz w:val="24"/>
              </w:rPr>
              <w:t>级的卫生器具数量比例达到</w:t>
            </w:r>
            <w:r w:rsidRPr="00A56C7E">
              <w:rPr>
                <w:rFonts w:hint="eastAsia"/>
                <w:color w:val="000000"/>
                <w:sz w:val="24"/>
              </w:rPr>
              <w:t>50</w:t>
            </w:r>
            <w:r w:rsidRPr="00A56C7E">
              <w:rPr>
                <w:rFonts w:hint="eastAsia"/>
                <w:color w:val="000000"/>
                <w:sz w:val="24"/>
              </w:rPr>
              <w:t>％，得</w:t>
            </w:r>
            <w:r w:rsidRPr="00A56C7E">
              <w:rPr>
                <w:rFonts w:hint="eastAsia"/>
                <w:color w:val="000000"/>
                <w:sz w:val="24"/>
              </w:rPr>
              <w:t>7</w:t>
            </w:r>
            <w:r w:rsidRPr="00A56C7E">
              <w:rPr>
                <w:rFonts w:hint="eastAsia"/>
                <w:color w:val="000000"/>
                <w:sz w:val="24"/>
              </w:rPr>
              <w:t>分；达到</w:t>
            </w:r>
            <w:r w:rsidRPr="00A56C7E">
              <w:rPr>
                <w:rFonts w:hint="eastAsia"/>
                <w:color w:val="000000"/>
                <w:sz w:val="24"/>
              </w:rPr>
              <w:t>75</w:t>
            </w:r>
            <w:r w:rsidRPr="00A56C7E">
              <w:rPr>
                <w:rFonts w:hint="eastAsia"/>
                <w:color w:val="000000"/>
                <w:sz w:val="24"/>
              </w:rPr>
              <w:t>％，得</w:t>
            </w:r>
            <w:r w:rsidRPr="00A56C7E">
              <w:rPr>
                <w:rFonts w:hint="eastAsia"/>
                <w:color w:val="000000"/>
                <w:sz w:val="24"/>
              </w:rPr>
              <w:t>10</w:t>
            </w:r>
            <w:r w:rsidRPr="00A56C7E">
              <w:rPr>
                <w:rFonts w:hint="eastAsia"/>
                <w:color w:val="000000"/>
                <w:sz w:val="24"/>
              </w:rPr>
              <w:t>分；达到</w:t>
            </w:r>
            <w:r w:rsidRPr="00A56C7E">
              <w:rPr>
                <w:rFonts w:hint="eastAsia"/>
                <w:color w:val="000000"/>
                <w:sz w:val="24"/>
              </w:rPr>
              <w:t>100</w:t>
            </w:r>
            <w:r w:rsidRPr="00A56C7E">
              <w:rPr>
                <w:rFonts w:hint="eastAsia"/>
                <w:color w:val="000000"/>
                <w:sz w:val="24"/>
              </w:rPr>
              <w:t>％，得</w:t>
            </w:r>
            <w:r w:rsidRPr="00A56C7E">
              <w:rPr>
                <w:rFonts w:hint="eastAsia"/>
                <w:color w:val="000000"/>
                <w:sz w:val="24"/>
              </w:rPr>
              <w:t>13</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0F279FD" w14:textId="77777777" w:rsidR="0073132C" w:rsidRPr="00A56C7E" w:rsidRDefault="0073132C" w:rsidP="00BB582F">
            <w:pPr>
              <w:pStyle w:val="a0"/>
              <w:ind w:firstLine="0"/>
              <w:rPr>
                <w:color w:val="000000"/>
                <w:sz w:val="24"/>
              </w:rPr>
            </w:pPr>
            <w:r w:rsidRPr="00A56C7E">
              <w:rPr>
                <w:rFonts w:hint="eastAsia"/>
                <w:color w:val="000000"/>
                <w:sz w:val="24"/>
              </w:rPr>
              <w:t>13</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1AB3C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6F2059" w14:textId="77777777" w:rsidR="0073132C" w:rsidRPr="00A56C7E" w:rsidRDefault="0073132C" w:rsidP="00BB582F">
            <w:pPr>
              <w:pStyle w:val="a0"/>
              <w:ind w:firstLine="0"/>
              <w:rPr>
                <w:color w:val="000000"/>
                <w:sz w:val="24"/>
              </w:rPr>
            </w:pPr>
            <w:r w:rsidRPr="00A56C7E">
              <w:rPr>
                <w:rFonts w:hint="eastAsia"/>
                <w:color w:val="000000"/>
                <w:sz w:val="24"/>
              </w:rPr>
              <w:t>用水效率等级达到</w:t>
            </w:r>
            <w:r w:rsidRPr="00A56C7E">
              <w:rPr>
                <w:rFonts w:hint="eastAsia"/>
                <w:color w:val="000000"/>
                <w:sz w:val="24"/>
              </w:rPr>
              <w:t>2</w:t>
            </w:r>
            <w:r w:rsidRPr="00A56C7E">
              <w:rPr>
                <w:rFonts w:hint="eastAsia"/>
                <w:color w:val="000000"/>
                <w:sz w:val="24"/>
              </w:rPr>
              <w:t>级</w:t>
            </w:r>
          </w:p>
        </w:tc>
      </w:tr>
      <w:tr w:rsidR="0073132C" w:rsidRPr="00A56C7E" w14:paraId="400424D2" w14:textId="77777777" w:rsidTr="0073132C">
        <w:trPr>
          <w:trHeight w:val="160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251FCC3" w14:textId="77777777" w:rsidR="0073132C" w:rsidRPr="00A56C7E" w:rsidRDefault="0073132C" w:rsidP="00BB582F">
            <w:pPr>
              <w:pStyle w:val="a0"/>
              <w:ind w:firstLine="0"/>
              <w:rPr>
                <w:color w:val="000000"/>
                <w:sz w:val="24"/>
              </w:rPr>
            </w:pPr>
          </w:p>
        </w:tc>
        <w:tc>
          <w:tcPr>
            <w:tcW w:w="7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E5A8E0C" w14:textId="55263B96"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6</w:t>
            </w: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3082798" w14:textId="77777777" w:rsidR="0073132C" w:rsidRPr="00A56C7E" w:rsidRDefault="0073132C" w:rsidP="00BB582F">
            <w:pPr>
              <w:pStyle w:val="a0"/>
              <w:ind w:firstLine="0"/>
              <w:rPr>
                <w:color w:val="000000"/>
                <w:sz w:val="24"/>
              </w:rPr>
            </w:pPr>
            <w:r w:rsidRPr="00A56C7E">
              <w:rPr>
                <w:rFonts w:hint="eastAsia"/>
                <w:color w:val="000000"/>
                <w:sz w:val="24"/>
              </w:rPr>
              <w:t>绿化灌溉采用节水灌溉方式，评价总分值为</w:t>
            </w:r>
            <w:r w:rsidRPr="00A56C7E">
              <w:rPr>
                <w:rFonts w:hint="eastAsia"/>
                <w:color w:val="000000"/>
                <w:sz w:val="24"/>
              </w:rPr>
              <w:t>5</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采用节水灌溉系统，得</w:t>
            </w:r>
            <w:r w:rsidRPr="00A56C7E">
              <w:rPr>
                <w:rFonts w:hint="eastAsia"/>
                <w:color w:val="000000"/>
                <w:sz w:val="24"/>
              </w:rPr>
              <w:t>3</w:t>
            </w:r>
            <w:r w:rsidRPr="00A56C7E">
              <w:rPr>
                <w:rFonts w:hint="eastAsia"/>
                <w:color w:val="000000"/>
                <w:sz w:val="24"/>
              </w:rPr>
              <w:t>分；采用节水灌溉系统并设置土壤湿度感应器、雨天关闭装置等节水控制措施，得</w:t>
            </w:r>
            <w:r w:rsidRPr="00A56C7E">
              <w:rPr>
                <w:rFonts w:hint="eastAsia"/>
                <w:color w:val="000000"/>
                <w:sz w:val="24"/>
              </w:rPr>
              <w:t>5</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AE3C5C3"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6D18D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5E9EEF" w14:textId="77777777" w:rsidR="0073132C" w:rsidRPr="00A56C7E" w:rsidRDefault="0073132C" w:rsidP="00BB582F">
            <w:pPr>
              <w:pStyle w:val="a0"/>
              <w:ind w:firstLine="0"/>
              <w:rPr>
                <w:color w:val="000000"/>
                <w:sz w:val="24"/>
              </w:rPr>
            </w:pPr>
            <w:r w:rsidRPr="00A56C7E">
              <w:rPr>
                <w:rFonts w:hint="eastAsia"/>
                <w:color w:val="000000"/>
                <w:sz w:val="24"/>
              </w:rPr>
              <w:t>采用节水灌溉系统</w:t>
            </w:r>
          </w:p>
        </w:tc>
      </w:tr>
      <w:tr w:rsidR="0073132C" w:rsidRPr="00A56C7E" w14:paraId="30C54D2D" w14:textId="77777777" w:rsidTr="0073132C">
        <w:trPr>
          <w:trHeight w:val="32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A0558A3"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3A2668F1"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E94A59D"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种植无须永久灌溉植物，得</w:t>
            </w:r>
            <w:r w:rsidRPr="00A56C7E">
              <w:rPr>
                <w:rFonts w:hint="eastAsia"/>
                <w:color w:val="000000"/>
                <w:sz w:val="24"/>
              </w:rPr>
              <w:t>5</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7A25D7D" w14:textId="77777777" w:rsidR="0073132C" w:rsidRPr="00A56C7E" w:rsidRDefault="0073132C" w:rsidP="00BB582F">
            <w:pPr>
              <w:pStyle w:val="a0"/>
              <w:ind w:firstLine="0"/>
              <w:rPr>
                <w:color w:val="000000"/>
                <w:sz w:val="24"/>
              </w:rPr>
            </w:pPr>
            <w:r w:rsidRPr="00A56C7E">
              <w:rPr>
                <w:rFonts w:hint="eastAsia"/>
                <w:color w:val="000000"/>
                <w:sz w:val="24"/>
              </w:rPr>
              <w:t>5</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581128B"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3B13830"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1DDAB79C" w14:textId="77777777" w:rsidTr="0073132C">
        <w:trPr>
          <w:trHeight w:val="1921"/>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C2E729E" w14:textId="77777777" w:rsidR="0073132C" w:rsidRPr="00A56C7E" w:rsidRDefault="0073132C" w:rsidP="00BB582F">
            <w:pPr>
              <w:pStyle w:val="a0"/>
              <w:ind w:firstLine="0"/>
              <w:rPr>
                <w:color w:val="000000"/>
                <w:sz w:val="24"/>
              </w:rPr>
            </w:pPr>
          </w:p>
        </w:tc>
        <w:tc>
          <w:tcPr>
            <w:tcW w:w="7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EFE4E0" w14:textId="4F53818B"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7</w:t>
            </w: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A2C382B" w14:textId="77777777" w:rsidR="0073132C" w:rsidRPr="00A56C7E" w:rsidRDefault="0073132C" w:rsidP="00BB582F">
            <w:pPr>
              <w:pStyle w:val="a0"/>
              <w:ind w:firstLine="0"/>
              <w:rPr>
                <w:color w:val="000000"/>
                <w:sz w:val="24"/>
              </w:rPr>
            </w:pPr>
            <w:r w:rsidRPr="00A56C7E">
              <w:rPr>
                <w:rFonts w:hint="eastAsia"/>
                <w:color w:val="000000"/>
                <w:sz w:val="24"/>
              </w:rPr>
              <w:t>空调冷却设备或系统采用节水技术或措施，评价总分值为</w:t>
            </w:r>
            <w:r w:rsidRPr="00A56C7E">
              <w:rPr>
                <w:rFonts w:hint="eastAsia"/>
                <w:color w:val="000000"/>
                <w:sz w:val="24"/>
              </w:rPr>
              <w:t>7</w:t>
            </w:r>
            <w:r w:rsidRPr="00A56C7E">
              <w:rPr>
                <w:rFonts w:hint="eastAsia"/>
                <w:color w:val="000000"/>
                <w:sz w:val="24"/>
              </w:rPr>
              <w:t>分，并按下列规则评分：</w:t>
            </w:r>
            <w:r w:rsidRPr="00A56C7E">
              <w:rPr>
                <w:rFonts w:hint="eastAsia"/>
                <w:color w:val="000000"/>
                <w:sz w:val="24"/>
              </w:rPr>
              <w:t xml:space="preserve">1 </w:t>
            </w:r>
            <w:r w:rsidRPr="00A56C7E">
              <w:rPr>
                <w:rFonts w:hint="eastAsia"/>
                <w:color w:val="000000"/>
                <w:sz w:val="24"/>
              </w:rPr>
              <w:t>循环冷却水系统设置水处理措施；采取加大集水盘、设置平衡管或平衡水箱的方式，避免冷却水泵停泵时冷却水溢出，得</w:t>
            </w:r>
            <w:r w:rsidRPr="00A56C7E">
              <w:rPr>
                <w:rFonts w:hint="eastAsia"/>
                <w:color w:val="000000"/>
                <w:sz w:val="24"/>
              </w:rPr>
              <w:t>7</w:t>
            </w:r>
            <w:r w:rsidRPr="00A56C7E">
              <w:rPr>
                <w:rFonts w:hint="eastAsia"/>
                <w:color w:val="000000"/>
                <w:sz w:val="24"/>
              </w:rPr>
              <w:t>分；</w:t>
            </w:r>
            <w:r w:rsidRPr="00A56C7E">
              <w:rPr>
                <w:rFonts w:hint="eastAsia"/>
                <w:color w:val="000000"/>
                <w:sz w:val="24"/>
              </w:rPr>
              <w:t xml:space="preserve"> </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D73BECE"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2BCFCB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36D6C9"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C4AAEF6" w14:textId="77777777" w:rsidTr="0073132C">
        <w:trPr>
          <w:trHeight w:val="64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6AC2A64C"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872AE84"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29DCFEC"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运行时，冷却塔的蒸发耗水量占冷却水补水量的比例达到</w:t>
            </w:r>
            <w:r w:rsidRPr="00A56C7E">
              <w:rPr>
                <w:rFonts w:hint="eastAsia"/>
                <w:color w:val="000000"/>
                <w:sz w:val="24"/>
              </w:rPr>
              <w:t>80</w:t>
            </w:r>
            <w:r w:rsidRPr="00A56C7E">
              <w:rPr>
                <w:rFonts w:hint="eastAsia"/>
                <w:color w:val="000000"/>
                <w:sz w:val="24"/>
              </w:rPr>
              <w:t>％，得</w:t>
            </w:r>
            <w:r w:rsidRPr="00A56C7E">
              <w:rPr>
                <w:rFonts w:hint="eastAsia"/>
                <w:color w:val="000000"/>
                <w:sz w:val="24"/>
              </w:rPr>
              <w:t>7</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3E8600"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9E00525"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323C9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732C4DCA" w14:textId="77777777" w:rsidTr="0073132C">
        <w:trPr>
          <w:trHeight w:val="319"/>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8271239"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5DF2DC1D"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F32258"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采用无蒸发耗水量的冷却技术，得</w:t>
            </w:r>
            <w:r w:rsidRPr="00A56C7E">
              <w:rPr>
                <w:rFonts w:hint="eastAsia"/>
                <w:color w:val="000000"/>
                <w:sz w:val="24"/>
              </w:rPr>
              <w:t>7</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27973B2" w14:textId="77777777" w:rsidR="0073132C" w:rsidRPr="00A56C7E" w:rsidRDefault="0073132C" w:rsidP="00BB582F">
            <w:pPr>
              <w:pStyle w:val="a0"/>
              <w:ind w:firstLine="0"/>
              <w:rPr>
                <w:color w:val="000000"/>
                <w:sz w:val="24"/>
              </w:rPr>
            </w:pPr>
            <w:r w:rsidRPr="00A56C7E">
              <w:rPr>
                <w:rFonts w:hint="eastAsia"/>
                <w:color w:val="000000"/>
                <w:sz w:val="24"/>
              </w:rPr>
              <w:t>7</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946E3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5551B4"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E98D9D4" w14:textId="77777777" w:rsidTr="0073132C">
        <w:trPr>
          <w:trHeight w:val="1602"/>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5B131B4" w14:textId="77777777" w:rsidR="0073132C" w:rsidRPr="00A56C7E" w:rsidRDefault="0073132C" w:rsidP="00BB582F">
            <w:pPr>
              <w:pStyle w:val="a0"/>
              <w:ind w:firstLine="0"/>
              <w:rPr>
                <w:color w:val="000000"/>
                <w:sz w:val="24"/>
              </w:rPr>
            </w:pPr>
          </w:p>
        </w:tc>
        <w:tc>
          <w:tcPr>
            <w:tcW w:w="76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CC687B" w14:textId="22002A8C"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8</w:t>
            </w: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D12953" w14:textId="77777777" w:rsidR="0073132C" w:rsidRPr="00A56C7E" w:rsidRDefault="0073132C" w:rsidP="00BB582F">
            <w:pPr>
              <w:pStyle w:val="a0"/>
              <w:ind w:firstLine="0"/>
              <w:rPr>
                <w:color w:val="000000"/>
                <w:sz w:val="24"/>
              </w:rPr>
            </w:pPr>
            <w:r w:rsidRPr="00A56C7E">
              <w:rPr>
                <w:rFonts w:hint="eastAsia"/>
                <w:color w:val="000000"/>
                <w:sz w:val="24"/>
              </w:rPr>
              <w:t>合理使用非传统水源，评价总分值为</w:t>
            </w:r>
            <w:r w:rsidRPr="00A56C7E">
              <w:rPr>
                <w:rFonts w:hint="eastAsia"/>
                <w:color w:val="000000"/>
                <w:sz w:val="24"/>
              </w:rPr>
              <w:t>10</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绿化灌溉、道路及车库地面冲洗、垃圾间冲洗等采用非传统水源的用水量占其总用水量的比例达到</w:t>
            </w:r>
            <w:r w:rsidRPr="00A56C7E">
              <w:rPr>
                <w:rFonts w:hint="eastAsia"/>
                <w:color w:val="000000"/>
                <w:sz w:val="24"/>
              </w:rPr>
              <w:t>80</w:t>
            </w:r>
            <w:r w:rsidRPr="00A56C7E">
              <w:rPr>
                <w:rFonts w:hint="eastAsia"/>
                <w:color w:val="000000"/>
                <w:sz w:val="24"/>
              </w:rPr>
              <w:t>％，得</w:t>
            </w:r>
            <w:r w:rsidRPr="00A56C7E">
              <w:rPr>
                <w:rFonts w:hint="eastAsia"/>
                <w:color w:val="000000"/>
                <w:sz w:val="24"/>
              </w:rPr>
              <w:t>4</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2B2BB2" w14:textId="77777777" w:rsidR="0073132C" w:rsidRPr="00A56C7E" w:rsidRDefault="0073132C" w:rsidP="00BB582F">
            <w:pPr>
              <w:pStyle w:val="a0"/>
              <w:ind w:firstLine="0"/>
              <w:rPr>
                <w:color w:val="000000"/>
                <w:sz w:val="24"/>
              </w:rPr>
            </w:pPr>
            <w:r w:rsidRPr="00A56C7E">
              <w:rPr>
                <w:rFonts w:hint="eastAsia"/>
                <w:color w:val="000000"/>
                <w:sz w:val="24"/>
              </w:rPr>
              <w:t>4</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AD5C51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5F7CDA3"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3EB054CA" w14:textId="77777777" w:rsidTr="0073132C">
        <w:trPr>
          <w:trHeight w:val="64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78E97E44"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309DF868"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4F7171"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冲厕采用非传统水源的用水量占其总用水量的比例达到</w:t>
            </w:r>
            <w:r w:rsidRPr="00A56C7E">
              <w:rPr>
                <w:rFonts w:hint="eastAsia"/>
                <w:color w:val="000000"/>
                <w:sz w:val="24"/>
              </w:rPr>
              <w:t>50</w:t>
            </w:r>
            <w:r w:rsidRPr="00A56C7E">
              <w:rPr>
                <w:rFonts w:hint="eastAsia"/>
                <w:color w:val="000000"/>
                <w:sz w:val="24"/>
              </w:rPr>
              <w:t>％，得</w:t>
            </w:r>
            <w:r w:rsidRPr="00A56C7E">
              <w:rPr>
                <w:rFonts w:hint="eastAsia"/>
                <w:color w:val="000000"/>
                <w:sz w:val="24"/>
              </w:rPr>
              <w:t>4</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DBFD6B6" w14:textId="77777777" w:rsidR="0073132C" w:rsidRPr="00A56C7E" w:rsidRDefault="0073132C" w:rsidP="00BB582F">
            <w:pPr>
              <w:pStyle w:val="a0"/>
              <w:ind w:firstLine="0"/>
              <w:rPr>
                <w:color w:val="000000"/>
                <w:sz w:val="24"/>
              </w:rPr>
            </w:pPr>
            <w:r w:rsidRPr="00A56C7E">
              <w:rPr>
                <w:rFonts w:hint="eastAsia"/>
                <w:color w:val="000000"/>
                <w:sz w:val="24"/>
              </w:rPr>
              <w:t>4</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7F5DC2"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93CDB2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093C5150" w14:textId="77777777" w:rsidTr="0073132C">
        <w:trPr>
          <w:trHeight w:val="959"/>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0DB19943"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71514494" w14:textId="77777777" w:rsidR="0073132C" w:rsidRPr="00A56C7E" w:rsidRDefault="0073132C" w:rsidP="00BB582F">
            <w:pPr>
              <w:pStyle w:val="a0"/>
              <w:ind w:firstLine="0"/>
              <w:rPr>
                <w:color w:val="000000"/>
                <w:sz w:val="24"/>
              </w:rPr>
            </w:pPr>
          </w:p>
        </w:tc>
        <w:tc>
          <w:tcPr>
            <w:tcW w:w="30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C0C62B"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冷却水补水的非传统水源用量占其总用水量的比例达到</w:t>
            </w:r>
            <w:r w:rsidRPr="00A56C7E">
              <w:rPr>
                <w:rFonts w:hint="eastAsia"/>
                <w:color w:val="000000"/>
                <w:sz w:val="24"/>
              </w:rPr>
              <w:t>10</w:t>
            </w:r>
            <w:r w:rsidRPr="00A56C7E">
              <w:rPr>
                <w:rFonts w:hint="eastAsia"/>
                <w:color w:val="000000"/>
                <w:sz w:val="24"/>
              </w:rPr>
              <w:t>％，或不设置冷却水补水系统，得</w:t>
            </w:r>
            <w:r w:rsidRPr="00A56C7E">
              <w:rPr>
                <w:rFonts w:hint="eastAsia"/>
                <w:color w:val="000000"/>
                <w:sz w:val="24"/>
              </w:rPr>
              <w:t>2</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7F48BE" w14:textId="77777777" w:rsidR="0073132C" w:rsidRPr="00A56C7E" w:rsidRDefault="0073132C" w:rsidP="00BB582F">
            <w:pPr>
              <w:pStyle w:val="a0"/>
              <w:ind w:firstLine="0"/>
              <w:rPr>
                <w:color w:val="000000"/>
                <w:sz w:val="24"/>
              </w:rPr>
            </w:pPr>
            <w:r w:rsidRPr="00A56C7E">
              <w:rPr>
                <w:rFonts w:hint="eastAsia"/>
                <w:color w:val="000000"/>
                <w:sz w:val="24"/>
              </w:rPr>
              <w:t>2</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4B2A3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D9F744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bl>
    <w:p w14:paraId="2F181E61" w14:textId="77777777" w:rsidR="00A56C7E" w:rsidRDefault="00A56C7E" w:rsidP="00BB582F">
      <w:pPr>
        <w:pStyle w:val="a0"/>
        <w:ind w:firstLine="0"/>
        <w:rPr>
          <w:color w:val="000000"/>
          <w:sz w:val="24"/>
        </w:rPr>
      </w:pPr>
    </w:p>
    <w:tbl>
      <w:tblPr>
        <w:tblW w:w="8246" w:type="dxa"/>
        <w:tblCellMar>
          <w:left w:w="0" w:type="dxa"/>
          <w:right w:w="0" w:type="dxa"/>
        </w:tblCellMar>
        <w:tblLook w:val="0420" w:firstRow="1" w:lastRow="0" w:firstColumn="0" w:lastColumn="0" w:noHBand="0" w:noVBand="1"/>
      </w:tblPr>
      <w:tblGrid>
        <w:gridCol w:w="518"/>
        <w:gridCol w:w="816"/>
        <w:gridCol w:w="2982"/>
        <w:gridCol w:w="910"/>
        <w:gridCol w:w="462"/>
        <w:gridCol w:w="2558"/>
      </w:tblGrid>
      <w:tr w:rsidR="0073132C" w:rsidRPr="00A56C7E" w14:paraId="790F411C" w14:textId="77777777" w:rsidTr="0073132C">
        <w:trPr>
          <w:trHeight w:val="861"/>
        </w:trPr>
        <w:tc>
          <w:tcPr>
            <w:tcW w:w="4316"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C424C7" w14:textId="7199920D" w:rsidR="0073132C" w:rsidRPr="00A56C7E" w:rsidRDefault="005067B7" w:rsidP="00BB582F">
            <w:pPr>
              <w:pStyle w:val="a0"/>
              <w:ind w:firstLine="0"/>
              <w:rPr>
                <w:color w:val="000000"/>
                <w:sz w:val="24"/>
              </w:rPr>
            </w:pPr>
            <w:r>
              <w:rPr>
                <w:rFonts w:hint="eastAsia"/>
                <w:color w:val="000000"/>
                <w:sz w:val="24"/>
              </w:rPr>
              <w:t>4</w:t>
            </w:r>
            <w:r>
              <w:rPr>
                <w:rFonts w:hint="eastAsia"/>
                <w:color w:val="000000"/>
                <w:sz w:val="24"/>
              </w:rPr>
              <w:t>给水排水</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C3A887" w14:textId="77777777" w:rsidR="0073132C" w:rsidRPr="00A56C7E" w:rsidRDefault="0073132C" w:rsidP="00BB582F">
            <w:pPr>
              <w:pStyle w:val="a0"/>
              <w:ind w:firstLine="0"/>
              <w:rPr>
                <w:color w:val="000000"/>
                <w:sz w:val="24"/>
              </w:rPr>
            </w:pPr>
            <w:r w:rsidRPr="00A56C7E">
              <w:rPr>
                <w:rFonts w:hint="eastAsia"/>
                <w:color w:val="000000"/>
                <w:sz w:val="24"/>
              </w:rPr>
              <w:t>条目总分</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A193615" w14:textId="77777777" w:rsidR="0073132C" w:rsidRPr="00A56C7E" w:rsidRDefault="0073132C" w:rsidP="00BB582F">
            <w:pPr>
              <w:pStyle w:val="a0"/>
              <w:ind w:firstLine="0"/>
              <w:rPr>
                <w:color w:val="000000"/>
                <w:sz w:val="24"/>
              </w:rPr>
            </w:pPr>
            <w:r w:rsidRPr="00A56C7E">
              <w:rPr>
                <w:rFonts w:hint="eastAsia"/>
                <w:color w:val="000000"/>
                <w:sz w:val="24"/>
              </w:rPr>
              <w:t>不参评</w:t>
            </w:r>
          </w:p>
        </w:tc>
        <w:tc>
          <w:tcPr>
            <w:tcW w:w="25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3CBC44" w14:textId="77777777" w:rsidR="0073132C" w:rsidRPr="00A56C7E" w:rsidRDefault="0073132C" w:rsidP="00BB582F">
            <w:pPr>
              <w:pStyle w:val="a0"/>
              <w:ind w:firstLine="0"/>
              <w:rPr>
                <w:color w:val="000000"/>
                <w:sz w:val="24"/>
              </w:rPr>
            </w:pPr>
            <w:r w:rsidRPr="00A56C7E">
              <w:rPr>
                <w:rFonts w:hint="eastAsia"/>
                <w:color w:val="000000"/>
                <w:sz w:val="24"/>
              </w:rPr>
              <w:t>备注</w:t>
            </w:r>
          </w:p>
        </w:tc>
      </w:tr>
      <w:tr w:rsidR="0073132C" w:rsidRPr="00A56C7E" w14:paraId="35429F89" w14:textId="77777777" w:rsidTr="0073132C">
        <w:trPr>
          <w:trHeight w:val="2010"/>
        </w:trPr>
        <w:tc>
          <w:tcPr>
            <w:tcW w:w="518"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5941C927" w14:textId="095C04F2" w:rsidR="0073132C" w:rsidRPr="00A56C7E" w:rsidRDefault="005067B7" w:rsidP="00BB582F">
            <w:pPr>
              <w:pStyle w:val="a0"/>
              <w:ind w:firstLine="0"/>
              <w:rPr>
                <w:color w:val="000000"/>
                <w:sz w:val="24"/>
              </w:rPr>
            </w:pPr>
            <w:r>
              <w:rPr>
                <w:rFonts w:hint="eastAsia"/>
                <w:color w:val="000000"/>
                <w:sz w:val="24"/>
              </w:rPr>
              <w:t>4.2</w:t>
            </w:r>
            <w:r>
              <w:rPr>
                <w:rFonts w:hint="eastAsia"/>
                <w:color w:val="000000"/>
                <w:sz w:val="24"/>
              </w:rPr>
              <w:t>评分项</w:t>
            </w:r>
          </w:p>
        </w:tc>
        <w:tc>
          <w:tcPr>
            <w:tcW w:w="8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CED248" w14:textId="21D350CC"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9</w:t>
            </w:r>
          </w:p>
        </w:tc>
        <w:tc>
          <w:tcPr>
            <w:tcW w:w="298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65EA53" w14:textId="77777777" w:rsidR="0073132C" w:rsidRPr="00A56C7E" w:rsidRDefault="0073132C" w:rsidP="00BB582F">
            <w:pPr>
              <w:pStyle w:val="a0"/>
              <w:ind w:firstLine="0"/>
              <w:rPr>
                <w:color w:val="000000"/>
                <w:sz w:val="24"/>
              </w:rPr>
            </w:pPr>
            <w:r w:rsidRPr="00A56C7E">
              <w:rPr>
                <w:rFonts w:hint="eastAsia"/>
                <w:color w:val="000000"/>
                <w:sz w:val="24"/>
              </w:rPr>
              <w:t>结合雨水利用设施进行景观水体设计，景观水体利用雨水的补水量大于其水体蒸发量的</w:t>
            </w:r>
            <w:r w:rsidRPr="00A56C7E">
              <w:rPr>
                <w:rFonts w:hint="eastAsia"/>
                <w:color w:val="000000"/>
                <w:sz w:val="24"/>
              </w:rPr>
              <w:t>60</w:t>
            </w:r>
            <w:r w:rsidRPr="00A56C7E">
              <w:rPr>
                <w:rFonts w:hint="eastAsia"/>
                <w:color w:val="000000"/>
                <w:sz w:val="24"/>
              </w:rPr>
              <w:t>％，且采用生态水处理技术保障水体水质，评价总分值为</w:t>
            </w:r>
            <w:r w:rsidRPr="00A56C7E">
              <w:rPr>
                <w:rFonts w:hint="eastAsia"/>
                <w:color w:val="000000"/>
                <w:sz w:val="24"/>
              </w:rPr>
              <w:t>10</w:t>
            </w:r>
            <w:r w:rsidRPr="00A56C7E">
              <w:rPr>
                <w:rFonts w:hint="eastAsia"/>
                <w:color w:val="000000"/>
                <w:sz w:val="24"/>
              </w:rPr>
              <w:t>分，并按下列规则分别评分并累计：</w:t>
            </w:r>
            <w:r w:rsidRPr="00A56C7E">
              <w:rPr>
                <w:rFonts w:hint="eastAsia"/>
                <w:color w:val="000000"/>
                <w:sz w:val="24"/>
              </w:rPr>
              <w:t xml:space="preserve">1 </w:t>
            </w:r>
            <w:r w:rsidRPr="00A56C7E">
              <w:rPr>
                <w:rFonts w:hint="eastAsia"/>
                <w:color w:val="000000"/>
                <w:sz w:val="24"/>
              </w:rPr>
              <w:t>根据当地降雨情况，合理设置景观水体水位或水面面积，得</w:t>
            </w:r>
            <w:r w:rsidRPr="00A56C7E">
              <w:rPr>
                <w:rFonts w:hint="eastAsia"/>
                <w:color w:val="000000"/>
                <w:sz w:val="24"/>
              </w:rPr>
              <w:t>3</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DB47A5"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DABBFA6"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E3FBE0" w14:textId="77777777" w:rsidR="0073132C" w:rsidRPr="00A56C7E" w:rsidRDefault="0073132C" w:rsidP="00BB582F">
            <w:pPr>
              <w:pStyle w:val="a0"/>
              <w:ind w:firstLine="0"/>
              <w:rPr>
                <w:color w:val="000000"/>
                <w:sz w:val="24"/>
              </w:rPr>
            </w:pPr>
            <w:r w:rsidRPr="00A56C7E">
              <w:rPr>
                <w:rFonts w:hint="eastAsia"/>
                <w:color w:val="000000"/>
                <w:sz w:val="24"/>
              </w:rPr>
              <w:t>不设景观水体</w:t>
            </w:r>
          </w:p>
        </w:tc>
      </w:tr>
      <w:tr w:rsidR="0073132C" w:rsidRPr="00A56C7E" w14:paraId="6562C0F6" w14:textId="77777777" w:rsidTr="0073132C">
        <w:trPr>
          <w:trHeight w:val="57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7EF1878"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A8A9B4C" w14:textId="77777777" w:rsidR="0073132C" w:rsidRPr="00A56C7E" w:rsidRDefault="0073132C" w:rsidP="00BB582F">
            <w:pPr>
              <w:pStyle w:val="a0"/>
              <w:ind w:firstLine="0"/>
              <w:rPr>
                <w:color w:val="000000"/>
                <w:sz w:val="24"/>
              </w:rPr>
            </w:pPr>
          </w:p>
        </w:tc>
        <w:tc>
          <w:tcPr>
            <w:tcW w:w="298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2747513" w14:textId="77777777" w:rsidR="0073132C" w:rsidRPr="00A56C7E" w:rsidRDefault="0073132C" w:rsidP="00BB582F">
            <w:pPr>
              <w:pStyle w:val="a0"/>
              <w:ind w:firstLine="0"/>
              <w:rPr>
                <w:color w:val="000000"/>
                <w:sz w:val="24"/>
              </w:rPr>
            </w:pPr>
            <w:r w:rsidRPr="00A56C7E">
              <w:rPr>
                <w:rFonts w:hint="eastAsia"/>
                <w:color w:val="000000"/>
                <w:sz w:val="24"/>
              </w:rPr>
              <w:t xml:space="preserve">2 </w:t>
            </w:r>
            <w:r w:rsidRPr="00A56C7E">
              <w:rPr>
                <w:rFonts w:hint="eastAsia"/>
                <w:color w:val="000000"/>
                <w:sz w:val="24"/>
              </w:rPr>
              <w:t>对进入景观水体的雨水采取控制面源污染的措施，得</w:t>
            </w:r>
            <w:r w:rsidRPr="00A56C7E">
              <w:rPr>
                <w:rFonts w:hint="eastAsia"/>
                <w:color w:val="000000"/>
                <w:sz w:val="24"/>
              </w:rPr>
              <w:t>4</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BC11CC" w14:textId="77777777" w:rsidR="0073132C" w:rsidRPr="00A56C7E" w:rsidRDefault="0073132C" w:rsidP="00BB582F">
            <w:pPr>
              <w:pStyle w:val="a0"/>
              <w:ind w:firstLine="0"/>
              <w:rPr>
                <w:color w:val="000000"/>
                <w:sz w:val="24"/>
              </w:rPr>
            </w:pPr>
            <w:r w:rsidRPr="00A56C7E">
              <w:rPr>
                <w:rFonts w:hint="eastAsia"/>
                <w:color w:val="000000"/>
                <w:sz w:val="24"/>
              </w:rPr>
              <w:t>4</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1F52997"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8" w:type="dxa"/>
            <w:vMerge/>
            <w:tcBorders>
              <w:top w:val="single" w:sz="8" w:space="0" w:color="080000"/>
              <w:left w:val="single" w:sz="8" w:space="0" w:color="080000"/>
              <w:bottom w:val="single" w:sz="8" w:space="0" w:color="080000"/>
              <w:right w:val="single" w:sz="8" w:space="0" w:color="080000"/>
            </w:tcBorders>
            <w:vAlign w:val="center"/>
            <w:hideMark/>
          </w:tcPr>
          <w:p w14:paraId="05493AD5" w14:textId="77777777" w:rsidR="0073132C" w:rsidRPr="00A56C7E" w:rsidRDefault="0073132C" w:rsidP="00BB582F">
            <w:pPr>
              <w:pStyle w:val="a0"/>
              <w:ind w:firstLine="0"/>
              <w:rPr>
                <w:color w:val="000000"/>
                <w:sz w:val="24"/>
              </w:rPr>
            </w:pPr>
          </w:p>
        </w:tc>
      </w:tr>
      <w:tr w:rsidR="0073132C" w:rsidRPr="00A56C7E" w14:paraId="6D7CC4AF" w14:textId="77777777" w:rsidTr="0073132C">
        <w:trPr>
          <w:trHeight w:val="574"/>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891976E" w14:textId="77777777" w:rsidR="0073132C" w:rsidRPr="00A56C7E"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246B0651" w14:textId="77777777" w:rsidR="0073132C" w:rsidRPr="00A56C7E" w:rsidRDefault="0073132C" w:rsidP="00BB582F">
            <w:pPr>
              <w:pStyle w:val="a0"/>
              <w:ind w:firstLine="0"/>
              <w:rPr>
                <w:color w:val="000000"/>
                <w:sz w:val="24"/>
              </w:rPr>
            </w:pPr>
          </w:p>
        </w:tc>
        <w:tc>
          <w:tcPr>
            <w:tcW w:w="298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8DE2379" w14:textId="77777777" w:rsidR="0073132C" w:rsidRPr="00A56C7E" w:rsidRDefault="0073132C" w:rsidP="00BB582F">
            <w:pPr>
              <w:pStyle w:val="a0"/>
              <w:ind w:firstLine="0"/>
              <w:rPr>
                <w:color w:val="000000"/>
                <w:sz w:val="24"/>
              </w:rPr>
            </w:pPr>
            <w:r w:rsidRPr="00A56C7E">
              <w:rPr>
                <w:rFonts w:hint="eastAsia"/>
                <w:color w:val="000000"/>
                <w:sz w:val="24"/>
              </w:rPr>
              <w:t xml:space="preserve">3 </w:t>
            </w:r>
            <w:r w:rsidRPr="00A56C7E">
              <w:rPr>
                <w:rFonts w:hint="eastAsia"/>
                <w:color w:val="000000"/>
                <w:sz w:val="24"/>
              </w:rPr>
              <w:t>利用水生动、植物进行水体净化，得</w:t>
            </w:r>
            <w:r w:rsidRPr="00A56C7E">
              <w:rPr>
                <w:rFonts w:hint="eastAsia"/>
                <w:color w:val="000000"/>
                <w:sz w:val="24"/>
              </w:rPr>
              <w:t>3</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D03AED3" w14:textId="77777777" w:rsidR="0073132C" w:rsidRPr="00A56C7E" w:rsidRDefault="0073132C" w:rsidP="00BB582F">
            <w:pPr>
              <w:pStyle w:val="a0"/>
              <w:ind w:firstLine="0"/>
              <w:rPr>
                <w:color w:val="000000"/>
                <w:sz w:val="24"/>
              </w:rPr>
            </w:pPr>
            <w:r w:rsidRPr="00A56C7E">
              <w:rPr>
                <w:rFonts w:hint="eastAsia"/>
                <w:color w:val="000000"/>
                <w:sz w:val="24"/>
              </w:rPr>
              <w:t>3</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65C9ED8"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8" w:type="dxa"/>
            <w:vMerge/>
            <w:tcBorders>
              <w:top w:val="single" w:sz="8" w:space="0" w:color="080000"/>
              <w:left w:val="single" w:sz="8" w:space="0" w:color="080000"/>
              <w:bottom w:val="single" w:sz="8" w:space="0" w:color="080000"/>
              <w:right w:val="single" w:sz="8" w:space="0" w:color="080000"/>
            </w:tcBorders>
            <w:vAlign w:val="center"/>
            <w:hideMark/>
          </w:tcPr>
          <w:p w14:paraId="2A467ED7" w14:textId="77777777" w:rsidR="0073132C" w:rsidRPr="00A56C7E" w:rsidRDefault="0073132C" w:rsidP="00BB582F">
            <w:pPr>
              <w:pStyle w:val="a0"/>
              <w:ind w:firstLine="0"/>
              <w:rPr>
                <w:color w:val="000000"/>
                <w:sz w:val="24"/>
              </w:rPr>
            </w:pPr>
          </w:p>
        </w:tc>
      </w:tr>
      <w:tr w:rsidR="0073132C" w:rsidRPr="00A56C7E" w14:paraId="06B9B19B" w14:textId="77777777" w:rsidTr="0073132C">
        <w:trPr>
          <w:trHeight w:val="1148"/>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669271D2" w14:textId="77777777" w:rsidR="0073132C" w:rsidRPr="00A56C7E"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B25760F" w14:textId="2B183EDE"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10</w:t>
            </w:r>
          </w:p>
        </w:tc>
        <w:tc>
          <w:tcPr>
            <w:tcW w:w="298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72EDF17" w14:textId="77777777" w:rsidR="0073132C" w:rsidRPr="00A56C7E" w:rsidRDefault="0073132C" w:rsidP="00BB582F">
            <w:pPr>
              <w:pStyle w:val="a0"/>
              <w:ind w:firstLine="0"/>
              <w:rPr>
                <w:color w:val="000000"/>
                <w:sz w:val="24"/>
              </w:rPr>
            </w:pPr>
            <w:r w:rsidRPr="00A56C7E">
              <w:rPr>
                <w:rFonts w:hint="eastAsia"/>
                <w:color w:val="000000"/>
                <w:sz w:val="24"/>
              </w:rPr>
              <w:t>采用较高用水效率等级的卫生器具、合理利用非传统水源，提高节水效率增量，评价总分值为</w:t>
            </w:r>
            <w:r w:rsidRPr="00A56C7E">
              <w:rPr>
                <w:rFonts w:hint="eastAsia"/>
                <w:color w:val="000000"/>
                <w:sz w:val="24"/>
              </w:rPr>
              <w:t>16</w:t>
            </w:r>
            <w:r w:rsidRPr="00A56C7E">
              <w:rPr>
                <w:rFonts w:hint="eastAsia"/>
                <w:color w:val="000000"/>
                <w:sz w:val="24"/>
              </w:rPr>
              <w:t>分，按表</w:t>
            </w:r>
            <w:r w:rsidRPr="00A56C7E">
              <w:rPr>
                <w:rFonts w:hint="eastAsia"/>
                <w:color w:val="000000"/>
                <w:sz w:val="24"/>
              </w:rPr>
              <w:t>7</w:t>
            </w:r>
            <w:r w:rsidRPr="00A56C7E">
              <w:rPr>
                <w:rFonts w:hint="eastAsia"/>
                <w:color w:val="000000"/>
                <w:sz w:val="24"/>
              </w:rPr>
              <w:t>．</w:t>
            </w:r>
            <w:r w:rsidRPr="00A56C7E">
              <w:rPr>
                <w:rFonts w:hint="eastAsia"/>
                <w:color w:val="000000"/>
                <w:sz w:val="24"/>
              </w:rPr>
              <w:t>2</w:t>
            </w:r>
            <w:r w:rsidRPr="00A56C7E">
              <w:rPr>
                <w:rFonts w:hint="eastAsia"/>
                <w:color w:val="000000"/>
                <w:sz w:val="24"/>
              </w:rPr>
              <w:t>．</w:t>
            </w:r>
            <w:r w:rsidRPr="00A56C7E">
              <w:rPr>
                <w:rFonts w:hint="eastAsia"/>
                <w:color w:val="000000"/>
                <w:sz w:val="24"/>
              </w:rPr>
              <w:t>10</w:t>
            </w:r>
            <w:r w:rsidRPr="00A56C7E">
              <w:rPr>
                <w:rFonts w:hint="eastAsia"/>
                <w:color w:val="000000"/>
                <w:sz w:val="24"/>
              </w:rPr>
              <w:t>的规则评分。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312D54" w14:textId="77777777" w:rsidR="0073132C" w:rsidRPr="00A56C7E" w:rsidRDefault="0073132C" w:rsidP="00BB582F">
            <w:pPr>
              <w:pStyle w:val="a0"/>
              <w:ind w:firstLine="0"/>
              <w:rPr>
                <w:color w:val="000000"/>
                <w:sz w:val="24"/>
              </w:rPr>
            </w:pPr>
            <w:r w:rsidRPr="00A56C7E">
              <w:rPr>
                <w:rFonts w:hint="eastAsia"/>
                <w:color w:val="000000"/>
                <w:sz w:val="24"/>
              </w:rPr>
              <w:t>16</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FEAE8D"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47B3C01"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r>
      <w:tr w:rsidR="0073132C" w:rsidRPr="00A56C7E" w14:paraId="6E7166E5" w14:textId="77777777" w:rsidTr="0073132C">
        <w:trPr>
          <w:trHeight w:val="1723"/>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1CDF467A" w14:textId="77777777" w:rsidR="0073132C" w:rsidRPr="00A56C7E"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9F6E84" w14:textId="4E71401F" w:rsidR="0073132C" w:rsidRPr="00A56C7E" w:rsidRDefault="005067B7" w:rsidP="00BB582F">
            <w:pPr>
              <w:pStyle w:val="a0"/>
              <w:ind w:firstLine="0"/>
              <w:rPr>
                <w:color w:val="000000"/>
                <w:sz w:val="24"/>
              </w:rPr>
            </w:pPr>
            <w:r>
              <w:rPr>
                <w:rFonts w:hint="eastAsia"/>
                <w:color w:val="000000"/>
                <w:sz w:val="24"/>
              </w:rPr>
              <w:t>4.2.</w:t>
            </w:r>
            <w:r w:rsidR="0073132C" w:rsidRPr="00A56C7E">
              <w:rPr>
                <w:rFonts w:hint="eastAsia"/>
                <w:color w:val="000000"/>
                <w:sz w:val="24"/>
              </w:rPr>
              <w:t>11</w:t>
            </w:r>
          </w:p>
        </w:tc>
        <w:tc>
          <w:tcPr>
            <w:tcW w:w="298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B5FA0A2" w14:textId="77777777" w:rsidR="0073132C" w:rsidRPr="00A56C7E" w:rsidRDefault="0073132C" w:rsidP="00BB582F">
            <w:pPr>
              <w:pStyle w:val="a0"/>
              <w:ind w:firstLine="0"/>
              <w:rPr>
                <w:color w:val="000000"/>
                <w:sz w:val="24"/>
              </w:rPr>
            </w:pPr>
            <w:r w:rsidRPr="00A56C7E">
              <w:rPr>
                <w:rFonts w:hint="eastAsia"/>
                <w:color w:val="000000"/>
                <w:sz w:val="24"/>
              </w:rPr>
              <w:t>对场地进行改造和再开发，设置合理的绿色雨水基础设施，降低场地雨水综合径流系数，评价总分值为</w:t>
            </w:r>
            <w:r w:rsidRPr="00A56C7E">
              <w:rPr>
                <w:rFonts w:hint="eastAsia"/>
                <w:color w:val="000000"/>
                <w:sz w:val="24"/>
              </w:rPr>
              <w:t>9</w:t>
            </w:r>
            <w:r w:rsidRPr="00A56C7E">
              <w:rPr>
                <w:rFonts w:hint="eastAsia"/>
                <w:color w:val="000000"/>
                <w:sz w:val="24"/>
              </w:rPr>
              <w:t>分。改造后的综合径流系数比改造前的降低幅度达到</w:t>
            </w:r>
            <w:r w:rsidRPr="00A56C7E">
              <w:rPr>
                <w:rFonts w:hint="eastAsia"/>
                <w:color w:val="000000"/>
                <w:sz w:val="24"/>
              </w:rPr>
              <w:t>10</w:t>
            </w:r>
            <w:r w:rsidRPr="00A56C7E">
              <w:rPr>
                <w:rFonts w:hint="eastAsia"/>
                <w:color w:val="000000"/>
                <w:sz w:val="24"/>
              </w:rPr>
              <w:t>％，得</w:t>
            </w:r>
            <w:r w:rsidRPr="00A56C7E">
              <w:rPr>
                <w:rFonts w:hint="eastAsia"/>
                <w:color w:val="000000"/>
                <w:sz w:val="24"/>
              </w:rPr>
              <w:t>3</w:t>
            </w:r>
            <w:r w:rsidRPr="00A56C7E">
              <w:rPr>
                <w:rFonts w:hint="eastAsia"/>
                <w:color w:val="000000"/>
                <w:sz w:val="24"/>
              </w:rPr>
              <w:t>分；达到</w:t>
            </w:r>
            <w:r w:rsidRPr="00A56C7E">
              <w:rPr>
                <w:rFonts w:hint="eastAsia"/>
                <w:color w:val="000000"/>
                <w:sz w:val="24"/>
              </w:rPr>
              <w:t>20</w:t>
            </w:r>
            <w:r w:rsidRPr="00A56C7E">
              <w:rPr>
                <w:rFonts w:hint="eastAsia"/>
                <w:color w:val="000000"/>
                <w:sz w:val="24"/>
              </w:rPr>
              <w:t>％，得</w:t>
            </w:r>
            <w:r w:rsidRPr="00A56C7E">
              <w:rPr>
                <w:rFonts w:hint="eastAsia"/>
                <w:color w:val="000000"/>
                <w:sz w:val="24"/>
              </w:rPr>
              <w:t>6</w:t>
            </w:r>
            <w:r w:rsidRPr="00A56C7E">
              <w:rPr>
                <w:rFonts w:hint="eastAsia"/>
                <w:color w:val="000000"/>
                <w:sz w:val="24"/>
              </w:rPr>
              <w:t>分；达到</w:t>
            </w:r>
            <w:r w:rsidRPr="00A56C7E">
              <w:rPr>
                <w:rFonts w:hint="eastAsia"/>
                <w:color w:val="000000"/>
                <w:sz w:val="24"/>
              </w:rPr>
              <w:t>30</w:t>
            </w:r>
            <w:r w:rsidRPr="00A56C7E">
              <w:rPr>
                <w:rFonts w:hint="eastAsia"/>
                <w:color w:val="000000"/>
                <w:sz w:val="24"/>
              </w:rPr>
              <w:t>％，得</w:t>
            </w:r>
            <w:r w:rsidRPr="00A56C7E">
              <w:rPr>
                <w:rFonts w:hint="eastAsia"/>
                <w:color w:val="000000"/>
                <w:sz w:val="24"/>
              </w:rPr>
              <w:t>9</w:t>
            </w:r>
            <w:r w:rsidRPr="00A56C7E">
              <w:rPr>
                <w:rFonts w:hint="eastAsia"/>
                <w:color w:val="000000"/>
                <w:sz w:val="24"/>
              </w:rPr>
              <w:t>分。</w:t>
            </w:r>
          </w:p>
        </w:tc>
        <w:tc>
          <w:tcPr>
            <w:tcW w:w="91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A24929" w14:textId="77777777" w:rsidR="0073132C" w:rsidRPr="00A56C7E" w:rsidRDefault="0073132C" w:rsidP="00BB582F">
            <w:pPr>
              <w:pStyle w:val="a0"/>
              <w:ind w:firstLine="0"/>
              <w:rPr>
                <w:color w:val="000000"/>
                <w:sz w:val="24"/>
              </w:rPr>
            </w:pPr>
            <w:r w:rsidRPr="00A56C7E">
              <w:rPr>
                <w:rFonts w:hint="eastAsia"/>
                <w:color w:val="000000"/>
                <w:sz w:val="24"/>
              </w:rPr>
              <w:t>9</w:t>
            </w:r>
          </w:p>
        </w:tc>
        <w:tc>
          <w:tcPr>
            <w:tcW w:w="46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31FC27E" w14:textId="77777777" w:rsidR="0073132C" w:rsidRPr="00A56C7E" w:rsidRDefault="0073132C" w:rsidP="00BB582F">
            <w:pPr>
              <w:pStyle w:val="a0"/>
              <w:ind w:firstLine="0"/>
              <w:rPr>
                <w:color w:val="000000"/>
                <w:sz w:val="24"/>
              </w:rPr>
            </w:pPr>
            <w:r w:rsidRPr="00A56C7E">
              <w:rPr>
                <w:rFonts w:hint="eastAsia"/>
                <w:color w:val="000000"/>
                <w:sz w:val="24"/>
              </w:rPr>
              <w:t xml:space="preserve"> </w:t>
            </w:r>
          </w:p>
        </w:tc>
        <w:tc>
          <w:tcPr>
            <w:tcW w:w="25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4752DF9" w14:textId="77777777" w:rsidR="0073132C" w:rsidRPr="00A56C7E" w:rsidRDefault="0073132C" w:rsidP="00BB582F">
            <w:pPr>
              <w:pStyle w:val="a0"/>
              <w:ind w:firstLine="0"/>
              <w:rPr>
                <w:color w:val="000000"/>
                <w:sz w:val="24"/>
              </w:rPr>
            </w:pPr>
          </w:p>
        </w:tc>
      </w:tr>
    </w:tbl>
    <w:p w14:paraId="31F556C8" w14:textId="77777777" w:rsidR="00A56C7E" w:rsidRDefault="00A56C7E" w:rsidP="00BB582F">
      <w:pPr>
        <w:pStyle w:val="a0"/>
        <w:ind w:firstLine="0"/>
        <w:rPr>
          <w:color w:val="000000"/>
          <w:sz w:val="24"/>
        </w:rPr>
      </w:pPr>
    </w:p>
    <w:p w14:paraId="77A43C1F" w14:textId="7B1DE960" w:rsidR="00382B9A" w:rsidRPr="00382B9A" w:rsidRDefault="005067B7" w:rsidP="00BB582F">
      <w:pPr>
        <w:pStyle w:val="a0"/>
        <w:ind w:firstLine="0"/>
        <w:rPr>
          <w:color w:val="000000"/>
          <w:sz w:val="24"/>
        </w:rPr>
      </w:pPr>
      <w:r w:rsidRPr="005067B7">
        <w:rPr>
          <w:rFonts w:hint="eastAsia"/>
          <w:color w:val="000000"/>
          <w:sz w:val="24"/>
        </w:rPr>
        <w:t>5</w:t>
      </w:r>
      <w:r w:rsidR="00382B9A" w:rsidRPr="00382B9A">
        <w:rPr>
          <w:rFonts w:hint="eastAsia"/>
          <w:color w:val="000000"/>
          <w:sz w:val="24"/>
        </w:rPr>
        <w:t>.</w:t>
      </w:r>
      <w:r w:rsidR="00382B9A" w:rsidRPr="00382B9A">
        <w:rPr>
          <w:rFonts w:hint="eastAsia"/>
          <w:color w:val="000000"/>
          <w:sz w:val="24"/>
        </w:rPr>
        <w:t>电气部分</w:t>
      </w:r>
    </w:p>
    <w:tbl>
      <w:tblPr>
        <w:tblW w:w="8281" w:type="dxa"/>
        <w:tblCellMar>
          <w:left w:w="0" w:type="dxa"/>
          <w:right w:w="0" w:type="dxa"/>
        </w:tblCellMar>
        <w:tblLook w:val="0420" w:firstRow="1" w:lastRow="0" w:firstColumn="0" w:lastColumn="0" w:noHBand="0" w:noVBand="1"/>
      </w:tblPr>
      <w:tblGrid>
        <w:gridCol w:w="903"/>
        <w:gridCol w:w="777"/>
        <w:gridCol w:w="2632"/>
        <w:gridCol w:w="909"/>
        <w:gridCol w:w="456"/>
        <w:gridCol w:w="2604"/>
      </w:tblGrid>
      <w:tr w:rsidR="0073132C" w:rsidRPr="00382B9A" w14:paraId="4CE9DB70" w14:textId="77777777" w:rsidTr="0073132C">
        <w:trPr>
          <w:trHeight w:val="1436"/>
        </w:trPr>
        <w:tc>
          <w:tcPr>
            <w:tcW w:w="4312"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8A04E9" w14:textId="3FC48B02" w:rsidR="0073132C" w:rsidRPr="00382B9A" w:rsidRDefault="005067B7" w:rsidP="00BB582F">
            <w:pPr>
              <w:pStyle w:val="a0"/>
              <w:ind w:firstLine="0"/>
              <w:rPr>
                <w:color w:val="000000"/>
                <w:sz w:val="24"/>
              </w:rPr>
            </w:pPr>
            <w:r>
              <w:rPr>
                <w:rFonts w:hint="eastAsia"/>
                <w:color w:val="000000"/>
                <w:sz w:val="24"/>
              </w:rPr>
              <w:t>5</w:t>
            </w:r>
            <w:r>
              <w:rPr>
                <w:rFonts w:hint="eastAsia"/>
                <w:color w:val="000000"/>
                <w:sz w:val="24"/>
              </w:rPr>
              <w:t>电</w:t>
            </w:r>
            <w:r>
              <w:rPr>
                <w:rFonts w:hint="eastAsia"/>
                <w:color w:val="000000"/>
                <w:sz w:val="24"/>
              </w:rPr>
              <w:t xml:space="preserve"> </w:t>
            </w:r>
            <w:r>
              <w:rPr>
                <w:rFonts w:hint="eastAsia"/>
                <w:color w:val="000000"/>
                <w:sz w:val="24"/>
              </w:rPr>
              <w:t>气</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EB66A3" w14:textId="77777777" w:rsidR="0073132C" w:rsidRPr="00382B9A" w:rsidRDefault="0073132C" w:rsidP="00BB582F">
            <w:pPr>
              <w:pStyle w:val="a0"/>
              <w:ind w:firstLine="0"/>
              <w:rPr>
                <w:color w:val="000000"/>
                <w:sz w:val="24"/>
              </w:rPr>
            </w:pPr>
            <w:r w:rsidRPr="00382B9A">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E2D1EC0" w14:textId="77777777" w:rsidR="0073132C" w:rsidRPr="00382B9A" w:rsidRDefault="0073132C" w:rsidP="00BB582F">
            <w:pPr>
              <w:pStyle w:val="a0"/>
              <w:ind w:firstLine="0"/>
              <w:rPr>
                <w:color w:val="000000"/>
                <w:sz w:val="24"/>
              </w:rPr>
            </w:pPr>
            <w:r w:rsidRPr="00382B9A">
              <w:rPr>
                <w:rFonts w:hint="eastAsia"/>
                <w:color w:val="000000"/>
                <w:sz w:val="24"/>
              </w:rPr>
              <w:t>不参评</w:t>
            </w:r>
          </w:p>
        </w:tc>
        <w:tc>
          <w:tcPr>
            <w:tcW w:w="260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4019CD2" w14:textId="77777777" w:rsidR="0073132C" w:rsidRPr="00382B9A" w:rsidRDefault="0073132C" w:rsidP="00BB582F">
            <w:pPr>
              <w:pStyle w:val="a0"/>
              <w:ind w:firstLine="0"/>
              <w:rPr>
                <w:color w:val="000000"/>
                <w:sz w:val="24"/>
              </w:rPr>
            </w:pPr>
            <w:r w:rsidRPr="00382B9A">
              <w:rPr>
                <w:rFonts w:hint="eastAsia"/>
                <w:color w:val="000000"/>
                <w:sz w:val="24"/>
              </w:rPr>
              <w:t>实施措施</w:t>
            </w:r>
          </w:p>
        </w:tc>
      </w:tr>
      <w:tr w:rsidR="0073132C" w:rsidRPr="00382B9A" w14:paraId="063C01FD" w14:textId="77777777" w:rsidTr="0073132C">
        <w:trPr>
          <w:trHeight w:val="2494"/>
        </w:trPr>
        <w:tc>
          <w:tcPr>
            <w:tcW w:w="903"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94258A" w14:textId="7198FABE" w:rsidR="0073132C" w:rsidRPr="00382B9A" w:rsidRDefault="005067B7" w:rsidP="00BB582F">
            <w:pPr>
              <w:pStyle w:val="a0"/>
              <w:ind w:firstLine="0"/>
              <w:rPr>
                <w:color w:val="000000"/>
                <w:sz w:val="24"/>
              </w:rPr>
            </w:pPr>
            <w:r>
              <w:rPr>
                <w:rFonts w:hint="eastAsia"/>
                <w:color w:val="000000"/>
                <w:sz w:val="24"/>
              </w:rPr>
              <w:t>5</w:t>
            </w:r>
            <w:r w:rsidR="0073132C" w:rsidRPr="00382B9A">
              <w:rPr>
                <w:rFonts w:hint="eastAsia"/>
                <w:color w:val="000000"/>
                <w:sz w:val="24"/>
              </w:rPr>
              <w:t>.1</w:t>
            </w:r>
            <w:r w:rsidR="0073132C" w:rsidRPr="00382B9A">
              <w:rPr>
                <w:rFonts w:hint="eastAsia"/>
                <w:color w:val="000000"/>
                <w:sz w:val="24"/>
              </w:rPr>
              <w:t>控制项</w:t>
            </w:r>
          </w:p>
        </w:tc>
        <w:tc>
          <w:tcPr>
            <w:tcW w:w="77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70EE68" w14:textId="492C7D6B"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1</w:t>
            </w:r>
          </w:p>
        </w:tc>
        <w:tc>
          <w:tcPr>
            <w:tcW w:w="26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76EC5D" w14:textId="77777777" w:rsidR="0073132C" w:rsidRPr="00382B9A" w:rsidRDefault="0073132C" w:rsidP="00BB582F">
            <w:pPr>
              <w:pStyle w:val="a0"/>
              <w:ind w:firstLine="0"/>
              <w:rPr>
                <w:color w:val="000000"/>
                <w:sz w:val="24"/>
              </w:rPr>
            </w:pPr>
            <w:r w:rsidRPr="00382B9A">
              <w:rPr>
                <w:rFonts w:hint="eastAsia"/>
                <w:color w:val="000000"/>
                <w:sz w:val="24"/>
              </w:rPr>
              <w:t>公共建筑主要功能房间和居住建筑公共空间的照度、照度均匀度、显色指数、眩光等指标应符合现行国家标准《建筑照明设计标准》</w:t>
            </w:r>
            <w:r w:rsidRPr="00382B9A">
              <w:rPr>
                <w:rFonts w:hint="eastAsia"/>
                <w:color w:val="000000"/>
                <w:sz w:val="24"/>
              </w:rPr>
              <w:t>GB 50034</w:t>
            </w:r>
            <w:r w:rsidRPr="00382B9A">
              <w:rPr>
                <w:rFonts w:hint="eastAsia"/>
                <w:color w:val="000000"/>
                <w:sz w:val="24"/>
              </w:rPr>
              <w:t>的有关规定。</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0568ACC"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C521F6"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0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B48415"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4597D0D3" w14:textId="77777777" w:rsidTr="0073132C">
        <w:trPr>
          <w:trHeight w:val="2265"/>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4725033A" w14:textId="77777777" w:rsidR="0073132C" w:rsidRPr="00382B9A" w:rsidRDefault="0073132C" w:rsidP="00BB582F">
            <w:pPr>
              <w:pStyle w:val="a0"/>
              <w:ind w:firstLine="0"/>
              <w:rPr>
                <w:color w:val="000000"/>
                <w:sz w:val="24"/>
              </w:rPr>
            </w:pPr>
          </w:p>
        </w:tc>
        <w:tc>
          <w:tcPr>
            <w:tcW w:w="77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1F9AA60" w14:textId="50631484"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2</w:t>
            </w:r>
          </w:p>
        </w:tc>
        <w:tc>
          <w:tcPr>
            <w:tcW w:w="26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20A0AB5" w14:textId="77777777" w:rsidR="0073132C" w:rsidRPr="00382B9A" w:rsidRDefault="0073132C" w:rsidP="00BB582F">
            <w:pPr>
              <w:pStyle w:val="a0"/>
              <w:ind w:firstLine="0"/>
              <w:rPr>
                <w:color w:val="000000"/>
                <w:sz w:val="24"/>
              </w:rPr>
            </w:pPr>
            <w:r w:rsidRPr="00382B9A">
              <w:rPr>
                <w:rFonts w:hint="eastAsia"/>
                <w:color w:val="000000"/>
                <w:sz w:val="24"/>
              </w:rPr>
              <w:t>公共建筑主要功能房间和居住建筑公共车库的照明功率密度值</w:t>
            </w:r>
            <w:r w:rsidRPr="00382B9A">
              <w:rPr>
                <w:rFonts w:hint="eastAsia"/>
                <w:color w:val="000000"/>
                <w:sz w:val="24"/>
              </w:rPr>
              <w:t>(LPD)</w:t>
            </w:r>
            <w:r w:rsidRPr="00382B9A">
              <w:rPr>
                <w:rFonts w:hint="eastAsia"/>
                <w:color w:val="000000"/>
                <w:sz w:val="24"/>
              </w:rPr>
              <w:t>不应高于现行国家标准《建筑照明设计标准》</w:t>
            </w:r>
            <w:r w:rsidRPr="00382B9A">
              <w:rPr>
                <w:rFonts w:hint="eastAsia"/>
                <w:color w:val="000000"/>
                <w:sz w:val="24"/>
              </w:rPr>
              <w:t>GB 50034</w:t>
            </w:r>
            <w:r w:rsidRPr="00382B9A">
              <w:rPr>
                <w:rFonts w:hint="eastAsia"/>
                <w:color w:val="000000"/>
                <w:sz w:val="24"/>
              </w:rPr>
              <w:t>规定的现行值。</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496F89"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22BB783"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0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2BCE57"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3935DCCE" w14:textId="77777777" w:rsidTr="0073132C">
        <w:trPr>
          <w:trHeight w:val="1960"/>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C330ABD" w14:textId="77777777" w:rsidR="0073132C" w:rsidRPr="00382B9A" w:rsidRDefault="0073132C" w:rsidP="00BB582F">
            <w:pPr>
              <w:pStyle w:val="a0"/>
              <w:ind w:firstLine="0"/>
              <w:rPr>
                <w:color w:val="000000"/>
                <w:sz w:val="24"/>
              </w:rPr>
            </w:pPr>
          </w:p>
        </w:tc>
        <w:tc>
          <w:tcPr>
            <w:tcW w:w="77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D2FD790" w14:textId="0079EBE4"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3</w:t>
            </w:r>
          </w:p>
        </w:tc>
        <w:tc>
          <w:tcPr>
            <w:tcW w:w="26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6DA686" w14:textId="77777777" w:rsidR="0073132C" w:rsidRPr="00382B9A" w:rsidRDefault="0073132C" w:rsidP="00BB582F">
            <w:pPr>
              <w:pStyle w:val="a0"/>
              <w:ind w:firstLine="0"/>
              <w:rPr>
                <w:color w:val="000000"/>
                <w:sz w:val="24"/>
              </w:rPr>
            </w:pPr>
            <w:r w:rsidRPr="00382B9A">
              <w:rPr>
                <w:rFonts w:hint="eastAsia"/>
                <w:color w:val="000000"/>
                <w:sz w:val="24"/>
              </w:rPr>
              <w:t>除对电磁干扰有严格要求，且其他光源无法满足的特殊场所外，建筑室内外照明不应选用荧光高压汞灯和普通照明用白炽灯。</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9A3C39"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BD9ABD"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0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E61162"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5BE61EE7" w14:textId="77777777" w:rsidTr="0073132C">
        <w:trPr>
          <w:trHeight w:val="1436"/>
        </w:trPr>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2649C95" w14:textId="77777777" w:rsidR="0073132C" w:rsidRPr="00382B9A" w:rsidRDefault="0073132C" w:rsidP="00BB582F">
            <w:pPr>
              <w:pStyle w:val="a0"/>
              <w:ind w:firstLine="0"/>
              <w:rPr>
                <w:color w:val="000000"/>
                <w:sz w:val="24"/>
              </w:rPr>
            </w:pPr>
          </w:p>
        </w:tc>
        <w:tc>
          <w:tcPr>
            <w:tcW w:w="77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8D7E07D" w14:textId="290EF6B5"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4</w:t>
            </w:r>
          </w:p>
        </w:tc>
        <w:tc>
          <w:tcPr>
            <w:tcW w:w="2632"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CBE584" w14:textId="77777777" w:rsidR="0073132C" w:rsidRPr="00382B9A" w:rsidRDefault="0073132C" w:rsidP="00BB582F">
            <w:pPr>
              <w:pStyle w:val="a0"/>
              <w:ind w:firstLine="0"/>
              <w:rPr>
                <w:color w:val="000000"/>
                <w:sz w:val="24"/>
              </w:rPr>
            </w:pPr>
            <w:r w:rsidRPr="00382B9A">
              <w:rPr>
                <w:rFonts w:hint="eastAsia"/>
                <w:color w:val="000000"/>
                <w:sz w:val="24"/>
              </w:rPr>
              <w:t>照明光源应在灯具内设置电容补偿，补偿后的功率因数应满足国家现行有关标准的要求。</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30C514"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CE93B45"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0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A939C76"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bl>
    <w:p w14:paraId="5C195573" w14:textId="77777777" w:rsidR="00A56C7E" w:rsidRDefault="00A56C7E" w:rsidP="00BB582F">
      <w:pPr>
        <w:pStyle w:val="a0"/>
        <w:ind w:firstLine="0"/>
        <w:rPr>
          <w:color w:val="000000"/>
          <w:sz w:val="24"/>
        </w:rPr>
      </w:pPr>
    </w:p>
    <w:tbl>
      <w:tblPr>
        <w:tblW w:w="8305" w:type="dxa"/>
        <w:tblCellMar>
          <w:left w:w="0" w:type="dxa"/>
          <w:right w:w="0" w:type="dxa"/>
        </w:tblCellMar>
        <w:tblLook w:val="0420" w:firstRow="1" w:lastRow="0" w:firstColumn="0" w:lastColumn="0" w:noHBand="0" w:noVBand="1"/>
      </w:tblPr>
      <w:tblGrid>
        <w:gridCol w:w="897"/>
        <w:gridCol w:w="816"/>
        <w:gridCol w:w="2600"/>
        <w:gridCol w:w="909"/>
        <w:gridCol w:w="456"/>
        <w:gridCol w:w="2627"/>
      </w:tblGrid>
      <w:tr w:rsidR="0073132C" w:rsidRPr="00382B9A" w14:paraId="4F6D2ED8" w14:textId="77777777" w:rsidTr="0073132C">
        <w:trPr>
          <w:trHeight w:val="975"/>
        </w:trPr>
        <w:tc>
          <w:tcPr>
            <w:tcW w:w="4313"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970B76F" w14:textId="403902FB" w:rsidR="0073132C" w:rsidRPr="00382B9A" w:rsidRDefault="005067B7" w:rsidP="00BB582F">
            <w:pPr>
              <w:pStyle w:val="a0"/>
              <w:ind w:firstLine="0"/>
              <w:rPr>
                <w:color w:val="000000"/>
                <w:sz w:val="24"/>
              </w:rPr>
            </w:pPr>
            <w:r>
              <w:rPr>
                <w:rFonts w:hint="eastAsia"/>
                <w:color w:val="000000"/>
                <w:sz w:val="24"/>
              </w:rPr>
              <w:t>5</w:t>
            </w:r>
            <w:r>
              <w:rPr>
                <w:rFonts w:hint="eastAsia"/>
                <w:color w:val="000000"/>
                <w:sz w:val="24"/>
              </w:rPr>
              <w:t>电</w:t>
            </w:r>
            <w:r>
              <w:rPr>
                <w:rFonts w:hint="eastAsia"/>
                <w:color w:val="000000"/>
                <w:sz w:val="24"/>
              </w:rPr>
              <w:t xml:space="preserve"> </w:t>
            </w:r>
            <w:r>
              <w:rPr>
                <w:rFonts w:hint="eastAsia"/>
                <w:color w:val="000000"/>
                <w:sz w:val="24"/>
              </w:rPr>
              <w:t>气</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39F8F6" w14:textId="77777777" w:rsidR="0073132C" w:rsidRPr="00382B9A" w:rsidRDefault="0073132C" w:rsidP="00BB582F">
            <w:pPr>
              <w:pStyle w:val="a0"/>
              <w:ind w:firstLine="0"/>
              <w:rPr>
                <w:color w:val="000000"/>
                <w:sz w:val="24"/>
              </w:rPr>
            </w:pPr>
            <w:r w:rsidRPr="00382B9A">
              <w:rPr>
                <w:rFonts w:hint="eastAsia"/>
                <w:color w:val="000000"/>
                <w:sz w:val="24"/>
              </w:rPr>
              <w:t>条目总分</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C18C39" w14:textId="77777777" w:rsidR="0073132C" w:rsidRPr="00382B9A" w:rsidRDefault="0073132C" w:rsidP="00BB582F">
            <w:pPr>
              <w:pStyle w:val="a0"/>
              <w:ind w:firstLine="0"/>
              <w:rPr>
                <w:color w:val="000000"/>
                <w:sz w:val="24"/>
              </w:rPr>
            </w:pPr>
            <w:r w:rsidRPr="00382B9A">
              <w:rPr>
                <w:rFonts w:hint="eastAsia"/>
                <w:color w:val="000000"/>
                <w:sz w:val="24"/>
              </w:rPr>
              <w:t>不参评</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32D644A" w14:textId="77777777" w:rsidR="0073132C" w:rsidRPr="00382B9A" w:rsidRDefault="0073132C" w:rsidP="00BB582F">
            <w:pPr>
              <w:pStyle w:val="a0"/>
              <w:ind w:firstLine="0"/>
              <w:rPr>
                <w:color w:val="000000"/>
                <w:sz w:val="24"/>
              </w:rPr>
            </w:pPr>
            <w:r w:rsidRPr="00382B9A">
              <w:rPr>
                <w:rFonts w:hint="eastAsia"/>
                <w:color w:val="000000"/>
                <w:sz w:val="24"/>
              </w:rPr>
              <w:t>实施措施</w:t>
            </w:r>
          </w:p>
        </w:tc>
      </w:tr>
      <w:tr w:rsidR="0073132C" w:rsidRPr="00382B9A" w14:paraId="1519F7CF" w14:textId="77777777" w:rsidTr="0073132C">
        <w:trPr>
          <w:trHeight w:val="975"/>
        </w:trPr>
        <w:tc>
          <w:tcPr>
            <w:tcW w:w="897"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2AAAE4A5" w14:textId="5C12507E" w:rsidR="0073132C" w:rsidRPr="00382B9A" w:rsidRDefault="005067B7" w:rsidP="00BB582F">
            <w:pPr>
              <w:pStyle w:val="a0"/>
              <w:ind w:firstLine="0"/>
              <w:rPr>
                <w:color w:val="000000"/>
                <w:sz w:val="24"/>
              </w:rPr>
            </w:pPr>
            <w:r>
              <w:rPr>
                <w:rFonts w:hint="eastAsia"/>
                <w:color w:val="000000"/>
                <w:sz w:val="24"/>
              </w:rPr>
              <w:t>5</w:t>
            </w:r>
            <w:r w:rsidR="0073132C" w:rsidRPr="00382B9A">
              <w:rPr>
                <w:rFonts w:hint="eastAsia"/>
                <w:color w:val="000000"/>
                <w:sz w:val="24"/>
              </w:rPr>
              <w:t>.1</w:t>
            </w:r>
            <w:r w:rsidR="0073132C" w:rsidRPr="00382B9A">
              <w:rPr>
                <w:rFonts w:hint="eastAsia"/>
                <w:color w:val="000000"/>
                <w:sz w:val="24"/>
              </w:rPr>
              <w:t>控制项</w:t>
            </w: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9124F0D" w14:textId="36A95A2C"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5</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E6FA001" w14:textId="77777777" w:rsidR="0073132C" w:rsidRPr="00382B9A" w:rsidRDefault="0073132C" w:rsidP="00BB582F">
            <w:pPr>
              <w:pStyle w:val="a0"/>
              <w:ind w:firstLine="0"/>
              <w:rPr>
                <w:color w:val="000000"/>
                <w:sz w:val="24"/>
              </w:rPr>
            </w:pPr>
            <w:r w:rsidRPr="00382B9A">
              <w:rPr>
                <w:rFonts w:hint="eastAsia"/>
                <w:color w:val="000000"/>
                <w:sz w:val="24"/>
              </w:rPr>
              <w:t>照明光源、镇流器、配电变压器的能效等级不应低于国家现行有关能效标准规定的</w:t>
            </w:r>
            <w:r w:rsidRPr="00382B9A">
              <w:rPr>
                <w:rFonts w:hint="eastAsia"/>
                <w:color w:val="000000"/>
                <w:sz w:val="24"/>
              </w:rPr>
              <w:t>3</w:t>
            </w:r>
            <w:r w:rsidRPr="00382B9A">
              <w:rPr>
                <w:rFonts w:hint="eastAsia"/>
                <w:color w:val="000000"/>
                <w:sz w:val="24"/>
              </w:rPr>
              <w:t>级。</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5A30FD"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1C6E135"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5BAAA08"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73AA6032" w14:textId="77777777" w:rsidTr="0073132C">
        <w:trPr>
          <w:trHeight w:val="65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0448044"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F96FCA" w14:textId="6B2FF58C" w:rsidR="0073132C" w:rsidRPr="00382B9A" w:rsidRDefault="005067B7" w:rsidP="00BB582F">
            <w:pPr>
              <w:pStyle w:val="a0"/>
              <w:ind w:firstLine="0"/>
              <w:rPr>
                <w:color w:val="000000"/>
                <w:sz w:val="24"/>
              </w:rPr>
            </w:pPr>
            <w:r>
              <w:rPr>
                <w:rFonts w:hint="eastAsia"/>
                <w:color w:val="000000"/>
                <w:sz w:val="24"/>
              </w:rPr>
              <w:t>5.1.</w:t>
            </w:r>
            <w:r w:rsidR="0073132C" w:rsidRPr="00382B9A">
              <w:rPr>
                <w:rFonts w:hint="eastAsia"/>
                <w:color w:val="000000"/>
                <w:sz w:val="24"/>
              </w:rPr>
              <w:t>6</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429656" w14:textId="77777777" w:rsidR="0073132C" w:rsidRPr="00382B9A" w:rsidRDefault="0073132C" w:rsidP="00BB582F">
            <w:pPr>
              <w:pStyle w:val="a0"/>
              <w:ind w:firstLine="0"/>
              <w:rPr>
                <w:color w:val="000000"/>
                <w:sz w:val="24"/>
              </w:rPr>
            </w:pPr>
            <w:r w:rsidRPr="00382B9A">
              <w:rPr>
                <w:rFonts w:hint="eastAsia"/>
                <w:color w:val="000000"/>
                <w:sz w:val="24"/>
              </w:rPr>
              <w:t>夜景照明应设置平时、一般节日、重大节日三级照明控制模式。</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F8E481F"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A66A55"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4A4E4B"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29F55A9F" w14:textId="77777777" w:rsidTr="0073132C">
        <w:trPr>
          <w:trHeight w:val="650"/>
        </w:trPr>
        <w:tc>
          <w:tcPr>
            <w:tcW w:w="897" w:type="dxa"/>
            <w:vMerge w:val="restart"/>
            <w:tcBorders>
              <w:top w:val="single" w:sz="8" w:space="0" w:color="00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A394CE8" w14:textId="44EB1128" w:rsidR="0073132C" w:rsidRPr="00382B9A" w:rsidRDefault="005067B7" w:rsidP="00BB582F">
            <w:pPr>
              <w:pStyle w:val="a0"/>
              <w:ind w:firstLine="0"/>
              <w:rPr>
                <w:color w:val="000000"/>
                <w:sz w:val="24"/>
              </w:rPr>
            </w:pPr>
            <w:r>
              <w:rPr>
                <w:rFonts w:hint="eastAsia"/>
                <w:color w:val="000000"/>
                <w:sz w:val="24"/>
              </w:rPr>
              <w:t>5</w:t>
            </w:r>
            <w:r w:rsidR="0073132C" w:rsidRPr="00382B9A">
              <w:rPr>
                <w:rFonts w:hint="eastAsia"/>
                <w:color w:val="000000"/>
                <w:sz w:val="24"/>
              </w:rPr>
              <w:t>.2</w:t>
            </w:r>
            <w:r w:rsidR="0073132C" w:rsidRPr="00382B9A">
              <w:rPr>
                <w:rFonts w:hint="eastAsia"/>
                <w:color w:val="000000"/>
                <w:sz w:val="24"/>
              </w:rPr>
              <w:t>评分项</w:t>
            </w: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3484C1B" w14:textId="1B7EC48B"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1</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79C69E4" w14:textId="77777777" w:rsidR="0073132C" w:rsidRPr="00382B9A" w:rsidRDefault="0073132C" w:rsidP="00BB582F">
            <w:pPr>
              <w:pStyle w:val="a0"/>
              <w:ind w:firstLine="0"/>
              <w:rPr>
                <w:color w:val="000000"/>
                <w:sz w:val="24"/>
              </w:rPr>
            </w:pPr>
            <w:r w:rsidRPr="00382B9A">
              <w:rPr>
                <w:rFonts w:hint="eastAsia"/>
                <w:color w:val="000000"/>
                <w:sz w:val="24"/>
              </w:rPr>
              <w:t>供配电系统按系统分类或管理单元设置电能计量表，评价分值为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69757F9"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DB036F"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01FAB25" w14:textId="65741AFE" w:rsidR="0073132C" w:rsidRPr="00382B9A" w:rsidRDefault="0073132C" w:rsidP="00BB582F">
            <w:pPr>
              <w:pStyle w:val="a0"/>
              <w:ind w:firstLine="0"/>
              <w:rPr>
                <w:color w:val="000000"/>
                <w:sz w:val="24"/>
              </w:rPr>
            </w:pPr>
          </w:p>
        </w:tc>
      </w:tr>
      <w:tr w:rsidR="0073132C" w:rsidRPr="00382B9A" w14:paraId="44577DFC" w14:textId="77777777" w:rsidTr="0073132C">
        <w:trPr>
          <w:trHeight w:val="65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44A257BC"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30C9633" w14:textId="5E09FE90"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2</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4EAE045" w14:textId="77777777" w:rsidR="0073132C" w:rsidRPr="00382B9A" w:rsidRDefault="0073132C" w:rsidP="00BB582F">
            <w:pPr>
              <w:pStyle w:val="a0"/>
              <w:ind w:firstLine="0"/>
              <w:rPr>
                <w:color w:val="000000"/>
                <w:sz w:val="24"/>
              </w:rPr>
            </w:pPr>
            <w:r w:rsidRPr="00382B9A">
              <w:rPr>
                <w:rFonts w:hint="eastAsia"/>
                <w:color w:val="000000"/>
                <w:sz w:val="24"/>
              </w:rPr>
              <w:t>变压器工作在经济运行区，评价分值为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AA8452"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9E1D67"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4DAAE24"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5F01F6CB" w14:textId="77777777" w:rsidTr="0073132C">
        <w:trPr>
          <w:trHeight w:val="975"/>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6B88FD64"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16DE529" w14:textId="4B32EEBF"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3</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FD04DF" w14:textId="77777777" w:rsidR="0073132C" w:rsidRPr="00382B9A" w:rsidRDefault="0073132C" w:rsidP="00BB582F">
            <w:pPr>
              <w:pStyle w:val="a0"/>
              <w:ind w:firstLine="0"/>
              <w:rPr>
                <w:color w:val="000000"/>
                <w:sz w:val="24"/>
              </w:rPr>
            </w:pPr>
            <w:r w:rsidRPr="00382B9A">
              <w:rPr>
                <w:rFonts w:hint="eastAsia"/>
                <w:color w:val="000000"/>
                <w:sz w:val="24"/>
              </w:rPr>
              <w:t>配电系统按国家现行有关标准设置电气火灾报警系统，且插座回路设置漏电断路保护，评价分值为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8B0DAF1"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E958260"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B76747"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3DA4DB6E" w14:textId="77777777" w:rsidTr="0073132C">
        <w:trPr>
          <w:trHeight w:val="975"/>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6965A814"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BEDFB67" w14:textId="565106F1"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4</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D28D16" w14:textId="77777777" w:rsidR="0073132C" w:rsidRPr="00382B9A" w:rsidRDefault="0073132C" w:rsidP="00BB582F">
            <w:pPr>
              <w:pStyle w:val="a0"/>
              <w:ind w:firstLine="0"/>
              <w:rPr>
                <w:color w:val="000000"/>
                <w:sz w:val="24"/>
              </w:rPr>
            </w:pPr>
            <w:r w:rsidRPr="00382B9A">
              <w:rPr>
                <w:rFonts w:hint="eastAsia"/>
                <w:color w:val="000000"/>
                <w:sz w:val="24"/>
              </w:rPr>
              <w:t>照明光源、镇流器、配电变压器的能效等级不低于国家现行有关能效标准规定的</w:t>
            </w:r>
            <w:r w:rsidRPr="00382B9A">
              <w:rPr>
                <w:rFonts w:hint="eastAsia"/>
                <w:color w:val="000000"/>
                <w:sz w:val="24"/>
              </w:rPr>
              <w:t>2</w:t>
            </w:r>
            <w:r w:rsidRPr="00382B9A">
              <w:rPr>
                <w:rFonts w:hint="eastAsia"/>
                <w:color w:val="000000"/>
                <w:sz w:val="24"/>
              </w:rPr>
              <w:t>级，评价分值为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F7B69C5"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0CB8718"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B0A8533"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1E8F89CF" w14:textId="77777777" w:rsidTr="0073132C">
        <w:trPr>
          <w:trHeight w:val="1626"/>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7882E5FF"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BE5C13" w14:textId="53336CA3"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5</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1DF293C" w14:textId="77777777" w:rsidR="0073132C" w:rsidRPr="00382B9A" w:rsidRDefault="0073132C" w:rsidP="00BB582F">
            <w:pPr>
              <w:pStyle w:val="a0"/>
              <w:ind w:firstLine="0"/>
              <w:rPr>
                <w:color w:val="000000"/>
                <w:sz w:val="24"/>
              </w:rPr>
            </w:pPr>
            <w:r w:rsidRPr="00382B9A">
              <w:rPr>
                <w:rFonts w:hint="eastAsia"/>
                <w:color w:val="000000"/>
                <w:sz w:val="24"/>
              </w:rPr>
              <w:t>当建筑供配电系统的谐波电压和电流不符合现行国家标准《电能质量公用电网谐波》</w:t>
            </w:r>
            <w:r w:rsidRPr="00382B9A">
              <w:rPr>
                <w:rFonts w:hint="eastAsia"/>
                <w:color w:val="000000"/>
                <w:sz w:val="24"/>
              </w:rPr>
              <w:t>GB</w:t>
            </w:r>
            <w:r w:rsidRPr="00382B9A">
              <w:rPr>
                <w:rFonts w:hint="eastAsia"/>
                <w:color w:val="000000"/>
                <w:sz w:val="24"/>
              </w:rPr>
              <w:t>／</w:t>
            </w:r>
            <w:r w:rsidRPr="00382B9A">
              <w:rPr>
                <w:rFonts w:hint="eastAsia"/>
                <w:color w:val="000000"/>
                <w:sz w:val="24"/>
              </w:rPr>
              <w:t>T 14549</w:t>
            </w:r>
            <w:r w:rsidRPr="00382B9A">
              <w:rPr>
                <w:rFonts w:hint="eastAsia"/>
                <w:color w:val="000000"/>
                <w:sz w:val="24"/>
              </w:rPr>
              <w:t>的有关规定时，合理设置谐波抑制装置，评价分值为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93D9E97"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E321B3" w14:textId="77777777" w:rsidR="0073132C" w:rsidRPr="00382B9A" w:rsidRDefault="0073132C" w:rsidP="00BB582F">
            <w:pPr>
              <w:pStyle w:val="a0"/>
              <w:ind w:firstLine="0"/>
              <w:rPr>
                <w:color w:val="000000"/>
                <w:sz w:val="24"/>
              </w:rPr>
            </w:pPr>
            <w:r w:rsidRPr="00382B9A">
              <w:rPr>
                <w:rFonts w:hint="eastAsia"/>
                <w:color w:val="000000"/>
                <w:sz w:val="24"/>
              </w:rPr>
              <w:t>0</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390A179"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017DA0D5" w14:textId="77777777" w:rsidTr="0073132C">
        <w:trPr>
          <w:trHeight w:val="65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03A67E6E"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54CE63A" w14:textId="5CB89358"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6</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229159E" w14:textId="77777777" w:rsidR="0073132C" w:rsidRPr="00382B9A" w:rsidRDefault="0073132C" w:rsidP="00BB582F">
            <w:pPr>
              <w:pStyle w:val="a0"/>
              <w:ind w:firstLine="0"/>
              <w:rPr>
                <w:color w:val="000000"/>
                <w:sz w:val="24"/>
              </w:rPr>
            </w:pPr>
            <w:r w:rsidRPr="00382B9A">
              <w:rPr>
                <w:rFonts w:hint="eastAsia"/>
                <w:color w:val="000000"/>
                <w:sz w:val="24"/>
              </w:rPr>
              <w:t>不采用间接照明或漫射发光顶棚的照明方式，评价分值为</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2EFA02"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F5DF73B"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2E25FAF"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51E56374" w14:textId="77777777" w:rsidTr="0073132C">
        <w:trPr>
          <w:trHeight w:val="975"/>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4B8FC034"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CD66E7" w14:textId="12DEDF0B"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7</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F19352" w14:textId="77777777" w:rsidR="0073132C" w:rsidRPr="00382B9A" w:rsidRDefault="0073132C" w:rsidP="00BB582F">
            <w:pPr>
              <w:pStyle w:val="a0"/>
              <w:ind w:firstLine="0"/>
              <w:rPr>
                <w:color w:val="000000"/>
                <w:sz w:val="24"/>
              </w:rPr>
            </w:pPr>
            <w:r w:rsidRPr="00382B9A">
              <w:rPr>
                <w:rFonts w:hint="eastAsia"/>
                <w:color w:val="000000"/>
                <w:sz w:val="24"/>
              </w:rPr>
              <w:t>走廊、楼梯间、门厅、大堂、车库等公共区域均采用发光二极管</w:t>
            </w:r>
            <w:r w:rsidRPr="00382B9A">
              <w:rPr>
                <w:rFonts w:hint="eastAsia"/>
                <w:color w:val="000000"/>
                <w:sz w:val="24"/>
              </w:rPr>
              <w:t>(LED)</w:t>
            </w:r>
            <w:r w:rsidRPr="00382B9A">
              <w:rPr>
                <w:rFonts w:hint="eastAsia"/>
                <w:color w:val="000000"/>
                <w:sz w:val="24"/>
              </w:rPr>
              <w:t>照明，评价分值为</w:t>
            </w:r>
            <w:r w:rsidRPr="00382B9A">
              <w:rPr>
                <w:rFonts w:hint="eastAsia"/>
                <w:color w:val="000000"/>
                <w:sz w:val="24"/>
              </w:rPr>
              <w:t>10</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CAD7DBD" w14:textId="77777777" w:rsidR="0073132C" w:rsidRPr="00382B9A" w:rsidRDefault="0073132C" w:rsidP="00BB582F">
            <w:pPr>
              <w:pStyle w:val="a0"/>
              <w:ind w:firstLine="0"/>
              <w:rPr>
                <w:color w:val="000000"/>
                <w:sz w:val="24"/>
              </w:rPr>
            </w:pPr>
            <w:r w:rsidRPr="00382B9A">
              <w:rPr>
                <w:rFonts w:hint="eastAsia"/>
                <w:color w:val="000000"/>
                <w:sz w:val="24"/>
              </w:rPr>
              <w:t>10</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53F1D3D"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151959D" w14:textId="323C64E1" w:rsidR="0073132C" w:rsidRPr="00382B9A" w:rsidRDefault="0073132C" w:rsidP="00BB582F">
            <w:pPr>
              <w:pStyle w:val="a0"/>
              <w:ind w:firstLine="0"/>
              <w:rPr>
                <w:color w:val="000000"/>
                <w:sz w:val="24"/>
              </w:rPr>
            </w:pPr>
          </w:p>
        </w:tc>
      </w:tr>
      <w:tr w:rsidR="0073132C" w:rsidRPr="00382B9A" w14:paraId="225082E7" w14:textId="77777777" w:rsidTr="0073132C">
        <w:trPr>
          <w:trHeight w:val="1951"/>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6825348D" w14:textId="77777777" w:rsidR="0073132C" w:rsidRPr="00382B9A" w:rsidRDefault="0073132C" w:rsidP="00BB582F">
            <w:pPr>
              <w:pStyle w:val="a0"/>
              <w:ind w:firstLine="0"/>
              <w:rPr>
                <w:color w:val="000000"/>
                <w:sz w:val="24"/>
              </w:rPr>
            </w:pPr>
          </w:p>
        </w:tc>
        <w:tc>
          <w:tcPr>
            <w:tcW w:w="8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5DF623" w14:textId="4C9BA618"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8</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DB892A8" w14:textId="77777777" w:rsidR="0073132C" w:rsidRPr="00382B9A" w:rsidRDefault="0073132C" w:rsidP="00BB582F">
            <w:pPr>
              <w:pStyle w:val="a0"/>
              <w:ind w:firstLine="0"/>
              <w:rPr>
                <w:color w:val="000000"/>
                <w:sz w:val="24"/>
              </w:rPr>
            </w:pPr>
            <w:r w:rsidRPr="00382B9A">
              <w:rPr>
                <w:rFonts w:hint="eastAsia"/>
                <w:color w:val="000000"/>
                <w:sz w:val="24"/>
              </w:rPr>
              <w:t>走廊、楼梯间、门厅、大堂、车库等公共区域照明采用集中、分区、分组控制相结合，并合理采用自动控制措施。评价总分值为</w:t>
            </w:r>
            <w:r w:rsidRPr="00382B9A">
              <w:rPr>
                <w:rFonts w:hint="eastAsia"/>
                <w:color w:val="000000"/>
                <w:sz w:val="24"/>
              </w:rPr>
              <w:t>10</w:t>
            </w:r>
            <w:r w:rsidRPr="00382B9A">
              <w:rPr>
                <w:rFonts w:hint="eastAsia"/>
                <w:color w:val="000000"/>
                <w:sz w:val="24"/>
              </w:rPr>
              <w:t>分，并按下列规则分别评分并累计：</w:t>
            </w:r>
            <w:r w:rsidRPr="00382B9A">
              <w:rPr>
                <w:rFonts w:hint="eastAsia"/>
                <w:color w:val="000000"/>
                <w:sz w:val="24"/>
              </w:rPr>
              <w:t xml:space="preserve">1 </w:t>
            </w:r>
            <w:r w:rsidRPr="00382B9A">
              <w:rPr>
                <w:rFonts w:hint="eastAsia"/>
                <w:color w:val="000000"/>
                <w:sz w:val="24"/>
              </w:rPr>
              <w:t>采用分区控制方式，得</w:t>
            </w:r>
            <w:r w:rsidRPr="00382B9A">
              <w:rPr>
                <w:rFonts w:hint="eastAsia"/>
                <w:color w:val="000000"/>
                <w:sz w:val="24"/>
              </w:rPr>
              <w:t>2</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CDEE6E8" w14:textId="77777777" w:rsidR="0073132C" w:rsidRPr="00382B9A" w:rsidRDefault="0073132C" w:rsidP="00BB582F">
            <w:pPr>
              <w:pStyle w:val="a0"/>
              <w:ind w:firstLine="0"/>
              <w:rPr>
                <w:color w:val="000000"/>
                <w:sz w:val="24"/>
              </w:rPr>
            </w:pPr>
            <w:r w:rsidRPr="00382B9A">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C6CC58"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9A1626"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3ED51398" w14:textId="77777777" w:rsidTr="0073132C">
        <w:trPr>
          <w:trHeight w:val="36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05BA9C42" w14:textId="77777777" w:rsidR="0073132C" w:rsidRPr="00382B9A"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3093643" w14:textId="77777777" w:rsidR="0073132C" w:rsidRPr="00382B9A" w:rsidRDefault="0073132C" w:rsidP="00BB582F">
            <w:pPr>
              <w:pStyle w:val="a0"/>
              <w:ind w:firstLine="0"/>
              <w:rPr>
                <w:color w:val="000000"/>
                <w:sz w:val="24"/>
              </w:rPr>
            </w:pP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373A192" w14:textId="77777777" w:rsidR="0073132C" w:rsidRPr="00382B9A" w:rsidRDefault="0073132C" w:rsidP="00BB582F">
            <w:pPr>
              <w:pStyle w:val="a0"/>
              <w:ind w:firstLine="0"/>
              <w:rPr>
                <w:color w:val="000000"/>
                <w:sz w:val="24"/>
              </w:rPr>
            </w:pPr>
            <w:r w:rsidRPr="00382B9A">
              <w:rPr>
                <w:rFonts w:hint="eastAsia"/>
                <w:color w:val="000000"/>
                <w:sz w:val="24"/>
              </w:rPr>
              <w:t xml:space="preserve">2 </w:t>
            </w:r>
            <w:r w:rsidRPr="00382B9A">
              <w:rPr>
                <w:rFonts w:hint="eastAsia"/>
                <w:color w:val="000000"/>
                <w:sz w:val="24"/>
              </w:rPr>
              <w:t>采用分组控制方式，得</w:t>
            </w:r>
            <w:r w:rsidRPr="00382B9A">
              <w:rPr>
                <w:rFonts w:hint="eastAsia"/>
                <w:color w:val="000000"/>
                <w:sz w:val="24"/>
              </w:rPr>
              <w:t>3</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60A5A32" w14:textId="77777777" w:rsidR="0073132C" w:rsidRPr="00382B9A" w:rsidRDefault="0073132C" w:rsidP="00BB582F">
            <w:pPr>
              <w:pStyle w:val="a0"/>
              <w:ind w:firstLine="0"/>
              <w:rPr>
                <w:color w:val="000000"/>
                <w:sz w:val="24"/>
              </w:rPr>
            </w:pPr>
            <w:r w:rsidRPr="00382B9A">
              <w:rPr>
                <w:rFonts w:hint="eastAsia"/>
                <w:color w:val="000000"/>
                <w:sz w:val="24"/>
              </w:rPr>
              <w:t>3</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F6DB54"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4901C0"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78039B52" w14:textId="77777777" w:rsidTr="0073132C">
        <w:trPr>
          <w:trHeight w:val="65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0F5D76D4" w14:textId="77777777" w:rsidR="0073132C" w:rsidRPr="00382B9A"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0FA456DF" w14:textId="77777777" w:rsidR="0073132C" w:rsidRPr="00382B9A" w:rsidRDefault="0073132C" w:rsidP="00BB582F">
            <w:pPr>
              <w:pStyle w:val="a0"/>
              <w:ind w:firstLine="0"/>
              <w:rPr>
                <w:color w:val="000000"/>
                <w:sz w:val="24"/>
              </w:rPr>
            </w:pP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EA550CD" w14:textId="77777777" w:rsidR="0073132C" w:rsidRPr="00382B9A" w:rsidRDefault="0073132C" w:rsidP="00BB582F">
            <w:pPr>
              <w:pStyle w:val="a0"/>
              <w:ind w:firstLine="0"/>
              <w:rPr>
                <w:color w:val="000000"/>
                <w:sz w:val="24"/>
              </w:rPr>
            </w:pPr>
            <w:r w:rsidRPr="00382B9A">
              <w:rPr>
                <w:rFonts w:hint="eastAsia"/>
                <w:color w:val="000000"/>
                <w:sz w:val="24"/>
              </w:rPr>
              <w:t xml:space="preserve">3 </w:t>
            </w:r>
            <w:r w:rsidRPr="00382B9A">
              <w:rPr>
                <w:rFonts w:hint="eastAsia"/>
                <w:color w:val="000000"/>
                <w:sz w:val="24"/>
              </w:rPr>
              <w:t>采用自动降低照度控制措施，得</w:t>
            </w:r>
            <w:r w:rsidRPr="00382B9A">
              <w:rPr>
                <w:rFonts w:hint="eastAsia"/>
                <w:color w:val="000000"/>
                <w:sz w:val="24"/>
              </w:rPr>
              <w:t>5</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7198D42"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42FD26A"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A7DE30"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5961E777" w14:textId="77777777" w:rsidTr="0073132C">
        <w:trPr>
          <w:trHeight w:val="130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3D6A885C"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AFDF6BB" w14:textId="4CDBE7D3"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9</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BEF3E73" w14:textId="77777777" w:rsidR="0073132C" w:rsidRPr="00382B9A" w:rsidRDefault="0073132C" w:rsidP="00BB582F">
            <w:pPr>
              <w:pStyle w:val="a0"/>
              <w:ind w:firstLine="0"/>
              <w:rPr>
                <w:color w:val="000000"/>
                <w:sz w:val="24"/>
              </w:rPr>
            </w:pPr>
            <w:r w:rsidRPr="00382B9A">
              <w:rPr>
                <w:rFonts w:hint="eastAsia"/>
                <w:color w:val="000000"/>
                <w:sz w:val="24"/>
              </w:rPr>
              <w:t>根据当地气候和自然资源条件，合理利用可再生能源提供照明电源，评价总分值为</w:t>
            </w:r>
            <w:r w:rsidRPr="00382B9A">
              <w:rPr>
                <w:rFonts w:hint="eastAsia"/>
                <w:color w:val="000000"/>
                <w:sz w:val="24"/>
              </w:rPr>
              <w:t>5</w:t>
            </w:r>
            <w:r w:rsidRPr="00382B9A">
              <w:rPr>
                <w:rFonts w:hint="eastAsia"/>
                <w:color w:val="000000"/>
                <w:sz w:val="24"/>
              </w:rPr>
              <w:t>分，按表</w:t>
            </w:r>
            <w:r w:rsidRPr="00382B9A">
              <w:rPr>
                <w:rFonts w:hint="eastAsia"/>
                <w:color w:val="000000"/>
                <w:sz w:val="24"/>
              </w:rPr>
              <w:t>8</w:t>
            </w:r>
            <w:r w:rsidRPr="00382B9A">
              <w:rPr>
                <w:rFonts w:hint="eastAsia"/>
                <w:color w:val="000000"/>
                <w:sz w:val="24"/>
              </w:rPr>
              <w:t>．</w:t>
            </w:r>
            <w:r w:rsidRPr="00382B9A">
              <w:rPr>
                <w:rFonts w:hint="eastAsia"/>
                <w:color w:val="000000"/>
                <w:sz w:val="24"/>
              </w:rPr>
              <w:t>2</w:t>
            </w:r>
            <w:r w:rsidRPr="00382B9A">
              <w:rPr>
                <w:rFonts w:hint="eastAsia"/>
                <w:color w:val="000000"/>
                <w:sz w:val="24"/>
              </w:rPr>
              <w:t>．</w:t>
            </w:r>
            <w:r w:rsidRPr="00382B9A">
              <w:rPr>
                <w:rFonts w:hint="eastAsia"/>
                <w:color w:val="000000"/>
                <w:sz w:val="24"/>
              </w:rPr>
              <w:t>9</w:t>
            </w:r>
            <w:r w:rsidRPr="00382B9A">
              <w:rPr>
                <w:rFonts w:hint="eastAsia"/>
                <w:color w:val="000000"/>
                <w:sz w:val="24"/>
              </w:rPr>
              <w:t>的规则评分。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43B8570" w14:textId="77777777" w:rsidR="0073132C" w:rsidRPr="00382B9A" w:rsidRDefault="0073132C" w:rsidP="00BB582F">
            <w:pPr>
              <w:pStyle w:val="a0"/>
              <w:ind w:firstLine="0"/>
              <w:rPr>
                <w:color w:val="000000"/>
                <w:sz w:val="24"/>
              </w:rPr>
            </w:pPr>
            <w:r w:rsidRPr="00382B9A">
              <w:rPr>
                <w:rFonts w:hint="eastAsia"/>
                <w:color w:val="000000"/>
                <w:sz w:val="24"/>
              </w:rPr>
              <w:t>5</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9FCF24B"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7E7F9AB"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1F7DD95B" w14:textId="77777777" w:rsidTr="0073132C">
        <w:trPr>
          <w:trHeight w:val="130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1BF9B1F9" w14:textId="77777777" w:rsidR="0073132C" w:rsidRPr="00382B9A" w:rsidRDefault="0073132C" w:rsidP="00BB582F">
            <w:pPr>
              <w:pStyle w:val="a0"/>
              <w:ind w:firstLine="0"/>
              <w:rPr>
                <w:color w:val="000000"/>
                <w:sz w:val="24"/>
              </w:rPr>
            </w:pPr>
          </w:p>
        </w:tc>
        <w:tc>
          <w:tcPr>
            <w:tcW w:w="816"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52D6CF4" w14:textId="20925BB4"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10</w:t>
            </w: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B9C221" w14:textId="77777777" w:rsidR="0073132C" w:rsidRPr="00382B9A" w:rsidRDefault="0073132C" w:rsidP="00BB582F">
            <w:pPr>
              <w:pStyle w:val="a0"/>
              <w:ind w:firstLine="0"/>
              <w:rPr>
                <w:color w:val="000000"/>
                <w:sz w:val="24"/>
              </w:rPr>
            </w:pPr>
            <w:r w:rsidRPr="00382B9A">
              <w:rPr>
                <w:rFonts w:hint="eastAsia"/>
                <w:color w:val="000000"/>
                <w:sz w:val="24"/>
              </w:rPr>
              <w:t>电梯采取节能控制措施，评价总分值为</w:t>
            </w:r>
            <w:r w:rsidRPr="00382B9A">
              <w:rPr>
                <w:rFonts w:hint="eastAsia"/>
                <w:color w:val="000000"/>
                <w:sz w:val="24"/>
              </w:rPr>
              <w:t>5</w:t>
            </w:r>
            <w:r w:rsidRPr="00382B9A">
              <w:rPr>
                <w:rFonts w:hint="eastAsia"/>
                <w:color w:val="000000"/>
                <w:sz w:val="24"/>
              </w:rPr>
              <w:t>分，并按下列规则分别评分并累计：</w:t>
            </w:r>
            <w:r w:rsidRPr="00382B9A">
              <w:rPr>
                <w:rFonts w:hint="eastAsia"/>
                <w:color w:val="000000"/>
                <w:sz w:val="24"/>
              </w:rPr>
              <w:t xml:space="preserve">1 </w:t>
            </w:r>
            <w:r w:rsidRPr="00382B9A">
              <w:rPr>
                <w:rFonts w:hint="eastAsia"/>
                <w:color w:val="000000"/>
                <w:sz w:val="24"/>
              </w:rPr>
              <w:t>自动扶梯与自动人行梯具有节能控制装置，得</w:t>
            </w:r>
            <w:r w:rsidRPr="00382B9A">
              <w:rPr>
                <w:rFonts w:hint="eastAsia"/>
                <w:color w:val="000000"/>
                <w:sz w:val="24"/>
              </w:rPr>
              <w:t>2</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3593EA2" w14:textId="77777777" w:rsidR="0073132C" w:rsidRPr="00382B9A" w:rsidRDefault="0073132C" w:rsidP="00BB582F">
            <w:pPr>
              <w:pStyle w:val="a0"/>
              <w:ind w:firstLine="0"/>
              <w:rPr>
                <w:color w:val="000000"/>
                <w:sz w:val="24"/>
              </w:rPr>
            </w:pPr>
            <w:r w:rsidRPr="00382B9A">
              <w:rPr>
                <w:rFonts w:hint="eastAsia"/>
                <w:color w:val="000000"/>
                <w:sz w:val="24"/>
              </w:rPr>
              <w:t>2</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23E2ED4"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972546"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442FB08A" w14:textId="77777777" w:rsidTr="0073132C">
        <w:trPr>
          <w:trHeight w:val="650"/>
        </w:trPr>
        <w:tc>
          <w:tcPr>
            <w:tcW w:w="0" w:type="auto"/>
            <w:vMerge/>
            <w:tcBorders>
              <w:top w:val="single" w:sz="8" w:space="0" w:color="000000"/>
              <w:left w:val="single" w:sz="8" w:space="0" w:color="080000"/>
              <w:bottom w:val="single" w:sz="8" w:space="0" w:color="080000"/>
              <w:right w:val="single" w:sz="8" w:space="0" w:color="080000"/>
            </w:tcBorders>
            <w:vAlign w:val="center"/>
            <w:hideMark/>
          </w:tcPr>
          <w:p w14:paraId="3A083354" w14:textId="77777777" w:rsidR="0073132C" w:rsidRPr="00382B9A" w:rsidRDefault="0073132C" w:rsidP="00BB582F">
            <w:pPr>
              <w:pStyle w:val="a0"/>
              <w:ind w:firstLine="0"/>
              <w:rPr>
                <w:color w:val="000000"/>
                <w:sz w:val="24"/>
              </w:rPr>
            </w:pPr>
          </w:p>
        </w:tc>
        <w:tc>
          <w:tcPr>
            <w:tcW w:w="0" w:type="auto"/>
            <w:vMerge/>
            <w:tcBorders>
              <w:top w:val="single" w:sz="8" w:space="0" w:color="080000"/>
              <w:left w:val="single" w:sz="8" w:space="0" w:color="080000"/>
              <w:bottom w:val="single" w:sz="8" w:space="0" w:color="080000"/>
              <w:right w:val="single" w:sz="8" w:space="0" w:color="080000"/>
            </w:tcBorders>
            <w:vAlign w:val="center"/>
            <w:hideMark/>
          </w:tcPr>
          <w:p w14:paraId="67A5EAFD" w14:textId="77777777" w:rsidR="0073132C" w:rsidRPr="00382B9A" w:rsidRDefault="0073132C" w:rsidP="00BB582F">
            <w:pPr>
              <w:pStyle w:val="a0"/>
              <w:ind w:firstLine="0"/>
              <w:rPr>
                <w:color w:val="000000"/>
                <w:sz w:val="24"/>
              </w:rPr>
            </w:pPr>
          </w:p>
        </w:tc>
        <w:tc>
          <w:tcPr>
            <w:tcW w:w="260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334E511" w14:textId="77777777" w:rsidR="0073132C" w:rsidRPr="00382B9A" w:rsidRDefault="0073132C" w:rsidP="00BB582F">
            <w:pPr>
              <w:pStyle w:val="a0"/>
              <w:ind w:firstLine="0"/>
              <w:rPr>
                <w:color w:val="000000"/>
                <w:sz w:val="24"/>
              </w:rPr>
            </w:pPr>
            <w:r w:rsidRPr="00382B9A">
              <w:rPr>
                <w:rFonts w:hint="eastAsia"/>
                <w:color w:val="000000"/>
                <w:sz w:val="24"/>
              </w:rPr>
              <w:t>2 2</w:t>
            </w:r>
            <w:r w:rsidRPr="00382B9A">
              <w:rPr>
                <w:rFonts w:hint="eastAsia"/>
                <w:color w:val="000000"/>
                <w:sz w:val="24"/>
              </w:rPr>
              <w:t>台及以上电梯集中布置时，电梯具备群控的功能，得</w:t>
            </w:r>
            <w:r w:rsidRPr="00382B9A">
              <w:rPr>
                <w:rFonts w:hint="eastAsia"/>
                <w:color w:val="000000"/>
                <w:sz w:val="24"/>
              </w:rPr>
              <w:t>3</w:t>
            </w:r>
            <w:r w:rsidRPr="00382B9A">
              <w:rPr>
                <w:rFonts w:hint="eastAsia"/>
                <w:color w:val="000000"/>
                <w:sz w:val="24"/>
              </w:rPr>
              <w:t>分。</w:t>
            </w:r>
          </w:p>
        </w:tc>
        <w:tc>
          <w:tcPr>
            <w:tcW w:w="90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F44B25C" w14:textId="77777777" w:rsidR="0073132C" w:rsidRPr="00382B9A" w:rsidRDefault="0073132C" w:rsidP="00BB582F">
            <w:pPr>
              <w:pStyle w:val="a0"/>
              <w:ind w:firstLine="0"/>
              <w:rPr>
                <w:color w:val="000000"/>
                <w:sz w:val="24"/>
              </w:rPr>
            </w:pPr>
            <w:r w:rsidRPr="00382B9A">
              <w:rPr>
                <w:rFonts w:hint="eastAsia"/>
                <w:color w:val="000000"/>
                <w:sz w:val="24"/>
              </w:rPr>
              <w:t>3</w:t>
            </w:r>
          </w:p>
        </w:tc>
        <w:tc>
          <w:tcPr>
            <w:tcW w:w="45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08E0D2E"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49C888F"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bl>
    <w:p w14:paraId="624EBA88" w14:textId="77777777" w:rsidR="00382B9A" w:rsidRDefault="00382B9A" w:rsidP="00BB582F">
      <w:pPr>
        <w:pStyle w:val="a0"/>
        <w:ind w:firstLine="0"/>
        <w:rPr>
          <w:color w:val="000000"/>
          <w:sz w:val="24"/>
        </w:rPr>
      </w:pPr>
    </w:p>
    <w:tbl>
      <w:tblPr>
        <w:tblW w:w="8335" w:type="dxa"/>
        <w:tblCellMar>
          <w:left w:w="0" w:type="dxa"/>
          <w:right w:w="0" w:type="dxa"/>
        </w:tblCellMar>
        <w:tblLook w:val="0420" w:firstRow="1" w:lastRow="0" w:firstColumn="0" w:lastColumn="0" w:noHBand="0" w:noVBand="1"/>
      </w:tblPr>
      <w:tblGrid>
        <w:gridCol w:w="889"/>
        <w:gridCol w:w="816"/>
        <w:gridCol w:w="2611"/>
        <w:gridCol w:w="924"/>
        <w:gridCol w:w="476"/>
        <w:gridCol w:w="2619"/>
      </w:tblGrid>
      <w:tr w:rsidR="0073132C" w:rsidRPr="00382B9A" w14:paraId="69645B52" w14:textId="77777777" w:rsidTr="0073132C">
        <w:trPr>
          <w:trHeight w:val="843"/>
        </w:trPr>
        <w:tc>
          <w:tcPr>
            <w:tcW w:w="4316" w:type="dxa"/>
            <w:gridSpan w:val="3"/>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D750006" w14:textId="7CB9744B" w:rsidR="0073132C" w:rsidRPr="00382B9A" w:rsidRDefault="005067B7" w:rsidP="00BB582F">
            <w:pPr>
              <w:pStyle w:val="a0"/>
              <w:ind w:firstLine="0"/>
              <w:rPr>
                <w:color w:val="000000"/>
                <w:sz w:val="24"/>
              </w:rPr>
            </w:pPr>
            <w:r>
              <w:rPr>
                <w:rFonts w:hint="eastAsia"/>
                <w:color w:val="000000"/>
                <w:sz w:val="24"/>
              </w:rPr>
              <w:t>5</w:t>
            </w:r>
            <w:r>
              <w:rPr>
                <w:rFonts w:hint="eastAsia"/>
                <w:color w:val="000000"/>
                <w:sz w:val="24"/>
              </w:rPr>
              <w:t>电</w:t>
            </w:r>
            <w:r>
              <w:rPr>
                <w:rFonts w:hint="eastAsia"/>
                <w:color w:val="000000"/>
                <w:sz w:val="24"/>
              </w:rPr>
              <w:t xml:space="preserve"> </w:t>
            </w:r>
            <w:r>
              <w:rPr>
                <w:rFonts w:hint="eastAsia"/>
                <w:color w:val="000000"/>
                <w:sz w:val="24"/>
              </w:rPr>
              <w:t>气</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8EC8DD" w14:textId="77777777" w:rsidR="0073132C" w:rsidRPr="00382B9A" w:rsidRDefault="0073132C" w:rsidP="00BB582F">
            <w:pPr>
              <w:pStyle w:val="a0"/>
              <w:ind w:firstLine="0"/>
              <w:rPr>
                <w:color w:val="000000"/>
                <w:sz w:val="24"/>
              </w:rPr>
            </w:pPr>
            <w:r w:rsidRPr="00382B9A">
              <w:rPr>
                <w:rFonts w:hint="eastAsia"/>
                <w:color w:val="000000"/>
                <w:sz w:val="24"/>
              </w:rPr>
              <w:t>条目总分</w:t>
            </w:r>
          </w:p>
        </w:tc>
        <w:tc>
          <w:tcPr>
            <w:tcW w:w="4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6DCD0E6" w14:textId="77777777" w:rsidR="0073132C" w:rsidRPr="00382B9A" w:rsidRDefault="0073132C" w:rsidP="00BB582F">
            <w:pPr>
              <w:pStyle w:val="a0"/>
              <w:ind w:firstLine="0"/>
              <w:rPr>
                <w:color w:val="000000"/>
                <w:sz w:val="24"/>
              </w:rPr>
            </w:pPr>
            <w:r w:rsidRPr="00382B9A">
              <w:rPr>
                <w:rFonts w:hint="eastAsia"/>
                <w:color w:val="000000"/>
                <w:sz w:val="24"/>
              </w:rPr>
              <w:t>不参评</w:t>
            </w:r>
          </w:p>
        </w:tc>
        <w:tc>
          <w:tcPr>
            <w:tcW w:w="26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46DB9F" w14:textId="51F6E713" w:rsidR="0073132C" w:rsidRPr="00382B9A" w:rsidRDefault="0073132C" w:rsidP="00BB582F">
            <w:pPr>
              <w:pStyle w:val="a0"/>
              <w:ind w:firstLine="0"/>
              <w:rPr>
                <w:color w:val="000000"/>
                <w:sz w:val="24"/>
              </w:rPr>
            </w:pPr>
          </w:p>
        </w:tc>
      </w:tr>
      <w:tr w:rsidR="0073132C" w:rsidRPr="00382B9A" w14:paraId="33C6329C" w14:textId="77777777" w:rsidTr="0073132C">
        <w:trPr>
          <w:trHeight w:val="1686"/>
        </w:trPr>
        <w:tc>
          <w:tcPr>
            <w:tcW w:w="889" w:type="dxa"/>
            <w:vMerge w:val="restart"/>
            <w:tcBorders>
              <w:top w:val="single" w:sz="8" w:space="0" w:color="080000"/>
              <w:left w:val="single" w:sz="8" w:space="0" w:color="080000"/>
              <w:bottom w:val="single" w:sz="8" w:space="0" w:color="000000"/>
              <w:right w:val="single" w:sz="8" w:space="0" w:color="080000"/>
            </w:tcBorders>
            <w:shd w:val="clear" w:color="auto" w:fill="auto"/>
            <w:tcMar>
              <w:top w:w="15" w:type="dxa"/>
              <w:left w:w="108" w:type="dxa"/>
              <w:bottom w:w="0" w:type="dxa"/>
              <w:right w:w="108" w:type="dxa"/>
            </w:tcMar>
            <w:vAlign w:val="center"/>
            <w:hideMark/>
          </w:tcPr>
          <w:p w14:paraId="4A103CAB" w14:textId="15C48C4E" w:rsidR="0073132C" w:rsidRPr="00382B9A" w:rsidRDefault="005067B7" w:rsidP="00BB582F">
            <w:pPr>
              <w:pStyle w:val="a0"/>
              <w:ind w:firstLine="0"/>
              <w:rPr>
                <w:color w:val="000000"/>
                <w:sz w:val="24"/>
              </w:rPr>
            </w:pPr>
            <w:r>
              <w:rPr>
                <w:rFonts w:hint="eastAsia"/>
                <w:color w:val="000000"/>
                <w:sz w:val="24"/>
              </w:rPr>
              <w:t>5</w:t>
            </w:r>
            <w:r w:rsidR="0073132C" w:rsidRPr="00382B9A">
              <w:rPr>
                <w:rFonts w:hint="eastAsia"/>
                <w:color w:val="000000"/>
                <w:sz w:val="24"/>
              </w:rPr>
              <w:t>.2</w:t>
            </w:r>
            <w:r w:rsidR="0073132C" w:rsidRPr="00382B9A">
              <w:rPr>
                <w:rFonts w:hint="eastAsia"/>
                <w:color w:val="000000"/>
                <w:sz w:val="24"/>
              </w:rPr>
              <w:t>评分项</w:t>
            </w: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F44AD4" w14:textId="657C542D"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11</w:t>
            </w:r>
          </w:p>
        </w:tc>
        <w:tc>
          <w:tcPr>
            <w:tcW w:w="261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5E797A3" w14:textId="77777777" w:rsidR="0073132C" w:rsidRPr="00382B9A" w:rsidRDefault="0073132C" w:rsidP="00BB582F">
            <w:pPr>
              <w:pStyle w:val="a0"/>
              <w:ind w:firstLine="0"/>
              <w:rPr>
                <w:color w:val="000000"/>
                <w:sz w:val="24"/>
              </w:rPr>
            </w:pPr>
            <w:r w:rsidRPr="00382B9A">
              <w:rPr>
                <w:rFonts w:hint="eastAsia"/>
                <w:color w:val="000000"/>
                <w:sz w:val="24"/>
              </w:rPr>
              <w:t>智能化系统满足现行国家标准《智能建筑设计标准》</w:t>
            </w:r>
            <w:r w:rsidRPr="00382B9A">
              <w:rPr>
                <w:rFonts w:hint="eastAsia"/>
                <w:color w:val="000000"/>
                <w:sz w:val="24"/>
              </w:rPr>
              <w:t>GB 50314</w:t>
            </w:r>
            <w:r w:rsidRPr="00382B9A">
              <w:rPr>
                <w:rFonts w:hint="eastAsia"/>
                <w:color w:val="000000"/>
                <w:sz w:val="24"/>
              </w:rPr>
              <w:t>的配置要求，评价总分值为</w:t>
            </w:r>
            <w:r w:rsidRPr="00382B9A">
              <w:rPr>
                <w:rFonts w:hint="eastAsia"/>
                <w:color w:val="000000"/>
                <w:sz w:val="24"/>
              </w:rPr>
              <w:t>15</w:t>
            </w:r>
            <w:r w:rsidRPr="00382B9A">
              <w:rPr>
                <w:rFonts w:hint="eastAsia"/>
                <w:color w:val="000000"/>
                <w:sz w:val="24"/>
              </w:rPr>
              <w:t>分。系统满足标准规定的应配置项目要求，得</w:t>
            </w:r>
            <w:r w:rsidRPr="00382B9A">
              <w:rPr>
                <w:rFonts w:hint="eastAsia"/>
                <w:color w:val="000000"/>
                <w:sz w:val="24"/>
              </w:rPr>
              <w:t>10</w:t>
            </w:r>
            <w:r w:rsidRPr="00382B9A">
              <w:rPr>
                <w:rFonts w:hint="eastAsia"/>
                <w:color w:val="000000"/>
                <w:sz w:val="24"/>
              </w:rPr>
              <w:t>分；满足标准规定的全部配置项目要求，得</w:t>
            </w:r>
            <w:r w:rsidRPr="00382B9A">
              <w:rPr>
                <w:rFonts w:hint="eastAsia"/>
                <w:color w:val="000000"/>
                <w:sz w:val="24"/>
              </w:rPr>
              <w:t>15</w:t>
            </w:r>
            <w:r w:rsidRPr="00382B9A">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0B0FBFD" w14:textId="77777777" w:rsidR="0073132C" w:rsidRPr="00382B9A" w:rsidRDefault="0073132C" w:rsidP="00BB582F">
            <w:pPr>
              <w:pStyle w:val="a0"/>
              <w:ind w:firstLine="0"/>
              <w:rPr>
                <w:color w:val="000000"/>
                <w:sz w:val="24"/>
              </w:rPr>
            </w:pPr>
            <w:r w:rsidRPr="00382B9A">
              <w:rPr>
                <w:rFonts w:hint="eastAsia"/>
                <w:color w:val="000000"/>
                <w:sz w:val="24"/>
              </w:rPr>
              <w:t>15</w:t>
            </w:r>
          </w:p>
        </w:tc>
        <w:tc>
          <w:tcPr>
            <w:tcW w:w="4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1C47F8E"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A5E6E9D"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r>
      <w:tr w:rsidR="0073132C" w:rsidRPr="00382B9A" w14:paraId="77E1A4CD" w14:textId="77777777" w:rsidTr="0073132C">
        <w:trPr>
          <w:trHeight w:val="2530"/>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55905FA4"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EB1EFAC" w14:textId="7F5B63FC"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12</w:t>
            </w:r>
          </w:p>
        </w:tc>
        <w:tc>
          <w:tcPr>
            <w:tcW w:w="261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B444BD6" w14:textId="77777777" w:rsidR="0073132C" w:rsidRPr="00382B9A" w:rsidRDefault="0073132C" w:rsidP="00BB582F">
            <w:pPr>
              <w:pStyle w:val="a0"/>
              <w:ind w:firstLine="0"/>
              <w:rPr>
                <w:color w:val="000000"/>
                <w:sz w:val="24"/>
              </w:rPr>
            </w:pPr>
            <w:r w:rsidRPr="00382B9A">
              <w:rPr>
                <w:rFonts w:hint="eastAsia"/>
                <w:color w:val="000000"/>
                <w:sz w:val="24"/>
              </w:rPr>
              <w:t>在照明质量符合现行国家标准《建筑照明设计标准》</w:t>
            </w:r>
            <w:r w:rsidRPr="00382B9A">
              <w:rPr>
                <w:rFonts w:hint="eastAsia"/>
                <w:color w:val="000000"/>
                <w:sz w:val="24"/>
              </w:rPr>
              <w:t>GB 50034</w:t>
            </w:r>
            <w:r w:rsidRPr="00382B9A">
              <w:rPr>
                <w:rFonts w:hint="eastAsia"/>
                <w:color w:val="000000"/>
                <w:sz w:val="24"/>
              </w:rPr>
              <w:t>的前提下，公共建筑主要功能房间或场所、居住建筑公共车库的照明功率密度值</w:t>
            </w:r>
            <w:r w:rsidRPr="00382B9A">
              <w:rPr>
                <w:rFonts w:hint="eastAsia"/>
                <w:color w:val="000000"/>
                <w:sz w:val="24"/>
              </w:rPr>
              <w:t>(LPD)</w:t>
            </w:r>
            <w:r w:rsidRPr="00382B9A">
              <w:rPr>
                <w:rFonts w:hint="eastAsia"/>
                <w:color w:val="000000"/>
                <w:sz w:val="24"/>
              </w:rPr>
              <w:t>低于现行国家标准《建筑照明设计标准》</w:t>
            </w:r>
            <w:r w:rsidRPr="00382B9A">
              <w:rPr>
                <w:rFonts w:hint="eastAsia"/>
                <w:color w:val="000000"/>
                <w:sz w:val="24"/>
              </w:rPr>
              <w:t>GB 50034</w:t>
            </w:r>
            <w:r w:rsidRPr="00382B9A">
              <w:rPr>
                <w:rFonts w:hint="eastAsia"/>
                <w:color w:val="000000"/>
                <w:sz w:val="24"/>
              </w:rPr>
              <w:t>规定的现行值，评价总分值为</w:t>
            </w:r>
            <w:r w:rsidRPr="00382B9A">
              <w:rPr>
                <w:rFonts w:hint="eastAsia"/>
                <w:color w:val="000000"/>
                <w:sz w:val="24"/>
              </w:rPr>
              <w:t>15</w:t>
            </w:r>
            <w:r w:rsidRPr="00382B9A">
              <w:rPr>
                <w:rFonts w:hint="eastAsia"/>
                <w:color w:val="000000"/>
                <w:sz w:val="24"/>
              </w:rPr>
              <w:t>分。照明功率密度值每降低</w:t>
            </w:r>
            <w:r w:rsidRPr="00382B9A">
              <w:rPr>
                <w:rFonts w:hint="eastAsia"/>
                <w:color w:val="000000"/>
                <w:sz w:val="24"/>
              </w:rPr>
              <w:t>2</w:t>
            </w:r>
            <w:r w:rsidRPr="00382B9A">
              <w:rPr>
                <w:rFonts w:hint="eastAsia"/>
                <w:color w:val="000000"/>
                <w:sz w:val="24"/>
              </w:rPr>
              <w:t>％得</w:t>
            </w:r>
            <w:r w:rsidRPr="00382B9A">
              <w:rPr>
                <w:rFonts w:hint="eastAsia"/>
                <w:color w:val="000000"/>
                <w:sz w:val="24"/>
              </w:rPr>
              <w:t>1</w:t>
            </w:r>
            <w:r w:rsidRPr="00382B9A">
              <w:rPr>
                <w:rFonts w:hint="eastAsia"/>
                <w:color w:val="000000"/>
                <w:sz w:val="24"/>
              </w:rPr>
              <w:t>分，最高得</w:t>
            </w:r>
            <w:r w:rsidRPr="00382B9A">
              <w:rPr>
                <w:rFonts w:hint="eastAsia"/>
                <w:color w:val="000000"/>
                <w:sz w:val="24"/>
              </w:rPr>
              <w:t>15</w:t>
            </w:r>
            <w:r w:rsidRPr="00382B9A">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61E2CFA" w14:textId="77777777" w:rsidR="0073132C" w:rsidRPr="00382B9A" w:rsidRDefault="0073132C" w:rsidP="00BB582F">
            <w:pPr>
              <w:pStyle w:val="a0"/>
              <w:ind w:firstLine="0"/>
              <w:rPr>
                <w:color w:val="000000"/>
                <w:sz w:val="24"/>
              </w:rPr>
            </w:pPr>
            <w:r w:rsidRPr="00382B9A">
              <w:rPr>
                <w:rFonts w:hint="eastAsia"/>
                <w:color w:val="000000"/>
                <w:sz w:val="24"/>
              </w:rPr>
              <w:t>15</w:t>
            </w:r>
          </w:p>
        </w:tc>
        <w:tc>
          <w:tcPr>
            <w:tcW w:w="4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EC3983"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4673ED1" w14:textId="080BADDB" w:rsidR="0073132C" w:rsidRPr="00382B9A" w:rsidRDefault="0073132C" w:rsidP="00BB582F">
            <w:pPr>
              <w:pStyle w:val="a0"/>
              <w:ind w:firstLine="0"/>
              <w:rPr>
                <w:color w:val="000000"/>
                <w:sz w:val="24"/>
              </w:rPr>
            </w:pPr>
          </w:p>
        </w:tc>
      </w:tr>
      <w:tr w:rsidR="0073132C" w:rsidRPr="00382B9A" w14:paraId="51B6B606" w14:textId="77777777" w:rsidTr="0073132C">
        <w:trPr>
          <w:trHeight w:val="1405"/>
        </w:trPr>
        <w:tc>
          <w:tcPr>
            <w:tcW w:w="0" w:type="auto"/>
            <w:vMerge/>
            <w:tcBorders>
              <w:top w:val="single" w:sz="8" w:space="0" w:color="080000"/>
              <w:left w:val="single" w:sz="8" w:space="0" w:color="080000"/>
              <w:bottom w:val="single" w:sz="8" w:space="0" w:color="000000"/>
              <w:right w:val="single" w:sz="8" w:space="0" w:color="080000"/>
            </w:tcBorders>
            <w:vAlign w:val="center"/>
            <w:hideMark/>
          </w:tcPr>
          <w:p w14:paraId="267C3440" w14:textId="77777777" w:rsidR="0073132C" w:rsidRPr="00382B9A" w:rsidRDefault="0073132C" w:rsidP="00BB582F">
            <w:pPr>
              <w:pStyle w:val="a0"/>
              <w:ind w:firstLine="0"/>
              <w:rPr>
                <w:color w:val="000000"/>
                <w:sz w:val="24"/>
              </w:rPr>
            </w:pPr>
          </w:p>
        </w:tc>
        <w:tc>
          <w:tcPr>
            <w:tcW w:w="81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5ED44C2" w14:textId="57F43A0D" w:rsidR="0073132C" w:rsidRPr="00382B9A" w:rsidRDefault="005067B7" w:rsidP="00BB582F">
            <w:pPr>
              <w:pStyle w:val="a0"/>
              <w:ind w:firstLine="0"/>
              <w:rPr>
                <w:color w:val="000000"/>
                <w:sz w:val="24"/>
              </w:rPr>
            </w:pPr>
            <w:r>
              <w:rPr>
                <w:rFonts w:hint="eastAsia"/>
                <w:color w:val="000000"/>
                <w:sz w:val="24"/>
              </w:rPr>
              <w:t>5.2.</w:t>
            </w:r>
            <w:r w:rsidR="0073132C" w:rsidRPr="00382B9A">
              <w:rPr>
                <w:rFonts w:hint="eastAsia"/>
                <w:color w:val="000000"/>
                <w:sz w:val="24"/>
              </w:rPr>
              <w:t>13</w:t>
            </w:r>
          </w:p>
        </w:tc>
        <w:tc>
          <w:tcPr>
            <w:tcW w:w="261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A738138" w14:textId="77777777" w:rsidR="0073132C" w:rsidRPr="00382B9A" w:rsidRDefault="0073132C" w:rsidP="00BB582F">
            <w:pPr>
              <w:pStyle w:val="a0"/>
              <w:ind w:firstLine="0"/>
              <w:rPr>
                <w:color w:val="000000"/>
                <w:sz w:val="24"/>
              </w:rPr>
            </w:pPr>
            <w:r w:rsidRPr="00382B9A">
              <w:rPr>
                <w:rFonts w:hint="eastAsia"/>
                <w:color w:val="000000"/>
                <w:sz w:val="24"/>
              </w:rPr>
              <w:t>在照度均匀度、显色指数、眩光、照明功率密度值等指标满足现行国家标准《建筑照明设计标准》</w:t>
            </w:r>
            <w:r w:rsidRPr="00382B9A">
              <w:rPr>
                <w:rFonts w:hint="eastAsia"/>
                <w:color w:val="000000"/>
                <w:sz w:val="24"/>
              </w:rPr>
              <w:t>GB 50034</w:t>
            </w:r>
            <w:r w:rsidRPr="00382B9A">
              <w:rPr>
                <w:rFonts w:hint="eastAsia"/>
                <w:color w:val="000000"/>
                <w:sz w:val="24"/>
              </w:rPr>
              <w:t>要求的前提下，照度不超过标准值的</w:t>
            </w:r>
            <w:r w:rsidRPr="00382B9A">
              <w:rPr>
                <w:rFonts w:hint="eastAsia"/>
                <w:color w:val="000000"/>
                <w:sz w:val="24"/>
              </w:rPr>
              <w:t>10</w:t>
            </w:r>
            <w:r w:rsidRPr="00382B9A">
              <w:rPr>
                <w:rFonts w:hint="eastAsia"/>
                <w:color w:val="000000"/>
                <w:sz w:val="24"/>
              </w:rPr>
              <w:t>％，评价分值为</w:t>
            </w:r>
            <w:r w:rsidRPr="00382B9A">
              <w:rPr>
                <w:rFonts w:hint="eastAsia"/>
                <w:color w:val="000000"/>
                <w:sz w:val="24"/>
              </w:rPr>
              <w:t>10</w:t>
            </w:r>
            <w:r w:rsidRPr="00382B9A">
              <w:rPr>
                <w:rFonts w:hint="eastAsia"/>
                <w:color w:val="000000"/>
                <w:sz w:val="24"/>
              </w:rPr>
              <w:t>分。</w:t>
            </w:r>
          </w:p>
        </w:tc>
        <w:tc>
          <w:tcPr>
            <w:tcW w:w="92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312AC5" w14:textId="77777777" w:rsidR="0073132C" w:rsidRPr="00382B9A" w:rsidRDefault="0073132C" w:rsidP="00BB582F">
            <w:pPr>
              <w:pStyle w:val="a0"/>
              <w:ind w:firstLine="0"/>
              <w:rPr>
                <w:color w:val="000000"/>
                <w:sz w:val="24"/>
              </w:rPr>
            </w:pPr>
            <w:r w:rsidRPr="00382B9A">
              <w:rPr>
                <w:rFonts w:hint="eastAsia"/>
                <w:color w:val="000000"/>
                <w:sz w:val="24"/>
              </w:rPr>
              <w:t>10</w:t>
            </w:r>
          </w:p>
        </w:tc>
        <w:tc>
          <w:tcPr>
            <w:tcW w:w="4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5BE80E8" w14:textId="77777777" w:rsidR="0073132C" w:rsidRPr="00382B9A" w:rsidRDefault="0073132C" w:rsidP="00BB582F">
            <w:pPr>
              <w:pStyle w:val="a0"/>
              <w:ind w:firstLine="0"/>
              <w:rPr>
                <w:color w:val="000000"/>
                <w:sz w:val="24"/>
              </w:rPr>
            </w:pPr>
            <w:r w:rsidRPr="00382B9A">
              <w:rPr>
                <w:rFonts w:hint="eastAsia"/>
                <w:color w:val="000000"/>
                <w:sz w:val="24"/>
              </w:rPr>
              <w:t xml:space="preserve"> </w:t>
            </w:r>
          </w:p>
        </w:tc>
        <w:tc>
          <w:tcPr>
            <w:tcW w:w="261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8640F96" w14:textId="77777777" w:rsidR="0073132C" w:rsidRPr="00382B9A" w:rsidRDefault="0073132C" w:rsidP="00BB582F">
            <w:pPr>
              <w:pStyle w:val="a0"/>
              <w:ind w:firstLine="0"/>
              <w:rPr>
                <w:color w:val="000000"/>
                <w:sz w:val="24"/>
              </w:rPr>
            </w:pPr>
          </w:p>
        </w:tc>
      </w:tr>
    </w:tbl>
    <w:p w14:paraId="347B6008" w14:textId="77777777" w:rsidR="00382B9A" w:rsidRDefault="00382B9A" w:rsidP="00A56C7E">
      <w:pPr>
        <w:pStyle w:val="a0"/>
        <w:rPr>
          <w:color w:val="000000"/>
          <w:sz w:val="24"/>
        </w:rPr>
      </w:pPr>
    </w:p>
    <w:p w14:paraId="209D6EB3" w14:textId="52AC9767" w:rsidR="005067B7" w:rsidRDefault="005067B7">
      <w:pPr>
        <w:widowControl/>
        <w:jc w:val="left"/>
        <w:rPr>
          <w:rFonts w:ascii="Times New Roman" w:hAnsi="Times New Roman"/>
          <w:color w:val="000000"/>
          <w:sz w:val="24"/>
          <w:szCs w:val="20"/>
        </w:rPr>
      </w:pPr>
      <w:r>
        <w:rPr>
          <w:color w:val="000000"/>
          <w:sz w:val="24"/>
        </w:rPr>
        <w:br w:type="page"/>
      </w:r>
    </w:p>
    <w:p w14:paraId="4239241B" w14:textId="77777777" w:rsidR="005067B7" w:rsidRPr="00A56C7E" w:rsidRDefault="005067B7" w:rsidP="00A56C7E">
      <w:pPr>
        <w:pStyle w:val="a0"/>
        <w:rPr>
          <w:color w:val="000000"/>
          <w:sz w:val="24"/>
        </w:rPr>
      </w:pPr>
    </w:p>
    <w:p w14:paraId="66A885F3" w14:textId="212F5513" w:rsidR="00FC2B10" w:rsidRDefault="005067B7">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四、设计任务</w:t>
      </w:r>
    </w:p>
    <w:p w14:paraId="6A27A274" w14:textId="77777777" w:rsidR="00FC2B10" w:rsidRDefault="002F67D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一</w:t>
      </w:r>
      <w:r>
        <w:rPr>
          <w:rFonts w:asciiTheme="minorEastAsia" w:hAnsiTheme="minorEastAsia" w:hint="eastAsia"/>
          <w:b/>
          <w:sz w:val="24"/>
          <w:szCs w:val="24"/>
        </w:rPr>
        <w:t>)</w:t>
      </w:r>
      <w:r>
        <w:rPr>
          <w:rFonts w:asciiTheme="minorEastAsia" w:hAnsiTheme="minorEastAsia" w:hint="eastAsia"/>
          <w:b/>
          <w:sz w:val="24"/>
          <w:szCs w:val="24"/>
        </w:rPr>
        <w:t>、设计依据</w:t>
      </w:r>
    </w:p>
    <w:p w14:paraId="0D901A8E"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工程设计主要规范和标准</w:t>
      </w:r>
      <w:r>
        <w:rPr>
          <w:rFonts w:asciiTheme="minorEastAsia" w:hAnsiTheme="minorEastAsia" w:hint="eastAsia"/>
          <w:sz w:val="24"/>
          <w:szCs w:val="24"/>
        </w:rPr>
        <w:t xml:space="preserve"> </w:t>
      </w:r>
    </w:p>
    <w:p w14:paraId="6C5767F7"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《建筑设计防火规范》</w:t>
      </w:r>
      <w:r>
        <w:rPr>
          <w:rFonts w:asciiTheme="minorEastAsia" w:hAnsiTheme="minorEastAsia" w:hint="eastAsia"/>
          <w:sz w:val="24"/>
          <w:szCs w:val="24"/>
        </w:rPr>
        <w:t>GB50016-2014</w:t>
      </w:r>
      <w:r>
        <w:rPr>
          <w:rFonts w:asciiTheme="minorEastAsia" w:hAnsiTheme="minorEastAsia" w:hint="eastAsia"/>
          <w:sz w:val="24"/>
          <w:szCs w:val="24"/>
        </w:rPr>
        <w:t>（</w:t>
      </w:r>
      <w:r>
        <w:rPr>
          <w:rFonts w:asciiTheme="minorEastAsia" w:hAnsiTheme="minorEastAsia" w:hint="eastAsia"/>
          <w:sz w:val="24"/>
          <w:szCs w:val="24"/>
        </w:rPr>
        <w:t>2018</w:t>
      </w:r>
      <w:r>
        <w:rPr>
          <w:rFonts w:asciiTheme="minorEastAsia" w:hAnsiTheme="minorEastAsia" w:hint="eastAsia"/>
          <w:sz w:val="24"/>
          <w:szCs w:val="24"/>
        </w:rPr>
        <w:t>年版）</w:t>
      </w:r>
    </w:p>
    <w:p w14:paraId="703C5947"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《建筑内部装修设计防火规范》</w:t>
      </w:r>
      <w:r>
        <w:rPr>
          <w:rFonts w:asciiTheme="minorEastAsia" w:hAnsiTheme="minorEastAsia" w:hint="eastAsia"/>
          <w:sz w:val="24"/>
          <w:szCs w:val="24"/>
        </w:rPr>
        <w:t xml:space="preserve"> GB50222-2017</w:t>
      </w:r>
    </w:p>
    <w:p w14:paraId="5639DE05"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《公共建筑节能设计标准》</w:t>
      </w:r>
      <w:r>
        <w:rPr>
          <w:rFonts w:asciiTheme="minorEastAsia" w:hAnsiTheme="minorEastAsia" w:hint="eastAsia"/>
          <w:sz w:val="24"/>
          <w:szCs w:val="24"/>
        </w:rPr>
        <w:t xml:space="preserve"> GB 50189-2015</w:t>
      </w:r>
    </w:p>
    <w:p w14:paraId="05074EF2"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《民用建筑工程室内环境污染控制标准》</w:t>
      </w:r>
      <w:r>
        <w:rPr>
          <w:rFonts w:asciiTheme="minorEastAsia" w:hAnsiTheme="minorEastAsia" w:hint="eastAsia"/>
          <w:sz w:val="24"/>
          <w:szCs w:val="24"/>
        </w:rPr>
        <w:t xml:space="preserve"> GB 50325-2020</w:t>
      </w:r>
    </w:p>
    <w:p w14:paraId="046C4753"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《建筑装饰装修工程质量验收标准》</w:t>
      </w:r>
      <w:r>
        <w:rPr>
          <w:rFonts w:asciiTheme="minorEastAsia" w:hAnsiTheme="minorEastAsia" w:hint="eastAsia"/>
          <w:sz w:val="24"/>
          <w:szCs w:val="24"/>
        </w:rPr>
        <w:t xml:space="preserve"> GB50210-2018</w:t>
      </w:r>
    </w:p>
    <w:p w14:paraId="48F8F17A"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《建筑用墙面涂料中有害物质限量》</w:t>
      </w:r>
      <w:r>
        <w:rPr>
          <w:rFonts w:asciiTheme="minorEastAsia" w:hAnsiTheme="minorEastAsia" w:hint="eastAsia"/>
          <w:sz w:val="24"/>
          <w:szCs w:val="24"/>
        </w:rPr>
        <w:t xml:space="preserve"> GB 18582-2020</w:t>
      </w:r>
    </w:p>
    <w:p w14:paraId="1154A340"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《绿色建筑评价标准》</w:t>
      </w:r>
      <w:r>
        <w:rPr>
          <w:rFonts w:asciiTheme="minorEastAsia" w:hAnsiTheme="minorEastAsia" w:hint="eastAsia"/>
          <w:sz w:val="24"/>
          <w:szCs w:val="24"/>
        </w:rPr>
        <w:t>GB/T 50378-2019</w:t>
      </w:r>
    </w:p>
    <w:p w14:paraId="77077E20"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《室内空气质量标准》</w:t>
      </w:r>
      <w:r>
        <w:rPr>
          <w:rFonts w:asciiTheme="minorEastAsia" w:hAnsiTheme="minorEastAsia" w:hint="eastAsia"/>
          <w:sz w:val="24"/>
          <w:szCs w:val="24"/>
        </w:rPr>
        <w:t>GB/T18883</w:t>
      </w:r>
    </w:p>
    <w:p w14:paraId="757E9472" w14:textId="77777777" w:rsidR="00FC2B10" w:rsidRDefault="002F67D9">
      <w:pPr>
        <w:spacing w:line="460" w:lineRule="exact"/>
        <w:ind w:firstLineChars="300" w:firstLine="720"/>
        <w:rPr>
          <w:rFonts w:asciiTheme="minorEastAsia" w:hAnsiTheme="minorEastAsia"/>
          <w:sz w:val="24"/>
          <w:szCs w:val="24"/>
        </w:rPr>
      </w:pPr>
      <w:r>
        <w:rPr>
          <w:rFonts w:asciiTheme="minorEastAsia" w:hAnsiTheme="minorEastAsia" w:hint="eastAsia"/>
          <w:sz w:val="24"/>
          <w:szCs w:val="24"/>
        </w:rPr>
        <w:t>广东省《建筑防水工程技术规程》</w:t>
      </w:r>
      <w:r>
        <w:rPr>
          <w:rFonts w:asciiTheme="minorEastAsia" w:hAnsiTheme="minorEastAsia" w:hint="eastAsia"/>
          <w:sz w:val="24"/>
          <w:szCs w:val="24"/>
        </w:rPr>
        <w:t xml:space="preserve"> DBJ15-19-2020</w:t>
      </w:r>
    </w:p>
    <w:p w14:paraId="1411DF50"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《铝合金门窗工程技术规范》</w:t>
      </w:r>
      <w:r>
        <w:rPr>
          <w:rFonts w:asciiTheme="minorEastAsia" w:hAnsiTheme="minorEastAsia" w:hint="eastAsia"/>
          <w:sz w:val="24"/>
          <w:szCs w:val="24"/>
        </w:rPr>
        <w:t>JGJ214-2010</w:t>
      </w:r>
    </w:p>
    <w:p w14:paraId="0CB0CA52"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《建筑室内防水工程技术规程》</w:t>
      </w:r>
      <w:r>
        <w:rPr>
          <w:rFonts w:asciiTheme="minorEastAsia" w:hAnsiTheme="minorEastAsia" w:hint="eastAsia"/>
          <w:sz w:val="24"/>
          <w:szCs w:val="24"/>
        </w:rPr>
        <w:t>CECS196-2006</w:t>
      </w:r>
    </w:p>
    <w:p w14:paraId="754E5F7D"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《屋面工程技术规范》</w:t>
      </w:r>
      <w:r>
        <w:rPr>
          <w:rFonts w:asciiTheme="minorEastAsia" w:hAnsiTheme="minorEastAsia" w:hint="eastAsia"/>
          <w:sz w:val="24"/>
          <w:szCs w:val="24"/>
        </w:rPr>
        <w:t>GB50345-2012</w:t>
      </w:r>
    </w:p>
    <w:p w14:paraId="5AB224FC"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《广州市基础教育装备建设指南（初中分册）》（</w:t>
      </w:r>
      <w:r>
        <w:rPr>
          <w:rFonts w:asciiTheme="minorEastAsia" w:hAnsiTheme="minorEastAsia" w:hint="eastAsia"/>
          <w:sz w:val="24"/>
          <w:szCs w:val="24"/>
        </w:rPr>
        <w:t xml:space="preserve"> 2018</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p>
    <w:p w14:paraId="7F41CB02"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w:t>
      </w:r>
      <w:r>
        <w:rPr>
          <w:rFonts w:asciiTheme="minorEastAsia" w:hAnsiTheme="minorEastAsia" w:hint="eastAsia"/>
          <w:sz w:val="24"/>
          <w:szCs w:val="24"/>
        </w:rPr>
        <w:t>建设指南（高中分册）》（</w:t>
      </w:r>
      <w:r>
        <w:rPr>
          <w:rFonts w:asciiTheme="minorEastAsia" w:hAnsiTheme="minorEastAsia" w:hint="eastAsia"/>
          <w:sz w:val="24"/>
          <w:szCs w:val="24"/>
        </w:rPr>
        <w:t xml:space="preserve"> 2018</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p>
    <w:p w14:paraId="1A160869"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《广东省义务教育现代化学校建设指引（试行）》（</w:t>
      </w:r>
      <w:r>
        <w:rPr>
          <w:rFonts w:asciiTheme="minorEastAsia" w:hAnsiTheme="minorEastAsia" w:hint="eastAsia"/>
          <w:sz w:val="24"/>
          <w:szCs w:val="24"/>
        </w:rPr>
        <w:t>2014</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p>
    <w:p w14:paraId="5A4D6136"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《城市普通中小学校校舍建设标准》（建标</w:t>
      </w:r>
      <w:r>
        <w:rPr>
          <w:rFonts w:asciiTheme="minorEastAsia" w:hAnsiTheme="minorEastAsia" w:hint="eastAsia"/>
          <w:sz w:val="24"/>
          <w:szCs w:val="24"/>
        </w:rPr>
        <w:t>[2002]102</w:t>
      </w:r>
      <w:r>
        <w:rPr>
          <w:rFonts w:asciiTheme="minorEastAsia" w:hAnsiTheme="minorEastAsia" w:hint="eastAsia"/>
          <w:sz w:val="24"/>
          <w:szCs w:val="24"/>
        </w:rPr>
        <w:t>号）；</w:t>
      </w:r>
    </w:p>
    <w:p w14:paraId="65972FE1"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《普通中小学校建设标准（</w:t>
      </w:r>
      <w:r>
        <w:rPr>
          <w:rFonts w:asciiTheme="minorEastAsia" w:hAnsiTheme="minorEastAsia" w:hint="eastAsia"/>
          <w:sz w:val="24"/>
          <w:szCs w:val="24"/>
        </w:rPr>
        <w:t>2015</w:t>
      </w:r>
      <w:r>
        <w:rPr>
          <w:rFonts w:asciiTheme="minorEastAsia" w:hAnsiTheme="minorEastAsia" w:hint="eastAsia"/>
          <w:sz w:val="24"/>
          <w:szCs w:val="24"/>
        </w:rPr>
        <w:t>年）》（征求意见稿）；</w:t>
      </w:r>
    </w:p>
    <w:p w14:paraId="7414ADB7"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《中小学校设计规范（</w:t>
      </w:r>
      <w:r>
        <w:rPr>
          <w:rFonts w:asciiTheme="minorEastAsia" w:hAnsiTheme="minorEastAsia" w:hint="eastAsia"/>
          <w:sz w:val="24"/>
          <w:szCs w:val="24"/>
        </w:rPr>
        <w:t>GB50099-2011</w:t>
      </w:r>
      <w:r>
        <w:rPr>
          <w:rFonts w:asciiTheme="minorEastAsia" w:hAnsiTheme="minorEastAsia" w:hint="eastAsia"/>
          <w:sz w:val="24"/>
          <w:szCs w:val="24"/>
        </w:rPr>
        <w:t>）》；</w:t>
      </w:r>
    </w:p>
    <w:p w14:paraId="585943A9"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w:t>
      </w:r>
    </w:p>
    <w:p w14:paraId="73857FBC"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《托儿所、幼儿园建筑设计规范（</w:t>
      </w:r>
      <w:r>
        <w:rPr>
          <w:rFonts w:asciiTheme="minorEastAsia" w:hAnsiTheme="minorEastAsia" w:hint="eastAsia"/>
          <w:sz w:val="24"/>
          <w:szCs w:val="24"/>
        </w:rPr>
        <w:t>JGJ 39-2016</w:t>
      </w:r>
      <w:r>
        <w:rPr>
          <w:rFonts w:asciiTheme="minorEastAsia" w:hAnsiTheme="minorEastAsia" w:hint="eastAsia"/>
          <w:sz w:val="24"/>
          <w:szCs w:val="24"/>
        </w:rPr>
        <w:t>）》；</w:t>
      </w:r>
    </w:p>
    <w:p w14:paraId="63824B3A"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《广州市普通中小学校建设标准指引》；</w:t>
      </w:r>
    </w:p>
    <w:p w14:paraId="188CDAB2"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《广东省普通高中督导评估指标体系》；</w:t>
      </w:r>
    </w:p>
    <w:p w14:paraId="6EAEA458"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《广东省中小学信息化基本标准（试行）》。</w:t>
      </w:r>
    </w:p>
    <w:p w14:paraId="3CE3C153"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《混凝土结构设</w:t>
      </w:r>
      <w:r>
        <w:rPr>
          <w:rFonts w:asciiTheme="minorEastAsia" w:hAnsiTheme="minorEastAsia" w:hint="eastAsia"/>
          <w:sz w:val="24"/>
          <w:szCs w:val="24"/>
        </w:rPr>
        <w:t>计规范》</w:t>
      </w:r>
      <w:r>
        <w:rPr>
          <w:rFonts w:asciiTheme="minorEastAsia" w:hAnsiTheme="minorEastAsia" w:hint="eastAsia"/>
          <w:sz w:val="24"/>
          <w:szCs w:val="24"/>
        </w:rPr>
        <w:t>GB50010-2010(2015</w:t>
      </w:r>
      <w:r>
        <w:rPr>
          <w:rFonts w:asciiTheme="minorEastAsia" w:hAnsiTheme="minorEastAsia" w:hint="eastAsia"/>
          <w:sz w:val="24"/>
          <w:szCs w:val="24"/>
        </w:rPr>
        <w:t>年版</w:t>
      </w:r>
      <w:r>
        <w:rPr>
          <w:rFonts w:asciiTheme="minorEastAsia" w:hAnsiTheme="minorEastAsia" w:hint="eastAsia"/>
          <w:sz w:val="24"/>
          <w:szCs w:val="24"/>
        </w:rPr>
        <w:t>)</w:t>
      </w:r>
      <w:r>
        <w:rPr>
          <w:rFonts w:asciiTheme="minorEastAsia" w:hAnsiTheme="minorEastAsia" w:hint="eastAsia"/>
          <w:sz w:val="24"/>
          <w:szCs w:val="24"/>
        </w:rPr>
        <w:t>；</w:t>
      </w:r>
    </w:p>
    <w:p w14:paraId="087C62A6"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《钢结构设计标准》</w:t>
      </w:r>
      <w:r>
        <w:rPr>
          <w:rFonts w:asciiTheme="minorEastAsia" w:hAnsiTheme="minorEastAsia" w:hint="eastAsia"/>
          <w:sz w:val="24"/>
          <w:szCs w:val="24"/>
        </w:rPr>
        <w:t>GB50017-2017</w:t>
      </w:r>
      <w:r>
        <w:rPr>
          <w:rFonts w:asciiTheme="minorEastAsia" w:hAnsiTheme="minorEastAsia" w:hint="eastAsia"/>
          <w:sz w:val="24"/>
          <w:szCs w:val="24"/>
        </w:rPr>
        <w:t>；</w:t>
      </w:r>
    </w:p>
    <w:p w14:paraId="26E13773"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《建筑工程抗震设防分类标准》</w:t>
      </w:r>
      <w:r>
        <w:rPr>
          <w:rFonts w:asciiTheme="minorEastAsia" w:hAnsiTheme="minorEastAsia" w:hint="eastAsia"/>
          <w:sz w:val="24"/>
          <w:szCs w:val="24"/>
        </w:rPr>
        <w:t>GB50223-2015</w:t>
      </w:r>
      <w:r>
        <w:rPr>
          <w:rFonts w:asciiTheme="minorEastAsia" w:hAnsiTheme="minorEastAsia" w:hint="eastAsia"/>
          <w:sz w:val="24"/>
          <w:szCs w:val="24"/>
        </w:rPr>
        <w:t>；</w:t>
      </w:r>
    </w:p>
    <w:p w14:paraId="2918F2A6"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《混凝土结构耐久性设计规范》</w:t>
      </w:r>
      <w:r>
        <w:rPr>
          <w:rFonts w:asciiTheme="minorEastAsia" w:hAnsiTheme="minorEastAsia" w:hint="eastAsia"/>
          <w:sz w:val="24"/>
          <w:szCs w:val="24"/>
        </w:rPr>
        <w:t>GB/T50476-2019</w:t>
      </w:r>
      <w:r>
        <w:rPr>
          <w:rFonts w:asciiTheme="minorEastAsia" w:hAnsiTheme="minorEastAsia" w:hint="eastAsia"/>
          <w:sz w:val="24"/>
          <w:szCs w:val="24"/>
        </w:rPr>
        <w:t>；</w:t>
      </w:r>
    </w:p>
    <w:p w14:paraId="3D2182CD"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《建筑抗震加固技术规程》</w:t>
      </w:r>
      <w:r>
        <w:rPr>
          <w:rFonts w:asciiTheme="minorEastAsia" w:hAnsiTheme="minorEastAsia" w:hint="eastAsia"/>
          <w:sz w:val="24"/>
          <w:szCs w:val="24"/>
        </w:rPr>
        <w:t>JGJ116-2017</w:t>
      </w:r>
      <w:r>
        <w:rPr>
          <w:rFonts w:asciiTheme="minorEastAsia" w:hAnsiTheme="minorEastAsia" w:hint="eastAsia"/>
          <w:sz w:val="24"/>
          <w:szCs w:val="24"/>
        </w:rPr>
        <w:t>；</w:t>
      </w:r>
    </w:p>
    <w:p w14:paraId="49A3CAAA"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《工程结构加固材料安全性鉴定技术规程》</w:t>
      </w:r>
      <w:r>
        <w:rPr>
          <w:rFonts w:asciiTheme="minorEastAsia" w:hAnsiTheme="minorEastAsia" w:hint="eastAsia"/>
          <w:sz w:val="24"/>
          <w:szCs w:val="24"/>
        </w:rPr>
        <w:t>GB50728-2011</w:t>
      </w:r>
      <w:r>
        <w:rPr>
          <w:rFonts w:asciiTheme="minorEastAsia" w:hAnsiTheme="minorEastAsia" w:hint="eastAsia"/>
          <w:sz w:val="24"/>
          <w:szCs w:val="24"/>
        </w:rPr>
        <w:t>；</w:t>
      </w:r>
    </w:p>
    <w:p w14:paraId="2BA2AD95"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《既有建筑鉴定与加固通用规范》</w:t>
      </w:r>
      <w:r>
        <w:rPr>
          <w:rFonts w:asciiTheme="minorEastAsia" w:hAnsiTheme="minorEastAsia" w:hint="eastAsia"/>
          <w:sz w:val="24"/>
          <w:szCs w:val="24"/>
        </w:rPr>
        <w:t>GB55021-2021</w:t>
      </w:r>
      <w:r>
        <w:rPr>
          <w:rFonts w:asciiTheme="minorEastAsia" w:hAnsiTheme="minorEastAsia" w:hint="eastAsia"/>
          <w:sz w:val="24"/>
          <w:szCs w:val="24"/>
        </w:rPr>
        <w:t>；</w:t>
      </w:r>
    </w:p>
    <w:p w14:paraId="1AE9EE18"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《房屋结构可靠性抗震检测鉴定报告》仲恒鉴字</w:t>
      </w:r>
      <w:r>
        <w:rPr>
          <w:rFonts w:asciiTheme="minorEastAsia" w:hAnsiTheme="minorEastAsia" w:hint="eastAsia"/>
          <w:sz w:val="24"/>
          <w:szCs w:val="24"/>
        </w:rPr>
        <w:t>{2022}0411</w:t>
      </w:r>
      <w:r>
        <w:rPr>
          <w:rFonts w:asciiTheme="minorEastAsia" w:hAnsiTheme="minorEastAsia" w:hint="eastAsia"/>
          <w:sz w:val="24"/>
          <w:szCs w:val="24"/>
        </w:rPr>
        <w:t>；</w:t>
      </w:r>
    </w:p>
    <w:p w14:paraId="1B5FD4B4"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hint="eastAsia"/>
          <w:sz w:val="24"/>
          <w:szCs w:val="24"/>
        </w:rPr>
        <w:t>本设计任务书、报装容量、招标文件的相关附录资料及设计合同。</w:t>
      </w:r>
    </w:p>
    <w:p w14:paraId="466FC9E4"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hint="eastAsia"/>
          <w:sz w:val="24"/>
          <w:szCs w:val="24"/>
        </w:rPr>
        <w:t>业主对各阶段设计图纸的评审意见。</w:t>
      </w:r>
    </w:p>
    <w:p w14:paraId="49A11B20"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hint="eastAsia"/>
          <w:sz w:val="24"/>
          <w:szCs w:val="24"/>
        </w:rPr>
        <w:t>按照国家、行业以及现行的标准、规程、规范、技术条例进行设计，运用标准设计成果，严格掌握设计标准，控制工程造价。</w:t>
      </w:r>
    </w:p>
    <w:p w14:paraId="449A78A9"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hint="eastAsia"/>
          <w:sz w:val="24"/>
          <w:szCs w:val="24"/>
        </w:rPr>
        <w:t>严格执行国家现行的强制性条文，且应为其最新版本。</w:t>
      </w:r>
    </w:p>
    <w:p w14:paraId="7513C3A8" w14:textId="77777777" w:rsidR="00FC2B10" w:rsidRDefault="002F67D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二</w:t>
      </w:r>
      <w:r>
        <w:rPr>
          <w:rFonts w:asciiTheme="minorEastAsia" w:hAnsiTheme="minorEastAsia" w:hint="eastAsia"/>
          <w:b/>
          <w:sz w:val="24"/>
          <w:szCs w:val="24"/>
        </w:rPr>
        <w:t>)</w:t>
      </w:r>
      <w:r>
        <w:rPr>
          <w:rFonts w:asciiTheme="minorEastAsia" w:hAnsiTheme="minorEastAsia" w:hint="eastAsia"/>
          <w:b/>
          <w:sz w:val="24"/>
          <w:szCs w:val="24"/>
        </w:rPr>
        <w:t>、设计范围</w:t>
      </w:r>
    </w:p>
    <w:p w14:paraId="12460330"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完成广州市大同中学改造项目的改造设计，含方案图阶段、初步设计阶段、概算书及施工图阶段。方案阶段需经招标人确定；初步设计需组织专家评审；通过施工图审查、概算评审。设计方案应体现以人为本、品质提升及使用安全的原则，要求合理、科学</w:t>
      </w:r>
      <w:r>
        <w:rPr>
          <w:rFonts w:asciiTheme="minorEastAsia" w:hAnsiTheme="minorEastAsia" w:hint="eastAsia"/>
          <w:spacing w:val="8"/>
          <w:sz w:val="24"/>
          <w:szCs w:val="24"/>
        </w:rPr>
        <w:t>地考虑平面布局与动线，充分考虑师生使用方便，适用、实用的设计原则。</w:t>
      </w:r>
    </w:p>
    <w:p w14:paraId="22F5055B" w14:textId="77777777" w:rsidR="00FC2B10" w:rsidRDefault="002F67D9">
      <w:pPr>
        <w:spacing w:line="460" w:lineRule="exact"/>
        <w:ind w:firstLineChars="200" w:firstLine="512"/>
        <w:rPr>
          <w:rFonts w:asciiTheme="minorEastAsia" w:hAnsiTheme="minorEastAsia"/>
          <w:b/>
          <w:sz w:val="24"/>
          <w:szCs w:val="24"/>
        </w:rPr>
      </w:pPr>
      <w:r>
        <w:rPr>
          <w:rFonts w:asciiTheme="minorEastAsia" w:hAnsiTheme="minorEastAsia"/>
          <w:spacing w:val="8"/>
          <w:sz w:val="24"/>
          <w:szCs w:val="24"/>
        </w:rPr>
        <w:t xml:space="preserve"> </w:t>
      </w:r>
      <w:r>
        <w:rPr>
          <w:rFonts w:asciiTheme="minorEastAsia" w:hAnsiTheme="minorEastAsia" w:hint="eastAsia"/>
          <w:b/>
          <w:sz w:val="24"/>
          <w:szCs w:val="24"/>
        </w:rPr>
        <w:t>(</w:t>
      </w:r>
      <w:r>
        <w:rPr>
          <w:rFonts w:asciiTheme="minorEastAsia" w:hAnsiTheme="minorEastAsia" w:hint="eastAsia"/>
          <w:b/>
          <w:sz w:val="24"/>
          <w:szCs w:val="24"/>
        </w:rPr>
        <w:t>三</w:t>
      </w:r>
      <w:r>
        <w:rPr>
          <w:rFonts w:asciiTheme="minorEastAsia" w:hAnsiTheme="minorEastAsia" w:hint="eastAsia"/>
          <w:b/>
          <w:sz w:val="24"/>
          <w:szCs w:val="24"/>
        </w:rPr>
        <w:t>)</w:t>
      </w:r>
      <w:r>
        <w:rPr>
          <w:rFonts w:asciiTheme="minorEastAsia" w:hAnsiTheme="minorEastAsia" w:hint="eastAsia"/>
          <w:b/>
          <w:sz w:val="24"/>
          <w:szCs w:val="24"/>
        </w:rPr>
        <w:t>、设计内容包括但不限于以下部分：</w:t>
      </w:r>
      <w:r>
        <w:rPr>
          <w:rFonts w:asciiTheme="minorEastAsia" w:hAnsiTheme="minorEastAsia" w:hint="eastAsia"/>
          <w:b/>
          <w:sz w:val="24"/>
          <w:szCs w:val="24"/>
        </w:rPr>
        <w:t>(</w:t>
      </w:r>
      <w:r>
        <w:rPr>
          <w:rFonts w:asciiTheme="minorEastAsia" w:hAnsiTheme="minorEastAsia" w:hint="eastAsia"/>
          <w:b/>
          <w:sz w:val="24"/>
          <w:szCs w:val="24"/>
        </w:rPr>
        <w:t>面积仅作为参考，暂时不作为施工面积</w:t>
      </w:r>
      <w:r>
        <w:rPr>
          <w:rFonts w:asciiTheme="minorEastAsia" w:hAnsiTheme="minorEastAsia" w:hint="eastAsia"/>
          <w:b/>
          <w:sz w:val="24"/>
          <w:szCs w:val="24"/>
        </w:rPr>
        <w:t>)</w:t>
      </w:r>
    </w:p>
    <w:p w14:paraId="2CDB4163"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1</w:t>
      </w:r>
      <w:r>
        <w:rPr>
          <w:rFonts w:asciiTheme="minorEastAsia" w:hAnsiTheme="minorEastAsia" w:hint="eastAsia"/>
          <w:spacing w:val="8"/>
          <w:sz w:val="24"/>
          <w:szCs w:val="24"/>
        </w:rPr>
        <w:t>、新建综合楼，五层，共</w:t>
      </w:r>
      <w:r>
        <w:rPr>
          <w:rFonts w:asciiTheme="minorEastAsia" w:hAnsiTheme="minorEastAsia" w:hint="eastAsia"/>
          <w:spacing w:val="8"/>
          <w:sz w:val="24"/>
          <w:szCs w:val="24"/>
        </w:rPr>
        <w:t>4158m</w:t>
      </w:r>
      <w:r>
        <w:rPr>
          <w:rFonts w:asciiTheme="minorEastAsia" w:hAnsiTheme="minorEastAsia" w:hint="eastAsia"/>
          <w:spacing w:val="8"/>
          <w:sz w:val="24"/>
          <w:szCs w:val="24"/>
        </w:rPr>
        <w:t>²。</w:t>
      </w:r>
    </w:p>
    <w:p w14:paraId="726837D2"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2</w:t>
      </w:r>
      <w:r>
        <w:rPr>
          <w:rFonts w:asciiTheme="minorEastAsia" w:hAnsiTheme="minorEastAsia" w:hint="eastAsia"/>
          <w:spacing w:val="8"/>
          <w:sz w:val="24"/>
          <w:szCs w:val="24"/>
        </w:rPr>
        <w:t>、新建学生宿舍楼，六层，共</w:t>
      </w:r>
      <w:r>
        <w:rPr>
          <w:rFonts w:asciiTheme="minorEastAsia" w:hAnsiTheme="minorEastAsia" w:hint="eastAsia"/>
          <w:spacing w:val="8"/>
          <w:sz w:val="24"/>
          <w:szCs w:val="24"/>
        </w:rPr>
        <w:t>3182m</w:t>
      </w:r>
      <w:r>
        <w:rPr>
          <w:rFonts w:asciiTheme="minorEastAsia" w:hAnsiTheme="minorEastAsia" w:hint="eastAsia"/>
          <w:spacing w:val="8"/>
          <w:sz w:val="24"/>
          <w:szCs w:val="24"/>
        </w:rPr>
        <w:t>²。</w:t>
      </w:r>
    </w:p>
    <w:p w14:paraId="233270B9"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3</w:t>
      </w:r>
      <w:r>
        <w:rPr>
          <w:rFonts w:asciiTheme="minorEastAsia" w:hAnsiTheme="minorEastAsia" w:hint="eastAsia"/>
          <w:spacing w:val="8"/>
          <w:sz w:val="24"/>
          <w:szCs w:val="24"/>
        </w:rPr>
        <w:t>、田径场篮球场改造</w:t>
      </w:r>
    </w:p>
    <w:p w14:paraId="611B1F61"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1</w:t>
      </w:r>
      <w:r>
        <w:rPr>
          <w:rFonts w:asciiTheme="minorEastAsia" w:hAnsiTheme="minorEastAsia" w:hint="eastAsia"/>
          <w:spacing w:val="8"/>
          <w:sz w:val="24"/>
          <w:szCs w:val="24"/>
        </w:rPr>
        <w:t>）</w:t>
      </w:r>
      <w:r>
        <w:rPr>
          <w:rFonts w:asciiTheme="minorEastAsia" w:hAnsiTheme="minorEastAsia" w:hint="eastAsia"/>
          <w:spacing w:val="8"/>
          <w:sz w:val="24"/>
          <w:szCs w:val="24"/>
        </w:rPr>
        <w:t>4</w:t>
      </w:r>
      <w:r>
        <w:rPr>
          <w:rFonts w:asciiTheme="minorEastAsia" w:hAnsiTheme="minorEastAsia" w:hint="eastAsia"/>
          <w:spacing w:val="8"/>
          <w:sz w:val="24"/>
          <w:szCs w:val="24"/>
        </w:rPr>
        <w:t>个篮球场地面重做，面积约为</w:t>
      </w:r>
      <w:r>
        <w:rPr>
          <w:rFonts w:asciiTheme="minorEastAsia" w:hAnsiTheme="minorEastAsia" w:hint="eastAsia"/>
          <w:spacing w:val="8"/>
          <w:sz w:val="24"/>
          <w:szCs w:val="24"/>
        </w:rPr>
        <w:t>2200m</w:t>
      </w:r>
      <w:r>
        <w:rPr>
          <w:rFonts w:asciiTheme="minorEastAsia" w:hAnsiTheme="minorEastAsia" w:hint="eastAsia"/>
          <w:spacing w:val="8"/>
          <w:sz w:val="24"/>
          <w:szCs w:val="24"/>
        </w:rPr>
        <w:t>²；</w:t>
      </w:r>
    </w:p>
    <w:p w14:paraId="688FB297"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2</w:t>
      </w:r>
      <w:r>
        <w:rPr>
          <w:rFonts w:asciiTheme="minorEastAsia" w:hAnsiTheme="minorEastAsia" w:hint="eastAsia"/>
          <w:spacing w:val="8"/>
          <w:sz w:val="24"/>
          <w:szCs w:val="24"/>
        </w:rPr>
        <w:t>）</w:t>
      </w:r>
      <w:r>
        <w:rPr>
          <w:rFonts w:asciiTheme="minorEastAsia" w:hAnsiTheme="minorEastAsia" w:hint="eastAsia"/>
          <w:spacing w:val="8"/>
          <w:sz w:val="24"/>
          <w:szCs w:val="24"/>
        </w:rPr>
        <w:t>400</w:t>
      </w:r>
      <w:r>
        <w:rPr>
          <w:rFonts w:asciiTheme="minorEastAsia" w:hAnsiTheme="minorEastAsia" w:hint="eastAsia"/>
          <w:spacing w:val="8"/>
          <w:sz w:val="24"/>
          <w:szCs w:val="24"/>
        </w:rPr>
        <w:t>米</w:t>
      </w:r>
      <w:r>
        <w:rPr>
          <w:rFonts w:asciiTheme="minorEastAsia" w:hAnsiTheme="minorEastAsia" w:hint="eastAsia"/>
          <w:spacing w:val="8"/>
          <w:sz w:val="24"/>
          <w:szCs w:val="24"/>
        </w:rPr>
        <w:t>8</w:t>
      </w:r>
      <w:r>
        <w:rPr>
          <w:rFonts w:asciiTheme="minorEastAsia" w:hAnsiTheme="minorEastAsia" w:hint="eastAsia"/>
          <w:spacing w:val="8"/>
          <w:sz w:val="24"/>
          <w:szCs w:val="24"/>
        </w:rPr>
        <w:t>跑道操场跑道地面重做</w:t>
      </w:r>
      <w:r>
        <w:rPr>
          <w:rFonts w:asciiTheme="minorEastAsia" w:hAnsiTheme="minorEastAsia" w:hint="eastAsia"/>
          <w:spacing w:val="8"/>
          <w:sz w:val="24"/>
          <w:szCs w:val="24"/>
        </w:rPr>
        <w:t>,</w:t>
      </w:r>
      <w:r>
        <w:rPr>
          <w:rFonts w:asciiTheme="minorEastAsia" w:hAnsiTheme="minorEastAsia" w:hint="eastAsia"/>
          <w:spacing w:val="8"/>
          <w:sz w:val="24"/>
          <w:szCs w:val="24"/>
        </w:rPr>
        <w:t>面积约为</w:t>
      </w:r>
      <w:r>
        <w:rPr>
          <w:rFonts w:asciiTheme="minorEastAsia" w:hAnsiTheme="minorEastAsia" w:hint="eastAsia"/>
          <w:spacing w:val="8"/>
          <w:sz w:val="24"/>
          <w:szCs w:val="24"/>
        </w:rPr>
        <w:t>4800m</w:t>
      </w:r>
      <w:r>
        <w:rPr>
          <w:rFonts w:asciiTheme="minorEastAsia" w:hAnsiTheme="minorEastAsia" w:hint="eastAsia"/>
          <w:spacing w:val="8"/>
          <w:sz w:val="24"/>
          <w:szCs w:val="24"/>
        </w:rPr>
        <w:t>²。</w:t>
      </w:r>
    </w:p>
    <w:p w14:paraId="6BC32956"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4</w:t>
      </w:r>
      <w:r>
        <w:rPr>
          <w:rFonts w:asciiTheme="minorEastAsia" w:hAnsiTheme="minorEastAsia" w:hint="eastAsia"/>
          <w:spacing w:val="8"/>
          <w:sz w:val="24"/>
          <w:szCs w:val="24"/>
        </w:rPr>
        <w:t>、科学楼、教学楼补漏</w:t>
      </w:r>
    </w:p>
    <w:p w14:paraId="3915CA52"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科学楼、教学楼共</w:t>
      </w:r>
      <w:r>
        <w:rPr>
          <w:rFonts w:asciiTheme="minorEastAsia" w:hAnsiTheme="minorEastAsia" w:hint="eastAsia"/>
          <w:spacing w:val="8"/>
          <w:sz w:val="24"/>
          <w:szCs w:val="24"/>
        </w:rPr>
        <w:t>5</w:t>
      </w:r>
      <w:r>
        <w:rPr>
          <w:rFonts w:asciiTheme="minorEastAsia" w:hAnsiTheme="minorEastAsia" w:hint="eastAsia"/>
          <w:spacing w:val="8"/>
          <w:sz w:val="24"/>
          <w:szCs w:val="24"/>
        </w:rPr>
        <w:t>条外墙变形缝漏水严重，需重新做</w:t>
      </w:r>
      <w:r>
        <w:rPr>
          <w:rFonts w:asciiTheme="minorEastAsia" w:hAnsiTheme="minorEastAsia" w:hint="eastAsia"/>
          <w:spacing w:val="8"/>
          <w:sz w:val="24"/>
          <w:szCs w:val="24"/>
        </w:rPr>
        <w:t>5</w:t>
      </w:r>
      <w:r>
        <w:rPr>
          <w:rFonts w:asciiTheme="minorEastAsia" w:hAnsiTheme="minorEastAsia" w:hint="eastAsia"/>
          <w:spacing w:val="8"/>
          <w:sz w:val="24"/>
          <w:szCs w:val="24"/>
        </w:rPr>
        <w:t>条变形缝。</w:t>
      </w:r>
    </w:p>
    <w:p w14:paraId="13FF6BDB"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5</w:t>
      </w:r>
      <w:r>
        <w:rPr>
          <w:rFonts w:asciiTheme="minorEastAsia" w:hAnsiTheme="minorEastAsia" w:hint="eastAsia"/>
          <w:spacing w:val="8"/>
          <w:sz w:val="24"/>
          <w:szCs w:val="24"/>
        </w:rPr>
        <w:t>、校门改造</w:t>
      </w:r>
    </w:p>
    <w:p w14:paraId="48D96FA6"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lastRenderedPageBreak/>
        <w:t>（</w:t>
      </w:r>
      <w:r>
        <w:rPr>
          <w:rFonts w:asciiTheme="minorEastAsia" w:hAnsiTheme="minorEastAsia" w:hint="eastAsia"/>
          <w:spacing w:val="8"/>
          <w:sz w:val="24"/>
          <w:szCs w:val="24"/>
        </w:rPr>
        <w:t>1</w:t>
      </w:r>
      <w:r>
        <w:rPr>
          <w:rFonts w:asciiTheme="minorEastAsia" w:hAnsiTheme="minorEastAsia" w:hint="eastAsia"/>
          <w:spacing w:val="8"/>
          <w:sz w:val="24"/>
          <w:szCs w:val="24"/>
        </w:rPr>
        <w:t>）拆除原校门，重建校门。</w:t>
      </w:r>
    </w:p>
    <w:p w14:paraId="589D0AE5"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6</w:t>
      </w:r>
      <w:r>
        <w:rPr>
          <w:rFonts w:asciiTheme="minorEastAsia" w:hAnsiTheme="minorEastAsia" w:hint="eastAsia"/>
          <w:spacing w:val="8"/>
          <w:sz w:val="24"/>
          <w:szCs w:val="24"/>
        </w:rPr>
        <w:t>、宿舍改造</w:t>
      </w:r>
    </w:p>
    <w:p w14:paraId="1BB7D9FF"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1</w:t>
      </w:r>
      <w:r>
        <w:rPr>
          <w:rFonts w:asciiTheme="minorEastAsia" w:hAnsiTheme="minorEastAsia" w:hint="eastAsia"/>
          <w:spacing w:val="8"/>
          <w:sz w:val="24"/>
          <w:szCs w:val="24"/>
        </w:rPr>
        <w:t>）阳台、走廊栏板由</w:t>
      </w:r>
      <w:r>
        <w:rPr>
          <w:rFonts w:asciiTheme="minorEastAsia" w:hAnsiTheme="minorEastAsia" w:hint="eastAsia"/>
          <w:spacing w:val="8"/>
          <w:sz w:val="24"/>
          <w:szCs w:val="24"/>
        </w:rPr>
        <w:t>1100mm</w:t>
      </w:r>
      <w:r>
        <w:rPr>
          <w:rFonts w:asciiTheme="minorEastAsia" w:hAnsiTheme="minorEastAsia" w:hint="eastAsia"/>
          <w:spacing w:val="8"/>
          <w:sz w:val="24"/>
          <w:szCs w:val="24"/>
        </w:rPr>
        <w:t>加高至</w:t>
      </w:r>
      <w:r>
        <w:rPr>
          <w:rFonts w:asciiTheme="minorEastAsia" w:hAnsiTheme="minorEastAsia" w:hint="eastAsia"/>
          <w:spacing w:val="8"/>
          <w:sz w:val="24"/>
          <w:szCs w:val="24"/>
        </w:rPr>
        <w:t>1400mm</w:t>
      </w:r>
      <w:r>
        <w:rPr>
          <w:rFonts w:asciiTheme="minorEastAsia" w:hAnsiTheme="minorEastAsia" w:hint="eastAsia"/>
          <w:spacing w:val="8"/>
          <w:sz w:val="24"/>
          <w:szCs w:val="24"/>
        </w:rPr>
        <w:t>，长度约</w:t>
      </w:r>
      <w:r>
        <w:rPr>
          <w:rFonts w:asciiTheme="minorEastAsia" w:hAnsiTheme="minorEastAsia" w:hint="eastAsia"/>
          <w:spacing w:val="8"/>
          <w:sz w:val="24"/>
          <w:szCs w:val="24"/>
        </w:rPr>
        <w:t>400m</w:t>
      </w:r>
      <w:r>
        <w:rPr>
          <w:rFonts w:asciiTheme="minorEastAsia" w:hAnsiTheme="minorEastAsia" w:hint="eastAsia"/>
          <w:spacing w:val="8"/>
          <w:sz w:val="24"/>
          <w:szCs w:val="24"/>
        </w:rPr>
        <w:t>；阳台、走廊栏板内侧补贴瓷砖，面积约</w:t>
      </w:r>
      <w:r>
        <w:rPr>
          <w:rFonts w:asciiTheme="minorEastAsia" w:hAnsiTheme="minorEastAsia" w:hint="eastAsia"/>
          <w:spacing w:val="8"/>
          <w:sz w:val="24"/>
          <w:szCs w:val="24"/>
        </w:rPr>
        <w:t>1000m</w:t>
      </w:r>
      <w:r>
        <w:rPr>
          <w:rFonts w:asciiTheme="minorEastAsia" w:hAnsiTheme="minorEastAsia" w:hint="eastAsia"/>
          <w:spacing w:val="8"/>
          <w:sz w:val="24"/>
          <w:szCs w:val="24"/>
        </w:rPr>
        <w:t>²；</w:t>
      </w:r>
    </w:p>
    <w:p w14:paraId="7732C734"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2</w:t>
      </w:r>
      <w:r>
        <w:rPr>
          <w:rFonts w:asciiTheme="minorEastAsia" w:hAnsiTheme="minorEastAsia" w:hint="eastAsia"/>
          <w:spacing w:val="8"/>
          <w:sz w:val="24"/>
          <w:szCs w:val="24"/>
        </w:rPr>
        <w:t>）阳台外侧上面增加</w:t>
      </w:r>
      <w:r>
        <w:rPr>
          <w:rFonts w:asciiTheme="minorEastAsia" w:hAnsiTheme="minorEastAsia" w:hint="eastAsia"/>
          <w:spacing w:val="8"/>
          <w:sz w:val="24"/>
          <w:szCs w:val="24"/>
        </w:rPr>
        <w:t>800mm</w:t>
      </w:r>
      <w:r>
        <w:rPr>
          <w:rFonts w:asciiTheme="minorEastAsia" w:hAnsiTheme="minorEastAsia" w:hint="eastAsia"/>
          <w:spacing w:val="8"/>
          <w:sz w:val="24"/>
          <w:szCs w:val="24"/>
        </w:rPr>
        <w:t>的飘板，飘板下增设一个晾衣杆，共</w:t>
      </w:r>
      <w:r>
        <w:rPr>
          <w:rFonts w:asciiTheme="minorEastAsia" w:hAnsiTheme="minorEastAsia" w:hint="eastAsia"/>
          <w:spacing w:val="8"/>
          <w:sz w:val="24"/>
          <w:szCs w:val="24"/>
        </w:rPr>
        <w:t>231</w:t>
      </w:r>
      <w:r>
        <w:rPr>
          <w:rFonts w:asciiTheme="minorEastAsia" w:hAnsiTheme="minorEastAsia" w:hint="eastAsia"/>
          <w:spacing w:val="8"/>
          <w:sz w:val="24"/>
          <w:szCs w:val="24"/>
        </w:rPr>
        <w:t>个，飘板面积约</w:t>
      </w:r>
      <w:r>
        <w:rPr>
          <w:rFonts w:asciiTheme="minorEastAsia" w:hAnsiTheme="minorEastAsia" w:hint="eastAsia"/>
          <w:spacing w:val="8"/>
          <w:sz w:val="24"/>
          <w:szCs w:val="24"/>
        </w:rPr>
        <w:t>580m</w:t>
      </w:r>
      <w:r>
        <w:rPr>
          <w:rFonts w:asciiTheme="minorEastAsia" w:hAnsiTheme="minorEastAsia" w:hint="eastAsia"/>
          <w:spacing w:val="8"/>
          <w:sz w:val="24"/>
          <w:szCs w:val="24"/>
        </w:rPr>
        <w:t>²（阳台外新增阳光板采用钢支架铺设透光的聚碳酯板，颜色拟定白色，支架安装于原外墙上，具体位置可后期明确；新增晾衣杆可一并设置于新增雨棚内。注：聚碳酯板雨棚及其晾衣杆具体设计由实施厂家提供）；</w:t>
      </w:r>
    </w:p>
    <w:p w14:paraId="7210FF3D"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3</w:t>
      </w:r>
      <w:r>
        <w:rPr>
          <w:rFonts w:asciiTheme="minorEastAsia" w:hAnsiTheme="minorEastAsia" w:hint="eastAsia"/>
          <w:spacing w:val="8"/>
          <w:sz w:val="24"/>
          <w:szCs w:val="24"/>
        </w:rPr>
        <w:t>）所有铝合金门需换</w:t>
      </w:r>
      <w:r>
        <w:rPr>
          <w:rFonts w:asciiTheme="minorEastAsia" w:hAnsiTheme="minorEastAsia" w:hint="eastAsia"/>
          <w:spacing w:val="8"/>
          <w:sz w:val="24"/>
          <w:szCs w:val="24"/>
        </w:rPr>
        <w:t>304</w:t>
      </w:r>
      <w:r>
        <w:rPr>
          <w:rFonts w:asciiTheme="minorEastAsia" w:hAnsiTheme="minorEastAsia" w:hint="eastAsia"/>
          <w:spacing w:val="8"/>
          <w:sz w:val="24"/>
          <w:szCs w:val="24"/>
        </w:rPr>
        <w:t>型不锈钢门（校方已更换部分门，每个宿舍</w:t>
      </w:r>
      <w:r>
        <w:rPr>
          <w:rFonts w:asciiTheme="minorEastAsia" w:hAnsiTheme="minorEastAsia" w:hint="eastAsia"/>
          <w:spacing w:val="8"/>
          <w:sz w:val="24"/>
          <w:szCs w:val="24"/>
        </w:rPr>
        <w:t>2</w:t>
      </w:r>
      <w:r>
        <w:rPr>
          <w:rFonts w:asciiTheme="minorEastAsia" w:hAnsiTheme="minorEastAsia" w:hint="eastAsia"/>
          <w:spacing w:val="8"/>
          <w:sz w:val="24"/>
          <w:szCs w:val="24"/>
        </w:rPr>
        <w:t>个大门，一个厕所门），约</w:t>
      </w:r>
      <w:r>
        <w:rPr>
          <w:rFonts w:asciiTheme="minorEastAsia" w:hAnsiTheme="minorEastAsia" w:hint="eastAsia"/>
          <w:spacing w:val="8"/>
          <w:sz w:val="24"/>
          <w:szCs w:val="24"/>
        </w:rPr>
        <w:t>693</w:t>
      </w:r>
      <w:r>
        <w:rPr>
          <w:rFonts w:asciiTheme="minorEastAsia" w:hAnsiTheme="minorEastAsia" w:hint="eastAsia"/>
          <w:spacing w:val="8"/>
          <w:sz w:val="24"/>
          <w:szCs w:val="24"/>
        </w:rPr>
        <w:t>樘；</w:t>
      </w:r>
    </w:p>
    <w:p w14:paraId="111CAFFD"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4</w:t>
      </w:r>
      <w:r>
        <w:rPr>
          <w:rFonts w:asciiTheme="minorEastAsia" w:hAnsiTheme="minorEastAsia" w:hint="eastAsia"/>
          <w:spacing w:val="8"/>
          <w:sz w:val="24"/>
          <w:szCs w:val="24"/>
        </w:rPr>
        <w:t>）所有厕所门尺寸改</w:t>
      </w:r>
      <w:r>
        <w:rPr>
          <w:rFonts w:asciiTheme="minorEastAsia" w:hAnsiTheme="minorEastAsia" w:hint="eastAsia"/>
          <w:spacing w:val="8"/>
          <w:sz w:val="24"/>
          <w:szCs w:val="24"/>
        </w:rPr>
        <w:t>800mm</w:t>
      </w:r>
      <w:r>
        <w:rPr>
          <w:rFonts w:asciiTheme="minorEastAsia" w:hAnsiTheme="minorEastAsia" w:hint="eastAsia"/>
          <w:spacing w:val="8"/>
          <w:sz w:val="24"/>
          <w:szCs w:val="24"/>
        </w:rPr>
        <w:t>（门洞尺寸需砸墙扩大，受现状条件限制，门洞最大只能加宽到</w:t>
      </w:r>
      <w:r>
        <w:rPr>
          <w:rFonts w:asciiTheme="minorEastAsia" w:hAnsiTheme="minorEastAsia" w:hint="eastAsia"/>
          <w:spacing w:val="8"/>
          <w:sz w:val="24"/>
          <w:szCs w:val="24"/>
        </w:rPr>
        <w:t>800</w:t>
      </w:r>
      <w:r>
        <w:rPr>
          <w:rFonts w:asciiTheme="minorEastAsia" w:hAnsiTheme="minorEastAsia" w:hint="eastAsia"/>
          <w:spacing w:val="8"/>
          <w:sz w:val="24"/>
          <w:szCs w:val="24"/>
        </w:rPr>
        <w:t>，具体尺寸以现场测绘为准），约</w:t>
      </w:r>
      <w:r>
        <w:rPr>
          <w:rFonts w:asciiTheme="minorEastAsia" w:hAnsiTheme="minorEastAsia" w:hint="eastAsia"/>
          <w:spacing w:val="8"/>
          <w:sz w:val="24"/>
          <w:szCs w:val="24"/>
        </w:rPr>
        <w:t>231</w:t>
      </w:r>
      <w:r>
        <w:rPr>
          <w:rFonts w:asciiTheme="minorEastAsia" w:hAnsiTheme="minorEastAsia" w:hint="eastAsia"/>
          <w:spacing w:val="8"/>
          <w:sz w:val="24"/>
          <w:szCs w:val="24"/>
        </w:rPr>
        <w:t>樘；</w:t>
      </w:r>
    </w:p>
    <w:p w14:paraId="149834E2"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5</w:t>
      </w:r>
      <w:r>
        <w:rPr>
          <w:rFonts w:asciiTheme="minorEastAsia" w:hAnsiTheme="minorEastAsia" w:hint="eastAsia"/>
          <w:spacing w:val="8"/>
          <w:sz w:val="24"/>
          <w:szCs w:val="24"/>
        </w:rPr>
        <w:t>）宿舍消防系统管道需全部更换，对现有电气系统进行维修改造，面积约</w:t>
      </w:r>
      <w:r>
        <w:rPr>
          <w:rFonts w:asciiTheme="minorEastAsia" w:hAnsiTheme="minorEastAsia" w:hint="eastAsia"/>
          <w:spacing w:val="8"/>
          <w:sz w:val="24"/>
          <w:szCs w:val="24"/>
        </w:rPr>
        <w:t>8475m</w:t>
      </w:r>
      <w:r>
        <w:rPr>
          <w:rFonts w:asciiTheme="minorEastAsia" w:hAnsiTheme="minorEastAsia" w:hint="eastAsia"/>
          <w:spacing w:val="8"/>
          <w:sz w:val="24"/>
          <w:szCs w:val="24"/>
        </w:rPr>
        <w:t>²；</w:t>
      </w:r>
    </w:p>
    <w:p w14:paraId="2E318FE1"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6</w:t>
      </w:r>
      <w:r>
        <w:rPr>
          <w:rFonts w:asciiTheme="minorEastAsia" w:hAnsiTheme="minorEastAsia" w:hint="eastAsia"/>
          <w:spacing w:val="8"/>
          <w:sz w:val="24"/>
          <w:szCs w:val="24"/>
        </w:rPr>
        <w:t>）宿舍内所有墙面，楼面需刮掉重新扇灰，约</w:t>
      </w:r>
      <w:r>
        <w:rPr>
          <w:rFonts w:asciiTheme="minorEastAsia" w:hAnsiTheme="minorEastAsia" w:hint="eastAsia"/>
          <w:spacing w:val="8"/>
          <w:sz w:val="24"/>
          <w:szCs w:val="24"/>
        </w:rPr>
        <w:t>24100 m</w:t>
      </w:r>
      <w:r>
        <w:rPr>
          <w:rFonts w:asciiTheme="minorEastAsia" w:hAnsiTheme="minorEastAsia" w:hint="eastAsia"/>
          <w:spacing w:val="8"/>
          <w:sz w:val="24"/>
          <w:szCs w:val="24"/>
        </w:rPr>
        <w:t>²；</w:t>
      </w:r>
    </w:p>
    <w:p w14:paraId="3E69730B"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7</w:t>
      </w:r>
      <w:r>
        <w:rPr>
          <w:rFonts w:asciiTheme="minorEastAsia" w:hAnsiTheme="minorEastAsia" w:hint="eastAsia"/>
          <w:spacing w:val="8"/>
          <w:sz w:val="24"/>
          <w:szCs w:val="24"/>
        </w:rPr>
        <w:t>）</w:t>
      </w:r>
      <w:r>
        <w:rPr>
          <w:rFonts w:asciiTheme="minorEastAsia" w:hAnsiTheme="minorEastAsia" w:hint="eastAsia"/>
          <w:spacing w:val="8"/>
          <w:sz w:val="24"/>
          <w:szCs w:val="24"/>
        </w:rPr>
        <w:t>11</w:t>
      </w:r>
      <w:r>
        <w:rPr>
          <w:rFonts w:asciiTheme="minorEastAsia" w:hAnsiTheme="minorEastAsia" w:hint="eastAsia"/>
          <w:spacing w:val="8"/>
          <w:sz w:val="24"/>
          <w:szCs w:val="24"/>
        </w:rPr>
        <w:t>栋厕所所有阳台重新做防水，要做二次排水，约</w:t>
      </w:r>
      <w:r>
        <w:rPr>
          <w:rFonts w:asciiTheme="minorEastAsia" w:hAnsiTheme="minorEastAsia" w:hint="eastAsia"/>
          <w:spacing w:val="8"/>
          <w:sz w:val="24"/>
          <w:szCs w:val="24"/>
        </w:rPr>
        <w:t>120</w:t>
      </w:r>
      <w:r>
        <w:rPr>
          <w:rFonts w:asciiTheme="minorEastAsia" w:hAnsiTheme="minorEastAsia" w:hint="eastAsia"/>
          <w:spacing w:val="8"/>
          <w:sz w:val="24"/>
          <w:szCs w:val="24"/>
        </w:rPr>
        <w:t>间宿舍，面积约</w:t>
      </w:r>
      <w:r>
        <w:rPr>
          <w:rFonts w:asciiTheme="minorEastAsia" w:hAnsiTheme="minorEastAsia" w:hint="eastAsia"/>
          <w:spacing w:val="8"/>
          <w:sz w:val="24"/>
          <w:szCs w:val="24"/>
        </w:rPr>
        <w:t>700m</w:t>
      </w:r>
      <w:r>
        <w:rPr>
          <w:rFonts w:asciiTheme="minorEastAsia" w:hAnsiTheme="minorEastAsia" w:hint="eastAsia"/>
          <w:spacing w:val="8"/>
          <w:sz w:val="24"/>
          <w:szCs w:val="24"/>
        </w:rPr>
        <w:t>²；</w:t>
      </w:r>
    </w:p>
    <w:p w14:paraId="6E6F51B2"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8</w:t>
      </w:r>
      <w:r>
        <w:rPr>
          <w:rFonts w:asciiTheme="minorEastAsia" w:hAnsiTheme="minorEastAsia" w:hint="eastAsia"/>
          <w:spacing w:val="8"/>
          <w:sz w:val="24"/>
          <w:szCs w:val="24"/>
        </w:rPr>
        <w:t>）对学生宿舍局部外立面进行防水补漏，面积约</w:t>
      </w:r>
      <w:r>
        <w:rPr>
          <w:rFonts w:asciiTheme="minorEastAsia" w:hAnsiTheme="minorEastAsia" w:hint="eastAsia"/>
          <w:spacing w:val="8"/>
          <w:sz w:val="24"/>
          <w:szCs w:val="24"/>
        </w:rPr>
        <w:t>8475m</w:t>
      </w:r>
      <w:r>
        <w:rPr>
          <w:rFonts w:asciiTheme="minorEastAsia" w:hAnsiTheme="minorEastAsia" w:hint="eastAsia"/>
          <w:spacing w:val="8"/>
          <w:sz w:val="24"/>
          <w:szCs w:val="24"/>
        </w:rPr>
        <w:t>²。</w:t>
      </w:r>
    </w:p>
    <w:p w14:paraId="3F9E1EAA"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9</w:t>
      </w:r>
      <w:r>
        <w:rPr>
          <w:rFonts w:asciiTheme="minorEastAsia" w:hAnsiTheme="minorEastAsia" w:hint="eastAsia"/>
          <w:spacing w:val="8"/>
          <w:sz w:val="24"/>
          <w:szCs w:val="24"/>
        </w:rPr>
        <w:t>）对宿舍进行结构加固，面积约</w:t>
      </w:r>
      <w:r>
        <w:rPr>
          <w:rFonts w:asciiTheme="minorEastAsia" w:hAnsiTheme="minorEastAsia" w:hint="eastAsia"/>
          <w:spacing w:val="8"/>
          <w:sz w:val="24"/>
          <w:szCs w:val="24"/>
        </w:rPr>
        <w:t>4450m</w:t>
      </w:r>
      <w:r>
        <w:rPr>
          <w:rFonts w:asciiTheme="minorEastAsia" w:hAnsiTheme="minorEastAsia" w:hint="eastAsia"/>
          <w:spacing w:val="8"/>
          <w:sz w:val="24"/>
          <w:szCs w:val="24"/>
        </w:rPr>
        <w:t>²。</w:t>
      </w:r>
    </w:p>
    <w:p w14:paraId="300B231F"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7</w:t>
      </w:r>
      <w:r>
        <w:rPr>
          <w:rFonts w:asciiTheme="minorEastAsia" w:hAnsiTheme="minorEastAsia" w:hint="eastAsia"/>
          <w:spacing w:val="8"/>
          <w:sz w:val="24"/>
          <w:szCs w:val="24"/>
        </w:rPr>
        <w:t>、教学楼拦河改造</w:t>
      </w:r>
    </w:p>
    <w:p w14:paraId="364F1B0D"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1</w:t>
      </w:r>
      <w:r>
        <w:rPr>
          <w:rFonts w:asciiTheme="minorEastAsia" w:hAnsiTheme="minorEastAsia" w:hint="eastAsia"/>
          <w:spacing w:val="8"/>
          <w:sz w:val="24"/>
          <w:szCs w:val="24"/>
        </w:rPr>
        <w:t>）三栋教</w:t>
      </w:r>
      <w:r>
        <w:rPr>
          <w:rFonts w:asciiTheme="minorEastAsia" w:hAnsiTheme="minorEastAsia" w:hint="eastAsia"/>
          <w:spacing w:val="8"/>
          <w:sz w:val="24"/>
          <w:szCs w:val="24"/>
        </w:rPr>
        <w:t>学楼不锈钢栏杆由</w:t>
      </w:r>
      <w:r>
        <w:rPr>
          <w:rFonts w:asciiTheme="minorEastAsia" w:hAnsiTheme="minorEastAsia" w:hint="eastAsia"/>
          <w:spacing w:val="8"/>
          <w:sz w:val="24"/>
          <w:szCs w:val="24"/>
        </w:rPr>
        <w:t>900mm</w:t>
      </w:r>
      <w:r>
        <w:rPr>
          <w:rFonts w:asciiTheme="minorEastAsia" w:hAnsiTheme="minorEastAsia" w:hint="eastAsia"/>
          <w:spacing w:val="8"/>
          <w:sz w:val="24"/>
          <w:szCs w:val="24"/>
        </w:rPr>
        <w:t>加高到</w:t>
      </w:r>
      <w:r>
        <w:rPr>
          <w:rFonts w:asciiTheme="minorEastAsia" w:hAnsiTheme="minorEastAsia" w:hint="eastAsia"/>
          <w:spacing w:val="8"/>
          <w:sz w:val="24"/>
          <w:szCs w:val="24"/>
        </w:rPr>
        <w:t>1400mm</w:t>
      </w:r>
      <w:r>
        <w:rPr>
          <w:rFonts w:asciiTheme="minorEastAsia" w:hAnsiTheme="minorEastAsia" w:hint="eastAsia"/>
          <w:spacing w:val="8"/>
          <w:sz w:val="24"/>
          <w:szCs w:val="24"/>
        </w:rPr>
        <w:t>（其中大同楼栏杆长度约为</w:t>
      </w:r>
      <w:r>
        <w:rPr>
          <w:rFonts w:asciiTheme="minorEastAsia" w:hAnsiTheme="minorEastAsia" w:hint="eastAsia"/>
          <w:spacing w:val="8"/>
          <w:sz w:val="24"/>
          <w:szCs w:val="24"/>
        </w:rPr>
        <w:t>600</w:t>
      </w:r>
      <w:r>
        <w:rPr>
          <w:rFonts w:asciiTheme="minorEastAsia" w:hAnsiTheme="minorEastAsia" w:hint="eastAsia"/>
          <w:spacing w:val="8"/>
          <w:sz w:val="24"/>
          <w:szCs w:val="24"/>
        </w:rPr>
        <w:t>米，高二、高三教学楼不锈钢栏杆长度约为</w:t>
      </w:r>
      <w:r>
        <w:rPr>
          <w:rFonts w:asciiTheme="minorEastAsia" w:hAnsiTheme="minorEastAsia" w:hint="eastAsia"/>
          <w:spacing w:val="8"/>
          <w:sz w:val="24"/>
          <w:szCs w:val="24"/>
        </w:rPr>
        <w:t>400</w:t>
      </w:r>
      <w:r>
        <w:rPr>
          <w:rFonts w:asciiTheme="minorEastAsia" w:hAnsiTheme="minorEastAsia" w:hint="eastAsia"/>
          <w:spacing w:val="8"/>
          <w:sz w:val="24"/>
          <w:szCs w:val="24"/>
        </w:rPr>
        <w:t>米）；</w:t>
      </w:r>
    </w:p>
    <w:p w14:paraId="13CDA3CF"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w:t>
      </w:r>
      <w:r>
        <w:rPr>
          <w:rFonts w:asciiTheme="minorEastAsia" w:hAnsiTheme="minorEastAsia" w:hint="eastAsia"/>
          <w:spacing w:val="8"/>
          <w:sz w:val="24"/>
          <w:szCs w:val="24"/>
        </w:rPr>
        <w:t>2</w:t>
      </w:r>
      <w:r>
        <w:rPr>
          <w:rFonts w:asciiTheme="minorEastAsia" w:hAnsiTheme="minorEastAsia" w:hint="eastAsia"/>
          <w:spacing w:val="8"/>
          <w:sz w:val="24"/>
          <w:szCs w:val="24"/>
        </w:rPr>
        <w:t>）科学楼不锈钢栏杆由</w:t>
      </w:r>
      <w:r>
        <w:rPr>
          <w:rFonts w:asciiTheme="minorEastAsia" w:hAnsiTheme="minorEastAsia" w:hint="eastAsia"/>
          <w:spacing w:val="8"/>
          <w:sz w:val="24"/>
          <w:szCs w:val="24"/>
        </w:rPr>
        <w:t>1100mm</w:t>
      </w:r>
      <w:r>
        <w:rPr>
          <w:rFonts w:asciiTheme="minorEastAsia" w:hAnsiTheme="minorEastAsia" w:hint="eastAsia"/>
          <w:spacing w:val="8"/>
          <w:sz w:val="24"/>
          <w:szCs w:val="24"/>
        </w:rPr>
        <w:t>加高到</w:t>
      </w:r>
      <w:r>
        <w:rPr>
          <w:rFonts w:asciiTheme="minorEastAsia" w:hAnsiTheme="minorEastAsia" w:hint="eastAsia"/>
          <w:spacing w:val="8"/>
          <w:sz w:val="24"/>
          <w:szCs w:val="24"/>
        </w:rPr>
        <w:t>1400mm</w:t>
      </w:r>
      <w:r>
        <w:rPr>
          <w:rFonts w:asciiTheme="minorEastAsia" w:hAnsiTheme="minorEastAsia" w:hint="eastAsia"/>
          <w:spacing w:val="8"/>
          <w:sz w:val="24"/>
          <w:szCs w:val="24"/>
        </w:rPr>
        <w:t>，不锈钢栏杆长度约为</w:t>
      </w:r>
      <w:r>
        <w:rPr>
          <w:rFonts w:asciiTheme="minorEastAsia" w:hAnsiTheme="minorEastAsia" w:hint="eastAsia"/>
          <w:spacing w:val="8"/>
          <w:sz w:val="24"/>
          <w:szCs w:val="24"/>
        </w:rPr>
        <w:t>500</w:t>
      </w:r>
      <w:r>
        <w:rPr>
          <w:rFonts w:asciiTheme="minorEastAsia" w:hAnsiTheme="minorEastAsia" w:hint="eastAsia"/>
          <w:spacing w:val="8"/>
          <w:sz w:val="24"/>
          <w:szCs w:val="24"/>
        </w:rPr>
        <w:t>米。</w:t>
      </w:r>
    </w:p>
    <w:p w14:paraId="5311E6C2"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8</w:t>
      </w:r>
      <w:r>
        <w:rPr>
          <w:rFonts w:asciiTheme="minorEastAsia" w:hAnsiTheme="minorEastAsia" w:hint="eastAsia"/>
          <w:spacing w:val="8"/>
          <w:sz w:val="24"/>
          <w:szCs w:val="24"/>
        </w:rPr>
        <w:t>、</w:t>
      </w:r>
      <w:r>
        <w:rPr>
          <w:rFonts w:asciiTheme="minorEastAsia" w:hAnsiTheme="minorEastAsia" w:hint="eastAsia"/>
          <w:spacing w:val="8"/>
          <w:sz w:val="24"/>
          <w:szCs w:val="24"/>
        </w:rPr>
        <w:t>8</w:t>
      </w:r>
      <w:r>
        <w:rPr>
          <w:rFonts w:asciiTheme="minorEastAsia" w:hAnsiTheme="minorEastAsia" w:hint="eastAsia"/>
          <w:spacing w:val="8"/>
          <w:sz w:val="24"/>
          <w:szCs w:val="24"/>
        </w:rPr>
        <w:t>号楼和</w:t>
      </w:r>
      <w:r>
        <w:rPr>
          <w:rFonts w:asciiTheme="minorEastAsia" w:hAnsiTheme="minorEastAsia" w:hint="eastAsia"/>
          <w:spacing w:val="8"/>
          <w:sz w:val="24"/>
          <w:szCs w:val="24"/>
        </w:rPr>
        <w:t>9</w:t>
      </w:r>
      <w:r>
        <w:rPr>
          <w:rFonts w:asciiTheme="minorEastAsia" w:hAnsiTheme="minorEastAsia" w:hint="eastAsia"/>
          <w:spacing w:val="8"/>
          <w:sz w:val="24"/>
          <w:szCs w:val="24"/>
        </w:rPr>
        <w:t>号楼安装防盗网</w:t>
      </w:r>
    </w:p>
    <w:p w14:paraId="70CE80E8"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8</w:t>
      </w:r>
      <w:r>
        <w:rPr>
          <w:rFonts w:asciiTheme="minorEastAsia" w:hAnsiTheme="minorEastAsia" w:hint="eastAsia"/>
          <w:spacing w:val="8"/>
          <w:sz w:val="24"/>
          <w:szCs w:val="24"/>
        </w:rPr>
        <w:t>号楼、</w:t>
      </w:r>
      <w:r>
        <w:rPr>
          <w:rFonts w:asciiTheme="minorEastAsia" w:hAnsiTheme="minorEastAsia" w:hint="eastAsia"/>
          <w:spacing w:val="8"/>
          <w:sz w:val="24"/>
          <w:szCs w:val="24"/>
        </w:rPr>
        <w:t>9</w:t>
      </w:r>
      <w:r>
        <w:rPr>
          <w:rFonts w:asciiTheme="minorEastAsia" w:hAnsiTheme="minorEastAsia" w:hint="eastAsia"/>
          <w:spacing w:val="8"/>
          <w:sz w:val="24"/>
          <w:szCs w:val="24"/>
        </w:rPr>
        <w:t>号楼窗台和阳台全部安装防盗网，面积约</w:t>
      </w:r>
      <w:r>
        <w:rPr>
          <w:rFonts w:asciiTheme="minorEastAsia" w:hAnsiTheme="minorEastAsia" w:hint="eastAsia"/>
          <w:spacing w:val="8"/>
          <w:sz w:val="24"/>
          <w:szCs w:val="24"/>
        </w:rPr>
        <w:t>1193.6m</w:t>
      </w:r>
      <w:r>
        <w:rPr>
          <w:rFonts w:asciiTheme="minorEastAsia" w:hAnsiTheme="minorEastAsia" w:hint="eastAsia"/>
          <w:spacing w:val="8"/>
          <w:sz w:val="24"/>
          <w:szCs w:val="24"/>
        </w:rPr>
        <w:t>²。</w:t>
      </w:r>
    </w:p>
    <w:p w14:paraId="3D343BB8"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9</w:t>
      </w:r>
      <w:r>
        <w:rPr>
          <w:rFonts w:asciiTheme="minorEastAsia" w:hAnsiTheme="minorEastAsia" w:hint="eastAsia"/>
          <w:spacing w:val="8"/>
          <w:sz w:val="24"/>
          <w:szCs w:val="24"/>
        </w:rPr>
        <w:t>、师友楼改造</w:t>
      </w:r>
    </w:p>
    <w:p w14:paraId="17E3CA01"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师友楼外立面和室内翻新改造，室友楼连廊翻新，面积共约</w:t>
      </w:r>
      <w:r>
        <w:rPr>
          <w:rFonts w:asciiTheme="minorEastAsia" w:hAnsiTheme="minorEastAsia" w:hint="eastAsia"/>
          <w:spacing w:val="8"/>
          <w:sz w:val="24"/>
          <w:szCs w:val="24"/>
        </w:rPr>
        <w:t>270m</w:t>
      </w:r>
      <w:r>
        <w:rPr>
          <w:rFonts w:asciiTheme="minorEastAsia" w:hAnsiTheme="minorEastAsia" w:hint="eastAsia"/>
          <w:spacing w:val="8"/>
          <w:sz w:val="24"/>
          <w:szCs w:val="24"/>
        </w:rPr>
        <w:t>²。</w:t>
      </w:r>
    </w:p>
    <w:p w14:paraId="18C938C5"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lastRenderedPageBreak/>
        <w:t>10</w:t>
      </w:r>
      <w:r>
        <w:rPr>
          <w:rFonts w:asciiTheme="minorEastAsia" w:hAnsiTheme="minorEastAsia" w:hint="eastAsia"/>
          <w:spacing w:val="8"/>
          <w:sz w:val="24"/>
          <w:szCs w:val="24"/>
        </w:rPr>
        <w:t>、宿舍照明和空调控制系统改造</w:t>
      </w:r>
    </w:p>
    <w:p w14:paraId="7A939E14"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宿舍楼照明和空调控制系统分开，宿舍面积约</w:t>
      </w:r>
      <w:r>
        <w:rPr>
          <w:rFonts w:asciiTheme="minorEastAsia" w:hAnsiTheme="minorEastAsia" w:hint="eastAsia"/>
          <w:spacing w:val="8"/>
          <w:sz w:val="24"/>
          <w:szCs w:val="24"/>
        </w:rPr>
        <w:t>8475m</w:t>
      </w:r>
      <w:r>
        <w:rPr>
          <w:rFonts w:asciiTheme="minorEastAsia" w:hAnsiTheme="minorEastAsia" w:hint="eastAsia"/>
          <w:spacing w:val="8"/>
          <w:sz w:val="24"/>
          <w:szCs w:val="24"/>
        </w:rPr>
        <w:t>²。</w:t>
      </w:r>
    </w:p>
    <w:p w14:paraId="0C244E2B"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11</w:t>
      </w:r>
      <w:r>
        <w:rPr>
          <w:rFonts w:asciiTheme="minorEastAsia" w:hAnsiTheme="minorEastAsia" w:hint="eastAsia"/>
          <w:spacing w:val="8"/>
          <w:sz w:val="24"/>
          <w:szCs w:val="24"/>
        </w:rPr>
        <w:t>、其他零星工程。</w:t>
      </w:r>
    </w:p>
    <w:p w14:paraId="67D7867C" w14:textId="77777777" w:rsidR="00FC2B10" w:rsidRDefault="002F67D9">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注：具体功能及规模以建设单位最终确认文件为准。</w:t>
      </w:r>
    </w:p>
    <w:p w14:paraId="524F2C18" w14:textId="77777777" w:rsidR="00FC2B10" w:rsidRDefault="00FC2B10">
      <w:pPr>
        <w:pStyle w:val="a0"/>
        <w:rPr>
          <w:rFonts w:asciiTheme="minorEastAsia" w:hAnsiTheme="minorEastAsia"/>
          <w:spacing w:val="8"/>
          <w:sz w:val="24"/>
          <w:szCs w:val="24"/>
        </w:rPr>
      </w:pPr>
    </w:p>
    <w:p w14:paraId="425B87E2" w14:textId="77777777" w:rsidR="00FC2B10" w:rsidRDefault="00FC2B10">
      <w:pPr>
        <w:pStyle w:val="a0"/>
        <w:rPr>
          <w:rFonts w:asciiTheme="minorEastAsia" w:hAnsiTheme="minorEastAsia"/>
          <w:spacing w:val="8"/>
          <w:sz w:val="24"/>
          <w:szCs w:val="24"/>
        </w:rPr>
      </w:pPr>
    </w:p>
    <w:p w14:paraId="4C78C9E9" w14:textId="77777777" w:rsidR="00FC2B10" w:rsidRDefault="002F67D9">
      <w:pPr>
        <w:spacing w:line="500" w:lineRule="exact"/>
        <w:ind w:firstLineChars="200" w:firstLine="482"/>
        <w:rPr>
          <w:rFonts w:asciiTheme="minorEastAsia" w:hAnsiTheme="minorEastAsia" w:cs="宋体"/>
          <w:b/>
          <w:sz w:val="24"/>
          <w:szCs w:val="24"/>
          <w:lang w:val="zh-CN"/>
        </w:rPr>
      </w:pPr>
      <w:r>
        <w:rPr>
          <w:rFonts w:asciiTheme="minorEastAsia" w:hAnsiTheme="minorEastAsia" w:cs="宋体" w:hint="eastAsia"/>
          <w:b/>
          <w:sz w:val="24"/>
          <w:szCs w:val="24"/>
          <w:lang w:val="zh-CN"/>
        </w:rPr>
        <w:t>(</w:t>
      </w:r>
      <w:r>
        <w:rPr>
          <w:rFonts w:asciiTheme="minorEastAsia" w:hAnsiTheme="minorEastAsia" w:cs="宋体" w:hint="eastAsia"/>
          <w:b/>
          <w:sz w:val="24"/>
          <w:szCs w:val="24"/>
          <w:lang w:val="zh-CN"/>
        </w:rPr>
        <w:t>四</w:t>
      </w:r>
      <w:r>
        <w:rPr>
          <w:rFonts w:asciiTheme="minorEastAsia" w:hAnsiTheme="minorEastAsia" w:cs="宋体" w:hint="eastAsia"/>
          <w:b/>
          <w:sz w:val="24"/>
          <w:szCs w:val="24"/>
          <w:lang w:val="zh-CN"/>
        </w:rPr>
        <w:t>)</w:t>
      </w:r>
      <w:r>
        <w:rPr>
          <w:rFonts w:asciiTheme="minorEastAsia" w:hAnsiTheme="minorEastAsia" w:cs="宋体" w:hint="eastAsia"/>
          <w:b/>
          <w:sz w:val="24"/>
          <w:szCs w:val="24"/>
          <w:lang w:val="zh-CN"/>
        </w:rPr>
        <w:t>、设计成果及要求</w:t>
      </w:r>
    </w:p>
    <w:p w14:paraId="50E6BD32" w14:textId="77777777" w:rsidR="00FC2B10" w:rsidRDefault="002F67D9">
      <w:pPr>
        <w:spacing w:line="500" w:lineRule="exact"/>
        <w:ind w:firstLineChars="200" w:firstLine="482"/>
        <w:rPr>
          <w:rFonts w:asciiTheme="minorEastAsia" w:hAnsiTheme="minorEastAsia" w:cs="宋体"/>
          <w:b/>
          <w:sz w:val="24"/>
          <w:szCs w:val="24"/>
          <w:lang w:val="zh-CN"/>
        </w:rPr>
      </w:pPr>
      <w:r>
        <w:rPr>
          <w:rFonts w:asciiTheme="minorEastAsia" w:hAnsiTheme="minorEastAsia" w:hint="eastAsia"/>
          <w:b/>
          <w:sz w:val="24"/>
          <w:szCs w:val="24"/>
        </w:rPr>
        <w:t>1.</w:t>
      </w:r>
      <w:r>
        <w:rPr>
          <w:rFonts w:asciiTheme="minorEastAsia" w:hAnsiTheme="minorEastAsia" w:hint="eastAsia"/>
          <w:b/>
          <w:sz w:val="24"/>
          <w:szCs w:val="24"/>
        </w:rPr>
        <w:t>成果内容</w:t>
      </w:r>
    </w:p>
    <w:p w14:paraId="3EF500EE" w14:textId="77777777" w:rsidR="00FC2B10" w:rsidRDefault="002F67D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方案阶段：根据招标人确定的方案，出具设计说明、方案设计图及概算书；</w:t>
      </w:r>
    </w:p>
    <w:p w14:paraId="5831752A" w14:textId="77777777" w:rsidR="00FC2B10" w:rsidRDefault="002F67D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初步设计阶段根据方案设计图出具初步改造设计图纸，并组织专家评审；</w:t>
      </w:r>
    </w:p>
    <w:p w14:paraId="7C68A9C4" w14:textId="77777777" w:rsidR="00FC2B10" w:rsidRDefault="002F67D9">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施工图阶段：按初步设计图纸及专家评审意见深化设计图纸，出具施工图，并通过施工图审查单位审查和概算审查；</w:t>
      </w:r>
    </w:p>
    <w:p w14:paraId="5645B86A" w14:textId="77777777" w:rsidR="00FC2B10" w:rsidRDefault="002F67D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成果清单</w:t>
      </w:r>
    </w:p>
    <w:p w14:paraId="4BC0B038" w14:textId="77777777" w:rsidR="00FC2B10" w:rsidRDefault="002F67D9">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设计单位按以下要求向业主提交纸质文件，并提供电子版文件。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52"/>
        <w:gridCol w:w="2131"/>
        <w:gridCol w:w="2131"/>
      </w:tblGrid>
      <w:tr w:rsidR="00FC2B10" w14:paraId="0DADE09A" w14:textId="77777777">
        <w:trPr>
          <w:jc w:val="center"/>
        </w:trPr>
        <w:tc>
          <w:tcPr>
            <w:tcW w:w="1008" w:type="dxa"/>
            <w:shd w:val="clear" w:color="auto" w:fill="auto"/>
          </w:tcPr>
          <w:p w14:paraId="3A353BE5"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序号</w:t>
            </w:r>
          </w:p>
        </w:tc>
        <w:tc>
          <w:tcPr>
            <w:tcW w:w="3252" w:type="dxa"/>
            <w:shd w:val="clear" w:color="auto" w:fill="auto"/>
          </w:tcPr>
          <w:p w14:paraId="27479B15"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成果及文件名称</w:t>
            </w:r>
          </w:p>
        </w:tc>
        <w:tc>
          <w:tcPr>
            <w:tcW w:w="2131" w:type="dxa"/>
            <w:shd w:val="clear" w:color="auto" w:fill="auto"/>
          </w:tcPr>
          <w:p w14:paraId="011534C6"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份数</w:t>
            </w:r>
          </w:p>
        </w:tc>
        <w:tc>
          <w:tcPr>
            <w:tcW w:w="2131" w:type="dxa"/>
            <w:shd w:val="clear" w:color="auto" w:fill="auto"/>
          </w:tcPr>
          <w:p w14:paraId="25962FA0"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备注</w:t>
            </w:r>
          </w:p>
        </w:tc>
      </w:tr>
      <w:tr w:rsidR="00FC2B10" w14:paraId="2833EE70" w14:textId="77777777">
        <w:trPr>
          <w:trHeight w:val="510"/>
          <w:jc w:val="center"/>
        </w:trPr>
        <w:tc>
          <w:tcPr>
            <w:tcW w:w="1008" w:type="dxa"/>
            <w:shd w:val="clear" w:color="auto" w:fill="auto"/>
            <w:vAlign w:val="center"/>
          </w:tcPr>
          <w:p w14:paraId="628E19E5"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1</w:t>
            </w:r>
          </w:p>
        </w:tc>
        <w:tc>
          <w:tcPr>
            <w:tcW w:w="3252" w:type="dxa"/>
            <w:shd w:val="clear" w:color="auto" w:fill="auto"/>
            <w:vAlign w:val="center"/>
          </w:tcPr>
          <w:p w14:paraId="00845341"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方案图</w:t>
            </w:r>
          </w:p>
        </w:tc>
        <w:tc>
          <w:tcPr>
            <w:tcW w:w="2131" w:type="dxa"/>
            <w:shd w:val="clear" w:color="auto" w:fill="auto"/>
            <w:vAlign w:val="center"/>
          </w:tcPr>
          <w:p w14:paraId="6F7A935E"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4C74642D"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FC2B10" w14:paraId="59C31EAD" w14:textId="77777777">
        <w:trPr>
          <w:trHeight w:val="510"/>
          <w:jc w:val="center"/>
        </w:trPr>
        <w:tc>
          <w:tcPr>
            <w:tcW w:w="1008" w:type="dxa"/>
            <w:shd w:val="clear" w:color="auto" w:fill="auto"/>
            <w:vAlign w:val="center"/>
          </w:tcPr>
          <w:p w14:paraId="6B4EFB3A"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2</w:t>
            </w:r>
          </w:p>
        </w:tc>
        <w:tc>
          <w:tcPr>
            <w:tcW w:w="3252" w:type="dxa"/>
            <w:shd w:val="clear" w:color="auto" w:fill="auto"/>
            <w:vAlign w:val="center"/>
          </w:tcPr>
          <w:p w14:paraId="5008D748"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概算书</w:t>
            </w:r>
          </w:p>
        </w:tc>
        <w:tc>
          <w:tcPr>
            <w:tcW w:w="2131" w:type="dxa"/>
            <w:shd w:val="clear" w:color="auto" w:fill="auto"/>
            <w:vAlign w:val="center"/>
          </w:tcPr>
          <w:p w14:paraId="7E37BEB1"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3B9B8ED4"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FC2B10" w14:paraId="23815B72" w14:textId="77777777">
        <w:trPr>
          <w:trHeight w:val="510"/>
          <w:jc w:val="center"/>
        </w:trPr>
        <w:tc>
          <w:tcPr>
            <w:tcW w:w="1008" w:type="dxa"/>
            <w:shd w:val="clear" w:color="auto" w:fill="auto"/>
            <w:vAlign w:val="center"/>
          </w:tcPr>
          <w:p w14:paraId="2D7CAD83"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3</w:t>
            </w:r>
          </w:p>
        </w:tc>
        <w:tc>
          <w:tcPr>
            <w:tcW w:w="3252" w:type="dxa"/>
            <w:shd w:val="clear" w:color="auto" w:fill="auto"/>
            <w:vAlign w:val="center"/>
          </w:tcPr>
          <w:p w14:paraId="23194C30"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初步设计方案图</w:t>
            </w:r>
          </w:p>
        </w:tc>
        <w:tc>
          <w:tcPr>
            <w:tcW w:w="2131" w:type="dxa"/>
            <w:shd w:val="clear" w:color="auto" w:fill="auto"/>
            <w:vAlign w:val="center"/>
          </w:tcPr>
          <w:p w14:paraId="1C8C9FDC"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59DD8D44"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FC2B10" w14:paraId="1488EFD9" w14:textId="77777777">
        <w:trPr>
          <w:trHeight w:val="510"/>
          <w:jc w:val="center"/>
        </w:trPr>
        <w:tc>
          <w:tcPr>
            <w:tcW w:w="1008" w:type="dxa"/>
            <w:shd w:val="clear" w:color="auto" w:fill="auto"/>
            <w:vAlign w:val="center"/>
          </w:tcPr>
          <w:p w14:paraId="349DF3EA"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4</w:t>
            </w:r>
          </w:p>
        </w:tc>
        <w:tc>
          <w:tcPr>
            <w:tcW w:w="3252" w:type="dxa"/>
            <w:shd w:val="clear" w:color="auto" w:fill="auto"/>
            <w:vAlign w:val="center"/>
          </w:tcPr>
          <w:p w14:paraId="2AA32722"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施工图</w:t>
            </w:r>
          </w:p>
        </w:tc>
        <w:tc>
          <w:tcPr>
            <w:tcW w:w="2131" w:type="dxa"/>
            <w:shd w:val="clear" w:color="auto" w:fill="auto"/>
            <w:vAlign w:val="center"/>
          </w:tcPr>
          <w:p w14:paraId="502115FF"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2055BEE4"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FC2B10" w14:paraId="7048D8E1" w14:textId="77777777">
        <w:trPr>
          <w:trHeight w:val="510"/>
          <w:jc w:val="center"/>
        </w:trPr>
        <w:tc>
          <w:tcPr>
            <w:tcW w:w="1008" w:type="dxa"/>
            <w:shd w:val="clear" w:color="auto" w:fill="auto"/>
            <w:vAlign w:val="center"/>
          </w:tcPr>
          <w:p w14:paraId="64660217"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5</w:t>
            </w:r>
          </w:p>
        </w:tc>
        <w:tc>
          <w:tcPr>
            <w:tcW w:w="3252" w:type="dxa"/>
            <w:shd w:val="clear" w:color="auto" w:fill="auto"/>
            <w:vAlign w:val="center"/>
          </w:tcPr>
          <w:p w14:paraId="386B1747"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竣工图</w:t>
            </w:r>
          </w:p>
        </w:tc>
        <w:tc>
          <w:tcPr>
            <w:tcW w:w="2131" w:type="dxa"/>
            <w:shd w:val="clear" w:color="auto" w:fill="auto"/>
            <w:vAlign w:val="center"/>
          </w:tcPr>
          <w:p w14:paraId="7F68E059"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14:paraId="7573A333" w14:textId="77777777" w:rsidR="00FC2B10" w:rsidRDefault="002F67D9">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bl>
    <w:p w14:paraId="35B52B99" w14:textId="77777777" w:rsidR="00FC2B10" w:rsidRDefault="002F67D9">
      <w:pPr>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注：施工</w:t>
      </w:r>
      <w:r>
        <w:rPr>
          <w:rFonts w:asciiTheme="minorEastAsia" w:hAnsiTheme="minorEastAsia"/>
          <w:sz w:val="24"/>
          <w:szCs w:val="24"/>
        </w:rPr>
        <w:t>图除包括图纸、说明书、材料清册等纸质文件外，还包括全套图纸的</w:t>
      </w:r>
      <w:r>
        <w:rPr>
          <w:rFonts w:asciiTheme="minorEastAsia" w:hAnsiTheme="minorEastAsia" w:hint="eastAsia"/>
          <w:sz w:val="24"/>
          <w:szCs w:val="24"/>
        </w:rPr>
        <w:t>CAD</w:t>
      </w:r>
      <w:r>
        <w:rPr>
          <w:rFonts w:asciiTheme="minorEastAsia" w:hAnsiTheme="minorEastAsia" w:hint="eastAsia"/>
          <w:sz w:val="24"/>
          <w:szCs w:val="24"/>
        </w:rPr>
        <w:t>图</w:t>
      </w:r>
      <w:r>
        <w:rPr>
          <w:rFonts w:asciiTheme="minorEastAsia" w:hAnsiTheme="minorEastAsia"/>
          <w:sz w:val="24"/>
          <w:szCs w:val="24"/>
        </w:rPr>
        <w:t>光盘</w:t>
      </w:r>
      <w:r>
        <w:rPr>
          <w:rFonts w:asciiTheme="minorEastAsia" w:hAnsiTheme="minorEastAsia" w:hint="eastAsia"/>
          <w:sz w:val="24"/>
          <w:szCs w:val="24"/>
        </w:rPr>
        <w:t>。</w:t>
      </w:r>
    </w:p>
    <w:p w14:paraId="025649CD" w14:textId="77777777" w:rsidR="00FC2B10" w:rsidRDefault="002F67D9">
      <w:pPr>
        <w:snapToGrid w:val="0"/>
        <w:spacing w:line="500" w:lineRule="exact"/>
        <w:ind w:firstLineChars="200" w:firstLine="480"/>
        <w:rPr>
          <w:rFonts w:asciiTheme="minorEastAsia" w:hAnsiTheme="minorEastAsia"/>
          <w:sz w:val="24"/>
          <w:szCs w:val="24"/>
        </w:rPr>
      </w:pPr>
      <w:r>
        <w:rPr>
          <w:rFonts w:asciiTheme="minorEastAsia" w:hAnsiTheme="minorEastAsia"/>
          <w:sz w:val="24"/>
          <w:szCs w:val="24"/>
        </w:rPr>
        <w:t>设计单位提供</w:t>
      </w:r>
      <w:r>
        <w:rPr>
          <w:rFonts w:asciiTheme="minorEastAsia" w:hAnsiTheme="minorEastAsia" w:hint="eastAsia"/>
          <w:sz w:val="24"/>
          <w:szCs w:val="24"/>
        </w:rPr>
        <w:t>方案图</w:t>
      </w:r>
      <w:r>
        <w:rPr>
          <w:rFonts w:asciiTheme="minorEastAsia" w:hAnsiTheme="minorEastAsia"/>
          <w:sz w:val="24"/>
          <w:szCs w:val="24"/>
        </w:rPr>
        <w:t>、</w:t>
      </w:r>
      <w:r>
        <w:rPr>
          <w:rFonts w:asciiTheme="minorEastAsia" w:hAnsiTheme="minorEastAsia" w:hint="eastAsia"/>
          <w:sz w:val="24"/>
          <w:szCs w:val="24"/>
        </w:rPr>
        <w:t>概算书、初步设计图、</w:t>
      </w:r>
      <w:r>
        <w:rPr>
          <w:rFonts w:asciiTheme="minorEastAsia" w:hAnsiTheme="minorEastAsia"/>
          <w:sz w:val="24"/>
          <w:szCs w:val="24"/>
        </w:rPr>
        <w:t>施工</w:t>
      </w:r>
      <w:r>
        <w:rPr>
          <w:rFonts w:asciiTheme="minorEastAsia" w:hAnsiTheme="minorEastAsia" w:hint="eastAsia"/>
          <w:sz w:val="24"/>
          <w:szCs w:val="24"/>
        </w:rPr>
        <w:t>图</w:t>
      </w:r>
      <w:r>
        <w:rPr>
          <w:rFonts w:asciiTheme="minorEastAsia" w:hAnsiTheme="minorEastAsia"/>
          <w:sz w:val="24"/>
          <w:szCs w:val="24"/>
        </w:rPr>
        <w:t>、各阶段工程量分析及设计总结的电子文档，时间为各阶段工作结束后</w:t>
      </w:r>
      <w:r>
        <w:rPr>
          <w:rFonts w:asciiTheme="minorEastAsia" w:hAnsiTheme="minorEastAsia" w:hint="eastAsia"/>
          <w:sz w:val="24"/>
          <w:szCs w:val="24"/>
        </w:rPr>
        <w:t>两</w:t>
      </w:r>
      <w:r>
        <w:rPr>
          <w:rFonts w:asciiTheme="minorEastAsia" w:hAnsiTheme="minorEastAsia"/>
          <w:sz w:val="24"/>
          <w:szCs w:val="24"/>
        </w:rPr>
        <w:t>周内。</w:t>
      </w:r>
    </w:p>
    <w:p w14:paraId="435A004F" w14:textId="77777777" w:rsidR="00FC2B10" w:rsidRDefault="002F67D9">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设计进度周期</w:t>
      </w:r>
    </w:p>
    <w:p w14:paraId="6ECAB170" w14:textId="77777777" w:rsidR="00FC2B10" w:rsidRDefault="002F67D9">
      <w:pPr>
        <w:spacing w:line="360" w:lineRule="auto"/>
        <w:ind w:firstLineChars="200" w:firstLine="480"/>
        <w:rPr>
          <w:rFonts w:ascii="宋体" w:hAnsi="宋体" w:cs="宋体"/>
          <w:sz w:val="24"/>
          <w:szCs w:val="24"/>
          <w:lang w:val="zh-CN"/>
        </w:rPr>
      </w:pPr>
      <w:r>
        <w:rPr>
          <w:rFonts w:ascii="宋体" w:hAnsi="宋体" w:cs="宋体"/>
          <w:sz w:val="24"/>
          <w:szCs w:val="24"/>
        </w:rPr>
        <w:t>(</w:t>
      </w:r>
      <w:r>
        <w:rPr>
          <w:rFonts w:ascii="宋体" w:hAnsi="宋体" w:cs="宋体" w:hint="eastAsia"/>
          <w:sz w:val="24"/>
          <w:szCs w:val="24"/>
        </w:rPr>
        <w:t>1)</w:t>
      </w:r>
      <w:r>
        <w:rPr>
          <w:rFonts w:ascii="宋体" w:hAnsi="宋体" w:cs="宋体" w:hint="eastAsia"/>
          <w:sz w:val="24"/>
          <w:szCs w:val="24"/>
          <w:lang w:val="zh-CN"/>
        </w:rPr>
        <w:t>项目启动后</w:t>
      </w:r>
      <w:r>
        <w:rPr>
          <w:rFonts w:ascii="宋体" w:hAnsi="宋体" w:cs="宋体"/>
          <w:sz w:val="24"/>
          <w:szCs w:val="24"/>
        </w:rPr>
        <w:t>30</w:t>
      </w:r>
      <w:r>
        <w:rPr>
          <w:rFonts w:ascii="宋体" w:hAnsi="宋体" w:cs="宋体"/>
          <w:sz w:val="24"/>
          <w:szCs w:val="24"/>
        </w:rPr>
        <w:t>个日历天完成初步设计文件</w:t>
      </w:r>
      <w:r>
        <w:rPr>
          <w:rFonts w:ascii="宋体" w:hAnsi="宋体" w:cs="宋体" w:hint="eastAsia"/>
          <w:sz w:val="24"/>
          <w:szCs w:val="24"/>
        </w:rPr>
        <w:t>及概算书</w:t>
      </w:r>
      <w:r>
        <w:rPr>
          <w:rFonts w:ascii="宋体" w:hAnsi="宋体" w:cs="宋体"/>
          <w:sz w:val="24"/>
          <w:szCs w:val="24"/>
        </w:rPr>
        <w:t>，并在</w:t>
      </w:r>
      <w:r>
        <w:rPr>
          <w:rFonts w:ascii="宋体" w:hAnsi="宋体" w:cs="宋体"/>
          <w:sz w:val="24"/>
          <w:szCs w:val="24"/>
        </w:rPr>
        <w:t>10</w:t>
      </w:r>
      <w:r>
        <w:rPr>
          <w:rFonts w:ascii="宋体" w:hAnsi="宋体" w:cs="宋体"/>
          <w:sz w:val="24"/>
          <w:szCs w:val="24"/>
        </w:rPr>
        <w:t>个日历天组</w:t>
      </w:r>
      <w:r>
        <w:rPr>
          <w:rFonts w:ascii="宋体" w:hAnsi="宋体" w:cs="宋体"/>
          <w:sz w:val="24"/>
          <w:szCs w:val="24"/>
        </w:rPr>
        <w:lastRenderedPageBreak/>
        <w:t>织专家评审，并按专家意见修改初步设计文件</w:t>
      </w:r>
      <w:r>
        <w:rPr>
          <w:rFonts w:ascii="宋体" w:hAnsi="宋体" w:cs="宋体" w:hint="eastAsia"/>
          <w:sz w:val="24"/>
          <w:szCs w:val="24"/>
          <w:lang w:val="zh-CN"/>
        </w:rPr>
        <w:t>。</w:t>
      </w:r>
    </w:p>
    <w:p w14:paraId="71060541" w14:textId="77777777" w:rsidR="00FC2B10" w:rsidRDefault="002F67D9">
      <w:pPr>
        <w:spacing w:line="360" w:lineRule="auto"/>
        <w:ind w:firstLineChars="200" w:firstLine="480"/>
        <w:rPr>
          <w:rFonts w:ascii="宋体" w:hAnsi="宋体" w:cs="宋体"/>
          <w:sz w:val="24"/>
          <w:szCs w:val="24"/>
          <w:lang w:val="zh-CN"/>
        </w:rPr>
      </w:pPr>
      <w:r>
        <w:rPr>
          <w:rFonts w:ascii="宋体" w:hAnsi="宋体" w:cs="宋体"/>
          <w:sz w:val="24"/>
          <w:szCs w:val="24"/>
          <w:lang w:val="zh-CN"/>
        </w:rPr>
        <w:t>(</w:t>
      </w:r>
      <w:r>
        <w:rPr>
          <w:rFonts w:ascii="宋体" w:hAnsi="宋体" w:cs="宋体"/>
          <w:sz w:val="24"/>
          <w:szCs w:val="24"/>
        </w:rPr>
        <w:t>2</w:t>
      </w:r>
      <w:r>
        <w:rPr>
          <w:rFonts w:ascii="宋体" w:hAnsi="宋体" w:cs="宋体"/>
          <w:sz w:val="24"/>
          <w:szCs w:val="24"/>
          <w:lang w:val="zh-CN"/>
        </w:rPr>
        <w:t>)</w:t>
      </w:r>
      <w:r>
        <w:rPr>
          <w:rFonts w:ascii="宋体" w:hAnsi="宋体" w:cs="宋体" w:hint="eastAsia"/>
          <w:sz w:val="24"/>
          <w:szCs w:val="24"/>
          <w:lang w:val="zh-CN"/>
        </w:rPr>
        <w:t>初步设计文件完成后，</w:t>
      </w:r>
      <w:r>
        <w:rPr>
          <w:rFonts w:ascii="宋体" w:hAnsi="宋体" w:cs="宋体" w:hint="eastAsia"/>
          <w:sz w:val="24"/>
          <w:szCs w:val="24"/>
        </w:rPr>
        <w:t>3</w:t>
      </w:r>
      <w:r>
        <w:rPr>
          <w:rFonts w:ascii="宋体" w:hAnsi="宋体" w:cs="宋体" w:hint="eastAsia"/>
          <w:sz w:val="24"/>
          <w:szCs w:val="24"/>
          <w:lang w:val="zh-CN"/>
        </w:rPr>
        <w:t>0</w:t>
      </w:r>
      <w:r>
        <w:rPr>
          <w:rFonts w:ascii="宋体" w:hAnsi="宋体" w:cs="宋体" w:hint="eastAsia"/>
          <w:sz w:val="24"/>
          <w:szCs w:val="24"/>
          <w:lang w:val="zh-CN"/>
        </w:rPr>
        <w:t>个日历天完成施工送审图，</w:t>
      </w:r>
      <w:r>
        <w:rPr>
          <w:rFonts w:ascii="宋体" w:hAnsi="宋体" w:cs="宋体" w:hint="eastAsia"/>
          <w:sz w:val="24"/>
          <w:szCs w:val="24"/>
          <w:lang w:val="zh-CN"/>
        </w:rPr>
        <w:t>15</w:t>
      </w:r>
      <w:r>
        <w:rPr>
          <w:rFonts w:ascii="宋体" w:hAnsi="宋体" w:cs="宋体" w:hint="eastAsia"/>
          <w:sz w:val="24"/>
          <w:szCs w:val="24"/>
          <w:lang w:val="zh-CN"/>
        </w:rPr>
        <w:t>个日历天通过施工图审查单位批复。</w:t>
      </w:r>
    </w:p>
    <w:p w14:paraId="0F047A4A" w14:textId="77777777" w:rsidR="00FC2B10" w:rsidRDefault="002F67D9">
      <w:pPr>
        <w:spacing w:line="360" w:lineRule="auto"/>
        <w:ind w:firstLineChars="200" w:firstLine="480"/>
        <w:rPr>
          <w:rFonts w:ascii="宋体" w:hAnsi="宋体" w:cs="宋体"/>
          <w:sz w:val="24"/>
          <w:szCs w:val="24"/>
          <w:lang w:val="zh-CN"/>
        </w:rPr>
      </w:pPr>
      <w:r>
        <w:rPr>
          <w:rFonts w:ascii="宋体" w:hAnsi="宋体" w:cs="宋体"/>
          <w:sz w:val="24"/>
          <w:szCs w:val="24"/>
          <w:lang w:val="zh-CN"/>
        </w:rPr>
        <w:t>(</w:t>
      </w:r>
      <w:r>
        <w:rPr>
          <w:rFonts w:ascii="宋体" w:hAnsi="宋体" w:cs="宋体"/>
          <w:sz w:val="24"/>
          <w:szCs w:val="24"/>
        </w:rPr>
        <w:t>3</w:t>
      </w:r>
      <w:r>
        <w:rPr>
          <w:rFonts w:ascii="宋体" w:hAnsi="宋体" w:cs="宋体"/>
          <w:sz w:val="24"/>
          <w:szCs w:val="24"/>
          <w:lang w:val="zh-CN"/>
        </w:rPr>
        <w:t>)</w:t>
      </w:r>
      <w:r>
        <w:rPr>
          <w:rFonts w:ascii="宋体" w:hAnsi="宋体" w:cs="宋体" w:hint="eastAsia"/>
          <w:sz w:val="24"/>
          <w:szCs w:val="24"/>
          <w:lang w:val="zh-CN"/>
        </w:rPr>
        <w:t>施工图审查单位通过审查后</w:t>
      </w:r>
      <w:r>
        <w:rPr>
          <w:rFonts w:ascii="宋体" w:hAnsi="宋体" w:cs="宋体" w:hint="eastAsia"/>
          <w:sz w:val="24"/>
          <w:szCs w:val="24"/>
          <w:lang w:val="zh-CN"/>
        </w:rPr>
        <w:t>5</w:t>
      </w:r>
      <w:r>
        <w:rPr>
          <w:rFonts w:ascii="宋体" w:hAnsi="宋体" w:cs="宋体" w:hint="eastAsia"/>
          <w:sz w:val="24"/>
          <w:szCs w:val="24"/>
          <w:lang w:val="zh-CN"/>
        </w:rPr>
        <w:t>个日历天完成施工图设计文件。</w:t>
      </w:r>
    </w:p>
    <w:p w14:paraId="39D41D1C" w14:textId="77777777" w:rsidR="00FC2B10" w:rsidRDefault="002F67D9">
      <w:pPr>
        <w:spacing w:line="360" w:lineRule="auto"/>
        <w:ind w:firstLineChars="200" w:firstLine="480"/>
        <w:rPr>
          <w:rFonts w:ascii="宋体" w:hAnsi="宋体" w:cs="宋体"/>
          <w:sz w:val="24"/>
          <w:szCs w:val="24"/>
        </w:rPr>
      </w:pPr>
      <w:r>
        <w:rPr>
          <w:rFonts w:ascii="宋体" w:hAnsi="宋体" w:cs="宋体" w:hint="eastAsia"/>
          <w:sz w:val="24"/>
          <w:szCs w:val="24"/>
          <w:lang w:val="zh-CN"/>
        </w:rPr>
        <w:t>（</w:t>
      </w:r>
      <w:r>
        <w:rPr>
          <w:rFonts w:ascii="宋体" w:hAnsi="宋体" w:cs="宋体"/>
          <w:sz w:val="24"/>
          <w:szCs w:val="24"/>
        </w:rPr>
        <w:t>4</w:t>
      </w:r>
      <w:r>
        <w:rPr>
          <w:rFonts w:ascii="宋体" w:hAnsi="宋体" w:cs="宋体" w:hint="eastAsia"/>
          <w:sz w:val="24"/>
          <w:szCs w:val="24"/>
          <w:lang w:val="zh-CN"/>
        </w:rPr>
        <w:t>）负责</w:t>
      </w:r>
      <w:r>
        <w:rPr>
          <w:rFonts w:ascii="宋体" w:hAnsi="宋体" w:cs="宋体" w:hint="eastAsia"/>
          <w:sz w:val="24"/>
          <w:szCs w:val="24"/>
        </w:rPr>
        <w:t>竣工图编制。</w:t>
      </w:r>
    </w:p>
    <w:p w14:paraId="196D85CE" w14:textId="77777777" w:rsidR="00FC2B10" w:rsidRDefault="002F67D9">
      <w:pPr>
        <w:spacing w:line="360" w:lineRule="auto"/>
        <w:ind w:leftChars="50" w:left="105" w:firstLineChars="200" w:firstLine="480"/>
        <w:rPr>
          <w:rFonts w:ascii="宋体" w:hAnsi="宋体"/>
          <w:sz w:val="24"/>
          <w:szCs w:val="24"/>
        </w:rPr>
      </w:pPr>
      <w:r>
        <w:rPr>
          <w:rFonts w:ascii="宋体" w:hAnsi="宋体" w:hint="eastAsia"/>
          <w:sz w:val="24"/>
          <w:szCs w:val="24"/>
        </w:rPr>
        <w:t>注：原则上设计单位报价及总设计周期应配合业主需求的建议设计周期。如特殊原因时间有所调整，以业主确认的最终时间为准。</w:t>
      </w:r>
    </w:p>
    <w:p w14:paraId="19B2E004" w14:textId="77777777" w:rsidR="00FC2B10" w:rsidRDefault="002F67D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五</w:t>
      </w:r>
      <w:r>
        <w:rPr>
          <w:rFonts w:asciiTheme="minorEastAsia" w:hAnsiTheme="minorEastAsia" w:hint="eastAsia"/>
          <w:b/>
          <w:sz w:val="24"/>
          <w:szCs w:val="24"/>
        </w:rPr>
        <w:t>)</w:t>
      </w:r>
      <w:r>
        <w:rPr>
          <w:rFonts w:asciiTheme="minorEastAsia" w:hAnsiTheme="minorEastAsia" w:hint="eastAsia"/>
          <w:b/>
          <w:sz w:val="24"/>
          <w:szCs w:val="24"/>
        </w:rPr>
        <w:t>施工阶段及验收配合工作</w:t>
      </w:r>
    </w:p>
    <w:p w14:paraId="7E48CB6C" w14:textId="77777777" w:rsidR="00FC2B10" w:rsidRDefault="002F67D9">
      <w:pPr>
        <w:pStyle w:val="ae"/>
        <w:spacing w:line="520" w:lineRule="exact"/>
        <w:ind w:leftChars="131" w:left="275" w:firstLine="480"/>
        <w:rPr>
          <w:rFonts w:ascii="宋体" w:hAnsi="宋体"/>
          <w:sz w:val="24"/>
          <w:szCs w:val="24"/>
        </w:rPr>
      </w:pPr>
      <w:r>
        <w:rPr>
          <w:rFonts w:ascii="宋体" w:hAnsi="宋体"/>
          <w:sz w:val="24"/>
          <w:szCs w:val="24"/>
        </w:rPr>
        <w:t>1.</w:t>
      </w:r>
      <w:r>
        <w:rPr>
          <w:rFonts w:ascii="宋体" w:hAnsi="宋体" w:hint="eastAsia"/>
          <w:sz w:val="24"/>
          <w:szCs w:val="24"/>
        </w:rPr>
        <w:t>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并需满足验收所需的要求；在项目报建阶段满足建设单位报批各种手续的要求，分阶段提供所需的设计文件；</w:t>
      </w:r>
    </w:p>
    <w:p w14:paraId="49B0E37F" w14:textId="77777777" w:rsidR="00FC2B10" w:rsidRDefault="002F67D9">
      <w:pPr>
        <w:pStyle w:val="ae"/>
        <w:spacing w:line="520" w:lineRule="exact"/>
        <w:ind w:leftChars="131" w:left="275"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hint="eastAsia"/>
          <w:sz w:val="24"/>
          <w:szCs w:val="24"/>
        </w:rPr>
        <w:t>海绵城市建设要求：满足规划设计条件和当地水务主管部门要求；</w:t>
      </w:r>
    </w:p>
    <w:p w14:paraId="22146351" w14:textId="77777777" w:rsidR="00FC2B10" w:rsidRDefault="002F67D9">
      <w:pPr>
        <w:pStyle w:val="ae"/>
        <w:spacing w:line="520" w:lineRule="exact"/>
        <w:ind w:leftChars="131" w:left="275"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配合完成报建；</w:t>
      </w:r>
    </w:p>
    <w:p w14:paraId="0332EEA6" w14:textId="77777777" w:rsidR="00FC2B10" w:rsidRDefault="002F67D9">
      <w:pPr>
        <w:pStyle w:val="ae"/>
        <w:spacing w:line="520" w:lineRule="exact"/>
        <w:ind w:leftChars="131" w:left="275"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负责设计文件的技术交底并参与图纸会审；</w:t>
      </w:r>
    </w:p>
    <w:p w14:paraId="53FA1013" w14:textId="77777777" w:rsidR="00FC2B10" w:rsidRDefault="002F67D9">
      <w:pPr>
        <w:pStyle w:val="ae"/>
        <w:spacing w:line="520" w:lineRule="exact"/>
        <w:ind w:leftChars="131" w:left="275"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解决在项目实施过程中与高</w:t>
      </w:r>
      <w:r>
        <w:rPr>
          <w:rFonts w:ascii="宋体" w:hAnsi="宋体" w:hint="eastAsia"/>
          <w:sz w:val="24"/>
          <w:szCs w:val="24"/>
        </w:rPr>
        <w:t>/</w:t>
      </w:r>
      <w:r>
        <w:rPr>
          <w:rFonts w:ascii="宋体" w:hAnsi="宋体" w:hint="eastAsia"/>
          <w:sz w:val="24"/>
          <w:szCs w:val="24"/>
        </w:rPr>
        <w:t>低压变配电</w:t>
      </w:r>
      <w:r>
        <w:rPr>
          <w:rFonts w:ascii="宋体" w:hAnsi="宋体" w:hint="eastAsia"/>
          <w:sz w:val="24"/>
          <w:szCs w:val="24"/>
        </w:rPr>
        <w:t>所相关的技术问题；</w:t>
      </w:r>
      <w:r>
        <w:rPr>
          <w:rFonts w:ascii="宋体" w:hAnsi="宋体"/>
          <w:sz w:val="24"/>
          <w:szCs w:val="24"/>
        </w:rPr>
        <w:t xml:space="preserve"> </w:t>
      </w:r>
    </w:p>
    <w:p w14:paraId="3B478478" w14:textId="77777777" w:rsidR="00FC2B10" w:rsidRDefault="002F67D9">
      <w:pPr>
        <w:pStyle w:val="ae"/>
        <w:spacing w:line="520" w:lineRule="exact"/>
        <w:ind w:leftChars="131" w:left="275" w:firstLine="480"/>
        <w:rPr>
          <w:rFonts w:ascii="宋体" w:hAnsi="宋体"/>
          <w:sz w:val="24"/>
          <w:szCs w:val="24"/>
        </w:rPr>
      </w:pPr>
      <w:r>
        <w:rPr>
          <w:rFonts w:ascii="宋体" w:hAnsi="宋体" w:hint="eastAsia"/>
          <w:sz w:val="24"/>
          <w:szCs w:val="24"/>
        </w:rPr>
        <w:t>6.</w:t>
      </w:r>
      <w:r>
        <w:rPr>
          <w:rFonts w:ascii="宋体" w:hAnsi="宋体" w:hint="eastAsia"/>
          <w:sz w:val="24"/>
          <w:szCs w:val="24"/>
        </w:rPr>
        <w:t>配合业主进行安装巡视及验收，并在必要时指导承包商进行调试、</w:t>
      </w:r>
      <w:r>
        <w:rPr>
          <w:rFonts w:ascii="宋体" w:hAnsi="宋体"/>
          <w:sz w:val="24"/>
          <w:szCs w:val="24"/>
        </w:rPr>
        <w:t>提交工程验收报告</w:t>
      </w:r>
      <w:r>
        <w:rPr>
          <w:rFonts w:ascii="宋体" w:hAnsi="宋体" w:hint="eastAsia"/>
          <w:sz w:val="24"/>
          <w:szCs w:val="24"/>
        </w:rPr>
        <w:t>及调试报告（含竣工图审核）；</w:t>
      </w:r>
    </w:p>
    <w:p w14:paraId="41B1B8B9" w14:textId="77777777" w:rsidR="00FC2B10" w:rsidRDefault="002F67D9">
      <w:pPr>
        <w:pStyle w:val="ae"/>
        <w:spacing w:line="520" w:lineRule="exact"/>
        <w:ind w:leftChars="131" w:left="275" w:firstLine="480"/>
        <w:rPr>
          <w:rFonts w:ascii="宋体" w:hAnsi="宋体"/>
          <w:sz w:val="24"/>
        </w:rPr>
      </w:pPr>
      <w:r>
        <w:rPr>
          <w:rFonts w:ascii="宋体" w:hAnsi="宋体" w:hint="eastAsia"/>
          <w:sz w:val="24"/>
          <w:szCs w:val="24"/>
        </w:rPr>
        <w:t>7.</w:t>
      </w:r>
      <w:r>
        <w:rPr>
          <w:rFonts w:ascii="宋体" w:hAnsi="宋体" w:hint="eastAsia"/>
          <w:sz w:val="24"/>
          <w:szCs w:val="24"/>
        </w:rPr>
        <w:t>必要时安排相关设</w:t>
      </w:r>
      <w:r>
        <w:rPr>
          <w:rFonts w:ascii="宋体" w:hAnsi="宋体" w:hint="eastAsia"/>
          <w:sz w:val="24"/>
        </w:rPr>
        <w:t>计人员提供驻场服务，驻场服务的周期由发包人书面启动时约定为准。</w:t>
      </w:r>
    </w:p>
    <w:p w14:paraId="5A0875D6" w14:textId="77777777" w:rsidR="00FC2B10" w:rsidRDefault="002F67D9">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（六）限额设计专篇</w:t>
      </w:r>
    </w:p>
    <w:p w14:paraId="119D6A69" w14:textId="77777777" w:rsidR="00FC2B10" w:rsidRDefault="002F67D9">
      <w:pPr>
        <w:pStyle w:val="ae"/>
        <w:spacing w:line="520" w:lineRule="exact"/>
        <w:ind w:leftChars="131" w:left="275" w:firstLine="480"/>
        <w:rPr>
          <w:rFonts w:ascii="宋体" w:hAnsi="宋体"/>
          <w:sz w:val="24"/>
        </w:rPr>
      </w:pPr>
      <w:r>
        <w:rPr>
          <w:rFonts w:ascii="宋体" w:hAnsi="宋体" w:hint="eastAsia"/>
          <w:sz w:val="24"/>
        </w:rPr>
        <w:t>1</w:t>
      </w:r>
      <w:r>
        <w:rPr>
          <w:rFonts w:ascii="宋体" w:hAnsi="宋体" w:hint="eastAsia"/>
          <w:sz w:val="24"/>
        </w:rPr>
        <w:t>、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w:t>
      </w:r>
      <w:r>
        <w:rPr>
          <w:rFonts w:ascii="宋体" w:hAnsi="宋体" w:hint="eastAsia"/>
          <w:sz w:val="24"/>
        </w:rPr>
        <w:lastRenderedPageBreak/>
        <w:t>保工程概、预算不突破限额目标。</w:t>
      </w:r>
    </w:p>
    <w:p w14:paraId="5F08058D" w14:textId="77777777" w:rsidR="00FC2B10" w:rsidRDefault="002F67D9">
      <w:pPr>
        <w:pStyle w:val="ae"/>
        <w:spacing w:line="520" w:lineRule="exact"/>
        <w:ind w:leftChars="131" w:left="275" w:firstLine="480"/>
        <w:rPr>
          <w:rFonts w:ascii="宋体" w:hAnsi="宋体"/>
          <w:sz w:val="24"/>
        </w:rPr>
      </w:pPr>
      <w:r>
        <w:rPr>
          <w:rFonts w:ascii="宋体" w:hAnsi="宋体" w:hint="eastAsia"/>
          <w:sz w:val="24"/>
        </w:rPr>
        <w:t>2</w:t>
      </w:r>
      <w:r>
        <w:rPr>
          <w:rFonts w:ascii="宋体" w:hAnsi="宋体" w:hint="eastAsia"/>
          <w:sz w:val="24"/>
        </w:rPr>
        <w:t>、设计单位应遵循功能适用、标准合理、经济合理的原则开展设计，在投资限额目标的基础上结合项目设计内容进一步分解投资，明确投资控制主要目标，在编制设计概、预算时逐步细化落实。</w:t>
      </w:r>
    </w:p>
    <w:p w14:paraId="51C9D008" w14:textId="77777777" w:rsidR="00FC2B10" w:rsidRDefault="002F67D9">
      <w:pPr>
        <w:pStyle w:val="ae"/>
        <w:spacing w:line="520" w:lineRule="exact"/>
        <w:ind w:leftChars="131" w:left="275" w:firstLine="480"/>
        <w:rPr>
          <w:rFonts w:ascii="宋体" w:hAnsi="宋体"/>
          <w:sz w:val="24"/>
        </w:rPr>
      </w:pPr>
      <w:r>
        <w:rPr>
          <w:rFonts w:ascii="宋体" w:hAnsi="宋体" w:hint="eastAsia"/>
          <w:sz w:val="24"/>
        </w:rPr>
        <w:t>3</w:t>
      </w:r>
      <w:r>
        <w:rPr>
          <w:rFonts w:ascii="宋体" w:hAnsi="宋体" w:hint="eastAsia"/>
          <w:sz w:val="24"/>
        </w:rPr>
        <w:t>、设计单位应在设计进展过程中及阶段设计完成时，及时对已经完成的图纸内容进行估价，并与限额设计指标进行比较，使设计满足限额设计指标的要求。</w:t>
      </w:r>
    </w:p>
    <w:p w14:paraId="463EACA1" w14:textId="77777777" w:rsidR="00FC2B10" w:rsidRDefault="002F67D9">
      <w:pPr>
        <w:pStyle w:val="ae"/>
        <w:spacing w:line="520" w:lineRule="exact"/>
        <w:ind w:leftChars="131" w:left="275" w:firstLine="480"/>
        <w:rPr>
          <w:rFonts w:ascii="宋体" w:hAnsi="宋体"/>
          <w:sz w:val="24"/>
        </w:rPr>
      </w:pPr>
      <w:r>
        <w:rPr>
          <w:rFonts w:ascii="宋体" w:hAnsi="宋体" w:hint="eastAsia"/>
          <w:sz w:val="24"/>
        </w:rPr>
        <w:t>4</w:t>
      </w:r>
      <w:r>
        <w:rPr>
          <w:rFonts w:ascii="宋体" w:hAnsi="宋体" w:hint="eastAsia"/>
          <w:sz w:val="24"/>
        </w:rPr>
        <w:t>、设计预算超过限额，应配合建设单位要求无偿重新调整或修改设计直至满足限额要求，并接受建设单位处罚。</w:t>
      </w:r>
    </w:p>
    <w:p w14:paraId="6D7181A4" w14:textId="77777777" w:rsidR="00FC2B10" w:rsidRDefault="00FC2B10">
      <w:pPr>
        <w:spacing w:line="360" w:lineRule="auto"/>
        <w:ind w:leftChars="50" w:left="105" w:firstLineChars="200" w:firstLine="480"/>
        <w:rPr>
          <w:rFonts w:ascii="宋体" w:hAnsi="宋体"/>
          <w:sz w:val="24"/>
          <w:szCs w:val="24"/>
        </w:rPr>
      </w:pPr>
    </w:p>
    <w:p w14:paraId="368752A9" w14:textId="77777777" w:rsidR="00FC2B10" w:rsidRDefault="00FC2B10">
      <w:pPr>
        <w:tabs>
          <w:tab w:val="left" w:pos="540"/>
        </w:tabs>
        <w:snapToGrid w:val="0"/>
        <w:spacing w:line="500" w:lineRule="exact"/>
        <w:rPr>
          <w:rFonts w:ascii="华文宋体" w:eastAsia="华文宋体" w:hAnsi="华文宋体" w:cs="华文宋体"/>
          <w:sz w:val="24"/>
        </w:rPr>
      </w:pPr>
    </w:p>
    <w:sectPr w:rsidR="00FC2B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0663" w14:textId="77777777" w:rsidR="002F67D9" w:rsidRDefault="002F67D9" w:rsidP="00D276BA">
      <w:r>
        <w:separator/>
      </w:r>
    </w:p>
  </w:endnote>
  <w:endnote w:type="continuationSeparator" w:id="0">
    <w:p w14:paraId="2BE00924" w14:textId="77777777" w:rsidR="002F67D9" w:rsidRDefault="002F67D9" w:rsidP="00D2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DF7D5" w14:textId="77777777" w:rsidR="002F67D9" w:rsidRDefault="002F67D9" w:rsidP="00D276BA">
      <w:r>
        <w:separator/>
      </w:r>
    </w:p>
  </w:footnote>
  <w:footnote w:type="continuationSeparator" w:id="0">
    <w:p w14:paraId="44BC843E" w14:textId="77777777" w:rsidR="002F67D9" w:rsidRDefault="002F67D9" w:rsidP="00D2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ZGM0MWIwOGU0ODQ0M2IxNjQwZWEwMjY0ZjhhYTMifQ=="/>
  </w:docVars>
  <w:rsids>
    <w:rsidRoot w:val="00C70E9C"/>
    <w:rsid w:val="00017DBA"/>
    <w:rsid w:val="000215CC"/>
    <w:rsid w:val="000F0665"/>
    <w:rsid w:val="000F14A8"/>
    <w:rsid w:val="00121F5E"/>
    <w:rsid w:val="00154CD2"/>
    <w:rsid w:val="001D03F3"/>
    <w:rsid w:val="002017B8"/>
    <w:rsid w:val="002145E7"/>
    <w:rsid w:val="00243423"/>
    <w:rsid w:val="00275751"/>
    <w:rsid w:val="002D0A19"/>
    <w:rsid w:val="002F67D9"/>
    <w:rsid w:val="00316339"/>
    <w:rsid w:val="00382B9A"/>
    <w:rsid w:val="003A3E37"/>
    <w:rsid w:val="004B2CE4"/>
    <w:rsid w:val="004D6D81"/>
    <w:rsid w:val="005067B7"/>
    <w:rsid w:val="00517B0D"/>
    <w:rsid w:val="00546840"/>
    <w:rsid w:val="0055379C"/>
    <w:rsid w:val="00583158"/>
    <w:rsid w:val="0059174B"/>
    <w:rsid w:val="005F3060"/>
    <w:rsid w:val="00632EB9"/>
    <w:rsid w:val="00700498"/>
    <w:rsid w:val="007034CA"/>
    <w:rsid w:val="0073132C"/>
    <w:rsid w:val="007A7A75"/>
    <w:rsid w:val="007C11FA"/>
    <w:rsid w:val="007E77E5"/>
    <w:rsid w:val="007F3CCA"/>
    <w:rsid w:val="00826F8C"/>
    <w:rsid w:val="00872371"/>
    <w:rsid w:val="008D4AB0"/>
    <w:rsid w:val="00935936"/>
    <w:rsid w:val="0096064E"/>
    <w:rsid w:val="009B2A7A"/>
    <w:rsid w:val="009F1F02"/>
    <w:rsid w:val="00A56C7E"/>
    <w:rsid w:val="00AD732A"/>
    <w:rsid w:val="00AE2FEB"/>
    <w:rsid w:val="00B06E94"/>
    <w:rsid w:val="00B14A37"/>
    <w:rsid w:val="00BB582F"/>
    <w:rsid w:val="00BD490F"/>
    <w:rsid w:val="00C11CC0"/>
    <w:rsid w:val="00C70E9C"/>
    <w:rsid w:val="00CE6487"/>
    <w:rsid w:val="00D03781"/>
    <w:rsid w:val="00D276BA"/>
    <w:rsid w:val="00D32BD2"/>
    <w:rsid w:val="00D5304B"/>
    <w:rsid w:val="00D545BD"/>
    <w:rsid w:val="00E80689"/>
    <w:rsid w:val="00EE015B"/>
    <w:rsid w:val="00F47AE5"/>
    <w:rsid w:val="00F76589"/>
    <w:rsid w:val="00FA51B6"/>
    <w:rsid w:val="00FC2B10"/>
    <w:rsid w:val="013A4146"/>
    <w:rsid w:val="02CA6CDB"/>
    <w:rsid w:val="047563BF"/>
    <w:rsid w:val="04C55F3D"/>
    <w:rsid w:val="06AF3D4C"/>
    <w:rsid w:val="07120865"/>
    <w:rsid w:val="0BA2004B"/>
    <w:rsid w:val="0D9D4D39"/>
    <w:rsid w:val="128679E9"/>
    <w:rsid w:val="13225964"/>
    <w:rsid w:val="13495CEF"/>
    <w:rsid w:val="14E66C05"/>
    <w:rsid w:val="178D1819"/>
    <w:rsid w:val="1D50145C"/>
    <w:rsid w:val="1DD045B0"/>
    <w:rsid w:val="1E256308"/>
    <w:rsid w:val="209E4F02"/>
    <w:rsid w:val="20DC7CCA"/>
    <w:rsid w:val="267465B1"/>
    <w:rsid w:val="28385B2E"/>
    <w:rsid w:val="2CE46D9B"/>
    <w:rsid w:val="2DD87F59"/>
    <w:rsid w:val="2F9C409B"/>
    <w:rsid w:val="3423448E"/>
    <w:rsid w:val="37F73DA7"/>
    <w:rsid w:val="3B3F2C29"/>
    <w:rsid w:val="3B42586A"/>
    <w:rsid w:val="3BB4150E"/>
    <w:rsid w:val="3C9179DB"/>
    <w:rsid w:val="3DBE4B34"/>
    <w:rsid w:val="3F4E1030"/>
    <w:rsid w:val="423A6D1A"/>
    <w:rsid w:val="42CE6661"/>
    <w:rsid w:val="440A399A"/>
    <w:rsid w:val="47D7688E"/>
    <w:rsid w:val="47EA26D1"/>
    <w:rsid w:val="48750C55"/>
    <w:rsid w:val="4A6970C1"/>
    <w:rsid w:val="4F23603F"/>
    <w:rsid w:val="50CC5292"/>
    <w:rsid w:val="54B41BB8"/>
    <w:rsid w:val="56157F62"/>
    <w:rsid w:val="58C77702"/>
    <w:rsid w:val="598A738C"/>
    <w:rsid w:val="5AAA40FB"/>
    <w:rsid w:val="61A72F69"/>
    <w:rsid w:val="64CD49D5"/>
    <w:rsid w:val="651F1A58"/>
    <w:rsid w:val="66FA40AA"/>
    <w:rsid w:val="68333DC0"/>
    <w:rsid w:val="6E343EE8"/>
    <w:rsid w:val="6EA21ABB"/>
    <w:rsid w:val="6EB74327"/>
    <w:rsid w:val="73A776D4"/>
    <w:rsid w:val="768C287B"/>
    <w:rsid w:val="773C74D2"/>
    <w:rsid w:val="795A422D"/>
    <w:rsid w:val="7B7339E4"/>
    <w:rsid w:val="7D34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6F57"/>
  <w15:docId w15:val="{DDBDEB2A-962F-45E9-903B-70525029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paragraph" w:styleId="4">
    <w:name w:val="heading 4"/>
    <w:basedOn w:val="a"/>
    <w:next w:val="a"/>
    <w:qFormat/>
    <w:pPr>
      <w:keepNext/>
      <w:keepLines/>
      <w:adjustRightInd w:val="0"/>
      <w:snapToGrid w:val="0"/>
      <w:outlineLvl w:val="3"/>
    </w:pPr>
    <w:rPr>
      <w:rFonts w:ascii="Arial" w:hAnsi="Arial"/>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420"/>
    </w:pPr>
    <w:rPr>
      <w:rFonts w:ascii="Times New Roman" w:hAnsi="Times New Roman"/>
      <w:sz w:val="28"/>
      <w:szCs w:val="20"/>
    </w:rPr>
  </w:style>
  <w:style w:type="paragraph" w:styleId="a4">
    <w:name w:val="Plain Text"/>
    <w:basedOn w:val="a"/>
    <w:next w:val="4"/>
    <w:uiPriority w:val="99"/>
    <w:qFormat/>
    <w:rPr>
      <w:rFonts w:ascii="宋体" w:eastAsia="宋体" w:hAnsi="Courier New"/>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2"/>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cs="Courier New"/>
      <w:sz w:val="24"/>
      <w:szCs w:val="24"/>
    </w:rPr>
  </w:style>
  <w:style w:type="table" w:styleId="a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
    <w:basedOn w:val="a"/>
    <w:next w:val="a"/>
    <w:qFormat/>
    <w:pPr>
      <w:jc w:val="center"/>
    </w:pPr>
    <w:rPr>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character" w:customStyle="1" w:styleId="lm1">
    <w:name w:val="lm1"/>
    <w:qFormat/>
    <w:rPr>
      <w:color w:val="000000"/>
      <w:sz w:val="20"/>
      <w:szCs w:val="20"/>
      <w:u w:val="none"/>
    </w:rPr>
  </w:style>
  <w:style w:type="character" w:customStyle="1" w:styleId="txt1">
    <w:name w:val="txt1"/>
    <w:qFormat/>
    <w:rPr>
      <w:color w:val="000000"/>
      <w:sz w:val="18"/>
      <w:szCs w:val="18"/>
      <w:u w:val="none"/>
    </w:rPr>
  </w:style>
  <w:style w:type="character" w:customStyle="1" w:styleId="a6">
    <w:name w:val="批注框文本 字符"/>
    <w:basedOn w:val="a1"/>
    <w:link w:val="a5"/>
    <w:uiPriority w:val="99"/>
    <w:semiHidden/>
    <w:qFormat/>
    <w:rPr>
      <w:kern w:val="0"/>
      <w:sz w:val="18"/>
      <w:szCs w:val="18"/>
    </w:rPr>
  </w:style>
  <w:style w:type="paragraph" w:styleId="ae">
    <w:name w:val="List Paragraph"/>
    <w:basedOn w:val="a"/>
    <w:uiPriority w:val="34"/>
    <w:qFormat/>
    <w:pPr>
      <w:ind w:firstLineChars="200" w:firstLine="420"/>
    </w:pPr>
  </w:style>
  <w:style w:type="paragraph" w:customStyle="1" w:styleId="p0">
    <w:name w:val="p0"/>
    <w:basedOn w:val="a"/>
    <w:qFormat/>
    <w:pPr>
      <w:widowControl/>
    </w:pPr>
    <w:rPr>
      <w:rFonts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339">
      <w:bodyDiv w:val="1"/>
      <w:marLeft w:val="0"/>
      <w:marRight w:val="0"/>
      <w:marTop w:val="0"/>
      <w:marBottom w:val="0"/>
      <w:divBdr>
        <w:top w:val="none" w:sz="0" w:space="0" w:color="auto"/>
        <w:left w:val="none" w:sz="0" w:space="0" w:color="auto"/>
        <w:bottom w:val="none" w:sz="0" w:space="0" w:color="auto"/>
        <w:right w:val="none" w:sz="0" w:space="0" w:color="auto"/>
      </w:divBdr>
    </w:div>
    <w:div w:id="40905724">
      <w:bodyDiv w:val="1"/>
      <w:marLeft w:val="0"/>
      <w:marRight w:val="0"/>
      <w:marTop w:val="0"/>
      <w:marBottom w:val="0"/>
      <w:divBdr>
        <w:top w:val="none" w:sz="0" w:space="0" w:color="auto"/>
        <w:left w:val="none" w:sz="0" w:space="0" w:color="auto"/>
        <w:bottom w:val="none" w:sz="0" w:space="0" w:color="auto"/>
        <w:right w:val="none" w:sz="0" w:space="0" w:color="auto"/>
      </w:divBdr>
    </w:div>
    <w:div w:id="64030322">
      <w:bodyDiv w:val="1"/>
      <w:marLeft w:val="0"/>
      <w:marRight w:val="0"/>
      <w:marTop w:val="0"/>
      <w:marBottom w:val="0"/>
      <w:divBdr>
        <w:top w:val="none" w:sz="0" w:space="0" w:color="auto"/>
        <w:left w:val="none" w:sz="0" w:space="0" w:color="auto"/>
        <w:bottom w:val="none" w:sz="0" w:space="0" w:color="auto"/>
        <w:right w:val="none" w:sz="0" w:space="0" w:color="auto"/>
      </w:divBdr>
    </w:div>
    <w:div w:id="92945329">
      <w:bodyDiv w:val="1"/>
      <w:marLeft w:val="0"/>
      <w:marRight w:val="0"/>
      <w:marTop w:val="0"/>
      <w:marBottom w:val="0"/>
      <w:divBdr>
        <w:top w:val="none" w:sz="0" w:space="0" w:color="auto"/>
        <w:left w:val="none" w:sz="0" w:space="0" w:color="auto"/>
        <w:bottom w:val="none" w:sz="0" w:space="0" w:color="auto"/>
        <w:right w:val="none" w:sz="0" w:space="0" w:color="auto"/>
      </w:divBdr>
    </w:div>
    <w:div w:id="144863526">
      <w:bodyDiv w:val="1"/>
      <w:marLeft w:val="0"/>
      <w:marRight w:val="0"/>
      <w:marTop w:val="0"/>
      <w:marBottom w:val="0"/>
      <w:divBdr>
        <w:top w:val="none" w:sz="0" w:space="0" w:color="auto"/>
        <w:left w:val="none" w:sz="0" w:space="0" w:color="auto"/>
        <w:bottom w:val="none" w:sz="0" w:space="0" w:color="auto"/>
        <w:right w:val="none" w:sz="0" w:space="0" w:color="auto"/>
      </w:divBdr>
    </w:div>
    <w:div w:id="217859988">
      <w:bodyDiv w:val="1"/>
      <w:marLeft w:val="0"/>
      <w:marRight w:val="0"/>
      <w:marTop w:val="0"/>
      <w:marBottom w:val="0"/>
      <w:divBdr>
        <w:top w:val="none" w:sz="0" w:space="0" w:color="auto"/>
        <w:left w:val="none" w:sz="0" w:space="0" w:color="auto"/>
        <w:bottom w:val="none" w:sz="0" w:space="0" w:color="auto"/>
        <w:right w:val="none" w:sz="0" w:space="0" w:color="auto"/>
      </w:divBdr>
    </w:div>
    <w:div w:id="284388041">
      <w:bodyDiv w:val="1"/>
      <w:marLeft w:val="0"/>
      <w:marRight w:val="0"/>
      <w:marTop w:val="0"/>
      <w:marBottom w:val="0"/>
      <w:divBdr>
        <w:top w:val="none" w:sz="0" w:space="0" w:color="auto"/>
        <w:left w:val="none" w:sz="0" w:space="0" w:color="auto"/>
        <w:bottom w:val="none" w:sz="0" w:space="0" w:color="auto"/>
        <w:right w:val="none" w:sz="0" w:space="0" w:color="auto"/>
      </w:divBdr>
    </w:div>
    <w:div w:id="303126223">
      <w:bodyDiv w:val="1"/>
      <w:marLeft w:val="0"/>
      <w:marRight w:val="0"/>
      <w:marTop w:val="0"/>
      <w:marBottom w:val="0"/>
      <w:divBdr>
        <w:top w:val="none" w:sz="0" w:space="0" w:color="auto"/>
        <w:left w:val="none" w:sz="0" w:space="0" w:color="auto"/>
        <w:bottom w:val="none" w:sz="0" w:space="0" w:color="auto"/>
        <w:right w:val="none" w:sz="0" w:space="0" w:color="auto"/>
      </w:divBdr>
    </w:div>
    <w:div w:id="430007656">
      <w:bodyDiv w:val="1"/>
      <w:marLeft w:val="0"/>
      <w:marRight w:val="0"/>
      <w:marTop w:val="0"/>
      <w:marBottom w:val="0"/>
      <w:divBdr>
        <w:top w:val="none" w:sz="0" w:space="0" w:color="auto"/>
        <w:left w:val="none" w:sz="0" w:space="0" w:color="auto"/>
        <w:bottom w:val="none" w:sz="0" w:space="0" w:color="auto"/>
        <w:right w:val="none" w:sz="0" w:space="0" w:color="auto"/>
      </w:divBdr>
    </w:div>
    <w:div w:id="525799840">
      <w:bodyDiv w:val="1"/>
      <w:marLeft w:val="0"/>
      <w:marRight w:val="0"/>
      <w:marTop w:val="0"/>
      <w:marBottom w:val="0"/>
      <w:divBdr>
        <w:top w:val="none" w:sz="0" w:space="0" w:color="auto"/>
        <w:left w:val="none" w:sz="0" w:space="0" w:color="auto"/>
        <w:bottom w:val="none" w:sz="0" w:space="0" w:color="auto"/>
        <w:right w:val="none" w:sz="0" w:space="0" w:color="auto"/>
      </w:divBdr>
    </w:div>
    <w:div w:id="563103461">
      <w:bodyDiv w:val="1"/>
      <w:marLeft w:val="0"/>
      <w:marRight w:val="0"/>
      <w:marTop w:val="0"/>
      <w:marBottom w:val="0"/>
      <w:divBdr>
        <w:top w:val="none" w:sz="0" w:space="0" w:color="auto"/>
        <w:left w:val="none" w:sz="0" w:space="0" w:color="auto"/>
        <w:bottom w:val="none" w:sz="0" w:space="0" w:color="auto"/>
        <w:right w:val="none" w:sz="0" w:space="0" w:color="auto"/>
      </w:divBdr>
    </w:div>
    <w:div w:id="564074412">
      <w:bodyDiv w:val="1"/>
      <w:marLeft w:val="0"/>
      <w:marRight w:val="0"/>
      <w:marTop w:val="0"/>
      <w:marBottom w:val="0"/>
      <w:divBdr>
        <w:top w:val="none" w:sz="0" w:space="0" w:color="auto"/>
        <w:left w:val="none" w:sz="0" w:space="0" w:color="auto"/>
        <w:bottom w:val="none" w:sz="0" w:space="0" w:color="auto"/>
        <w:right w:val="none" w:sz="0" w:space="0" w:color="auto"/>
      </w:divBdr>
    </w:div>
    <w:div w:id="646856586">
      <w:bodyDiv w:val="1"/>
      <w:marLeft w:val="0"/>
      <w:marRight w:val="0"/>
      <w:marTop w:val="0"/>
      <w:marBottom w:val="0"/>
      <w:divBdr>
        <w:top w:val="none" w:sz="0" w:space="0" w:color="auto"/>
        <w:left w:val="none" w:sz="0" w:space="0" w:color="auto"/>
        <w:bottom w:val="none" w:sz="0" w:space="0" w:color="auto"/>
        <w:right w:val="none" w:sz="0" w:space="0" w:color="auto"/>
      </w:divBdr>
    </w:div>
    <w:div w:id="663320303">
      <w:bodyDiv w:val="1"/>
      <w:marLeft w:val="0"/>
      <w:marRight w:val="0"/>
      <w:marTop w:val="0"/>
      <w:marBottom w:val="0"/>
      <w:divBdr>
        <w:top w:val="none" w:sz="0" w:space="0" w:color="auto"/>
        <w:left w:val="none" w:sz="0" w:space="0" w:color="auto"/>
        <w:bottom w:val="none" w:sz="0" w:space="0" w:color="auto"/>
        <w:right w:val="none" w:sz="0" w:space="0" w:color="auto"/>
      </w:divBdr>
    </w:div>
    <w:div w:id="677000342">
      <w:bodyDiv w:val="1"/>
      <w:marLeft w:val="0"/>
      <w:marRight w:val="0"/>
      <w:marTop w:val="0"/>
      <w:marBottom w:val="0"/>
      <w:divBdr>
        <w:top w:val="none" w:sz="0" w:space="0" w:color="auto"/>
        <w:left w:val="none" w:sz="0" w:space="0" w:color="auto"/>
        <w:bottom w:val="none" w:sz="0" w:space="0" w:color="auto"/>
        <w:right w:val="none" w:sz="0" w:space="0" w:color="auto"/>
      </w:divBdr>
    </w:div>
    <w:div w:id="753281167">
      <w:bodyDiv w:val="1"/>
      <w:marLeft w:val="0"/>
      <w:marRight w:val="0"/>
      <w:marTop w:val="0"/>
      <w:marBottom w:val="0"/>
      <w:divBdr>
        <w:top w:val="none" w:sz="0" w:space="0" w:color="auto"/>
        <w:left w:val="none" w:sz="0" w:space="0" w:color="auto"/>
        <w:bottom w:val="none" w:sz="0" w:space="0" w:color="auto"/>
        <w:right w:val="none" w:sz="0" w:space="0" w:color="auto"/>
      </w:divBdr>
    </w:div>
    <w:div w:id="795636711">
      <w:bodyDiv w:val="1"/>
      <w:marLeft w:val="0"/>
      <w:marRight w:val="0"/>
      <w:marTop w:val="0"/>
      <w:marBottom w:val="0"/>
      <w:divBdr>
        <w:top w:val="none" w:sz="0" w:space="0" w:color="auto"/>
        <w:left w:val="none" w:sz="0" w:space="0" w:color="auto"/>
        <w:bottom w:val="none" w:sz="0" w:space="0" w:color="auto"/>
        <w:right w:val="none" w:sz="0" w:space="0" w:color="auto"/>
      </w:divBdr>
    </w:div>
    <w:div w:id="1022239766">
      <w:bodyDiv w:val="1"/>
      <w:marLeft w:val="0"/>
      <w:marRight w:val="0"/>
      <w:marTop w:val="0"/>
      <w:marBottom w:val="0"/>
      <w:divBdr>
        <w:top w:val="none" w:sz="0" w:space="0" w:color="auto"/>
        <w:left w:val="none" w:sz="0" w:space="0" w:color="auto"/>
        <w:bottom w:val="none" w:sz="0" w:space="0" w:color="auto"/>
        <w:right w:val="none" w:sz="0" w:space="0" w:color="auto"/>
      </w:divBdr>
    </w:div>
    <w:div w:id="1078357083">
      <w:bodyDiv w:val="1"/>
      <w:marLeft w:val="0"/>
      <w:marRight w:val="0"/>
      <w:marTop w:val="0"/>
      <w:marBottom w:val="0"/>
      <w:divBdr>
        <w:top w:val="none" w:sz="0" w:space="0" w:color="auto"/>
        <w:left w:val="none" w:sz="0" w:space="0" w:color="auto"/>
        <w:bottom w:val="none" w:sz="0" w:space="0" w:color="auto"/>
        <w:right w:val="none" w:sz="0" w:space="0" w:color="auto"/>
      </w:divBdr>
    </w:div>
    <w:div w:id="1196506615">
      <w:bodyDiv w:val="1"/>
      <w:marLeft w:val="0"/>
      <w:marRight w:val="0"/>
      <w:marTop w:val="0"/>
      <w:marBottom w:val="0"/>
      <w:divBdr>
        <w:top w:val="none" w:sz="0" w:space="0" w:color="auto"/>
        <w:left w:val="none" w:sz="0" w:space="0" w:color="auto"/>
        <w:bottom w:val="none" w:sz="0" w:space="0" w:color="auto"/>
        <w:right w:val="none" w:sz="0" w:space="0" w:color="auto"/>
      </w:divBdr>
    </w:div>
    <w:div w:id="1334916087">
      <w:bodyDiv w:val="1"/>
      <w:marLeft w:val="0"/>
      <w:marRight w:val="0"/>
      <w:marTop w:val="0"/>
      <w:marBottom w:val="0"/>
      <w:divBdr>
        <w:top w:val="none" w:sz="0" w:space="0" w:color="auto"/>
        <w:left w:val="none" w:sz="0" w:space="0" w:color="auto"/>
        <w:bottom w:val="none" w:sz="0" w:space="0" w:color="auto"/>
        <w:right w:val="none" w:sz="0" w:space="0" w:color="auto"/>
      </w:divBdr>
    </w:div>
    <w:div w:id="1497570970">
      <w:bodyDiv w:val="1"/>
      <w:marLeft w:val="0"/>
      <w:marRight w:val="0"/>
      <w:marTop w:val="0"/>
      <w:marBottom w:val="0"/>
      <w:divBdr>
        <w:top w:val="none" w:sz="0" w:space="0" w:color="auto"/>
        <w:left w:val="none" w:sz="0" w:space="0" w:color="auto"/>
        <w:bottom w:val="none" w:sz="0" w:space="0" w:color="auto"/>
        <w:right w:val="none" w:sz="0" w:space="0" w:color="auto"/>
      </w:divBdr>
    </w:div>
    <w:div w:id="1684353753">
      <w:bodyDiv w:val="1"/>
      <w:marLeft w:val="0"/>
      <w:marRight w:val="0"/>
      <w:marTop w:val="0"/>
      <w:marBottom w:val="0"/>
      <w:divBdr>
        <w:top w:val="none" w:sz="0" w:space="0" w:color="auto"/>
        <w:left w:val="none" w:sz="0" w:space="0" w:color="auto"/>
        <w:bottom w:val="none" w:sz="0" w:space="0" w:color="auto"/>
        <w:right w:val="none" w:sz="0" w:space="0" w:color="auto"/>
      </w:divBdr>
    </w:div>
    <w:div w:id="1817839745">
      <w:bodyDiv w:val="1"/>
      <w:marLeft w:val="0"/>
      <w:marRight w:val="0"/>
      <w:marTop w:val="0"/>
      <w:marBottom w:val="0"/>
      <w:divBdr>
        <w:top w:val="none" w:sz="0" w:space="0" w:color="auto"/>
        <w:left w:val="none" w:sz="0" w:space="0" w:color="auto"/>
        <w:bottom w:val="none" w:sz="0" w:space="0" w:color="auto"/>
        <w:right w:val="none" w:sz="0" w:space="0" w:color="auto"/>
      </w:divBdr>
    </w:div>
    <w:div w:id="1850487213">
      <w:bodyDiv w:val="1"/>
      <w:marLeft w:val="0"/>
      <w:marRight w:val="0"/>
      <w:marTop w:val="0"/>
      <w:marBottom w:val="0"/>
      <w:divBdr>
        <w:top w:val="none" w:sz="0" w:space="0" w:color="auto"/>
        <w:left w:val="none" w:sz="0" w:space="0" w:color="auto"/>
        <w:bottom w:val="none" w:sz="0" w:space="0" w:color="auto"/>
        <w:right w:val="none" w:sz="0" w:space="0" w:color="auto"/>
      </w:divBdr>
    </w:div>
    <w:div w:id="185565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47FE-2977-4C8D-99D5-4C0CAC71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39</Pages>
  <Words>2989</Words>
  <Characters>17043</Characters>
  <Application>Microsoft Office Word</Application>
  <DocSecurity>0</DocSecurity>
  <Lines>142</Lines>
  <Paragraphs>39</Paragraphs>
  <ScaleCrop>false</ScaleCrop>
  <Company>CSWADI</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user</cp:lastModifiedBy>
  <cp:revision>4</cp:revision>
  <dcterms:created xsi:type="dcterms:W3CDTF">2023-08-22T11:08:00Z</dcterms:created>
  <dcterms:modified xsi:type="dcterms:W3CDTF">2023-08-24T06:20:00Z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013EE08B738D421484BA9536F932117B_13</vt:lpwstr>
  </property>
</Properties>
</file>