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sz w:val="36"/>
          <w:szCs w:val="36"/>
        </w:rPr>
      </w:pPr>
      <w:r>
        <w:rPr>
          <w:rFonts w:hint="eastAsia"/>
          <w:b/>
          <w:sz w:val="32"/>
          <w:szCs w:val="32"/>
        </w:rPr>
        <w:t>广州增城至佛山高速公路（增城至天河段）工程钢箱梁、组合梁、钢盖梁采购（SG04标）招标公告</w:t>
      </w:r>
    </w:p>
    <w:p>
      <w:pPr>
        <w:tabs>
          <w:tab w:val="left" w:pos="3240"/>
        </w:tabs>
        <w:adjustRightInd w:val="0"/>
        <w:snapToGrid w:val="0"/>
        <w:ind w:firstLine="482"/>
        <w:rPr>
          <w:b/>
          <w:bCs/>
          <w:szCs w:val="21"/>
        </w:rPr>
      </w:pPr>
    </w:p>
    <w:p>
      <w:pPr>
        <w:tabs>
          <w:tab w:val="left" w:pos="3240"/>
        </w:tabs>
        <w:adjustRightInd w:val="0"/>
        <w:snapToGrid w:val="0"/>
        <w:ind w:firstLine="482"/>
        <w:rPr>
          <w:b/>
          <w:color w:val="auto"/>
          <w:sz w:val="28"/>
          <w:szCs w:val="28"/>
          <w:highlight w:val="none"/>
        </w:rPr>
      </w:pPr>
      <w:r>
        <w:rPr>
          <w:b/>
          <w:bCs/>
          <w:color w:val="auto"/>
          <w:szCs w:val="21"/>
          <w:highlight w:val="none"/>
        </w:rPr>
        <w:t>1</w:t>
      </w:r>
      <w:r>
        <w:rPr>
          <w:rFonts w:hint="eastAsia"/>
          <w:b/>
          <w:bCs/>
          <w:color w:val="auto"/>
          <w:szCs w:val="21"/>
          <w:highlight w:val="none"/>
        </w:rPr>
        <w:t>．招标条件</w:t>
      </w:r>
    </w:p>
    <w:p>
      <w:pPr>
        <w:ind w:firstLine="480"/>
        <w:rPr>
          <w:color w:val="auto"/>
          <w:highlight w:val="none"/>
        </w:rPr>
      </w:pPr>
      <w:r>
        <w:rPr>
          <w:rFonts w:hint="eastAsia"/>
          <w:color w:val="auto"/>
          <w:highlight w:val="none"/>
          <w:shd w:val="clear" w:color="auto" w:fill="FFFFFF"/>
        </w:rPr>
        <w:t>本招标</w:t>
      </w:r>
      <w:r>
        <w:rPr>
          <w:rFonts w:hint="eastAsia" w:ascii="宋体" w:hAnsi="宋体" w:cs="宋体"/>
          <w:bCs/>
          <w:color w:val="auto"/>
          <w:szCs w:val="24"/>
          <w:highlight w:val="none"/>
        </w:rPr>
        <w:t>项目广州增城至佛山高速公路（增城至天河段）工程已由广东省发展和改革委员会以粤发改核准〔2020〕38号批准建设，施工图设计已由广州市交通运输局以穗交运函〔2021〕148号批准，建设单位为广州市高速公路有限公司，建设资金已落实。广州市高速公路有限公司（以下简称“建设单位”）已与</w:t>
      </w:r>
      <w:r>
        <w:rPr>
          <w:rFonts w:ascii="宋体" w:hAnsi="宋体" w:cs="宋体"/>
          <w:bCs/>
          <w:color w:val="auto"/>
          <w:szCs w:val="24"/>
          <w:highlight w:val="none"/>
        </w:rPr>
        <w:t>SG04</w:t>
      </w:r>
      <w:r>
        <w:rPr>
          <w:rFonts w:hint="eastAsia" w:ascii="宋体" w:hAnsi="宋体" w:cs="宋体"/>
          <w:bCs/>
          <w:color w:val="auto"/>
          <w:szCs w:val="24"/>
          <w:highlight w:val="none"/>
        </w:rPr>
        <w:t>标保利长大工程有限公司土建标段签订了合同协议书（以下简称“承包合同”），根据相关约定，现由保利长大工程有限公司作为招标人（以下简称“招标人”），对SG04标段的</w:t>
      </w:r>
      <w:r>
        <w:rPr>
          <w:rFonts w:hint="eastAsia" w:ascii="宋体" w:hAnsi="宋体" w:cs="宋体"/>
          <w:bCs/>
          <w:color w:val="auto"/>
          <w:szCs w:val="24"/>
          <w:highlight w:val="none"/>
          <w:lang w:val="zh-CN"/>
        </w:rPr>
        <w:t>钢</w:t>
      </w:r>
      <w:r>
        <w:rPr>
          <w:rFonts w:hint="eastAsia" w:ascii="宋体" w:hAnsi="宋体" w:cs="宋体"/>
          <w:bCs/>
          <w:color w:val="auto"/>
          <w:szCs w:val="24"/>
          <w:highlight w:val="none"/>
        </w:rPr>
        <w:t>箱</w:t>
      </w:r>
      <w:r>
        <w:rPr>
          <w:rFonts w:hint="eastAsia" w:ascii="宋体" w:hAnsi="宋体" w:cs="宋体"/>
          <w:bCs/>
          <w:color w:val="auto"/>
          <w:szCs w:val="24"/>
          <w:highlight w:val="none"/>
          <w:lang w:val="zh-CN"/>
        </w:rPr>
        <w:t>梁制造、涂装、运输、现场焊接等</w:t>
      </w:r>
      <w:r>
        <w:rPr>
          <w:rFonts w:hint="eastAsia" w:ascii="宋体" w:hAnsi="宋体" w:cs="宋体"/>
          <w:bCs/>
          <w:color w:val="auto"/>
          <w:szCs w:val="24"/>
          <w:highlight w:val="none"/>
        </w:rPr>
        <w:t>采用资格后审的形式进行公开招标</w:t>
      </w:r>
      <w:r>
        <w:rPr>
          <w:color w:val="auto"/>
          <w:highlight w:val="none"/>
        </w:rPr>
        <w:t>。</w:t>
      </w:r>
    </w:p>
    <w:p>
      <w:pPr>
        <w:tabs>
          <w:tab w:val="left" w:pos="3240"/>
        </w:tabs>
        <w:adjustRightInd w:val="0"/>
        <w:snapToGrid w:val="0"/>
        <w:ind w:firstLine="482"/>
        <w:rPr>
          <w:b/>
          <w:bCs/>
          <w:color w:val="auto"/>
          <w:szCs w:val="21"/>
          <w:highlight w:val="none"/>
        </w:rPr>
      </w:pPr>
      <w:r>
        <w:rPr>
          <w:b/>
          <w:bCs/>
          <w:color w:val="auto"/>
          <w:szCs w:val="21"/>
          <w:highlight w:val="none"/>
        </w:rPr>
        <w:t>2</w:t>
      </w:r>
      <w:r>
        <w:rPr>
          <w:rFonts w:hint="eastAsia"/>
          <w:b/>
          <w:bCs/>
          <w:color w:val="auto"/>
          <w:szCs w:val="21"/>
          <w:highlight w:val="none"/>
        </w:rPr>
        <w:t>．项目概况与招标范围</w:t>
      </w:r>
    </w:p>
    <w:p>
      <w:pPr>
        <w:ind w:firstLine="480"/>
        <w:rPr>
          <w:color w:val="auto"/>
          <w:highlight w:val="none"/>
        </w:rPr>
      </w:pPr>
      <w:r>
        <w:rPr>
          <w:color w:val="auto"/>
          <w:szCs w:val="21"/>
          <w:highlight w:val="none"/>
        </w:rPr>
        <w:t>2.1</w:t>
      </w:r>
      <w:r>
        <w:rPr>
          <w:rFonts w:hint="eastAsia"/>
          <w:color w:val="auto"/>
          <w:highlight w:val="none"/>
        </w:rPr>
        <w:t>项目概况</w:t>
      </w:r>
    </w:p>
    <w:p>
      <w:pPr>
        <w:ind w:firstLine="480"/>
        <w:rPr>
          <w:rFonts w:ascii="宋体" w:hAnsi="宋体" w:cs="宋体"/>
          <w:bCs/>
          <w:color w:val="auto"/>
          <w:szCs w:val="24"/>
          <w:highlight w:val="none"/>
        </w:rPr>
      </w:pPr>
      <w:r>
        <w:rPr>
          <w:rFonts w:hint="eastAsia" w:ascii="宋体" w:hAnsi="宋体" w:cs="宋体"/>
          <w:bCs/>
          <w:color w:val="auto"/>
          <w:szCs w:val="24"/>
          <w:highlight w:val="none"/>
        </w:rPr>
        <w:t>广州增城至佛山高速公路（增城至天河段）</w:t>
      </w:r>
      <w:r>
        <w:rPr>
          <w:rFonts w:ascii="宋体" w:hAnsi="宋体" w:cs="宋体"/>
          <w:bCs/>
          <w:color w:val="auto"/>
          <w:szCs w:val="24"/>
          <w:highlight w:val="none"/>
        </w:rPr>
        <w:t>呈东西走向，起于广州市增城区朱村街，与已建北三环高速公路相接,经增城区荔湖、</w:t>
      </w:r>
      <w:r>
        <w:rPr>
          <w:color w:val="auto"/>
          <w:highlight w:val="none"/>
        </w:rPr>
        <w:fldChar w:fldCharType="begin"/>
      </w:r>
      <w:r>
        <w:rPr>
          <w:color w:val="auto"/>
          <w:highlight w:val="none"/>
        </w:rPr>
        <w:instrText xml:space="preserve"> HYPERLINK "https://baike.baidu.com/item/%E7%9F%B3%E6%BB%A9/1787503?fromModule=lemma_inlink" \t "_blank" </w:instrText>
      </w:r>
      <w:r>
        <w:rPr>
          <w:color w:val="auto"/>
          <w:highlight w:val="none"/>
        </w:rPr>
        <w:fldChar w:fldCharType="separate"/>
      </w:r>
      <w:r>
        <w:rPr>
          <w:rFonts w:ascii="宋体" w:hAnsi="宋体" w:cs="宋体"/>
          <w:bCs/>
          <w:color w:val="auto"/>
          <w:szCs w:val="24"/>
          <w:highlight w:val="none"/>
        </w:rPr>
        <w:t>石滩</w:t>
      </w:r>
      <w:r>
        <w:rPr>
          <w:rFonts w:ascii="宋体" w:hAnsi="宋体" w:cs="宋体"/>
          <w:bCs/>
          <w:color w:val="auto"/>
          <w:szCs w:val="24"/>
          <w:highlight w:val="none"/>
        </w:rPr>
        <w:fldChar w:fldCharType="end"/>
      </w:r>
      <w:r>
        <w:rPr>
          <w:rFonts w:ascii="宋体" w:hAnsi="宋体" w:cs="宋体"/>
          <w:bCs/>
          <w:color w:val="auto"/>
          <w:szCs w:val="24"/>
          <w:highlight w:val="none"/>
        </w:rPr>
        <w:t>、仙村、宁西、中新、永宁，</w:t>
      </w:r>
      <w:r>
        <w:rPr>
          <w:color w:val="auto"/>
          <w:highlight w:val="none"/>
        </w:rPr>
        <w:fldChar w:fldCharType="begin"/>
      </w:r>
      <w:r>
        <w:rPr>
          <w:color w:val="auto"/>
          <w:highlight w:val="none"/>
        </w:rPr>
        <w:instrText xml:space="preserve"> HYPERLINK "https://baike.baidu.com/item/%E9%BB%84%E5%9F%94%E5%8C%BA/2520958?fromModule=lemma_inlink" \t "_blank" </w:instrText>
      </w:r>
      <w:r>
        <w:rPr>
          <w:color w:val="auto"/>
          <w:highlight w:val="none"/>
        </w:rPr>
        <w:fldChar w:fldCharType="separate"/>
      </w:r>
      <w:r>
        <w:rPr>
          <w:rFonts w:ascii="宋体" w:hAnsi="宋体" w:cs="宋体"/>
          <w:bCs/>
          <w:color w:val="auto"/>
          <w:szCs w:val="24"/>
          <w:highlight w:val="none"/>
        </w:rPr>
        <w:t>黄埔区</w:t>
      </w:r>
      <w:r>
        <w:rPr>
          <w:rFonts w:ascii="宋体" w:hAnsi="宋体" w:cs="宋体"/>
          <w:bCs/>
          <w:color w:val="auto"/>
          <w:szCs w:val="24"/>
          <w:highlight w:val="none"/>
        </w:rPr>
        <w:fldChar w:fldCharType="end"/>
      </w:r>
      <w:r>
        <w:rPr>
          <w:rFonts w:ascii="宋体" w:hAnsi="宋体" w:cs="宋体"/>
          <w:bCs/>
          <w:color w:val="auto"/>
          <w:szCs w:val="24"/>
          <w:highlight w:val="none"/>
        </w:rPr>
        <w:t>新龙、长岭、联和，终于白云区太和镇联接规划知识城快线，向西顺接增佛高速公路（黄埔至佛山段），长约38.4公里。是广州北部连接河源、佛山等地的重要通道。</w:t>
      </w:r>
    </w:p>
    <w:p>
      <w:pPr>
        <w:ind w:firstLine="480"/>
        <w:rPr>
          <w:rFonts w:ascii="宋体" w:hAnsi="宋体" w:cs="宋体"/>
          <w:bCs/>
          <w:color w:val="auto"/>
          <w:szCs w:val="24"/>
          <w:highlight w:val="none"/>
        </w:rPr>
      </w:pPr>
      <w:r>
        <w:rPr>
          <w:rFonts w:ascii="宋体" w:hAnsi="宋体" w:cs="宋体"/>
          <w:bCs/>
          <w:color w:val="auto"/>
          <w:szCs w:val="24"/>
          <w:highlight w:val="none"/>
        </w:rPr>
        <w:t>本次招标主要为SG0</w:t>
      </w:r>
      <w:r>
        <w:rPr>
          <w:rFonts w:hint="eastAsia" w:ascii="宋体" w:hAnsi="宋体" w:cs="宋体"/>
          <w:bCs/>
          <w:color w:val="auto"/>
          <w:szCs w:val="24"/>
          <w:highlight w:val="none"/>
        </w:rPr>
        <w:t>4</w:t>
      </w:r>
      <w:r>
        <w:rPr>
          <w:rFonts w:ascii="宋体" w:hAnsi="宋体" w:cs="宋体"/>
          <w:bCs/>
          <w:color w:val="auto"/>
          <w:szCs w:val="24"/>
          <w:highlight w:val="none"/>
        </w:rPr>
        <w:t>合同段钢盖梁、钢箱梁及钢砼组合梁钢结构部分。</w:t>
      </w:r>
    </w:p>
    <w:p>
      <w:pPr>
        <w:ind w:firstLine="480"/>
        <w:rPr>
          <w:color w:val="auto"/>
          <w:highlight w:val="none"/>
        </w:rPr>
      </w:pPr>
      <w:r>
        <w:rPr>
          <w:rFonts w:hint="eastAsia"/>
          <w:color w:val="auto"/>
          <w:highlight w:val="none"/>
        </w:rPr>
        <w:t>2.</w:t>
      </w:r>
      <w:r>
        <w:rPr>
          <w:color w:val="auto"/>
          <w:highlight w:val="none"/>
        </w:rPr>
        <w:t>2</w:t>
      </w:r>
      <w:r>
        <w:rPr>
          <w:rFonts w:hint="eastAsia"/>
          <w:color w:val="auto"/>
          <w:highlight w:val="none"/>
        </w:rPr>
        <w:t>本次招标</w:t>
      </w:r>
      <w:r>
        <w:rPr>
          <w:color w:val="auto"/>
          <w:highlight w:val="none"/>
        </w:rPr>
        <w:t>主要内容：</w:t>
      </w:r>
    </w:p>
    <w:p>
      <w:pPr>
        <w:ind w:firstLine="480"/>
        <w:rPr>
          <w:color w:val="auto"/>
          <w:highlight w:val="none"/>
        </w:rPr>
      </w:pPr>
      <w:r>
        <w:rPr>
          <w:rFonts w:hint="eastAsia"/>
          <w:color w:val="auto"/>
          <w:highlight w:val="none"/>
        </w:rPr>
        <w:t>本次招标范围为</w:t>
      </w:r>
      <w:r>
        <w:rPr>
          <w:b/>
          <w:color w:val="auto"/>
          <w:highlight w:val="none"/>
        </w:rPr>
        <w:t>SG0</w:t>
      </w:r>
      <w:r>
        <w:rPr>
          <w:rFonts w:hint="eastAsia"/>
          <w:b/>
          <w:color w:val="auto"/>
          <w:highlight w:val="none"/>
        </w:rPr>
        <w:t>4合同段钢箱梁、组合梁、钢盖梁（钢结构部分）</w:t>
      </w:r>
      <w:r>
        <w:rPr>
          <w:rFonts w:hint="eastAsia"/>
          <w:color w:val="auto"/>
          <w:highlight w:val="none"/>
        </w:rPr>
        <w:t>制造、涂装、运输、现场焊接等。主要工作内容如下：</w:t>
      </w:r>
    </w:p>
    <w:p>
      <w:pPr>
        <w:ind w:firstLine="480"/>
        <w:rPr>
          <w:color w:val="auto"/>
          <w:highlight w:val="none"/>
        </w:rPr>
      </w:pPr>
      <w:r>
        <w:rPr>
          <w:rFonts w:hint="eastAsia"/>
          <w:color w:val="auto"/>
          <w:highlight w:val="none"/>
        </w:rPr>
        <w:t>（1）钢箱梁等标的物材料采购、验收、下料、焊接、预拼装（含工厂涂装、交通机电等工程相关预焊件、钢梁及桥面板施工用预焊件、及其他附属构件）、涂装、存放、运输交货、吊装配合、工地焊接、焊缝工地涂装、焊缝探伤检测等；</w:t>
      </w:r>
    </w:p>
    <w:p>
      <w:pPr>
        <w:ind w:firstLine="480"/>
        <w:rPr>
          <w:color w:val="auto"/>
          <w:highlight w:val="none"/>
        </w:rPr>
      </w:pPr>
      <w:r>
        <w:rPr>
          <w:rFonts w:hint="eastAsia"/>
          <w:color w:val="auto"/>
          <w:highlight w:val="none"/>
        </w:rPr>
        <w:t>（2）首件制、涂装、焊接等制造工艺的设计、评审及相关人员的培训等；</w:t>
      </w:r>
    </w:p>
    <w:p>
      <w:pPr>
        <w:ind w:firstLine="480"/>
        <w:rPr>
          <w:color w:val="auto"/>
          <w:highlight w:val="none"/>
        </w:rPr>
      </w:pPr>
      <w:r>
        <w:rPr>
          <w:rFonts w:hint="eastAsia"/>
          <w:color w:val="auto"/>
          <w:highlight w:val="none"/>
        </w:rPr>
        <w:t>（3）梁段等结构件吊装后的环缝焊接，以及焊缝的修补、补涂等。</w:t>
      </w:r>
    </w:p>
    <w:p>
      <w:pPr>
        <w:ind w:firstLine="480"/>
        <w:rPr>
          <w:color w:val="auto"/>
          <w:highlight w:val="none"/>
        </w:rPr>
      </w:pPr>
      <w:r>
        <w:rPr>
          <w:rFonts w:hint="eastAsia"/>
          <w:color w:val="auto"/>
          <w:highlight w:val="none"/>
        </w:rPr>
        <w:t>（</w:t>
      </w:r>
      <w:r>
        <w:rPr>
          <w:color w:val="auto"/>
          <w:highlight w:val="none"/>
        </w:rPr>
        <w:t>4</w:t>
      </w:r>
      <w:r>
        <w:rPr>
          <w:rFonts w:hint="eastAsia"/>
          <w:color w:val="auto"/>
          <w:highlight w:val="none"/>
        </w:rPr>
        <w:t>）投标人在投标阶段需充分结合施工工艺编制施工方案及报价。</w:t>
      </w:r>
    </w:p>
    <w:p>
      <w:pPr>
        <w:ind w:firstLine="480"/>
        <w:rPr>
          <w:color w:val="auto"/>
          <w:highlight w:val="none"/>
        </w:rPr>
      </w:pPr>
      <w:r>
        <w:rPr>
          <w:rFonts w:hint="eastAsia"/>
          <w:color w:val="auto"/>
          <w:highlight w:val="none"/>
        </w:rPr>
        <w:t>（5）投标人应事先调查并确定运输路线，凡运输中需要办理的各种手续（包含通行许可证、桥涵安全鉴定等）均由投标人自行办理，并承担全部费用。</w:t>
      </w:r>
    </w:p>
    <w:p>
      <w:pPr>
        <w:ind w:firstLine="480"/>
        <w:rPr>
          <w:color w:val="auto"/>
          <w:highlight w:val="none"/>
        </w:rPr>
      </w:pPr>
      <w:r>
        <w:rPr>
          <w:color w:val="auto"/>
          <w:highlight w:val="none"/>
        </w:rPr>
        <w:t>2.</w:t>
      </w:r>
      <w:r>
        <w:rPr>
          <w:rFonts w:hint="eastAsia"/>
          <w:color w:val="auto"/>
          <w:highlight w:val="none"/>
        </w:rPr>
        <w:t>3 交货期要求</w:t>
      </w:r>
    </w:p>
    <w:p>
      <w:pPr>
        <w:ind w:firstLine="480"/>
        <w:rPr>
          <w:color w:val="auto"/>
          <w:highlight w:val="none"/>
        </w:rPr>
      </w:pPr>
      <w:r>
        <w:rPr>
          <w:rFonts w:hint="eastAsia"/>
          <w:color w:val="auto"/>
          <w:highlight w:val="none"/>
        </w:rPr>
        <w:t>供应钢梁的时间（均指送达招标人指定的地点）：20</w:t>
      </w:r>
      <w:r>
        <w:rPr>
          <w:color w:val="auto"/>
          <w:highlight w:val="none"/>
        </w:rPr>
        <w:t>23</w:t>
      </w:r>
      <w:r>
        <w:rPr>
          <w:rFonts w:hint="eastAsia"/>
          <w:color w:val="auto"/>
          <w:highlight w:val="none"/>
        </w:rPr>
        <w:t>年10月20日开始按招标人指示的时间和梁段号提供梁段，20</w:t>
      </w:r>
      <w:r>
        <w:rPr>
          <w:color w:val="auto"/>
          <w:highlight w:val="none"/>
        </w:rPr>
        <w:t>24</w:t>
      </w:r>
      <w:r>
        <w:rPr>
          <w:rFonts w:hint="eastAsia"/>
          <w:color w:val="auto"/>
          <w:highlight w:val="none"/>
        </w:rPr>
        <w:t>年4月30日前提供全部钢梁梁段。</w:t>
      </w:r>
    </w:p>
    <w:p>
      <w:pPr>
        <w:ind w:firstLine="480"/>
        <w:rPr>
          <w:color w:val="auto"/>
          <w:highlight w:val="none"/>
        </w:rPr>
      </w:pPr>
      <w:r>
        <w:rPr>
          <w:rFonts w:hint="eastAsia"/>
          <w:color w:val="auto"/>
          <w:highlight w:val="none"/>
        </w:rPr>
        <w:t>钢梁现场焊接（包括焊前调整）时间为：20</w:t>
      </w:r>
      <w:r>
        <w:rPr>
          <w:color w:val="auto"/>
          <w:highlight w:val="none"/>
        </w:rPr>
        <w:t>23</w:t>
      </w:r>
      <w:r>
        <w:rPr>
          <w:rFonts w:hint="eastAsia"/>
          <w:color w:val="auto"/>
          <w:highlight w:val="none"/>
        </w:rPr>
        <w:t>年10月28日—20</w:t>
      </w:r>
      <w:r>
        <w:rPr>
          <w:color w:val="auto"/>
          <w:highlight w:val="none"/>
        </w:rPr>
        <w:t>24</w:t>
      </w:r>
      <w:r>
        <w:rPr>
          <w:rFonts w:hint="eastAsia"/>
          <w:color w:val="auto"/>
          <w:highlight w:val="none"/>
        </w:rPr>
        <w:t>年05月31日（完工日期）。</w:t>
      </w:r>
    </w:p>
    <w:p>
      <w:pPr>
        <w:ind w:firstLine="482"/>
        <w:rPr>
          <w:b/>
          <w:bCs/>
          <w:color w:val="auto"/>
          <w:highlight w:val="none"/>
        </w:rPr>
      </w:pPr>
      <w:r>
        <w:rPr>
          <w:rFonts w:hint="eastAsia"/>
          <w:b/>
          <w:bCs/>
          <w:color w:val="auto"/>
          <w:highlight w:val="none"/>
        </w:rPr>
        <w:t>招标人有权根据进度情况对上述交货期要求进行调整。</w:t>
      </w:r>
    </w:p>
    <w:p>
      <w:pPr>
        <w:ind w:firstLine="480"/>
        <w:rPr>
          <w:color w:val="auto"/>
          <w:highlight w:val="none"/>
        </w:rPr>
      </w:pPr>
      <w:r>
        <w:rPr>
          <w:rFonts w:hint="eastAsia"/>
          <w:color w:val="auto"/>
          <w:highlight w:val="none"/>
        </w:rPr>
        <w:t>缺陷责任期：24个月，保修期60个月。</w:t>
      </w:r>
    </w:p>
    <w:p>
      <w:pPr>
        <w:ind w:firstLine="480" w:firstLineChars="0"/>
        <w:rPr>
          <w:color w:val="auto"/>
          <w:highlight w:val="none"/>
        </w:rPr>
      </w:pPr>
      <w:r>
        <w:rPr>
          <w:color w:val="auto"/>
          <w:highlight w:val="none"/>
        </w:rPr>
        <w:t>2.</w:t>
      </w:r>
      <w:r>
        <w:rPr>
          <w:rFonts w:hint="eastAsia"/>
          <w:color w:val="auto"/>
          <w:highlight w:val="none"/>
        </w:rPr>
        <w:t>4标段划分</w:t>
      </w:r>
    </w:p>
    <w:p>
      <w:pPr>
        <w:ind w:firstLine="480"/>
        <w:rPr>
          <w:color w:val="auto"/>
          <w:highlight w:val="none"/>
        </w:rPr>
      </w:pPr>
      <w:r>
        <w:rPr>
          <w:color w:val="auto"/>
          <w:highlight w:val="none"/>
        </w:rPr>
        <w:t>本次招</w:t>
      </w:r>
      <w:r>
        <w:rPr>
          <w:rFonts w:hint="eastAsia"/>
          <w:color w:val="auto"/>
          <w:highlight w:val="none"/>
        </w:rPr>
        <w:t>标</w:t>
      </w:r>
      <w:r>
        <w:rPr>
          <w:color w:val="auto"/>
          <w:highlight w:val="none"/>
        </w:rPr>
        <w:t>为</w:t>
      </w:r>
      <w:r>
        <w:rPr>
          <w:rFonts w:hint="eastAsia"/>
          <w:color w:val="auto"/>
          <w:highlight w:val="none"/>
        </w:rPr>
        <w:t>广州增城至佛山高速公路（增城至天河段）工程</w:t>
      </w:r>
      <w:r>
        <w:rPr>
          <w:color w:val="auto"/>
          <w:highlight w:val="none"/>
        </w:rPr>
        <w:t>SG0</w:t>
      </w:r>
      <w:r>
        <w:rPr>
          <w:rFonts w:hint="eastAsia"/>
          <w:color w:val="auto"/>
          <w:highlight w:val="none"/>
        </w:rPr>
        <w:t>4合同段钢梁</w:t>
      </w:r>
      <w:r>
        <w:rPr>
          <w:color w:val="auto"/>
          <w:highlight w:val="none"/>
        </w:rPr>
        <w:t>制造</w:t>
      </w:r>
      <w:r>
        <w:rPr>
          <w:rFonts w:hint="eastAsia"/>
          <w:color w:val="auto"/>
          <w:highlight w:val="none"/>
        </w:rPr>
        <w:t>、运输</w:t>
      </w:r>
      <w:r>
        <w:rPr>
          <w:color w:val="auto"/>
          <w:highlight w:val="none"/>
        </w:rPr>
        <w:t>项目</w:t>
      </w:r>
      <w:r>
        <w:rPr>
          <w:rFonts w:hint="eastAsia"/>
          <w:color w:val="auto"/>
          <w:highlight w:val="none"/>
        </w:rPr>
        <w:t>，划分为1个标段</w:t>
      </w:r>
      <w:r>
        <w:rPr>
          <w:color w:val="auto"/>
          <w:highlight w:val="none"/>
        </w:rPr>
        <w:t>。</w:t>
      </w:r>
      <w:r>
        <w:rPr>
          <w:rFonts w:hint="eastAsia"/>
          <w:color w:val="auto"/>
          <w:highlight w:val="none"/>
        </w:rPr>
        <w:t>各合同段工程规模如下：</w:t>
      </w:r>
    </w:p>
    <w:tbl>
      <w:tblPr>
        <w:tblStyle w:val="6"/>
        <w:tblW w:w="9214" w:type="dxa"/>
        <w:tblInd w:w="-152" w:type="dxa"/>
        <w:tblLayout w:type="fixed"/>
        <w:tblCellMar>
          <w:top w:w="0" w:type="dxa"/>
          <w:left w:w="108" w:type="dxa"/>
          <w:bottom w:w="0" w:type="dxa"/>
          <w:right w:w="108" w:type="dxa"/>
        </w:tblCellMar>
      </w:tblPr>
      <w:tblGrid>
        <w:gridCol w:w="993"/>
        <w:gridCol w:w="1417"/>
        <w:gridCol w:w="1134"/>
        <w:gridCol w:w="1134"/>
        <w:gridCol w:w="1985"/>
        <w:gridCol w:w="1134"/>
        <w:gridCol w:w="1417"/>
      </w:tblGrid>
      <w:tr>
        <w:tblPrEx>
          <w:tblCellMar>
            <w:top w:w="0" w:type="dxa"/>
            <w:left w:w="108" w:type="dxa"/>
            <w:bottom w:w="0" w:type="dxa"/>
            <w:right w:w="108" w:type="dxa"/>
          </w:tblCellMar>
        </w:tblPrEx>
        <w:trPr>
          <w:trHeight w:val="702" w:hRule="atLeast"/>
        </w:trPr>
        <w:tc>
          <w:tcPr>
            <w:tcW w:w="993"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合同段</w:t>
            </w:r>
          </w:p>
        </w:tc>
        <w:tc>
          <w:tcPr>
            <w:tcW w:w="1417" w:type="dxa"/>
            <w:tcBorders>
              <w:top w:val="single" w:color="auto" w:sz="8"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部位</w:t>
            </w:r>
          </w:p>
        </w:tc>
        <w:tc>
          <w:tcPr>
            <w:tcW w:w="1134" w:type="dxa"/>
            <w:tcBorders>
              <w:top w:val="single" w:color="auto" w:sz="8"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跨度（m）</w:t>
            </w:r>
          </w:p>
        </w:tc>
        <w:tc>
          <w:tcPr>
            <w:tcW w:w="1134"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结构类型</w:t>
            </w:r>
          </w:p>
        </w:tc>
        <w:tc>
          <w:tcPr>
            <w:tcW w:w="1985" w:type="dxa"/>
            <w:tcBorders>
              <w:top w:val="single" w:color="auto" w:sz="8"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主要工作内容</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重量</w:t>
            </w:r>
          </w:p>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（t）</w:t>
            </w:r>
          </w:p>
        </w:tc>
        <w:tc>
          <w:tcPr>
            <w:tcW w:w="1417" w:type="dxa"/>
            <w:tcBorders>
              <w:top w:val="single" w:color="auto" w:sz="8" w:space="0"/>
              <w:left w:val="nil"/>
              <w:bottom w:val="single" w:color="auto" w:sz="4" w:space="0"/>
              <w:right w:val="single" w:color="auto" w:sz="8"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合同段合计（t）</w:t>
            </w:r>
          </w:p>
        </w:tc>
      </w:tr>
      <w:tr>
        <w:tblPrEx>
          <w:tblCellMar>
            <w:top w:w="0" w:type="dxa"/>
            <w:left w:w="108" w:type="dxa"/>
            <w:bottom w:w="0" w:type="dxa"/>
            <w:right w:w="108" w:type="dxa"/>
          </w:tblCellMar>
        </w:tblPrEx>
        <w:trPr>
          <w:trHeight w:val="405" w:hRule="atLeast"/>
        </w:trPr>
        <w:tc>
          <w:tcPr>
            <w:tcW w:w="993"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ascii="宋体" w:hAnsi="宋体" w:cs="宋体"/>
                <w:color w:val="auto"/>
                <w:kern w:val="0"/>
                <w:sz w:val="22"/>
                <w:highlight w:val="none"/>
              </w:rPr>
              <w:t>SG04</w:t>
            </w:r>
          </w:p>
        </w:tc>
        <w:tc>
          <w:tcPr>
            <w:tcW w:w="141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永龙大道跨线桥第2联</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5</w:t>
            </w:r>
            <w:r>
              <w:rPr>
                <w:rFonts w:ascii="宋体" w:hAnsi="宋体" w:cs="宋体"/>
                <w:color w:val="auto"/>
                <w:kern w:val="0"/>
                <w:sz w:val="22"/>
                <w:highlight w:val="none"/>
              </w:rPr>
              <w:t>0</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组合梁</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钢盖梁、钢箱梁及组合梁钢结构制造、涂装、运输、焊接、配合安装等</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bidi="ar"/>
              </w:rPr>
              <w:t>618.3</w:t>
            </w:r>
            <w:r>
              <w:rPr>
                <w:rFonts w:hint="eastAsia" w:ascii="宋体" w:hAnsi="宋体" w:cs="宋体"/>
                <w:color w:val="auto"/>
                <w:kern w:val="0"/>
                <w:sz w:val="22"/>
                <w:highlight w:val="none"/>
                <w:lang w:val="en-US" w:eastAsia="zh-CN" w:bidi="ar"/>
              </w:rPr>
              <w:t>0</w:t>
            </w:r>
          </w:p>
        </w:tc>
        <w:tc>
          <w:tcPr>
            <w:tcW w:w="1417" w:type="dxa"/>
            <w:vMerge w:val="restart"/>
            <w:tcBorders>
              <w:top w:val="nil"/>
              <w:left w:val="single" w:color="auto" w:sz="4" w:space="0"/>
              <w:bottom w:val="single" w:color="auto" w:sz="4" w:space="0"/>
              <w:right w:val="single" w:color="auto" w:sz="8"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2023.58</w:t>
            </w:r>
          </w:p>
        </w:tc>
      </w:tr>
      <w:tr>
        <w:tblPrEx>
          <w:tblCellMar>
            <w:top w:w="0" w:type="dxa"/>
            <w:left w:w="108" w:type="dxa"/>
            <w:bottom w:w="0" w:type="dxa"/>
            <w:right w:w="108" w:type="dxa"/>
          </w:tblCellMar>
        </w:tblPrEx>
        <w:trPr>
          <w:trHeight w:val="435" w:hRule="atLeast"/>
        </w:trPr>
        <w:tc>
          <w:tcPr>
            <w:tcW w:w="99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永龙大道跨线桥桥墩钢盖梁</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r>
              <w:rPr>
                <w:rFonts w:ascii="宋体" w:hAnsi="宋体" w:cs="宋体"/>
                <w:color w:val="auto"/>
                <w:kern w:val="0"/>
                <w:sz w:val="22"/>
                <w:highlight w:val="none"/>
              </w:rPr>
              <w:t>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钢盖梁</w:t>
            </w:r>
          </w:p>
        </w:tc>
        <w:tc>
          <w:tcPr>
            <w:tcW w:w="198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lang w:bidi="ar"/>
              </w:rPr>
              <w:t>304.51</w:t>
            </w:r>
          </w:p>
        </w:tc>
        <w:tc>
          <w:tcPr>
            <w:tcW w:w="1417" w:type="dxa"/>
            <w:vMerge w:val="continue"/>
            <w:tcBorders>
              <w:top w:val="nil"/>
              <w:left w:val="single" w:color="auto" w:sz="4" w:space="0"/>
              <w:bottom w:val="single" w:color="auto" w:sz="4" w:space="0"/>
              <w:right w:val="single" w:color="auto" w:sz="8" w:space="0"/>
            </w:tcBorders>
            <w:vAlign w:val="center"/>
          </w:tcPr>
          <w:p>
            <w:pPr>
              <w:widowControl/>
              <w:spacing w:line="240" w:lineRule="auto"/>
              <w:ind w:firstLine="0" w:firstLineChars="0"/>
              <w:jc w:val="left"/>
              <w:rPr>
                <w:rFonts w:ascii="宋体" w:hAnsi="宋体" w:cs="宋体"/>
                <w:color w:val="auto"/>
                <w:kern w:val="0"/>
                <w:sz w:val="22"/>
                <w:highlight w:val="none"/>
              </w:rPr>
            </w:pPr>
          </w:p>
        </w:tc>
      </w:tr>
      <w:tr>
        <w:tblPrEx>
          <w:tblCellMar>
            <w:top w:w="0" w:type="dxa"/>
            <w:left w:w="108" w:type="dxa"/>
            <w:bottom w:w="0" w:type="dxa"/>
            <w:right w:w="108" w:type="dxa"/>
          </w:tblCellMar>
        </w:tblPrEx>
        <w:trPr>
          <w:trHeight w:val="435" w:hRule="atLeast"/>
        </w:trPr>
        <w:tc>
          <w:tcPr>
            <w:tcW w:w="99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永龙互通A</w:t>
            </w:r>
            <w:r>
              <w:rPr>
                <w:rFonts w:ascii="宋体" w:hAnsi="宋体" w:cs="宋体"/>
                <w:color w:val="auto"/>
                <w:kern w:val="0"/>
                <w:sz w:val="22"/>
                <w:highlight w:val="none"/>
              </w:rPr>
              <w:t>1</w:t>
            </w:r>
            <w:r>
              <w:rPr>
                <w:rFonts w:hint="eastAsia" w:ascii="宋体" w:hAnsi="宋体" w:cs="宋体"/>
                <w:color w:val="auto"/>
                <w:kern w:val="0"/>
                <w:sz w:val="22"/>
                <w:highlight w:val="none"/>
              </w:rPr>
              <w:t>匝道桥</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35+35</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钢箱梁</w:t>
            </w:r>
          </w:p>
        </w:tc>
        <w:tc>
          <w:tcPr>
            <w:tcW w:w="198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lang w:bidi="ar"/>
              </w:rPr>
              <w:t>323.79</w:t>
            </w:r>
          </w:p>
        </w:tc>
        <w:tc>
          <w:tcPr>
            <w:tcW w:w="1417" w:type="dxa"/>
            <w:vMerge w:val="continue"/>
            <w:tcBorders>
              <w:top w:val="nil"/>
              <w:left w:val="single" w:color="auto" w:sz="4" w:space="0"/>
              <w:bottom w:val="single" w:color="auto" w:sz="4" w:space="0"/>
              <w:right w:val="single" w:color="auto" w:sz="8" w:space="0"/>
            </w:tcBorders>
            <w:vAlign w:val="center"/>
          </w:tcPr>
          <w:p>
            <w:pPr>
              <w:widowControl/>
              <w:spacing w:line="240" w:lineRule="auto"/>
              <w:ind w:firstLine="0" w:firstLineChars="0"/>
              <w:jc w:val="left"/>
              <w:rPr>
                <w:rFonts w:ascii="宋体" w:hAnsi="宋体" w:cs="宋体"/>
                <w:color w:val="auto"/>
                <w:kern w:val="0"/>
                <w:sz w:val="22"/>
                <w:highlight w:val="none"/>
              </w:rPr>
            </w:pPr>
          </w:p>
        </w:tc>
      </w:tr>
      <w:tr>
        <w:tblPrEx>
          <w:tblCellMar>
            <w:top w:w="0" w:type="dxa"/>
            <w:left w:w="108" w:type="dxa"/>
            <w:bottom w:w="0" w:type="dxa"/>
            <w:right w:w="108" w:type="dxa"/>
          </w:tblCellMar>
        </w:tblPrEx>
        <w:trPr>
          <w:trHeight w:val="480" w:hRule="atLeast"/>
        </w:trPr>
        <w:tc>
          <w:tcPr>
            <w:tcW w:w="993"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41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永龙互通E匝道1号桥</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30+56+38</w:t>
            </w: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kern w:val="0"/>
                <w:sz w:val="22"/>
                <w:highlight w:val="none"/>
              </w:rPr>
            </w:pPr>
            <w:r>
              <w:rPr>
                <w:rFonts w:hint="eastAsia" w:ascii="宋体" w:hAnsi="宋体" w:cs="宋体"/>
                <w:color w:val="auto"/>
                <w:kern w:val="0"/>
                <w:sz w:val="22"/>
                <w:highlight w:val="none"/>
              </w:rPr>
              <w:t>钢箱梁</w:t>
            </w:r>
          </w:p>
        </w:tc>
        <w:tc>
          <w:tcPr>
            <w:tcW w:w="198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highlight w:val="none"/>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lang w:bidi="ar"/>
              </w:rPr>
              <w:t>776.98</w:t>
            </w:r>
          </w:p>
        </w:tc>
        <w:tc>
          <w:tcPr>
            <w:tcW w:w="1417" w:type="dxa"/>
            <w:vMerge w:val="continue"/>
            <w:tcBorders>
              <w:top w:val="nil"/>
              <w:left w:val="single" w:color="auto" w:sz="4" w:space="0"/>
              <w:bottom w:val="single" w:color="auto" w:sz="4" w:space="0"/>
              <w:right w:val="single" w:color="auto" w:sz="8" w:space="0"/>
            </w:tcBorders>
            <w:vAlign w:val="center"/>
          </w:tcPr>
          <w:p>
            <w:pPr>
              <w:widowControl/>
              <w:spacing w:line="240" w:lineRule="auto"/>
              <w:ind w:firstLine="0" w:firstLineChars="0"/>
              <w:jc w:val="left"/>
              <w:rPr>
                <w:rFonts w:ascii="宋体" w:hAnsi="宋体" w:cs="宋体"/>
                <w:color w:val="auto"/>
                <w:kern w:val="0"/>
                <w:sz w:val="22"/>
                <w:highlight w:val="none"/>
              </w:rPr>
            </w:pPr>
          </w:p>
        </w:tc>
      </w:tr>
      <w:tr>
        <w:tblPrEx>
          <w:tblCellMar>
            <w:top w:w="0" w:type="dxa"/>
            <w:left w:w="108" w:type="dxa"/>
            <w:bottom w:w="0" w:type="dxa"/>
            <w:right w:w="108" w:type="dxa"/>
          </w:tblCellMar>
        </w:tblPrEx>
        <w:trPr>
          <w:trHeight w:val="525" w:hRule="atLeast"/>
        </w:trPr>
        <w:tc>
          <w:tcPr>
            <w:tcW w:w="6663" w:type="dxa"/>
            <w:gridSpan w:val="5"/>
            <w:tcBorders>
              <w:top w:val="nil"/>
              <w:left w:val="single" w:color="auto" w:sz="8" w:space="0"/>
              <w:bottom w:val="single" w:color="auto" w:sz="8" w:space="0"/>
              <w:right w:val="single" w:color="auto" w:sz="4" w:space="0"/>
            </w:tcBorders>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合计</w:t>
            </w:r>
          </w:p>
        </w:tc>
        <w:tc>
          <w:tcPr>
            <w:tcW w:w="2551" w:type="dxa"/>
            <w:gridSpan w:val="2"/>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　2023.58</w:t>
            </w:r>
          </w:p>
        </w:tc>
      </w:tr>
    </w:tbl>
    <w:p>
      <w:pPr>
        <w:spacing w:before="120" w:beforeLines="50"/>
        <w:ind w:firstLine="480"/>
        <w:rPr>
          <w:color w:val="auto"/>
          <w:highlight w:val="none"/>
        </w:rPr>
      </w:pPr>
      <w:r>
        <w:rPr>
          <w:color w:val="auto"/>
          <w:highlight w:val="none"/>
        </w:rPr>
        <w:t>2.</w:t>
      </w:r>
      <w:r>
        <w:rPr>
          <w:rFonts w:hint="eastAsia"/>
          <w:color w:val="auto"/>
          <w:highlight w:val="none"/>
        </w:rPr>
        <w:t>5工程情况</w:t>
      </w:r>
    </w:p>
    <w:p>
      <w:pPr>
        <w:pStyle w:val="9"/>
        <w:spacing w:line="360" w:lineRule="auto"/>
        <w:ind w:firstLine="480" w:firstLineChars="200"/>
        <w:rPr>
          <w:color w:val="auto"/>
          <w:highlight w:val="none"/>
        </w:rPr>
      </w:pPr>
      <w:r>
        <w:rPr>
          <w:rFonts w:hint="eastAsia"/>
          <w:color w:val="auto"/>
          <w:highlight w:val="none"/>
        </w:rPr>
        <w:t>本项目组合梁上部结构采用简支钢-混凝土组合箱梁结构。钢梁采用U型开口截面，箱室宽</w:t>
      </w:r>
      <w:r>
        <w:rPr>
          <w:color w:val="auto"/>
          <w:highlight w:val="none"/>
        </w:rPr>
        <w:t>3</w:t>
      </w:r>
      <w:r>
        <w:rPr>
          <w:rFonts w:hint="eastAsia"/>
          <w:color w:val="auto"/>
          <w:highlight w:val="none"/>
        </w:rPr>
        <w:t>.</w:t>
      </w:r>
      <w:r>
        <w:rPr>
          <w:color w:val="auto"/>
          <w:highlight w:val="none"/>
        </w:rPr>
        <w:t>6</w:t>
      </w:r>
      <w:r>
        <w:rPr>
          <w:rFonts w:hint="eastAsia"/>
          <w:color w:val="auto"/>
          <w:highlight w:val="none"/>
        </w:rPr>
        <w:t>m。钢梁在梁端及每隔</w:t>
      </w:r>
      <w:r>
        <w:rPr>
          <w:color w:val="auto"/>
          <w:highlight w:val="none"/>
        </w:rPr>
        <w:t>6</w:t>
      </w:r>
      <w:r>
        <w:rPr>
          <w:rFonts w:hint="eastAsia"/>
          <w:color w:val="auto"/>
          <w:highlight w:val="none"/>
        </w:rPr>
        <w:t>米处设置一道横联，横联高</w:t>
      </w:r>
      <w:r>
        <w:rPr>
          <w:color w:val="auto"/>
          <w:highlight w:val="none"/>
        </w:rPr>
        <w:t>2.172</w:t>
      </w:r>
      <w:r>
        <w:rPr>
          <w:rFonts w:hint="eastAsia"/>
          <w:color w:val="auto"/>
          <w:highlight w:val="none"/>
        </w:rPr>
        <w:t>m。叠合梁上翼缘面板宽</w:t>
      </w:r>
      <w:r>
        <w:rPr>
          <w:color w:val="auto"/>
          <w:highlight w:val="none"/>
        </w:rPr>
        <w:t>60</w:t>
      </w:r>
      <w:r>
        <w:rPr>
          <w:rFonts w:hint="eastAsia"/>
          <w:color w:val="auto"/>
          <w:highlight w:val="none"/>
        </w:rPr>
        <w:t>0mm，板厚</w:t>
      </w:r>
      <w:r>
        <w:rPr>
          <w:color w:val="auto"/>
          <w:highlight w:val="none"/>
        </w:rPr>
        <w:t>24</w:t>
      </w:r>
      <w:r>
        <w:rPr>
          <w:rFonts w:hint="eastAsia"/>
          <w:color w:val="auto"/>
          <w:highlight w:val="none"/>
        </w:rPr>
        <w:t>mm；腹板厚度</w:t>
      </w:r>
      <w:r>
        <w:rPr>
          <w:color w:val="auto"/>
          <w:highlight w:val="none"/>
        </w:rPr>
        <w:t>12</w:t>
      </w:r>
      <w:r>
        <w:rPr>
          <w:rFonts w:hint="eastAsia"/>
          <w:color w:val="auto"/>
          <w:highlight w:val="none"/>
        </w:rPr>
        <w:t>mm，梁段端头处加厚，板厚变为</w:t>
      </w:r>
      <w:r>
        <w:rPr>
          <w:color w:val="auto"/>
          <w:highlight w:val="none"/>
        </w:rPr>
        <w:t>20</w:t>
      </w:r>
      <w:r>
        <w:rPr>
          <w:rFonts w:hint="eastAsia"/>
          <w:color w:val="auto"/>
          <w:highlight w:val="none"/>
        </w:rPr>
        <w:t>mm；底板厚度为</w:t>
      </w:r>
      <w:r>
        <w:rPr>
          <w:color w:val="auto"/>
          <w:highlight w:val="none"/>
        </w:rPr>
        <w:t>24</w:t>
      </w:r>
      <w:r>
        <w:rPr>
          <w:rFonts w:hint="eastAsia"/>
          <w:color w:val="auto"/>
          <w:highlight w:val="none"/>
        </w:rPr>
        <w:t>mm，跨中处底板加厚为</w:t>
      </w:r>
      <w:r>
        <w:rPr>
          <w:color w:val="auto"/>
          <w:highlight w:val="none"/>
        </w:rPr>
        <w:t>36</w:t>
      </w:r>
      <w:r>
        <w:rPr>
          <w:rFonts w:hint="eastAsia"/>
          <w:color w:val="auto"/>
          <w:highlight w:val="none"/>
        </w:rPr>
        <w:t>mm厚，梁高为2.</w:t>
      </w:r>
      <w:r>
        <w:rPr>
          <w:color w:val="auto"/>
          <w:highlight w:val="none"/>
        </w:rPr>
        <w:t>35</w:t>
      </w:r>
      <w:r>
        <w:rPr>
          <w:rFonts w:hint="eastAsia"/>
          <w:color w:val="auto"/>
          <w:highlight w:val="none"/>
        </w:rPr>
        <w:t>m，梁段内部每隔6米设置一道横隔板，厚度为1</w:t>
      </w:r>
      <w:r>
        <w:rPr>
          <w:color w:val="auto"/>
          <w:highlight w:val="none"/>
        </w:rPr>
        <w:t>2</w:t>
      </w:r>
      <w:r>
        <w:rPr>
          <w:rFonts w:hint="eastAsia"/>
          <w:color w:val="auto"/>
          <w:highlight w:val="none"/>
        </w:rPr>
        <w:t>mm；腹板纵向设置2道加劲肋，加劲肋高</w:t>
      </w:r>
      <w:r>
        <w:rPr>
          <w:color w:val="auto"/>
          <w:highlight w:val="none"/>
        </w:rPr>
        <w:t>120m</w:t>
      </w:r>
      <w:r>
        <w:rPr>
          <w:rFonts w:hint="eastAsia"/>
          <w:color w:val="auto"/>
          <w:highlight w:val="none"/>
        </w:rPr>
        <w:t>m，厚度为1</w:t>
      </w:r>
      <w:r>
        <w:rPr>
          <w:color w:val="auto"/>
          <w:highlight w:val="none"/>
        </w:rPr>
        <w:t>0</w:t>
      </w:r>
      <w:r>
        <w:rPr>
          <w:rFonts w:hint="eastAsia"/>
          <w:color w:val="auto"/>
          <w:highlight w:val="none"/>
        </w:rPr>
        <w:t>mm，纵向加劲肋在腹板横向加劲肋处断开。箱梁底板处设置</w:t>
      </w:r>
      <w:r>
        <w:rPr>
          <w:color w:val="auto"/>
          <w:highlight w:val="none"/>
        </w:rPr>
        <w:t>4</w:t>
      </w:r>
      <w:r>
        <w:rPr>
          <w:rFonts w:hint="eastAsia"/>
          <w:color w:val="auto"/>
          <w:highlight w:val="none"/>
        </w:rPr>
        <w:t>道纵向加劲肋，加劲肋高</w:t>
      </w:r>
      <w:r>
        <w:rPr>
          <w:color w:val="auto"/>
          <w:highlight w:val="none"/>
        </w:rPr>
        <w:t>15</w:t>
      </w:r>
      <w:r>
        <w:rPr>
          <w:rFonts w:hint="eastAsia"/>
          <w:color w:val="auto"/>
          <w:highlight w:val="none"/>
        </w:rPr>
        <w:t>0mm，厚度为</w:t>
      </w:r>
      <w:r>
        <w:rPr>
          <w:color w:val="auto"/>
          <w:highlight w:val="none"/>
        </w:rPr>
        <w:t>14</w:t>
      </w:r>
      <w:r>
        <w:rPr>
          <w:rFonts w:hint="eastAsia"/>
          <w:color w:val="auto"/>
          <w:highlight w:val="none"/>
        </w:rPr>
        <w:t>mm，加劲肋间距为</w:t>
      </w:r>
      <w:r>
        <w:rPr>
          <w:color w:val="auto"/>
          <w:highlight w:val="none"/>
        </w:rPr>
        <w:t>4</w:t>
      </w:r>
      <w:r>
        <w:rPr>
          <w:rFonts w:hint="eastAsia"/>
          <w:color w:val="auto"/>
          <w:highlight w:val="none"/>
        </w:rPr>
        <w:t>00mm。梁段端头支座隔板处设置一对支承加劲肋，厚度为2</w:t>
      </w:r>
      <w:r>
        <w:rPr>
          <w:color w:val="auto"/>
          <w:highlight w:val="none"/>
        </w:rPr>
        <w:t>0</w:t>
      </w:r>
      <w:r>
        <w:rPr>
          <w:rFonts w:hint="eastAsia"/>
          <w:color w:val="auto"/>
          <w:highlight w:val="none"/>
        </w:rPr>
        <w:t>mm。支座垫板中心厚度为</w:t>
      </w:r>
      <w:r>
        <w:rPr>
          <w:color w:val="auto"/>
          <w:highlight w:val="none"/>
        </w:rPr>
        <w:t>5</w:t>
      </w:r>
      <w:r>
        <w:rPr>
          <w:rFonts w:hint="eastAsia"/>
          <w:color w:val="auto"/>
          <w:highlight w:val="none"/>
        </w:rPr>
        <w:t>0mm。</w:t>
      </w:r>
    </w:p>
    <w:p>
      <w:pPr>
        <w:pStyle w:val="9"/>
        <w:spacing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本项目</w:t>
      </w:r>
      <w:r>
        <w:rPr>
          <w:rFonts w:ascii="Times New Roman" w:hAnsi="Times New Roman" w:cs="Times New Roman"/>
          <w:color w:val="auto"/>
          <w:highlight w:val="none"/>
        </w:rPr>
        <w:t>匝道</w:t>
      </w:r>
      <w:r>
        <w:rPr>
          <w:rFonts w:hint="eastAsia" w:ascii="Times New Roman" w:hAnsi="Times New Roman" w:cs="Times New Roman"/>
          <w:color w:val="auto"/>
          <w:highlight w:val="none"/>
        </w:rPr>
        <w:t>钢箱梁</w:t>
      </w:r>
      <w:r>
        <w:rPr>
          <w:rFonts w:ascii="Times New Roman" w:hAnsi="Times New Roman" w:cs="Times New Roman"/>
          <w:color w:val="auto"/>
          <w:highlight w:val="none"/>
        </w:rPr>
        <w:t>采用连续钢箱梁</w:t>
      </w:r>
      <w:r>
        <w:rPr>
          <w:rFonts w:hint="eastAsia" w:ascii="Times New Roman" w:hAnsi="Times New Roman" w:cs="Times New Roman"/>
          <w:color w:val="auto"/>
          <w:highlight w:val="none"/>
        </w:rPr>
        <w:t>，</w:t>
      </w:r>
      <w:r>
        <w:rPr>
          <w:rFonts w:ascii="Times New Roman" w:hAnsi="Times New Roman" w:cs="Times New Roman"/>
          <w:color w:val="auto"/>
          <w:highlight w:val="none"/>
        </w:rPr>
        <w:t>采用节段拼装施工，钢梁顶宽13m，底宽9.0m，悬臂长2.0m，梁体净高为2.0m</w:t>
      </w:r>
      <w:r>
        <w:rPr>
          <w:rFonts w:hint="eastAsia" w:ascii="Times New Roman" w:hAnsi="Times New Roman" w:cs="Times New Roman"/>
          <w:color w:val="auto"/>
          <w:highlight w:val="none"/>
        </w:rPr>
        <w:t>（</w:t>
      </w:r>
      <w:r>
        <w:rPr>
          <w:rFonts w:ascii="Times New Roman" w:hAnsi="Times New Roman" w:cs="Times New Roman"/>
          <w:color w:val="auto"/>
          <w:highlight w:val="none"/>
        </w:rPr>
        <w:t>内轮廓尺寸</w:t>
      </w:r>
      <w:r>
        <w:rPr>
          <w:rFonts w:hint="eastAsia" w:ascii="Times New Roman" w:hAnsi="Times New Roman" w:cs="Times New Roman"/>
          <w:color w:val="auto"/>
          <w:highlight w:val="none"/>
        </w:rPr>
        <w:t>）</w:t>
      </w:r>
      <w:r>
        <w:rPr>
          <w:rFonts w:ascii="Times New Roman" w:hAnsi="Times New Roman" w:cs="Times New Roman"/>
          <w:color w:val="auto"/>
          <w:highlight w:val="none"/>
        </w:rPr>
        <w:t>。箱梁为单箱双室结构。依据连续体系受力特点及节省用钢量，不同位置处的箱梁板厚差异化设计。箱梁顶板厚度分为20mm/22mm/24mm/28mm</w:t>
      </w:r>
      <w:r>
        <w:rPr>
          <w:rFonts w:hint="eastAsia" w:ascii="Times New Roman" w:hAnsi="Times New Roman" w:cs="Times New Roman"/>
          <w:color w:val="auto"/>
          <w:highlight w:val="none"/>
        </w:rPr>
        <w:t>四</w:t>
      </w:r>
      <w:r>
        <w:rPr>
          <w:rFonts w:ascii="Times New Roman" w:hAnsi="Times New Roman" w:cs="Times New Roman"/>
          <w:color w:val="auto"/>
          <w:highlight w:val="none"/>
        </w:rPr>
        <w:t>种；底板厚度分为</w:t>
      </w:r>
      <w:r>
        <w:rPr>
          <w:rFonts w:hint="eastAsia" w:ascii="Times New Roman" w:hAnsi="Times New Roman" w:cs="Times New Roman"/>
          <w:color w:val="auto"/>
          <w:highlight w:val="none"/>
        </w:rPr>
        <w:t>2</w:t>
      </w:r>
      <w:r>
        <w:rPr>
          <w:rFonts w:ascii="Times New Roman" w:hAnsi="Times New Roman" w:cs="Times New Roman"/>
          <w:color w:val="auto"/>
          <w:highlight w:val="none"/>
        </w:rPr>
        <w:t>2mm/24mm/28mm三种；腹板厚度为18mm/22mm/24</w:t>
      </w:r>
      <w:r>
        <w:rPr>
          <w:rFonts w:hint="eastAsia" w:ascii="Times New Roman" w:hAnsi="Times New Roman" w:cs="Times New Roman"/>
          <w:color w:val="auto"/>
          <w:highlight w:val="none"/>
        </w:rPr>
        <w:t>mm三</w:t>
      </w:r>
      <w:r>
        <w:rPr>
          <w:rFonts w:ascii="Times New Roman" w:hAnsi="Times New Roman" w:cs="Times New Roman"/>
          <w:color w:val="auto"/>
          <w:highlight w:val="none"/>
        </w:rPr>
        <w:t>种。钢箱梁主要由顶板、底板、腹板及各自的加劲肋组成，在钢箱梁中每2m左右设一道横隔板，在支座附近，横隔板加密，以增强其整体刚度。</w:t>
      </w:r>
    </w:p>
    <w:p>
      <w:pPr>
        <w:pStyle w:val="9"/>
        <w:spacing w:line="360" w:lineRule="auto"/>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钢箱梁桥面均采用正交异性板结构，顶板纵肋采用U型加劲肋，U形肋厚度8mm，横向间距600mm，悬臂板纵肋采用一字型加劲肋，横向间距300mm，底板纵肋采用一字型加劲肋，横向间距420mm。顶板U形加劲肋、一字型加劲肋及底板加劲肋除在支座附近断开并焊连在横隔板上以保证支点横梁为整体外，其余位置均连续</w:t>
      </w:r>
      <w:r>
        <w:rPr>
          <w:rFonts w:hint="eastAsia" w:ascii="Times New Roman" w:hAnsi="Times New Roman" w:cs="Times New Roman"/>
          <w:color w:val="auto"/>
          <w:highlight w:val="none"/>
        </w:rPr>
        <w:t>。</w:t>
      </w:r>
    </w:p>
    <w:p>
      <w:pPr>
        <w:pStyle w:val="9"/>
        <w:spacing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各合同段钢盖梁、钢箱梁及组合梁钢结构部分结构及详细构造图及制作要求详见各标段施工设计图纸。</w:t>
      </w:r>
    </w:p>
    <w:p>
      <w:pPr>
        <w:pStyle w:val="9"/>
        <w:spacing w:line="360" w:lineRule="auto"/>
        <w:ind w:firstLine="480" w:firstLineChars="200"/>
        <w:rPr>
          <w:color w:val="auto"/>
          <w:highlight w:val="none"/>
        </w:rPr>
      </w:pPr>
      <w:r>
        <w:rPr>
          <w:rFonts w:hint="eastAsia" w:ascii="Times New Roman" w:hAnsi="Times New Roman" w:cs="Times New Roman"/>
          <w:color w:val="auto"/>
          <w:highlight w:val="none"/>
        </w:rPr>
        <w:t>钢结构防腐配套方案设计防腐年限不小于25年，具体方案详见施工设</w:t>
      </w:r>
      <w:r>
        <w:rPr>
          <w:rFonts w:hint="eastAsia"/>
          <w:color w:val="auto"/>
          <w:highlight w:val="none"/>
        </w:rPr>
        <w:t>计图纸。</w:t>
      </w:r>
    </w:p>
    <w:p>
      <w:pPr>
        <w:tabs>
          <w:tab w:val="left" w:pos="3240"/>
        </w:tabs>
        <w:ind w:firstLine="482"/>
        <w:rPr>
          <w:b/>
          <w:bCs/>
          <w:color w:val="auto"/>
          <w:szCs w:val="21"/>
          <w:highlight w:val="none"/>
        </w:rPr>
      </w:pPr>
      <w:r>
        <w:rPr>
          <w:b/>
          <w:bCs/>
          <w:color w:val="auto"/>
          <w:szCs w:val="21"/>
          <w:highlight w:val="none"/>
        </w:rPr>
        <w:t>3</w:t>
      </w:r>
      <w:r>
        <w:rPr>
          <w:rFonts w:hint="eastAsia"/>
          <w:b/>
          <w:bCs/>
          <w:color w:val="auto"/>
          <w:szCs w:val="21"/>
          <w:highlight w:val="none"/>
        </w:rPr>
        <w:t>．投标人资格要求</w:t>
      </w:r>
    </w:p>
    <w:p>
      <w:pPr>
        <w:ind w:firstLine="480"/>
        <w:rPr>
          <w:color w:val="auto"/>
          <w:highlight w:val="none"/>
        </w:rPr>
      </w:pPr>
      <w:r>
        <w:rPr>
          <w:color w:val="auto"/>
          <w:highlight w:val="none"/>
        </w:rPr>
        <w:t>3.1 投标人应具备独立法人资格，持有有效</w:t>
      </w:r>
      <w:r>
        <w:rPr>
          <w:rFonts w:hint="eastAsia"/>
          <w:color w:val="auto"/>
          <w:highlight w:val="none"/>
        </w:rPr>
        <w:t>的企业法人</w:t>
      </w:r>
      <w:r>
        <w:rPr>
          <w:color w:val="auto"/>
          <w:highlight w:val="none"/>
        </w:rPr>
        <w:t>营业执照，具有</w:t>
      </w:r>
      <w:r>
        <w:rPr>
          <w:rFonts w:hint="eastAsia"/>
          <w:color w:val="auto"/>
          <w:highlight w:val="none"/>
        </w:rPr>
        <w:t>有效的钢结构工程专业承包一级资质，有类似工程业绩，</w:t>
      </w:r>
      <w:r>
        <w:rPr>
          <w:color w:val="auto"/>
          <w:highlight w:val="none"/>
        </w:rPr>
        <w:t>并在人员、</w:t>
      </w:r>
      <w:r>
        <w:rPr>
          <w:rFonts w:hint="eastAsia"/>
          <w:color w:val="auto"/>
          <w:highlight w:val="none"/>
        </w:rPr>
        <w:t>业绩、</w:t>
      </w:r>
      <w:r>
        <w:rPr>
          <w:color w:val="auto"/>
          <w:highlight w:val="none"/>
        </w:rPr>
        <w:t>设备</w:t>
      </w:r>
      <w:r>
        <w:rPr>
          <w:rFonts w:hint="eastAsia"/>
          <w:color w:val="auto"/>
          <w:highlight w:val="none"/>
        </w:rPr>
        <w:t>、财务、履约信誉</w:t>
      </w:r>
      <w:r>
        <w:rPr>
          <w:color w:val="auto"/>
          <w:highlight w:val="none"/>
        </w:rPr>
        <w:t>等方面具备相应的制造能力满足资格审查条件。具体资格审查条件见附件1。</w:t>
      </w:r>
    </w:p>
    <w:p>
      <w:pPr>
        <w:ind w:firstLine="480"/>
        <w:rPr>
          <w:color w:val="auto"/>
          <w:highlight w:val="none"/>
        </w:rPr>
      </w:pPr>
      <w:r>
        <w:rPr>
          <w:color w:val="auto"/>
          <w:highlight w:val="none"/>
        </w:rPr>
        <w:t>3.2 本次招标</w:t>
      </w:r>
      <w:r>
        <w:rPr>
          <w:b/>
          <w:bCs/>
          <w:color w:val="auto"/>
          <w:highlight w:val="none"/>
        </w:rPr>
        <w:t>不接受</w:t>
      </w:r>
      <w:r>
        <w:rPr>
          <w:color w:val="auto"/>
          <w:highlight w:val="none"/>
        </w:rPr>
        <w:t>联合体投标。</w:t>
      </w:r>
    </w:p>
    <w:p>
      <w:pPr>
        <w:ind w:firstLine="480"/>
        <w:rPr>
          <w:color w:val="auto"/>
          <w:highlight w:val="none"/>
        </w:rPr>
      </w:pPr>
      <w:r>
        <w:rPr>
          <w:rFonts w:hint="eastAsia"/>
          <w:color w:val="auto"/>
          <w:highlight w:val="none"/>
        </w:rPr>
        <w:t xml:space="preserve">3.3 </w:t>
      </w:r>
      <w:r>
        <w:rPr>
          <w:color w:val="auto"/>
          <w:highlight w:val="none"/>
        </w:rPr>
        <w:t>与招标人存在利害关系可能影响招标公正性的法人、其他组织或者个人，不得参加投标。单位负责人</w:t>
      </w:r>
      <w:r>
        <w:rPr>
          <w:rStyle w:val="8"/>
          <w:color w:val="auto"/>
          <w:szCs w:val="24"/>
          <w:highlight w:val="none"/>
        </w:rPr>
        <w:footnoteReference w:id="0"/>
      </w:r>
      <w:r>
        <w:rPr>
          <w:color w:val="auto"/>
          <w:highlight w:val="none"/>
        </w:rPr>
        <w:t>为同一人或者存在控股、管理关系</w:t>
      </w:r>
      <w:r>
        <w:rPr>
          <w:rStyle w:val="8"/>
          <w:color w:val="auto"/>
          <w:szCs w:val="24"/>
          <w:highlight w:val="none"/>
        </w:rPr>
        <w:footnoteReference w:id="1"/>
      </w:r>
      <w:r>
        <w:rPr>
          <w:color w:val="auto"/>
          <w:highlight w:val="none"/>
        </w:rPr>
        <w:t>的不同单位</w:t>
      </w:r>
      <w:r>
        <w:rPr>
          <w:rFonts w:hint="eastAsia"/>
          <w:color w:val="auto"/>
          <w:szCs w:val="21"/>
          <w:highlight w:val="none"/>
        </w:rPr>
        <w:t>，不得参与同一标段投标，否则，相关投标均无效</w:t>
      </w:r>
      <w:r>
        <w:rPr>
          <w:color w:val="auto"/>
          <w:highlight w:val="none"/>
        </w:rPr>
        <w:t>。</w:t>
      </w:r>
    </w:p>
    <w:p>
      <w:pPr>
        <w:ind w:firstLine="480"/>
        <w:rPr>
          <w:rFonts w:ascii="宋体" w:hAnsi="宋体"/>
          <w:color w:val="auto"/>
          <w:highlight w:val="none"/>
        </w:rPr>
      </w:pPr>
      <w:r>
        <w:rPr>
          <w:rFonts w:hint="eastAsia"/>
          <w:color w:val="auto"/>
          <w:szCs w:val="21"/>
          <w:highlight w:val="none"/>
        </w:rPr>
        <w:t>3.4 在“信用中国”网站（http://www.creditchina.gov.cn/）中被列入失信被执行人名单，或被工商行政管理机关在全国企业信用信息公示系统（http://www.gsxt.gov.cn/）列入严重违法失信企业名单的投标人，不得参加投标。</w:t>
      </w:r>
    </w:p>
    <w:p>
      <w:pPr>
        <w:ind w:firstLine="480"/>
        <w:rPr>
          <w:color w:val="auto"/>
          <w:szCs w:val="21"/>
          <w:highlight w:val="none"/>
        </w:rPr>
      </w:pPr>
      <w:r>
        <w:rPr>
          <w:color w:val="auto"/>
          <w:highlight w:val="none"/>
        </w:rPr>
        <w:t>3.</w:t>
      </w:r>
      <w:r>
        <w:rPr>
          <w:rFonts w:hint="eastAsia"/>
          <w:color w:val="auto"/>
          <w:highlight w:val="none"/>
        </w:rPr>
        <w:t>5</w:t>
      </w:r>
      <w:r>
        <w:rPr>
          <w:color w:val="auto"/>
          <w:highlight w:val="none"/>
        </w:rPr>
        <w:t xml:space="preserve"> </w:t>
      </w:r>
      <w:r>
        <w:rPr>
          <w:rFonts w:hint="eastAsia"/>
          <w:color w:val="auto"/>
          <w:highlight w:val="none"/>
        </w:rPr>
        <w:t>投标</w:t>
      </w:r>
      <w:r>
        <w:rPr>
          <w:color w:val="auto"/>
          <w:highlight w:val="none"/>
        </w:rPr>
        <w:t>人还应在</w:t>
      </w:r>
      <w:r>
        <w:rPr>
          <w:rFonts w:hint="eastAsia"/>
          <w:color w:val="auto"/>
          <w:highlight w:val="none"/>
        </w:rPr>
        <w:t>广州公共资源交易中心</w:t>
      </w:r>
      <w:r>
        <w:rPr>
          <w:color w:val="auto"/>
          <w:highlight w:val="none"/>
        </w:rPr>
        <w:t>办理</w:t>
      </w:r>
      <w:r>
        <w:rPr>
          <w:rFonts w:ascii="宋体" w:hAnsi="宋体" w:cs="宋体"/>
          <w:color w:val="auto"/>
          <w:szCs w:val="24"/>
          <w:highlight w:val="none"/>
        </w:rPr>
        <w:t>企业信息登记</w:t>
      </w:r>
      <w:r>
        <w:rPr>
          <w:color w:val="auto"/>
          <w:highlight w:val="none"/>
        </w:rPr>
        <w:t>，无</w:t>
      </w:r>
      <w:r>
        <w:rPr>
          <w:rFonts w:ascii="宋体" w:hAnsi="宋体" w:cs="宋体"/>
          <w:color w:val="auto"/>
          <w:szCs w:val="24"/>
          <w:highlight w:val="none"/>
        </w:rPr>
        <w:t>企业信息登记</w:t>
      </w:r>
      <w:r>
        <w:rPr>
          <w:color w:val="auto"/>
          <w:highlight w:val="none"/>
        </w:rPr>
        <w:t>的</w:t>
      </w:r>
      <w:r>
        <w:rPr>
          <w:rFonts w:hint="eastAsia"/>
          <w:color w:val="auto"/>
          <w:highlight w:val="none"/>
        </w:rPr>
        <w:t>投标</w:t>
      </w:r>
      <w:r>
        <w:rPr>
          <w:color w:val="auto"/>
          <w:highlight w:val="none"/>
        </w:rPr>
        <w:t>申请将不予受理。</w:t>
      </w:r>
      <w:r>
        <w:rPr>
          <w:rFonts w:hint="eastAsia"/>
          <w:color w:val="auto"/>
          <w:highlight w:val="none"/>
        </w:rPr>
        <w:t>投标</w:t>
      </w:r>
      <w:r>
        <w:rPr>
          <w:color w:val="auto"/>
          <w:highlight w:val="none"/>
        </w:rPr>
        <w:t>人报名时还应提交《</w:t>
      </w:r>
      <w:r>
        <w:rPr>
          <w:rFonts w:hint="eastAsia"/>
          <w:color w:val="auto"/>
          <w:highlight w:val="none"/>
        </w:rPr>
        <w:t>投标登记申请表</w:t>
      </w:r>
      <w:r>
        <w:rPr>
          <w:color w:val="auto"/>
          <w:highlight w:val="none"/>
        </w:rPr>
        <w:t>》（下载网址为</w:t>
      </w:r>
      <w:r>
        <w:rPr>
          <w:rFonts w:hint="eastAsia"/>
          <w:color w:val="auto"/>
          <w:highlight w:val="none"/>
        </w:rPr>
        <w:t>http://www.gzggzy.cn</w:t>
      </w:r>
      <w:r>
        <w:rPr>
          <w:color w:val="auto"/>
          <w:highlight w:val="none"/>
        </w:rPr>
        <w:t>）。</w:t>
      </w:r>
      <w:r>
        <w:rPr>
          <w:rFonts w:ascii="宋体" w:hAnsi="宋体" w:cs="宋体"/>
          <w:color w:val="auto"/>
          <w:szCs w:val="24"/>
          <w:highlight w:val="none"/>
        </w:rPr>
        <w:t>企业信息登记</w:t>
      </w:r>
      <w:r>
        <w:rPr>
          <w:color w:val="auto"/>
          <w:highlight w:val="none"/>
        </w:rPr>
        <w:t>的办理详情参见</w:t>
      </w:r>
      <w:r>
        <w:rPr>
          <w:rFonts w:hint="eastAsia"/>
          <w:color w:val="auto"/>
          <w:highlight w:val="none"/>
        </w:rPr>
        <w:t>广州公共资源交易中心</w:t>
      </w:r>
      <w:r>
        <w:rPr>
          <w:color w:val="auto"/>
          <w:highlight w:val="none"/>
        </w:rPr>
        <w:t>网站服务指南栏目。</w:t>
      </w:r>
    </w:p>
    <w:p>
      <w:pPr>
        <w:tabs>
          <w:tab w:val="left" w:pos="3240"/>
        </w:tabs>
        <w:ind w:firstLine="482"/>
        <w:rPr>
          <w:b/>
          <w:bCs/>
          <w:color w:val="auto"/>
          <w:szCs w:val="21"/>
          <w:highlight w:val="none"/>
        </w:rPr>
      </w:pPr>
      <w:r>
        <w:rPr>
          <w:b/>
          <w:bCs/>
          <w:color w:val="auto"/>
          <w:szCs w:val="21"/>
          <w:highlight w:val="none"/>
        </w:rPr>
        <w:t>4</w:t>
      </w:r>
      <w:r>
        <w:rPr>
          <w:rFonts w:hint="eastAsia"/>
          <w:b/>
          <w:bCs/>
          <w:color w:val="auto"/>
          <w:szCs w:val="21"/>
          <w:highlight w:val="none"/>
        </w:rPr>
        <w:t>．招标文件的获取</w:t>
      </w:r>
    </w:p>
    <w:p>
      <w:pPr>
        <w:ind w:firstLine="480"/>
        <w:rPr>
          <w:color w:val="auto"/>
          <w:highlight w:val="none"/>
        </w:rPr>
      </w:pPr>
      <w:r>
        <w:rPr>
          <w:color w:val="auto"/>
          <w:highlight w:val="none"/>
        </w:rPr>
        <w:t>4.1  请申请人于</w:t>
      </w:r>
      <w:r>
        <w:rPr>
          <w:rFonts w:hint="eastAsia"/>
          <w:color w:val="auto"/>
          <w:highlight w:val="none"/>
        </w:rPr>
        <w:t>20</w:t>
      </w:r>
      <w:r>
        <w:rPr>
          <w:color w:val="auto"/>
          <w:highlight w:val="none"/>
        </w:rPr>
        <w:t>23年</w:t>
      </w:r>
      <w:r>
        <w:rPr>
          <w:rFonts w:hint="eastAsia"/>
          <w:color w:val="auto"/>
          <w:highlight w:val="none"/>
          <w:lang w:val="en-US" w:eastAsia="zh-CN"/>
        </w:rPr>
        <w:t>8</w:t>
      </w:r>
      <w:r>
        <w:rPr>
          <w:color w:val="auto"/>
          <w:highlight w:val="none"/>
        </w:rPr>
        <w:t>月</w:t>
      </w:r>
      <w:r>
        <w:rPr>
          <w:rFonts w:hint="eastAsia"/>
          <w:color w:val="auto"/>
          <w:highlight w:val="none"/>
          <w:lang w:val="en-US" w:eastAsia="zh-CN"/>
        </w:rPr>
        <w:t>31</w:t>
      </w:r>
      <w:r>
        <w:rPr>
          <w:color w:val="auto"/>
          <w:highlight w:val="none"/>
        </w:rPr>
        <w:t>日至</w:t>
      </w:r>
      <w:r>
        <w:rPr>
          <w:rFonts w:hint="eastAsia"/>
          <w:color w:val="auto"/>
          <w:highlight w:val="none"/>
        </w:rPr>
        <w:t>2023</w:t>
      </w:r>
      <w:r>
        <w:rPr>
          <w:color w:val="auto"/>
          <w:highlight w:val="none"/>
        </w:rPr>
        <w:t>年</w:t>
      </w:r>
      <w:r>
        <w:rPr>
          <w:rFonts w:hint="eastAsia"/>
          <w:color w:val="auto"/>
          <w:highlight w:val="none"/>
          <w:lang w:val="en-US" w:eastAsia="zh-CN"/>
        </w:rPr>
        <w:t>9</w:t>
      </w:r>
      <w:r>
        <w:rPr>
          <w:color w:val="auto"/>
          <w:highlight w:val="none"/>
        </w:rPr>
        <w:t>月</w:t>
      </w:r>
      <w:r>
        <w:rPr>
          <w:rFonts w:hint="eastAsia"/>
          <w:color w:val="auto"/>
          <w:highlight w:val="none"/>
          <w:lang w:val="en-US" w:eastAsia="zh-CN"/>
        </w:rPr>
        <w:t>4</w:t>
      </w:r>
      <w:r>
        <w:rPr>
          <w:color w:val="auto"/>
          <w:highlight w:val="none"/>
        </w:rPr>
        <w:t>日（法定公休日、法定节假日除外）每日上午9：30时至11：</w:t>
      </w:r>
      <w:r>
        <w:rPr>
          <w:rFonts w:hint="eastAsia"/>
          <w:color w:val="auto"/>
          <w:highlight w:val="none"/>
        </w:rPr>
        <w:t>3</w:t>
      </w:r>
      <w:r>
        <w:rPr>
          <w:color w:val="auto"/>
          <w:highlight w:val="none"/>
        </w:rPr>
        <w:t>0时，下午1</w:t>
      </w:r>
      <w:r>
        <w:rPr>
          <w:rFonts w:hint="eastAsia"/>
          <w:color w:val="auto"/>
          <w:highlight w:val="none"/>
        </w:rPr>
        <w:t>4：0</w:t>
      </w:r>
      <w:r>
        <w:rPr>
          <w:color w:val="auto"/>
          <w:highlight w:val="none"/>
        </w:rPr>
        <w:t>0至1</w:t>
      </w:r>
      <w:r>
        <w:rPr>
          <w:rFonts w:hint="eastAsia"/>
          <w:color w:val="auto"/>
          <w:highlight w:val="none"/>
        </w:rPr>
        <w:t>6</w:t>
      </w:r>
      <w:r>
        <w:rPr>
          <w:color w:val="auto"/>
          <w:highlight w:val="none"/>
        </w:rPr>
        <w:t>：</w:t>
      </w:r>
      <w:r>
        <w:rPr>
          <w:rFonts w:hint="eastAsia"/>
          <w:color w:val="auto"/>
          <w:highlight w:val="none"/>
        </w:rPr>
        <w:t>0</w:t>
      </w:r>
      <w:r>
        <w:rPr>
          <w:color w:val="auto"/>
          <w:highlight w:val="none"/>
        </w:rPr>
        <w:t>0（北京时间，下同），在</w:t>
      </w:r>
      <w:r>
        <w:rPr>
          <w:rFonts w:hint="eastAsia"/>
          <w:color w:val="auto"/>
          <w:highlight w:val="none"/>
        </w:rPr>
        <w:t>广州市黄埔区水西路32号4楼广州公共资源交易中心黄埔交易部</w:t>
      </w:r>
      <w:r>
        <w:rPr>
          <w:color w:val="auto"/>
          <w:highlight w:val="none"/>
        </w:rPr>
        <w:t>持</w:t>
      </w:r>
      <w:bookmarkStart w:id="0" w:name="OLE_LINK1"/>
      <w:r>
        <w:rPr>
          <w:color w:val="auto"/>
          <w:highlight w:val="none"/>
        </w:rPr>
        <w:t>企业法人营业执照副本原件、经办人身份证及加盖单位公章的上述资料复印件、</w:t>
      </w:r>
      <w:bookmarkEnd w:id="0"/>
      <w:r>
        <w:rPr>
          <w:color w:val="auto"/>
          <w:highlight w:val="none"/>
        </w:rPr>
        <w:t>以及单位介绍信原件装订成册，同《</w:t>
      </w:r>
      <w:r>
        <w:rPr>
          <w:rFonts w:hint="eastAsia"/>
          <w:color w:val="auto"/>
          <w:highlight w:val="none"/>
        </w:rPr>
        <w:t>投标登记申请表</w:t>
      </w:r>
      <w:r>
        <w:rPr>
          <w:color w:val="auto"/>
          <w:highlight w:val="none"/>
        </w:rPr>
        <w:t>》</w:t>
      </w:r>
      <w:r>
        <w:rPr>
          <w:rFonts w:hint="eastAsia"/>
          <w:color w:val="auto"/>
          <w:highlight w:val="none"/>
        </w:rPr>
        <w:t>（二份）</w:t>
      </w:r>
      <w:r>
        <w:rPr>
          <w:color w:val="auto"/>
          <w:highlight w:val="none"/>
        </w:rPr>
        <w:t>购买招标文件。</w:t>
      </w:r>
    </w:p>
    <w:p>
      <w:pPr>
        <w:spacing w:line="440" w:lineRule="exact"/>
        <w:ind w:firstLine="480"/>
        <w:rPr>
          <w:rStyle w:val="10"/>
          <w:color w:val="auto"/>
          <w:kern w:val="20"/>
          <w:highlight w:val="none"/>
        </w:rPr>
      </w:pPr>
      <w:r>
        <w:rPr>
          <w:color w:val="auto"/>
          <w:szCs w:val="24"/>
          <w:highlight w:val="none"/>
        </w:rPr>
        <w:t xml:space="preserve">4.2  </w:t>
      </w:r>
      <w:r>
        <w:rPr>
          <w:rStyle w:val="10"/>
          <w:rFonts w:hint="eastAsia"/>
          <w:color w:val="auto"/>
          <w:kern w:val="20"/>
          <w:highlight w:val="none"/>
        </w:rPr>
        <w:t>招标</w:t>
      </w:r>
      <w:r>
        <w:rPr>
          <w:rStyle w:val="10"/>
          <w:color w:val="auto"/>
          <w:kern w:val="20"/>
          <w:highlight w:val="none"/>
        </w:rPr>
        <w:t>文件每套售价</w:t>
      </w:r>
      <w:r>
        <w:rPr>
          <w:rStyle w:val="10"/>
          <w:rFonts w:hint="eastAsia"/>
          <w:color w:val="auto"/>
          <w:kern w:val="20"/>
          <w:highlight w:val="none"/>
          <w:u w:val="single"/>
        </w:rPr>
        <w:t>100</w:t>
      </w:r>
      <w:r>
        <w:rPr>
          <w:rStyle w:val="10"/>
          <w:color w:val="auto"/>
          <w:kern w:val="20"/>
          <w:highlight w:val="none"/>
          <w:u w:val="single"/>
        </w:rPr>
        <w:t>0</w:t>
      </w:r>
      <w:r>
        <w:rPr>
          <w:rStyle w:val="10"/>
          <w:color w:val="auto"/>
          <w:kern w:val="20"/>
          <w:highlight w:val="none"/>
        </w:rPr>
        <w:t>元</w:t>
      </w:r>
      <w:r>
        <w:rPr>
          <w:rStyle w:val="10"/>
          <w:rFonts w:hint="eastAsia"/>
          <w:color w:val="auto"/>
          <w:highlight w:val="none"/>
        </w:rPr>
        <w:t>，</w:t>
      </w:r>
      <w:r>
        <w:rPr>
          <w:rStyle w:val="10"/>
          <w:color w:val="auto"/>
          <w:kern w:val="20"/>
          <w:highlight w:val="none"/>
        </w:rPr>
        <w:t>售后不退。</w:t>
      </w:r>
    </w:p>
    <w:p>
      <w:pPr>
        <w:tabs>
          <w:tab w:val="left" w:pos="3240"/>
        </w:tabs>
        <w:spacing w:before="120" w:beforeLines="50"/>
        <w:ind w:firstLine="482"/>
        <w:rPr>
          <w:b/>
          <w:bCs/>
          <w:color w:val="auto"/>
          <w:szCs w:val="21"/>
          <w:highlight w:val="none"/>
        </w:rPr>
      </w:pPr>
      <w:r>
        <w:rPr>
          <w:b/>
          <w:bCs/>
          <w:color w:val="auto"/>
          <w:szCs w:val="21"/>
          <w:highlight w:val="none"/>
        </w:rPr>
        <w:t>5</w:t>
      </w:r>
      <w:r>
        <w:rPr>
          <w:rFonts w:hint="eastAsia"/>
          <w:b/>
          <w:bCs/>
          <w:color w:val="auto"/>
          <w:szCs w:val="21"/>
          <w:highlight w:val="none"/>
        </w:rPr>
        <w:t>．投标文件的递交及相关事宜</w:t>
      </w:r>
    </w:p>
    <w:p>
      <w:pPr>
        <w:ind w:firstLine="480"/>
        <w:rPr>
          <w:color w:val="auto"/>
          <w:szCs w:val="21"/>
          <w:highlight w:val="none"/>
        </w:rPr>
      </w:pPr>
      <w:r>
        <w:rPr>
          <w:color w:val="auto"/>
          <w:szCs w:val="21"/>
          <w:highlight w:val="none"/>
        </w:rPr>
        <w:t xml:space="preserve">5.1 </w:t>
      </w:r>
      <w:r>
        <w:rPr>
          <w:rFonts w:hint="eastAsia"/>
          <w:color w:val="auto"/>
          <w:szCs w:val="21"/>
          <w:highlight w:val="none"/>
        </w:rPr>
        <w:t>招标人不组织工程现场踏勘及召开投标预备会。</w:t>
      </w:r>
    </w:p>
    <w:p>
      <w:pPr>
        <w:ind w:firstLine="480"/>
        <w:rPr>
          <w:color w:val="auto"/>
          <w:szCs w:val="21"/>
          <w:highlight w:val="none"/>
          <w:u w:val="single"/>
        </w:rPr>
      </w:pPr>
      <w:r>
        <w:rPr>
          <w:color w:val="auto"/>
          <w:szCs w:val="21"/>
          <w:highlight w:val="none"/>
        </w:rPr>
        <w:t>5.</w:t>
      </w:r>
      <w:r>
        <w:rPr>
          <w:rFonts w:hint="eastAsia"/>
          <w:color w:val="auto"/>
          <w:szCs w:val="21"/>
          <w:highlight w:val="none"/>
        </w:rPr>
        <w:t>2</w:t>
      </w:r>
      <w:r>
        <w:rPr>
          <w:color w:val="auto"/>
          <w:szCs w:val="21"/>
          <w:highlight w:val="none"/>
        </w:rPr>
        <w:t xml:space="preserve"> </w:t>
      </w:r>
      <w:r>
        <w:rPr>
          <w:rFonts w:hint="eastAsia"/>
          <w:color w:val="auto"/>
          <w:szCs w:val="21"/>
          <w:highlight w:val="none"/>
        </w:rPr>
        <w:t>递交投标文件的截止时间（投标截止时间，下同）为：</w:t>
      </w:r>
      <w:r>
        <w:rPr>
          <w:rFonts w:hint="eastAsia"/>
          <w:color w:val="auto"/>
          <w:szCs w:val="21"/>
          <w:highlight w:val="none"/>
          <w:u w:val="single"/>
        </w:rPr>
        <w:t>20</w:t>
      </w:r>
      <w:r>
        <w:rPr>
          <w:color w:val="auto"/>
          <w:szCs w:val="21"/>
          <w:highlight w:val="none"/>
          <w:u w:val="single"/>
        </w:rPr>
        <w:t>23</w:t>
      </w:r>
      <w:r>
        <w:rPr>
          <w:rFonts w:hint="eastAsia"/>
          <w:color w:val="auto"/>
          <w:szCs w:val="21"/>
          <w:highlight w:val="none"/>
        </w:rPr>
        <w:t>年</w:t>
      </w:r>
      <w:r>
        <w:rPr>
          <w:rFonts w:hint="eastAsia"/>
          <w:color w:val="auto"/>
          <w:szCs w:val="21"/>
          <w:highlight w:val="none"/>
          <w:u w:val="single"/>
          <w:lang w:val="en-US" w:eastAsia="zh-CN"/>
        </w:rPr>
        <w:t>9</w:t>
      </w:r>
      <w:r>
        <w:rPr>
          <w:rFonts w:hint="eastAsia"/>
          <w:color w:val="auto"/>
          <w:szCs w:val="21"/>
          <w:highlight w:val="none"/>
        </w:rPr>
        <w:t>月</w:t>
      </w:r>
      <w:r>
        <w:rPr>
          <w:rFonts w:hint="eastAsia"/>
          <w:color w:val="auto"/>
          <w:szCs w:val="21"/>
          <w:highlight w:val="none"/>
          <w:u w:val="single"/>
          <w:lang w:val="en-US" w:eastAsia="zh-CN"/>
        </w:rPr>
        <w:t>22</w:t>
      </w:r>
      <w:r>
        <w:rPr>
          <w:rFonts w:hint="eastAsia"/>
          <w:color w:val="auto"/>
          <w:szCs w:val="21"/>
          <w:highlight w:val="none"/>
        </w:rPr>
        <w:t>日</w:t>
      </w:r>
      <w:r>
        <w:rPr>
          <w:rFonts w:hint="eastAsia"/>
          <w:color w:val="auto"/>
          <w:szCs w:val="21"/>
          <w:highlight w:val="none"/>
          <w:u w:val="single"/>
          <w:lang w:val="en-US" w:eastAsia="zh-CN"/>
        </w:rPr>
        <w:t>9</w:t>
      </w:r>
      <w:r>
        <w:rPr>
          <w:rFonts w:hint="eastAsia"/>
          <w:color w:val="auto"/>
          <w:szCs w:val="21"/>
          <w:highlight w:val="none"/>
        </w:rPr>
        <w:t>时</w:t>
      </w:r>
      <w:r>
        <w:rPr>
          <w:rFonts w:hint="eastAsia"/>
          <w:color w:val="auto"/>
          <w:szCs w:val="21"/>
          <w:highlight w:val="none"/>
          <w:u w:val="single"/>
          <w:lang w:val="en-US" w:eastAsia="zh-CN"/>
        </w:rPr>
        <w:t>30</w:t>
      </w:r>
      <w:r>
        <w:rPr>
          <w:rFonts w:hint="eastAsia"/>
          <w:color w:val="auto"/>
          <w:szCs w:val="21"/>
          <w:highlight w:val="none"/>
        </w:rPr>
        <w:t>分，投标人应于当日</w:t>
      </w:r>
      <w:r>
        <w:rPr>
          <w:rFonts w:hint="eastAsia"/>
          <w:color w:val="auto"/>
          <w:szCs w:val="21"/>
          <w:highlight w:val="none"/>
          <w:u w:val="single"/>
          <w:lang w:val="en-US" w:eastAsia="zh-CN"/>
        </w:rPr>
        <w:t>9</w:t>
      </w:r>
      <w:r>
        <w:rPr>
          <w:rFonts w:hint="eastAsia"/>
          <w:color w:val="auto"/>
          <w:szCs w:val="21"/>
          <w:highlight w:val="none"/>
        </w:rPr>
        <w:t>时</w:t>
      </w:r>
      <w:r>
        <w:rPr>
          <w:rFonts w:hint="eastAsia"/>
          <w:color w:val="auto"/>
          <w:szCs w:val="21"/>
          <w:highlight w:val="none"/>
          <w:u w:val="single"/>
          <w:lang w:val="en-US" w:eastAsia="zh-CN"/>
        </w:rPr>
        <w:t>00</w:t>
      </w:r>
      <w:r>
        <w:rPr>
          <w:rFonts w:hint="eastAsia"/>
          <w:color w:val="auto"/>
          <w:szCs w:val="21"/>
          <w:highlight w:val="none"/>
        </w:rPr>
        <w:t>分至</w:t>
      </w:r>
      <w:bookmarkStart w:id="1" w:name="_GoBack"/>
      <w:bookmarkEnd w:id="1"/>
      <w:r>
        <w:rPr>
          <w:rFonts w:hint="eastAsia"/>
          <w:color w:val="auto"/>
          <w:szCs w:val="21"/>
          <w:highlight w:val="none"/>
          <w:u w:val="single"/>
          <w:lang w:val="en-US" w:eastAsia="zh-CN"/>
        </w:rPr>
        <w:t>9</w:t>
      </w:r>
      <w:r>
        <w:rPr>
          <w:rFonts w:hint="eastAsia"/>
          <w:color w:val="auto"/>
          <w:szCs w:val="21"/>
          <w:highlight w:val="none"/>
        </w:rPr>
        <w:t>时</w:t>
      </w:r>
      <w:r>
        <w:rPr>
          <w:rFonts w:hint="eastAsia"/>
          <w:color w:val="auto"/>
          <w:szCs w:val="21"/>
          <w:highlight w:val="none"/>
          <w:u w:val="single"/>
          <w:lang w:val="en-US" w:eastAsia="zh-CN"/>
        </w:rPr>
        <w:t>30</w:t>
      </w:r>
      <w:r>
        <w:rPr>
          <w:rFonts w:hint="eastAsia"/>
          <w:color w:val="auto"/>
          <w:szCs w:val="21"/>
          <w:highlight w:val="none"/>
        </w:rPr>
        <w:t>分将投标文件递交至</w:t>
      </w:r>
      <w:r>
        <w:rPr>
          <w:rFonts w:hint="eastAsia"/>
          <w:color w:val="auto"/>
          <w:highlight w:val="none"/>
        </w:rPr>
        <w:t>广州市黄埔区水西路32号4楼广州公共资源交易中心黄埔交易部指定开标室</w:t>
      </w:r>
      <w:r>
        <w:rPr>
          <w:rFonts w:hint="eastAsia"/>
          <w:color w:val="auto"/>
          <w:szCs w:val="21"/>
          <w:highlight w:val="none"/>
        </w:rPr>
        <w:t>。</w:t>
      </w:r>
    </w:p>
    <w:p>
      <w:pPr>
        <w:ind w:firstLine="480"/>
        <w:rPr>
          <w:color w:val="auto"/>
          <w:szCs w:val="21"/>
          <w:highlight w:val="none"/>
        </w:rPr>
      </w:pPr>
      <w:r>
        <w:rPr>
          <w:color w:val="auto"/>
          <w:szCs w:val="21"/>
          <w:highlight w:val="none"/>
        </w:rPr>
        <w:t>5.</w:t>
      </w:r>
      <w:r>
        <w:rPr>
          <w:rFonts w:hint="eastAsia"/>
          <w:color w:val="auto"/>
          <w:szCs w:val="21"/>
          <w:highlight w:val="none"/>
        </w:rPr>
        <w:t>3</w:t>
      </w:r>
      <w:r>
        <w:rPr>
          <w:color w:val="auto"/>
          <w:szCs w:val="21"/>
          <w:highlight w:val="none"/>
        </w:rPr>
        <w:t xml:space="preserve"> </w:t>
      </w:r>
      <w:r>
        <w:rPr>
          <w:rFonts w:hint="eastAsia"/>
          <w:color w:val="auto"/>
          <w:szCs w:val="21"/>
          <w:highlight w:val="none"/>
        </w:rPr>
        <w:t>逾期送达的、未送达指定地点的或不按照招标文件密封的投标文件，招标人将予以拒收。</w:t>
      </w:r>
    </w:p>
    <w:p>
      <w:pPr>
        <w:tabs>
          <w:tab w:val="left" w:pos="3240"/>
        </w:tabs>
        <w:ind w:firstLine="482"/>
        <w:rPr>
          <w:b/>
          <w:bCs/>
          <w:color w:val="auto"/>
          <w:szCs w:val="21"/>
          <w:highlight w:val="none"/>
        </w:rPr>
      </w:pPr>
      <w:r>
        <w:rPr>
          <w:b/>
          <w:bCs/>
          <w:color w:val="auto"/>
          <w:szCs w:val="21"/>
          <w:highlight w:val="none"/>
        </w:rPr>
        <w:t>6</w:t>
      </w:r>
      <w:r>
        <w:rPr>
          <w:rFonts w:hint="eastAsia"/>
          <w:b/>
          <w:bCs/>
          <w:color w:val="auto"/>
          <w:szCs w:val="21"/>
          <w:highlight w:val="none"/>
        </w:rPr>
        <w:t>．发布公告的媒介</w:t>
      </w:r>
    </w:p>
    <w:p>
      <w:pPr>
        <w:ind w:firstLine="480"/>
        <w:rPr>
          <w:dstrike/>
          <w:color w:val="auto"/>
          <w:szCs w:val="21"/>
          <w:highlight w:val="none"/>
        </w:rPr>
      </w:pPr>
      <w:r>
        <w:rPr>
          <w:rFonts w:hint="eastAsia"/>
          <w:color w:val="auto"/>
          <w:szCs w:val="21"/>
          <w:highlight w:val="none"/>
        </w:rPr>
        <w:t>本次招标公告同时在广东省招标投标监管网、广州公共资源交易中心网站上发布。如公告详细内容不一致者，以广州公共资源交易中心网公告为准。</w:t>
      </w:r>
    </w:p>
    <w:p>
      <w:pPr>
        <w:tabs>
          <w:tab w:val="left" w:pos="3240"/>
        </w:tabs>
        <w:ind w:firstLine="482"/>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7</w:t>
      </w:r>
      <w:r>
        <w:rPr>
          <w:rFonts w:hint="eastAsia" w:ascii="Times New Roman" w:hAnsi="Times New Roman" w:eastAsia="宋体" w:cs="Times New Roman"/>
          <w:b/>
          <w:bCs/>
          <w:color w:val="auto"/>
          <w:szCs w:val="21"/>
          <w:highlight w:val="none"/>
        </w:rPr>
        <w:t>．联系方式</w:t>
      </w:r>
    </w:p>
    <w:p>
      <w:pPr>
        <w:ind w:left="6240" w:leftChars="200" w:right="-326" w:rightChars="-136" w:hanging="5760" w:hangingChars="2400"/>
        <w:jc w:val="left"/>
        <w:rPr>
          <w:color w:val="auto"/>
          <w:szCs w:val="24"/>
          <w:highlight w:val="none"/>
        </w:rPr>
      </w:pPr>
      <w:r>
        <w:rPr>
          <w:rFonts w:hint="eastAsia"/>
          <w:color w:val="auto"/>
          <w:szCs w:val="21"/>
          <w:highlight w:val="none"/>
        </w:rPr>
        <w:t>招标人：保利长大工程有限公司      招标代理机构：伟创工程咨询（广州）</w:t>
      </w:r>
      <w:r>
        <w:rPr>
          <w:rFonts w:hint="eastAsia"/>
          <w:color w:val="auto"/>
          <w:szCs w:val="24"/>
          <w:highlight w:val="none"/>
        </w:rPr>
        <w:t xml:space="preserve">有限公司                               </w:t>
      </w:r>
    </w:p>
    <w:p>
      <w:pPr>
        <w:ind w:left="6000" w:leftChars="200" w:hanging="5520" w:hangingChars="2300"/>
        <w:jc w:val="left"/>
        <w:rPr>
          <w:rFonts w:ascii="宋体" w:hAnsi="宋体"/>
          <w:color w:val="auto"/>
          <w:szCs w:val="24"/>
          <w:highlight w:val="none"/>
        </w:rPr>
      </w:pPr>
      <w:r>
        <w:rPr>
          <w:rFonts w:hint="eastAsia" w:ascii="宋体" w:hAnsi="宋体"/>
          <w:color w:val="auto"/>
          <w:szCs w:val="24"/>
          <w:highlight w:val="none"/>
        </w:rPr>
        <w:t>地 址：</w:t>
      </w:r>
      <w:r>
        <w:rPr>
          <w:rFonts w:hint="eastAsia" w:ascii="宋体" w:hAnsi="宋体" w:cs="宋体"/>
          <w:color w:val="auto"/>
          <w:highlight w:val="none"/>
          <w:u w:val="none"/>
        </w:rPr>
        <w:t>广州市广州大道中942号</w:t>
      </w:r>
      <w:r>
        <w:rPr>
          <w:rFonts w:hint="eastAsia" w:ascii="宋体" w:hAnsi="宋体"/>
          <w:color w:val="auto"/>
          <w:szCs w:val="24"/>
          <w:highlight w:val="none"/>
        </w:rPr>
        <w:t xml:space="preserve">      地    址：广州市黄埔区绿地中央广场B2栋518                       </w:t>
      </w:r>
    </w:p>
    <w:p>
      <w:pPr>
        <w:ind w:firstLine="480"/>
        <w:rPr>
          <w:rFonts w:ascii="宋体" w:hAnsi="宋体"/>
          <w:color w:val="auto"/>
          <w:szCs w:val="24"/>
          <w:highlight w:val="none"/>
        </w:rPr>
      </w:pPr>
      <w:r>
        <w:rPr>
          <w:rFonts w:hint="eastAsia" w:ascii="宋体" w:hAnsi="宋体"/>
          <w:color w:val="auto"/>
          <w:szCs w:val="24"/>
          <w:highlight w:val="none"/>
        </w:rPr>
        <w:t>邮政编码：510000                   邮政编码：510000</w:t>
      </w:r>
    </w:p>
    <w:p>
      <w:pPr>
        <w:ind w:firstLine="480"/>
        <w:rPr>
          <w:color w:val="auto"/>
          <w:szCs w:val="24"/>
          <w:highlight w:val="none"/>
        </w:rPr>
      </w:pPr>
      <w:r>
        <w:rPr>
          <w:rFonts w:hint="eastAsia"/>
          <w:color w:val="auto"/>
          <w:szCs w:val="24"/>
          <w:highlight w:val="none"/>
        </w:rPr>
        <w:t>联 系 人：</w:t>
      </w:r>
      <w:r>
        <w:rPr>
          <w:rFonts w:hint="eastAsia" w:ascii="宋体" w:hAnsi="宋体" w:cs="宋体"/>
          <w:color w:val="auto"/>
          <w:szCs w:val="24"/>
          <w:highlight w:val="none"/>
          <w:u w:val="none"/>
        </w:rPr>
        <w:t>冯润金（现场负责人）</w:t>
      </w:r>
      <w:r>
        <w:rPr>
          <w:rFonts w:hint="eastAsia"/>
          <w:color w:val="auto"/>
          <w:szCs w:val="24"/>
          <w:highlight w:val="none"/>
        </w:rPr>
        <w:t xml:space="preserve">     联 系 人：李工</w:t>
      </w:r>
    </w:p>
    <w:p>
      <w:pPr>
        <w:ind w:firstLine="480"/>
        <w:rPr>
          <w:rFonts w:hint="eastAsia" w:ascii="宋体" w:hAnsi="宋体" w:eastAsia="宋体" w:cs="宋体"/>
          <w:color w:val="auto"/>
          <w:szCs w:val="24"/>
          <w:highlight w:val="none"/>
          <w:u w:val="none"/>
        </w:rPr>
      </w:pPr>
      <w:r>
        <w:rPr>
          <w:rFonts w:hint="eastAsia"/>
          <w:color w:val="auto"/>
          <w:szCs w:val="24"/>
          <w:highlight w:val="none"/>
        </w:rPr>
        <w:t>电    话：</w:t>
      </w:r>
      <w:r>
        <w:rPr>
          <w:rFonts w:hint="eastAsia" w:ascii="宋体" w:hAnsi="宋体" w:cs="宋体"/>
          <w:color w:val="auto"/>
          <w:szCs w:val="24"/>
          <w:highlight w:val="none"/>
          <w:u w:val="none"/>
        </w:rPr>
        <w:t xml:space="preserve">13902384577         </w:t>
      </w:r>
      <w:r>
        <w:rPr>
          <w:rFonts w:hint="eastAsia"/>
          <w:color w:val="auto"/>
          <w:szCs w:val="24"/>
          <w:highlight w:val="none"/>
        </w:rPr>
        <w:t xml:space="preserve">     电    话：</w:t>
      </w:r>
      <w:r>
        <w:rPr>
          <w:rFonts w:hint="eastAsia" w:ascii="宋体" w:hAnsi="宋体" w:eastAsia="宋体" w:cs="宋体"/>
          <w:color w:val="auto"/>
          <w:szCs w:val="24"/>
          <w:highlight w:val="none"/>
          <w:u w:val="none"/>
        </w:rPr>
        <w:t>13609004157</w:t>
      </w:r>
    </w:p>
    <w:p>
      <w:pPr>
        <w:ind w:firstLine="480"/>
        <w:rPr>
          <w:color w:val="auto"/>
          <w:szCs w:val="21"/>
          <w:highlight w:val="none"/>
        </w:rPr>
      </w:pPr>
      <w:r>
        <w:rPr>
          <w:color w:val="auto"/>
          <w:szCs w:val="21"/>
          <w:highlight w:val="none"/>
        </w:rPr>
        <w:t xml:space="preserve"> </w:t>
      </w:r>
    </w:p>
    <w:p>
      <w:pPr>
        <w:ind w:firstLine="480"/>
        <w:jc w:val="center"/>
        <w:rPr>
          <w:rFonts w:ascii="宋体"/>
          <w:color w:val="auto"/>
          <w:szCs w:val="21"/>
          <w:highlight w:val="none"/>
        </w:rPr>
      </w:pPr>
      <w:r>
        <w:rPr>
          <w:rFonts w:hint="eastAsia"/>
          <w:color w:val="auto"/>
          <w:szCs w:val="21"/>
          <w:highlight w:val="none"/>
        </w:rPr>
        <w:t xml:space="preserve">                                          </w:t>
      </w:r>
      <w:r>
        <w:rPr>
          <w:rFonts w:hint="eastAsia"/>
          <w:color w:val="auto"/>
          <w:szCs w:val="21"/>
          <w:highlight w:val="none"/>
          <w:u w:val="single"/>
        </w:rPr>
        <w:t>20</w:t>
      </w:r>
      <w:r>
        <w:rPr>
          <w:color w:val="auto"/>
          <w:szCs w:val="21"/>
          <w:highlight w:val="none"/>
          <w:u w:val="single"/>
        </w:rPr>
        <w:t>23</w:t>
      </w:r>
      <w:r>
        <w:rPr>
          <w:rFonts w:hint="eastAsia"/>
          <w:color w:val="auto"/>
          <w:szCs w:val="21"/>
          <w:highlight w:val="none"/>
        </w:rPr>
        <w:t>年</w:t>
      </w:r>
      <w:r>
        <w:rPr>
          <w:rFonts w:hint="eastAsia"/>
          <w:color w:val="auto"/>
          <w:szCs w:val="21"/>
          <w:highlight w:val="none"/>
          <w:u w:val="single"/>
          <w:lang w:val="en-US" w:eastAsia="zh-CN"/>
        </w:rPr>
        <w:t>8</w:t>
      </w:r>
      <w:r>
        <w:rPr>
          <w:rFonts w:hint="eastAsia"/>
          <w:color w:val="auto"/>
          <w:szCs w:val="21"/>
          <w:highlight w:val="none"/>
        </w:rPr>
        <w:t>月</w:t>
      </w:r>
      <w:r>
        <w:rPr>
          <w:rFonts w:hint="eastAsia"/>
          <w:color w:val="auto"/>
          <w:szCs w:val="21"/>
          <w:highlight w:val="none"/>
          <w:u w:val="single"/>
          <w:lang w:val="en-US" w:eastAsia="zh-CN"/>
        </w:rPr>
        <w:t>30</w:t>
      </w:r>
      <w:r>
        <w:rPr>
          <w:rFonts w:hint="eastAsia"/>
          <w:color w:val="auto"/>
          <w:szCs w:val="21"/>
          <w:highlight w:val="none"/>
        </w:rPr>
        <w:t>日</w:t>
      </w:r>
    </w:p>
    <w:p>
      <w:pPr>
        <w:pStyle w:val="12"/>
        <w:spacing w:line="360" w:lineRule="auto"/>
        <w:rPr>
          <w:color w:val="auto"/>
          <w:highlight w:val="none"/>
        </w:rPr>
      </w:pPr>
      <w:r>
        <w:rPr>
          <w:rFonts w:hint="eastAsia"/>
          <w:color w:val="auto"/>
          <w:highlight w:val="none"/>
        </w:rPr>
        <w:t>附件1：资格审查条件附录1至附录8</w:t>
      </w:r>
    </w:p>
    <w:p>
      <w:pPr>
        <w:pStyle w:val="12"/>
        <w:spacing w:line="360" w:lineRule="auto"/>
        <w:rPr>
          <w:color w:val="auto"/>
          <w:highlight w:val="none"/>
        </w:rPr>
      </w:pPr>
      <w:r>
        <w:rPr>
          <w:rFonts w:hint="eastAsia"/>
          <w:color w:val="auto"/>
          <w:highlight w:val="none"/>
        </w:rPr>
        <w:t>附件2：评标办法</w:t>
      </w:r>
    </w:p>
    <w:p>
      <w:pPr>
        <w:pStyle w:val="12"/>
      </w:pPr>
      <w:r>
        <w:rPr>
          <w:rFonts w:hint="eastAsia"/>
          <w:color w:val="auto"/>
          <w:highlight w:val="none"/>
        </w:rPr>
        <w:t>以上附件可从发布公告的网站媒介上下载。</w:t>
      </w:r>
    </w:p>
    <w:sectPr>
      <w:footerReference r:id="rId5" w:type="default"/>
      <w:pgSz w:w="11906" w:h="16838"/>
      <w:pgMar w:top="1200" w:right="1706" w:bottom="1238" w:left="1560" w:header="851" w:footer="79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ind w:firstLine="480"/>
      </w:pPr>
      <w:r>
        <w:separator/>
      </w:r>
    </w:p>
  </w:footnote>
  <w:footnote w:type="continuationSeparator" w:id="5">
    <w:p>
      <w:pPr>
        <w:spacing w:line="360" w:lineRule="auto"/>
        <w:ind w:firstLine="480"/>
      </w:pPr>
      <w:r>
        <w:continuationSeparator/>
      </w:r>
    </w:p>
  </w:footnote>
  <w:footnote w:id="0">
    <w:p>
      <w:pPr>
        <w:pStyle w:val="5"/>
        <w:ind w:firstLine="360"/>
      </w:pPr>
      <w:r>
        <w:rPr>
          <w:rStyle w:val="8"/>
        </w:rPr>
        <w:footnoteRef/>
      </w:r>
      <w:r>
        <w:rPr>
          <w:rFonts w:hint="eastAsia"/>
        </w:rPr>
        <w:t>单位负责人是指单位的法定代表人或者法律、行政法规规定代表单位行使职权的主要负责人。</w:t>
      </w:r>
    </w:p>
  </w:footnote>
  <w:footnote w:id="1">
    <w:p>
      <w:pPr>
        <w:pStyle w:val="5"/>
        <w:ind w:firstLine="360"/>
      </w:pPr>
      <w:r>
        <w:rPr>
          <w:rStyle w:val="8"/>
        </w:rPr>
        <w:footnoteRef/>
      </w:r>
      <w:r>
        <w:rPr>
          <w:rFonts w:hint="eastAsia"/>
        </w:rPr>
        <w:t>管理关系是指不具有出资持股关系的其它单位之间存在的管理与被管理的关系，如一些事业单位。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MjIyZjcyOTBkN2FlYmFjMzc2YjRmZGZhMDIyMDcifQ=="/>
  </w:docVars>
  <w:rsids>
    <w:rsidRoot w:val="42920989"/>
    <w:rsid w:val="0ADE23DF"/>
    <w:rsid w:val="18167A61"/>
    <w:rsid w:val="42920989"/>
    <w:rsid w:val="4D41695B"/>
    <w:rsid w:val="537D2167"/>
    <w:rsid w:val="5BC6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400" w:lineRule="atLeast"/>
      <w:ind w:left="2111" w:hanging="1631"/>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character" w:styleId="8">
    <w:name w:val="footnote reference"/>
    <w:qFormat/>
    <w:uiPriority w:val="0"/>
    <w:rPr>
      <w:szCs w:val="21"/>
      <w:vertAlign w:val="superscript"/>
    </w:rPr>
  </w:style>
  <w:style w:type="paragraph" w:customStyle="1" w:styleId="9">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
    <w:name w:val="正文 宋小四"/>
    <w:qFormat/>
    <w:uiPriority w:val="0"/>
    <w:rPr>
      <w:rFonts w:ascii="宋体" w:hAnsi="宋体" w:eastAsia="宋体"/>
      <w:sz w:val="24"/>
    </w:rPr>
  </w:style>
  <w:style w:type="paragraph" w:customStyle="1" w:styleId="11">
    <w:name w:val="Char"/>
    <w:basedOn w:val="1"/>
    <w:qFormat/>
    <w:uiPriority w:val="0"/>
    <w:rPr>
      <w:rFonts w:ascii="仿宋_GB2312" w:eastAsia="仿宋_GB2312"/>
      <w:b/>
      <w:sz w:val="32"/>
      <w:szCs w:val="32"/>
    </w:rPr>
  </w:style>
  <w:style w:type="paragraph" w:customStyle="1" w:styleId="12">
    <w:name w:val="附件正文ffff"/>
    <w:basedOn w:val="1"/>
    <w:qFormat/>
    <w:uiPriority w:val="0"/>
    <w:pPr>
      <w:spacing w:line="340" w:lineRule="exact"/>
      <w:ind w:firstLine="436"/>
    </w:pPr>
    <w:rPr>
      <w:rFonts w:ascii="方正宋三简体" w:eastAsia="方正宋三简体"/>
      <w:spacing w:val="4"/>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2800</Words>
  <Characters>3188</Characters>
  <Lines>0</Lines>
  <Paragraphs>0</Paragraphs>
  <TotalTime>29</TotalTime>
  <ScaleCrop>false</ScaleCrop>
  <LinksUpToDate>false</LinksUpToDate>
  <CharactersWithSpaces>3402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2023-08-15T09:01:00Z</dcterms:created>
  <dc:creator>Vanny</dc:creator>
  <cp:lastModifiedBy>Vanny</cp:lastModifiedBy>
  <dcterms:modified xsi:type="dcterms:W3CDTF">2023-08-30T07:07:58Z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44C2D44C71DC4A6F8EF55BBB2EBCACEC_11</vt:lpwstr>
  </property>
</Properties>
</file>