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宋体" w:hAnsi="宋体" w:cs="宋体"/>
          <w:b/>
          <w:kern w:val="0"/>
          <w:sz w:val="52"/>
          <w:szCs w:val="52"/>
          <w:u w:val="single"/>
        </w:rPr>
      </w:pPr>
      <w:bookmarkStart w:id="0" w:name="_Toc25763"/>
    </w:p>
    <w:p>
      <w:pPr>
        <w:spacing w:line="360" w:lineRule="auto"/>
        <w:jc w:val="center"/>
        <w:outlineLvl w:val="0"/>
        <w:rPr>
          <w:rFonts w:ascii="宋体" w:hAnsi="宋体" w:cs="宋体"/>
          <w:b/>
          <w:kern w:val="0"/>
          <w:sz w:val="52"/>
          <w:szCs w:val="52"/>
          <w:u w:val="single"/>
        </w:rPr>
      </w:pPr>
      <w:r>
        <w:rPr>
          <w:rFonts w:hint="eastAsia" w:ascii="宋体" w:hAnsi="宋体" w:cs="宋体"/>
          <w:b/>
          <w:kern w:val="0"/>
          <w:sz w:val="52"/>
          <w:szCs w:val="52"/>
          <w:u w:val="single"/>
        </w:rPr>
        <w:t>海珠湿地生态保护和基础设施建设项目</w:t>
      </w:r>
    </w:p>
    <w:p>
      <w:pPr>
        <w:spacing w:line="360" w:lineRule="auto"/>
        <w:jc w:val="center"/>
        <w:outlineLvl w:val="0"/>
        <w:rPr>
          <w:rFonts w:ascii="宋体" w:hAnsi="宋体" w:cs="宋体"/>
          <w:b/>
          <w:kern w:val="0"/>
          <w:sz w:val="52"/>
          <w:szCs w:val="52"/>
          <w:u w:val="single"/>
        </w:rPr>
      </w:pPr>
      <w:r>
        <w:rPr>
          <w:rFonts w:hint="eastAsia" w:ascii="宋体" w:hAnsi="宋体" w:cs="宋体"/>
          <w:b/>
          <w:kern w:val="0"/>
          <w:sz w:val="52"/>
          <w:szCs w:val="52"/>
          <w:u w:val="single"/>
        </w:rPr>
        <w:t>设计</w:t>
      </w:r>
    </w:p>
    <w:p>
      <w:pPr>
        <w:pStyle w:val="2"/>
        <w:ind w:firstLine="720"/>
        <w:rPr>
          <w:rFonts w:ascii="宋体" w:hAnsi="宋体" w:cs="宋体"/>
          <w:sz w:val="36"/>
          <w:u w:val="single"/>
        </w:rPr>
      </w:pPr>
    </w:p>
    <w:p>
      <w:pPr>
        <w:pStyle w:val="2"/>
        <w:ind w:firstLine="720"/>
        <w:rPr>
          <w:rFonts w:ascii="宋体" w:hAnsi="宋体" w:cs="宋体"/>
          <w:sz w:val="36"/>
          <w:u w:val="single"/>
        </w:rPr>
      </w:pPr>
    </w:p>
    <w:p>
      <w:pPr>
        <w:pStyle w:val="2"/>
        <w:ind w:firstLine="720"/>
        <w:rPr>
          <w:rFonts w:ascii="宋体" w:hAnsi="宋体" w:cs="宋体"/>
          <w:sz w:val="36"/>
          <w:u w:val="single"/>
        </w:rPr>
      </w:pPr>
    </w:p>
    <w:p>
      <w:pPr>
        <w:pStyle w:val="2"/>
        <w:ind w:firstLine="720"/>
        <w:rPr>
          <w:rFonts w:ascii="宋体" w:hAnsi="宋体" w:cs="宋体"/>
          <w:sz w:val="36"/>
          <w:u w:val="single"/>
        </w:rPr>
      </w:pPr>
    </w:p>
    <w:p>
      <w:pPr>
        <w:pStyle w:val="2"/>
        <w:ind w:firstLine="720"/>
        <w:rPr>
          <w:rFonts w:ascii="宋体" w:hAnsi="宋体" w:cs="宋体"/>
          <w:sz w:val="36"/>
          <w:u w:val="single"/>
        </w:rPr>
      </w:pPr>
    </w:p>
    <w:p>
      <w:pPr>
        <w:pStyle w:val="2"/>
        <w:ind w:firstLine="720"/>
        <w:rPr>
          <w:rFonts w:ascii="宋体" w:hAnsi="宋体" w:cs="宋体"/>
          <w:sz w:val="36"/>
          <w:u w:val="single"/>
        </w:rPr>
      </w:pPr>
    </w:p>
    <w:p>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招标公告</w:t>
      </w:r>
    </w:p>
    <w:p>
      <w:pPr>
        <w:spacing w:line="360" w:lineRule="auto"/>
        <w:rPr>
          <w:rFonts w:ascii="宋体" w:hAnsi="宋体" w:cs="宋体"/>
          <w:sz w:val="52"/>
        </w:rPr>
      </w:pPr>
    </w:p>
    <w:p>
      <w:pPr>
        <w:spacing w:line="360" w:lineRule="auto"/>
        <w:rPr>
          <w:rFonts w:ascii="宋体" w:hAnsi="宋体" w:cs="宋体"/>
          <w:sz w:val="52"/>
        </w:rPr>
      </w:pPr>
    </w:p>
    <w:p>
      <w:pPr>
        <w:spacing w:line="360" w:lineRule="auto"/>
        <w:jc w:val="center"/>
        <w:rPr>
          <w:rFonts w:ascii="宋体" w:hAnsi="宋体" w:cs="宋体"/>
          <w:sz w:val="32"/>
        </w:rPr>
      </w:pPr>
    </w:p>
    <w:p>
      <w:pPr>
        <w:spacing w:line="360" w:lineRule="auto"/>
        <w:ind w:firstLine="1280" w:firstLineChars="400"/>
        <w:jc w:val="left"/>
        <w:rPr>
          <w:rFonts w:ascii="宋体" w:hAnsi="宋体" w:cs="宋体"/>
          <w:bCs/>
          <w:sz w:val="32"/>
          <w:szCs w:val="32"/>
          <w:u w:val="single"/>
        </w:rPr>
      </w:pPr>
      <w:r>
        <w:rPr>
          <w:rFonts w:hint="eastAsia" w:ascii="宋体" w:hAnsi="宋体" w:cs="宋体"/>
          <w:sz w:val="32"/>
          <w:szCs w:val="32"/>
        </w:rPr>
        <w:t>招标人：</w:t>
      </w:r>
      <w:r>
        <w:rPr>
          <w:rFonts w:hint="eastAsia" w:ascii="宋体" w:hAnsi="宋体" w:cs="宋体"/>
          <w:bCs/>
          <w:sz w:val="32"/>
          <w:szCs w:val="32"/>
          <w:u w:val="single"/>
        </w:rPr>
        <w:t>广州市海珠区湿地保护管理办公室</w:t>
      </w:r>
    </w:p>
    <w:p>
      <w:pPr>
        <w:spacing w:line="360" w:lineRule="auto"/>
        <w:ind w:firstLine="1280" w:firstLineChars="400"/>
        <w:jc w:val="left"/>
        <w:rPr>
          <w:rFonts w:ascii="宋体" w:hAnsi="宋体" w:cs="宋体"/>
          <w:bCs/>
          <w:sz w:val="32"/>
          <w:szCs w:val="32"/>
          <w:u w:val="single"/>
        </w:rPr>
      </w:pPr>
      <w:r>
        <w:rPr>
          <w:rFonts w:hint="eastAsia" w:ascii="宋体" w:hAnsi="宋体" w:cs="宋体"/>
          <w:sz w:val="32"/>
          <w:szCs w:val="32"/>
        </w:rPr>
        <w:t>招标代理机构：</w:t>
      </w:r>
      <w:r>
        <w:rPr>
          <w:rFonts w:hint="eastAsia" w:ascii="宋体" w:hAnsi="宋体" w:cs="宋体"/>
          <w:bCs/>
          <w:sz w:val="32"/>
          <w:szCs w:val="32"/>
          <w:u w:val="single"/>
        </w:rPr>
        <w:t>广州市国科招标代理有限公司</w:t>
      </w:r>
    </w:p>
    <w:p>
      <w:pPr>
        <w:spacing w:line="360" w:lineRule="auto"/>
        <w:ind w:firstLine="1280" w:firstLineChars="400"/>
        <w:jc w:val="left"/>
        <w:rPr>
          <w:rFonts w:ascii="宋体" w:hAnsi="宋体" w:cs="宋体"/>
          <w:sz w:val="32"/>
          <w:szCs w:val="32"/>
        </w:rPr>
        <w:sectPr>
          <w:headerReference r:id="rId3" w:type="default"/>
          <w:footerReference r:id="rId4" w:type="default"/>
          <w:endnotePr>
            <w:numFmt w:val="decimal"/>
          </w:endnotePr>
          <w:pgSz w:w="11850" w:h="16783"/>
          <w:pgMar w:top="1440" w:right="1080" w:bottom="1440" w:left="1080" w:header="851" w:footer="907" w:gutter="0"/>
          <w:pgNumType w:start="0"/>
          <w:cols w:space="720" w:num="1"/>
          <w:titlePg/>
          <w:docGrid w:linePitch="286" w:charSpace="0"/>
        </w:sectPr>
      </w:pPr>
      <w:r>
        <w:rPr>
          <w:rFonts w:hint="eastAsia" w:ascii="宋体" w:hAnsi="宋体" w:cs="宋体"/>
          <w:sz w:val="32"/>
          <w:szCs w:val="32"/>
        </w:rPr>
        <w:t>日期：</w:t>
      </w:r>
      <w:r>
        <w:rPr>
          <w:rFonts w:hint="eastAsia" w:ascii="宋体" w:hAnsi="宋体" w:cs="宋体"/>
          <w:sz w:val="32"/>
          <w:szCs w:val="32"/>
          <w:u w:val="single"/>
        </w:rPr>
        <w:t xml:space="preserve">2023年8月 </w:t>
      </w:r>
    </w:p>
    <w:p>
      <w:pPr>
        <w:spacing w:line="360" w:lineRule="auto"/>
        <w:jc w:val="center"/>
        <w:rPr>
          <w:rFonts w:ascii="宋体" w:hAnsi="宋体" w:cs="宋体"/>
          <w:b/>
          <w:sz w:val="32"/>
          <w:szCs w:val="32"/>
        </w:rPr>
      </w:pPr>
      <w:r>
        <w:rPr>
          <w:rFonts w:hint="eastAsia" w:ascii="宋体" w:hAnsi="宋体" w:cs="宋体"/>
          <w:b/>
          <w:sz w:val="32"/>
          <w:szCs w:val="32"/>
        </w:rPr>
        <w:t>海珠湿地生态保护和基础设施建设项目设计</w:t>
      </w:r>
    </w:p>
    <w:p>
      <w:pPr>
        <w:spacing w:line="360" w:lineRule="auto"/>
        <w:jc w:val="center"/>
        <w:rPr>
          <w:rFonts w:ascii="宋体" w:hAnsi="宋体" w:cs="宋体"/>
          <w:b/>
          <w:sz w:val="32"/>
          <w:szCs w:val="32"/>
        </w:rPr>
      </w:pPr>
      <w:r>
        <w:rPr>
          <w:rFonts w:hint="eastAsia" w:ascii="宋体" w:hAnsi="宋体" w:cs="宋体"/>
          <w:b/>
          <w:sz w:val="32"/>
          <w:szCs w:val="32"/>
        </w:rPr>
        <w:t>招标公告</w:t>
      </w:r>
    </w:p>
    <w:bookmarkEnd w:id="0"/>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本招标项目</w:t>
      </w:r>
      <w:r>
        <w:rPr>
          <w:rFonts w:hint="eastAsia" w:ascii="宋体" w:hAnsi="宋体" w:cs="宋体"/>
          <w:sz w:val="24"/>
          <w:u w:val="single"/>
        </w:rPr>
        <w:t>海珠湿地生态保护和基础设施建设项目</w:t>
      </w:r>
      <w:r>
        <w:rPr>
          <w:rFonts w:hint="eastAsia" w:ascii="宋体" w:hAnsi="宋体" w:cs="宋体"/>
          <w:sz w:val="24"/>
        </w:rPr>
        <w:t>已</w:t>
      </w:r>
      <w:r>
        <w:rPr>
          <w:rFonts w:hint="eastAsia" w:ascii="宋体" w:hAnsi="宋体" w:cs="宋体"/>
          <w:sz w:val="24"/>
          <w:u w:val="single"/>
        </w:rPr>
        <w:t>由广州市海珠区发展和改革局的穗海发改投批〔2023〕28号</w:t>
      </w:r>
      <w:r>
        <w:rPr>
          <w:rFonts w:hint="eastAsia" w:ascii="宋体" w:hAnsi="宋体" w:cs="宋体"/>
          <w:sz w:val="24"/>
        </w:rPr>
        <w:t>批准建设，建设资金来自</w:t>
      </w:r>
      <w:r>
        <w:rPr>
          <w:rFonts w:hint="eastAsia" w:ascii="宋体" w:hAnsi="宋体" w:cs="宋体"/>
          <w:sz w:val="24"/>
          <w:u w:val="single"/>
        </w:rPr>
        <w:t>区财政资金</w:t>
      </w:r>
      <w:r>
        <w:rPr>
          <w:rFonts w:hint="eastAsia" w:ascii="宋体" w:hAnsi="宋体" w:cs="宋体"/>
          <w:sz w:val="24"/>
        </w:rPr>
        <w:t>，出资比例为</w:t>
      </w:r>
      <w:r>
        <w:rPr>
          <w:rFonts w:hint="eastAsia" w:ascii="宋体" w:hAnsi="宋体" w:cs="宋体"/>
          <w:sz w:val="24"/>
          <w:u w:val="single"/>
        </w:rPr>
        <w:t>100%</w:t>
      </w:r>
      <w:r>
        <w:rPr>
          <w:rFonts w:hint="eastAsia" w:ascii="宋体" w:hAnsi="宋体" w:cs="宋体"/>
          <w:sz w:val="24"/>
        </w:rPr>
        <w:t>，招标人为</w:t>
      </w:r>
      <w:r>
        <w:rPr>
          <w:rFonts w:hint="eastAsia" w:ascii="宋体" w:hAnsi="宋体" w:cs="宋体"/>
          <w:sz w:val="24"/>
          <w:u w:val="single"/>
        </w:rPr>
        <w:t>广州市海珠区湿地保护管理办公室</w:t>
      </w:r>
      <w:r>
        <w:rPr>
          <w:rFonts w:hint="eastAsia" w:ascii="宋体" w:hAnsi="宋体" w:cs="宋体"/>
          <w:sz w:val="24"/>
        </w:rPr>
        <w:t>。项目已具备招标条件，现对该项目的设计进行公开招标。</w:t>
      </w:r>
    </w:p>
    <w:p>
      <w:pPr>
        <w:adjustRightInd w:val="0"/>
        <w:snapToGrid w:val="0"/>
        <w:spacing w:line="348" w:lineRule="auto"/>
        <w:ind w:firstLine="482" w:firstLineChars="200"/>
        <w:jc w:val="left"/>
        <w:rPr>
          <w:rFonts w:ascii="宋体" w:hAnsi="宋体" w:cs="宋体"/>
          <w:sz w:val="24"/>
        </w:rPr>
      </w:pPr>
      <w:r>
        <w:rPr>
          <w:rFonts w:hint="eastAsia" w:ascii="宋体" w:hAnsi="宋体" w:cs="宋体"/>
          <w:b/>
          <w:sz w:val="24"/>
        </w:rPr>
        <w:t>一、项目概况与招标范围</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（一）工程名称：</w:t>
      </w:r>
      <w:r>
        <w:rPr>
          <w:rFonts w:hint="eastAsia" w:ascii="宋体" w:hAnsi="宋体" w:cs="宋体"/>
          <w:sz w:val="24"/>
          <w:u w:val="single"/>
        </w:rPr>
        <w:t>海珠湿地生态保护和基础设施建设项目设计</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u w:val="single"/>
        </w:rPr>
      </w:pPr>
      <w:r>
        <w:rPr>
          <w:rFonts w:hint="eastAsia" w:ascii="宋体" w:hAnsi="宋体" w:cs="宋体"/>
          <w:sz w:val="24"/>
        </w:rPr>
        <w:t>（二）工程建设地点：</w:t>
      </w:r>
      <w:r>
        <w:rPr>
          <w:rFonts w:hint="eastAsia" w:ascii="宋体" w:hAnsi="宋体" w:cs="宋体"/>
          <w:sz w:val="24"/>
          <w:u w:val="single"/>
        </w:rPr>
        <w:t>广州市海珠区新滘中路168号海珠湿地。</w:t>
      </w:r>
    </w:p>
    <w:p>
      <w:pPr>
        <w:adjustRightInd w:val="0"/>
        <w:snapToGrid w:val="0"/>
        <w:spacing w:line="348" w:lineRule="auto"/>
        <w:ind w:firstLine="480" w:firstLineChars="200"/>
        <w:jc w:val="left"/>
        <w:rPr>
          <w:rFonts w:ascii="宋体" w:hAnsi="宋体" w:cs="宋体"/>
          <w:sz w:val="24"/>
          <w:highlight w:val="none"/>
          <w:u w:val="single"/>
        </w:rPr>
      </w:pPr>
      <w:r>
        <w:rPr>
          <w:rFonts w:hint="eastAsia" w:ascii="宋体" w:hAnsi="宋体" w:cs="宋体"/>
          <w:sz w:val="24"/>
          <w:u w:val="single"/>
        </w:rPr>
        <w:t>（三）项目代码：2210-440105-0</w:t>
      </w:r>
      <w:r>
        <w:rPr>
          <w:rFonts w:hint="eastAsia" w:ascii="宋体" w:hAnsi="宋体" w:cs="宋体"/>
          <w:sz w:val="24"/>
          <w:highlight w:val="none"/>
          <w:u w:val="single"/>
        </w:rPr>
        <w:t>4-01-903966。</w:t>
      </w:r>
    </w:p>
    <w:p>
      <w:pPr>
        <w:adjustRightInd w:val="0"/>
        <w:snapToGrid w:val="0"/>
        <w:spacing w:line="348" w:lineRule="auto"/>
        <w:ind w:firstLine="480" w:firstLineChars="200"/>
        <w:jc w:val="left"/>
        <w:rPr>
          <w:rFonts w:ascii="宋体" w:hAnsi="宋体" w:cs="宋体"/>
          <w:sz w:val="24"/>
          <w:u w:val="single"/>
        </w:rPr>
      </w:pPr>
      <w:r>
        <w:rPr>
          <w:rFonts w:hint="eastAsia" w:ascii="宋体" w:hAnsi="宋体" w:cs="宋体"/>
          <w:sz w:val="24"/>
          <w:highlight w:val="none"/>
        </w:rPr>
        <w:t>（四）工程建设规模：</w:t>
      </w:r>
      <w:r>
        <w:rPr>
          <w:rFonts w:hint="eastAsia" w:ascii="宋体" w:hAnsi="宋体" w:cs="宋体"/>
          <w:sz w:val="24"/>
          <w:highlight w:val="none"/>
          <w:u w:val="single"/>
        </w:rPr>
        <w:t>本项目研究范围 276公顷，重点区域规划设计范围 128 公顷。建设内容：包括湿地水系连通、湿地围蔽、道路修复提升、补充科普设施、生态游憩设施修缮及提升、水生态修复、生境修复等。本次景观工程建设内容主要针对基础工程进行</w:t>
      </w:r>
      <w:r>
        <w:rPr>
          <w:rFonts w:hint="eastAsia" w:ascii="宋体" w:hAnsi="宋体" w:cs="宋体"/>
          <w:sz w:val="24"/>
          <w:highlight w:val="none"/>
          <w:u w:val="single"/>
        </w:rPr>
        <w:t>改造</w:t>
      </w:r>
      <w:r>
        <w:rPr>
          <w:rFonts w:hint="eastAsia" w:ascii="宋体" w:hAnsi="宋体" w:cs="宋体"/>
          <w:sz w:val="24"/>
          <w:highlight w:val="none"/>
          <w:u w:val="single"/>
        </w:rPr>
        <w:t>，包</w:t>
      </w:r>
      <w:r>
        <w:rPr>
          <w:rFonts w:hint="eastAsia" w:ascii="宋体" w:hAnsi="宋体" w:cs="宋体"/>
          <w:sz w:val="24"/>
          <w:u w:val="single"/>
        </w:rPr>
        <w:t>含“基础设施修复、门面改造建设工程及生态修复工程”三大专项内容。</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（四）规划用地文件：</w:t>
      </w:r>
      <w:r>
        <w:rPr>
          <w:rFonts w:hint="eastAsia" w:ascii="宋体" w:hAnsi="宋体" w:cs="宋体"/>
          <w:sz w:val="24"/>
          <w:u w:val="single"/>
        </w:rPr>
        <w:t xml:space="preserve">/  </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（五）项目批准文件：</w:t>
      </w:r>
      <w:r>
        <w:rPr>
          <w:rFonts w:hint="eastAsia" w:ascii="宋体" w:hAnsi="宋体" w:cs="宋体"/>
          <w:sz w:val="24"/>
          <w:u w:val="single"/>
        </w:rPr>
        <w:t>穗海发改投批〔2023〕28号</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（六）资金来源：</w:t>
      </w:r>
      <w:r>
        <w:rPr>
          <w:rFonts w:hint="eastAsia" w:ascii="宋体" w:hAnsi="宋体" w:cs="宋体"/>
          <w:sz w:val="24"/>
          <w:u w:val="single"/>
        </w:rPr>
        <w:t>区财政资金（政府债券为主）</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（七）投资总额：</w:t>
      </w:r>
      <w:r>
        <w:rPr>
          <w:rFonts w:hint="eastAsia" w:ascii="宋体" w:hAnsi="宋体" w:cs="宋体"/>
          <w:sz w:val="24"/>
          <w:u w:val="single"/>
        </w:rPr>
        <w:t>总投资估算为8854.51万元，其中建安工程费约为7415.38万元。</w:t>
      </w:r>
    </w:p>
    <w:p>
      <w:pPr>
        <w:spacing w:line="348" w:lineRule="auto"/>
        <w:ind w:left="719" w:leftChars="228" w:hanging="240" w:hangingChars="100"/>
        <w:jc w:val="left"/>
        <w:rPr>
          <w:rFonts w:ascii="宋体" w:hAnsi="宋体" w:cs="宋体"/>
          <w:sz w:val="24"/>
        </w:rPr>
      </w:pPr>
      <w:r>
        <w:rPr>
          <w:rFonts w:hint="eastAsia" w:ascii="宋体" w:hAnsi="宋体" w:cs="宋体"/>
          <w:sz w:val="24"/>
        </w:rPr>
        <w:t>（八）招标内容：</w:t>
      </w:r>
    </w:p>
    <w:p>
      <w:pPr>
        <w:spacing w:line="348" w:lineRule="auto"/>
        <w:ind w:firstLine="480" w:firstLineChars="200"/>
        <w:jc w:val="left"/>
        <w:rPr>
          <w:rFonts w:ascii="宋体" w:hAnsi="宋体" w:cs="宋体"/>
          <w:sz w:val="24"/>
          <w:u w:val="single"/>
        </w:rPr>
      </w:pPr>
      <w:r>
        <w:rPr>
          <w:rFonts w:hint="eastAsia" w:ascii="宋体" w:hAnsi="宋体" w:cs="宋体"/>
          <w:sz w:val="24"/>
          <w:u w:val="single"/>
        </w:rPr>
        <w:t>①负责本项目方案设计、初步设计及概算、施工图设计、现场服务、施工及验收过程的配合、施工过程中的方案优化及设计变更、竣工图审核及盖章、施工及验收过程的配合等。</w:t>
      </w:r>
    </w:p>
    <w:p>
      <w:pPr>
        <w:spacing w:line="348" w:lineRule="auto"/>
        <w:ind w:firstLine="420" w:firstLineChars="200"/>
        <w:jc w:val="left"/>
        <w:rPr>
          <w:rFonts w:ascii="宋体" w:hAnsi="宋体" w:cs="宋体"/>
          <w:sz w:val="24"/>
          <w:u w:val="single"/>
        </w:rPr>
      </w:pPr>
      <w:r>
        <w:rPr>
          <w:rFonts w:hint="eastAsia" w:ascii="宋体" w:hAnsi="宋体" w:cs="宋体"/>
          <w:szCs w:val="21"/>
          <w:u w:val="single"/>
        </w:rPr>
        <w:t>②</w:t>
      </w:r>
      <w:r>
        <w:rPr>
          <w:rFonts w:hint="eastAsia" w:ascii="宋体" w:hAnsi="宋体" w:cs="宋体"/>
          <w:sz w:val="24"/>
          <w:u w:val="single"/>
        </w:rPr>
        <w:t>树木保护专章：对需要树木保护专章的地块范围开展现状树木测量及保护专章编制。</w:t>
      </w:r>
    </w:p>
    <w:p>
      <w:pPr>
        <w:spacing w:line="348" w:lineRule="auto"/>
        <w:ind w:firstLine="420" w:firstLineChars="200"/>
        <w:jc w:val="left"/>
        <w:rPr>
          <w:rFonts w:ascii="宋体" w:hAnsi="宋体" w:cs="宋体"/>
          <w:sz w:val="24"/>
        </w:rPr>
      </w:pPr>
      <w:r>
        <w:rPr>
          <w:rFonts w:hint="eastAsia" w:ascii="宋体" w:hAnsi="宋体" w:cs="宋体"/>
          <w:szCs w:val="21"/>
          <w:u w:val="single"/>
        </w:rPr>
        <w:t>③</w:t>
      </w:r>
      <w:r>
        <w:rPr>
          <w:rFonts w:hint="eastAsia" w:ascii="宋体" w:hAnsi="宋体" w:cs="宋体"/>
          <w:sz w:val="24"/>
          <w:u w:val="single"/>
        </w:rPr>
        <w:t>本招标范围不含文物修缮工程的设计内容。</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注：招标人可根据工程实际情况修改招标内容，并在合同中对应进行明确。</w:t>
      </w:r>
    </w:p>
    <w:p>
      <w:pPr>
        <w:numPr>
          <w:ilvl w:val="0"/>
          <w:numId w:val="1"/>
        </w:num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工程计划施工日期：</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月，竣工日期：</w:t>
      </w:r>
      <w:r>
        <w:rPr>
          <w:rFonts w:hint="eastAsia" w:ascii="宋体" w:hAnsi="宋体" w:cs="宋体"/>
          <w:sz w:val="24"/>
          <w:u w:val="single"/>
        </w:rPr>
        <w:t>/</w:t>
      </w:r>
      <w:r>
        <w:rPr>
          <w:rFonts w:hint="eastAsia" w:ascii="宋体" w:hAnsi="宋体" w:cs="宋体"/>
          <w:sz w:val="24"/>
        </w:rPr>
        <w:t>年</w:t>
      </w:r>
      <w:r>
        <w:rPr>
          <w:rFonts w:hint="eastAsia" w:ascii="宋体" w:hAnsi="宋体" w:cs="宋体"/>
          <w:sz w:val="24"/>
          <w:u w:val="single"/>
        </w:rPr>
        <w:t>/</w:t>
      </w:r>
      <w:r>
        <w:rPr>
          <w:rFonts w:hint="eastAsia" w:ascii="宋体" w:hAnsi="宋体" w:cs="宋体"/>
          <w:sz w:val="24"/>
        </w:rPr>
        <w:t>月。</w:t>
      </w:r>
    </w:p>
    <w:p>
      <w:pPr>
        <w:numPr>
          <w:ilvl w:val="0"/>
          <w:numId w:val="1"/>
        </w:num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工期：</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设计工期：中标人应在设计合同签订后</w:t>
      </w:r>
      <w:r>
        <w:rPr>
          <w:rFonts w:hint="eastAsia" w:ascii="宋体" w:hAnsi="宋体" w:cs="宋体"/>
          <w:sz w:val="24"/>
          <w:u w:val="single"/>
        </w:rPr>
        <w:t xml:space="preserve"> 15 </w:t>
      </w:r>
      <w:r>
        <w:rPr>
          <w:rFonts w:hint="eastAsia" w:ascii="宋体" w:hAnsi="宋体" w:cs="宋体"/>
          <w:sz w:val="24"/>
        </w:rPr>
        <w:t>工作日内完成方案修改，方案确定后</w:t>
      </w:r>
      <w:r>
        <w:rPr>
          <w:rFonts w:hint="eastAsia" w:ascii="宋体" w:hAnsi="宋体" w:cs="宋体"/>
          <w:sz w:val="24"/>
          <w:u w:val="single"/>
        </w:rPr>
        <w:t xml:space="preserve"> 25 </w:t>
      </w:r>
      <w:r>
        <w:rPr>
          <w:rFonts w:hint="eastAsia" w:ascii="宋体" w:hAnsi="宋体" w:cs="宋体"/>
          <w:sz w:val="24"/>
        </w:rPr>
        <w:t>工作日内完成初步设计，初步设计审查批准后</w:t>
      </w:r>
      <w:r>
        <w:rPr>
          <w:rFonts w:hint="eastAsia" w:ascii="宋体" w:hAnsi="宋体" w:cs="宋体"/>
          <w:sz w:val="24"/>
          <w:u w:val="single"/>
        </w:rPr>
        <w:t xml:space="preserve"> 35 </w:t>
      </w:r>
      <w:r>
        <w:rPr>
          <w:rFonts w:hint="eastAsia" w:ascii="宋体" w:hAnsi="宋体" w:cs="宋体"/>
          <w:sz w:val="24"/>
        </w:rPr>
        <w:t>工作日内完成施工图设计，施工图设计文件经审查发现问题后</w:t>
      </w:r>
      <w:r>
        <w:rPr>
          <w:rFonts w:hint="eastAsia" w:ascii="宋体" w:hAnsi="宋体" w:cs="宋体"/>
          <w:sz w:val="24"/>
          <w:u w:val="single"/>
        </w:rPr>
        <w:t xml:space="preserve"> 10</w:t>
      </w:r>
      <w:r>
        <w:rPr>
          <w:rFonts w:hint="eastAsia" w:ascii="宋体" w:hAnsi="宋体" w:cs="宋体"/>
          <w:sz w:val="24"/>
        </w:rPr>
        <w:t>工作日内完成补充、修改。如果延误工期，承包人向发包人支付的误期损害赔偿费每天为最终设计合同价格的0.3%；误期损害赔偿费的最高限额为最终设计合同价格的30%。</w:t>
      </w:r>
    </w:p>
    <w:p>
      <w:pPr>
        <w:numPr>
          <w:ilvl w:val="0"/>
          <w:numId w:val="1"/>
        </w:num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前期服务机构：</w:t>
      </w:r>
      <w:r>
        <w:rPr>
          <w:rFonts w:hint="eastAsia" w:ascii="宋体" w:hAnsi="宋体" w:cs="宋体"/>
          <w:sz w:val="24"/>
          <w:u w:val="single"/>
        </w:rPr>
        <w:t>广州市城市规划勘测设计研究院（可行性研究报告评估报告编制单位）</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注：如果前期服务机构参加本次投标，应将本公告发布前最终完成的工作成果在发布招标公告时提供给所有投标人参考，否则前期参与的服务机构中标无效。</w:t>
      </w:r>
    </w:p>
    <w:p>
      <w:pPr>
        <w:numPr>
          <w:ilvl w:val="0"/>
          <w:numId w:val="2"/>
        </w:numPr>
        <w:adjustRightInd w:val="0"/>
        <w:snapToGrid w:val="0"/>
        <w:spacing w:line="348" w:lineRule="auto"/>
        <w:ind w:firstLine="482" w:firstLineChars="200"/>
        <w:rPr>
          <w:rFonts w:ascii="宋体" w:hAnsi="宋体" w:cs="宋体"/>
          <w:b/>
          <w:sz w:val="24"/>
        </w:rPr>
      </w:pPr>
      <w:r>
        <w:rPr>
          <w:rFonts w:hint="eastAsia" w:ascii="宋体" w:hAnsi="宋体" w:cs="宋体"/>
          <w:b/>
          <w:sz w:val="24"/>
        </w:rPr>
        <w:t>投标人资格要求</w:t>
      </w:r>
    </w:p>
    <w:p>
      <w:pPr>
        <w:numPr>
          <w:ilvl w:val="0"/>
          <w:numId w:val="3"/>
        </w:numPr>
        <w:adjustRightInd w:val="0"/>
        <w:snapToGrid w:val="0"/>
        <w:spacing w:line="348" w:lineRule="auto"/>
        <w:ind w:firstLine="480" w:firstLineChars="200"/>
        <w:rPr>
          <w:rFonts w:ascii="宋体" w:hAnsi="宋体" w:cs="宋体"/>
          <w:sz w:val="24"/>
        </w:rPr>
      </w:pPr>
      <w:r>
        <w:rPr>
          <w:rFonts w:hint="eastAsia" w:ascii="宋体" w:hAnsi="宋体" w:cs="宋体"/>
          <w:sz w:val="24"/>
        </w:rPr>
        <w:t>投标文件中应有法定代表人证明书，如投标文件为委托代理人签署应同时附上法定代表人证明书和法定代表人授权书。</w:t>
      </w:r>
    </w:p>
    <w:p>
      <w:pPr>
        <w:adjustRightInd w:val="0"/>
        <w:snapToGrid w:val="0"/>
        <w:spacing w:line="348" w:lineRule="auto"/>
        <w:ind w:firstLine="480" w:firstLineChars="200"/>
        <w:rPr>
          <w:rFonts w:ascii="宋体" w:hAnsi="宋体" w:cs="宋体"/>
          <w:b/>
          <w:bCs/>
          <w:sz w:val="24"/>
        </w:rPr>
      </w:pPr>
      <w:r>
        <w:rPr>
          <w:rFonts w:hint="eastAsia" w:ascii="宋体" w:hAnsi="宋体" w:cs="宋体"/>
          <w:sz w:val="24"/>
        </w:rPr>
        <w:t>（二）</w:t>
      </w:r>
      <w:r>
        <w:rPr>
          <w:rFonts w:hint="eastAsia" w:ascii="宋体" w:hAnsi="宋体" w:cs="宋体"/>
          <w:b/>
          <w:bCs/>
          <w:sz w:val="24"/>
        </w:rPr>
        <w:t>国内申请人须同时具备建设行政主管部门颁发有效期内的以下资质证书：</w:t>
      </w:r>
    </w:p>
    <w:p>
      <w:pPr>
        <w:topLinePunct/>
        <w:spacing w:line="348" w:lineRule="auto"/>
        <w:ind w:firstLine="480" w:firstLineChars="200"/>
        <w:rPr>
          <w:rFonts w:ascii="宋体" w:hAnsi="宋体" w:cs="宋体"/>
          <w:sz w:val="24"/>
          <w:u w:val="single"/>
        </w:rPr>
      </w:pPr>
      <w:r>
        <w:rPr>
          <w:rFonts w:hint="eastAsia" w:ascii="宋体" w:hAnsi="宋体" w:cs="宋体"/>
          <w:sz w:val="24"/>
          <w:u w:val="single"/>
        </w:rPr>
        <w:t>（1）工程设计综合甲级资质或风景园林工程设计专项甲级资质；香港企业参加投标的，须在广东省住房和城乡建设主管部门备案且备案的业务范围应符合本招标项目对工程设计资质的要求。</w:t>
      </w:r>
    </w:p>
    <w:p>
      <w:pPr>
        <w:spacing w:line="348" w:lineRule="auto"/>
        <w:ind w:firstLine="480" w:firstLineChars="200"/>
        <w:rPr>
          <w:rFonts w:ascii="宋体" w:hAnsi="宋体" w:cs="宋体"/>
          <w:sz w:val="24"/>
          <w:u w:val="single"/>
        </w:rPr>
      </w:pPr>
      <w:r>
        <w:rPr>
          <w:rFonts w:hint="eastAsia" w:ascii="宋体" w:hAnsi="宋体" w:cs="宋体"/>
          <w:sz w:val="24"/>
          <w:u w:val="single"/>
        </w:rPr>
        <w:t>注：1.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执行。</w:t>
      </w:r>
    </w:p>
    <w:p>
      <w:pPr>
        <w:spacing w:line="348" w:lineRule="auto"/>
        <w:ind w:firstLine="480" w:firstLineChars="200"/>
        <w:rPr>
          <w:rFonts w:ascii="宋体" w:hAnsi="宋体" w:cs="宋体"/>
          <w:sz w:val="24"/>
          <w:u w:val="single"/>
        </w:rPr>
      </w:pPr>
      <w:r>
        <w:rPr>
          <w:rFonts w:hint="eastAsia" w:ascii="宋体" w:hAnsi="宋体" w:cs="宋体"/>
          <w:sz w:val="24"/>
          <w:u w:val="single"/>
        </w:rPr>
        <w:t>2.工程设计企业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adjustRightInd w:val="0"/>
        <w:snapToGrid w:val="0"/>
        <w:spacing w:line="348" w:lineRule="auto"/>
        <w:ind w:firstLine="480" w:firstLineChars="200"/>
        <w:jc w:val="left"/>
        <w:rPr>
          <w:rFonts w:ascii="宋体" w:hAnsi="宋体" w:cs="宋体"/>
          <w:sz w:val="24"/>
          <w:u w:val="single"/>
        </w:rPr>
      </w:pPr>
      <w:r>
        <w:rPr>
          <w:rFonts w:hint="eastAsia" w:ascii="宋体" w:hAnsi="宋体" w:cs="宋体"/>
          <w:sz w:val="24"/>
          <w:u w:val="single"/>
        </w:rPr>
        <w:t>3.香港企业备案的业务范围依据《广东省住房和城乡建设厅关于印发香港工程建设咨询企业和专业人士在粤港澳大湾区内地城市开业执业试点管理暂行办法的通知》（粤建规范〔2020〕1号，详见链接：</w:t>
      </w:r>
      <w:r>
        <w:fldChar w:fldCharType="begin"/>
      </w:r>
      <w:r>
        <w:instrText xml:space="preserve"> HYPERLINK "http://zfcxjst.gd.gov.cn/xxgk/wjtz/content/post_3137220.html）确定。" </w:instrText>
      </w:r>
      <w:r>
        <w:fldChar w:fldCharType="separate"/>
      </w:r>
      <w:r>
        <w:rPr>
          <w:rStyle w:val="12"/>
          <w:rFonts w:hint="eastAsia" w:ascii="宋体" w:hAnsi="宋体" w:cs="宋体"/>
          <w:color w:val="auto"/>
          <w:sz w:val="24"/>
          <w:u w:val="single"/>
        </w:rPr>
        <w:t>http://zfcxjst.gd.gov.cn/xxgk/wjtz/content/post_3137220.html）确定。</w:t>
      </w:r>
      <w:r>
        <w:rPr>
          <w:rStyle w:val="12"/>
          <w:rFonts w:hint="eastAsia" w:ascii="宋体" w:hAnsi="宋体" w:cs="宋体"/>
          <w:color w:val="auto"/>
          <w:sz w:val="24"/>
          <w:u w:val="single"/>
        </w:rPr>
        <w:fldChar w:fldCharType="end"/>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（三）投标人委派的项目负责人须具备</w:t>
      </w:r>
      <w:r>
        <w:rPr>
          <w:rFonts w:hint="eastAsia" w:ascii="宋体" w:hAnsi="宋体" w:cs="宋体"/>
          <w:bCs/>
          <w:sz w:val="24"/>
          <w:u w:val="single" w:color="000000"/>
        </w:rPr>
        <w:t>风景园林专业（园林绿化类）设计高级工程师或以上职称（含相近专业），</w:t>
      </w:r>
      <w:r>
        <w:rPr>
          <w:rFonts w:hint="eastAsia" w:ascii="宋体" w:hAnsi="宋体" w:cs="宋体"/>
          <w:sz w:val="24"/>
          <w:u w:val="single"/>
        </w:rPr>
        <w:t>或在广东省住房和城乡建设主管部门备案且备案的业务范围符合本招标项目对项目负责人要求的香港专业人士。</w:t>
      </w:r>
    </w:p>
    <w:p>
      <w:pPr>
        <w:adjustRightInd w:val="0"/>
        <w:snapToGrid w:val="0"/>
        <w:spacing w:line="348" w:lineRule="auto"/>
        <w:ind w:left="758" w:leftChars="199" w:hanging="340" w:hangingChars="142"/>
        <w:rPr>
          <w:rFonts w:ascii="宋体" w:hAnsi="宋体" w:cs="宋体"/>
          <w:sz w:val="24"/>
        </w:rPr>
      </w:pPr>
      <w:r>
        <w:rPr>
          <w:rFonts w:hint="eastAsia" w:ascii="宋体" w:hAnsi="宋体" w:cs="宋体"/>
          <w:sz w:val="24"/>
        </w:rPr>
        <w:t>（四）投标人业绩要求：</w:t>
      </w:r>
      <w:r>
        <w:rPr>
          <w:rFonts w:hint="eastAsia" w:ascii="宋体" w:hAnsi="宋体" w:cs="宋体"/>
          <w:sz w:val="24"/>
          <w:u w:val="single"/>
        </w:rPr>
        <w:t>无</w:t>
      </w:r>
      <w:r>
        <w:rPr>
          <w:rFonts w:hint="eastAsia" w:ascii="宋体" w:hAnsi="宋体" w:cs="宋体"/>
          <w:sz w:val="24"/>
        </w:rPr>
        <w:t>。</w:t>
      </w:r>
    </w:p>
    <w:p>
      <w:pPr>
        <w:adjustRightInd w:val="0"/>
        <w:snapToGrid w:val="0"/>
        <w:spacing w:line="348" w:lineRule="auto"/>
        <w:ind w:left="758" w:leftChars="199" w:hanging="340" w:hangingChars="142"/>
        <w:rPr>
          <w:rFonts w:ascii="宋体" w:hAnsi="宋体" w:cs="宋体"/>
          <w:sz w:val="24"/>
        </w:rPr>
      </w:pPr>
      <w:r>
        <w:rPr>
          <w:rFonts w:hint="eastAsia" w:ascii="宋体" w:hAnsi="宋体" w:cs="宋体"/>
          <w:sz w:val="24"/>
        </w:rPr>
        <w:t>（五）投标人须按招标文件规定的格式及内容要求签署《投标人声明》。</w:t>
      </w:r>
    </w:p>
    <w:p>
      <w:pPr>
        <w:adjustRightInd w:val="0"/>
        <w:snapToGrid w:val="0"/>
        <w:spacing w:line="348" w:lineRule="auto"/>
        <w:ind w:left="655" w:leftChars="199" w:hanging="237" w:hangingChars="99"/>
        <w:jc w:val="left"/>
        <w:rPr>
          <w:rFonts w:ascii="宋体" w:hAnsi="宋体" w:cs="宋体"/>
          <w:sz w:val="24"/>
        </w:rPr>
      </w:pPr>
      <w:r>
        <w:rPr>
          <w:rFonts w:hint="eastAsia" w:ascii="宋体" w:hAnsi="宋体" w:cs="宋体"/>
          <w:sz w:val="24"/>
        </w:rPr>
        <w:t>（六）投标人不存在不得参加投标的情形（详见招第二章《投标须知通用条款》第1.5款）。</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（七）外国或香港、澳门、台湾的设计企业申请投标的，应按规定选择一家符合第（二）点所述资质条件的企业进行合作设计，但符合本公告要求独立参加投标条件的香港企业，可按本公告要求独立投标。</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（八）投标人须在广州公共资源交易平台企业库办理企业信息登记，拟担任本工程项目负责人须是本企业信息登记中的在册人员。</w:t>
      </w:r>
    </w:p>
    <w:p>
      <w:pPr>
        <w:spacing w:line="348" w:lineRule="auto"/>
        <w:ind w:firstLine="480" w:firstLineChars="200"/>
        <w:jc w:val="left"/>
        <w:rPr>
          <w:rFonts w:ascii="宋体" w:hAnsi="宋体" w:cs="宋体"/>
          <w:sz w:val="24"/>
        </w:rPr>
      </w:pPr>
      <w:r>
        <w:rPr>
          <w:rFonts w:hint="eastAsia" w:ascii="宋体" w:hAnsi="宋体" w:cs="宋体"/>
          <w:sz w:val="24"/>
        </w:rPr>
        <w:t>（九）本项目是否接受联合体投标（□接受 /□■不接受）。</w:t>
      </w:r>
    </w:p>
    <w:p>
      <w:pPr>
        <w:adjustRightInd w:val="0"/>
        <w:snapToGrid w:val="0"/>
        <w:spacing w:line="348" w:lineRule="auto"/>
        <w:ind w:firstLine="480" w:firstLineChars="200"/>
        <w:jc w:val="left"/>
        <w:rPr>
          <w:rFonts w:hint="eastAsia" w:ascii="宋体" w:hAnsi="宋体" w:cs="宋体"/>
          <w:b w:val="0"/>
          <w:sz w:val="24"/>
        </w:rPr>
      </w:pPr>
      <w:r>
        <w:rPr>
          <w:rFonts w:hint="eastAsia" w:ascii="宋体" w:hAnsi="宋体" w:cs="宋体"/>
          <w:sz w:val="24"/>
        </w:rPr>
        <w:t>（十）未被列入拖欠农民工工资失信联合惩戒对象名单。（投标人无需提供资料，按交易系统比对的结果进行评审）</w:t>
      </w:r>
      <w:r>
        <w:rPr>
          <w:rFonts w:hint="eastAsia" w:ascii="宋体" w:hAnsi="宋体" w:cs="宋体"/>
          <w:sz w:val="24"/>
          <w:lang w:eastAsia="zh-CN"/>
        </w:rPr>
        <w:t>。</w:t>
      </w:r>
    </w:p>
    <w:p>
      <w:pPr>
        <w:adjustRightInd w:val="0"/>
        <w:snapToGrid w:val="0"/>
        <w:spacing w:line="348" w:lineRule="auto"/>
        <w:ind w:firstLine="482" w:firstLineChars="200"/>
        <w:jc w:val="left"/>
        <w:rPr>
          <w:rFonts w:ascii="宋体" w:hAnsi="宋体" w:cs="宋体"/>
          <w:b/>
          <w:sz w:val="24"/>
        </w:rPr>
      </w:pPr>
      <w:r>
        <w:rPr>
          <w:rFonts w:hint="eastAsia" w:ascii="宋体" w:hAnsi="宋体" w:cs="宋体"/>
          <w:b/>
          <w:sz w:val="24"/>
        </w:rPr>
        <w:t>三、资格审查方式</w:t>
      </w:r>
    </w:p>
    <w:p>
      <w:pPr>
        <w:adjustRightInd w:val="0"/>
        <w:snapToGrid w:val="0"/>
        <w:spacing w:line="348" w:lineRule="auto"/>
        <w:ind w:firstLine="480" w:firstLineChars="200"/>
        <w:jc w:val="left"/>
        <w:rPr>
          <w:rFonts w:ascii="宋体" w:hAnsi="宋体" w:cs="宋体"/>
          <w:b/>
          <w:sz w:val="24"/>
        </w:rPr>
      </w:pPr>
      <w:r>
        <w:rPr>
          <w:rFonts w:hint="eastAsia" w:ascii="宋体" w:hAnsi="宋体" w:cs="宋体"/>
          <w:sz w:val="24"/>
        </w:rPr>
        <w:t>采用电子化资格后审方式，由评标委员会负责资格审查。</w:t>
      </w:r>
    </w:p>
    <w:p>
      <w:pPr>
        <w:widowControl/>
        <w:tabs>
          <w:tab w:val="left" w:pos="760"/>
        </w:tabs>
        <w:adjustRightInd w:val="0"/>
        <w:snapToGrid w:val="0"/>
        <w:spacing w:line="348" w:lineRule="auto"/>
        <w:ind w:firstLine="482" w:firstLineChars="200"/>
        <w:jc w:val="left"/>
        <w:rPr>
          <w:rFonts w:ascii="宋体" w:hAnsi="宋体" w:cs="宋体"/>
          <w:b/>
          <w:sz w:val="24"/>
        </w:rPr>
      </w:pPr>
      <w:r>
        <w:rPr>
          <w:rFonts w:hint="eastAsia" w:ascii="宋体" w:hAnsi="宋体" w:cs="宋体"/>
          <w:b/>
          <w:sz w:val="24"/>
        </w:rPr>
        <w:t>四、招标公告发布时间</w:t>
      </w:r>
    </w:p>
    <w:p>
      <w:pPr>
        <w:adjustRightInd w:val="0"/>
        <w:snapToGrid w:val="0"/>
        <w:spacing w:line="348" w:lineRule="auto"/>
        <w:ind w:firstLine="480" w:firstLineChars="200"/>
        <w:jc w:val="left"/>
        <w:rPr>
          <w:rFonts w:ascii="宋体" w:hAnsi="宋体" w:cs="宋体"/>
          <w:bCs/>
          <w:sz w:val="24"/>
        </w:rPr>
      </w:pPr>
      <w:r>
        <w:rPr>
          <w:rFonts w:hint="eastAsia" w:ascii="宋体" w:hAnsi="宋体" w:cs="宋体"/>
          <w:bCs/>
          <w:sz w:val="24"/>
        </w:rPr>
        <w:t>（一）公告发布时间：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r>
        <w:rPr>
          <w:rFonts w:hint="eastAsia" w:ascii="宋体" w:hAnsi="宋体" w:cs="宋体"/>
          <w:sz w:val="24"/>
          <w:u w:val="single"/>
          <w:lang w:val="en-US" w:eastAsia="zh-CN"/>
        </w:rPr>
        <w:t xml:space="preserve">  </w:t>
      </w:r>
      <w:r>
        <w:rPr>
          <w:rFonts w:hint="eastAsia" w:ascii="宋体" w:hAnsi="宋体" w:cs="宋体"/>
          <w:sz w:val="24"/>
        </w:rPr>
        <w:t>时</w:t>
      </w:r>
      <w:r>
        <w:rPr>
          <w:rFonts w:hint="eastAsia" w:ascii="宋体" w:hAnsi="宋体" w:cs="宋体"/>
          <w:sz w:val="24"/>
          <w:lang w:val="en-US" w:eastAsia="zh-CN"/>
        </w:rPr>
        <w:t xml:space="preserve">  </w:t>
      </w:r>
      <w:r>
        <w:rPr>
          <w:rFonts w:hint="eastAsia" w:ascii="宋体" w:hAnsi="宋体" w:cs="宋体"/>
          <w:sz w:val="24"/>
        </w:rPr>
        <w:t>分</w:t>
      </w:r>
      <w:r>
        <w:rPr>
          <w:rFonts w:hint="eastAsia" w:ascii="宋体" w:hAnsi="宋体" w:cs="宋体"/>
          <w:bCs/>
          <w:sz w:val="24"/>
        </w:rPr>
        <w:t>至</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u w:val="single"/>
          <w:lang w:val="en-US" w:eastAsia="zh-CN"/>
        </w:rPr>
        <w:t xml:space="preserve">  </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rPr>
        <w:t>日</w:t>
      </w:r>
      <w:r>
        <w:rPr>
          <w:rFonts w:hint="eastAsia" w:ascii="宋体" w:hAnsi="宋体" w:cs="宋体"/>
          <w:sz w:val="24"/>
          <w:u w:val="single"/>
          <w:lang w:val="en-US" w:eastAsia="zh-CN"/>
        </w:rPr>
        <w:t xml:space="preserve">  </w:t>
      </w:r>
      <w:r>
        <w:rPr>
          <w:rFonts w:hint="eastAsia" w:ascii="宋体" w:hAnsi="宋体" w:cs="宋体"/>
          <w:sz w:val="24"/>
        </w:rPr>
        <w:t>时</w:t>
      </w:r>
      <w:r>
        <w:rPr>
          <w:rFonts w:hint="eastAsia" w:ascii="宋体" w:hAnsi="宋体" w:cs="宋体"/>
          <w:sz w:val="24"/>
          <w:u w:val="single"/>
          <w:lang w:val="en-US" w:eastAsia="zh-CN"/>
        </w:rPr>
        <w:t xml:space="preserve">  </w:t>
      </w:r>
      <w:r>
        <w:rPr>
          <w:rFonts w:hint="eastAsia" w:ascii="宋体" w:hAnsi="宋体" w:cs="宋体"/>
          <w:sz w:val="24"/>
        </w:rPr>
        <w:t>分</w:t>
      </w:r>
      <w:r>
        <w:rPr>
          <w:rFonts w:hint="eastAsia" w:ascii="宋体" w:hAnsi="宋体" w:cs="宋体"/>
          <w:bCs/>
          <w:sz w:val="24"/>
        </w:rPr>
        <w:t>（公告发布时间为招标公告发出之日起至投标截止时间止）。</w:t>
      </w:r>
    </w:p>
    <w:p>
      <w:pPr>
        <w:adjustRightInd w:val="0"/>
        <w:snapToGrid w:val="0"/>
        <w:spacing w:line="348" w:lineRule="auto"/>
        <w:ind w:firstLine="480" w:firstLineChars="200"/>
        <w:jc w:val="left"/>
        <w:rPr>
          <w:rFonts w:ascii="宋体" w:hAnsi="宋体" w:cs="宋体"/>
          <w:bCs/>
          <w:sz w:val="24"/>
        </w:rPr>
      </w:pPr>
      <w:r>
        <w:rPr>
          <w:rFonts w:hint="eastAsia" w:ascii="宋体" w:hAnsi="宋体" w:cs="宋体"/>
          <w:bCs/>
          <w:sz w:val="24"/>
        </w:rPr>
        <w:t>（二）本项目招标文件随招标公告一并在广州交易集团有限公司（广州公共资源交易中心）网站发布。招标文件一经在交易平台发布，视为发出给投标人，招标文件由投标人自行在交易平台网站下载。</w:t>
      </w:r>
    </w:p>
    <w:p>
      <w:pPr>
        <w:widowControl/>
        <w:tabs>
          <w:tab w:val="left" w:pos="760"/>
        </w:tabs>
        <w:adjustRightInd w:val="0"/>
        <w:snapToGrid w:val="0"/>
        <w:spacing w:line="348" w:lineRule="auto"/>
        <w:ind w:firstLine="482" w:firstLineChars="200"/>
        <w:jc w:val="left"/>
        <w:rPr>
          <w:rFonts w:ascii="宋体" w:hAnsi="宋体" w:cs="宋体"/>
          <w:b/>
          <w:sz w:val="24"/>
        </w:rPr>
      </w:pPr>
      <w:r>
        <w:rPr>
          <w:rFonts w:hint="eastAsia" w:ascii="宋体" w:hAnsi="宋体" w:cs="宋体"/>
          <w:b/>
          <w:sz w:val="24"/>
        </w:rPr>
        <w:t>五、投标截止时间</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（一）投标截止时间：</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时分。投标人应在截止时间前通过广州交易集团有限公司（广州公共资源交易中心）网站递交电子投标文件。投标人完成电子投标上传后，交易平台即时向投标人发出递交回执通知。递交时间以递交回执通知载明的传输时间为准。</w:t>
      </w:r>
    </w:p>
    <w:p>
      <w:pPr>
        <w:adjustRightInd w:val="0"/>
        <w:snapToGrid w:val="0"/>
        <w:spacing w:line="348" w:lineRule="auto"/>
        <w:ind w:firstLine="480" w:firstLineChars="200"/>
        <w:jc w:val="left"/>
        <w:rPr>
          <w:rFonts w:ascii="宋体" w:hAnsi="宋体" w:cs="宋体"/>
          <w:bCs/>
          <w:sz w:val="24"/>
        </w:rPr>
      </w:pPr>
      <w:r>
        <w:rPr>
          <w:rFonts w:hint="eastAsia" w:ascii="宋体" w:hAnsi="宋体" w:cs="宋体"/>
          <w:sz w:val="24"/>
        </w:rPr>
        <w:t>（二）投标人应在递交投标文件截止时间前，登录广州交易集团有限公司（广州公共资源交易中心）网站办理网上投标登记手续。按照广州交易集团有限公司（广州公共资源交易中心）网站关于全流程电子化项目的相关指南进行操作。</w:t>
      </w:r>
    </w:p>
    <w:p>
      <w:pPr>
        <w:adjustRightInd w:val="0"/>
        <w:snapToGrid w:val="0"/>
        <w:spacing w:line="348" w:lineRule="auto"/>
        <w:ind w:left="730" w:hanging="729" w:hangingChars="304"/>
        <w:jc w:val="left"/>
        <w:rPr>
          <w:rFonts w:ascii="宋体" w:hAnsi="宋体" w:cs="宋体"/>
          <w:sz w:val="24"/>
        </w:rPr>
      </w:pPr>
      <w:r>
        <w:rPr>
          <w:rFonts w:hint="eastAsia" w:ascii="宋体" w:hAnsi="宋体" w:cs="宋体"/>
          <w:sz w:val="24"/>
        </w:rPr>
        <w:t xml:space="preserve">    （三）提交投标文件光盘备用</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投标文件光盘（备用）递交时间：</w:t>
      </w:r>
      <w:r>
        <w:rPr>
          <w:rFonts w:hint="eastAsia" w:ascii="宋体" w:hAnsi="宋体" w:cs="宋体"/>
          <w:sz w:val="24"/>
          <w:u w:val="single"/>
        </w:rPr>
        <w:t>2023</w:t>
      </w:r>
      <w:r>
        <w:rPr>
          <w:rFonts w:hint="eastAsia" w:ascii="宋体" w:hAnsi="宋体" w:cs="宋体"/>
          <w:sz w:val="24"/>
        </w:rPr>
        <w:t>年月日时分至</w:t>
      </w:r>
      <w:r>
        <w:rPr>
          <w:rFonts w:hint="eastAsia" w:ascii="宋体" w:hAnsi="宋体" w:cs="宋体"/>
          <w:sz w:val="24"/>
          <w:u w:val="single"/>
        </w:rPr>
        <w:t>2023</w:t>
      </w:r>
      <w:r>
        <w:rPr>
          <w:rFonts w:hint="eastAsia" w:ascii="宋体" w:hAnsi="宋体" w:cs="宋体"/>
          <w:sz w:val="24"/>
        </w:rPr>
        <w:t>年月日时分；地点：</w:t>
      </w:r>
      <w:r>
        <w:rPr>
          <w:rFonts w:hint="eastAsia" w:ascii="宋体" w:hAnsi="宋体" w:cs="宋体"/>
          <w:sz w:val="24"/>
          <w:u w:val="single"/>
        </w:rPr>
        <w:t>广州公共资源交易中心（广州市天河区天润路333号）</w:t>
      </w:r>
      <w:r>
        <w:rPr>
          <w:rFonts w:hint="eastAsia" w:ascii="宋体" w:hAnsi="宋体" w:cs="宋体"/>
          <w:sz w:val="24"/>
        </w:rPr>
        <w:t>第开标室。（电子光盘需按规定封装。投标人将数据刻录到光盘之后，投标前自行检查文件是否可以读取。）</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（四）逾期送达的投标文件，交易平台将予以拒收。</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（五）投标保证金：本项目不需缴纳投标保证金。</w:t>
      </w:r>
    </w:p>
    <w:p>
      <w:pPr>
        <w:adjustRightInd w:val="0"/>
        <w:snapToGrid w:val="0"/>
        <w:spacing w:line="348" w:lineRule="auto"/>
        <w:ind w:firstLine="482" w:firstLineChars="200"/>
        <w:jc w:val="left"/>
        <w:rPr>
          <w:rFonts w:ascii="宋体" w:hAnsi="宋体" w:cs="宋体"/>
          <w:b/>
          <w:sz w:val="24"/>
        </w:rPr>
      </w:pPr>
      <w:r>
        <w:rPr>
          <w:rFonts w:hint="eastAsia" w:ascii="宋体" w:hAnsi="宋体" w:cs="宋体"/>
          <w:b/>
          <w:sz w:val="24"/>
        </w:rPr>
        <w:t>六、开标时间和地点</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（一）采用电子开标，在广州交易集团有限公司（广州公共资源交易中心）网上公开进行。</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（二）开标开始时间：</w:t>
      </w:r>
      <w:r>
        <w:rPr>
          <w:rFonts w:hint="eastAsia" w:ascii="宋体" w:hAnsi="宋体" w:cs="宋体"/>
          <w:sz w:val="24"/>
          <w:u w:val="single"/>
        </w:rPr>
        <w:t>2023</w:t>
      </w:r>
      <w:r>
        <w:rPr>
          <w:rFonts w:hint="eastAsia" w:ascii="宋体" w:hAnsi="宋体" w:cs="宋体"/>
          <w:sz w:val="24"/>
        </w:rPr>
        <w:t>年月日时分（与投标截止时间为同一时间）。</w:t>
      </w:r>
    </w:p>
    <w:p>
      <w:pPr>
        <w:adjustRightInd w:val="0"/>
        <w:snapToGrid w:val="0"/>
        <w:spacing w:line="348" w:lineRule="auto"/>
        <w:ind w:firstLine="480" w:firstLineChars="200"/>
        <w:jc w:val="left"/>
        <w:rPr>
          <w:rFonts w:ascii="宋体" w:hAnsi="宋体" w:cs="宋体"/>
          <w:sz w:val="24"/>
          <w:u w:val="single"/>
        </w:rPr>
      </w:pPr>
      <w:r>
        <w:rPr>
          <w:rFonts w:hint="eastAsia" w:ascii="宋体" w:hAnsi="宋体" w:cs="宋体"/>
          <w:sz w:val="24"/>
        </w:rPr>
        <w:t>投标人参与电子开标的具体操作详见广州交易集团有限公司（广州公共资源交易中心）网站发布的相关操作指引。</w:t>
      </w:r>
    </w:p>
    <w:p>
      <w:pPr>
        <w:adjustRightInd w:val="0"/>
        <w:snapToGrid w:val="0"/>
        <w:spacing w:line="348" w:lineRule="auto"/>
        <w:ind w:firstLine="482" w:firstLineChars="200"/>
        <w:jc w:val="left"/>
        <w:rPr>
          <w:rFonts w:ascii="宋体" w:hAnsi="宋体" w:cs="宋体"/>
          <w:sz w:val="24"/>
        </w:rPr>
      </w:pPr>
      <w:r>
        <w:rPr>
          <w:rFonts w:hint="eastAsia" w:ascii="宋体" w:hAnsi="宋体" w:cs="宋体"/>
          <w:b/>
          <w:sz w:val="24"/>
        </w:rPr>
        <w:t>七、费用</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（一）</w:t>
      </w:r>
      <w:r>
        <w:rPr>
          <w:rFonts w:hint="eastAsia" w:ascii="宋体" w:hAnsi="宋体" w:cs="宋体"/>
          <w:sz w:val="24"/>
          <w:u w:val="single"/>
        </w:rPr>
        <w:t>本项目最高投标限价总价为</w:t>
      </w:r>
      <w:r>
        <w:rPr>
          <w:rFonts w:hint="eastAsia" w:ascii="宋体" w:hAnsi="宋体" w:cs="宋体"/>
          <w:sz w:val="24"/>
          <w:u w:val="single"/>
          <w:lang w:val="en-US" w:eastAsia="zh-CN"/>
        </w:rPr>
        <w:t xml:space="preserve"> </w:t>
      </w:r>
      <w:r>
        <w:rPr>
          <w:rFonts w:hint="eastAsia" w:ascii="宋体" w:hAnsi="宋体" w:cs="宋体"/>
          <w:sz w:val="24"/>
          <w:u w:val="single"/>
        </w:rPr>
        <w:t>433.14</w:t>
      </w:r>
      <w:r>
        <w:rPr>
          <w:rFonts w:hint="eastAsia" w:ascii="宋体" w:hAnsi="宋体" w:cs="宋体"/>
          <w:sz w:val="24"/>
          <w:u w:val="single"/>
          <w:lang w:val="en-US" w:eastAsia="zh-CN"/>
        </w:rPr>
        <w:t xml:space="preserve"> </w:t>
      </w:r>
      <w:r>
        <w:rPr>
          <w:rFonts w:hint="eastAsia" w:ascii="宋体" w:hAnsi="宋体" w:cs="宋体"/>
          <w:sz w:val="24"/>
          <w:u w:val="single"/>
        </w:rPr>
        <w:t>万元，</w:t>
      </w:r>
      <w:r>
        <w:rPr>
          <w:rFonts w:hint="eastAsia" w:ascii="宋体" w:hAnsi="宋体" w:cs="宋体"/>
          <w:sz w:val="24"/>
        </w:rPr>
        <w:t>其中：工程设计费最高投标限价为</w:t>
      </w:r>
      <w:r>
        <w:rPr>
          <w:rFonts w:ascii="宋体" w:hAnsi="宋体" w:cs="宋体"/>
          <w:sz w:val="24"/>
          <w:u w:val="single"/>
        </w:rPr>
        <w:t xml:space="preserve">411.99 </w:t>
      </w:r>
      <w:r>
        <w:rPr>
          <w:rFonts w:hint="eastAsia" w:ascii="宋体" w:hAnsi="宋体" w:cs="宋体"/>
          <w:sz w:val="24"/>
        </w:rPr>
        <w:t>万元。（专业</w:t>
      </w:r>
      <w:r>
        <w:rPr>
          <w:rFonts w:ascii="宋体" w:hAnsi="宋体" w:cs="宋体"/>
          <w:sz w:val="24"/>
        </w:rPr>
        <w:t>调整系数1.1，复杂程度系数1.15，附加调整系数1.4</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rPr>
        <w:t xml:space="preserve">树木保护专章最高投标限价为 </w:t>
      </w:r>
      <w:r>
        <w:rPr>
          <w:rFonts w:ascii="宋体" w:hAnsi="宋体" w:cs="宋体"/>
          <w:sz w:val="24"/>
          <w:u w:val="single"/>
        </w:rPr>
        <w:t>21.</w:t>
      </w:r>
      <w:r>
        <w:rPr>
          <w:rFonts w:hint="eastAsia" w:ascii="宋体" w:hAnsi="宋体" w:cs="宋体"/>
          <w:sz w:val="24"/>
          <w:u w:val="single"/>
        </w:rPr>
        <w:t>1</w:t>
      </w:r>
      <w:r>
        <w:rPr>
          <w:rFonts w:ascii="宋体" w:hAnsi="宋体" w:cs="宋体"/>
          <w:sz w:val="24"/>
          <w:u w:val="single"/>
        </w:rPr>
        <w:t xml:space="preserve">5 </w:t>
      </w:r>
      <w:r>
        <w:rPr>
          <w:rFonts w:hint="eastAsia" w:ascii="宋体" w:hAnsi="宋体" w:cs="宋体"/>
          <w:sz w:val="24"/>
        </w:rPr>
        <w:t>万元。</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（二）财政投资项目应实行限额设计，初步设计的建设内容和建设标准不得超过可行性研究报告批复的范围，编制初步设计概算原则上应控制在经批准的可行性研究报告中总投资以内。</w:t>
      </w:r>
    </w:p>
    <w:p>
      <w:pPr>
        <w:adjustRightInd w:val="0"/>
        <w:snapToGrid w:val="0"/>
        <w:spacing w:line="348" w:lineRule="auto"/>
        <w:ind w:firstLine="480" w:firstLineChars="200"/>
        <w:jc w:val="left"/>
        <w:rPr>
          <w:rFonts w:ascii="宋体" w:hAnsi="宋体" w:cs="宋体"/>
          <w:sz w:val="24"/>
          <w:u w:val="single"/>
        </w:rPr>
      </w:pPr>
      <w:r>
        <w:rPr>
          <w:rFonts w:hint="eastAsia" w:ascii="宋体" w:hAnsi="宋体" w:cs="宋体"/>
          <w:sz w:val="24"/>
        </w:rPr>
        <w:t>（三）技术成果经济补偿：</w:t>
      </w:r>
      <w:r>
        <w:rPr>
          <w:rFonts w:hint="eastAsia" w:ascii="宋体" w:hAnsi="宋体" w:cs="宋体"/>
          <w:sz w:val="24"/>
          <w:u w:val="single"/>
        </w:rPr>
        <w:t>本项目不设技术成果经济补偿。</w:t>
      </w:r>
    </w:p>
    <w:p>
      <w:pPr>
        <w:adjustRightInd w:val="0"/>
        <w:snapToGrid w:val="0"/>
        <w:spacing w:line="348" w:lineRule="auto"/>
        <w:ind w:left="965" w:leftChars="199" w:hanging="547" w:hangingChars="227"/>
        <w:jc w:val="left"/>
        <w:rPr>
          <w:rFonts w:ascii="宋体" w:hAnsi="宋体" w:cs="宋体"/>
          <w:sz w:val="24"/>
        </w:rPr>
      </w:pPr>
      <w:r>
        <w:rPr>
          <w:rFonts w:hint="eastAsia" w:ascii="宋体" w:hAnsi="宋体" w:cs="宋体"/>
          <w:b/>
          <w:sz w:val="24"/>
        </w:rPr>
        <w:t>八、其他事项</w:t>
      </w:r>
    </w:p>
    <w:p>
      <w:pPr>
        <w:adjustRightInd w:val="0"/>
        <w:snapToGrid w:val="0"/>
        <w:spacing w:line="348" w:lineRule="auto"/>
        <w:ind w:left="962" w:leftChars="199" w:hanging="544" w:hangingChars="227"/>
        <w:jc w:val="left"/>
        <w:rPr>
          <w:rFonts w:ascii="宋体" w:hAnsi="宋体" w:cs="宋体"/>
          <w:sz w:val="24"/>
        </w:rPr>
      </w:pPr>
      <w:r>
        <w:rPr>
          <w:rFonts w:hint="eastAsia" w:ascii="宋体" w:hAnsi="宋体" w:cs="宋体"/>
          <w:sz w:val="24"/>
        </w:rPr>
        <w:t>（一）投标时是否需要提交设计模型：</w:t>
      </w:r>
      <w:r>
        <w:rPr>
          <w:rFonts w:hint="eastAsia" w:ascii="宋体" w:hAnsi="宋体" w:cs="宋体"/>
          <w:sz w:val="24"/>
          <w:u w:val="single"/>
        </w:rPr>
        <w:t>不需要</w:t>
      </w:r>
      <w:r>
        <w:rPr>
          <w:rFonts w:hint="eastAsia" w:ascii="宋体" w:hAnsi="宋体" w:cs="宋体"/>
          <w:sz w:val="24"/>
        </w:rPr>
        <w:t>。</w:t>
      </w:r>
    </w:p>
    <w:p>
      <w:pPr>
        <w:adjustRightInd w:val="0"/>
        <w:snapToGrid w:val="0"/>
        <w:spacing w:line="348" w:lineRule="auto"/>
        <w:ind w:firstLine="480" w:firstLineChars="200"/>
        <w:jc w:val="left"/>
        <w:rPr>
          <w:rFonts w:ascii="宋体" w:hAnsi="宋体" w:cs="宋体"/>
          <w:sz w:val="24"/>
        </w:rPr>
      </w:pPr>
      <w:r>
        <w:rPr>
          <w:rFonts w:hint="eastAsia" w:ascii="宋体" w:hAnsi="宋体" w:cs="宋体"/>
          <w:sz w:val="24"/>
        </w:rPr>
        <w:t>（二）项目的其他情况在设计任务书中详细介绍。本公告为招标文件的组成部分，更详细的信息以招标文件为准。</w:t>
      </w:r>
    </w:p>
    <w:p>
      <w:pPr>
        <w:shd w:val="clear" w:color="auto" w:fill="FFFFFF"/>
        <w:adjustRightInd w:val="0"/>
        <w:snapToGrid w:val="0"/>
        <w:spacing w:line="348" w:lineRule="auto"/>
        <w:ind w:left="821" w:hanging="820" w:hangingChars="342"/>
        <w:rPr>
          <w:rFonts w:ascii="宋体" w:hAnsi="宋体" w:cs="宋体"/>
          <w:sz w:val="24"/>
        </w:rPr>
      </w:pPr>
      <w:r>
        <w:rPr>
          <w:rFonts w:hint="eastAsia" w:ascii="宋体" w:hAnsi="宋体" w:cs="宋体"/>
          <w:sz w:val="24"/>
        </w:rPr>
        <w:t xml:space="preserve">    （三）潜在投标人或利害关系人对本招标公告及招标文件有异议的，应当在投标截止时间10日前向招标人书面提出。</w:t>
      </w:r>
    </w:p>
    <w:p>
      <w:pPr>
        <w:widowControl/>
        <w:shd w:val="clear" w:color="auto" w:fill="FFFFFF"/>
        <w:adjustRightInd w:val="0"/>
        <w:snapToGrid w:val="0"/>
        <w:spacing w:line="348" w:lineRule="auto"/>
        <w:ind w:firstLine="960" w:firstLineChars="400"/>
        <w:jc w:val="left"/>
        <w:rPr>
          <w:rFonts w:ascii="宋体" w:hAnsi="宋体" w:cs="宋体"/>
          <w:sz w:val="24"/>
        </w:rPr>
      </w:pPr>
      <w:r>
        <w:rPr>
          <w:rFonts w:hint="eastAsia" w:ascii="宋体" w:hAnsi="宋体" w:cs="宋体"/>
          <w:sz w:val="24"/>
        </w:rPr>
        <w:t>异议受理部门：</w:t>
      </w:r>
      <w:r>
        <w:rPr>
          <w:rFonts w:hint="eastAsia" w:ascii="宋体" w:hAnsi="宋体" w:cs="宋体"/>
          <w:sz w:val="24"/>
          <w:u w:val="single"/>
        </w:rPr>
        <w:t>广州市海珠区湿地保护管理办公室</w:t>
      </w:r>
    </w:p>
    <w:p>
      <w:pPr>
        <w:widowControl/>
        <w:shd w:val="clear" w:color="auto" w:fill="FFFFFF"/>
        <w:adjustRightInd w:val="0"/>
        <w:snapToGrid w:val="0"/>
        <w:spacing w:line="348" w:lineRule="auto"/>
        <w:ind w:firstLine="960" w:firstLineChars="400"/>
        <w:jc w:val="left"/>
        <w:rPr>
          <w:rFonts w:ascii="宋体" w:hAnsi="宋体" w:cs="宋体"/>
          <w:sz w:val="24"/>
        </w:rPr>
      </w:pPr>
      <w:r>
        <w:rPr>
          <w:rFonts w:hint="eastAsia" w:ascii="宋体" w:hAnsi="宋体" w:cs="宋体"/>
          <w:sz w:val="24"/>
        </w:rPr>
        <w:t>联系人：周工</w:t>
      </w:r>
    </w:p>
    <w:p>
      <w:pPr>
        <w:widowControl/>
        <w:shd w:val="clear" w:color="auto" w:fill="FFFFFF"/>
        <w:adjustRightInd w:val="0"/>
        <w:snapToGrid w:val="0"/>
        <w:spacing w:line="348" w:lineRule="auto"/>
        <w:ind w:firstLine="960" w:firstLineChars="400"/>
        <w:jc w:val="left"/>
        <w:rPr>
          <w:rFonts w:ascii="宋体" w:hAnsi="宋体" w:cs="宋体"/>
          <w:sz w:val="24"/>
        </w:rPr>
      </w:pPr>
      <w:r>
        <w:rPr>
          <w:rFonts w:hint="eastAsia" w:ascii="宋体" w:hAnsi="宋体" w:cs="宋体"/>
          <w:sz w:val="24"/>
        </w:rPr>
        <w:t>电话：</w:t>
      </w:r>
      <w:r>
        <w:rPr>
          <w:rFonts w:hint="eastAsia" w:ascii="宋体" w:hAnsi="宋体" w:cs="宋体"/>
          <w:sz w:val="24"/>
          <w:u w:val="single"/>
        </w:rPr>
        <w:t>020-89638175</w:t>
      </w:r>
    </w:p>
    <w:p>
      <w:pPr>
        <w:widowControl/>
        <w:shd w:val="clear" w:color="auto" w:fill="FFFFFF"/>
        <w:adjustRightInd w:val="0"/>
        <w:snapToGrid w:val="0"/>
        <w:spacing w:line="348" w:lineRule="auto"/>
        <w:ind w:firstLine="960" w:firstLineChars="400"/>
        <w:jc w:val="left"/>
      </w:pPr>
      <w:r>
        <w:rPr>
          <w:rFonts w:hint="eastAsia" w:ascii="宋体" w:hAnsi="宋体" w:cs="宋体"/>
          <w:sz w:val="24"/>
        </w:rPr>
        <w:t>地址：</w:t>
      </w:r>
      <w:r>
        <w:rPr>
          <w:rFonts w:hint="eastAsia" w:ascii="宋体" w:hAnsi="宋体" w:cs="宋体"/>
          <w:sz w:val="24"/>
          <w:u w:val="single"/>
        </w:rPr>
        <w:t>广州市海珠区新滘中路168号</w:t>
      </w:r>
    </w:p>
    <w:p>
      <w:pPr>
        <w:pStyle w:val="2"/>
        <w:spacing w:line="360" w:lineRule="auto"/>
        <w:ind w:firstLine="960" w:firstLineChars="400"/>
        <w:rPr>
          <w:rFonts w:hint="eastAsia" w:ascii="宋体" w:hAnsi="宋体" w:cs="宋体"/>
          <w:sz w:val="24"/>
          <w:u w:val="single"/>
        </w:rPr>
      </w:pPr>
      <w:r>
        <w:rPr>
          <w:rFonts w:hint="eastAsia" w:ascii="宋体" w:hAnsi="宋体" w:cs="宋体"/>
          <w:sz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topLinePunct/>
        <w:spacing w:line="348" w:lineRule="auto"/>
        <w:ind w:firstLine="960" w:firstLineChars="400"/>
        <w:rPr>
          <w:rFonts w:ascii="宋体" w:hAnsi="宋体" w:cs="宋体"/>
          <w:sz w:val="24"/>
        </w:rPr>
      </w:pPr>
      <w:r>
        <w:rPr>
          <w:rFonts w:hint="eastAsia" w:ascii="宋体" w:hAnsi="宋体" w:cs="宋体"/>
          <w:sz w:val="24"/>
        </w:rPr>
        <w:t>投标人或利害关系人就本公告及招标文件中任何违法及不公平内容依法向</w:t>
      </w:r>
      <w:r>
        <w:rPr>
          <w:rFonts w:hint="eastAsia" w:ascii="宋体" w:hAnsi="宋体" w:cs="宋体"/>
          <w:sz w:val="24"/>
          <w:u w:val="single"/>
        </w:rPr>
        <w:t>广州市海珠区建设工程招标管理办公室</w:t>
      </w:r>
      <w:r>
        <w:rPr>
          <w:rFonts w:hint="eastAsia" w:ascii="宋体" w:hAnsi="宋体" w:cs="宋体"/>
          <w:sz w:val="24"/>
        </w:rPr>
        <w:t>署名投诉。</w:t>
      </w:r>
    </w:p>
    <w:p>
      <w:pPr>
        <w:widowControl/>
        <w:shd w:val="clear" w:color="auto" w:fill="FFFFFF"/>
        <w:adjustRightInd w:val="0"/>
        <w:snapToGrid w:val="0"/>
        <w:spacing w:line="348" w:lineRule="auto"/>
        <w:ind w:firstLine="960" w:firstLineChars="400"/>
        <w:jc w:val="left"/>
        <w:rPr>
          <w:rFonts w:ascii="宋体" w:hAnsi="宋体" w:cs="宋体"/>
          <w:sz w:val="24"/>
        </w:rPr>
      </w:pPr>
      <w:r>
        <w:rPr>
          <w:rFonts w:hint="eastAsia" w:ascii="宋体" w:hAnsi="宋体" w:cs="宋体"/>
          <w:sz w:val="24"/>
        </w:rPr>
        <w:t>投诉受理电话：</w:t>
      </w:r>
      <w:r>
        <w:rPr>
          <w:rFonts w:hint="eastAsia" w:ascii="宋体" w:hAnsi="宋体" w:cs="宋体"/>
          <w:sz w:val="24"/>
          <w:u w:val="single"/>
        </w:rPr>
        <w:t>020-89885682</w:t>
      </w:r>
    </w:p>
    <w:p>
      <w:pPr>
        <w:widowControl/>
        <w:shd w:val="clear" w:color="auto" w:fill="FFFFFF"/>
        <w:adjustRightInd w:val="0"/>
        <w:snapToGrid w:val="0"/>
        <w:spacing w:line="348" w:lineRule="auto"/>
        <w:ind w:firstLine="960" w:firstLineChars="400"/>
        <w:jc w:val="left"/>
        <w:rPr>
          <w:rFonts w:ascii="宋体" w:hAnsi="宋体" w:cs="宋体"/>
          <w:sz w:val="24"/>
        </w:rPr>
      </w:pPr>
      <w:r>
        <w:rPr>
          <w:rFonts w:hint="eastAsia" w:ascii="宋体" w:hAnsi="宋体" w:cs="宋体"/>
          <w:sz w:val="24"/>
        </w:rPr>
        <w:t>地址：</w:t>
      </w:r>
      <w:r>
        <w:rPr>
          <w:rFonts w:hint="eastAsia" w:ascii="宋体" w:hAnsi="宋体" w:cs="宋体"/>
          <w:sz w:val="24"/>
          <w:u w:val="single"/>
        </w:rPr>
        <w:t>广州市海珠区新港中路472号</w:t>
      </w:r>
    </w:p>
    <w:p>
      <w:pPr>
        <w:adjustRightInd w:val="0"/>
        <w:snapToGrid w:val="0"/>
        <w:spacing w:line="348" w:lineRule="auto"/>
        <w:ind w:firstLine="480" w:firstLineChars="200"/>
        <w:rPr>
          <w:rFonts w:ascii="宋体" w:hAnsi="宋体" w:cs="宋体"/>
          <w:sz w:val="24"/>
        </w:rPr>
      </w:pPr>
      <w:r>
        <w:rPr>
          <w:rFonts w:hint="eastAsia" w:ascii="宋体" w:hAnsi="宋体" w:cs="宋体"/>
          <w:sz w:val="24"/>
        </w:rPr>
        <w:t>（四）本招标公告在广州交易集团有限公司（广州公共资源交易中心）网站（网址：http://www.gzggzy.cn）、广东省招标投标监管网（网址：http://zbtb.gd.gov.cn/）和中国招标投标公共服务平台（网址：http://www.cebpubservice.com/）同时发布。本公告的修改、补充，在广州公共资源交易网发布。</w:t>
      </w:r>
    </w:p>
    <w:p>
      <w:pPr>
        <w:adjustRightInd w:val="0"/>
        <w:snapToGrid w:val="0"/>
        <w:spacing w:line="348" w:lineRule="auto"/>
        <w:ind w:firstLine="480" w:firstLineChars="200"/>
        <w:rPr>
          <w:rFonts w:ascii="宋体" w:hAnsi="宋体" w:cs="宋体"/>
          <w:b/>
          <w:sz w:val="24"/>
        </w:rPr>
      </w:pPr>
      <w:r>
        <w:rPr>
          <w:rFonts w:hint="eastAsia" w:ascii="宋体" w:hAnsi="宋体" w:cs="宋体"/>
          <w:sz w:val="24"/>
        </w:rPr>
        <w:t>（五）本招标公告及招标文件使用GZYLZB2022-3招标文件范本。范本中除下划线部分以外的内容不得随意修改。如确需修改，与范本内容不同之处均以下划线标明。所有标明下划线部分属于本招标公告及招标文件的组成部分，同其他部分具有同等效力。</w:t>
      </w:r>
    </w:p>
    <w:p>
      <w:pPr>
        <w:keepNext w:val="0"/>
        <w:keepLines w:val="0"/>
        <w:pageBreakBefore w:val="0"/>
        <w:widowControl w:val="0"/>
        <w:kinsoku/>
        <w:wordWrap/>
        <w:overflowPunct/>
        <w:autoSpaceDE/>
        <w:autoSpaceDN/>
        <w:bidi w:val="0"/>
        <w:adjustRightInd w:val="0"/>
        <w:snapToGrid w:val="0"/>
        <w:spacing w:line="336" w:lineRule="auto"/>
        <w:ind w:firstLine="482" w:firstLineChars="200"/>
        <w:jc w:val="left"/>
        <w:textAlignment w:val="auto"/>
        <w:rPr>
          <w:rFonts w:ascii="宋体" w:hAnsi="宋体" w:cs="宋体"/>
          <w:b/>
          <w:sz w:val="24"/>
        </w:rPr>
      </w:pPr>
      <w:r>
        <w:rPr>
          <w:rFonts w:hint="eastAsia" w:ascii="宋体" w:hAnsi="宋体" w:cs="宋体"/>
          <w:b/>
          <w:sz w:val="24"/>
        </w:rPr>
        <w:t>九、联系方式</w:t>
      </w:r>
    </w:p>
    <w:p>
      <w:pPr>
        <w:keepNext w:val="0"/>
        <w:keepLines w:val="0"/>
        <w:pageBreakBefore w:val="0"/>
        <w:widowControl w:val="0"/>
        <w:kinsoku/>
        <w:wordWrap/>
        <w:overflowPunct/>
        <w:autoSpaceDE/>
        <w:autoSpaceDN/>
        <w:bidi w:val="0"/>
        <w:adjustRightInd w:val="0"/>
        <w:snapToGrid w:val="0"/>
        <w:spacing w:line="336" w:lineRule="auto"/>
        <w:ind w:firstLine="482" w:firstLineChars="200"/>
        <w:jc w:val="left"/>
        <w:textAlignment w:val="auto"/>
        <w:rPr>
          <w:rFonts w:ascii="宋体" w:hAnsi="宋体" w:cs="宋体"/>
          <w:b/>
          <w:sz w:val="24"/>
        </w:rPr>
      </w:pPr>
      <w:r>
        <w:rPr>
          <w:rFonts w:hint="eastAsia" w:ascii="宋体" w:hAnsi="宋体" w:cs="宋体"/>
          <w:b/>
          <w:bCs/>
          <w:sz w:val="24"/>
        </w:rPr>
        <w:t>（一）招标人</w:t>
      </w:r>
    </w:p>
    <w:p>
      <w:pPr>
        <w:keepNext w:val="0"/>
        <w:keepLines w:val="0"/>
        <w:pageBreakBefore w:val="0"/>
        <w:widowControl w:val="0"/>
        <w:kinsoku/>
        <w:wordWrap/>
        <w:overflowPunct/>
        <w:autoSpaceDE/>
        <w:autoSpaceDN/>
        <w:bidi w:val="0"/>
        <w:adjustRightInd w:val="0"/>
        <w:snapToGrid w:val="0"/>
        <w:spacing w:line="336" w:lineRule="auto"/>
        <w:ind w:firstLine="420"/>
        <w:textAlignment w:val="auto"/>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广州市海珠区湿地保护管理办公室</w:t>
      </w:r>
    </w:p>
    <w:p>
      <w:pPr>
        <w:keepNext w:val="0"/>
        <w:keepLines w:val="0"/>
        <w:pageBreakBefore w:val="0"/>
        <w:widowControl w:val="0"/>
        <w:kinsoku/>
        <w:wordWrap/>
        <w:overflowPunct/>
        <w:autoSpaceDE/>
        <w:autoSpaceDN/>
        <w:bidi w:val="0"/>
        <w:adjustRightInd w:val="0"/>
        <w:snapToGrid w:val="0"/>
        <w:spacing w:line="336" w:lineRule="auto"/>
        <w:ind w:firstLine="480" w:firstLineChars="200"/>
        <w:jc w:val="left"/>
        <w:textAlignment w:val="auto"/>
        <w:rPr>
          <w:rFonts w:ascii="宋体" w:hAnsi="宋体" w:cs="宋体"/>
          <w:sz w:val="24"/>
          <w:u w:val="single"/>
        </w:rPr>
      </w:pPr>
      <w:r>
        <w:rPr>
          <w:rFonts w:hint="eastAsia" w:ascii="宋体" w:hAnsi="宋体" w:cs="宋体"/>
          <w:sz w:val="24"/>
        </w:rPr>
        <w:t>邮政编码、地址：</w:t>
      </w:r>
      <w:r>
        <w:rPr>
          <w:rFonts w:hint="eastAsia" w:ascii="宋体" w:hAnsi="宋体" w:cs="宋体"/>
          <w:sz w:val="24"/>
          <w:u w:val="single"/>
        </w:rPr>
        <w:t>510315、广州市海珠区新滘中路168号</w:t>
      </w:r>
    </w:p>
    <w:p>
      <w:pPr>
        <w:keepNext w:val="0"/>
        <w:keepLines w:val="0"/>
        <w:pageBreakBefore w:val="0"/>
        <w:widowControl w:val="0"/>
        <w:kinsoku/>
        <w:wordWrap/>
        <w:overflowPunct/>
        <w:autoSpaceDE/>
        <w:autoSpaceDN/>
        <w:bidi w:val="0"/>
        <w:adjustRightInd w:val="0"/>
        <w:snapToGrid w:val="0"/>
        <w:spacing w:line="336" w:lineRule="auto"/>
        <w:ind w:firstLine="480" w:firstLineChars="200"/>
        <w:jc w:val="left"/>
        <w:textAlignment w:val="auto"/>
        <w:rPr>
          <w:rFonts w:ascii="宋体" w:hAnsi="宋体" w:cs="宋体"/>
          <w:sz w:val="24"/>
          <w:u w:val="single"/>
        </w:rPr>
      </w:pPr>
      <w:r>
        <w:rPr>
          <w:rFonts w:hint="eastAsia" w:ascii="宋体" w:hAnsi="宋体" w:cs="宋体"/>
          <w:sz w:val="24"/>
          <w:u w:val="single"/>
        </w:rPr>
        <w:t>联系人：周工</w:t>
      </w:r>
    </w:p>
    <w:p>
      <w:pPr>
        <w:keepNext w:val="0"/>
        <w:keepLines w:val="0"/>
        <w:pageBreakBefore w:val="0"/>
        <w:widowControl w:val="0"/>
        <w:kinsoku/>
        <w:wordWrap/>
        <w:overflowPunct/>
        <w:autoSpaceDE/>
        <w:autoSpaceDN/>
        <w:bidi w:val="0"/>
        <w:adjustRightInd w:val="0"/>
        <w:snapToGrid w:val="0"/>
        <w:spacing w:line="336" w:lineRule="auto"/>
        <w:ind w:firstLine="480" w:firstLineChars="200"/>
        <w:jc w:val="left"/>
        <w:textAlignment w:val="auto"/>
        <w:rPr>
          <w:rFonts w:ascii="宋体" w:hAnsi="宋体" w:cs="宋体"/>
          <w:sz w:val="24"/>
          <w:u w:val="single"/>
        </w:rPr>
      </w:pPr>
      <w:r>
        <w:rPr>
          <w:rFonts w:hint="eastAsia" w:ascii="宋体" w:hAnsi="宋体" w:cs="宋体"/>
          <w:sz w:val="24"/>
        </w:rPr>
        <w:t>电话号码：</w:t>
      </w:r>
      <w:r>
        <w:rPr>
          <w:rFonts w:hint="eastAsia" w:ascii="宋体" w:hAnsi="宋体" w:cs="宋体"/>
          <w:sz w:val="24"/>
          <w:u w:val="single"/>
        </w:rPr>
        <w:t>020-89638175</w:t>
      </w:r>
    </w:p>
    <w:p>
      <w:pPr>
        <w:keepNext w:val="0"/>
        <w:keepLines w:val="0"/>
        <w:pageBreakBefore w:val="0"/>
        <w:widowControl w:val="0"/>
        <w:kinsoku/>
        <w:wordWrap/>
        <w:overflowPunct/>
        <w:autoSpaceDE/>
        <w:autoSpaceDN/>
        <w:bidi w:val="0"/>
        <w:adjustRightInd w:val="0"/>
        <w:snapToGrid w:val="0"/>
        <w:spacing w:line="336" w:lineRule="auto"/>
        <w:ind w:firstLine="480" w:firstLineChars="200"/>
        <w:jc w:val="left"/>
        <w:textAlignment w:val="auto"/>
        <w:rPr>
          <w:rFonts w:ascii="宋体" w:hAnsi="宋体" w:cs="宋体"/>
          <w:sz w:val="24"/>
          <w:u w:val="single"/>
        </w:rPr>
      </w:pPr>
      <w:r>
        <w:rPr>
          <w:rFonts w:hint="eastAsia" w:ascii="宋体" w:hAnsi="宋体" w:cs="宋体"/>
          <w:sz w:val="24"/>
        </w:rPr>
        <w:t>传真号码：</w:t>
      </w:r>
      <w:r>
        <w:rPr>
          <w:rFonts w:hint="eastAsia" w:ascii="宋体" w:hAnsi="宋体" w:cs="宋体"/>
          <w:sz w:val="24"/>
          <w:u w:val="single"/>
        </w:rPr>
        <w:t>/</w:t>
      </w:r>
    </w:p>
    <w:p>
      <w:pPr>
        <w:keepNext w:val="0"/>
        <w:keepLines w:val="0"/>
        <w:pageBreakBefore w:val="0"/>
        <w:widowControl w:val="0"/>
        <w:kinsoku/>
        <w:wordWrap/>
        <w:overflowPunct/>
        <w:autoSpaceDE/>
        <w:autoSpaceDN/>
        <w:bidi w:val="0"/>
        <w:adjustRightInd w:val="0"/>
        <w:snapToGrid w:val="0"/>
        <w:spacing w:line="336" w:lineRule="auto"/>
        <w:ind w:firstLine="480" w:firstLineChars="200"/>
        <w:textAlignment w:val="auto"/>
        <w:rPr>
          <w:rFonts w:ascii="宋体" w:hAnsi="宋体" w:cs="宋体"/>
          <w:sz w:val="24"/>
          <w:u w:val="single"/>
        </w:rPr>
      </w:pPr>
      <w:r>
        <w:rPr>
          <w:rFonts w:hint="eastAsia" w:ascii="宋体" w:hAnsi="宋体" w:cs="宋体"/>
          <w:sz w:val="24"/>
        </w:rPr>
        <w:t>电子邮箱：</w:t>
      </w:r>
      <w:r>
        <w:rPr>
          <w:rFonts w:hint="eastAsia" w:ascii="宋体" w:hAnsi="宋体" w:cs="宋体"/>
          <w:sz w:val="24"/>
          <w:u w:val="single"/>
        </w:rPr>
        <w:t>/</w:t>
      </w:r>
    </w:p>
    <w:p>
      <w:pPr>
        <w:keepNext w:val="0"/>
        <w:keepLines w:val="0"/>
        <w:pageBreakBefore w:val="0"/>
        <w:widowControl w:val="0"/>
        <w:kinsoku/>
        <w:wordWrap/>
        <w:overflowPunct/>
        <w:autoSpaceDE/>
        <w:autoSpaceDN/>
        <w:bidi w:val="0"/>
        <w:adjustRightInd w:val="0"/>
        <w:snapToGrid w:val="0"/>
        <w:spacing w:line="336" w:lineRule="auto"/>
        <w:ind w:firstLine="482" w:firstLineChars="200"/>
        <w:jc w:val="left"/>
        <w:textAlignment w:val="auto"/>
        <w:rPr>
          <w:rFonts w:ascii="宋体" w:hAnsi="宋体" w:cs="宋体"/>
          <w:b/>
          <w:sz w:val="24"/>
        </w:rPr>
      </w:pPr>
      <w:r>
        <w:rPr>
          <w:rFonts w:hint="eastAsia" w:ascii="宋体" w:hAnsi="宋体" w:cs="宋体"/>
          <w:b/>
          <w:bCs/>
          <w:sz w:val="24"/>
        </w:rPr>
        <w:t>（二）招标代理机构</w:t>
      </w:r>
    </w:p>
    <w:p>
      <w:pPr>
        <w:keepNext w:val="0"/>
        <w:keepLines w:val="0"/>
        <w:pageBreakBefore w:val="0"/>
        <w:widowControl w:val="0"/>
        <w:kinsoku/>
        <w:wordWrap/>
        <w:overflowPunct/>
        <w:topLinePunct/>
        <w:autoSpaceDE/>
        <w:autoSpaceDN/>
        <w:bidi w:val="0"/>
        <w:spacing w:line="336" w:lineRule="auto"/>
        <w:ind w:firstLine="480" w:firstLineChars="200"/>
        <w:jc w:val="left"/>
        <w:textAlignment w:val="auto"/>
        <w:rPr>
          <w:rFonts w:ascii="宋体" w:hAnsi="宋体" w:cs="宋体"/>
          <w:sz w:val="24"/>
          <w:u w:val="single"/>
        </w:rPr>
      </w:pPr>
      <w:r>
        <w:rPr>
          <w:rFonts w:hint="eastAsia" w:ascii="宋体" w:hAnsi="宋体" w:cs="宋体"/>
          <w:sz w:val="24"/>
        </w:rPr>
        <w:t>名称：</w:t>
      </w:r>
      <w:r>
        <w:rPr>
          <w:rFonts w:hint="eastAsia" w:ascii="宋体" w:hAnsi="宋体" w:cs="宋体"/>
          <w:sz w:val="24"/>
          <w:u w:val="single"/>
        </w:rPr>
        <w:t>广州市国科招标代理有限公司</w:t>
      </w:r>
    </w:p>
    <w:p>
      <w:pPr>
        <w:keepNext w:val="0"/>
        <w:keepLines w:val="0"/>
        <w:pageBreakBefore w:val="0"/>
        <w:widowControl w:val="0"/>
        <w:kinsoku/>
        <w:wordWrap/>
        <w:overflowPunct/>
        <w:topLinePunct/>
        <w:autoSpaceDE/>
        <w:autoSpaceDN/>
        <w:bidi w:val="0"/>
        <w:spacing w:line="336" w:lineRule="auto"/>
        <w:ind w:firstLine="480"/>
        <w:jc w:val="left"/>
        <w:textAlignment w:val="auto"/>
        <w:rPr>
          <w:rFonts w:ascii="宋体" w:hAnsi="宋体" w:cs="宋体"/>
          <w:sz w:val="24"/>
          <w:u w:val="single" w:color="000000"/>
        </w:rPr>
      </w:pPr>
      <w:r>
        <w:rPr>
          <w:rFonts w:hint="eastAsia" w:ascii="宋体" w:hAnsi="宋体" w:cs="宋体"/>
          <w:sz w:val="24"/>
        </w:rPr>
        <w:t>邮政编码、地址：</w:t>
      </w:r>
      <w:r>
        <w:rPr>
          <w:rFonts w:hint="eastAsia" w:ascii="宋体" w:hAnsi="宋体" w:cs="宋体"/>
          <w:bCs/>
          <w:sz w:val="24"/>
          <w:u w:val="single"/>
        </w:rPr>
        <w:t>510070</w:t>
      </w:r>
      <w:r>
        <w:rPr>
          <w:rFonts w:hint="eastAsia" w:ascii="宋体" w:hAnsi="宋体" w:cs="宋体"/>
          <w:sz w:val="24"/>
          <w:u w:val="single"/>
        </w:rPr>
        <w:t>、</w:t>
      </w:r>
      <w:r>
        <w:rPr>
          <w:rFonts w:hint="eastAsia" w:ascii="宋体" w:hAnsi="宋体" w:cs="宋体"/>
          <w:sz w:val="24"/>
          <w:u w:val="single" w:color="000000"/>
        </w:rPr>
        <w:t>广州市先烈中路100号科学院大院9号楼东座2楼</w:t>
      </w:r>
    </w:p>
    <w:p>
      <w:pPr>
        <w:keepNext w:val="0"/>
        <w:keepLines w:val="0"/>
        <w:pageBreakBefore w:val="0"/>
        <w:widowControl w:val="0"/>
        <w:kinsoku/>
        <w:wordWrap/>
        <w:overflowPunct/>
        <w:topLinePunct/>
        <w:autoSpaceDE/>
        <w:autoSpaceDN/>
        <w:bidi w:val="0"/>
        <w:spacing w:line="336" w:lineRule="auto"/>
        <w:ind w:firstLine="480"/>
        <w:jc w:val="left"/>
        <w:textAlignment w:val="auto"/>
        <w:rPr>
          <w:rFonts w:ascii="宋体" w:hAnsi="宋体" w:cs="宋体"/>
          <w:sz w:val="24"/>
          <w:u w:val="single"/>
        </w:rPr>
      </w:pPr>
      <w:r>
        <w:rPr>
          <w:rFonts w:hint="eastAsia" w:ascii="宋体" w:hAnsi="宋体" w:cs="宋体"/>
          <w:sz w:val="24"/>
          <w:u w:val="single"/>
        </w:rPr>
        <w:t>联系人：钟工、苏工</w:t>
      </w:r>
    </w:p>
    <w:p>
      <w:pPr>
        <w:keepNext w:val="0"/>
        <w:keepLines w:val="0"/>
        <w:pageBreakBefore w:val="0"/>
        <w:widowControl w:val="0"/>
        <w:kinsoku/>
        <w:wordWrap/>
        <w:overflowPunct/>
        <w:topLinePunct/>
        <w:autoSpaceDE/>
        <w:autoSpaceDN/>
        <w:bidi w:val="0"/>
        <w:spacing w:line="336" w:lineRule="auto"/>
        <w:ind w:firstLine="480"/>
        <w:jc w:val="left"/>
        <w:textAlignment w:val="auto"/>
        <w:rPr>
          <w:rFonts w:ascii="宋体" w:hAnsi="宋体" w:cs="宋体"/>
          <w:sz w:val="24"/>
        </w:rPr>
      </w:pPr>
      <w:r>
        <w:rPr>
          <w:rFonts w:hint="eastAsia" w:ascii="宋体" w:hAnsi="宋体" w:cs="宋体"/>
          <w:sz w:val="24"/>
        </w:rPr>
        <w:t>电话号码：</w:t>
      </w:r>
      <w:r>
        <w:rPr>
          <w:rFonts w:hint="eastAsia" w:ascii="宋体" w:hAnsi="宋体" w:cs="宋体"/>
          <w:sz w:val="24"/>
          <w:u w:val="single"/>
        </w:rPr>
        <w:t>020-38364802、020-87687651</w:t>
      </w:r>
      <w:r>
        <w:rPr>
          <w:rFonts w:hint="eastAsia" w:ascii="宋体" w:hAnsi="宋体" w:cs="宋体"/>
          <w:sz w:val="24"/>
          <w:u w:val="single"/>
          <w:lang w:eastAsia="zh-CN"/>
        </w:rPr>
        <w:t>、</w:t>
      </w:r>
      <w:r>
        <w:rPr>
          <w:rFonts w:hint="eastAsia" w:ascii="宋体" w:hAnsi="宋体" w:cs="宋体"/>
          <w:sz w:val="24"/>
          <w:u w:val="single"/>
        </w:rPr>
        <w:t>13632397401</w:t>
      </w:r>
      <w:r>
        <w:rPr>
          <w:rFonts w:hint="eastAsia" w:ascii="宋体" w:hAnsi="宋体" w:cs="宋体"/>
          <w:sz w:val="24"/>
          <w:u w:val="single"/>
          <w:lang w:val="en-US" w:eastAsia="zh-CN"/>
        </w:rPr>
        <w:t xml:space="preserve">  </w:t>
      </w:r>
      <w:r>
        <w:rPr>
          <w:rFonts w:hint="eastAsia" w:ascii="宋体" w:hAnsi="宋体" w:cs="宋体"/>
          <w:sz w:val="24"/>
          <w:u w:val="single"/>
        </w:rPr>
        <w:t>215086904@qq.com</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rPr>
      </w:pPr>
      <w:r>
        <w:rPr>
          <w:rFonts w:hint="eastAsia" w:ascii="宋体" w:hAnsi="宋体" w:cs="宋体"/>
          <w:sz w:val="24"/>
        </w:rPr>
        <w:t xml:space="preserve">    传真号码：</w:t>
      </w:r>
      <w:r>
        <w:rPr>
          <w:rFonts w:hint="eastAsia" w:ascii="宋体" w:hAnsi="宋体" w:cs="宋体"/>
          <w:sz w:val="24"/>
          <w:u w:val="single"/>
        </w:rPr>
        <w:t>020-87685201</w:t>
      </w:r>
    </w:p>
    <w:p>
      <w:pPr>
        <w:keepNext w:val="0"/>
        <w:keepLines w:val="0"/>
        <w:pageBreakBefore w:val="0"/>
        <w:widowControl w:val="0"/>
        <w:kinsoku/>
        <w:wordWrap/>
        <w:overflowPunct/>
        <w:autoSpaceDE/>
        <w:autoSpaceDN/>
        <w:bidi w:val="0"/>
        <w:adjustRightInd w:val="0"/>
        <w:snapToGrid w:val="0"/>
        <w:spacing w:line="336" w:lineRule="auto"/>
        <w:textAlignment w:val="auto"/>
        <w:rPr>
          <w:rFonts w:ascii="宋体" w:hAnsi="宋体" w:cs="宋体"/>
          <w:sz w:val="24"/>
        </w:rPr>
      </w:pPr>
      <w:r>
        <w:rPr>
          <w:rFonts w:hint="eastAsia" w:ascii="宋体" w:hAnsi="宋体" w:cs="宋体"/>
          <w:sz w:val="24"/>
        </w:rPr>
        <w:t xml:space="preserve">    电子邮箱：</w:t>
      </w:r>
      <w:r>
        <w:rPr>
          <w:rFonts w:hint="eastAsia" w:ascii="宋体" w:hAnsi="宋体" w:cs="宋体"/>
          <w:sz w:val="24"/>
          <w:u w:val="single"/>
        </w:rPr>
        <w:t>gzgk@gzgkbidding.com</w:t>
      </w:r>
    </w:p>
    <w:p>
      <w:pPr>
        <w:keepNext w:val="0"/>
        <w:keepLines w:val="0"/>
        <w:pageBreakBefore w:val="0"/>
        <w:widowControl w:val="0"/>
        <w:kinsoku/>
        <w:wordWrap/>
        <w:overflowPunct/>
        <w:autoSpaceDE/>
        <w:autoSpaceDN/>
        <w:bidi w:val="0"/>
        <w:adjustRightInd w:val="0"/>
        <w:snapToGrid w:val="0"/>
        <w:spacing w:line="336" w:lineRule="auto"/>
        <w:ind w:firstLine="482" w:firstLineChars="200"/>
        <w:jc w:val="left"/>
        <w:textAlignment w:val="auto"/>
        <w:rPr>
          <w:rFonts w:ascii="宋体" w:hAnsi="宋体" w:cs="宋体"/>
          <w:b/>
          <w:sz w:val="24"/>
        </w:rPr>
      </w:pPr>
      <w:r>
        <w:rPr>
          <w:rFonts w:hint="eastAsia" w:ascii="宋体" w:hAnsi="宋体" w:cs="宋体"/>
          <w:b/>
          <w:sz w:val="24"/>
        </w:rPr>
        <w:t>（三）</w:t>
      </w:r>
      <w:r>
        <w:rPr>
          <w:rFonts w:hint="eastAsia" w:ascii="宋体" w:hAnsi="宋体" w:cs="宋体"/>
          <w:b/>
          <w:bCs/>
          <w:sz w:val="24"/>
        </w:rPr>
        <w:t>交易服务机构</w:t>
      </w:r>
    </w:p>
    <w:p>
      <w:pPr>
        <w:keepNext w:val="0"/>
        <w:keepLines w:val="0"/>
        <w:pageBreakBefore w:val="0"/>
        <w:widowControl w:val="0"/>
        <w:kinsoku/>
        <w:wordWrap/>
        <w:overflowPunct/>
        <w:autoSpaceDE/>
        <w:autoSpaceDN/>
        <w:bidi w:val="0"/>
        <w:adjustRightInd w:val="0"/>
        <w:snapToGrid w:val="0"/>
        <w:spacing w:line="336" w:lineRule="auto"/>
        <w:textAlignment w:val="auto"/>
        <w:rPr>
          <w:rFonts w:ascii="宋体" w:hAnsi="宋体" w:cs="宋体"/>
          <w:sz w:val="24"/>
        </w:rPr>
      </w:pPr>
      <w:r>
        <w:rPr>
          <w:rFonts w:hint="eastAsia" w:ascii="宋体" w:hAnsi="宋体" w:cs="宋体"/>
          <w:sz w:val="24"/>
        </w:rPr>
        <w:t xml:space="preserve">    名称：</w:t>
      </w:r>
      <w:r>
        <w:rPr>
          <w:rFonts w:hint="eastAsia" w:ascii="宋体" w:hAnsi="宋体" w:cs="宋体"/>
          <w:sz w:val="24"/>
          <w:u w:val="single"/>
        </w:rPr>
        <w:t>广州交易集团有限公司（广州公共资源交易中心）</w:t>
      </w:r>
    </w:p>
    <w:p>
      <w:pPr>
        <w:keepNext w:val="0"/>
        <w:keepLines w:val="0"/>
        <w:pageBreakBefore w:val="0"/>
        <w:widowControl w:val="0"/>
        <w:kinsoku/>
        <w:wordWrap/>
        <w:overflowPunct/>
        <w:autoSpaceDE/>
        <w:autoSpaceDN/>
        <w:bidi w:val="0"/>
        <w:adjustRightInd w:val="0"/>
        <w:snapToGrid w:val="0"/>
        <w:spacing w:line="336" w:lineRule="auto"/>
        <w:textAlignment w:val="auto"/>
        <w:rPr>
          <w:rFonts w:ascii="宋体" w:hAnsi="宋体" w:cs="宋体"/>
          <w:sz w:val="24"/>
        </w:rPr>
      </w:pPr>
      <w:r>
        <w:rPr>
          <w:rFonts w:hint="eastAsia" w:ascii="宋体" w:hAnsi="宋体" w:cs="宋体"/>
          <w:sz w:val="24"/>
        </w:rPr>
        <w:t xml:space="preserve">    邮政编码、地址：</w:t>
      </w:r>
      <w:r>
        <w:rPr>
          <w:rFonts w:hint="eastAsia" w:ascii="宋体" w:hAnsi="宋体" w:cs="宋体"/>
          <w:bCs/>
          <w:sz w:val="24"/>
          <w:u w:val="single"/>
        </w:rPr>
        <w:t>510630  广州市天河区天润路333号4楼</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rPr>
      </w:pPr>
      <w:r>
        <w:rPr>
          <w:rFonts w:hint="eastAsia" w:ascii="宋体" w:hAnsi="宋体" w:cs="宋体"/>
          <w:sz w:val="24"/>
        </w:rPr>
        <w:t xml:space="preserve">    电话（手机）号码：</w:t>
      </w:r>
      <w:r>
        <w:rPr>
          <w:rFonts w:hint="eastAsia" w:ascii="宋体" w:hAnsi="宋体" w:cs="宋体"/>
          <w:sz w:val="24"/>
          <w:u w:val="single"/>
        </w:rPr>
        <w:t>020-28866000</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rPr>
      </w:pPr>
      <w:r>
        <w:rPr>
          <w:rFonts w:hint="eastAsia" w:ascii="宋体" w:hAnsi="宋体" w:cs="宋体"/>
          <w:sz w:val="24"/>
        </w:rPr>
        <w:t xml:space="preserve">    传真号码：</w:t>
      </w:r>
      <w:r>
        <w:rPr>
          <w:rFonts w:hint="eastAsia" w:ascii="宋体" w:hAnsi="宋体" w:cs="宋体"/>
          <w:sz w:val="24"/>
          <w:u w:val="single"/>
        </w:rPr>
        <w:t>020-28866141</w:t>
      </w:r>
    </w:p>
    <w:p>
      <w:pPr>
        <w:keepNext w:val="0"/>
        <w:keepLines w:val="0"/>
        <w:pageBreakBefore w:val="0"/>
        <w:widowControl w:val="0"/>
        <w:kinsoku/>
        <w:wordWrap/>
        <w:overflowPunct/>
        <w:autoSpaceDE/>
        <w:autoSpaceDN/>
        <w:bidi w:val="0"/>
        <w:adjustRightInd w:val="0"/>
        <w:snapToGrid w:val="0"/>
        <w:spacing w:line="336" w:lineRule="auto"/>
        <w:ind w:firstLine="480" w:firstLineChars="200"/>
        <w:textAlignment w:val="auto"/>
        <w:rPr>
          <w:rFonts w:ascii="宋体" w:hAnsi="宋体" w:cs="宋体"/>
          <w:sz w:val="24"/>
          <w:u w:val="single"/>
        </w:rPr>
      </w:pPr>
      <w:r>
        <w:rPr>
          <w:rFonts w:hint="eastAsia" w:ascii="宋体" w:hAnsi="宋体" w:cs="宋体"/>
          <w:sz w:val="24"/>
        </w:rPr>
        <w:t>网址：</w:t>
      </w:r>
      <w:r>
        <w:rPr>
          <w:rFonts w:hint="eastAsia" w:ascii="宋体" w:hAnsi="宋体" w:cs="宋体"/>
          <w:sz w:val="24"/>
          <w:u w:val="single"/>
        </w:rPr>
        <w:t>http://ggzy.gz.gov.cn/</w:t>
      </w:r>
    </w:p>
    <w:p>
      <w:pPr>
        <w:keepNext w:val="0"/>
        <w:keepLines w:val="0"/>
        <w:pageBreakBefore w:val="0"/>
        <w:widowControl w:val="0"/>
        <w:kinsoku/>
        <w:wordWrap/>
        <w:overflowPunct/>
        <w:autoSpaceDE/>
        <w:autoSpaceDN/>
        <w:bidi w:val="0"/>
        <w:adjustRightInd w:val="0"/>
        <w:snapToGrid w:val="0"/>
        <w:spacing w:line="336" w:lineRule="auto"/>
        <w:ind w:firstLine="482" w:firstLineChars="200"/>
        <w:jc w:val="left"/>
        <w:textAlignment w:val="auto"/>
        <w:rPr>
          <w:rFonts w:ascii="宋体" w:hAnsi="宋体" w:cs="宋体"/>
          <w:b/>
          <w:bCs/>
          <w:sz w:val="24"/>
        </w:rPr>
      </w:pPr>
      <w:r>
        <w:rPr>
          <w:rFonts w:hint="eastAsia" w:ascii="宋体" w:hAnsi="宋体" w:cs="宋体"/>
          <w:b/>
          <w:bCs/>
          <w:sz w:val="24"/>
        </w:rPr>
        <w:t>（四）招标监督机构</w:t>
      </w:r>
    </w:p>
    <w:p>
      <w:pPr>
        <w:keepNext w:val="0"/>
        <w:keepLines w:val="0"/>
        <w:pageBreakBefore w:val="0"/>
        <w:widowControl w:val="0"/>
        <w:kinsoku/>
        <w:wordWrap/>
        <w:overflowPunct/>
        <w:topLinePunct/>
        <w:autoSpaceDE/>
        <w:autoSpaceDN/>
        <w:bidi w:val="0"/>
        <w:spacing w:line="336" w:lineRule="auto"/>
        <w:textAlignment w:val="auto"/>
        <w:rPr>
          <w:rFonts w:ascii="宋体" w:hAnsi="宋体" w:cs="宋体"/>
          <w:sz w:val="24"/>
        </w:rPr>
      </w:pPr>
      <w:r>
        <w:rPr>
          <w:rFonts w:hint="eastAsia" w:ascii="宋体" w:hAnsi="宋体" w:cs="宋体"/>
          <w:sz w:val="24"/>
        </w:rPr>
        <w:t xml:space="preserve">    名称：</w:t>
      </w:r>
      <w:r>
        <w:rPr>
          <w:rFonts w:hint="eastAsia" w:ascii="宋体" w:hAnsi="宋体" w:cs="宋体"/>
          <w:sz w:val="24"/>
          <w:u w:val="single"/>
        </w:rPr>
        <w:t>广州市海珠区建设工程招标管理办公室</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rPr>
      </w:pPr>
      <w:r>
        <w:rPr>
          <w:rFonts w:hint="eastAsia" w:ascii="宋体" w:hAnsi="宋体" w:cs="宋体"/>
          <w:sz w:val="24"/>
        </w:rPr>
        <w:t xml:space="preserve">    邮政编码、地址：</w:t>
      </w:r>
      <w:r>
        <w:rPr>
          <w:rFonts w:hint="eastAsia" w:ascii="宋体" w:hAnsi="宋体" w:cs="宋体"/>
          <w:bCs/>
          <w:sz w:val="24"/>
          <w:u w:val="single"/>
        </w:rPr>
        <w:t>510308、广州市海珠区新港中路472号</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rPr>
      </w:pPr>
      <w:r>
        <w:rPr>
          <w:rFonts w:hint="eastAsia" w:ascii="宋体" w:hAnsi="宋体" w:cs="宋体"/>
          <w:sz w:val="24"/>
        </w:rPr>
        <w:t xml:space="preserve">    电话号码：</w:t>
      </w:r>
      <w:r>
        <w:rPr>
          <w:rFonts w:hint="eastAsia" w:ascii="宋体" w:hAnsi="宋体" w:cs="宋体"/>
          <w:sz w:val="24"/>
          <w:u w:val="single"/>
        </w:rPr>
        <w:t xml:space="preserve">020-89885682 </w:t>
      </w:r>
      <w:r>
        <w:rPr>
          <w:rFonts w:hint="eastAsia" w:ascii="宋体" w:hAnsi="宋体" w:cs="宋体"/>
          <w:sz w:val="24"/>
        </w:rPr>
        <w:tab/>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u w:val="single"/>
        </w:rPr>
      </w:pPr>
      <w:r>
        <w:rPr>
          <w:rFonts w:hint="eastAsia" w:ascii="宋体" w:hAnsi="宋体" w:cs="宋体"/>
          <w:sz w:val="24"/>
        </w:rPr>
        <w:t xml:space="preserve">    传真号码：</w:t>
      </w:r>
      <w:r>
        <w:rPr>
          <w:rFonts w:hint="eastAsia" w:ascii="宋体" w:hAnsi="宋体" w:cs="宋体"/>
          <w:sz w:val="24"/>
          <w:u w:val="single"/>
        </w:rPr>
        <w:t xml:space="preserve"> /  </w:t>
      </w:r>
    </w:p>
    <w:p>
      <w:pPr>
        <w:keepNext w:val="0"/>
        <w:keepLines w:val="0"/>
        <w:pageBreakBefore w:val="0"/>
        <w:widowControl w:val="0"/>
        <w:kinsoku/>
        <w:wordWrap/>
        <w:overflowPunct/>
        <w:autoSpaceDE/>
        <w:autoSpaceDN/>
        <w:bidi w:val="0"/>
        <w:adjustRightInd w:val="0"/>
        <w:snapToGrid w:val="0"/>
        <w:spacing w:line="336" w:lineRule="auto"/>
        <w:jc w:val="left"/>
        <w:textAlignment w:val="auto"/>
        <w:rPr>
          <w:rFonts w:ascii="宋体" w:hAnsi="宋体" w:cs="宋体"/>
          <w:sz w:val="24"/>
          <w:u w:val="single"/>
        </w:rPr>
      </w:pPr>
      <w:r>
        <w:rPr>
          <w:rFonts w:hint="eastAsia" w:ascii="宋体" w:hAnsi="宋体" w:cs="宋体"/>
          <w:sz w:val="24"/>
        </w:rPr>
        <w:t xml:space="preserve">    网址：</w:t>
      </w:r>
      <w:r>
        <w:rPr>
          <w:rFonts w:hint="eastAsia" w:ascii="宋体" w:hAnsi="宋体" w:cs="宋体"/>
          <w:sz w:val="24"/>
          <w:u w:val="single"/>
        </w:rPr>
        <w:t xml:space="preserve"> /  </w:t>
      </w:r>
    </w:p>
    <w:p>
      <w:pPr>
        <w:tabs>
          <w:tab w:val="left" w:pos="3281"/>
        </w:tabs>
        <w:adjustRightInd w:val="0"/>
        <w:snapToGrid w:val="0"/>
        <w:spacing w:line="360" w:lineRule="auto"/>
        <w:jc w:val="left"/>
        <w:rPr>
          <w:rFonts w:ascii="宋体" w:hAnsi="宋体" w:cs="宋体"/>
          <w:sz w:val="24"/>
        </w:rPr>
      </w:pPr>
    </w:p>
    <w:p>
      <w:pPr>
        <w:spacing w:line="360" w:lineRule="auto"/>
        <w:jc w:val="right"/>
        <w:rPr>
          <w:rFonts w:ascii="宋体" w:hAnsi="宋体" w:cs="宋体"/>
          <w:sz w:val="24"/>
        </w:rPr>
      </w:pPr>
      <w:r>
        <w:rPr>
          <w:rFonts w:hint="eastAsia" w:ascii="宋体" w:hAnsi="宋体" w:cs="宋体"/>
          <w:sz w:val="24"/>
        </w:rPr>
        <w:t xml:space="preserve">                                  招标单位：广州市海珠区湿地保护管理办公室</w:t>
      </w:r>
    </w:p>
    <w:p>
      <w:pPr>
        <w:spacing w:line="360" w:lineRule="auto"/>
        <w:jc w:val="right"/>
        <w:rPr>
          <w:rFonts w:ascii="宋体" w:hAnsi="宋体" w:cs="宋体"/>
          <w:sz w:val="24"/>
        </w:rPr>
      </w:pPr>
      <w:r>
        <w:rPr>
          <w:rFonts w:hint="eastAsia" w:ascii="宋体" w:hAnsi="宋体" w:cs="宋体"/>
          <w:sz w:val="24"/>
        </w:rPr>
        <w:t xml:space="preserve">                                            招标代理：广州市国科招标代理有限公司</w:t>
      </w:r>
    </w:p>
    <w:p>
      <w:pPr>
        <w:spacing w:line="360" w:lineRule="auto"/>
        <w:jc w:val="right"/>
        <w:rPr>
          <w:rFonts w:ascii="宋体" w:hAnsi="宋体" w:cs="宋体"/>
        </w:rPr>
      </w:pPr>
      <w:r>
        <w:rPr>
          <w:rFonts w:hint="eastAsia" w:ascii="宋体" w:hAnsi="宋体" w:cs="宋体"/>
          <w:sz w:val="24"/>
        </w:rPr>
        <w:t xml:space="preserve">                                        日    期：</w:t>
      </w:r>
      <w:r>
        <w:rPr>
          <w:rFonts w:hint="eastAsia" w:ascii="宋体" w:hAnsi="宋体" w:cs="宋体"/>
          <w:sz w:val="24"/>
          <w:u w:val="single"/>
        </w:rPr>
        <w:t>2023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bookmarkStart w:id="1" w:name="_GoBack"/>
      <w:bookmarkEnd w:id="1"/>
    </w:p>
    <w:sectPr>
      <w:pgSz w:w="11906" w:h="16838"/>
      <w:pgMar w:top="1417" w:right="1080" w:bottom="141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9CA53"/>
    <w:multiLevelType w:val="singleLevel"/>
    <w:tmpl w:val="D739CA53"/>
    <w:lvl w:ilvl="0" w:tentative="0">
      <w:start w:val="1"/>
      <w:numFmt w:val="chineseCounting"/>
      <w:suff w:val="nothing"/>
      <w:lvlText w:val="（%1）"/>
      <w:lvlJc w:val="left"/>
      <w:rPr>
        <w:rFonts w:hint="eastAsia"/>
      </w:rPr>
    </w:lvl>
  </w:abstractNum>
  <w:abstractNum w:abstractNumId="1">
    <w:nsid w:val="DD2327EE"/>
    <w:multiLevelType w:val="singleLevel"/>
    <w:tmpl w:val="DD2327EE"/>
    <w:lvl w:ilvl="0" w:tentative="0">
      <w:start w:val="9"/>
      <w:numFmt w:val="chineseCounting"/>
      <w:suff w:val="nothing"/>
      <w:lvlText w:val="（%1）"/>
      <w:lvlJc w:val="left"/>
      <w:rPr>
        <w:rFonts w:hint="eastAsia"/>
      </w:rPr>
    </w:lvl>
  </w:abstractNum>
  <w:abstractNum w:abstractNumId="2">
    <w:nsid w:val="F99FCC6F"/>
    <w:multiLevelType w:val="singleLevel"/>
    <w:tmpl w:val="F99FCC6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NTA4NWYyZWNlZjVhZjgxZGIxYjQwODUwNzdjNGYifQ=="/>
  </w:docVars>
  <w:rsids>
    <w:rsidRoot w:val="27AC0803"/>
    <w:rsid w:val="00294959"/>
    <w:rsid w:val="00317AD2"/>
    <w:rsid w:val="003B7133"/>
    <w:rsid w:val="00426A7C"/>
    <w:rsid w:val="00437B29"/>
    <w:rsid w:val="00484EAB"/>
    <w:rsid w:val="00493384"/>
    <w:rsid w:val="005011CA"/>
    <w:rsid w:val="006A6412"/>
    <w:rsid w:val="007D67E6"/>
    <w:rsid w:val="008330BE"/>
    <w:rsid w:val="00871035"/>
    <w:rsid w:val="009206E0"/>
    <w:rsid w:val="00950240"/>
    <w:rsid w:val="009809E6"/>
    <w:rsid w:val="00A02335"/>
    <w:rsid w:val="00A32A8C"/>
    <w:rsid w:val="00A421FD"/>
    <w:rsid w:val="00A51B8B"/>
    <w:rsid w:val="00AC7637"/>
    <w:rsid w:val="00B54FF1"/>
    <w:rsid w:val="00B724CF"/>
    <w:rsid w:val="00C133A7"/>
    <w:rsid w:val="00CB2B30"/>
    <w:rsid w:val="00D479E7"/>
    <w:rsid w:val="00D95494"/>
    <w:rsid w:val="00E40E32"/>
    <w:rsid w:val="00E602DB"/>
    <w:rsid w:val="00F71DB4"/>
    <w:rsid w:val="00FE354F"/>
    <w:rsid w:val="012A4E2C"/>
    <w:rsid w:val="01E4322D"/>
    <w:rsid w:val="01F01BD2"/>
    <w:rsid w:val="02184C85"/>
    <w:rsid w:val="02702D13"/>
    <w:rsid w:val="0284056C"/>
    <w:rsid w:val="02D768EE"/>
    <w:rsid w:val="02D92666"/>
    <w:rsid w:val="03F139E0"/>
    <w:rsid w:val="050D4849"/>
    <w:rsid w:val="055C757F"/>
    <w:rsid w:val="05B55DC1"/>
    <w:rsid w:val="0667442D"/>
    <w:rsid w:val="0698578A"/>
    <w:rsid w:val="07787109"/>
    <w:rsid w:val="08697585"/>
    <w:rsid w:val="088017D6"/>
    <w:rsid w:val="099D34B5"/>
    <w:rsid w:val="0A326B00"/>
    <w:rsid w:val="0B043FF8"/>
    <w:rsid w:val="0B5E5DFE"/>
    <w:rsid w:val="0B6B4077"/>
    <w:rsid w:val="0CB231E9"/>
    <w:rsid w:val="0D0B5B12"/>
    <w:rsid w:val="0D3D5EE8"/>
    <w:rsid w:val="0D7F205C"/>
    <w:rsid w:val="0ECF0DC1"/>
    <w:rsid w:val="0F063FA3"/>
    <w:rsid w:val="0F824086"/>
    <w:rsid w:val="0FC93A62"/>
    <w:rsid w:val="0FDE2597"/>
    <w:rsid w:val="0FFF1232"/>
    <w:rsid w:val="105E23FD"/>
    <w:rsid w:val="109B53FF"/>
    <w:rsid w:val="11276C93"/>
    <w:rsid w:val="11CC783A"/>
    <w:rsid w:val="12563740"/>
    <w:rsid w:val="12791C82"/>
    <w:rsid w:val="127F48AC"/>
    <w:rsid w:val="1299596E"/>
    <w:rsid w:val="13AF4D1D"/>
    <w:rsid w:val="13C108A5"/>
    <w:rsid w:val="15DD3DC4"/>
    <w:rsid w:val="168423E4"/>
    <w:rsid w:val="18694035"/>
    <w:rsid w:val="18732091"/>
    <w:rsid w:val="19EA6AAF"/>
    <w:rsid w:val="1A82318C"/>
    <w:rsid w:val="1BE834C2"/>
    <w:rsid w:val="1C297D63"/>
    <w:rsid w:val="1E99173D"/>
    <w:rsid w:val="1EBB32CB"/>
    <w:rsid w:val="1ECF2477"/>
    <w:rsid w:val="1F4F6990"/>
    <w:rsid w:val="2039253E"/>
    <w:rsid w:val="203D0FEC"/>
    <w:rsid w:val="203F5C66"/>
    <w:rsid w:val="20523600"/>
    <w:rsid w:val="20D65FDF"/>
    <w:rsid w:val="21BF42AC"/>
    <w:rsid w:val="22AF6AE8"/>
    <w:rsid w:val="22EE5862"/>
    <w:rsid w:val="23283B28"/>
    <w:rsid w:val="233C481F"/>
    <w:rsid w:val="238C6E29"/>
    <w:rsid w:val="23C91E2B"/>
    <w:rsid w:val="24F353B2"/>
    <w:rsid w:val="25270BB7"/>
    <w:rsid w:val="2694732B"/>
    <w:rsid w:val="26B93309"/>
    <w:rsid w:val="27AC0803"/>
    <w:rsid w:val="286345FC"/>
    <w:rsid w:val="28F214DC"/>
    <w:rsid w:val="290556B4"/>
    <w:rsid w:val="290928A5"/>
    <w:rsid w:val="292518B2"/>
    <w:rsid w:val="295D54F0"/>
    <w:rsid w:val="299F0980"/>
    <w:rsid w:val="29EB2AFB"/>
    <w:rsid w:val="2A5C6FEE"/>
    <w:rsid w:val="2AC9737C"/>
    <w:rsid w:val="2BCB51CB"/>
    <w:rsid w:val="2C3F474E"/>
    <w:rsid w:val="2C4D6E51"/>
    <w:rsid w:val="2CC17B44"/>
    <w:rsid w:val="2D9F4394"/>
    <w:rsid w:val="2DA37249"/>
    <w:rsid w:val="2DE25FC3"/>
    <w:rsid w:val="2E4F2F2D"/>
    <w:rsid w:val="2F1251B7"/>
    <w:rsid w:val="2F212B1B"/>
    <w:rsid w:val="2F503401"/>
    <w:rsid w:val="2FB0609A"/>
    <w:rsid w:val="3072691D"/>
    <w:rsid w:val="309425BD"/>
    <w:rsid w:val="30C776F3"/>
    <w:rsid w:val="3179279B"/>
    <w:rsid w:val="31D752D1"/>
    <w:rsid w:val="32301D91"/>
    <w:rsid w:val="32821B23"/>
    <w:rsid w:val="329A6E6D"/>
    <w:rsid w:val="329B4993"/>
    <w:rsid w:val="32D81743"/>
    <w:rsid w:val="32EE61B8"/>
    <w:rsid w:val="32F80037"/>
    <w:rsid w:val="34781430"/>
    <w:rsid w:val="359C114E"/>
    <w:rsid w:val="377601F5"/>
    <w:rsid w:val="381959E5"/>
    <w:rsid w:val="38AA3B82"/>
    <w:rsid w:val="38C509BB"/>
    <w:rsid w:val="39A664A5"/>
    <w:rsid w:val="3A5B0A2D"/>
    <w:rsid w:val="3A836438"/>
    <w:rsid w:val="3B6C4C49"/>
    <w:rsid w:val="3B8763FC"/>
    <w:rsid w:val="3B8B1A48"/>
    <w:rsid w:val="3BB54414"/>
    <w:rsid w:val="3C390B41"/>
    <w:rsid w:val="3CB939B5"/>
    <w:rsid w:val="3D006466"/>
    <w:rsid w:val="3D3D4DF3"/>
    <w:rsid w:val="3D5D5666"/>
    <w:rsid w:val="3D944223"/>
    <w:rsid w:val="3EEE4591"/>
    <w:rsid w:val="3FB35A12"/>
    <w:rsid w:val="408353E4"/>
    <w:rsid w:val="408E3D89"/>
    <w:rsid w:val="4163152D"/>
    <w:rsid w:val="416B3C32"/>
    <w:rsid w:val="42436E2A"/>
    <w:rsid w:val="440C76EA"/>
    <w:rsid w:val="44164587"/>
    <w:rsid w:val="44AE67A8"/>
    <w:rsid w:val="44DC1567"/>
    <w:rsid w:val="4705742D"/>
    <w:rsid w:val="4710374A"/>
    <w:rsid w:val="47174AD8"/>
    <w:rsid w:val="477C3A24"/>
    <w:rsid w:val="479C7B7C"/>
    <w:rsid w:val="488D158C"/>
    <w:rsid w:val="491B5BF8"/>
    <w:rsid w:val="49261002"/>
    <w:rsid w:val="4B6127C6"/>
    <w:rsid w:val="4B7A73E4"/>
    <w:rsid w:val="4BA97CC9"/>
    <w:rsid w:val="4BDC1E4C"/>
    <w:rsid w:val="4C7D53DD"/>
    <w:rsid w:val="4D2C0BB1"/>
    <w:rsid w:val="4D7A1E80"/>
    <w:rsid w:val="4D7B38FA"/>
    <w:rsid w:val="4DBF5582"/>
    <w:rsid w:val="4E143B1F"/>
    <w:rsid w:val="4E832A53"/>
    <w:rsid w:val="4E9609D8"/>
    <w:rsid w:val="4EF43951"/>
    <w:rsid w:val="4F3F2E1E"/>
    <w:rsid w:val="4F7F1569"/>
    <w:rsid w:val="507E7976"/>
    <w:rsid w:val="533B1ABB"/>
    <w:rsid w:val="536F35A6"/>
    <w:rsid w:val="553625CD"/>
    <w:rsid w:val="55F52488"/>
    <w:rsid w:val="57160908"/>
    <w:rsid w:val="57315742"/>
    <w:rsid w:val="580B5F93"/>
    <w:rsid w:val="58977365"/>
    <w:rsid w:val="58A106A5"/>
    <w:rsid w:val="5983449D"/>
    <w:rsid w:val="59E47360"/>
    <w:rsid w:val="5A690D4F"/>
    <w:rsid w:val="5BDE576D"/>
    <w:rsid w:val="5C040806"/>
    <w:rsid w:val="5C3D06E5"/>
    <w:rsid w:val="5DE132F2"/>
    <w:rsid w:val="5E473A9D"/>
    <w:rsid w:val="5E783C56"/>
    <w:rsid w:val="5E993BCD"/>
    <w:rsid w:val="5F1F2324"/>
    <w:rsid w:val="5F697A43"/>
    <w:rsid w:val="5FFE1F39"/>
    <w:rsid w:val="60595C02"/>
    <w:rsid w:val="60A800F7"/>
    <w:rsid w:val="60C018E5"/>
    <w:rsid w:val="61023CAB"/>
    <w:rsid w:val="611D0AE5"/>
    <w:rsid w:val="61A92379"/>
    <w:rsid w:val="61C62F2B"/>
    <w:rsid w:val="61D218D0"/>
    <w:rsid w:val="62410803"/>
    <w:rsid w:val="628030DA"/>
    <w:rsid w:val="635D166D"/>
    <w:rsid w:val="63DC433E"/>
    <w:rsid w:val="640146EE"/>
    <w:rsid w:val="641C5084"/>
    <w:rsid w:val="648A0240"/>
    <w:rsid w:val="649D4417"/>
    <w:rsid w:val="64CB7BA7"/>
    <w:rsid w:val="652F7039"/>
    <w:rsid w:val="656F1A93"/>
    <w:rsid w:val="65B8702E"/>
    <w:rsid w:val="661029C7"/>
    <w:rsid w:val="66326DE1"/>
    <w:rsid w:val="670A38BA"/>
    <w:rsid w:val="67334BBF"/>
    <w:rsid w:val="67646528"/>
    <w:rsid w:val="683706DE"/>
    <w:rsid w:val="691602F4"/>
    <w:rsid w:val="695B7BA0"/>
    <w:rsid w:val="6A3273AF"/>
    <w:rsid w:val="6C2F1F90"/>
    <w:rsid w:val="6C3F7632"/>
    <w:rsid w:val="6D6C70AC"/>
    <w:rsid w:val="6DA32372"/>
    <w:rsid w:val="6EBC193D"/>
    <w:rsid w:val="6F1654F2"/>
    <w:rsid w:val="70447E3C"/>
    <w:rsid w:val="71B2527A"/>
    <w:rsid w:val="74331775"/>
    <w:rsid w:val="74EA0887"/>
    <w:rsid w:val="750951B1"/>
    <w:rsid w:val="757765BE"/>
    <w:rsid w:val="75817EA3"/>
    <w:rsid w:val="75FC4D15"/>
    <w:rsid w:val="77002693"/>
    <w:rsid w:val="77296754"/>
    <w:rsid w:val="773958FC"/>
    <w:rsid w:val="77AD4519"/>
    <w:rsid w:val="780659D7"/>
    <w:rsid w:val="79507852"/>
    <w:rsid w:val="79B3178B"/>
    <w:rsid w:val="79CD24AA"/>
    <w:rsid w:val="7A466DF9"/>
    <w:rsid w:val="7A505630"/>
    <w:rsid w:val="7AC00054"/>
    <w:rsid w:val="7BAB2204"/>
    <w:rsid w:val="7BC2430B"/>
    <w:rsid w:val="7CE65DD7"/>
    <w:rsid w:val="7CF91FAF"/>
    <w:rsid w:val="7E176B90"/>
    <w:rsid w:val="7E982094"/>
    <w:rsid w:val="7EB268B9"/>
    <w:rsid w:val="7FAA57E2"/>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40" w:after="120" w:line="360" w:lineRule="auto"/>
      <w:jc w:val="center"/>
      <w:outlineLvl w:val="1"/>
    </w:pPr>
    <w:rPr>
      <w:rFonts w:ascii="仿宋_GB2312" w:hAnsi="仿宋_GB2312" w:cs="宋体"/>
      <w:b/>
      <w:sz w:val="32"/>
      <w:szCs w:val="3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annotation text"/>
    <w:basedOn w:val="1"/>
    <w:link w:val="16"/>
    <w:qFormat/>
    <w:uiPriority w:val="0"/>
    <w:pPr>
      <w:jc w:val="left"/>
    </w:pPr>
  </w:style>
  <w:style w:type="paragraph" w:styleId="5">
    <w:name w:val="Plain Text"/>
    <w:basedOn w:val="1"/>
    <w:next w:val="1"/>
    <w:qFormat/>
    <w:uiPriority w:val="0"/>
    <w:rPr>
      <w:rFonts w:ascii="宋体" w:hAnsi="宋体"/>
      <w:kern w:val="1"/>
      <w:szCs w:val="20"/>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annotation subject"/>
    <w:basedOn w:val="4"/>
    <w:next w:val="4"/>
    <w:link w:val="17"/>
    <w:qFormat/>
    <w:uiPriority w:val="0"/>
    <w:rPr>
      <w:b/>
      <w:bCs/>
    </w:rPr>
  </w:style>
  <w:style w:type="character" w:styleId="12">
    <w:name w:val="Hyperlink"/>
    <w:qFormat/>
    <w:uiPriority w:val="0"/>
    <w:rPr>
      <w:color w:val="000000"/>
      <w:u w:val="none"/>
    </w:rPr>
  </w:style>
  <w:style w:type="character" w:styleId="13">
    <w:name w:val="annotation reference"/>
    <w:basedOn w:val="11"/>
    <w:qFormat/>
    <w:uiPriority w:val="0"/>
    <w:rPr>
      <w:sz w:val="21"/>
      <w:szCs w:val="21"/>
    </w:rPr>
  </w:style>
  <w:style w:type="paragraph" w:customStyle="1" w:styleId="14">
    <w:name w:val="修订1"/>
    <w:hidden/>
    <w:unhideWhenUsed/>
    <w:qFormat/>
    <w:uiPriority w:val="99"/>
    <w:rPr>
      <w:rFonts w:ascii="Calibri" w:hAnsi="Calibri" w:eastAsia="宋体" w:cs="Times New Roman"/>
      <w:kern w:val="2"/>
      <w:sz w:val="21"/>
      <w:szCs w:val="24"/>
      <w:lang w:val="en-US" w:eastAsia="zh-CN" w:bidi="ar-SA"/>
    </w:rPr>
  </w:style>
  <w:style w:type="character" w:customStyle="1" w:styleId="15">
    <w:name w:val="批注框文本 Char"/>
    <w:basedOn w:val="11"/>
    <w:link w:val="6"/>
    <w:qFormat/>
    <w:uiPriority w:val="0"/>
    <w:rPr>
      <w:rFonts w:ascii="Calibri" w:hAnsi="Calibri" w:eastAsia="宋体" w:cs="Times New Roman"/>
      <w:kern w:val="2"/>
      <w:sz w:val="18"/>
      <w:szCs w:val="18"/>
    </w:rPr>
  </w:style>
  <w:style w:type="character" w:customStyle="1" w:styleId="16">
    <w:name w:val="批注文字 Char"/>
    <w:basedOn w:val="11"/>
    <w:link w:val="4"/>
    <w:qFormat/>
    <w:uiPriority w:val="0"/>
    <w:rPr>
      <w:rFonts w:ascii="Calibri" w:hAnsi="Calibri" w:eastAsia="宋体" w:cs="Times New Roman"/>
      <w:kern w:val="2"/>
      <w:sz w:val="21"/>
      <w:szCs w:val="24"/>
    </w:rPr>
  </w:style>
  <w:style w:type="character" w:customStyle="1" w:styleId="17">
    <w:name w:val="批注主题 Char"/>
    <w:basedOn w:val="16"/>
    <w:link w:val="9"/>
    <w:qFormat/>
    <w:uiPriority w:val="0"/>
    <w:rPr>
      <w:rFonts w:ascii="Calibri" w:hAnsi="Calibri" w:eastAsia="宋体" w:cs="Times New Roman"/>
      <w:b/>
      <w:bCs/>
      <w:kern w:val="2"/>
      <w:sz w:val="21"/>
      <w:szCs w:val="24"/>
    </w:rPr>
  </w:style>
  <w:style w:type="paragraph" w:customStyle="1" w:styleId="18">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689</Words>
  <Characters>3928</Characters>
  <Lines>32</Lines>
  <Paragraphs>9</Paragraphs>
  <TotalTime>0</TotalTime>
  <ScaleCrop>false</ScaleCrop>
  <LinksUpToDate>false</LinksUpToDate>
  <CharactersWithSpaces>4608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2023-08-16T07:59:00Z</dcterms:created>
  <dc:creator>Elon Musk</dc:creator>
  <cp:lastModifiedBy>国科-钟工</cp:lastModifiedBy>
  <dcterms:modified xsi:type="dcterms:W3CDTF">2023-08-24T11:30:22Z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77BD1B2DB5154C49B82B984FB792F40A</vt:lpwstr>
  </property>
</Properties>
</file>