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b/>
          <w:sz w:val="24"/>
          <w:lang w:eastAsia="zh-CN"/>
        </w:rPr>
      </w:pPr>
      <w:r>
        <w:rPr>
          <w:rFonts w:hint="eastAsia" w:ascii="宋体" w:hAnsi="宋体" w:eastAsia="宋体"/>
          <w:b/>
          <w:sz w:val="24"/>
          <w:lang w:eastAsia="zh-CN"/>
        </w:rPr>
        <w:drawing>
          <wp:anchor distT="0" distB="0" distL="114300" distR="114300" simplePos="0" relativeHeight="251659264" behindDoc="0" locked="0" layoutInCell="1" allowOverlap="1">
            <wp:simplePos x="0" y="0"/>
            <wp:positionH relativeFrom="column">
              <wp:posOffset>-889000</wp:posOffset>
            </wp:positionH>
            <wp:positionV relativeFrom="paragraph">
              <wp:posOffset>-925195</wp:posOffset>
            </wp:positionV>
            <wp:extent cx="7568565" cy="10704830"/>
            <wp:effectExtent l="0" t="0" r="635" b="1270"/>
            <wp:wrapNone/>
            <wp:docPr id="1" name="图片 1" descr="招标公告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招标公告封面_00"/>
                    <pic:cNvPicPr>
                      <a:picLocks noChangeAspect="1"/>
                    </pic:cNvPicPr>
                  </pic:nvPicPr>
                  <pic:blipFill>
                    <a:blip r:embed="rId5"/>
                    <a:stretch>
                      <a:fillRect/>
                    </a:stretch>
                  </pic:blipFill>
                  <pic:spPr>
                    <a:xfrm>
                      <a:off x="0" y="0"/>
                      <a:ext cx="7568565" cy="10704830"/>
                    </a:xfrm>
                    <a:prstGeom prst="rect">
                      <a:avLst/>
                    </a:prstGeom>
                  </pic:spPr>
                </pic:pic>
              </a:graphicData>
            </a:graphic>
          </wp:anchor>
        </w:drawing>
      </w:r>
      <w:r>
        <w:rPr>
          <w:rFonts w:hint="eastAsia" w:ascii="宋体" w:hAnsi="宋体"/>
          <w:b/>
          <w:sz w:val="24"/>
        </w:rPr>
        <w:br w:type="page"/>
      </w:r>
    </w:p>
    <w:p>
      <w:pPr>
        <w:spacing w:beforeLines="50" w:line="360" w:lineRule="auto"/>
        <w:jc w:val="center"/>
        <w:rPr>
          <w:rFonts w:ascii="宋体" w:hAnsi="宋体"/>
          <w:b/>
          <w:sz w:val="24"/>
        </w:rPr>
      </w:pPr>
      <w:r>
        <w:rPr>
          <w:rFonts w:hint="eastAsia" w:ascii="宋体" w:hAnsi="宋体"/>
          <w:b/>
          <w:sz w:val="24"/>
        </w:rPr>
        <w:t>广东中外运黄埔仓码有限公司码头升级改造（安全提升）工程勘察设计项目</w:t>
      </w:r>
    </w:p>
    <w:p>
      <w:pPr>
        <w:spacing w:beforeLines="50" w:line="360" w:lineRule="auto"/>
        <w:jc w:val="center"/>
        <w:rPr>
          <w:rFonts w:ascii="宋体" w:hAnsi="宋体"/>
          <w:b/>
          <w:sz w:val="24"/>
        </w:rPr>
      </w:pPr>
      <w:r>
        <w:rPr>
          <w:rFonts w:hint="eastAsia" w:ascii="宋体" w:hAnsi="宋体"/>
          <w:b/>
          <w:sz w:val="24"/>
        </w:rPr>
        <w:t>招标公告</w:t>
      </w:r>
    </w:p>
    <w:p>
      <w:pPr>
        <w:numPr>
          <w:ilvl w:val="0"/>
          <w:numId w:val="1"/>
        </w:numPr>
        <w:spacing w:beforeLines="50" w:line="360" w:lineRule="auto"/>
        <w:jc w:val="left"/>
        <w:rPr>
          <w:rFonts w:ascii="宋体" w:hAnsi="宋体"/>
          <w:b/>
          <w:sz w:val="24"/>
        </w:rPr>
      </w:pPr>
      <w:r>
        <w:rPr>
          <w:rFonts w:hint="eastAsia" w:ascii="宋体" w:hAnsi="宋体"/>
          <w:b/>
          <w:sz w:val="24"/>
        </w:rPr>
        <w:t>招标条件</w:t>
      </w:r>
    </w:p>
    <w:p>
      <w:pPr>
        <w:spacing w:beforeLines="50" w:line="360" w:lineRule="auto"/>
        <w:ind w:firstLine="480" w:firstLineChars="200"/>
        <w:rPr>
          <w:rFonts w:ascii="宋体" w:hAnsi="宋体"/>
          <w:sz w:val="24"/>
        </w:rPr>
      </w:pPr>
      <w:r>
        <w:rPr>
          <w:rFonts w:hint="eastAsia" w:ascii="宋体" w:hAnsi="宋体"/>
          <w:sz w:val="24"/>
        </w:rPr>
        <w:t>本招标项目</w:t>
      </w:r>
      <w:r>
        <w:rPr>
          <w:rFonts w:hint="eastAsia" w:ascii="宋体" w:hAnsi="宋体"/>
          <w:sz w:val="24"/>
          <w:u w:val="single"/>
        </w:rPr>
        <w:t>码头升级改造（安全提升）工程</w:t>
      </w:r>
      <w:r>
        <w:rPr>
          <w:rFonts w:hint="eastAsia" w:ascii="宋体" w:hAnsi="宋体"/>
          <w:sz w:val="24"/>
        </w:rPr>
        <w:t>已由</w:t>
      </w:r>
      <w:r>
        <w:rPr>
          <w:rFonts w:hint="eastAsia" w:ascii="宋体" w:hAnsi="宋体"/>
          <w:sz w:val="24"/>
          <w:u w:val="single"/>
        </w:rPr>
        <w:t>广州市黄埔区发展和改革局</w:t>
      </w:r>
      <w:r>
        <w:rPr>
          <w:rFonts w:hint="eastAsia" w:ascii="宋体" w:hAnsi="宋体"/>
          <w:sz w:val="24"/>
        </w:rPr>
        <w:t>以</w:t>
      </w:r>
      <w:r>
        <w:rPr>
          <w:rFonts w:hint="eastAsia" w:ascii="宋体" w:hAnsi="宋体"/>
          <w:sz w:val="24"/>
          <w:u w:val="single"/>
        </w:rPr>
        <w:t xml:space="preserve">              2206-440112-04-01-397482</w:t>
      </w:r>
      <w:r>
        <w:rPr>
          <w:rFonts w:hint="eastAsia" w:ascii="宋体" w:hAnsi="宋体"/>
          <w:sz w:val="24"/>
        </w:rPr>
        <w:t>批准备案，并开展前期工作，项目业主为</w:t>
      </w:r>
      <w:r>
        <w:rPr>
          <w:rFonts w:hint="eastAsia" w:ascii="宋体" w:hAnsi="宋体"/>
          <w:sz w:val="24"/>
          <w:u w:val="single"/>
        </w:rPr>
        <w:t>广东中外运黄埔仓码有限公司</w:t>
      </w:r>
      <w:r>
        <w:rPr>
          <w:rFonts w:hint="eastAsia" w:ascii="宋体" w:hAnsi="宋体"/>
          <w:sz w:val="24"/>
        </w:rPr>
        <w:t>，建设资金来自</w:t>
      </w:r>
      <w:r>
        <w:rPr>
          <w:rFonts w:hint="eastAsia" w:ascii="宋体" w:hAnsi="宋体"/>
          <w:sz w:val="24"/>
          <w:u w:val="single"/>
        </w:rPr>
        <w:t>自有资金</w:t>
      </w:r>
      <w:r>
        <w:rPr>
          <w:rFonts w:hint="eastAsia" w:ascii="宋体" w:hAnsi="宋体"/>
          <w:sz w:val="24"/>
        </w:rPr>
        <w:t>，招标人为</w:t>
      </w:r>
      <w:r>
        <w:rPr>
          <w:rFonts w:hint="eastAsia" w:ascii="宋体" w:hAnsi="宋体"/>
          <w:sz w:val="24"/>
          <w:u w:val="single"/>
        </w:rPr>
        <w:t>广东中外运黄埔仓码有限公司</w:t>
      </w:r>
      <w:r>
        <w:rPr>
          <w:rFonts w:hint="eastAsia" w:ascii="宋体" w:hAnsi="宋体"/>
          <w:sz w:val="24"/>
        </w:rPr>
        <w:t>（招标人名称），项目已具备招标条件，现对</w:t>
      </w:r>
      <w:r>
        <w:rPr>
          <w:rFonts w:ascii="宋体" w:hAnsi="宋体"/>
          <w:sz w:val="24"/>
        </w:rPr>
        <w:t>该项目的</w:t>
      </w:r>
      <w:r>
        <w:rPr>
          <w:rFonts w:hint="eastAsia" w:ascii="宋体" w:hAnsi="宋体"/>
          <w:sz w:val="24"/>
        </w:rPr>
        <w:t>勘察</w:t>
      </w:r>
      <w:r>
        <w:rPr>
          <w:rFonts w:ascii="宋体" w:hAnsi="宋体"/>
          <w:sz w:val="24"/>
        </w:rPr>
        <w:t>设计进行公开招标</w:t>
      </w:r>
      <w:r>
        <w:rPr>
          <w:rFonts w:hint="eastAsia" w:ascii="宋体" w:hAnsi="宋体"/>
          <w:sz w:val="24"/>
        </w:rPr>
        <w:t>。</w:t>
      </w:r>
    </w:p>
    <w:p>
      <w:pPr>
        <w:numPr>
          <w:ilvl w:val="0"/>
          <w:numId w:val="1"/>
        </w:numPr>
        <w:spacing w:beforeLines="50" w:line="360" w:lineRule="auto"/>
        <w:jc w:val="left"/>
        <w:rPr>
          <w:rFonts w:ascii="宋体" w:hAnsi="宋体"/>
          <w:b/>
          <w:sz w:val="24"/>
        </w:rPr>
      </w:pPr>
      <w:r>
        <w:rPr>
          <w:rFonts w:hint="eastAsia" w:ascii="宋体" w:hAnsi="宋体"/>
          <w:b/>
          <w:sz w:val="24"/>
        </w:rPr>
        <w:t>项目概况与招标范围</w:t>
      </w:r>
    </w:p>
    <w:p>
      <w:pPr>
        <w:spacing w:beforeLines="50" w:line="360" w:lineRule="auto"/>
        <w:rPr>
          <w:rFonts w:ascii="宋体" w:hAnsi="宋体"/>
          <w:sz w:val="24"/>
        </w:rPr>
      </w:pPr>
      <w:r>
        <w:rPr>
          <w:rFonts w:hint="eastAsia" w:ascii="宋体" w:hAnsi="宋体"/>
          <w:sz w:val="24"/>
        </w:rPr>
        <w:t>2.1 项目概况：</w:t>
      </w:r>
    </w:p>
    <w:p>
      <w:pPr>
        <w:spacing w:beforeLines="50" w:line="360" w:lineRule="auto"/>
        <w:ind w:firstLine="480" w:firstLineChars="200"/>
        <w:rPr>
          <w:rFonts w:ascii="宋体" w:hAnsi="宋体"/>
          <w:sz w:val="24"/>
        </w:rPr>
      </w:pPr>
      <w:r>
        <w:rPr>
          <w:rFonts w:ascii="宋体" w:hAnsi="宋体"/>
          <w:sz w:val="24"/>
        </w:rPr>
        <w:t>本工程拟将现有的3个3000吨级（核定减载靠10000吨级）多用途泊位升级改造为1个20000吨级和1个10000吨级多用途泊位（结构按20000吨级设计），码头岸线长度（371.2m）。</w:t>
      </w:r>
    </w:p>
    <w:p>
      <w:pPr>
        <w:spacing w:beforeLines="50" w:line="360" w:lineRule="auto"/>
        <w:rPr>
          <w:rFonts w:ascii="宋体" w:hAnsi="宋体"/>
          <w:sz w:val="24"/>
        </w:rPr>
      </w:pPr>
      <w:r>
        <w:rPr>
          <w:rFonts w:hint="eastAsia" w:ascii="宋体" w:hAnsi="宋体"/>
          <w:sz w:val="24"/>
        </w:rPr>
        <w:t>2.2 招标范围：</w:t>
      </w:r>
    </w:p>
    <w:p>
      <w:pPr>
        <w:widowControl/>
        <w:spacing w:line="360" w:lineRule="auto"/>
        <w:ind w:firstLine="480" w:firstLineChars="200"/>
        <w:rPr>
          <w:rFonts w:ascii="宋体" w:hAnsi="宋体" w:cs="宋体"/>
          <w:sz w:val="24"/>
        </w:rPr>
      </w:pPr>
      <w:r>
        <w:rPr>
          <w:rFonts w:hint="eastAsia" w:ascii="宋体" w:hAnsi="宋体" w:cs="宋体"/>
          <w:sz w:val="24"/>
        </w:rPr>
        <w:t>本次招标共分</w:t>
      </w:r>
      <w:r>
        <w:rPr>
          <w:rFonts w:hint="eastAsia" w:ascii="宋体" w:hAnsi="宋体" w:cs="宋体"/>
          <w:sz w:val="24"/>
          <w:u w:val="single"/>
        </w:rPr>
        <w:t>1</w:t>
      </w:r>
      <w:r>
        <w:rPr>
          <w:rFonts w:hint="eastAsia" w:ascii="宋体" w:hAnsi="宋体" w:cs="宋体"/>
          <w:sz w:val="24"/>
        </w:rPr>
        <w:t>个标类</w:t>
      </w:r>
      <w:r>
        <w:rPr>
          <w:rFonts w:hint="eastAsia" w:ascii="宋体" w:hAnsi="宋体" w:cs="宋体"/>
          <w:sz w:val="24"/>
          <w:u w:val="single"/>
        </w:rPr>
        <w:t>1</w:t>
      </w:r>
      <w:r>
        <w:rPr>
          <w:rFonts w:hint="eastAsia" w:ascii="宋体" w:hAnsi="宋体" w:cs="宋体"/>
          <w:sz w:val="24"/>
        </w:rPr>
        <w:t>个标段。具体见附件1。</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862"/>
        <w:gridCol w:w="1813"/>
        <w:gridCol w:w="2362"/>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731" w:type="dxa"/>
            <w:vAlign w:val="center"/>
          </w:tcPr>
          <w:p>
            <w:pPr>
              <w:snapToGrid w:val="0"/>
              <w:jc w:val="center"/>
              <w:rPr>
                <w:rFonts w:ascii="宋体" w:hAnsi="宋体" w:cs="宋体"/>
                <w:bCs/>
                <w:spacing w:val="-4"/>
                <w:sz w:val="24"/>
              </w:rPr>
            </w:pPr>
            <w:r>
              <w:rPr>
                <w:rFonts w:hint="eastAsia" w:ascii="宋体" w:hAnsi="宋体" w:cs="宋体"/>
                <w:bCs/>
                <w:spacing w:val="-4"/>
                <w:sz w:val="24"/>
              </w:rPr>
              <w:t>标段类别</w:t>
            </w:r>
          </w:p>
        </w:tc>
        <w:tc>
          <w:tcPr>
            <w:tcW w:w="862" w:type="dxa"/>
            <w:vAlign w:val="center"/>
          </w:tcPr>
          <w:p>
            <w:pPr>
              <w:jc w:val="center"/>
              <w:rPr>
                <w:rFonts w:ascii="宋体" w:hAnsi="宋体" w:cs="宋体"/>
                <w:sz w:val="24"/>
              </w:rPr>
            </w:pPr>
            <w:r>
              <w:rPr>
                <w:rFonts w:hint="eastAsia" w:ascii="宋体" w:hAnsi="宋体" w:cs="宋体"/>
                <w:sz w:val="24"/>
              </w:rPr>
              <w:t>标段</w:t>
            </w:r>
          </w:p>
        </w:tc>
        <w:tc>
          <w:tcPr>
            <w:tcW w:w="1813" w:type="dxa"/>
            <w:vAlign w:val="center"/>
          </w:tcPr>
          <w:p>
            <w:pPr>
              <w:jc w:val="center"/>
              <w:rPr>
                <w:rFonts w:ascii="宋体" w:hAnsi="宋体" w:cs="宋体"/>
                <w:sz w:val="24"/>
              </w:rPr>
            </w:pPr>
            <w:r>
              <w:rPr>
                <w:rFonts w:hint="eastAsia" w:ascii="宋体" w:hAnsi="宋体" w:cs="宋体"/>
                <w:sz w:val="24"/>
              </w:rPr>
              <w:t>主要工程项目</w:t>
            </w:r>
          </w:p>
        </w:tc>
        <w:tc>
          <w:tcPr>
            <w:tcW w:w="2362" w:type="dxa"/>
            <w:vAlign w:val="center"/>
          </w:tcPr>
          <w:p>
            <w:pPr>
              <w:snapToGrid w:val="0"/>
              <w:jc w:val="center"/>
              <w:rPr>
                <w:rFonts w:ascii="宋体" w:hAnsi="宋体" w:cs="宋体"/>
                <w:spacing w:val="-4"/>
                <w:sz w:val="24"/>
              </w:rPr>
            </w:pPr>
            <w:r>
              <w:rPr>
                <w:rFonts w:hint="eastAsia" w:ascii="宋体" w:hAnsi="宋体" w:cs="宋体"/>
                <w:spacing w:val="-4"/>
                <w:sz w:val="24"/>
              </w:rPr>
              <w:t>对投标人资质要求</w:t>
            </w:r>
          </w:p>
        </w:tc>
        <w:tc>
          <w:tcPr>
            <w:tcW w:w="2413" w:type="dxa"/>
            <w:vAlign w:val="center"/>
          </w:tcPr>
          <w:p>
            <w:pPr>
              <w:snapToGrid w:val="0"/>
              <w:jc w:val="center"/>
              <w:rPr>
                <w:rFonts w:ascii="宋体" w:hAnsi="宋体" w:cs="宋体"/>
                <w:spacing w:val="-4"/>
                <w:sz w:val="24"/>
              </w:rPr>
            </w:pPr>
            <w:r>
              <w:rPr>
                <w:rFonts w:hint="eastAsia" w:ascii="宋体" w:hAnsi="宋体" w:cs="宋体"/>
                <w:spacing w:val="-4"/>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1731" w:type="dxa"/>
            <w:vAlign w:val="center"/>
          </w:tcPr>
          <w:p>
            <w:pPr>
              <w:snapToGrid w:val="0"/>
              <w:jc w:val="center"/>
              <w:rPr>
                <w:rFonts w:ascii="宋体" w:hAnsi="宋体" w:cs="宋体"/>
                <w:bCs/>
                <w:spacing w:val="-4"/>
                <w:sz w:val="24"/>
              </w:rPr>
            </w:pPr>
            <w:r>
              <w:rPr>
                <w:rFonts w:hint="eastAsia" w:ascii="宋体" w:hAnsi="宋体" w:cs="宋体"/>
                <w:bCs/>
                <w:spacing w:val="-4"/>
                <w:sz w:val="24"/>
              </w:rPr>
              <w:t>A类</w:t>
            </w:r>
          </w:p>
          <w:p>
            <w:pPr>
              <w:snapToGrid w:val="0"/>
              <w:jc w:val="center"/>
              <w:rPr>
                <w:rFonts w:ascii="宋体" w:hAnsi="宋体" w:cs="宋体"/>
                <w:bCs/>
                <w:spacing w:val="-4"/>
                <w:sz w:val="24"/>
              </w:rPr>
            </w:pPr>
            <w:r>
              <w:rPr>
                <w:rFonts w:hint="eastAsia" w:ascii="宋体" w:hAnsi="宋体" w:cs="宋体"/>
                <w:bCs/>
                <w:spacing w:val="-4"/>
                <w:sz w:val="24"/>
              </w:rPr>
              <w:t>（港口工程）</w:t>
            </w:r>
          </w:p>
        </w:tc>
        <w:tc>
          <w:tcPr>
            <w:tcW w:w="2675" w:type="dxa"/>
            <w:gridSpan w:val="2"/>
            <w:vAlign w:val="center"/>
          </w:tcPr>
          <w:p>
            <w:pPr>
              <w:rPr>
                <w:rFonts w:ascii="宋体" w:hAnsi="宋体" w:cs="宋体"/>
                <w:sz w:val="24"/>
              </w:rPr>
            </w:pPr>
            <w:r>
              <w:rPr>
                <w:rFonts w:hint="eastAsia" w:ascii="宋体" w:hAnsi="宋体" w:cs="宋体"/>
                <w:sz w:val="24"/>
              </w:rPr>
              <w:t>标段的划分及主要工程项目情况详见附件1</w:t>
            </w:r>
          </w:p>
        </w:tc>
        <w:tc>
          <w:tcPr>
            <w:tcW w:w="2362" w:type="dxa"/>
            <w:vAlign w:val="center"/>
          </w:tcPr>
          <w:p>
            <w:pPr>
              <w:snapToGrid w:val="0"/>
              <w:jc w:val="center"/>
              <w:rPr>
                <w:rFonts w:ascii="宋体" w:hAnsi="宋体" w:cs="宋体"/>
                <w:spacing w:val="-4"/>
                <w:sz w:val="24"/>
              </w:rPr>
            </w:pPr>
            <w:r>
              <w:rPr>
                <w:rFonts w:hint="eastAsia" w:ascii="宋体" w:hAnsi="宋体" w:cs="宋体"/>
                <w:sz w:val="24"/>
              </w:rPr>
              <w:t>资格审查条件附录</w:t>
            </w:r>
            <w:r>
              <w:rPr>
                <w:rFonts w:hint="eastAsia" w:ascii="宋体" w:hAnsi="宋体" w:cs="宋体"/>
                <w:sz w:val="24"/>
                <w:u w:val="single"/>
              </w:rPr>
              <w:t>1</w:t>
            </w:r>
          </w:p>
        </w:tc>
        <w:tc>
          <w:tcPr>
            <w:tcW w:w="2413" w:type="dxa"/>
            <w:vAlign w:val="center"/>
          </w:tcPr>
          <w:p>
            <w:pPr>
              <w:snapToGrid w:val="0"/>
              <w:jc w:val="center"/>
              <w:rPr>
                <w:rFonts w:ascii="宋体" w:hAnsi="宋体" w:cs="宋体"/>
                <w:sz w:val="24"/>
              </w:rPr>
            </w:pPr>
            <w:r>
              <w:rPr>
                <w:rFonts w:hint="eastAsia" w:ascii="宋体" w:hAnsi="宋体" w:cs="宋体"/>
                <w:sz w:val="24"/>
              </w:rPr>
              <w:t>资格审查条件附录</w:t>
            </w:r>
            <w:r>
              <w:rPr>
                <w:rFonts w:hint="eastAsia" w:ascii="宋体" w:hAnsi="宋体" w:cs="宋体"/>
                <w:sz w:val="24"/>
                <w:u w:val="single"/>
              </w:rPr>
              <w:t>1</w:t>
            </w:r>
            <w:r>
              <w:rPr>
                <w:rFonts w:hint="eastAsia" w:ascii="宋体" w:hAnsi="宋体" w:cs="宋体"/>
                <w:sz w:val="24"/>
              </w:rPr>
              <w:t>至附录</w:t>
            </w:r>
            <w:r>
              <w:rPr>
                <w:rFonts w:hint="eastAsia" w:ascii="宋体" w:hAnsi="宋体" w:cs="宋体"/>
                <w:sz w:val="24"/>
                <w:u w:val="single"/>
              </w:rPr>
              <w:t>6</w:t>
            </w:r>
            <w:r>
              <w:rPr>
                <w:rFonts w:hint="eastAsia" w:ascii="宋体" w:hAnsi="宋体" w:cs="宋体"/>
                <w:sz w:val="24"/>
              </w:rPr>
              <w:t>详见附件2</w:t>
            </w:r>
          </w:p>
        </w:tc>
      </w:tr>
    </w:tbl>
    <w:p>
      <w:pPr>
        <w:spacing w:beforeLines="50" w:line="360" w:lineRule="auto"/>
        <w:ind w:firstLine="480" w:firstLineChars="200"/>
        <w:rPr>
          <w:rFonts w:ascii="宋体" w:hAnsi="宋体"/>
          <w:sz w:val="24"/>
        </w:rPr>
      </w:pPr>
      <w:r>
        <w:rPr>
          <w:rFonts w:hint="eastAsia" w:ascii="宋体" w:hAnsi="宋体"/>
          <w:sz w:val="24"/>
        </w:rPr>
        <w:t>勘察设计内容，包括但不限于港区陆域和水域范围内主体工程和全部配套工程的总平面布置、装卸工艺、水工建筑物，陆域形成、地基处理、道路、堆场、生产及生活辅助建筑物、导助航设施，供电、照明、控制、通信、给排水、消防、通风、环境保护、水土保持、安全、劳动卫生、节能、防雷、抗震、施工条件、方法和进度，工程概算、效益分析和施工图预算等交钥匙内容，并提供相应的主要设备及材料表、工程概算、工程地质勘察报告等，勘察内容应满足投标人初步设计和施工图阶段要求。</w:t>
      </w:r>
    </w:p>
    <w:p>
      <w:pPr>
        <w:spacing w:beforeLines="50" w:line="360" w:lineRule="auto"/>
        <w:ind w:firstLine="480" w:firstLineChars="200"/>
        <w:rPr>
          <w:rFonts w:ascii="宋体" w:hAnsi="宋体"/>
          <w:sz w:val="24"/>
        </w:rPr>
      </w:pPr>
      <w:r>
        <w:rPr>
          <w:rFonts w:hint="eastAsia" w:ascii="宋体" w:hAnsi="宋体"/>
          <w:sz w:val="24"/>
        </w:rPr>
        <w:t>设计范围，以本项目地块用地红线作为设计分界点，道路及水、电、通信管道的衔接点部分处于用地红线外。</w:t>
      </w:r>
    </w:p>
    <w:p>
      <w:pPr>
        <w:spacing w:beforeLines="50" w:line="360" w:lineRule="auto"/>
        <w:ind w:left="476" w:leftChars="226" w:hanging="1"/>
        <w:rPr>
          <w:rFonts w:ascii="宋体" w:hAnsi="宋体"/>
          <w:sz w:val="24"/>
        </w:rPr>
      </w:pPr>
      <w:r>
        <w:rPr>
          <w:rFonts w:hint="eastAsia" w:ascii="宋体" w:hAnsi="宋体"/>
          <w:sz w:val="24"/>
        </w:rPr>
        <w:t>成果文件包括但不限于：</w:t>
      </w:r>
    </w:p>
    <w:p>
      <w:pPr>
        <w:spacing w:beforeLines="50" w:line="360" w:lineRule="auto"/>
        <w:ind w:firstLine="480" w:firstLineChars="200"/>
        <w:rPr>
          <w:rFonts w:ascii="宋体" w:hAnsi="宋体"/>
          <w:sz w:val="24"/>
        </w:rPr>
      </w:pPr>
      <w:r>
        <w:rPr>
          <w:rFonts w:hint="eastAsia" w:ascii="宋体" w:hAnsi="宋体"/>
          <w:sz w:val="24"/>
        </w:rPr>
        <w:t>2.2.1初步设计阶段：（1）工程初勘报告，（2）初步设计专业图纸，（3）初步设计概算编制。</w:t>
      </w:r>
    </w:p>
    <w:p>
      <w:pPr>
        <w:spacing w:beforeLines="50" w:line="360" w:lineRule="auto"/>
        <w:ind w:firstLine="480" w:firstLineChars="200"/>
        <w:rPr>
          <w:rFonts w:ascii="宋体" w:hAnsi="宋体"/>
          <w:sz w:val="24"/>
        </w:rPr>
      </w:pPr>
      <w:r>
        <w:rPr>
          <w:rFonts w:hint="eastAsia" w:ascii="宋体" w:hAnsi="宋体"/>
          <w:sz w:val="24"/>
        </w:rPr>
        <w:t>2.2.2施工图设计阶段：（1）工程详勘报告，（2）施工图纸及计算书,（3）施工图预算编制，（4）招标用工程量清单编制，（5）招标用技术规范书编制,（6）相关设计说明文件。</w:t>
      </w:r>
    </w:p>
    <w:p>
      <w:pPr>
        <w:pStyle w:val="2"/>
        <w:spacing w:before="120"/>
        <w:ind w:firstLine="420"/>
      </w:pPr>
      <w:r>
        <w:rPr>
          <w:rFonts w:hint="eastAsia"/>
        </w:rPr>
        <w:t>2.2.3</w:t>
      </w:r>
      <w:r>
        <w:rPr>
          <w:rFonts w:hint="eastAsia" w:hAnsi="宋体" w:cs="宋体"/>
          <w:sz w:val="24"/>
        </w:rPr>
        <w:t>提供设计阶段BIM设计方案。</w:t>
      </w:r>
    </w:p>
    <w:p>
      <w:pPr>
        <w:spacing w:beforeLines="50" w:line="360" w:lineRule="auto"/>
        <w:ind w:firstLine="480" w:firstLineChars="200"/>
        <w:rPr>
          <w:rFonts w:ascii="宋体" w:hAnsi="宋体"/>
          <w:sz w:val="24"/>
        </w:rPr>
      </w:pPr>
      <w:r>
        <w:rPr>
          <w:rFonts w:hint="eastAsia" w:ascii="宋体" w:hAnsi="宋体" w:cs="宋体"/>
          <w:sz w:val="24"/>
        </w:rPr>
        <w:t>2</w:t>
      </w:r>
      <w:r>
        <w:rPr>
          <w:rFonts w:hint="eastAsia" w:ascii="宋体" w:hAnsi="宋体"/>
          <w:sz w:val="24"/>
        </w:rPr>
        <w:t>.2.4提供后续服务（包括项目前期报建工作、设计审查的报批并通过主管部门的审查、施工招标阶段配合服务、施工现场配合服务、施工建设期间的服务和配合完善竣工图纸及资料等）。</w:t>
      </w:r>
    </w:p>
    <w:p>
      <w:pPr>
        <w:spacing w:beforeLines="50" w:line="360" w:lineRule="auto"/>
        <w:ind w:firstLine="480" w:firstLineChars="200"/>
        <w:rPr>
          <w:rFonts w:ascii="宋体" w:hAnsi="宋体"/>
          <w:sz w:val="24"/>
        </w:rPr>
      </w:pPr>
      <w:r>
        <w:rPr>
          <w:rFonts w:hint="eastAsia" w:ascii="宋体" w:hAnsi="宋体"/>
          <w:sz w:val="24"/>
        </w:rPr>
        <w:t>本项目最高投标限价为</w:t>
      </w:r>
      <w:r>
        <w:rPr>
          <w:rFonts w:hint="eastAsia" w:ascii="宋体" w:hAnsi="宋体"/>
          <w:sz w:val="24"/>
          <w:u w:val="single"/>
        </w:rPr>
        <w:t>180.00</w:t>
      </w:r>
      <w:r>
        <w:rPr>
          <w:rFonts w:hint="eastAsia" w:ascii="宋体" w:hAnsi="宋体"/>
          <w:sz w:val="24"/>
        </w:rPr>
        <w:t>万元人民币。其中勘察费最高投标限价为</w:t>
      </w:r>
      <w:r>
        <w:rPr>
          <w:rFonts w:hint="eastAsia" w:ascii="宋体" w:hAnsi="宋体"/>
          <w:sz w:val="24"/>
          <w:u w:val="single"/>
        </w:rPr>
        <w:t>30.00</w:t>
      </w:r>
      <w:r>
        <w:rPr>
          <w:rFonts w:hint="eastAsia" w:ascii="宋体" w:hAnsi="宋体"/>
          <w:sz w:val="24"/>
        </w:rPr>
        <w:t>万元人民币，设计费最高投标限价为</w:t>
      </w:r>
      <w:r>
        <w:rPr>
          <w:rFonts w:hint="eastAsia" w:ascii="宋体" w:hAnsi="宋体"/>
          <w:sz w:val="24"/>
          <w:u w:val="single"/>
        </w:rPr>
        <w:t>150.00</w:t>
      </w:r>
      <w:r>
        <w:rPr>
          <w:rFonts w:hint="eastAsia" w:ascii="宋体" w:hAnsi="宋体"/>
          <w:sz w:val="24"/>
        </w:rPr>
        <w:t>万元人民币。</w:t>
      </w:r>
    </w:p>
    <w:p>
      <w:pPr>
        <w:spacing w:beforeLines="50" w:line="360" w:lineRule="auto"/>
        <w:rPr>
          <w:rFonts w:ascii="宋体" w:hAnsi="宋体"/>
          <w:sz w:val="24"/>
        </w:rPr>
      </w:pPr>
      <w:r>
        <w:rPr>
          <w:rFonts w:hint="eastAsia" w:ascii="宋体" w:hAnsi="宋体"/>
          <w:sz w:val="24"/>
        </w:rPr>
        <w:t>2.3 勘察设计周期：</w:t>
      </w:r>
    </w:p>
    <w:p>
      <w:pPr>
        <w:spacing w:beforeLines="50" w:line="360" w:lineRule="auto"/>
        <w:ind w:firstLine="480" w:firstLineChars="200"/>
        <w:rPr>
          <w:rFonts w:ascii="宋体" w:hAnsi="宋体"/>
          <w:sz w:val="24"/>
        </w:rPr>
      </w:pPr>
      <w:r>
        <w:rPr>
          <w:rFonts w:hint="eastAsia" w:ascii="宋体" w:hAnsi="宋体"/>
          <w:sz w:val="24"/>
        </w:rPr>
        <w:t>（1）勘察、初步设计阶段设计：中标通知书发出后，</w:t>
      </w:r>
      <w:r>
        <w:rPr>
          <w:rFonts w:hint="eastAsia" w:ascii="宋体" w:hAnsi="宋体"/>
          <w:sz w:val="24"/>
          <w:u w:val="single"/>
        </w:rPr>
        <w:t xml:space="preserve"> 35 </w:t>
      </w:r>
      <w:r>
        <w:rPr>
          <w:rFonts w:hint="eastAsia" w:ascii="宋体" w:hAnsi="宋体"/>
          <w:sz w:val="24"/>
        </w:rPr>
        <w:t>日历天内须完成招标项目工程地质勘察、测量工作，提交相应的技术资料，并向招标人提交初步设计文件初稿并交招标人组织审查，初步设计审查完毕后7天内按上级主管部门审查要求提交修改后的正式初步设计文件。</w:t>
      </w:r>
    </w:p>
    <w:p>
      <w:pPr>
        <w:spacing w:beforeLines="50" w:line="360" w:lineRule="auto"/>
        <w:ind w:firstLine="480" w:firstLineChars="200"/>
        <w:rPr>
          <w:rFonts w:ascii="宋体" w:hAnsi="宋体"/>
          <w:sz w:val="24"/>
        </w:rPr>
      </w:pPr>
      <w:r>
        <w:rPr>
          <w:rFonts w:hint="eastAsia" w:ascii="宋体" w:hAnsi="宋体"/>
          <w:sz w:val="24"/>
        </w:rPr>
        <w:t>（2）施工图设计阶段设计：在招标人确认初步设计后</w:t>
      </w:r>
      <w:r>
        <w:rPr>
          <w:rFonts w:hint="eastAsia" w:ascii="宋体" w:hAnsi="宋体"/>
          <w:sz w:val="24"/>
          <w:u w:val="single"/>
        </w:rPr>
        <w:t xml:space="preserve"> 20 </w:t>
      </w:r>
      <w:r>
        <w:rPr>
          <w:rFonts w:hint="eastAsia" w:ascii="宋体" w:hAnsi="宋体"/>
          <w:sz w:val="24"/>
        </w:rPr>
        <w:t>日历天内完成招标项目施工图设计任务，提交相应的施工图设计文件及有关技术资料（含施工图预算和工程量清单）；各阶段的概算、预算编制工作所需时间包含在上述时段内。</w:t>
      </w:r>
    </w:p>
    <w:p>
      <w:pPr>
        <w:spacing w:beforeLines="50" w:line="360" w:lineRule="auto"/>
        <w:ind w:left="434" w:leftChars="200" w:hanging="14" w:hangingChars="6"/>
        <w:rPr>
          <w:rFonts w:ascii="宋体" w:hAnsi="宋体"/>
          <w:sz w:val="24"/>
        </w:rPr>
      </w:pPr>
      <w:r>
        <w:rPr>
          <w:rFonts w:hint="eastAsia" w:ascii="宋体" w:hAnsi="宋体"/>
          <w:sz w:val="24"/>
        </w:rPr>
        <w:t>（3）施工现场技术服务：项目工程施工开始至竣工验收止。</w:t>
      </w:r>
    </w:p>
    <w:p>
      <w:pPr>
        <w:numPr>
          <w:ilvl w:val="0"/>
          <w:numId w:val="1"/>
        </w:numPr>
        <w:spacing w:beforeLines="50" w:line="360" w:lineRule="auto"/>
        <w:jc w:val="left"/>
        <w:rPr>
          <w:rFonts w:ascii="宋体" w:hAnsi="宋体"/>
          <w:b/>
          <w:sz w:val="24"/>
        </w:rPr>
      </w:pPr>
      <w:r>
        <w:rPr>
          <w:rFonts w:hint="eastAsia" w:ascii="宋体" w:hAnsi="宋体"/>
          <w:b/>
          <w:sz w:val="24"/>
        </w:rPr>
        <w:t>投标人资格要求</w:t>
      </w:r>
    </w:p>
    <w:p>
      <w:pPr>
        <w:spacing w:beforeLines="50" w:line="360" w:lineRule="auto"/>
        <w:rPr>
          <w:rFonts w:ascii="宋体" w:hAnsi="宋体"/>
          <w:sz w:val="24"/>
        </w:rPr>
      </w:pPr>
      <w:r>
        <w:rPr>
          <w:rFonts w:hint="eastAsia" w:ascii="宋体" w:hAnsi="宋体"/>
          <w:sz w:val="24"/>
        </w:rPr>
        <w:t>3.1 资质要求：</w:t>
      </w:r>
    </w:p>
    <w:p>
      <w:pPr>
        <w:spacing w:beforeLines="50" w:line="360" w:lineRule="auto"/>
        <w:ind w:left="476" w:leftChars="226" w:hanging="1"/>
        <w:rPr>
          <w:rFonts w:ascii="宋体" w:hAnsi="宋体"/>
          <w:sz w:val="24"/>
          <w:u w:val="single"/>
        </w:rPr>
      </w:pPr>
      <w:r>
        <w:rPr>
          <w:rFonts w:hint="eastAsia" w:ascii="宋体" w:hAnsi="宋体"/>
          <w:sz w:val="24"/>
        </w:rPr>
        <w:t>本次招标要求投标人应同时具备：</w:t>
      </w:r>
    </w:p>
    <w:p>
      <w:pPr>
        <w:spacing w:beforeLines="50" w:line="360" w:lineRule="auto"/>
        <w:ind w:left="476" w:leftChars="226" w:hanging="1"/>
        <w:rPr>
          <w:rFonts w:ascii="宋体" w:hAnsi="宋体"/>
          <w:sz w:val="24"/>
          <w:u w:val="single"/>
        </w:rPr>
      </w:pPr>
      <w:r>
        <w:rPr>
          <w:rFonts w:ascii="宋体" w:hAnsi="宋体"/>
          <w:sz w:val="24"/>
          <w:u w:val="single"/>
        </w:rPr>
        <w:fldChar w:fldCharType="begin"/>
      </w:r>
      <w:r>
        <w:rPr>
          <w:rFonts w:ascii="宋体" w:hAnsi="宋体"/>
          <w:sz w:val="24"/>
          <w:u w:val="single"/>
        </w:rPr>
        <w:instrText xml:space="preserve"> </w:instrText>
      </w:r>
      <w:r>
        <w:rPr>
          <w:rFonts w:hint="eastAsia" w:ascii="宋体" w:hAnsi="宋体"/>
          <w:sz w:val="24"/>
          <w:u w:val="single"/>
        </w:rPr>
        <w:instrText xml:space="preserve">= 1 \* GB3</w:instrText>
      </w:r>
      <w:r>
        <w:rPr>
          <w:rFonts w:ascii="宋体" w:hAnsi="宋体"/>
          <w:sz w:val="24"/>
          <w:u w:val="single"/>
        </w:rPr>
        <w:instrText xml:space="preserve"> </w:instrText>
      </w:r>
      <w:r>
        <w:rPr>
          <w:rFonts w:ascii="宋体" w:hAnsi="宋体"/>
          <w:sz w:val="24"/>
          <w:u w:val="single"/>
        </w:rPr>
        <w:fldChar w:fldCharType="separate"/>
      </w:r>
      <w:r>
        <w:rPr>
          <w:rFonts w:hint="eastAsia" w:ascii="宋体" w:hAnsi="宋体"/>
          <w:sz w:val="24"/>
          <w:u w:val="single"/>
        </w:rPr>
        <w:t>①</w:t>
      </w:r>
      <w:r>
        <w:rPr>
          <w:rFonts w:ascii="宋体" w:hAnsi="宋体"/>
          <w:sz w:val="24"/>
          <w:u w:val="single"/>
        </w:rPr>
        <w:fldChar w:fldCharType="end"/>
      </w:r>
      <w:r>
        <w:rPr>
          <w:rFonts w:hint="eastAsia" w:ascii="宋体" w:hAnsi="宋体"/>
          <w:sz w:val="24"/>
          <w:u w:val="single"/>
        </w:rPr>
        <w:t>工程勘察综合甲级资质，或工程勘察专业类（工程测量）甲级资质和工程勘察专业类（岩土工程(勘察)）甲级资质；</w:t>
      </w:r>
    </w:p>
    <w:p>
      <w:pPr>
        <w:spacing w:beforeLines="50" w:line="360" w:lineRule="auto"/>
        <w:ind w:left="476" w:leftChars="226" w:hanging="1"/>
        <w:rPr>
          <w:rFonts w:ascii="宋体" w:hAnsi="宋体"/>
          <w:sz w:val="24"/>
          <w:u w:val="single"/>
        </w:rPr>
      </w:pPr>
      <w:r>
        <w:rPr>
          <w:rFonts w:ascii="宋体" w:hAnsi="宋体"/>
          <w:sz w:val="24"/>
          <w:u w:val="single"/>
        </w:rPr>
        <w:fldChar w:fldCharType="begin"/>
      </w:r>
      <w:r>
        <w:rPr>
          <w:rFonts w:ascii="宋体" w:hAnsi="宋体"/>
          <w:sz w:val="24"/>
          <w:u w:val="single"/>
        </w:rPr>
        <w:instrText xml:space="preserve"> </w:instrText>
      </w:r>
      <w:r>
        <w:rPr>
          <w:rFonts w:hint="eastAsia" w:ascii="宋体" w:hAnsi="宋体"/>
          <w:sz w:val="24"/>
          <w:u w:val="single"/>
        </w:rPr>
        <w:instrText xml:space="preserve">= 2 \* GB3</w:instrText>
      </w:r>
      <w:r>
        <w:rPr>
          <w:rFonts w:ascii="宋体" w:hAnsi="宋体"/>
          <w:sz w:val="24"/>
          <w:u w:val="single"/>
        </w:rPr>
        <w:instrText xml:space="preserve"> </w:instrText>
      </w:r>
      <w:r>
        <w:rPr>
          <w:rFonts w:ascii="宋体" w:hAnsi="宋体"/>
          <w:sz w:val="24"/>
          <w:u w:val="single"/>
        </w:rPr>
        <w:fldChar w:fldCharType="separate"/>
      </w:r>
      <w:r>
        <w:rPr>
          <w:rFonts w:hint="eastAsia" w:ascii="宋体" w:hAnsi="宋体"/>
          <w:sz w:val="24"/>
          <w:u w:val="single"/>
        </w:rPr>
        <w:t>②</w:t>
      </w:r>
      <w:r>
        <w:rPr>
          <w:rFonts w:ascii="宋体" w:hAnsi="宋体"/>
          <w:sz w:val="24"/>
          <w:u w:val="single"/>
        </w:rPr>
        <w:fldChar w:fldCharType="end"/>
      </w:r>
      <w:r>
        <w:rPr>
          <w:rFonts w:hint="eastAsia" w:ascii="宋体" w:hAnsi="宋体"/>
          <w:sz w:val="24"/>
          <w:u w:val="single"/>
        </w:rPr>
        <w:t>工程设计综合甲级资质，或工程设计水运行业甲级资质。</w:t>
      </w:r>
    </w:p>
    <w:p>
      <w:pPr>
        <w:spacing w:beforeLines="50" w:line="360" w:lineRule="auto"/>
        <w:rPr>
          <w:rFonts w:ascii="宋体" w:hAnsi="宋体"/>
          <w:sz w:val="24"/>
        </w:rPr>
      </w:pPr>
      <w:r>
        <w:rPr>
          <w:rFonts w:hint="eastAsia" w:ascii="宋体" w:hAnsi="宋体"/>
          <w:sz w:val="24"/>
        </w:rPr>
        <w:t>3.2 业绩要求：</w:t>
      </w:r>
    </w:p>
    <w:p>
      <w:pPr>
        <w:spacing w:beforeLines="50" w:line="360" w:lineRule="auto"/>
        <w:ind w:firstLine="480" w:firstLineChars="200"/>
        <w:rPr>
          <w:rFonts w:ascii="宋体" w:hAnsi="宋体"/>
          <w:sz w:val="24"/>
        </w:rPr>
      </w:pPr>
      <w:r>
        <w:rPr>
          <w:rFonts w:hint="eastAsia" w:ascii="宋体" w:hAnsi="宋体"/>
          <w:sz w:val="24"/>
        </w:rPr>
        <w:t>投标人自2018年1月1日至今独立承担过至少1个国内10000吨级（含结构10000吨级或以上）码头工程勘察工作及1个国内10000吨级（含结构10000吨级或以上）码头工程设计业绩。业绩需提供合同复印件、初步设计或施工图设计批复文件及验收证明文件复印件，业绩时间认定以验收证明文件时间为准。</w:t>
      </w:r>
    </w:p>
    <w:p>
      <w:pPr>
        <w:spacing w:beforeLines="50" w:line="360" w:lineRule="auto"/>
        <w:rPr>
          <w:rFonts w:ascii="宋体" w:hAnsi="宋体"/>
          <w:sz w:val="24"/>
        </w:rPr>
      </w:pPr>
      <w:r>
        <w:rPr>
          <w:rFonts w:hint="eastAsia" w:ascii="宋体" w:hAnsi="宋体"/>
          <w:sz w:val="24"/>
        </w:rPr>
        <w:t>3.3 人员配备要求：</w:t>
      </w:r>
    </w:p>
    <w:p>
      <w:pPr>
        <w:spacing w:beforeLines="50" w:line="360" w:lineRule="auto"/>
        <w:ind w:firstLine="480" w:firstLineChars="200"/>
        <w:rPr>
          <w:rFonts w:ascii="宋体" w:hAnsi="宋体"/>
          <w:sz w:val="24"/>
        </w:rPr>
      </w:pPr>
      <w:r>
        <w:rPr>
          <w:rFonts w:hint="eastAsia" w:ascii="宋体" w:hAnsi="宋体"/>
          <w:sz w:val="24"/>
        </w:rPr>
        <w:t>（1）项目负责人须具有港航类高级工程师（或以上）职称，具备注册土木工程师(港口与航道工程)或一级注册结构工程师资格，10年以上设计工作经验，具有类似工程设计总负责人工作经验，且为投标人在职人员（注：应附职称证、社保证明文件、身份证等材料复印件）；</w:t>
      </w:r>
    </w:p>
    <w:p>
      <w:pPr>
        <w:spacing w:beforeLines="50" w:line="360" w:lineRule="auto"/>
        <w:ind w:firstLine="480" w:firstLineChars="200"/>
        <w:rPr>
          <w:rFonts w:ascii="宋体" w:hAnsi="宋体"/>
          <w:sz w:val="24"/>
        </w:rPr>
      </w:pPr>
      <w:r>
        <w:rPr>
          <w:rFonts w:hint="eastAsia" w:ascii="宋体" w:hAnsi="宋体"/>
          <w:sz w:val="24"/>
        </w:rPr>
        <w:t>（2）工程设计负责人须具有高级工程师职称，10年以上设计工作经验，具有类似工程设计负责人工作经验，且为投标人在职人员（注：应附职称证、社保证明文件、身份证等材料复印件）；</w:t>
      </w:r>
    </w:p>
    <w:p>
      <w:pPr>
        <w:spacing w:beforeLines="50" w:line="360" w:lineRule="auto"/>
        <w:ind w:firstLine="480" w:firstLineChars="200"/>
        <w:rPr>
          <w:rFonts w:ascii="宋体" w:hAnsi="宋体"/>
          <w:sz w:val="24"/>
        </w:rPr>
      </w:pPr>
      <w:r>
        <w:rPr>
          <w:rFonts w:hint="eastAsia" w:ascii="宋体" w:hAnsi="宋体"/>
          <w:sz w:val="24"/>
        </w:rPr>
        <w:t>（3）工程勘察负责人须具有高级工程师职称，10年以上勘察工作经验，具有类似工程勘察负责人工作经验，且为投标人在职人员（注：应附职称证、社保证明文件、身份证等材料复印件）。</w:t>
      </w:r>
    </w:p>
    <w:p>
      <w:pPr>
        <w:spacing w:beforeLines="50" w:line="360" w:lineRule="auto"/>
        <w:ind w:left="476" w:leftChars="226" w:hanging="1"/>
        <w:rPr>
          <w:rFonts w:ascii="宋体" w:hAnsi="宋体"/>
          <w:sz w:val="24"/>
        </w:rPr>
      </w:pPr>
      <w:r>
        <w:rPr>
          <w:rFonts w:hint="eastAsia" w:ascii="宋体" w:hAnsi="宋体"/>
          <w:sz w:val="24"/>
        </w:rPr>
        <w:t>（4）类似工程指：10000吨级（含结构10000吨级或以上）码头工程。</w:t>
      </w:r>
    </w:p>
    <w:p>
      <w:pPr>
        <w:spacing w:beforeLines="50" w:line="360" w:lineRule="auto"/>
        <w:rPr>
          <w:rFonts w:ascii="宋体" w:hAnsi="宋体"/>
          <w:sz w:val="24"/>
        </w:rPr>
      </w:pPr>
      <w:r>
        <w:rPr>
          <w:rFonts w:ascii="宋体" w:hAnsi="宋体"/>
          <w:sz w:val="24"/>
        </w:rPr>
        <w:t xml:space="preserve">3.4 </w:t>
      </w:r>
      <w:r>
        <w:rPr>
          <w:rFonts w:hint="eastAsia" w:ascii="宋体" w:hAnsi="宋体"/>
          <w:sz w:val="24"/>
        </w:rPr>
        <w:t>联合体要求：</w:t>
      </w:r>
    </w:p>
    <w:p>
      <w:pPr>
        <w:spacing w:beforeLines="50" w:line="360" w:lineRule="auto"/>
        <w:ind w:firstLine="480" w:firstLineChars="200"/>
        <w:rPr>
          <w:rFonts w:ascii="宋体" w:hAnsi="宋体"/>
          <w:strike/>
          <w:sz w:val="24"/>
        </w:rPr>
      </w:pPr>
      <w:r>
        <w:rPr>
          <w:rFonts w:hint="eastAsia" w:ascii="宋体" w:hAnsi="宋体"/>
          <w:sz w:val="24"/>
        </w:rPr>
        <w:t>本次招标</w:t>
      </w:r>
      <w:r>
        <w:rPr>
          <w:rFonts w:hint="eastAsia" w:ascii="宋体" w:hAnsi="宋体"/>
          <w:sz w:val="24"/>
          <w:u w:val="single"/>
        </w:rPr>
        <w:t xml:space="preserve">  不接受  </w:t>
      </w:r>
      <w:r>
        <w:rPr>
          <w:rFonts w:hint="eastAsia" w:ascii="宋体" w:hAnsi="宋体"/>
          <w:sz w:val="24"/>
        </w:rPr>
        <w:t>联合体投标。</w:t>
      </w:r>
    </w:p>
    <w:p>
      <w:pPr>
        <w:spacing w:beforeLines="50" w:line="360" w:lineRule="auto"/>
        <w:rPr>
          <w:rFonts w:ascii="宋体" w:hAnsi="宋体"/>
          <w:sz w:val="24"/>
        </w:rPr>
      </w:pPr>
      <w:r>
        <w:rPr>
          <w:rFonts w:hint="eastAsia" w:ascii="宋体" w:hAnsi="宋体"/>
          <w:sz w:val="24"/>
        </w:rPr>
        <w:t>3.5信誉要求：</w:t>
      </w:r>
    </w:p>
    <w:p>
      <w:pPr>
        <w:spacing w:beforeLines="50" w:line="360" w:lineRule="auto"/>
        <w:ind w:firstLine="480" w:firstLineChars="200"/>
        <w:rPr>
          <w:rFonts w:ascii="宋体" w:hAnsi="宋体"/>
          <w:sz w:val="24"/>
        </w:rPr>
      </w:pPr>
      <w:r>
        <w:rPr>
          <w:rFonts w:hint="eastAsia" w:ascii="宋体" w:hAnsi="宋体"/>
          <w:sz w:val="24"/>
        </w:rPr>
        <w:t>（1）投标人（若为联合体投标，指联合体各成员）没有骗取合同及其他经济方面的严重违约行为（提供承诺函）；</w:t>
      </w:r>
    </w:p>
    <w:p>
      <w:pPr>
        <w:spacing w:beforeLines="50" w:line="360" w:lineRule="auto"/>
        <w:ind w:firstLine="480" w:firstLineChars="200"/>
        <w:rPr>
          <w:rFonts w:ascii="宋体" w:hAnsi="宋体"/>
          <w:sz w:val="24"/>
        </w:rPr>
      </w:pPr>
      <w:r>
        <w:rPr>
          <w:rFonts w:hint="eastAsia" w:ascii="宋体" w:hAnsi="宋体"/>
          <w:sz w:val="24"/>
        </w:rPr>
        <w:t>（2）投标人（若为联合体投标，指联合体各成员）没有因安全事故、质量事故、投标违规、拖欠农民工工资等不良记录被政府有关部门行政处罚并被取消投标资格（提供承诺函）。</w:t>
      </w:r>
    </w:p>
    <w:p>
      <w:pPr>
        <w:spacing w:beforeLines="50" w:line="360" w:lineRule="auto"/>
        <w:ind w:firstLine="480" w:firstLineChars="200"/>
        <w:rPr>
          <w:rFonts w:ascii="宋体" w:hAnsi="宋体"/>
          <w:sz w:val="24"/>
        </w:rPr>
      </w:pPr>
      <w:r>
        <w:rPr>
          <w:rFonts w:hint="eastAsia" w:ascii="宋体" w:hAnsi="宋体"/>
          <w:sz w:val="24"/>
        </w:rPr>
        <w:t xml:space="preserve">（3）未在“信用中国”网(www.creditchina.gov.cn) 或中国政府采购网( </w:t>
      </w:r>
      <w:r>
        <w:fldChar w:fldCharType="begin"/>
      </w:r>
      <w:r>
        <w:instrText xml:space="preserve"> HYPERLINK "http://www.cgp.gov.cn)等渠道被列入失信被执行人名单或政府采购严重违法失信行为记录名单，未被列为国家企业信用信息公示系统" </w:instrText>
      </w:r>
      <w:r>
        <w:fldChar w:fldCharType="separate"/>
      </w:r>
      <w:r>
        <w:rPr>
          <w:rFonts w:hint="eastAsia" w:ascii="宋体" w:hAnsi="宋体"/>
          <w:sz w:val="24"/>
        </w:rPr>
        <w:t>www.cgp.gov.cn)等渠道被列入失信被执行人名单或政府采购严重违法失信行为记录名单，未被列为国家企业信用信息公示系统“严重</w:t>
      </w:r>
      <w:r>
        <w:rPr>
          <w:rFonts w:hint="eastAsia" w:ascii="宋体" w:hAnsi="宋体"/>
          <w:sz w:val="24"/>
        </w:rPr>
        <w:fldChar w:fldCharType="end"/>
      </w:r>
      <w:r>
        <w:rPr>
          <w:rFonts w:hint="eastAsia" w:ascii="宋体" w:hAnsi="宋体"/>
          <w:sz w:val="24"/>
        </w:rPr>
        <w:t>违法失信名单”（提供网页截图）。</w:t>
      </w:r>
    </w:p>
    <w:p>
      <w:pPr>
        <w:spacing w:beforeLines="50" w:line="360" w:lineRule="auto"/>
        <w:ind w:firstLine="480" w:firstLineChars="200"/>
        <w:rPr>
          <w:rFonts w:ascii="宋体" w:hAnsi="宋体"/>
          <w:sz w:val="24"/>
        </w:rPr>
      </w:pPr>
      <w:r>
        <w:rPr>
          <w:rFonts w:ascii="宋体" w:hAnsi="宋体"/>
          <w:sz w:val="24"/>
        </w:rPr>
        <w:t>（4）在最新年度广东省水运工程从业单位（设计单位）信用评价（含无最新年度而上一年度有信用评价）中，信用等级未被评为D级；初次进入广东省的投标人，在最新年度的全国水运从业单位（设计单位）信用评价结果中未被评为D级。（注：以联合体形式投标的，上述信用等级的要求以联合体中信用等级较低的为准。）</w:t>
      </w:r>
    </w:p>
    <w:p>
      <w:pPr>
        <w:spacing w:beforeLines="50" w:line="360" w:lineRule="auto"/>
        <w:rPr>
          <w:rFonts w:ascii="宋体" w:hAnsi="宋体"/>
          <w:sz w:val="24"/>
        </w:rPr>
      </w:pPr>
      <w:r>
        <w:rPr>
          <w:rFonts w:hint="eastAsia" w:ascii="宋体" w:hAnsi="宋体"/>
          <w:sz w:val="24"/>
        </w:rPr>
        <w:t>3.6财务要求：</w:t>
      </w:r>
    </w:p>
    <w:p>
      <w:pPr>
        <w:spacing w:beforeLines="50" w:line="360" w:lineRule="auto"/>
        <w:ind w:firstLine="480" w:firstLineChars="200"/>
        <w:rPr>
          <w:rFonts w:ascii="宋体" w:hAnsi="宋体"/>
          <w:sz w:val="24"/>
        </w:rPr>
      </w:pPr>
      <w:r>
        <w:rPr>
          <w:rFonts w:hint="eastAsia" w:ascii="宋体" w:hAnsi="宋体"/>
          <w:sz w:val="24"/>
        </w:rPr>
        <w:t>投标人具有良好的银行资信和商业信誉，没有处于被责令停业、财产被接管、冻结、破产状态。近三年（2020年度-2022年度）无亏损(提供2020年度～2022年度经会计师事务所或审计机构审计的财务审计意见(报告)，主要提供(不限于)资产负债表、现金流量表、利润表的复印件)。</w:t>
      </w:r>
    </w:p>
    <w:p>
      <w:pPr>
        <w:spacing w:beforeLines="50" w:line="360" w:lineRule="auto"/>
        <w:rPr>
          <w:rFonts w:ascii="宋体" w:hAnsi="宋体"/>
          <w:sz w:val="24"/>
        </w:rPr>
      </w:pPr>
      <w:r>
        <w:rPr>
          <w:rFonts w:hint="eastAsia" w:ascii="宋体" w:hAnsi="宋体"/>
          <w:sz w:val="24"/>
        </w:rPr>
        <w:t>3.7其他要求：</w:t>
      </w:r>
    </w:p>
    <w:p>
      <w:pPr>
        <w:spacing w:beforeLines="50" w:line="360" w:lineRule="auto"/>
        <w:ind w:firstLine="480" w:firstLineChars="200"/>
        <w:rPr>
          <w:rFonts w:ascii="宋体" w:hAnsi="宋体"/>
          <w:sz w:val="24"/>
        </w:rPr>
      </w:pPr>
      <w:r>
        <w:rPr>
          <w:rFonts w:hint="eastAsia" w:ascii="宋体" w:hAnsi="宋体" w:cs="宋体"/>
          <w:sz w:val="24"/>
        </w:rPr>
        <w:t>与招标人存在利害关系可能影响招标公正性的单位不得参加投标。单位负责人为同一人或者存在控股、管理关系的不同单位（即关联企业），不得同时参加投标</w:t>
      </w:r>
      <w:r>
        <w:rPr>
          <w:rFonts w:hint="eastAsia" w:ascii="宋体" w:hAnsi="宋体"/>
          <w:sz w:val="24"/>
        </w:rPr>
        <w:t>。（注：单位负责人是指单位的法定代表人或者法律、行政法规规定代表单位行使职权的主要负责人。 控股是指：控股是指出资额占有限责任公司资本总额50%以上或者其持有的股份占股份有限公司股本总额50%以上的，以及出资额或者持有股份的比例虽然不足50%，但依其出资额或者持有的股份所享有的表决权已足以对股东会、股东大会的决议产生重大影响的。管理关系是指不具有出资持股关系的其它单位之间存在的管理与被管理关系。）</w:t>
      </w:r>
    </w:p>
    <w:p>
      <w:pPr>
        <w:spacing w:beforeLines="50" w:line="360" w:lineRule="auto"/>
        <w:rPr>
          <w:rFonts w:ascii="宋体" w:hAnsi="宋体"/>
          <w:sz w:val="24"/>
        </w:rPr>
      </w:pPr>
      <w:r>
        <w:rPr>
          <w:rFonts w:hint="eastAsia" w:ascii="宋体" w:hAnsi="宋体"/>
          <w:sz w:val="24"/>
        </w:rPr>
        <w:t>3.8 资格审查方式：本次招标采用资格后审方式。</w:t>
      </w:r>
    </w:p>
    <w:p>
      <w:pPr>
        <w:numPr>
          <w:ilvl w:val="0"/>
          <w:numId w:val="1"/>
        </w:numPr>
        <w:spacing w:beforeLines="50" w:line="360" w:lineRule="auto"/>
        <w:jc w:val="left"/>
        <w:rPr>
          <w:rFonts w:ascii="宋体" w:hAnsi="宋体"/>
          <w:b/>
          <w:sz w:val="24"/>
        </w:rPr>
      </w:pPr>
      <w:r>
        <w:rPr>
          <w:rFonts w:hint="eastAsia" w:ascii="宋体" w:hAnsi="宋体"/>
          <w:b/>
          <w:sz w:val="24"/>
        </w:rPr>
        <w:t>招标文件的获取</w:t>
      </w:r>
    </w:p>
    <w:p>
      <w:pPr>
        <w:spacing w:line="360" w:lineRule="auto"/>
        <w:ind w:firstLine="480" w:firstLineChars="200"/>
        <w:rPr>
          <w:rFonts w:ascii="宋体" w:hAnsi="宋体" w:cs="宋体"/>
          <w:sz w:val="24"/>
        </w:rPr>
      </w:pPr>
      <w:r>
        <w:rPr>
          <w:rFonts w:hint="eastAsia" w:ascii="宋体" w:hAnsi="宋体" w:cs="宋体"/>
          <w:sz w:val="24"/>
        </w:rPr>
        <w:t>4.1 凡有意参加投标者，请于</w:t>
      </w:r>
      <w:r>
        <w:rPr>
          <w:rFonts w:hint="eastAsia" w:ascii="宋体" w:hAnsi="宋体" w:cs="宋体"/>
          <w:sz w:val="24"/>
          <w:u w:val="single"/>
        </w:rPr>
        <w:t>2023年</w:t>
      </w:r>
      <w:r>
        <w:rPr>
          <w:rFonts w:hint="eastAsia" w:ascii="宋体" w:hAnsi="宋体" w:cs="宋体"/>
          <w:sz w:val="24"/>
          <w:u w:val="single"/>
          <w:lang w:val="en-US" w:eastAsia="zh-CN"/>
        </w:rPr>
        <w:t>8</w:t>
      </w:r>
      <w:r>
        <w:rPr>
          <w:rFonts w:hint="eastAsia" w:ascii="宋体" w:hAnsi="宋体" w:cs="宋体"/>
          <w:sz w:val="24"/>
          <w:u w:val="single"/>
        </w:rPr>
        <w:t>月</w:t>
      </w:r>
      <w:r>
        <w:rPr>
          <w:rFonts w:hint="eastAsia" w:ascii="宋体" w:hAnsi="宋体" w:cs="宋体"/>
          <w:sz w:val="24"/>
          <w:u w:val="single"/>
          <w:lang w:val="en-US" w:eastAsia="zh-CN"/>
        </w:rPr>
        <w:t>25</w:t>
      </w:r>
      <w:r>
        <w:rPr>
          <w:rFonts w:hint="eastAsia" w:ascii="宋体" w:hAnsi="宋体" w:cs="宋体"/>
          <w:sz w:val="24"/>
          <w:u w:val="single"/>
        </w:rPr>
        <w:t>日</w:t>
      </w:r>
      <w:r>
        <w:rPr>
          <w:rFonts w:hint="eastAsia" w:ascii="宋体" w:hAnsi="宋体" w:cs="宋体"/>
          <w:sz w:val="24"/>
          <w:u w:val="single"/>
          <w:lang w:val="en-US" w:eastAsia="zh-CN"/>
        </w:rPr>
        <w:t>09</w:t>
      </w:r>
      <w:r>
        <w:rPr>
          <w:rFonts w:hint="eastAsia" w:ascii="宋体" w:hAnsi="宋体" w:cs="宋体"/>
          <w:sz w:val="24"/>
          <w:u w:val="single"/>
        </w:rPr>
        <w:t>时</w:t>
      </w:r>
      <w:r>
        <w:rPr>
          <w:rFonts w:hint="eastAsia" w:ascii="宋体" w:hAnsi="宋体" w:cs="宋体"/>
          <w:sz w:val="24"/>
          <w:u w:val="single"/>
          <w:lang w:val="en-US" w:eastAsia="zh-CN"/>
        </w:rPr>
        <w:t>30</w:t>
      </w:r>
      <w:r>
        <w:rPr>
          <w:rFonts w:hint="eastAsia" w:ascii="宋体" w:hAnsi="宋体" w:cs="宋体"/>
          <w:sz w:val="24"/>
          <w:u w:val="single"/>
        </w:rPr>
        <w:t>分至2023年</w:t>
      </w:r>
      <w:r>
        <w:rPr>
          <w:rFonts w:hint="eastAsia" w:ascii="宋体" w:hAnsi="宋体" w:cs="宋体"/>
          <w:sz w:val="24"/>
          <w:u w:val="single"/>
          <w:lang w:val="en-US" w:eastAsia="zh-CN"/>
        </w:rPr>
        <w:t>8</w:t>
      </w:r>
      <w:r>
        <w:rPr>
          <w:rFonts w:hint="eastAsia" w:ascii="宋体" w:hAnsi="宋体" w:cs="宋体"/>
          <w:sz w:val="24"/>
          <w:u w:val="single"/>
        </w:rPr>
        <w:t>月</w:t>
      </w:r>
      <w:r>
        <w:rPr>
          <w:rFonts w:hint="eastAsia" w:ascii="宋体" w:hAnsi="宋体" w:cs="宋体"/>
          <w:sz w:val="24"/>
          <w:u w:val="single"/>
          <w:lang w:val="en-US" w:eastAsia="zh-CN"/>
        </w:rPr>
        <w:t>31</w:t>
      </w:r>
      <w:r>
        <w:rPr>
          <w:rFonts w:hint="eastAsia" w:ascii="宋体" w:hAnsi="宋体" w:cs="宋体"/>
          <w:sz w:val="24"/>
          <w:u w:val="single"/>
        </w:rPr>
        <w:t>日</w:t>
      </w:r>
      <w:r>
        <w:rPr>
          <w:rFonts w:hint="eastAsia" w:ascii="宋体" w:hAnsi="宋体" w:cs="宋体"/>
          <w:sz w:val="24"/>
          <w:u w:val="single"/>
          <w:lang w:val="en-US" w:eastAsia="zh-CN"/>
        </w:rPr>
        <w:t>16</w:t>
      </w:r>
      <w:r>
        <w:rPr>
          <w:rFonts w:hint="eastAsia" w:ascii="宋体" w:hAnsi="宋体" w:cs="宋体"/>
          <w:sz w:val="24"/>
          <w:u w:val="single"/>
        </w:rPr>
        <w:t>时</w:t>
      </w:r>
      <w:r>
        <w:rPr>
          <w:rFonts w:hint="eastAsia" w:ascii="宋体" w:hAnsi="宋体" w:cs="宋体"/>
          <w:sz w:val="24"/>
          <w:u w:val="single"/>
          <w:lang w:val="en-US" w:eastAsia="zh-CN"/>
        </w:rPr>
        <w:t>00</w:t>
      </w:r>
      <w:r>
        <w:rPr>
          <w:rFonts w:hint="eastAsia" w:ascii="宋体" w:hAnsi="宋体" w:cs="宋体"/>
          <w:sz w:val="24"/>
          <w:u w:val="single"/>
        </w:rPr>
        <w:t>分</w:t>
      </w:r>
      <w:r>
        <w:rPr>
          <w:rFonts w:hint="eastAsia" w:ascii="宋体" w:hAnsi="宋体" w:cs="宋体"/>
          <w:sz w:val="24"/>
        </w:rPr>
        <w:t xml:space="preserve">（法定公休日、法定节假日除外），登陆广州公共资源交易中心网站（http://www.gzggzy.cn）交易平台（即建设工程新交易系统，下同）选择对应标段进行投标登记（北京时间，下同），经招标人或招标代理确认投标登记成功后， 投标人方可自行下载招标文件等相关资料。 </w:t>
      </w:r>
    </w:p>
    <w:p>
      <w:pPr>
        <w:spacing w:line="360" w:lineRule="auto"/>
        <w:ind w:firstLine="480" w:firstLineChars="200"/>
        <w:rPr>
          <w:rFonts w:ascii="宋体" w:hAnsi="宋体" w:cs="宋体"/>
          <w:sz w:val="24"/>
        </w:rPr>
      </w:pPr>
      <w:r>
        <w:rPr>
          <w:rFonts w:hint="eastAsia" w:ascii="宋体" w:hAnsi="宋体" w:cs="宋体"/>
          <w:sz w:val="24"/>
        </w:rPr>
        <w:t xml:space="preserve">4.2 下载电子招标文件及基础资料需要说明的有关事宜具体为： </w:t>
      </w:r>
    </w:p>
    <w:p>
      <w:pPr>
        <w:spacing w:line="360" w:lineRule="auto"/>
        <w:ind w:firstLine="480" w:firstLineChars="200"/>
        <w:rPr>
          <w:rFonts w:ascii="宋体" w:hAnsi="宋体" w:cs="宋体"/>
          <w:sz w:val="24"/>
        </w:rPr>
      </w:pPr>
      <w:r>
        <w:rPr>
          <w:rFonts w:hint="eastAsia" w:ascii="宋体" w:hAnsi="宋体" w:cs="宋体"/>
          <w:sz w:val="24"/>
        </w:rPr>
        <w:t xml:space="preserve">将以下填写并加盖公章的资料的扫描件发至招标代理邮箱747551800@qq.com（以到达邮箱时间为准），并将资料快递至招标代理机构。 </w:t>
      </w:r>
    </w:p>
    <w:p>
      <w:pPr>
        <w:spacing w:line="360" w:lineRule="auto"/>
        <w:ind w:firstLine="480" w:firstLineChars="200"/>
        <w:rPr>
          <w:rFonts w:ascii="宋体" w:hAnsi="宋体" w:cs="宋体"/>
          <w:sz w:val="24"/>
        </w:rPr>
      </w:pPr>
      <w:r>
        <w:rPr>
          <w:rFonts w:hint="eastAsia" w:ascii="宋体" w:hAnsi="宋体" w:cs="宋体"/>
          <w:sz w:val="24"/>
        </w:rPr>
        <w:t xml:space="preserve">①《投标登记申请表》二份（格式见附件1）（下载地址：http://www.gzggzy.cn/）； </w:t>
      </w:r>
    </w:p>
    <w:p>
      <w:pPr>
        <w:spacing w:line="360" w:lineRule="auto"/>
        <w:ind w:firstLine="480" w:firstLineChars="200"/>
        <w:rPr>
          <w:rFonts w:ascii="宋体" w:hAnsi="宋体" w:cs="宋体"/>
          <w:sz w:val="24"/>
        </w:rPr>
      </w:pPr>
      <w:r>
        <w:rPr>
          <w:rFonts w:hint="eastAsia" w:ascii="宋体" w:hAnsi="宋体" w:cs="宋体"/>
          <w:sz w:val="24"/>
        </w:rPr>
        <w:t xml:space="preserve">② 招标文件发放登记表（格式见附件2）； </w:t>
      </w:r>
    </w:p>
    <w:p>
      <w:pPr>
        <w:spacing w:line="360" w:lineRule="auto"/>
        <w:ind w:firstLine="480" w:firstLineChars="200"/>
        <w:rPr>
          <w:rFonts w:ascii="宋体" w:hAnsi="宋体" w:cs="宋体"/>
          <w:sz w:val="24"/>
        </w:rPr>
      </w:pPr>
      <w:r>
        <w:rPr>
          <w:rFonts w:hint="eastAsia" w:ascii="宋体" w:hAnsi="宋体" w:cs="宋体"/>
          <w:sz w:val="24"/>
        </w:rPr>
        <w:t xml:space="preserve">③ 法定代表人证明书原件、法定代表人授权委托书原件及盖有公章的本人有效身份证复印件； </w:t>
      </w:r>
    </w:p>
    <w:p>
      <w:pPr>
        <w:spacing w:line="360" w:lineRule="auto"/>
        <w:ind w:firstLine="480" w:firstLineChars="200"/>
        <w:rPr>
          <w:rFonts w:ascii="宋体" w:hAnsi="宋体" w:cs="宋体"/>
          <w:sz w:val="24"/>
        </w:rPr>
      </w:pPr>
      <w:r>
        <w:rPr>
          <w:rFonts w:hint="eastAsia" w:ascii="宋体" w:hAnsi="宋体" w:cs="宋体"/>
          <w:sz w:val="24"/>
        </w:rPr>
        <w:t>④法人单位的营业执照、资质证书及</w:t>
      </w:r>
      <w:r>
        <w:rPr>
          <w:rFonts w:hint="eastAsia" w:ascii="宋体" w:hAnsi="宋体" w:cs="宋体"/>
          <w:b/>
          <w:bCs/>
          <w:sz w:val="24"/>
        </w:rPr>
        <w:t>项目负责人、设计负责人、勘察负责人、</w:t>
      </w:r>
      <w:r>
        <w:rPr>
          <w:rFonts w:hint="eastAsia" w:ascii="宋体" w:hAnsi="宋体" w:cs="宋体"/>
          <w:sz w:val="24"/>
        </w:rPr>
        <w:t>的相关资料等复印件（</w:t>
      </w:r>
      <w:r>
        <w:rPr>
          <w:rFonts w:hint="eastAsia" w:ascii="宋体" w:hAnsi="宋体" w:cs="宋体"/>
          <w:b/>
          <w:bCs/>
          <w:sz w:val="24"/>
        </w:rPr>
        <w:t>本公告3. 投标人资格要求的全部资料</w:t>
      </w:r>
      <w:r>
        <w:rPr>
          <w:rFonts w:hint="eastAsia" w:ascii="宋体" w:hAnsi="宋体" w:cs="宋体"/>
          <w:sz w:val="24"/>
        </w:rPr>
        <w:t>）。</w:t>
      </w:r>
    </w:p>
    <w:p>
      <w:pPr>
        <w:spacing w:beforeLines="50" w:line="360" w:lineRule="auto"/>
        <w:rPr>
          <w:rFonts w:ascii="宋体" w:hAnsi="宋体"/>
          <w:sz w:val="24"/>
        </w:rPr>
      </w:pPr>
      <w:r>
        <w:rPr>
          <w:rFonts w:hint="eastAsia" w:ascii="宋体" w:hAnsi="宋体" w:cs="宋体"/>
          <w:b/>
          <w:bCs/>
          <w:sz w:val="24"/>
        </w:rPr>
        <w:t>注：投标人完成上面投标登记后及时联系招标代理机构进行确认。同时满足上述要求，方视为投标登记成功。</w:t>
      </w:r>
    </w:p>
    <w:p>
      <w:pPr>
        <w:numPr>
          <w:ilvl w:val="0"/>
          <w:numId w:val="1"/>
        </w:numPr>
        <w:spacing w:beforeLines="50" w:line="360" w:lineRule="auto"/>
        <w:jc w:val="left"/>
        <w:rPr>
          <w:rFonts w:ascii="宋体" w:hAnsi="宋体"/>
          <w:b/>
          <w:sz w:val="24"/>
        </w:rPr>
      </w:pPr>
      <w:r>
        <w:rPr>
          <w:rFonts w:hint="eastAsia" w:ascii="宋体" w:hAnsi="宋体"/>
          <w:b/>
          <w:sz w:val="24"/>
        </w:rPr>
        <w:t>投标文件的递交</w:t>
      </w:r>
    </w:p>
    <w:p>
      <w:pPr>
        <w:wordWrap w:val="0"/>
        <w:spacing w:line="360" w:lineRule="auto"/>
        <w:ind w:firstLine="480" w:firstLineChars="200"/>
        <w:jc w:val="left"/>
        <w:rPr>
          <w:rFonts w:ascii="宋体" w:hAnsi="宋体" w:cs="宋体"/>
          <w:sz w:val="24"/>
        </w:rPr>
      </w:pPr>
      <w:r>
        <w:rPr>
          <w:rFonts w:hint="eastAsia" w:ascii="宋体" w:hAnsi="宋体" w:cs="宋体"/>
          <w:sz w:val="24"/>
        </w:rPr>
        <w:t>5.1投标文件递交的截止时间（投标截止时间，下同）为</w:t>
      </w:r>
      <w:r>
        <w:rPr>
          <w:rFonts w:hint="eastAsia" w:ascii="宋体" w:hAnsi="宋体" w:cs="宋体"/>
          <w:sz w:val="24"/>
          <w:u w:val="single"/>
        </w:rPr>
        <w:t>2023年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15</w:t>
      </w:r>
      <w:r>
        <w:rPr>
          <w:rFonts w:hint="eastAsia" w:ascii="宋体" w:hAnsi="宋体" w:cs="宋体"/>
          <w:sz w:val="24"/>
          <w:u w:val="single"/>
        </w:rPr>
        <w:t>日</w:t>
      </w:r>
      <w:r>
        <w:rPr>
          <w:rFonts w:hint="eastAsia" w:ascii="宋体" w:hAnsi="宋体" w:cs="宋体"/>
          <w:sz w:val="24"/>
          <w:u w:val="single"/>
          <w:lang w:val="en-US" w:eastAsia="zh-CN"/>
        </w:rPr>
        <w:t>09</w:t>
      </w:r>
      <w:r>
        <w:rPr>
          <w:rFonts w:hint="eastAsia" w:ascii="宋体" w:hAnsi="宋体" w:cs="宋体"/>
          <w:sz w:val="24"/>
          <w:u w:val="single"/>
        </w:rPr>
        <w:t>时</w:t>
      </w:r>
      <w:r>
        <w:rPr>
          <w:rFonts w:hint="eastAsia" w:ascii="宋体" w:hAnsi="宋体" w:cs="宋体"/>
          <w:sz w:val="24"/>
          <w:u w:val="single"/>
          <w:lang w:val="en-US" w:eastAsia="zh-CN"/>
        </w:rPr>
        <w:t>00</w:t>
      </w:r>
      <w:r>
        <w:rPr>
          <w:rFonts w:hint="eastAsia" w:ascii="宋体" w:hAnsi="宋体" w:cs="宋体"/>
          <w:sz w:val="24"/>
          <w:u w:val="single"/>
        </w:rPr>
        <w:t>分</w:t>
      </w:r>
      <w:r>
        <w:rPr>
          <w:rFonts w:hint="eastAsia" w:ascii="宋体" w:hAnsi="宋体" w:cs="宋体"/>
          <w:sz w:val="24"/>
        </w:rPr>
        <w:t>，投标人应在截止时间前通过</w:t>
      </w:r>
      <w:r>
        <w:rPr>
          <w:rFonts w:hint="eastAsia" w:ascii="宋体" w:hAnsi="宋体" w:cs="宋体"/>
          <w:sz w:val="24"/>
          <w:u w:val="single"/>
        </w:rPr>
        <w:t>广州公共资源交易中心数字交易平台（网址：http://www.gzggzy.cn/）</w:t>
      </w:r>
      <w:r>
        <w:rPr>
          <w:rFonts w:hint="eastAsia" w:ascii="宋体" w:hAnsi="宋体" w:cs="宋体"/>
          <w:sz w:val="24"/>
        </w:rPr>
        <w:t>递交电子投标文件。</w:t>
      </w:r>
    </w:p>
    <w:p>
      <w:pPr>
        <w:spacing w:line="360" w:lineRule="auto"/>
        <w:ind w:firstLine="482" w:firstLineChars="200"/>
        <w:rPr>
          <w:rFonts w:ascii="宋体" w:hAnsi="宋体" w:cs="宋体"/>
          <w:b/>
          <w:bCs/>
          <w:sz w:val="24"/>
        </w:rPr>
      </w:pPr>
      <w:r>
        <w:rPr>
          <w:rFonts w:hint="eastAsia" w:ascii="宋体" w:hAnsi="宋体" w:cs="宋体"/>
          <w:b/>
          <w:bCs/>
          <w:sz w:val="24"/>
        </w:rPr>
        <w:t>投标人应按照广州公共资源交易中心全流程电子化通用系统的相关指南进行操作，详见：广州公共资源交易中心网站发布的“【专业工程】新数字交易平台操作指引”。投标人完成电子投标文件上传后，广州公共资源交易中心数字交易平台即时向投标人发出递交回执通知。递交时间以递交回执通知载明的传输时间为准。</w:t>
      </w:r>
    </w:p>
    <w:p>
      <w:pPr>
        <w:spacing w:line="360" w:lineRule="auto"/>
        <w:ind w:firstLine="480" w:firstLineChars="200"/>
        <w:jc w:val="left"/>
        <w:rPr>
          <w:rFonts w:ascii="宋体" w:hAnsi="宋体" w:cs="宋体"/>
          <w:sz w:val="24"/>
        </w:rPr>
      </w:pPr>
      <w:r>
        <w:rPr>
          <w:rFonts w:hint="eastAsia" w:ascii="宋体" w:hAnsi="宋体" w:cs="宋体"/>
          <w:sz w:val="24"/>
        </w:rPr>
        <w:t>5.2递交投标文件u盘（备用）的规定时间为：</w:t>
      </w:r>
      <w:r>
        <w:rPr>
          <w:rFonts w:hint="eastAsia" w:ascii="宋体" w:hAnsi="宋体" w:cs="宋体"/>
          <w:sz w:val="24"/>
          <w:u w:val="single"/>
        </w:rPr>
        <w:t>2023年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15</w:t>
      </w:r>
      <w:r>
        <w:rPr>
          <w:rFonts w:hint="eastAsia" w:ascii="宋体" w:hAnsi="宋体" w:cs="宋体"/>
          <w:sz w:val="24"/>
          <w:u w:val="single"/>
        </w:rPr>
        <w:t>日</w:t>
      </w:r>
      <w:r>
        <w:rPr>
          <w:rFonts w:hint="eastAsia" w:ascii="宋体" w:hAnsi="宋体" w:cs="宋体"/>
          <w:sz w:val="24"/>
          <w:u w:val="single"/>
          <w:lang w:val="en-US" w:eastAsia="zh-CN"/>
        </w:rPr>
        <w:t>08</w:t>
      </w:r>
      <w:r>
        <w:rPr>
          <w:rFonts w:hint="eastAsia" w:ascii="宋体" w:hAnsi="宋体" w:cs="宋体"/>
          <w:sz w:val="24"/>
          <w:u w:val="single"/>
        </w:rPr>
        <w:t>时</w:t>
      </w:r>
      <w:r>
        <w:rPr>
          <w:rFonts w:hint="eastAsia" w:ascii="宋体" w:hAnsi="宋体" w:cs="宋体"/>
          <w:sz w:val="24"/>
          <w:u w:val="single"/>
          <w:lang w:val="en-US" w:eastAsia="zh-CN"/>
        </w:rPr>
        <w:t>45</w:t>
      </w:r>
      <w:r>
        <w:rPr>
          <w:rFonts w:hint="eastAsia" w:ascii="宋体" w:hAnsi="宋体" w:cs="宋体"/>
          <w:sz w:val="24"/>
          <w:u w:val="single"/>
        </w:rPr>
        <w:t>分至2023年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15</w:t>
      </w:r>
      <w:r>
        <w:rPr>
          <w:rFonts w:hint="eastAsia" w:ascii="宋体" w:hAnsi="宋体" w:cs="宋体"/>
          <w:sz w:val="24"/>
          <w:u w:val="single"/>
        </w:rPr>
        <w:t>日</w:t>
      </w:r>
      <w:r>
        <w:rPr>
          <w:rFonts w:hint="eastAsia" w:ascii="宋体" w:hAnsi="宋体" w:cs="宋体"/>
          <w:sz w:val="24"/>
          <w:u w:val="single"/>
          <w:lang w:val="en-US" w:eastAsia="zh-CN"/>
        </w:rPr>
        <w:t>09</w:t>
      </w:r>
      <w:r>
        <w:rPr>
          <w:rFonts w:hint="eastAsia" w:ascii="宋体" w:hAnsi="宋体" w:cs="宋体"/>
          <w:sz w:val="24"/>
          <w:u w:val="single"/>
        </w:rPr>
        <w:t>时</w:t>
      </w:r>
      <w:r>
        <w:rPr>
          <w:rFonts w:hint="eastAsia" w:ascii="宋体" w:hAnsi="宋体" w:cs="宋体"/>
          <w:sz w:val="24"/>
          <w:u w:val="single"/>
          <w:lang w:val="en-US" w:eastAsia="zh-CN"/>
        </w:rPr>
        <w:t>00</w:t>
      </w:r>
      <w:r>
        <w:rPr>
          <w:rFonts w:hint="eastAsia" w:ascii="宋体" w:hAnsi="宋体" w:cs="宋体"/>
          <w:sz w:val="24"/>
          <w:u w:val="single"/>
        </w:rPr>
        <w:t>分</w:t>
      </w:r>
      <w:r>
        <w:rPr>
          <w:rFonts w:hint="eastAsia" w:ascii="宋体" w:hAnsi="宋体" w:cs="宋体"/>
          <w:sz w:val="24"/>
        </w:rPr>
        <w:t>；地点：</w:t>
      </w:r>
      <w:r>
        <w:rPr>
          <w:rFonts w:hint="eastAsia" w:ascii="宋体" w:hAnsi="宋体" w:cs="宋体"/>
          <w:sz w:val="24"/>
          <w:u w:val="single"/>
        </w:rPr>
        <w:t>广州公共资源交易中心本部</w:t>
      </w:r>
      <w:r>
        <w:rPr>
          <w:rFonts w:hint="eastAsia" w:ascii="宋体" w:hAnsi="宋体" w:cs="宋体"/>
          <w:sz w:val="24"/>
          <w:u w:val="single"/>
          <w:lang w:val="en-US" w:eastAsia="zh-CN"/>
        </w:rPr>
        <w:t>第10</w:t>
      </w:r>
      <w:r>
        <w:rPr>
          <w:rFonts w:hint="eastAsia" w:ascii="宋体" w:hAnsi="宋体" w:cs="宋体"/>
          <w:sz w:val="24"/>
          <w:u w:val="single"/>
        </w:rPr>
        <w:t>开标室，广州市天河区天润路333号开标室，（具体以交易中心公告的开标室为准）</w:t>
      </w:r>
      <w:r>
        <w:rPr>
          <w:rFonts w:hint="eastAsia" w:ascii="宋体" w:hAnsi="宋体" w:cs="宋体"/>
          <w:sz w:val="24"/>
        </w:rPr>
        <w:t>。（投标文件u盘（备用）需按规定封装，投标人将数据刻录到u盘之后，请于投标前自行检查文件是否可以读取）。</w:t>
      </w:r>
    </w:p>
    <w:p>
      <w:pPr>
        <w:spacing w:line="360" w:lineRule="auto"/>
        <w:ind w:firstLine="480" w:firstLineChars="200"/>
        <w:jc w:val="left"/>
        <w:rPr>
          <w:rFonts w:ascii="宋体" w:hAnsi="宋体" w:cs="宋体"/>
          <w:sz w:val="24"/>
        </w:rPr>
      </w:pPr>
      <w:r>
        <w:rPr>
          <w:rFonts w:hint="eastAsia" w:ascii="宋体" w:hAnsi="宋体" w:cs="宋体"/>
          <w:sz w:val="24"/>
        </w:rPr>
        <w:t>投标文件解密时间为</w:t>
      </w:r>
      <w:r>
        <w:rPr>
          <w:rFonts w:hint="eastAsia" w:ascii="宋体" w:hAnsi="宋体" w:cs="宋体"/>
          <w:sz w:val="24"/>
          <w:u w:val="single"/>
        </w:rPr>
        <w:t>2023年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15</w:t>
      </w:r>
      <w:r>
        <w:rPr>
          <w:rFonts w:hint="eastAsia" w:ascii="宋体" w:hAnsi="宋体" w:cs="宋体"/>
          <w:sz w:val="24"/>
          <w:u w:val="single"/>
        </w:rPr>
        <w:t>日</w:t>
      </w:r>
      <w:r>
        <w:rPr>
          <w:rFonts w:hint="eastAsia" w:ascii="宋体" w:hAnsi="宋体" w:cs="宋体"/>
          <w:sz w:val="24"/>
          <w:u w:val="single"/>
          <w:lang w:val="en-US" w:eastAsia="zh-CN"/>
        </w:rPr>
        <w:t>09</w:t>
      </w:r>
      <w:r>
        <w:rPr>
          <w:rFonts w:hint="eastAsia" w:ascii="宋体" w:hAnsi="宋体" w:cs="宋体"/>
          <w:sz w:val="24"/>
          <w:u w:val="single"/>
        </w:rPr>
        <w:t>时</w:t>
      </w:r>
      <w:r>
        <w:rPr>
          <w:rFonts w:hint="eastAsia" w:ascii="宋体" w:hAnsi="宋体" w:cs="宋体"/>
          <w:sz w:val="24"/>
          <w:u w:val="single"/>
          <w:lang w:val="en-US" w:eastAsia="zh-CN"/>
        </w:rPr>
        <w:t>00</w:t>
      </w:r>
      <w:r>
        <w:rPr>
          <w:rFonts w:hint="eastAsia" w:ascii="宋体" w:hAnsi="宋体" w:cs="宋体"/>
          <w:sz w:val="24"/>
          <w:u w:val="single"/>
        </w:rPr>
        <w:t>分至2023年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15</w:t>
      </w:r>
      <w:r>
        <w:rPr>
          <w:rFonts w:hint="eastAsia" w:ascii="宋体" w:hAnsi="宋体" w:cs="宋体"/>
          <w:sz w:val="24"/>
          <w:u w:val="single"/>
        </w:rPr>
        <w:t>日</w:t>
      </w:r>
      <w:r>
        <w:rPr>
          <w:rFonts w:hint="eastAsia" w:ascii="宋体" w:hAnsi="宋体" w:cs="宋体"/>
          <w:sz w:val="24"/>
          <w:u w:val="single"/>
          <w:lang w:val="en-US" w:eastAsia="zh-CN"/>
        </w:rPr>
        <w:t>09</w:t>
      </w:r>
      <w:r>
        <w:rPr>
          <w:rFonts w:hint="eastAsia" w:ascii="宋体" w:hAnsi="宋体" w:cs="宋体"/>
          <w:sz w:val="24"/>
          <w:u w:val="single"/>
        </w:rPr>
        <w:t>时</w:t>
      </w:r>
      <w:r>
        <w:rPr>
          <w:rFonts w:hint="eastAsia" w:ascii="宋体" w:hAnsi="宋体" w:cs="宋体"/>
          <w:sz w:val="24"/>
          <w:u w:val="single"/>
          <w:lang w:val="en-US" w:eastAsia="zh-CN"/>
        </w:rPr>
        <w:t>30</w:t>
      </w:r>
      <w:r>
        <w:rPr>
          <w:rFonts w:hint="eastAsia" w:ascii="宋体" w:hAnsi="宋体" w:cs="宋体"/>
          <w:sz w:val="24"/>
          <w:u w:val="single"/>
        </w:rPr>
        <w:t>分</w:t>
      </w:r>
      <w:r>
        <w:rPr>
          <w:rFonts w:hint="eastAsia" w:ascii="宋体" w:hAnsi="宋体" w:cs="宋体"/>
          <w:sz w:val="24"/>
        </w:rPr>
        <w:t>，投标人应在截止时间前按照广州公共资源交易中心全流程电子化通用系统的相关指南进行操作。</w:t>
      </w:r>
    </w:p>
    <w:p>
      <w:pPr>
        <w:spacing w:line="360" w:lineRule="auto"/>
        <w:ind w:firstLine="480" w:firstLineChars="200"/>
        <w:jc w:val="left"/>
        <w:rPr>
          <w:rFonts w:ascii="宋体" w:hAnsi="宋体" w:cs="宋体"/>
          <w:sz w:val="24"/>
        </w:rPr>
      </w:pPr>
      <w:r>
        <w:rPr>
          <w:rFonts w:hint="eastAsia" w:ascii="宋体" w:hAnsi="宋体" w:cs="宋体"/>
          <w:sz w:val="24"/>
        </w:rPr>
        <w:t>本招标项目采用电子开标，在新交易平台上公开进行。开标开始时间：</w:t>
      </w:r>
      <w:r>
        <w:rPr>
          <w:rFonts w:hint="eastAsia" w:ascii="宋体" w:hAnsi="宋体" w:cs="宋体"/>
          <w:sz w:val="24"/>
          <w:u w:val="single"/>
        </w:rPr>
        <w:t>2023年</w:t>
      </w:r>
      <w:r>
        <w:rPr>
          <w:rFonts w:hint="eastAsia" w:ascii="宋体" w:hAnsi="宋体" w:cs="宋体"/>
          <w:sz w:val="24"/>
          <w:u w:val="single"/>
          <w:lang w:val="en-US" w:eastAsia="zh-CN"/>
        </w:rPr>
        <w:t>9</w:t>
      </w:r>
      <w:r>
        <w:rPr>
          <w:rFonts w:hint="eastAsia" w:ascii="宋体" w:hAnsi="宋体" w:cs="宋体"/>
          <w:sz w:val="24"/>
          <w:u w:val="single"/>
        </w:rPr>
        <w:t>月</w:t>
      </w:r>
      <w:r>
        <w:rPr>
          <w:rFonts w:hint="eastAsia" w:ascii="宋体" w:hAnsi="宋体" w:cs="宋体"/>
          <w:sz w:val="24"/>
          <w:u w:val="single"/>
          <w:lang w:val="en-US" w:eastAsia="zh-CN"/>
        </w:rPr>
        <w:t>15</w:t>
      </w:r>
      <w:r>
        <w:rPr>
          <w:rFonts w:hint="eastAsia" w:ascii="宋体" w:hAnsi="宋体" w:cs="宋体"/>
          <w:sz w:val="24"/>
          <w:u w:val="single"/>
        </w:rPr>
        <w:t>日</w:t>
      </w:r>
      <w:r>
        <w:rPr>
          <w:rFonts w:hint="eastAsia" w:ascii="宋体" w:hAnsi="宋体" w:cs="宋体"/>
          <w:sz w:val="24"/>
          <w:u w:val="single"/>
          <w:lang w:val="en-US" w:eastAsia="zh-CN"/>
        </w:rPr>
        <w:t>09</w:t>
      </w:r>
      <w:r>
        <w:rPr>
          <w:rFonts w:hint="eastAsia" w:ascii="宋体" w:hAnsi="宋体" w:cs="宋体"/>
          <w:sz w:val="24"/>
          <w:u w:val="single"/>
        </w:rPr>
        <w:t>时</w:t>
      </w:r>
      <w:r>
        <w:rPr>
          <w:rFonts w:hint="eastAsia" w:ascii="宋体" w:hAnsi="宋体" w:cs="宋体"/>
          <w:sz w:val="24"/>
          <w:u w:val="single"/>
          <w:lang w:val="en-US" w:eastAsia="zh-CN"/>
        </w:rPr>
        <w:t>00</w:t>
      </w:r>
      <w:r>
        <w:rPr>
          <w:rFonts w:hint="eastAsia" w:ascii="宋体" w:hAnsi="宋体" w:cs="宋体"/>
          <w:sz w:val="24"/>
          <w:u w:val="single"/>
        </w:rPr>
        <w:t>分（与投标截止时间为同一时间）</w:t>
      </w:r>
      <w:r>
        <w:rPr>
          <w:rFonts w:hint="eastAsia" w:ascii="宋体" w:hAnsi="宋体" w:cs="宋体"/>
          <w:sz w:val="24"/>
        </w:rPr>
        <w:t>。邀请所有投标人准时在线参加开标。投标人参与电子开标的具体操作详见交易平台发布的相关操作指引。</w:t>
      </w:r>
    </w:p>
    <w:p>
      <w:pPr>
        <w:spacing w:line="360" w:lineRule="auto"/>
        <w:ind w:firstLine="480" w:firstLineChars="200"/>
        <w:jc w:val="left"/>
        <w:rPr>
          <w:rFonts w:ascii="宋体" w:hAnsi="宋体" w:cs="宋体"/>
          <w:sz w:val="24"/>
        </w:rPr>
      </w:pPr>
      <w:r>
        <w:rPr>
          <w:rFonts w:hint="eastAsia" w:ascii="宋体" w:hAnsi="宋体" w:cs="宋体"/>
          <w:sz w:val="24"/>
        </w:rPr>
        <w:t>投标截止时间与开标时间是否有变化，请密切留意招标答疑中的相关信息。截标后，开标时间因故推迟的，相关评标信息仍以原定的投标截止时间的信息为准。</w:t>
      </w:r>
    </w:p>
    <w:p>
      <w:pPr>
        <w:spacing w:beforeLines="50" w:line="360" w:lineRule="auto"/>
        <w:ind w:firstLine="480" w:firstLineChars="200"/>
        <w:rPr>
          <w:rFonts w:ascii="宋体" w:hAnsi="宋体"/>
          <w:sz w:val="24"/>
        </w:rPr>
      </w:pPr>
      <w:r>
        <w:rPr>
          <w:rFonts w:hint="eastAsia" w:ascii="宋体" w:hAnsi="宋体" w:cs="宋体"/>
          <w:sz w:val="24"/>
        </w:rPr>
        <w:t>5.3逾期送达的投标文件，电子招标投标交易平台将予以拒收。</w:t>
      </w:r>
    </w:p>
    <w:p>
      <w:pPr>
        <w:numPr>
          <w:ilvl w:val="0"/>
          <w:numId w:val="1"/>
        </w:numPr>
        <w:spacing w:beforeLines="50" w:line="360" w:lineRule="auto"/>
        <w:jc w:val="left"/>
        <w:rPr>
          <w:rFonts w:ascii="宋体" w:hAnsi="宋体"/>
          <w:b/>
          <w:sz w:val="24"/>
        </w:rPr>
      </w:pPr>
      <w:r>
        <w:rPr>
          <w:rFonts w:hint="eastAsia" w:ascii="宋体" w:hAnsi="宋体"/>
          <w:b/>
          <w:sz w:val="24"/>
        </w:rPr>
        <w:t>发布公告的媒介</w:t>
      </w:r>
    </w:p>
    <w:p>
      <w:pPr>
        <w:spacing w:beforeLines="50" w:line="360" w:lineRule="auto"/>
        <w:ind w:firstLine="480" w:firstLineChars="200"/>
        <w:rPr>
          <w:rFonts w:ascii="宋体" w:hAnsi="宋体"/>
          <w:sz w:val="24"/>
        </w:rPr>
      </w:pPr>
      <w:r>
        <w:rPr>
          <w:rFonts w:hint="eastAsia" w:ascii="宋体" w:hAnsi="宋体" w:cs="宋体"/>
          <w:sz w:val="24"/>
        </w:rPr>
        <w:t>本公告在广州公共资源交易中心网站（</w:t>
      </w:r>
      <w:r>
        <w:fldChar w:fldCharType="begin"/>
      </w:r>
      <w:r>
        <w:instrText xml:space="preserve"> HYPERLINK "http://www.gzzb.gd.cn" </w:instrText>
      </w:r>
      <w:r>
        <w:fldChar w:fldCharType="separate"/>
      </w:r>
      <w:r>
        <w:rPr>
          <w:rFonts w:hint="eastAsia" w:ascii="宋体" w:hAnsi="宋体" w:cs="宋体"/>
          <w:sz w:val="24"/>
        </w:rPr>
        <w:t>http://www.gzggzy.cn</w:t>
      </w:r>
      <w:r>
        <w:rPr>
          <w:rFonts w:hint="eastAsia" w:ascii="宋体" w:hAnsi="宋体" w:cs="宋体"/>
          <w:sz w:val="24"/>
        </w:rPr>
        <w:fldChar w:fldCharType="end"/>
      </w:r>
      <w:r>
        <w:rPr>
          <w:rFonts w:hint="eastAsia" w:ascii="宋体" w:hAnsi="宋体" w:cs="宋体"/>
          <w:sz w:val="24"/>
        </w:rPr>
        <w:t>）和广东省招标投标监管网（网址：http://www.gdzbtb.gov.cn）、中国招标投标公共服务平台（网址：http://www.cebpubservice.com/）等法定媒体发布，本公告的修改、补充在广州公共资源交易中心网站发布。本公告在其他法定媒体发布的文本如有不同之处，以在广州公共资源交易中心网站发布的文本为准。</w:t>
      </w:r>
    </w:p>
    <w:p>
      <w:pPr>
        <w:numPr>
          <w:ilvl w:val="0"/>
          <w:numId w:val="1"/>
        </w:numPr>
        <w:spacing w:beforeLines="50" w:line="360" w:lineRule="auto"/>
        <w:jc w:val="left"/>
        <w:rPr>
          <w:rFonts w:ascii="宋体" w:hAnsi="宋体"/>
          <w:b/>
          <w:sz w:val="24"/>
        </w:rPr>
      </w:pPr>
      <w:r>
        <w:rPr>
          <w:rFonts w:hint="eastAsia" w:ascii="宋体" w:hAnsi="宋体"/>
          <w:b/>
          <w:sz w:val="24"/>
        </w:rPr>
        <w:t>联系方式</w:t>
      </w:r>
    </w:p>
    <w:p>
      <w:pPr>
        <w:spacing w:line="360" w:lineRule="auto"/>
        <w:rPr>
          <w:rFonts w:ascii="宋体" w:hAnsi="宋体"/>
          <w:sz w:val="24"/>
        </w:rPr>
      </w:pPr>
      <w:r>
        <w:rPr>
          <w:rFonts w:hint="eastAsia" w:ascii="宋体" w:hAnsi="宋体"/>
          <w:sz w:val="24"/>
        </w:rPr>
        <w:t>招 标 人：广东中外运黄埔仓码有限公司</w:t>
      </w:r>
    </w:p>
    <w:p>
      <w:pPr>
        <w:spacing w:line="360" w:lineRule="auto"/>
        <w:rPr>
          <w:rFonts w:ascii="宋体" w:hAnsi="宋体"/>
          <w:sz w:val="24"/>
        </w:rPr>
      </w:pPr>
      <w:r>
        <w:rPr>
          <w:rFonts w:hint="eastAsia" w:ascii="宋体" w:hAnsi="宋体"/>
          <w:sz w:val="24"/>
        </w:rPr>
        <w:t>地    址：广州市黄埔区港前路713号大院</w:t>
      </w:r>
    </w:p>
    <w:p>
      <w:pPr>
        <w:spacing w:line="360" w:lineRule="auto"/>
        <w:rPr>
          <w:rFonts w:ascii="宋体" w:hAnsi="宋体"/>
          <w:sz w:val="24"/>
        </w:rPr>
      </w:pPr>
      <w:r>
        <w:rPr>
          <w:rFonts w:hint="eastAsia" w:ascii="宋体" w:hAnsi="宋体"/>
          <w:sz w:val="24"/>
        </w:rPr>
        <w:t>联 系 人：黄工</w:t>
      </w:r>
    </w:p>
    <w:p>
      <w:pPr>
        <w:spacing w:line="360" w:lineRule="auto"/>
        <w:rPr>
          <w:rFonts w:ascii="宋体" w:hAnsi="宋体"/>
          <w:sz w:val="24"/>
        </w:rPr>
      </w:pPr>
      <w:r>
        <w:rPr>
          <w:rFonts w:hint="eastAsia" w:ascii="宋体" w:hAnsi="宋体"/>
          <w:sz w:val="24"/>
        </w:rPr>
        <w:t>电    话：020-61893888</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招标代理机构：国信国际工程咨询集团股份有限公司</w:t>
      </w:r>
    </w:p>
    <w:p>
      <w:pPr>
        <w:spacing w:line="360" w:lineRule="auto"/>
        <w:rPr>
          <w:rFonts w:ascii="宋体" w:hAnsi="宋体"/>
          <w:sz w:val="24"/>
        </w:rPr>
      </w:pPr>
      <w:r>
        <w:rPr>
          <w:rFonts w:hint="eastAsia" w:ascii="宋体" w:hAnsi="宋体"/>
          <w:sz w:val="24"/>
        </w:rPr>
        <w:t>地    址：北京市海淀区首体南路22号国兴大厦10层</w:t>
      </w:r>
    </w:p>
    <w:p>
      <w:pPr>
        <w:spacing w:line="360" w:lineRule="auto"/>
        <w:ind w:hanging="2"/>
        <w:rPr>
          <w:rFonts w:ascii="宋体" w:hAnsi="宋体"/>
          <w:sz w:val="24"/>
        </w:rPr>
      </w:pPr>
      <w:r>
        <w:rPr>
          <w:rFonts w:hint="eastAsia" w:ascii="宋体" w:hAnsi="宋体"/>
          <w:sz w:val="24"/>
        </w:rPr>
        <w:t>招标代理执行机构：国信国际工程咨询集团股份有限公司广东分公司</w:t>
      </w:r>
    </w:p>
    <w:p>
      <w:pPr>
        <w:spacing w:line="360" w:lineRule="auto"/>
        <w:ind w:hanging="2"/>
        <w:rPr>
          <w:rFonts w:ascii="宋体" w:hAnsi="宋体"/>
          <w:sz w:val="24"/>
        </w:rPr>
      </w:pPr>
      <w:r>
        <w:rPr>
          <w:rFonts w:hint="eastAsia" w:ascii="宋体" w:hAnsi="宋体"/>
          <w:sz w:val="24"/>
        </w:rPr>
        <w:t>执行机构地址：广州市越秀区东风中路268号广州交易广场903室</w:t>
      </w:r>
    </w:p>
    <w:p>
      <w:pPr>
        <w:spacing w:line="360" w:lineRule="auto"/>
        <w:ind w:hanging="2"/>
        <w:rPr>
          <w:rFonts w:ascii="宋体" w:hAnsi="宋体"/>
          <w:sz w:val="24"/>
        </w:rPr>
      </w:pPr>
      <w:r>
        <w:rPr>
          <w:rFonts w:hint="eastAsia" w:ascii="宋体" w:hAnsi="宋体"/>
          <w:sz w:val="24"/>
        </w:rPr>
        <w:t>邮政编码：510030</w:t>
      </w:r>
    </w:p>
    <w:p>
      <w:pPr>
        <w:spacing w:line="360" w:lineRule="auto"/>
        <w:ind w:hanging="2"/>
        <w:rPr>
          <w:rFonts w:ascii="宋体" w:hAnsi="宋体"/>
          <w:sz w:val="24"/>
        </w:rPr>
      </w:pPr>
      <w:r>
        <w:rPr>
          <w:rFonts w:hint="eastAsia" w:ascii="宋体" w:hAnsi="宋体"/>
          <w:sz w:val="24"/>
        </w:rPr>
        <w:t>联 系 人：韦工、陈工</w:t>
      </w:r>
    </w:p>
    <w:p>
      <w:pPr>
        <w:spacing w:line="360" w:lineRule="auto"/>
        <w:ind w:hanging="2"/>
        <w:rPr>
          <w:rFonts w:ascii="宋体" w:hAnsi="宋体"/>
          <w:sz w:val="24"/>
        </w:rPr>
      </w:pPr>
      <w:r>
        <w:rPr>
          <w:rFonts w:hint="eastAsia" w:ascii="宋体" w:hAnsi="宋体"/>
          <w:sz w:val="24"/>
        </w:rPr>
        <w:t>电    话：020-83180883、15975369347</w:t>
      </w:r>
    </w:p>
    <w:p>
      <w:pPr>
        <w:spacing w:line="360" w:lineRule="auto"/>
        <w:ind w:hanging="2"/>
        <w:rPr>
          <w:rFonts w:ascii="宋体" w:hAnsi="宋体"/>
          <w:sz w:val="24"/>
        </w:rPr>
      </w:pPr>
      <w:r>
        <w:rPr>
          <w:rFonts w:hint="eastAsia" w:ascii="宋体" w:hAnsi="宋体"/>
          <w:sz w:val="24"/>
        </w:rPr>
        <w:t>电子邮箱：747551800@qq.com</w:t>
      </w:r>
    </w:p>
    <w:p>
      <w:pPr>
        <w:spacing w:line="360" w:lineRule="auto"/>
        <w:ind w:hanging="2"/>
        <w:jc w:val="right"/>
        <w:rPr>
          <w:rFonts w:ascii="宋体" w:hAnsi="宋体"/>
          <w:sz w:val="24"/>
        </w:rPr>
      </w:pPr>
      <w:r>
        <w:rPr>
          <w:rFonts w:hint="eastAsia" w:ascii="宋体" w:hAnsi="宋体"/>
          <w:sz w:val="24"/>
        </w:rPr>
        <w:t>日期：2023年 8月</w:t>
      </w:r>
      <w:r>
        <w:rPr>
          <w:rFonts w:hint="eastAsia" w:ascii="宋体" w:hAnsi="宋体"/>
          <w:sz w:val="24"/>
          <w:lang w:val="en-US" w:eastAsia="zh-CN"/>
        </w:rPr>
        <w:t>24</w:t>
      </w:r>
      <w:r>
        <w:rPr>
          <w:rFonts w:hint="eastAsia" w:ascii="宋体" w:hAnsi="宋体"/>
          <w:sz w:val="24"/>
        </w:rPr>
        <w:t>日</w:t>
      </w:r>
    </w:p>
    <w:p>
      <w:pPr>
        <w:spacing w:line="360" w:lineRule="auto"/>
        <w:ind w:hanging="2"/>
        <w:jc w:val="right"/>
        <w:rPr>
          <w:rFonts w:ascii="宋体" w:hAnsi="宋体"/>
          <w:sz w:val="24"/>
        </w:rPr>
      </w:pPr>
      <w:bookmarkStart w:id="1" w:name="_GoBack"/>
      <w:bookmarkEnd w:id="1"/>
    </w:p>
    <w:p>
      <w:pPr>
        <w:rPr>
          <w:rFonts w:ascii="宋体" w:hAnsi="宋体" w:cs="宋体"/>
          <w:b/>
          <w:bCs/>
          <w:sz w:val="32"/>
          <w:szCs w:val="40"/>
        </w:rPr>
        <w:sectPr>
          <w:footerReference r:id="rId3" w:type="default"/>
          <w:pgSz w:w="11920" w:h="16840"/>
          <w:pgMar w:top="1418" w:right="1418" w:bottom="1418" w:left="1418" w:header="720" w:footer="720" w:gutter="0"/>
          <w:pgNumType w:start="1"/>
          <w:cols w:space="720" w:num="1"/>
        </w:sectPr>
      </w:pPr>
      <w:r>
        <w:rPr>
          <w:rFonts w:hint="eastAsia" w:ascii="宋体" w:hAnsi="宋体" w:cs="宋体"/>
          <w:b/>
          <w:bCs/>
          <w:sz w:val="32"/>
          <w:szCs w:val="40"/>
        </w:rPr>
        <w:br w:type="page"/>
      </w:r>
    </w:p>
    <w:p>
      <w:pPr>
        <w:jc w:val="left"/>
        <w:rPr>
          <w:rFonts w:ascii="宋体" w:hAnsi="宋体" w:cs="宋体"/>
          <w:b/>
          <w:bCs/>
          <w:w w:val="95"/>
          <w:sz w:val="47"/>
        </w:rPr>
      </w:pPr>
      <w:r>
        <w:rPr>
          <w:rFonts w:hint="eastAsia" w:ascii="宋体" w:hAnsi="宋体" w:cs="宋体"/>
          <w:b/>
          <w:bCs/>
          <w:sz w:val="36"/>
          <w:szCs w:val="36"/>
        </w:rPr>
        <w:t xml:space="preserve">附件1                     </w:t>
      </w:r>
      <w:r>
        <w:rPr>
          <w:rFonts w:hint="eastAsia" w:ascii="宋体" w:hAnsi="宋体" w:cs="宋体"/>
          <w:b/>
          <w:bCs/>
          <w:w w:val="95"/>
          <w:sz w:val="47"/>
        </w:rPr>
        <w:t>投标登记申请表</w:t>
      </w:r>
    </w:p>
    <w:p>
      <w:pPr>
        <w:pStyle w:val="3"/>
        <w:kinsoku w:val="0"/>
        <w:overflowPunct w:val="0"/>
        <w:spacing w:before="158" w:after="56"/>
        <w:ind w:right="499"/>
        <w:jc w:val="right"/>
        <w:rPr>
          <w:sz w:val="25"/>
        </w:rPr>
      </w:pPr>
      <w:r>
        <w:rPr>
          <w:rFonts w:hint="eastAsia"/>
          <w:sz w:val="25"/>
        </w:rPr>
        <w:t xml:space="preserve"> </w:t>
      </w:r>
      <w:r>
        <w:rPr>
          <w:rFonts w:hint="eastAsia"/>
          <w:spacing w:val="3"/>
          <w:sz w:val="25"/>
        </w:rPr>
        <w:t xml:space="preserve"> </w:t>
      </w:r>
      <w:r>
        <w:rPr>
          <w:rFonts w:hint="eastAsia"/>
          <w:sz w:val="25"/>
        </w:rPr>
        <w:t xml:space="preserve"> </w:t>
      </w:r>
      <w:r>
        <w:rPr>
          <w:rFonts w:hint="eastAsia"/>
          <w:spacing w:val="1"/>
          <w:sz w:val="25"/>
        </w:rPr>
        <w:t xml:space="preserve"> </w:t>
      </w:r>
      <w:r>
        <w:rPr>
          <w:rFonts w:hint="eastAsia"/>
          <w:sz w:val="25"/>
        </w:rPr>
        <w:t xml:space="preserve"> </w:t>
      </w:r>
      <w:r>
        <w:rPr>
          <w:rFonts w:hint="eastAsia"/>
          <w:spacing w:val="3"/>
          <w:sz w:val="25"/>
        </w:rPr>
        <w:t xml:space="preserve"> </w:t>
      </w:r>
      <w:r>
        <w:rPr>
          <w:rFonts w:hint="eastAsia"/>
          <w:sz w:val="25"/>
        </w:rPr>
        <w:t xml:space="preserve"> </w:t>
      </w:r>
      <w:r>
        <w:rPr>
          <w:rFonts w:hint="eastAsia"/>
          <w:spacing w:val="1"/>
          <w:sz w:val="25"/>
        </w:rPr>
        <w:t xml:space="preserve"> </w:t>
      </w:r>
      <w:r>
        <w:rPr>
          <w:rFonts w:hint="eastAsia"/>
          <w:sz w:val="25"/>
        </w:rPr>
        <w:t xml:space="preserve"> </w:t>
      </w:r>
      <w:r>
        <w:rPr>
          <w:rFonts w:hint="eastAsia"/>
          <w:spacing w:val="3"/>
          <w:sz w:val="25"/>
        </w:rPr>
        <w:t xml:space="preserve"> </w:t>
      </w:r>
      <w:r>
        <w:rPr>
          <w:rFonts w:hint="eastAsia"/>
          <w:sz w:val="25"/>
        </w:rPr>
        <w:t xml:space="preserve"> 年     月     日</w:t>
      </w:r>
    </w:p>
    <w:tbl>
      <w:tblPr>
        <w:tblStyle w:val="5"/>
        <w:tblW w:w="0" w:type="auto"/>
        <w:tblInd w:w="222" w:type="dxa"/>
        <w:tblLayout w:type="fixed"/>
        <w:tblCellMar>
          <w:top w:w="0" w:type="dxa"/>
          <w:left w:w="108" w:type="dxa"/>
          <w:bottom w:w="0" w:type="dxa"/>
          <w:right w:w="108" w:type="dxa"/>
        </w:tblCellMar>
      </w:tblPr>
      <w:tblGrid>
        <w:gridCol w:w="2460"/>
        <w:gridCol w:w="4150"/>
        <w:gridCol w:w="1577"/>
        <w:gridCol w:w="1589"/>
        <w:gridCol w:w="1777"/>
        <w:gridCol w:w="2745"/>
      </w:tblGrid>
      <w:tr>
        <w:tblPrEx>
          <w:tblCellMar>
            <w:top w:w="0" w:type="dxa"/>
            <w:left w:w="108" w:type="dxa"/>
            <w:bottom w:w="0" w:type="dxa"/>
            <w:right w:w="108" w:type="dxa"/>
          </w:tblCellMar>
        </w:tblPrEx>
        <w:trPr>
          <w:trHeight w:val="489" w:hRule="atLeast"/>
        </w:trPr>
        <w:tc>
          <w:tcPr>
            <w:tcW w:w="246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ind w:right="56"/>
              <w:jc w:val="center"/>
              <w:rPr>
                <w:sz w:val="25"/>
              </w:rPr>
            </w:pPr>
            <w:r>
              <w:rPr>
                <w:rFonts w:hint="eastAsia"/>
                <w:sz w:val="25"/>
              </w:rPr>
              <w:t>项目名称</w:t>
            </w:r>
          </w:p>
        </w:tc>
        <w:tc>
          <w:tcPr>
            <w:tcW w:w="7316" w:type="dxa"/>
            <w:gridSpan w:val="3"/>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c>
          <w:tcPr>
            <w:tcW w:w="1777"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spacing w:line="312" w:lineRule="exact"/>
              <w:jc w:val="center"/>
              <w:rPr>
                <w:sz w:val="25"/>
              </w:rPr>
            </w:pPr>
            <w:r>
              <w:rPr>
                <w:rFonts w:hint="eastAsia"/>
                <w:sz w:val="25"/>
              </w:rPr>
              <w:t>项目编号</w:t>
            </w:r>
          </w:p>
          <w:p>
            <w:pPr>
              <w:pStyle w:val="7"/>
              <w:kinsoku w:val="0"/>
              <w:overflowPunct w:val="0"/>
              <w:spacing w:line="312" w:lineRule="exact"/>
              <w:jc w:val="center"/>
              <w:rPr>
                <w:sz w:val="25"/>
              </w:rPr>
            </w:pPr>
            <w:r>
              <w:rPr>
                <w:rFonts w:hint="eastAsia"/>
                <w:sz w:val="25"/>
              </w:rPr>
              <w:t>/标段号</w:t>
            </w:r>
          </w:p>
        </w:tc>
        <w:tc>
          <w:tcPr>
            <w:tcW w:w="2745"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r>
      <w:tr>
        <w:tblPrEx>
          <w:tblCellMar>
            <w:top w:w="0" w:type="dxa"/>
            <w:left w:w="108" w:type="dxa"/>
            <w:bottom w:w="0" w:type="dxa"/>
            <w:right w:w="108" w:type="dxa"/>
          </w:tblCellMar>
        </w:tblPrEx>
        <w:trPr>
          <w:trHeight w:val="426" w:hRule="atLeast"/>
        </w:trPr>
        <w:tc>
          <w:tcPr>
            <w:tcW w:w="246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spacing w:line="312" w:lineRule="exact"/>
              <w:ind w:left="89" w:right="56"/>
              <w:jc w:val="center"/>
              <w:rPr>
                <w:sz w:val="25"/>
              </w:rPr>
            </w:pPr>
            <w:r>
              <w:rPr>
                <w:rFonts w:hint="eastAsia"/>
                <w:sz w:val="25"/>
              </w:rPr>
              <w:t>投标人名称</w:t>
            </w:r>
          </w:p>
          <w:p>
            <w:pPr>
              <w:pStyle w:val="7"/>
              <w:kinsoku w:val="0"/>
              <w:overflowPunct w:val="0"/>
              <w:spacing w:line="312" w:lineRule="exact"/>
              <w:ind w:left="89" w:right="58"/>
              <w:jc w:val="center"/>
              <w:rPr>
                <w:sz w:val="25"/>
              </w:rPr>
            </w:pPr>
            <w:r>
              <w:rPr>
                <w:rFonts w:hint="eastAsia"/>
                <w:sz w:val="25"/>
              </w:rPr>
              <w:t>（企业编号）</w:t>
            </w:r>
          </w:p>
        </w:tc>
        <w:tc>
          <w:tcPr>
            <w:tcW w:w="415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c>
          <w:tcPr>
            <w:tcW w:w="1577"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rPr>
                <w:sz w:val="25"/>
              </w:rPr>
            </w:pPr>
            <w:r>
              <w:rPr>
                <w:rFonts w:hint="eastAsia"/>
                <w:sz w:val="25"/>
              </w:rPr>
              <w:t>被授权人</w:t>
            </w:r>
          </w:p>
        </w:tc>
        <w:tc>
          <w:tcPr>
            <w:tcW w:w="1589"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c>
          <w:tcPr>
            <w:tcW w:w="1777"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rPr>
                <w:sz w:val="25"/>
              </w:rPr>
            </w:pPr>
            <w:r>
              <w:rPr>
                <w:rFonts w:hint="eastAsia"/>
                <w:sz w:val="25"/>
              </w:rPr>
              <w:t>联系电话</w:t>
            </w:r>
          </w:p>
        </w:tc>
        <w:tc>
          <w:tcPr>
            <w:tcW w:w="2745"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r>
      <w:tr>
        <w:tblPrEx>
          <w:tblCellMar>
            <w:top w:w="0" w:type="dxa"/>
            <w:left w:w="108" w:type="dxa"/>
            <w:bottom w:w="0" w:type="dxa"/>
            <w:right w:w="108" w:type="dxa"/>
          </w:tblCellMar>
        </w:tblPrEx>
        <w:trPr>
          <w:trHeight w:val="823" w:hRule="atLeast"/>
        </w:trPr>
        <w:tc>
          <w:tcPr>
            <w:tcW w:w="246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spacing w:line="311" w:lineRule="exact"/>
              <w:ind w:left="89" w:right="56"/>
              <w:jc w:val="center"/>
              <w:rPr>
                <w:sz w:val="25"/>
              </w:rPr>
            </w:pPr>
            <w:r>
              <w:rPr>
                <w:rFonts w:hint="eastAsia"/>
                <w:sz w:val="25"/>
              </w:rPr>
              <w:t>项目负责人</w:t>
            </w:r>
          </w:p>
          <w:p>
            <w:pPr>
              <w:pStyle w:val="7"/>
              <w:kinsoku w:val="0"/>
              <w:overflowPunct w:val="0"/>
              <w:spacing w:line="311" w:lineRule="exact"/>
              <w:ind w:right="61"/>
              <w:rPr>
                <w:sz w:val="25"/>
              </w:rPr>
            </w:pPr>
            <w:r>
              <w:rPr>
                <w:rFonts w:hint="eastAsia"/>
                <w:sz w:val="25"/>
              </w:rPr>
              <w:t>（经理/总监/其他）</w:t>
            </w:r>
          </w:p>
        </w:tc>
        <w:tc>
          <w:tcPr>
            <w:tcW w:w="415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c>
          <w:tcPr>
            <w:tcW w:w="3166" w:type="dxa"/>
            <w:gridSpan w:val="2"/>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rPr>
                <w:sz w:val="25"/>
              </w:rPr>
            </w:pPr>
            <w:r>
              <w:rPr>
                <w:rFonts w:hint="eastAsia"/>
                <w:sz w:val="25"/>
              </w:rPr>
              <w:t>项目负责人资质证号</w:t>
            </w:r>
          </w:p>
        </w:tc>
        <w:tc>
          <w:tcPr>
            <w:tcW w:w="4522" w:type="dxa"/>
            <w:gridSpan w:val="2"/>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r>
      <w:tr>
        <w:tblPrEx>
          <w:tblCellMar>
            <w:top w:w="0" w:type="dxa"/>
            <w:left w:w="108" w:type="dxa"/>
            <w:bottom w:w="0" w:type="dxa"/>
            <w:right w:w="108" w:type="dxa"/>
          </w:tblCellMar>
        </w:tblPrEx>
        <w:trPr>
          <w:trHeight w:val="791" w:hRule="atLeast"/>
        </w:trPr>
        <w:tc>
          <w:tcPr>
            <w:tcW w:w="246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ind w:right="58"/>
              <w:jc w:val="center"/>
              <w:rPr>
                <w:sz w:val="25"/>
              </w:rPr>
            </w:pPr>
            <w:r>
              <w:rPr>
                <w:rFonts w:hint="eastAsia"/>
                <w:sz w:val="25"/>
              </w:rPr>
              <w:t>安全员</w:t>
            </w:r>
          </w:p>
        </w:tc>
        <w:tc>
          <w:tcPr>
            <w:tcW w:w="415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c>
          <w:tcPr>
            <w:tcW w:w="3166" w:type="dxa"/>
            <w:gridSpan w:val="2"/>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rPr>
                <w:sz w:val="25"/>
              </w:rPr>
            </w:pPr>
            <w:r>
              <w:rPr>
                <w:rFonts w:hint="eastAsia"/>
                <w:sz w:val="25"/>
              </w:rPr>
              <w:t>安全员安全考核证号</w:t>
            </w:r>
          </w:p>
        </w:tc>
        <w:tc>
          <w:tcPr>
            <w:tcW w:w="4522" w:type="dxa"/>
            <w:gridSpan w:val="2"/>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r>
      <w:tr>
        <w:tblPrEx>
          <w:tblCellMar>
            <w:top w:w="0" w:type="dxa"/>
            <w:left w:w="108" w:type="dxa"/>
            <w:bottom w:w="0" w:type="dxa"/>
            <w:right w:w="108" w:type="dxa"/>
          </w:tblCellMar>
        </w:tblPrEx>
        <w:trPr>
          <w:trHeight w:val="642" w:hRule="atLeast"/>
        </w:trPr>
        <w:tc>
          <w:tcPr>
            <w:tcW w:w="246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ind w:right="58"/>
              <w:jc w:val="center"/>
              <w:rPr>
                <w:sz w:val="25"/>
              </w:rPr>
            </w:pPr>
            <w:r>
              <w:rPr>
                <w:rFonts w:hint="eastAsia"/>
                <w:sz w:val="25"/>
              </w:rPr>
              <w:t>保证书</w:t>
            </w:r>
          </w:p>
        </w:tc>
        <w:tc>
          <w:tcPr>
            <w:tcW w:w="11838" w:type="dxa"/>
            <w:gridSpan w:val="5"/>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ind w:left="326"/>
              <w:jc w:val="center"/>
              <w:rPr>
                <w:sz w:val="25"/>
              </w:rPr>
            </w:pPr>
            <w:r>
              <w:rPr>
                <w:rFonts w:hint="eastAsia"/>
                <w:sz w:val="25"/>
              </w:rPr>
              <w:t>我公司保证该项目由本单位承包，不接受他人挂靠，不转包，不非法分包。如有违犯，责任自负。</w:t>
            </w:r>
          </w:p>
        </w:tc>
      </w:tr>
      <w:tr>
        <w:tblPrEx>
          <w:tblCellMar>
            <w:top w:w="0" w:type="dxa"/>
            <w:left w:w="108" w:type="dxa"/>
            <w:bottom w:w="0" w:type="dxa"/>
            <w:right w:w="108" w:type="dxa"/>
          </w:tblCellMar>
        </w:tblPrEx>
        <w:trPr>
          <w:trHeight w:val="510" w:hRule="atLeast"/>
        </w:trPr>
        <w:tc>
          <w:tcPr>
            <w:tcW w:w="246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ind w:right="56"/>
              <w:jc w:val="center"/>
              <w:rPr>
                <w:sz w:val="25"/>
              </w:rPr>
            </w:pPr>
            <w:r>
              <w:rPr>
                <w:rFonts w:hint="eastAsia"/>
                <w:sz w:val="25"/>
              </w:rPr>
              <w:t>投标人盖章</w:t>
            </w:r>
          </w:p>
        </w:tc>
        <w:tc>
          <w:tcPr>
            <w:tcW w:w="415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c>
          <w:tcPr>
            <w:tcW w:w="3166" w:type="dxa"/>
            <w:gridSpan w:val="2"/>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rPr>
                <w:sz w:val="25"/>
              </w:rPr>
            </w:pPr>
            <w:r>
              <w:rPr>
                <w:rFonts w:hint="eastAsia"/>
                <w:sz w:val="25"/>
              </w:rPr>
              <w:t>法定代表人盖章</w:t>
            </w:r>
          </w:p>
        </w:tc>
        <w:tc>
          <w:tcPr>
            <w:tcW w:w="4522" w:type="dxa"/>
            <w:gridSpan w:val="2"/>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r>
      <w:tr>
        <w:tblPrEx>
          <w:tblCellMar>
            <w:top w:w="0" w:type="dxa"/>
            <w:left w:w="108" w:type="dxa"/>
            <w:bottom w:w="0" w:type="dxa"/>
            <w:right w:w="108" w:type="dxa"/>
          </w:tblCellMar>
        </w:tblPrEx>
        <w:trPr>
          <w:trHeight w:val="898" w:hRule="atLeast"/>
        </w:trPr>
        <w:tc>
          <w:tcPr>
            <w:tcW w:w="2460" w:type="dxa"/>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ind w:left="89" w:right="56"/>
              <w:jc w:val="center"/>
              <w:rPr>
                <w:sz w:val="25"/>
              </w:rPr>
            </w:pPr>
            <w:r>
              <w:rPr>
                <w:rFonts w:hint="eastAsia"/>
                <w:sz w:val="25"/>
              </w:rPr>
              <w:t>招标人意见</w:t>
            </w:r>
          </w:p>
        </w:tc>
        <w:tc>
          <w:tcPr>
            <w:tcW w:w="11838" w:type="dxa"/>
            <w:gridSpan w:val="5"/>
            <w:tcBorders>
              <w:top w:val="single" w:color="000000" w:sz="8" w:space="0"/>
              <w:left w:val="single" w:color="000000" w:sz="8" w:space="0"/>
              <w:bottom w:val="single" w:color="000000" w:sz="8" w:space="0"/>
              <w:right w:val="single" w:color="000000" w:sz="8" w:space="0"/>
            </w:tcBorders>
            <w:vAlign w:val="center"/>
          </w:tcPr>
          <w:p>
            <w:pPr>
              <w:pStyle w:val="7"/>
              <w:kinsoku w:val="0"/>
              <w:overflowPunct w:val="0"/>
              <w:jc w:val="center"/>
            </w:pPr>
          </w:p>
        </w:tc>
      </w:tr>
    </w:tbl>
    <w:p>
      <w:pPr>
        <w:pStyle w:val="3"/>
        <w:kinsoku w:val="0"/>
        <w:overflowPunct w:val="0"/>
        <w:spacing w:before="78"/>
        <w:jc w:val="right"/>
        <w:rPr>
          <w:sz w:val="23"/>
        </w:rPr>
      </w:pPr>
      <w:r>
        <w:rPr>
          <w:rFonts w:hint="eastAsia"/>
          <w:sz w:val="23"/>
        </w:rPr>
        <w:t>广州交易集团有限公司（广州公共资源交易中心）</w:t>
      </w:r>
    </w:p>
    <w:p>
      <w:pPr>
        <w:pStyle w:val="8"/>
        <w:numPr>
          <w:ilvl w:val="0"/>
          <w:numId w:val="2"/>
        </w:numPr>
        <w:tabs>
          <w:tab w:val="left" w:pos="365"/>
        </w:tabs>
        <w:kinsoku w:val="0"/>
        <w:overflowPunct w:val="0"/>
        <w:spacing w:before="97"/>
        <w:ind w:firstLine="420"/>
        <w:rPr>
          <w:rFonts w:ascii="宋体" w:hAnsi="宋体" w:cs="宋体"/>
        </w:rPr>
      </w:pPr>
      <w:r>
        <w:rPr>
          <w:rFonts w:hint="eastAsia" w:ascii="宋体" w:hAnsi="宋体" w:cs="宋体"/>
        </w:rPr>
        <w:t>本表内容不允许涂改或增删。</w:t>
      </w:r>
    </w:p>
    <w:p>
      <w:pPr>
        <w:pStyle w:val="8"/>
        <w:numPr>
          <w:ilvl w:val="0"/>
          <w:numId w:val="2"/>
        </w:numPr>
        <w:tabs>
          <w:tab w:val="left" w:pos="365"/>
        </w:tabs>
        <w:kinsoku w:val="0"/>
        <w:overflowPunct w:val="0"/>
        <w:ind w:firstLine="420"/>
        <w:rPr>
          <w:rFonts w:ascii="宋体" w:hAnsi="宋体" w:cs="宋体"/>
        </w:rPr>
      </w:pPr>
      <w:r>
        <w:rPr>
          <w:rFonts w:hint="eastAsia" w:ascii="宋体" w:hAnsi="宋体" w:cs="宋体"/>
        </w:rPr>
        <w:t>如项目没有划分标段时，标段号不必填写。</w:t>
      </w:r>
    </w:p>
    <w:p>
      <w:pPr>
        <w:pStyle w:val="8"/>
        <w:numPr>
          <w:ilvl w:val="0"/>
          <w:numId w:val="2"/>
        </w:numPr>
        <w:tabs>
          <w:tab w:val="left" w:pos="365"/>
        </w:tabs>
        <w:kinsoku w:val="0"/>
        <w:overflowPunct w:val="0"/>
        <w:ind w:firstLine="420"/>
        <w:rPr>
          <w:rFonts w:ascii="宋体" w:hAnsi="宋体" w:cs="宋体"/>
        </w:rPr>
      </w:pPr>
      <w:r>
        <w:rPr>
          <w:rFonts w:hint="eastAsia" w:ascii="宋体" w:hAnsi="宋体" w:cs="宋体"/>
        </w:rPr>
        <w:t>如一个项目中划分多个标段时，应将所投标段的标段号及项目编号填写完整。</w:t>
      </w:r>
    </w:p>
    <w:p>
      <w:pPr>
        <w:pStyle w:val="8"/>
        <w:numPr>
          <w:ilvl w:val="0"/>
          <w:numId w:val="2"/>
        </w:numPr>
        <w:tabs>
          <w:tab w:val="left" w:pos="365"/>
        </w:tabs>
        <w:kinsoku w:val="0"/>
        <w:overflowPunct w:val="0"/>
        <w:ind w:firstLine="420"/>
        <w:rPr>
          <w:rFonts w:ascii="宋体" w:hAnsi="宋体" w:cs="宋体"/>
        </w:rPr>
      </w:pPr>
      <w:r>
        <w:rPr>
          <w:rFonts w:hint="eastAsia" w:ascii="宋体" w:hAnsi="宋体" w:cs="宋体"/>
        </w:rPr>
        <w:t>如为联合体投标时，必须将联合体的所有成员单位的全称填写完整。</w:t>
      </w:r>
    </w:p>
    <w:p>
      <w:pPr>
        <w:pStyle w:val="8"/>
        <w:numPr>
          <w:ilvl w:val="0"/>
          <w:numId w:val="2"/>
        </w:numPr>
        <w:tabs>
          <w:tab w:val="left" w:pos="365"/>
        </w:tabs>
        <w:kinsoku w:val="0"/>
        <w:overflowPunct w:val="0"/>
        <w:ind w:firstLine="420"/>
        <w:rPr>
          <w:rFonts w:ascii="宋体" w:hAnsi="宋体" w:cs="宋体"/>
        </w:rPr>
      </w:pPr>
      <w:r>
        <w:rPr>
          <w:rFonts w:hint="eastAsia" w:ascii="宋体" w:hAnsi="宋体" w:cs="宋体"/>
        </w:rPr>
        <w:t>本表由招标人保存。</w:t>
      </w:r>
    </w:p>
    <w:p>
      <w:pPr>
        <w:pStyle w:val="8"/>
        <w:numPr>
          <w:ilvl w:val="0"/>
          <w:numId w:val="2"/>
        </w:numPr>
        <w:tabs>
          <w:tab w:val="left" w:pos="365"/>
        </w:tabs>
        <w:kinsoku w:val="0"/>
        <w:overflowPunct w:val="0"/>
        <w:ind w:firstLine="420"/>
        <w:rPr>
          <w:rFonts w:ascii="宋体" w:hAnsi="宋体" w:cs="宋体"/>
          <w:b/>
          <w:bCs/>
          <w:sz w:val="36"/>
          <w:szCs w:val="36"/>
        </w:rPr>
      </w:pPr>
      <w:r>
        <w:rPr>
          <w:rFonts w:hint="eastAsia" w:ascii="宋体" w:hAnsi="宋体" w:cs="宋体"/>
        </w:rPr>
        <w:t>本表可在广州交易集团有限公司（广州公共资源交易中心）网站下载。</w:t>
      </w:r>
    </w:p>
    <w:p>
      <w:pPr>
        <w:jc w:val="left"/>
        <w:rPr>
          <w:rFonts w:ascii="宋体" w:hAnsi="宋体" w:cs="宋体"/>
          <w:sz w:val="32"/>
          <w:szCs w:val="32"/>
        </w:rPr>
      </w:pPr>
      <w:r>
        <w:rPr>
          <w:rFonts w:hint="eastAsia" w:ascii="宋体" w:hAnsi="宋体" w:cs="宋体"/>
          <w:sz w:val="32"/>
          <w:szCs w:val="32"/>
        </w:rPr>
        <w:br w:type="page"/>
      </w:r>
    </w:p>
    <w:p>
      <w:pPr>
        <w:spacing w:line="360" w:lineRule="auto"/>
        <w:jc w:val="left"/>
        <w:rPr>
          <w:rFonts w:ascii="宋体" w:hAnsi="宋体" w:cs="宋体"/>
          <w:sz w:val="32"/>
          <w:szCs w:val="32"/>
        </w:rPr>
      </w:pPr>
      <w:r>
        <w:rPr>
          <w:rFonts w:hint="eastAsia" w:ascii="宋体" w:hAnsi="宋体" w:cs="宋体"/>
          <w:sz w:val="32"/>
          <w:szCs w:val="32"/>
        </w:rPr>
        <w:t>附件2</w:t>
      </w:r>
    </w:p>
    <w:p>
      <w:pPr>
        <w:spacing w:line="360" w:lineRule="auto"/>
        <w:jc w:val="center"/>
        <w:rPr>
          <w:rFonts w:ascii="宋体" w:hAnsi="宋体" w:cs="宋体"/>
          <w:sz w:val="36"/>
          <w:szCs w:val="36"/>
        </w:rPr>
      </w:pPr>
      <w:r>
        <w:rPr>
          <w:rFonts w:hint="eastAsia" w:ascii="宋体" w:hAnsi="宋体" w:cs="宋体"/>
          <w:sz w:val="36"/>
          <w:szCs w:val="36"/>
        </w:rPr>
        <w:t>招标文件发放登记表</w:t>
      </w:r>
    </w:p>
    <w:tbl>
      <w:tblPr>
        <w:tblStyle w:val="5"/>
        <w:tblW w:w="14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2121"/>
        <w:gridCol w:w="1922"/>
        <w:gridCol w:w="2795"/>
        <w:gridCol w:w="3124"/>
        <w:gridCol w:w="3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992" w:type="dxa"/>
            <w:gridSpan w:val="2"/>
            <w:vAlign w:val="center"/>
          </w:tcPr>
          <w:p>
            <w:pPr>
              <w:tabs>
                <w:tab w:val="left" w:pos="765"/>
              </w:tabs>
              <w:spacing w:line="460" w:lineRule="exact"/>
              <w:jc w:val="center"/>
              <w:rPr>
                <w:rFonts w:ascii="宋体" w:hAnsi="宋体" w:cs="宋体"/>
                <w:sz w:val="28"/>
                <w:szCs w:val="28"/>
              </w:rPr>
            </w:pPr>
            <w:r>
              <w:rPr>
                <w:rFonts w:hint="eastAsia" w:ascii="宋体" w:hAnsi="宋体" w:cs="宋体"/>
                <w:sz w:val="28"/>
                <w:szCs w:val="28"/>
              </w:rPr>
              <w:t>招标项目编号</w:t>
            </w:r>
          </w:p>
        </w:tc>
        <w:tc>
          <w:tcPr>
            <w:tcW w:w="4717" w:type="dxa"/>
            <w:gridSpan w:val="2"/>
            <w:vAlign w:val="center"/>
          </w:tcPr>
          <w:p>
            <w:pPr>
              <w:tabs>
                <w:tab w:val="left" w:pos="765"/>
              </w:tabs>
              <w:spacing w:line="460" w:lineRule="exact"/>
              <w:jc w:val="center"/>
              <w:rPr>
                <w:rFonts w:ascii="宋体" w:hAnsi="宋体" w:cs="宋体"/>
                <w:sz w:val="28"/>
                <w:szCs w:val="28"/>
              </w:rPr>
            </w:pPr>
          </w:p>
        </w:tc>
        <w:tc>
          <w:tcPr>
            <w:tcW w:w="3124" w:type="dxa"/>
            <w:vAlign w:val="center"/>
          </w:tcPr>
          <w:p>
            <w:pPr>
              <w:tabs>
                <w:tab w:val="left" w:pos="765"/>
              </w:tabs>
              <w:spacing w:line="460" w:lineRule="exact"/>
              <w:jc w:val="center"/>
              <w:rPr>
                <w:rFonts w:ascii="宋体" w:hAnsi="宋体" w:cs="宋体"/>
                <w:sz w:val="28"/>
                <w:szCs w:val="28"/>
              </w:rPr>
            </w:pPr>
            <w:r>
              <w:rPr>
                <w:rFonts w:hint="eastAsia" w:ascii="宋体" w:hAnsi="宋体" w:cs="宋体"/>
                <w:sz w:val="28"/>
                <w:szCs w:val="28"/>
              </w:rPr>
              <w:t>投标登记时间</w:t>
            </w:r>
          </w:p>
        </w:tc>
        <w:tc>
          <w:tcPr>
            <w:tcW w:w="3672" w:type="dxa"/>
            <w:vAlign w:val="center"/>
          </w:tcPr>
          <w:p>
            <w:pPr>
              <w:tabs>
                <w:tab w:val="left" w:pos="765"/>
              </w:tabs>
              <w:spacing w:line="460" w:lineRule="exact"/>
              <w:jc w:val="center"/>
              <w:rPr>
                <w:rFonts w:ascii="宋体" w:hAnsi="宋体" w:cs="宋体"/>
                <w:sz w:val="28"/>
                <w:szCs w:val="28"/>
              </w:rPr>
            </w:pPr>
            <w:r>
              <w:rPr>
                <w:rFonts w:hint="eastAsia" w:ascii="宋体" w:hAnsi="宋体" w:cs="宋体"/>
                <w:sz w:val="28"/>
                <w:szCs w:val="28"/>
              </w:rPr>
              <w:t>2023年 月  日  时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2992" w:type="dxa"/>
            <w:gridSpan w:val="2"/>
            <w:vAlign w:val="center"/>
          </w:tcPr>
          <w:p>
            <w:pPr>
              <w:tabs>
                <w:tab w:val="left" w:pos="765"/>
              </w:tabs>
              <w:spacing w:line="460" w:lineRule="exact"/>
              <w:jc w:val="center"/>
              <w:rPr>
                <w:rFonts w:ascii="宋体" w:hAnsi="宋体" w:cs="宋体"/>
                <w:sz w:val="28"/>
                <w:szCs w:val="28"/>
              </w:rPr>
            </w:pPr>
            <w:r>
              <w:rPr>
                <w:rFonts w:hint="eastAsia" w:ascii="宋体" w:hAnsi="宋体" w:cs="宋体"/>
                <w:sz w:val="28"/>
                <w:szCs w:val="28"/>
              </w:rPr>
              <w:t>招标项目名称</w:t>
            </w:r>
          </w:p>
        </w:tc>
        <w:tc>
          <w:tcPr>
            <w:tcW w:w="11513" w:type="dxa"/>
            <w:gridSpan w:val="4"/>
            <w:vAlign w:val="center"/>
          </w:tcPr>
          <w:p>
            <w:pPr>
              <w:jc w:val="center"/>
              <w:rPr>
                <w:rFonts w:ascii="宋体" w:hAnsi="宋体" w:cs="宋体"/>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1" w:type="dxa"/>
            <w:vMerge w:val="restart"/>
            <w:textDirection w:val="tbRlV"/>
            <w:vAlign w:val="center"/>
          </w:tcPr>
          <w:p>
            <w:pPr>
              <w:tabs>
                <w:tab w:val="left" w:pos="765"/>
              </w:tabs>
              <w:spacing w:line="276" w:lineRule="auto"/>
              <w:ind w:left="113" w:right="113"/>
              <w:jc w:val="center"/>
              <w:rPr>
                <w:rFonts w:ascii="宋体" w:hAnsi="宋体" w:cs="宋体"/>
                <w:sz w:val="28"/>
                <w:szCs w:val="28"/>
              </w:rPr>
            </w:pPr>
            <w:r>
              <w:rPr>
                <w:rFonts w:hint="eastAsia" w:ascii="宋体" w:hAnsi="宋体" w:cs="宋体"/>
                <w:sz w:val="28"/>
                <w:szCs w:val="28"/>
              </w:rPr>
              <w:t>投 标 人 资 料</w:t>
            </w:r>
          </w:p>
        </w:tc>
        <w:tc>
          <w:tcPr>
            <w:tcW w:w="2121" w:type="dxa"/>
            <w:vAlign w:val="center"/>
          </w:tcPr>
          <w:p>
            <w:pPr>
              <w:tabs>
                <w:tab w:val="left" w:pos="765"/>
              </w:tabs>
              <w:spacing w:line="500" w:lineRule="exact"/>
              <w:jc w:val="center"/>
              <w:rPr>
                <w:rFonts w:ascii="宋体" w:hAnsi="宋体" w:cs="宋体"/>
                <w:sz w:val="28"/>
                <w:szCs w:val="28"/>
              </w:rPr>
            </w:pPr>
            <w:r>
              <w:rPr>
                <w:rFonts w:hint="eastAsia" w:ascii="宋体" w:hAnsi="宋体" w:cs="宋体"/>
                <w:sz w:val="28"/>
                <w:szCs w:val="28"/>
              </w:rPr>
              <w:t>投标人名称</w:t>
            </w:r>
          </w:p>
        </w:tc>
        <w:tc>
          <w:tcPr>
            <w:tcW w:w="4717" w:type="dxa"/>
            <w:gridSpan w:val="2"/>
            <w:vAlign w:val="center"/>
          </w:tcPr>
          <w:p>
            <w:pPr>
              <w:tabs>
                <w:tab w:val="left" w:pos="765"/>
              </w:tabs>
              <w:spacing w:line="500" w:lineRule="exact"/>
              <w:jc w:val="center"/>
              <w:rPr>
                <w:rFonts w:ascii="宋体" w:hAnsi="宋体" w:cs="宋体"/>
                <w:sz w:val="28"/>
                <w:szCs w:val="28"/>
              </w:rPr>
            </w:pPr>
          </w:p>
        </w:tc>
        <w:tc>
          <w:tcPr>
            <w:tcW w:w="3124" w:type="dxa"/>
            <w:vAlign w:val="center"/>
          </w:tcPr>
          <w:p>
            <w:pPr>
              <w:tabs>
                <w:tab w:val="left" w:pos="765"/>
              </w:tabs>
              <w:spacing w:line="500" w:lineRule="exact"/>
              <w:jc w:val="center"/>
              <w:rPr>
                <w:rFonts w:ascii="宋体" w:hAnsi="宋体" w:cs="宋体"/>
                <w:sz w:val="28"/>
                <w:szCs w:val="28"/>
              </w:rPr>
            </w:pPr>
            <w:r>
              <w:rPr>
                <w:rFonts w:hint="eastAsia" w:ascii="宋体" w:hAnsi="宋体" w:cs="宋体"/>
                <w:sz w:val="28"/>
                <w:szCs w:val="28"/>
              </w:rPr>
              <w:t>法定代表人</w:t>
            </w:r>
          </w:p>
        </w:tc>
        <w:tc>
          <w:tcPr>
            <w:tcW w:w="3672" w:type="dxa"/>
            <w:vAlign w:val="center"/>
          </w:tcPr>
          <w:p>
            <w:pPr>
              <w:tabs>
                <w:tab w:val="left" w:pos="765"/>
              </w:tabs>
              <w:spacing w:line="500" w:lineRule="exact"/>
              <w:jc w:val="center"/>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71" w:type="dxa"/>
            <w:vMerge w:val="continue"/>
            <w:textDirection w:val="tbRlV"/>
            <w:vAlign w:val="center"/>
          </w:tcPr>
          <w:p>
            <w:pPr>
              <w:tabs>
                <w:tab w:val="left" w:pos="765"/>
              </w:tabs>
              <w:spacing w:line="276" w:lineRule="auto"/>
              <w:ind w:left="113" w:right="113"/>
              <w:jc w:val="center"/>
              <w:rPr>
                <w:rFonts w:ascii="宋体" w:hAnsi="宋体" w:cs="宋体"/>
                <w:sz w:val="28"/>
                <w:szCs w:val="28"/>
              </w:rPr>
            </w:pPr>
          </w:p>
        </w:tc>
        <w:tc>
          <w:tcPr>
            <w:tcW w:w="2121" w:type="dxa"/>
            <w:vAlign w:val="center"/>
          </w:tcPr>
          <w:p>
            <w:pPr>
              <w:tabs>
                <w:tab w:val="left" w:pos="765"/>
              </w:tabs>
              <w:spacing w:line="500" w:lineRule="exact"/>
              <w:jc w:val="center"/>
              <w:rPr>
                <w:rFonts w:ascii="宋体" w:hAnsi="宋体" w:cs="宋体"/>
                <w:sz w:val="28"/>
                <w:szCs w:val="28"/>
              </w:rPr>
            </w:pPr>
            <w:r>
              <w:rPr>
                <w:rFonts w:hint="eastAsia" w:ascii="宋体" w:hAnsi="宋体" w:cs="宋体"/>
                <w:sz w:val="28"/>
                <w:szCs w:val="28"/>
              </w:rPr>
              <w:t>联系地址</w:t>
            </w:r>
          </w:p>
        </w:tc>
        <w:tc>
          <w:tcPr>
            <w:tcW w:w="4717" w:type="dxa"/>
            <w:gridSpan w:val="2"/>
            <w:vAlign w:val="center"/>
          </w:tcPr>
          <w:p>
            <w:pPr>
              <w:tabs>
                <w:tab w:val="left" w:pos="765"/>
              </w:tabs>
              <w:spacing w:line="500" w:lineRule="exact"/>
              <w:jc w:val="center"/>
              <w:rPr>
                <w:rFonts w:ascii="宋体" w:hAnsi="宋体" w:cs="宋体"/>
                <w:sz w:val="28"/>
                <w:szCs w:val="28"/>
              </w:rPr>
            </w:pPr>
          </w:p>
        </w:tc>
        <w:tc>
          <w:tcPr>
            <w:tcW w:w="3124" w:type="dxa"/>
            <w:vAlign w:val="center"/>
          </w:tcPr>
          <w:p>
            <w:pPr>
              <w:tabs>
                <w:tab w:val="left" w:pos="765"/>
              </w:tabs>
              <w:spacing w:line="500" w:lineRule="exact"/>
              <w:jc w:val="center"/>
              <w:rPr>
                <w:rFonts w:ascii="宋体" w:hAnsi="宋体" w:cs="宋体"/>
                <w:sz w:val="28"/>
                <w:szCs w:val="28"/>
              </w:rPr>
            </w:pPr>
            <w:r>
              <w:rPr>
                <w:rFonts w:hint="eastAsia" w:ascii="宋体" w:hAnsi="宋体" w:cs="宋体"/>
                <w:sz w:val="28"/>
                <w:szCs w:val="28"/>
              </w:rPr>
              <w:t>统一社会信用代码</w:t>
            </w:r>
          </w:p>
        </w:tc>
        <w:tc>
          <w:tcPr>
            <w:tcW w:w="3672" w:type="dxa"/>
            <w:vAlign w:val="center"/>
          </w:tcPr>
          <w:p>
            <w:pPr>
              <w:tabs>
                <w:tab w:val="left" w:pos="765"/>
              </w:tabs>
              <w:spacing w:line="500" w:lineRule="exact"/>
              <w:jc w:val="center"/>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871" w:type="dxa"/>
            <w:vMerge w:val="continue"/>
            <w:vAlign w:val="center"/>
          </w:tcPr>
          <w:p>
            <w:pPr>
              <w:tabs>
                <w:tab w:val="left" w:pos="765"/>
              </w:tabs>
              <w:spacing w:line="276" w:lineRule="auto"/>
              <w:jc w:val="center"/>
              <w:rPr>
                <w:rFonts w:ascii="宋体" w:hAnsi="宋体" w:cs="宋体"/>
                <w:sz w:val="28"/>
                <w:szCs w:val="28"/>
              </w:rPr>
            </w:pPr>
          </w:p>
        </w:tc>
        <w:tc>
          <w:tcPr>
            <w:tcW w:w="2121" w:type="dxa"/>
            <w:vAlign w:val="center"/>
          </w:tcPr>
          <w:p>
            <w:pPr>
              <w:tabs>
                <w:tab w:val="left" w:pos="765"/>
              </w:tabs>
              <w:spacing w:line="276" w:lineRule="auto"/>
              <w:jc w:val="center"/>
              <w:rPr>
                <w:rFonts w:ascii="宋体" w:hAnsi="宋体" w:cs="宋体"/>
                <w:sz w:val="28"/>
                <w:szCs w:val="28"/>
              </w:rPr>
            </w:pPr>
            <w:r>
              <w:rPr>
                <w:rFonts w:hint="eastAsia" w:ascii="宋体" w:hAnsi="宋体" w:cs="宋体"/>
                <w:sz w:val="28"/>
                <w:szCs w:val="28"/>
              </w:rPr>
              <w:t>领取资料组成</w:t>
            </w:r>
          </w:p>
        </w:tc>
        <w:tc>
          <w:tcPr>
            <w:tcW w:w="4717" w:type="dxa"/>
            <w:gridSpan w:val="2"/>
            <w:vAlign w:val="center"/>
          </w:tcPr>
          <w:p>
            <w:pPr>
              <w:tabs>
                <w:tab w:val="left" w:pos="765"/>
              </w:tabs>
              <w:spacing w:line="276" w:lineRule="auto"/>
              <w:jc w:val="center"/>
              <w:rPr>
                <w:rFonts w:ascii="宋体" w:hAnsi="宋体" w:cs="宋体"/>
                <w:sz w:val="28"/>
                <w:szCs w:val="28"/>
              </w:rPr>
            </w:pPr>
            <w:r>
              <w:rPr>
                <w:rFonts w:hint="eastAsia" w:ascii="宋体" w:hAnsi="宋体" w:cs="宋体"/>
                <w:sz w:val="28"/>
                <w:szCs w:val="28"/>
              </w:rPr>
              <w:t>招标文件、技术资料</w:t>
            </w:r>
          </w:p>
        </w:tc>
        <w:tc>
          <w:tcPr>
            <w:tcW w:w="3124" w:type="dxa"/>
            <w:vAlign w:val="center"/>
          </w:tcPr>
          <w:p>
            <w:pPr>
              <w:tabs>
                <w:tab w:val="left" w:pos="765"/>
              </w:tabs>
              <w:spacing w:line="276" w:lineRule="auto"/>
              <w:jc w:val="center"/>
              <w:rPr>
                <w:rFonts w:ascii="宋体" w:hAnsi="宋体" w:cs="宋体"/>
                <w:sz w:val="28"/>
                <w:szCs w:val="28"/>
              </w:rPr>
            </w:pPr>
            <w:r>
              <w:rPr>
                <w:rFonts w:hint="eastAsia" w:ascii="宋体" w:hAnsi="宋体" w:cs="宋体"/>
                <w:sz w:val="28"/>
                <w:szCs w:val="28"/>
              </w:rPr>
              <w:t>是否提交登记书面文件</w:t>
            </w:r>
          </w:p>
        </w:tc>
        <w:tc>
          <w:tcPr>
            <w:tcW w:w="3672" w:type="dxa"/>
            <w:vAlign w:val="center"/>
          </w:tcPr>
          <w:p>
            <w:pPr>
              <w:tabs>
                <w:tab w:val="left" w:pos="765"/>
              </w:tabs>
              <w:spacing w:line="276" w:lineRule="auto"/>
              <w:jc w:val="center"/>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871" w:type="dxa"/>
            <w:vMerge w:val="continue"/>
            <w:vAlign w:val="center"/>
          </w:tcPr>
          <w:p>
            <w:pPr>
              <w:tabs>
                <w:tab w:val="left" w:pos="765"/>
              </w:tabs>
              <w:spacing w:line="276" w:lineRule="auto"/>
              <w:jc w:val="center"/>
              <w:rPr>
                <w:rFonts w:ascii="宋体" w:hAnsi="宋体" w:cs="宋体"/>
                <w:sz w:val="28"/>
                <w:szCs w:val="28"/>
              </w:rPr>
            </w:pPr>
          </w:p>
        </w:tc>
        <w:tc>
          <w:tcPr>
            <w:tcW w:w="2121" w:type="dxa"/>
            <w:vMerge w:val="restart"/>
            <w:vAlign w:val="center"/>
          </w:tcPr>
          <w:p>
            <w:pPr>
              <w:tabs>
                <w:tab w:val="left" w:pos="765"/>
              </w:tabs>
              <w:spacing w:line="276" w:lineRule="auto"/>
              <w:jc w:val="center"/>
              <w:rPr>
                <w:rFonts w:ascii="宋体" w:hAnsi="宋体" w:cs="宋体"/>
                <w:sz w:val="28"/>
                <w:szCs w:val="28"/>
              </w:rPr>
            </w:pPr>
            <w:r>
              <w:rPr>
                <w:rFonts w:hint="eastAsia" w:ascii="宋体" w:hAnsi="宋体" w:cs="宋体"/>
                <w:sz w:val="28"/>
                <w:szCs w:val="28"/>
              </w:rPr>
              <w:t>经办人信息</w:t>
            </w:r>
          </w:p>
        </w:tc>
        <w:tc>
          <w:tcPr>
            <w:tcW w:w="1922" w:type="dxa"/>
            <w:vAlign w:val="center"/>
          </w:tcPr>
          <w:p>
            <w:pPr>
              <w:tabs>
                <w:tab w:val="left" w:pos="765"/>
              </w:tabs>
              <w:spacing w:line="276" w:lineRule="auto"/>
              <w:jc w:val="center"/>
              <w:rPr>
                <w:rFonts w:ascii="宋体" w:hAnsi="宋体" w:cs="宋体"/>
                <w:sz w:val="28"/>
                <w:szCs w:val="28"/>
              </w:rPr>
            </w:pPr>
            <w:r>
              <w:rPr>
                <w:rFonts w:hint="eastAsia" w:ascii="宋体" w:hAnsi="宋体" w:cs="宋体"/>
                <w:sz w:val="28"/>
                <w:szCs w:val="28"/>
              </w:rPr>
              <w:t>经办人签名</w:t>
            </w:r>
          </w:p>
        </w:tc>
        <w:tc>
          <w:tcPr>
            <w:tcW w:w="2795" w:type="dxa"/>
            <w:vAlign w:val="center"/>
          </w:tcPr>
          <w:p>
            <w:pPr>
              <w:tabs>
                <w:tab w:val="left" w:pos="765"/>
              </w:tabs>
              <w:spacing w:line="276" w:lineRule="auto"/>
              <w:jc w:val="center"/>
              <w:rPr>
                <w:rFonts w:ascii="宋体" w:hAnsi="宋体" w:cs="宋体"/>
                <w:sz w:val="28"/>
                <w:szCs w:val="28"/>
              </w:rPr>
            </w:pPr>
            <w:r>
              <w:rPr>
                <w:rFonts w:hint="eastAsia" w:ascii="宋体" w:hAnsi="宋体" w:cs="宋体"/>
                <w:sz w:val="28"/>
                <w:szCs w:val="28"/>
              </w:rPr>
              <w:t>手机号码</w:t>
            </w:r>
          </w:p>
        </w:tc>
        <w:tc>
          <w:tcPr>
            <w:tcW w:w="3124" w:type="dxa"/>
            <w:vAlign w:val="center"/>
          </w:tcPr>
          <w:p>
            <w:pPr>
              <w:tabs>
                <w:tab w:val="left" w:pos="765"/>
              </w:tabs>
              <w:spacing w:line="276" w:lineRule="auto"/>
              <w:jc w:val="center"/>
              <w:rPr>
                <w:rFonts w:ascii="宋体" w:hAnsi="宋体" w:cs="宋体"/>
                <w:sz w:val="28"/>
                <w:szCs w:val="28"/>
              </w:rPr>
            </w:pPr>
            <w:r>
              <w:rPr>
                <w:rFonts w:hint="eastAsia" w:ascii="宋体" w:hAnsi="宋体" w:cs="宋体"/>
                <w:sz w:val="28"/>
                <w:szCs w:val="28"/>
              </w:rPr>
              <w:t>电子邮箱</w:t>
            </w:r>
          </w:p>
        </w:tc>
        <w:tc>
          <w:tcPr>
            <w:tcW w:w="3672" w:type="dxa"/>
            <w:vAlign w:val="center"/>
          </w:tcPr>
          <w:p>
            <w:pPr>
              <w:tabs>
                <w:tab w:val="left" w:pos="765"/>
              </w:tabs>
              <w:spacing w:line="276" w:lineRule="auto"/>
              <w:jc w:val="center"/>
              <w:rPr>
                <w:rFonts w:ascii="宋体" w:hAnsi="宋体" w:cs="宋体"/>
                <w:sz w:val="28"/>
                <w:szCs w:val="28"/>
              </w:rPr>
            </w:pPr>
            <w:r>
              <w:rPr>
                <w:rFonts w:hint="eastAsia" w:ascii="宋体" w:hAnsi="宋体" w:cs="宋体"/>
                <w:sz w:val="28"/>
                <w:szCs w:val="28"/>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71" w:type="dxa"/>
            <w:vMerge w:val="continue"/>
            <w:vAlign w:val="center"/>
          </w:tcPr>
          <w:p>
            <w:pPr>
              <w:tabs>
                <w:tab w:val="left" w:pos="765"/>
              </w:tabs>
              <w:spacing w:line="276" w:lineRule="auto"/>
              <w:jc w:val="center"/>
              <w:rPr>
                <w:rFonts w:ascii="宋体" w:hAnsi="宋体" w:cs="宋体"/>
                <w:sz w:val="28"/>
                <w:szCs w:val="28"/>
              </w:rPr>
            </w:pPr>
          </w:p>
        </w:tc>
        <w:tc>
          <w:tcPr>
            <w:tcW w:w="2121" w:type="dxa"/>
            <w:vMerge w:val="continue"/>
            <w:vAlign w:val="center"/>
          </w:tcPr>
          <w:p>
            <w:pPr>
              <w:tabs>
                <w:tab w:val="left" w:pos="765"/>
              </w:tabs>
              <w:spacing w:line="276" w:lineRule="auto"/>
              <w:jc w:val="center"/>
              <w:rPr>
                <w:rFonts w:ascii="宋体" w:hAnsi="宋体" w:cs="宋体"/>
                <w:sz w:val="28"/>
                <w:szCs w:val="28"/>
              </w:rPr>
            </w:pPr>
          </w:p>
        </w:tc>
        <w:tc>
          <w:tcPr>
            <w:tcW w:w="1922" w:type="dxa"/>
            <w:vAlign w:val="center"/>
          </w:tcPr>
          <w:p>
            <w:pPr>
              <w:tabs>
                <w:tab w:val="left" w:pos="765"/>
              </w:tabs>
              <w:spacing w:line="276" w:lineRule="auto"/>
              <w:jc w:val="center"/>
              <w:rPr>
                <w:rFonts w:ascii="宋体" w:hAnsi="宋体" w:cs="宋体"/>
                <w:sz w:val="28"/>
                <w:szCs w:val="28"/>
              </w:rPr>
            </w:pPr>
          </w:p>
        </w:tc>
        <w:tc>
          <w:tcPr>
            <w:tcW w:w="2795" w:type="dxa"/>
            <w:vAlign w:val="center"/>
          </w:tcPr>
          <w:p>
            <w:pPr>
              <w:tabs>
                <w:tab w:val="left" w:pos="765"/>
              </w:tabs>
              <w:spacing w:line="276" w:lineRule="auto"/>
              <w:jc w:val="center"/>
              <w:rPr>
                <w:rFonts w:ascii="宋体" w:hAnsi="宋体" w:cs="宋体"/>
                <w:sz w:val="28"/>
                <w:szCs w:val="28"/>
              </w:rPr>
            </w:pPr>
          </w:p>
        </w:tc>
        <w:tc>
          <w:tcPr>
            <w:tcW w:w="3124" w:type="dxa"/>
            <w:vAlign w:val="center"/>
          </w:tcPr>
          <w:p>
            <w:pPr>
              <w:tabs>
                <w:tab w:val="left" w:pos="765"/>
              </w:tabs>
              <w:spacing w:line="276" w:lineRule="auto"/>
              <w:jc w:val="center"/>
              <w:rPr>
                <w:rFonts w:ascii="宋体" w:hAnsi="宋体" w:cs="宋体"/>
                <w:sz w:val="28"/>
                <w:szCs w:val="28"/>
              </w:rPr>
            </w:pPr>
          </w:p>
        </w:tc>
        <w:tc>
          <w:tcPr>
            <w:tcW w:w="3672" w:type="dxa"/>
            <w:vAlign w:val="center"/>
          </w:tcPr>
          <w:p>
            <w:pPr>
              <w:tabs>
                <w:tab w:val="left" w:pos="765"/>
              </w:tabs>
              <w:spacing w:line="276" w:lineRule="auto"/>
              <w:jc w:val="center"/>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871" w:type="dxa"/>
            <w:vAlign w:val="center"/>
          </w:tcPr>
          <w:p>
            <w:pPr>
              <w:tabs>
                <w:tab w:val="left" w:pos="765"/>
              </w:tabs>
              <w:jc w:val="center"/>
              <w:rPr>
                <w:rFonts w:ascii="宋体" w:hAnsi="宋体" w:cs="宋体"/>
                <w:sz w:val="28"/>
                <w:szCs w:val="28"/>
              </w:rPr>
            </w:pPr>
            <w:r>
              <w:rPr>
                <w:rFonts w:hint="eastAsia" w:ascii="宋体" w:hAnsi="宋体" w:cs="宋体"/>
                <w:sz w:val="28"/>
                <w:szCs w:val="28"/>
              </w:rPr>
              <w:t>备注</w:t>
            </w:r>
          </w:p>
        </w:tc>
        <w:tc>
          <w:tcPr>
            <w:tcW w:w="13634" w:type="dxa"/>
            <w:gridSpan w:val="5"/>
            <w:vAlign w:val="center"/>
          </w:tcPr>
          <w:p>
            <w:pPr>
              <w:tabs>
                <w:tab w:val="left" w:pos="-96"/>
              </w:tabs>
              <w:rPr>
                <w:rFonts w:ascii="宋体" w:hAnsi="宋体" w:cs="宋体"/>
                <w:sz w:val="28"/>
                <w:szCs w:val="28"/>
              </w:rPr>
            </w:pPr>
          </w:p>
        </w:tc>
      </w:tr>
    </w:tbl>
    <w:p>
      <w:pPr>
        <w:jc w:val="left"/>
        <w:rPr>
          <w:rFonts w:ascii="宋体" w:hAnsi="宋体" w:cs="宋体"/>
        </w:rPr>
      </w:pPr>
      <w:r>
        <w:rPr>
          <w:rFonts w:ascii="宋体" w:hAnsi="宋体" w:cs="宋体"/>
        </w:rPr>
        <w:br w:type="page"/>
      </w:r>
    </w:p>
    <w:p>
      <w:pPr>
        <w:spacing w:line="360" w:lineRule="auto"/>
        <w:ind w:firstLine="420" w:firstLineChars="200"/>
        <w:jc w:val="right"/>
        <w:rPr>
          <w:rFonts w:ascii="宋体" w:hAnsi="宋体" w:cs="宋体"/>
        </w:rPr>
        <w:sectPr>
          <w:pgSz w:w="16838" w:h="11922" w:orient="landscape"/>
          <w:pgMar w:top="1417" w:right="1418" w:bottom="1417" w:left="1418" w:header="720" w:footer="720" w:gutter="0"/>
          <w:cols w:space="720" w:num="1"/>
        </w:sectPr>
      </w:pPr>
    </w:p>
    <w:p>
      <w:pPr>
        <w:spacing w:line="360" w:lineRule="auto"/>
        <w:rPr>
          <w:rFonts w:ascii="宋体" w:hAnsi="宋体"/>
          <w:b/>
          <w:sz w:val="28"/>
          <w:szCs w:val="28"/>
        </w:rPr>
      </w:pPr>
      <w:r>
        <w:rPr>
          <w:rFonts w:hint="eastAsia" w:ascii="宋体" w:hAnsi="宋体"/>
          <w:b/>
          <w:sz w:val="28"/>
          <w:szCs w:val="28"/>
        </w:rPr>
        <w:t>附件1 资格审查条件（资质最低要求）</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61" w:type="dxa"/>
          </w:tcPr>
          <w:p>
            <w:pPr>
              <w:spacing w:line="360" w:lineRule="auto"/>
              <w:jc w:val="center"/>
              <w:rPr>
                <w:rFonts w:ascii="宋体" w:hAnsi="宋体"/>
                <w:b/>
                <w:sz w:val="24"/>
              </w:rPr>
            </w:pPr>
            <w:r>
              <w:rPr>
                <w:rFonts w:hint="eastAsia" w:ascii="宋体" w:hAnsi="宋体"/>
                <w:b/>
                <w:sz w:val="24"/>
              </w:rPr>
              <w:t>招标名称</w:t>
            </w:r>
          </w:p>
        </w:tc>
        <w:tc>
          <w:tcPr>
            <w:tcW w:w="4261" w:type="dxa"/>
          </w:tcPr>
          <w:p>
            <w:pPr>
              <w:spacing w:line="360" w:lineRule="auto"/>
              <w:jc w:val="center"/>
              <w:rPr>
                <w:rFonts w:ascii="宋体" w:hAnsi="宋体"/>
                <w:b/>
                <w:sz w:val="24"/>
              </w:rPr>
            </w:pPr>
            <w:r>
              <w:rPr>
                <w:rFonts w:hint="eastAsia" w:ascii="宋体" w:hAnsi="宋体"/>
                <w:b/>
                <w:sz w:val="24"/>
              </w:rPr>
              <w:t>勘察设计企业资质等级要求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4261" w:type="dxa"/>
            <w:vAlign w:val="center"/>
          </w:tcPr>
          <w:p>
            <w:pPr>
              <w:rPr>
                <w:rFonts w:ascii="宋体" w:hAnsi="宋体"/>
                <w:b/>
                <w:sz w:val="24"/>
              </w:rPr>
            </w:pPr>
            <w:r>
              <w:rPr>
                <w:rFonts w:hint="eastAsia" w:ascii="宋体" w:hAnsi="宋体"/>
                <w:sz w:val="24"/>
              </w:rPr>
              <w:t>广东中外运黄埔仓码有限公司码头升级改造（安全提升）工程勘察设计项目</w:t>
            </w:r>
          </w:p>
        </w:tc>
        <w:tc>
          <w:tcPr>
            <w:tcW w:w="4261" w:type="dxa"/>
            <w:vAlign w:val="center"/>
          </w:tcPr>
          <w:p>
            <w:pPr>
              <w:rPr>
                <w:rFonts w:ascii="宋体" w:hAnsi="宋体"/>
                <w:sz w:val="24"/>
              </w:rPr>
            </w:pPr>
            <w:r>
              <w:rPr>
                <w:rFonts w:hint="eastAsia" w:ascii="宋体" w:hAnsi="宋体"/>
                <w:sz w:val="24"/>
              </w:rPr>
              <w:t>同时具备：</w:t>
            </w:r>
          </w:p>
          <w:p>
            <w:pPr>
              <w:rPr>
                <w:rFonts w:ascii="宋体" w:hAnsi="宋体"/>
                <w:sz w:val="24"/>
              </w:rPr>
            </w:pPr>
            <w:r>
              <w:rPr>
                <w:rFonts w:hint="eastAsia" w:ascii="宋体" w:hAnsi="宋体"/>
                <w:sz w:val="24"/>
              </w:rPr>
              <w:t>①工程勘察综合甲级资质，或工程勘察专业类（工程测量）甲级资质和工程勘察专业类（岩土工程(勘察)）甲级资质；</w:t>
            </w:r>
          </w:p>
          <w:p>
            <w:pPr>
              <w:rPr>
                <w:rFonts w:ascii="宋体" w:hAnsi="宋体"/>
                <w:sz w:val="24"/>
              </w:rPr>
            </w:pPr>
            <w:r>
              <w:rPr>
                <w:rFonts w:hint="eastAsia" w:ascii="宋体" w:hAnsi="宋体"/>
                <w:sz w:val="24"/>
              </w:rPr>
              <w:t>②工程设计综合甲级资质，或工程设计水运行业甲级资质。</w:t>
            </w:r>
          </w:p>
        </w:tc>
      </w:tr>
    </w:tbl>
    <w:p>
      <w:pPr>
        <w:ind w:left="473" w:hanging="472" w:hangingChars="197"/>
        <w:rPr>
          <w:rFonts w:ascii="宋体" w:hAnsi="宋体"/>
          <w:sz w:val="24"/>
        </w:rPr>
      </w:pPr>
    </w:p>
    <w:p>
      <w:pPr>
        <w:ind w:left="473" w:hanging="472" w:hangingChars="197"/>
        <w:rPr>
          <w:rFonts w:ascii="宋体" w:hAnsi="宋体"/>
          <w:sz w:val="24"/>
        </w:rPr>
      </w:pPr>
      <w:r>
        <w:rPr>
          <w:rFonts w:hint="eastAsia" w:ascii="宋体" w:hAnsi="宋体"/>
          <w:sz w:val="24"/>
        </w:rPr>
        <w:t>注：投标人须提供资企业质证书作为证明材料。（如联合体投标的，提供联合体投标协议书。）</w:t>
      </w:r>
    </w:p>
    <w:p>
      <w:pPr>
        <w:spacing w:line="360" w:lineRule="auto"/>
        <w:rPr>
          <w:rFonts w:ascii="宋体" w:hAnsi="宋体"/>
          <w:b/>
          <w:sz w:val="32"/>
          <w:szCs w:val="32"/>
        </w:rPr>
        <w:sectPr>
          <w:pgSz w:w="11906" w:h="16838"/>
          <w:pgMar w:top="1440" w:right="1800" w:bottom="1440" w:left="1800" w:header="851" w:footer="992" w:gutter="0"/>
          <w:cols w:space="720" w:num="1"/>
          <w:docGrid w:type="lines" w:linePitch="312" w:charSpace="0"/>
        </w:sectPr>
      </w:pPr>
    </w:p>
    <w:p>
      <w:pPr>
        <w:spacing w:line="360" w:lineRule="auto"/>
        <w:rPr>
          <w:rFonts w:ascii="宋体" w:hAnsi="宋体"/>
          <w:b/>
          <w:sz w:val="28"/>
          <w:szCs w:val="28"/>
        </w:rPr>
      </w:pPr>
      <w:r>
        <w:rPr>
          <w:rFonts w:hint="eastAsia" w:ascii="宋体" w:hAnsi="宋体"/>
          <w:b/>
          <w:sz w:val="28"/>
          <w:szCs w:val="28"/>
        </w:rPr>
        <w:t>附件2 资格审查条件（业绩最低要求）</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spacing w:line="360" w:lineRule="auto"/>
              <w:jc w:val="center"/>
              <w:rPr>
                <w:rFonts w:ascii="宋体" w:hAnsi="宋体"/>
                <w:b/>
                <w:sz w:val="24"/>
              </w:rPr>
            </w:pPr>
            <w:r>
              <w:rPr>
                <w:rFonts w:hint="eastAsia" w:ascii="宋体" w:hAnsi="宋体"/>
                <w:b/>
                <w:sz w:val="24"/>
              </w:rPr>
              <w:t>招标名称</w:t>
            </w:r>
          </w:p>
        </w:tc>
        <w:tc>
          <w:tcPr>
            <w:tcW w:w="4261" w:type="dxa"/>
          </w:tcPr>
          <w:p>
            <w:pPr>
              <w:spacing w:line="360" w:lineRule="auto"/>
              <w:jc w:val="center"/>
              <w:rPr>
                <w:rFonts w:ascii="宋体" w:hAnsi="宋体"/>
                <w:b/>
                <w:sz w:val="24"/>
              </w:rPr>
            </w:pPr>
            <w:r>
              <w:rPr>
                <w:rFonts w:hint="eastAsia" w:ascii="宋体" w:hAnsi="宋体"/>
                <w:b/>
                <w:sz w:val="24"/>
              </w:rPr>
              <w:t>勘察设计企业业绩要求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4261" w:type="dxa"/>
            <w:vAlign w:val="center"/>
          </w:tcPr>
          <w:p>
            <w:pPr>
              <w:rPr>
                <w:rFonts w:ascii="宋体" w:hAnsi="宋体"/>
                <w:b/>
                <w:sz w:val="24"/>
              </w:rPr>
            </w:pPr>
            <w:r>
              <w:rPr>
                <w:rFonts w:hint="eastAsia" w:ascii="宋体" w:hAnsi="宋体"/>
                <w:sz w:val="24"/>
              </w:rPr>
              <w:t>广东中外运黄埔仓码有限公司码头升级改造（安全提升）工程勘察设计项目</w:t>
            </w:r>
          </w:p>
        </w:tc>
        <w:tc>
          <w:tcPr>
            <w:tcW w:w="4261" w:type="dxa"/>
            <w:vAlign w:val="center"/>
          </w:tcPr>
          <w:p>
            <w:pPr>
              <w:rPr>
                <w:rFonts w:ascii="宋体" w:hAnsi="宋体"/>
                <w:b/>
                <w:sz w:val="24"/>
              </w:rPr>
            </w:pPr>
            <w:r>
              <w:rPr>
                <w:rFonts w:hint="eastAsia" w:ascii="宋体" w:hAnsi="宋体"/>
                <w:sz w:val="24"/>
              </w:rPr>
              <w:t>投标人自2018年1月1日至今独立承担过至少1个国内10000吨级（含结构10000吨级或以上）码头工程勘察工作及1个国内10000吨级（含结构10000吨级或以上）码头工程设计业绩。业绩需提供合同复印件、初步设计或施工图设计批复文件及验收证明文件复印件，业绩时间认定以验收证明文件时间为准。</w:t>
            </w:r>
          </w:p>
        </w:tc>
      </w:tr>
    </w:tbl>
    <w:p>
      <w:pPr>
        <w:rPr>
          <w:rFonts w:ascii="宋体" w:hAnsi="宋体"/>
          <w:sz w:val="24"/>
        </w:rPr>
      </w:pPr>
    </w:p>
    <w:p>
      <w:pPr>
        <w:snapToGrid w:val="0"/>
        <w:spacing w:line="360" w:lineRule="auto"/>
        <w:ind w:left="473" w:hanging="472" w:hangingChars="197"/>
        <w:rPr>
          <w:rFonts w:ascii="宋体" w:hAnsi="宋体"/>
          <w:sz w:val="24"/>
        </w:rPr>
      </w:pPr>
      <w:r>
        <w:rPr>
          <w:rFonts w:hint="eastAsia" w:ascii="宋体" w:hAnsi="宋体"/>
          <w:sz w:val="24"/>
        </w:rPr>
        <w:t>注：</w:t>
      </w:r>
    </w:p>
    <w:p>
      <w:pPr>
        <w:snapToGrid w:val="0"/>
        <w:spacing w:line="360" w:lineRule="auto"/>
        <w:ind w:left="839" w:leftChars="228" w:hanging="360" w:hangingChars="150"/>
        <w:rPr>
          <w:rFonts w:ascii="宋体" w:hAnsi="宋体"/>
          <w:sz w:val="24"/>
        </w:rPr>
      </w:pPr>
      <w:r>
        <w:rPr>
          <w:rFonts w:hint="eastAsia" w:ascii="宋体" w:hAnsi="宋体"/>
          <w:sz w:val="24"/>
        </w:rPr>
        <w:t>1、投标人须同时提供以下业绩证明材料：</w:t>
      </w:r>
    </w:p>
    <w:p>
      <w:pPr>
        <w:snapToGrid w:val="0"/>
        <w:spacing w:line="360" w:lineRule="auto"/>
        <w:ind w:left="473" w:leftChars="225" w:firstLine="352" w:firstLineChars="147"/>
        <w:rPr>
          <w:rFonts w:ascii="宋体" w:hAnsi="宋体"/>
          <w:sz w:val="24"/>
        </w:rPr>
      </w:pPr>
      <w:r>
        <w:rPr>
          <w:rFonts w:hint="eastAsia" w:ascii="宋体" w:hAnsi="宋体"/>
          <w:sz w:val="24"/>
        </w:rPr>
        <w:t>（1）合同协议书；</w:t>
      </w:r>
    </w:p>
    <w:p>
      <w:pPr>
        <w:snapToGrid w:val="0"/>
        <w:spacing w:line="360" w:lineRule="auto"/>
        <w:ind w:left="473" w:leftChars="225" w:firstLine="352" w:firstLineChars="147"/>
        <w:rPr>
          <w:rFonts w:ascii="宋体" w:hAnsi="宋体"/>
          <w:sz w:val="24"/>
        </w:rPr>
      </w:pPr>
      <w:r>
        <w:rPr>
          <w:rFonts w:hint="eastAsia" w:ascii="宋体" w:hAnsi="宋体"/>
          <w:sz w:val="24"/>
        </w:rPr>
        <w:t>（2）能证明业绩指标和规模的资料。</w:t>
      </w:r>
    </w:p>
    <w:p>
      <w:pPr>
        <w:snapToGrid w:val="0"/>
        <w:spacing w:line="360" w:lineRule="auto"/>
        <w:ind w:left="839" w:leftChars="228" w:hanging="360" w:hangingChars="150"/>
        <w:rPr>
          <w:rFonts w:ascii="宋体" w:hAnsi="宋体"/>
          <w:sz w:val="24"/>
        </w:rPr>
      </w:pPr>
      <w:r>
        <w:rPr>
          <w:rFonts w:hint="eastAsia" w:ascii="宋体" w:hAnsi="宋体"/>
          <w:sz w:val="24"/>
        </w:rPr>
        <w:t>2、业绩时间认定以验收证明文件时间为准。</w:t>
      </w:r>
    </w:p>
    <w:p>
      <w:pPr>
        <w:snapToGrid w:val="0"/>
        <w:spacing w:line="360" w:lineRule="auto"/>
        <w:ind w:left="839" w:leftChars="228" w:hanging="360" w:hangingChars="150"/>
        <w:rPr>
          <w:rFonts w:ascii="宋体" w:hAnsi="宋体"/>
          <w:sz w:val="24"/>
        </w:rPr>
      </w:pPr>
    </w:p>
    <w:p>
      <w:pPr>
        <w:spacing w:line="360" w:lineRule="auto"/>
        <w:rPr>
          <w:rFonts w:ascii="宋体" w:hAnsi="宋体"/>
          <w:b/>
          <w:sz w:val="32"/>
          <w:szCs w:val="32"/>
        </w:rPr>
        <w:sectPr>
          <w:pgSz w:w="11906" w:h="16838"/>
          <w:pgMar w:top="1440" w:right="1800" w:bottom="1440" w:left="1800" w:header="851" w:footer="992" w:gutter="0"/>
          <w:cols w:space="720" w:num="1"/>
          <w:docGrid w:type="lines" w:linePitch="312" w:charSpace="0"/>
        </w:sectPr>
      </w:pPr>
    </w:p>
    <w:p>
      <w:pPr>
        <w:spacing w:line="360" w:lineRule="auto"/>
        <w:rPr>
          <w:rFonts w:ascii="宋体" w:hAnsi="宋体"/>
          <w:b/>
          <w:sz w:val="28"/>
          <w:szCs w:val="28"/>
        </w:rPr>
      </w:pPr>
      <w:r>
        <w:rPr>
          <w:rFonts w:hint="eastAsia" w:ascii="宋体" w:hAnsi="宋体"/>
          <w:b/>
          <w:sz w:val="28"/>
          <w:szCs w:val="28"/>
        </w:rPr>
        <w:t>附件3 资格审查条件（信誉最低要求）</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tcPr>
          <w:p>
            <w:pPr>
              <w:spacing w:line="360" w:lineRule="auto"/>
              <w:jc w:val="center"/>
              <w:rPr>
                <w:rFonts w:ascii="宋体" w:hAnsi="宋体"/>
                <w:b/>
                <w:sz w:val="24"/>
              </w:rPr>
            </w:pPr>
            <w:r>
              <w:rPr>
                <w:rFonts w:hint="eastAsia" w:ascii="宋体" w:hAnsi="宋体"/>
                <w:b/>
                <w:sz w:val="24"/>
              </w:rPr>
              <w:t>勘察设计企业信誉要求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8522" w:type="dxa"/>
            <w:vAlign w:val="center"/>
          </w:tcPr>
          <w:p>
            <w:pPr>
              <w:rPr>
                <w:rFonts w:ascii="宋体" w:hAnsi="宋体"/>
                <w:sz w:val="24"/>
              </w:rPr>
            </w:pPr>
            <w:r>
              <w:rPr>
                <w:rFonts w:hint="eastAsia" w:ascii="宋体" w:hAnsi="宋体"/>
                <w:sz w:val="24"/>
              </w:rPr>
              <w:t>（1）投标人（若为联合体投标，指联合体各成员）没有骗取合同及其他经济方面的严重违约行为（提供承诺函）；</w:t>
            </w:r>
          </w:p>
          <w:p>
            <w:pPr>
              <w:rPr>
                <w:rFonts w:ascii="宋体" w:hAnsi="宋体"/>
                <w:sz w:val="24"/>
              </w:rPr>
            </w:pPr>
            <w:r>
              <w:rPr>
                <w:rFonts w:hint="eastAsia" w:ascii="宋体" w:hAnsi="宋体"/>
                <w:sz w:val="24"/>
              </w:rPr>
              <w:t>（2）投标人（若为联合体投标，指联合体各成员）没有因安全事故、质量事故、投标违规、拖欠农民工工资等不良记录被政府有关部门行政处罚并被取消投标资格（提供承诺函）。</w:t>
            </w:r>
          </w:p>
          <w:p>
            <w:pPr>
              <w:rPr>
                <w:rFonts w:ascii="宋体" w:hAnsi="宋体"/>
                <w:sz w:val="24"/>
              </w:rPr>
            </w:pPr>
            <w:r>
              <w:rPr>
                <w:rFonts w:hint="eastAsia" w:ascii="宋体" w:hAnsi="宋体"/>
                <w:sz w:val="24"/>
              </w:rPr>
              <w:t>（3）未在“信用中国”网(www.creditchina.gov.cn) 或中国政府采购网( www.cgp.gov.cn)等渠道被列入失信被执行人名单或政府采购严重违法失信行为记录名单，未被列为国家企业信用信息公示系统“严重违法失信名单”（提供网页截图）。</w:t>
            </w:r>
          </w:p>
          <w:p>
            <w:pPr>
              <w:rPr>
                <w:rFonts w:ascii="宋体" w:hAnsi="宋体"/>
                <w:b/>
                <w:sz w:val="24"/>
              </w:rPr>
            </w:pPr>
            <w:r>
              <w:rPr>
                <w:rFonts w:hint="eastAsia" w:ascii="宋体" w:hAnsi="宋体"/>
                <w:sz w:val="24"/>
              </w:rPr>
              <w:t>（4）在最新年度广东省水运工程从业单位（设计单位）信用评价（含无最新年度而上一年度有信用评价）中，信用等级未被评为D级；初次进入广东省的投标人，在最新年度的全国水运从业单位（设计单位）信用评价结果中未被评为D级。（注：以联合体形式投标的，上述信用等级的要求以联合体中信用等级较低的为准。）</w:t>
            </w:r>
          </w:p>
        </w:tc>
      </w:tr>
    </w:tbl>
    <w:p>
      <w:pPr>
        <w:ind w:left="473" w:hanging="472" w:hangingChars="197"/>
        <w:rPr>
          <w:rFonts w:ascii="宋体" w:hAnsi="宋体"/>
          <w:sz w:val="24"/>
        </w:rPr>
      </w:pPr>
    </w:p>
    <w:p>
      <w:pPr>
        <w:ind w:left="516" w:hanging="516" w:hangingChars="214"/>
        <w:rPr>
          <w:rFonts w:ascii="宋体" w:hAnsi="宋体"/>
          <w:b/>
          <w:sz w:val="24"/>
        </w:rPr>
      </w:pPr>
      <w:r>
        <w:rPr>
          <w:rFonts w:hint="eastAsia" w:ascii="宋体" w:hAnsi="宋体"/>
          <w:b/>
          <w:sz w:val="24"/>
        </w:rPr>
        <w:t>注：提供承诺函及相关网页截图。格式详见招标文件第七章。</w:t>
      </w:r>
    </w:p>
    <w:p>
      <w:pPr>
        <w:ind w:left="633" w:hanging="633" w:hangingChars="197"/>
        <w:rPr>
          <w:rFonts w:ascii="宋体" w:hAnsi="宋体"/>
          <w:b/>
          <w:sz w:val="32"/>
          <w:szCs w:val="32"/>
        </w:rPr>
        <w:sectPr>
          <w:pgSz w:w="11906" w:h="16838"/>
          <w:pgMar w:top="1440" w:right="1800" w:bottom="1440" w:left="1800" w:header="851" w:footer="992" w:gutter="0"/>
          <w:cols w:space="720" w:num="1"/>
          <w:docGrid w:type="lines" w:linePitch="312" w:charSpace="0"/>
        </w:sectPr>
      </w:pPr>
    </w:p>
    <w:p>
      <w:pPr>
        <w:spacing w:line="360" w:lineRule="auto"/>
        <w:rPr>
          <w:rFonts w:ascii="宋体" w:hAnsi="宋体"/>
          <w:b/>
          <w:sz w:val="28"/>
          <w:szCs w:val="28"/>
        </w:rPr>
      </w:pPr>
      <w:r>
        <w:rPr>
          <w:rFonts w:hint="eastAsia" w:ascii="宋体" w:hAnsi="宋体"/>
          <w:b/>
          <w:sz w:val="28"/>
          <w:szCs w:val="28"/>
        </w:rPr>
        <w:t>附件4 资格审查条件（财务最低要求）</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auto"/>
              <w:jc w:val="center"/>
              <w:rPr>
                <w:rFonts w:ascii="宋体" w:hAnsi="宋体"/>
                <w:b/>
                <w:sz w:val="24"/>
              </w:rPr>
            </w:pPr>
            <w:r>
              <w:rPr>
                <w:rFonts w:hint="eastAsia" w:ascii="宋体" w:hAnsi="宋体"/>
                <w:b/>
                <w:sz w:val="24"/>
              </w:rPr>
              <w:t>勘察设计企业财务要求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22" w:type="dxa"/>
            <w:vAlign w:val="center"/>
          </w:tcPr>
          <w:p>
            <w:pPr>
              <w:rPr>
                <w:rFonts w:ascii="宋体" w:hAnsi="宋体"/>
                <w:b/>
                <w:sz w:val="24"/>
              </w:rPr>
            </w:pPr>
            <w:r>
              <w:rPr>
                <w:rFonts w:hint="eastAsia" w:ascii="宋体" w:hAnsi="宋体"/>
                <w:sz w:val="24"/>
              </w:rPr>
              <w:t>投标人具有良好的银行资信和商业信誉，没有处于被责令停业、财产被接管、冻结、破产状态。近三年（2020年度-2022年度）无亏损。</w:t>
            </w:r>
          </w:p>
        </w:tc>
      </w:tr>
    </w:tbl>
    <w:p>
      <w:pPr>
        <w:ind w:left="473" w:hanging="472" w:hangingChars="197"/>
        <w:rPr>
          <w:rFonts w:ascii="宋体" w:hAnsi="宋体"/>
          <w:sz w:val="24"/>
        </w:rPr>
      </w:pPr>
    </w:p>
    <w:p>
      <w:pPr>
        <w:ind w:left="473" w:hanging="472" w:hangingChars="197"/>
        <w:rPr>
          <w:rFonts w:ascii="宋体" w:hAnsi="宋体"/>
          <w:sz w:val="24"/>
        </w:rPr>
      </w:pPr>
      <w:r>
        <w:rPr>
          <w:rFonts w:hint="eastAsia" w:ascii="宋体" w:hAnsi="宋体"/>
          <w:sz w:val="24"/>
        </w:rPr>
        <w:t>注：投标人须提供信誉声明、提供2020年度～2022年度经会计师事务所或审计机构审计的财务审计意见(报告)，主要提供(不限于)资产负债表、现金流量表、利润表的复印件。</w:t>
      </w:r>
    </w:p>
    <w:p>
      <w:pPr>
        <w:spacing w:line="360" w:lineRule="auto"/>
        <w:rPr>
          <w:rFonts w:ascii="宋体" w:hAnsi="宋体"/>
          <w:b/>
          <w:sz w:val="32"/>
          <w:szCs w:val="32"/>
        </w:rPr>
      </w:pPr>
    </w:p>
    <w:p>
      <w:pPr>
        <w:spacing w:line="360" w:lineRule="auto"/>
        <w:rPr>
          <w:rFonts w:ascii="宋体" w:hAnsi="宋体"/>
          <w:b/>
          <w:sz w:val="32"/>
          <w:szCs w:val="32"/>
        </w:rPr>
        <w:sectPr>
          <w:pgSz w:w="11906" w:h="16838"/>
          <w:pgMar w:top="1440" w:right="1800" w:bottom="1440" w:left="1800" w:header="851" w:footer="992" w:gutter="0"/>
          <w:cols w:space="720" w:num="1"/>
          <w:docGrid w:type="lines" w:linePitch="312" w:charSpace="0"/>
        </w:sectPr>
      </w:pPr>
    </w:p>
    <w:p>
      <w:pPr>
        <w:spacing w:line="360" w:lineRule="auto"/>
        <w:rPr>
          <w:rFonts w:ascii="宋体" w:hAnsi="宋体"/>
          <w:b/>
          <w:sz w:val="28"/>
          <w:szCs w:val="28"/>
        </w:rPr>
      </w:pPr>
      <w:r>
        <w:rPr>
          <w:rFonts w:hint="eastAsia" w:ascii="宋体" w:hAnsi="宋体"/>
          <w:b/>
          <w:sz w:val="28"/>
          <w:szCs w:val="28"/>
        </w:rPr>
        <w:t>附件5 资格审查条件（主要人员最低要求）</w:t>
      </w:r>
    </w:p>
    <w:tbl>
      <w:tblPr>
        <w:tblStyle w:val="5"/>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8"/>
        <w:gridCol w:w="1283"/>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8" w:type="dxa"/>
          </w:tcPr>
          <w:p>
            <w:pPr>
              <w:spacing w:line="360" w:lineRule="auto"/>
              <w:jc w:val="center"/>
              <w:rPr>
                <w:rFonts w:ascii="宋体" w:hAnsi="宋体"/>
                <w:b/>
                <w:sz w:val="24"/>
              </w:rPr>
            </w:pPr>
            <w:r>
              <w:rPr>
                <w:rFonts w:hint="eastAsia" w:ascii="宋体" w:hAnsi="宋体"/>
                <w:b/>
                <w:sz w:val="24"/>
              </w:rPr>
              <w:t>人 员</w:t>
            </w:r>
          </w:p>
        </w:tc>
        <w:tc>
          <w:tcPr>
            <w:tcW w:w="1283" w:type="dxa"/>
          </w:tcPr>
          <w:p>
            <w:pPr>
              <w:spacing w:line="360" w:lineRule="auto"/>
              <w:jc w:val="center"/>
              <w:rPr>
                <w:rFonts w:ascii="宋体" w:hAnsi="宋体"/>
                <w:b/>
                <w:sz w:val="24"/>
              </w:rPr>
            </w:pPr>
            <w:r>
              <w:rPr>
                <w:rFonts w:hint="eastAsia" w:ascii="宋体" w:hAnsi="宋体"/>
                <w:b/>
                <w:sz w:val="24"/>
              </w:rPr>
              <w:t>数 量</w:t>
            </w:r>
          </w:p>
        </w:tc>
        <w:tc>
          <w:tcPr>
            <w:tcW w:w="4140" w:type="dxa"/>
          </w:tcPr>
          <w:p>
            <w:pPr>
              <w:spacing w:line="360" w:lineRule="auto"/>
              <w:jc w:val="center"/>
              <w:rPr>
                <w:rFonts w:ascii="宋体" w:hAnsi="宋体"/>
                <w:b/>
                <w:sz w:val="24"/>
              </w:rPr>
            </w:pPr>
            <w:r>
              <w:rPr>
                <w:rFonts w:hint="eastAsia" w:ascii="宋体" w:hAnsi="宋体"/>
                <w:b/>
                <w:sz w:val="24"/>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8" w:type="dxa"/>
            <w:vAlign w:val="center"/>
          </w:tcPr>
          <w:p>
            <w:pPr>
              <w:spacing w:line="360" w:lineRule="auto"/>
              <w:jc w:val="center"/>
              <w:rPr>
                <w:rFonts w:ascii="宋体" w:hAnsi="宋体"/>
                <w:sz w:val="24"/>
              </w:rPr>
            </w:pPr>
            <w:r>
              <w:rPr>
                <w:rFonts w:hint="eastAsia" w:ascii="宋体" w:hAnsi="宋体"/>
                <w:sz w:val="24"/>
              </w:rPr>
              <w:t>项目负责人</w:t>
            </w:r>
          </w:p>
        </w:tc>
        <w:tc>
          <w:tcPr>
            <w:tcW w:w="1283" w:type="dxa"/>
            <w:vAlign w:val="center"/>
          </w:tcPr>
          <w:p>
            <w:pPr>
              <w:spacing w:line="360" w:lineRule="auto"/>
              <w:jc w:val="center"/>
              <w:rPr>
                <w:rFonts w:ascii="宋体" w:hAnsi="宋体"/>
                <w:sz w:val="24"/>
              </w:rPr>
            </w:pPr>
            <w:r>
              <w:rPr>
                <w:rFonts w:hint="eastAsia" w:ascii="宋体" w:hAnsi="宋体"/>
                <w:sz w:val="24"/>
              </w:rPr>
              <w:t>1</w:t>
            </w:r>
          </w:p>
        </w:tc>
        <w:tc>
          <w:tcPr>
            <w:tcW w:w="4140" w:type="dxa"/>
          </w:tcPr>
          <w:p>
            <w:pPr>
              <w:rPr>
                <w:rFonts w:ascii="宋体" w:hAnsi="宋体"/>
                <w:sz w:val="24"/>
              </w:rPr>
            </w:pPr>
            <w:r>
              <w:rPr>
                <w:rFonts w:hint="eastAsia" w:ascii="宋体" w:hAnsi="宋体"/>
                <w:sz w:val="24"/>
              </w:rPr>
              <w:t>具有港航类高级工程师（或以上）职称，具备注册土木工程师(港口与航道工程)或一级注册结构工程师资格，10年以上设计工作经验，具有类似工程设计总负责人工作经验，且为投标人在职人员（注：应附职称证、社保证明文件、身份证等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8" w:type="dxa"/>
            <w:vAlign w:val="center"/>
          </w:tcPr>
          <w:p>
            <w:pPr>
              <w:spacing w:line="360" w:lineRule="auto"/>
              <w:jc w:val="center"/>
              <w:rPr>
                <w:rFonts w:ascii="宋体" w:hAnsi="宋体"/>
                <w:sz w:val="24"/>
              </w:rPr>
            </w:pPr>
            <w:r>
              <w:rPr>
                <w:rFonts w:hint="eastAsia" w:ascii="宋体" w:hAnsi="宋体"/>
                <w:sz w:val="24"/>
              </w:rPr>
              <w:t>工程设计负责人</w:t>
            </w:r>
          </w:p>
        </w:tc>
        <w:tc>
          <w:tcPr>
            <w:tcW w:w="1283" w:type="dxa"/>
            <w:vAlign w:val="center"/>
          </w:tcPr>
          <w:p>
            <w:pPr>
              <w:spacing w:line="360" w:lineRule="auto"/>
              <w:jc w:val="center"/>
              <w:rPr>
                <w:rFonts w:ascii="宋体" w:hAnsi="宋体"/>
                <w:sz w:val="24"/>
              </w:rPr>
            </w:pPr>
            <w:r>
              <w:rPr>
                <w:rFonts w:hint="eastAsia" w:ascii="宋体" w:hAnsi="宋体"/>
                <w:sz w:val="24"/>
              </w:rPr>
              <w:t>1</w:t>
            </w:r>
          </w:p>
        </w:tc>
        <w:tc>
          <w:tcPr>
            <w:tcW w:w="4140" w:type="dxa"/>
          </w:tcPr>
          <w:p>
            <w:r>
              <w:rPr>
                <w:rFonts w:hint="eastAsia" w:ascii="宋体" w:hAnsi="宋体"/>
                <w:sz w:val="24"/>
              </w:rPr>
              <w:t>具有高级工程师职称，10年以上设计工作经验，具有类似工程设计负责人工作经验，且为投标人在职人员（注：应附职称证、社保证明文件、身份证等材料复印件）</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8" w:type="dxa"/>
            <w:vAlign w:val="center"/>
          </w:tcPr>
          <w:p>
            <w:pPr>
              <w:spacing w:line="360" w:lineRule="auto"/>
              <w:jc w:val="center"/>
              <w:rPr>
                <w:rFonts w:ascii="宋体" w:hAnsi="宋体"/>
                <w:sz w:val="24"/>
              </w:rPr>
            </w:pPr>
            <w:r>
              <w:rPr>
                <w:rFonts w:hint="eastAsia" w:ascii="宋体" w:hAnsi="宋体"/>
                <w:sz w:val="24"/>
              </w:rPr>
              <w:t>工程勘察负责人</w:t>
            </w:r>
          </w:p>
        </w:tc>
        <w:tc>
          <w:tcPr>
            <w:tcW w:w="1283" w:type="dxa"/>
            <w:vAlign w:val="center"/>
          </w:tcPr>
          <w:p>
            <w:pPr>
              <w:spacing w:line="360" w:lineRule="auto"/>
              <w:jc w:val="center"/>
              <w:rPr>
                <w:rFonts w:ascii="宋体" w:hAnsi="宋体"/>
                <w:sz w:val="24"/>
              </w:rPr>
            </w:pPr>
            <w:r>
              <w:rPr>
                <w:rFonts w:hint="eastAsia" w:ascii="宋体" w:hAnsi="宋体"/>
                <w:sz w:val="24"/>
              </w:rPr>
              <w:t>1</w:t>
            </w:r>
          </w:p>
        </w:tc>
        <w:tc>
          <w:tcPr>
            <w:tcW w:w="4140" w:type="dxa"/>
          </w:tcPr>
          <w:p>
            <w:r>
              <w:rPr>
                <w:rFonts w:hint="eastAsia" w:ascii="宋体" w:hAnsi="宋体"/>
                <w:sz w:val="24"/>
              </w:rPr>
              <w:t>具有高级工程师职称，10年以上勘察工作经验，具有类似工程勘察负责人工作经验，且为投标人在职人员（注：应附职称证、社保证明文件、身份证等材料复印件）。</w:t>
            </w:r>
          </w:p>
        </w:tc>
      </w:tr>
    </w:tbl>
    <w:p>
      <w:pPr>
        <w:ind w:left="473" w:hanging="472" w:hangingChars="197"/>
        <w:rPr>
          <w:rFonts w:ascii="宋体" w:hAnsi="宋体"/>
          <w:sz w:val="24"/>
        </w:rPr>
      </w:pPr>
    </w:p>
    <w:p>
      <w:pPr>
        <w:spacing w:line="360" w:lineRule="auto"/>
        <w:ind w:left="473" w:hanging="472" w:hangingChars="197"/>
        <w:rPr>
          <w:rFonts w:ascii="宋体" w:hAnsi="宋体"/>
          <w:sz w:val="24"/>
        </w:rPr>
      </w:pPr>
      <w:r>
        <w:rPr>
          <w:rFonts w:hint="eastAsia" w:ascii="宋体" w:hAnsi="宋体"/>
          <w:sz w:val="24"/>
        </w:rPr>
        <w:t>注：</w:t>
      </w:r>
    </w:p>
    <w:p>
      <w:pPr>
        <w:numPr>
          <w:ilvl w:val="0"/>
          <w:numId w:val="3"/>
        </w:numPr>
        <w:spacing w:line="360" w:lineRule="auto"/>
        <w:rPr>
          <w:rFonts w:ascii="宋体" w:hAnsi="宋体"/>
          <w:sz w:val="24"/>
        </w:rPr>
      </w:pPr>
      <w:bookmarkStart w:id="0" w:name="OLE_LINK2"/>
      <w:r>
        <w:rPr>
          <w:rFonts w:hint="eastAsia" w:ascii="宋体" w:hAnsi="宋体"/>
          <w:sz w:val="24"/>
        </w:rPr>
        <w:t>附主要人员的身份证、毕业证、职称证、执业资格证书（如有）、近3个月内（扣除发布公告当月往前顺推三个月）社保缴费证明（并加盖社保机构缴费证明专用章）以及资格审查条件、评标办法所要求的其他相关证书、业绩经验证明材料的复印件。</w:t>
      </w:r>
      <w:bookmarkEnd w:id="0"/>
    </w:p>
    <w:p>
      <w:pPr>
        <w:numPr>
          <w:ilvl w:val="0"/>
          <w:numId w:val="3"/>
        </w:numPr>
        <w:spacing w:line="360" w:lineRule="auto"/>
        <w:rPr>
          <w:rFonts w:ascii="宋体" w:hAnsi="宋体"/>
          <w:sz w:val="24"/>
        </w:rPr>
        <w:sectPr>
          <w:pgSz w:w="11906" w:h="16838"/>
          <w:pgMar w:top="1440" w:right="1800" w:bottom="1440" w:left="1800" w:header="851" w:footer="992" w:gutter="0"/>
          <w:cols w:space="720" w:num="1"/>
          <w:docGrid w:type="lines" w:linePitch="312" w:charSpace="0"/>
        </w:sectPr>
      </w:pPr>
      <w:r>
        <w:rPr>
          <w:rFonts w:hint="eastAsia" w:ascii="宋体" w:hAnsi="宋体"/>
          <w:sz w:val="24"/>
        </w:rPr>
        <w:t>如无明确的业绩要求，工作经验时间以《拟委任的项目负责人资历表》中“经历栏"填入的最早开始时间起算。</w:t>
      </w:r>
    </w:p>
    <w:p>
      <w:pPr>
        <w:spacing w:line="360" w:lineRule="auto"/>
        <w:rPr>
          <w:rFonts w:ascii="宋体" w:hAnsi="宋体"/>
          <w:b/>
          <w:sz w:val="28"/>
          <w:szCs w:val="28"/>
        </w:rPr>
      </w:pPr>
      <w:r>
        <w:rPr>
          <w:rFonts w:hint="eastAsia" w:ascii="宋体" w:hAnsi="宋体"/>
          <w:b/>
          <w:sz w:val="28"/>
          <w:szCs w:val="28"/>
        </w:rPr>
        <w:t>附件6 资格审查条件（其他要求）</w:t>
      </w: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line="360" w:lineRule="auto"/>
              <w:jc w:val="center"/>
              <w:rPr>
                <w:rFonts w:ascii="宋体" w:hAnsi="宋体"/>
                <w:b/>
                <w:sz w:val="24"/>
              </w:rPr>
            </w:pPr>
            <w:r>
              <w:rPr>
                <w:rFonts w:hint="eastAsia" w:ascii="宋体" w:hAnsi="宋体"/>
                <w:b/>
                <w:sz w:val="24"/>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jc w:val="center"/>
        </w:trPr>
        <w:tc>
          <w:tcPr>
            <w:tcW w:w="8522" w:type="dxa"/>
            <w:vAlign w:val="center"/>
          </w:tcPr>
          <w:p>
            <w:pPr>
              <w:rPr>
                <w:rFonts w:ascii="宋体" w:hAnsi="宋体"/>
                <w:b/>
                <w:sz w:val="24"/>
              </w:rPr>
            </w:pPr>
            <w:r>
              <w:rPr>
                <w:rFonts w:hint="eastAsia" w:ascii="宋体" w:hAnsi="宋体"/>
                <w:sz w:val="24"/>
              </w:rPr>
              <w:t>与招标人存在利害关系可能影响招标公正性的单位不得参加投标。单位负责人为同一人或者存在控股、管理关系的不同单位（即关联企业），不得同时参加投标。</w:t>
            </w:r>
          </w:p>
        </w:tc>
      </w:tr>
    </w:tbl>
    <w:p>
      <w:pPr>
        <w:ind w:left="473" w:hanging="472" w:hangingChars="197"/>
        <w:rPr>
          <w:rFonts w:ascii="宋体" w:hAnsi="宋体"/>
          <w:sz w:val="24"/>
        </w:rPr>
      </w:pPr>
    </w:p>
    <w:p>
      <w:pPr>
        <w:spacing w:beforeLines="50" w:line="360" w:lineRule="auto"/>
        <w:ind w:firstLine="480" w:firstLineChars="200"/>
        <w:rPr>
          <w:rFonts w:ascii="宋体" w:hAnsi="宋体"/>
          <w:sz w:val="24"/>
        </w:rPr>
      </w:pPr>
      <w:r>
        <w:rPr>
          <w:rFonts w:hint="eastAsia" w:ascii="宋体" w:hAnsi="宋体"/>
          <w:sz w:val="24"/>
        </w:rPr>
        <w:t>（注：单位负责人是指单位的法定代表人或者法律、行政法规规定代表单位行使职权的主要负责人。 控股是指：控股是指出资额占有限责任公司资本总额50%以上或者其持有的股份占股份有限公司股本总额50%以上的，以及出资额或者持有股份的比例虽然不足50%，但依其出资额或者持有的股份所享有的表决权已足以对股东会、股东大会的决议产生重大影响的。管理关系是指不具有出资持股关系的其它单位之间存在的管理与被管理关系。）</w:t>
      </w:r>
    </w:p>
    <w:p>
      <w:pPr>
        <w:spacing w:line="360" w:lineRule="auto"/>
        <w:rPr>
          <w:rFonts w:ascii="宋体" w:hAnsi="宋体"/>
          <w:b/>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lang w:val="zh-CN"/>
      </w:rPr>
      <w:t>1</w:t>
    </w:r>
    <w:r>
      <w:rPr>
        <w:sz w:val="18"/>
        <w:szCs w:val="18"/>
      </w:rPr>
      <w:fldChar w:fldCharType="end"/>
    </w: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402"/>
    <w:multiLevelType w:val="multilevel"/>
    <w:tmpl w:val="00000402"/>
    <w:lvl w:ilvl="0" w:tentative="0">
      <w:start w:val="1"/>
      <w:numFmt w:val="decimal"/>
      <w:lvlText w:val="%1."/>
      <w:lvlJc w:val="left"/>
      <w:pPr>
        <w:ind w:left="364" w:hanging="217"/>
      </w:pPr>
      <w:rPr>
        <w:rFonts w:hint="eastAsia" w:ascii="宋体" w:hAnsi="宋体" w:eastAsia="宋体"/>
        <w:w w:val="102"/>
        <w:sz w:val="19"/>
        <w:u w:val="none"/>
      </w:rPr>
    </w:lvl>
    <w:lvl w:ilvl="1" w:tentative="0">
      <w:start w:val="1"/>
      <w:numFmt w:val="bullet"/>
      <w:lvlText w:val="•"/>
      <w:lvlJc w:val="left"/>
      <w:pPr>
        <w:ind w:left="1745" w:hanging="217"/>
      </w:pPr>
      <w:rPr>
        <w:rFonts w:hint="default"/>
        <w:u w:val="none"/>
      </w:rPr>
    </w:lvl>
    <w:lvl w:ilvl="2" w:tentative="0">
      <w:start w:val="1"/>
      <w:numFmt w:val="bullet"/>
      <w:lvlText w:val="•"/>
      <w:lvlJc w:val="left"/>
      <w:pPr>
        <w:ind w:left="3131" w:hanging="217"/>
      </w:pPr>
      <w:rPr>
        <w:rFonts w:hint="default"/>
        <w:u w:val="none"/>
      </w:rPr>
    </w:lvl>
    <w:lvl w:ilvl="3" w:tentative="0">
      <w:start w:val="1"/>
      <w:numFmt w:val="bullet"/>
      <w:lvlText w:val="•"/>
      <w:lvlJc w:val="left"/>
      <w:pPr>
        <w:ind w:left="4517" w:hanging="217"/>
      </w:pPr>
      <w:rPr>
        <w:rFonts w:hint="default"/>
        <w:u w:val="none"/>
      </w:rPr>
    </w:lvl>
    <w:lvl w:ilvl="4" w:tentative="0">
      <w:start w:val="1"/>
      <w:numFmt w:val="bullet"/>
      <w:lvlText w:val="•"/>
      <w:lvlJc w:val="left"/>
      <w:pPr>
        <w:ind w:left="5902" w:hanging="217"/>
      </w:pPr>
      <w:rPr>
        <w:rFonts w:hint="default"/>
        <w:u w:val="none"/>
      </w:rPr>
    </w:lvl>
    <w:lvl w:ilvl="5" w:tentative="0">
      <w:start w:val="1"/>
      <w:numFmt w:val="bullet"/>
      <w:lvlText w:val="•"/>
      <w:lvlJc w:val="left"/>
      <w:pPr>
        <w:ind w:left="7288" w:hanging="217"/>
      </w:pPr>
      <w:rPr>
        <w:rFonts w:hint="default"/>
        <w:u w:val="none"/>
      </w:rPr>
    </w:lvl>
    <w:lvl w:ilvl="6" w:tentative="0">
      <w:start w:val="1"/>
      <w:numFmt w:val="bullet"/>
      <w:lvlText w:val="•"/>
      <w:lvlJc w:val="left"/>
      <w:pPr>
        <w:ind w:left="8674" w:hanging="217"/>
      </w:pPr>
      <w:rPr>
        <w:rFonts w:hint="default"/>
        <w:u w:val="none"/>
      </w:rPr>
    </w:lvl>
    <w:lvl w:ilvl="7" w:tentative="0">
      <w:start w:val="1"/>
      <w:numFmt w:val="bullet"/>
      <w:lvlText w:val="•"/>
      <w:lvlJc w:val="left"/>
      <w:pPr>
        <w:ind w:left="10059" w:hanging="217"/>
      </w:pPr>
      <w:rPr>
        <w:rFonts w:hint="default"/>
        <w:u w:val="none"/>
      </w:rPr>
    </w:lvl>
    <w:lvl w:ilvl="8" w:tentative="0">
      <w:start w:val="1"/>
      <w:numFmt w:val="bullet"/>
      <w:lvlText w:val="•"/>
      <w:lvlJc w:val="left"/>
      <w:pPr>
        <w:ind w:left="11445" w:hanging="217"/>
      </w:pPr>
      <w:rPr>
        <w:rFonts w:hint="default"/>
        <w:u w:val="none"/>
      </w:rPr>
    </w:lvl>
  </w:abstractNum>
  <w:abstractNum w:abstractNumId="1">
    <w:nsid w:val="2ACD4403"/>
    <w:multiLevelType w:val="multilevel"/>
    <w:tmpl w:val="2ACD4403"/>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73161E1"/>
    <w:multiLevelType w:val="multilevel"/>
    <w:tmpl w:val="773161E1"/>
    <w:lvl w:ilvl="0" w:tentative="0">
      <w:start w:val="1"/>
      <w:numFmt w:val="decimal"/>
      <w:lvlText w:val="%1."/>
      <w:lvlJc w:val="left"/>
      <w:pPr>
        <w:tabs>
          <w:tab w:val="left" w:pos="360"/>
        </w:tabs>
        <w:ind w:left="360" w:hanging="360"/>
      </w:pPr>
      <w:rPr>
        <w:rFonts w:hint="default"/>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000000"/>
    <w:rsid w:val="0142586D"/>
    <w:rsid w:val="02F80D77"/>
    <w:rsid w:val="0C544DB3"/>
    <w:rsid w:val="2CB74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szCs w:val="20"/>
    </w:rPr>
  </w:style>
  <w:style w:type="paragraph" w:styleId="3">
    <w:name w:val="Body Text"/>
    <w:basedOn w:val="1"/>
    <w:next w:val="1"/>
    <w:qFormat/>
    <w:uiPriority w:val="0"/>
    <w:rPr>
      <w:rFonts w:ascii="宋体" w:hAnsi="宋体" w:cs="宋体"/>
      <w:szCs w:val="21"/>
      <w:lang w:val="zh-CN" w:bidi="zh-CN"/>
    </w:rPr>
  </w:style>
  <w:style w:type="paragraph" w:styleId="4">
    <w:name w:val="header"/>
    <w:basedOn w:val="1"/>
    <w:unhideWhenUsed/>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customStyle="1" w:styleId="7">
    <w:name w:val="Table Paragraph"/>
    <w:basedOn w:val="1"/>
    <w:qFormat/>
    <w:uiPriority w:val="1"/>
    <w:rPr>
      <w:rFonts w:ascii="宋体" w:hAnsi="宋体" w:cs="宋体"/>
      <w:lang w:val="zh-CN" w:bidi="zh-CN"/>
    </w:rPr>
  </w:style>
  <w:style w:type="paragraph" w:customStyle="1" w:styleId="8">
    <w:name w:val="List Paragraph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2023-08-24T07:07:00Z</dcterms:created>
  <dc:creator>10</dc:creator>
  <cp:lastModifiedBy>9</cp:lastModifiedBy>
  <dcterms:modified xsi:type="dcterms:W3CDTF">2023-08-24T08:40:00Z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DBE2087A94164817B322DB60FD00EC8D_12</vt:lpwstr>
  </property>
</Properties>
</file>