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934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94"/>
        <w:gridCol w:w="709"/>
        <w:gridCol w:w="709"/>
        <w:gridCol w:w="708"/>
        <w:gridCol w:w="1843"/>
        <w:gridCol w:w="1269"/>
        <w:gridCol w:w="851"/>
        <w:gridCol w:w="1141"/>
        <w:gridCol w:w="1417"/>
      </w:tblGrid>
      <w:tr w:rsidR="00800B38" w:rsidTr="00E838B9">
        <w:trPr>
          <w:tblHeader/>
        </w:trPr>
        <w:tc>
          <w:tcPr>
            <w:tcW w:w="4663" w:type="dxa"/>
            <w:gridSpan w:val="5"/>
            <w:vMerge w:val="restart"/>
            <w:vAlign w:val="center"/>
          </w:tcPr>
          <w:p w:rsidR="00800B38" w:rsidRDefault="004D377B">
            <w:pPr>
              <w:spacing w:beforeLines="0" w:before="0" w:afterLines="0" w:after="0" w:line="400" w:lineRule="exact"/>
              <w:ind w:firstLineChars="0" w:firstLine="0"/>
              <w:jc w:val="center"/>
              <w:rPr>
                <w:rFonts w:ascii="黑体" w:eastAsia="黑体" w:hAnsi="黑体"/>
                <w:sz w:val="30"/>
                <w:szCs w:val="30"/>
              </w:rPr>
            </w:pPr>
            <w:r>
              <w:rPr>
                <w:rFonts w:ascii="黑体" w:eastAsia="黑体" w:hAnsi="黑体" w:hint="eastAsia"/>
                <w:sz w:val="30"/>
                <w:szCs w:val="30"/>
              </w:rPr>
              <w:t>上海民航新时代</w:t>
            </w:r>
          </w:p>
          <w:p w:rsidR="00800B38" w:rsidRDefault="004D377B">
            <w:pPr>
              <w:spacing w:beforeLines="0" w:before="0" w:afterLines="0" w:after="0" w:line="400" w:lineRule="exact"/>
              <w:ind w:firstLineChars="0" w:firstLine="0"/>
              <w:jc w:val="center"/>
              <w:rPr>
                <w:rFonts w:ascii="黑体" w:eastAsia="黑体" w:hAnsi="黑体"/>
                <w:sz w:val="30"/>
                <w:szCs w:val="30"/>
              </w:rPr>
            </w:pPr>
            <w:r>
              <w:rPr>
                <w:rFonts w:ascii="黑体" w:eastAsia="黑体" w:hAnsi="黑体" w:hint="eastAsia"/>
                <w:sz w:val="30"/>
                <w:szCs w:val="30"/>
              </w:rPr>
              <w:t>机场设计研究院有限公司</w:t>
            </w:r>
          </w:p>
          <w:p w:rsidR="00800B38" w:rsidRDefault="004D377B">
            <w:pPr>
              <w:spacing w:beforeLines="0" w:before="0" w:afterLines="0" w:after="0" w:line="320" w:lineRule="exact"/>
              <w:ind w:firstLineChars="0" w:firstLine="0"/>
              <w:jc w:val="center"/>
              <w:rPr>
                <w:rFonts w:ascii="方正姚体" w:eastAsia="方正姚体"/>
                <w:sz w:val="18"/>
                <w:szCs w:val="18"/>
              </w:rPr>
            </w:pPr>
            <w:r>
              <w:rPr>
                <w:rFonts w:ascii="方正姚体" w:eastAsia="方正姚体" w:hint="eastAsia"/>
                <w:sz w:val="18"/>
                <w:szCs w:val="18"/>
              </w:rPr>
              <w:t>建设部设证甲字A131003925</w:t>
            </w:r>
          </w:p>
        </w:tc>
        <w:tc>
          <w:tcPr>
            <w:tcW w:w="2120" w:type="dxa"/>
            <w:gridSpan w:val="2"/>
            <w:vMerge w:val="restart"/>
            <w:vAlign w:val="center"/>
          </w:tcPr>
          <w:p w:rsidR="00800B38" w:rsidRDefault="004D377B">
            <w:pPr>
              <w:spacing w:beforeLines="0" w:before="0" w:afterLines="0" w:after="0" w:line="240" w:lineRule="auto"/>
              <w:ind w:firstLineChars="0" w:firstLine="0"/>
              <w:jc w:val="center"/>
              <w:rPr>
                <w:rFonts w:ascii="方正姚体" w:eastAsia="方正姚体"/>
                <w:sz w:val="36"/>
                <w:szCs w:val="36"/>
              </w:rPr>
            </w:pPr>
            <w:r>
              <w:rPr>
                <w:rFonts w:ascii="方正姚体" w:eastAsia="方正姚体" w:hint="eastAsia"/>
                <w:sz w:val="36"/>
                <w:szCs w:val="36"/>
              </w:rPr>
              <w:t>设计说明书</w:t>
            </w:r>
          </w:p>
        </w:tc>
        <w:tc>
          <w:tcPr>
            <w:tcW w:w="1141" w:type="dxa"/>
            <w:vAlign w:val="center"/>
          </w:tcPr>
          <w:p w:rsidR="00800B38" w:rsidRDefault="004D377B">
            <w:pPr>
              <w:spacing w:beforeLines="0" w:before="0" w:afterLines="0" w:after="0" w:line="240" w:lineRule="auto"/>
              <w:ind w:firstLineChars="0" w:firstLine="0"/>
              <w:jc w:val="center"/>
              <w:rPr>
                <w:rFonts w:ascii="方正姚体" w:eastAsia="方正姚体"/>
                <w:sz w:val="21"/>
                <w:szCs w:val="21"/>
              </w:rPr>
            </w:pPr>
            <w:r>
              <w:rPr>
                <w:rFonts w:ascii="方正姚体" w:eastAsia="方正姚体" w:hint="eastAsia"/>
                <w:sz w:val="21"/>
                <w:szCs w:val="21"/>
              </w:rPr>
              <w:t>设计编号</w:t>
            </w:r>
          </w:p>
        </w:tc>
        <w:tc>
          <w:tcPr>
            <w:tcW w:w="1417" w:type="dxa"/>
            <w:vAlign w:val="center"/>
          </w:tcPr>
          <w:p w:rsidR="00800B38" w:rsidRDefault="00D22FB6" w:rsidP="00D22FB6">
            <w:pPr>
              <w:spacing w:beforeLines="0" w:before="0" w:afterLines="0" w:after="0" w:line="240" w:lineRule="auto"/>
              <w:ind w:firstLineChars="0" w:firstLine="0"/>
              <w:jc w:val="center"/>
            </w:pPr>
            <w:r>
              <w:t>X21037</w:t>
            </w:r>
          </w:p>
        </w:tc>
      </w:tr>
      <w:tr w:rsidR="00800B38" w:rsidTr="00E838B9">
        <w:trPr>
          <w:tblHeader/>
        </w:trPr>
        <w:tc>
          <w:tcPr>
            <w:tcW w:w="4663" w:type="dxa"/>
            <w:gridSpan w:val="5"/>
            <w:vMerge/>
            <w:vAlign w:val="center"/>
          </w:tcPr>
          <w:p w:rsidR="00800B38" w:rsidRDefault="00800B38">
            <w:pPr>
              <w:spacing w:beforeLines="0" w:before="0" w:afterLines="0" w:after="0" w:line="240" w:lineRule="auto"/>
              <w:ind w:firstLineChars="0" w:firstLine="0"/>
              <w:jc w:val="center"/>
            </w:pPr>
          </w:p>
        </w:tc>
        <w:tc>
          <w:tcPr>
            <w:tcW w:w="2120" w:type="dxa"/>
            <w:gridSpan w:val="2"/>
            <w:vMerge/>
            <w:vAlign w:val="center"/>
          </w:tcPr>
          <w:p w:rsidR="00800B38" w:rsidRDefault="00800B38">
            <w:pPr>
              <w:spacing w:beforeLines="0" w:before="0" w:afterLines="0" w:after="0" w:line="240" w:lineRule="auto"/>
              <w:ind w:firstLineChars="0" w:firstLine="0"/>
              <w:jc w:val="center"/>
            </w:pPr>
          </w:p>
        </w:tc>
        <w:tc>
          <w:tcPr>
            <w:tcW w:w="1141" w:type="dxa"/>
            <w:vAlign w:val="center"/>
          </w:tcPr>
          <w:p w:rsidR="00800B38" w:rsidRDefault="004D377B">
            <w:pPr>
              <w:spacing w:beforeLines="0" w:before="0" w:afterLines="0" w:after="0" w:line="240" w:lineRule="auto"/>
              <w:ind w:firstLineChars="0" w:firstLine="0"/>
              <w:jc w:val="center"/>
              <w:rPr>
                <w:rFonts w:ascii="方正姚体" w:eastAsia="方正姚体"/>
                <w:sz w:val="21"/>
                <w:szCs w:val="21"/>
              </w:rPr>
            </w:pPr>
            <w:r>
              <w:rPr>
                <w:rFonts w:ascii="方正姚体" w:eastAsia="方正姚体" w:hint="eastAsia"/>
                <w:sz w:val="21"/>
                <w:szCs w:val="21"/>
              </w:rPr>
              <w:t xml:space="preserve">版 </w:t>
            </w:r>
            <w:r>
              <w:rPr>
                <w:rFonts w:ascii="方正姚体" w:eastAsia="方正姚体"/>
                <w:sz w:val="21"/>
                <w:szCs w:val="21"/>
              </w:rPr>
              <w:t xml:space="preserve">   </w:t>
            </w:r>
            <w:r>
              <w:rPr>
                <w:rFonts w:ascii="方正姚体" w:eastAsia="方正姚体" w:hint="eastAsia"/>
                <w:sz w:val="21"/>
                <w:szCs w:val="21"/>
              </w:rPr>
              <w:t>次</w:t>
            </w:r>
          </w:p>
        </w:tc>
        <w:tc>
          <w:tcPr>
            <w:tcW w:w="1417" w:type="dxa"/>
            <w:vAlign w:val="center"/>
          </w:tcPr>
          <w:p w:rsidR="00800B38" w:rsidRDefault="00A170D2" w:rsidP="00BE283F">
            <w:pPr>
              <w:spacing w:beforeLines="0" w:before="0" w:afterLines="0" w:after="0" w:line="240" w:lineRule="auto"/>
              <w:ind w:firstLineChars="0" w:firstLine="0"/>
              <w:jc w:val="center"/>
            </w:pPr>
            <w:r>
              <w:rPr>
                <w:rFonts w:hint="eastAsia"/>
              </w:rPr>
              <w:t>1</w:t>
            </w:r>
            <w:r w:rsidR="00272B60">
              <w:t>B</w:t>
            </w:r>
          </w:p>
        </w:tc>
      </w:tr>
      <w:tr w:rsidR="00800B38" w:rsidTr="00E838B9">
        <w:trPr>
          <w:tblHeader/>
        </w:trPr>
        <w:tc>
          <w:tcPr>
            <w:tcW w:w="4663" w:type="dxa"/>
            <w:gridSpan w:val="5"/>
            <w:vMerge/>
            <w:vAlign w:val="center"/>
          </w:tcPr>
          <w:p w:rsidR="00800B38" w:rsidRDefault="00800B38">
            <w:pPr>
              <w:spacing w:beforeLines="0" w:before="0" w:afterLines="0" w:after="0" w:line="240" w:lineRule="auto"/>
              <w:ind w:firstLineChars="0" w:firstLine="0"/>
              <w:jc w:val="center"/>
            </w:pPr>
          </w:p>
        </w:tc>
        <w:tc>
          <w:tcPr>
            <w:tcW w:w="1269" w:type="dxa"/>
            <w:vAlign w:val="center"/>
          </w:tcPr>
          <w:p w:rsidR="00800B38" w:rsidRDefault="004D377B">
            <w:pPr>
              <w:spacing w:beforeLines="0" w:before="0" w:afterLines="0" w:after="0" w:line="240" w:lineRule="auto"/>
              <w:ind w:firstLineChars="0" w:firstLine="0"/>
              <w:jc w:val="center"/>
            </w:pPr>
            <w:r>
              <w:rPr>
                <w:rFonts w:hint="eastAsia"/>
              </w:rPr>
              <w:t>工程名称</w:t>
            </w:r>
          </w:p>
        </w:tc>
        <w:tc>
          <w:tcPr>
            <w:tcW w:w="3409" w:type="dxa"/>
            <w:gridSpan w:val="3"/>
            <w:vAlign w:val="center"/>
          </w:tcPr>
          <w:p w:rsidR="00800B38" w:rsidRDefault="004D377B">
            <w:pPr>
              <w:spacing w:beforeLines="0" w:before="0" w:afterLines="0" w:after="0" w:line="240" w:lineRule="auto"/>
              <w:ind w:firstLineChars="0" w:firstLine="0"/>
              <w:jc w:val="left"/>
            </w:pPr>
            <w:r>
              <w:rPr>
                <w:rFonts w:hint="eastAsia"/>
              </w:rPr>
              <w:t>广州大和章雷达更新工程</w:t>
            </w:r>
          </w:p>
        </w:tc>
      </w:tr>
      <w:tr w:rsidR="00800B38" w:rsidTr="00E838B9">
        <w:trPr>
          <w:tblHeader/>
        </w:trPr>
        <w:tc>
          <w:tcPr>
            <w:tcW w:w="694" w:type="dxa"/>
            <w:vAlign w:val="center"/>
          </w:tcPr>
          <w:p w:rsidR="00800B38" w:rsidRDefault="004D377B">
            <w:pPr>
              <w:spacing w:beforeLines="0" w:before="0" w:afterLines="0" w:after="0" w:line="240" w:lineRule="auto"/>
              <w:ind w:firstLineChars="0" w:firstLine="0"/>
              <w:jc w:val="center"/>
              <w:rPr>
                <w:rFonts w:ascii="方正姚体" w:eastAsia="方正姚体"/>
                <w:sz w:val="21"/>
                <w:szCs w:val="21"/>
              </w:rPr>
            </w:pPr>
            <w:r>
              <w:rPr>
                <w:rFonts w:ascii="方正姚体" w:eastAsia="方正姚体" w:hint="eastAsia"/>
                <w:sz w:val="21"/>
                <w:szCs w:val="21"/>
              </w:rPr>
              <w:t>图别</w:t>
            </w:r>
          </w:p>
        </w:tc>
        <w:tc>
          <w:tcPr>
            <w:tcW w:w="709" w:type="dxa"/>
            <w:vAlign w:val="center"/>
          </w:tcPr>
          <w:p w:rsidR="00800B38" w:rsidRDefault="00D22FB6">
            <w:pPr>
              <w:spacing w:beforeLines="0" w:before="0" w:afterLines="0" w:after="0" w:line="240" w:lineRule="auto"/>
              <w:ind w:firstLineChars="0" w:firstLine="0"/>
              <w:jc w:val="center"/>
              <w:rPr>
                <w:rFonts w:ascii="方正姚体" w:eastAsia="方正姚体"/>
                <w:sz w:val="21"/>
                <w:szCs w:val="21"/>
              </w:rPr>
            </w:pPr>
            <w:r>
              <w:rPr>
                <w:rFonts w:hint="eastAsia"/>
              </w:rPr>
              <w:t>电施</w:t>
            </w:r>
          </w:p>
        </w:tc>
        <w:tc>
          <w:tcPr>
            <w:tcW w:w="709" w:type="dxa"/>
            <w:vAlign w:val="center"/>
          </w:tcPr>
          <w:p w:rsidR="00800B38" w:rsidRDefault="004D377B">
            <w:pPr>
              <w:spacing w:beforeLines="0" w:before="0" w:afterLines="0" w:after="0" w:line="240" w:lineRule="auto"/>
              <w:ind w:firstLineChars="0" w:firstLine="0"/>
              <w:jc w:val="center"/>
              <w:rPr>
                <w:rFonts w:ascii="方正姚体" w:eastAsia="方正姚体"/>
                <w:sz w:val="21"/>
                <w:szCs w:val="21"/>
              </w:rPr>
            </w:pPr>
            <w:r>
              <w:rPr>
                <w:rFonts w:ascii="方正姚体" w:eastAsia="方正姚体" w:hint="eastAsia"/>
                <w:sz w:val="21"/>
                <w:szCs w:val="21"/>
              </w:rPr>
              <w:t>图号</w:t>
            </w:r>
          </w:p>
        </w:tc>
        <w:tc>
          <w:tcPr>
            <w:tcW w:w="708" w:type="dxa"/>
            <w:vAlign w:val="center"/>
          </w:tcPr>
          <w:p w:rsidR="00800B38" w:rsidRDefault="004D377B">
            <w:pPr>
              <w:spacing w:beforeLines="0" w:before="0" w:afterLines="0" w:after="0" w:line="240" w:lineRule="auto"/>
              <w:ind w:firstLineChars="0" w:firstLine="0"/>
              <w:jc w:val="center"/>
              <w:rPr>
                <w:rFonts w:ascii="宋体" w:hAnsi="宋体"/>
                <w:szCs w:val="24"/>
              </w:rPr>
            </w:pPr>
            <w:r>
              <w:rPr>
                <w:rFonts w:ascii="宋体" w:hAnsi="宋体" w:hint="eastAsia"/>
                <w:szCs w:val="24"/>
              </w:rPr>
              <w:t>说明</w:t>
            </w:r>
          </w:p>
        </w:tc>
        <w:tc>
          <w:tcPr>
            <w:tcW w:w="1843" w:type="dxa"/>
            <w:vAlign w:val="center"/>
          </w:tcPr>
          <w:p w:rsidR="00800B38" w:rsidRDefault="00800B38">
            <w:pPr>
              <w:spacing w:beforeLines="0" w:before="0" w:afterLines="0" w:after="0" w:line="240" w:lineRule="auto"/>
              <w:ind w:firstLineChars="0" w:firstLine="0"/>
              <w:jc w:val="center"/>
              <w:rPr>
                <w:rFonts w:ascii="方正姚体" w:eastAsia="方正姚体"/>
                <w:sz w:val="21"/>
                <w:szCs w:val="21"/>
              </w:rPr>
            </w:pPr>
          </w:p>
        </w:tc>
        <w:tc>
          <w:tcPr>
            <w:tcW w:w="1269" w:type="dxa"/>
            <w:vAlign w:val="center"/>
          </w:tcPr>
          <w:p w:rsidR="00800B38" w:rsidRDefault="004D377B">
            <w:pPr>
              <w:spacing w:beforeLines="0" w:before="0" w:afterLines="0" w:after="0" w:line="240" w:lineRule="auto"/>
              <w:ind w:firstLineChars="0" w:firstLine="0"/>
              <w:jc w:val="center"/>
            </w:pPr>
            <w:r>
              <w:rPr>
                <w:rFonts w:hint="eastAsia"/>
              </w:rPr>
              <w:t>项目名称</w:t>
            </w:r>
          </w:p>
        </w:tc>
        <w:tc>
          <w:tcPr>
            <w:tcW w:w="3409" w:type="dxa"/>
            <w:gridSpan w:val="3"/>
            <w:vAlign w:val="center"/>
          </w:tcPr>
          <w:p w:rsidR="00800B38" w:rsidRDefault="004D377B">
            <w:pPr>
              <w:spacing w:beforeLines="0" w:before="0" w:afterLines="0" w:after="0" w:line="480" w:lineRule="auto"/>
              <w:ind w:firstLineChars="0" w:firstLine="0"/>
              <w:jc w:val="left"/>
            </w:pPr>
            <w:r>
              <w:rPr>
                <w:rFonts w:hint="eastAsia"/>
              </w:rPr>
              <w:t>供配电工程</w:t>
            </w:r>
          </w:p>
        </w:tc>
      </w:tr>
      <w:tr w:rsidR="00800B38" w:rsidTr="00E838B9">
        <w:trPr>
          <w:trHeight w:val="11699"/>
        </w:trPr>
        <w:tc>
          <w:tcPr>
            <w:tcW w:w="9341" w:type="dxa"/>
            <w:gridSpan w:val="9"/>
            <w:vAlign w:val="center"/>
          </w:tcPr>
          <w:p w:rsidR="00800B38" w:rsidRDefault="004D377B">
            <w:pPr>
              <w:spacing w:before="156" w:afterLines="0" w:after="0"/>
              <w:ind w:firstLineChars="0" w:firstLine="0"/>
              <w:jc w:val="center"/>
              <w:rPr>
                <w:rFonts w:ascii="黑体" w:eastAsia="黑体" w:hAnsi="Times New Roman" w:cs="Times New Roman"/>
                <w:sz w:val="32"/>
                <w:szCs w:val="32"/>
              </w:rPr>
            </w:pPr>
            <w:r>
              <w:rPr>
                <w:rFonts w:ascii="黑体" w:eastAsia="黑体" w:hAnsi="Times New Roman" w:cs="Times New Roman" w:hint="eastAsia"/>
                <w:sz w:val="32"/>
                <w:szCs w:val="32"/>
              </w:rPr>
              <w:t>设计说明书</w:t>
            </w:r>
          </w:p>
          <w:p w:rsidR="00800B38" w:rsidRDefault="004D377B">
            <w:pPr>
              <w:keepNext/>
              <w:keepLines/>
              <w:numPr>
                <w:ilvl w:val="2"/>
                <w:numId w:val="0"/>
              </w:numPr>
              <w:spacing w:beforeLines="0" w:before="120" w:afterLines="0" w:after="60"/>
              <w:ind w:leftChars="50" w:left="120" w:rightChars="50" w:right="120"/>
              <w:outlineLvl w:val="2"/>
              <w:rPr>
                <w:rFonts w:ascii="宋体" w:hAnsi="宋体" w:cs="Times New Roman"/>
                <w:b/>
                <w:szCs w:val="24"/>
              </w:rPr>
            </w:pPr>
            <w:r>
              <w:rPr>
                <w:rFonts w:ascii="宋体" w:hAnsi="宋体" w:cs="Times New Roman" w:hint="eastAsia"/>
                <w:b/>
                <w:szCs w:val="24"/>
              </w:rPr>
              <w:t>一、设计依据</w:t>
            </w:r>
          </w:p>
          <w:p w:rsidR="00800B38" w:rsidRDefault="004D377B"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《建筑设计防火规范》(2018年版)（GB 50016-2014）；</w:t>
            </w:r>
          </w:p>
          <w:p w:rsidR="00800B38" w:rsidRDefault="004D377B"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《建筑照明设计标准》（GB 50034-2013）；</w:t>
            </w:r>
          </w:p>
          <w:p w:rsidR="00800B38" w:rsidRDefault="004D377B"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《供配电系统设计规范》（GB 50052-2009）；</w:t>
            </w:r>
          </w:p>
          <w:p w:rsidR="00800B38" w:rsidRDefault="004D377B"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《低压配电设计规范》（GB 50054-2011）；</w:t>
            </w:r>
          </w:p>
          <w:p w:rsidR="00800B38" w:rsidRDefault="004D377B"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《建筑物防雷设计规范》（GB 50057-2010）；</w:t>
            </w:r>
          </w:p>
          <w:p w:rsidR="00800B38" w:rsidRDefault="00BF5CFB"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《电力工程电缆设计标准</w:t>
            </w:r>
            <w:r w:rsidR="004D377B">
              <w:rPr>
                <w:rFonts w:ascii="宋体" w:hAnsi="宋体" w:cs="Times New Roman" w:hint="eastAsia"/>
                <w:szCs w:val="24"/>
              </w:rPr>
              <w:t>》（GB 50217-2018）</w:t>
            </w:r>
          </w:p>
          <w:p w:rsidR="00800B38" w:rsidRDefault="004D377B"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《火灾自动报警系统设计规范》（GB 50116-2013）；</w:t>
            </w:r>
          </w:p>
          <w:p w:rsidR="00800B38" w:rsidRDefault="004D377B"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《建筑机电工程抗震设计规范》（GB 50981-2014）；</w:t>
            </w:r>
          </w:p>
          <w:p w:rsidR="00800B38" w:rsidRDefault="004D377B"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szCs w:val="24"/>
              </w:rPr>
              <w:t>《民用建筑电气设计标准》(GB</w:t>
            </w:r>
            <w:r>
              <w:rPr>
                <w:rFonts w:ascii="宋体" w:hAnsi="宋体" w:cs="Times New Roman" w:hint="eastAsia"/>
                <w:szCs w:val="24"/>
              </w:rPr>
              <w:t xml:space="preserve"> </w:t>
            </w:r>
            <w:r>
              <w:rPr>
                <w:rFonts w:ascii="宋体" w:hAnsi="宋体" w:cs="Times New Roman"/>
                <w:szCs w:val="24"/>
              </w:rPr>
              <w:t>51348-2019)</w:t>
            </w:r>
            <w:r>
              <w:rPr>
                <w:rFonts w:ascii="宋体" w:hAnsi="宋体" w:cs="Times New Roman" w:hint="eastAsia"/>
                <w:szCs w:val="24"/>
              </w:rPr>
              <w:t>；</w:t>
            </w:r>
          </w:p>
          <w:p w:rsidR="00800B38" w:rsidRDefault="004D377B"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《民航中南局关于广州大和章雷达更新工程立项（代可研）报告的批复》（民航中南局计划【2021】11号）；</w:t>
            </w:r>
          </w:p>
          <w:p w:rsidR="00841C55" w:rsidRDefault="00841C55"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《民航</w:t>
            </w:r>
            <w:r>
              <w:rPr>
                <w:rFonts w:ascii="宋体" w:hAnsi="宋体" w:cs="Times New Roman"/>
                <w:szCs w:val="24"/>
              </w:rPr>
              <w:t>中南局关于广州大和章雷达更新工程初步设计及概算的批复》</w:t>
            </w:r>
            <w:r>
              <w:rPr>
                <w:rFonts w:ascii="宋体" w:hAnsi="宋体" w:cs="Times New Roman" w:hint="eastAsia"/>
                <w:szCs w:val="24"/>
              </w:rPr>
              <w:t>（民航</w:t>
            </w:r>
            <w:r>
              <w:rPr>
                <w:rFonts w:ascii="宋体" w:hAnsi="宋体" w:cs="Times New Roman"/>
                <w:szCs w:val="24"/>
              </w:rPr>
              <w:t>中南局机场【</w:t>
            </w:r>
            <w:r>
              <w:rPr>
                <w:rFonts w:ascii="宋体" w:hAnsi="宋体" w:cs="Times New Roman" w:hint="eastAsia"/>
                <w:szCs w:val="24"/>
              </w:rPr>
              <w:t>2021</w:t>
            </w:r>
            <w:r>
              <w:rPr>
                <w:rFonts w:ascii="宋体" w:hAnsi="宋体" w:cs="Times New Roman"/>
                <w:szCs w:val="24"/>
              </w:rPr>
              <w:t>】</w:t>
            </w:r>
            <w:r>
              <w:rPr>
                <w:rFonts w:ascii="宋体" w:hAnsi="宋体" w:cs="Times New Roman" w:hint="eastAsia"/>
                <w:szCs w:val="24"/>
              </w:rPr>
              <w:t>85号</w:t>
            </w:r>
            <w:r>
              <w:rPr>
                <w:rFonts w:ascii="宋体" w:hAnsi="宋体" w:cs="Times New Roman"/>
                <w:szCs w:val="24"/>
              </w:rPr>
              <w:t>）</w:t>
            </w:r>
          </w:p>
          <w:p w:rsidR="00800B38" w:rsidRDefault="004D377B" w:rsidP="00E75981">
            <w:pPr>
              <w:numPr>
                <w:ilvl w:val="0"/>
                <w:numId w:val="5"/>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调研资料及各专业提资文件；</w:t>
            </w:r>
          </w:p>
          <w:p w:rsidR="00800B38" w:rsidRDefault="004D377B">
            <w:pPr>
              <w:keepNext/>
              <w:keepLines/>
              <w:numPr>
                <w:ilvl w:val="2"/>
                <w:numId w:val="0"/>
              </w:numPr>
              <w:spacing w:beforeLines="0" w:before="120" w:afterLines="0" w:after="60"/>
              <w:ind w:leftChars="50" w:left="120" w:rightChars="50" w:right="120"/>
              <w:outlineLvl w:val="2"/>
              <w:rPr>
                <w:rFonts w:ascii="宋体" w:hAnsi="宋体" w:cs="Times New Roman"/>
                <w:b/>
                <w:szCs w:val="24"/>
              </w:rPr>
            </w:pPr>
            <w:r>
              <w:rPr>
                <w:rFonts w:ascii="宋体" w:hAnsi="宋体" w:cs="Times New Roman" w:hint="eastAsia"/>
                <w:b/>
                <w:szCs w:val="24"/>
              </w:rPr>
              <w:t>二、设计范围</w:t>
            </w:r>
          </w:p>
          <w:p w:rsidR="00800B38" w:rsidRDefault="004D377B" w:rsidP="00E75981">
            <w:pPr>
              <w:numPr>
                <w:ilvl w:val="0"/>
                <w:numId w:val="6"/>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供配电系统；</w:t>
            </w:r>
          </w:p>
          <w:p w:rsidR="00800B38" w:rsidRDefault="004D377B" w:rsidP="00E75981">
            <w:pPr>
              <w:numPr>
                <w:ilvl w:val="0"/>
                <w:numId w:val="6"/>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建筑物配电及照明；</w:t>
            </w:r>
          </w:p>
          <w:p w:rsidR="00800B38" w:rsidRDefault="004D377B" w:rsidP="00E75981">
            <w:pPr>
              <w:numPr>
                <w:ilvl w:val="0"/>
                <w:numId w:val="6"/>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防雷保护及接地系统；</w:t>
            </w:r>
          </w:p>
          <w:p w:rsidR="00800B38" w:rsidRDefault="004D377B" w:rsidP="00E75981">
            <w:pPr>
              <w:numPr>
                <w:ilvl w:val="0"/>
                <w:numId w:val="6"/>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室外照明及管线敷设；</w:t>
            </w:r>
          </w:p>
          <w:p w:rsidR="00800B38" w:rsidRDefault="004D377B" w:rsidP="00E75981">
            <w:pPr>
              <w:numPr>
                <w:ilvl w:val="0"/>
                <w:numId w:val="6"/>
              </w:numPr>
              <w:snapToGrid w:val="0"/>
              <w:spacing w:beforeLines="0" w:before="0" w:afterLines="0" w:after="0"/>
              <w:ind w:left="1100" w:rightChars="205" w:right="492" w:firstLineChars="0"/>
              <w:rPr>
                <w:rFonts w:ascii="宋体" w:hAnsi="宋体" w:cs="Times New Roman"/>
                <w:szCs w:val="24"/>
              </w:rPr>
            </w:pPr>
            <w:r>
              <w:rPr>
                <w:rFonts w:ascii="宋体" w:hAnsi="宋体" w:cs="Times New Roman" w:hint="eastAsia"/>
                <w:szCs w:val="24"/>
              </w:rPr>
              <w:t>火灾自动报警系统。</w:t>
            </w:r>
          </w:p>
          <w:p w:rsidR="00800B38" w:rsidRDefault="004D377B">
            <w:pPr>
              <w:keepNext/>
              <w:keepLines/>
              <w:numPr>
                <w:ilvl w:val="2"/>
                <w:numId w:val="0"/>
              </w:numPr>
              <w:spacing w:beforeLines="0" w:before="120" w:afterLines="0" w:after="60"/>
              <w:ind w:leftChars="50" w:left="120" w:rightChars="50" w:right="120"/>
              <w:outlineLvl w:val="2"/>
              <w:rPr>
                <w:rFonts w:ascii="宋体" w:hAnsi="宋体" w:cs="Times New Roman"/>
                <w:b/>
                <w:szCs w:val="24"/>
              </w:rPr>
            </w:pPr>
            <w:r>
              <w:rPr>
                <w:rFonts w:ascii="宋体" w:hAnsi="宋体" w:cs="Times New Roman" w:hint="eastAsia"/>
                <w:b/>
                <w:szCs w:val="24"/>
              </w:rPr>
              <w:t>三、设计内容</w:t>
            </w:r>
          </w:p>
          <w:p w:rsidR="00800B38" w:rsidRDefault="004D377B">
            <w:pPr>
              <w:spacing w:beforeLines="0" w:before="0" w:afterLines="0" w:after="0"/>
              <w:ind w:leftChars="50" w:left="120" w:rightChars="50" w:right="120" w:firstLine="482"/>
              <w:rPr>
                <w:rFonts w:ascii="宋体" w:hAnsi="宋体" w:cs="Times New Roman"/>
                <w:b/>
                <w:szCs w:val="24"/>
              </w:rPr>
            </w:pPr>
            <w:r>
              <w:rPr>
                <w:rFonts w:ascii="宋体" w:hAnsi="宋体" w:cs="Times New Roman" w:hint="eastAsia"/>
                <w:b/>
                <w:szCs w:val="24"/>
              </w:rPr>
              <w:lastRenderedPageBreak/>
              <w:t>1、工程现状：</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现状供配电系统采用两路市电电源+两路油机电源的供电方式，由高压开关柜、变压器、低压开关柜及低压柴油发电机组成。</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现状高压柜共4台，安装在高压配电室内，其中进线柜和馈线柜各两台，采用施耐德SM6型负荷开关柜；现状高压电源采用一用一备的供电方式，其中高塘线F8为主供电源，高塘线F22为备供电源。</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现状变压器共两台，分别安装在两个变压器室内，为SCB-100kVA型干式变压器，现状电能计量点分别位于变压器低压侧，计量装置位于变压器室内。</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现状低压柜共5台，安装在低压配电室内，分别为市电-市电切换柜、油机-油机切换柜、市电-油机切换柜、无功补偿柜及馈线柜，低压系统采用单母线供电方式。</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现状油机共两台，安装在柴油发电机室内，为卡特彼勒225型产品，常用功率205kVA（164kW）。现状油机采用一用一备的供电方式，在低压配电室内切换。</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现状油桶间内设置了两个油桶，两个油桶容积均约为1立方米，油桶之间设置了连通管路。</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现状在雷达机房、UPS间、接收机房、油机房及低压配电间内设置了气体消防系统，其中油机房和低压配电间共用一套气消报警控制系统。</w:t>
            </w:r>
          </w:p>
          <w:p w:rsidR="00800B38" w:rsidRDefault="004D377B">
            <w:pPr>
              <w:spacing w:beforeLines="0" w:before="0" w:afterLines="0" w:after="0"/>
              <w:ind w:leftChars="50" w:left="120" w:rightChars="50" w:right="120" w:firstLine="482"/>
              <w:rPr>
                <w:rFonts w:ascii="宋体" w:hAnsi="宋体" w:cs="Times New Roman"/>
                <w:b/>
                <w:szCs w:val="24"/>
              </w:rPr>
            </w:pPr>
            <w:r>
              <w:rPr>
                <w:rFonts w:ascii="宋体" w:hAnsi="宋体" w:cs="Times New Roman" w:hint="eastAsia"/>
                <w:b/>
                <w:szCs w:val="24"/>
              </w:rPr>
              <w:t>2、本期改造内容：</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本期工程需对现状供配电系统进行全面更新，主要包括</w:t>
            </w:r>
            <w:r>
              <w:rPr>
                <w:rFonts w:ascii="宋体" w:hAnsi="宋体" w:cs="Times New Roman"/>
                <w:szCs w:val="24"/>
              </w:rPr>
              <w:t>高压开关柜、变压器、低压开关柜、柴油发电机组及相关电缆，更换油库的两个油桶及供油管道。</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对于本期工程需要改造的房间，如雷达机房、油机配电间、油桶间、生活宿舍及雷达塔等，需要相应更换室内的照明、插座以及相关电线电缆。</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szCs w:val="24"/>
              </w:rPr>
              <w:t>更换变压器中性点接地线；</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szCs w:val="24"/>
              </w:rPr>
              <w:t>更换锈蚀较为严重的建筑防雷设施。</w:t>
            </w:r>
          </w:p>
          <w:p w:rsidR="00800B38" w:rsidRDefault="004D377B" w:rsidP="00272B60">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本期需更新火灾自动报警系统，雷达机房、接收机房、</w:t>
            </w:r>
            <w:r>
              <w:rPr>
                <w:rFonts w:ascii="宋体" w:hAnsi="宋体" w:cs="Times New Roman"/>
                <w:szCs w:val="24"/>
              </w:rPr>
              <w:t>UPS间及高、低压配电间</w:t>
            </w:r>
            <w:r>
              <w:rPr>
                <w:rFonts w:ascii="宋体" w:hAnsi="宋体" w:cs="Times New Roman" w:hint="eastAsia"/>
                <w:szCs w:val="24"/>
              </w:rPr>
              <w:t>及变压器房需设置</w:t>
            </w:r>
            <w:r>
              <w:rPr>
                <w:rFonts w:ascii="宋体" w:hAnsi="宋体" w:cs="Times New Roman"/>
                <w:szCs w:val="24"/>
              </w:rPr>
              <w:t>气体消防报警系统，除高、低压配电间</w:t>
            </w:r>
            <w:r>
              <w:rPr>
                <w:rFonts w:ascii="宋体" w:hAnsi="宋体" w:cs="Times New Roman" w:hint="eastAsia"/>
                <w:szCs w:val="24"/>
              </w:rPr>
              <w:t>及变压器房</w:t>
            </w:r>
            <w:r>
              <w:rPr>
                <w:rFonts w:ascii="宋体" w:hAnsi="宋体" w:cs="Times New Roman"/>
                <w:szCs w:val="24"/>
              </w:rPr>
              <w:t>合用一套气体消</w:t>
            </w:r>
            <w:r>
              <w:rPr>
                <w:rFonts w:ascii="宋体" w:hAnsi="宋体" w:cs="Times New Roman"/>
                <w:szCs w:val="24"/>
              </w:rPr>
              <w:lastRenderedPageBreak/>
              <w:t>防报警系统外，其余用房均设置</w:t>
            </w:r>
            <w:r>
              <w:rPr>
                <w:rFonts w:ascii="宋体" w:hAnsi="宋体" w:cs="Times New Roman" w:hint="eastAsia"/>
                <w:szCs w:val="24"/>
              </w:rPr>
              <w:t>独立的</w:t>
            </w:r>
            <w:r>
              <w:rPr>
                <w:rFonts w:ascii="宋体" w:hAnsi="宋体" w:cs="Times New Roman"/>
                <w:szCs w:val="24"/>
              </w:rPr>
              <w:t>气体消防报警系统。</w:t>
            </w:r>
          </w:p>
          <w:p w:rsidR="00800B38" w:rsidRDefault="004D377B">
            <w:pPr>
              <w:spacing w:beforeLines="0" w:before="0" w:afterLines="0" w:after="0"/>
              <w:ind w:leftChars="50" w:left="120" w:rightChars="50" w:right="120" w:firstLine="482"/>
              <w:rPr>
                <w:rFonts w:ascii="宋体" w:hAnsi="宋体" w:cs="Times New Roman"/>
                <w:b/>
                <w:szCs w:val="24"/>
              </w:rPr>
            </w:pPr>
            <w:r>
              <w:rPr>
                <w:rFonts w:ascii="宋体" w:hAnsi="宋体" w:cs="Times New Roman" w:hint="eastAsia"/>
                <w:b/>
                <w:szCs w:val="24"/>
              </w:rPr>
              <w:t>3、供电电源及负荷等级：</w:t>
            </w:r>
          </w:p>
          <w:p w:rsidR="00800B38" w:rsidRDefault="004A3686"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本工程</w:t>
            </w:r>
            <w:r>
              <w:rPr>
                <w:rFonts w:ascii="宋体" w:hAnsi="宋体" w:cs="Times New Roman"/>
                <w:szCs w:val="24"/>
              </w:rPr>
              <w:t>涉及的建筑物</w:t>
            </w:r>
            <w:r>
              <w:rPr>
                <w:rFonts w:ascii="宋体" w:hAnsi="宋体" w:cs="Times New Roman" w:hint="eastAsia"/>
                <w:szCs w:val="24"/>
              </w:rPr>
              <w:t>中</w:t>
            </w:r>
            <w:r>
              <w:rPr>
                <w:rFonts w:ascii="宋体" w:hAnsi="宋体" w:cs="Times New Roman"/>
                <w:szCs w:val="24"/>
              </w:rPr>
              <w:t>，除油桶间为丙类仓库外，其余建筑均为单或多层公共建筑，其室外</w:t>
            </w:r>
            <w:r>
              <w:rPr>
                <w:rFonts w:ascii="宋体" w:hAnsi="宋体" w:cs="Times New Roman" w:hint="eastAsia"/>
                <w:szCs w:val="24"/>
              </w:rPr>
              <w:t>消防</w:t>
            </w:r>
            <w:r>
              <w:rPr>
                <w:rFonts w:ascii="宋体" w:hAnsi="宋体" w:cs="Times New Roman"/>
                <w:szCs w:val="24"/>
              </w:rPr>
              <w:t>用水量按</w:t>
            </w:r>
            <w:r>
              <w:rPr>
                <w:rFonts w:ascii="宋体" w:hAnsi="宋体" w:cs="Times New Roman" w:hint="eastAsia"/>
                <w:szCs w:val="24"/>
              </w:rPr>
              <w:t>15</w:t>
            </w:r>
            <w:r>
              <w:rPr>
                <w:rFonts w:ascii="宋体" w:hAnsi="宋体" w:cs="Times New Roman"/>
                <w:szCs w:val="24"/>
              </w:rPr>
              <w:t>L/s</w:t>
            </w:r>
            <w:r>
              <w:rPr>
                <w:rFonts w:ascii="宋体" w:hAnsi="宋体" w:cs="Times New Roman" w:hint="eastAsia"/>
                <w:szCs w:val="24"/>
              </w:rPr>
              <w:t>设计</w:t>
            </w:r>
            <w:r>
              <w:rPr>
                <w:rFonts w:ascii="宋体" w:hAnsi="宋体" w:cs="Times New Roman"/>
                <w:szCs w:val="24"/>
              </w:rPr>
              <w:t>，故</w:t>
            </w:r>
            <w:r w:rsidR="004D377B">
              <w:rPr>
                <w:rFonts w:ascii="宋体" w:hAnsi="宋体" w:cs="Times New Roman" w:hint="eastAsia"/>
                <w:szCs w:val="24"/>
              </w:rPr>
              <w:t>本次工程</w:t>
            </w:r>
            <w:r>
              <w:rPr>
                <w:rFonts w:ascii="宋体" w:hAnsi="宋体" w:cs="Times New Roman" w:hint="eastAsia"/>
                <w:szCs w:val="24"/>
              </w:rPr>
              <w:t>按</w:t>
            </w:r>
            <w:r>
              <w:rPr>
                <w:rFonts w:ascii="宋体" w:hAnsi="宋体" w:cs="Times New Roman"/>
                <w:szCs w:val="24"/>
              </w:rPr>
              <w:t>业主要求，将</w:t>
            </w:r>
            <w:r w:rsidR="004D377B">
              <w:rPr>
                <w:rFonts w:ascii="宋体" w:hAnsi="宋体" w:cs="Times New Roman" w:hint="eastAsia"/>
                <w:szCs w:val="24"/>
              </w:rPr>
              <w:t>工艺设备负荷</w:t>
            </w:r>
            <w:r>
              <w:rPr>
                <w:rFonts w:ascii="宋体" w:hAnsi="宋体" w:cs="Times New Roman" w:hint="eastAsia"/>
                <w:szCs w:val="24"/>
              </w:rPr>
              <w:t>划分</w:t>
            </w:r>
            <w:r w:rsidR="004D377B">
              <w:rPr>
                <w:rFonts w:ascii="宋体" w:hAnsi="宋体" w:cs="Times New Roman" w:hint="eastAsia"/>
                <w:szCs w:val="24"/>
              </w:rPr>
              <w:t>为一级负荷</w:t>
            </w:r>
            <w:r w:rsidR="00E43514">
              <w:rPr>
                <w:rFonts w:ascii="宋体" w:hAnsi="宋体" w:cs="Times New Roman" w:hint="eastAsia"/>
                <w:szCs w:val="24"/>
              </w:rPr>
              <w:t>中特别</w:t>
            </w:r>
            <w:r w:rsidR="00E43514">
              <w:rPr>
                <w:rFonts w:ascii="宋体" w:hAnsi="宋体" w:cs="Times New Roman"/>
                <w:szCs w:val="24"/>
              </w:rPr>
              <w:t>重要负荷</w:t>
            </w:r>
            <w:r>
              <w:rPr>
                <w:rFonts w:ascii="宋体" w:hAnsi="宋体" w:cs="Times New Roman" w:hint="eastAsia"/>
                <w:szCs w:val="24"/>
              </w:rPr>
              <w:t>，将</w:t>
            </w:r>
            <w:r>
              <w:rPr>
                <w:rFonts w:ascii="宋体" w:hAnsi="宋体" w:cs="Times New Roman"/>
                <w:szCs w:val="24"/>
              </w:rPr>
              <w:t>机房空调</w:t>
            </w:r>
            <w:r>
              <w:rPr>
                <w:rFonts w:ascii="宋体" w:hAnsi="宋体" w:cs="Times New Roman" w:hint="eastAsia"/>
                <w:szCs w:val="24"/>
              </w:rPr>
              <w:t>、</w:t>
            </w:r>
            <w:r w:rsidR="00E43514">
              <w:rPr>
                <w:rFonts w:ascii="宋体" w:hAnsi="宋体" w:cs="Times New Roman" w:hint="eastAsia"/>
                <w:szCs w:val="24"/>
              </w:rPr>
              <w:t>重要</w:t>
            </w:r>
            <w:r>
              <w:rPr>
                <w:rFonts w:ascii="宋体" w:hAnsi="宋体" w:cs="Times New Roman"/>
                <w:szCs w:val="24"/>
              </w:rPr>
              <w:t>照明</w:t>
            </w:r>
            <w:r w:rsidR="00E43514">
              <w:rPr>
                <w:rFonts w:ascii="宋体" w:hAnsi="宋体" w:cs="Times New Roman" w:hint="eastAsia"/>
                <w:szCs w:val="24"/>
              </w:rPr>
              <w:t>划负荷分为一</w:t>
            </w:r>
            <w:r w:rsidR="004D377B">
              <w:rPr>
                <w:rFonts w:ascii="宋体" w:hAnsi="宋体" w:cs="Times New Roman" w:hint="eastAsia"/>
                <w:szCs w:val="24"/>
              </w:rPr>
              <w:t>级负荷，</w:t>
            </w:r>
            <w:r>
              <w:rPr>
                <w:rFonts w:ascii="宋体" w:hAnsi="宋体" w:cs="Times New Roman" w:hint="eastAsia"/>
                <w:szCs w:val="24"/>
              </w:rPr>
              <w:t>将</w:t>
            </w:r>
            <w:r>
              <w:rPr>
                <w:rFonts w:ascii="宋体" w:hAnsi="宋体" w:cs="Times New Roman"/>
                <w:szCs w:val="24"/>
              </w:rPr>
              <w:t>消防、普通</w:t>
            </w:r>
            <w:r>
              <w:rPr>
                <w:rFonts w:ascii="宋体" w:hAnsi="宋体" w:cs="Times New Roman" w:hint="eastAsia"/>
                <w:szCs w:val="24"/>
              </w:rPr>
              <w:t>照明、</w:t>
            </w:r>
            <w:r>
              <w:rPr>
                <w:rFonts w:ascii="宋体" w:hAnsi="宋体" w:cs="Times New Roman"/>
                <w:szCs w:val="24"/>
              </w:rPr>
              <w:t>插座等</w:t>
            </w:r>
            <w:r w:rsidR="004D377B">
              <w:rPr>
                <w:rFonts w:ascii="宋体" w:hAnsi="宋体" w:cs="Times New Roman" w:hint="eastAsia"/>
                <w:szCs w:val="24"/>
              </w:rPr>
              <w:t>负荷</w:t>
            </w:r>
            <w:r>
              <w:rPr>
                <w:rFonts w:ascii="宋体" w:hAnsi="宋体" w:cs="Times New Roman" w:hint="eastAsia"/>
                <w:szCs w:val="24"/>
              </w:rPr>
              <w:t>划分为三</w:t>
            </w:r>
            <w:r w:rsidR="004D377B">
              <w:rPr>
                <w:rFonts w:ascii="宋体" w:hAnsi="宋体" w:cs="Times New Roman" w:hint="eastAsia"/>
                <w:szCs w:val="24"/>
              </w:rPr>
              <w:t>级负荷。</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本期供配电系统采用两路10kV市电+两路油机的供电方式。两路市电平时仅一回路工作</w:t>
            </w:r>
            <w:r>
              <w:rPr>
                <w:rFonts w:ascii="宋体" w:hAnsi="宋体" w:cs="Times New Roman"/>
                <w:szCs w:val="24"/>
              </w:rPr>
              <w:t>,另一回路备用,当工作回路故障或失电时,要求备用回路自动投入运行,两回路间电气机械联锁</w:t>
            </w:r>
            <w:r>
              <w:rPr>
                <w:rFonts w:ascii="宋体" w:hAnsi="宋体" w:cs="Times New Roman" w:hint="eastAsia"/>
                <w:szCs w:val="24"/>
              </w:rPr>
              <w:t>。</w:t>
            </w:r>
            <w:r>
              <w:rPr>
                <w:rFonts w:hint="eastAsia"/>
              </w:rPr>
              <w:t xml:space="preserve"> </w:t>
            </w:r>
            <w:r>
              <w:rPr>
                <w:rFonts w:ascii="宋体" w:hAnsi="宋体" w:cs="Times New Roman" w:hint="eastAsia"/>
                <w:szCs w:val="24"/>
              </w:rPr>
              <w:t>两台柴油发电机采取一用一备的工作方式</w:t>
            </w:r>
            <w:r>
              <w:rPr>
                <w:rFonts w:ascii="宋体" w:hAnsi="宋体" w:cs="Times New Roman"/>
                <w:szCs w:val="24"/>
              </w:rPr>
              <w:t>,</w:t>
            </w:r>
            <w:r>
              <w:rPr>
                <w:rFonts w:ascii="宋体" w:hAnsi="宋体" w:cs="Times New Roman" w:hint="eastAsia"/>
                <w:szCs w:val="24"/>
              </w:rPr>
              <w:t xml:space="preserve"> 当市电失电或因故障检修停电时，</w:t>
            </w:r>
            <w:r w:rsidR="00BF5CFB">
              <w:rPr>
                <w:rFonts w:ascii="宋体" w:hAnsi="宋体" w:cs="Times New Roman" w:hint="eastAsia"/>
                <w:szCs w:val="24"/>
              </w:rPr>
              <w:t>一台</w:t>
            </w:r>
            <w:r>
              <w:rPr>
                <w:rFonts w:ascii="宋体" w:hAnsi="宋体" w:cs="Times New Roman" w:hint="eastAsia"/>
                <w:szCs w:val="24"/>
              </w:rPr>
              <w:t>柴油发电机在15s内完成自启动、转换供电。</w:t>
            </w:r>
            <w:r>
              <w:rPr>
                <w:rFonts w:ascii="宋体" w:hAnsi="宋体" w:cs="Times New Roman"/>
                <w:szCs w:val="24"/>
              </w:rPr>
              <w:t>当一台柴油发电机故障或失电,要求另一台柴油发电机立即启动并投入运行,同时通过柴油发电机切换屏实现双电源自动切换</w:t>
            </w:r>
            <w:r>
              <w:rPr>
                <w:rFonts w:ascii="宋体" w:hAnsi="宋体" w:cs="Times New Roman" w:hint="eastAsia"/>
                <w:szCs w:val="24"/>
              </w:rPr>
              <w:t>。</w:t>
            </w:r>
            <w:r>
              <w:rPr>
                <w:rFonts w:ascii="宋体" w:hAnsi="宋体" w:cs="Times New Roman"/>
                <w:szCs w:val="24"/>
              </w:rPr>
              <w:t>当市电恢复时,要求市电稳定60s后转为由市电供电,柴油发电机延时自动停机</w:t>
            </w:r>
            <w:r>
              <w:rPr>
                <w:rFonts w:ascii="宋体" w:hAnsi="宋体" w:cs="Times New Roman" w:hint="eastAsia"/>
                <w:szCs w:val="24"/>
              </w:rPr>
              <w:t>。此外，航管专业还配置在线式UPS对工艺设备供电，以保证对工艺设备连续供电。</w:t>
            </w:r>
          </w:p>
          <w:p w:rsidR="00800B38" w:rsidRDefault="004D377B">
            <w:pPr>
              <w:spacing w:beforeLines="0" w:before="0" w:afterLines="0" w:after="0"/>
              <w:ind w:leftChars="50" w:left="120" w:rightChars="50" w:right="120" w:firstLine="482"/>
              <w:rPr>
                <w:rFonts w:ascii="宋体" w:hAnsi="宋体" w:cs="Times New Roman"/>
                <w:b/>
                <w:szCs w:val="24"/>
              </w:rPr>
            </w:pPr>
            <w:r>
              <w:rPr>
                <w:rFonts w:ascii="宋体" w:hAnsi="宋体" w:cs="Times New Roman" w:hint="eastAsia"/>
                <w:b/>
                <w:szCs w:val="24"/>
              </w:rPr>
              <w:t>4、负荷计算及变压器选择：</w:t>
            </w:r>
          </w:p>
          <w:p w:rsidR="00800B38" w:rsidRDefault="004A3686" w:rsidP="00E75981">
            <w:pPr>
              <w:snapToGrid w:val="0"/>
              <w:spacing w:beforeLines="0" w:before="0" w:afterLines="0" w:after="0"/>
              <w:ind w:leftChars="50" w:left="120" w:rightChars="50" w:right="120" w:firstLine="480"/>
              <w:rPr>
                <w:rFonts w:ascii="宋体" w:hAnsi="宋体" w:cs="Times New Roman"/>
                <w:sz w:val="16"/>
                <w:szCs w:val="16"/>
              </w:rPr>
            </w:pPr>
            <w:r>
              <w:rPr>
                <w:rFonts w:ascii="宋体" w:hAnsi="宋体" w:cs="Times New Roman" w:hint="eastAsia"/>
                <w:szCs w:val="24"/>
              </w:rPr>
              <w:t>本工程负荷主要为建筑的照明、插座、空调</w:t>
            </w:r>
            <w:r w:rsidR="004D377B">
              <w:rPr>
                <w:rFonts w:ascii="宋体" w:hAnsi="宋体" w:cs="Times New Roman" w:hint="eastAsia"/>
                <w:szCs w:val="24"/>
              </w:rPr>
              <w:t>及工艺UPS等设备，计算负荷如下表：</w:t>
            </w:r>
          </w:p>
          <w:tbl>
            <w:tblPr>
              <w:tblW w:w="8614" w:type="dxa"/>
              <w:tblLayout w:type="fixed"/>
              <w:tblLook w:val="04A0" w:firstRow="1" w:lastRow="0" w:firstColumn="1" w:lastColumn="0" w:noHBand="0" w:noVBand="1"/>
            </w:tblPr>
            <w:tblGrid>
              <w:gridCol w:w="421"/>
              <w:gridCol w:w="1417"/>
              <w:gridCol w:w="709"/>
              <w:gridCol w:w="992"/>
              <w:gridCol w:w="709"/>
              <w:gridCol w:w="709"/>
              <w:gridCol w:w="850"/>
              <w:gridCol w:w="992"/>
              <w:gridCol w:w="851"/>
              <w:gridCol w:w="964"/>
            </w:tblGrid>
            <w:tr w:rsidR="00E43514" w:rsidRPr="00E43514" w:rsidTr="00E43514">
              <w:trPr>
                <w:trHeight w:val="285"/>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序号</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用电设备名称</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负荷等级</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设备容量Pe(kW)</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需要系数Kx</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功率因数cosφ</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计算负荷</w:t>
                  </w:r>
                </w:p>
              </w:tc>
              <w:tc>
                <w:tcPr>
                  <w:tcW w:w="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备注</w:t>
                  </w:r>
                </w:p>
              </w:tc>
            </w:tr>
            <w:tr w:rsidR="00E43514" w:rsidRPr="00E43514" w:rsidTr="00E43514">
              <w:trPr>
                <w:trHeight w:val="285"/>
              </w:trPr>
              <w:tc>
                <w:tcPr>
                  <w:tcW w:w="421" w:type="dxa"/>
                  <w:vMerge/>
                  <w:tcBorders>
                    <w:top w:val="single" w:sz="4" w:space="0" w:color="auto"/>
                    <w:left w:val="single" w:sz="4" w:space="0" w:color="auto"/>
                    <w:bottom w:val="single" w:sz="4" w:space="0" w:color="auto"/>
                    <w:right w:val="single" w:sz="4" w:space="0" w:color="auto"/>
                  </w:tcBorders>
                  <w:vAlign w:val="center"/>
                  <w:hideMark/>
                </w:tcPr>
                <w:p w:rsidR="00E43514" w:rsidRPr="00E43514" w:rsidRDefault="00E43514" w:rsidP="00E43514">
                  <w:pPr>
                    <w:widowControl/>
                    <w:spacing w:beforeLines="0" w:before="0" w:afterLines="0" w:after="0" w:line="240" w:lineRule="auto"/>
                    <w:ind w:firstLineChars="0" w:firstLine="0"/>
                    <w:jc w:val="left"/>
                    <w:rPr>
                      <w:rFonts w:ascii="等线" w:eastAsia="等线" w:hAnsi="等线" w:cs="宋体"/>
                      <w:color w:val="000000"/>
                      <w:kern w:val="0"/>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43514" w:rsidRPr="00E43514" w:rsidRDefault="00E43514" w:rsidP="00E43514">
                  <w:pPr>
                    <w:widowControl/>
                    <w:spacing w:beforeLines="0" w:before="0" w:afterLines="0" w:after="0" w:line="240" w:lineRule="auto"/>
                    <w:ind w:firstLineChars="0" w:firstLine="0"/>
                    <w:jc w:val="left"/>
                    <w:rPr>
                      <w:rFonts w:ascii="等线" w:eastAsia="等线" w:hAnsi="等线" w:cs="宋体"/>
                      <w:color w:val="000000"/>
                      <w:kern w:val="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43514" w:rsidRPr="00E43514" w:rsidRDefault="00E43514" w:rsidP="00E43514">
                  <w:pPr>
                    <w:widowControl/>
                    <w:spacing w:beforeLines="0" w:before="0" w:afterLines="0" w:after="0" w:line="240" w:lineRule="auto"/>
                    <w:ind w:firstLineChars="0" w:firstLine="0"/>
                    <w:jc w:val="left"/>
                    <w:rPr>
                      <w:rFonts w:ascii="等线" w:eastAsia="等线" w:hAnsi="等线" w:cs="宋体"/>
                      <w:color w:val="000000"/>
                      <w:kern w:val="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43514" w:rsidRPr="00E43514" w:rsidRDefault="00E43514" w:rsidP="00E43514">
                  <w:pPr>
                    <w:widowControl/>
                    <w:spacing w:beforeLines="0" w:before="0" w:afterLines="0" w:after="0" w:line="240" w:lineRule="auto"/>
                    <w:ind w:firstLineChars="0" w:firstLine="0"/>
                    <w:jc w:val="left"/>
                    <w:rPr>
                      <w:rFonts w:ascii="等线" w:eastAsia="等线" w:hAnsi="等线" w:cs="宋体"/>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43514" w:rsidRPr="00E43514" w:rsidRDefault="00E43514" w:rsidP="00E43514">
                  <w:pPr>
                    <w:widowControl/>
                    <w:spacing w:beforeLines="0" w:before="0" w:afterLines="0" w:after="0" w:line="240" w:lineRule="auto"/>
                    <w:ind w:firstLineChars="0" w:firstLine="0"/>
                    <w:jc w:val="left"/>
                    <w:rPr>
                      <w:rFonts w:ascii="等线" w:eastAsia="等线" w:hAnsi="等线" w:cs="宋体"/>
                      <w:color w:val="000000"/>
                      <w:kern w:val="0"/>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43514" w:rsidRPr="00E43514" w:rsidRDefault="00E43514" w:rsidP="00E43514">
                  <w:pPr>
                    <w:widowControl/>
                    <w:spacing w:beforeLines="0" w:before="0" w:afterLines="0" w:after="0" w:line="240" w:lineRule="auto"/>
                    <w:ind w:firstLineChars="0" w:firstLine="0"/>
                    <w:jc w:val="left"/>
                    <w:rPr>
                      <w:rFonts w:ascii="等线" w:eastAsia="等线" w:hAnsi="等线" w:cs="宋体"/>
                      <w:color w:val="000000"/>
                      <w:kern w:val="0"/>
                      <w:sz w:val="18"/>
                      <w:szCs w:val="18"/>
                    </w:rPr>
                  </w:pP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Pjs(kW)</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Qjs(kVar)</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Sjs(kVA)</w:t>
                  </w:r>
                </w:p>
              </w:tc>
              <w:tc>
                <w:tcPr>
                  <w:tcW w:w="964" w:type="dxa"/>
                  <w:tcBorders>
                    <w:top w:val="single" w:sz="4" w:space="0" w:color="auto"/>
                    <w:left w:val="single" w:sz="4" w:space="0" w:color="auto"/>
                    <w:bottom w:val="single" w:sz="4" w:space="0" w:color="auto"/>
                    <w:right w:val="single" w:sz="4" w:space="0" w:color="auto"/>
                  </w:tcBorders>
                  <w:vAlign w:val="center"/>
                  <w:hideMark/>
                </w:tcPr>
                <w:p w:rsidR="00E43514" w:rsidRPr="00E43514" w:rsidRDefault="00E43514" w:rsidP="00E43514">
                  <w:pPr>
                    <w:widowControl/>
                    <w:spacing w:beforeLines="0" w:before="0" w:afterLines="0" w:after="0" w:line="240" w:lineRule="auto"/>
                    <w:ind w:firstLineChars="0" w:firstLine="0"/>
                    <w:jc w:val="left"/>
                    <w:rPr>
                      <w:rFonts w:ascii="等线" w:eastAsia="等线" w:hAnsi="等线" w:cs="宋体"/>
                      <w:color w:val="000000"/>
                      <w:kern w:val="0"/>
                      <w:sz w:val="18"/>
                      <w:szCs w:val="18"/>
                    </w:rPr>
                  </w:pP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1</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工艺设备</w:t>
                  </w:r>
                </w:p>
              </w:tc>
              <w:tc>
                <w:tcPr>
                  <w:tcW w:w="709" w:type="dxa"/>
                  <w:tcBorders>
                    <w:top w:val="nil"/>
                    <w:left w:val="nil"/>
                    <w:bottom w:val="single" w:sz="4" w:space="0" w:color="auto"/>
                    <w:right w:val="single" w:sz="4" w:space="0" w:color="auto"/>
                  </w:tcBorders>
                  <w:shd w:val="clear" w:color="auto" w:fill="auto"/>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一级*</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58.00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1.00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0.80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58.00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43.50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72.50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2</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机房空调</w:t>
                  </w:r>
                </w:p>
              </w:tc>
              <w:tc>
                <w:tcPr>
                  <w:tcW w:w="709" w:type="dxa"/>
                  <w:tcBorders>
                    <w:top w:val="nil"/>
                    <w:left w:val="nil"/>
                    <w:bottom w:val="single" w:sz="4" w:space="0" w:color="auto"/>
                    <w:right w:val="single" w:sz="4" w:space="0" w:color="auto"/>
                  </w:tcBorders>
                  <w:shd w:val="clear" w:color="auto" w:fill="auto"/>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一级</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40.00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0.80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0.80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32.00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24.00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40.00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3</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重要照明</w:t>
                  </w:r>
                </w:p>
              </w:tc>
              <w:tc>
                <w:tcPr>
                  <w:tcW w:w="709" w:type="dxa"/>
                  <w:tcBorders>
                    <w:top w:val="nil"/>
                    <w:left w:val="nil"/>
                    <w:bottom w:val="single" w:sz="4" w:space="0" w:color="auto"/>
                    <w:right w:val="single" w:sz="4" w:space="0" w:color="auto"/>
                  </w:tcBorders>
                  <w:shd w:val="clear" w:color="auto" w:fill="auto"/>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一级</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5.00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0.80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0.80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4.00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3.00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5.00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4</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消防负荷</w:t>
                  </w:r>
                </w:p>
              </w:tc>
              <w:tc>
                <w:tcPr>
                  <w:tcW w:w="709" w:type="dxa"/>
                  <w:tcBorders>
                    <w:top w:val="nil"/>
                    <w:left w:val="nil"/>
                    <w:bottom w:val="single" w:sz="4" w:space="0" w:color="auto"/>
                    <w:right w:val="single" w:sz="4" w:space="0" w:color="auto"/>
                  </w:tcBorders>
                  <w:shd w:val="clear" w:color="auto" w:fill="auto"/>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三级</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5.00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0.80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0.80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4.00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3.00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5.00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5</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普通照明</w:t>
                  </w:r>
                </w:p>
              </w:tc>
              <w:tc>
                <w:tcPr>
                  <w:tcW w:w="709" w:type="dxa"/>
                  <w:tcBorders>
                    <w:top w:val="nil"/>
                    <w:left w:val="nil"/>
                    <w:bottom w:val="single" w:sz="4" w:space="0" w:color="auto"/>
                    <w:right w:val="single" w:sz="4" w:space="0" w:color="auto"/>
                  </w:tcBorders>
                  <w:shd w:val="clear" w:color="auto" w:fill="auto"/>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三级</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10.00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0.70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0.80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7.00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5.25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8.75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6</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普通空调</w:t>
                  </w:r>
                </w:p>
              </w:tc>
              <w:tc>
                <w:tcPr>
                  <w:tcW w:w="709" w:type="dxa"/>
                  <w:tcBorders>
                    <w:top w:val="nil"/>
                    <w:left w:val="nil"/>
                    <w:bottom w:val="single" w:sz="4" w:space="0" w:color="auto"/>
                    <w:right w:val="single" w:sz="4" w:space="0" w:color="auto"/>
                  </w:tcBorders>
                  <w:shd w:val="clear" w:color="auto" w:fill="auto"/>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三级</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25.00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0.70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0.80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17.50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13.13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21.88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7</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普通插座</w:t>
                  </w:r>
                </w:p>
              </w:tc>
              <w:tc>
                <w:tcPr>
                  <w:tcW w:w="709" w:type="dxa"/>
                  <w:tcBorders>
                    <w:top w:val="nil"/>
                    <w:left w:val="nil"/>
                    <w:bottom w:val="single" w:sz="4" w:space="0" w:color="auto"/>
                    <w:right w:val="single" w:sz="4" w:space="0" w:color="auto"/>
                  </w:tcBorders>
                  <w:shd w:val="clear" w:color="auto" w:fill="auto"/>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三级</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18.00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0.70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0.80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12.60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9.45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15.75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8</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9</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补偿前合计</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161.00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0.80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135.10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101.33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168.88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10</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二级及以上负</w:t>
                  </w:r>
                  <w:r w:rsidRPr="00E43514">
                    <w:rPr>
                      <w:rFonts w:ascii="等线" w:eastAsia="等线" w:hAnsi="等线" w:cs="宋体" w:hint="eastAsia"/>
                      <w:color w:val="000000"/>
                      <w:kern w:val="0"/>
                      <w:sz w:val="18"/>
                      <w:szCs w:val="18"/>
                    </w:rPr>
                    <w:lastRenderedPageBreak/>
                    <w:t>荷合计</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lastRenderedPageBreak/>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103.00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94.00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70.50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117.50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lastRenderedPageBreak/>
                    <w:t>11</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乘同时系数后</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0.90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0.95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0.78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121.59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96.26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155.08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Kxp=0.9 Kxq=0.95</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12</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无功补偿</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8969DF">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FF0000"/>
                      <w:kern w:val="0"/>
                      <w:sz w:val="18"/>
                      <w:szCs w:val="18"/>
                    </w:rPr>
                    <w:t>(</w:t>
                  </w:r>
                  <w:r w:rsidR="008969DF">
                    <w:rPr>
                      <w:rFonts w:ascii="等线" w:eastAsia="等线" w:hAnsi="等线" w:cs="宋体"/>
                      <w:color w:val="FF0000"/>
                      <w:kern w:val="0"/>
                      <w:sz w:val="18"/>
                      <w:szCs w:val="18"/>
                    </w:rPr>
                    <w:t>10</w:t>
                  </w:r>
                  <w:r w:rsidRPr="00E43514">
                    <w:rPr>
                      <w:rFonts w:ascii="等线" w:eastAsia="等线" w:hAnsi="等线" w:cs="宋体" w:hint="eastAsia"/>
                      <w:color w:val="FF0000"/>
                      <w:kern w:val="0"/>
                      <w:sz w:val="18"/>
                      <w:szCs w:val="18"/>
                    </w:rPr>
                    <w:t>0.00)</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13</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变压器功率损耗</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2.87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7.10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285"/>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14</w:t>
                  </w:r>
                </w:p>
              </w:tc>
              <w:tc>
                <w:tcPr>
                  <w:tcW w:w="1417"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补偿后合计</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8969DF"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Pr>
                      <w:rFonts w:ascii="等线" w:eastAsia="等线" w:hAnsi="等线" w:cs="宋体"/>
                      <w:color w:val="000000"/>
                      <w:kern w:val="0"/>
                      <w:sz w:val="18"/>
                      <w:szCs w:val="18"/>
                    </w:rPr>
                    <w:t>1.00</w:t>
                  </w:r>
                  <w:r w:rsidR="00E43514" w:rsidRPr="00E43514">
                    <w:rPr>
                      <w:rFonts w:ascii="等线" w:eastAsia="等线" w:hAnsi="等线" w:cs="宋体"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124.46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8969DF"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Pr>
                      <w:rFonts w:ascii="等线" w:eastAsia="等线" w:hAnsi="等线" w:cs="宋体"/>
                      <w:color w:val="000000"/>
                      <w:kern w:val="0"/>
                      <w:sz w:val="18"/>
                      <w:szCs w:val="18"/>
                    </w:rPr>
                    <w:t>3.36</w:t>
                  </w:r>
                  <w:r w:rsidR="00E43514" w:rsidRPr="00E43514">
                    <w:rPr>
                      <w:rFonts w:ascii="等线" w:eastAsia="等线" w:hAnsi="等线" w:cs="宋体" w:hint="eastAsia"/>
                      <w:color w:val="000000"/>
                      <w:kern w:val="0"/>
                      <w:sz w:val="18"/>
                      <w:szCs w:val="18"/>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8969DF">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12</w:t>
                  </w:r>
                  <w:r w:rsidR="008969DF">
                    <w:rPr>
                      <w:rFonts w:ascii="等线" w:eastAsia="等线" w:hAnsi="等线" w:cs="宋体"/>
                      <w:color w:val="000000"/>
                      <w:kern w:val="0"/>
                      <w:sz w:val="18"/>
                      <w:szCs w:val="18"/>
                    </w:rPr>
                    <w:t>4.5</w:t>
                  </w:r>
                  <w:r w:rsidRPr="00E43514">
                    <w:rPr>
                      <w:rFonts w:ascii="等线" w:eastAsia="等线" w:hAnsi="等线" w:cs="宋体" w:hint="eastAsia"/>
                      <w:color w:val="000000"/>
                      <w:kern w:val="0"/>
                      <w:sz w:val="18"/>
                      <w:szCs w:val="18"/>
                    </w:rPr>
                    <w:t xml:space="preserve">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r>
            <w:tr w:rsidR="00E43514" w:rsidRPr="00E43514" w:rsidTr="00E43514">
              <w:trPr>
                <w:trHeight w:val="570"/>
              </w:trPr>
              <w:tc>
                <w:tcPr>
                  <w:tcW w:w="421" w:type="dxa"/>
                  <w:tcBorders>
                    <w:top w:val="nil"/>
                    <w:left w:val="single" w:sz="4" w:space="0" w:color="auto"/>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15</w:t>
                  </w:r>
                </w:p>
              </w:tc>
              <w:tc>
                <w:tcPr>
                  <w:tcW w:w="1417" w:type="dxa"/>
                  <w:tcBorders>
                    <w:top w:val="nil"/>
                    <w:left w:val="nil"/>
                    <w:bottom w:val="single" w:sz="4" w:space="0" w:color="auto"/>
                    <w:right w:val="single" w:sz="4" w:space="0" w:color="auto"/>
                  </w:tcBorders>
                  <w:shd w:val="clear" w:color="auto" w:fill="auto"/>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变压器容量及</w:t>
                  </w:r>
                  <w:r w:rsidRPr="00E43514">
                    <w:rPr>
                      <w:rFonts w:ascii="等线" w:eastAsia="等线" w:hAnsi="等线" w:cs="宋体" w:hint="eastAsia"/>
                      <w:color w:val="000000"/>
                      <w:kern w:val="0"/>
                      <w:sz w:val="18"/>
                      <w:szCs w:val="18"/>
                    </w:rPr>
                    <w:br/>
                    <w:t>负载率（kVA)</w:t>
                  </w:r>
                </w:p>
              </w:tc>
              <w:tc>
                <w:tcPr>
                  <w:tcW w:w="709" w:type="dxa"/>
                  <w:tcBorders>
                    <w:top w:val="nil"/>
                    <w:left w:val="nil"/>
                    <w:bottom w:val="single" w:sz="4" w:space="0" w:color="auto"/>
                    <w:right w:val="single" w:sz="4" w:space="0" w:color="auto"/>
                  </w:tcBorders>
                  <w:shd w:val="clear" w:color="auto" w:fill="auto"/>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E43514">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 xml:space="preserve">160.00 </w:t>
                  </w:r>
                </w:p>
              </w:tc>
              <w:tc>
                <w:tcPr>
                  <w:tcW w:w="964" w:type="dxa"/>
                  <w:tcBorders>
                    <w:top w:val="nil"/>
                    <w:left w:val="nil"/>
                    <w:bottom w:val="single" w:sz="4" w:space="0" w:color="auto"/>
                    <w:right w:val="single" w:sz="4" w:space="0" w:color="auto"/>
                  </w:tcBorders>
                  <w:shd w:val="clear" w:color="auto" w:fill="auto"/>
                  <w:noWrap/>
                  <w:vAlign w:val="center"/>
                  <w:hideMark/>
                </w:tcPr>
                <w:p w:rsidR="00E43514" w:rsidRPr="00E43514" w:rsidRDefault="00E43514" w:rsidP="008969DF">
                  <w:pPr>
                    <w:widowControl/>
                    <w:spacing w:beforeLines="0" w:before="0" w:afterLines="0" w:after="0" w:line="240" w:lineRule="auto"/>
                    <w:ind w:firstLineChars="0" w:firstLine="0"/>
                    <w:jc w:val="center"/>
                    <w:rPr>
                      <w:rFonts w:ascii="等线" w:eastAsia="等线" w:hAnsi="等线" w:cs="宋体"/>
                      <w:color w:val="000000"/>
                      <w:kern w:val="0"/>
                      <w:sz w:val="18"/>
                      <w:szCs w:val="18"/>
                    </w:rPr>
                  </w:pPr>
                  <w:r w:rsidRPr="00E43514">
                    <w:rPr>
                      <w:rFonts w:ascii="等线" w:eastAsia="等线" w:hAnsi="等线" w:cs="宋体" w:hint="eastAsia"/>
                      <w:color w:val="000000"/>
                      <w:kern w:val="0"/>
                      <w:sz w:val="18"/>
                      <w:szCs w:val="18"/>
                    </w:rPr>
                    <w:t>负载率=0.7</w:t>
                  </w:r>
                  <w:r w:rsidR="008969DF">
                    <w:rPr>
                      <w:rFonts w:ascii="等线" w:eastAsia="等线" w:hAnsi="等线" w:cs="宋体"/>
                      <w:color w:val="000000"/>
                      <w:kern w:val="0"/>
                      <w:sz w:val="18"/>
                      <w:szCs w:val="18"/>
                    </w:rPr>
                    <w:t>8</w:t>
                  </w:r>
                </w:p>
              </w:tc>
            </w:tr>
          </w:tbl>
          <w:p w:rsidR="00800B38" w:rsidRPr="00E43514" w:rsidRDefault="00800B38">
            <w:pPr>
              <w:spacing w:beforeLines="0" w:before="0" w:afterLines="0" w:after="0"/>
              <w:ind w:rightChars="50" w:right="120" w:firstLineChars="0" w:firstLine="0"/>
              <w:rPr>
                <w:rFonts w:ascii="宋体" w:hAnsi="宋体" w:cs="Times New Roman"/>
                <w:szCs w:val="24"/>
              </w:rPr>
            </w:pP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本工程计算负荷为</w:t>
            </w:r>
            <w:r w:rsidR="00E43514">
              <w:rPr>
                <w:rFonts w:ascii="宋体" w:hAnsi="宋体" w:cs="Times New Roman" w:hint="eastAsia"/>
                <w:szCs w:val="24"/>
              </w:rPr>
              <w:t>155.08</w:t>
            </w:r>
            <w:r>
              <w:rPr>
                <w:rFonts w:ascii="宋体" w:hAnsi="宋体" w:cs="Times New Roman" w:hint="eastAsia"/>
                <w:szCs w:val="24"/>
              </w:rPr>
              <w:t>kVA，根据负荷采用容量为16</w:t>
            </w:r>
            <w:bookmarkStart w:id="0" w:name="_GoBack"/>
            <w:bookmarkEnd w:id="0"/>
            <w:r>
              <w:rPr>
                <w:rFonts w:ascii="宋体" w:hAnsi="宋体" w:cs="Times New Roman" w:hint="eastAsia"/>
                <w:szCs w:val="24"/>
              </w:rPr>
              <w:t>0kVA变压器，变压器的负载率为</w:t>
            </w:r>
            <w:r w:rsidR="00272B60">
              <w:rPr>
                <w:rFonts w:ascii="宋体" w:hAnsi="宋体" w:cs="Times New Roman" w:hint="eastAsia"/>
                <w:szCs w:val="24"/>
              </w:rPr>
              <w:t>8</w:t>
            </w:r>
            <w:r w:rsidR="00E43514">
              <w:rPr>
                <w:rFonts w:ascii="宋体" w:hAnsi="宋体" w:cs="Times New Roman"/>
                <w:szCs w:val="24"/>
              </w:rPr>
              <w:t>0</w:t>
            </w:r>
            <w:r>
              <w:rPr>
                <w:rFonts w:ascii="宋体" w:hAnsi="宋体" w:cs="Times New Roman" w:hint="eastAsia"/>
                <w:szCs w:val="24"/>
              </w:rPr>
              <w:t>%。选用主用</w:t>
            </w:r>
            <w:r>
              <w:rPr>
                <w:rFonts w:ascii="宋体" w:hAnsi="宋体" w:cs="Times New Roman"/>
                <w:szCs w:val="24"/>
              </w:rPr>
              <w:t>功率为</w:t>
            </w:r>
            <w:r>
              <w:rPr>
                <w:rFonts w:ascii="宋体" w:hAnsi="宋体" w:cs="Times New Roman" w:hint="eastAsia"/>
                <w:szCs w:val="24"/>
              </w:rPr>
              <w:t>12</w:t>
            </w:r>
            <w:r>
              <w:rPr>
                <w:rFonts w:ascii="宋体" w:hAnsi="宋体" w:cs="Times New Roman"/>
                <w:szCs w:val="24"/>
              </w:rPr>
              <w:t>0</w:t>
            </w:r>
            <w:r>
              <w:rPr>
                <w:rFonts w:ascii="宋体" w:hAnsi="宋体" w:cs="Times New Roman" w:hint="eastAsia"/>
                <w:szCs w:val="24"/>
              </w:rPr>
              <w:t>kW的柴油发电机作为应急电源，</w:t>
            </w:r>
            <w:r>
              <w:rPr>
                <w:rFonts w:ascii="宋体" w:hAnsi="宋体" w:cs="Times New Roman"/>
                <w:szCs w:val="24"/>
              </w:rPr>
              <w:t>柴油发电机组应自带电辅热功能，防止极寒天气机组启机困难</w:t>
            </w:r>
            <w:r>
              <w:rPr>
                <w:rFonts w:ascii="宋体" w:hAnsi="宋体" w:cs="Times New Roman" w:hint="eastAsia"/>
                <w:szCs w:val="24"/>
              </w:rPr>
              <w:t>。</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本工程选用两台干式变压器，为保证变电站供电可靠性，设两台柴油发电机，当市电失电或因故障检修停电时，柴油发电机作为应急电源，并在</w:t>
            </w:r>
            <w:r>
              <w:rPr>
                <w:rFonts w:ascii="宋体" w:hAnsi="宋体" w:cs="Times New Roman"/>
                <w:szCs w:val="24"/>
              </w:rPr>
              <w:t>15</w:t>
            </w:r>
            <w:r>
              <w:rPr>
                <w:rFonts w:ascii="宋体" w:hAnsi="宋体" w:cs="Times New Roman" w:hint="eastAsia"/>
                <w:szCs w:val="24"/>
              </w:rPr>
              <w:t>s内完成自启动、转换供电，以此保证整个变电站的可靠用电。</w:t>
            </w:r>
          </w:p>
          <w:p w:rsidR="00800B38" w:rsidRDefault="00240BAF">
            <w:pPr>
              <w:spacing w:beforeLines="0" w:before="0" w:afterLines="0" w:after="0"/>
              <w:ind w:leftChars="50" w:left="120" w:rightChars="50" w:right="120" w:firstLine="482"/>
              <w:rPr>
                <w:rFonts w:ascii="宋体" w:hAnsi="宋体" w:cs="Times New Roman"/>
                <w:b/>
                <w:szCs w:val="24"/>
              </w:rPr>
            </w:pPr>
            <w:r>
              <w:rPr>
                <w:rFonts w:ascii="宋体" w:hAnsi="宋体" w:cs="Times New Roman"/>
                <w:b/>
                <w:szCs w:val="24"/>
              </w:rPr>
              <w:t>5</w:t>
            </w:r>
            <w:r w:rsidR="004D377B">
              <w:rPr>
                <w:rFonts w:ascii="宋体" w:hAnsi="宋体" w:cs="Times New Roman" w:hint="eastAsia"/>
                <w:b/>
                <w:szCs w:val="24"/>
              </w:rPr>
              <w:t>、供配电线缆敷设：</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本工程低压配电系统采用放射式配电方式，站内低压电缆沿现状电缆沟敷设，局部采用桥架吊装敷设。室外电缆采用直埋敷设于绿化带内，穿越道路时需穿镀锌钢管，入户时穿镀锌钢管敷设。电缆直埋及穿管敷设深度均不低于</w:t>
            </w:r>
            <w:r>
              <w:rPr>
                <w:rFonts w:ascii="宋体" w:hAnsi="宋体" w:cs="Times New Roman"/>
                <w:szCs w:val="24"/>
              </w:rPr>
              <w:t>0.</w:t>
            </w:r>
            <w:r w:rsidR="00E75981">
              <w:rPr>
                <w:rFonts w:ascii="宋体" w:hAnsi="宋体" w:cs="Times New Roman"/>
                <w:szCs w:val="24"/>
              </w:rPr>
              <w:t>7</w:t>
            </w:r>
            <w:r>
              <w:rPr>
                <w:rFonts w:ascii="宋体" w:hAnsi="宋体" w:cs="Times New Roman" w:hint="eastAsia"/>
                <w:szCs w:val="24"/>
              </w:rPr>
              <w:t>米。室内线路穿镀锌钢管暗敷于墙及天面内。线路敷设标注说明：WC-沿墙暗敷；CC-屋面或顶板内暗敷；FC-埋地暗敷；SC-镀锌钢管。</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干燥场所埋地线管壁厚不小于1.5mm;潮湿场所线管壁厚不小于2mm。</w:t>
            </w:r>
          </w:p>
          <w:p w:rsidR="00800B38" w:rsidRDefault="004D377B">
            <w:pPr>
              <w:spacing w:beforeLines="0" w:before="0" w:afterLines="0" w:after="0"/>
              <w:ind w:leftChars="50" w:left="120" w:rightChars="50" w:right="120" w:firstLine="482"/>
              <w:rPr>
                <w:rFonts w:ascii="宋体" w:hAnsi="宋体" w:cs="Times New Roman"/>
                <w:b/>
                <w:szCs w:val="24"/>
              </w:rPr>
            </w:pPr>
            <w:r>
              <w:rPr>
                <w:rFonts w:ascii="宋体" w:hAnsi="宋体" w:cs="Times New Roman" w:hint="eastAsia"/>
                <w:b/>
                <w:szCs w:val="24"/>
              </w:rPr>
              <w:t>4、设备选型及安装：</w:t>
            </w:r>
          </w:p>
          <w:p w:rsidR="004308E3" w:rsidRDefault="004D377B" w:rsidP="004308E3">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（1） 0.4kV低压采用抽屉式开关柜，低压开关柜采用下进、下出的接线方式。</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（2） 动力照明配电箱底边距地1.4米，翘板开关距地1.3米安装，插座和开关均为暗装，壁挂式空调插座安装高度为2.2米，卫生间插座安装高度为2.2米，厨房普通插座安装高度为1.4米，其它普通插座安装高度距离地面0.3米。</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lastRenderedPageBreak/>
              <w:t>（3） 消防配电设备应有明显标志；消防用电设备的配电线路暗敷时，应穿管并应敷设在不燃烧体结构内且保护层厚度不应小于30mm；明敷时（包括敷设在吊顶内），应穿金属管或封闭式金属线槽，并应采用防火保护措施。</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（4）柴油发电机房及油桶间的灯具、插座、开关等设备应具备防爆功能。</w:t>
            </w:r>
          </w:p>
          <w:p w:rsidR="004308E3" w:rsidRDefault="004308E3"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（5</w:t>
            </w:r>
            <w:r>
              <w:rPr>
                <w:rFonts w:ascii="宋体" w:hAnsi="宋体" w:cs="Times New Roman"/>
                <w:szCs w:val="24"/>
              </w:rPr>
              <w:t>）</w:t>
            </w:r>
            <w:r>
              <w:rPr>
                <w:rFonts w:ascii="宋体" w:hAnsi="宋体" w:cs="Times New Roman" w:hint="eastAsia"/>
                <w:szCs w:val="24"/>
              </w:rPr>
              <w:t>配电箱安装</w:t>
            </w:r>
            <w:r>
              <w:rPr>
                <w:rFonts w:ascii="宋体" w:hAnsi="宋体" w:cs="Times New Roman"/>
                <w:szCs w:val="24"/>
              </w:rPr>
              <w:t>高度</w:t>
            </w:r>
            <w:r w:rsidRPr="004308E3">
              <w:rPr>
                <w:rFonts w:ascii="宋体" w:hAnsi="宋体" w:cs="Times New Roman" w:hint="eastAsia"/>
                <w:szCs w:val="24"/>
              </w:rPr>
              <w:t>，箱体高度</w:t>
            </w:r>
            <w:r w:rsidRPr="004308E3">
              <w:rPr>
                <w:rFonts w:ascii="宋体" w:hAnsi="宋体" w:cs="Times New Roman"/>
                <w:szCs w:val="24"/>
              </w:rPr>
              <w:t>600mm以下，底边距地1.5m安装，600mm~800mm高，底边距地1.2m安装，800mm~1000mm高，底边距地1.0m安装，1000mm~1200mm高，底边距地0.8m安装，1200mm以上，为落地式安装，下设200mm基础。</w:t>
            </w:r>
          </w:p>
          <w:p w:rsidR="00800B38" w:rsidRDefault="004D377B">
            <w:pPr>
              <w:spacing w:beforeLines="0" w:before="0" w:afterLines="0" w:after="0"/>
              <w:ind w:leftChars="50" w:left="120" w:rightChars="50" w:right="120" w:firstLine="482"/>
              <w:rPr>
                <w:rFonts w:ascii="宋体" w:hAnsi="宋体" w:cs="Times New Roman"/>
                <w:b/>
                <w:szCs w:val="24"/>
              </w:rPr>
            </w:pPr>
            <w:r>
              <w:rPr>
                <w:rFonts w:ascii="宋体" w:hAnsi="宋体" w:cs="Times New Roman" w:hint="eastAsia"/>
                <w:b/>
                <w:szCs w:val="24"/>
              </w:rPr>
              <w:t>5、建筑照明：</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（1）工作场所采用壁装或吸顶的</w:t>
            </w:r>
            <w:r>
              <w:rPr>
                <w:rFonts w:ascii="宋体" w:hAnsi="宋体" w:cs="Times New Roman"/>
                <w:szCs w:val="24"/>
              </w:rPr>
              <w:t>T</w:t>
            </w:r>
            <w:r>
              <w:rPr>
                <w:rFonts w:ascii="宋体" w:hAnsi="宋体" w:cs="Times New Roman" w:hint="eastAsia"/>
                <w:szCs w:val="24"/>
              </w:rPr>
              <w:t>8直管荧光灯为主，其中柴油发电机房、高低压变配电间照度设计值为200lx，机房照度设计值为300lx，值班室照度设计值为150lx，休息室照度设计值为100lx，油桶间照度设计值为100lx；卫生间以LED光源</w:t>
            </w:r>
            <w:r>
              <w:rPr>
                <w:rFonts w:ascii="宋体" w:hAnsi="宋体" w:cs="Times New Roman"/>
                <w:szCs w:val="24"/>
              </w:rPr>
              <w:t>灯具</w:t>
            </w:r>
            <w:r>
              <w:rPr>
                <w:rFonts w:ascii="宋体" w:hAnsi="宋体" w:cs="Times New Roman" w:hint="eastAsia"/>
                <w:szCs w:val="24"/>
              </w:rPr>
              <w:t>为主，照度设计值为75lx。走道楼梯以LED光源</w:t>
            </w:r>
            <w:r>
              <w:rPr>
                <w:rFonts w:ascii="宋体" w:hAnsi="宋体" w:cs="Times New Roman"/>
                <w:szCs w:val="24"/>
              </w:rPr>
              <w:t>灯具</w:t>
            </w:r>
            <w:r>
              <w:rPr>
                <w:rFonts w:ascii="宋体" w:hAnsi="宋体" w:cs="Times New Roman" w:hint="eastAsia"/>
                <w:szCs w:val="24"/>
              </w:rPr>
              <w:t>为主，照度设计值为50lx。</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（2）柴油发电机房、高低压变配电间和机房设置备用照明灯具，备用照明灯平时按普通灯具使用，当失电时，转由EPS供电。</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（3）照明、插座分别由不同的支路供电。除应急照明和消防线路采用耐火导线穿镀锌钢管敷设外，其它采用阻燃导线穿镀锌钢管敷设。</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（4）卫生间灯具要满足防水防雾，室外灯具要满足防水防尘要求。</w:t>
            </w:r>
          </w:p>
          <w:p w:rsidR="00800B38" w:rsidRDefault="004D377B">
            <w:pPr>
              <w:spacing w:beforeLines="0" w:before="0" w:afterLines="0" w:after="0"/>
              <w:ind w:leftChars="50" w:left="120" w:rightChars="50" w:right="120" w:firstLine="482"/>
              <w:rPr>
                <w:rFonts w:ascii="宋体" w:hAnsi="宋体" w:cs="Times New Roman"/>
                <w:b/>
                <w:szCs w:val="24"/>
              </w:rPr>
            </w:pPr>
            <w:r>
              <w:rPr>
                <w:rFonts w:ascii="宋体" w:hAnsi="宋体" w:cs="Times New Roman" w:hint="eastAsia"/>
                <w:b/>
                <w:szCs w:val="24"/>
              </w:rPr>
              <w:t>6、电气节能：</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szCs w:val="24"/>
              </w:rPr>
              <w:t>节能措施也应贯彻实用、经济合理、技术先进的原则.建筑电气节能的</w:t>
            </w:r>
            <w:r>
              <w:rPr>
                <w:rFonts w:ascii="宋体" w:hAnsi="宋体" w:cs="Times New Roman" w:hint="eastAsia"/>
                <w:szCs w:val="24"/>
              </w:rPr>
              <w:t>主要</w:t>
            </w:r>
            <w:r>
              <w:rPr>
                <w:rFonts w:ascii="宋体" w:hAnsi="宋体" w:cs="Times New Roman"/>
                <w:szCs w:val="24"/>
              </w:rPr>
              <w:t>途径</w:t>
            </w:r>
            <w:r>
              <w:rPr>
                <w:rFonts w:ascii="宋体" w:hAnsi="宋体" w:cs="Times New Roman" w:hint="eastAsia"/>
                <w:szCs w:val="24"/>
              </w:rPr>
              <w:t>：</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（1）</w:t>
            </w:r>
            <w:r>
              <w:rPr>
                <w:rFonts w:ascii="宋体" w:hAnsi="宋体" w:cs="Times New Roman"/>
                <w:szCs w:val="24"/>
              </w:rPr>
              <w:t>减少线路上的能量损耗</w:t>
            </w:r>
            <w:r>
              <w:rPr>
                <w:rFonts w:ascii="宋体" w:hAnsi="宋体" w:cs="Times New Roman" w:hint="eastAsia"/>
                <w:szCs w:val="24"/>
              </w:rPr>
              <w:t>：</w:t>
            </w:r>
            <w:r>
              <w:rPr>
                <w:rFonts w:ascii="宋体" w:hAnsi="宋体" w:cs="Times New Roman"/>
                <w:szCs w:val="24"/>
              </w:rPr>
              <w:t>选用电</w:t>
            </w:r>
            <w:r>
              <w:rPr>
                <w:rFonts w:ascii="宋体" w:hAnsi="宋体" w:cs="Times New Roman" w:hint="eastAsia"/>
                <w:szCs w:val="24"/>
              </w:rPr>
              <w:t>阻</w:t>
            </w:r>
            <w:r>
              <w:rPr>
                <w:rFonts w:ascii="宋体" w:hAnsi="宋体" w:cs="Times New Roman"/>
                <w:szCs w:val="24"/>
              </w:rPr>
              <w:t>率较小的</w:t>
            </w:r>
            <w:r>
              <w:rPr>
                <w:rFonts w:ascii="宋体" w:hAnsi="宋体" w:cs="Times New Roman" w:hint="eastAsia"/>
                <w:szCs w:val="24"/>
              </w:rPr>
              <w:t>铜芯电缆及电线</w:t>
            </w:r>
            <w:r>
              <w:rPr>
                <w:rFonts w:ascii="宋体" w:hAnsi="宋体" w:cs="Times New Roman"/>
                <w:szCs w:val="24"/>
              </w:rPr>
              <w:t>做导线</w:t>
            </w:r>
            <w:r>
              <w:rPr>
                <w:rFonts w:ascii="宋体" w:hAnsi="宋体" w:cs="Times New Roman" w:hint="eastAsia"/>
                <w:szCs w:val="24"/>
              </w:rPr>
              <w:t>；线路应</w:t>
            </w:r>
            <w:r>
              <w:rPr>
                <w:rFonts w:ascii="宋体" w:hAnsi="宋体" w:cs="Times New Roman"/>
                <w:szCs w:val="24"/>
              </w:rPr>
              <w:t>满足载流量、热稳定、保护的配合及电压损失</w:t>
            </w:r>
            <w:r>
              <w:rPr>
                <w:rFonts w:ascii="宋体" w:hAnsi="宋体" w:cs="Times New Roman" w:hint="eastAsia"/>
                <w:szCs w:val="24"/>
              </w:rPr>
              <w:t>等要求前提下，尽量</w:t>
            </w:r>
            <w:r>
              <w:rPr>
                <w:rFonts w:ascii="宋体" w:hAnsi="宋体" w:cs="Times New Roman"/>
                <w:szCs w:val="24"/>
              </w:rPr>
              <w:t>减小导线长度</w:t>
            </w:r>
            <w:r>
              <w:rPr>
                <w:rFonts w:ascii="宋体" w:hAnsi="宋体" w:cs="Times New Roman" w:hint="eastAsia"/>
                <w:szCs w:val="24"/>
              </w:rPr>
              <w:t>和</w:t>
            </w:r>
            <w:r>
              <w:rPr>
                <w:rFonts w:ascii="宋体" w:hAnsi="宋体" w:cs="Times New Roman"/>
                <w:szCs w:val="24"/>
              </w:rPr>
              <w:t>线路</w:t>
            </w:r>
            <w:r>
              <w:rPr>
                <w:rFonts w:ascii="宋体" w:hAnsi="宋体" w:cs="Times New Roman" w:hint="eastAsia"/>
                <w:szCs w:val="24"/>
              </w:rPr>
              <w:t>长度；</w:t>
            </w:r>
            <w:r>
              <w:rPr>
                <w:rFonts w:ascii="宋体" w:hAnsi="宋体" w:cs="Times New Roman"/>
                <w:szCs w:val="24"/>
              </w:rPr>
              <w:t>低压线路应不走或少走回头线，以减少来回线路上的电能损失</w:t>
            </w:r>
            <w:r>
              <w:rPr>
                <w:rFonts w:ascii="宋体" w:hAnsi="宋体" w:cs="Times New Roman" w:hint="eastAsia"/>
                <w:szCs w:val="24"/>
              </w:rPr>
              <w:t>。</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（2）</w:t>
            </w:r>
            <w:r>
              <w:rPr>
                <w:rFonts w:ascii="宋体" w:hAnsi="宋体" w:cs="Times New Roman"/>
                <w:szCs w:val="24"/>
              </w:rPr>
              <w:t>提高系统的功率因数</w:t>
            </w:r>
            <w:r>
              <w:rPr>
                <w:rFonts w:ascii="宋体" w:hAnsi="宋体" w:cs="Times New Roman" w:hint="eastAsia"/>
                <w:szCs w:val="24"/>
              </w:rPr>
              <w:t>：提</w:t>
            </w:r>
            <w:r>
              <w:rPr>
                <w:rFonts w:ascii="宋体" w:hAnsi="宋体" w:cs="Times New Roman"/>
                <w:szCs w:val="24"/>
              </w:rPr>
              <w:t>高设备的</w:t>
            </w:r>
            <w:hyperlink r:id="rId8" w:history="1">
              <w:r>
                <w:rPr>
                  <w:rFonts w:ascii="宋体" w:hAnsi="宋体" w:cs="Times New Roman"/>
                  <w:szCs w:val="24"/>
                </w:rPr>
                <w:t>自然</w:t>
              </w:r>
            </w:hyperlink>
            <w:r>
              <w:rPr>
                <w:rFonts w:ascii="宋体" w:hAnsi="宋体" w:cs="Times New Roman"/>
                <w:szCs w:val="24"/>
              </w:rPr>
              <w:t>功率因数，以减少对超前无功的需求，荧光灯采用高次谐波系数低于</w:t>
            </w:r>
            <w:r>
              <w:rPr>
                <w:rFonts w:ascii="宋体" w:hAnsi="宋体" w:cs="Times New Roman" w:hint="eastAsia"/>
                <w:szCs w:val="24"/>
              </w:rPr>
              <w:t>15%</w:t>
            </w:r>
            <w:r>
              <w:rPr>
                <w:rFonts w:ascii="宋体" w:hAnsi="宋体" w:cs="Times New Roman"/>
                <w:szCs w:val="24"/>
              </w:rPr>
              <w:t>的</w:t>
            </w:r>
            <w:hyperlink r:id="rId9" w:history="1">
              <w:r>
                <w:rPr>
                  <w:rFonts w:ascii="宋体" w:hAnsi="宋体" w:cs="Times New Roman"/>
                  <w:szCs w:val="24"/>
                </w:rPr>
                <w:t>电子</w:t>
              </w:r>
            </w:hyperlink>
            <w:r>
              <w:rPr>
                <w:rFonts w:ascii="宋体" w:hAnsi="宋体" w:cs="Times New Roman"/>
                <w:szCs w:val="24"/>
              </w:rPr>
              <w:t>镇流器</w:t>
            </w:r>
            <w:r>
              <w:rPr>
                <w:rFonts w:ascii="宋体" w:hAnsi="宋体" w:cs="Times New Roman" w:hint="eastAsia"/>
                <w:szCs w:val="24"/>
              </w:rPr>
              <w:t>；此外为防止电磁干扰，机房荧光灯采用电感镇流器。</w:t>
            </w:r>
          </w:p>
          <w:p w:rsidR="00272B60" w:rsidRDefault="004D377B" w:rsidP="009C3B43">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lastRenderedPageBreak/>
              <w:t>（3）</w:t>
            </w:r>
            <w:r>
              <w:rPr>
                <w:rFonts w:ascii="宋体" w:hAnsi="宋体" w:cs="Times New Roman"/>
                <w:szCs w:val="24"/>
              </w:rPr>
              <w:t>照明部分的节能</w:t>
            </w:r>
            <w:r>
              <w:rPr>
                <w:rFonts w:ascii="宋体" w:hAnsi="宋体" w:cs="Times New Roman" w:hint="eastAsia"/>
                <w:szCs w:val="24"/>
              </w:rPr>
              <w:t>：</w:t>
            </w:r>
            <w:r>
              <w:rPr>
                <w:rFonts w:ascii="宋体" w:hAnsi="宋体" w:cs="Times New Roman"/>
                <w:szCs w:val="24"/>
              </w:rPr>
              <w:t>照明</w:t>
            </w:r>
            <w:r>
              <w:rPr>
                <w:rFonts w:ascii="宋体" w:hAnsi="宋体" w:cs="Times New Roman" w:hint="eastAsia"/>
                <w:szCs w:val="24"/>
              </w:rPr>
              <w:t>首先应</w:t>
            </w:r>
            <w:r>
              <w:rPr>
                <w:rFonts w:ascii="宋体" w:hAnsi="宋体" w:cs="Times New Roman"/>
                <w:szCs w:val="24"/>
              </w:rPr>
              <w:t>满足照度、光色、显色指数</w:t>
            </w:r>
            <w:r>
              <w:rPr>
                <w:rFonts w:ascii="宋体" w:hAnsi="宋体" w:cs="Times New Roman" w:hint="eastAsia"/>
                <w:szCs w:val="24"/>
              </w:rPr>
              <w:t>等要求</w:t>
            </w:r>
            <w:r>
              <w:rPr>
                <w:rFonts w:ascii="宋体" w:hAnsi="宋体" w:cs="Times New Roman"/>
                <w:szCs w:val="24"/>
              </w:rPr>
              <w:t>，</w:t>
            </w:r>
            <w:r>
              <w:rPr>
                <w:rFonts w:ascii="宋体" w:hAnsi="宋体" w:cs="Times New Roman" w:hint="eastAsia"/>
                <w:szCs w:val="24"/>
              </w:rPr>
              <w:t>选用</w:t>
            </w:r>
            <w:r>
              <w:rPr>
                <w:rFonts w:ascii="宋体" w:hAnsi="宋体" w:cs="Times New Roman"/>
                <w:szCs w:val="24"/>
              </w:rPr>
              <w:t>光效高、显色性好、光衰小，寿命长</w:t>
            </w:r>
            <w:r>
              <w:rPr>
                <w:rFonts w:ascii="宋体" w:hAnsi="宋体" w:cs="Times New Roman" w:hint="eastAsia"/>
                <w:szCs w:val="24"/>
              </w:rPr>
              <w:t>的光源，主要选用带电感镇流器</w:t>
            </w:r>
            <w:r>
              <w:rPr>
                <w:rFonts w:ascii="宋体" w:hAnsi="宋体" w:cs="Times New Roman"/>
                <w:szCs w:val="24"/>
              </w:rPr>
              <w:t>T</w:t>
            </w:r>
            <w:r>
              <w:rPr>
                <w:rFonts w:ascii="宋体" w:hAnsi="宋体" w:cs="Times New Roman" w:hint="eastAsia"/>
                <w:szCs w:val="24"/>
              </w:rPr>
              <w:t>8稀土</w:t>
            </w:r>
            <w:r>
              <w:rPr>
                <w:rFonts w:ascii="宋体" w:hAnsi="宋体" w:cs="Times New Roman"/>
                <w:szCs w:val="24"/>
              </w:rPr>
              <w:t>三基色高效</w:t>
            </w:r>
            <w:r>
              <w:rPr>
                <w:rFonts w:ascii="宋体" w:hAnsi="宋体" w:cs="Times New Roman" w:hint="eastAsia"/>
                <w:szCs w:val="24"/>
              </w:rPr>
              <w:t>直管</w:t>
            </w:r>
            <w:r>
              <w:rPr>
                <w:rFonts w:ascii="宋体" w:hAnsi="宋体" w:cs="Times New Roman"/>
                <w:szCs w:val="24"/>
              </w:rPr>
              <w:t>节能荧光灯</w:t>
            </w:r>
            <w:r>
              <w:rPr>
                <w:rFonts w:ascii="宋体" w:hAnsi="宋体" w:cs="Times New Roman" w:hint="eastAsia"/>
                <w:szCs w:val="24"/>
              </w:rPr>
              <w:t>及电子式紧凑型节能荧光灯，并采用高效节能的照明灯具；对于室内外走廊及台站室外绿地均采用节能灯光源。此外合理</w:t>
            </w:r>
            <w:r>
              <w:rPr>
                <w:rFonts w:ascii="宋体" w:hAnsi="宋体" w:cs="Times New Roman"/>
                <w:szCs w:val="24"/>
              </w:rPr>
              <w:t>对能利用自然光部分的灯具采用成组分片的控制开停方式，达到照明节能的效果</w:t>
            </w:r>
            <w:r>
              <w:rPr>
                <w:rFonts w:ascii="宋体" w:hAnsi="宋体" w:cs="Times New Roman" w:hint="eastAsia"/>
                <w:szCs w:val="24"/>
              </w:rPr>
              <w:t>。</w:t>
            </w:r>
          </w:p>
          <w:p w:rsidR="00800B38" w:rsidRDefault="004D377B">
            <w:pPr>
              <w:spacing w:beforeLines="0" w:before="0" w:afterLines="0" w:after="0"/>
              <w:ind w:rightChars="50" w:right="120" w:firstLineChars="0" w:firstLine="0"/>
              <w:jc w:val="center"/>
              <w:rPr>
                <w:rFonts w:ascii="宋体" w:hAnsi="宋体" w:cs="Times New Roman"/>
                <w:sz w:val="28"/>
                <w:szCs w:val="28"/>
              </w:rPr>
            </w:pPr>
            <w:r>
              <w:rPr>
                <w:rFonts w:ascii="宋体" w:hAnsi="宋体" w:cs="Times New Roman" w:hint="eastAsia"/>
                <w:sz w:val="28"/>
                <w:szCs w:val="28"/>
              </w:rPr>
              <w:t>主要场所照明节能计算表</w:t>
            </w:r>
          </w:p>
          <w:tbl>
            <w:tblPr>
              <w:tblStyle w:val="a9"/>
              <w:tblW w:w="5000" w:type="pct"/>
              <w:jc w:val="center"/>
              <w:tblLayout w:type="fixed"/>
              <w:tblLook w:val="04A0" w:firstRow="1" w:lastRow="0" w:firstColumn="1" w:lastColumn="0" w:noHBand="0" w:noVBand="1"/>
            </w:tblPr>
            <w:tblGrid>
              <w:gridCol w:w="1117"/>
              <w:gridCol w:w="789"/>
              <w:gridCol w:w="671"/>
              <w:gridCol w:w="789"/>
              <w:gridCol w:w="746"/>
              <w:gridCol w:w="791"/>
              <w:gridCol w:w="910"/>
              <w:gridCol w:w="684"/>
              <w:gridCol w:w="908"/>
              <w:gridCol w:w="749"/>
              <w:gridCol w:w="961"/>
            </w:tblGrid>
            <w:tr w:rsidR="00800B38" w:rsidTr="00E838B9">
              <w:trPr>
                <w:jc w:val="center"/>
              </w:trPr>
              <w:tc>
                <w:tcPr>
                  <w:tcW w:w="613" w:type="pct"/>
                  <w:vMerge w:val="restar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房间或场所</w:t>
                  </w:r>
                </w:p>
              </w:tc>
              <w:tc>
                <w:tcPr>
                  <w:tcW w:w="801" w:type="pct"/>
                  <w:gridSpan w:val="2"/>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照度值</w:t>
                  </w:r>
                  <w:r>
                    <w:rPr>
                      <w:rFonts w:ascii="宋体" w:hAnsi="宋体"/>
                      <w:sz w:val="20"/>
                      <w:szCs w:val="20"/>
                    </w:rPr>
                    <w:t>(lx)</w:t>
                  </w:r>
                </w:p>
              </w:tc>
              <w:tc>
                <w:tcPr>
                  <w:tcW w:w="1276" w:type="pct"/>
                  <w:gridSpan w:val="3"/>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功率密度</w:t>
                  </w:r>
                  <w:r>
                    <w:rPr>
                      <w:rFonts w:ascii="宋体" w:hAnsi="宋体"/>
                      <w:sz w:val="20"/>
                      <w:szCs w:val="20"/>
                    </w:rPr>
                    <w:t>(W/m )</w:t>
                  </w:r>
                </w:p>
              </w:tc>
              <w:tc>
                <w:tcPr>
                  <w:tcW w:w="499"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统一眩光值</w:t>
                  </w:r>
                </w:p>
              </w:tc>
              <w:tc>
                <w:tcPr>
                  <w:tcW w:w="375"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显色指数</w:t>
                  </w:r>
                </w:p>
              </w:tc>
              <w:tc>
                <w:tcPr>
                  <w:tcW w:w="498" w:type="pct"/>
                  <w:vMerge w:val="restar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光源</w:t>
                  </w:r>
                </w:p>
              </w:tc>
              <w:tc>
                <w:tcPr>
                  <w:tcW w:w="411" w:type="pct"/>
                  <w:vMerge w:val="restar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附件</w:t>
                  </w:r>
                </w:p>
              </w:tc>
              <w:tc>
                <w:tcPr>
                  <w:tcW w:w="527" w:type="pct"/>
                  <w:vMerge w:val="restar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灯具</w:t>
                  </w:r>
                </w:p>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选型</w:t>
                  </w:r>
                </w:p>
              </w:tc>
            </w:tr>
            <w:tr w:rsidR="00800B38" w:rsidTr="00E838B9">
              <w:trPr>
                <w:jc w:val="center"/>
              </w:trPr>
              <w:tc>
                <w:tcPr>
                  <w:tcW w:w="613" w:type="pct"/>
                  <w:vMerge/>
                  <w:vAlign w:val="center"/>
                </w:tcPr>
                <w:p w:rsidR="00800B38" w:rsidRDefault="00800B38">
                  <w:pPr>
                    <w:spacing w:beforeLines="0" w:before="0" w:afterLines="0" w:after="0" w:line="240" w:lineRule="auto"/>
                    <w:ind w:firstLineChars="0" w:firstLine="0"/>
                    <w:rPr>
                      <w:rFonts w:ascii="宋体" w:hAnsi="宋体"/>
                      <w:sz w:val="20"/>
                      <w:szCs w:val="20"/>
                    </w:rPr>
                  </w:pPr>
                </w:p>
              </w:tc>
              <w:tc>
                <w:tcPr>
                  <w:tcW w:w="433"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标准值</w:t>
                  </w:r>
                </w:p>
              </w:tc>
              <w:tc>
                <w:tcPr>
                  <w:tcW w:w="368"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设计值</w:t>
                  </w:r>
                </w:p>
              </w:tc>
              <w:tc>
                <w:tcPr>
                  <w:tcW w:w="433"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现行值</w:t>
                  </w:r>
                </w:p>
              </w:tc>
              <w:tc>
                <w:tcPr>
                  <w:tcW w:w="409"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目标值</w:t>
                  </w:r>
                </w:p>
              </w:tc>
              <w:tc>
                <w:tcPr>
                  <w:tcW w:w="434"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设计值</w:t>
                  </w:r>
                </w:p>
              </w:tc>
              <w:tc>
                <w:tcPr>
                  <w:tcW w:w="499"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sz w:val="20"/>
                      <w:szCs w:val="20"/>
                    </w:rPr>
                    <w:t>(UGR)</w:t>
                  </w:r>
                </w:p>
              </w:tc>
              <w:tc>
                <w:tcPr>
                  <w:tcW w:w="375"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sz w:val="20"/>
                      <w:szCs w:val="20"/>
                    </w:rPr>
                    <w:t>(Ra)</w:t>
                  </w:r>
                </w:p>
              </w:tc>
              <w:tc>
                <w:tcPr>
                  <w:tcW w:w="498" w:type="pct"/>
                  <w:vMerge/>
                  <w:vAlign w:val="center"/>
                </w:tcPr>
                <w:p w:rsidR="00800B38" w:rsidRDefault="00800B38">
                  <w:pPr>
                    <w:spacing w:beforeLines="0" w:before="0" w:afterLines="0" w:after="0" w:line="240" w:lineRule="auto"/>
                    <w:ind w:firstLineChars="0" w:firstLine="0"/>
                    <w:rPr>
                      <w:rFonts w:ascii="宋体" w:hAnsi="宋体"/>
                      <w:sz w:val="20"/>
                      <w:szCs w:val="20"/>
                    </w:rPr>
                  </w:pPr>
                </w:p>
              </w:tc>
              <w:tc>
                <w:tcPr>
                  <w:tcW w:w="411" w:type="pct"/>
                  <w:vMerge/>
                  <w:vAlign w:val="center"/>
                </w:tcPr>
                <w:p w:rsidR="00800B38" w:rsidRDefault="00800B38">
                  <w:pPr>
                    <w:spacing w:beforeLines="0" w:before="0" w:afterLines="0" w:after="0" w:line="240" w:lineRule="auto"/>
                    <w:ind w:firstLineChars="0" w:firstLine="0"/>
                    <w:rPr>
                      <w:rFonts w:ascii="宋体" w:hAnsi="宋体"/>
                      <w:sz w:val="20"/>
                      <w:szCs w:val="20"/>
                    </w:rPr>
                  </w:pPr>
                </w:p>
              </w:tc>
              <w:tc>
                <w:tcPr>
                  <w:tcW w:w="527" w:type="pct"/>
                  <w:vMerge/>
                  <w:vAlign w:val="center"/>
                </w:tcPr>
                <w:p w:rsidR="00800B38" w:rsidRDefault="00800B38">
                  <w:pPr>
                    <w:spacing w:beforeLines="0" w:before="0" w:afterLines="0" w:after="0" w:line="240" w:lineRule="auto"/>
                    <w:ind w:firstLineChars="0" w:firstLine="0"/>
                    <w:rPr>
                      <w:rFonts w:ascii="宋体" w:hAnsi="宋体"/>
                      <w:sz w:val="20"/>
                      <w:szCs w:val="20"/>
                    </w:rPr>
                  </w:pPr>
                </w:p>
              </w:tc>
            </w:tr>
            <w:tr w:rsidR="00800B38" w:rsidTr="00E838B9">
              <w:trPr>
                <w:jc w:val="center"/>
              </w:trPr>
              <w:tc>
                <w:tcPr>
                  <w:tcW w:w="613" w:type="pct"/>
                  <w:vAlign w:val="center"/>
                </w:tcPr>
                <w:p w:rsidR="00800B38" w:rsidRDefault="004D377B">
                  <w:pPr>
                    <w:widowControl/>
                    <w:spacing w:beforeLines="0" w:before="0" w:afterLines="0" w:after="0" w:line="240" w:lineRule="auto"/>
                    <w:ind w:firstLineChars="0" w:firstLine="0"/>
                    <w:rPr>
                      <w:rFonts w:ascii="宋体" w:hAnsi="宋体" w:cs="宋体"/>
                      <w:kern w:val="0"/>
                      <w:sz w:val="20"/>
                      <w:szCs w:val="20"/>
                    </w:rPr>
                  </w:pPr>
                  <w:r>
                    <w:rPr>
                      <w:rFonts w:ascii="宋体" w:hAnsi="宋体" w:cs="宋体" w:hint="eastAsia"/>
                      <w:kern w:val="0"/>
                      <w:sz w:val="20"/>
                      <w:szCs w:val="20"/>
                    </w:rPr>
                    <w:t>走廊</w:t>
                  </w:r>
                </w:p>
              </w:tc>
              <w:tc>
                <w:tcPr>
                  <w:tcW w:w="433" w:type="pct"/>
                  <w:vAlign w:val="center"/>
                </w:tcPr>
                <w:p w:rsidR="00800B38" w:rsidRDefault="004D377B">
                  <w:pPr>
                    <w:widowControl/>
                    <w:spacing w:beforeLines="0" w:before="0" w:afterLines="0" w:after="0" w:line="240" w:lineRule="auto"/>
                    <w:ind w:firstLineChars="0" w:firstLine="0"/>
                    <w:rPr>
                      <w:rFonts w:ascii="宋体" w:hAnsi="宋体" w:cs="Arial"/>
                      <w:kern w:val="0"/>
                      <w:sz w:val="20"/>
                      <w:szCs w:val="20"/>
                    </w:rPr>
                  </w:pPr>
                  <w:r>
                    <w:rPr>
                      <w:rFonts w:ascii="宋体" w:hAnsi="宋体" w:cs="Arial" w:hint="eastAsia"/>
                      <w:kern w:val="0"/>
                      <w:sz w:val="20"/>
                      <w:szCs w:val="20"/>
                    </w:rPr>
                    <w:t>50</w:t>
                  </w:r>
                </w:p>
              </w:tc>
              <w:tc>
                <w:tcPr>
                  <w:tcW w:w="368" w:type="pct"/>
                  <w:vAlign w:val="center"/>
                </w:tcPr>
                <w:p w:rsidR="00800B38" w:rsidRDefault="004D377B">
                  <w:pPr>
                    <w:widowControl/>
                    <w:spacing w:beforeLines="0" w:before="0" w:afterLines="0" w:after="0" w:line="240" w:lineRule="auto"/>
                    <w:ind w:firstLineChars="0" w:firstLine="0"/>
                    <w:rPr>
                      <w:rFonts w:ascii="宋体" w:hAnsi="宋体" w:cs="Arial"/>
                      <w:kern w:val="0"/>
                      <w:sz w:val="20"/>
                      <w:szCs w:val="20"/>
                    </w:rPr>
                  </w:pPr>
                  <w:r>
                    <w:rPr>
                      <w:rFonts w:ascii="宋体" w:hAnsi="宋体" w:cs="Arial" w:hint="eastAsia"/>
                      <w:kern w:val="0"/>
                      <w:sz w:val="20"/>
                      <w:szCs w:val="20"/>
                    </w:rPr>
                    <w:t>48.8</w:t>
                  </w:r>
                </w:p>
              </w:tc>
              <w:tc>
                <w:tcPr>
                  <w:tcW w:w="433"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2.5</w:t>
                  </w:r>
                </w:p>
              </w:tc>
              <w:tc>
                <w:tcPr>
                  <w:tcW w:w="409"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2</w:t>
                  </w:r>
                </w:p>
              </w:tc>
              <w:tc>
                <w:tcPr>
                  <w:tcW w:w="434" w:type="pct"/>
                  <w:vAlign w:val="center"/>
                </w:tcPr>
                <w:p w:rsidR="00800B38" w:rsidRDefault="004D377B">
                  <w:pPr>
                    <w:widowControl/>
                    <w:spacing w:beforeLines="0" w:before="0" w:afterLines="0" w:after="0" w:line="240" w:lineRule="auto"/>
                    <w:ind w:firstLineChars="0" w:firstLine="0"/>
                    <w:rPr>
                      <w:rFonts w:ascii="宋体" w:hAnsi="宋体" w:cs="Arial"/>
                      <w:kern w:val="0"/>
                      <w:sz w:val="20"/>
                      <w:szCs w:val="20"/>
                    </w:rPr>
                  </w:pPr>
                  <w:r>
                    <w:rPr>
                      <w:rFonts w:ascii="宋体" w:hAnsi="宋体" w:cs="Arial" w:hint="eastAsia"/>
                      <w:kern w:val="0"/>
                      <w:sz w:val="20"/>
                      <w:szCs w:val="20"/>
                    </w:rPr>
                    <w:t>1.8</w:t>
                  </w:r>
                </w:p>
              </w:tc>
              <w:tc>
                <w:tcPr>
                  <w:tcW w:w="499"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25</w:t>
                  </w:r>
                </w:p>
              </w:tc>
              <w:tc>
                <w:tcPr>
                  <w:tcW w:w="375"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60</w:t>
                  </w:r>
                </w:p>
              </w:tc>
              <w:tc>
                <w:tcPr>
                  <w:tcW w:w="498"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LED</w:t>
                  </w:r>
                </w:p>
              </w:tc>
              <w:tc>
                <w:tcPr>
                  <w:tcW w:w="411" w:type="pct"/>
                  <w:vAlign w:val="center"/>
                </w:tcPr>
                <w:p w:rsidR="00800B38" w:rsidRDefault="00800B38">
                  <w:pPr>
                    <w:spacing w:beforeLines="0" w:before="0" w:afterLines="0" w:after="0" w:line="240" w:lineRule="auto"/>
                    <w:ind w:firstLineChars="0" w:firstLine="0"/>
                    <w:rPr>
                      <w:rFonts w:ascii="宋体" w:hAnsi="宋体"/>
                      <w:sz w:val="20"/>
                      <w:szCs w:val="20"/>
                    </w:rPr>
                  </w:pPr>
                </w:p>
              </w:tc>
              <w:tc>
                <w:tcPr>
                  <w:tcW w:w="527"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12W</w:t>
                  </w:r>
                </w:p>
              </w:tc>
            </w:tr>
            <w:tr w:rsidR="00800B38" w:rsidTr="00E838B9">
              <w:trPr>
                <w:jc w:val="center"/>
              </w:trPr>
              <w:tc>
                <w:tcPr>
                  <w:tcW w:w="613" w:type="pct"/>
                  <w:vAlign w:val="center"/>
                </w:tcPr>
                <w:p w:rsidR="00800B38" w:rsidRDefault="004D377B">
                  <w:pPr>
                    <w:widowControl/>
                    <w:spacing w:beforeLines="0" w:before="0" w:afterLines="0" w:after="0" w:line="240" w:lineRule="auto"/>
                    <w:ind w:firstLineChars="0" w:firstLine="0"/>
                    <w:rPr>
                      <w:rFonts w:ascii="宋体" w:hAnsi="宋体" w:cs="宋体"/>
                      <w:kern w:val="0"/>
                      <w:sz w:val="20"/>
                      <w:szCs w:val="20"/>
                    </w:rPr>
                  </w:pPr>
                  <w:r>
                    <w:rPr>
                      <w:rFonts w:ascii="宋体" w:hAnsi="宋体" w:cs="宋体" w:hint="eastAsia"/>
                      <w:kern w:val="0"/>
                      <w:sz w:val="20"/>
                      <w:szCs w:val="20"/>
                    </w:rPr>
                    <w:t>卫生间</w:t>
                  </w:r>
                </w:p>
              </w:tc>
              <w:tc>
                <w:tcPr>
                  <w:tcW w:w="433" w:type="pct"/>
                  <w:vAlign w:val="center"/>
                </w:tcPr>
                <w:p w:rsidR="00800B38" w:rsidRDefault="004D377B">
                  <w:pPr>
                    <w:widowControl/>
                    <w:spacing w:beforeLines="0" w:before="0" w:afterLines="0" w:after="0" w:line="240" w:lineRule="auto"/>
                    <w:ind w:firstLineChars="0" w:firstLine="0"/>
                    <w:rPr>
                      <w:rFonts w:ascii="宋体" w:hAnsi="宋体" w:cs="Arial"/>
                      <w:kern w:val="0"/>
                      <w:sz w:val="20"/>
                      <w:szCs w:val="20"/>
                    </w:rPr>
                  </w:pPr>
                  <w:r>
                    <w:rPr>
                      <w:rFonts w:ascii="宋体" w:hAnsi="宋体" w:cs="Arial" w:hint="eastAsia"/>
                      <w:kern w:val="0"/>
                      <w:sz w:val="20"/>
                      <w:szCs w:val="20"/>
                    </w:rPr>
                    <w:t>75</w:t>
                  </w:r>
                </w:p>
              </w:tc>
              <w:tc>
                <w:tcPr>
                  <w:tcW w:w="368" w:type="pct"/>
                  <w:vAlign w:val="center"/>
                </w:tcPr>
                <w:p w:rsidR="00800B38" w:rsidRDefault="004D377B">
                  <w:pPr>
                    <w:widowControl/>
                    <w:spacing w:beforeLines="0" w:before="0" w:afterLines="0" w:after="0" w:line="240" w:lineRule="auto"/>
                    <w:ind w:firstLineChars="0" w:firstLine="0"/>
                    <w:rPr>
                      <w:rFonts w:ascii="宋体" w:hAnsi="宋体" w:cs="Arial"/>
                      <w:kern w:val="0"/>
                      <w:sz w:val="20"/>
                      <w:szCs w:val="20"/>
                    </w:rPr>
                  </w:pPr>
                  <w:r>
                    <w:rPr>
                      <w:rFonts w:ascii="宋体" w:hAnsi="宋体" w:cs="Arial" w:hint="eastAsia"/>
                      <w:kern w:val="0"/>
                      <w:sz w:val="20"/>
                      <w:szCs w:val="20"/>
                    </w:rPr>
                    <w:t>73.4</w:t>
                  </w:r>
                </w:p>
              </w:tc>
              <w:tc>
                <w:tcPr>
                  <w:tcW w:w="433"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3.5</w:t>
                  </w:r>
                </w:p>
              </w:tc>
              <w:tc>
                <w:tcPr>
                  <w:tcW w:w="409"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3</w:t>
                  </w:r>
                </w:p>
              </w:tc>
              <w:tc>
                <w:tcPr>
                  <w:tcW w:w="434" w:type="pct"/>
                  <w:vAlign w:val="center"/>
                </w:tcPr>
                <w:p w:rsidR="00800B38" w:rsidRDefault="004D377B">
                  <w:pPr>
                    <w:widowControl/>
                    <w:spacing w:beforeLines="0" w:before="0" w:afterLines="0" w:after="0" w:line="240" w:lineRule="auto"/>
                    <w:ind w:firstLineChars="0" w:firstLine="0"/>
                    <w:rPr>
                      <w:rFonts w:ascii="宋体" w:hAnsi="宋体" w:cs="Arial"/>
                      <w:kern w:val="0"/>
                      <w:sz w:val="20"/>
                      <w:szCs w:val="20"/>
                    </w:rPr>
                  </w:pPr>
                  <w:r>
                    <w:rPr>
                      <w:rFonts w:ascii="宋体" w:hAnsi="宋体" w:cs="Arial" w:hint="eastAsia"/>
                      <w:kern w:val="0"/>
                      <w:sz w:val="20"/>
                      <w:szCs w:val="20"/>
                    </w:rPr>
                    <w:t>3.3</w:t>
                  </w:r>
                </w:p>
              </w:tc>
              <w:tc>
                <w:tcPr>
                  <w:tcW w:w="499"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25</w:t>
                  </w:r>
                </w:p>
              </w:tc>
              <w:tc>
                <w:tcPr>
                  <w:tcW w:w="375"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60</w:t>
                  </w:r>
                </w:p>
              </w:tc>
              <w:tc>
                <w:tcPr>
                  <w:tcW w:w="498"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LED</w:t>
                  </w:r>
                </w:p>
              </w:tc>
              <w:tc>
                <w:tcPr>
                  <w:tcW w:w="411" w:type="pct"/>
                  <w:vAlign w:val="center"/>
                </w:tcPr>
                <w:p w:rsidR="00800B38" w:rsidRDefault="00800B38">
                  <w:pPr>
                    <w:spacing w:beforeLines="0" w:before="0" w:afterLines="0" w:after="0" w:line="240" w:lineRule="auto"/>
                    <w:ind w:firstLineChars="0" w:firstLine="0"/>
                    <w:rPr>
                      <w:rFonts w:ascii="宋体" w:hAnsi="宋体"/>
                      <w:sz w:val="20"/>
                      <w:szCs w:val="20"/>
                    </w:rPr>
                  </w:pPr>
                </w:p>
              </w:tc>
              <w:tc>
                <w:tcPr>
                  <w:tcW w:w="527" w:type="pct"/>
                  <w:vAlign w:val="center"/>
                </w:tcPr>
                <w:p w:rsidR="00800B38" w:rsidRDefault="004D377B">
                  <w:pPr>
                    <w:spacing w:beforeLines="0" w:before="0" w:afterLines="0" w:after="0" w:line="240" w:lineRule="auto"/>
                    <w:ind w:firstLineChars="0" w:firstLine="0"/>
                    <w:rPr>
                      <w:rFonts w:ascii="宋体" w:hAnsi="宋体"/>
                      <w:sz w:val="20"/>
                      <w:szCs w:val="20"/>
                    </w:rPr>
                  </w:pPr>
                  <w:r>
                    <w:rPr>
                      <w:rFonts w:ascii="宋体" w:hAnsi="宋体" w:hint="eastAsia"/>
                      <w:sz w:val="20"/>
                      <w:szCs w:val="20"/>
                    </w:rPr>
                    <w:t>12W</w:t>
                  </w:r>
                </w:p>
              </w:tc>
            </w:tr>
          </w:tbl>
          <w:p w:rsidR="00800B38" w:rsidRDefault="00800B38">
            <w:pPr>
              <w:spacing w:beforeLines="0" w:before="0" w:afterLines="0" w:after="0"/>
              <w:ind w:leftChars="50" w:left="120" w:rightChars="50" w:right="120" w:firstLine="480"/>
              <w:rPr>
                <w:rFonts w:ascii="宋体" w:hAnsi="宋体" w:cs="Times New Roman"/>
                <w:szCs w:val="24"/>
              </w:rPr>
            </w:pPr>
          </w:p>
          <w:p w:rsidR="00800B38" w:rsidRDefault="004D377B">
            <w:pPr>
              <w:spacing w:beforeLines="0" w:before="0" w:afterLines="0" w:after="0"/>
              <w:ind w:leftChars="50" w:left="120" w:rightChars="50" w:right="120" w:firstLine="482"/>
              <w:rPr>
                <w:rFonts w:ascii="宋体" w:hAnsi="宋体" w:cs="Times New Roman"/>
                <w:b/>
                <w:szCs w:val="24"/>
              </w:rPr>
            </w:pPr>
            <w:r>
              <w:rPr>
                <w:rFonts w:ascii="宋体" w:hAnsi="宋体" w:cs="Times New Roman" w:hint="eastAsia"/>
                <w:b/>
                <w:szCs w:val="24"/>
              </w:rPr>
              <w:t>7、 防雷接地及等电位联结：</w:t>
            </w:r>
          </w:p>
          <w:p w:rsidR="00800B38" w:rsidRDefault="004D377B" w:rsidP="00E75981">
            <w:pPr>
              <w:snapToGrid w:val="0"/>
              <w:spacing w:beforeLines="0" w:before="0" w:afterLines="0" w:after="0"/>
              <w:ind w:leftChars="50" w:left="120" w:rightChars="50" w:right="120" w:firstLine="480"/>
              <w:rPr>
                <w:rFonts w:ascii="宋体" w:hAnsi="宋体" w:cs="Times New Roman"/>
                <w:b/>
                <w:szCs w:val="24"/>
              </w:rPr>
            </w:pPr>
            <w:r>
              <w:rPr>
                <w:rFonts w:ascii="宋体" w:hAnsi="宋体" w:cs="Times New Roman" w:hint="eastAsia"/>
                <w:szCs w:val="24"/>
              </w:rPr>
              <w:t>（1）低压供电系统采用～380/220V，50Hz，TN-C-S系统。电缆在进入各配电箱时，其PE线须重复接地。本供电系统设置电涌</w:t>
            </w:r>
            <w:r>
              <w:rPr>
                <w:rFonts w:ascii="宋体" w:hAnsi="宋体" w:cs="Times New Roman"/>
                <w:szCs w:val="24"/>
              </w:rPr>
              <w:t>保护器</w:t>
            </w:r>
            <w:r>
              <w:rPr>
                <w:rFonts w:ascii="宋体" w:hAnsi="宋体" w:cs="Times New Roman" w:hint="eastAsia"/>
                <w:szCs w:val="24"/>
              </w:rPr>
              <w:t>，以防止雷电流侵入。</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（2）本工程的综合机房及雷达塔按第二类防雷建筑物划分，生活宿舍按第三类防雷建筑物划分。此工程接闪带</w:t>
            </w:r>
            <w:r>
              <w:rPr>
                <w:rFonts w:ascii="宋体" w:hAnsi="宋体" w:cs="Times New Roman"/>
                <w:szCs w:val="24"/>
              </w:rPr>
              <w:t>（</w:t>
            </w:r>
            <w:r>
              <w:rPr>
                <w:rFonts w:ascii="宋体" w:hAnsi="宋体" w:cs="Times New Roman" w:hint="eastAsia"/>
                <w:szCs w:val="24"/>
              </w:rPr>
              <w:t>接闪杆</w:t>
            </w:r>
            <w:r>
              <w:rPr>
                <w:rFonts w:ascii="宋体" w:hAnsi="宋体" w:cs="Times New Roman"/>
                <w:szCs w:val="24"/>
              </w:rPr>
              <w:t>）</w:t>
            </w:r>
            <w:r>
              <w:rPr>
                <w:rFonts w:ascii="宋体" w:hAnsi="宋体" w:cs="Times New Roman" w:hint="eastAsia"/>
                <w:szCs w:val="24"/>
              </w:rPr>
              <w:t>作接闪器防雷</w:t>
            </w:r>
            <w:r>
              <w:rPr>
                <w:rFonts w:ascii="宋体" w:hAnsi="宋体" w:cs="Times New Roman"/>
                <w:szCs w:val="24"/>
              </w:rPr>
              <w:t>，</w:t>
            </w:r>
            <w:r>
              <w:rPr>
                <w:rFonts w:ascii="宋体" w:hAnsi="宋体" w:cs="Times New Roman" w:hint="eastAsia"/>
                <w:szCs w:val="24"/>
              </w:rPr>
              <w:t>接闪带</w:t>
            </w:r>
            <w:r>
              <w:rPr>
                <w:rFonts w:ascii="宋体" w:hAnsi="宋体" w:cs="Times New Roman"/>
                <w:szCs w:val="24"/>
              </w:rPr>
              <w:t>（</w:t>
            </w:r>
            <w:r>
              <w:rPr>
                <w:rFonts w:ascii="宋体" w:hAnsi="宋体" w:cs="Times New Roman" w:hint="eastAsia"/>
                <w:szCs w:val="24"/>
              </w:rPr>
              <w:t>接闪杆</w:t>
            </w:r>
            <w:r>
              <w:rPr>
                <w:rFonts w:ascii="宋体" w:hAnsi="宋体" w:cs="Times New Roman"/>
                <w:szCs w:val="24"/>
              </w:rPr>
              <w:t>）</w:t>
            </w:r>
            <w:r>
              <w:rPr>
                <w:rFonts w:ascii="宋体" w:hAnsi="宋体" w:cs="Times New Roman" w:hint="eastAsia"/>
                <w:szCs w:val="24"/>
              </w:rPr>
              <w:t>用Ф</w:t>
            </w:r>
            <w:r>
              <w:rPr>
                <w:rFonts w:ascii="宋体" w:hAnsi="宋体" w:cs="Times New Roman"/>
                <w:szCs w:val="24"/>
              </w:rPr>
              <w:t>12</w:t>
            </w:r>
            <w:r>
              <w:rPr>
                <w:rFonts w:ascii="宋体" w:hAnsi="宋体" w:cs="Times New Roman" w:hint="eastAsia"/>
                <w:szCs w:val="24"/>
              </w:rPr>
              <w:t>热镀锌圆钢</w:t>
            </w:r>
            <w:r>
              <w:rPr>
                <w:rFonts w:ascii="宋体" w:hAnsi="宋体" w:cs="Times New Roman"/>
                <w:szCs w:val="24"/>
              </w:rPr>
              <w:t>，</w:t>
            </w:r>
            <w:r>
              <w:rPr>
                <w:rFonts w:ascii="宋体" w:hAnsi="宋体" w:cs="Times New Roman" w:hint="eastAsia"/>
                <w:szCs w:val="24"/>
              </w:rPr>
              <w:t>支架用Ф</w:t>
            </w:r>
            <w:r>
              <w:rPr>
                <w:rFonts w:ascii="宋体" w:hAnsi="宋体" w:cs="Times New Roman"/>
                <w:szCs w:val="24"/>
              </w:rPr>
              <w:t>12</w:t>
            </w:r>
            <w:r>
              <w:rPr>
                <w:rFonts w:ascii="宋体" w:hAnsi="宋体" w:cs="Times New Roman" w:hint="eastAsia"/>
                <w:szCs w:val="24"/>
              </w:rPr>
              <w:t>热镀锌圆钢为材料，水平支架每间隔1米设置，转弯和垂直方向每隔0.5米设置。利用建筑物柱中两主要钢筋（≥Ф16）作为引下线，接闪带、接闪杆以及引下线之间的连接全用焊接。</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（3）此工程利用地基作为接地装置，引下线与桩基钢筋和承台钢筋焊接。</w:t>
            </w:r>
            <w:r>
              <w:rPr>
                <w:rFonts w:ascii="Times New Roman" w:hAnsi="Times New Roman" w:cs="Times New Roman" w:hint="eastAsia"/>
                <w:szCs w:val="24"/>
              </w:rPr>
              <w:t xml:space="preserve"> </w:t>
            </w:r>
            <w:r>
              <w:rPr>
                <w:rFonts w:ascii="Times New Roman" w:hAnsi="Times New Roman" w:cs="Times New Roman" w:hint="eastAsia"/>
                <w:szCs w:val="24"/>
              </w:rPr>
              <w:t>利用</w:t>
            </w:r>
            <w:r>
              <w:rPr>
                <w:rFonts w:ascii="宋体" w:hAnsi="宋体" w:cs="Times New Roman" w:hint="eastAsia"/>
                <w:szCs w:val="24"/>
              </w:rPr>
              <w:t>地梁两主筋与各桩基焊接成大接地网，无地梁时须采用-40x4的镀锌扁钢作为接地母线。在引下线下方距离室外地面+0.5米处预埋螺栓，作为测试用。要求本工程的接地电阻不大于1欧姆，否则必须做人工接地。凡建筑屋外的各种金属管线进该建筑物内在进入处均要求可靠与接地装置连接，凡屋面上的金属管道和金属构件都应与接闪装置相焊接。</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lastRenderedPageBreak/>
              <w:t>（4）建筑物内做局部等电位联结板LEB，以-40x4镀锌扁钢连接至总等电位连接板MEB，室内金属管、金属抱箍、设备配接线端子及插座PE线等连接至LEB.等电位连接做法参见标准图集</w:t>
            </w:r>
            <w:r>
              <w:rPr>
                <w:rFonts w:ascii="宋体" w:hAnsi="宋体" w:cs="Times New Roman"/>
                <w:szCs w:val="24"/>
              </w:rPr>
              <w:t>D500~D504(2016</w:t>
            </w:r>
            <w:r>
              <w:rPr>
                <w:rFonts w:ascii="宋体" w:hAnsi="宋体" w:cs="Times New Roman" w:hint="eastAsia"/>
                <w:szCs w:val="24"/>
              </w:rPr>
              <w:t>年</w:t>
            </w:r>
            <w:r>
              <w:rPr>
                <w:rFonts w:ascii="宋体" w:hAnsi="宋体" w:cs="Times New Roman"/>
                <w:szCs w:val="24"/>
              </w:rPr>
              <w:t>合订本)</w:t>
            </w:r>
            <w:r>
              <w:rPr>
                <w:rFonts w:ascii="宋体" w:hAnsi="宋体" w:cs="Times New Roman" w:hint="eastAsia"/>
                <w:szCs w:val="24"/>
              </w:rPr>
              <w:t>。</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（5）台站庭院灯设置安全接地装置</w:t>
            </w:r>
            <w:r>
              <w:rPr>
                <w:rFonts w:ascii="宋体" w:hAnsi="宋体" w:cs="Times New Roman"/>
                <w:szCs w:val="24"/>
              </w:rPr>
              <w:t>，</w:t>
            </w:r>
            <w:r>
              <w:rPr>
                <w:rFonts w:ascii="宋体" w:hAnsi="宋体" w:cs="Times New Roman" w:hint="eastAsia"/>
                <w:szCs w:val="24"/>
              </w:rPr>
              <w:t>每杆庭院灯均设一根L50x50x5  L=2.5m的镀锌角钢接地极，灯杆及接地极连线采用Ф</w:t>
            </w:r>
            <w:r>
              <w:rPr>
                <w:rFonts w:ascii="宋体" w:hAnsi="宋体" w:cs="Times New Roman"/>
                <w:szCs w:val="24"/>
              </w:rPr>
              <w:t>12</w:t>
            </w:r>
            <w:r>
              <w:rPr>
                <w:rFonts w:ascii="宋体" w:hAnsi="宋体" w:cs="Times New Roman" w:hint="eastAsia"/>
                <w:szCs w:val="24"/>
              </w:rPr>
              <w:t>热镀锌圆钢</w:t>
            </w:r>
            <w:r>
              <w:rPr>
                <w:rFonts w:ascii="宋体" w:hAnsi="宋体" w:cs="Times New Roman"/>
                <w:szCs w:val="24"/>
              </w:rPr>
              <w:t>，</w:t>
            </w:r>
            <w:r>
              <w:rPr>
                <w:rFonts w:ascii="宋体" w:hAnsi="宋体" w:cs="Times New Roman" w:hint="eastAsia"/>
                <w:szCs w:val="24"/>
              </w:rPr>
              <w:t>每杆庭院灯的接地电阻不大于</w:t>
            </w:r>
            <w:r>
              <w:rPr>
                <w:rFonts w:ascii="宋体" w:hAnsi="宋体" w:cs="Times New Roman"/>
                <w:szCs w:val="24"/>
              </w:rPr>
              <w:t>10</w:t>
            </w:r>
            <w:r>
              <w:rPr>
                <w:rFonts w:ascii="宋体" w:hAnsi="宋体" w:cs="Times New Roman" w:hint="eastAsia"/>
                <w:szCs w:val="24"/>
              </w:rPr>
              <w:t>欧姆。</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（6）本接地防雷材料均选用热镀锌材料，具体做法详见防雷接地安装图集</w:t>
            </w:r>
            <w:r>
              <w:rPr>
                <w:rFonts w:ascii="宋体" w:hAnsi="宋体" w:cs="Times New Roman"/>
                <w:szCs w:val="24"/>
              </w:rPr>
              <w:t>D500~D504(2016</w:t>
            </w:r>
            <w:r>
              <w:rPr>
                <w:rFonts w:ascii="宋体" w:hAnsi="宋体" w:cs="Times New Roman" w:hint="eastAsia"/>
                <w:szCs w:val="24"/>
              </w:rPr>
              <w:t>年</w:t>
            </w:r>
            <w:r>
              <w:rPr>
                <w:rFonts w:ascii="宋体" w:hAnsi="宋体" w:cs="Times New Roman"/>
                <w:szCs w:val="24"/>
              </w:rPr>
              <w:t>合订本)</w:t>
            </w:r>
            <w:r>
              <w:rPr>
                <w:rFonts w:ascii="宋体" w:hAnsi="宋体" w:cs="Times New Roman" w:hint="eastAsia"/>
                <w:szCs w:val="24"/>
              </w:rPr>
              <w:t>。</w:t>
            </w:r>
          </w:p>
          <w:p w:rsidR="00800B38" w:rsidRDefault="004D377B">
            <w:pPr>
              <w:spacing w:beforeLines="0" w:before="0" w:afterLines="0" w:after="0"/>
              <w:ind w:leftChars="50" w:left="120" w:rightChars="50" w:right="120" w:firstLine="482"/>
              <w:rPr>
                <w:rFonts w:ascii="宋体" w:hAnsi="宋体" w:cs="Times New Roman"/>
                <w:b/>
                <w:szCs w:val="24"/>
              </w:rPr>
            </w:pPr>
            <w:r>
              <w:rPr>
                <w:rFonts w:ascii="宋体" w:hAnsi="宋体" w:cs="Times New Roman"/>
                <w:b/>
                <w:szCs w:val="24"/>
              </w:rPr>
              <w:t>8</w:t>
            </w:r>
            <w:r>
              <w:rPr>
                <w:rFonts w:ascii="宋体" w:hAnsi="宋体" w:cs="Times New Roman" w:hint="eastAsia"/>
                <w:b/>
                <w:szCs w:val="24"/>
              </w:rPr>
              <w:t xml:space="preserve">、电气设备的抗震措施： </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本工程所在地区基本地震烈度为</w:t>
            </w:r>
            <w:r w:rsidR="00807475">
              <w:rPr>
                <w:rFonts w:ascii="宋体" w:hAnsi="宋体" w:cs="Times New Roman"/>
                <w:szCs w:val="24"/>
              </w:rPr>
              <w:t>7</w:t>
            </w:r>
            <w:r>
              <w:rPr>
                <w:rFonts w:ascii="宋体" w:hAnsi="宋体" w:cs="Times New Roman" w:hint="eastAsia"/>
                <w:szCs w:val="24"/>
              </w:rPr>
              <w:t xml:space="preserve">度，电气设备的抗震性能应能与建筑工程的抗震设防烈度相适应。 </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 xml:space="preserve">(1). 配电及控制柜(屏)、配电箱等电气设备应采取防柜(屏)内电器松动、滑动、倾倒、震脱等抗震措施。          </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(2). 电气设备和装置安装必须牢固可靠，设备和安装采用的金属螺栓、预埋件和焊接强度应满足抗震要求。</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(3). 柜(屏)间连接的硬母线、接地线等，在通过建筑物防震缝、沉降缝处，应加设软连接。</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(4). 电气设备的支架应有足够的刚度和承载力。</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(5). 设备引线和设备间连线应采用软导线，其长度应留有余量，当采用硬母线时，应有软导线或伸缩接头过渡。</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(6). 蓄电池宜选用干式蓄电池，且蓄电池、EPS等的安装应设有防止位移和倾倒的措施；当采用支架固定时，应采用抗震支架。蓄电池间连线应采用软导线或电缆连接，端电池宜采用电缆作为引出线。电容器应牢固地固定在支架上，电容器引线宜采用软导线，当采用硬母线时，应装设软连接或伸缩接头装置。</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(7). 直流屏、不间断供电设备(UPS)、EPS内安装的蓄电池盒应设有防止滑出脱</w:t>
            </w:r>
            <w:r>
              <w:rPr>
                <w:rFonts w:ascii="宋体" w:hAnsi="宋体" w:cs="Times New Roman" w:hint="eastAsia"/>
                <w:szCs w:val="24"/>
              </w:rPr>
              <w:lastRenderedPageBreak/>
              <w:t>落的措施。</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(8). 灯具安装应采取抗震措施，走廊、楼梯间、配电间、机房、设备房等重要场所和疏散通道的灯具（含疏散指示灯）必须满足抗震要求，吸顶和嵌入吊顶的灯具，可采用钢管作杆件固定在楼板上，且钢管内径不小于10mm，钢管厚度不小于1.5mm。</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(9). 电缆、接地线等，应采取防止地震时被切断的措施。</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未尽事宜，需严格按照相关规范及国家有关规定施工。</w:t>
            </w:r>
          </w:p>
          <w:p w:rsidR="00800B38" w:rsidRDefault="004D377B">
            <w:pPr>
              <w:spacing w:beforeLines="0" w:before="0" w:afterLines="0" w:after="0"/>
              <w:ind w:left="510" w:firstLineChars="0" w:firstLine="0"/>
              <w:rPr>
                <w:rFonts w:ascii="宋体" w:hAnsi="宋体" w:cs="Times New Roman"/>
                <w:b/>
                <w:szCs w:val="24"/>
              </w:rPr>
            </w:pPr>
            <w:r>
              <w:rPr>
                <w:rFonts w:ascii="宋体" w:hAnsi="宋体" w:cs="Times New Roman" w:hint="eastAsia"/>
                <w:b/>
                <w:szCs w:val="24"/>
              </w:rPr>
              <w:t>9、火灾自动报警系统</w:t>
            </w:r>
          </w:p>
          <w:p w:rsidR="00800B38" w:rsidRDefault="004D377B" w:rsidP="00E75981">
            <w:pPr>
              <w:numPr>
                <w:ilvl w:val="0"/>
                <w:numId w:val="3"/>
              </w:numPr>
              <w:snapToGrid w:val="0"/>
              <w:spacing w:beforeLines="0" w:before="0" w:afterLines="0" w:after="0"/>
              <w:ind w:firstLineChars="0"/>
              <w:rPr>
                <w:rFonts w:ascii="宋体" w:hAnsi="宋体" w:cs="Times New Roman"/>
                <w:szCs w:val="24"/>
              </w:rPr>
            </w:pPr>
            <w:r>
              <w:rPr>
                <w:rFonts w:ascii="宋体" w:hAnsi="宋体" w:cs="Times New Roman" w:hint="eastAsia"/>
                <w:szCs w:val="24"/>
              </w:rPr>
              <w:t>火灾自动报警系统：</w:t>
            </w:r>
          </w:p>
          <w:p w:rsidR="00800B38" w:rsidRDefault="004D377B" w:rsidP="00E75981">
            <w:pPr>
              <w:adjustRightInd w:val="0"/>
              <w:snapToGrid w:val="0"/>
              <w:spacing w:beforeLines="0" w:before="0" w:afterLines="0" w:after="0"/>
              <w:ind w:left="227" w:firstLineChars="0" w:firstLine="539"/>
              <w:rPr>
                <w:rFonts w:ascii="宋体" w:hAnsi="Times New Roman" w:cs="Times New Roman"/>
                <w:szCs w:val="24"/>
              </w:rPr>
            </w:pPr>
            <w:r>
              <w:rPr>
                <w:rFonts w:ascii="宋体" w:hAnsi="Times New Roman" w:cs="Times New Roman" w:hint="eastAsia"/>
                <w:szCs w:val="24"/>
              </w:rPr>
              <w:t>本工程设置区域火灾报警系统，由区域火灾报警控制器，气体消防控制盘、消防控制电源、感烟探测器、感温探测器等组成。报警主机能提供与上级消防部门通讯的接口。</w:t>
            </w:r>
          </w:p>
          <w:p w:rsidR="00800B38" w:rsidRDefault="004D377B" w:rsidP="00E75981">
            <w:pPr>
              <w:numPr>
                <w:ilvl w:val="0"/>
                <w:numId w:val="3"/>
              </w:numPr>
              <w:snapToGrid w:val="0"/>
              <w:spacing w:beforeLines="0" w:before="0" w:afterLines="0" w:after="0"/>
              <w:ind w:firstLineChars="0"/>
              <w:rPr>
                <w:rFonts w:ascii="宋体" w:hAnsi="Times New Roman" w:cs="Times New Roman"/>
                <w:szCs w:val="24"/>
              </w:rPr>
            </w:pPr>
            <w:r>
              <w:rPr>
                <w:rFonts w:ascii="宋体" w:hAnsi="Times New Roman" w:cs="Times New Roman" w:hint="eastAsia"/>
                <w:szCs w:val="24"/>
              </w:rPr>
              <w:t>探测器布置：</w:t>
            </w:r>
          </w:p>
          <w:p w:rsidR="00800B38" w:rsidRDefault="004D377B" w:rsidP="00E75981">
            <w:pPr>
              <w:adjustRightInd w:val="0"/>
              <w:snapToGrid w:val="0"/>
              <w:spacing w:beforeLines="0" w:before="0" w:afterLines="0" w:after="0"/>
              <w:ind w:left="227" w:firstLineChars="0" w:firstLine="539"/>
              <w:rPr>
                <w:rFonts w:ascii="宋体" w:hAnsi="Times New Roman" w:cs="Times New Roman"/>
                <w:szCs w:val="24"/>
              </w:rPr>
            </w:pPr>
            <w:r>
              <w:rPr>
                <w:rFonts w:ascii="宋体" w:hAnsi="Times New Roman" w:cs="Times New Roman" w:hint="eastAsia"/>
                <w:szCs w:val="24"/>
              </w:rPr>
              <w:t>火灾探测器采用全面保护方式设置，在机房，</w:t>
            </w:r>
            <w:r>
              <w:rPr>
                <w:rFonts w:ascii="宋体" w:hAnsi="Times New Roman" w:cs="Times New Roman"/>
                <w:szCs w:val="24"/>
              </w:rPr>
              <w:t>柴油发电机房</w:t>
            </w:r>
            <w:r>
              <w:rPr>
                <w:rFonts w:ascii="宋体" w:hAnsi="Times New Roman" w:cs="Times New Roman" w:hint="eastAsia"/>
                <w:szCs w:val="24"/>
              </w:rPr>
              <w:t>、</w:t>
            </w:r>
            <w:r>
              <w:rPr>
                <w:rFonts w:ascii="宋体" w:hAnsi="Times New Roman" w:cs="Times New Roman"/>
                <w:szCs w:val="24"/>
              </w:rPr>
              <w:t>油桶间及变配电室</w:t>
            </w:r>
            <w:r>
              <w:rPr>
                <w:rFonts w:ascii="宋体" w:hAnsi="Times New Roman" w:cs="Times New Roman" w:hint="eastAsia"/>
                <w:szCs w:val="24"/>
              </w:rPr>
              <w:t>等设置编码感烟探测器和</w:t>
            </w:r>
            <w:r>
              <w:rPr>
                <w:rFonts w:ascii="宋体" w:hAnsi="Times New Roman" w:cs="Times New Roman"/>
                <w:szCs w:val="24"/>
              </w:rPr>
              <w:t>感温探测器</w:t>
            </w:r>
            <w:r>
              <w:rPr>
                <w:rFonts w:ascii="宋体" w:hAnsi="Times New Roman" w:cs="Times New Roman" w:hint="eastAsia"/>
                <w:szCs w:val="24"/>
              </w:rPr>
              <w:t>，其他区域设置感烟探测器。</w:t>
            </w:r>
          </w:p>
          <w:p w:rsidR="00800B38" w:rsidRDefault="004D377B" w:rsidP="00E75981">
            <w:pPr>
              <w:numPr>
                <w:ilvl w:val="0"/>
                <w:numId w:val="3"/>
              </w:numPr>
              <w:snapToGrid w:val="0"/>
              <w:spacing w:beforeLines="0" w:before="0" w:afterLines="0" w:after="0"/>
              <w:ind w:firstLineChars="0"/>
              <w:rPr>
                <w:rFonts w:ascii="宋体" w:hAnsi="Times New Roman" w:cs="Times New Roman"/>
                <w:szCs w:val="24"/>
              </w:rPr>
            </w:pPr>
            <w:r>
              <w:rPr>
                <w:rFonts w:ascii="宋体" w:hAnsi="Times New Roman" w:cs="Times New Roman" w:hint="eastAsia"/>
                <w:szCs w:val="24"/>
              </w:rPr>
              <w:t>系统供电：</w:t>
            </w:r>
          </w:p>
          <w:p w:rsidR="00800B38" w:rsidRDefault="004D377B" w:rsidP="00E75981">
            <w:pPr>
              <w:adjustRightInd w:val="0"/>
              <w:snapToGrid w:val="0"/>
              <w:spacing w:beforeLines="0" w:before="0" w:afterLines="0" w:after="0"/>
              <w:ind w:left="227" w:firstLineChars="0" w:firstLine="539"/>
              <w:rPr>
                <w:rFonts w:ascii="宋体" w:hAnsi="Times New Roman" w:cs="Times New Roman"/>
                <w:szCs w:val="24"/>
              </w:rPr>
            </w:pPr>
            <w:r>
              <w:rPr>
                <w:rFonts w:ascii="宋体" w:hAnsi="Times New Roman" w:cs="Times New Roman" w:hint="eastAsia"/>
                <w:szCs w:val="24"/>
              </w:rPr>
              <w:t>火灾自动报警系统主电源采用消防专用电源，直流备用电源采用专用蓄电池；直流电源电压采用24V。</w:t>
            </w:r>
          </w:p>
          <w:p w:rsidR="00800B38" w:rsidRDefault="004D377B" w:rsidP="00E75981">
            <w:pPr>
              <w:numPr>
                <w:ilvl w:val="0"/>
                <w:numId w:val="3"/>
              </w:numPr>
              <w:snapToGrid w:val="0"/>
              <w:spacing w:beforeLines="0" w:before="0" w:afterLines="0" w:after="0"/>
              <w:ind w:firstLineChars="0"/>
              <w:rPr>
                <w:rFonts w:ascii="宋体" w:hAnsi="Times New Roman" w:cs="Times New Roman"/>
                <w:szCs w:val="24"/>
              </w:rPr>
            </w:pPr>
            <w:r>
              <w:rPr>
                <w:rFonts w:ascii="宋体" w:hAnsi="Times New Roman" w:cs="Times New Roman" w:hint="eastAsia"/>
                <w:szCs w:val="24"/>
              </w:rPr>
              <w:t>系统接地：</w:t>
            </w:r>
          </w:p>
          <w:p w:rsidR="00800B38" w:rsidRDefault="004D377B" w:rsidP="00E75981">
            <w:pPr>
              <w:adjustRightInd w:val="0"/>
              <w:snapToGrid w:val="0"/>
              <w:spacing w:beforeLines="0" w:before="0" w:afterLines="0" w:after="0"/>
              <w:ind w:left="227" w:firstLineChars="0" w:firstLine="539"/>
              <w:rPr>
                <w:rFonts w:ascii="宋体" w:hAnsi="Times New Roman" w:cs="Times New Roman"/>
                <w:szCs w:val="24"/>
              </w:rPr>
            </w:pPr>
            <w:r>
              <w:rPr>
                <w:rFonts w:ascii="宋体" w:hAnsi="Times New Roman" w:cs="Times New Roman" w:hint="eastAsia"/>
                <w:szCs w:val="24"/>
              </w:rPr>
              <w:t>值班室设置专用的接地端子板，并设专用接地线BV-1x35穿硬质塑料管埋设至接地极。由接地端子板引至各消防电子设备的专用接地线为ZRBV-1x6。</w:t>
            </w:r>
          </w:p>
          <w:p w:rsidR="00800B38" w:rsidRDefault="004D377B" w:rsidP="00E75981">
            <w:pPr>
              <w:numPr>
                <w:ilvl w:val="0"/>
                <w:numId w:val="3"/>
              </w:numPr>
              <w:snapToGrid w:val="0"/>
              <w:spacing w:beforeLines="0" w:before="0" w:afterLines="0" w:after="0"/>
              <w:ind w:firstLineChars="0"/>
              <w:rPr>
                <w:rFonts w:ascii="宋体" w:hAnsi="Times New Roman" w:cs="Times New Roman"/>
                <w:szCs w:val="24"/>
              </w:rPr>
            </w:pPr>
            <w:r>
              <w:rPr>
                <w:rFonts w:ascii="宋体" w:hAnsi="Times New Roman" w:cs="Times New Roman" w:hint="eastAsia"/>
                <w:szCs w:val="24"/>
              </w:rPr>
              <w:t>导线选择及敷设：</w:t>
            </w:r>
          </w:p>
          <w:p w:rsidR="00800B38" w:rsidRDefault="004D377B" w:rsidP="00E75981">
            <w:pPr>
              <w:adjustRightInd w:val="0"/>
              <w:snapToGrid w:val="0"/>
              <w:spacing w:beforeLines="0" w:before="0" w:afterLines="0" w:after="0"/>
              <w:ind w:left="227" w:firstLineChars="0" w:firstLine="539"/>
              <w:rPr>
                <w:rFonts w:ascii="宋体" w:hAnsi="Times New Roman" w:cs="Times New Roman"/>
                <w:szCs w:val="24"/>
              </w:rPr>
            </w:pPr>
            <w:r>
              <w:rPr>
                <w:rFonts w:ascii="宋体" w:hAnsi="Times New Roman" w:cs="Times New Roman" w:hint="eastAsia"/>
                <w:szCs w:val="24"/>
              </w:rPr>
              <w:t>1）本工程消防用电的设备供电线路、消防控制、消防电话、应急照明线路采用有机绝缘耐火电缆，其敷设需满足耐火布线要求</w:t>
            </w:r>
            <w:r w:rsidR="007C43E3">
              <w:rPr>
                <w:rFonts w:ascii="宋体" w:hAnsi="Times New Roman" w:cs="Times New Roman" w:hint="eastAsia"/>
                <w:szCs w:val="24"/>
              </w:rPr>
              <w:t>和</w:t>
            </w:r>
            <w:r w:rsidR="007C43E3">
              <w:rPr>
                <w:rFonts w:ascii="宋体" w:hAnsi="Times New Roman" w:cs="Times New Roman"/>
                <w:szCs w:val="24"/>
              </w:rPr>
              <w:t>系统持续供电的时间要求</w:t>
            </w:r>
            <w:r w:rsidR="000D5899">
              <w:rPr>
                <w:rFonts w:ascii="宋体" w:hAnsi="Times New Roman" w:cs="Times New Roman" w:hint="eastAsia"/>
                <w:szCs w:val="24"/>
              </w:rPr>
              <w:t>，</w:t>
            </w:r>
            <w:r w:rsidR="000D5899">
              <w:rPr>
                <w:rFonts w:ascii="宋体" w:hAnsi="Times New Roman" w:cs="Times New Roman"/>
                <w:szCs w:val="24"/>
              </w:rPr>
              <w:t>其燃烧性能应</w:t>
            </w:r>
            <w:r w:rsidR="000D5899">
              <w:rPr>
                <w:rFonts w:ascii="宋体" w:hAnsi="Times New Roman" w:cs="Times New Roman" w:hint="eastAsia"/>
                <w:szCs w:val="24"/>
              </w:rPr>
              <w:t>符合</w:t>
            </w:r>
            <w:r w:rsidR="000D5899">
              <w:rPr>
                <w:rFonts w:ascii="宋体" w:hAnsi="Times New Roman" w:cs="Times New Roman"/>
                <w:szCs w:val="24"/>
              </w:rPr>
              <w:t>现行国家标准《</w:t>
            </w:r>
            <w:r w:rsidR="000D5899">
              <w:rPr>
                <w:rFonts w:ascii="宋体" w:hAnsi="Times New Roman" w:cs="Times New Roman" w:hint="eastAsia"/>
                <w:szCs w:val="24"/>
              </w:rPr>
              <w:t>电缆</w:t>
            </w:r>
            <w:r w:rsidR="000D5899">
              <w:rPr>
                <w:rFonts w:ascii="宋体" w:hAnsi="Times New Roman" w:cs="Times New Roman"/>
                <w:szCs w:val="24"/>
              </w:rPr>
              <w:t>及光缆燃烧性能</w:t>
            </w:r>
            <w:r w:rsidR="000D5899">
              <w:rPr>
                <w:rFonts w:ascii="宋体" w:hAnsi="Times New Roman" w:cs="Times New Roman" w:hint="eastAsia"/>
                <w:szCs w:val="24"/>
              </w:rPr>
              <w:t>分级</w:t>
            </w:r>
            <w:r w:rsidR="000D5899">
              <w:rPr>
                <w:rFonts w:ascii="宋体" w:hAnsi="Times New Roman" w:cs="Times New Roman"/>
                <w:szCs w:val="24"/>
              </w:rPr>
              <w:t>》</w:t>
            </w:r>
            <w:r w:rsidR="000D5899">
              <w:rPr>
                <w:rFonts w:ascii="宋体" w:hAnsi="Times New Roman" w:cs="Times New Roman" w:hint="eastAsia"/>
                <w:szCs w:val="24"/>
              </w:rPr>
              <w:t>（GB31247</w:t>
            </w:r>
            <w:r w:rsidR="000D5899">
              <w:rPr>
                <w:rFonts w:ascii="宋体" w:hAnsi="Times New Roman" w:cs="Times New Roman"/>
                <w:szCs w:val="24"/>
              </w:rPr>
              <w:t>-2014）</w:t>
            </w:r>
            <w:r w:rsidR="000D5899">
              <w:rPr>
                <w:rFonts w:ascii="宋体" w:hAnsi="Times New Roman" w:cs="Times New Roman" w:hint="eastAsia"/>
                <w:szCs w:val="24"/>
              </w:rPr>
              <w:t>的</w:t>
            </w:r>
            <w:r w:rsidR="000D5899">
              <w:rPr>
                <w:rFonts w:ascii="宋体" w:hAnsi="Times New Roman" w:cs="Times New Roman"/>
                <w:szCs w:val="24"/>
              </w:rPr>
              <w:t>规定</w:t>
            </w:r>
            <w:r>
              <w:rPr>
                <w:rFonts w:ascii="宋体" w:hAnsi="Times New Roman" w:cs="Times New Roman" w:hint="eastAsia"/>
                <w:szCs w:val="24"/>
              </w:rPr>
              <w:t>。</w:t>
            </w:r>
          </w:p>
          <w:p w:rsidR="00800B38" w:rsidRDefault="004D377B" w:rsidP="00E75981">
            <w:pPr>
              <w:adjustRightInd w:val="0"/>
              <w:snapToGrid w:val="0"/>
              <w:spacing w:beforeLines="0" w:before="0" w:afterLines="0" w:after="0"/>
              <w:ind w:left="227" w:firstLineChars="0" w:firstLine="539"/>
              <w:rPr>
                <w:rFonts w:ascii="宋体" w:hAnsi="Times New Roman" w:cs="Times New Roman"/>
                <w:szCs w:val="24"/>
              </w:rPr>
            </w:pPr>
            <w:r>
              <w:rPr>
                <w:rFonts w:ascii="宋体" w:hAnsi="Times New Roman" w:cs="Times New Roman" w:hint="eastAsia"/>
                <w:szCs w:val="24"/>
              </w:rPr>
              <w:t>当线路采用明敷、吊顶内敷设或架空地板内敷设时，穿金属导管或封闭式耐火金</w:t>
            </w:r>
            <w:r>
              <w:rPr>
                <w:rFonts w:ascii="宋体" w:hAnsi="Times New Roman" w:cs="Times New Roman" w:hint="eastAsia"/>
                <w:szCs w:val="24"/>
              </w:rPr>
              <w:lastRenderedPageBreak/>
              <w:t>属线槽保护；所穿金属导管或封闭式耐火金属线槽采取涂防火涂料等防火保护设施；当线路暗敷设时，穿金属导管保护，并敷设在不燃烧结构内，且保护层厚度不应小于30mm。</w:t>
            </w:r>
          </w:p>
          <w:p w:rsidR="00800B38" w:rsidRDefault="004D377B" w:rsidP="00E75981">
            <w:pPr>
              <w:autoSpaceDE w:val="0"/>
              <w:autoSpaceDN w:val="0"/>
              <w:adjustRightInd w:val="0"/>
              <w:snapToGrid w:val="0"/>
              <w:spacing w:beforeLines="0" w:before="0" w:afterLines="0" w:after="0"/>
              <w:ind w:firstLine="480"/>
              <w:rPr>
                <w:rFonts w:ascii="宋体" w:hAnsi="Times New Roman" w:cs="Times New Roman"/>
                <w:szCs w:val="24"/>
              </w:rPr>
            </w:pPr>
            <w:r>
              <w:rPr>
                <w:rFonts w:ascii="宋体" w:hAnsi="Times New Roman" w:cs="Times New Roman" w:hint="eastAsia"/>
                <w:szCs w:val="24"/>
              </w:rPr>
              <w:t>2）火灾探测器传输线路采用耐火电线，</w:t>
            </w:r>
            <w:r w:rsidR="007C43E3" w:rsidRPr="007C43E3">
              <w:rPr>
                <w:rFonts w:ascii="宋体" w:hAnsi="Times New Roman" w:cs="Times New Roman" w:hint="eastAsia"/>
                <w:szCs w:val="24"/>
              </w:rPr>
              <w:t>其敷设需满足耐火布线要求和系统持续供电的时间要求</w:t>
            </w:r>
            <w:r>
              <w:rPr>
                <w:rFonts w:ascii="宋体" w:hAnsi="Times New Roman" w:cs="Times New Roman" w:hint="eastAsia"/>
                <w:szCs w:val="24"/>
              </w:rPr>
              <w:t>。</w:t>
            </w:r>
          </w:p>
          <w:p w:rsidR="00800B38" w:rsidRDefault="004D377B" w:rsidP="00E75981">
            <w:pPr>
              <w:autoSpaceDE w:val="0"/>
              <w:autoSpaceDN w:val="0"/>
              <w:adjustRightInd w:val="0"/>
              <w:snapToGrid w:val="0"/>
              <w:spacing w:beforeLines="0" w:before="0" w:afterLines="0" w:after="0"/>
              <w:ind w:firstLine="480"/>
              <w:rPr>
                <w:rFonts w:ascii="宋体" w:hAnsi="Times New Roman" w:cs="Times New Roman"/>
                <w:szCs w:val="24"/>
              </w:rPr>
            </w:pPr>
            <w:r>
              <w:rPr>
                <w:rFonts w:ascii="宋体" w:hAnsi="Times New Roman" w:cs="Times New Roman" w:hint="eastAsia"/>
                <w:szCs w:val="24"/>
              </w:rPr>
              <w:t>3）区域报警控制器应具备光通讯接口，接入弱电光纤网络所用光缆除芯数外，其余规格参数需与弱电工程的统一。</w:t>
            </w:r>
          </w:p>
          <w:p w:rsidR="00800B38" w:rsidRDefault="004D377B" w:rsidP="00E75981">
            <w:pPr>
              <w:numPr>
                <w:ilvl w:val="0"/>
                <w:numId w:val="3"/>
              </w:numPr>
              <w:snapToGrid w:val="0"/>
              <w:spacing w:beforeLines="0" w:before="0" w:afterLines="0" w:after="0"/>
              <w:ind w:firstLineChars="0"/>
              <w:rPr>
                <w:rFonts w:ascii="宋体" w:hAnsi="Times New Roman" w:cs="Times New Roman"/>
                <w:szCs w:val="24"/>
              </w:rPr>
            </w:pPr>
            <w:r>
              <w:rPr>
                <w:rFonts w:ascii="宋体" w:hAnsi="Times New Roman" w:cs="Times New Roman" w:hint="eastAsia"/>
                <w:szCs w:val="24"/>
              </w:rPr>
              <w:t>气体消防自动报警</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本期在雷达机房、接收机房、</w:t>
            </w:r>
            <w:r>
              <w:rPr>
                <w:rFonts w:ascii="宋体" w:hAnsi="宋体" w:cs="Times New Roman"/>
                <w:szCs w:val="24"/>
              </w:rPr>
              <w:t>UPS间及高、低压配电间</w:t>
            </w:r>
            <w:r>
              <w:rPr>
                <w:rFonts w:ascii="宋体" w:hAnsi="宋体" w:cs="Times New Roman" w:hint="eastAsia"/>
                <w:szCs w:val="24"/>
              </w:rPr>
              <w:t>及变压器房需设置</w:t>
            </w:r>
            <w:r>
              <w:rPr>
                <w:rFonts w:ascii="宋体" w:hAnsi="宋体" w:cs="Times New Roman"/>
                <w:szCs w:val="24"/>
              </w:rPr>
              <w:t>气体消防报警系统，除高、低压配电间</w:t>
            </w:r>
            <w:r>
              <w:rPr>
                <w:rFonts w:ascii="宋体" w:hAnsi="宋体" w:cs="Times New Roman" w:hint="eastAsia"/>
                <w:szCs w:val="24"/>
              </w:rPr>
              <w:t>及变压器房</w:t>
            </w:r>
            <w:r>
              <w:rPr>
                <w:rFonts w:ascii="宋体" w:hAnsi="宋体" w:cs="Times New Roman"/>
                <w:szCs w:val="24"/>
              </w:rPr>
              <w:t>合用一套气体消防报警系统外，其余用房均设置</w:t>
            </w:r>
            <w:r>
              <w:rPr>
                <w:rFonts w:ascii="宋体" w:hAnsi="宋体" w:cs="Times New Roman" w:hint="eastAsia"/>
                <w:szCs w:val="24"/>
              </w:rPr>
              <w:t>独立的</w:t>
            </w:r>
            <w:r>
              <w:rPr>
                <w:rFonts w:ascii="宋体" w:hAnsi="宋体" w:cs="Times New Roman"/>
                <w:szCs w:val="24"/>
              </w:rPr>
              <w:t>气体消防报警系统。</w:t>
            </w:r>
          </w:p>
          <w:p w:rsidR="00800B38" w:rsidRDefault="004D377B" w:rsidP="00E75981">
            <w:pPr>
              <w:snapToGrid w:val="0"/>
              <w:spacing w:beforeLines="0" w:before="0" w:afterLines="0" w:after="0"/>
              <w:ind w:leftChars="50" w:left="120" w:rightChars="50" w:right="120" w:firstLineChars="250" w:firstLine="600"/>
              <w:rPr>
                <w:rFonts w:ascii="宋体" w:hAnsi="宋体" w:cs="Times New Roman"/>
                <w:szCs w:val="24"/>
              </w:rPr>
            </w:pPr>
            <w:r>
              <w:rPr>
                <w:rFonts w:ascii="宋体" w:hAnsi="宋体" w:cs="Times New Roman" w:hint="eastAsia"/>
                <w:szCs w:val="24"/>
              </w:rPr>
              <w:t>气体消防报警系统配有各种指示灯及按钮等设备，采集一级报警信号、二级报警信号、故障信号、手</w:t>
            </w:r>
            <w:r>
              <w:rPr>
                <w:rFonts w:ascii="宋体" w:hAnsi="宋体" w:cs="Times New Roman"/>
                <w:szCs w:val="24"/>
              </w:rPr>
              <w:t>/</w:t>
            </w:r>
            <w:r>
              <w:rPr>
                <w:rFonts w:ascii="宋体" w:hAnsi="宋体" w:cs="Times New Roman" w:hint="eastAsia"/>
                <w:szCs w:val="24"/>
              </w:rPr>
              <w:t>自动转换信号和气体释放信号。</w:t>
            </w:r>
          </w:p>
          <w:p w:rsidR="00800B38" w:rsidRDefault="004D377B" w:rsidP="00E75981">
            <w:pPr>
              <w:snapToGrid w:val="0"/>
              <w:spacing w:beforeLines="0" w:before="0" w:afterLines="0" w:after="0"/>
              <w:ind w:firstLineChars="300" w:firstLine="720"/>
              <w:rPr>
                <w:rFonts w:ascii="宋体" w:hAnsi="宋体" w:cs="Times New Roman"/>
                <w:szCs w:val="24"/>
              </w:rPr>
            </w:pPr>
            <w:r>
              <w:rPr>
                <w:rFonts w:ascii="宋体" w:hAnsi="宋体" w:cs="Times New Roman" w:hint="eastAsia"/>
                <w:szCs w:val="24"/>
              </w:rPr>
              <w:t>气体消防系统以多线方式连接外部火灾探测器、紧急按钮、反馈元件和驱动装置。控制器有两组独立的灭火检测和灭火控制输出。当感温或感烟探测器回路单独动作时只发出报警信号，当感温和感烟探测器回路同时动作时才发出动作信号释放气体并输出关闭通风设备；在自动方式下，当防护区域发生火灾时，报警控制器发出火灾报警信号指示该区火灾。并实现联动，经</w:t>
            </w:r>
            <w:r>
              <w:rPr>
                <w:rFonts w:ascii="宋体" w:hAnsi="宋体" w:cs="Times New Roman"/>
                <w:szCs w:val="24"/>
              </w:rPr>
              <w:t>30</w:t>
            </w:r>
            <w:r>
              <w:rPr>
                <w:rFonts w:ascii="宋体" w:hAnsi="宋体" w:cs="Times New Roman" w:hint="eastAsia"/>
                <w:szCs w:val="24"/>
              </w:rPr>
              <w:t>秒疏散延时后，输出喷放气体控制信号，延时期间关闭保护区的通风设备；</w:t>
            </w:r>
            <w:r>
              <w:rPr>
                <w:rFonts w:ascii="宋体" w:hAnsi="宋体" w:cs="Times New Roman"/>
                <w:szCs w:val="24"/>
              </w:rPr>
              <w:t xml:space="preserve"> </w:t>
            </w:r>
            <w:r>
              <w:rPr>
                <w:rFonts w:ascii="宋体" w:hAnsi="宋体" w:cs="Times New Roman" w:hint="eastAsia"/>
                <w:szCs w:val="24"/>
              </w:rPr>
              <w:t>在手动方式下，火灾发生时</w:t>
            </w:r>
            <w:r>
              <w:rPr>
                <w:rFonts w:ascii="宋体" w:hAnsi="宋体" w:cs="Times New Roman"/>
                <w:szCs w:val="24"/>
              </w:rPr>
              <w:t>,</w:t>
            </w:r>
            <w:r>
              <w:rPr>
                <w:rFonts w:ascii="宋体" w:hAnsi="宋体" w:cs="Times New Roman" w:hint="eastAsia"/>
                <w:szCs w:val="24"/>
              </w:rPr>
              <w:t>报警控制器只发出火灾报警信号不发生联动，由值班人员确认火警后，按下报警控制器的紧急启动按键或按下现场的紧急启动按钮的面板玻璃，启动灭火系统。火警确定时保护区内的通风设备必须关闭，同时关闭保护区内的电动百叶窗。</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烟感器和温感器吸顶安装，声光报警器距地</w:t>
            </w:r>
            <w:r>
              <w:rPr>
                <w:rFonts w:ascii="宋体" w:hAnsi="宋体" w:cs="Times New Roman"/>
                <w:szCs w:val="24"/>
              </w:rPr>
              <w:t>2.3</w:t>
            </w:r>
            <w:r>
              <w:rPr>
                <w:rFonts w:ascii="宋体" w:hAnsi="宋体" w:cs="Times New Roman" w:hint="eastAsia"/>
                <w:szCs w:val="24"/>
              </w:rPr>
              <w:t>米壁装；消防线路均穿耐火线槽或镀锌钢管沿地板墙面天花暗敷或刷白色防火漆沿钢结构明敷，管径与所穿电线根数关系如下：</w:t>
            </w:r>
            <w:r>
              <w:rPr>
                <w:rFonts w:ascii="宋体" w:hAnsi="宋体" w:cs="Times New Roman"/>
                <w:szCs w:val="24"/>
              </w:rPr>
              <w:t>4</w:t>
            </w:r>
            <w:r>
              <w:rPr>
                <w:rFonts w:ascii="宋体" w:hAnsi="宋体" w:cs="Times New Roman" w:hint="eastAsia"/>
                <w:szCs w:val="24"/>
              </w:rPr>
              <w:t>根及以下（</w:t>
            </w:r>
            <w:r>
              <w:rPr>
                <w:rFonts w:ascii="宋体" w:hAnsi="宋体" w:cs="Times New Roman"/>
                <w:szCs w:val="24"/>
              </w:rPr>
              <w:t>SC20</w:t>
            </w:r>
            <w:r>
              <w:rPr>
                <w:rFonts w:ascii="宋体" w:hAnsi="宋体" w:cs="Times New Roman" w:hint="eastAsia"/>
                <w:szCs w:val="24"/>
              </w:rPr>
              <w:t>），</w:t>
            </w:r>
            <w:r>
              <w:rPr>
                <w:rFonts w:ascii="宋体" w:hAnsi="宋体" w:cs="Times New Roman"/>
                <w:szCs w:val="24"/>
              </w:rPr>
              <w:t>5</w:t>
            </w:r>
            <w:r>
              <w:rPr>
                <w:rFonts w:ascii="宋体" w:hAnsi="宋体" w:cs="Times New Roman" w:hint="eastAsia"/>
                <w:szCs w:val="24"/>
              </w:rPr>
              <w:t>根至</w:t>
            </w:r>
            <w:r>
              <w:rPr>
                <w:rFonts w:ascii="宋体" w:hAnsi="宋体" w:cs="Times New Roman"/>
                <w:szCs w:val="24"/>
              </w:rPr>
              <w:t>8</w:t>
            </w:r>
            <w:r>
              <w:rPr>
                <w:rFonts w:ascii="宋体" w:hAnsi="宋体" w:cs="Times New Roman" w:hint="eastAsia"/>
                <w:szCs w:val="24"/>
              </w:rPr>
              <w:t>根（</w:t>
            </w:r>
            <w:r>
              <w:rPr>
                <w:rFonts w:ascii="宋体" w:hAnsi="宋体" w:cs="Times New Roman"/>
                <w:szCs w:val="24"/>
              </w:rPr>
              <w:t>SC25</w:t>
            </w:r>
            <w:r>
              <w:rPr>
                <w:rFonts w:ascii="宋体" w:hAnsi="宋体" w:cs="Times New Roman" w:hint="eastAsia"/>
                <w:szCs w:val="24"/>
              </w:rPr>
              <w:t>）；</w:t>
            </w:r>
            <w:r>
              <w:rPr>
                <w:rFonts w:ascii="宋体" w:hAnsi="宋体" w:cs="Times New Roman"/>
                <w:szCs w:val="24"/>
              </w:rPr>
              <w:t>8</w:t>
            </w:r>
            <w:r>
              <w:rPr>
                <w:rFonts w:ascii="宋体" w:hAnsi="宋体" w:cs="Times New Roman" w:hint="eastAsia"/>
                <w:szCs w:val="24"/>
              </w:rPr>
              <w:t>根至</w:t>
            </w:r>
            <w:r>
              <w:rPr>
                <w:rFonts w:ascii="宋体" w:hAnsi="宋体" w:cs="Times New Roman"/>
                <w:szCs w:val="24"/>
              </w:rPr>
              <w:t>12</w:t>
            </w:r>
            <w:r>
              <w:rPr>
                <w:rFonts w:ascii="宋体" w:hAnsi="宋体" w:cs="Times New Roman" w:hint="eastAsia"/>
                <w:szCs w:val="24"/>
              </w:rPr>
              <w:t>根（</w:t>
            </w:r>
            <w:r>
              <w:rPr>
                <w:rFonts w:ascii="宋体" w:hAnsi="宋体" w:cs="Times New Roman"/>
                <w:szCs w:val="24"/>
              </w:rPr>
              <w:t>SC32</w:t>
            </w:r>
            <w:r>
              <w:rPr>
                <w:rFonts w:ascii="宋体" w:hAnsi="宋体" w:cs="Times New Roman" w:hint="eastAsia"/>
                <w:szCs w:val="24"/>
              </w:rPr>
              <w:t>）；</w:t>
            </w:r>
            <w:r>
              <w:rPr>
                <w:rFonts w:ascii="宋体" w:hAnsi="宋体" w:cs="Times New Roman"/>
                <w:szCs w:val="24"/>
              </w:rPr>
              <w:t>13</w:t>
            </w:r>
            <w:r>
              <w:rPr>
                <w:rFonts w:ascii="宋体" w:hAnsi="宋体" w:cs="Times New Roman" w:hint="eastAsia"/>
                <w:szCs w:val="24"/>
              </w:rPr>
              <w:t>根至</w:t>
            </w:r>
            <w:r>
              <w:rPr>
                <w:rFonts w:ascii="宋体" w:hAnsi="宋体" w:cs="Times New Roman"/>
                <w:szCs w:val="24"/>
              </w:rPr>
              <w:lastRenderedPageBreak/>
              <w:t>16</w:t>
            </w:r>
            <w:r>
              <w:rPr>
                <w:rFonts w:ascii="宋体" w:hAnsi="宋体" w:cs="Times New Roman" w:hint="eastAsia"/>
                <w:szCs w:val="24"/>
              </w:rPr>
              <w:t>根（</w:t>
            </w:r>
            <w:r>
              <w:rPr>
                <w:rFonts w:ascii="宋体" w:hAnsi="宋体" w:cs="Times New Roman"/>
                <w:szCs w:val="24"/>
              </w:rPr>
              <w:t>SC40</w:t>
            </w:r>
            <w:r>
              <w:rPr>
                <w:rFonts w:ascii="宋体" w:hAnsi="宋体" w:cs="Times New Roman" w:hint="eastAsia"/>
                <w:szCs w:val="24"/>
              </w:rPr>
              <w:t>）当线路穿管埋地敷设时，所穿最小管径为</w:t>
            </w:r>
            <w:r>
              <w:rPr>
                <w:rFonts w:ascii="宋体" w:hAnsi="宋体" w:cs="Times New Roman"/>
                <w:szCs w:val="24"/>
              </w:rPr>
              <w:t>SC20</w:t>
            </w:r>
            <w:r>
              <w:rPr>
                <w:rFonts w:ascii="宋体" w:hAnsi="宋体" w:cs="Times New Roman" w:hint="eastAsia"/>
                <w:szCs w:val="24"/>
              </w:rPr>
              <w:t>。</w:t>
            </w:r>
            <w:r>
              <w:rPr>
                <w:rFonts w:ascii="宋体" w:hAnsi="宋体" w:cs="Times New Roman"/>
                <w:szCs w:val="24"/>
              </w:rPr>
              <w:t xml:space="preserve"> </w:t>
            </w:r>
            <w:r>
              <w:rPr>
                <w:rFonts w:ascii="宋体" w:hAnsi="宋体" w:cs="Times New Roman" w:hint="eastAsia"/>
                <w:szCs w:val="24"/>
              </w:rPr>
              <w:t>系统探测线采用耐火双绞线</w:t>
            </w:r>
            <w:r w:rsidR="000D5899">
              <w:rPr>
                <w:rFonts w:ascii="宋体" w:hAnsi="宋体" w:cs="Times New Roman"/>
                <w:szCs w:val="24"/>
              </w:rPr>
              <w:t>ZRB1</w:t>
            </w:r>
            <w:r>
              <w:rPr>
                <w:rFonts w:ascii="宋体" w:hAnsi="宋体" w:cs="Times New Roman"/>
                <w:szCs w:val="24"/>
              </w:rPr>
              <w:t>RVS-2x1.5mm</w:t>
            </w:r>
            <w:r>
              <w:rPr>
                <w:rFonts w:ascii="宋体" w:hAnsi="宋体" w:cs="Times New Roman"/>
                <w:szCs w:val="24"/>
                <w:vertAlign w:val="superscript"/>
              </w:rPr>
              <w:t>2</w:t>
            </w:r>
            <w:r>
              <w:rPr>
                <w:rFonts w:ascii="宋体" w:hAnsi="宋体" w:cs="Times New Roman" w:hint="eastAsia"/>
                <w:szCs w:val="24"/>
              </w:rPr>
              <w:t>，设备控制线采用</w:t>
            </w:r>
            <w:r>
              <w:rPr>
                <w:rFonts w:ascii="宋体" w:hAnsi="宋体" w:cs="Times New Roman"/>
                <w:szCs w:val="24"/>
              </w:rPr>
              <w:t>NHRVS-2x2.5mm</w:t>
            </w:r>
            <w:r>
              <w:rPr>
                <w:rFonts w:ascii="宋体" w:hAnsi="宋体" w:cs="Times New Roman"/>
                <w:szCs w:val="24"/>
                <w:vertAlign w:val="superscript"/>
              </w:rPr>
              <w:t>2</w:t>
            </w:r>
            <w:r>
              <w:rPr>
                <w:rFonts w:ascii="宋体" w:hAnsi="宋体" w:cs="Times New Roman" w:hint="eastAsia"/>
                <w:szCs w:val="24"/>
              </w:rPr>
              <w:t>。</w:t>
            </w:r>
          </w:p>
          <w:p w:rsidR="00800B38" w:rsidRDefault="004D377B" w:rsidP="00E75981">
            <w:pPr>
              <w:numPr>
                <w:ilvl w:val="0"/>
                <w:numId w:val="3"/>
              </w:numPr>
              <w:snapToGrid w:val="0"/>
              <w:spacing w:beforeLines="0" w:before="0" w:afterLines="0" w:after="0"/>
              <w:ind w:firstLineChars="0"/>
              <w:rPr>
                <w:rFonts w:ascii="宋体" w:hAnsi="Times New Roman" w:cs="Times New Roman"/>
                <w:szCs w:val="24"/>
              </w:rPr>
            </w:pPr>
            <w:r>
              <w:rPr>
                <w:rFonts w:ascii="宋体" w:hAnsi="Times New Roman" w:cs="Times New Roman"/>
                <w:szCs w:val="24"/>
              </w:rPr>
              <w:t>安装方式及高度</w:t>
            </w:r>
          </w:p>
          <w:p w:rsidR="00800B38" w:rsidRDefault="004D377B" w:rsidP="00E75981">
            <w:pPr>
              <w:snapToGrid w:val="0"/>
              <w:spacing w:beforeLines="0" w:before="0" w:afterLines="0" w:after="0"/>
              <w:ind w:firstLine="480"/>
              <w:rPr>
                <w:rFonts w:ascii="宋体" w:hAnsi="Times New Roman" w:cs="Times New Roman"/>
                <w:szCs w:val="24"/>
              </w:rPr>
            </w:pPr>
            <w:r>
              <w:rPr>
                <w:rFonts w:ascii="宋体" w:hAnsi="Times New Roman" w:cs="Times New Roman" w:hint="eastAsia"/>
                <w:szCs w:val="24"/>
              </w:rPr>
              <w:t>1）烟、温、探测器吸顶安装,位置与灯具、水喷头、吸顶扬声器、空调风口、粱的影响等因素综合考虑，可做适当调整，但应符合规范要求。</w:t>
            </w:r>
          </w:p>
          <w:p w:rsidR="00800B38" w:rsidRDefault="004D377B" w:rsidP="00E75981">
            <w:pPr>
              <w:snapToGrid w:val="0"/>
              <w:spacing w:beforeLines="0" w:before="0" w:afterLines="0" w:after="0"/>
              <w:ind w:firstLineChars="0" w:firstLine="0"/>
              <w:rPr>
                <w:rFonts w:ascii="宋体" w:hAnsi="Times New Roman" w:cs="Times New Roman"/>
                <w:szCs w:val="24"/>
              </w:rPr>
            </w:pPr>
            <w:r>
              <w:rPr>
                <w:rFonts w:ascii="宋体" w:hAnsi="Times New Roman" w:cs="Times New Roman" w:hint="eastAsia"/>
                <w:szCs w:val="24"/>
              </w:rPr>
              <w:t xml:space="preserve">   </w:t>
            </w:r>
            <w:r>
              <w:rPr>
                <w:rFonts w:ascii="宋体" w:hAnsi="Times New Roman" w:cs="Times New Roman"/>
                <w:szCs w:val="24"/>
              </w:rPr>
              <w:t xml:space="preserve"> </w:t>
            </w:r>
            <w:r>
              <w:rPr>
                <w:rFonts w:ascii="宋体" w:hAnsi="Times New Roman" w:cs="Times New Roman" w:hint="eastAsia"/>
                <w:szCs w:val="24"/>
              </w:rPr>
              <w:t>2）手动火灾报警按钮明装距地 1.4米；警报器、挂墙式扬声器明装距地 2.5米或距顶 0.5米；火灾显示器壁挂安装，距地 1.4米；模块箱明装,底边距地 2.0米。</w:t>
            </w:r>
          </w:p>
          <w:p w:rsidR="00800B38" w:rsidRDefault="004D377B" w:rsidP="00E75981">
            <w:pPr>
              <w:snapToGrid w:val="0"/>
              <w:spacing w:beforeLines="0" w:before="0" w:afterLines="0" w:after="0"/>
              <w:ind w:firstLineChars="0" w:firstLine="0"/>
              <w:rPr>
                <w:rFonts w:ascii="宋体" w:hAnsi="Times New Roman" w:cs="Times New Roman"/>
                <w:szCs w:val="24"/>
              </w:rPr>
            </w:pPr>
            <w:r>
              <w:rPr>
                <w:rFonts w:ascii="宋体" w:hAnsi="Times New Roman" w:cs="Times New Roman" w:hint="eastAsia"/>
                <w:szCs w:val="24"/>
              </w:rPr>
              <w:t xml:space="preserve">   </w:t>
            </w:r>
            <w:r>
              <w:rPr>
                <w:rFonts w:ascii="宋体" w:hAnsi="Times New Roman" w:cs="Times New Roman"/>
                <w:szCs w:val="24"/>
              </w:rPr>
              <w:t xml:space="preserve"> </w:t>
            </w:r>
            <w:r>
              <w:rPr>
                <w:rFonts w:ascii="宋体" w:hAnsi="Times New Roman" w:cs="Times New Roman" w:hint="eastAsia"/>
                <w:szCs w:val="24"/>
              </w:rPr>
              <w:t>3）消防专用电话分机插座、电话插孔墙上暗装距地 1.4米。</w:t>
            </w:r>
          </w:p>
          <w:p w:rsidR="00800B38" w:rsidRDefault="004D377B" w:rsidP="00E75981">
            <w:pPr>
              <w:numPr>
                <w:ilvl w:val="0"/>
                <w:numId w:val="3"/>
              </w:numPr>
              <w:snapToGrid w:val="0"/>
              <w:spacing w:beforeLines="0" w:before="0" w:afterLines="0" w:after="0"/>
              <w:ind w:firstLineChars="0"/>
              <w:rPr>
                <w:rFonts w:ascii="宋体" w:hAnsi="Times New Roman" w:cs="Times New Roman"/>
                <w:szCs w:val="24"/>
              </w:rPr>
            </w:pPr>
            <w:r>
              <w:rPr>
                <w:rFonts w:ascii="宋体" w:hAnsi="Times New Roman" w:cs="Times New Roman" w:hint="eastAsia"/>
                <w:szCs w:val="24"/>
              </w:rPr>
              <w:t>其他</w:t>
            </w:r>
          </w:p>
          <w:p w:rsidR="00800B38" w:rsidRDefault="004D377B" w:rsidP="00272B60">
            <w:pPr>
              <w:snapToGrid w:val="0"/>
              <w:spacing w:beforeLines="0" w:before="0" w:afterLines="0" w:after="0"/>
              <w:ind w:firstLineChars="300" w:firstLine="720"/>
              <w:rPr>
                <w:rFonts w:ascii="宋体" w:hAnsi="宋体" w:cs="Times New Roman"/>
                <w:szCs w:val="24"/>
              </w:rPr>
            </w:pPr>
            <w:r>
              <w:rPr>
                <w:rFonts w:ascii="宋体" w:hAnsi="宋体" w:cs="Times New Roman" w:hint="eastAsia"/>
                <w:szCs w:val="24"/>
              </w:rPr>
              <w:t>消防设备除满足国家相关标准外，还必须具备国家消防电子产品质量监督检验中心出具的产品型式检验报告和公安部消防产品认证中心出具的产品型式认可证书。</w:t>
            </w:r>
          </w:p>
          <w:p w:rsidR="00800B38" w:rsidRDefault="004D377B">
            <w:pPr>
              <w:spacing w:beforeLines="0" w:before="0" w:afterLines="0" w:after="0"/>
              <w:ind w:leftChars="50" w:left="120" w:rightChars="50" w:right="120" w:firstLine="482"/>
              <w:rPr>
                <w:rFonts w:ascii="宋体" w:hAnsi="宋体" w:cs="Times New Roman"/>
                <w:b/>
                <w:szCs w:val="24"/>
              </w:rPr>
            </w:pPr>
            <w:r>
              <w:rPr>
                <w:rFonts w:ascii="宋体" w:hAnsi="宋体" w:cs="Times New Roman" w:hint="eastAsia"/>
                <w:b/>
                <w:szCs w:val="24"/>
              </w:rPr>
              <w:t xml:space="preserve">四、注意事项 </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 xml:space="preserve">1、设备定购时须严格按设计图纸要求的技术参数进行采购。为设计方便，所选设备型号仅供参考，招标所确定的设备规格、性能等技术指标，不得低于设计图纸的要求。若对图纸的相关参数进行改动，须征得设计认可。 </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 xml:space="preserve">2、本工程所选主要设备材料，必须具有检测合格证书，必须满足与产品相关的国家标准。 </w:t>
            </w:r>
          </w:p>
          <w:p w:rsidR="00800B38" w:rsidRDefault="004D377B" w:rsidP="00E75981">
            <w:pPr>
              <w:snapToGrid w:val="0"/>
              <w:spacing w:beforeLines="0" w:before="0" w:afterLines="0" w:after="0"/>
              <w:ind w:leftChars="50" w:left="120" w:rightChars="50" w:right="120" w:firstLine="480"/>
              <w:rPr>
                <w:rFonts w:ascii="宋体" w:hAnsi="宋体" w:cs="Times New Roman"/>
                <w:szCs w:val="24"/>
              </w:rPr>
            </w:pPr>
            <w:r>
              <w:rPr>
                <w:rFonts w:ascii="宋体" w:hAnsi="宋体" w:cs="Times New Roman" w:hint="eastAsia"/>
                <w:szCs w:val="24"/>
              </w:rPr>
              <w:t xml:space="preserve">3、选用国家建筑标准设计图集    </w:t>
            </w:r>
          </w:p>
          <w:p w:rsidR="00800B38" w:rsidRDefault="004D377B" w:rsidP="00E75981">
            <w:pPr>
              <w:numPr>
                <w:ilvl w:val="2"/>
                <w:numId w:val="4"/>
              </w:numPr>
              <w:snapToGrid w:val="0"/>
              <w:spacing w:beforeLines="0" w:before="0" w:afterLines="0" w:after="0"/>
              <w:ind w:rightChars="50" w:right="120" w:firstLineChars="0"/>
              <w:rPr>
                <w:rFonts w:ascii="宋体" w:hAnsi="宋体" w:cs="Times New Roman"/>
                <w:szCs w:val="24"/>
              </w:rPr>
            </w:pPr>
            <w:r>
              <w:rPr>
                <w:rFonts w:ascii="宋体" w:hAnsi="宋体" w:cs="Times New Roman" w:hint="eastAsia"/>
                <w:szCs w:val="24"/>
              </w:rPr>
              <w:t>03D201-4《10/0.4kV变压器室布置及变配电所常用设备构件安装》</w:t>
            </w:r>
          </w:p>
          <w:p w:rsidR="00800B38" w:rsidRDefault="004D377B" w:rsidP="00E75981">
            <w:pPr>
              <w:numPr>
                <w:ilvl w:val="2"/>
                <w:numId w:val="4"/>
              </w:numPr>
              <w:snapToGrid w:val="0"/>
              <w:spacing w:beforeLines="0" w:before="0" w:afterLines="0" w:after="0"/>
              <w:ind w:rightChars="50" w:right="120" w:firstLineChars="0"/>
              <w:rPr>
                <w:rFonts w:ascii="宋体" w:hAnsi="宋体" w:cs="Times New Roman"/>
                <w:szCs w:val="24"/>
              </w:rPr>
            </w:pPr>
            <w:r>
              <w:rPr>
                <w:rFonts w:ascii="宋体" w:hAnsi="宋体" w:cs="Times New Roman" w:hint="eastAsia"/>
                <w:szCs w:val="24"/>
              </w:rPr>
              <w:t>16D303-2《常用风机控制电路图》</w:t>
            </w:r>
          </w:p>
          <w:p w:rsidR="00800B38" w:rsidRDefault="004D377B" w:rsidP="00E75981">
            <w:pPr>
              <w:numPr>
                <w:ilvl w:val="2"/>
                <w:numId w:val="4"/>
              </w:numPr>
              <w:snapToGrid w:val="0"/>
              <w:spacing w:beforeLines="0" w:before="0" w:afterLines="0" w:after="0"/>
              <w:ind w:rightChars="50" w:right="120" w:firstLineChars="0"/>
              <w:rPr>
                <w:rFonts w:ascii="宋体" w:hAnsi="宋体" w:cs="Times New Roman"/>
                <w:szCs w:val="24"/>
              </w:rPr>
            </w:pPr>
            <w:r>
              <w:rPr>
                <w:rFonts w:ascii="宋体" w:hAnsi="宋体" w:cs="Times New Roman" w:hint="eastAsia"/>
                <w:szCs w:val="24"/>
              </w:rPr>
              <w:t>16D303-3《常用水泵控制电路图》</w:t>
            </w:r>
          </w:p>
          <w:p w:rsidR="00800B38" w:rsidRDefault="004D377B" w:rsidP="00E75981">
            <w:pPr>
              <w:numPr>
                <w:ilvl w:val="2"/>
                <w:numId w:val="4"/>
              </w:numPr>
              <w:snapToGrid w:val="0"/>
              <w:spacing w:beforeLines="0" w:before="0" w:afterLines="0" w:after="0"/>
              <w:ind w:rightChars="50" w:right="120" w:firstLineChars="0"/>
              <w:rPr>
                <w:rFonts w:ascii="宋体" w:hAnsi="宋体" w:cs="Times New Roman"/>
                <w:szCs w:val="24"/>
              </w:rPr>
            </w:pPr>
            <w:r>
              <w:rPr>
                <w:rFonts w:ascii="宋体" w:hAnsi="宋体" w:cs="Times New Roman" w:hint="eastAsia"/>
                <w:szCs w:val="24"/>
              </w:rPr>
              <w:t>D800-1~8《民用建筑电气设计与施工(2008合订本)》</w:t>
            </w:r>
          </w:p>
          <w:p w:rsidR="00800B38" w:rsidRDefault="004D377B" w:rsidP="00E75981">
            <w:pPr>
              <w:numPr>
                <w:ilvl w:val="2"/>
                <w:numId w:val="4"/>
              </w:numPr>
              <w:snapToGrid w:val="0"/>
              <w:spacing w:beforeLines="0" w:before="0" w:afterLines="0" w:after="0"/>
              <w:ind w:rightChars="50" w:right="120" w:firstLineChars="0"/>
              <w:rPr>
                <w:rFonts w:ascii="宋体" w:hAnsi="宋体" w:cs="Times New Roman"/>
                <w:szCs w:val="24"/>
              </w:rPr>
            </w:pPr>
            <w:r>
              <w:rPr>
                <w:rFonts w:ascii="宋体" w:hAnsi="宋体" w:cs="Times New Roman" w:hint="eastAsia"/>
                <w:szCs w:val="24"/>
              </w:rPr>
              <w:t>13J811-1改《建筑设计防火规范》图示（2015年修改版）</w:t>
            </w:r>
          </w:p>
          <w:p w:rsidR="00800B38" w:rsidRDefault="004D377B" w:rsidP="00E75981">
            <w:pPr>
              <w:numPr>
                <w:ilvl w:val="2"/>
                <w:numId w:val="4"/>
              </w:numPr>
              <w:snapToGrid w:val="0"/>
              <w:spacing w:beforeLines="0" w:before="0" w:afterLines="0" w:after="0"/>
              <w:ind w:rightChars="50" w:right="120" w:firstLineChars="0"/>
              <w:rPr>
                <w:rFonts w:ascii="宋体" w:hAnsi="宋体" w:cs="Times New Roman"/>
                <w:szCs w:val="24"/>
              </w:rPr>
            </w:pPr>
            <w:r>
              <w:rPr>
                <w:rFonts w:ascii="宋体" w:hAnsi="宋体" w:cs="Times New Roman" w:hint="eastAsia"/>
                <w:szCs w:val="24"/>
              </w:rPr>
              <w:t>07SD101-8《电力电缆井设计与安装》</w:t>
            </w:r>
          </w:p>
          <w:p w:rsidR="00800B38" w:rsidRDefault="004D377B" w:rsidP="00E75981">
            <w:pPr>
              <w:numPr>
                <w:ilvl w:val="2"/>
                <w:numId w:val="4"/>
              </w:numPr>
              <w:snapToGrid w:val="0"/>
              <w:spacing w:beforeLines="0" w:before="0" w:afterLines="0" w:after="0"/>
              <w:ind w:rightChars="50" w:right="120" w:firstLineChars="0"/>
              <w:rPr>
                <w:rFonts w:ascii="宋体" w:hAnsi="宋体" w:cs="Times New Roman"/>
                <w:szCs w:val="24"/>
              </w:rPr>
            </w:pPr>
            <w:r>
              <w:rPr>
                <w:rFonts w:ascii="宋体" w:hAnsi="宋体" w:cs="Times New Roman" w:hint="eastAsia"/>
                <w:szCs w:val="24"/>
              </w:rPr>
              <w:t>D701-1~3《封闭式母线及桥架安装(2004合订本)》</w:t>
            </w:r>
          </w:p>
          <w:p w:rsidR="00800B38" w:rsidRDefault="004D377B" w:rsidP="00E75981">
            <w:pPr>
              <w:numPr>
                <w:ilvl w:val="2"/>
                <w:numId w:val="4"/>
              </w:numPr>
              <w:snapToGrid w:val="0"/>
              <w:spacing w:beforeLines="0" w:before="0" w:afterLines="0" w:after="0"/>
              <w:ind w:rightChars="50" w:right="120" w:firstLineChars="0"/>
              <w:rPr>
                <w:rFonts w:ascii="宋体" w:hAnsi="宋体" w:cs="Times New Roman"/>
                <w:szCs w:val="24"/>
              </w:rPr>
            </w:pPr>
            <w:r>
              <w:rPr>
                <w:rFonts w:ascii="宋体" w:hAnsi="宋体" w:cs="Times New Roman" w:hint="eastAsia"/>
                <w:szCs w:val="24"/>
              </w:rPr>
              <w:lastRenderedPageBreak/>
              <w:t>15D500-505《防雷与接地安装(2016合订本)》</w:t>
            </w:r>
          </w:p>
          <w:p w:rsidR="00800B38" w:rsidRDefault="004D377B" w:rsidP="00E75981">
            <w:pPr>
              <w:numPr>
                <w:ilvl w:val="2"/>
                <w:numId w:val="4"/>
              </w:numPr>
              <w:snapToGrid w:val="0"/>
              <w:spacing w:beforeLines="0" w:before="0" w:afterLines="0" w:after="0"/>
              <w:ind w:rightChars="50" w:right="120" w:firstLineChars="0"/>
              <w:rPr>
                <w:rFonts w:ascii="宋体" w:hAnsi="宋体" w:cs="Times New Roman"/>
                <w:szCs w:val="24"/>
              </w:rPr>
            </w:pPr>
            <w:r>
              <w:rPr>
                <w:rFonts w:ascii="宋体" w:hAnsi="宋体" w:cs="Times New Roman" w:hint="eastAsia"/>
                <w:szCs w:val="24"/>
              </w:rPr>
              <w:t>D101-1~7《电缆敷设(2013合订本)》</w:t>
            </w:r>
          </w:p>
          <w:p w:rsidR="00800B38" w:rsidRDefault="004D377B" w:rsidP="00E75981">
            <w:pPr>
              <w:numPr>
                <w:ilvl w:val="2"/>
                <w:numId w:val="4"/>
              </w:numPr>
              <w:snapToGrid w:val="0"/>
              <w:spacing w:beforeLines="0" w:before="0" w:afterLines="0" w:after="0"/>
              <w:ind w:rightChars="50" w:right="120" w:firstLineChars="0"/>
              <w:rPr>
                <w:rFonts w:ascii="宋体" w:hAnsi="宋体" w:cs="Times New Roman"/>
                <w:szCs w:val="24"/>
              </w:rPr>
            </w:pPr>
            <w:r>
              <w:rPr>
                <w:rFonts w:ascii="宋体" w:hAnsi="宋体" w:cs="Times New Roman" w:hint="eastAsia"/>
                <w:szCs w:val="24"/>
              </w:rPr>
              <w:t>(12D101-5)《110kV及以下电缆敷设》</w:t>
            </w:r>
          </w:p>
          <w:p w:rsidR="00800B38" w:rsidRDefault="004D377B" w:rsidP="00E75981">
            <w:pPr>
              <w:numPr>
                <w:ilvl w:val="2"/>
                <w:numId w:val="4"/>
              </w:numPr>
              <w:snapToGrid w:val="0"/>
              <w:spacing w:beforeLines="0" w:before="0" w:afterLines="0" w:after="0"/>
              <w:ind w:rightChars="50" w:right="120" w:firstLineChars="0"/>
              <w:rPr>
                <w:rFonts w:ascii="宋体" w:hAnsi="宋体" w:cs="Times New Roman"/>
                <w:szCs w:val="24"/>
              </w:rPr>
            </w:pPr>
            <w:r>
              <w:rPr>
                <w:rFonts w:ascii="宋体" w:hAnsi="宋体" w:cs="Times New Roman" w:hint="eastAsia"/>
                <w:szCs w:val="24"/>
              </w:rPr>
              <w:t>(16D707-1)《建筑电气设施抗震安装》</w:t>
            </w:r>
          </w:p>
          <w:p w:rsidR="00800B38" w:rsidRDefault="004D377B" w:rsidP="00E75981">
            <w:pPr>
              <w:numPr>
                <w:ilvl w:val="2"/>
                <w:numId w:val="4"/>
              </w:numPr>
              <w:snapToGrid w:val="0"/>
              <w:spacing w:beforeLines="0" w:before="0" w:afterLines="0" w:after="0"/>
              <w:ind w:rightChars="50" w:right="120" w:firstLineChars="0"/>
            </w:pPr>
            <w:r>
              <w:rPr>
                <w:rFonts w:ascii="宋体" w:hAnsi="宋体" w:cs="Times New Roman"/>
                <w:szCs w:val="24"/>
              </w:rPr>
              <w:t>14X505-1</w:t>
            </w:r>
            <w:r>
              <w:rPr>
                <w:rFonts w:ascii="宋体" w:hAnsi="宋体" w:cs="Times New Roman" w:hint="eastAsia"/>
                <w:szCs w:val="24"/>
              </w:rPr>
              <w:t>《火灾</w:t>
            </w:r>
            <w:r>
              <w:rPr>
                <w:rFonts w:ascii="宋体" w:hAnsi="宋体" w:cs="Times New Roman"/>
                <w:szCs w:val="24"/>
              </w:rPr>
              <w:t>自动报警系统设计规范</w:t>
            </w:r>
            <w:r>
              <w:rPr>
                <w:rFonts w:ascii="宋体" w:hAnsi="宋体" w:cs="Times New Roman" w:hint="eastAsia"/>
                <w:szCs w:val="24"/>
              </w:rPr>
              <w:t>》</w:t>
            </w:r>
            <w:r>
              <w:rPr>
                <w:rFonts w:ascii="宋体" w:hAnsi="宋体" w:cs="Times New Roman"/>
                <w:szCs w:val="24"/>
              </w:rPr>
              <w:t>图示</w:t>
            </w:r>
          </w:p>
        </w:tc>
      </w:tr>
    </w:tbl>
    <w:p w:rsidR="00800B38" w:rsidRDefault="00800B38">
      <w:pPr>
        <w:spacing w:beforeLines="0" w:before="0" w:afterLines="0" w:after="0" w:line="20" w:lineRule="exact"/>
        <w:ind w:firstLineChars="0" w:firstLine="0"/>
      </w:pPr>
    </w:p>
    <w:sectPr w:rsidR="00800B38">
      <w:headerReference w:type="even" r:id="rId10"/>
      <w:headerReference w:type="default" r:id="rId11"/>
      <w:footerReference w:type="even" r:id="rId12"/>
      <w:footerReference w:type="default" r:id="rId13"/>
      <w:headerReference w:type="first" r:id="rId14"/>
      <w:footerReference w:type="first" r:id="rId15"/>
      <w:pgSz w:w="11906" w:h="16838"/>
      <w:pgMar w:top="-851" w:right="1797" w:bottom="993" w:left="1797" w:header="851" w:footer="206" w:gutter="0"/>
      <w:pgBorders w:offsetFrom="page">
        <w:top w:val="single" w:sz="4" w:space="24" w:color="auto"/>
        <w:left w:val="single" w:sz="4" w:space="24" w:color="auto"/>
        <w:bottom w:val="single" w:sz="4" w:space="24" w:color="auto"/>
        <w:right w:val="single" w:sz="4" w:space="24" w:color="auto"/>
      </w:pgBorder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A37" w:rsidRDefault="008F1A37">
      <w:pPr>
        <w:spacing w:before="120" w:after="120" w:line="240" w:lineRule="auto"/>
        <w:ind w:firstLine="480"/>
      </w:pPr>
      <w:r>
        <w:separator/>
      </w:r>
    </w:p>
  </w:endnote>
  <w:endnote w:type="continuationSeparator" w:id="0">
    <w:p w:rsidR="008F1A37" w:rsidRDefault="008F1A37">
      <w:pPr>
        <w:spacing w:before="120" w:after="12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B38" w:rsidRDefault="00800B38">
    <w:pPr>
      <w:pStyle w:val="a7"/>
      <w:spacing w:before="120" w:after="120"/>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9"/>
      <w:tblW w:w="9351" w:type="dxa"/>
      <w:tblLook w:val="04A0" w:firstRow="1" w:lastRow="0" w:firstColumn="1" w:lastColumn="0" w:noHBand="0" w:noVBand="1"/>
    </w:tblPr>
    <w:tblGrid>
      <w:gridCol w:w="1168"/>
      <w:gridCol w:w="1169"/>
      <w:gridCol w:w="1169"/>
      <w:gridCol w:w="1169"/>
      <w:gridCol w:w="1169"/>
      <w:gridCol w:w="1169"/>
      <w:gridCol w:w="1169"/>
      <w:gridCol w:w="1169"/>
    </w:tblGrid>
    <w:tr w:rsidR="00800B38">
      <w:tc>
        <w:tcPr>
          <w:tcW w:w="1168"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审</w:t>
          </w:r>
          <w:r>
            <w:rPr>
              <w:rFonts w:ascii="宋体" w:hAnsi="宋体" w:cs="Times New Roman" w:hint="eastAsia"/>
              <w:sz w:val="21"/>
              <w:szCs w:val="21"/>
            </w:rPr>
            <w:t xml:space="preserve"> </w:t>
          </w:r>
          <w:r>
            <w:rPr>
              <w:rFonts w:ascii="宋体" w:hAnsi="宋体" w:cs="Times New Roman"/>
              <w:sz w:val="21"/>
              <w:szCs w:val="21"/>
            </w:rPr>
            <w:t xml:space="preserve">   定</w:t>
          </w: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hint="eastAsia"/>
              <w:sz w:val="21"/>
              <w:szCs w:val="21"/>
            </w:rPr>
            <w:t>唐征宇</w:t>
          </w: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审</w:t>
          </w:r>
          <w:r>
            <w:rPr>
              <w:rFonts w:ascii="宋体" w:hAnsi="宋体" w:cs="Times New Roman" w:hint="eastAsia"/>
              <w:sz w:val="21"/>
              <w:szCs w:val="21"/>
            </w:rPr>
            <w:t xml:space="preserve"> </w:t>
          </w:r>
          <w:r>
            <w:rPr>
              <w:rFonts w:ascii="宋体" w:hAnsi="宋体" w:cs="Times New Roman"/>
              <w:sz w:val="21"/>
              <w:szCs w:val="21"/>
            </w:rPr>
            <w:t xml:space="preserve">   核</w:t>
          </w: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hint="eastAsia"/>
              <w:sz w:val="21"/>
              <w:szCs w:val="21"/>
            </w:rPr>
            <w:t>朱爱玉</w:t>
          </w: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校</w:t>
          </w:r>
          <w:r>
            <w:rPr>
              <w:rFonts w:ascii="宋体" w:hAnsi="宋体" w:cs="Times New Roman" w:hint="eastAsia"/>
              <w:sz w:val="21"/>
              <w:szCs w:val="21"/>
            </w:rPr>
            <w:t xml:space="preserve"> </w:t>
          </w:r>
          <w:r>
            <w:rPr>
              <w:rFonts w:ascii="宋体" w:hAnsi="宋体" w:cs="Times New Roman"/>
              <w:sz w:val="21"/>
              <w:szCs w:val="21"/>
            </w:rPr>
            <w:t xml:space="preserve">   对</w:t>
          </w:r>
        </w:p>
      </w:tc>
      <w:tc>
        <w:tcPr>
          <w:tcW w:w="1169" w:type="dxa"/>
        </w:tcPr>
        <w:p w:rsidR="00800B38" w:rsidRDefault="00807475">
          <w:pPr>
            <w:pStyle w:val="a7"/>
            <w:spacing w:before="120" w:after="120"/>
            <w:ind w:firstLineChars="0" w:firstLine="0"/>
            <w:jc w:val="center"/>
            <w:rPr>
              <w:rFonts w:ascii="宋体" w:hAnsi="宋体" w:cs="Times New Roman"/>
              <w:sz w:val="21"/>
              <w:szCs w:val="21"/>
            </w:rPr>
          </w:pPr>
          <w:r>
            <w:rPr>
              <w:rFonts w:ascii="宋体" w:hAnsi="宋体" w:cs="Times New Roman" w:hint="eastAsia"/>
              <w:sz w:val="21"/>
              <w:szCs w:val="21"/>
            </w:rPr>
            <w:t>覃俊锋</w:t>
          </w: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设</w:t>
          </w:r>
          <w:r>
            <w:rPr>
              <w:rFonts w:ascii="宋体" w:hAnsi="宋体" w:cs="Times New Roman" w:hint="eastAsia"/>
              <w:sz w:val="21"/>
              <w:szCs w:val="21"/>
            </w:rPr>
            <w:t xml:space="preserve"> </w:t>
          </w:r>
          <w:r>
            <w:rPr>
              <w:rFonts w:ascii="宋体" w:hAnsi="宋体" w:cs="Times New Roman"/>
              <w:sz w:val="21"/>
              <w:szCs w:val="21"/>
            </w:rPr>
            <w:t xml:space="preserve">   计</w:t>
          </w:r>
        </w:p>
      </w:tc>
      <w:tc>
        <w:tcPr>
          <w:tcW w:w="1169" w:type="dxa"/>
        </w:tcPr>
        <w:p w:rsidR="00800B38" w:rsidRDefault="00807475">
          <w:pPr>
            <w:pStyle w:val="a7"/>
            <w:spacing w:before="120" w:after="120"/>
            <w:ind w:firstLineChars="0" w:firstLine="0"/>
            <w:jc w:val="center"/>
            <w:rPr>
              <w:rFonts w:ascii="宋体" w:hAnsi="宋体" w:cs="Times New Roman"/>
              <w:sz w:val="21"/>
              <w:szCs w:val="21"/>
            </w:rPr>
          </w:pPr>
          <w:r>
            <w:rPr>
              <w:rFonts w:ascii="宋体" w:hAnsi="宋体" w:cs="Times New Roman" w:hint="eastAsia"/>
              <w:sz w:val="21"/>
              <w:szCs w:val="21"/>
            </w:rPr>
            <w:t>邓建威</w:t>
          </w:r>
        </w:p>
      </w:tc>
    </w:tr>
    <w:tr w:rsidR="00800B38">
      <w:tc>
        <w:tcPr>
          <w:tcW w:w="1168"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设计负责</w:t>
          </w:r>
        </w:p>
      </w:tc>
      <w:tc>
        <w:tcPr>
          <w:tcW w:w="1169" w:type="dxa"/>
        </w:tcPr>
        <w:p w:rsidR="00800B38" w:rsidRDefault="00807475">
          <w:pPr>
            <w:pStyle w:val="a7"/>
            <w:spacing w:before="120" w:after="120"/>
            <w:ind w:firstLineChars="0" w:firstLine="0"/>
            <w:jc w:val="center"/>
            <w:rPr>
              <w:rFonts w:ascii="宋体" w:hAnsi="宋体" w:cs="Times New Roman"/>
              <w:sz w:val="21"/>
              <w:szCs w:val="21"/>
            </w:rPr>
          </w:pPr>
          <w:r>
            <w:rPr>
              <w:rFonts w:ascii="宋体" w:hAnsi="宋体" w:cs="Times New Roman" w:hint="eastAsia"/>
              <w:sz w:val="21"/>
              <w:szCs w:val="21"/>
            </w:rPr>
            <w:t>林朝敏</w:t>
          </w: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hint="eastAsia"/>
              <w:sz w:val="21"/>
              <w:szCs w:val="21"/>
            </w:rPr>
            <w:t>子项</w:t>
          </w:r>
          <w:r>
            <w:rPr>
              <w:rFonts w:ascii="宋体" w:hAnsi="宋体" w:cs="Times New Roman"/>
              <w:sz w:val="21"/>
              <w:szCs w:val="21"/>
            </w:rPr>
            <w:t>负责</w:t>
          </w:r>
        </w:p>
      </w:tc>
      <w:tc>
        <w:tcPr>
          <w:tcW w:w="1169" w:type="dxa"/>
        </w:tcPr>
        <w:p w:rsidR="00800B38" w:rsidRDefault="00807475" w:rsidP="00807475">
          <w:pPr>
            <w:pStyle w:val="a7"/>
            <w:spacing w:before="120" w:after="120"/>
            <w:ind w:firstLineChars="0" w:firstLine="0"/>
            <w:jc w:val="center"/>
            <w:rPr>
              <w:rFonts w:ascii="宋体" w:hAnsi="宋体" w:cs="Times New Roman"/>
              <w:sz w:val="21"/>
              <w:szCs w:val="21"/>
            </w:rPr>
          </w:pPr>
          <w:r>
            <w:rPr>
              <w:rFonts w:ascii="宋体" w:hAnsi="宋体" w:cs="Times New Roman" w:hint="eastAsia"/>
              <w:sz w:val="21"/>
              <w:szCs w:val="21"/>
            </w:rPr>
            <w:t>郑乐萱</w:t>
          </w: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专业负责</w:t>
          </w:r>
        </w:p>
      </w:tc>
      <w:tc>
        <w:tcPr>
          <w:tcW w:w="1169" w:type="dxa"/>
        </w:tcPr>
        <w:p w:rsidR="00800B38" w:rsidRDefault="00807475">
          <w:pPr>
            <w:pStyle w:val="a7"/>
            <w:spacing w:before="120" w:after="120"/>
            <w:ind w:firstLineChars="0" w:firstLine="0"/>
            <w:jc w:val="center"/>
            <w:rPr>
              <w:rFonts w:ascii="宋体" w:hAnsi="宋体" w:cs="Times New Roman"/>
              <w:sz w:val="21"/>
              <w:szCs w:val="21"/>
            </w:rPr>
          </w:pPr>
          <w:r>
            <w:rPr>
              <w:rFonts w:ascii="宋体" w:hAnsi="宋体" w:cs="Times New Roman" w:hint="eastAsia"/>
              <w:sz w:val="21"/>
              <w:szCs w:val="21"/>
            </w:rPr>
            <w:t>朱爱玉</w:t>
          </w: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编</w:t>
          </w:r>
          <w:r>
            <w:rPr>
              <w:rFonts w:ascii="宋体" w:hAnsi="宋体" w:cs="Times New Roman" w:hint="eastAsia"/>
              <w:sz w:val="21"/>
              <w:szCs w:val="21"/>
            </w:rPr>
            <w:t xml:space="preserve"> </w:t>
          </w:r>
          <w:r>
            <w:rPr>
              <w:rFonts w:ascii="宋体" w:hAnsi="宋体" w:cs="Times New Roman"/>
              <w:sz w:val="21"/>
              <w:szCs w:val="21"/>
            </w:rPr>
            <w:t xml:space="preserve">   制</w:t>
          </w:r>
        </w:p>
      </w:tc>
      <w:tc>
        <w:tcPr>
          <w:tcW w:w="1169" w:type="dxa"/>
        </w:tcPr>
        <w:p w:rsidR="00800B38" w:rsidRDefault="00807475">
          <w:pPr>
            <w:pStyle w:val="a7"/>
            <w:spacing w:before="120" w:after="120"/>
            <w:ind w:firstLineChars="0" w:firstLine="0"/>
            <w:jc w:val="center"/>
            <w:rPr>
              <w:rFonts w:ascii="宋体" w:hAnsi="宋体" w:cs="Times New Roman"/>
              <w:sz w:val="21"/>
              <w:szCs w:val="21"/>
            </w:rPr>
          </w:pPr>
          <w:r>
            <w:rPr>
              <w:rFonts w:ascii="宋体" w:hAnsi="宋体" w:cs="Times New Roman" w:hint="eastAsia"/>
              <w:sz w:val="21"/>
              <w:szCs w:val="21"/>
            </w:rPr>
            <w:t>邓建威</w:t>
          </w:r>
        </w:p>
      </w:tc>
    </w:tr>
  </w:tbl>
  <w:p w:rsidR="00800B38" w:rsidRDefault="00800B38">
    <w:pPr>
      <w:pStyle w:val="a7"/>
      <w:spacing w:before="120" w:after="120"/>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9"/>
      <w:tblW w:w="9351" w:type="dxa"/>
      <w:tblLook w:val="04A0" w:firstRow="1" w:lastRow="0" w:firstColumn="1" w:lastColumn="0" w:noHBand="0" w:noVBand="1"/>
    </w:tblPr>
    <w:tblGrid>
      <w:gridCol w:w="1168"/>
      <w:gridCol w:w="1169"/>
      <w:gridCol w:w="1169"/>
      <w:gridCol w:w="1169"/>
      <w:gridCol w:w="1169"/>
      <w:gridCol w:w="1169"/>
      <w:gridCol w:w="1169"/>
      <w:gridCol w:w="1169"/>
    </w:tblGrid>
    <w:tr w:rsidR="00800B38">
      <w:tc>
        <w:tcPr>
          <w:tcW w:w="1168"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审定</w:t>
          </w:r>
        </w:p>
      </w:tc>
      <w:tc>
        <w:tcPr>
          <w:tcW w:w="1169" w:type="dxa"/>
        </w:tcPr>
        <w:p w:rsidR="00800B38" w:rsidRDefault="00800B38">
          <w:pPr>
            <w:pStyle w:val="a7"/>
            <w:spacing w:before="120" w:after="120"/>
            <w:ind w:firstLineChars="0" w:firstLine="0"/>
            <w:jc w:val="center"/>
            <w:rPr>
              <w:rFonts w:ascii="宋体" w:hAnsi="宋体" w:cs="Times New Roman"/>
              <w:sz w:val="21"/>
              <w:szCs w:val="21"/>
            </w:rPr>
          </w:pP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审核</w:t>
          </w:r>
        </w:p>
      </w:tc>
      <w:tc>
        <w:tcPr>
          <w:tcW w:w="1169" w:type="dxa"/>
        </w:tcPr>
        <w:p w:rsidR="00800B38" w:rsidRDefault="00800B38">
          <w:pPr>
            <w:pStyle w:val="a7"/>
            <w:spacing w:before="120" w:after="120"/>
            <w:ind w:firstLineChars="0" w:firstLine="0"/>
            <w:jc w:val="center"/>
            <w:rPr>
              <w:rFonts w:ascii="宋体" w:hAnsi="宋体" w:cs="Times New Roman"/>
              <w:sz w:val="21"/>
              <w:szCs w:val="21"/>
            </w:rPr>
          </w:pP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校对</w:t>
          </w:r>
        </w:p>
      </w:tc>
      <w:tc>
        <w:tcPr>
          <w:tcW w:w="1169" w:type="dxa"/>
        </w:tcPr>
        <w:p w:rsidR="00800B38" w:rsidRDefault="00800B38">
          <w:pPr>
            <w:pStyle w:val="a7"/>
            <w:spacing w:before="120" w:after="120"/>
            <w:ind w:firstLineChars="0" w:firstLine="0"/>
            <w:jc w:val="center"/>
            <w:rPr>
              <w:rFonts w:ascii="宋体" w:hAnsi="宋体" w:cs="Times New Roman"/>
              <w:sz w:val="21"/>
              <w:szCs w:val="21"/>
            </w:rPr>
          </w:pP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设计</w:t>
          </w:r>
        </w:p>
      </w:tc>
      <w:tc>
        <w:tcPr>
          <w:tcW w:w="1169" w:type="dxa"/>
        </w:tcPr>
        <w:p w:rsidR="00800B38" w:rsidRDefault="00800B38">
          <w:pPr>
            <w:pStyle w:val="a7"/>
            <w:spacing w:before="120" w:after="120"/>
            <w:ind w:firstLineChars="0" w:firstLine="0"/>
            <w:jc w:val="center"/>
            <w:rPr>
              <w:rFonts w:ascii="宋体" w:hAnsi="宋体" w:cs="Times New Roman"/>
              <w:sz w:val="21"/>
              <w:szCs w:val="21"/>
            </w:rPr>
          </w:pPr>
        </w:p>
      </w:tc>
    </w:tr>
    <w:tr w:rsidR="00800B38">
      <w:tc>
        <w:tcPr>
          <w:tcW w:w="1168"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设计负责</w:t>
          </w:r>
        </w:p>
      </w:tc>
      <w:tc>
        <w:tcPr>
          <w:tcW w:w="1169" w:type="dxa"/>
        </w:tcPr>
        <w:p w:rsidR="00800B38" w:rsidRDefault="00800B38">
          <w:pPr>
            <w:pStyle w:val="a7"/>
            <w:spacing w:before="120" w:after="120"/>
            <w:ind w:firstLineChars="0" w:firstLine="0"/>
            <w:jc w:val="center"/>
            <w:rPr>
              <w:rFonts w:ascii="宋体" w:hAnsi="宋体" w:cs="Times New Roman"/>
              <w:sz w:val="21"/>
              <w:szCs w:val="21"/>
            </w:rPr>
          </w:pP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hint="eastAsia"/>
              <w:sz w:val="21"/>
              <w:szCs w:val="21"/>
            </w:rPr>
            <w:t>子项</w:t>
          </w:r>
          <w:r>
            <w:rPr>
              <w:rFonts w:ascii="宋体" w:hAnsi="宋体" w:cs="Times New Roman"/>
              <w:sz w:val="21"/>
              <w:szCs w:val="21"/>
            </w:rPr>
            <w:t>负责</w:t>
          </w:r>
        </w:p>
      </w:tc>
      <w:tc>
        <w:tcPr>
          <w:tcW w:w="1169" w:type="dxa"/>
        </w:tcPr>
        <w:p w:rsidR="00800B38" w:rsidRDefault="00800B38">
          <w:pPr>
            <w:pStyle w:val="a7"/>
            <w:spacing w:before="120" w:after="120"/>
            <w:ind w:firstLineChars="0" w:firstLine="0"/>
            <w:jc w:val="center"/>
            <w:rPr>
              <w:rFonts w:ascii="宋体" w:hAnsi="宋体" w:cs="Times New Roman"/>
              <w:sz w:val="21"/>
              <w:szCs w:val="21"/>
            </w:rPr>
          </w:pP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专业负责</w:t>
          </w:r>
        </w:p>
      </w:tc>
      <w:tc>
        <w:tcPr>
          <w:tcW w:w="1169" w:type="dxa"/>
        </w:tcPr>
        <w:p w:rsidR="00800B38" w:rsidRDefault="00800B38">
          <w:pPr>
            <w:pStyle w:val="a7"/>
            <w:spacing w:before="120" w:after="120"/>
            <w:ind w:firstLineChars="0" w:firstLine="0"/>
            <w:jc w:val="center"/>
            <w:rPr>
              <w:rFonts w:ascii="宋体" w:hAnsi="宋体" w:cs="Times New Roman"/>
              <w:sz w:val="21"/>
              <w:szCs w:val="21"/>
            </w:rPr>
          </w:pPr>
        </w:p>
      </w:tc>
      <w:tc>
        <w:tcPr>
          <w:tcW w:w="1169" w:type="dxa"/>
        </w:tcPr>
        <w:p w:rsidR="00800B38" w:rsidRDefault="004D377B">
          <w:pPr>
            <w:pStyle w:val="a7"/>
            <w:spacing w:before="120" w:after="120"/>
            <w:ind w:firstLineChars="0" w:firstLine="0"/>
            <w:jc w:val="center"/>
            <w:rPr>
              <w:rFonts w:ascii="宋体" w:hAnsi="宋体" w:cs="Times New Roman"/>
              <w:sz w:val="21"/>
              <w:szCs w:val="21"/>
            </w:rPr>
          </w:pPr>
          <w:r>
            <w:rPr>
              <w:rFonts w:ascii="宋体" w:hAnsi="宋体" w:cs="Times New Roman"/>
              <w:sz w:val="21"/>
              <w:szCs w:val="21"/>
            </w:rPr>
            <w:t>编制</w:t>
          </w:r>
        </w:p>
      </w:tc>
      <w:tc>
        <w:tcPr>
          <w:tcW w:w="1169" w:type="dxa"/>
        </w:tcPr>
        <w:p w:rsidR="00800B38" w:rsidRDefault="00800B38">
          <w:pPr>
            <w:pStyle w:val="a7"/>
            <w:spacing w:before="120" w:after="120"/>
            <w:ind w:firstLineChars="0" w:firstLine="0"/>
            <w:jc w:val="center"/>
            <w:rPr>
              <w:rFonts w:ascii="宋体" w:hAnsi="宋体" w:cs="Times New Roman"/>
              <w:sz w:val="21"/>
              <w:szCs w:val="21"/>
            </w:rPr>
          </w:pPr>
        </w:p>
      </w:tc>
    </w:tr>
  </w:tbl>
  <w:p w:rsidR="00800B38" w:rsidRDefault="00800B38">
    <w:pPr>
      <w:pStyle w:val="a7"/>
      <w:spacing w:before="120" w:after="120"/>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A37" w:rsidRDefault="008F1A37">
      <w:pPr>
        <w:spacing w:before="120" w:after="120" w:line="240" w:lineRule="auto"/>
        <w:ind w:firstLine="480"/>
      </w:pPr>
      <w:r>
        <w:separator/>
      </w:r>
    </w:p>
  </w:footnote>
  <w:footnote w:type="continuationSeparator" w:id="0">
    <w:p w:rsidR="008F1A37" w:rsidRDefault="008F1A37">
      <w:pPr>
        <w:spacing w:before="120" w:after="120"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B38" w:rsidRDefault="00800B38">
    <w:pPr>
      <w:pStyle w:val="a5"/>
      <w:spacing w:before="120" w:after="120"/>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B38" w:rsidRDefault="00800B38">
    <w:pPr>
      <w:pStyle w:val="a5"/>
      <w:pBdr>
        <w:bottom w:val="none" w:sz="0" w:space="0" w:color="auto"/>
      </w:pBdr>
      <w:spacing w:before="120" w:after="120"/>
      <w:ind w:firstLine="360"/>
    </w:pPr>
  </w:p>
  <w:p w:rsidR="00800B38" w:rsidRDefault="004D377B">
    <w:pPr>
      <w:pStyle w:val="a5"/>
      <w:pBdr>
        <w:bottom w:val="none" w:sz="0" w:space="0" w:color="auto"/>
      </w:pBdr>
      <w:spacing w:before="120" w:after="120"/>
      <w:ind w:firstLine="360"/>
      <w:jc w:val="both"/>
    </w:pPr>
    <w:r>
      <w:rPr>
        <w:noProof/>
      </w:rPr>
      <mc:AlternateContent>
        <mc:Choice Requires="wps">
          <w:drawing>
            <wp:anchor distT="45720" distB="45720" distL="114300" distR="114300" simplePos="0" relativeHeight="251659264" behindDoc="0" locked="0" layoutInCell="1" allowOverlap="1">
              <wp:simplePos x="0" y="0"/>
              <wp:positionH relativeFrom="column">
                <wp:posOffset>1689887</wp:posOffset>
              </wp:positionH>
              <wp:positionV relativeFrom="paragraph">
                <wp:posOffset>746430</wp:posOffset>
              </wp:positionV>
              <wp:extent cx="1191159" cy="314325"/>
              <wp:effectExtent l="0" t="0" r="9525" b="9525"/>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159" cy="314325"/>
                      </a:xfrm>
                      <a:prstGeom prst="rect">
                        <a:avLst/>
                      </a:prstGeom>
                      <a:solidFill>
                        <a:srgbClr val="FFFFFF"/>
                      </a:solidFill>
                      <a:ln w="9525">
                        <a:noFill/>
                        <a:miter lim="800000"/>
                        <a:headEnd/>
                        <a:tailEnd/>
                      </a:ln>
                    </wps:spPr>
                    <wps:txbx>
                      <w:txbxContent>
                        <w:p w:rsidR="00800B38" w:rsidRDefault="004D377B">
                          <w:pPr>
                            <w:spacing w:beforeLines="0" w:before="0" w:afterLines="0" w:after="0" w:line="240" w:lineRule="auto"/>
                            <w:ind w:firstLineChars="0" w:firstLine="0"/>
                            <w:rPr>
                              <w:rFonts w:ascii="方正姚体" w:eastAsia="方正姚体"/>
                              <w:sz w:val="21"/>
                              <w:szCs w:val="21"/>
                            </w:rPr>
                          </w:pPr>
                          <w:r>
                            <w:rPr>
                              <w:rFonts w:ascii="方正姚体" w:eastAsia="方正姚体" w:hint="eastAsia"/>
                              <w:sz w:val="21"/>
                              <w:szCs w:val="21"/>
                              <w:lang w:val="zh-CN"/>
                            </w:rPr>
                            <w:t>共</w:t>
                          </w:r>
                          <w:r>
                            <w:rPr>
                              <w:rFonts w:ascii="方正姚体" w:eastAsia="方正姚体" w:hint="eastAsia"/>
                              <w:b/>
                              <w:bCs/>
                              <w:sz w:val="21"/>
                              <w:szCs w:val="21"/>
                            </w:rPr>
                            <w:fldChar w:fldCharType="begin"/>
                          </w:r>
                          <w:r>
                            <w:rPr>
                              <w:rFonts w:ascii="方正姚体" w:eastAsia="方正姚体" w:hint="eastAsia"/>
                              <w:b/>
                              <w:bCs/>
                              <w:sz w:val="21"/>
                              <w:szCs w:val="21"/>
                            </w:rPr>
                            <w:instrText>NUMPAGES  \* Arabic  \* MERGEFORMAT</w:instrText>
                          </w:r>
                          <w:r>
                            <w:rPr>
                              <w:rFonts w:ascii="方正姚体" w:eastAsia="方正姚体" w:hint="eastAsia"/>
                              <w:b/>
                              <w:bCs/>
                              <w:sz w:val="21"/>
                              <w:szCs w:val="21"/>
                            </w:rPr>
                            <w:fldChar w:fldCharType="separate"/>
                          </w:r>
                          <w:r w:rsidR="008969DF" w:rsidRPr="008969DF">
                            <w:rPr>
                              <w:rFonts w:ascii="方正姚体" w:eastAsia="方正姚体"/>
                              <w:b/>
                              <w:bCs/>
                              <w:noProof/>
                              <w:sz w:val="21"/>
                              <w:szCs w:val="21"/>
                              <w:lang w:val="zh-CN"/>
                            </w:rPr>
                            <w:t>11</w:t>
                          </w:r>
                          <w:r>
                            <w:rPr>
                              <w:rFonts w:ascii="方正姚体" w:eastAsia="方正姚体" w:hint="eastAsia"/>
                              <w:b/>
                              <w:bCs/>
                              <w:sz w:val="21"/>
                              <w:szCs w:val="21"/>
                            </w:rPr>
                            <w:fldChar w:fldCharType="end"/>
                          </w:r>
                          <w:r>
                            <w:rPr>
                              <w:rFonts w:ascii="方正姚体" w:eastAsia="方正姚体" w:hint="eastAsia"/>
                              <w:b/>
                              <w:bCs/>
                              <w:sz w:val="21"/>
                              <w:szCs w:val="21"/>
                            </w:rPr>
                            <w:t xml:space="preserve">页 </w:t>
                          </w:r>
                          <w:r>
                            <w:rPr>
                              <w:rFonts w:ascii="方正姚体" w:eastAsia="方正姚体" w:hint="eastAsia"/>
                              <w:sz w:val="21"/>
                              <w:szCs w:val="21"/>
                              <w:lang w:val="zh-CN"/>
                            </w:rPr>
                            <w:t>第</w:t>
                          </w:r>
                          <w:r>
                            <w:rPr>
                              <w:rFonts w:ascii="方正姚体" w:eastAsia="方正姚体" w:hint="eastAsia"/>
                              <w:b/>
                              <w:bCs/>
                              <w:sz w:val="21"/>
                              <w:szCs w:val="21"/>
                            </w:rPr>
                            <w:fldChar w:fldCharType="begin"/>
                          </w:r>
                          <w:r>
                            <w:rPr>
                              <w:rFonts w:ascii="方正姚体" w:eastAsia="方正姚体" w:hint="eastAsia"/>
                              <w:b/>
                              <w:bCs/>
                              <w:sz w:val="21"/>
                              <w:szCs w:val="21"/>
                            </w:rPr>
                            <w:instrText>PAGE  \* Arabic  \* MERGEFORMAT</w:instrText>
                          </w:r>
                          <w:r>
                            <w:rPr>
                              <w:rFonts w:ascii="方正姚体" w:eastAsia="方正姚体" w:hint="eastAsia"/>
                              <w:b/>
                              <w:bCs/>
                              <w:sz w:val="21"/>
                              <w:szCs w:val="21"/>
                            </w:rPr>
                            <w:fldChar w:fldCharType="separate"/>
                          </w:r>
                          <w:r w:rsidR="008969DF">
                            <w:rPr>
                              <w:rFonts w:ascii="方正姚体" w:eastAsia="方正姚体"/>
                              <w:b/>
                              <w:bCs/>
                              <w:noProof/>
                              <w:sz w:val="21"/>
                              <w:szCs w:val="21"/>
                            </w:rPr>
                            <w:t>3</w:t>
                          </w:r>
                          <w:r>
                            <w:rPr>
                              <w:rFonts w:ascii="方正姚体" w:eastAsia="方正姚体" w:hint="eastAsia"/>
                              <w:b/>
                              <w:bCs/>
                              <w:sz w:val="21"/>
                              <w:szCs w:val="21"/>
                            </w:rPr>
                            <w:fldChar w:fldCharType="end"/>
                          </w:r>
                          <w:r>
                            <w:rPr>
                              <w:rFonts w:ascii="方正姚体" w:eastAsia="方正姚体" w:hint="eastAsia"/>
                              <w:b/>
                              <w:bCs/>
                              <w:sz w:val="21"/>
                              <w:szCs w:val="21"/>
                            </w:rPr>
                            <w:t>页</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133.05pt;margin-top:58.75pt;width:93.8pt;height:24.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" stroked="f">
              <v:textbox>
                <w:txbxContent>
                  <w:p w:rsidR="00800B38" w:rsidRDefault="004D377B">
                    <w:pPr>
                      <w:spacing w:beforeLines="0" w:before="0" w:afterLines="0" w:after="0" w:line="240" w:lineRule="auto"/>
                      <w:ind w:firstLineChars="0" w:firstLine="0"/>
                      <w:rPr>
                        <w:rFonts w:ascii="方正姚体" w:eastAsia="方正姚体"/>
                        <w:sz w:val="21"/>
                        <w:szCs w:val="21"/>
                      </w:rPr>
                    </w:pPr>
                    <w:r>
                      <w:rPr>
                        <w:rFonts w:ascii="方正姚体" w:eastAsia="方正姚体" w:hint="eastAsia"/>
                        <w:sz w:val="21"/>
                        <w:szCs w:val="21"/>
                        <w:lang w:val="zh-CN"/>
                      </w:rPr>
                      <w:t>共</w:t>
                    </w:r>
                    <w:r>
                      <w:rPr>
                        <w:rFonts w:ascii="方正姚体" w:eastAsia="方正姚体" w:hint="eastAsia"/>
                        <w:b/>
                        <w:bCs/>
                        <w:sz w:val="21"/>
                        <w:szCs w:val="21"/>
                      </w:rPr>
                      <w:fldChar w:fldCharType="begin"/>
                    </w:r>
                    <w:r>
                      <w:rPr>
                        <w:rFonts w:ascii="方正姚体" w:eastAsia="方正姚体" w:hint="eastAsia"/>
                        <w:b/>
                        <w:bCs/>
                        <w:sz w:val="21"/>
                        <w:szCs w:val="21"/>
                      </w:rPr>
                      <w:instrText>NUMPAGES  \* Arabic  \* MERGEFORMAT</w:instrText>
                    </w:r>
                    <w:r>
                      <w:rPr>
                        <w:rFonts w:ascii="方正姚体" w:eastAsia="方正姚体" w:hint="eastAsia"/>
                        <w:b/>
                        <w:bCs/>
                        <w:sz w:val="21"/>
                        <w:szCs w:val="21"/>
                      </w:rPr>
                      <w:fldChar w:fldCharType="separate"/>
                    </w:r>
                    <w:r w:rsidR="008969DF" w:rsidRPr="008969DF">
                      <w:rPr>
                        <w:rFonts w:ascii="方正姚体" w:eastAsia="方正姚体"/>
                        <w:b/>
                        <w:bCs/>
                        <w:noProof/>
                        <w:sz w:val="21"/>
                        <w:szCs w:val="21"/>
                        <w:lang w:val="zh-CN"/>
                      </w:rPr>
                      <w:t>11</w:t>
                    </w:r>
                    <w:r>
                      <w:rPr>
                        <w:rFonts w:ascii="方正姚体" w:eastAsia="方正姚体" w:hint="eastAsia"/>
                        <w:b/>
                        <w:bCs/>
                        <w:sz w:val="21"/>
                        <w:szCs w:val="21"/>
                      </w:rPr>
                      <w:fldChar w:fldCharType="end"/>
                    </w:r>
                    <w:r>
                      <w:rPr>
                        <w:rFonts w:ascii="方正姚体" w:eastAsia="方正姚体" w:hint="eastAsia"/>
                        <w:b/>
                        <w:bCs/>
                        <w:sz w:val="21"/>
                        <w:szCs w:val="21"/>
                      </w:rPr>
                      <w:t xml:space="preserve">页 </w:t>
                    </w:r>
                    <w:r>
                      <w:rPr>
                        <w:rFonts w:ascii="方正姚体" w:eastAsia="方正姚体" w:hint="eastAsia"/>
                        <w:sz w:val="21"/>
                        <w:szCs w:val="21"/>
                        <w:lang w:val="zh-CN"/>
                      </w:rPr>
                      <w:t>第</w:t>
                    </w:r>
                    <w:r>
                      <w:rPr>
                        <w:rFonts w:ascii="方正姚体" w:eastAsia="方正姚体" w:hint="eastAsia"/>
                        <w:b/>
                        <w:bCs/>
                        <w:sz w:val="21"/>
                        <w:szCs w:val="21"/>
                      </w:rPr>
                      <w:fldChar w:fldCharType="begin"/>
                    </w:r>
                    <w:r>
                      <w:rPr>
                        <w:rFonts w:ascii="方正姚体" w:eastAsia="方正姚体" w:hint="eastAsia"/>
                        <w:b/>
                        <w:bCs/>
                        <w:sz w:val="21"/>
                        <w:szCs w:val="21"/>
                      </w:rPr>
                      <w:instrText>PAGE  \* Arabic  \* MERGEFORMAT</w:instrText>
                    </w:r>
                    <w:r>
                      <w:rPr>
                        <w:rFonts w:ascii="方正姚体" w:eastAsia="方正姚体" w:hint="eastAsia"/>
                        <w:b/>
                        <w:bCs/>
                        <w:sz w:val="21"/>
                        <w:szCs w:val="21"/>
                      </w:rPr>
                      <w:fldChar w:fldCharType="separate"/>
                    </w:r>
                    <w:r w:rsidR="008969DF">
                      <w:rPr>
                        <w:rFonts w:ascii="方正姚体" w:eastAsia="方正姚体"/>
                        <w:b/>
                        <w:bCs/>
                        <w:noProof/>
                        <w:sz w:val="21"/>
                        <w:szCs w:val="21"/>
                      </w:rPr>
                      <w:t>3</w:t>
                    </w:r>
                    <w:r>
                      <w:rPr>
                        <w:rFonts w:ascii="方正姚体" w:eastAsia="方正姚体" w:hint="eastAsia"/>
                        <w:b/>
                        <w:bCs/>
                        <w:sz w:val="21"/>
                        <w:szCs w:val="21"/>
                      </w:rPr>
                      <w:fldChar w:fldCharType="end"/>
                    </w:r>
                    <w:r>
                      <w:rPr>
                        <w:rFonts w:ascii="方正姚体" w:eastAsia="方正姚体" w:hint="eastAsia"/>
                        <w:b/>
                        <w:bCs/>
                        <w:sz w:val="21"/>
                        <w:szCs w:val="21"/>
                      </w:rPr>
                      <w:t>页</w:t>
                    </w:r>
                  </w:p>
                </w:txbxContent>
              </v:textbox>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0B38" w:rsidRDefault="004D377B">
    <w:pPr>
      <w:pStyle w:val="a5"/>
      <w:pBdr>
        <w:bottom w:val="none" w:sz="0" w:space="0" w:color="auto"/>
      </w:pBdr>
      <w:spacing w:before="120" w:after="120"/>
      <w:ind w:firstLine="360"/>
    </w:pPr>
    <w:r>
      <w:rPr>
        <w:noProof/>
      </w:rPr>
      <mc:AlternateContent>
        <mc:Choice Requires="wps">
          <w:drawing>
            <wp:anchor distT="45720" distB="45720" distL="114300" distR="114300" simplePos="0" relativeHeight="251661312" behindDoc="0" locked="0" layoutInCell="1" allowOverlap="1">
              <wp:simplePos x="0" y="0"/>
              <wp:positionH relativeFrom="column">
                <wp:posOffset>1706550</wp:posOffset>
              </wp:positionH>
              <wp:positionV relativeFrom="paragraph">
                <wp:posOffset>1101725</wp:posOffset>
              </wp:positionV>
              <wp:extent cx="1082040" cy="411480"/>
              <wp:effectExtent l="0" t="0" r="3810" b="762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411480"/>
                      </a:xfrm>
                      <a:prstGeom prst="rect">
                        <a:avLst/>
                      </a:prstGeom>
                      <a:solidFill>
                        <a:srgbClr val="FFFFFF"/>
                      </a:solidFill>
                      <a:ln w="9525">
                        <a:noFill/>
                        <a:miter lim="800000"/>
                        <a:headEnd/>
                        <a:tailEnd/>
                      </a:ln>
                    </wps:spPr>
                    <wps:txbx>
                      <w:txbxContent>
                        <w:p w:rsidR="00800B38" w:rsidRDefault="004D377B">
                          <w:pPr>
                            <w:spacing w:beforeLines="0" w:before="0" w:afterLines="0" w:after="0" w:line="240" w:lineRule="auto"/>
                            <w:ind w:firstLineChars="0" w:firstLine="0"/>
                            <w:rPr>
                              <w:rFonts w:ascii="方正姚体" w:eastAsia="方正姚体"/>
                              <w:sz w:val="21"/>
                              <w:szCs w:val="21"/>
                            </w:rPr>
                          </w:pPr>
                          <w:r>
                            <w:rPr>
                              <w:rFonts w:ascii="方正姚体" w:eastAsia="方正姚体" w:hint="eastAsia"/>
                              <w:sz w:val="21"/>
                              <w:szCs w:val="21"/>
                              <w:lang w:val="zh-CN"/>
                            </w:rPr>
                            <w:t>共</w:t>
                          </w:r>
                          <w:r>
                            <w:rPr>
                              <w:rFonts w:ascii="方正姚体" w:eastAsia="方正姚体" w:hint="eastAsia"/>
                              <w:b/>
                              <w:bCs/>
                              <w:sz w:val="21"/>
                              <w:szCs w:val="21"/>
                            </w:rPr>
                            <w:fldChar w:fldCharType="begin"/>
                          </w:r>
                          <w:r>
                            <w:rPr>
                              <w:rFonts w:ascii="方正姚体" w:eastAsia="方正姚体" w:hint="eastAsia"/>
                              <w:b/>
                              <w:bCs/>
                              <w:sz w:val="21"/>
                              <w:szCs w:val="21"/>
                            </w:rPr>
                            <w:instrText>NUMPAGES  \* Arabic  \* MERGEFORMAT</w:instrText>
                          </w:r>
                          <w:r>
                            <w:rPr>
                              <w:rFonts w:ascii="方正姚体" w:eastAsia="方正姚体" w:hint="eastAsia"/>
                              <w:b/>
                              <w:bCs/>
                              <w:sz w:val="21"/>
                              <w:szCs w:val="21"/>
                            </w:rPr>
                            <w:fldChar w:fldCharType="separate"/>
                          </w:r>
                          <w:r w:rsidR="008969DF" w:rsidRPr="008969DF">
                            <w:rPr>
                              <w:rFonts w:ascii="方正姚体" w:eastAsia="方正姚体"/>
                              <w:b/>
                              <w:bCs/>
                              <w:noProof/>
                              <w:sz w:val="21"/>
                              <w:szCs w:val="21"/>
                              <w:lang w:val="zh-CN"/>
                            </w:rPr>
                            <w:t>11</w:t>
                          </w:r>
                          <w:r>
                            <w:rPr>
                              <w:rFonts w:ascii="方正姚体" w:eastAsia="方正姚体" w:hint="eastAsia"/>
                              <w:b/>
                              <w:bCs/>
                              <w:sz w:val="21"/>
                              <w:szCs w:val="21"/>
                            </w:rPr>
                            <w:fldChar w:fldCharType="end"/>
                          </w:r>
                          <w:r>
                            <w:rPr>
                              <w:rFonts w:ascii="方正姚体" w:eastAsia="方正姚体" w:hint="eastAsia"/>
                              <w:b/>
                              <w:bCs/>
                              <w:sz w:val="21"/>
                              <w:szCs w:val="21"/>
                            </w:rPr>
                            <w:t xml:space="preserve">页 </w:t>
                          </w:r>
                          <w:r>
                            <w:rPr>
                              <w:rFonts w:ascii="方正姚体" w:eastAsia="方正姚体" w:hint="eastAsia"/>
                              <w:sz w:val="21"/>
                              <w:szCs w:val="21"/>
                              <w:lang w:val="zh-CN"/>
                            </w:rPr>
                            <w:t>第</w:t>
                          </w:r>
                          <w:r>
                            <w:rPr>
                              <w:rFonts w:ascii="方正姚体" w:eastAsia="方正姚体" w:hint="eastAsia"/>
                              <w:b/>
                              <w:bCs/>
                              <w:sz w:val="21"/>
                              <w:szCs w:val="21"/>
                            </w:rPr>
                            <w:fldChar w:fldCharType="begin"/>
                          </w:r>
                          <w:r>
                            <w:rPr>
                              <w:rFonts w:ascii="方正姚体" w:eastAsia="方正姚体" w:hint="eastAsia"/>
                              <w:b/>
                              <w:bCs/>
                              <w:sz w:val="21"/>
                              <w:szCs w:val="21"/>
                            </w:rPr>
                            <w:instrText>PAGE  \* Arabic  \* MERGEFORMAT</w:instrText>
                          </w:r>
                          <w:r>
                            <w:rPr>
                              <w:rFonts w:ascii="方正姚体" w:eastAsia="方正姚体" w:hint="eastAsia"/>
                              <w:b/>
                              <w:bCs/>
                              <w:sz w:val="21"/>
                              <w:szCs w:val="21"/>
                            </w:rPr>
                            <w:fldChar w:fldCharType="separate"/>
                          </w:r>
                          <w:r w:rsidR="008969DF">
                            <w:rPr>
                              <w:rFonts w:ascii="方正姚体" w:eastAsia="方正姚体"/>
                              <w:b/>
                              <w:bCs/>
                              <w:noProof/>
                              <w:sz w:val="21"/>
                              <w:szCs w:val="21"/>
                            </w:rPr>
                            <w:t>1</w:t>
                          </w:r>
                          <w:r>
                            <w:rPr>
                              <w:rFonts w:ascii="方正姚体" w:eastAsia="方正姚体" w:hint="eastAsia"/>
                              <w:b/>
                              <w:bCs/>
                              <w:sz w:val="21"/>
                              <w:szCs w:val="21"/>
                            </w:rPr>
                            <w:fldChar w:fldCharType="end"/>
                          </w:r>
                          <w:r>
                            <w:rPr>
                              <w:rFonts w:ascii="方正姚体" w:eastAsia="方正姚体" w:hint="eastAsia"/>
                              <w:b/>
                              <w:bCs/>
                              <w:sz w:val="21"/>
                              <w:szCs w:val="21"/>
                            </w:rPr>
                            <w:t>页</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134.35pt;margin-top:86.75pt;width:85.2pt;height:32.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" stroked="f">
              <v:textbox>
                <w:txbxContent>
                  <w:p w:rsidR="00800B38" w:rsidRDefault="004D377B">
                    <w:pPr>
                      <w:spacing w:beforeLines="0" w:before="0" w:afterLines="0" w:after="0" w:line="240" w:lineRule="auto"/>
                      <w:ind w:firstLineChars="0" w:firstLine="0"/>
                      <w:rPr>
                        <w:rFonts w:ascii="方正姚体" w:eastAsia="方正姚体"/>
                        <w:sz w:val="21"/>
                        <w:szCs w:val="21"/>
                      </w:rPr>
                    </w:pPr>
                    <w:r>
                      <w:rPr>
                        <w:rFonts w:ascii="方正姚体" w:eastAsia="方正姚体" w:hint="eastAsia"/>
                        <w:sz w:val="21"/>
                        <w:szCs w:val="21"/>
                        <w:lang w:val="zh-CN"/>
                      </w:rPr>
                      <w:t>共</w:t>
                    </w:r>
                    <w:r>
                      <w:rPr>
                        <w:rFonts w:ascii="方正姚体" w:eastAsia="方正姚体" w:hint="eastAsia"/>
                        <w:b/>
                        <w:bCs/>
                        <w:sz w:val="21"/>
                        <w:szCs w:val="21"/>
                      </w:rPr>
                      <w:fldChar w:fldCharType="begin"/>
                    </w:r>
                    <w:r>
                      <w:rPr>
                        <w:rFonts w:ascii="方正姚体" w:eastAsia="方正姚体" w:hint="eastAsia"/>
                        <w:b/>
                        <w:bCs/>
                        <w:sz w:val="21"/>
                        <w:szCs w:val="21"/>
                      </w:rPr>
                      <w:instrText>NUMPAGES  \* Arabic  \* MERGEFORMAT</w:instrText>
                    </w:r>
                    <w:r>
                      <w:rPr>
                        <w:rFonts w:ascii="方正姚体" w:eastAsia="方正姚体" w:hint="eastAsia"/>
                        <w:b/>
                        <w:bCs/>
                        <w:sz w:val="21"/>
                        <w:szCs w:val="21"/>
                      </w:rPr>
                      <w:fldChar w:fldCharType="separate"/>
                    </w:r>
                    <w:r w:rsidR="008969DF" w:rsidRPr="008969DF">
                      <w:rPr>
                        <w:rFonts w:ascii="方正姚体" w:eastAsia="方正姚体"/>
                        <w:b/>
                        <w:bCs/>
                        <w:noProof/>
                        <w:sz w:val="21"/>
                        <w:szCs w:val="21"/>
                        <w:lang w:val="zh-CN"/>
                      </w:rPr>
                      <w:t>11</w:t>
                    </w:r>
                    <w:r>
                      <w:rPr>
                        <w:rFonts w:ascii="方正姚体" w:eastAsia="方正姚体" w:hint="eastAsia"/>
                        <w:b/>
                        <w:bCs/>
                        <w:sz w:val="21"/>
                        <w:szCs w:val="21"/>
                      </w:rPr>
                      <w:fldChar w:fldCharType="end"/>
                    </w:r>
                    <w:r>
                      <w:rPr>
                        <w:rFonts w:ascii="方正姚体" w:eastAsia="方正姚体" w:hint="eastAsia"/>
                        <w:b/>
                        <w:bCs/>
                        <w:sz w:val="21"/>
                        <w:szCs w:val="21"/>
                      </w:rPr>
                      <w:t xml:space="preserve">页 </w:t>
                    </w:r>
                    <w:r>
                      <w:rPr>
                        <w:rFonts w:ascii="方正姚体" w:eastAsia="方正姚体" w:hint="eastAsia"/>
                        <w:sz w:val="21"/>
                        <w:szCs w:val="21"/>
                        <w:lang w:val="zh-CN"/>
                      </w:rPr>
                      <w:t>第</w:t>
                    </w:r>
                    <w:r>
                      <w:rPr>
                        <w:rFonts w:ascii="方正姚体" w:eastAsia="方正姚体" w:hint="eastAsia"/>
                        <w:b/>
                        <w:bCs/>
                        <w:sz w:val="21"/>
                        <w:szCs w:val="21"/>
                      </w:rPr>
                      <w:fldChar w:fldCharType="begin"/>
                    </w:r>
                    <w:r>
                      <w:rPr>
                        <w:rFonts w:ascii="方正姚体" w:eastAsia="方正姚体" w:hint="eastAsia"/>
                        <w:b/>
                        <w:bCs/>
                        <w:sz w:val="21"/>
                        <w:szCs w:val="21"/>
                      </w:rPr>
                      <w:instrText>PAGE  \* Arabic  \* MERGEFORMAT</w:instrText>
                    </w:r>
                    <w:r>
                      <w:rPr>
                        <w:rFonts w:ascii="方正姚体" w:eastAsia="方正姚体" w:hint="eastAsia"/>
                        <w:b/>
                        <w:bCs/>
                        <w:sz w:val="21"/>
                        <w:szCs w:val="21"/>
                      </w:rPr>
                      <w:fldChar w:fldCharType="separate"/>
                    </w:r>
                    <w:r w:rsidR="008969DF">
                      <w:rPr>
                        <w:rFonts w:ascii="方正姚体" w:eastAsia="方正姚体"/>
                        <w:b/>
                        <w:bCs/>
                        <w:noProof/>
                        <w:sz w:val="21"/>
                        <w:szCs w:val="21"/>
                      </w:rPr>
                      <w:t>1</w:t>
                    </w:r>
                    <w:r>
                      <w:rPr>
                        <w:rFonts w:ascii="方正姚体" w:eastAsia="方正姚体" w:hint="eastAsia"/>
                        <w:b/>
                        <w:bCs/>
                        <w:sz w:val="21"/>
                        <w:szCs w:val="21"/>
                      </w:rPr>
                      <w:fldChar w:fldCharType="end"/>
                    </w:r>
                    <w:r>
                      <w:rPr>
                        <w:rFonts w:ascii="方正姚体" w:eastAsia="方正姚体" w:hint="eastAsia"/>
                        <w:b/>
                        <w:bCs/>
                        <w:sz w:val="21"/>
                        <w:szCs w:val="21"/>
                      </w:rPr>
                      <w:t>页</w:t>
                    </w: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3216E"/>
    <w:multiLevelType w:val="hybridMultilevel"/>
    <w:tmpl w:val="08AE7864"/>
    <w:lvl w:ilvl="0" w:tplc="00000009">
      <w:start w:val="1"/>
      <w:numFmt w:val="decimal"/>
      <w:lvlText w:val="%1、"/>
      <w:lvlJc w:val="left"/>
      <w:pPr>
        <w:tabs>
          <w:tab w:val="num" w:pos="930"/>
        </w:tabs>
        <w:ind w:left="930" w:hanging="420"/>
      </w:pPr>
      <w:rPr>
        <w:rFonts w:hint="eastAsia"/>
      </w:rPr>
    </w:lvl>
    <w:lvl w:ilvl="1" w:tplc="048A712E">
      <w:start w:val="2"/>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347C3FDA"/>
    <w:multiLevelType w:val="hybridMultilevel"/>
    <w:tmpl w:val="82A8FF62"/>
    <w:lvl w:ilvl="0" w:tplc="0409000F">
      <w:start w:val="1"/>
      <w:numFmt w:val="decimal"/>
      <w:lvlText w:val="%1."/>
      <w:lvlJc w:val="left"/>
      <w:pPr>
        <w:ind w:left="1101" w:hanging="420"/>
      </w:pPr>
    </w:lvl>
    <w:lvl w:ilvl="1" w:tplc="04090019" w:tentative="1">
      <w:start w:val="1"/>
      <w:numFmt w:val="lowerLetter"/>
      <w:lvlText w:val="%2)"/>
      <w:lvlJc w:val="left"/>
      <w:pPr>
        <w:ind w:left="1521" w:hanging="420"/>
      </w:pPr>
    </w:lvl>
    <w:lvl w:ilvl="2" w:tplc="0409001B" w:tentative="1">
      <w:start w:val="1"/>
      <w:numFmt w:val="lowerRoman"/>
      <w:lvlText w:val="%3."/>
      <w:lvlJc w:val="right"/>
      <w:pPr>
        <w:ind w:left="1941" w:hanging="420"/>
      </w:pPr>
    </w:lvl>
    <w:lvl w:ilvl="3" w:tplc="0409000F" w:tentative="1">
      <w:start w:val="1"/>
      <w:numFmt w:val="decimal"/>
      <w:lvlText w:val="%4."/>
      <w:lvlJc w:val="left"/>
      <w:pPr>
        <w:ind w:left="2361" w:hanging="420"/>
      </w:pPr>
    </w:lvl>
    <w:lvl w:ilvl="4" w:tplc="04090019" w:tentative="1">
      <w:start w:val="1"/>
      <w:numFmt w:val="lowerLetter"/>
      <w:lvlText w:val="%5)"/>
      <w:lvlJc w:val="left"/>
      <w:pPr>
        <w:ind w:left="2781" w:hanging="420"/>
      </w:pPr>
    </w:lvl>
    <w:lvl w:ilvl="5" w:tplc="0409001B" w:tentative="1">
      <w:start w:val="1"/>
      <w:numFmt w:val="lowerRoman"/>
      <w:lvlText w:val="%6."/>
      <w:lvlJc w:val="right"/>
      <w:pPr>
        <w:ind w:left="3201" w:hanging="420"/>
      </w:pPr>
    </w:lvl>
    <w:lvl w:ilvl="6" w:tplc="0409000F" w:tentative="1">
      <w:start w:val="1"/>
      <w:numFmt w:val="decimal"/>
      <w:lvlText w:val="%7."/>
      <w:lvlJc w:val="left"/>
      <w:pPr>
        <w:ind w:left="3621" w:hanging="420"/>
      </w:pPr>
    </w:lvl>
    <w:lvl w:ilvl="7" w:tplc="04090019" w:tentative="1">
      <w:start w:val="1"/>
      <w:numFmt w:val="lowerLetter"/>
      <w:lvlText w:val="%8)"/>
      <w:lvlJc w:val="left"/>
      <w:pPr>
        <w:ind w:left="4041" w:hanging="420"/>
      </w:pPr>
    </w:lvl>
    <w:lvl w:ilvl="8" w:tplc="0409001B" w:tentative="1">
      <w:start w:val="1"/>
      <w:numFmt w:val="lowerRoman"/>
      <w:lvlText w:val="%9."/>
      <w:lvlJc w:val="right"/>
      <w:pPr>
        <w:ind w:left="4461" w:hanging="420"/>
      </w:pPr>
    </w:lvl>
  </w:abstractNum>
  <w:abstractNum w:abstractNumId="2" w15:restartNumberingAfterBreak="0">
    <w:nsid w:val="494B7D8B"/>
    <w:multiLevelType w:val="hybridMultilevel"/>
    <w:tmpl w:val="1A80EBB8"/>
    <w:lvl w:ilvl="0" w:tplc="0409000F">
      <w:start w:val="1"/>
      <w:numFmt w:val="decimal"/>
      <w:lvlText w:val="%1."/>
      <w:lvlJc w:val="left"/>
      <w:pPr>
        <w:ind w:left="1047" w:hanging="420"/>
      </w:pPr>
    </w:lvl>
    <w:lvl w:ilvl="1" w:tplc="04090019" w:tentative="1">
      <w:start w:val="1"/>
      <w:numFmt w:val="lowerLetter"/>
      <w:lvlText w:val="%2)"/>
      <w:lvlJc w:val="left"/>
      <w:pPr>
        <w:ind w:left="1467" w:hanging="420"/>
      </w:pPr>
    </w:lvl>
    <w:lvl w:ilvl="2" w:tplc="0409001B" w:tentative="1">
      <w:start w:val="1"/>
      <w:numFmt w:val="lowerRoman"/>
      <w:lvlText w:val="%3."/>
      <w:lvlJc w:val="right"/>
      <w:pPr>
        <w:ind w:left="1887" w:hanging="420"/>
      </w:pPr>
    </w:lvl>
    <w:lvl w:ilvl="3" w:tplc="0409000F" w:tentative="1">
      <w:start w:val="1"/>
      <w:numFmt w:val="decimal"/>
      <w:lvlText w:val="%4."/>
      <w:lvlJc w:val="left"/>
      <w:pPr>
        <w:ind w:left="2307" w:hanging="420"/>
      </w:pPr>
    </w:lvl>
    <w:lvl w:ilvl="4" w:tplc="04090019" w:tentative="1">
      <w:start w:val="1"/>
      <w:numFmt w:val="lowerLetter"/>
      <w:lvlText w:val="%5)"/>
      <w:lvlJc w:val="left"/>
      <w:pPr>
        <w:ind w:left="2727" w:hanging="420"/>
      </w:pPr>
    </w:lvl>
    <w:lvl w:ilvl="5" w:tplc="0409001B" w:tentative="1">
      <w:start w:val="1"/>
      <w:numFmt w:val="lowerRoman"/>
      <w:lvlText w:val="%6."/>
      <w:lvlJc w:val="right"/>
      <w:pPr>
        <w:ind w:left="3147" w:hanging="420"/>
      </w:pPr>
    </w:lvl>
    <w:lvl w:ilvl="6" w:tplc="0409000F" w:tentative="1">
      <w:start w:val="1"/>
      <w:numFmt w:val="decimal"/>
      <w:lvlText w:val="%7."/>
      <w:lvlJc w:val="left"/>
      <w:pPr>
        <w:ind w:left="3567" w:hanging="420"/>
      </w:pPr>
    </w:lvl>
    <w:lvl w:ilvl="7" w:tplc="04090019" w:tentative="1">
      <w:start w:val="1"/>
      <w:numFmt w:val="lowerLetter"/>
      <w:lvlText w:val="%8)"/>
      <w:lvlJc w:val="left"/>
      <w:pPr>
        <w:ind w:left="3987" w:hanging="420"/>
      </w:pPr>
    </w:lvl>
    <w:lvl w:ilvl="8" w:tplc="0409001B" w:tentative="1">
      <w:start w:val="1"/>
      <w:numFmt w:val="lowerRoman"/>
      <w:lvlText w:val="%9."/>
      <w:lvlJc w:val="right"/>
      <w:pPr>
        <w:ind w:left="4407" w:hanging="420"/>
      </w:pPr>
    </w:lvl>
  </w:abstractNum>
  <w:abstractNum w:abstractNumId="3" w15:restartNumberingAfterBreak="0">
    <w:nsid w:val="5CC126FB"/>
    <w:multiLevelType w:val="hybridMultilevel"/>
    <w:tmpl w:val="B7107F1C"/>
    <w:lvl w:ilvl="0" w:tplc="BEDA639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E516259E">
      <w:start w:val="1"/>
      <w:numFmt w:val="decimal"/>
      <w:lvlText w:val="（%3）"/>
      <w:lvlJc w:val="left"/>
      <w:pPr>
        <w:ind w:left="1260" w:hanging="420"/>
      </w:pPr>
      <w:rPr>
        <w:rFonts w:hint="default"/>
        <w:b w:val="0"/>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3653335"/>
    <w:multiLevelType w:val="hybridMultilevel"/>
    <w:tmpl w:val="90EC54BA"/>
    <w:lvl w:ilvl="0" w:tplc="0409000F">
      <w:start w:val="1"/>
      <w:numFmt w:val="decimal"/>
      <w:lvlText w:val="%1."/>
      <w:lvlJc w:val="left"/>
      <w:pPr>
        <w:ind w:left="1101" w:hanging="420"/>
      </w:pPr>
    </w:lvl>
    <w:lvl w:ilvl="1" w:tplc="04090019" w:tentative="1">
      <w:start w:val="1"/>
      <w:numFmt w:val="lowerLetter"/>
      <w:lvlText w:val="%2)"/>
      <w:lvlJc w:val="left"/>
      <w:pPr>
        <w:ind w:left="1521" w:hanging="420"/>
      </w:pPr>
    </w:lvl>
    <w:lvl w:ilvl="2" w:tplc="0409001B" w:tentative="1">
      <w:start w:val="1"/>
      <w:numFmt w:val="lowerRoman"/>
      <w:lvlText w:val="%3."/>
      <w:lvlJc w:val="right"/>
      <w:pPr>
        <w:ind w:left="1941" w:hanging="420"/>
      </w:pPr>
    </w:lvl>
    <w:lvl w:ilvl="3" w:tplc="0409000F" w:tentative="1">
      <w:start w:val="1"/>
      <w:numFmt w:val="decimal"/>
      <w:lvlText w:val="%4."/>
      <w:lvlJc w:val="left"/>
      <w:pPr>
        <w:ind w:left="2361" w:hanging="420"/>
      </w:pPr>
    </w:lvl>
    <w:lvl w:ilvl="4" w:tplc="04090019" w:tentative="1">
      <w:start w:val="1"/>
      <w:numFmt w:val="lowerLetter"/>
      <w:lvlText w:val="%5)"/>
      <w:lvlJc w:val="left"/>
      <w:pPr>
        <w:ind w:left="2781" w:hanging="420"/>
      </w:pPr>
    </w:lvl>
    <w:lvl w:ilvl="5" w:tplc="0409001B" w:tentative="1">
      <w:start w:val="1"/>
      <w:numFmt w:val="lowerRoman"/>
      <w:lvlText w:val="%6."/>
      <w:lvlJc w:val="right"/>
      <w:pPr>
        <w:ind w:left="3201" w:hanging="420"/>
      </w:pPr>
    </w:lvl>
    <w:lvl w:ilvl="6" w:tplc="0409000F" w:tentative="1">
      <w:start w:val="1"/>
      <w:numFmt w:val="decimal"/>
      <w:lvlText w:val="%7."/>
      <w:lvlJc w:val="left"/>
      <w:pPr>
        <w:ind w:left="3621" w:hanging="420"/>
      </w:pPr>
    </w:lvl>
    <w:lvl w:ilvl="7" w:tplc="04090019" w:tentative="1">
      <w:start w:val="1"/>
      <w:numFmt w:val="lowerLetter"/>
      <w:lvlText w:val="%8)"/>
      <w:lvlJc w:val="left"/>
      <w:pPr>
        <w:ind w:left="4041" w:hanging="420"/>
      </w:pPr>
    </w:lvl>
    <w:lvl w:ilvl="8" w:tplc="0409001B" w:tentative="1">
      <w:start w:val="1"/>
      <w:numFmt w:val="lowerRoman"/>
      <w:lvlText w:val="%9."/>
      <w:lvlJc w:val="right"/>
      <w:pPr>
        <w:ind w:left="4461" w:hanging="420"/>
      </w:pPr>
    </w:lvl>
  </w:abstractNum>
  <w:abstractNum w:abstractNumId="5" w15:restartNumberingAfterBreak="0">
    <w:nsid w:val="7CF223E5"/>
    <w:multiLevelType w:val="hybridMultilevel"/>
    <w:tmpl w:val="239C7C78"/>
    <w:lvl w:ilvl="0" w:tplc="BEDA639E">
      <w:start w:val="1"/>
      <w:numFmt w:val="decimal"/>
      <w:lvlText w:val="（%1）"/>
      <w:lvlJc w:val="left"/>
      <w:pPr>
        <w:tabs>
          <w:tab w:val="num" w:pos="930"/>
        </w:tabs>
        <w:ind w:left="930" w:hanging="420"/>
      </w:pPr>
      <w:rPr>
        <w:rFonts w:hint="default"/>
      </w:rPr>
    </w:lvl>
    <w:lvl w:ilvl="1" w:tplc="66A67A20">
      <w:start w:val="1"/>
      <w:numFmt w:val="decimal"/>
      <w:lvlText w:val="%2)"/>
      <w:lvlJc w:val="left"/>
      <w:pPr>
        <w:tabs>
          <w:tab w:val="num" w:pos="840"/>
        </w:tabs>
        <w:ind w:left="840" w:hanging="420"/>
      </w:pPr>
      <w:rPr>
        <w:rFonts w:hint="eastAsia"/>
      </w:rPr>
    </w:lvl>
    <w:lvl w:ilvl="2" w:tplc="BEDA639E">
      <w:start w:val="1"/>
      <w:numFmt w:val="decimal"/>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B38"/>
    <w:rsid w:val="00014CB6"/>
    <w:rsid w:val="000D5899"/>
    <w:rsid w:val="00175B84"/>
    <w:rsid w:val="00240BAF"/>
    <w:rsid w:val="00272B60"/>
    <w:rsid w:val="00305489"/>
    <w:rsid w:val="00330A34"/>
    <w:rsid w:val="0033627D"/>
    <w:rsid w:val="00367020"/>
    <w:rsid w:val="004308E3"/>
    <w:rsid w:val="004A3686"/>
    <w:rsid w:val="004D377B"/>
    <w:rsid w:val="005A6B51"/>
    <w:rsid w:val="005F3E82"/>
    <w:rsid w:val="00667108"/>
    <w:rsid w:val="006F5158"/>
    <w:rsid w:val="00747ACA"/>
    <w:rsid w:val="007C43E3"/>
    <w:rsid w:val="007F2C6E"/>
    <w:rsid w:val="00800B38"/>
    <w:rsid w:val="00807475"/>
    <w:rsid w:val="00841C55"/>
    <w:rsid w:val="008635C0"/>
    <w:rsid w:val="008969DF"/>
    <w:rsid w:val="008F1A37"/>
    <w:rsid w:val="0096168C"/>
    <w:rsid w:val="009C3B43"/>
    <w:rsid w:val="00A170D2"/>
    <w:rsid w:val="00BE283F"/>
    <w:rsid w:val="00BF5CFB"/>
    <w:rsid w:val="00D22FB6"/>
    <w:rsid w:val="00D31DFD"/>
    <w:rsid w:val="00D837F6"/>
    <w:rsid w:val="00E02C43"/>
    <w:rsid w:val="00E43514"/>
    <w:rsid w:val="00E75981"/>
    <w:rsid w:val="00E838B9"/>
    <w:rsid w:val="00F07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EC6946"/>
  <w15:docId w15:val="{29192083-033C-4AFD-93B2-029EEC8D3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Lines="50" w:before="50" w:afterLines="50" w:after="50" w:line="360" w:lineRule="auto"/>
      <w:ind w:firstLineChars="200" w:firstLine="200"/>
      <w:jc w:val="both"/>
    </w:pPr>
    <w:rPr>
      <w:rFonts w:eastAsia="宋体"/>
      <w:sz w:val="24"/>
    </w:rPr>
  </w:style>
  <w:style w:type="paragraph" w:styleId="1">
    <w:name w:val="heading 1"/>
    <w:basedOn w:val="a"/>
    <w:next w:val="a"/>
    <w:link w:val="10"/>
    <w:uiPriority w:val="9"/>
    <w:qFormat/>
    <w:pPr>
      <w:keepNext/>
      <w:keepLines/>
      <w:spacing w:before="340" w:after="330" w:line="578" w:lineRule="auto"/>
      <w:jc w:val="center"/>
      <w:outlineLvl w:val="0"/>
    </w:pPr>
    <w:rPr>
      <w:b/>
      <w:bCs/>
      <w:kern w:val="44"/>
      <w:sz w:val="36"/>
      <w:szCs w:val="44"/>
    </w:rPr>
  </w:style>
  <w:style w:type="paragraph" w:styleId="2">
    <w:name w:val="heading 2"/>
    <w:basedOn w:val="a"/>
    <w:next w:val="a"/>
    <w:link w:val="20"/>
    <w:uiPriority w:val="9"/>
    <w:semiHidden/>
    <w:unhideWhenUsed/>
    <w:qFormat/>
    <w:pPr>
      <w:keepNext/>
      <w:keepLines/>
      <w:spacing w:before="260" w:after="260" w:line="415" w:lineRule="auto"/>
      <w:jc w:val="center"/>
      <w:outlineLvl w:val="1"/>
    </w:pPr>
    <w:rPr>
      <w:rFonts w:asciiTheme="majorHAnsi"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eastAsia="宋体"/>
      <w:b/>
      <w:bCs/>
      <w:kern w:val="44"/>
      <w:sz w:val="36"/>
      <w:szCs w:val="44"/>
    </w:rPr>
  </w:style>
  <w:style w:type="character" w:customStyle="1" w:styleId="20">
    <w:name w:val="标题 2 字符"/>
    <w:basedOn w:val="a0"/>
    <w:link w:val="2"/>
    <w:uiPriority w:val="9"/>
    <w:semiHidden/>
    <w:rPr>
      <w:rFonts w:asciiTheme="majorHAnsi" w:eastAsia="宋体" w:hAnsiTheme="majorHAnsi" w:cstheme="majorBidi"/>
      <w:b/>
      <w:bCs/>
      <w:sz w:val="32"/>
      <w:szCs w:val="32"/>
    </w:rPr>
  </w:style>
  <w:style w:type="paragraph" w:styleId="a3">
    <w:name w:val="Title"/>
    <w:basedOn w:val="a"/>
    <w:next w:val="a"/>
    <w:link w:val="a4"/>
    <w:uiPriority w:val="10"/>
    <w:qFormat/>
    <w:pPr>
      <w:jc w:val="left"/>
      <w:outlineLvl w:val="0"/>
    </w:pPr>
    <w:rPr>
      <w:rFonts w:asciiTheme="majorHAnsi" w:hAnsiTheme="majorHAnsi" w:cstheme="majorBidi"/>
      <w:b/>
      <w:bCs/>
      <w:sz w:val="28"/>
      <w:szCs w:val="32"/>
    </w:rPr>
  </w:style>
  <w:style w:type="character" w:customStyle="1" w:styleId="a4">
    <w:name w:val="标题 字符"/>
    <w:basedOn w:val="a0"/>
    <w:link w:val="a3"/>
    <w:uiPriority w:val="10"/>
    <w:rPr>
      <w:rFonts w:asciiTheme="majorHAnsi" w:eastAsia="宋体" w:hAnsiTheme="majorHAnsi" w:cstheme="majorBidi"/>
      <w:b/>
      <w:bCs/>
      <w:sz w:val="28"/>
      <w:szCs w:val="32"/>
    </w:rPr>
  </w:style>
  <w:style w:type="paragraph" w:styleId="a5">
    <w:name w:val="header"/>
    <w:basedOn w:val="a"/>
    <w:link w:val="a6"/>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character" w:customStyle="1" w:styleId="a6">
    <w:name w:val="页眉 字符"/>
    <w:basedOn w:val="a0"/>
    <w:link w:val="a5"/>
    <w:uiPriority w:val="99"/>
    <w:rPr>
      <w:rFonts w:eastAsia="宋体"/>
      <w:sz w:val="18"/>
      <w:szCs w:val="18"/>
    </w:rPr>
  </w:style>
  <w:style w:type="paragraph" w:styleId="a7">
    <w:name w:val="footer"/>
    <w:basedOn w:val="a"/>
    <w:link w:val="a8"/>
    <w:uiPriority w:val="99"/>
    <w:unhideWhenUsed/>
    <w:pPr>
      <w:tabs>
        <w:tab w:val="center" w:pos="4153"/>
        <w:tab w:val="right" w:pos="8306"/>
      </w:tabs>
      <w:snapToGrid w:val="0"/>
      <w:spacing w:line="240" w:lineRule="auto"/>
      <w:jc w:val="left"/>
    </w:pPr>
    <w:rPr>
      <w:sz w:val="18"/>
      <w:szCs w:val="18"/>
    </w:rPr>
  </w:style>
  <w:style w:type="character" w:customStyle="1" w:styleId="a8">
    <w:name w:val="页脚 字符"/>
    <w:basedOn w:val="a0"/>
    <w:link w:val="a7"/>
    <w:uiPriority w:val="99"/>
    <w:rPr>
      <w:rFonts w:eastAsia="宋体"/>
      <w:sz w:val="18"/>
      <w:szCs w:val="18"/>
    </w:rPr>
  </w:style>
  <w:style w:type="table" w:styleId="a9">
    <w:name w:val="Table Grid"/>
    <w:aliases w:val="表格格式"/>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Pr>
      <w:sz w:val="21"/>
      <w:szCs w:val="21"/>
    </w:rPr>
  </w:style>
  <w:style w:type="paragraph" w:styleId="ab">
    <w:name w:val="annotation text"/>
    <w:basedOn w:val="a"/>
    <w:link w:val="ac"/>
    <w:semiHidden/>
    <w:unhideWhenUsed/>
    <w:pPr>
      <w:jc w:val="left"/>
    </w:pPr>
  </w:style>
  <w:style w:type="character" w:customStyle="1" w:styleId="ac">
    <w:name w:val="批注文字 字符"/>
    <w:basedOn w:val="a0"/>
    <w:link w:val="ab"/>
    <w:semiHidden/>
    <w:rPr>
      <w:rFonts w:eastAsia="宋体"/>
      <w:sz w:val="24"/>
    </w:rPr>
  </w:style>
  <w:style w:type="paragraph" w:styleId="ad">
    <w:name w:val="annotation subject"/>
    <w:basedOn w:val="ab"/>
    <w:next w:val="ab"/>
    <w:link w:val="ae"/>
    <w:uiPriority w:val="99"/>
    <w:semiHidden/>
    <w:unhideWhenUsed/>
    <w:rPr>
      <w:b/>
      <w:bCs/>
    </w:rPr>
  </w:style>
  <w:style w:type="character" w:customStyle="1" w:styleId="ae">
    <w:name w:val="批注主题 字符"/>
    <w:basedOn w:val="ac"/>
    <w:link w:val="ad"/>
    <w:uiPriority w:val="99"/>
    <w:semiHidden/>
    <w:rPr>
      <w:rFonts w:eastAsia="宋体"/>
      <w:b/>
      <w:bCs/>
      <w:sz w:val="24"/>
    </w:rPr>
  </w:style>
  <w:style w:type="paragraph" w:styleId="af">
    <w:name w:val="Balloon Text"/>
    <w:basedOn w:val="a"/>
    <w:link w:val="af0"/>
    <w:uiPriority w:val="99"/>
    <w:semiHidden/>
    <w:unhideWhenUsed/>
    <w:pPr>
      <w:spacing w:before="0" w:after="0" w:line="240" w:lineRule="auto"/>
    </w:pPr>
    <w:rPr>
      <w:sz w:val="18"/>
      <w:szCs w:val="18"/>
    </w:rPr>
  </w:style>
  <w:style w:type="character" w:customStyle="1" w:styleId="af0">
    <w:name w:val="批注框文本 字符"/>
    <w:basedOn w:val="a0"/>
    <w:link w:val="af"/>
    <w:uiPriority w:val="99"/>
    <w:semiHidden/>
    <w:rPr>
      <w:rFonts w:eastAsia="宋体"/>
      <w:sz w:val="18"/>
      <w:szCs w:val="18"/>
    </w:rPr>
  </w:style>
  <w:style w:type="character" w:customStyle="1" w:styleId="30">
    <w:name w:val="标题 3 字符"/>
    <w:basedOn w:val="a0"/>
    <w:link w:val="3"/>
    <w:uiPriority w:val="9"/>
    <w:semiHidden/>
    <w:rPr>
      <w:rFonts w:eastAsia="宋体"/>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311682">
      <w:bodyDiv w:val="1"/>
      <w:marLeft w:val="0"/>
      <w:marRight w:val="0"/>
      <w:marTop w:val="0"/>
      <w:marBottom w:val="0"/>
      <w:divBdr>
        <w:top w:val="none" w:sz="0" w:space="0" w:color="auto"/>
        <w:left w:val="none" w:sz="0" w:space="0" w:color="auto"/>
        <w:bottom w:val="none" w:sz="0" w:space="0" w:color="auto"/>
        <w:right w:val="none" w:sz="0" w:space="0" w:color="auto"/>
      </w:divBdr>
    </w:div>
    <w:div w:id="722560136">
      <w:bodyDiv w:val="1"/>
      <w:marLeft w:val="0"/>
      <w:marRight w:val="0"/>
      <w:marTop w:val="0"/>
      <w:marBottom w:val="0"/>
      <w:divBdr>
        <w:top w:val="none" w:sz="0" w:space="0" w:color="auto"/>
        <w:left w:val="none" w:sz="0" w:space="0" w:color="auto"/>
        <w:bottom w:val="none" w:sz="0" w:space="0" w:color="auto"/>
        <w:right w:val="none" w:sz="0" w:space="0" w:color="auto"/>
      </w:divBdr>
    </w:div>
    <w:div w:id="794718217">
      <w:bodyDiv w:val="1"/>
      <w:marLeft w:val="0"/>
      <w:marRight w:val="0"/>
      <w:marTop w:val="0"/>
      <w:marBottom w:val="0"/>
      <w:divBdr>
        <w:top w:val="none" w:sz="0" w:space="0" w:color="auto"/>
        <w:left w:val="none" w:sz="0" w:space="0" w:color="auto"/>
        <w:bottom w:val="none" w:sz="0" w:space="0" w:color="auto"/>
        <w:right w:val="none" w:sz="0" w:space="0" w:color="auto"/>
      </w:divBdr>
    </w:div>
    <w:div w:id="831069285">
      <w:bodyDiv w:val="1"/>
      <w:marLeft w:val="0"/>
      <w:marRight w:val="0"/>
      <w:marTop w:val="0"/>
      <w:marBottom w:val="0"/>
      <w:divBdr>
        <w:top w:val="none" w:sz="0" w:space="0" w:color="auto"/>
        <w:left w:val="none" w:sz="0" w:space="0" w:color="auto"/>
        <w:bottom w:val="none" w:sz="0" w:space="0" w:color="auto"/>
        <w:right w:val="none" w:sz="0" w:space="0" w:color="auto"/>
      </w:divBdr>
    </w:div>
    <w:div w:id="1008675108">
      <w:bodyDiv w:val="1"/>
      <w:marLeft w:val="0"/>
      <w:marRight w:val="0"/>
      <w:marTop w:val="0"/>
      <w:marBottom w:val="0"/>
      <w:divBdr>
        <w:top w:val="none" w:sz="0" w:space="0" w:color="auto"/>
        <w:left w:val="none" w:sz="0" w:space="0" w:color="auto"/>
        <w:bottom w:val="none" w:sz="0" w:space="0" w:color="auto"/>
        <w:right w:val="none" w:sz="0" w:space="0" w:color="auto"/>
      </w:divBdr>
    </w:div>
    <w:div w:id="1292857084">
      <w:bodyDiv w:val="1"/>
      <w:marLeft w:val="0"/>
      <w:marRight w:val="0"/>
      <w:marTop w:val="0"/>
      <w:marBottom w:val="0"/>
      <w:divBdr>
        <w:top w:val="none" w:sz="0" w:space="0" w:color="auto"/>
        <w:left w:val="none" w:sz="0" w:space="0" w:color="auto"/>
        <w:bottom w:val="none" w:sz="0" w:space="0" w:color="auto"/>
        <w:right w:val="none" w:sz="0" w:space="0" w:color="auto"/>
      </w:divBdr>
    </w:div>
    <w:div w:id="1456751053">
      <w:bodyDiv w:val="1"/>
      <w:marLeft w:val="0"/>
      <w:marRight w:val="0"/>
      <w:marTop w:val="0"/>
      <w:marBottom w:val="0"/>
      <w:divBdr>
        <w:top w:val="none" w:sz="0" w:space="0" w:color="auto"/>
        <w:left w:val="none" w:sz="0" w:space="0" w:color="auto"/>
        <w:bottom w:val="none" w:sz="0" w:space="0" w:color="auto"/>
        <w:right w:val="none" w:sz="0" w:space="0" w:color="auto"/>
      </w:divBdr>
    </w:div>
    <w:div w:id="1981229683">
      <w:bodyDiv w:val="1"/>
      <w:marLeft w:val="0"/>
      <w:marRight w:val="0"/>
      <w:marTop w:val="0"/>
      <w:marBottom w:val="0"/>
      <w:divBdr>
        <w:top w:val="none" w:sz="0" w:space="0" w:color="auto"/>
        <w:left w:val="none" w:sz="0" w:space="0" w:color="auto"/>
        <w:bottom w:val="none" w:sz="0" w:space="0" w:color="auto"/>
        <w:right w:val="none" w:sz="0" w:space="0" w:color="auto"/>
      </w:divBdr>
    </w:div>
    <w:div w:id="211944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a.net/lixu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uda.net/dianzijixie/" TargetMode="Externa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6BBFD-80D4-45EE-9135-B4CE015C1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937</TotalTime>
  <Pages>1</Pages>
  <Words>1174</Words>
  <Characters>6697</Characters>
  <Application>Microsoft Office Word</Application>
  <DocSecurity>0</DocSecurity>
  <Lines>55</Lines>
  <Paragraphs>15</Paragraphs>
  <ScaleCrop>false</ScaleCrop>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 利锋</dc:creator>
  <cp:keywords/>
  <dc:description/>
  <cp:lastModifiedBy>邓建威</cp:lastModifiedBy>
  <cp:revision>179</cp:revision>
  <cp:lastPrinted>2020-05-20T07:29:00Z</cp:lastPrinted>
  <dcterms:created xsi:type="dcterms:W3CDTF">2020-05-19T06:51:00Z</dcterms:created>
  <dcterms:modified xsi:type="dcterms:W3CDTF">2023-03-24T04:26:00Z</dcterms:modified>
</cp:coreProperties>
</file>