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360" w:lineRule="auto"/>
        <w:jc w:val="center"/>
        <w:rPr>
          <w:rFonts w:hint="eastAsia" w:ascii="宋体" w:hAnsi="宋体" w:eastAsia="宋体" w:cs="宋体"/>
          <w:b/>
          <w:kern w:val="2"/>
          <w:sz w:val="48"/>
          <w:szCs w:val="48"/>
          <w:u w:val="none"/>
          <w:lang w:val="en-US" w:eastAsia="zh-CN" w:bidi="ar-SA"/>
        </w:rPr>
      </w:pPr>
      <w:bookmarkStart w:id="778" w:name="_GoBack"/>
      <w:bookmarkEnd w:id="778"/>
    </w:p>
    <w:p>
      <w:pPr>
        <w:pStyle w:val="15"/>
        <w:spacing w:line="360" w:lineRule="auto"/>
        <w:jc w:val="center"/>
        <w:rPr>
          <w:rFonts w:hint="eastAsia" w:eastAsia="宋体" w:cs="宋体"/>
          <w:b/>
          <w:sz w:val="52"/>
          <w:szCs w:val="52"/>
          <w:highlight w:val="none"/>
          <w:u w:val="none"/>
        </w:rPr>
      </w:pPr>
      <w:r>
        <w:rPr>
          <w:rFonts w:hint="eastAsia" w:eastAsia="宋体" w:cs="宋体"/>
          <w:b/>
          <w:kern w:val="2"/>
          <w:sz w:val="48"/>
          <w:szCs w:val="48"/>
          <w:u w:val="none"/>
          <w:lang w:val="en-US" w:eastAsia="zh-CN" w:bidi="ar-SA"/>
        </w:rPr>
        <w:t>鳌头镇农村水环境综合治理及配套设施完善工程</w:t>
      </w:r>
    </w:p>
    <w:p>
      <w:pPr>
        <w:pStyle w:val="15"/>
        <w:spacing w:line="360" w:lineRule="auto"/>
        <w:jc w:val="center"/>
        <w:rPr>
          <w:rFonts w:eastAsia="宋体" w:cs="宋体"/>
          <w:b/>
          <w:sz w:val="52"/>
          <w:szCs w:val="52"/>
          <w:highlight w:val="none"/>
          <w:u w:val="none"/>
        </w:rPr>
      </w:pPr>
    </w:p>
    <w:p>
      <w:pPr>
        <w:pStyle w:val="15"/>
        <w:spacing w:line="360" w:lineRule="auto"/>
        <w:jc w:val="center"/>
        <w:rPr>
          <w:rFonts w:hint="eastAsia" w:eastAsia="宋体" w:cs="宋体"/>
          <w:b/>
          <w:sz w:val="44"/>
          <w:szCs w:val="44"/>
          <w:highlight w:val="none"/>
        </w:rPr>
      </w:pPr>
    </w:p>
    <w:p>
      <w:pPr>
        <w:spacing w:line="360" w:lineRule="auto"/>
        <w:jc w:val="center"/>
        <w:rPr>
          <w:rFonts w:hint="eastAsia" w:ascii="宋体" w:hAnsi="宋体" w:cs="宋体"/>
          <w:b/>
          <w:bCs/>
          <w:spacing w:val="26"/>
          <w:sz w:val="110"/>
          <w:szCs w:val="110"/>
          <w:highlight w:val="none"/>
        </w:rPr>
      </w:pPr>
      <w:r>
        <w:rPr>
          <w:rFonts w:hint="eastAsia" w:ascii="宋体" w:hAnsi="宋体" w:cs="宋体"/>
          <w:b/>
          <w:bCs/>
          <w:spacing w:val="26"/>
          <w:sz w:val="110"/>
          <w:szCs w:val="110"/>
          <w:highlight w:val="none"/>
        </w:rPr>
        <w:t>招标文件</w:t>
      </w:r>
    </w:p>
    <w:p>
      <w:pPr>
        <w:pStyle w:val="15"/>
        <w:spacing w:line="360" w:lineRule="auto"/>
        <w:jc w:val="center"/>
        <w:rPr>
          <w:rFonts w:hint="eastAsia" w:eastAsia="宋体" w:cs="宋体"/>
          <w:b/>
          <w:sz w:val="44"/>
          <w:szCs w:val="44"/>
          <w:highlight w:val="none"/>
        </w:rPr>
      </w:pPr>
    </w:p>
    <w:p>
      <w:pPr>
        <w:pStyle w:val="15"/>
        <w:spacing w:line="360" w:lineRule="auto"/>
        <w:jc w:val="center"/>
        <w:rPr>
          <w:rFonts w:hint="eastAsia" w:eastAsia="宋体" w:cs="宋体"/>
          <w:b/>
          <w:sz w:val="44"/>
          <w:szCs w:val="44"/>
          <w:highlight w:val="none"/>
        </w:rPr>
      </w:pPr>
    </w:p>
    <w:p>
      <w:pPr>
        <w:widowControl/>
        <w:tabs>
          <w:tab w:val="left" w:pos="851"/>
        </w:tabs>
        <w:spacing w:line="360" w:lineRule="auto"/>
        <w:ind w:left="482"/>
        <w:jc w:val="left"/>
        <w:rPr>
          <w:rFonts w:hint="eastAsia" w:ascii="宋体" w:hAnsi="宋体" w:cs="宋体"/>
          <w:sz w:val="24"/>
          <w:szCs w:val="24"/>
          <w:highlight w:val="none"/>
        </w:rPr>
      </w:pPr>
    </w:p>
    <w:p>
      <w:pPr>
        <w:widowControl/>
        <w:tabs>
          <w:tab w:val="left" w:pos="851"/>
        </w:tabs>
        <w:spacing w:line="360" w:lineRule="auto"/>
        <w:ind w:left="482"/>
        <w:jc w:val="left"/>
        <w:rPr>
          <w:rFonts w:hint="eastAsia" w:ascii="宋体" w:hAnsi="宋体" w:cs="宋体"/>
          <w:sz w:val="24"/>
          <w:szCs w:val="24"/>
          <w:highlight w:val="none"/>
        </w:rPr>
      </w:pPr>
    </w:p>
    <w:p>
      <w:pPr>
        <w:widowControl/>
        <w:tabs>
          <w:tab w:val="left" w:pos="851"/>
        </w:tabs>
        <w:spacing w:line="360" w:lineRule="auto"/>
        <w:ind w:firstLine="1257" w:firstLineChars="419"/>
        <w:rPr>
          <w:rFonts w:hint="eastAsia" w:ascii="宋体" w:hAnsi="宋体" w:eastAsia="宋体" w:cs="宋体"/>
          <w:sz w:val="30"/>
          <w:szCs w:val="30"/>
          <w:highlight w:val="none"/>
          <w:lang w:eastAsia="zh-CN"/>
        </w:rPr>
      </w:pPr>
      <w:r>
        <w:rPr>
          <w:rFonts w:hint="eastAsia" w:ascii="宋体" w:hAnsi="宋体" w:cs="宋体"/>
          <w:sz w:val="30"/>
          <w:szCs w:val="30"/>
          <w:highlight w:val="none"/>
        </w:rPr>
        <w:t>招标人：</w:t>
      </w:r>
      <w:r>
        <w:rPr>
          <w:rFonts w:hint="eastAsia" w:ascii="宋体" w:hAnsi="宋体" w:cs="宋体"/>
          <w:sz w:val="30"/>
          <w:szCs w:val="30"/>
          <w:highlight w:val="none"/>
          <w:lang w:eastAsia="zh-CN"/>
        </w:rPr>
        <w:t>广州市从化区鳌头镇人民政府</w:t>
      </w:r>
    </w:p>
    <w:p>
      <w:pPr>
        <w:widowControl/>
        <w:tabs>
          <w:tab w:val="left" w:pos="851"/>
        </w:tabs>
        <w:spacing w:line="360" w:lineRule="auto"/>
        <w:ind w:firstLine="1257" w:firstLineChars="419"/>
        <w:rPr>
          <w:rFonts w:hint="eastAsia" w:ascii="宋体" w:hAnsi="宋体" w:eastAsia="宋体" w:cs="宋体"/>
          <w:sz w:val="30"/>
          <w:szCs w:val="30"/>
          <w:highlight w:val="none"/>
          <w:lang w:eastAsia="zh-CN"/>
        </w:rPr>
      </w:pPr>
      <w:r>
        <w:rPr>
          <w:rFonts w:hint="eastAsia" w:ascii="宋体" w:hAnsi="宋体" w:cs="宋体"/>
          <w:sz w:val="30"/>
          <w:szCs w:val="30"/>
          <w:highlight w:val="none"/>
        </w:rPr>
        <w:t>招标代理机构：</w:t>
      </w:r>
      <w:r>
        <w:rPr>
          <w:rFonts w:hint="eastAsia" w:ascii="宋体" w:hAnsi="宋体" w:cs="宋体"/>
          <w:sz w:val="30"/>
          <w:szCs w:val="30"/>
          <w:highlight w:val="none"/>
          <w:lang w:eastAsia="zh-CN"/>
        </w:rPr>
        <w:t>广州至恒工程管理有限公司</w:t>
      </w:r>
    </w:p>
    <w:p>
      <w:pPr>
        <w:widowControl/>
        <w:tabs>
          <w:tab w:val="left" w:pos="851"/>
        </w:tabs>
        <w:spacing w:line="360" w:lineRule="auto"/>
        <w:ind w:firstLine="1257" w:firstLineChars="419"/>
        <w:rPr>
          <w:rFonts w:hint="eastAsia" w:ascii="宋体" w:hAnsi="宋体" w:cs="宋体"/>
          <w:b/>
          <w:bCs/>
          <w:sz w:val="30"/>
          <w:szCs w:val="30"/>
          <w:highlight w:val="none"/>
        </w:rPr>
      </w:pPr>
      <w:r>
        <w:rPr>
          <w:rFonts w:hint="eastAsia" w:ascii="宋体" w:hAnsi="宋体" w:cs="宋体"/>
          <w:sz w:val="30"/>
          <w:szCs w:val="30"/>
          <w:highlight w:val="none"/>
        </w:rPr>
        <w:t>日    期：202</w:t>
      </w:r>
      <w:r>
        <w:rPr>
          <w:rFonts w:hint="eastAsia" w:ascii="宋体" w:hAnsi="宋体" w:cs="宋体"/>
          <w:sz w:val="30"/>
          <w:szCs w:val="30"/>
          <w:highlight w:val="none"/>
          <w:lang w:val="en-US" w:eastAsia="zh-CN"/>
        </w:rPr>
        <w:t>3</w:t>
      </w:r>
      <w:r>
        <w:rPr>
          <w:rFonts w:hint="eastAsia" w:ascii="宋体" w:hAnsi="宋体" w:cs="宋体"/>
          <w:sz w:val="30"/>
          <w:szCs w:val="30"/>
          <w:highlight w:val="none"/>
        </w:rPr>
        <w:t xml:space="preserve">年 </w:t>
      </w:r>
      <w:r>
        <w:rPr>
          <w:rFonts w:hint="eastAsia" w:ascii="宋体" w:hAnsi="宋体" w:cs="宋体"/>
          <w:sz w:val="30"/>
          <w:szCs w:val="30"/>
          <w:highlight w:val="none"/>
          <w:lang w:val="en-US" w:eastAsia="zh-CN"/>
        </w:rPr>
        <w:t>8</w:t>
      </w:r>
      <w:r>
        <w:rPr>
          <w:rFonts w:hint="eastAsia" w:ascii="宋体" w:hAnsi="宋体" w:cs="宋体"/>
          <w:sz w:val="30"/>
          <w:szCs w:val="30"/>
          <w:highlight w:val="none"/>
        </w:rPr>
        <w:t>月</w:t>
      </w:r>
    </w:p>
    <w:p>
      <w:pPr>
        <w:widowControl/>
        <w:tabs>
          <w:tab w:val="left" w:pos="851"/>
        </w:tabs>
        <w:spacing w:line="360" w:lineRule="auto"/>
        <w:rPr>
          <w:rFonts w:hint="eastAsia" w:ascii="宋体" w:hAnsi="宋体" w:cs="宋体"/>
          <w:b/>
          <w:bCs/>
          <w:sz w:val="30"/>
          <w:szCs w:val="30"/>
          <w:highlight w:val="none"/>
        </w:rPr>
      </w:pPr>
    </w:p>
    <w:p>
      <w:pPr>
        <w:pStyle w:val="23"/>
        <w:pageBreakBefore/>
        <w:jc w:val="center"/>
        <w:rPr>
          <w:rFonts w:hint="eastAsia" w:ascii="宋体" w:hAnsi="宋体" w:cs="宋体"/>
          <w:color w:val="auto"/>
          <w:highlight w:val="none"/>
          <w:lang w:val="zh-CN"/>
        </w:rPr>
        <w:sectPr>
          <w:headerReference r:id="rId3" w:type="default"/>
          <w:pgSz w:w="11906" w:h="16838"/>
          <w:pgMar w:top="1417" w:right="1417" w:bottom="1417" w:left="1417" w:header="851" w:footer="992" w:gutter="0"/>
          <w:pgBorders>
            <w:top w:val="none" w:sz="0" w:space="0"/>
            <w:left w:val="none" w:sz="0" w:space="0"/>
            <w:bottom w:val="none" w:sz="0" w:space="0"/>
            <w:right w:val="none" w:sz="0" w:space="0"/>
          </w:pgBorders>
          <w:cols w:space="720" w:num="1"/>
          <w:rtlGutter w:val="1"/>
          <w:docGrid w:linePitch="312" w:charSpace="0"/>
        </w:sectPr>
      </w:pPr>
    </w:p>
    <w:p>
      <w:pPr>
        <w:pStyle w:val="23"/>
        <w:pageBreakBefore/>
        <w:jc w:val="center"/>
        <w:rPr>
          <w:rFonts w:hint="eastAsia" w:ascii="宋体" w:hAnsi="宋体" w:cs="宋体"/>
          <w:color w:val="auto"/>
          <w:highlight w:val="none"/>
        </w:rPr>
      </w:pPr>
      <w:r>
        <w:rPr>
          <w:rFonts w:hint="eastAsia" w:ascii="宋体" w:hAnsi="宋体" w:cs="宋体"/>
          <w:color w:val="auto"/>
          <w:highlight w:val="none"/>
          <w:lang w:val="zh-CN"/>
        </w:rPr>
        <w:t>目录</w:t>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\u </w:instrText>
      </w:r>
      <w:r>
        <w:rPr>
          <w:rFonts w:hint="eastAsia" w:ascii="宋体" w:hAnsi="宋体" w:cs="宋体"/>
          <w:sz w:val="24"/>
          <w:szCs w:val="24"/>
          <w:highlight w:val="none"/>
        </w:rPr>
        <w:fldChar w:fldCharType="separate"/>
      </w: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"_Toc54705406"</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第一章 招标公告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_Toc54705406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"_Toc54705407"</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第二章 投标须知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_Toc54705407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"_Toc54705408"</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一、投标人须知前附表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_Toc54705408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"_Toc54705409"</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二、投标须知修改表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_Toc54705409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"_Toc54705410"</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三、投标须知通用条款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"_Toc54705411"</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附件二：问题澄清通知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"_Toc54705412"</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附件三：问题的澄清</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"_Toc54705413"</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附件四：中标通知书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"_Toc54705414"</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第三章 评标及定标办法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"_Toc54705415"</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一、评标及定标办法修改表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_Toc54705415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"_Toc54705416"</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二、评标及定标办法通用条款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"_Toc54705417"</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方法一：综合评估法一</w:t>
      </w:r>
      <w:r>
        <w:rPr>
          <w:rFonts w:hint="eastAsia" w:ascii="宋体" w:hAnsi="宋体" w:cs="宋体"/>
          <w:sz w:val="24"/>
          <w:szCs w:val="24"/>
          <w:highlight w:val="none"/>
        </w:rPr>
        <w:tab/>
      </w:r>
      <w:r>
        <w:rPr>
          <w:rFonts w:hint="eastAsia" w:ascii="宋体" w:hAnsi="宋体" w:cs="宋体"/>
          <w:sz w:val="24"/>
          <w:szCs w:val="24"/>
          <w:highlight w:val="none"/>
        </w:rPr>
        <w:fldChar w:fldCharType="end"/>
      </w:r>
      <w:r>
        <w:rPr>
          <w:rFonts w:hint="eastAsia" w:ascii="宋体" w:hAnsi="宋体" w:cs="宋体"/>
          <w:sz w:val="24"/>
          <w:szCs w:val="24"/>
          <w:highlight w:val="none"/>
        </w:rPr>
        <w:t>36</w:t>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"_Toc54705418"</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第四章 合同条款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"_Toc54705419"</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第五章 工程量清单（固定总价承包）</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_Toc54705419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"_Toc54705420"</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一、工程量清单说明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"_Toc54705421"</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二、投标报价说明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"_Toc54705422"</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三、其他说明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"_Toc54705423"</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四、工程量清单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"_Toc54705424"</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第六章 图纸（招标图纸）</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"_Toc54705425"</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第七章 技术标准和要求（合同技术条款）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_Toc54705425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"_Toc54705426"</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目    录（可加上二级目录）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"_Toc54705427"</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一、投标函及投标函附录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"_Toc54705428"</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二、法定代表人身份证明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"_Toc54705429"</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三、授权委托书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_Toc54705429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"_Toc54705430"</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strike/>
          <w:color w:val="auto"/>
          <w:sz w:val="24"/>
          <w:szCs w:val="24"/>
          <w:highlight w:val="none"/>
        </w:rPr>
        <w:t>四、联合体协议书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"_Toc54705431"</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五、投标保证金</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"_Toc54705432"</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六、已标价工程量清单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"_Toc54705433"</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七、施工组织设计</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"_Toc54705434"</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八、 项目管理机构</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"_Toc54705436"</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九、资格审查资料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0"/>
        <w:tabs>
          <w:tab w:val="right" w:leader="dot" w:pos="8302"/>
        </w:tabs>
        <w:rPr>
          <w:rFonts w:hint="eastAsia" w:ascii="宋体" w:hAnsi="宋体" w:cs="宋体"/>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"_Toc54705437"</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十、投标人须知前附表规定的其他材料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_Toc54705437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"_Toc54705438"</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第九章 否决性条款汇总</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4"/>
        <w:rPr>
          <w:rFonts w:hint="eastAsia" w:ascii="宋体" w:hAnsi="宋体" w:cs="宋体"/>
          <w:smallCaps w:val="0"/>
          <w:sz w:val="24"/>
          <w:szCs w:val="24"/>
          <w:highlight w:val="none"/>
        </w:rPr>
      </w:pPr>
      <w:r>
        <w:rPr>
          <w:rFonts w:hint="eastAsia" w:ascii="宋体" w:hAnsi="宋体" w:cs="宋体"/>
          <w:sz w:val="24"/>
          <w:szCs w:val="24"/>
          <w:highlight w:val="none"/>
        </w:rPr>
        <w:fldChar w:fldCharType="begin"/>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instrText xml:space="preserve">HYPERLINK \l "_Toc54705439"</w:instrText>
      </w:r>
      <w:r>
        <w:rPr>
          <w:rStyle w:val="21"/>
          <w:rFonts w:hint="eastAsia" w:ascii="宋体" w:hAnsi="宋体" w:eastAsia="宋体" w:cs="宋体"/>
          <w:color w:val="auto"/>
          <w:sz w:val="24"/>
          <w:szCs w:val="24"/>
          <w:highlight w:val="none"/>
        </w:rPr>
        <w:instrText xml:space="preserve"> </w:instrText>
      </w:r>
      <w:r>
        <w:rPr>
          <w:rFonts w:hint="eastAsia" w:ascii="宋体" w:hAnsi="宋体" w:cs="宋体"/>
          <w:sz w:val="24"/>
          <w:szCs w:val="24"/>
          <w:highlight w:val="none"/>
        </w:rPr>
        <w:fldChar w:fldCharType="separate"/>
      </w:r>
      <w:r>
        <w:rPr>
          <w:rStyle w:val="21"/>
          <w:rFonts w:hint="eastAsia" w:ascii="宋体" w:hAnsi="宋体" w:eastAsia="宋体" w:cs="宋体"/>
          <w:color w:val="auto"/>
          <w:sz w:val="24"/>
          <w:szCs w:val="24"/>
          <w:highlight w:val="none"/>
        </w:rPr>
        <w:t>第十章</w:t>
      </w:r>
      <w:r>
        <w:rPr>
          <w:rStyle w:val="21"/>
          <w:rFonts w:hint="eastAsia" w:ascii="宋体" w:hAnsi="宋体" w:cs="宋体"/>
          <w:color w:val="auto"/>
          <w:sz w:val="24"/>
          <w:szCs w:val="24"/>
          <w:highlight w:val="none"/>
          <w:lang w:val="en-US"/>
        </w:rPr>
        <w:t xml:space="preserve"> </w:t>
      </w:r>
      <w:r>
        <w:rPr>
          <w:rStyle w:val="21"/>
          <w:rFonts w:hint="eastAsia" w:ascii="宋体" w:hAnsi="宋体" w:eastAsia="宋体" w:cs="宋体"/>
          <w:color w:val="auto"/>
          <w:sz w:val="24"/>
          <w:szCs w:val="24"/>
          <w:highlight w:val="none"/>
        </w:rPr>
        <w:t>最高投标限价</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_Toc54705439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rPr>
          <w:rFonts w:hint="eastAsia" w:ascii="宋体" w:hAnsi="宋体" w:cs="宋体"/>
          <w:sz w:val="24"/>
          <w:szCs w:val="24"/>
          <w:highlight w:val="none"/>
        </w:rPr>
      </w:pPr>
      <w:r>
        <w:rPr>
          <w:rFonts w:hint="eastAsia" w:ascii="宋体" w:hAnsi="宋体" w:cs="宋体"/>
          <w:sz w:val="24"/>
          <w:szCs w:val="24"/>
          <w:highlight w:val="none"/>
        </w:rPr>
        <w:fldChar w:fldCharType="end"/>
      </w:r>
    </w:p>
    <w:p>
      <w:pPr>
        <w:rPr>
          <w:rFonts w:hint="eastAsia" w:ascii="宋体" w:hAnsi="宋体" w:cs="宋体"/>
          <w:highlight w:val="none"/>
        </w:rPr>
      </w:pPr>
    </w:p>
    <w:p>
      <w:pPr>
        <w:rPr>
          <w:rFonts w:hint="eastAsia" w:ascii="宋体" w:hAnsi="宋体" w:cs="宋体"/>
          <w:b/>
          <w:sz w:val="28"/>
          <w:highlight w:val="none"/>
        </w:rPr>
      </w:pPr>
      <w:bookmarkStart w:id="0" w:name="_Toc17556867"/>
      <w:bookmarkEnd w:id="0"/>
      <w:bookmarkStart w:id="1" w:name="_Toc17450715"/>
      <w:bookmarkEnd w:id="1"/>
      <w:bookmarkStart w:id="2" w:name="_Toc17451201"/>
      <w:bookmarkEnd w:id="2"/>
      <w:bookmarkStart w:id="3" w:name="_Toc17556869"/>
      <w:bookmarkEnd w:id="3"/>
      <w:bookmarkStart w:id="4" w:name="_Toc17451096"/>
      <w:bookmarkEnd w:id="4"/>
      <w:bookmarkStart w:id="5" w:name="_Toc17451195"/>
      <w:bookmarkEnd w:id="5"/>
      <w:bookmarkStart w:id="6" w:name="_Toc17451199"/>
      <w:bookmarkEnd w:id="6"/>
      <w:bookmarkStart w:id="7" w:name="_Toc17451194"/>
      <w:bookmarkEnd w:id="7"/>
      <w:bookmarkStart w:id="8" w:name="_Toc17451097"/>
      <w:bookmarkEnd w:id="8"/>
      <w:bookmarkStart w:id="9" w:name="_Toc17450790"/>
      <w:bookmarkEnd w:id="9"/>
      <w:bookmarkStart w:id="10" w:name="_Toc17451200"/>
      <w:bookmarkEnd w:id="10"/>
      <w:bookmarkStart w:id="11" w:name="_Toc17556870"/>
      <w:bookmarkEnd w:id="11"/>
      <w:bookmarkStart w:id="12" w:name="_Toc17450712"/>
      <w:bookmarkEnd w:id="12"/>
      <w:bookmarkStart w:id="13" w:name="_Toc17450791"/>
      <w:bookmarkEnd w:id="13"/>
      <w:bookmarkStart w:id="14" w:name="_Toc17451198"/>
      <w:bookmarkEnd w:id="14"/>
      <w:bookmarkStart w:id="15" w:name="_Toc17556774"/>
      <w:bookmarkEnd w:id="15"/>
      <w:bookmarkStart w:id="16" w:name="_Toc17451095"/>
      <w:bookmarkEnd w:id="16"/>
      <w:bookmarkStart w:id="17" w:name="_Toc17556872"/>
      <w:bookmarkEnd w:id="17"/>
      <w:bookmarkStart w:id="18" w:name="_Toc17451094"/>
      <w:bookmarkEnd w:id="18"/>
      <w:bookmarkStart w:id="19" w:name="_Toc17450797"/>
      <w:bookmarkEnd w:id="19"/>
      <w:bookmarkStart w:id="20" w:name="_Toc17451197"/>
      <w:bookmarkEnd w:id="20"/>
      <w:bookmarkStart w:id="21" w:name="_Toc17451196"/>
      <w:bookmarkEnd w:id="21"/>
      <w:bookmarkStart w:id="22" w:name="_Toc17450793"/>
      <w:bookmarkEnd w:id="22"/>
      <w:bookmarkStart w:id="23" w:name="_Toc17451090"/>
      <w:bookmarkEnd w:id="23"/>
      <w:bookmarkStart w:id="24" w:name="_Toc17450794"/>
      <w:bookmarkEnd w:id="24"/>
      <w:bookmarkStart w:id="25" w:name="_Toc17450795"/>
      <w:bookmarkEnd w:id="25"/>
      <w:bookmarkStart w:id="26" w:name="_Toc17451091"/>
      <w:bookmarkEnd w:id="26"/>
      <w:bookmarkStart w:id="27" w:name="_Toc17450796"/>
      <w:bookmarkEnd w:id="27"/>
      <w:bookmarkStart w:id="28" w:name="_Toc17450717"/>
      <w:bookmarkEnd w:id="28"/>
      <w:bookmarkStart w:id="29" w:name="_Toc17451092"/>
      <w:bookmarkEnd w:id="29"/>
      <w:bookmarkStart w:id="30" w:name="_Toc17450716"/>
      <w:bookmarkEnd w:id="30"/>
      <w:bookmarkStart w:id="31" w:name="_Toc17450714"/>
      <w:bookmarkEnd w:id="31"/>
      <w:bookmarkStart w:id="32" w:name="_Toc17556866"/>
      <w:bookmarkEnd w:id="32"/>
      <w:bookmarkStart w:id="33" w:name="_Toc17556865"/>
      <w:bookmarkEnd w:id="33"/>
      <w:bookmarkStart w:id="34" w:name="_Toc17556868"/>
      <w:bookmarkEnd w:id="34"/>
      <w:bookmarkStart w:id="35" w:name="_Toc17450713"/>
      <w:bookmarkEnd w:id="35"/>
      <w:bookmarkStart w:id="36" w:name="_Toc17450710"/>
      <w:bookmarkEnd w:id="36"/>
      <w:bookmarkStart w:id="37" w:name="_Toc17451093"/>
      <w:bookmarkEnd w:id="37"/>
      <w:bookmarkStart w:id="38" w:name="_Toc17450711"/>
      <w:bookmarkEnd w:id="38"/>
      <w:bookmarkStart w:id="39" w:name="_Toc17556871"/>
      <w:bookmarkEnd w:id="39"/>
      <w:bookmarkStart w:id="40" w:name="_Toc17450792"/>
      <w:bookmarkEnd w:id="40"/>
    </w:p>
    <w:p>
      <w:pPr>
        <w:widowControl/>
        <w:jc w:val="left"/>
        <w:rPr>
          <w:rFonts w:hint="eastAsia" w:ascii="宋体" w:hAnsi="宋体" w:cs="宋体"/>
          <w:sz w:val="32"/>
          <w:szCs w:val="27"/>
          <w:highlight w:val="none"/>
        </w:rPr>
        <w:sectPr>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rtlGutter w:val="1"/>
          <w:docGrid w:linePitch="312" w:charSpace="0"/>
        </w:sectPr>
      </w:pPr>
      <w:bookmarkStart w:id="41" w:name="_Toc17451621"/>
      <w:bookmarkStart w:id="42" w:name="_Toc17452662"/>
      <w:bookmarkStart w:id="43" w:name="_Toc17451099"/>
      <w:bookmarkStart w:id="44" w:name="_Toc17454869"/>
      <w:bookmarkStart w:id="45" w:name="_Toc17451576"/>
      <w:bookmarkStart w:id="46" w:name="_Toc17556874"/>
      <w:bookmarkStart w:id="47" w:name="_Toc17454920"/>
      <w:bookmarkStart w:id="48" w:name="_Toc221950008"/>
    </w:p>
    <w:p>
      <w:pPr>
        <w:pStyle w:val="3"/>
        <w:numPr>
          <w:ilvl w:val="0"/>
          <w:numId w:val="2"/>
        </w:numPr>
        <w:rPr>
          <w:rFonts w:hint="eastAsia" w:ascii="宋体" w:hAnsi="宋体" w:eastAsia="宋体" w:cs="宋体"/>
          <w:highlight w:val="none"/>
        </w:rPr>
      </w:pPr>
      <w:bookmarkStart w:id="49" w:name="_Toc17454919"/>
      <w:bookmarkStart w:id="50" w:name="_Toc17451620"/>
      <w:bookmarkStart w:id="51" w:name="_Toc17452661"/>
      <w:bookmarkStart w:id="52" w:name="_Toc17454868"/>
      <w:bookmarkStart w:id="53" w:name="_Toc17451575"/>
      <w:bookmarkStart w:id="54" w:name="_Toc17451098"/>
      <w:bookmarkStart w:id="55" w:name="_Toc17556873"/>
      <w:bookmarkStart w:id="56" w:name="_Toc54705406"/>
      <w:bookmarkStart w:id="57" w:name="_Toc22329"/>
      <w:r>
        <w:rPr>
          <w:rFonts w:hint="eastAsia" w:ascii="宋体" w:hAnsi="宋体" w:eastAsia="宋体" w:cs="宋体"/>
          <w:highlight w:val="none"/>
        </w:rPr>
        <w:t>招标公告</w:t>
      </w:r>
      <w:bookmarkEnd w:id="49"/>
      <w:bookmarkEnd w:id="50"/>
      <w:bookmarkEnd w:id="51"/>
      <w:bookmarkEnd w:id="52"/>
      <w:bookmarkEnd w:id="53"/>
      <w:bookmarkEnd w:id="54"/>
      <w:bookmarkEnd w:id="55"/>
      <w:bookmarkEnd w:id="56"/>
      <w:bookmarkEnd w:id="57"/>
    </w:p>
    <w:p>
      <w:pPr>
        <w:pStyle w:val="5"/>
        <w:ind w:firstLine="0" w:firstLineChars="0"/>
        <w:jc w:val="center"/>
        <w:rPr>
          <w:rFonts w:hint="eastAsia" w:ascii="宋体" w:hAnsi="宋体" w:cs="宋体"/>
          <w:b/>
          <w:bCs/>
          <w:sz w:val="30"/>
          <w:szCs w:val="30"/>
          <w:highlight w:val="none"/>
        </w:rPr>
      </w:pPr>
      <w:r>
        <w:rPr>
          <w:rFonts w:hint="eastAsia" w:ascii="宋体" w:hAnsi="宋体" w:cs="宋体"/>
          <w:b/>
          <w:bCs/>
          <w:sz w:val="30"/>
          <w:szCs w:val="30"/>
          <w:highlight w:val="none"/>
        </w:rPr>
        <w:t>（另册）</w:t>
      </w:r>
    </w:p>
    <w:p>
      <w:pPr>
        <w:spacing w:line="360" w:lineRule="auto"/>
        <w:jc w:val="center"/>
        <w:outlineLvl w:val="1"/>
        <w:rPr>
          <w:rFonts w:hint="eastAsia" w:ascii="宋体" w:hAnsi="宋体" w:cs="宋体"/>
          <w:sz w:val="32"/>
          <w:szCs w:val="27"/>
          <w:highlight w:val="none"/>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rtlGutter w:val="1"/>
          <w:docGrid w:linePitch="312" w:charSpace="0"/>
        </w:sectPr>
      </w:pPr>
    </w:p>
    <w:p>
      <w:pPr>
        <w:jc w:val="center"/>
        <w:outlineLvl w:val="1"/>
        <w:rPr>
          <w:rFonts w:hint="eastAsia" w:ascii="宋体" w:hAnsi="宋体" w:cs="宋体"/>
          <w:sz w:val="32"/>
          <w:szCs w:val="27"/>
          <w:highlight w:val="none"/>
        </w:rPr>
      </w:pPr>
      <w:bookmarkStart w:id="58" w:name="_Toc54705407"/>
      <w:r>
        <w:rPr>
          <w:rFonts w:hint="eastAsia" w:ascii="宋体" w:hAnsi="宋体" w:cs="宋体"/>
          <w:sz w:val="32"/>
          <w:szCs w:val="27"/>
          <w:highlight w:val="none"/>
        </w:rPr>
        <w:t>第二章 投标须知</w:t>
      </w:r>
      <w:bookmarkEnd w:id="41"/>
      <w:bookmarkEnd w:id="42"/>
      <w:bookmarkEnd w:id="43"/>
      <w:bookmarkEnd w:id="44"/>
      <w:bookmarkEnd w:id="45"/>
      <w:bookmarkEnd w:id="46"/>
      <w:bookmarkEnd w:id="47"/>
      <w:bookmarkEnd w:id="58"/>
    </w:p>
    <w:p>
      <w:pPr>
        <w:jc w:val="center"/>
        <w:outlineLvl w:val="2"/>
        <w:rPr>
          <w:rFonts w:hint="eastAsia" w:ascii="宋体" w:hAnsi="宋体" w:cs="宋体"/>
          <w:sz w:val="28"/>
          <w:szCs w:val="27"/>
          <w:highlight w:val="none"/>
        </w:rPr>
      </w:pPr>
      <w:bookmarkStart w:id="59" w:name="_Toc17454870"/>
      <w:bookmarkStart w:id="60" w:name="_Toc17451622"/>
      <w:bookmarkStart w:id="61" w:name="_Toc17556875"/>
      <w:bookmarkStart w:id="62" w:name="_Toc17451100"/>
      <w:bookmarkStart w:id="63" w:name="_Toc17454921"/>
      <w:bookmarkStart w:id="64" w:name="_Toc54705408"/>
      <w:bookmarkStart w:id="65" w:name="_Toc17452663"/>
      <w:bookmarkStart w:id="66" w:name="_Toc17451577"/>
      <w:r>
        <w:rPr>
          <w:rFonts w:hint="eastAsia" w:ascii="宋体" w:hAnsi="宋体" w:cs="宋体"/>
          <w:sz w:val="28"/>
          <w:szCs w:val="27"/>
          <w:highlight w:val="none"/>
        </w:rPr>
        <w:t>一、投标人须知前附表</w:t>
      </w:r>
      <w:bookmarkEnd w:id="48"/>
      <w:bookmarkEnd w:id="59"/>
      <w:bookmarkEnd w:id="60"/>
      <w:bookmarkEnd w:id="61"/>
      <w:bookmarkEnd w:id="62"/>
      <w:bookmarkEnd w:id="63"/>
      <w:bookmarkEnd w:id="64"/>
      <w:bookmarkEnd w:id="65"/>
      <w:bookmarkEnd w:id="66"/>
    </w:p>
    <w:tbl>
      <w:tblPr>
        <w:tblStyle w:val="19"/>
        <w:tblW w:w="9090" w:type="dxa"/>
        <w:jc w:val="center"/>
        <w:tblLayout w:type="fixed"/>
        <w:tblCellMar>
          <w:top w:w="0" w:type="dxa"/>
          <w:left w:w="108" w:type="dxa"/>
          <w:bottom w:w="0" w:type="dxa"/>
          <w:right w:w="108" w:type="dxa"/>
        </w:tblCellMar>
      </w:tblPr>
      <w:tblGrid>
        <w:gridCol w:w="935"/>
        <w:gridCol w:w="2175"/>
        <w:gridCol w:w="5980"/>
      </w:tblGrid>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b/>
                <w:szCs w:val="21"/>
                <w:highlight w:val="none"/>
              </w:rPr>
            </w:pPr>
            <w:bookmarkStart w:id="67" w:name="_Toc221950009"/>
            <w:r>
              <w:rPr>
                <w:rFonts w:hint="eastAsia" w:ascii="宋体" w:hAnsi="宋体" w:cs="宋体"/>
                <w:b/>
                <w:szCs w:val="21"/>
                <w:highlight w:val="none"/>
              </w:rPr>
              <w:t>条款号</w:t>
            </w:r>
            <w:bookmarkEnd w:id="67"/>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b/>
                <w:szCs w:val="21"/>
                <w:highlight w:val="none"/>
              </w:rPr>
            </w:pPr>
            <w:bookmarkStart w:id="68" w:name="_Toc221950010"/>
            <w:r>
              <w:rPr>
                <w:rFonts w:hint="eastAsia" w:ascii="宋体" w:hAnsi="宋体" w:cs="宋体"/>
                <w:b/>
                <w:szCs w:val="21"/>
                <w:highlight w:val="none"/>
              </w:rPr>
              <w:t>条款名称</w:t>
            </w:r>
            <w:bookmarkEnd w:id="68"/>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b/>
                <w:szCs w:val="21"/>
                <w:highlight w:val="none"/>
              </w:rPr>
            </w:pPr>
            <w:bookmarkStart w:id="69" w:name="_Toc221950011"/>
            <w:r>
              <w:rPr>
                <w:rFonts w:hint="eastAsia" w:ascii="宋体" w:hAnsi="宋体" w:cs="宋体"/>
                <w:b/>
                <w:szCs w:val="21"/>
                <w:highlight w:val="none"/>
              </w:rPr>
              <w:t>编列内容</w:t>
            </w:r>
            <w:bookmarkEnd w:id="69"/>
          </w:p>
        </w:tc>
      </w:tr>
      <w:tr>
        <w:tblPrEx>
          <w:tblCellMar>
            <w:top w:w="0" w:type="dxa"/>
            <w:left w:w="108" w:type="dxa"/>
            <w:bottom w:w="0" w:type="dxa"/>
            <w:right w:w="108" w:type="dxa"/>
          </w:tblCellMar>
        </w:tblPrEx>
        <w:trPr>
          <w:trHeight w:val="315"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0" w:name="_Toc221950012"/>
            <w:r>
              <w:rPr>
                <w:rFonts w:hint="eastAsia" w:ascii="宋体" w:hAnsi="宋体" w:cs="宋体"/>
                <w:szCs w:val="21"/>
                <w:highlight w:val="none"/>
              </w:rPr>
              <w:t>1.1.2</w:t>
            </w:r>
            <w:bookmarkEnd w:id="70"/>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1" w:name="_Toc221950013"/>
            <w:r>
              <w:rPr>
                <w:rFonts w:hint="eastAsia" w:ascii="宋体" w:hAnsi="宋体" w:cs="宋体"/>
                <w:szCs w:val="21"/>
                <w:highlight w:val="none"/>
              </w:rPr>
              <w:t>招标人</w:t>
            </w:r>
            <w:bookmarkEnd w:id="71"/>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eastAsia="宋体" w:cs="宋体"/>
                <w:szCs w:val="21"/>
                <w:highlight w:val="none"/>
                <w:lang w:eastAsia="zh-CN"/>
              </w:rPr>
            </w:pPr>
            <w:r>
              <w:rPr>
                <w:rFonts w:hint="eastAsia" w:ascii="宋体" w:hAnsi="宋体" w:cs="宋体"/>
                <w:szCs w:val="21"/>
                <w:highlight w:val="none"/>
              </w:rPr>
              <w:t>名称：</w:t>
            </w:r>
            <w:r>
              <w:rPr>
                <w:rFonts w:hint="eastAsia" w:ascii="宋体" w:hAnsi="宋体" w:cs="宋体"/>
                <w:szCs w:val="21"/>
                <w:highlight w:val="none"/>
                <w:lang w:eastAsia="zh-CN"/>
              </w:rPr>
              <w:t>广州市从化区鳌头镇人民政府</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lang w:val="en-US" w:eastAsia="zh-CN"/>
              </w:rPr>
              <w:t>广州市从化区鳌头镇新城西路9号</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邹工</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电话：020-87876682</w:t>
            </w:r>
          </w:p>
        </w:tc>
      </w:tr>
      <w:tr>
        <w:tblPrEx>
          <w:tblCellMar>
            <w:top w:w="0" w:type="dxa"/>
            <w:left w:w="108" w:type="dxa"/>
            <w:bottom w:w="0" w:type="dxa"/>
            <w:right w:w="108" w:type="dxa"/>
          </w:tblCellMar>
        </w:tblPrEx>
        <w:trPr>
          <w:trHeight w:val="495"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2" w:name="_Toc221950014"/>
            <w:r>
              <w:rPr>
                <w:rFonts w:hint="eastAsia" w:ascii="宋体" w:hAnsi="宋体" w:cs="宋体"/>
                <w:szCs w:val="21"/>
                <w:highlight w:val="none"/>
              </w:rPr>
              <w:t>1.1.3</w:t>
            </w:r>
            <w:bookmarkEnd w:id="72"/>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3" w:name="_Toc221950015"/>
            <w:r>
              <w:rPr>
                <w:rFonts w:hint="eastAsia" w:ascii="宋体" w:hAnsi="宋体" w:cs="宋体"/>
                <w:szCs w:val="21"/>
                <w:highlight w:val="none"/>
              </w:rPr>
              <w:t>招标代理机构</w:t>
            </w:r>
            <w:bookmarkEnd w:id="73"/>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eastAsia="宋体" w:cs="宋体"/>
                <w:szCs w:val="21"/>
                <w:highlight w:val="none"/>
                <w:lang w:eastAsia="zh-CN"/>
              </w:rPr>
            </w:pPr>
            <w:r>
              <w:rPr>
                <w:rFonts w:hint="eastAsia" w:ascii="宋体" w:hAnsi="宋体" w:cs="宋体"/>
                <w:szCs w:val="21"/>
                <w:highlight w:val="none"/>
              </w:rPr>
              <w:t>名称：</w:t>
            </w:r>
            <w:r>
              <w:rPr>
                <w:rFonts w:hint="eastAsia" w:ascii="宋体" w:hAnsi="宋体" w:cs="宋体"/>
                <w:szCs w:val="21"/>
                <w:highlight w:val="none"/>
                <w:lang w:eastAsia="zh-CN"/>
              </w:rPr>
              <w:t>广州至恒工程管理有限公司</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lang w:val="en-US" w:eastAsia="zh-CN"/>
              </w:rPr>
              <w:t>广州市从化区城郊街上横北路五巷10号</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朱</w:t>
            </w:r>
            <w:r>
              <w:rPr>
                <w:rFonts w:hint="eastAsia" w:ascii="宋体" w:hAnsi="宋体" w:cs="宋体"/>
                <w:szCs w:val="21"/>
                <w:highlight w:val="none"/>
              </w:rPr>
              <w:t>工</w:t>
            </w:r>
          </w:p>
          <w:p>
            <w:pPr>
              <w:spacing w:before="120" w:beforeLines="50" w:line="360" w:lineRule="auto"/>
              <w:contextualSpacing/>
              <w:rPr>
                <w:rFonts w:hint="default" w:ascii="宋体" w:hAnsi="宋体" w:eastAsia="宋体" w:cs="宋体"/>
                <w:szCs w:val="21"/>
                <w:highlight w:val="none"/>
                <w:lang w:val="en-US" w:eastAsia="zh-CN"/>
              </w:rPr>
            </w:pPr>
            <w:r>
              <w:rPr>
                <w:rFonts w:hint="eastAsia" w:ascii="宋体" w:hAnsi="宋体" w:cs="宋体"/>
                <w:szCs w:val="21"/>
                <w:highlight w:val="none"/>
              </w:rPr>
              <w:t>电话：</w:t>
            </w:r>
            <w:r>
              <w:rPr>
                <w:rFonts w:hint="eastAsia" w:ascii="宋体" w:hAnsi="宋体" w:cs="宋体"/>
                <w:szCs w:val="21"/>
                <w:highlight w:val="none"/>
                <w:lang w:val="en-US" w:eastAsia="zh-CN"/>
              </w:rPr>
              <w:t>13602219118</w:t>
            </w:r>
          </w:p>
        </w:tc>
      </w:tr>
      <w:tr>
        <w:tblPrEx>
          <w:tblCellMar>
            <w:top w:w="0" w:type="dxa"/>
            <w:left w:w="108" w:type="dxa"/>
            <w:bottom w:w="0" w:type="dxa"/>
            <w:right w:w="108" w:type="dxa"/>
          </w:tblCellMar>
        </w:tblPrEx>
        <w:trPr>
          <w:trHeight w:val="45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4" w:name="_Toc221950016"/>
            <w:r>
              <w:rPr>
                <w:rFonts w:hint="eastAsia" w:ascii="宋体" w:hAnsi="宋体" w:cs="宋体"/>
                <w:szCs w:val="21"/>
                <w:highlight w:val="none"/>
              </w:rPr>
              <w:t>1.1.4</w:t>
            </w:r>
            <w:bookmarkEnd w:id="74"/>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5" w:name="_Toc221950017"/>
            <w:r>
              <w:rPr>
                <w:rFonts w:hint="eastAsia" w:ascii="宋体" w:hAnsi="宋体" w:cs="宋体"/>
                <w:szCs w:val="21"/>
                <w:highlight w:val="none"/>
              </w:rPr>
              <w:t>项目名称</w:t>
            </w:r>
            <w:bookmarkEnd w:id="75"/>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eastAsia="宋体" w:cs="宋体"/>
                <w:szCs w:val="21"/>
                <w:highlight w:val="none"/>
                <w:lang w:eastAsia="zh-CN"/>
              </w:rPr>
            </w:pPr>
            <w:r>
              <w:rPr>
                <w:rFonts w:hint="eastAsia" w:ascii="宋体" w:hAnsi="宋体" w:cs="宋体"/>
                <w:szCs w:val="21"/>
                <w:highlight w:val="none"/>
                <w:lang w:val="en-US" w:eastAsia="zh-CN"/>
              </w:rPr>
              <w:t>鳌头镇农村水环境综合治理及配套设施完善工程</w:t>
            </w:r>
            <w:r>
              <w:rPr>
                <w:rFonts w:hint="eastAsia" w:ascii="宋体" w:hAnsi="宋体" w:cs="宋体"/>
                <w:szCs w:val="21"/>
                <w:highlight w:val="none"/>
                <w:lang w:eastAsia="zh-CN"/>
              </w:rPr>
              <w:t xml:space="preserve"> </w:t>
            </w:r>
          </w:p>
        </w:tc>
      </w:tr>
      <w:tr>
        <w:tblPrEx>
          <w:tblCellMar>
            <w:top w:w="0" w:type="dxa"/>
            <w:left w:w="108" w:type="dxa"/>
            <w:bottom w:w="0" w:type="dxa"/>
            <w:right w:w="108" w:type="dxa"/>
          </w:tblCellMar>
        </w:tblPrEx>
        <w:trPr>
          <w:trHeight w:val="465"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6" w:name="_Toc221950018"/>
            <w:r>
              <w:rPr>
                <w:rFonts w:hint="eastAsia" w:ascii="宋体" w:hAnsi="宋体" w:cs="宋体"/>
                <w:szCs w:val="21"/>
                <w:highlight w:val="none"/>
              </w:rPr>
              <w:t>1.1.5</w:t>
            </w:r>
            <w:bookmarkEnd w:id="76"/>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7" w:name="_Toc221950019"/>
            <w:r>
              <w:rPr>
                <w:rFonts w:hint="eastAsia" w:ascii="宋体" w:hAnsi="宋体" w:cs="宋体"/>
                <w:szCs w:val="21"/>
                <w:highlight w:val="none"/>
              </w:rPr>
              <w:t>建设地点</w:t>
            </w:r>
            <w:bookmarkEnd w:id="77"/>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从化区鳌头镇鳌头社区、棋杆社区、横江村东风社、上西村、西湖村、潭口村和西山村</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8" w:name="_Toc221950030"/>
            <w:r>
              <w:rPr>
                <w:rFonts w:hint="eastAsia" w:ascii="宋体" w:hAnsi="宋体" w:cs="宋体"/>
                <w:szCs w:val="21"/>
                <w:highlight w:val="none"/>
              </w:rPr>
              <w:t>1.2.1</w:t>
            </w:r>
            <w:bookmarkEnd w:id="78"/>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79" w:name="_Toc221950031"/>
            <w:r>
              <w:rPr>
                <w:rFonts w:hint="eastAsia" w:ascii="宋体" w:hAnsi="宋体" w:cs="宋体"/>
                <w:szCs w:val="21"/>
                <w:highlight w:val="none"/>
              </w:rPr>
              <w:t>资金来源</w:t>
            </w:r>
            <w:bookmarkEnd w:id="79"/>
            <w:r>
              <w:rPr>
                <w:rFonts w:hint="eastAsia" w:ascii="宋体" w:hAnsi="宋体" w:cs="宋体"/>
                <w:szCs w:val="21"/>
                <w:highlight w:val="none"/>
              </w:rPr>
              <w:t>及比例</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default" w:ascii="宋体" w:hAnsi="宋体" w:eastAsia="宋体" w:cs="宋体"/>
                <w:szCs w:val="21"/>
                <w:highlight w:val="none"/>
                <w:lang w:val="en-US" w:eastAsia="zh-CN"/>
              </w:rPr>
            </w:pPr>
            <w:r>
              <w:rPr>
                <w:rFonts w:hint="eastAsia" w:ascii="宋体" w:hAnsi="宋体" w:cs="宋体"/>
                <w:szCs w:val="21"/>
                <w:highlight w:val="none"/>
              </w:rPr>
              <w:t>财政资金</w:t>
            </w:r>
            <w:r>
              <w:rPr>
                <w:rFonts w:hint="eastAsia" w:ascii="宋体" w:hAnsi="宋体" w:cs="宋体"/>
                <w:szCs w:val="21"/>
                <w:highlight w:val="none"/>
                <w:lang w:val="en-US" w:eastAsia="zh-CN"/>
              </w:rPr>
              <w:t>100%</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0" w:name="_Toc221950036"/>
            <w:r>
              <w:rPr>
                <w:rFonts w:hint="eastAsia" w:ascii="宋体" w:hAnsi="宋体" w:cs="宋体"/>
                <w:szCs w:val="21"/>
                <w:highlight w:val="none"/>
              </w:rPr>
              <w:t>1.3.1</w:t>
            </w:r>
            <w:bookmarkEnd w:id="80"/>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1" w:name="_Toc221950037"/>
            <w:r>
              <w:rPr>
                <w:rFonts w:hint="eastAsia" w:ascii="宋体" w:hAnsi="宋体" w:cs="宋体"/>
                <w:szCs w:val="21"/>
                <w:highlight w:val="none"/>
              </w:rPr>
              <w:t>招标范围</w:t>
            </w:r>
            <w:bookmarkEnd w:id="81"/>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szCs w:val="24"/>
                <w:highlight w:val="none"/>
              </w:rPr>
            </w:pPr>
            <w:r>
              <w:rPr>
                <w:rFonts w:hint="eastAsia" w:ascii="宋体" w:hAnsi="宋体" w:cs="宋体"/>
                <w:szCs w:val="21"/>
              </w:rPr>
              <w:t>详见招标公告</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2" w:name="_Toc221950038"/>
            <w:r>
              <w:rPr>
                <w:rFonts w:hint="eastAsia" w:ascii="宋体" w:hAnsi="宋体" w:cs="宋体"/>
                <w:szCs w:val="21"/>
                <w:highlight w:val="none"/>
              </w:rPr>
              <w:t>1.3.2</w:t>
            </w:r>
            <w:bookmarkEnd w:id="82"/>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3" w:name="_Toc221950039"/>
            <w:r>
              <w:rPr>
                <w:rFonts w:hint="eastAsia" w:ascii="宋体" w:hAnsi="宋体" w:cs="宋体"/>
                <w:szCs w:val="21"/>
                <w:highlight w:val="none"/>
              </w:rPr>
              <w:t>计划工期</w:t>
            </w:r>
            <w:bookmarkEnd w:id="83"/>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rPr>
            </w:pPr>
            <w:bookmarkStart w:id="84" w:name="_Toc221950040"/>
            <w:r>
              <w:rPr>
                <w:rFonts w:hint="eastAsia"/>
              </w:rPr>
              <w:t>计划工期：</w:t>
            </w:r>
            <w:r>
              <w:rPr>
                <w:rFonts w:hint="eastAsia"/>
                <w:u w:val="single"/>
                <w:lang w:val="en-US" w:eastAsia="zh-CN"/>
              </w:rPr>
              <w:t>240</w:t>
            </w:r>
            <w:r>
              <w:rPr>
                <w:rFonts w:hint="eastAsia"/>
              </w:rPr>
              <w:t>日历天</w:t>
            </w:r>
            <w:bookmarkEnd w:id="84"/>
            <w:r>
              <w:rPr>
                <w:rFonts w:hint="eastAsia"/>
                <w:lang w:eastAsia="zh-CN"/>
              </w:rPr>
              <w:t>。</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5" w:name="_Toc221950043"/>
            <w:r>
              <w:rPr>
                <w:rFonts w:hint="eastAsia" w:ascii="宋体" w:hAnsi="宋体" w:cs="宋体"/>
                <w:szCs w:val="21"/>
                <w:highlight w:val="none"/>
              </w:rPr>
              <w:t>1.3.3</w:t>
            </w:r>
            <w:bookmarkEnd w:id="85"/>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6" w:name="_Toc221950044"/>
            <w:r>
              <w:rPr>
                <w:rFonts w:hint="eastAsia" w:ascii="宋体" w:hAnsi="宋体" w:cs="宋体"/>
                <w:szCs w:val="21"/>
                <w:highlight w:val="none"/>
              </w:rPr>
              <w:t>质量要求</w:t>
            </w:r>
            <w:bookmarkEnd w:id="86"/>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☑合格□优良</w:t>
            </w:r>
          </w:p>
        </w:tc>
      </w:tr>
      <w:tr>
        <w:tblPrEx>
          <w:tblCellMar>
            <w:top w:w="0" w:type="dxa"/>
            <w:left w:w="108" w:type="dxa"/>
            <w:bottom w:w="0" w:type="dxa"/>
            <w:right w:w="108" w:type="dxa"/>
          </w:tblCellMar>
        </w:tblPrEx>
        <w:trPr>
          <w:trHeight w:val="1442"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1.3.4</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承包方式</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pStyle w:val="7"/>
              <w:topLinePunct/>
              <w:spacing w:line="400" w:lineRule="exact"/>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☑固定总价</w:t>
            </w:r>
          </w:p>
          <w:p>
            <w:pPr>
              <w:pStyle w:val="7"/>
              <w:topLinePunct/>
              <w:spacing w:line="400" w:lineRule="exact"/>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□综合单价</w:t>
            </w:r>
          </w:p>
          <w:p>
            <w:pPr>
              <w:spacing w:before="120" w:beforeLines="50" w:line="360" w:lineRule="auto"/>
              <w:contextualSpacing/>
              <w:rPr>
                <w:rFonts w:hint="eastAsia" w:ascii="宋体" w:hAnsi="宋体" w:cs="宋体"/>
                <w:szCs w:val="21"/>
                <w:highlight w:val="none"/>
              </w:rPr>
            </w:pPr>
            <w:r>
              <w:rPr>
                <w:rFonts w:hint="eastAsia" w:ascii="MS Mincho" w:hAnsi="MS Mincho" w:eastAsia="宋体" w:cs="MS Mincho"/>
                <w:szCs w:val="21"/>
                <w:highlight w:val="none"/>
                <w:lang w:eastAsia="zh-CN"/>
              </w:rPr>
              <w:t>□</w:t>
            </w:r>
            <w:r>
              <w:rPr>
                <w:rFonts w:hint="eastAsia" w:ascii="宋体" w:hAnsi="宋体" w:cs="宋体"/>
                <w:szCs w:val="21"/>
                <w:highlight w:val="none"/>
              </w:rPr>
              <w:t>其他：</w:t>
            </w:r>
          </w:p>
        </w:tc>
      </w:tr>
      <w:tr>
        <w:tblPrEx>
          <w:tblCellMar>
            <w:top w:w="0" w:type="dxa"/>
            <w:left w:w="108" w:type="dxa"/>
            <w:bottom w:w="0" w:type="dxa"/>
            <w:right w:w="108" w:type="dxa"/>
          </w:tblCellMar>
        </w:tblPrEx>
        <w:trPr>
          <w:trHeight w:val="27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7" w:name="_Toc221950045"/>
            <w:r>
              <w:rPr>
                <w:rFonts w:hint="eastAsia" w:ascii="宋体" w:hAnsi="宋体" w:cs="宋体"/>
                <w:szCs w:val="21"/>
                <w:highlight w:val="none"/>
              </w:rPr>
              <w:t>1.4.1</w:t>
            </w:r>
            <w:bookmarkEnd w:id="87"/>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8" w:name="_Toc221950046"/>
            <w:r>
              <w:rPr>
                <w:rFonts w:hint="eastAsia" w:ascii="宋体" w:hAnsi="宋体" w:cs="宋体"/>
                <w:szCs w:val="21"/>
                <w:highlight w:val="none"/>
              </w:rPr>
              <w:t>投标人资质条件、能力、信誉</w:t>
            </w:r>
            <w:bookmarkEnd w:id="88"/>
            <w:r>
              <w:rPr>
                <w:rFonts w:hint="eastAsia" w:ascii="宋体" w:hAnsi="宋体" w:cs="宋体"/>
                <w:szCs w:val="21"/>
                <w:highlight w:val="none"/>
              </w:rPr>
              <w:t>（须同招标公告一致）</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pStyle w:val="4"/>
              <w:ind w:firstLine="420"/>
              <w:rPr>
                <w:rFonts w:hint="eastAsia" w:ascii="宋体" w:hAnsi="宋体" w:cs="宋体"/>
                <w:b w:val="0"/>
                <w:bCs/>
                <w:sz w:val="21"/>
                <w:szCs w:val="21"/>
                <w:highlight w:val="none"/>
                <w:lang w:val="en-US" w:eastAsia="zh-CN"/>
              </w:rPr>
            </w:pPr>
            <w:r>
              <w:rPr>
                <w:rFonts w:hint="eastAsia" w:ascii="宋体" w:hAnsi="宋体" w:cs="宋体"/>
                <w:sz w:val="21"/>
                <w:szCs w:val="21"/>
                <w:highlight w:val="none"/>
                <w:lang w:val="en-US" w:eastAsia="zh-CN"/>
              </w:rPr>
              <w:t>详见招标公告</w:t>
            </w:r>
          </w:p>
        </w:tc>
      </w:tr>
      <w:tr>
        <w:tblPrEx>
          <w:tblCellMar>
            <w:top w:w="0" w:type="dxa"/>
            <w:left w:w="108" w:type="dxa"/>
            <w:bottom w:w="0" w:type="dxa"/>
            <w:right w:w="108" w:type="dxa"/>
          </w:tblCellMar>
        </w:tblPrEx>
        <w:trPr>
          <w:trHeight w:val="45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1.4.2</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是否接受联合体投标</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☑不接受</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□接受，应满足下列要求：_________________</w:t>
            </w:r>
          </w:p>
        </w:tc>
      </w:tr>
      <w:tr>
        <w:tblPrEx>
          <w:tblCellMar>
            <w:top w:w="0" w:type="dxa"/>
            <w:left w:w="108" w:type="dxa"/>
            <w:bottom w:w="0" w:type="dxa"/>
            <w:right w:w="108" w:type="dxa"/>
          </w:tblCellMar>
        </w:tblPrEx>
        <w:trPr>
          <w:trHeight w:val="70" w:hRule="atLeast"/>
          <w:jc w:val="center"/>
        </w:trPr>
        <w:tc>
          <w:tcPr>
            <w:tcW w:w="93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1.4</w:t>
            </w:r>
          </w:p>
        </w:tc>
        <w:tc>
          <w:tcPr>
            <w:tcW w:w="217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资格审查方式</w:t>
            </w:r>
          </w:p>
        </w:tc>
        <w:tc>
          <w:tcPr>
            <w:tcW w:w="5980" w:type="dxa"/>
            <w:tcBorders>
              <w:top w:val="single" w:color="auto" w:sz="4" w:space="0"/>
              <w:left w:val="single" w:color="auto" w:sz="4" w:space="0"/>
              <w:right w:val="single" w:color="auto" w:sz="4" w:space="0"/>
            </w:tcBorders>
            <w:noWrap w:val="0"/>
            <w:vAlign w:val="center"/>
          </w:tcPr>
          <w:p>
            <w:pPr>
              <w:pStyle w:val="7"/>
              <w:topLinePunct/>
              <w:spacing w:before="120" w:beforeLines="50" w:after="0" w:line="360" w:lineRule="auto"/>
              <w:contextualSpacing/>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电子化资格后审</w:t>
            </w:r>
          </w:p>
        </w:tc>
      </w:tr>
      <w:tr>
        <w:tblPrEx>
          <w:tblCellMar>
            <w:top w:w="0" w:type="dxa"/>
            <w:left w:w="108" w:type="dxa"/>
            <w:bottom w:w="0" w:type="dxa"/>
            <w:right w:w="108" w:type="dxa"/>
          </w:tblCellMar>
        </w:tblPrEx>
        <w:trPr>
          <w:trHeight w:val="70" w:hRule="atLeast"/>
          <w:jc w:val="center"/>
        </w:trPr>
        <w:tc>
          <w:tcPr>
            <w:tcW w:w="935"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1.9.1</w:t>
            </w:r>
          </w:p>
        </w:tc>
        <w:tc>
          <w:tcPr>
            <w:tcW w:w="2175"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踏勘现场</w:t>
            </w:r>
          </w:p>
        </w:tc>
        <w:tc>
          <w:tcPr>
            <w:tcW w:w="5980" w:type="dxa"/>
            <w:tcBorders>
              <w:top w:val="single" w:color="auto" w:sz="4" w:space="0"/>
              <w:left w:val="single" w:color="auto" w:sz="4" w:space="0"/>
              <w:right w:val="single" w:color="auto" w:sz="4" w:space="0"/>
            </w:tcBorders>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招标人不集中组织，由投标人自行踏勘；</w:t>
            </w:r>
          </w:p>
          <w:p>
            <w:pPr>
              <w:spacing w:line="440" w:lineRule="exact"/>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自本项目招标公告发布即日起具备现场踏勘条件</w:t>
            </w:r>
            <w:r>
              <w:rPr>
                <w:rFonts w:hint="eastAsia" w:ascii="宋体" w:hAnsi="宋体" w:cs="宋体"/>
                <w:szCs w:val="21"/>
                <w:highlight w:val="none"/>
              </w:rPr>
              <w:t>；</w:t>
            </w:r>
          </w:p>
          <w:p>
            <w:pPr>
              <w:spacing w:line="440" w:lineRule="exact"/>
              <w:rPr>
                <w:rFonts w:hint="eastAsia" w:ascii="宋体" w:hAnsi="宋体" w:cs="宋体"/>
                <w:szCs w:val="21"/>
                <w:highlight w:val="none"/>
              </w:rPr>
            </w:pPr>
            <w:r>
              <w:rPr>
                <w:rFonts w:hint="eastAsia" w:ascii="宋体" w:hAnsi="宋体" w:cs="宋体"/>
                <w:szCs w:val="21"/>
                <w:highlight w:val="none"/>
              </w:rPr>
              <w:t>现场详细地点：</w:t>
            </w:r>
            <w:r>
              <w:rPr>
                <w:rFonts w:hint="eastAsia" w:ascii="宋体" w:hAnsi="宋体" w:cs="宋体"/>
                <w:szCs w:val="21"/>
                <w:highlight w:val="none"/>
                <w:u w:val="single"/>
              </w:rPr>
              <w:t>详见公告</w:t>
            </w:r>
            <w:r>
              <w:rPr>
                <w:rFonts w:hint="eastAsia" w:ascii="宋体" w:hAnsi="宋体" w:cs="宋体"/>
                <w:szCs w:val="21"/>
                <w:highlight w:val="none"/>
              </w:rPr>
              <w:t>；</w:t>
            </w:r>
          </w:p>
        </w:tc>
      </w:tr>
      <w:tr>
        <w:tblPrEx>
          <w:tblCellMar>
            <w:top w:w="0" w:type="dxa"/>
            <w:left w:w="108" w:type="dxa"/>
            <w:bottom w:w="0" w:type="dxa"/>
            <w:right w:w="108" w:type="dxa"/>
          </w:tblCellMar>
        </w:tblPrEx>
        <w:trPr>
          <w:trHeight w:val="465"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1.11</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偏离</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☑不允许</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□允许。偏离允许幅度及其处理方法：</w:t>
            </w:r>
            <w:r>
              <w:rPr>
                <w:rFonts w:hint="eastAsia" w:ascii="宋体" w:hAnsi="宋体" w:cs="宋体"/>
                <w:szCs w:val="21"/>
                <w:highlight w:val="none"/>
                <w:u w:val="single"/>
              </w:rPr>
              <w:t xml:space="preserve"> / </w:t>
            </w:r>
          </w:p>
        </w:tc>
      </w:tr>
      <w:tr>
        <w:tblPrEx>
          <w:tblCellMar>
            <w:top w:w="0" w:type="dxa"/>
            <w:left w:w="108" w:type="dxa"/>
            <w:bottom w:w="0" w:type="dxa"/>
            <w:right w:w="108" w:type="dxa"/>
          </w:tblCellMar>
        </w:tblPrEx>
        <w:trPr>
          <w:trHeight w:val="45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2.2</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招标答疑</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1、方式：网上答疑；</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2、投标人质疑期限：在投标截止日期前</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8</w:t>
            </w:r>
            <w:r>
              <w:rPr>
                <w:rFonts w:hint="eastAsia" w:ascii="宋体" w:hAnsi="宋体" w:cs="宋体"/>
                <w:szCs w:val="21"/>
                <w:highlight w:val="none"/>
              </w:rPr>
              <w:t>日；</w:t>
            </w:r>
          </w:p>
          <w:p>
            <w:pPr>
              <w:spacing w:before="120" w:beforeLines="50" w:line="360" w:lineRule="auto"/>
              <w:contextualSpacing/>
              <w:rPr>
                <w:rFonts w:hint="eastAsia" w:ascii="宋体" w:hAnsi="宋体" w:cs="宋体"/>
                <w:szCs w:val="21"/>
                <w:highlight w:val="none"/>
                <w:u w:val="single"/>
              </w:rPr>
            </w:pPr>
            <w:r>
              <w:rPr>
                <w:rFonts w:hint="eastAsia" w:ascii="宋体" w:hAnsi="宋体" w:cs="宋体"/>
                <w:szCs w:val="21"/>
                <w:highlight w:val="none"/>
              </w:rPr>
              <w:t>3、</w:t>
            </w:r>
            <w:r>
              <w:rPr>
                <w:rFonts w:hint="eastAsia" w:ascii="宋体" w:hAnsi="宋体" w:cs="宋体"/>
                <w:szCs w:val="21"/>
                <w:highlight w:val="none"/>
                <w:u w:val="single"/>
              </w:rPr>
              <w:t>招标人答疑期限：在投标截止日期前</w:t>
            </w:r>
            <w:r>
              <w:rPr>
                <w:rFonts w:hint="eastAsia" w:ascii="宋体" w:hAnsi="宋体" w:cs="宋体"/>
                <w:szCs w:val="21"/>
                <w:highlight w:val="none"/>
                <w:u w:val="single"/>
                <w:lang w:val="en-US" w:eastAsia="zh-CN"/>
              </w:rPr>
              <w:t xml:space="preserve"> 1</w:t>
            </w:r>
            <w:r>
              <w:rPr>
                <w:rFonts w:hint="eastAsia" w:ascii="宋体" w:hAnsi="宋体" w:cs="宋体"/>
                <w:szCs w:val="21"/>
                <w:highlight w:val="none"/>
                <w:u w:val="single"/>
              </w:rPr>
              <w:t>5 日</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、网上答疑的相关事项详见招标文件2.2款；</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、答疑纪要在广州公共资源交易中心网站的“招标答疑”专区发布。</w:t>
            </w:r>
          </w:p>
        </w:tc>
      </w:tr>
      <w:tr>
        <w:tblPrEx>
          <w:tblCellMar>
            <w:top w:w="0" w:type="dxa"/>
            <w:left w:w="108" w:type="dxa"/>
            <w:bottom w:w="0" w:type="dxa"/>
            <w:right w:w="108" w:type="dxa"/>
          </w:tblCellMar>
        </w:tblPrEx>
        <w:trPr>
          <w:trHeight w:val="45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2.3</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招标文件澄清和修改</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招标文件的修改期限：在投标截止日期前</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 xml:space="preserve">5 </w:t>
            </w:r>
            <w:r>
              <w:rPr>
                <w:rFonts w:hint="eastAsia" w:ascii="宋体" w:hAnsi="宋体" w:cs="宋体"/>
                <w:szCs w:val="21"/>
                <w:highlight w:val="none"/>
              </w:rPr>
              <w:t>日；</w:t>
            </w:r>
          </w:p>
        </w:tc>
      </w:tr>
      <w:tr>
        <w:tblPrEx>
          <w:tblCellMar>
            <w:top w:w="0" w:type="dxa"/>
            <w:left w:w="108" w:type="dxa"/>
            <w:bottom w:w="0" w:type="dxa"/>
            <w:right w:w="108" w:type="dxa"/>
          </w:tblCellMar>
        </w:tblPrEx>
        <w:trPr>
          <w:trHeight w:val="465"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3.1</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投标文件的组成</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pStyle w:val="8"/>
              <w:rPr>
                <w:rFonts w:hint="default" w:eastAsia="宋体"/>
                <w:highlight w:val="none"/>
                <w:lang w:val="en-US" w:eastAsia="zh-CN"/>
              </w:rPr>
            </w:pPr>
            <w:r>
              <w:rPr>
                <w:rFonts w:hint="eastAsia" w:ascii="宋体" w:hAnsi="宋体" w:cs="宋体"/>
                <w:szCs w:val="21"/>
              </w:rPr>
              <w:t>采用综合评估法（一）：投标文件由资格审查文件、商务文件和技术文件组成。</w:t>
            </w:r>
          </w:p>
        </w:tc>
      </w:tr>
      <w:tr>
        <w:tblPrEx>
          <w:tblCellMar>
            <w:top w:w="0" w:type="dxa"/>
            <w:left w:w="108" w:type="dxa"/>
            <w:bottom w:w="0" w:type="dxa"/>
            <w:right w:w="108" w:type="dxa"/>
          </w:tblCellMar>
        </w:tblPrEx>
        <w:trPr>
          <w:trHeight w:val="429"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3.2.3</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最高投标限价</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contextualSpacing/>
              <w:rPr>
                <w:rFonts w:hint="eastAsia" w:ascii="宋体" w:hAnsi="宋体" w:cs="宋体"/>
                <w:szCs w:val="21"/>
                <w:highlight w:val="none"/>
              </w:rPr>
            </w:pPr>
            <w:r>
              <w:rPr>
                <w:rFonts w:hint="eastAsia" w:ascii="宋体" w:hAnsi="宋体" w:cs="宋体"/>
                <w:szCs w:val="21"/>
                <w:highlight w:val="none"/>
              </w:rPr>
              <w:t>本工程最高投标限价为人民币（¥</w:t>
            </w:r>
            <w:r>
              <w:rPr>
                <w:rFonts w:hint="eastAsia" w:ascii="宋体" w:hAnsi="宋体" w:cs="宋体"/>
                <w:szCs w:val="21"/>
                <w:highlight w:val="none"/>
                <w:lang w:val="en-US" w:eastAsia="zh-CN"/>
              </w:rPr>
              <w:t>6768056.85元</w:t>
            </w:r>
            <w:r>
              <w:rPr>
                <w:rFonts w:hint="eastAsia" w:ascii="宋体" w:hAnsi="宋体" w:cs="宋体"/>
                <w:szCs w:val="21"/>
                <w:highlight w:val="none"/>
              </w:rPr>
              <w:t>）</w:t>
            </w:r>
          </w:p>
          <w:p>
            <w:pPr>
              <w:spacing w:before="156" w:beforeLines="50" w:line="360" w:lineRule="auto"/>
              <w:contextualSpacing/>
              <w:rPr>
                <w:rFonts w:hint="eastAsia" w:ascii="宋体" w:hAnsi="宋体" w:cs="宋体"/>
                <w:szCs w:val="21"/>
                <w:highlight w:val="none"/>
              </w:rPr>
            </w:pPr>
            <w:r>
              <w:rPr>
                <w:rFonts w:hint="eastAsia" w:ascii="宋体" w:hAnsi="宋体" w:cs="宋体"/>
                <w:szCs w:val="21"/>
                <w:highlight w:val="none"/>
              </w:rPr>
              <w:t>本工程投标总价应包含绿色施工安全防护措施费、暂列金额等非竞争性费用。其中绿色施工安全防护措施费：</w:t>
            </w:r>
            <w:r>
              <w:rPr>
                <w:rFonts w:hint="eastAsia" w:ascii="宋体" w:hAnsi="宋体" w:cs="宋体"/>
                <w:szCs w:val="21"/>
                <w:highlight w:val="none"/>
                <w:lang w:val="en-US" w:eastAsia="zh-CN"/>
              </w:rPr>
              <w:t>217578.24</w:t>
            </w:r>
            <w:r>
              <w:rPr>
                <w:rFonts w:hint="eastAsia" w:ascii="宋体" w:hAnsi="宋体" w:cs="宋体"/>
                <w:szCs w:val="21"/>
                <w:highlight w:val="none"/>
              </w:rPr>
              <w:t>元</w:t>
            </w:r>
            <w:r>
              <w:rPr>
                <w:rFonts w:hint="eastAsia" w:ascii="宋体" w:hAnsi="宋体" w:cs="宋体"/>
                <w:szCs w:val="21"/>
                <w:highlight w:val="none"/>
                <w:lang w:val="en-US" w:eastAsia="zh-CN"/>
              </w:rPr>
              <w:t>，暂列金额为：503614.09元。</w:t>
            </w:r>
            <w:r>
              <w:rPr>
                <w:rFonts w:hint="eastAsia" w:ascii="宋体" w:hAnsi="宋体" w:cs="宋体"/>
                <w:szCs w:val="21"/>
                <w:highlight w:val="none"/>
              </w:rPr>
              <w:t>其他详见招标控制价公布函，投标总价超过最高投标限价的投标文件将被拒绝。</w:t>
            </w:r>
          </w:p>
        </w:tc>
      </w:tr>
      <w:tr>
        <w:tblPrEx>
          <w:tblCellMar>
            <w:top w:w="0" w:type="dxa"/>
            <w:left w:w="108" w:type="dxa"/>
            <w:bottom w:w="0" w:type="dxa"/>
            <w:right w:w="108" w:type="dxa"/>
          </w:tblCellMar>
        </w:tblPrEx>
        <w:trPr>
          <w:trHeight w:val="429"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3.2.4</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成本警示价</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contextualSpacing/>
              <w:rPr>
                <w:rFonts w:hint="eastAsia" w:ascii="宋体" w:hAnsi="宋体" w:cs="宋体"/>
                <w:szCs w:val="21"/>
                <w:highlight w:val="none"/>
              </w:rPr>
            </w:pPr>
            <w:r>
              <w:rPr>
                <w:rFonts w:hint="eastAsia" w:ascii="宋体" w:hAnsi="宋体" w:cs="宋体"/>
                <w:szCs w:val="21"/>
              </w:rPr>
              <w:t>成本警示价为</w:t>
            </w:r>
            <w:r>
              <w:rPr>
                <w:rFonts w:hint="eastAsia" w:ascii="宋体" w:hAnsi="宋体" w:cs="宋体"/>
                <w:szCs w:val="21"/>
                <w:lang w:val="en-US" w:eastAsia="zh-CN"/>
              </w:rPr>
              <w:t>6226612.30</w:t>
            </w:r>
            <w:r>
              <w:rPr>
                <w:rFonts w:hint="eastAsia" w:ascii="宋体" w:hAnsi="宋体" w:cs="宋体"/>
                <w:szCs w:val="21"/>
              </w:rPr>
              <w:t>元。</w:t>
            </w:r>
            <w:r>
              <w:rPr>
                <w:rFonts w:hint="eastAsia" w:ascii="宋体" w:hAnsi="宋体" w:cs="宋体"/>
                <w:color w:val="000000"/>
                <w:szCs w:val="21"/>
              </w:rPr>
              <w:t>（招标控制价的</w:t>
            </w:r>
            <w:r>
              <w:rPr>
                <w:rFonts w:hint="eastAsia" w:ascii="宋体" w:hAnsi="宋体" w:cs="宋体"/>
                <w:color w:val="000000"/>
                <w:szCs w:val="21"/>
                <w:u w:val="single"/>
              </w:rPr>
              <w:t xml:space="preserve"> 92 </w:t>
            </w:r>
            <w:r>
              <w:rPr>
                <w:rFonts w:hint="eastAsia" w:ascii="宋体" w:hAnsi="宋体" w:cs="宋体"/>
                <w:color w:val="000000"/>
                <w:szCs w:val="21"/>
              </w:rPr>
              <w:t>%设置为成</w:t>
            </w:r>
            <w:r>
              <w:rPr>
                <w:rFonts w:hint="eastAsia" w:ascii="宋体" w:hAnsi="宋体" w:cs="宋体"/>
                <w:szCs w:val="21"/>
              </w:rPr>
              <w:t>本警示价）（对低于该警示价的投标报价，投标人必须提供详细的施工组织设计、单价、措施性费用、单价分析表、主要材料价格表、投标人成本分析供评标委员会评审，由评标委员会判定其是否低于企业自身成本。）</w:t>
            </w:r>
          </w:p>
        </w:tc>
      </w:tr>
      <w:tr>
        <w:tblPrEx>
          <w:tblCellMar>
            <w:top w:w="0" w:type="dxa"/>
            <w:left w:w="108" w:type="dxa"/>
            <w:bottom w:w="0" w:type="dxa"/>
            <w:right w:w="108" w:type="dxa"/>
          </w:tblCellMar>
        </w:tblPrEx>
        <w:trPr>
          <w:trHeight w:val="70" w:hRule="atLeast"/>
          <w:jc w:val="center"/>
        </w:trPr>
        <w:tc>
          <w:tcPr>
            <w:tcW w:w="93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89" w:name="_Toc221950062"/>
            <w:r>
              <w:rPr>
                <w:rFonts w:hint="eastAsia" w:ascii="宋体" w:hAnsi="宋体" w:cs="宋体"/>
                <w:szCs w:val="21"/>
                <w:highlight w:val="none"/>
              </w:rPr>
              <w:t>3.3.1</w:t>
            </w:r>
            <w:bookmarkEnd w:id="89"/>
          </w:p>
        </w:tc>
        <w:tc>
          <w:tcPr>
            <w:tcW w:w="217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投标有效期</w:t>
            </w:r>
          </w:p>
        </w:tc>
        <w:tc>
          <w:tcPr>
            <w:tcW w:w="5980" w:type="dxa"/>
            <w:tcBorders>
              <w:top w:val="single" w:color="auto" w:sz="4" w:space="0"/>
              <w:left w:val="single" w:color="auto" w:sz="4" w:space="0"/>
              <w:right w:val="single" w:color="auto" w:sz="4" w:space="0"/>
            </w:tcBorders>
            <w:noWrap w:val="0"/>
            <w:vAlign w:val="center"/>
          </w:tcPr>
          <w:p>
            <w:pPr>
              <w:pStyle w:val="7"/>
              <w:topLinePunct/>
              <w:spacing w:before="120" w:beforeLines="50" w:after="0" w:line="360" w:lineRule="auto"/>
              <w:contextualSpacing/>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u w:val="single"/>
                <w:lang w:val="en-US" w:eastAsia="zh-CN"/>
              </w:rPr>
              <w:t>90</w:t>
            </w:r>
            <w:r>
              <w:rPr>
                <w:rFonts w:hint="eastAsia" w:ascii="宋体" w:hAnsi="宋体" w:cs="宋体"/>
                <w:kern w:val="2"/>
                <w:sz w:val="21"/>
                <w:szCs w:val="21"/>
                <w:highlight w:val="none"/>
                <w:lang w:val="en-US" w:eastAsia="zh-CN"/>
              </w:rPr>
              <w:t>日历天（从投标截止之日计起）</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0" w:name="_Toc221950064"/>
            <w:r>
              <w:rPr>
                <w:rFonts w:hint="eastAsia" w:ascii="宋体" w:hAnsi="宋体" w:cs="宋体"/>
                <w:szCs w:val="21"/>
                <w:highlight w:val="none"/>
              </w:rPr>
              <w:t>3.4</w:t>
            </w:r>
            <w:bookmarkEnd w:id="90"/>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1" w:name="_Toc221950065"/>
            <w:r>
              <w:rPr>
                <w:rFonts w:hint="eastAsia" w:ascii="宋体" w:hAnsi="宋体" w:cs="宋体"/>
                <w:szCs w:val="21"/>
                <w:highlight w:val="none"/>
              </w:rPr>
              <w:t>投标保证金</w:t>
            </w:r>
            <w:bookmarkEnd w:id="91"/>
          </w:p>
        </w:tc>
        <w:tc>
          <w:tcPr>
            <w:tcW w:w="5980" w:type="dxa"/>
            <w:tcBorders>
              <w:top w:val="single" w:color="auto" w:sz="4" w:space="0"/>
              <w:left w:val="single" w:color="auto" w:sz="4" w:space="0"/>
              <w:bottom w:val="single" w:color="auto" w:sz="4" w:space="0"/>
              <w:right w:val="single" w:color="auto" w:sz="4" w:space="0"/>
            </w:tcBorders>
            <w:noWrap w:val="0"/>
            <w:vAlign w:val="center"/>
          </w:tcPr>
          <w:p>
            <w:pPr>
              <w:pStyle w:val="7"/>
              <w:topLinePunct/>
              <w:spacing w:line="276" w:lineRule="auto"/>
              <w:ind w:left="40" w:leftChars="19" w:right="107" w:rightChars="51"/>
              <w:rPr>
                <w:rFonts w:hint="eastAsia" w:ascii="宋体" w:hAnsi="宋体" w:cs="宋体"/>
                <w:sz w:val="21"/>
                <w:szCs w:val="21"/>
              </w:rPr>
            </w:pPr>
            <w:r>
              <w:rPr>
                <w:rFonts w:hint="eastAsia" w:ascii="宋体" w:hAnsi="宋体" w:cs="宋体"/>
                <w:sz w:val="21"/>
                <w:szCs w:val="21"/>
              </w:rPr>
              <w:t>是否要求投标人递交投标保证金：</w:t>
            </w:r>
          </w:p>
          <w:p>
            <w:pPr>
              <w:pStyle w:val="7"/>
              <w:topLinePunct/>
              <w:spacing w:line="276" w:lineRule="auto"/>
              <w:ind w:left="40" w:leftChars="19" w:right="107" w:rightChars="51"/>
              <w:rPr>
                <w:rFonts w:hint="eastAsia" w:ascii="宋体" w:hAnsi="宋体" w:cs="宋体"/>
                <w:sz w:val="21"/>
                <w:szCs w:val="21"/>
              </w:rPr>
            </w:pPr>
            <w:r>
              <w:rPr>
                <w:rFonts w:hint="eastAsia" w:ascii="宋体" w:hAnsi="宋体" w:cs="宋体"/>
                <w:b/>
                <w:sz w:val="32"/>
                <w:szCs w:val="32"/>
                <w:lang w:eastAsia="zh-CN"/>
              </w:rPr>
              <w:t>□</w:t>
            </w:r>
            <w:r>
              <w:rPr>
                <w:rFonts w:hint="eastAsia" w:ascii="宋体" w:hAnsi="宋体" w:cs="宋体"/>
                <w:sz w:val="21"/>
                <w:szCs w:val="21"/>
              </w:rPr>
              <w:t>要求，</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rPr>
              <w:t>万元人民币，缴纳时间在递交投标文件截止时间之前,投标保证金有效期应当与投标文件有效期一致。</w:t>
            </w:r>
          </w:p>
          <w:p>
            <w:pPr>
              <w:spacing w:line="360" w:lineRule="auto"/>
              <w:rPr>
                <w:rFonts w:hint="eastAsia" w:ascii="宋体" w:hAnsi="宋体" w:cs="宋体"/>
                <w:kern w:val="0"/>
                <w:szCs w:val="21"/>
                <w:u w:val="single"/>
              </w:rPr>
            </w:pPr>
            <w:r>
              <w:rPr>
                <w:rFonts w:hint="eastAsia" w:ascii="宋体" w:hAnsi="宋体" w:cs="宋体"/>
                <w:b/>
                <w:bCs/>
                <w:sz w:val="20"/>
              </w:rPr>
              <w:t>注：</w:t>
            </w:r>
            <w:r>
              <w:rPr>
                <w:rFonts w:hint="eastAsia" w:ascii="宋体" w:hAnsi="宋体" w:cs="宋体"/>
                <w:szCs w:val="21"/>
              </w:rPr>
              <w:t>1、</w:t>
            </w:r>
            <w:r>
              <w:rPr>
                <w:rFonts w:hint="eastAsia" w:ascii="宋体" w:hAnsi="宋体" w:cs="宋体"/>
                <w:kern w:val="0"/>
                <w:szCs w:val="21"/>
                <w:u w:val="single"/>
              </w:rPr>
              <w:t>如采用现金、支票或汇票形式提交的，投标保证金从投标人的银行基本账户转出，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7"/>
              <w:topLinePunct/>
              <w:spacing w:line="360" w:lineRule="auto"/>
              <w:ind w:left="40" w:leftChars="19" w:right="107" w:rightChars="51"/>
              <w:rPr>
                <w:rFonts w:hint="eastAsia" w:ascii="宋体" w:hAnsi="宋体" w:cs="宋体"/>
                <w:kern w:val="0"/>
                <w:sz w:val="21"/>
                <w:szCs w:val="21"/>
                <w:u w:val="single"/>
              </w:rPr>
            </w:pPr>
            <w:r>
              <w:rPr>
                <w:rFonts w:hint="eastAsia" w:ascii="宋体" w:hAnsi="宋体" w:cs="宋体"/>
                <w:kern w:val="0"/>
                <w:sz w:val="21"/>
                <w:szCs w:val="21"/>
                <w:u w:val="single"/>
              </w:rPr>
              <w:t>2、采用投标保函、投标保证保险、专业工程担保公司担保的形式提交投标保证金的，在开标前不强制要求提交相关文本原件，但投标人应在投标文件中提交投标保函、担保或投标保证保险文本的扫描件并加盖投标人电子印章。评审结束后，中标候选人应在中标候选人公示前提交其办理的投标保函、担保或投标保证保险扫描件并在网上予以公示。采用电子形式的保函、担保或保证保险的，以广州公共资源交易中心的相关操作指引为准。</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lang w:eastAsia="zh-CN"/>
              </w:rPr>
              <w:t>☑</w:t>
            </w:r>
            <w:r>
              <w:rPr>
                <w:rFonts w:hint="eastAsia" w:ascii="宋体" w:hAnsi="宋体" w:cs="宋体"/>
                <w:szCs w:val="21"/>
              </w:rPr>
              <w:t>不要求</w:t>
            </w:r>
          </w:p>
        </w:tc>
      </w:tr>
      <w:tr>
        <w:tblPrEx>
          <w:tblCellMar>
            <w:top w:w="0" w:type="dxa"/>
            <w:left w:w="108" w:type="dxa"/>
            <w:bottom w:w="0" w:type="dxa"/>
            <w:right w:w="108" w:type="dxa"/>
          </w:tblCellMar>
        </w:tblPrEx>
        <w:trPr>
          <w:trHeight w:val="7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3.6.3</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签字或盖章要求</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pStyle w:val="7"/>
              <w:topLinePunct/>
              <w:spacing w:before="120" w:beforeLines="50" w:after="0" w:line="360" w:lineRule="auto"/>
              <w:contextualSpacing/>
              <w:jc w:val="left"/>
              <w:rPr>
                <w:rFonts w:hint="eastAsia" w:ascii="宋体" w:hAnsi="宋体" w:cs="宋体"/>
                <w:kern w:val="2"/>
                <w:sz w:val="21"/>
                <w:szCs w:val="21"/>
                <w:highlight w:val="none"/>
                <w:lang w:val="en-US" w:eastAsia="zh-CN"/>
              </w:rPr>
            </w:pPr>
            <w:r>
              <w:rPr>
                <w:rFonts w:hint="eastAsia" w:ascii="宋体" w:hAnsi="宋体" w:cs="宋体"/>
                <w:kern w:val="2"/>
                <w:sz w:val="21"/>
                <w:szCs w:val="21"/>
                <w:highlight w:val="none"/>
                <w:lang w:val="en-US" w:eastAsia="zh-CN"/>
              </w:rPr>
              <w:t>投标文件格式规定盖单位章的页面必须盖单位章，规定法定代表人或授权委托人、项目负责人和技术负责人签字的页面必须签字。签字必须由本人在规定页面手写签名</w:t>
            </w:r>
            <w:r>
              <w:rPr>
                <w:rFonts w:hint="eastAsia" w:ascii="宋体" w:hAnsi="宋体" w:cs="宋体"/>
                <w:sz w:val="21"/>
                <w:szCs w:val="21"/>
                <w:highlight w:val="none"/>
                <w:lang w:val="en-US" w:eastAsia="zh-CN"/>
              </w:rPr>
              <w:t>或签章</w:t>
            </w:r>
            <w:r>
              <w:rPr>
                <w:rFonts w:hint="eastAsia" w:ascii="宋体" w:hAnsi="宋体" w:cs="宋体"/>
                <w:kern w:val="2"/>
                <w:sz w:val="21"/>
                <w:szCs w:val="21"/>
                <w:highlight w:val="none"/>
                <w:lang w:val="en-US" w:eastAsia="zh-CN"/>
              </w:rPr>
              <w:t>后扫描上传。</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4.1.1</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投标文件份数</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投标文件为含电子签章的加密电子投标文件1套。</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2" w:name="_Toc221950069"/>
            <w:r>
              <w:rPr>
                <w:rFonts w:hint="eastAsia" w:ascii="宋体" w:hAnsi="宋体" w:cs="宋体"/>
                <w:szCs w:val="21"/>
                <w:highlight w:val="none"/>
              </w:rPr>
              <w:t>4.2.</w:t>
            </w:r>
            <w:bookmarkEnd w:id="92"/>
            <w:r>
              <w:rPr>
                <w:rFonts w:hint="eastAsia" w:ascii="宋体" w:hAnsi="宋体" w:cs="宋体"/>
                <w:szCs w:val="21"/>
                <w:highlight w:val="none"/>
              </w:rPr>
              <w:t>1</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投标文件的递交时间和地点</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1、递交方式：网上递交投标文件</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b/>
                <w:bCs/>
                <w:szCs w:val="21"/>
                <w:highlight w:val="none"/>
              </w:rPr>
              <w:t>递交投标文件起始时间：</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年</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月</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日</w:t>
            </w:r>
            <w:r>
              <w:rPr>
                <w:rFonts w:hint="eastAsia" w:ascii="宋体" w:hAnsi="宋体" w:cs="宋体"/>
                <w:b/>
                <w:bCs/>
                <w:szCs w:val="21"/>
                <w:highlight w:val="none"/>
                <w:u w:val="single"/>
                <w:lang w:val="en-US" w:eastAsia="zh-CN"/>
              </w:rPr>
              <w:t>00</w:t>
            </w:r>
            <w:r>
              <w:rPr>
                <w:rFonts w:hint="eastAsia" w:ascii="宋体" w:hAnsi="宋体" w:cs="宋体"/>
                <w:b/>
                <w:bCs/>
                <w:szCs w:val="21"/>
                <w:highlight w:val="none"/>
              </w:rPr>
              <w:t>时</w:t>
            </w:r>
            <w:r>
              <w:rPr>
                <w:rFonts w:hint="eastAsia" w:ascii="宋体" w:hAnsi="宋体" w:cs="宋体"/>
                <w:b/>
                <w:bCs/>
                <w:szCs w:val="21"/>
                <w:highlight w:val="none"/>
                <w:u w:val="single"/>
                <w:lang w:val="en-US" w:eastAsia="zh-CN"/>
              </w:rPr>
              <w:t>00</w:t>
            </w:r>
            <w:r>
              <w:rPr>
                <w:rFonts w:hint="eastAsia" w:ascii="宋体" w:hAnsi="宋体" w:cs="宋体"/>
                <w:b/>
                <w:bCs/>
                <w:szCs w:val="21"/>
                <w:highlight w:val="none"/>
              </w:rPr>
              <w:t>分，递交投标文件截止时间：</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年</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月</w:t>
            </w:r>
            <w:r>
              <w:rPr>
                <w:rFonts w:hint="eastAsia" w:ascii="宋体" w:hAnsi="宋体" w:cs="宋体"/>
                <w:b/>
                <w:bCs/>
                <w:szCs w:val="21"/>
                <w:highlight w:val="none"/>
                <w:u w:val="single"/>
                <w:lang w:val="en-US" w:eastAsia="zh-CN"/>
              </w:rPr>
              <w:t xml:space="preserve"> </w:t>
            </w:r>
            <w:r>
              <w:rPr>
                <w:rFonts w:hint="eastAsia" w:ascii="宋体" w:hAnsi="宋体" w:cs="宋体"/>
                <w:b/>
                <w:bCs/>
                <w:szCs w:val="21"/>
                <w:highlight w:val="none"/>
              </w:rPr>
              <w:t>日</w:t>
            </w:r>
            <w:r>
              <w:rPr>
                <w:rFonts w:hint="eastAsia" w:ascii="宋体" w:hAnsi="宋体" w:cs="宋体"/>
                <w:b/>
                <w:bCs/>
                <w:szCs w:val="21"/>
                <w:highlight w:val="none"/>
                <w:u w:val="single"/>
                <w:lang w:val="en-US" w:eastAsia="zh-CN"/>
              </w:rPr>
              <w:t>10</w:t>
            </w:r>
            <w:r>
              <w:rPr>
                <w:rFonts w:hint="eastAsia" w:ascii="宋体" w:hAnsi="宋体" w:cs="宋体"/>
                <w:b/>
                <w:bCs/>
                <w:szCs w:val="21"/>
                <w:highlight w:val="none"/>
              </w:rPr>
              <w:t>时</w:t>
            </w:r>
            <w:r>
              <w:rPr>
                <w:rFonts w:hint="eastAsia" w:ascii="宋体" w:hAnsi="宋体" w:cs="宋体"/>
                <w:b/>
                <w:bCs/>
                <w:szCs w:val="21"/>
                <w:highlight w:val="none"/>
                <w:u w:val="single"/>
                <w:lang w:val="en-US" w:eastAsia="zh-CN"/>
              </w:rPr>
              <w:t>00</w:t>
            </w:r>
            <w:r>
              <w:rPr>
                <w:rFonts w:hint="eastAsia" w:ascii="宋体" w:hAnsi="宋体" w:cs="宋体"/>
                <w:b/>
                <w:bCs/>
                <w:szCs w:val="21"/>
                <w:highlight w:val="none"/>
              </w:rPr>
              <w:t>分。</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3、上述时间是否有改变，请密切留意招标答疑纪要的相关信息。</w:t>
            </w:r>
          </w:p>
        </w:tc>
      </w:tr>
      <w:tr>
        <w:tblPrEx>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4.7</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投标文件的解密</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在投标截止时间后</w:t>
            </w:r>
            <w:r>
              <w:rPr>
                <w:rFonts w:hint="eastAsia" w:ascii="宋体" w:hAnsi="宋体" w:cs="宋体"/>
                <w:szCs w:val="21"/>
                <w:highlight w:val="none"/>
                <w:u w:val="single"/>
                <w:lang w:val="en-US" w:eastAsia="zh-CN"/>
              </w:rPr>
              <w:t>30</w:t>
            </w:r>
            <w:r>
              <w:rPr>
                <w:rFonts w:hint="eastAsia" w:ascii="宋体" w:hAnsi="宋体" w:cs="宋体"/>
                <w:szCs w:val="21"/>
                <w:highlight w:val="none"/>
              </w:rPr>
              <w:t>分钟内为投标人投标文件解密时间，投标人通过广州公共资源交易平台对已递交的电子投标文件进行解密。</w:t>
            </w:r>
          </w:p>
        </w:tc>
      </w:tr>
      <w:tr>
        <w:tblPrEx>
          <w:tblCellMar>
            <w:top w:w="0" w:type="dxa"/>
            <w:left w:w="108" w:type="dxa"/>
            <w:bottom w:w="0" w:type="dxa"/>
            <w:right w:w="108" w:type="dxa"/>
          </w:tblCellMar>
        </w:tblPrEx>
        <w:trPr>
          <w:trHeight w:val="88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3" w:name="_Toc221950071"/>
            <w:r>
              <w:rPr>
                <w:rFonts w:hint="eastAsia" w:ascii="宋体" w:hAnsi="宋体" w:cs="宋体"/>
                <w:szCs w:val="21"/>
                <w:highlight w:val="none"/>
              </w:rPr>
              <w:t>5.1</w:t>
            </w:r>
            <w:bookmarkEnd w:id="93"/>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4" w:name="_Toc221950072"/>
            <w:r>
              <w:rPr>
                <w:rFonts w:hint="eastAsia" w:ascii="宋体" w:hAnsi="宋体" w:cs="宋体"/>
                <w:szCs w:val="21"/>
                <w:highlight w:val="none"/>
              </w:rPr>
              <w:t>开标时间和地点</w:t>
            </w:r>
            <w:bookmarkEnd w:id="94"/>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1、递交方式：网上递交投标文件</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2、文件的递交截止时间：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日</w:t>
            </w:r>
            <w:r>
              <w:rPr>
                <w:rFonts w:hint="eastAsia" w:ascii="宋体" w:hAnsi="宋体" w:cs="宋体"/>
                <w:szCs w:val="21"/>
                <w:highlight w:val="none"/>
                <w:u w:val="single"/>
                <w:lang w:val="en-US" w:eastAsia="zh-CN"/>
              </w:rPr>
              <w:t>10</w:t>
            </w:r>
            <w:r>
              <w:rPr>
                <w:rFonts w:hint="eastAsia" w:ascii="宋体" w:hAnsi="宋体" w:cs="宋体"/>
                <w:szCs w:val="21"/>
                <w:highlight w:val="none"/>
              </w:rPr>
              <w:t>时</w:t>
            </w:r>
            <w:r>
              <w:rPr>
                <w:rFonts w:hint="eastAsia" w:ascii="宋体" w:hAnsi="宋体" w:cs="宋体"/>
                <w:szCs w:val="21"/>
                <w:highlight w:val="none"/>
                <w:u w:val="single"/>
                <w:lang w:val="en-US" w:eastAsia="zh-CN"/>
              </w:rPr>
              <w:t>00</w:t>
            </w:r>
            <w:r>
              <w:rPr>
                <w:rFonts w:hint="eastAsia" w:ascii="宋体" w:hAnsi="宋体" w:cs="宋体"/>
                <w:szCs w:val="21"/>
                <w:highlight w:val="none"/>
              </w:rPr>
              <w:t>分。</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3、递交投标文件备用光盘时间：</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45</w:t>
            </w:r>
            <w:r>
              <w:rPr>
                <w:rFonts w:hint="eastAsia" w:ascii="宋体" w:hAnsi="宋体" w:cs="宋体"/>
                <w:szCs w:val="21"/>
                <w:highlight w:val="none"/>
                <w:u w:val="single"/>
              </w:rPr>
              <w:t>分至</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00</w:t>
            </w:r>
            <w:r>
              <w:rPr>
                <w:rFonts w:hint="eastAsia" w:ascii="宋体" w:hAnsi="宋体" w:cs="宋体"/>
                <w:szCs w:val="21"/>
                <w:highlight w:val="none"/>
                <w:u w:val="single"/>
              </w:rPr>
              <w:t>分</w:t>
            </w:r>
            <w:r>
              <w:rPr>
                <w:rFonts w:hint="eastAsia" w:ascii="宋体" w:hAnsi="宋体" w:cs="宋体"/>
                <w:szCs w:val="21"/>
                <w:highlight w:val="none"/>
              </w:rPr>
              <w:t>（递交地点：广州公共资源交易中心</w:t>
            </w:r>
            <w:r>
              <w:rPr>
                <w:rFonts w:hint="eastAsia" w:ascii="宋体" w:hAnsi="宋体" w:cs="宋体"/>
                <w:szCs w:val="21"/>
                <w:highlight w:val="none"/>
                <w:lang w:val="en-US" w:eastAsia="zh-CN"/>
              </w:rPr>
              <w:t>从化</w:t>
            </w:r>
            <w:r>
              <w:rPr>
                <w:rFonts w:hint="eastAsia" w:ascii="宋体" w:hAnsi="宋体" w:cs="宋体"/>
                <w:szCs w:val="21"/>
                <w:highlight w:val="none"/>
              </w:rPr>
              <w:t>交易部</w:t>
            </w:r>
            <w:r>
              <w:rPr>
                <w:rFonts w:hint="eastAsia" w:ascii="宋体" w:hAnsi="宋体" w:cs="宋体"/>
                <w:szCs w:val="21"/>
                <w:highlight w:val="none"/>
                <w:lang w:val="en-US" w:eastAsia="zh-CN"/>
              </w:rPr>
              <w:t>第</w:t>
            </w:r>
            <w:r>
              <w:rPr>
                <w:rFonts w:hint="eastAsia" w:ascii="宋体" w:hAnsi="宋体" w:cs="宋体"/>
                <w:szCs w:val="21"/>
                <w:highlight w:val="none"/>
              </w:rPr>
              <w:t xml:space="preserve">   </w:t>
            </w:r>
            <w:r>
              <w:rPr>
                <w:rFonts w:hint="eastAsia" w:ascii="宋体" w:hAnsi="宋体" w:cs="宋体"/>
                <w:szCs w:val="21"/>
                <w:highlight w:val="none"/>
                <w:lang w:val="en-US" w:eastAsia="zh-CN"/>
              </w:rPr>
              <w:t>开标</w:t>
            </w:r>
            <w:r>
              <w:rPr>
                <w:rFonts w:hint="eastAsia" w:ascii="宋体" w:hAnsi="宋体" w:cs="宋体"/>
                <w:szCs w:val="21"/>
                <w:highlight w:val="none"/>
              </w:rPr>
              <w:t>室。）</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注：投标人可制作非加密的电子投标文件（PDF格式）刻入光盘（1份），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4、上述时间是否有改变，请密切留意招标答疑纪要的相关信息。</w:t>
            </w:r>
          </w:p>
        </w:tc>
      </w:tr>
      <w:tr>
        <w:tblPrEx>
          <w:tblCellMar>
            <w:top w:w="0" w:type="dxa"/>
            <w:left w:w="108" w:type="dxa"/>
            <w:bottom w:w="0" w:type="dxa"/>
            <w:right w:w="108" w:type="dxa"/>
          </w:tblCellMar>
        </w:tblPrEx>
        <w:trPr>
          <w:trHeight w:val="63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5.2</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开标评标办法</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☑综合评估法一</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□综合评估法二（以前叫：平均值法（一））</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□综合评估法三（以前叫：平均值法（二））</w:t>
            </w:r>
          </w:p>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□经评审的最低投标价法</w:t>
            </w:r>
          </w:p>
        </w:tc>
      </w:tr>
      <w:tr>
        <w:tblPrEx>
          <w:tblCellMar>
            <w:top w:w="0" w:type="dxa"/>
            <w:left w:w="108" w:type="dxa"/>
            <w:bottom w:w="0" w:type="dxa"/>
            <w:right w:w="108" w:type="dxa"/>
          </w:tblCellMar>
        </w:tblPrEx>
        <w:trPr>
          <w:trHeight w:val="88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5" w:name="_Toc221950075"/>
            <w:r>
              <w:rPr>
                <w:rFonts w:hint="eastAsia" w:ascii="宋体" w:hAnsi="宋体" w:cs="宋体"/>
                <w:szCs w:val="21"/>
                <w:highlight w:val="none"/>
              </w:rPr>
              <w:t>6.1.1</w:t>
            </w:r>
            <w:bookmarkEnd w:id="95"/>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6" w:name="_Toc221950076"/>
            <w:r>
              <w:rPr>
                <w:rFonts w:hint="eastAsia" w:ascii="宋体" w:hAnsi="宋体" w:cs="宋体"/>
                <w:szCs w:val="21"/>
                <w:highlight w:val="none"/>
              </w:rPr>
              <w:t>评标委员会的组建</w:t>
            </w:r>
            <w:bookmarkEnd w:id="96"/>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评标委员会构成：5人，其中招标人代表0人，专家5人；评标专家确定方式：在广州公共资源交易中心有关专家库中随机抽取。</w:t>
            </w:r>
          </w:p>
        </w:tc>
      </w:tr>
      <w:tr>
        <w:tblPrEx>
          <w:tblCellMar>
            <w:top w:w="0" w:type="dxa"/>
            <w:left w:w="108" w:type="dxa"/>
            <w:bottom w:w="0" w:type="dxa"/>
            <w:right w:w="108" w:type="dxa"/>
          </w:tblCellMar>
        </w:tblPrEx>
        <w:trPr>
          <w:trHeight w:val="880" w:hRule="atLeast"/>
          <w:jc w:val="center"/>
        </w:trPr>
        <w:tc>
          <w:tcPr>
            <w:tcW w:w="93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7.2.1</w:t>
            </w:r>
          </w:p>
        </w:tc>
        <w:tc>
          <w:tcPr>
            <w:tcW w:w="2175"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rPr>
              <w:t>中标候选人公示媒介</w:t>
            </w:r>
          </w:p>
        </w:tc>
        <w:tc>
          <w:tcPr>
            <w:tcW w:w="5980" w:type="dxa"/>
            <w:tcBorders>
              <w:top w:val="single" w:color="auto" w:sz="4" w:space="0"/>
              <w:left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shd w:val="clear" w:color="auto" w:fill="FFFFFF"/>
              </w:rPr>
              <w:t>广东省招标投标监管网、广州公共资源交易中心网站、中国招标投标公共服务平台</w:t>
            </w:r>
          </w:p>
        </w:tc>
      </w:tr>
      <w:tr>
        <w:tblPrEx>
          <w:tblCellMar>
            <w:top w:w="0" w:type="dxa"/>
            <w:left w:w="108" w:type="dxa"/>
            <w:bottom w:w="0" w:type="dxa"/>
            <w:right w:w="108" w:type="dxa"/>
          </w:tblCellMar>
        </w:tblPrEx>
        <w:trPr>
          <w:trHeight w:val="84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7" w:name="_Toc221950079"/>
            <w:r>
              <w:rPr>
                <w:rFonts w:hint="eastAsia" w:ascii="宋体" w:hAnsi="宋体" w:cs="宋体"/>
                <w:szCs w:val="21"/>
                <w:highlight w:val="none"/>
              </w:rPr>
              <w:t>7.4.1</w:t>
            </w:r>
            <w:bookmarkEnd w:id="97"/>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bookmarkStart w:id="98" w:name="_Toc221950080"/>
            <w:r>
              <w:rPr>
                <w:rFonts w:hint="eastAsia" w:ascii="宋体" w:hAnsi="宋体" w:cs="宋体"/>
                <w:szCs w:val="21"/>
                <w:highlight w:val="none"/>
              </w:rPr>
              <w:t>履约担保</w:t>
            </w:r>
            <w:bookmarkEnd w:id="98"/>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履约保证金为中标价款的</w:t>
            </w:r>
            <w:r>
              <w:rPr>
                <w:rFonts w:hint="eastAsia" w:ascii="宋体" w:hAnsi="宋体" w:cs="宋体"/>
                <w:szCs w:val="21"/>
                <w:highlight w:val="none"/>
                <w:lang w:val="en-US" w:eastAsia="zh-CN"/>
              </w:rPr>
              <w:t>7</w:t>
            </w:r>
            <w:r>
              <w:rPr>
                <w:rFonts w:hint="eastAsia" w:ascii="宋体" w:hAnsi="宋体" w:cs="宋体"/>
                <w:szCs w:val="21"/>
                <w:highlight w:val="none"/>
              </w:rPr>
              <w:t>%。</w:t>
            </w:r>
          </w:p>
        </w:tc>
      </w:tr>
      <w:tr>
        <w:tblPrEx>
          <w:tblCellMar>
            <w:top w:w="0" w:type="dxa"/>
            <w:left w:w="108" w:type="dxa"/>
            <w:bottom w:w="0" w:type="dxa"/>
            <w:right w:w="108" w:type="dxa"/>
          </w:tblCellMar>
        </w:tblPrEx>
        <w:trPr>
          <w:trHeight w:val="84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lang w:val="en-US" w:eastAsia="zh-CN"/>
              </w:rPr>
              <w:t>10.1</w:t>
            </w:r>
            <w:r>
              <w:rPr>
                <w:rFonts w:hint="eastAsia" w:ascii="宋体" w:hAnsi="宋体" w:cs="宋体"/>
                <w:szCs w:val="21"/>
                <w:highlight w:val="none"/>
              </w:rPr>
              <w:t>增加</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contextualSpacing/>
              <w:jc w:val="center"/>
              <w:rPr>
                <w:rFonts w:hint="eastAsia" w:ascii="宋体" w:hAnsi="宋体" w:cs="宋体"/>
                <w:szCs w:val="21"/>
                <w:highlight w:val="none"/>
              </w:rPr>
            </w:pPr>
            <w:r>
              <w:rPr>
                <w:rFonts w:hint="eastAsia" w:ascii="宋体" w:hAnsi="宋体" w:cs="宋体"/>
                <w:szCs w:val="21"/>
              </w:rPr>
              <w:t>交易服务费</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spacing w:before="156" w:line="360" w:lineRule="auto"/>
              <w:rPr>
                <w:rFonts w:hint="default" w:eastAsia="楷体_GB2312"/>
                <w:lang w:val="en-US" w:eastAsia="zh-CN"/>
              </w:rPr>
            </w:pPr>
            <w:r>
              <w:rPr>
                <w:rFonts w:hint="eastAsia" w:ascii="宋体" w:hAnsi="宋体" w:cs="宋体"/>
                <w:szCs w:val="21"/>
              </w:rPr>
              <w:t>中标候选公示后，由中标人向广州公共资源交易中心缴纳交易服务费、向广州公共资源交易中心索取发票，并在取得发票后及时告知招标代理。（该交易服务费为中标金额的0.9‰，具体收费标准中标人可以在广州公共资源交易中心网站查阅，如有变更以广州公共资源交易中心最新发布的标准为准）。</w:t>
            </w:r>
          </w:p>
        </w:tc>
      </w:tr>
      <w:tr>
        <w:tblPrEx>
          <w:tblCellMar>
            <w:top w:w="0" w:type="dxa"/>
            <w:left w:w="108" w:type="dxa"/>
            <w:bottom w:w="0" w:type="dxa"/>
            <w:right w:w="108" w:type="dxa"/>
          </w:tblCellMar>
        </w:tblPrEx>
        <w:trPr>
          <w:trHeight w:val="84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contextualSpacing/>
              <w:jc w:val="center"/>
              <w:rPr>
                <w:rFonts w:hint="eastAsia" w:ascii="宋体" w:hAnsi="宋体" w:cs="宋体"/>
                <w:szCs w:val="21"/>
                <w:highlight w:val="none"/>
              </w:rPr>
            </w:pPr>
            <w:r>
              <w:rPr>
                <w:rFonts w:hint="eastAsia" w:ascii="宋体" w:hAnsi="宋体" w:cs="宋体"/>
                <w:szCs w:val="21"/>
                <w:highlight w:val="none"/>
                <w:lang w:val="en-US" w:eastAsia="zh-CN"/>
              </w:rPr>
              <w:t>10.2</w:t>
            </w:r>
            <w:r>
              <w:rPr>
                <w:rFonts w:hint="eastAsia" w:ascii="宋体" w:hAnsi="宋体" w:cs="宋体"/>
                <w:szCs w:val="21"/>
                <w:highlight w:val="none"/>
              </w:rPr>
              <w:t>增加</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360" w:lineRule="auto"/>
              <w:contextualSpacing/>
              <w:jc w:val="center"/>
              <w:rPr>
                <w:rFonts w:hint="eastAsia" w:ascii="宋体" w:hAnsi="宋体" w:cs="宋体"/>
                <w:szCs w:val="21"/>
                <w:highlight w:val="none"/>
              </w:rPr>
            </w:pPr>
            <w:r>
              <w:rPr>
                <w:rFonts w:hint="eastAsia" w:ascii="宋体" w:hAnsi="宋体" w:eastAsia="宋体" w:cs="宋体"/>
                <w:color w:val="auto"/>
                <w:sz w:val="21"/>
                <w:szCs w:val="21"/>
              </w:rPr>
              <w:t>在线异议</w:t>
            </w:r>
          </w:p>
        </w:tc>
        <w:tc>
          <w:tcPr>
            <w:tcW w:w="5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6" w:beforeLines="50" w:line="360" w:lineRule="auto"/>
              <w:ind w:firstLine="0" w:firstLineChars="0"/>
              <w:contextualSpacing/>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潜在投标人、投标人或者其他利害关系人依法对招标文件、开标、评标结果等有异议的，在招标投标相关法律法规规定的时间内可以通过广州公共资源交易中心建设工程电子交易系统提出。</w:t>
            </w:r>
          </w:p>
          <w:p>
            <w:pPr>
              <w:spacing w:before="156" w:beforeLines="50" w:line="360" w:lineRule="auto"/>
              <w:contextualSpacing/>
              <w:jc w:val="left"/>
              <w:rPr>
                <w:rFonts w:hint="eastAsia" w:ascii="宋体" w:hAnsi="宋体" w:cs="宋体"/>
                <w:kern w:val="0"/>
                <w:szCs w:val="21"/>
                <w:highlight w:val="none"/>
                <w:u w:val="single"/>
                <w:lang w:val="zh-CN"/>
              </w:rPr>
            </w:pPr>
            <w:r>
              <w:rPr>
                <w:rFonts w:hint="eastAsia" w:ascii="宋体" w:hAnsi="宋体" w:eastAsia="宋体" w:cs="宋体"/>
                <w:color w:val="auto"/>
                <w:sz w:val="21"/>
                <w:szCs w:val="21"/>
              </w:rPr>
              <w:t>具体操作详见“广州交易集团有限公司（广州公共资源交易中心）门户网站首页-&gt;服务指南-&gt;系统帮助-&gt;操作手册-&gt;发起及受理异议操作指引”。</w:t>
            </w:r>
          </w:p>
        </w:tc>
      </w:tr>
    </w:tbl>
    <w:p>
      <w:pPr>
        <w:pStyle w:val="15"/>
        <w:spacing w:line="360" w:lineRule="auto"/>
        <w:rPr>
          <w:rFonts w:hint="eastAsia" w:eastAsia="宋体" w:cs="宋体"/>
          <w:b/>
          <w:sz w:val="24"/>
          <w:highlight w:val="none"/>
        </w:rPr>
      </w:pPr>
    </w:p>
    <w:p>
      <w:pPr>
        <w:widowControl/>
        <w:spacing w:line="240" w:lineRule="auto"/>
        <w:jc w:val="center"/>
        <w:outlineLvl w:val="9"/>
        <w:rPr>
          <w:rFonts w:hint="eastAsia" w:ascii="宋体" w:hAnsi="宋体" w:cs="宋体"/>
          <w:sz w:val="28"/>
          <w:szCs w:val="27"/>
          <w:highlight w:val="none"/>
        </w:rPr>
      </w:pPr>
      <w:bookmarkStart w:id="99" w:name="_Toc17451578"/>
      <w:bookmarkStart w:id="100" w:name="_Toc17454871"/>
      <w:bookmarkStart w:id="101" w:name="_Toc17454922"/>
      <w:bookmarkStart w:id="102" w:name="_Toc262229161"/>
      <w:bookmarkStart w:id="103" w:name="_Toc17451101"/>
      <w:bookmarkStart w:id="104" w:name="_Toc17452664"/>
      <w:bookmarkStart w:id="105" w:name="_Toc17556876"/>
      <w:bookmarkStart w:id="106" w:name="_Toc17451623"/>
      <w:bookmarkStart w:id="107" w:name="_Toc54705409"/>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p>
    <w:p>
      <w:pPr>
        <w:widowControl/>
        <w:spacing w:line="240" w:lineRule="auto"/>
        <w:jc w:val="center"/>
        <w:outlineLvl w:val="9"/>
        <w:rPr>
          <w:rFonts w:hint="eastAsia" w:ascii="宋体" w:hAnsi="宋体" w:cs="宋体"/>
          <w:sz w:val="28"/>
          <w:szCs w:val="27"/>
          <w:highlight w:val="none"/>
        </w:rPr>
      </w:pPr>
      <w:r>
        <w:rPr>
          <w:rFonts w:hint="eastAsia" w:ascii="宋体" w:hAnsi="宋体" w:cs="宋体"/>
          <w:sz w:val="28"/>
          <w:szCs w:val="27"/>
          <w:highlight w:val="none"/>
        </w:rPr>
        <w:t>二、投标须知修改表</w:t>
      </w:r>
      <w:bookmarkEnd w:id="99"/>
      <w:bookmarkEnd w:id="100"/>
      <w:bookmarkEnd w:id="101"/>
      <w:bookmarkEnd w:id="102"/>
      <w:bookmarkEnd w:id="103"/>
      <w:bookmarkEnd w:id="104"/>
      <w:bookmarkEnd w:id="105"/>
      <w:bookmarkEnd w:id="106"/>
      <w:bookmarkEnd w:id="107"/>
    </w:p>
    <w:p>
      <w:pPr>
        <w:pStyle w:val="17"/>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本投标须知使用SWZB2019-01试行版招标文件范本的投标须知通用条款，与该通用条款不同之处，均在本表中列明，并以现文为准，原文不再有效。</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 xml:space="preserve">条款号：1.4.1 </w:t>
      </w:r>
      <w:r>
        <w:rPr>
          <w:rFonts w:hint="eastAsia" w:ascii="宋体" w:hAnsi="宋体" w:cs="宋体"/>
          <w:b/>
          <w:bCs/>
          <w:szCs w:val="21"/>
          <w:highlight w:val="none"/>
        </w:rPr>
        <w:t>d）</w:t>
      </w:r>
      <w:r>
        <w:rPr>
          <w:rFonts w:hint="eastAsia" w:ascii="宋体" w:hAnsi="宋体" w:cs="宋体"/>
          <w:b/>
          <w:bCs/>
          <w:sz w:val="24"/>
          <w:szCs w:val="24"/>
          <w:highlight w:val="none"/>
        </w:rPr>
        <w:t xml:space="preserve">            修改类型：修改</w:t>
      </w:r>
    </w:p>
    <w:p>
      <w:pPr>
        <w:spacing w:line="440" w:lineRule="exact"/>
        <w:ind w:firstLine="482" w:firstLineChars="200"/>
        <w:rPr>
          <w:rFonts w:hint="eastAsia" w:ascii="宋体" w:hAnsi="宋体" w:cs="宋体"/>
          <w:bCs/>
          <w:sz w:val="24"/>
          <w:highlight w:val="none"/>
        </w:rPr>
      </w:pPr>
      <w:r>
        <w:rPr>
          <w:rFonts w:hint="eastAsia" w:ascii="宋体" w:hAnsi="宋体" w:cs="宋体"/>
          <w:b/>
          <w:bCs/>
          <w:sz w:val="24"/>
          <w:szCs w:val="24"/>
          <w:highlight w:val="none"/>
        </w:rPr>
        <w:t>原文：</w:t>
      </w:r>
      <w:r>
        <w:rPr>
          <w:rFonts w:hint="eastAsia" w:ascii="宋体" w:hAnsi="宋体" w:cs="宋体"/>
          <w:bCs/>
          <w:sz w:val="24"/>
          <w:highlight w:val="none"/>
        </w:rPr>
        <w:t>d）业绩要求：根据工程规模和特点设置。</w:t>
      </w:r>
    </w:p>
    <w:p>
      <w:pPr>
        <w:pStyle w:val="24"/>
        <w:spacing w:before="0" w:after="0" w:line="440" w:lineRule="exact"/>
        <w:ind w:firstLine="540"/>
        <w:rPr>
          <w:rFonts w:hint="eastAsia"/>
          <w:bCs/>
          <w:kern w:val="2"/>
          <w:szCs w:val="22"/>
          <w:highlight w:val="none"/>
          <w:u w:val="single"/>
        </w:rPr>
      </w:pPr>
      <w:r>
        <w:rPr>
          <w:rFonts w:hint="eastAsia"/>
          <w:b/>
          <w:bCs/>
          <w:highlight w:val="none"/>
        </w:rPr>
        <w:t>现文：</w:t>
      </w:r>
      <w:r>
        <w:rPr>
          <w:rFonts w:hint="eastAsia"/>
          <w:szCs w:val="21"/>
          <w:highlight w:val="none"/>
        </w:rPr>
        <w:t>d）</w:t>
      </w:r>
      <w:r>
        <w:rPr>
          <w:rFonts w:hint="eastAsia"/>
          <w:bCs/>
          <w:kern w:val="2"/>
          <w:szCs w:val="22"/>
          <w:highlight w:val="none"/>
          <w:u w:val="single"/>
        </w:rPr>
        <w:t>投标申请人须保证授权的委托代理人及项目部主要组成人员（项目负责人、专职安全员）均为本单位的正式职工，必须具有离投标截止时间近</w:t>
      </w:r>
      <w:r>
        <w:rPr>
          <w:rFonts w:hint="eastAsia"/>
          <w:bCs/>
          <w:kern w:val="2"/>
          <w:szCs w:val="22"/>
          <w:highlight w:val="none"/>
          <w:u w:val="single"/>
          <w:lang w:val="en-US" w:eastAsia="zh-CN"/>
        </w:rPr>
        <w:t>1</w:t>
      </w:r>
      <w:r>
        <w:rPr>
          <w:rFonts w:hint="eastAsia"/>
          <w:bCs/>
          <w:kern w:val="2"/>
          <w:szCs w:val="22"/>
          <w:highlight w:val="none"/>
          <w:u w:val="single"/>
        </w:rPr>
        <w:t>个月（时间为：</w:t>
      </w:r>
      <w:r>
        <w:rPr>
          <w:rFonts w:hint="eastAsia"/>
          <w:bCs/>
          <w:kern w:val="2"/>
          <w:szCs w:val="22"/>
          <w:highlight w:val="none"/>
          <w:u w:val="single"/>
          <w:lang w:val="en-US" w:eastAsia="zh-CN"/>
        </w:rPr>
        <w:t>2023</w:t>
      </w:r>
      <w:r>
        <w:rPr>
          <w:rFonts w:hint="eastAsia"/>
          <w:bCs/>
          <w:kern w:val="2"/>
          <w:szCs w:val="22"/>
          <w:highlight w:val="none"/>
          <w:u w:val="single"/>
        </w:rPr>
        <w:t>年</w:t>
      </w:r>
      <w:r>
        <w:rPr>
          <w:rFonts w:hint="eastAsia"/>
          <w:bCs/>
          <w:kern w:val="2"/>
          <w:szCs w:val="22"/>
          <w:highlight w:val="none"/>
          <w:u w:val="single"/>
          <w:lang w:val="en-US" w:eastAsia="zh-CN"/>
        </w:rPr>
        <w:t>7</w:t>
      </w:r>
      <w:r>
        <w:rPr>
          <w:rFonts w:hint="eastAsia"/>
          <w:bCs/>
          <w:kern w:val="2"/>
          <w:szCs w:val="22"/>
          <w:highlight w:val="none"/>
          <w:u w:val="single"/>
        </w:rPr>
        <w:t>月）在本单位交纳的社保证明文件（以加盖社会保险基金管理中心印章的《投保单》或《社会保险参保人员证明》资料为准</w:t>
      </w:r>
      <w:r>
        <w:rPr>
          <w:rFonts w:hint="eastAsia"/>
          <w:highlight w:val="none"/>
          <w:u w:val="single"/>
        </w:rPr>
        <w:t>,退休返聘人员需提供退休及返聘证明。</w:t>
      </w:r>
    </w:p>
    <w:p>
      <w:pPr>
        <w:spacing w:line="440" w:lineRule="exact"/>
        <w:rPr>
          <w:rFonts w:hint="eastAsia" w:ascii="宋体" w:hAnsi="宋体" w:cs="宋体"/>
          <w:b/>
          <w:bCs/>
          <w:sz w:val="24"/>
          <w:szCs w:val="24"/>
          <w:highlight w:val="none"/>
          <w:u w:val="single"/>
        </w:rPr>
      </w:pPr>
      <w:r>
        <w:rPr>
          <w:rFonts w:hint="eastAsia" w:ascii="宋体" w:hAnsi="宋体" w:cs="宋体"/>
          <w:b/>
          <w:bCs/>
          <w:sz w:val="24"/>
          <w:szCs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w:t>
      </w:r>
      <w:r>
        <w:rPr>
          <w:rFonts w:hint="eastAsia" w:ascii="宋体" w:hAnsi="宋体" w:cs="宋体"/>
          <w:sz w:val="24"/>
          <w:szCs w:val="21"/>
          <w:highlight w:val="none"/>
        </w:rPr>
        <w:t>2.2.1</w:t>
      </w:r>
      <w:r>
        <w:rPr>
          <w:rFonts w:hint="eastAsia" w:ascii="宋体" w:hAnsi="宋体" w:cs="宋体"/>
          <w:sz w:val="24"/>
          <w:highlight w:val="none"/>
        </w:rPr>
        <w:t xml:space="preserve"> </w:t>
      </w:r>
      <w:r>
        <w:rPr>
          <w:rFonts w:hint="eastAsia" w:ascii="宋体" w:hAnsi="宋体" w:cs="宋体"/>
          <w:b/>
          <w:bCs/>
          <w:sz w:val="24"/>
          <w:szCs w:val="24"/>
          <w:highlight w:val="none"/>
        </w:rPr>
        <w:t>、</w:t>
      </w:r>
      <w:r>
        <w:rPr>
          <w:rFonts w:hint="eastAsia" w:ascii="宋体" w:hAnsi="宋体" w:cs="宋体"/>
          <w:sz w:val="24"/>
          <w:highlight w:val="none"/>
        </w:rPr>
        <w:t>2.2.2</w:t>
      </w:r>
      <w:r>
        <w:rPr>
          <w:rFonts w:hint="eastAsia" w:ascii="宋体" w:hAnsi="宋体" w:cs="宋体"/>
          <w:b/>
          <w:bCs/>
          <w:sz w:val="24"/>
          <w:szCs w:val="24"/>
          <w:highlight w:val="none"/>
        </w:rPr>
        <w:t xml:space="preserve">          修改类型：修改</w:t>
      </w:r>
    </w:p>
    <w:p>
      <w:pPr>
        <w:pStyle w:val="17"/>
        <w:spacing w:after="0" w:line="440" w:lineRule="exact"/>
        <w:ind w:firstLine="482" w:firstLineChars="200"/>
        <w:rPr>
          <w:rFonts w:hint="eastAsia" w:ascii="宋体" w:hAnsi="宋体" w:eastAsia="宋体" w:cs="宋体"/>
          <w:sz w:val="24"/>
          <w:highlight w:val="none"/>
        </w:rPr>
      </w:pPr>
      <w:r>
        <w:rPr>
          <w:rFonts w:hint="eastAsia" w:ascii="宋体" w:hAnsi="宋体" w:eastAsia="宋体" w:cs="宋体"/>
          <w:b/>
          <w:bCs/>
          <w:sz w:val="24"/>
          <w:szCs w:val="24"/>
          <w:highlight w:val="none"/>
        </w:rPr>
        <w:t>原文：</w:t>
      </w:r>
      <w:r>
        <w:rPr>
          <w:rFonts w:hint="eastAsia" w:ascii="宋体" w:hAnsi="宋体" w:eastAsia="宋体" w:cs="宋体"/>
          <w:sz w:val="24"/>
          <w:szCs w:val="21"/>
          <w:highlight w:val="none"/>
        </w:rPr>
        <w:t>2.2.1</w:t>
      </w:r>
      <w:r>
        <w:rPr>
          <w:rFonts w:hint="eastAsia" w:ascii="宋体" w:hAnsi="宋体" w:eastAsia="宋体" w:cs="宋体"/>
          <w:sz w:val="24"/>
          <w:highlight w:val="none"/>
        </w:rPr>
        <w:t xml:space="preserve"> 招标答疑采用网上答疑方式进行。投标人若对招标文件（包括招标图纸、清单、招标控制价）有疑问的，可在规定的时间内通过</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凭密码进入提问区域将问题提交给招标人或招标代理人，提交问题时一律不得署名。</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2.2.2投标人应在投标截止时间前15日停止质疑。招标人应在投标截止时间7日前解答投标人对招标文件提出的疑问，形成答疑纪要，在交易中心网站“招标答疑”专区发布。</w:t>
      </w:r>
    </w:p>
    <w:p>
      <w:pPr>
        <w:pStyle w:val="17"/>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highlight w:val="none"/>
        </w:rPr>
      </w:pPr>
      <w:r>
        <w:rPr>
          <w:rFonts w:hint="eastAsia" w:ascii="宋体" w:hAnsi="宋体" w:eastAsia="宋体" w:cs="宋体"/>
          <w:b/>
          <w:bCs/>
          <w:sz w:val="24"/>
          <w:szCs w:val="24"/>
          <w:highlight w:val="none"/>
        </w:rPr>
        <w:t>现文：</w:t>
      </w:r>
      <w:r>
        <w:rPr>
          <w:rFonts w:hint="eastAsia" w:ascii="宋体" w:hAnsi="宋体" w:eastAsia="宋体" w:cs="宋体"/>
          <w:sz w:val="24"/>
          <w:szCs w:val="21"/>
          <w:highlight w:val="none"/>
        </w:rPr>
        <w:t>2.2.1</w:t>
      </w:r>
      <w:r>
        <w:rPr>
          <w:rFonts w:hint="eastAsia" w:ascii="宋体" w:hAnsi="宋体" w:eastAsia="宋体" w:cs="宋体"/>
          <w:sz w:val="24"/>
          <w:highlight w:val="none"/>
        </w:rPr>
        <w:t xml:space="preserve"> 招标答疑采用网上答疑方式进行。投标人若对招标文件（包括招标图纸、清单、</w:t>
      </w:r>
      <w:r>
        <w:rPr>
          <w:rFonts w:hint="eastAsia" w:ascii="宋体" w:hAnsi="宋体" w:eastAsia="宋体" w:cs="宋体"/>
          <w:sz w:val="24"/>
          <w:highlight w:val="none"/>
          <w:u w:val="single"/>
        </w:rPr>
        <w:t>最高投标限价</w:t>
      </w:r>
      <w:r>
        <w:rPr>
          <w:rFonts w:hint="eastAsia" w:ascii="宋体" w:hAnsi="宋体" w:eastAsia="宋体" w:cs="宋体"/>
          <w:sz w:val="24"/>
          <w:highlight w:val="none"/>
        </w:rPr>
        <w:t>）有疑问的，可在规定的时间内通过</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凭密码进入提问区域将问题提交给招标人或招标代理人，提交问题时一律不得署名。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sz w:val="24"/>
        </w:rPr>
      </w:pPr>
      <w:r>
        <w:rPr>
          <w:rFonts w:hint="eastAsia" w:ascii="宋体" w:hAnsi="宋体" w:cs="宋体"/>
          <w:bCs/>
          <w:sz w:val="24"/>
          <w:u w:val="single"/>
        </w:rPr>
        <w:t>网上答疑的操作指南为：登陆广州公共资源交易中心网站→进入“项目招标答疑”专区→通过项目编号或名称找到所需的项目→在上述的答疑时间内点击“提问”→进入到提问区域，提出问题以及查看所有的问题</w:t>
      </w:r>
      <w:r>
        <w:rPr>
          <w:rFonts w:hint="eastAsia" w:ascii="宋体" w:hAnsi="宋体" w:cs="宋体"/>
          <w:bCs/>
          <w:sz w:val="24"/>
        </w:rPr>
        <w:t>。</w:t>
      </w:r>
    </w:p>
    <w:p>
      <w:pPr>
        <w:pBdr>
          <w:bottom w:val="single" w:color="auto" w:sz="6" w:space="1"/>
        </w:pBdr>
        <w:spacing w:line="440" w:lineRule="exact"/>
        <w:ind w:firstLine="480" w:firstLineChars="200"/>
        <w:rPr>
          <w:rFonts w:hint="eastAsia" w:ascii="宋体" w:hAnsi="宋体" w:cs="宋体"/>
          <w:sz w:val="24"/>
          <w:szCs w:val="24"/>
          <w:highlight w:val="none"/>
        </w:rPr>
      </w:pPr>
      <w:r>
        <w:rPr>
          <w:rFonts w:hint="eastAsia" w:ascii="宋体" w:hAnsi="宋体" w:cs="宋体"/>
          <w:sz w:val="24"/>
          <w:highlight w:val="none"/>
        </w:rPr>
        <w:t>2.2.2投标人应在投标截止时间前</w:t>
      </w:r>
      <w:r>
        <w:rPr>
          <w:rFonts w:hint="eastAsia" w:ascii="宋体" w:hAnsi="宋体" w:cs="宋体"/>
          <w:sz w:val="24"/>
          <w:highlight w:val="none"/>
          <w:lang w:val="en-US" w:eastAsia="zh-CN"/>
        </w:rPr>
        <w:t>1</w:t>
      </w:r>
      <w:r>
        <w:rPr>
          <w:rFonts w:hint="eastAsia" w:ascii="宋体" w:hAnsi="宋体" w:cs="宋体"/>
          <w:sz w:val="24"/>
          <w:highlight w:val="none"/>
          <w:u w:val="single"/>
          <w:lang w:val="en-US" w:eastAsia="zh-CN"/>
        </w:rPr>
        <w:t>8</w:t>
      </w:r>
      <w:r>
        <w:rPr>
          <w:rFonts w:hint="eastAsia" w:ascii="宋体" w:hAnsi="宋体" w:cs="宋体"/>
          <w:sz w:val="24"/>
          <w:highlight w:val="none"/>
        </w:rPr>
        <w:t>日停止质疑。招标人应在投标截止时间</w:t>
      </w:r>
      <w:r>
        <w:rPr>
          <w:rFonts w:hint="eastAsia" w:ascii="宋体" w:hAnsi="宋体" w:cs="宋体"/>
          <w:sz w:val="24"/>
          <w:highlight w:val="none"/>
          <w:lang w:val="en-US" w:eastAsia="zh-CN"/>
        </w:rPr>
        <w:t>1</w:t>
      </w:r>
      <w:r>
        <w:rPr>
          <w:rFonts w:hint="eastAsia" w:ascii="宋体" w:hAnsi="宋体" w:cs="宋体"/>
          <w:sz w:val="24"/>
          <w:highlight w:val="none"/>
          <w:u w:val="single"/>
          <w:lang w:val="en-US" w:eastAsia="zh-CN"/>
        </w:rPr>
        <w:t>5</w:t>
      </w:r>
      <w:r>
        <w:rPr>
          <w:rFonts w:hint="eastAsia" w:ascii="宋体" w:hAnsi="宋体" w:cs="宋体"/>
          <w:sz w:val="24"/>
          <w:highlight w:val="none"/>
        </w:rPr>
        <w:t>日前解答投标人对招标文件提出的疑问，形成答疑纪要，在交易中心网站“招标答疑”专区发布。</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条款号：3.1.1             修改类型：修改</w:t>
      </w:r>
    </w:p>
    <w:p>
      <w:pPr>
        <w:spacing w:line="440" w:lineRule="exact"/>
        <w:ind w:firstLine="540" w:firstLineChars="224"/>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3.1.1投标文件应包括下列内容：</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（1）投标函及投标函附录；</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（2）法定代表人身份证明或附有法定代表人身份证明的授权委托书；</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（3）联合体协议书（非联合体不提交）；</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（4）投标保证金（投标保函原件单独提交，投标文件中为原件复印件）；</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（5）已标价工程量清单（采用综合评估法三的，不用提交）；</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 xml:space="preserve">（6）施工组织设计（不要求技术标的可不编制，提交施工组织设计要点）； </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（7）项目管理机构；</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（8）资格审查资料；</w:t>
      </w:r>
    </w:p>
    <w:p>
      <w:pPr>
        <w:spacing w:line="440" w:lineRule="exact"/>
        <w:ind w:firstLine="537" w:firstLineChars="224"/>
        <w:rPr>
          <w:rFonts w:hint="eastAsia" w:ascii="宋体" w:hAnsi="宋体" w:cs="宋体"/>
          <w:sz w:val="24"/>
          <w:szCs w:val="24"/>
          <w:highlight w:val="none"/>
        </w:rPr>
      </w:pPr>
      <w:r>
        <w:rPr>
          <w:rFonts w:hint="eastAsia" w:ascii="宋体" w:hAnsi="宋体" w:cs="宋体"/>
          <w:sz w:val="24"/>
          <w:szCs w:val="24"/>
          <w:highlight w:val="none"/>
        </w:rPr>
        <w:t>（9）其他应提交的材料。</w:t>
      </w:r>
    </w:p>
    <w:p>
      <w:pPr>
        <w:pStyle w:val="17"/>
        <w:spacing w:after="0" w:line="440" w:lineRule="exact"/>
        <w:ind w:firstLine="482" w:firstLineChars="200"/>
        <w:rPr>
          <w:rFonts w:hint="eastAsia" w:ascii="宋体" w:hAnsi="宋体" w:eastAsia="宋体" w:cs="宋体"/>
          <w:sz w:val="24"/>
          <w:highlight w:val="none"/>
        </w:rPr>
      </w:pPr>
      <w:r>
        <w:rPr>
          <w:rFonts w:hint="eastAsia" w:ascii="宋体" w:hAnsi="宋体" w:eastAsia="宋体" w:cs="宋体"/>
          <w:b/>
          <w:bCs/>
          <w:sz w:val="24"/>
          <w:szCs w:val="24"/>
          <w:highlight w:val="none"/>
        </w:rPr>
        <w:t>现文：</w:t>
      </w:r>
      <w:r>
        <w:rPr>
          <w:rFonts w:hint="eastAsia" w:ascii="宋体" w:hAnsi="宋体" w:eastAsia="宋体" w:cs="宋体"/>
          <w:sz w:val="24"/>
          <w:highlight w:val="none"/>
        </w:rPr>
        <w:t>3.1.1投标文件应包括下列内容：</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（1）投标函及投标函附录；</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（2）法定代表人身份证明或附有法定代表人身份证明的授权委托书；</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trike/>
          <w:sz w:val="24"/>
          <w:highlight w:val="none"/>
        </w:rPr>
        <w:t>（3）联合体协议书（非联合体不提交）</w:t>
      </w:r>
      <w:r>
        <w:rPr>
          <w:rFonts w:hint="eastAsia" w:ascii="宋体" w:hAnsi="宋体" w:eastAsia="宋体" w:cs="宋体"/>
          <w:sz w:val="24"/>
          <w:highlight w:val="none"/>
        </w:rPr>
        <w:t>；</w:t>
      </w:r>
    </w:p>
    <w:p>
      <w:pPr>
        <w:pStyle w:val="17"/>
        <w:spacing w:after="0" w:line="440" w:lineRule="exact"/>
        <w:ind w:firstLine="480" w:firstLineChars="200"/>
        <w:rPr>
          <w:rFonts w:hint="eastAsia" w:ascii="宋体" w:hAnsi="宋体" w:eastAsia="宋体" w:cs="宋体"/>
          <w:strike/>
          <w:sz w:val="24"/>
          <w:highlight w:val="none"/>
          <w:u w:val="single"/>
        </w:rPr>
      </w:pPr>
      <w:r>
        <w:rPr>
          <w:rFonts w:hint="eastAsia" w:ascii="宋体" w:hAnsi="宋体" w:eastAsia="宋体" w:cs="宋体"/>
          <w:strike/>
          <w:sz w:val="24"/>
          <w:highlight w:val="none"/>
          <w:u w:val="single"/>
        </w:rPr>
        <w:t>（4）投标保证金（采用非电子投标保函、投标保证保险或专业担保公司担保的形式提交投标保证金的，在开标前不强制要求提交相关文本原件，（如提交的请单独密封提交）但应在投标文件中提交原件扫描件并加盖投标人电子印章）；</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（5）已标价工程量清单；</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（6）施工组织设计</w:t>
      </w:r>
      <w:r>
        <w:rPr>
          <w:rFonts w:hint="eastAsia" w:ascii="宋体" w:hAnsi="宋体" w:eastAsia="宋体" w:cs="宋体"/>
          <w:sz w:val="24"/>
          <w:highlight w:val="none"/>
        </w:rPr>
        <w:t xml:space="preserve">； </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（7）项目管理机构；</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（8）资格审查资料；</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（9）其他应提交的材料。</w:t>
      </w:r>
    </w:p>
    <w:p>
      <w:pPr>
        <w:pStyle w:val="17"/>
        <w:spacing w:after="0" w:line="440" w:lineRule="exact"/>
        <w:ind w:firstLine="0"/>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条款号：3.4.2             修改类型：删除</w:t>
      </w:r>
    </w:p>
    <w:p>
      <w:pPr>
        <w:pStyle w:val="17"/>
        <w:spacing w:line="440" w:lineRule="exact"/>
        <w:ind w:firstLine="482" w:firstLineChars="200"/>
        <w:rPr>
          <w:rFonts w:hint="eastAsia" w:ascii="宋体" w:hAnsi="宋体" w:eastAsia="宋体" w:cs="宋体"/>
          <w:strike w:val="0"/>
          <w:sz w:val="24"/>
          <w:highlight w:val="none"/>
        </w:rPr>
      </w:pPr>
      <w:r>
        <w:rPr>
          <w:rFonts w:hint="eastAsia" w:ascii="宋体" w:hAnsi="宋体" w:eastAsia="宋体" w:cs="宋体"/>
          <w:b/>
          <w:bCs/>
          <w:strike w:val="0"/>
          <w:sz w:val="24"/>
          <w:szCs w:val="24"/>
          <w:highlight w:val="none"/>
        </w:rPr>
        <w:t>原文：</w:t>
      </w:r>
      <w:r>
        <w:rPr>
          <w:rFonts w:hint="eastAsia" w:ascii="宋体" w:hAnsi="宋体" w:eastAsia="宋体" w:cs="宋体"/>
          <w:strike w:val="0"/>
          <w:sz w:val="24"/>
          <w:highlight w:val="none"/>
        </w:rPr>
        <w:t>3.4.2招标人收取的，由招标人在前附表中明确具体要求。</w:t>
      </w:r>
    </w:p>
    <w:p>
      <w:pPr>
        <w:pStyle w:val="17"/>
        <w:spacing w:line="440" w:lineRule="exact"/>
        <w:ind w:firstLine="0"/>
        <w:rPr>
          <w:rFonts w:hint="eastAsia" w:ascii="宋体" w:hAnsi="宋体" w:eastAsia="宋体" w:cs="宋体"/>
          <w:sz w:val="24"/>
          <w:szCs w:val="24"/>
          <w:highlight w:val="none"/>
        </w:rPr>
      </w:pPr>
      <w:r>
        <w:rPr>
          <w:rFonts w:hint="eastAsia" w:ascii="宋体" w:hAnsi="宋体" w:eastAsia="宋体" w:cs="宋体"/>
          <w:sz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条款号：3.5.1  3.5.2   3.5.3   3.5.4     修改类型：修改</w:t>
      </w:r>
    </w:p>
    <w:p>
      <w:pPr>
        <w:pStyle w:val="17"/>
        <w:spacing w:after="0" w:line="440" w:lineRule="exact"/>
        <w:ind w:firstLine="482" w:firstLineChars="200"/>
        <w:rPr>
          <w:rFonts w:hint="eastAsia" w:ascii="宋体" w:hAnsi="宋体" w:eastAsia="宋体" w:cs="宋体"/>
          <w:sz w:val="24"/>
          <w:highlight w:val="none"/>
        </w:rPr>
      </w:pPr>
      <w:r>
        <w:rPr>
          <w:rFonts w:hint="eastAsia" w:ascii="宋体" w:hAnsi="宋体" w:eastAsia="宋体" w:cs="宋体"/>
          <w:b/>
          <w:bCs/>
          <w:sz w:val="24"/>
          <w:szCs w:val="24"/>
          <w:highlight w:val="none"/>
        </w:rPr>
        <w:t>原文：</w:t>
      </w:r>
      <w:r>
        <w:rPr>
          <w:rFonts w:hint="eastAsia" w:ascii="宋体" w:hAnsi="宋体" w:eastAsia="宋体" w:cs="宋体"/>
          <w:sz w:val="24"/>
          <w:highlight w:val="none"/>
        </w:rPr>
        <w:t>3.5.1 “投标人基本情况表”应附投标人营业执照副本、资质证书副本和安全生产许可证等材料的复印件。</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3.5.2 项目负责人建造师证和安全培训考核合格证（B证）复印件。</w:t>
      </w:r>
    </w:p>
    <w:p>
      <w:pPr>
        <w:pStyle w:val="17"/>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3.5.3专职安全员安全培训考核合格证（C证）复印件。</w:t>
      </w:r>
    </w:p>
    <w:p>
      <w:pPr>
        <w:pStyle w:val="17"/>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3.5.4 “近年完成的类似项目情况表”应附中标通知书、合同协议书以及合同工程完工证书（或工程竣工证书副本）的复印件。每张表格只填写一个项目，并标明序号。</w:t>
      </w:r>
    </w:p>
    <w:p>
      <w:pPr>
        <w:pStyle w:val="17"/>
        <w:spacing w:after="0" w:line="440" w:lineRule="exact"/>
        <w:ind w:firstLine="482" w:firstLineChars="200"/>
        <w:rPr>
          <w:rFonts w:hint="eastAsia" w:ascii="宋体" w:hAnsi="宋体" w:eastAsia="宋体" w:cs="宋体"/>
          <w:highlight w:val="none"/>
          <w:u w:val="single"/>
        </w:rPr>
      </w:pPr>
      <w:r>
        <w:rPr>
          <w:rFonts w:hint="eastAsia" w:ascii="宋体" w:hAnsi="宋体" w:eastAsia="宋体" w:cs="宋体"/>
          <w:b/>
          <w:bCs/>
          <w:sz w:val="24"/>
          <w:szCs w:val="24"/>
          <w:highlight w:val="none"/>
        </w:rPr>
        <w:t>现文：</w:t>
      </w:r>
      <w:r>
        <w:rPr>
          <w:rFonts w:hint="eastAsia" w:ascii="宋体" w:hAnsi="宋体" w:eastAsia="宋体" w:cs="宋体"/>
          <w:sz w:val="24"/>
          <w:highlight w:val="none"/>
          <w:u w:val="single"/>
        </w:rPr>
        <w:t>3.5.1 “投标人基本情况表”应附投标人营业执照、资质证书和安全生产许可证等材料的扫描件。</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3.5.2 “项目负责人简历表”应附项目负责人建造师证</w:t>
      </w:r>
      <w:r>
        <w:rPr>
          <w:rFonts w:hint="eastAsia" w:ascii="宋体" w:hAnsi="宋体" w:eastAsia="宋体" w:cs="宋体"/>
          <w:sz w:val="24"/>
          <w:szCs w:val="24"/>
          <w:highlight w:val="none"/>
          <w:u w:val="single"/>
        </w:rPr>
        <w:t>和社保证明扫描件（退休返聘人员需提供退休及返聘证明）、</w:t>
      </w:r>
      <w:r>
        <w:rPr>
          <w:rFonts w:hint="eastAsia" w:ascii="宋体" w:hAnsi="宋体" w:eastAsia="宋体" w:cs="宋体"/>
          <w:sz w:val="24"/>
          <w:highlight w:val="none"/>
          <w:u w:val="single"/>
        </w:rPr>
        <w:t>安全培训考核合格证（B证）扫描件，</w:t>
      </w:r>
      <w:r>
        <w:rPr>
          <w:rFonts w:hint="eastAsia" w:ascii="宋体" w:hAnsi="宋体" w:eastAsia="宋体" w:cs="宋体"/>
          <w:sz w:val="24"/>
          <w:szCs w:val="24"/>
          <w:highlight w:val="none"/>
          <w:u w:val="single"/>
        </w:rPr>
        <w:t>或提供广东省建筑施工企业管理人员安全生产考核信息系统相应人员信息资料的网页截图。</w:t>
      </w:r>
    </w:p>
    <w:p>
      <w:pPr>
        <w:pStyle w:val="17"/>
        <w:spacing w:after="0"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3.5.3“专职安全员简历表”应附专职安全员安全培训考核合格证（C证）扫描件或提供广东省建筑施工企业管理人员安全生产考核信息系统相应人员信息资料的网页截图、社保证明扫描件（退休返聘人员需提供退休及返聘证明）。</w:t>
      </w:r>
    </w:p>
    <w:p>
      <w:pPr>
        <w:pStyle w:val="17"/>
        <w:spacing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3.5.4 </w:t>
      </w:r>
      <w:r>
        <w:rPr>
          <w:rFonts w:hint="eastAsia" w:ascii="宋体" w:hAnsi="宋体" w:eastAsia="宋体" w:cs="宋体"/>
          <w:sz w:val="24"/>
          <w:szCs w:val="24"/>
          <w:highlight w:val="none"/>
          <w:u w:val="single"/>
        </w:rPr>
        <w:t>投标人声明（格式详见第八章）</w:t>
      </w:r>
    </w:p>
    <w:p>
      <w:pPr>
        <w:spacing w:line="440" w:lineRule="exact"/>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条款号：3.5.6             修改类型：删除</w:t>
      </w:r>
    </w:p>
    <w:p>
      <w:pPr>
        <w:pStyle w:val="17"/>
        <w:spacing w:after="0" w:line="440" w:lineRule="exact"/>
        <w:ind w:firstLine="482" w:firstLineChars="200"/>
        <w:rPr>
          <w:rFonts w:hint="eastAsia" w:ascii="宋体" w:hAnsi="宋体" w:eastAsia="宋体" w:cs="宋体"/>
          <w:strike w:val="0"/>
          <w:sz w:val="24"/>
          <w:szCs w:val="24"/>
          <w:highlight w:val="none"/>
        </w:rPr>
      </w:pPr>
      <w:r>
        <w:rPr>
          <w:rFonts w:hint="eastAsia" w:ascii="宋体" w:hAnsi="宋体" w:eastAsia="宋体" w:cs="宋体"/>
          <w:b/>
          <w:bCs/>
          <w:strike w:val="0"/>
          <w:sz w:val="24"/>
          <w:szCs w:val="24"/>
          <w:highlight w:val="none"/>
        </w:rPr>
        <w:t>原文：</w:t>
      </w:r>
      <w:r>
        <w:rPr>
          <w:rFonts w:hint="eastAsia" w:ascii="宋体" w:hAnsi="宋体" w:eastAsia="宋体" w:cs="宋体"/>
          <w:strike w:val="0"/>
          <w:sz w:val="24"/>
          <w:highlight w:val="none"/>
        </w:rPr>
        <w:t>3.5.6 投标人须知前附表规定接受联合体投标的，本章第3.5.1项至第3.5.5项规定的表格和资料应包括联合体各方相关情况。</w:t>
      </w:r>
    </w:p>
    <w:p>
      <w:pPr>
        <w:pBdr>
          <w:bottom w:val="single" w:color="auto" w:sz="6" w:space="1"/>
        </w:pBdr>
        <w:spacing w:line="440" w:lineRule="exact"/>
        <w:ind w:firstLine="537" w:firstLineChars="224"/>
        <w:rPr>
          <w:rFonts w:hint="eastAsia" w:ascii="宋体" w:hAnsi="宋体" w:cs="宋体"/>
          <w:sz w:val="24"/>
          <w:szCs w:val="24"/>
          <w:highlight w:val="none"/>
        </w:rPr>
      </w:pP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条款号4.3.2               修改类型：修改</w:t>
      </w:r>
    </w:p>
    <w:p>
      <w:pPr>
        <w:spacing w:line="440" w:lineRule="exact"/>
        <w:ind w:firstLine="482" w:firstLineChars="200"/>
        <w:rPr>
          <w:rFonts w:hint="eastAsia" w:ascii="宋体" w:hAnsi="宋体" w:cs="宋体"/>
          <w:sz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4.3</w:t>
      </w:r>
      <w:r>
        <w:rPr>
          <w:rFonts w:hint="eastAsia" w:ascii="宋体" w:hAnsi="宋体" w:cs="宋体"/>
          <w:sz w:val="24"/>
          <w:highlight w:val="none"/>
        </w:rPr>
        <w:t>.2招标人可按本须知第2.4条规定以招标文件修改的方式，酌情延长递交投标文件的截止时间。在此情况下，投标人的所有权利和义务以及投标人受制约的截止时间，均以延长后新的投标截止时间为准。</w:t>
      </w:r>
    </w:p>
    <w:p>
      <w:pPr>
        <w:spacing w:line="440" w:lineRule="exact"/>
        <w:ind w:firstLine="482" w:firstLineChars="200"/>
        <w:rPr>
          <w:rFonts w:hint="eastAsia" w:ascii="宋体" w:hAnsi="宋体" w:cs="宋体"/>
          <w:sz w:val="24"/>
          <w:highlight w:val="none"/>
        </w:rPr>
      </w:pPr>
      <w:r>
        <w:rPr>
          <w:rFonts w:hint="eastAsia" w:ascii="宋体" w:hAnsi="宋体" w:cs="宋体"/>
          <w:b/>
          <w:bCs/>
          <w:sz w:val="24"/>
          <w:szCs w:val="24"/>
          <w:highlight w:val="none"/>
        </w:rPr>
        <w:t>现文：</w:t>
      </w:r>
      <w:r>
        <w:rPr>
          <w:rFonts w:hint="eastAsia" w:ascii="宋体" w:hAnsi="宋体" w:cs="宋体"/>
          <w:sz w:val="24"/>
          <w:szCs w:val="24"/>
          <w:highlight w:val="none"/>
        </w:rPr>
        <w:t>4.3</w:t>
      </w:r>
      <w:r>
        <w:rPr>
          <w:rFonts w:hint="eastAsia" w:ascii="宋体" w:hAnsi="宋体" w:cs="宋体"/>
          <w:sz w:val="24"/>
          <w:highlight w:val="none"/>
        </w:rPr>
        <w:t>.2招标人可按本须知第</w:t>
      </w:r>
      <w:r>
        <w:rPr>
          <w:rFonts w:hint="eastAsia" w:ascii="宋体" w:hAnsi="宋体" w:cs="宋体"/>
          <w:sz w:val="24"/>
          <w:highlight w:val="none"/>
          <w:u w:val="single"/>
        </w:rPr>
        <w:t>2.3</w:t>
      </w:r>
      <w:r>
        <w:rPr>
          <w:rFonts w:hint="eastAsia" w:ascii="宋体" w:hAnsi="宋体" w:cs="宋体"/>
          <w:sz w:val="24"/>
          <w:highlight w:val="none"/>
        </w:rPr>
        <w:t>条规定以招标文件修改的方式，酌情延长递交投标文件的截止时间。在此情况下，投标人的所有权利和义务以及投标人受制约的截止时间，均以延长后新的投标截止时间为准。</w:t>
      </w:r>
    </w:p>
    <w:p>
      <w:pPr>
        <w:spacing w:line="440" w:lineRule="exact"/>
        <w:rPr>
          <w:rFonts w:hint="eastAsia" w:ascii="宋体" w:hAnsi="宋体" w:cs="宋体"/>
          <w:b/>
          <w:bCs/>
          <w:sz w:val="24"/>
          <w:szCs w:val="24"/>
          <w:highlight w:val="none"/>
          <w:u w:val="single"/>
        </w:rPr>
      </w:pP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条款号：4.5.1             修改类型：修改</w:t>
      </w:r>
    </w:p>
    <w:p>
      <w:pPr>
        <w:spacing w:line="440" w:lineRule="exact"/>
        <w:ind w:firstLine="540" w:firstLineChars="224"/>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highlight w:val="none"/>
        </w:rPr>
        <w:t>投标人在递交投标文件以后，在规定的投标截止时间之前，可以撤回或替换已递交的投标文件。</w:t>
      </w:r>
    </w:p>
    <w:p>
      <w:pPr>
        <w:pBdr>
          <w:bottom w:val="single" w:color="auto" w:sz="6" w:space="1"/>
        </w:pBdr>
        <w:spacing w:line="440" w:lineRule="exact"/>
        <w:ind w:firstLine="540" w:firstLineChars="224"/>
        <w:rPr>
          <w:rFonts w:hint="eastAsia" w:ascii="宋体" w:hAnsi="宋体" w:cs="宋体"/>
          <w:sz w:val="24"/>
          <w:szCs w:val="24"/>
          <w:highlight w:val="none"/>
          <w:u w:val="single"/>
        </w:rPr>
      </w:pPr>
      <w:r>
        <w:rPr>
          <w:rFonts w:hint="eastAsia" w:ascii="宋体" w:hAnsi="宋体" w:cs="宋体"/>
          <w:b/>
          <w:bCs/>
          <w:sz w:val="24"/>
          <w:szCs w:val="24"/>
          <w:highlight w:val="none"/>
        </w:rPr>
        <w:t>现文：</w:t>
      </w:r>
      <w:r>
        <w:rPr>
          <w:rFonts w:hint="eastAsia" w:ascii="宋体" w:hAnsi="宋体" w:cs="宋体"/>
          <w:sz w:val="24"/>
          <w:highlight w:val="none"/>
          <w:u w:val="single"/>
        </w:rPr>
        <w:t>投标人在递交投标文件以后，在规定的投标截止时间之前，可以撤回或替换已递交的投标文件。投标截止时间前未完成投标文件传输的，视为投标人撤回投标文件。</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条款号：4.7             修改类型：修改</w:t>
      </w:r>
    </w:p>
    <w:p>
      <w:pPr>
        <w:tabs>
          <w:tab w:val="left" w:pos="105"/>
        </w:tabs>
        <w:spacing w:line="44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highlight w:val="none"/>
        </w:rPr>
        <w:t>4.7.1投标人须对在投标须知前附表规定的时间内完成电子投标文件解密。超过时间未解密的投标文件将作为放弃投标处理。</w:t>
      </w:r>
    </w:p>
    <w:p>
      <w:pPr>
        <w:tabs>
          <w:tab w:val="left" w:pos="105"/>
        </w:tabs>
        <w:spacing w:line="440" w:lineRule="exact"/>
        <w:ind w:firstLine="482" w:firstLineChars="200"/>
        <w:rPr>
          <w:rFonts w:hint="eastAsia" w:ascii="宋体" w:hAnsi="宋体" w:cs="宋体"/>
          <w:sz w:val="24"/>
          <w:szCs w:val="24"/>
          <w:highlight w:val="none"/>
          <w:u w:val="single"/>
        </w:rPr>
      </w:pPr>
      <w:r>
        <w:rPr>
          <w:rFonts w:hint="eastAsia" w:ascii="宋体" w:hAnsi="宋体" w:cs="宋体"/>
          <w:b/>
          <w:bCs/>
          <w:sz w:val="24"/>
          <w:szCs w:val="24"/>
          <w:highlight w:val="none"/>
        </w:rPr>
        <w:t>现文：</w:t>
      </w:r>
      <w:r>
        <w:rPr>
          <w:rFonts w:hint="eastAsia" w:ascii="宋体" w:hAnsi="宋体" w:cs="宋体"/>
          <w:sz w:val="24"/>
          <w:szCs w:val="24"/>
          <w:highlight w:val="none"/>
          <w:u w:val="single"/>
        </w:rPr>
        <w:t>4.7.1投标人必须在《投标须知前附表》规定的时间内对投标文件进行解密。因投标人原因造成投标文件未解密或未在规定的时间内解密的，视为撤销其投标文件。</w:t>
      </w:r>
    </w:p>
    <w:p>
      <w:pPr>
        <w:spacing w:line="440" w:lineRule="exact"/>
        <w:ind w:firstLine="480" w:firstLineChars="200"/>
        <w:jc w:val="left"/>
        <w:rPr>
          <w:rFonts w:hint="eastAsia" w:ascii="宋体" w:hAnsi="宋体" w:cs="宋体"/>
          <w:sz w:val="24"/>
          <w:szCs w:val="24"/>
          <w:highlight w:val="none"/>
          <w:u w:val="single"/>
        </w:rPr>
      </w:pPr>
      <w:r>
        <w:rPr>
          <w:rFonts w:hint="eastAsia" w:ascii="宋体" w:hAnsi="宋体" w:cs="宋体"/>
          <w:sz w:val="24"/>
          <w:szCs w:val="24"/>
          <w:highlight w:val="none"/>
          <w:u w:val="single"/>
        </w:rPr>
        <w:t>4.7.2电子投标文件解密</w:t>
      </w:r>
      <w:r>
        <w:rPr>
          <w:rFonts w:hint="eastAsia" w:ascii="宋体" w:hAnsi="宋体" w:cs="宋体"/>
          <w:kern w:val="0"/>
          <w:sz w:val="24"/>
          <w:szCs w:val="24"/>
          <w:highlight w:val="none"/>
          <w:u w:val="single"/>
        </w:rPr>
        <w:t>应按照</w:t>
      </w:r>
      <w:r>
        <w:rPr>
          <w:rFonts w:hint="eastAsia" w:ascii="宋体" w:hAnsi="宋体" w:cs="宋体"/>
          <w:sz w:val="24"/>
          <w:szCs w:val="24"/>
          <w:highlight w:val="none"/>
          <w:u w:val="single"/>
        </w:rPr>
        <w:t>广州公共资源</w:t>
      </w:r>
      <w:r>
        <w:rPr>
          <w:rFonts w:hint="eastAsia" w:ascii="宋体" w:hAnsi="宋体" w:cs="宋体"/>
          <w:kern w:val="0"/>
          <w:sz w:val="24"/>
          <w:szCs w:val="24"/>
          <w:highlight w:val="none"/>
          <w:u w:val="single"/>
        </w:rPr>
        <w:t>交易平台关于全流程电子化项目的相关指南进行操作。</w:t>
      </w:r>
    </w:p>
    <w:p>
      <w:pPr>
        <w:pBdr>
          <w:bottom w:val="single" w:color="auto" w:sz="6" w:space="1"/>
        </w:pBdr>
        <w:spacing w:line="440" w:lineRule="exact"/>
        <w:rPr>
          <w:rFonts w:hint="eastAsia" w:ascii="宋体" w:hAnsi="宋体" w:cs="宋体"/>
          <w:sz w:val="24"/>
          <w:szCs w:val="24"/>
          <w:highlight w:val="none"/>
        </w:rPr>
      </w:pP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条款号：5.1.1             修改类型：修改</w:t>
      </w:r>
    </w:p>
    <w:p>
      <w:pPr>
        <w:tabs>
          <w:tab w:val="left" w:pos="105"/>
        </w:tabs>
        <w:spacing w:line="44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5.1.1投标人在本章第4.2.1款规定的投标截止时间（开标时间）和投标人须知前附表规定的地点公开开标，并邀请所有投标人的法定代表人或其委托代理人准时参加。</w:t>
      </w:r>
    </w:p>
    <w:p>
      <w:pPr>
        <w:spacing w:line="440" w:lineRule="exact"/>
        <w:ind w:firstLine="482" w:firstLineChars="200"/>
        <w:jc w:val="left"/>
        <w:rPr>
          <w:rFonts w:hint="eastAsia" w:ascii="宋体" w:hAnsi="宋体" w:cs="宋体"/>
          <w:sz w:val="24"/>
          <w:highlight w:val="none"/>
          <w:u w:val="single"/>
        </w:rPr>
      </w:pPr>
      <w:r>
        <w:rPr>
          <w:rFonts w:hint="eastAsia" w:ascii="宋体" w:hAnsi="宋体" w:cs="宋体"/>
          <w:b/>
          <w:bCs/>
          <w:sz w:val="24"/>
          <w:szCs w:val="24"/>
          <w:highlight w:val="none"/>
        </w:rPr>
        <w:t>现文：</w:t>
      </w:r>
      <w:r>
        <w:rPr>
          <w:rFonts w:hint="eastAsia" w:ascii="宋体" w:hAnsi="宋体" w:cs="宋体"/>
          <w:sz w:val="24"/>
          <w:szCs w:val="24"/>
          <w:highlight w:val="none"/>
          <w:u w:val="single"/>
        </w:rPr>
        <w:t>5.1.1投标人在本章第4.2.1款规定的投标截止时间（开标时间）和投标人须知前附表规定的地点公开开标，并邀请所有投标人的法定代表人或其委托代理人准时参加。若</w:t>
      </w:r>
      <w:r>
        <w:rPr>
          <w:rFonts w:hint="eastAsia" w:ascii="宋体" w:hAnsi="宋体" w:cs="宋体"/>
          <w:sz w:val="24"/>
          <w:highlight w:val="none"/>
          <w:u w:val="single"/>
        </w:rPr>
        <w:t>投标人不派代表出席开标会</w:t>
      </w:r>
      <w:r>
        <w:rPr>
          <w:rFonts w:hint="eastAsia" w:ascii="宋体" w:hAnsi="宋体" w:cs="宋体"/>
          <w:sz w:val="24"/>
          <w:szCs w:val="24"/>
          <w:highlight w:val="none"/>
          <w:u w:val="single"/>
        </w:rPr>
        <w:t>，其投标文件在开标现场的投标人或招标人代表、招标代理机构代表及交易中心代表见证下公开开启、解密、公布，并视同该投标人</w:t>
      </w:r>
      <w:r>
        <w:rPr>
          <w:rFonts w:hint="eastAsia" w:ascii="宋体" w:hAnsi="宋体" w:cs="宋体"/>
          <w:sz w:val="24"/>
          <w:highlight w:val="none"/>
          <w:u w:val="single"/>
        </w:rPr>
        <w:t>认可开标结果。截标后，开标开始时间因故推迟的，相关评标信息仍以原定的开标开始时间的信息为准。</w:t>
      </w:r>
    </w:p>
    <w:p>
      <w:pPr>
        <w:spacing w:line="440" w:lineRule="exact"/>
        <w:jc w:val="left"/>
        <w:rPr>
          <w:rFonts w:hint="eastAsia" w:ascii="宋体" w:hAnsi="宋体" w:cs="宋体"/>
          <w:sz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pPr>
        <w:spacing w:line="440" w:lineRule="exact"/>
        <w:ind w:firstLine="540" w:firstLineChars="224"/>
        <w:jc w:val="left"/>
        <w:rPr>
          <w:rFonts w:hint="eastAsia" w:ascii="宋体" w:hAnsi="宋体" w:cs="宋体"/>
          <w:sz w:val="24"/>
          <w:highlight w:val="none"/>
        </w:rPr>
      </w:pPr>
      <w:r>
        <w:rPr>
          <w:rFonts w:hint="eastAsia" w:ascii="宋体" w:hAnsi="宋体" w:cs="宋体"/>
          <w:b/>
          <w:bCs/>
          <w:sz w:val="24"/>
          <w:szCs w:val="24"/>
          <w:highlight w:val="none"/>
        </w:rPr>
        <w:t>条款号：5.1.2              修改类型：新增</w:t>
      </w:r>
    </w:p>
    <w:p>
      <w:pPr>
        <w:spacing w:line="440" w:lineRule="exact"/>
        <w:ind w:firstLine="482" w:firstLineChars="200"/>
        <w:jc w:val="left"/>
        <w:rPr>
          <w:rFonts w:hint="eastAsia" w:ascii="宋体" w:hAnsi="宋体" w:cs="宋体"/>
          <w:sz w:val="24"/>
          <w:highlight w:val="none"/>
          <w:u w:val="single"/>
        </w:rPr>
      </w:pPr>
      <w:r>
        <w:rPr>
          <w:rFonts w:hint="eastAsia" w:ascii="宋体" w:hAnsi="宋体" w:cs="宋体"/>
          <w:b/>
          <w:bCs/>
          <w:sz w:val="24"/>
          <w:szCs w:val="24"/>
          <w:highlight w:val="none"/>
        </w:rPr>
        <w:t>现文：</w:t>
      </w:r>
      <w:r>
        <w:rPr>
          <w:rFonts w:hint="eastAsia" w:ascii="宋体" w:hAnsi="宋体" w:cs="宋体"/>
          <w:sz w:val="24"/>
          <w:highlight w:val="none"/>
          <w:u w:val="single"/>
        </w:rPr>
        <w:t>5.1.2招标人在招标文件要求提交投标文件的截止时间前收到的投标文件，开标时都当众予以解密、公布。</w:t>
      </w:r>
    </w:p>
    <w:p>
      <w:pPr>
        <w:pBdr>
          <w:bottom w:val="single" w:color="auto" w:sz="6" w:space="1"/>
        </w:pBdr>
        <w:spacing w:line="440" w:lineRule="exact"/>
        <w:rPr>
          <w:rFonts w:hint="eastAsia" w:ascii="宋体" w:hAnsi="宋体" w:cs="宋体"/>
          <w:sz w:val="24"/>
          <w:szCs w:val="24"/>
          <w:highlight w:val="none"/>
        </w:rPr>
      </w:pP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条款号：5.2.2              修改类型：修改</w:t>
      </w:r>
    </w:p>
    <w:p>
      <w:pPr>
        <w:tabs>
          <w:tab w:val="left" w:pos="105"/>
        </w:tabs>
        <w:spacing w:line="44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5.2.2唱标前公开摇取评标基准价下浮率（下浮率取值范围在2%~5%，按0.5%设定级差）（经评审的最低投标价法不需要摇评标基准价下浮率）。</w:t>
      </w:r>
    </w:p>
    <w:p>
      <w:pPr>
        <w:tabs>
          <w:tab w:val="left" w:pos="105"/>
        </w:tabs>
        <w:spacing w:line="440" w:lineRule="exact"/>
        <w:ind w:firstLine="482" w:firstLineChars="200"/>
        <w:rPr>
          <w:rFonts w:hint="eastAsia" w:ascii="宋体" w:hAnsi="宋体" w:cs="宋体"/>
          <w:strike/>
          <w:sz w:val="24"/>
          <w:szCs w:val="24"/>
          <w:highlight w:val="none"/>
        </w:rPr>
      </w:pPr>
      <w:r>
        <w:rPr>
          <w:rFonts w:hint="eastAsia" w:ascii="宋体" w:hAnsi="宋体" w:cs="宋体"/>
          <w:b/>
          <w:bCs/>
          <w:sz w:val="24"/>
          <w:szCs w:val="24"/>
          <w:highlight w:val="none"/>
        </w:rPr>
        <w:t>现文：</w:t>
      </w:r>
      <w:r>
        <w:rPr>
          <w:rFonts w:hint="eastAsia" w:ascii="宋体" w:hAnsi="宋体" w:cs="宋体"/>
          <w:sz w:val="24"/>
          <w:szCs w:val="24"/>
          <w:highlight w:val="none"/>
        </w:rPr>
        <w:t>5.2.2唱标前公开摇取评标基准价下浮率（下浮率取值范围在2%~5%，按0.5%设定级差）</w:t>
      </w:r>
      <w:r>
        <w:rPr>
          <w:rFonts w:hint="eastAsia" w:ascii="宋体" w:hAnsi="宋体" w:cs="宋体"/>
          <w:strike/>
          <w:sz w:val="24"/>
          <w:szCs w:val="24"/>
          <w:highlight w:val="none"/>
        </w:rPr>
        <w:t>（经评审的最低投标价法不需要摇评标基准价下浮率）。</w:t>
      </w:r>
    </w:p>
    <w:p>
      <w:pPr>
        <w:tabs>
          <w:tab w:val="left" w:pos="105"/>
        </w:tabs>
        <w:spacing w:line="440" w:lineRule="exact"/>
        <w:rPr>
          <w:rFonts w:hint="eastAsia" w:ascii="宋体" w:hAnsi="宋体" w:cs="宋体"/>
          <w:b/>
          <w:bCs/>
          <w:sz w:val="24"/>
          <w:szCs w:val="24"/>
          <w:highlight w:val="none"/>
        </w:rPr>
      </w:pPr>
      <w:r>
        <w:rPr>
          <w:rFonts w:hint="eastAsia" w:ascii="宋体" w:hAnsi="宋体" w:cs="宋体"/>
          <w:sz w:val="24"/>
          <w:szCs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条款号：5.3.1              修改类型：修改</w:t>
      </w:r>
    </w:p>
    <w:p>
      <w:pPr>
        <w:spacing w:line="440" w:lineRule="exact"/>
        <w:ind w:firstLine="540" w:firstLineChars="224"/>
        <w:rPr>
          <w:rFonts w:hint="eastAsia" w:ascii="宋体" w:hAnsi="宋体" w:cs="宋体"/>
          <w:bCs/>
          <w:sz w:val="24"/>
          <w:highlight w:val="none"/>
        </w:rPr>
      </w:pPr>
      <w:r>
        <w:rPr>
          <w:rFonts w:hint="eastAsia" w:ascii="宋体" w:hAnsi="宋体" w:cs="宋体"/>
          <w:b/>
          <w:bCs/>
          <w:sz w:val="24"/>
          <w:szCs w:val="24"/>
          <w:highlight w:val="none"/>
        </w:rPr>
        <w:t>原文：</w:t>
      </w:r>
      <w:r>
        <w:rPr>
          <w:rFonts w:hint="eastAsia" w:ascii="宋体" w:hAnsi="宋体" w:cs="宋体"/>
          <w:bCs/>
          <w:sz w:val="24"/>
          <w:highlight w:val="none"/>
        </w:rPr>
        <w:t>5.3.1投标人对开标有异议的，应当在开标现场提出，招标人当场作出答复，并制作记录。</w:t>
      </w:r>
    </w:p>
    <w:p>
      <w:pPr>
        <w:pStyle w:val="16"/>
        <w:shd w:val="clear" w:color="auto" w:fill="FFFFFF"/>
        <w:spacing w:before="0" w:beforeAutospacing="0" w:after="0" w:afterAutospacing="0" w:line="440" w:lineRule="exact"/>
        <w:ind w:firstLine="482" w:firstLineChars="200"/>
        <w:rPr>
          <w:rFonts w:hint="eastAsia" w:ascii="宋体" w:hAnsi="宋体" w:cs="宋体"/>
          <w:highlight w:val="none"/>
        </w:rPr>
      </w:pPr>
      <w:r>
        <w:rPr>
          <w:rFonts w:hint="eastAsia" w:ascii="宋体" w:hAnsi="宋体" w:cs="宋体"/>
          <w:b/>
          <w:bCs/>
          <w:highlight w:val="none"/>
        </w:rPr>
        <w:t>现文：</w:t>
      </w:r>
      <w:r>
        <w:rPr>
          <w:rFonts w:hint="eastAsia" w:ascii="宋体" w:hAnsi="宋体" w:cs="宋体"/>
          <w:highlight w:val="none"/>
        </w:rPr>
        <w:t>5.3.1投标人对开标有异议的，应当在开标现场提出，招标人当场作出答复，并制作记录。</w:t>
      </w:r>
      <w:r>
        <w:rPr>
          <w:rFonts w:hint="eastAsia" w:ascii="宋体" w:hAnsi="宋体" w:cs="宋体"/>
          <w:highlight w:val="none"/>
          <w:u w:val="single"/>
        </w:rPr>
        <w:t>该投标人代表须同时出示本人身份证原件。</w:t>
      </w:r>
    </w:p>
    <w:p>
      <w:pPr>
        <w:spacing w:line="440" w:lineRule="exact"/>
        <w:rPr>
          <w:rFonts w:hint="eastAsia" w:ascii="宋体" w:hAnsi="宋体" w:cs="宋体"/>
          <w:sz w:val="24"/>
          <w:highlight w:val="none"/>
          <w:u w:val="single"/>
        </w:rPr>
      </w:pPr>
      <w:r>
        <w:rPr>
          <w:rFonts w:hint="eastAsia" w:ascii="宋体" w:hAnsi="宋体" w:cs="宋体"/>
          <w:sz w:val="24"/>
          <w:highlight w:val="none"/>
          <w:u w:val="single"/>
        </w:rPr>
        <w:t xml:space="preserve">                                                                             </w:t>
      </w:r>
    </w:p>
    <w:p>
      <w:pPr>
        <w:spacing w:line="440" w:lineRule="exact"/>
        <w:ind w:firstLine="540" w:firstLineChars="224"/>
        <w:rPr>
          <w:rFonts w:hint="eastAsia" w:ascii="宋体" w:hAnsi="宋体" w:cs="宋体"/>
          <w:b/>
          <w:bCs/>
          <w:sz w:val="24"/>
          <w:szCs w:val="24"/>
          <w:highlight w:val="none"/>
        </w:rPr>
      </w:pPr>
      <w:r>
        <w:rPr>
          <w:rFonts w:hint="eastAsia" w:ascii="宋体" w:hAnsi="宋体" w:cs="宋体"/>
          <w:b/>
          <w:bCs/>
          <w:sz w:val="24"/>
          <w:szCs w:val="24"/>
          <w:highlight w:val="none"/>
        </w:rPr>
        <w:t>条款号：10.1               修改类型：新增</w:t>
      </w:r>
    </w:p>
    <w:p>
      <w:pPr>
        <w:spacing w:line="440" w:lineRule="exact"/>
        <w:ind w:firstLine="540" w:firstLineChars="224"/>
        <w:rPr>
          <w:rFonts w:hint="eastAsia" w:ascii="宋体" w:hAnsi="宋体" w:cs="宋体"/>
          <w:b/>
          <w:sz w:val="24"/>
          <w:highlight w:val="none"/>
        </w:rPr>
      </w:pPr>
      <w:r>
        <w:rPr>
          <w:rFonts w:hint="eastAsia" w:ascii="宋体" w:hAnsi="宋体" w:cs="宋体"/>
          <w:b/>
          <w:bCs/>
          <w:sz w:val="24"/>
          <w:szCs w:val="24"/>
          <w:highlight w:val="none"/>
        </w:rPr>
        <w:t>现文：</w:t>
      </w:r>
      <w:r>
        <w:rPr>
          <w:rFonts w:hint="eastAsia" w:ascii="宋体" w:hAnsi="宋体" w:cs="宋体"/>
          <w:b/>
          <w:sz w:val="24"/>
          <w:highlight w:val="none"/>
        </w:rPr>
        <w:t>10.1其他费用</w:t>
      </w:r>
    </w:p>
    <w:p>
      <w:pPr>
        <w:spacing w:line="440" w:lineRule="exact"/>
        <w:ind w:firstLine="480" w:firstLineChars="200"/>
        <w:rPr>
          <w:rFonts w:hint="eastAsia" w:ascii="宋体" w:hAnsi="宋体" w:cs="宋体"/>
          <w:bCs/>
          <w:sz w:val="24"/>
          <w:highlight w:val="none"/>
        </w:rPr>
      </w:pPr>
      <w:r>
        <w:rPr>
          <w:rFonts w:hint="eastAsia" w:ascii="宋体" w:hAnsi="宋体" w:cs="宋体"/>
          <w:bCs/>
          <w:sz w:val="24"/>
          <w:highlight w:val="none"/>
        </w:rPr>
        <w:t>10.1.1中标人代缴广州公共资源交易中心交易服务费，其费用包含在中标人报价中，由广州公共资源交易中心向中标人开具增值税发票。</w:t>
      </w:r>
    </w:p>
    <w:p>
      <w:pPr>
        <w:pStyle w:val="17"/>
        <w:spacing w:line="360" w:lineRule="auto"/>
        <w:rPr>
          <w:rFonts w:hint="eastAsia" w:ascii="宋体" w:hAnsi="宋体" w:cs="宋体"/>
          <w:bCs/>
          <w:sz w:val="24"/>
          <w:highlight w:val="none"/>
          <w:u w:val="single"/>
        </w:rPr>
      </w:pPr>
      <w:r>
        <w:rPr>
          <w:rFonts w:hint="eastAsia" w:ascii="宋体" w:hAnsi="宋体" w:cs="宋体"/>
          <w:bCs/>
          <w:sz w:val="24"/>
          <w:highlight w:val="none"/>
          <w:u w:val="single"/>
        </w:rPr>
        <w:t xml:space="preserve">                                                                                                                                                     </w:t>
      </w:r>
    </w:p>
    <w:p>
      <w:pPr>
        <w:spacing w:line="440" w:lineRule="exact"/>
        <w:ind w:firstLine="540" w:firstLineChars="224"/>
        <w:rPr>
          <w:rFonts w:hint="eastAsia" w:ascii="宋体" w:hAnsi="宋体" w:cs="宋体"/>
          <w:sz w:val="24"/>
          <w:highlight w:val="none"/>
        </w:rPr>
      </w:pPr>
      <w:r>
        <w:rPr>
          <w:rFonts w:hint="eastAsia" w:ascii="宋体" w:hAnsi="宋体" w:cs="宋体"/>
          <w:b/>
          <w:bCs/>
          <w:sz w:val="24"/>
          <w:szCs w:val="24"/>
          <w:highlight w:val="none"/>
        </w:rPr>
        <w:t>条款号：10.</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 xml:space="preserve">              修改类型：新增</w:t>
      </w:r>
    </w:p>
    <w:p>
      <w:pPr>
        <w:pBdr>
          <w:bottom w:val="single" w:color="auto" w:sz="6" w:space="1"/>
        </w:pBdr>
        <w:spacing w:line="440" w:lineRule="exact"/>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现文：</w:t>
      </w:r>
      <w:r>
        <w:rPr>
          <w:rFonts w:hint="eastAsia" w:ascii="宋体" w:hAnsi="宋体" w:cs="宋体"/>
          <w:b/>
          <w:bCs/>
          <w:sz w:val="24"/>
          <w:highlight w:val="none"/>
        </w:rPr>
        <w:t>10.</w:t>
      </w:r>
      <w:r>
        <w:rPr>
          <w:rFonts w:hint="eastAsia" w:ascii="宋体" w:hAnsi="宋体" w:cs="宋体"/>
          <w:b/>
          <w:bCs/>
          <w:sz w:val="24"/>
          <w:highlight w:val="none"/>
          <w:lang w:val="en-US" w:eastAsia="zh-CN"/>
        </w:rPr>
        <w:t>2</w:t>
      </w:r>
      <w:r>
        <w:rPr>
          <w:rFonts w:hint="eastAsia" w:ascii="宋体" w:hAnsi="宋体" w:cs="宋体"/>
          <w:sz w:val="24"/>
          <w:highlight w:val="none"/>
        </w:rPr>
        <w:t>需要补充的其他内容：见投标人须知前附表。</w:t>
      </w:r>
    </w:p>
    <w:p>
      <w:pPr>
        <w:spacing w:line="440" w:lineRule="exact"/>
        <w:rPr>
          <w:rFonts w:hint="eastAsia" w:ascii="宋体" w:hAnsi="宋体" w:cs="宋体"/>
          <w:sz w:val="24"/>
          <w:szCs w:val="24"/>
          <w:highlight w:val="none"/>
        </w:rPr>
      </w:pPr>
      <w:r>
        <w:rPr>
          <w:rFonts w:hint="eastAsia" w:ascii="宋体" w:hAnsi="宋体" w:cs="宋体"/>
          <w:sz w:val="24"/>
          <w:szCs w:val="24"/>
          <w:highlight w:val="none"/>
        </w:rPr>
        <w:t>注：以上修改，仅限于本范本中有可供选择条款的情形。（以下无正文）</w:t>
      </w:r>
    </w:p>
    <w:p>
      <w:pPr>
        <w:pStyle w:val="8"/>
        <w:rPr>
          <w:rFonts w:hint="eastAsia"/>
          <w:highlight w:val="none"/>
        </w:rPr>
      </w:pPr>
    </w:p>
    <w:p>
      <w:pPr>
        <w:spacing w:line="440" w:lineRule="exact"/>
        <w:jc w:val="left"/>
        <w:rPr>
          <w:rFonts w:hint="eastAsia" w:ascii="宋体" w:hAnsi="宋体" w:cs="宋体"/>
          <w:sz w:val="28"/>
          <w:szCs w:val="27"/>
          <w:highlight w:val="none"/>
        </w:rPr>
      </w:pPr>
      <w:bookmarkStart w:id="108" w:name="_Toc17452665"/>
      <w:bookmarkStart w:id="109" w:name="_Toc17451624"/>
      <w:bookmarkStart w:id="110" w:name="_Toc17451102"/>
      <w:bookmarkStart w:id="111" w:name="_Toc17556877"/>
      <w:bookmarkStart w:id="112" w:name="_Toc17454872"/>
      <w:bookmarkStart w:id="113" w:name="_Toc17454923"/>
      <w:bookmarkStart w:id="114" w:name="_Toc54705410"/>
      <w:bookmarkStart w:id="115" w:name="_Toc17451579"/>
    </w:p>
    <w:p>
      <w:pPr>
        <w:spacing w:line="360" w:lineRule="auto"/>
        <w:jc w:val="center"/>
        <w:outlineLvl w:val="2"/>
        <w:rPr>
          <w:rFonts w:hint="eastAsia" w:ascii="宋体" w:hAnsi="宋体" w:cs="宋体"/>
          <w:sz w:val="28"/>
          <w:szCs w:val="27"/>
          <w:highlight w:val="none"/>
        </w:rPr>
      </w:pPr>
      <w:r>
        <w:rPr>
          <w:rFonts w:hint="eastAsia" w:ascii="宋体" w:hAnsi="宋体" w:cs="宋体"/>
          <w:sz w:val="28"/>
          <w:szCs w:val="27"/>
          <w:highlight w:val="none"/>
        </w:rPr>
        <w:t>三、投标须知通用条款</w:t>
      </w:r>
      <w:bookmarkEnd w:id="108"/>
      <w:bookmarkEnd w:id="109"/>
      <w:bookmarkEnd w:id="110"/>
      <w:bookmarkEnd w:id="111"/>
      <w:bookmarkEnd w:id="112"/>
      <w:bookmarkEnd w:id="113"/>
      <w:bookmarkEnd w:id="114"/>
      <w:bookmarkEnd w:id="115"/>
    </w:p>
    <w:p>
      <w:pPr>
        <w:jc w:val="center"/>
        <w:outlineLvl w:val="3"/>
        <w:rPr>
          <w:rFonts w:hint="eastAsia" w:ascii="宋体" w:hAnsi="宋体" w:cs="宋体"/>
          <w:b/>
          <w:sz w:val="30"/>
          <w:szCs w:val="30"/>
          <w:highlight w:val="none"/>
        </w:rPr>
      </w:pPr>
      <w:bookmarkStart w:id="116" w:name="_Toc262229163"/>
      <w:bookmarkStart w:id="117" w:name="_Toc85505512"/>
      <w:bookmarkStart w:id="118" w:name="_Toc101777612"/>
      <w:r>
        <w:rPr>
          <w:rFonts w:hint="eastAsia" w:ascii="宋体" w:hAnsi="宋体" w:cs="宋体"/>
          <w:b/>
          <w:sz w:val="30"/>
          <w:szCs w:val="30"/>
          <w:highlight w:val="none"/>
        </w:rPr>
        <w:t>（一）总则</w:t>
      </w:r>
      <w:bookmarkEnd w:id="116"/>
      <w:bookmarkEnd w:id="117"/>
      <w:bookmarkEnd w:id="118"/>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项目概况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1.1.1根据《中华人民共和国招标投标法》等有关法律、法规和规章的规定，本招标项目已具备招标条件，现对本标段施工进行招标。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 本招标项目招标人：见投标人须知前附表。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 本标段招标代理机构：见投标人须知前附表。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1.1.4 本招标项目名称：见投标人须知前附表。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1.1.5 本标段建设地点：见投标人须知前附表。</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资金来源和落实情况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1.2.1 本招标项目的资金来源及出资比例：见投标人须知前附表。</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招标范围、计划工期和质量要求</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1.3.1 本次招标范围：见投标人须知前附表。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1.3.2 本标段的计划工期：见投标人须知前附表。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1.3.3 本标段的质量要求：见投标人须知前附表。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1.3.4 本招标项目的承包方式：见投标人须知前附表。</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投标人资格要求</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1.4.1 投标人应具备承担本项目施工的资质条件、能力和信誉。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（1）资质条件：见投标人须知前附表；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（2）项目负责人资格：见投标人须知前附表；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（3）其他要求：</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a)</w:t>
      </w:r>
      <w:r>
        <w:rPr>
          <w:rFonts w:hint="eastAsia" w:ascii="宋体" w:hAnsi="宋体" w:cs="宋体"/>
          <w:bCs/>
          <w:sz w:val="24"/>
          <w:highlight w:val="none"/>
        </w:rPr>
        <w:tab/>
      </w:r>
      <w:r>
        <w:rPr>
          <w:rFonts w:hint="eastAsia" w:ascii="宋体" w:hAnsi="宋体" w:cs="宋体"/>
          <w:bCs/>
          <w:sz w:val="24"/>
          <w:highlight w:val="none"/>
        </w:rPr>
        <w:t>投标人必须具备独立法人资格，具有有效的安全生产许可证。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b)</w:t>
      </w:r>
      <w:r>
        <w:rPr>
          <w:rFonts w:hint="eastAsia" w:ascii="宋体" w:hAnsi="宋体" w:cs="宋体"/>
          <w:bCs/>
          <w:sz w:val="24"/>
          <w:highlight w:val="none"/>
        </w:rPr>
        <w:tab/>
      </w:r>
      <w:r>
        <w:rPr>
          <w:rFonts w:hint="eastAsia" w:ascii="宋体" w:hAnsi="宋体" w:cs="宋体"/>
          <w:bCs/>
          <w:sz w:val="24"/>
          <w:highlight w:val="none"/>
        </w:rPr>
        <w:t>项目负责人持有有效的安全培训考核合格证（B类）。安全培训考核合格证的颁发部门见投标人须知前附表。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c)</w:t>
      </w:r>
      <w:r>
        <w:rPr>
          <w:rFonts w:hint="eastAsia" w:ascii="宋体" w:hAnsi="宋体" w:cs="宋体"/>
          <w:bCs/>
          <w:sz w:val="24"/>
          <w:highlight w:val="none"/>
        </w:rPr>
        <w:tab/>
      </w:r>
      <w:r>
        <w:rPr>
          <w:rFonts w:hint="eastAsia" w:ascii="宋体" w:hAnsi="宋体" w:cs="宋体"/>
          <w:bCs/>
          <w:sz w:val="24"/>
          <w:highlight w:val="none"/>
        </w:rPr>
        <w:t>专职安全员具有有效的安全培训考核合格证（C证）。安全培训考核合格证的颁发部门见投标人须知前附表。</w:t>
      </w:r>
    </w:p>
    <w:p>
      <w:pPr>
        <w:pStyle w:val="24"/>
        <w:spacing w:before="0" w:after="0" w:line="360" w:lineRule="auto"/>
        <w:ind w:firstLine="540"/>
        <w:rPr>
          <w:rFonts w:hint="eastAsia"/>
          <w:bCs/>
          <w:kern w:val="2"/>
          <w:szCs w:val="22"/>
          <w:highlight w:val="none"/>
          <w:u w:val="single"/>
        </w:rPr>
      </w:pPr>
      <w:r>
        <w:rPr>
          <w:rFonts w:hint="eastAsia"/>
          <w:bCs/>
          <w:highlight w:val="none"/>
          <w:u w:val="single"/>
        </w:rPr>
        <w:t>d）</w:t>
      </w:r>
      <w:r>
        <w:rPr>
          <w:rFonts w:hint="eastAsia"/>
          <w:bCs/>
          <w:kern w:val="2"/>
          <w:szCs w:val="22"/>
          <w:highlight w:val="none"/>
          <w:u w:val="single"/>
        </w:rPr>
        <w:t>投标申请人须保证授权的委托代理人及项目部主要组成人员（项目负责人、专职安全员）均为本单位的正式职工，必须具有离投标截止时间最近</w:t>
      </w:r>
      <w:r>
        <w:rPr>
          <w:rFonts w:hint="eastAsia"/>
          <w:bCs/>
          <w:kern w:val="2"/>
          <w:szCs w:val="22"/>
          <w:highlight w:val="none"/>
          <w:u w:val="single"/>
          <w:lang w:val="en-US" w:eastAsia="zh-CN"/>
        </w:rPr>
        <w:t>1</w:t>
      </w:r>
      <w:r>
        <w:rPr>
          <w:rFonts w:hint="eastAsia"/>
          <w:bCs/>
          <w:kern w:val="2"/>
          <w:szCs w:val="22"/>
          <w:highlight w:val="none"/>
          <w:u w:val="single"/>
        </w:rPr>
        <w:t>个月（时间为：202</w:t>
      </w:r>
      <w:r>
        <w:rPr>
          <w:rFonts w:hint="eastAsia"/>
          <w:bCs/>
          <w:kern w:val="2"/>
          <w:szCs w:val="22"/>
          <w:highlight w:val="none"/>
          <w:u w:val="single"/>
          <w:lang w:val="en-US" w:eastAsia="zh-CN"/>
        </w:rPr>
        <w:t>3</w:t>
      </w:r>
      <w:r>
        <w:rPr>
          <w:rFonts w:hint="eastAsia"/>
          <w:bCs/>
          <w:kern w:val="2"/>
          <w:szCs w:val="22"/>
          <w:highlight w:val="none"/>
          <w:u w:val="single"/>
        </w:rPr>
        <w:t>年</w:t>
      </w:r>
      <w:r>
        <w:rPr>
          <w:rFonts w:hint="eastAsia"/>
          <w:bCs/>
          <w:kern w:val="2"/>
          <w:szCs w:val="22"/>
          <w:highlight w:val="none"/>
          <w:u w:val="single"/>
          <w:lang w:val="en-US" w:eastAsia="zh-CN"/>
        </w:rPr>
        <w:t>7</w:t>
      </w:r>
      <w:r>
        <w:rPr>
          <w:rFonts w:hint="eastAsia"/>
          <w:bCs/>
          <w:kern w:val="2"/>
          <w:szCs w:val="22"/>
          <w:highlight w:val="none"/>
          <w:u w:val="single"/>
        </w:rPr>
        <w:t>月）在本单位交纳的社保证明文件（以加盖社会保险基金管理中心印章的《投保单》或《社会保险参保人员证明》资料为准,退休返聘人员需提供退休及返聘证明。</w:t>
      </w:r>
    </w:p>
    <w:p>
      <w:pPr>
        <w:spacing w:line="360" w:lineRule="auto"/>
        <w:rPr>
          <w:rFonts w:hint="eastAsia" w:ascii="宋体" w:hAnsi="宋体" w:cs="宋体"/>
          <w:bCs/>
          <w:i/>
          <w:sz w:val="24"/>
          <w:highlight w:val="none"/>
        </w:rPr>
      </w:pPr>
      <w:r>
        <w:rPr>
          <w:rFonts w:hint="eastAsia" w:ascii="宋体" w:hAnsi="宋体" w:cs="宋体"/>
          <w:bCs/>
          <w:sz w:val="24"/>
          <w:highlight w:val="none"/>
        </w:rPr>
        <w:t xml:space="preserve">    e)其他要求详见投标人须知前附表。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1.4.2 本招标项目是否接受联合体投标以招标公告为准。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1.4.3 投标人不得存在下列情形之一：</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（1）为招标人不具有独立法人资格的附属机构（单位）；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（2）为本次招标项目前期准备提供设计或咨询服务的；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（3）为本次招标项目的监理人；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（4）为本次招标项目的代建人；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（5）为本次招标项目提供招标代理服务的；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（6）与本次招标项目的监理人或代建人或招标代理机构同为一个法定代表人的；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（7）与本次招标项目的监理人或代建人或招标代理机构相互控股或参股的；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（8）与本次招标项目的监理人或代建人或招标代理机构相互任职或工作的；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（9）被责令停业的；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（10）被暂停或取消投标资格的；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（11）财产被接管或冻结的；</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（12）单位负责人为同一人或者存在控股、管理关系的不同单位，同时参加本招标项目投标。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（13）投标人、投标人主要负责人及拟投入人员在招标投标、合同履行、安全事故方面因违反有关法律、法规规定受到相关行政管理部门的行政处罚，被取消投标资格的。</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1.5 费用承担</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投标人准备和参加投标活动发生的费用自理。</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 保密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参与招标投标活动的各方应对招标文件和投标文件中的商业和技术等秘密保密，违者应对由此造成的后果承担法律责任。 </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语言文字</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除专用术语外，与招标投标有关的语言均使用中文。必要时专用术语应附有中文注释。</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计量单位</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所有计量均采用中华人民共和国法定计量单位。</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踏勘现场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1.9.1 投标人按投标人须知前附表规定的时间、地点自行踏勘项目现场。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1.9.2 投标人踏勘现场发生的费用自理。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1.9.3 除招标人的原因外，投标人自行负责在踏勘现场中所发生的人员伤亡和财产损失。</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1.9.4 招标人在踏勘现场中了解的工程场地和相关的周边环境情况，供投标人在编制投标文件时参考，招标人不对投标人据此作出的判断和决策负责。</w:t>
      </w:r>
    </w:p>
    <w:p>
      <w:pPr>
        <w:tabs>
          <w:tab w:val="left" w:pos="105"/>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1.10 投标预备会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1.10.1招标人不召开投标预备会，投标人提出的澄清问题通过交易中心网站提交。网上答疑的相关事项详见招标文件2.2款。</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1.10.2 投标人应在投标人须知前附表规定的时间前，在交易中心网站上提出须澄清的问题。</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1.11 偏离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投标人须知前附表允许投标文件偏离招标文件某些要求的，偏离应当符合招标文件规定的偏离范围和幅度。</w:t>
      </w:r>
    </w:p>
    <w:p>
      <w:pPr>
        <w:jc w:val="center"/>
        <w:outlineLvl w:val="3"/>
        <w:rPr>
          <w:rFonts w:hint="eastAsia" w:ascii="宋体" w:hAnsi="宋体" w:cs="宋体"/>
          <w:b/>
          <w:sz w:val="30"/>
          <w:szCs w:val="30"/>
          <w:highlight w:val="none"/>
        </w:rPr>
      </w:pPr>
      <w:bookmarkStart w:id="119" w:name="_Toc262229164"/>
      <w:r>
        <w:rPr>
          <w:rFonts w:hint="eastAsia" w:ascii="宋体" w:hAnsi="宋体" w:cs="宋体"/>
          <w:b/>
          <w:sz w:val="30"/>
          <w:szCs w:val="30"/>
          <w:highlight w:val="none"/>
        </w:rPr>
        <w:t>（二）招标文件</w:t>
      </w:r>
      <w:bookmarkEnd w:id="119"/>
    </w:p>
    <w:p>
      <w:pPr>
        <w:tabs>
          <w:tab w:val="left" w:pos="105"/>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2.1 招标文件的组成</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2.1.1</w:t>
      </w:r>
      <w:r>
        <w:rPr>
          <w:rFonts w:hint="eastAsia" w:ascii="宋体" w:hAnsi="宋体" w:cs="宋体"/>
          <w:sz w:val="24"/>
          <w:highlight w:val="none"/>
        </w:rPr>
        <w:t>本招标文件包括下列文件，以及所有按本须知发出的澄清或修改和发出的招标答疑会会议纪要：</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（1）招标公告；</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（2）投标人须知；</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（3）评标办法；</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（4）合同条款及格式；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（5）工程量清单；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（6）图纸；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（7）技术标准和要求；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（8）投标文件格式；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（9）否决性条款汇总.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w:t>
      </w:r>
      <w:r>
        <w:rPr>
          <w:rFonts w:hint="eastAsia" w:ascii="宋体" w:hAnsi="宋体" w:cs="宋体"/>
          <w:bCs/>
          <w:sz w:val="24"/>
          <w:szCs w:val="24"/>
          <w:highlight w:val="none"/>
        </w:rPr>
        <w:t>最高投标限价</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（11）投标人须知前附表规定的其他材料。</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2.1.2根据本章第1.10款、第2.2款和第2.3款对招标文件所作的澄清、修改，构成招标文件的组成部分。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2.1.3招标人（或委托招标代理机构）使用广东省内依法设立的电子认证服务机构签发的电子签章认证证书对电子形式的招标文件进行电子签章。该电子签章对招标人手写签名或者盖章同等的法律效力。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2.1.4投标人获取电子招标文件后，应仔细检查电子招标文件的合法有效性。合法有效的电子招标文件应具有招标人（或招标代理机构）的电子签章。</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2.1.5招标人应在招标文件中明确投标文件主要内容编制的格式要求。</w:t>
      </w:r>
    </w:p>
    <w:p>
      <w:pPr>
        <w:widowControl/>
        <w:snapToGrid w:val="0"/>
        <w:spacing w:line="360" w:lineRule="auto"/>
        <w:ind w:firstLine="482" w:firstLineChars="200"/>
        <w:jc w:val="left"/>
        <w:rPr>
          <w:rFonts w:hint="eastAsia" w:ascii="宋体" w:hAnsi="宋体" w:cs="宋体"/>
          <w:sz w:val="24"/>
          <w:highlight w:val="none"/>
        </w:rPr>
      </w:pPr>
      <w:r>
        <w:rPr>
          <w:rFonts w:hint="eastAsia" w:ascii="宋体" w:hAnsi="宋体" w:cs="宋体"/>
          <w:b/>
          <w:bCs/>
          <w:sz w:val="24"/>
          <w:highlight w:val="none"/>
        </w:rPr>
        <w:t>2.2招标答疑</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1"/>
          <w:highlight w:val="none"/>
        </w:rPr>
        <w:t>2.2.1</w:t>
      </w:r>
      <w:r>
        <w:rPr>
          <w:rFonts w:hint="eastAsia" w:ascii="宋体" w:hAnsi="宋体" w:eastAsia="宋体" w:cs="宋体"/>
          <w:sz w:val="24"/>
          <w:highlight w:val="none"/>
        </w:rPr>
        <w:t xml:space="preserve"> 招标答疑采用网上答疑方式进行。投标人若对招标文件（包括招标图纸、清单、</w:t>
      </w:r>
      <w:r>
        <w:rPr>
          <w:rFonts w:hint="eastAsia" w:ascii="宋体" w:hAnsi="宋体" w:eastAsia="宋体" w:cs="宋体"/>
          <w:sz w:val="24"/>
          <w:highlight w:val="none"/>
          <w:u w:val="single"/>
        </w:rPr>
        <w:t>最高投标限价</w:t>
      </w:r>
      <w:r>
        <w:rPr>
          <w:rFonts w:hint="eastAsia" w:ascii="宋体" w:hAnsi="宋体" w:eastAsia="宋体" w:cs="宋体"/>
          <w:sz w:val="24"/>
          <w:highlight w:val="none"/>
        </w:rPr>
        <w:t>）有疑问的，可在规定的时间内通过</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凭密码进入提问区域将问题提交给招标人或招标代理人，提交问题时一律不得署名。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sz w:val="24"/>
        </w:rPr>
      </w:pPr>
      <w:r>
        <w:rPr>
          <w:rFonts w:hint="eastAsia" w:ascii="宋体" w:hAnsi="宋体" w:cs="宋体"/>
          <w:bCs/>
          <w:sz w:val="24"/>
          <w:u w:val="single"/>
        </w:rPr>
        <w:t>网上答疑的操作指南为：登陆广州公共资源交易中心网站→进入“项目招标答疑”专区→通过项目编号或名称找到所需的项目→在上述的答疑时间内点击“提问”→进入到提问区域，提出问题以及查看所有的问题</w:t>
      </w:r>
      <w:r>
        <w:rPr>
          <w:rFonts w:hint="eastAsia" w:ascii="宋体" w:hAnsi="宋体" w:cs="宋体"/>
          <w:bCs/>
          <w:sz w:val="24"/>
        </w:rPr>
        <w:t>。</w:t>
      </w:r>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2.2.2投标人应在投标截止时间前</w:t>
      </w:r>
      <w:r>
        <w:rPr>
          <w:rFonts w:hint="eastAsia" w:ascii="宋体" w:hAnsi="宋体" w:cs="宋体"/>
          <w:sz w:val="24"/>
          <w:highlight w:val="none"/>
          <w:lang w:val="en-US" w:eastAsia="zh-CN"/>
        </w:rPr>
        <w:t>1</w:t>
      </w:r>
      <w:r>
        <w:rPr>
          <w:rFonts w:hint="eastAsia" w:ascii="宋体" w:hAnsi="宋体" w:cs="宋体"/>
          <w:sz w:val="24"/>
          <w:highlight w:val="none"/>
          <w:u w:val="single"/>
        </w:rPr>
        <w:t>8</w:t>
      </w:r>
      <w:r>
        <w:rPr>
          <w:rFonts w:hint="eastAsia" w:ascii="宋体" w:hAnsi="宋体" w:cs="宋体"/>
          <w:sz w:val="24"/>
          <w:highlight w:val="none"/>
        </w:rPr>
        <w:t>日停止质疑。招标人应在投标截止时间</w:t>
      </w:r>
      <w:r>
        <w:rPr>
          <w:rFonts w:hint="eastAsia" w:ascii="宋体" w:hAnsi="宋体" w:cs="宋体"/>
          <w:sz w:val="24"/>
          <w:highlight w:val="none"/>
          <w:lang w:val="en-US" w:eastAsia="zh-CN"/>
        </w:rPr>
        <w:t>1</w:t>
      </w:r>
      <w:r>
        <w:rPr>
          <w:rFonts w:hint="eastAsia" w:ascii="宋体" w:hAnsi="宋体" w:cs="宋体"/>
          <w:sz w:val="24"/>
          <w:highlight w:val="none"/>
        </w:rPr>
        <w:t>5日前解答投标人对招标文件提出的疑问，形成答疑纪要，在交易中心网站“招标答疑”专区发布。</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2.2.3</w:t>
      </w:r>
      <w:r>
        <w:rPr>
          <w:rFonts w:hint="eastAsia" w:ascii="宋体" w:hAnsi="宋体" w:eastAsia="宋体" w:cs="宋体"/>
          <w:sz w:val="24"/>
          <w:highlight w:val="none"/>
        </w:rPr>
        <w:t>招标答疑纪要一经在广州公共资源交易中心网站发布，视作已发放给所有投标人。</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2.2.4招标答疑纪要为招标文件的一部分。</w:t>
      </w:r>
      <w:r>
        <w:rPr>
          <w:rFonts w:hint="eastAsia" w:ascii="宋体" w:hAnsi="宋体" w:eastAsia="宋体" w:cs="宋体"/>
          <w:sz w:val="24"/>
          <w:szCs w:val="24"/>
          <w:highlight w:val="none"/>
        </w:rPr>
        <w:t>投标人可在广州公共资源交易中心网站浏览、下载招标答疑纪要。</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2.2.5若招标答疑纪要与招标文件有矛盾时，以</w:t>
      </w:r>
      <w:r>
        <w:rPr>
          <w:rFonts w:hint="eastAsia" w:ascii="宋体" w:hAnsi="宋体" w:eastAsia="宋体" w:cs="宋体"/>
          <w:sz w:val="24"/>
          <w:szCs w:val="24"/>
          <w:highlight w:val="none"/>
        </w:rPr>
        <w:t>广州公共资源交易中心网站</w:t>
      </w:r>
      <w:r>
        <w:rPr>
          <w:rFonts w:hint="eastAsia" w:ascii="宋体" w:hAnsi="宋体" w:eastAsia="宋体" w:cs="宋体"/>
          <w:sz w:val="24"/>
          <w:highlight w:val="none"/>
        </w:rPr>
        <w:t>最后发布的答疑纪要为准。</w:t>
      </w:r>
    </w:p>
    <w:p>
      <w:pPr>
        <w:tabs>
          <w:tab w:val="left" w:pos="105"/>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2.3</w:t>
      </w:r>
      <w:r>
        <w:rPr>
          <w:rFonts w:hint="eastAsia" w:ascii="宋体" w:hAnsi="宋体" w:cs="宋体"/>
          <w:b/>
          <w:sz w:val="24"/>
          <w:szCs w:val="24"/>
          <w:highlight w:val="none"/>
        </w:rPr>
        <w:t>招标文件的澄清与修改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2.3.2投标人应及时通过广州公共资源交易中心网站浏览、下载招标文件修改。</w:t>
      </w:r>
    </w:p>
    <w:p>
      <w:pPr>
        <w:pStyle w:val="17"/>
        <w:spacing w:before="50" w:after="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2.3.3招标文件的澄清或修改在广州公共资源交易中心网站发布。招标文件的澄清或修改一经在广州公共资源交易中心网站发布，视作已发放给所有投标人。</w:t>
      </w:r>
    </w:p>
    <w:p>
      <w:pPr>
        <w:pStyle w:val="17"/>
        <w:spacing w:before="50" w:after="5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2.3.4招标文件的澄清、修改作为招标文件的组成部分，具有约束作用。</w:t>
      </w:r>
    </w:p>
    <w:p>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2.3.5招标文件的澄清、修改均以广州公共资源交易中心网站</w:t>
      </w:r>
      <w:r>
        <w:rPr>
          <w:rFonts w:hint="eastAsia" w:ascii="宋体" w:hAnsi="宋体" w:cs="宋体"/>
          <w:sz w:val="24"/>
          <w:szCs w:val="24"/>
          <w:highlight w:val="none"/>
        </w:rPr>
        <w:t>发布</w:t>
      </w:r>
      <w:r>
        <w:rPr>
          <w:rFonts w:hint="eastAsia" w:ascii="宋体" w:hAnsi="宋体" w:cs="宋体"/>
          <w:sz w:val="24"/>
          <w:highlight w:val="none"/>
        </w:rPr>
        <w:t>的内容为准。当招标文件的澄清、修改在同一内容的表述不一致时，以广州公共资源交易中心网站最后发布的内容为准。</w:t>
      </w:r>
    </w:p>
    <w:p>
      <w:pPr>
        <w:jc w:val="center"/>
        <w:outlineLvl w:val="3"/>
        <w:rPr>
          <w:rFonts w:hint="eastAsia" w:ascii="宋体" w:hAnsi="宋体" w:cs="宋体"/>
          <w:b/>
          <w:sz w:val="30"/>
          <w:szCs w:val="30"/>
          <w:highlight w:val="none"/>
        </w:rPr>
      </w:pPr>
      <w:bookmarkStart w:id="120" w:name="_Toc101777614"/>
      <w:bookmarkStart w:id="121" w:name="_Toc262229165"/>
      <w:r>
        <w:rPr>
          <w:rFonts w:hint="eastAsia" w:ascii="宋体" w:hAnsi="宋体" w:cs="宋体"/>
          <w:b/>
          <w:sz w:val="30"/>
          <w:szCs w:val="30"/>
          <w:highlight w:val="none"/>
        </w:rPr>
        <w:t>（三）投标文件的编制</w:t>
      </w:r>
      <w:bookmarkEnd w:id="120"/>
      <w:bookmarkEnd w:id="121"/>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3.1 投标文件的组成</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（1）投标函及投标函附录；</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（2）法定代表人身份证明或附有法定代表人身份证明的授权委托书；</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trike/>
          <w:sz w:val="24"/>
          <w:highlight w:val="none"/>
        </w:rPr>
        <w:t>（3）联合体协议书（非联合体不提交）</w:t>
      </w:r>
      <w:r>
        <w:rPr>
          <w:rFonts w:hint="eastAsia" w:ascii="宋体" w:hAnsi="宋体" w:eastAsia="宋体" w:cs="宋体"/>
          <w:sz w:val="24"/>
          <w:highlight w:val="none"/>
        </w:rPr>
        <w:t>；</w:t>
      </w:r>
    </w:p>
    <w:p>
      <w:pPr>
        <w:pStyle w:val="17"/>
        <w:spacing w:after="0" w:line="360" w:lineRule="auto"/>
        <w:ind w:firstLine="480" w:firstLineChars="200"/>
        <w:rPr>
          <w:rFonts w:hint="eastAsia" w:ascii="宋体" w:hAnsi="宋体" w:eastAsia="宋体" w:cs="宋体"/>
          <w:strike/>
          <w:sz w:val="24"/>
          <w:highlight w:val="none"/>
        </w:rPr>
      </w:pPr>
      <w:r>
        <w:rPr>
          <w:rFonts w:hint="eastAsia" w:ascii="宋体" w:hAnsi="宋体" w:eastAsia="宋体" w:cs="宋体"/>
          <w:strike/>
          <w:sz w:val="24"/>
          <w:highlight w:val="none"/>
          <w:u w:val="single"/>
        </w:rPr>
        <w:t>（4）投标保证金【采用非电子投标保函、投标保证保险或专业担保公司担保的形式提交投标保证金的，在开标前不强制要求提交相关文本原件，（如提交的请单独密封提交）但应在投标文件中提交原件扫描件并加盖投标人电子印章】；</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（5）已标价工程量清单；</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（6）施工组织设计</w:t>
      </w:r>
      <w:r>
        <w:rPr>
          <w:rFonts w:hint="eastAsia" w:ascii="宋体" w:hAnsi="宋体" w:eastAsia="宋体" w:cs="宋体"/>
          <w:sz w:val="24"/>
          <w:highlight w:val="none"/>
        </w:rPr>
        <w:t xml:space="preserve">； </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（7）项目管理机构；</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（8）资格审查资料；</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（9）其他应提交的材料。</w:t>
      </w:r>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3.2 投标报价</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 投标人应按第五章“工程量清单”的要求填写相应表格。</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3.2.2 投标人在投标截止时间前修改投标函中的投标报价总额，应同时修改“已标价工程量清单”中的相应报价，投标报价总额为各分项金额之和。此修改须符合本章第4.3款的有关要求。</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3.2.3投标人的投标报价不得超过最高投标限价，最高投标限价见投标人须知前附表。</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3.3 投标有效期</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3.3.1除投标人须知前附表另有规定外，投标有效期为</w:t>
      </w:r>
      <w:r>
        <w:rPr>
          <w:rFonts w:hint="eastAsia" w:ascii="宋体" w:hAnsi="宋体" w:eastAsia="宋体" w:cs="宋体"/>
          <w:sz w:val="24"/>
          <w:highlight w:val="none"/>
          <w:lang w:eastAsia="zh-CN"/>
        </w:rPr>
        <w:t>9</w:t>
      </w:r>
      <w:r>
        <w:rPr>
          <w:rFonts w:hint="eastAsia" w:ascii="宋体" w:hAnsi="宋体" w:eastAsia="宋体" w:cs="宋体"/>
          <w:sz w:val="24"/>
          <w:highlight w:val="none"/>
        </w:rPr>
        <w:t>0天。</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3.3.2在投标有效期内，投标人撤销或修改其投标文件的，应承担招标文件和法律规定的责任。</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3.4 投标保证金</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3.4.2投标保证金委托广州公共资源交易中心代收的形式，收取办法如下：</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（1）招标人委托广州公共资源交易中心具体实施保证金的收取和退还工作</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（2）所有投标保证金必须由投标单位的银行基本账户转出。</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（3）投标保证金的缴纳情况以广州公共资源交易中心数据库记录的信息为准。</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（4）缴费的操作详见广州公共资源交易中心公布的《投标人基本账户保证金操作指引》。</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3.4.2招标人收取的，由招标人在前附表中明确具体要求。</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3.4.3要求提交投标保证金的,投标人不按本章第3.4.1项要求提交投标保证金的，评标委员会将否决其投标。</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3.4.4 招标人与中标人签订合同后5个工作日内，向未中标的投标人和中标人退还投标保证金。</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3.4.5 有下列情形之一的，投标保证金将不予退还： </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（1）投标人在规定的投标有效期内撤销或修改其投标文件；</w:t>
      </w:r>
    </w:p>
    <w:p>
      <w:pPr>
        <w:pStyle w:val="17"/>
        <w:spacing w:after="0"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（2）中标人在收到中标通知书后，无正当理由拒签合同协议书或未按招标文件规定提交履约担保。</w:t>
      </w:r>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3.5 资格审查资料</w:t>
      </w:r>
    </w:p>
    <w:p>
      <w:pPr>
        <w:pStyle w:val="17"/>
        <w:spacing w:after="0" w:line="360" w:lineRule="auto"/>
        <w:ind w:firstLine="480" w:firstLineChars="200"/>
        <w:rPr>
          <w:rFonts w:hint="eastAsia" w:ascii="宋体" w:hAnsi="宋体" w:eastAsia="宋体" w:cs="宋体"/>
          <w:highlight w:val="none"/>
          <w:u w:val="single"/>
        </w:rPr>
      </w:pPr>
      <w:r>
        <w:rPr>
          <w:rFonts w:hint="eastAsia" w:ascii="宋体" w:hAnsi="宋体" w:eastAsia="宋体" w:cs="宋体"/>
          <w:sz w:val="24"/>
          <w:highlight w:val="none"/>
          <w:u w:val="single"/>
        </w:rPr>
        <w:t>3.5.1 “投标人基本情况表”应附投标人营业执照、资质证书和安全生产许可证等材料的扫描件。</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3.5.2 “项目负责人简历表”应附项目负责人建造师证和社保证明扫描件（退休返聘人员需提供退休及返聘证明）、安全培训考核合格证（B证）扫描件，或提供广东省建筑施工企业管理人员安全生产考核信息系统相应人员信息资料的网页截图。</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3.5.3“专职安全员简历表”应附专职安全员安全培训考核合格证（C证）扫描件或提供广东省建筑施工企业管理人员安全生产考核信息系统相应人员信息资料的网页截图、社保证明扫描件（退休返聘人员需提供退休及返聘证明）。</w:t>
      </w:r>
    </w:p>
    <w:p>
      <w:pPr>
        <w:pStyle w:val="17"/>
        <w:spacing w:after="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3.5.4 投标人声明（格式详见第八章）</w:t>
      </w:r>
    </w:p>
    <w:p>
      <w:pPr>
        <w:pStyle w:val="17"/>
        <w:spacing w:after="0" w:line="360" w:lineRule="auto"/>
        <w:ind w:firstLine="480" w:firstLineChars="200"/>
        <w:rPr>
          <w:rFonts w:hint="eastAsia" w:ascii="宋体" w:hAnsi="宋体" w:eastAsia="宋体" w:cs="宋体"/>
          <w:strike/>
          <w:sz w:val="24"/>
          <w:highlight w:val="none"/>
          <w:u w:val="single"/>
        </w:rPr>
      </w:pPr>
      <w:r>
        <w:rPr>
          <w:rFonts w:hint="eastAsia" w:ascii="宋体" w:hAnsi="宋体" w:eastAsia="宋体" w:cs="宋体"/>
          <w:strike/>
          <w:sz w:val="24"/>
          <w:highlight w:val="none"/>
        </w:rPr>
        <w:t>3.5.6 投标人须知前附表规定接受联合体投标的，本章第3.5.1项至第3.5.5项规定的表格和资料应包括联合体各方相关情况。</w:t>
      </w:r>
    </w:p>
    <w:p>
      <w:pPr>
        <w:pStyle w:val="17"/>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3.5.7资审要求的其他材料。</w:t>
      </w:r>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3.6 投标文件的编制</w:t>
      </w:r>
    </w:p>
    <w:p>
      <w:pPr>
        <w:pStyle w:val="17"/>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3.6.1投标人应使用符合《广东省工程造价文件数据交换标准（电子评标部分） 交易中心实施细则》的计价软件制作工程量清单报价表和单价分析表（如本招标文件要求单价分析表）。</w:t>
      </w:r>
    </w:p>
    <w:p>
      <w:pPr>
        <w:spacing w:line="360" w:lineRule="auto"/>
        <w:ind w:firstLine="470" w:firstLineChars="196"/>
        <w:rPr>
          <w:rFonts w:hint="eastAsia" w:ascii="宋体" w:hAnsi="宋体" w:cs="宋体"/>
          <w:sz w:val="24"/>
          <w:szCs w:val="24"/>
          <w:highlight w:val="none"/>
        </w:rPr>
      </w:pPr>
      <w:r>
        <w:rPr>
          <w:rFonts w:hint="eastAsia" w:ascii="宋体" w:hAnsi="宋体" w:cs="宋体"/>
          <w:sz w:val="24"/>
          <w:szCs w:val="24"/>
          <w:highlight w:val="none"/>
        </w:rPr>
        <w:t>3.6.2投标人应使用广州市水务工程（给排水专业）的投标文件管理软件进行投标文件的合成、电子签章及加密打包工作，所有电子投标文件不能进行压缩处理。电子投标文件统一采用网络上传的形式，投标人需登录交易中心网站投标人服务区在投标截止时间前完整上传至交易中心的电子评标系统。</w:t>
      </w:r>
    </w:p>
    <w:p>
      <w:pPr>
        <w:pStyle w:val="17"/>
        <w:spacing w:after="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3.6.3</w:t>
      </w:r>
      <w:r>
        <w:rPr>
          <w:rFonts w:hint="eastAsia" w:ascii="宋体" w:hAnsi="宋体" w:eastAsia="宋体" w:cs="宋体"/>
          <w:bCs/>
          <w:sz w:val="24"/>
          <w:szCs w:val="24"/>
          <w:highlight w:val="none"/>
        </w:rPr>
        <w:t>投标人应使用依法设立的电子认证服务提供者签发的电子</w:t>
      </w:r>
      <w:r>
        <w:rPr>
          <w:rFonts w:hint="eastAsia" w:ascii="宋体" w:hAnsi="宋体" w:eastAsia="宋体" w:cs="宋体"/>
          <w:sz w:val="24"/>
          <w:szCs w:val="24"/>
          <w:highlight w:val="none"/>
        </w:rPr>
        <w:t>签章</w:t>
      </w:r>
      <w:r>
        <w:rPr>
          <w:rFonts w:hint="eastAsia" w:ascii="宋体" w:hAnsi="宋体" w:eastAsia="宋体" w:cs="宋体"/>
          <w:bCs/>
          <w:sz w:val="24"/>
          <w:szCs w:val="24"/>
          <w:highlight w:val="none"/>
        </w:rPr>
        <w:t>认证证书对电子投标文件进行</w:t>
      </w:r>
      <w:r>
        <w:rPr>
          <w:rFonts w:hint="eastAsia" w:ascii="宋体" w:hAnsi="宋体" w:eastAsia="宋体" w:cs="宋体"/>
          <w:sz w:val="24"/>
          <w:szCs w:val="24"/>
          <w:highlight w:val="none"/>
        </w:rPr>
        <w:t>电子签章</w:t>
      </w:r>
      <w:r>
        <w:rPr>
          <w:rFonts w:hint="eastAsia" w:ascii="宋体" w:hAnsi="宋体" w:eastAsia="宋体" w:cs="宋体"/>
          <w:bCs/>
          <w:sz w:val="24"/>
          <w:szCs w:val="24"/>
          <w:highlight w:val="none"/>
        </w:rPr>
        <w:t>。该</w:t>
      </w:r>
      <w:r>
        <w:rPr>
          <w:rFonts w:hint="eastAsia" w:ascii="宋体" w:hAnsi="宋体" w:eastAsia="宋体" w:cs="宋体"/>
          <w:sz w:val="24"/>
          <w:szCs w:val="24"/>
          <w:highlight w:val="none"/>
        </w:rPr>
        <w:t>电子签章</w:t>
      </w:r>
      <w:r>
        <w:rPr>
          <w:rFonts w:hint="eastAsia" w:ascii="宋体" w:hAnsi="宋体" w:eastAsia="宋体" w:cs="宋体"/>
          <w:bCs/>
          <w:sz w:val="24"/>
          <w:szCs w:val="24"/>
          <w:highlight w:val="none"/>
        </w:rPr>
        <w:t>与盖单位章具有同等的法律效力。</w:t>
      </w:r>
    </w:p>
    <w:p>
      <w:pPr>
        <w:spacing w:line="360" w:lineRule="auto"/>
        <w:ind w:firstLine="480" w:firstLineChars="200"/>
        <w:rPr>
          <w:rFonts w:hint="eastAsia" w:ascii="宋体" w:hAnsi="宋体" w:cs="宋体"/>
          <w:bCs/>
          <w:sz w:val="24"/>
          <w:szCs w:val="24"/>
          <w:highlight w:val="none"/>
        </w:rPr>
      </w:pPr>
      <w:r>
        <w:rPr>
          <w:rFonts w:hint="eastAsia" w:ascii="宋体" w:hAnsi="宋体" w:cs="宋体"/>
          <w:sz w:val="24"/>
          <w:szCs w:val="24"/>
          <w:highlight w:val="none"/>
        </w:rPr>
        <w:t>3.6.4</w:t>
      </w:r>
      <w:r>
        <w:rPr>
          <w:rFonts w:hint="eastAsia" w:ascii="宋体" w:hAnsi="宋体" w:cs="宋体"/>
          <w:bCs/>
          <w:sz w:val="24"/>
          <w:szCs w:val="24"/>
          <w:highlight w:val="none"/>
        </w:rPr>
        <w:t>除工程量清单报价表相关的内容、</w:t>
      </w:r>
      <w:r>
        <w:rPr>
          <w:rFonts w:hint="eastAsia" w:ascii="宋体" w:hAnsi="宋体" w:cs="宋体"/>
          <w:highlight w:val="none"/>
        </w:rPr>
        <w:t>《</w:t>
      </w:r>
      <w:r>
        <w:rPr>
          <w:rFonts w:hint="eastAsia" w:ascii="宋体" w:hAnsi="宋体" w:cs="宋体"/>
          <w:bCs/>
          <w:sz w:val="24"/>
          <w:szCs w:val="24"/>
          <w:highlight w:val="none"/>
        </w:rPr>
        <w:t>投标函附录》外，投标文件的其他内容均以电子文件（纸质原件的扫描件）编制，其格式要求详见第八章投标文件格式说明。</w:t>
      </w:r>
    </w:p>
    <w:p>
      <w:pPr>
        <w:pStyle w:val="17"/>
        <w:spacing w:after="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3.6.5</w:t>
      </w:r>
      <w:r>
        <w:rPr>
          <w:rFonts w:hint="eastAsia" w:ascii="宋体" w:hAnsi="宋体" w:eastAsia="宋体" w:cs="宋体"/>
          <w:bCs/>
          <w:sz w:val="24"/>
          <w:szCs w:val="24"/>
          <w:highlight w:val="none"/>
        </w:rPr>
        <w:t>投标文件应按上述的编排要求编制。如因不按上述编排要求编制而所引起系统无法检索、读取相关信息时，其后果将由投标人自行承担。</w:t>
      </w:r>
    </w:p>
    <w:p>
      <w:pPr>
        <w:pStyle w:val="17"/>
        <w:spacing w:after="0" w:line="360" w:lineRule="auto"/>
        <w:ind w:firstLine="480" w:firstLineChars="200"/>
        <w:rPr>
          <w:rFonts w:hint="eastAsia" w:ascii="宋体" w:hAnsi="宋体" w:eastAsia="宋体" w:cs="宋体"/>
          <w:i/>
          <w:sz w:val="24"/>
          <w:highlight w:val="none"/>
        </w:rPr>
      </w:pPr>
      <w:r>
        <w:rPr>
          <w:rFonts w:hint="eastAsia" w:ascii="宋体" w:hAnsi="宋体" w:eastAsia="宋体" w:cs="宋体"/>
          <w:i/>
          <w:sz w:val="24"/>
          <w:highlight w:val="none"/>
        </w:rPr>
        <w:t>（</w:t>
      </w:r>
      <w:r>
        <w:rPr>
          <w:rFonts w:hint="eastAsia" w:ascii="宋体" w:hAnsi="宋体" w:eastAsia="宋体" w:cs="宋体"/>
          <w:i/>
          <w:szCs w:val="21"/>
          <w:highlight w:val="none"/>
        </w:rPr>
        <w:t>给排水项目投标文件按交易中心的投标文件制作工具编制</w:t>
      </w:r>
      <w:r>
        <w:rPr>
          <w:rFonts w:hint="eastAsia" w:ascii="宋体" w:hAnsi="宋体" w:eastAsia="宋体" w:cs="宋体"/>
          <w:i/>
          <w:sz w:val="24"/>
          <w:highlight w:val="none"/>
        </w:rPr>
        <w:t>）</w:t>
      </w:r>
    </w:p>
    <w:p>
      <w:pPr>
        <w:jc w:val="center"/>
        <w:outlineLvl w:val="3"/>
        <w:rPr>
          <w:rFonts w:hint="eastAsia" w:ascii="宋体" w:hAnsi="宋体" w:cs="宋体"/>
          <w:b/>
          <w:sz w:val="30"/>
          <w:szCs w:val="30"/>
          <w:highlight w:val="none"/>
        </w:rPr>
      </w:pPr>
      <w:bookmarkStart w:id="122" w:name="_Toc262229166"/>
      <w:bookmarkStart w:id="123" w:name="_Toc101777615"/>
      <w:r>
        <w:rPr>
          <w:rFonts w:hint="eastAsia" w:ascii="宋体" w:hAnsi="宋体" w:cs="宋体"/>
          <w:b/>
          <w:sz w:val="30"/>
          <w:szCs w:val="30"/>
          <w:highlight w:val="none"/>
        </w:rPr>
        <w:t>（四）投标文件的递交</w:t>
      </w:r>
      <w:bookmarkEnd w:id="122"/>
      <w:bookmarkEnd w:id="123"/>
    </w:p>
    <w:p>
      <w:pPr>
        <w:pStyle w:val="17"/>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 xml:space="preserve">4.1 </w:t>
      </w:r>
      <w:r>
        <w:rPr>
          <w:rFonts w:hint="eastAsia" w:ascii="宋体" w:hAnsi="宋体" w:eastAsia="宋体" w:cs="宋体"/>
          <w:b/>
          <w:sz w:val="24"/>
          <w:szCs w:val="24"/>
          <w:highlight w:val="none"/>
        </w:rPr>
        <w:t>投标文件的包封、密封和标志</w:t>
      </w:r>
    </w:p>
    <w:p>
      <w:pPr>
        <w:spacing w:line="360" w:lineRule="auto"/>
        <w:ind w:firstLine="480" w:firstLineChars="200"/>
        <w:rPr>
          <w:rFonts w:hint="eastAsia" w:ascii="宋体" w:hAnsi="宋体" w:cs="宋体"/>
          <w:sz w:val="24"/>
          <w:szCs w:val="21"/>
          <w:highlight w:val="none"/>
        </w:rPr>
      </w:pPr>
      <w:r>
        <w:rPr>
          <w:rFonts w:hint="eastAsia" w:ascii="宋体" w:hAnsi="宋体" w:cs="宋体"/>
          <w:sz w:val="24"/>
          <w:szCs w:val="21"/>
          <w:highlight w:val="none"/>
        </w:rPr>
        <w:t>4.1.1投标文件的密封要求：投标人应使用</w:t>
      </w:r>
      <w:r>
        <w:rPr>
          <w:rFonts w:hint="eastAsia" w:ascii="宋体" w:hAnsi="宋体" w:cs="宋体"/>
          <w:sz w:val="24"/>
          <w:szCs w:val="24"/>
          <w:highlight w:val="none"/>
        </w:rPr>
        <w:t>广州市水务工程（给排水专业）的投标文件管理软件</w:t>
      </w:r>
      <w:r>
        <w:rPr>
          <w:rFonts w:hint="eastAsia" w:ascii="宋体" w:hAnsi="宋体" w:cs="宋体"/>
          <w:sz w:val="24"/>
          <w:szCs w:val="21"/>
          <w:highlight w:val="none"/>
        </w:rPr>
        <w:t>提供的软件制作电子投标文件并进行电子签章及加密打包。不得修改所生成电子投标文件的文件格式。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1"/>
          <w:highlight w:val="none"/>
        </w:rPr>
        <w:t>4.1.2投标文件的电子签章要求： 电子投标文件必须包含完整的投标人电子签章</w:t>
      </w:r>
    </w:p>
    <w:p>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4.2 投标文件的递交和接收</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4.2.1投标人代表应按投标须知前附表所规定的时间和地点向招标人递交投标文件。</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4.2.2投标人应凭以下资料递交投标文件：</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（1）使用制作该投标文件的投标人电子签章认证证书；</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（2）投标人应使用制作该投标文件的电子签章认证证书递交投标文件。</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4.2</w:t>
      </w:r>
      <w:r>
        <w:rPr>
          <w:rFonts w:hint="eastAsia" w:ascii="宋体" w:hAnsi="宋体" w:cs="宋体"/>
          <w:sz w:val="24"/>
          <w:highlight w:val="none"/>
        </w:rPr>
        <w:t>.3</w:t>
      </w:r>
      <w:r>
        <w:rPr>
          <w:rFonts w:hint="eastAsia" w:ascii="宋体" w:hAnsi="宋体" w:cs="宋体"/>
          <w:sz w:val="24"/>
          <w:szCs w:val="24"/>
          <w:highlight w:val="none"/>
        </w:rPr>
        <w:t>若出现以下情况，招标人将拒绝接收投标文件：</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 xml:space="preserve">（1）电子投标文件未在投标截止时间前完整上传并保存在广州公共资源交易中心电子评标系统且取得回执的； </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（2）投标文件未按招标文件要求进行电子签章，并进行加密的；</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（3）电子投标文件中投标人电子签章不完整的；</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（4）电子投标文件损坏或格式不正确的；</w:t>
      </w:r>
    </w:p>
    <w:p>
      <w:pPr>
        <w:spacing w:line="360" w:lineRule="auto"/>
        <w:ind w:firstLine="523" w:firstLineChars="218"/>
        <w:rPr>
          <w:rFonts w:hint="eastAsia" w:ascii="宋体" w:hAnsi="宋体" w:cs="宋体"/>
          <w:sz w:val="24"/>
          <w:szCs w:val="24"/>
          <w:highlight w:val="none"/>
        </w:rPr>
      </w:pPr>
      <w:r>
        <w:rPr>
          <w:rFonts w:hint="eastAsia" w:ascii="宋体" w:hAnsi="宋体" w:cs="宋体"/>
          <w:sz w:val="24"/>
          <w:szCs w:val="24"/>
          <w:highlight w:val="none"/>
        </w:rPr>
        <w:t>（5）电子投标文件未加密的。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4.2</w:t>
      </w:r>
      <w:r>
        <w:rPr>
          <w:rFonts w:hint="eastAsia" w:ascii="宋体" w:hAnsi="宋体" w:cs="宋体"/>
          <w:sz w:val="24"/>
          <w:highlight w:val="none"/>
        </w:rPr>
        <w:t xml:space="preserve">.4 </w:t>
      </w:r>
      <w:r>
        <w:rPr>
          <w:rFonts w:hint="eastAsia" w:ascii="宋体" w:hAnsi="宋体" w:cs="宋体"/>
          <w:sz w:val="24"/>
          <w:szCs w:val="24"/>
          <w:highlight w:val="none"/>
        </w:rPr>
        <w:t>投标截止前，招标人拒绝接收符合条件的投标文件，投标人可向招标监督机构投诉。</w:t>
      </w:r>
    </w:p>
    <w:p>
      <w:pPr>
        <w:spacing w:line="360" w:lineRule="auto"/>
        <w:ind w:firstLine="480" w:firstLineChars="200"/>
        <w:rPr>
          <w:rFonts w:hint="eastAsia" w:ascii="宋体" w:hAnsi="宋体" w:cs="宋体"/>
          <w:b/>
          <w:bCs/>
          <w:sz w:val="24"/>
          <w:highlight w:val="none"/>
        </w:rPr>
      </w:pPr>
      <w:r>
        <w:rPr>
          <w:rFonts w:hint="eastAsia" w:ascii="宋体" w:hAnsi="宋体" w:cs="宋体"/>
          <w:sz w:val="24"/>
          <w:szCs w:val="24"/>
          <w:highlight w:val="none"/>
        </w:rPr>
        <w:t xml:space="preserve">4.3 </w:t>
      </w:r>
      <w:r>
        <w:rPr>
          <w:rFonts w:hint="eastAsia" w:ascii="宋体" w:hAnsi="宋体" w:cs="宋体"/>
          <w:b/>
          <w:bCs/>
          <w:sz w:val="24"/>
          <w:highlight w:val="none"/>
        </w:rPr>
        <w:t>投标文件递交的截止时间</w:t>
      </w:r>
    </w:p>
    <w:p>
      <w:pPr>
        <w:spacing w:line="360" w:lineRule="auto"/>
        <w:ind w:firstLine="480" w:firstLineChars="200"/>
        <w:rPr>
          <w:rFonts w:hint="eastAsia" w:ascii="宋体" w:hAnsi="宋体" w:cs="宋体"/>
          <w:b/>
          <w:bCs/>
          <w:sz w:val="24"/>
          <w:highlight w:val="none"/>
        </w:rPr>
      </w:pPr>
      <w:r>
        <w:rPr>
          <w:rFonts w:hint="eastAsia" w:ascii="宋体" w:hAnsi="宋体" w:cs="宋体"/>
          <w:sz w:val="24"/>
          <w:szCs w:val="24"/>
          <w:highlight w:val="none"/>
        </w:rPr>
        <w:t>4.3</w:t>
      </w:r>
      <w:r>
        <w:rPr>
          <w:rFonts w:hint="eastAsia" w:ascii="宋体" w:hAnsi="宋体" w:cs="宋体"/>
          <w:sz w:val="24"/>
          <w:highlight w:val="none"/>
        </w:rPr>
        <w:t>.1投标人应在4.2.1所述的时间前递交投标文件。截止时间以广州公共资源交易中心电子评标系统服务器从中国科学院国家授时中心取得的北京时间为准。</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4.3</w:t>
      </w:r>
      <w:r>
        <w:rPr>
          <w:rFonts w:hint="eastAsia" w:ascii="宋体" w:hAnsi="宋体" w:cs="宋体"/>
          <w:sz w:val="24"/>
          <w:highlight w:val="none"/>
        </w:rPr>
        <w:t>.2招标人可按本须知第</w:t>
      </w:r>
      <w:r>
        <w:rPr>
          <w:rFonts w:hint="eastAsia" w:ascii="宋体" w:hAnsi="宋体" w:cs="宋体"/>
          <w:sz w:val="24"/>
          <w:highlight w:val="none"/>
          <w:u w:val="single"/>
        </w:rPr>
        <w:t>2.3</w:t>
      </w:r>
      <w:r>
        <w:rPr>
          <w:rFonts w:hint="eastAsia" w:ascii="宋体" w:hAnsi="宋体" w:cs="宋体"/>
          <w:sz w:val="24"/>
          <w:highlight w:val="none"/>
        </w:rPr>
        <w:t>条规定以招标文件修改的方式，酌情延长递交投标文件的截止时间。在此情况下，投标人的所有权利和义务以及投标人受制约的截止时间，均以延长后新的投标截止时间为准。</w:t>
      </w:r>
    </w:p>
    <w:p>
      <w:pPr>
        <w:spacing w:line="360" w:lineRule="auto"/>
        <w:rPr>
          <w:rFonts w:hint="eastAsia" w:ascii="宋体" w:hAnsi="宋体" w:cs="宋体"/>
          <w:sz w:val="24"/>
          <w:highlight w:val="none"/>
        </w:rPr>
      </w:pPr>
      <w:r>
        <w:rPr>
          <w:rFonts w:hint="eastAsia" w:ascii="宋体" w:hAnsi="宋体" w:cs="宋体"/>
          <w:sz w:val="24"/>
          <w:szCs w:val="24"/>
          <w:highlight w:val="none"/>
        </w:rPr>
        <w:t xml:space="preserve">    4.3</w:t>
      </w:r>
      <w:r>
        <w:rPr>
          <w:rFonts w:hint="eastAsia" w:ascii="宋体" w:hAnsi="宋体" w:cs="宋体"/>
          <w:sz w:val="24"/>
          <w:highlight w:val="none"/>
        </w:rPr>
        <w:t>.3 到投标截止时间止，招标人收到的投标文件少于3家的，招标人将依法重新组织招标。（当N个标段同时招标且不允许兼中时，若有效投标人不足N+2家，则重新组织招标）。</w:t>
      </w:r>
    </w:p>
    <w:p>
      <w:pPr>
        <w:spacing w:line="360" w:lineRule="auto"/>
        <w:ind w:firstLine="480" w:firstLineChars="200"/>
        <w:rPr>
          <w:rFonts w:hint="eastAsia" w:ascii="宋体" w:hAnsi="宋体" w:cs="宋体"/>
          <w:b/>
          <w:bCs/>
          <w:sz w:val="24"/>
          <w:highlight w:val="none"/>
        </w:rPr>
      </w:pPr>
      <w:r>
        <w:rPr>
          <w:rFonts w:hint="eastAsia" w:ascii="宋体" w:hAnsi="宋体" w:cs="宋体"/>
          <w:sz w:val="24"/>
          <w:szCs w:val="24"/>
          <w:highlight w:val="none"/>
        </w:rPr>
        <w:t>4.4</w:t>
      </w:r>
      <w:r>
        <w:rPr>
          <w:rFonts w:hint="eastAsia" w:ascii="宋体" w:hAnsi="宋体" w:cs="宋体"/>
          <w:b/>
          <w:bCs/>
          <w:sz w:val="24"/>
          <w:highlight w:val="none"/>
        </w:rPr>
        <w:t xml:space="preserve"> 迟交的投标文件</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4.4</w:t>
      </w:r>
      <w:r>
        <w:rPr>
          <w:rFonts w:hint="eastAsia" w:ascii="宋体" w:hAnsi="宋体" w:cs="宋体"/>
          <w:sz w:val="24"/>
          <w:highlight w:val="none"/>
        </w:rPr>
        <w:t>.1投标截止时间到达后，电子评标系统将不允许投标人上传投标文件。</w:t>
      </w:r>
    </w:p>
    <w:p>
      <w:pPr>
        <w:spacing w:line="360" w:lineRule="auto"/>
        <w:ind w:firstLine="480" w:firstLineChars="200"/>
        <w:rPr>
          <w:rFonts w:hint="eastAsia" w:ascii="宋体" w:hAnsi="宋体" w:cs="宋体"/>
          <w:b/>
          <w:bCs/>
          <w:sz w:val="24"/>
          <w:highlight w:val="none"/>
        </w:rPr>
      </w:pPr>
      <w:r>
        <w:rPr>
          <w:rFonts w:hint="eastAsia" w:ascii="宋体" w:hAnsi="宋体" w:cs="宋体"/>
          <w:sz w:val="24"/>
          <w:szCs w:val="24"/>
          <w:highlight w:val="none"/>
        </w:rPr>
        <w:t>4.5</w:t>
      </w:r>
      <w:r>
        <w:rPr>
          <w:rFonts w:hint="eastAsia" w:ascii="宋体" w:hAnsi="宋体" w:cs="宋体"/>
          <w:b/>
          <w:bCs/>
          <w:sz w:val="24"/>
          <w:highlight w:val="none"/>
        </w:rPr>
        <w:t xml:space="preserve"> 投标文件的补充、修改与撤回</w:t>
      </w:r>
    </w:p>
    <w:p>
      <w:pPr>
        <w:spacing w:line="360" w:lineRule="auto"/>
        <w:ind w:firstLine="480" w:firstLineChars="200"/>
        <w:rPr>
          <w:rFonts w:hint="eastAsia" w:ascii="宋体" w:hAnsi="宋体" w:cs="宋体"/>
          <w:sz w:val="24"/>
          <w:highlight w:val="none"/>
          <w:u w:val="single"/>
        </w:rPr>
      </w:pPr>
      <w:r>
        <w:rPr>
          <w:rFonts w:hint="eastAsia" w:ascii="宋体" w:hAnsi="宋体" w:cs="宋体"/>
          <w:sz w:val="24"/>
          <w:szCs w:val="24"/>
          <w:highlight w:val="none"/>
          <w:u w:val="single"/>
        </w:rPr>
        <w:t>4.5</w:t>
      </w:r>
      <w:r>
        <w:rPr>
          <w:rFonts w:hint="eastAsia" w:ascii="宋体" w:hAnsi="宋体" w:cs="宋体"/>
          <w:sz w:val="24"/>
          <w:highlight w:val="none"/>
          <w:u w:val="single"/>
        </w:rPr>
        <w:t>.1 投标人在递交投标文件以后，在规定的投标截止时间之前，可以撤回或替换已递交的投标文件。投标截止时间前未完成投标文件传输的，视为投标人撤回投标文件。</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4.5</w:t>
      </w:r>
      <w:r>
        <w:rPr>
          <w:rFonts w:hint="eastAsia" w:ascii="宋体" w:hAnsi="宋体" w:cs="宋体"/>
          <w:sz w:val="24"/>
          <w:highlight w:val="none"/>
        </w:rPr>
        <w:t>.3 在投标截止时间之后，投标人不得补充、修改和更换投标文件。</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4.5</w:t>
      </w:r>
      <w:r>
        <w:rPr>
          <w:rFonts w:hint="eastAsia" w:ascii="宋体" w:hAnsi="宋体" w:cs="宋体"/>
          <w:sz w:val="24"/>
          <w:highlight w:val="none"/>
        </w:rPr>
        <w:t>.4在投标截止后，投标人在投标文件格式中规定的有效期终止日前，投标人不能撤回投标文件，否则其投标保证金将被没收，且招标人有权就其撤回行为报告政府主管部门载入不良信用记录。</w:t>
      </w:r>
    </w:p>
    <w:p>
      <w:pPr>
        <w:snapToGrid w:val="0"/>
        <w:spacing w:line="360" w:lineRule="auto"/>
        <w:ind w:firstLine="480" w:firstLineChars="200"/>
        <w:rPr>
          <w:rFonts w:hint="eastAsia" w:ascii="宋体" w:hAnsi="宋体" w:cs="宋体"/>
          <w:b/>
          <w:sz w:val="24"/>
          <w:highlight w:val="none"/>
        </w:rPr>
      </w:pPr>
      <w:r>
        <w:rPr>
          <w:rFonts w:hint="eastAsia" w:ascii="宋体" w:hAnsi="宋体" w:cs="宋体"/>
          <w:sz w:val="24"/>
          <w:szCs w:val="24"/>
          <w:highlight w:val="none"/>
        </w:rPr>
        <w:t>4.6</w:t>
      </w:r>
      <w:r>
        <w:rPr>
          <w:rFonts w:hint="eastAsia" w:ascii="宋体" w:hAnsi="宋体" w:cs="宋体"/>
          <w:b/>
          <w:sz w:val="24"/>
          <w:highlight w:val="none"/>
        </w:rPr>
        <w:t xml:space="preserve"> 投标信息录入</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4.6</w:t>
      </w:r>
      <w:r>
        <w:rPr>
          <w:rFonts w:hint="eastAsia" w:ascii="宋体" w:hAnsi="宋体" w:cs="宋体"/>
          <w:sz w:val="24"/>
          <w:highlight w:val="none"/>
        </w:rPr>
        <w:t>.1 投标人应在上传电子投标文件前将广州公共资源交易中心交易服务系统要求的相关信息在广州公共资源交易中心交易服务系统中录入完毕。</w:t>
      </w:r>
    </w:p>
    <w:p>
      <w:pPr>
        <w:spacing w:line="360" w:lineRule="auto"/>
        <w:ind w:firstLine="480" w:firstLineChars="200"/>
        <w:rPr>
          <w:rFonts w:hint="eastAsia" w:ascii="宋体" w:hAnsi="宋体" w:cs="宋体"/>
          <w:b/>
          <w:sz w:val="24"/>
          <w:highlight w:val="none"/>
        </w:rPr>
      </w:pPr>
      <w:r>
        <w:rPr>
          <w:rFonts w:hint="eastAsia" w:ascii="宋体" w:hAnsi="宋体" w:cs="宋体"/>
          <w:sz w:val="24"/>
          <w:szCs w:val="24"/>
          <w:highlight w:val="none"/>
        </w:rPr>
        <w:t>4.7</w:t>
      </w:r>
      <w:r>
        <w:rPr>
          <w:rFonts w:hint="eastAsia" w:ascii="宋体" w:hAnsi="宋体" w:cs="宋体"/>
          <w:b/>
          <w:sz w:val="24"/>
          <w:highlight w:val="none"/>
        </w:rPr>
        <w:t xml:space="preserve"> 投标文件的解密</w:t>
      </w:r>
    </w:p>
    <w:p>
      <w:pPr>
        <w:tabs>
          <w:tab w:val="left" w:pos="105"/>
        </w:tabs>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4.7.1投标人必须在《投标须知前附表》规定的时间内对投标文件进行解密。</w:t>
      </w:r>
      <w:r>
        <w:rPr>
          <w:rFonts w:hint="eastAsia" w:ascii="宋体" w:hAnsi="宋体" w:cs="宋体"/>
          <w:sz w:val="24"/>
          <w:szCs w:val="24"/>
          <w:highlight w:val="none"/>
          <w:u w:val="single"/>
        </w:rPr>
        <w:t>因投标人原因造成投标文件未解密或未在规定的时间内解密的，视为撤销其投标文件。</w:t>
      </w:r>
    </w:p>
    <w:p>
      <w:pPr>
        <w:spacing w:line="360" w:lineRule="auto"/>
        <w:ind w:firstLine="480" w:firstLineChars="200"/>
        <w:jc w:val="left"/>
        <w:rPr>
          <w:rFonts w:hint="eastAsia" w:ascii="宋体" w:hAnsi="宋体" w:cs="宋体"/>
          <w:highlight w:val="none"/>
          <w:u w:val="single"/>
        </w:rPr>
      </w:pPr>
      <w:r>
        <w:rPr>
          <w:rFonts w:hint="eastAsia" w:ascii="宋体" w:hAnsi="宋体" w:cs="宋体"/>
          <w:sz w:val="24"/>
          <w:highlight w:val="none"/>
          <w:u w:val="single"/>
        </w:rPr>
        <w:t>4.7.2电子投标文件解密</w:t>
      </w:r>
      <w:r>
        <w:rPr>
          <w:rFonts w:hint="eastAsia" w:ascii="宋体" w:hAnsi="宋体" w:cs="宋体"/>
          <w:kern w:val="0"/>
          <w:sz w:val="24"/>
          <w:szCs w:val="24"/>
          <w:highlight w:val="none"/>
          <w:u w:val="single"/>
        </w:rPr>
        <w:t>应按照</w:t>
      </w:r>
      <w:r>
        <w:rPr>
          <w:rFonts w:hint="eastAsia" w:ascii="宋体" w:hAnsi="宋体" w:cs="宋体"/>
          <w:sz w:val="24"/>
          <w:szCs w:val="24"/>
          <w:highlight w:val="none"/>
          <w:u w:val="single"/>
        </w:rPr>
        <w:t>广州公共资源</w:t>
      </w:r>
      <w:r>
        <w:rPr>
          <w:rFonts w:hint="eastAsia" w:ascii="宋体" w:hAnsi="宋体" w:cs="宋体"/>
          <w:kern w:val="0"/>
          <w:sz w:val="24"/>
          <w:szCs w:val="24"/>
          <w:highlight w:val="none"/>
          <w:u w:val="single"/>
        </w:rPr>
        <w:t>交易平台关于全流程电子化项目的相关指南进行操作。</w:t>
      </w: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（五）开标</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5.1 开标时间和地点</w:t>
      </w:r>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szCs w:val="24"/>
          <w:highlight w:val="none"/>
          <w:u w:val="single"/>
        </w:rPr>
        <w:t>5.1.1投标人在本章第4.2.1款规定的投标截止时间（开标时间）和投标人须知前附表规定的地点公开开标，并邀请所有投标人的法定代表人或其委托代理人准时参加。若</w:t>
      </w:r>
      <w:r>
        <w:rPr>
          <w:rFonts w:hint="eastAsia" w:ascii="宋体" w:hAnsi="宋体" w:cs="宋体"/>
          <w:sz w:val="24"/>
          <w:highlight w:val="none"/>
          <w:u w:val="single"/>
        </w:rPr>
        <w:t>投标人不派代表出席开标会</w:t>
      </w:r>
      <w:r>
        <w:rPr>
          <w:rFonts w:hint="eastAsia" w:ascii="宋体" w:hAnsi="宋体" w:cs="宋体"/>
          <w:sz w:val="24"/>
          <w:szCs w:val="24"/>
          <w:highlight w:val="none"/>
          <w:u w:val="single"/>
        </w:rPr>
        <w:t>，其投标文件在开标现场的投标人或招标人代表、招标代理机构代表及交易中心代表见证下公开开启、解密、公布，并视同该投标人</w:t>
      </w:r>
      <w:r>
        <w:rPr>
          <w:rFonts w:hint="eastAsia" w:ascii="宋体" w:hAnsi="宋体" w:cs="宋体"/>
          <w:sz w:val="24"/>
          <w:highlight w:val="none"/>
          <w:u w:val="single"/>
        </w:rPr>
        <w:t>认可开标结果。截标后，开标开始时间因故推迟的，相关评标信息仍以原定的开标开始时间的信息为准。</w:t>
      </w:r>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highlight w:val="none"/>
          <w:u w:val="single"/>
        </w:rPr>
        <w:t>5.1.2招标人在招标文件要求提交投标文件的截止时间前收到的投标文件，开标时都当众予以解密、公布。</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5.2 开标程序</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5.2.1 招标人按投标须知前附表第4.2.1项所规定的时间和地点公开开标，并邀请所有投标人参加，不参加视为认可唱标结果。</w:t>
      </w:r>
    </w:p>
    <w:p>
      <w:pPr>
        <w:tabs>
          <w:tab w:val="left" w:pos="105"/>
        </w:tabs>
        <w:spacing w:line="360" w:lineRule="auto"/>
        <w:ind w:firstLine="480" w:firstLineChars="200"/>
        <w:rPr>
          <w:rFonts w:hint="eastAsia" w:ascii="宋体" w:hAnsi="宋体" w:cs="宋体"/>
          <w:strike/>
          <w:sz w:val="24"/>
          <w:szCs w:val="24"/>
          <w:highlight w:val="none"/>
        </w:rPr>
      </w:pPr>
      <w:r>
        <w:rPr>
          <w:rFonts w:hint="eastAsia" w:ascii="宋体" w:hAnsi="宋体" w:cs="宋体"/>
          <w:sz w:val="24"/>
          <w:szCs w:val="24"/>
          <w:highlight w:val="none"/>
        </w:rPr>
        <w:t>5.2.2唱标前公开摇取评标基准价下浮率（下浮率取值范围在2%~5%，按0.5%设定级差）</w:t>
      </w:r>
      <w:r>
        <w:rPr>
          <w:rFonts w:hint="eastAsia" w:ascii="宋体" w:hAnsi="宋体" w:cs="宋体"/>
          <w:strike/>
          <w:sz w:val="24"/>
          <w:szCs w:val="24"/>
          <w:highlight w:val="none"/>
        </w:rPr>
        <w:t>（经评审的最低投标价法不需要摇评标基准价下浮率）。</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5.2.3 招标人在招标文件要求的递交投标文件截止时间前收到的投标文件，在开标前未完成投标人解密的，其视为投标人放弃投标。</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5.2.3 招标人在开标开始时间后，使用制作该招标文件的机构业务数字证书对所有投标人电子投标文件进行招标人解密。</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5.2.4投标人没有按要求提供投标保证金的，其投标无效，不参与排序和资格审查。</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5.2.5招标人完成解密后按开标记录表规定的内容进行唱标。</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5.2.5唱标结束，参与开标的招标人、招标代理、投标人及有关人员对开标记录表进行签字确认。</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5.3 开标异议</w:t>
      </w:r>
    </w:p>
    <w:p>
      <w:pPr>
        <w:pStyle w:val="16"/>
        <w:shd w:val="clear" w:color="auto" w:fill="FFFFFF"/>
        <w:spacing w:before="0" w:beforeAutospacing="0" w:after="0" w:afterAutospacing="0" w:line="360" w:lineRule="auto"/>
        <w:ind w:firstLine="480" w:firstLineChars="200"/>
        <w:rPr>
          <w:rFonts w:hint="eastAsia" w:ascii="宋体" w:hAnsi="宋体" w:cs="宋体"/>
          <w:highlight w:val="none"/>
        </w:rPr>
      </w:pPr>
      <w:r>
        <w:rPr>
          <w:rFonts w:hint="eastAsia" w:ascii="宋体" w:hAnsi="宋体" w:cs="宋体"/>
          <w:highlight w:val="none"/>
        </w:rPr>
        <w:t>5.3.1投标人对开标有异议的，应当在开标现场提出，招标人当场作出答复，并制作记录。</w:t>
      </w:r>
      <w:r>
        <w:rPr>
          <w:rFonts w:hint="eastAsia" w:ascii="宋体" w:hAnsi="宋体" w:cs="宋体"/>
          <w:highlight w:val="none"/>
          <w:u w:val="single"/>
        </w:rPr>
        <w:t>该投标人代表须同时出示本人身份证原件。</w:t>
      </w:r>
    </w:p>
    <w:p>
      <w:pPr>
        <w:widowControl/>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5.3.2对开标的异议，招标人应当当场作出答复并予以书面记录，异议成立的，招标人应当及时采取纠正措施，或者提交评标委员会评审确认；异议不成立的，招标人应当当场给予解释说明。</w:t>
      </w:r>
    </w:p>
    <w:p>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bCs/>
          <w:sz w:val="24"/>
          <w:highlight w:val="none"/>
        </w:rPr>
        <w:t>5.3.3招标人应当按照同一异议提起人一份记录的方式，对异议事项的处理应逐条进行书面记录，并由异议提起人、招标人签名确认。书面记录含义应清晰而明确，包括但不限于纠正的措施、解释说明的内容、相关依据等。</w:t>
      </w:r>
    </w:p>
    <w:p>
      <w:pPr>
        <w:tabs>
          <w:tab w:val="left" w:pos="105"/>
        </w:tabs>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5.4 开标时，出现下列情形之一的，不参与资格审查和评标：</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5.4.1未成功递交投标文件的；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5.4.2因投标人原因造成投标文件未解密的；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5.4.3未按招标文件要求提供投标保证金的；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5.4.4两个（含两个）以上的投标人加密打包投标文件电脑机器码一致的；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5.4.5项目负责人和安全员为同一人的；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5.4.6投标文件中的投标人、项目负责人、安全员与投标登记时的信息不一致的。</w:t>
      </w:r>
    </w:p>
    <w:p>
      <w:pPr>
        <w:jc w:val="center"/>
        <w:outlineLvl w:val="3"/>
        <w:rPr>
          <w:rFonts w:hint="eastAsia" w:ascii="宋体" w:hAnsi="宋体" w:cs="宋体"/>
          <w:b/>
          <w:sz w:val="30"/>
          <w:szCs w:val="30"/>
          <w:highlight w:val="none"/>
        </w:rPr>
      </w:pP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（六）评标</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6.1 评标委员会</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6.1.2 评标委员会成员有下列情形之一的，应当回避：</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（1）招标人或投标人的主要负责人的近亲属；</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（2）项目主管部门或者行政监督部门的人员；</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（3）与投标人有经济利益关系，可能影响对投标公正评审的；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（4）曾因在招标、评标以及其他与招标投标有关活动中从事违法行为而受过行政处罚或刑事处罚的。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（5）与投标人有其他利害关系。</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6.2 评标原则</w:t>
      </w:r>
      <w:r>
        <w:rPr>
          <w:rFonts w:hint="eastAsia" w:ascii="宋体" w:hAnsi="宋体" w:cs="宋体"/>
          <w:b/>
          <w:sz w:val="24"/>
          <w:highlight w:val="none"/>
        </w:rPr>
        <w:tab/>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评标活动遵循公平、公正、科学和择优的原则。</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6.3 评标</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评标委员会按照第三章“评标办法”规定的方法、评审因素、标准和程序对投标文件进行评审。第三章“评标办法”没有规定的方法、评审因素和标准，不作为评标依据。</w:t>
      </w: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（七）合同授予</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7.1 定标方式</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招标人根据评标委员会推荐的中标候选人确定中标人，评标委员会推荐中标候选人的人数为3个。</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7.2 中标候选人公示</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7.2.1招标人在《投标人须知前附表》规定的媒介公示中标候选人，公示期为三天，最后一天应为工作日。</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7.2.2中标候选人公示时，招标人将同时公示中标候选人的投标文件商务部分文件的所有内容（包括人员、业绩、奖项等资料）。</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7.3 中标通知</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在法规规定的时间内，招标人以书面形式向中标人发出中标通知书。在</w:t>
      </w:r>
      <w:r>
        <w:rPr>
          <w:rFonts w:hint="eastAsia" w:ascii="宋体" w:hAnsi="宋体" w:cs="宋体"/>
          <w:sz w:val="24"/>
          <w:szCs w:val="24"/>
          <w:highlight w:val="none"/>
        </w:rPr>
        <w:t>广州公共资源交易网</w:t>
      </w:r>
      <w:r>
        <w:rPr>
          <w:rFonts w:hint="eastAsia" w:ascii="宋体" w:hAnsi="宋体" w:cs="宋体"/>
          <w:sz w:val="24"/>
          <w:highlight w:val="none"/>
        </w:rPr>
        <w:t>发布中标信息，视同将中标结果通知未中标的投标人。</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7.4 履约担保</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7.4.1在签订合同</w:t>
      </w:r>
      <w:r>
        <w:rPr>
          <w:rFonts w:hint="eastAsia" w:ascii="宋体" w:hAnsi="宋体" w:cs="宋体"/>
          <w:sz w:val="24"/>
          <w:highlight w:val="none"/>
          <w:lang w:eastAsia="zh-CN"/>
        </w:rPr>
        <w:t>后</w:t>
      </w:r>
      <w:r>
        <w:rPr>
          <w:rFonts w:hint="eastAsia" w:ascii="宋体" w:hAnsi="宋体" w:cs="宋体"/>
          <w:sz w:val="24"/>
          <w:highlight w:val="none"/>
          <w:lang w:val="en-US" w:eastAsia="zh-CN"/>
        </w:rPr>
        <w:t>30天内</w:t>
      </w:r>
      <w:r>
        <w:rPr>
          <w:rFonts w:hint="eastAsia" w:ascii="宋体" w:hAnsi="宋体" w:cs="宋体"/>
          <w:sz w:val="24"/>
          <w:highlight w:val="none"/>
        </w:rPr>
        <w:t>，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w:t>
      </w:r>
      <w:r>
        <w:rPr>
          <w:rFonts w:hint="eastAsia" w:ascii="宋体" w:hAnsi="宋体" w:cs="宋体"/>
          <w:sz w:val="24"/>
          <w:highlight w:val="none"/>
          <w:lang w:val="en-US" w:eastAsia="zh-CN"/>
        </w:rPr>
        <w:t>7</w:t>
      </w:r>
      <w:r>
        <w:rPr>
          <w:rFonts w:hint="eastAsia" w:ascii="宋体" w:hAnsi="宋体" w:cs="宋体"/>
          <w:sz w:val="24"/>
          <w:highlight w:val="none"/>
        </w:rPr>
        <w:t>%。</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7.4.2 中标人不能按本章第7.4.1项要求提交履约担保的，视为放弃中标，其投标保证金不予退还，给招标人造成的损失超过投标保证金数额的，中标人还应当对超过部分予以赔偿。</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7.5 签订合同</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7.5.2 发出中标通知书后，招标人无正当理由拒签合同的，招标人向中标人退还投标保证金；给中标人造成损失的，还应当赔偿损失。</w:t>
      </w: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（八）重新招标</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8.1 重新招标</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有下列情形之一的，招标人将重新招标；</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（1）投标截止时间止，投标人少于3个的；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（2）经评标委员会评审后否决所有投标的；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（3）资审合格的投标人少于3家或经评审有效标少于3家的；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（4）同意延长投标有效期的投标人少于3个的；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（5）中标候选人均未与招标人签订合同的。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（6）当N个标段同时招标且不允许兼中时，若有效投标人不足N+2家，则重新组织招标</w:t>
      </w:r>
    </w:p>
    <w:p>
      <w:pPr>
        <w:jc w:val="center"/>
        <w:outlineLvl w:val="3"/>
        <w:rPr>
          <w:rFonts w:hint="eastAsia" w:ascii="宋体" w:hAnsi="宋体" w:cs="宋体"/>
          <w:b/>
          <w:sz w:val="30"/>
          <w:szCs w:val="30"/>
          <w:highlight w:val="none"/>
        </w:rPr>
      </w:pP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（九）纪律和监督</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9.1对招标人的纪律要求</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招标人不得泄漏招标投标活动中应当保密的情况和资料，不得与投标人串通损害国家利益、社会公共利益或者他人合法权益。</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9.2 对投标人的纪律要求</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9.3 对评标委员会成员的纪律要求</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9.4 对与评标活动有关的工作人员的纪律要求</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9.5 投诉</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jc w:val="center"/>
        <w:outlineLvl w:val="3"/>
        <w:rPr>
          <w:rFonts w:hint="eastAsia" w:ascii="宋体" w:hAnsi="宋体" w:cs="宋体"/>
          <w:b/>
          <w:sz w:val="30"/>
          <w:szCs w:val="30"/>
          <w:highlight w:val="none"/>
        </w:rPr>
      </w:pPr>
      <w:r>
        <w:rPr>
          <w:rFonts w:hint="eastAsia" w:ascii="宋体" w:hAnsi="宋体" w:cs="宋体"/>
          <w:b/>
          <w:sz w:val="30"/>
          <w:szCs w:val="30"/>
          <w:highlight w:val="none"/>
        </w:rPr>
        <w:t>（十）需要补充的其他内容</w:t>
      </w:r>
    </w:p>
    <w:p>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u w:val="single"/>
        </w:rPr>
        <w:t>10.</w:t>
      </w:r>
      <w:r>
        <w:rPr>
          <w:rFonts w:hint="eastAsia" w:ascii="宋体" w:hAnsi="宋体" w:cs="宋体"/>
          <w:sz w:val="24"/>
          <w:highlight w:val="none"/>
          <w:u w:val="single"/>
          <w:lang w:val="en-US" w:eastAsia="zh-CN"/>
        </w:rPr>
        <w:t>1</w:t>
      </w:r>
      <w:r>
        <w:rPr>
          <w:rFonts w:hint="eastAsia" w:ascii="宋体" w:hAnsi="宋体" w:cs="宋体"/>
          <w:bCs/>
          <w:sz w:val="24"/>
          <w:highlight w:val="none"/>
          <w:u w:val="single"/>
        </w:rPr>
        <w:t>需要补充的其他内容：见投标人须知前附表。</w:t>
      </w: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br w:type="page"/>
      </w:r>
    </w:p>
    <w:p>
      <w:pPr>
        <w:widowControl/>
        <w:jc w:val="left"/>
        <w:rPr>
          <w:rFonts w:hint="eastAsia" w:ascii="宋体" w:hAnsi="宋体" w:cs="宋体"/>
          <w:sz w:val="28"/>
          <w:szCs w:val="27"/>
          <w:highlight w:val="none"/>
        </w:rPr>
      </w:pPr>
      <w:bookmarkStart w:id="124" w:name="_Toc179632599"/>
      <w:bookmarkStart w:id="125" w:name="_Toc247085739"/>
      <w:bookmarkStart w:id="126" w:name="_Toc332641306"/>
      <w:bookmarkStart w:id="127" w:name="_Toc144974548"/>
      <w:bookmarkStart w:id="128" w:name="_Toc152045581"/>
      <w:bookmarkStart w:id="129" w:name="_Toc17454873"/>
      <w:bookmarkStart w:id="130" w:name="_Toc17451103"/>
      <w:bookmarkStart w:id="131" w:name="_Toc17454924"/>
      <w:bookmarkStart w:id="132" w:name="_Toc17556878"/>
      <w:bookmarkStart w:id="133" w:name="_Toc17451580"/>
      <w:bookmarkStart w:id="134" w:name="_Toc152042358"/>
      <w:bookmarkStart w:id="135" w:name="_Toc17451625"/>
      <w:bookmarkStart w:id="136" w:name="_Toc17452666"/>
      <w:r>
        <w:rPr>
          <w:rFonts w:hint="eastAsia" w:ascii="宋体" w:hAnsi="宋体" w:cs="宋体"/>
          <w:sz w:val="28"/>
          <w:szCs w:val="27"/>
          <w:highlight w:val="none"/>
        </w:rPr>
        <w:t>附件一：开标记录表</w:t>
      </w:r>
      <w:bookmarkEnd w:id="124"/>
      <w:bookmarkEnd w:id="125"/>
      <w:bookmarkEnd w:id="126"/>
      <w:bookmarkEnd w:id="127"/>
      <w:bookmarkEnd w:id="128"/>
      <w:bookmarkEnd w:id="129"/>
      <w:bookmarkEnd w:id="130"/>
      <w:bookmarkEnd w:id="131"/>
      <w:bookmarkEnd w:id="132"/>
      <w:bookmarkEnd w:id="133"/>
      <w:bookmarkEnd w:id="134"/>
      <w:bookmarkEnd w:id="135"/>
      <w:bookmarkEnd w:id="136"/>
    </w:p>
    <w:p>
      <w:pPr>
        <w:spacing w:line="400" w:lineRule="exact"/>
        <w:jc w:val="center"/>
        <w:rPr>
          <w:rFonts w:hint="eastAsia" w:ascii="宋体" w:hAnsi="宋体" w:cs="宋体"/>
          <w:b/>
          <w:sz w:val="28"/>
          <w:szCs w:val="28"/>
          <w:highlight w:val="none"/>
        </w:rPr>
      </w:pPr>
      <w:r>
        <w:rPr>
          <w:rFonts w:hint="eastAsia" w:ascii="宋体" w:hAnsi="宋体" w:cs="宋体"/>
          <w:b/>
          <w:sz w:val="28"/>
          <w:szCs w:val="28"/>
          <w:highlight w:val="none"/>
          <w:u w:val="single"/>
        </w:rPr>
        <w:t xml:space="preserve">        </w:t>
      </w:r>
      <w:r>
        <w:rPr>
          <w:rFonts w:hint="eastAsia" w:ascii="宋体" w:hAnsi="宋体" w:cs="宋体"/>
          <w:b/>
          <w:sz w:val="28"/>
          <w:szCs w:val="28"/>
          <w:highlight w:val="none"/>
        </w:rPr>
        <w:t>（项目名称）开标记录表</w:t>
      </w:r>
    </w:p>
    <w:p>
      <w:pPr>
        <w:spacing w:line="500" w:lineRule="exact"/>
        <w:rPr>
          <w:rFonts w:hint="eastAsia" w:ascii="宋体" w:hAnsi="宋体" w:cs="宋体"/>
          <w:highlight w:val="none"/>
        </w:rPr>
      </w:pPr>
      <w:r>
        <w:rPr>
          <w:rFonts w:hint="eastAsia" w:ascii="宋体" w:hAnsi="宋体" w:cs="宋体"/>
          <w:szCs w:val="21"/>
          <w:highlight w:val="none"/>
        </w:rPr>
        <w:t>评标参考价下浮率：                开标时间：</w:t>
      </w:r>
      <w:r>
        <w:rPr>
          <w:rFonts w:hint="eastAsia" w:ascii="宋体" w:hAnsi="宋体" w:cs="宋体"/>
          <w:sz w:val="28"/>
          <w:szCs w:val="28"/>
          <w:highlight w:val="none"/>
          <w:u w:val="single"/>
        </w:rPr>
        <w:t xml:space="preserve">    </w:t>
      </w:r>
      <w:r>
        <w:rPr>
          <w:rFonts w:hint="eastAsia" w:ascii="宋体" w:hAnsi="宋体" w:cs="宋体"/>
          <w:szCs w:val="21"/>
          <w:highlight w:val="none"/>
        </w:rPr>
        <w:t>年</w:t>
      </w:r>
      <w:r>
        <w:rPr>
          <w:rFonts w:hint="eastAsia" w:ascii="宋体" w:hAnsi="宋体" w:cs="宋体"/>
          <w:sz w:val="28"/>
          <w:szCs w:val="28"/>
          <w:highlight w:val="none"/>
          <w:u w:val="single"/>
        </w:rPr>
        <w:t xml:space="preserve">    </w:t>
      </w:r>
      <w:r>
        <w:rPr>
          <w:rFonts w:hint="eastAsia" w:ascii="宋体" w:hAnsi="宋体" w:cs="宋体"/>
          <w:szCs w:val="21"/>
          <w:highlight w:val="none"/>
        </w:rPr>
        <w:t>月</w:t>
      </w:r>
      <w:r>
        <w:rPr>
          <w:rFonts w:hint="eastAsia" w:ascii="宋体" w:hAnsi="宋体" w:cs="宋体"/>
          <w:sz w:val="28"/>
          <w:szCs w:val="28"/>
          <w:highlight w:val="none"/>
          <w:u w:val="single"/>
        </w:rPr>
        <w:t xml:space="preserve">    </w:t>
      </w:r>
      <w:r>
        <w:rPr>
          <w:rFonts w:hint="eastAsia" w:ascii="宋体" w:hAnsi="宋体" w:cs="宋体"/>
          <w:szCs w:val="21"/>
          <w:highlight w:val="none"/>
        </w:rPr>
        <w:t>日</w:t>
      </w:r>
      <w:r>
        <w:rPr>
          <w:rFonts w:hint="eastAsia" w:ascii="宋体" w:hAnsi="宋体" w:cs="宋体"/>
          <w:sz w:val="28"/>
          <w:szCs w:val="28"/>
          <w:highlight w:val="none"/>
          <w:u w:val="single"/>
        </w:rPr>
        <w:t xml:space="preserve">    </w:t>
      </w:r>
      <w:r>
        <w:rPr>
          <w:rFonts w:hint="eastAsia" w:ascii="宋体" w:hAnsi="宋体" w:cs="宋体"/>
          <w:szCs w:val="21"/>
          <w:highlight w:val="none"/>
        </w:rPr>
        <w:t>时</w:t>
      </w:r>
      <w:r>
        <w:rPr>
          <w:rFonts w:hint="eastAsia" w:ascii="宋体" w:hAnsi="宋体" w:cs="宋体"/>
          <w:sz w:val="28"/>
          <w:szCs w:val="28"/>
          <w:highlight w:val="none"/>
          <w:u w:val="single"/>
        </w:rPr>
        <w:t xml:space="preserve">    </w:t>
      </w:r>
      <w:r>
        <w:rPr>
          <w:rFonts w:hint="eastAsia" w:ascii="宋体" w:hAnsi="宋体" w:cs="宋体"/>
          <w:szCs w:val="21"/>
          <w:highlight w:val="none"/>
        </w:rPr>
        <w:t>分</w:t>
      </w:r>
    </w:p>
    <w:tbl>
      <w:tblPr>
        <w:tblStyle w:val="19"/>
        <w:tblW w:w="8813" w:type="dxa"/>
        <w:tblInd w:w="0" w:type="dxa"/>
        <w:tblLayout w:type="fixed"/>
        <w:tblCellMar>
          <w:top w:w="0" w:type="dxa"/>
          <w:left w:w="108" w:type="dxa"/>
          <w:bottom w:w="0" w:type="dxa"/>
          <w:right w:w="108" w:type="dxa"/>
        </w:tblCellMar>
      </w:tblPr>
      <w:tblGrid>
        <w:gridCol w:w="487"/>
        <w:gridCol w:w="897"/>
        <w:gridCol w:w="758"/>
        <w:gridCol w:w="885"/>
        <w:gridCol w:w="861"/>
        <w:gridCol w:w="567"/>
        <w:gridCol w:w="808"/>
        <w:gridCol w:w="403"/>
        <w:gridCol w:w="405"/>
        <w:gridCol w:w="403"/>
        <w:gridCol w:w="404"/>
        <w:gridCol w:w="654"/>
        <w:gridCol w:w="656"/>
        <w:gridCol w:w="625"/>
      </w:tblGrid>
      <w:tr>
        <w:tblPrEx>
          <w:tblCellMar>
            <w:top w:w="0" w:type="dxa"/>
            <w:left w:w="108" w:type="dxa"/>
            <w:bottom w:w="0" w:type="dxa"/>
            <w:right w:w="108" w:type="dxa"/>
          </w:tblCellMar>
        </w:tblPrEx>
        <w:trPr>
          <w:trHeight w:val="1295" w:hRule="atLeast"/>
        </w:trPr>
        <w:tc>
          <w:tcPr>
            <w:tcW w:w="487"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897"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投标人</w:t>
            </w:r>
          </w:p>
        </w:tc>
        <w:tc>
          <w:tcPr>
            <w:tcW w:w="758"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解密情况</w:t>
            </w:r>
          </w:p>
        </w:tc>
        <w:tc>
          <w:tcPr>
            <w:tcW w:w="885"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投标保证金</w:t>
            </w:r>
          </w:p>
        </w:tc>
        <w:tc>
          <w:tcPr>
            <w:tcW w:w="861"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投标报价（元）</w:t>
            </w:r>
          </w:p>
        </w:tc>
        <w:tc>
          <w:tcPr>
            <w:tcW w:w="567"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质量标准</w:t>
            </w:r>
          </w:p>
        </w:tc>
        <w:tc>
          <w:tcPr>
            <w:tcW w:w="808"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工期（天）</w:t>
            </w:r>
          </w:p>
        </w:tc>
        <w:tc>
          <w:tcPr>
            <w:tcW w:w="8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项目负责人</w:t>
            </w:r>
          </w:p>
        </w:tc>
        <w:tc>
          <w:tcPr>
            <w:tcW w:w="80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专责安全员</w:t>
            </w:r>
          </w:p>
        </w:tc>
        <w:tc>
          <w:tcPr>
            <w:tcW w:w="654"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投标须知5.4的条款</w:t>
            </w:r>
          </w:p>
        </w:tc>
        <w:tc>
          <w:tcPr>
            <w:tcW w:w="656"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签名</w:t>
            </w:r>
          </w:p>
        </w:tc>
        <w:tc>
          <w:tcPr>
            <w:tcW w:w="625"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备注</w:t>
            </w:r>
          </w:p>
        </w:tc>
      </w:tr>
      <w:tr>
        <w:tblPrEx>
          <w:tblCellMar>
            <w:top w:w="0" w:type="dxa"/>
            <w:left w:w="108" w:type="dxa"/>
            <w:bottom w:w="0" w:type="dxa"/>
            <w:right w:w="108" w:type="dxa"/>
          </w:tblCellMar>
        </w:tblPrEx>
        <w:trPr>
          <w:trHeight w:val="1525" w:hRule="atLeast"/>
        </w:trPr>
        <w:tc>
          <w:tcPr>
            <w:tcW w:w="487"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897"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758"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861"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567"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808"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登记时</w:t>
            </w:r>
          </w:p>
        </w:tc>
        <w:tc>
          <w:tcPr>
            <w:tcW w:w="4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投标时</w:t>
            </w:r>
          </w:p>
        </w:tc>
        <w:tc>
          <w:tcPr>
            <w:tcW w:w="4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登记时</w:t>
            </w:r>
          </w:p>
        </w:tc>
        <w:tc>
          <w:tcPr>
            <w:tcW w:w="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r>
              <w:rPr>
                <w:rFonts w:hint="eastAsia" w:ascii="宋体" w:hAnsi="宋体" w:cs="宋体"/>
                <w:szCs w:val="21"/>
                <w:highlight w:val="none"/>
              </w:rPr>
              <w:t>投标时</w:t>
            </w:r>
          </w:p>
        </w:tc>
        <w:tc>
          <w:tcPr>
            <w:tcW w:w="654"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656"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c>
          <w:tcPr>
            <w:tcW w:w="625" w:type="dxa"/>
            <w:vMerge w:val="continue"/>
            <w:tcBorders>
              <w:left w:val="single" w:color="auto" w:sz="4" w:space="0"/>
              <w:bottom w:val="single" w:color="auto" w:sz="4" w:space="0"/>
              <w:right w:val="single" w:color="auto" w:sz="4" w:space="0"/>
            </w:tcBorders>
            <w:noWrap w:val="0"/>
            <w:vAlign w:val="center"/>
          </w:tcPr>
          <w:p>
            <w:pPr>
              <w:spacing w:line="500" w:lineRule="exact"/>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15" w:hRule="atLeast"/>
        </w:trPr>
        <w:tc>
          <w:tcPr>
            <w:tcW w:w="48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6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40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5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r>
        <w:tblPrEx>
          <w:tblCellMar>
            <w:top w:w="0" w:type="dxa"/>
            <w:left w:w="108" w:type="dxa"/>
            <w:bottom w:w="0" w:type="dxa"/>
            <w:right w:w="108" w:type="dxa"/>
          </w:tblCellMar>
        </w:tblPrEx>
        <w:trPr>
          <w:trHeight w:val="525" w:hRule="atLeast"/>
        </w:trPr>
        <w:tc>
          <w:tcPr>
            <w:tcW w:w="3888"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宋体" w:hAnsi="宋体" w:cs="宋体"/>
                <w:szCs w:val="21"/>
                <w:highlight w:val="none"/>
              </w:rPr>
            </w:pPr>
            <w:r>
              <w:rPr>
                <w:rFonts w:hint="eastAsia" w:ascii="宋体" w:hAnsi="宋体" w:cs="宋体"/>
                <w:szCs w:val="21"/>
                <w:highlight w:val="none"/>
              </w:rPr>
              <w:t>招标人编制最高投标限价（单位：元）</w:t>
            </w:r>
          </w:p>
        </w:tc>
        <w:tc>
          <w:tcPr>
            <w:tcW w:w="4925" w:type="dxa"/>
            <w:gridSpan w:val="9"/>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cs="宋体"/>
                <w:szCs w:val="21"/>
                <w:highlight w:val="none"/>
              </w:rPr>
            </w:pPr>
          </w:p>
        </w:tc>
      </w:tr>
    </w:tbl>
    <w:p>
      <w:pPr>
        <w:spacing w:line="440" w:lineRule="exact"/>
        <w:rPr>
          <w:rFonts w:hint="eastAsia" w:ascii="宋体" w:hAnsi="宋体" w:cs="宋体"/>
          <w:highlight w:val="none"/>
        </w:rPr>
      </w:pPr>
    </w:p>
    <w:p>
      <w:pPr>
        <w:spacing w:line="440" w:lineRule="exact"/>
        <w:rPr>
          <w:rFonts w:hint="eastAsia" w:ascii="宋体" w:hAnsi="宋体" w:cs="宋体"/>
          <w:highlight w:val="none"/>
          <w:u w:val="single"/>
        </w:rPr>
      </w:pPr>
      <w:r>
        <w:rPr>
          <w:rFonts w:hint="eastAsia" w:ascii="宋体" w:hAnsi="宋体" w:cs="宋体"/>
          <w:highlight w:val="none"/>
        </w:rPr>
        <w:t>招标人代表：</w:t>
      </w:r>
      <w:r>
        <w:rPr>
          <w:rFonts w:hint="eastAsia" w:ascii="宋体" w:hAnsi="宋体" w:cs="宋体"/>
          <w:highlight w:val="none"/>
          <w:u w:val="single"/>
        </w:rPr>
        <w:t xml:space="preserve">                 </w:t>
      </w:r>
      <w:r>
        <w:rPr>
          <w:rFonts w:hint="eastAsia" w:ascii="宋体" w:hAnsi="宋体" w:cs="宋体"/>
          <w:highlight w:val="none"/>
        </w:rPr>
        <w:t xml:space="preserve"> 记录人：</w:t>
      </w:r>
      <w:r>
        <w:rPr>
          <w:rFonts w:hint="eastAsia" w:ascii="宋体" w:hAnsi="宋体" w:cs="宋体"/>
          <w:highlight w:val="none"/>
          <w:u w:val="single"/>
        </w:rPr>
        <w:t xml:space="preserve">                 </w:t>
      </w:r>
      <w:r>
        <w:rPr>
          <w:rFonts w:hint="eastAsia" w:ascii="宋体" w:hAnsi="宋体" w:cs="宋体"/>
          <w:highlight w:val="none"/>
        </w:rPr>
        <w:t xml:space="preserve"> 监标人：</w:t>
      </w:r>
      <w:r>
        <w:rPr>
          <w:rFonts w:hint="eastAsia" w:ascii="宋体" w:hAnsi="宋体" w:cs="宋体"/>
          <w:highlight w:val="none"/>
          <w:u w:val="single"/>
        </w:rPr>
        <w:t xml:space="preserve">                 </w:t>
      </w:r>
    </w:p>
    <w:p>
      <w:pPr>
        <w:spacing w:line="440" w:lineRule="exact"/>
        <w:jc w:val="right"/>
        <w:rPr>
          <w:rFonts w:hint="eastAsia" w:ascii="宋体" w:hAnsi="宋体" w:cs="宋体"/>
          <w:b/>
          <w:sz w:val="32"/>
          <w:szCs w:val="32"/>
          <w:highlight w:val="none"/>
        </w:rPr>
      </w:pPr>
      <w:r>
        <w:rPr>
          <w:rFonts w:hint="eastAsia" w:ascii="宋体" w:hAnsi="宋体" w:cs="宋体"/>
          <w:highlight w:val="none"/>
        </w:rPr>
        <w:t xml:space="preserve">                                            </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 xml:space="preserve">月 </w:t>
      </w:r>
      <w:r>
        <w:rPr>
          <w:rFonts w:hint="eastAsia" w:ascii="宋体" w:hAnsi="宋体" w:cs="宋体"/>
          <w:highlight w:val="none"/>
          <w:u w:val="single"/>
        </w:rPr>
        <w:t xml:space="preserve">      </w:t>
      </w:r>
      <w:r>
        <w:rPr>
          <w:rFonts w:hint="eastAsia" w:ascii="宋体" w:hAnsi="宋体" w:cs="宋体"/>
          <w:highlight w:val="none"/>
        </w:rPr>
        <w:t>日</w:t>
      </w:r>
    </w:p>
    <w:p>
      <w:pPr>
        <w:spacing w:line="360" w:lineRule="auto"/>
        <w:jc w:val="center"/>
        <w:rPr>
          <w:rFonts w:hint="eastAsia" w:ascii="宋体" w:hAnsi="宋体" w:cs="宋体"/>
          <w:b/>
          <w:sz w:val="32"/>
          <w:szCs w:val="32"/>
          <w:highlight w:val="none"/>
        </w:rPr>
      </w:pPr>
    </w:p>
    <w:p>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抽取评标基准价的下浮率记录表</w:t>
      </w:r>
    </w:p>
    <w:p>
      <w:pPr>
        <w:tabs>
          <w:tab w:val="left" w:pos="720"/>
        </w:tabs>
        <w:snapToGrid w:val="0"/>
        <w:spacing w:line="360" w:lineRule="auto"/>
        <w:jc w:val="center"/>
        <w:rPr>
          <w:rFonts w:hint="eastAsia" w:ascii="宋体" w:hAnsi="宋体" w:cs="宋体"/>
          <w:sz w:val="24"/>
          <w:highlight w:val="none"/>
        </w:rPr>
      </w:pPr>
      <w:r>
        <w:rPr>
          <w:rFonts w:hint="eastAsia" w:ascii="宋体" w:hAnsi="宋体" w:cs="宋体"/>
          <w:sz w:val="24"/>
          <w:highlight w:val="none"/>
        </w:rPr>
        <w:t>抽取评标基准价的下浮率记录表</w:t>
      </w:r>
    </w:p>
    <w:p>
      <w:pPr>
        <w:tabs>
          <w:tab w:val="left" w:pos="720"/>
        </w:tabs>
        <w:snapToGrid w:val="0"/>
        <w:spacing w:line="360" w:lineRule="auto"/>
        <w:jc w:val="left"/>
        <w:rPr>
          <w:rFonts w:hint="eastAsia" w:ascii="宋体" w:hAnsi="宋体" w:cs="宋体"/>
          <w:sz w:val="24"/>
          <w:highlight w:val="none"/>
        </w:rPr>
      </w:pPr>
      <w:r>
        <w:rPr>
          <w:rFonts w:hint="eastAsia" w:ascii="宋体" w:hAnsi="宋体" w:cs="宋体"/>
          <w:sz w:val="24"/>
          <w:highlight w:val="none"/>
        </w:rPr>
        <w:t>项目名称：</w:t>
      </w:r>
    </w:p>
    <w:p>
      <w:pPr>
        <w:tabs>
          <w:tab w:val="left" w:pos="720"/>
        </w:tabs>
        <w:snapToGrid w:val="0"/>
        <w:spacing w:line="360" w:lineRule="auto"/>
        <w:jc w:val="left"/>
        <w:rPr>
          <w:rFonts w:hint="eastAsia" w:ascii="宋体" w:hAnsi="宋体" w:cs="宋体"/>
          <w:sz w:val="24"/>
          <w:highlight w:val="none"/>
        </w:rPr>
      </w:pPr>
      <w:r>
        <w:rPr>
          <w:rFonts w:hint="eastAsia" w:ascii="宋体" w:hAnsi="宋体" w:cs="宋体"/>
          <w:sz w:val="24"/>
          <w:highlight w:val="none"/>
        </w:rPr>
        <w:t>开标地点：</w:t>
      </w:r>
    </w:p>
    <w:tbl>
      <w:tblPr>
        <w:tblStyle w:val="19"/>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9"/>
        <w:gridCol w:w="1535"/>
        <w:gridCol w:w="1620"/>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center"/>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球号</w:t>
            </w:r>
          </w:p>
        </w:tc>
        <w:tc>
          <w:tcPr>
            <w:tcW w:w="1535" w:type="dxa"/>
            <w:noWrap w:val="0"/>
            <w:vAlign w:val="center"/>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代表下浮率（%）</w:t>
            </w:r>
          </w:p>
        </w:tc>
        <w:tc>
          <w:tcPr>
            <w:tcW w:w="1620" w:type="dxa"/>
            <w:noWrap w:val="0"/>
            <w:vAlign w:val="center"/>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摇出球号</w:t>
            </w:r>
          </w:p>
        </w:tc>
        <w:tc>
          <w:tcPr>
            <w:tcW w:w="4264" w:type="dxa"/>
            <w:noWrap w:val="0"/>
            <w:vAlign w:val="center"/>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2</w:t>
            </w:r>
          </w:p>
        </w:tc>
        <w:tc>
          <w:tcPr>
            <w:tcW w:w="1620" w:type="dxa"/>
            <w:vMerge w:val="restart"/>
            <w:noWrap w:val="0"/>
            <w:vAlign w:val="top"/>
          </w:tcPr>
          <w:p>
            <w:pPr>
              <w:tabs>
                <w:tab w:val="left" w:pos="720"/>
              </w:tabs>
              <w:snapToGrid w:val="0"/>
              <w:jc w:val="center"/>
              <w:rPr>
                <w:rFonts w:hint="eastAsia" w:ascii="宋体" w:hAnsi="宋体" w:cs="宋体"/>
                <w:sz w:val="24"/>
                <w:highlight w:val="none"/>
              </w:rPr>
            </w:pPr>
          </w:p>
        </w:tc>
        <w:tc>
          <w:tcPr>
            <w:tcW w:w="4264" w:type="dxa"/>
            <w:vMerge w:val="restart"/>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2.5</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3</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3.5</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4</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4.5</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tabs>
                <w:tab w:val="left" w:pos="720"/>
              </w:tabs>
              <w:snapToGrid w:val="0"/>
              <w:jc w:val="center"/>
              <w:rPr>
                <w:rFonts w:hint="eastAsia" w:ascii="宋体" w:hAnsi="宋体" w:cs="宋体"/>
                <w:sz w:val="24"/>
                <w:highlight w:val="none"/>
              </w:rPr>
            </w:pPr>
          </w:p>
        </w:tc>
        <w:tc>
          <w:tcPr>
            <w:tcW w:w="1535" w:type="dxa"/>
            <w:noWrap w:val="0"/>
            <w:vAlign w:val="top"/>
          </w:tcPr>
          <w:p>
            <w:pPr>
              <w:tabs>
                <w:tab w:val="left" w:pos="720"/>
              </w:tabs>
              <w:snapToGrid w:val="0"/>
              <w:jc w:val="center"/>
              <w:rPr>
                <w:rFonts w:hint="eastAsia" w:ascii="宋体" w:hAnsi="宋体" w:cs="宋体"/>
                <w:sz w:val="24"/>
                <w:highlight w:val="none"/>
              </w:rPr>
            </w:pPr>
            <w:r>
              <w:rPr>
                <w:rFonts w:hint="eastAsia" w:ascii="宋体" w:hAnsi="宋体" w:cs="宋体"/>
                <w:sz w:val="24"/>
                <w:highlight w:val="none"/>
              </w:rPr>
              <w:t>5</w:t>
            </w:r>
          </w:p>
        </w:tc>
        <w:tc>
          <w:tcPr>
            <w:tcW w:w="1620" w:type="dxa"/>
            <w:vMerge w:val="continue"/>
            <w:noWrap w:val="0"/>
            <w:vAlign w:val="top"/>
          </w:tcPr>
          <w:p>
            <w:pPr>
              <w:tabs>
                <w:tab w:val="left" w:pos="720"/>
              </w:tabs>
              <w:snapToGrid w:val="0"/>
              <w:jc w:val="center"/>
              <w:rPr>
                <w:rFonts w:hint="eastAsia" w:ascii="宋体" w:hAnsi="宋体" w:cs="宋体"/>
                <w:sz w:val="24"/>
                <w:highlight w:val="none"/>
              </w:rPr>
            </w:pPr>
          </w:p>
        </w:tc>
        <w:tc>
          <w:tcPr>
            <w:tcW w:w="4264" w:type="dxa"/>
            <w:vMerge w:val="continue"/>
            <w:noWrap w:val="0"/>
            <w:vAlign w:val="top"/>
          </w:tcPr>
          <w:p>
            <w:pPr>
              <w:tabs>
                <w:tab w:val="left" w:pos="720"/>
              </w:tabs>
              <w:snapToGrid w:val="0"/>
              <w:jc w:val="center"/>
              <w:rPr>
                <w:rFonts w:hint="eastAsia" w:ascii="宋体" w:hAnsi="宋体" w:cs="宋体"/>
                <w:sz w:val="24"/>
                <w:highlight w:val="none"/>
              </w:rPr>
            </w:pPr>
          </w:p>
        </w:tc>
      </w:tr>
    </w:tbl>
    <w:p>
      <w:pPr>
        <w:spacing w:line="440" w:lineRule="exact"/>
        <w:rPr>
          <w:rFonts w:hint="eastAsia" w:ascii="宋体" w:hAnsi="宋体" w:cs="宋体"/>
          <w:b/>
          <w:szCs w:val="21"/>
          <w:highlight w:val="none"/>
        </w:rPr>
      </w:pPr>
      <w:r>
        <w:rPr>
          <w:rFonts w:hint="eastAsia" w:ascii="宋体" w:hAnsi="宋体" w:cs="宋体"/>
          <w:b/>
          <w:szCs w:val="21"/>
          <w:highlight w:val="none"/>
        </w:rPr>
        <w:t>注：1、计算评标基准价的下浮率从2%、2.5%、3%、3.5%、4%、4.5%、5%中随机抽取</w:t>
      </w:r>
    </w:p>
    <w:p>
      <w:pPr>
        <w:spacing w:line="440" w:lineRule="exact"/>
        <w:rPr>
          <w:rFonts w:hint="eastAsia" w:ascii="宋体" w:hAnsi="宋体" w:cs="宋体"/>
          <w:szCs w:val="21"/>
          <w:highlight w:val="none"/>
        </w:rPr>
      </w:pPr>
      <w:r>
        <w:rPr>
          <w:rFonts w:hint="eastAsia" w:ascii="宋体" w:hAnsi="宋体" w:cs="宋体"/>
          <w:b/>
          <w:szCs w:val="21"/>
          <w:highlight w:val="none"/>
        </w:rPr>
        <w:t xml:space="preserve">    2、球号根据交易中心提供号球填写，如提供的球为1、2、3、4、5、6、7，则按从小到大的顺序对应填写1、2、3、4、5、6、7；如提供的球号2、2.5、3、3.5、4、4.5、5，则对应填写2、2.5、3、3.5、4、4.5、5。</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r>
        <w:rPr>
          <w:rFonts w:hint="eastAsia" w:ascii="宋体" w:hAnsi="宋体" w:cs="宋体"/>
          <w:szCs w:val="21"/>
          <w:highlight w:val="none"/>
        </w:rPr>
        <w:t xml:space="preserve">监标人：             </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r>
        <w:rPr>
          <w:rFonts w:hint="eastAsia" w:ascii="宋体" w:hAnsi="宋体" w:cs="宋体"/>
          <w:szCs w:val="21"/>
          <w:highlight w:val="none"/>
        </w:rPr>
        <w:t xml:space="preserve">招标代理记录人：              </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r>
        <w:rPr>
          <w:rFonts w:hint="eastAsia" w:ascii="宋体" w:hAnsi="宋体" w:cs="宋体"/>
          <w:szCs w:val="21"/>
          <w:highlight w:val="none"/>
        </w:rPr>
        <w:t xml:space="preserve">招标代理唱标人:               </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r>
        <w:rPr>
          <w:rFonts w:hint="eastAsia" w:ascii="宋体" w:hAnsi="宋体" w:cs="宋体"/>
          <w:szCs w:val="21"/>
          <w:highlight w:val="none"/>
        </w:rPr>
        <w:t xml:space="preserve">见证人:              </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r>
        <w:rPr>
          <w:rFonts w:hint="eastAsia" w:ascii="宋体" w:hAnsi="宋体" w:cs="宋体"/>
          <w:szCs w:val="21"/>
          <w:highlight w:val="none"/>
        </w:rPr>
        <w:t xml:space="preserve"> 日期:     年  月  日</w:t>
      </w:r>
      <w:r>
        <w:rPr>
          <w:rFonts w:hint="eastAsia" w:ascii="宋体" w:hAnsi="宋体" w:cs="宋体"/>
          <w:highlight w:val="none"/>
        </w:rPr>
        <w:br w:type="page"/>
      </w:r>
    </w:p>
    <w:p>
      <w:pPr>
        <w:spacing w:line="360" w:lineRule="auto"/>
        <w:jc w:val="left"/>
        <w:outlineLvl w:val="2"/>
        <w:rPr>
          <w:rFonts w:hint="eastAsia" w:ascii="宋体" w:hAnsi="宋体" w:cs="宋体"/>
          <w:sz w:val="28"/>
          <w:szCs w:val="27"/>
          <w:highlight w:val="none"/>
        </w:rPr>
      </w:pPr>
      <w:bookmarkStart w:id="137" w:name="_Toc179632600"/>
      <w:bookmarkStart w:id="138" w:name="_Toc247085740"/>
      <w:bookmarkStart w:id="139" w:name="_Toc17451581"/>
      <w:bookmarkStart w:id="140" w:name="_Toc17556879"/>
      <w:bookmarkStart w:id="141" w:name="_Toc144974549"/>
      <w:bookmarkStart w:id="142" w:name="_Toc17451626"/>
      <w:bookmarkStart w:id="143" w:name="_Toc246996225"/>
      <w:bookmarkStart w:id="144" w:name="_Toc152042359"/>
      <w:bookmarkStart w:id="145" w:name="_Toc17452667"/>
      <w:bookmarkStart w:id="146" w:name="_Toc17451104"/>
      <w:bookmarkStart w:id="147" w:name="_Toc332641307"/>
      <w:bookmarkStart w:id="148" w:name="_Toc17454874"/>
      <w:bookmarkStart w:id="149" w:name="_Toc17454925"/>
      <w:bookmarkStart w:id="150" w:name="_Toc152045582"/>
      <w:bookmarkStart w:id="151" w:name="_Toc54705411"/>
      <w:bookmarkStart w:id="152" w:name="_Toc246996968"/>
      <w:r>
        <w:rPr>
          <w:rFonts w:hint="eastAsia" w:ascii="宋体" w:hAnsi="宋体" w:cs="宋体"/>
          <w:sz w:val="28"/>
          <w:szCs w:val="27"/>
          <w:highlight w:val="none"/>
        </w:rPr>
        <w:t>附件二：问题澄清通知</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spacing w:line="440" w:lineRule="exact"/>
        <w:jc w:val="center"/>
        <w:rPr>
          <w:rFonts w:hint="eastAsia" w:ascii="宋体" w:hAnsi="宋体" w:cs="宋体"/>
          <w:szCs w:val="21"/>
          <w:highlight w:val="none"/>
        </w:rPr>
      </w:pPr>
    </w:p>
    <w:p>
      <w:pPr>
        <w:spacing w:line="440" w:lineRule="exact"/>
        <w:jc w:val="center"/>
        <w:rPr>
          <w:rFonts w:hint="eastAsia" w:ascii="宋体" w:hAnsi="宋体" w:cs="宋体"/>
          <w:b/>
          <w:sz w:val="36"/>
          <w:szCs w:val="28"/>
          <w:highlight w:val="none"/>
        </w:rPr>
      </w:pPr>
      <w:r>
        <w:rPr>
          <w:rFonts w:hint="eastAsia" w:ascii="宋体" w:hAnsi="宋体" w:cs="宋体"/>
          <w:b/>
          <w:sz w:val="36"/>
          <w:szCs w:val="28"/>
          <w:highlight w:val="none"/>
        </w:rPr>
        <w:t>问题澄清通知</w:t>
      </w:r>
    </w:p>
    <w:p>
      <w:pPr>
        <w:spacing w:line="440" w:lineRule="exact"/>
        <w:jc w:val="center"/>
        <w:rPr>
          <w:rFonts w:hint="eastAsia" w:ascii="宋体" w:hAnsi="宋体" w:cs="宋体"/>
          <w:szCs w:val="21"/>
          <w:highlight w:val="none"/>
        </w:rPr>
      </w:pPr>
      <w:r>
        <w:rPr>
          <w:rFonts w:hint="eastAsia" w:ascii="宋体" w:hAnsi="宋体" w:cs="宋体"/>
          <w:szCs w:val="21"/>
          <w:highlight w:val="none"/>
        </w:rPr>
        <w:t>编号：__________________________</w:t>
      </w:r>
    </w:p>
    <w:p>
      <w:pPr>
        <w:spacing w:line="440" w:lineRule="exact"/>
        <w:rPr>
          <w:rFonts w:hint="eastAsia" w:ascii="宋体" w:hAnsi="宋体" w:cs="宋体"/>
          <w:szCs w:val="21"/>
          <w:highlight w:val="none"/>
        </w:rPr>
      </w:pPr>
    </w:p>
    <w:p>
      <w:pPr>
        <w:spacing w:line="440" w:lineRule="exact"/>
        <w:rPr>
          <w:rFonts w:hint="eastAsia" w:ascii="宋体" w:hAnsi="宋体" w:cs="宋体"/>
          <w:sz w:val="24"/>
          <w:szCs w:val="21"/>
          <w:highlight w:val="none"/>
        </w:rPr>
      </w:pPr>
      <w:r>
        <w:rPr>
          <w:rFonts w:hint="eastAsia" w:ascii="宋体" w:hAnsi="宋体" w:cs="宋体"/>
          <w:sz w:val="24"/>
          <w:szCs w:val="21"/>
          <w:highlight w:val="none"/>
          <w:u w:val="single"/>
        </w:rPr>
        <w:t xml:space="preserve">            </w:t>
      </w:r>
      <w:r>
        <w:rPr>
          <w:rFonts w:hint="eastAsia" w:ascii="宋体" w:hAnsi="宋体" w:cs="宋体"/>
          <w:sz w:val="24"/>
          <w:szCs w:val="21"/>
          <w:highlight w:val="none"/>
        </w:rPr>
        <w:t>（投标人名称）：</w:t>
      </w:r>
    </w:p>
    <w:p>
      <w:pPr>
        <w:spacing w:line="440" w:lineRule="exact"/>
        <w:rPr>
          <w:rFonts w:hint="eastAsia" w:ascii="宋体" w:hAnsi="宋体" w:cs="宋体"/>
          <w:szCs w:val="21"/>
          <w:highlight w:val="none"/>
        </w:rPr>
      </w:pP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（项目名称）招标的评标委员会，对你方的投标文件进行了仔细的审查，现需你方对下列问题以书面形式予以澄清：</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p>
    <w:p>
      <w:pPr>
        <w:spacing w:line="440" w:lineRule="exact"/>
        <w:rPr>
          <w:rFonts w:hint="eastAsia" w:ascii="宋体" w:hAnsi="宋体" w:cs="宋体"/>
          <w:sz w:val="24"/>
          <w:szCs w:val="24"/>
          <w:highlight w:val="none"/>
        </w:rPr>
      </w:pPr>
      <w:r>
        <w:rPr>
          <w:rFonts w:hint="eastAsia" w:ascii="宋体" w:hAnsi="宋体" w:cs="宋体"/>
          <w:sz w:val="24"/>
          <w:szCs w:val="24"/>
          <w:highlight w:val="none"/>
        </w:rPr>
        <w:t>　　请将上述问题的澄清于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时前递交至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（详细地址）或传真至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（传真号码）。采用传真方式的，应在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时前将原件递交至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（详细地址）。</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360" w:lineRule="auto"/>
        <w:jc w:val="right"/>
        <w:rPr>
          <w:rFonts w:hint="eastAsia" w:ascii="宋体" w:hAnsi="宋体" w:cs="宋体"/>
          <w:sz w:val="24"/>
          <w:szCs w:val="24"/>
          <w:highlight w:val="none"/>
        </w:rPr>
      </w:pPr>
      <w:r>
        <w:rPr>
          <w:rFonts w:hint="eastAsia" w:ascii="宋体" w:hAnsi="宋体" w:cs="宋体"/>
          <w:sz w:val="24"/>
          <w:szCs w:val="24"/>
          <w:highlight w:val="none"/>
        </w:rPr>
        <w:t>招标人或招标代理机构：</w:t>
      </w:r>
      <w:r>
        <w:rPr>
          <w:rFonts w:hint="eastAsia" w:ascii="宋体" w:hAnsi="宋体" w:cs="宋体"/>
          <w:sz w:val="24"/>
          <w:szCs w:val="24"/>
          <w:highlight w:val="none"/>
          <w:u w:val="single"/>
        </w:rPr>
        <w:t xml:space="preserve">           （签字或盖章）</w:t>
      </w:r>
    </w:p>
    <w:p>
      <w:pPr>
        <w:spacing w:line="360" w:lineRule="auto"/>
        <w:ind w:firstLine="3480" w:firstLineChars="1450"/>
        <w:jc w:val="righ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年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rPr>
          <w:rFonts w:hint="eastAsia" w:ascii="宋体" w:hAnsi="宋体" w:cs="宋体"/>
          <w:highlight w:val="none"/>
        </w:rPr>
      </w:pPr>
      <w:r>
        <w:rPr>
          <w:rFonts w:hint="eastAsia" w:ascii="宋体" w:hAnsi="宋体" w:cs="宋体"/>
          <w:highlight w:val="none"/>
        </w:rPr>
        <w:br w:type="page"/>
      </w:r>
    </w:p>
    <w:p>
      <w:pPr>
        <w:spacing w:line="360" w:lineRule="auto"/>
        <w:jc w:val="left"/>
        <w:outlineLvl w:val="2"/>
        <w:rPr>
          <w:rFonts w:hint="eastAsia" w:ascii="宋体" w:hAnsi="宋体" w:cs="宋体"/>
          <w:sz w:val="28"/>
          <w:szCs w:val="27"/>
          <w:highlight w:val="none"/>
        </w:rPr>
      </w:pPr>
      <w:bookmarkStart w:id="153" w:name="_Toc179632601"/>
      <w:bookmarkStart w:id="154" w:name="_Toc17454926"/>
      <w:bookmarkStart w:id="155" w:name="_Toc54705412"/>
      <w:bookmarkStart w:id="156" w:name="_Toc152045583"/>
      <w:bookmarkStart w:id="157" w:name="_Toc17451582"/>
      <w:bookmarkStart w:id="158" w:name="_Toc17454875"/>
      <w:bookmarkStart w:id="159" w:name="_Toc17451627"/>
      <w:bookmarkStart w:id="160" w:name="_Toc246996969"/>
      <w:bookmarkStart w:id="161" w:name="_Toc246996226"/>
      <w:bookmarkStart w:id="162" w:name="_Toc247085741"/>
      <w:bookmarkStart w:id="163" w:name="_Toc17452668"/>
      <w:bookmarkStart w:id="164" w:name="_Toc332641308"/>
      <w:bookmarkStart w:id="165" w:name="_Toc144974550"/>
      <w:bookmarkStart w:id="166" w:name="_Toc17451105"/>
      <w:bookmarkStart w:id="167" w:name="_Toc152042360"/>
      <w:bookmarkStart w:id="168" w:name="_Toc17556880"/>
      <w:r>
        <w:rPr>
          <w:rFonts w:hint="eastAsia" w:ascii="宋体" w:hAnsi="宋体" w:cs="宋体"/>
          <w:sz w:val="28"/>
          <w:szCs w:val="27"/>
          <w:highlight w:val="none"/>
        </w:rPr>
        <w:t>附件三：问题的澄清</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pacing w:line="400" w:lineRule="exact"/>
        <w:jc w:val="center"/>
        <w:rPr>
          <w:rFonts w:hint="eastAsia" w:ascii="宋体" w:hAnsi="宋体" w:cs="宋体"/>
          <w:sz w:val="28"/>
          <w:szCs w:val="28"/>
          <w:highlight w:val="none"/>
        </w:rPr>
      </w:pPr>
    </w:p>
    <w:p>
      <w:pPr>
        <w:spacing w:line="360" w:lineRule="auto"/>
        <w:jc w:val="center"/>
        <w:rPr>
          <w:rFonts w:hint="eastAsia" w:ascii="宋体" w:hAnsi="宋体" w:cs="宋体"/>
          <w:b/>
          <w:sz w:val="36"/>
          <w:szCs w:val="24"/>
          <w:highlight w:val="none"/>
        </w:rPr>
      </w:pPr>
      <w:r>
        <w:rPr>
          <w:rFonts w:hint="eastAsia" w:ascii="宋体" w:hAnsi="宋体" w:cs="宋体"/>
          <w:b/>
          <w:sz w:val="36"/>
          <w:szCs w:val="24"/>
          <w:highlight w:val="none"/>
        </w:rPr>
        <w:t>问题的澄清</w:t>
      </w:r>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编号：_____________________</w:t>
      </w:r>
    </w:p>
    <w:p>
      <w:pPr>
        <w:spacing w:line="360" w:lineRule="auto"/>
        <w:rPr>
          <w:rFonts w:hint="eastAsia" w:ascii="宋体" w:hAnsi="宋体" w:cs="宋体"/>
          <w:sz w:val="24"/>
          <w:szCs w:val="24"/>
          <w:highlight w:val="none"/>
        </w:rPr>
      </w:pPr>
    </w:p>
    <w:p>
      <w:pPr>
        <w:spacing w:line="44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项目名称）招标评标委员会：</w:t>
      </w:r>
    </w:p>
    <w:p>
      <w:pPr>
        <w:snapToGrid w:val="0"/>
        <w:spacing w:line="360" w:lineRule="auto"/>
        <w:ind w:firstLine="480" w:firstLineChars="200"/>
        <w:rPr>
          <w:rFonts w:hint="eastAsia" w:ascii="宋体" w:hAnsi="宋体" w:cs="宋体"/>
          <w:sz w:val="24"/>
          <w:highlight w:val="none"/>
        </w:rPr>
      </w:pP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问题澄清通知（编号：</w:t>
      </w:r>
      <w:r>
        <w:rPr>
          <w:rFonts w:hint="eastAsia" w:ascii="宋体" w:hAnsi="宋体" w:cs="宋体"/>
          <w:sz w:val="24"/>
          <w:highlight w:val="none"/>
          <w:u w:val="single"/>
        </w:rPr>
        <w:t xml:space="preserve">        </w:t>
      </w:r>
      <w:r>
        <w:rPr>
          <w:rFonts w:hint="eastAsia" w:ascii="宋体" w:hAnsi="宋体" w:cs="宋体"/>
          <w:sz w:val="24"/>
          <w:highlight w:val="none"/>
        </w:rPr>
        <w:t>）已收悉，现澄清如下：</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p>
    <w:p>
      <w:pPr>
        <w:snapToGrid w:val="0"/>
        <w:spacing w:line="360" w:lineRule="auto"/>
        <w:ind w:firstLine="480" w:firstLineChars="200"/>
        <w:rPr>
          <w:rFonts w:hint="eastAsia" w:ascii="宋体" w:hAnsi="宋体" w:cs="宋体"/>
          <w:sz w:val="24"/>
          <w:highlight w:val="none"/>
        </w:rPr>
      </w:pPr>
    </w:p>
    <w:p>
      <w:pPr>
        <w:snapToGrid w:val="0"/>
        <w:spacing w:line="360" w:lineRule="auto"/>
        <w:ind w:firstLine="480" w:firstLineChars="200"/>
        <w:rPr>
          <w:rFonts w:hint="eastAsia" w:ascii="宋体" w:hAnsi="宋体" w:cs="宋体"/>
          <w:sz w:val="24"/>
          <w:highlight w:val="none"/>
        </w:rPr>
      </w:pPr>
    </w:p>
    <w:p>
      <w:pPr>
        <w:spacing w:line="440" w:lineRule="exact"/>
        <w:rPr>
          <w:rFonts w:hint="eastAsia" w:ascii="宋体" w:hAnsi="宋体" w:cs="宋体"/>
          <w:sz w:val="24"/>
          <w:szCs w:val="24"/>
          <w:highlight w:val="none"/>
        </w:rPr>
      </w:pPr>
    </w:p>
    <w:p>
      <w:pPr>
        <w:spacing w:line="440" w:lineRule="exact"/>
        <w:rPr>
          <w:rFonts w:hint="eastAsia" w:ascii="宋体" w:hAnsi="宋体" w:cs="宋体"/>
          <w:sz w:val="24"/>
          <w:szCs w:val="24"/>
          <w:highlight w:val="none"/>
        </w:rPr>
      </w:pPr>
    </w:p>
    <w:p>
      <w:pPr>
        <w:spacing w:line="440" w:lineRule="exact"/>
        <w:rPr>
          <w:rFonts w:hint="eastAsia" w:ascii="宋体" w:hAnsi="宋体" w:cs="宋体"/>
          <w:sz w:val="24"/>
          <w:szCs w:val="24"/>
          <w:highlight w:val="none"/>
        </w:rPr>
      </w:pPr>
    </w:p>
    <w:p>
      <w:pPr>
        <w:spacing w:line="440" w:lineRule="exact"/>
        <w:rPr>
          <w:rFonts w:hint="eastAsia" w:ascii="宋体" w:hAnsi="宋体" w:cs="宋体"/>
          <w:sz w:val="24"/>
          <w:szCs w:val="24"/>
          <w:highlight w:val="none"/>
        </w:rPr>
      </w:pPr>
    </w:p>
    <w:p>
      <w:pPr>
        <w:spacing w:line="440" w:lineRule="exact"/>
        <w:jc w:val="right"/>
        <w:rPr>
          <w:rFonts w:hint="eastAsia" w:ascii="宋体" w:hAnsi="宋体" w:cs="宋体"/>
          <w:sz w:val="24"/>
          <w:szCs w:val="24"/>
          <w:highlight w:val="none"/>
        </w:rPr>
      </w:pPr>
      <w:r>
        <w:rPr>
          <w:rFonts w:hint="eastAsia" w:ascii="宋体" w:hAnsi="宋体" w:cs="宋体"/>
          <w:sz w:val="24"/>
          <w:szCs w:val="24"/>
          <w:highlight w:val="none"/>
        </w:rPr>
        <w:t>投标人：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pPr>
        <w:spacing w:line="440" w:lineRule="exact"/>
        <w:jc w:val="right"/>
        <w:rPr>
          <w:rFonts w:hint="eastAsia"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pPr>
        <w:spacing w:line="440" w:lineRule="exact"/>
        <w:jc w:val="right"/>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spacing w:line="400" w:lineRule="exact"/>
        <w:rPr>
          <w:rFonts w:hint="eastAsia" w:ascii="宋体" w:hAnsi="宋体" w:cs="宋体"/>
          <w:sz w:val="24"/>
          <w:szCs w:val="24"/>
          <w:highlight w:val="none"/>
        </w:rPr>
      </w:pPr>
    </w:p>
    <w:p>
      <w:pPr>
        <w:spacing w:line="400" w:lineRule="exact"/>
        <w:rPr>
          <w:rFonts w:hint="eastAsia" w:ascii="宋体" w:hAnsi="宋体" w:cs="宋体"/>
          <w:sz w:val="24"/>
          <w:szCs w:val="24"/>
          <w:highlight w:val="none"/>
        </w:rPr>
      </w:pPr>
      <w:r>
        <w:rPr>
          <w:rFonts w:hint="eastAsia" w:ascii="宋体" w:hAnsi="宋体" w:cs="宋体"/>
          <w:sz w:val="24"/>
          <w:szCs w:val="24"/>
          <w:highlight w:val="none"/>
        </w:rPr>
        <w:br w:type="page"/>
      </w:r>
    </w:p>
    <w:p>
      <w:pPr>
        <w:spacing w:line="360" w:lineRule="auto"/>
        <w:jc w:val="left"/>
        <w:outlineLvl w:val="2"/>
        <w:rPr>
          <w:rFonts w:hint="eastAsia" w:ascii="宋体" w:hAnsi="宋体" w:cs="宋体"/>
          <w:sz w:val="28"/>
          <w:szCs w:val="27"/>
          <w:highlight w:val="none"/>
        </w:rPr>
      </w:pPr>
      <w:bookmarkStart w:id="169" w:name="_Toc332641309"/>
      <w:bookmarkStart w:id="170" w:name="_Toc17452669"/>
      <w:bookmarkStart w:id="171" w:name="_Toc144974551"/>
      <w:bookmarkStart w:id="172" w:name="_Toc17451628"/>
      <w:bookmarkStart w:id="173" w:name="_Toc246996970"/>
      <w:bookmarkStart w:id="174" w:name="_Toc152045584"/>
      <w:bookmarkStart w:id="175" w:name="_Toc17451583"/>
      <w:bookmarkStart w:id="176" w:name="_Toc247085742"/>
      <w:bookmarkStart w:id="177" w:name="_Toc17454927"/>
      <w:bookmarkStart w:id="178" w:name="_Toc17451106"/>
      <w:bookmarkStart w:id="179" w:name="_Toc17454876"/>
      <w:bookmarkStart w:id="180" w:name="_Toc17556881"/>
      <w:bookmarkStart w:id="181" w:name="_Toc246996227"/>
      <w:bookmarkStart w:id="182" w:name="_Toc152042361"/>
      <w:bookmarkStart w:id="183" w:name="_Toc179632602"/>
      <w:bookmarkStart w:id="184" w:name="_Toc54705413"/>
      <w:r>
        <w:rPr>
          <w:rFonts w:hint="eastAsia" w:ascii="宋体" w:hAnsi="宋体" w:cs="宋体"/>
          <w:sz w:val="28"/>
          <w:szCs w:val="27"/>
          <w:highlight w:val="none"/>
        </w:rPr>
        <w:t>附件四：中标通知书</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eastAsia" w:ascii="宋体" w:hAnsi="宋体" w:cs="宋体"/>
          <w:sz w:val="24"/>
          <w:highlight w:val="none"/>
        </w:rPr>
      </w:pPr>
      <w:r>
        <w:rPr>
          <w:rFonts w:hint="eastAsia" w:ascii="宋体" w:hAnsi="宋体" w:cs="宋体"/>
          <w:sz w:val="24"/>
          <w:highlight w:val="none"/>
        </w:rPr>
        <w:t xml:space="preserve">                              </w:t>
      </w:r>
    </w:p>
    <w:p>
      <w:pPr>
        <w:spacing w:line="360" w:lineRule="auto"/>
        <w:ind w:firstLine="480" w:firstLineChars="200"/>
        <w:jc w:val="left"/>
        <w:rPr>
          <w:rFonts w:hint="eastAsia" w:ascii="宋体" w:hAnsi="宋体" w:cs="宋体"/>
          <w:sz w:val="32"/>
          <w:highlight w:val="none"/>
        </w:rPr>
      </w:pPr>
      <w:r>
        <w:rPr>
          <w:rFonts w:hint="eastAsia" w:ascii="宋体" w:hAnsi="宋体" w:cs="宋体"/>
          <w:sz w:val="24"/>
          <w:szCs w:val="21"/>
          <w:highlight w:val="none"/>
          <w:u w:val="single"/>
        </w:rPr>
        <w:t>（说明：中标通知书采用广州公共资源交易中心规定的格式）</w:t>
      </w:r>
    </w:p>
    <w:p>
      <w:pPr>
        <w:spacing w:line="360" w:lineRule="auto"/>
        <w:outlineLvl w:val="1"/>
        <w:rPr>
          <w:rFonts w:hint="eastAsia" w:ascii="宋体" w:hAnsi="宋体" w:cs="宋体"/>
          <w:sz w:val="32"/>
          <w:szCs w:val="27"/>
          <w:highlight w:val="none"/>
        </w:rPr>
      </w:pPr>
      <w:bookmarkStart w:id="185" w:name="_Toc262229168"/>
      <w:bookmarkStart w:id="186" w:name="_Toc155150492"/>
      <w:r>
        <w:rPr>
          <w:rFonts w:hint="eastAsia" w:ascii="宋体" w:hAnsi="宋体" w:cs="宋体"/>
          <w:sz w:val="32"/>
          <w:szCs w:val="27"/>
          <w:highlight w:val="none"/>
        </w:rPr>
        <w:br w:type="page"/>
      </w:r>
      <w:r>
        <w:rPr>
          <w:rFonts w:hint="eastAsia" w:ascii="宋体" w:hAnsi="宋体" w:cs="宋体"/>
          <w:sz w:val="32"/>
          <w:szCs w:val="27"/>
          <w:highlight w:val="none"/>
        </w:rPr>
        <w:t xml:space="preserve">                </w:t>
      </w:r>
      <w:bookmarkStart w:id="187" w:name="_Toc54705414"/>
      <w:bookmarkStart w:id="188" w:name="_Toc17451107"/>
      <w:bookmarkStart w:id="189" w:name="_Toc17452670"/>
      <w:bookmarkStart w:id="190" w:name="_Toc17556882"/>
      <w:bookmarkStart w:id="191" w:name="_Toc17454928"/>
      <w:bookmarkStart w:id="192" w:name="_Toc17451584"/>
      <w:bookmarkStart w:id="193" w:name="_Toc17451629"/>
      <w:bookmarkStart w:id="194" w:name="_Toc17454877"/>
      <w:r>
        <w:rPr>
          <w:rFonts w:hint="eastAsia" w:ascii="宋体" w:hAnsi="宋体" w:cs="宋体"/>
          <w:sz w:val="32"/>
          <w:szCs w:val="27"/>
          <w:highlight w:val="none"/>
        </w:rPr>
        <w:t>第三章 评标及定标办法</w:t>
      </w:r>
      <w:bookmarkEnd w:id="185"/>
      <w:bookmarkEnd w:id="186"/>
      <w:bookmarkEnd w:id="187"/>
      <w:bookmarkEnd w:id="188"/>
      <w:bookmarkEnd w:id="189"/>
      <w:bookmarkEnd w:id="190"/>
      <w:bookmarkEnd w:id="191"/>
      <w:bookmarkEnd w:id="192"/>
      <w:bookmarkEnd w:id="193"/>
      <w:bookmarkEnd w:id="194"/>
    </w:p>
    <w:p>
      <w:pPr>
        <w:spacing w:line="360" w:lineRule="auto"/>
        <w:jc w:val="center"/>
        <w:outlineLvl w:val="2"/>
        <w:rPr>
          <w:rFonts w:hint="eastAsia" w:ascii="宋体" w:hAnsi="宋体" w:cs="宋体"/>
          <w:sz w:val="28"/>
          <w:szCs w:val="27"/>
          <w:highlight w:val="none"/>
        </w:rPr>
      </w:pPr>
      <w:bookmarkStart w:id="195" w:name="_Toc17454929"/>
      <w:bookmarkStart w:id="196" w:name="_Toc262229169"/>
      <w:bookmarkStart w:id="197" w:name="_Toc54705415"/>
      <w:bookmarkStart w:id="198" w:name="_Toc17454878"/>
      <w:bookmarkStart w:id="199" w:name="_Toc19084"/>
      <w:bookmarkStart w:id="200" w:name="_Toc17452671"/>
      <w:bookmarkStart w:id="201" w:name="_Toc17556883"/>
      <w:bookmarkStart w:id="202" w:name="_Toc155150493"/>
      <w:bookmarkStart w:id="203" w:name="_Toc17451630"/>
      <w:bookmarkStart w:id="204" w:name="_Toc17451108"/>
      <w:bookmarkStart w:id="205" w:name="_Toc17451585"/>
      <w:r>
        <w:rPr>
          <w:rFonts w:hint="eastAsia" w:ascii="宋体" w:hAnsi="宋体" w:cs="宋体"/>
          <w:sz w:val="28"/>
          <w:szCs w:val="27"/>
          <w:highlight w:val="none"/>
        </w:rPr>
        <w:t>一、评标及定标办法修改表</w:t>
      </w:r>
      <w:bookmarkEnd w:id="195"/>
      <w:bookmarkEnd w:id="196"/>
      <w:bookmarkEnd w:id="197"/>
      <w:bookmarkEnd w:id="198"/>
      <w:bookmarkEnd w:id="199"/>
      <w:bookmarkEnd w:id="200"/>
      <w:bookmarkEnd w:id="201"/>
      <w:bookmarkEnd w:id="202"/>
      <w:bookmarkEnd w:id="203"/>
      <w:bookmarkEnd w:id="204"/>
      <w:bookmarkEnd w:id="205"/>
    </w:p>
    <w:p>
      <w:pPr>
        <w:pStyle w:val="17"/>
        <w:spacing w:after="0" w:line="360" w:lineRule="auto"/>
        <w:rPr>
          <w:rFonts w:hint="eastAsia" w:ascii="宋体" w:hAnsi="宋体" w:eastAsia="宋体" w:cs="宋体"/>
          <w:b/>
          <w:sz w:val="24"/>
          <w:szCs w:val="21"/>
          <w:highlight w:val="none"/>
        </w:rPr>
      </w:pPr>
      <w:r>
        <w:rPr>
          <w:rFonts w:hint="eastAsia" w:ascii="宋体" w:hAnsi="宋体" w:eastAsia="宋体" w:cs="宋体"/>
          <w:b/>
          <w:sz w:val="24"/>
          <w:highlight w:val="none"/>
        </w:rPr>
        <w:t>本修改表是对评标及定标办法</w:t>
      </w:r>
      <w:r>
        <w:rPr>
          <w:rFonts w:hint="eastAsia" w:ascii="宋体" w:hAnsi="宋体" w:eastAsia="宋体" w:cs="宋体"/>
          <w:b/>
          <w:sz w:val="24"/>
          <w:szCs w:val="21"/>
          <w:highlight w:val="none"/>
        </w:rPr>
        <w:t>通用条款的修改，与该通用条款不同之处，均在本表中列明，并以现文为准，原文不再有效。</w:t>
      </w:r>
    </w:p>
    <w:p>
      <w:pPr>
        <w:pStyle w:val="17"/>
        <w:spacing w:after="0" w:line="360" w:lineRule="auto"/>
        <w:ind w:firstLine="0"/>
        <w:rPr>
          <w:rFonts w:hint="eastAsia" w:ascii="宋体" w:hAnsi="宋体" w:eastAsia="宋体" w:cs="宋体"/>
          <w:b/>
          <w:sz w:val="24"/>
          <w:szCs w:val="21"/>
          <w:highlight w:val="none"/>
          <w:u w:val="single"/>
        </w:rPr>
      </w:pPr>
      <w:r>
        <w:rPr>
          <w:rFonts w:hint="eastAsia" w:ascii="宋体" w:hAnsi="宋体" w:eastAsia="宋体" w:cs="宋体"/>
          <w:b/>
          <w:sz w:val="24"/>
          <w:szCs w:val="21"/>
          <w:highlight w:val="none"/>
          <w:u w:val="single"/>
        </w:rPr>
        <w:t xml:space="preserve">                                                                        </w:t>
      </w:r>
    </w:p>
    <w:p>
      <w:pPr>
        <w:spacing w:line="480" w:lineRule="auto"/>
        <w:ind w:firstLine="540" w:firstLineChars="224"/>
        <w:rPr>
          <w:rFonts w:hint="eastAsia" w:ascii="宋体" w:hAnsi="宋体" w:cs="宋体"/>
          <w:b/>
          <w:bCs/>
          <w:sz w:val="24"/>
          <w:szCs w:val="24"/>
          <w:highlight w:val="none"/>
        </w:rPr>
      </w:pPr>
      <w:r>
        <w:rPr>
          <w:rFonts w:hint="eastAsia" w:ascii="宋体" w:hAnsi="宋体" w:cs="宋体"/>
          <w:b/>
          <w:bCs/>
          <w:sz w:val="24"/>
          <w:szCs w:val="21"/>
          <w:highlight w:val="none"/>
        </w:rPr>
        <w:t xml:space="preserve">条款号 </w:t>
      </w:r>
      <w:r>
        <w:rPr>
          <w:rFonts w:hint="eastAsia" w:ascii="宋体" w:hAnsi="宋体" w:cs="宋体"/>
          <w:b/>
          <w:bCs/>
          <w:sz w:val="24"/>
          <w:szCs w:val="24"/>
          <w:highlight w:val="none"/>
        </w:rPr>
        <w:t xml:space="preserve">1.评标办法           </w:t>
      </w:r>
      <w:r>
        <w:rPr>
          <w:rFonts w:hint="eastAsia" w:ascii="宋体" w:hAnsi="宋体" w:cs="宋体"/>
          <w:b/>
          <w:bCs/>
          <w:sz w:val="24"/>
          <w:szCs w:val="21"/>
          <w:highlight w:val="none"/>
        </w:rPr>
        <w:t>修改类型：修改</w:t>
      </w:r>
    </w:p>
    <w:p>
      <w:pPr>
        <w:pStyle w:val="17"/>
        <w:spacing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原文：</w:t>
      </w:r>
      <w:r>
        <w:rPr>
          <w:rFonts w:hint="eastAsia" w:ascii="宋体" w:hAnsi="宋体" w:eastAsia="宋体" w:cs="宋体"/>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决定。</w:t>
      </w:r>
    </w:p>
    <w:p>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现文：</w:t>
      </w:r>
      <w:r>
        <w:rPr>
          <w:rFonts w:hint="eastAsia" w:ascii="宋体" w:hAnsi="宋体" w:cs="宋体"/>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w:t>
      </w:r>
      <w:r>
        <w:rPr>
          <w:rFonts w:hint="eastAsia" w:ascii="宋体" w:hAnsi="宋体" w:cs="宋体"/>
          <w:sz w:val="24"/>
          <w:szCs w:val="24"/>
          <w:highlight w:val="none"/>
          <w:u w:val="single"/>
        </w:rPr>
        <w:t>通过记名投票表决（不得弃权），以“少数服从多数”的原则确定排序。</w:t>
      </w:r>
    </w:p>
    <w:p>
      <w:pPr>
        <w:pStyle w:val="17"/>
        <w:spacing w:line="360" w:lineRule="auto"/>
        <w:ind w:firstLine="0"/>
        <w:rPr>
          <w:rFonts w:hint="eastAsia" w:ascii="宋体" w:hAnsi="宋体" w:eastAsia="宋体" w:cs="宋体"/>
          <w:b/>
          <w:bCs/>
          <w:sz w:val="24"/>
          <w:szCs w:val="21"/>
          <w:highlight w:val="none"/>
        </w:rPr>
      </w:pPr>
      <w:r>
        <w:rPr>
          <w:rFonts w:hint="eastAsia" w:ascii="宋体" w:hAnsi="宋体" w:eastAsia="宋体" w:cs="宋体"/>
          <w:b/>
          <w:bCs/>
          <w:sz w:val="24"/>
          <w:szCs w:val="24"/>
          <w:highlight w:val="none"/>
          <w:u w:val="single"/>
        </w:rPr>
        <w:t xml:space="preserve">                                                                           </w:t>
      </w:r>
    </w:p>
    <w:p>
      <w:pPr>
        <w:spacing w:line="360" w:lineRule="auto"/>
        <w:ind w:firstLine="540" w:firstLineChars="224"/>
        <w:rPr>
          <w:rFonts w:ascii="宋体" w:hAnsi="宋体" w:eastAsia="宋体" w:cs="宋体"/>
          <w:b/>
          <w:bCs/>
          <w:color w:val="000000"/>
          <w:sz w:val="24"/>
          <w:szCs w:val="21"/>
        </w:rPr>
      </w:pPr>
      <w:r>
        <w:rPr>
          <w:rFonts w:hint="eastAsia" w:ascii="宋体" w:hAnsi="宋体" w:eastAsia="宋体" w:cs="宋体"/>
          <w:b/>
          <w:bCs/>
          <w:color w:val="000000"/>
          <w:sz w:val="24"/>
          <w:szCs w:val="21"/>
        </w:rPr>
        <w:t>条款号：2.2.3 评标基准价计算                  修改类型：修改</w:t>
      </w:r>
    </w:p>
    <w:p>
      <w:pPr>
        <w:spacing w:line="360" w:lineRule="auto"/>
        <w:ind w:firstLine="540" w:firstLineChars="224"/>
        <w:rPr>
          <w:rFonts w:ascii="宋体" w:hAnsi="宋体" w:eastAsia="宋体" w:cs="宋体"/>
          <w:b/>
          <w:bCs/>
          <w:color w:val="000000"/>
          <w:sz w:val="24"/>
          <w:szCs w:val="21"/>
        </w:rPr>
      </w:pPr>
      <w:r>
        <w:rPr>
          <w:rFonts w:hint="eastAsia" w:ascii="宋体" w:hAnsi="宋体" w:eastAsia="宋体" w:cs="宋体"/>
          <w:b/>
          <w:bCs/>
          <w:color w:val="000000"/>
          <w:sz w:val="24"/>
          <w:szCs w:val="21"/>
        </w:rPr>
        <w:t>原文：2.2.3 评标基准价计算</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评标基准价可按以下方式确定：（注：招标人自行选择，两选一）</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可选方式一：以全部或随机抽取的有效投标报价的算术平均值按随机抽取的评标基准价下浮率（2～5%，0.5一个级别）下浮作为评标基准价。具体确定方法如下：</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a、当有效投标报价的投标人少于或等于5个时，取全部有效投标报价的算术平均按随机抽取的评标基准价下浮率（2～5%，0.5一个级别）下浮作为评标基准价。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在首次评标过程中，投标人未被发现存在串通投标、弄虚作假、行贿等情形的，无论是否重评，经确定的评标基准价不变。</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可选方式二：以有效投标报价的算术平均值按随机抽取的评标基准价下浮率（2～5%，0.5一个级别）下浮作为评标基准价。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在首次评标过程中，投标人未被发现存在串通投标、弄虚作假、行贿等情形的，无论是否重评，经确定的评标基准价不变。</w:t>
      </w:r>
    </w:p>
    <w:p>
      <w:pPr>
        <w:spacing w:line="360" w:lineRule="auto"/>
        <w:ind w:firstLine="540" w:firstLineChars="224"/>
        <w:rPr>
          <w:rFonts w:hint="eastAsia" w:ascii="宋体" w:hAnsi="宋体" w:eastAsia="宋体" w:cs="宋体"/>
          <w:b/>
          <w:bCs/>
          <w:color w:val="000000"/>
          <w:sz w:val="24"/>
          <w:szCs w:val="21"/>
        </w:rPr>
      </w:pPr>
      <w:r>
        <w:rPr>
          <w:rFonts w:hint="eastAsia" w:ascii="宋体" w:hAnsi="宋体" w:eastAsia="宋体" w:cs="宋体"/>
          <w:b/>
          <w:bCs/>
          <w:color w:val="000000"/>
          <w:sz w:val="24"/>
          <w:szCs w:val="21"/>
        </w:rPr>
        <w:t>现文：2.2.3 评标基准价计算</w:t>
      </w:r>
    </w:p>
    <w:p>
      <w:pPr>
        <w:spacing w:line="360" w:lineRule="auto"/>
        <w:ind w:firstLine="537" w:firstLineChars="224"/>
      </w:pPr>
      <w:r>
        <w:rPr>
          <w:rFonts w:hint="eastAsia" w:ascii="宋体" w:hAnsi="宋体" w:eastAsia="宋体" w:cs="宋体"/>
          <w:color w:val="000000"/>
          <w:sz w:val="24"/>
          <w:szCs w:val="21"/>
        </w:rPr>
        <w:t>评标基准价可按以下方式确定：</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方式一：以全部或随机抽取的有效投标报价的算术平均值按随机抽取的评标基准价下浮率（2～5%，0.5一个级别）下浮作为评标基准价。具体确定方法如下：</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a、当有效投标报价的投标人少于或等于5个时，取全部有效投标报价的算术平均按随机抽取的评标基准价下浮率（2～5%，0.5一个级别）下浮作为评标基准价。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537" w:firstLineChars="224"/>
        <w:rPr>
          <w:rFonts w:ascii="宋体" w:hAnsi="宋体" w:eastAsia="宋体" w:cs="宋体"/>
          <w:color w:val="000000"/>
          <w:sz w:val="24"/>
          <w:szCs w:val="21"/>
        </w:rPr>
      </w:pPr>
      <w:r>
        <w:rPr>
          <w:rFonts w:hint="eastAsia" w:ascii="宋体" w:hAnsi="宋体" w:eastAsia="宋体" w:cs="宋体"/>
          <w:color w:val="000000"/>
          <w:sz w:val="24"/>
          <w:szCs w:val="21"/>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537" w:firstLineChars="224"/>
        <w:rPr>
          <w:rFonts w:hint="default" w:eastAsia="宋体"/>
          <w:u w:val="single"/>
          <w:lang w:val="en-US" w:eastAsia="zh-CN"/>
        </w:rPr>
      </w:pPr>
      <w:r>
        <w:rPr>
          <w:rFonts w:hint="eastAsia" w:ascii="宋体" w:hAnsi="宋体" w:eastAsia="宋体" w:cs="宋体"/>
          <w:color w:val="000000"/>
          <w:sz w:val="24"/>
          <w:szCs w:val="21"/>
        </w:rPr>
        <w:t>在首次评标过程中，投标人未被发现存在串通投标、弄虚作假、行贿等情形的，无论是否重评，经确定的评标基准价不变。</w:t>
      </w:r>
    </w:p>
    <w:p>
      <w:pPr>
        <w:pStyle w:val="11"/>
        <w:rPr>
          <w:rFonts w:hint="eastAsia" w:hAnsi="宋体" w:eastAsia="宋体" w:cs="宋体"/>
          <w:highlight w:val="none"/>
          <w:u w:val="single"/>
        </w:rPr>
      </w:pPr>
      <w:r>
        <w:rPr>
          <w:rFonts w:hint="eastAsia" w:hAnsi="宋体" w:eastAsia="宋体" w:cs="宋体"/>
          <w:highlight w:val="none"/>
          <w:u w:val="single"/>
        </w:rPr>
        <w:t xml:space="preserve">                                                                                             </w:t>
      </w:r>
    </w:p>
    <w:p>
      <w:pPr>
        <w:spacing w:before="120" w:beforeLines="50" w:line="360" w:lineRule="auto"/>
        <w:ind w:firstLine="482" w:firstLineChars="200"/>
        <w:rPr>
          <w:rFonts w:hint="eastAsia" w:ascii="宋体" w:hAnsi="宋体" w:cs="宋体"/>
          <w:b/>
          <w:bCs/>
          <w:sz w:val="24"/>
          <w:szCs w:val="21"/>
          <w:highlight w:val="none"/>
        </w:rPr>
      </w:pPr>
      <w:r>
        <w:rPr>
          <w:rFonts w:hint="eastAsia" w:ascii="宋体" w:hAnsi="宋体" w:cs="宋体"/>
          <w:b/>
          <w:bCs/>
          <w:sz w:val="24"/>
          <w:szCs w:val="21"/>
          <w:highlight w:val="none"/>
        </w:rPr>
        <w:t xml:space="preserve">条款号：4.2   </w:t>
      </w:r>
      <w:r>
        <w:rPr>
          <w:rFonts w:hint="eastAsia" w:ascii="宋体" w:hAnsi="宋体" w:cs="宋体"/>
          <w:sz w:val="24"/>
          <w:highlight w:val="none"/>
        </w:rPr>
        <w:t xml:space="preserve"> </w:t>
      </w:r>
      <w:r>
        <w:rPr>
          <w:rFonts w:hint="eastAsia" w:ascii="宋体" w:hAnsi="宋体" w:cs="宋体"/>
          <w:b/>
          <w:bCs/>
          <w:sz w:val="24"/>
          <w:szCs w:val="21"/>
          <w:highlight w:val="none"/>
        </w:rPr>
        <w:t>修改类型：删除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4.2两个或者两个以上水务建设市场主体组成联合体投标时，按联合体中诚信评价得分低的市场主体作为联合体的诚信评价得分。</w:t>
      </w:r>
    </w:p>
    <w:p>
      <w:pPr>
        <w:pStyle w:val="11"/>
        <w:rPr>
          <w:rFonts w:hint="eastAsia" w:hAnsi="宋体" w:eastAsia="宋体" w:cs="宋体"/>
          <w:highlight w:val="none"/>
          <w:u w:val="single"/>
        </w:rPr>
      </w:pPr>
      <w:r>
        <w:rPr>
          <w:rFonts w:hint="eastAsia" w:hAnsi="宋体" w:eastAsia="宋体" w:cs="宋体"/>
          <w:highlight w:val="none"/>
          <w:u w:val="single"/>
        </w:rPr>
        <w:t xml:space="preserve">                                                                                            </w:t>
      </w:r>
    </w:p>
    <w:p>
      <w:pPr>
        <w:spacing w:line="360" w:lineRule="auto"/>
        <w:rPr>
          <w:rFonts w:hint="eastAsia" w:ascii="宋体" w:hAnsi="宋体" w:cs="宋体"/>
          <w:sz w:val="24"/>
          <w:szCs w:val="21"/>
          <w:highlight w:val="none"/>
        </w:rPr>
      </w:pPr>
      <w:r>
        <w:rPr>
          <w:rFonts w:hint="eastAsia" w:ascii="宋体" w:hAnsi="宋体" w:cs="宋体"/>
          <w:sz w:val="24"/>
          <w:szCs w:val="21"/>
          <w:highlight w:val="none"/>
        </w:rPr>
        <w:t>注：以上修改，仅限于本范本中有可供选择条款的情形。</w:t>
      </w:r>
    </w:p>
    <w:p>
      <w:pPr>
        <w:spacing w:line="360" w:lineRule="auto"/>
        <w:rPr>
          <w:rFonts w:hint="eastAsia" w:ascii="宋体" w:hAnsi="宋体" w:cs="宋体"/>
          <w:sz w:val="24"/>
          <w:highlight w:val="none"/>
        </w:rPr>
      </w:pPr>
      <w:r>
        <w:rPr>
          <w:rFonts w:hint="eastAsia" w:ascii="宋体" w:hAnsi="宋体" w:cs="宋体"/>
          <w:sz w:val="24"/>
          <w:szCs w:val="21"/>
          <w:highlight w:val="none"/>
        </w:rPr>
        <w:t>（以下无正文）</w:t>
      </w:r>
    </w:p>
    <w:p>
      <w:pPr>
        <w:spacing w:line="360" w:lineRule="auto"/>
        <w:ind w:firstLine="480" w:firstLineChars="200"/>
        <w:rPr>
          <w:rFonts w:hint="eastAsia" w:ascii="宋体" w:hAnsi="宋体" w:cs="宋体"/>
          <w:sz w:val="24"/>
          <w:highlight w:val="none"/>
          <w:u w:val="single"/>
        </w:rPr>
      </w:pPr>
    </w:p>
    <w:p>
      <w:pPr>
        <w:widowControl/>
        <w:spacing w:line="520" w:lineRule="exact"/>
        <w:jc w:val="center"/>
        <w:rPr>
          <w:rFonts w:ascii="宋体" w:hAnsi="宋体" w:cs="宋体"/>
          <w:sz w:val="28"/>
          <w:szCs w:val="27"/>
        </w:rPr>
      </w:pPr>
      <w:r>
        <w:rPr>
          <w:rFonts w:hint="eastAsia" w:ascii="宋体" w:hAnsi="宋体" w:cs="宋体"/>
          <w:sz w:val="24"/>
          <w:highlight w:val="none"/>
        </w:rPr>
        <w:br w:type="page"/>
      </w:r>
      <w:bookmarkStart w:id="206" w:name="_Toc17451631"/>
      <w:bookmarkStart w:id="207" w:name="_Toc54705416"/>
      <w:bookmarkStart w:id="208" w:name="_Toc17454930"/>
      <w:bookmarkStart w:id="209" w:name="_Toc17452672"/>
      <w:bookmarkStart w:id="210" w:name="_Toc17556884"/>
      <w:bookmarkStart w:id="211" w:name="_Toc17451586"/>
      <w:bookmarkStart w:id="212" w:name="_Toc17451109"/>
      <w:bookmarkStart w:id="213" w:name="_Toc17454879"/>
      <w:bookmarkStart w:id="214" w:name="_Toc152045600"/>
      <w:bookmarkStart w:id="215" w:name="_Toc144974567"/>
      <w:bookmarkStart w:id="216" w:name="_Toc179632618"/>
      <w:bookmarkStart w:id="217" w:name="_Toc152042377"/>
      <w:r>
        <w:rPr>
          <w:rFonts w:hint="eastAsia" w:ascii="宋体" w:hAnsi="宋体" w:cs="宋体"/>
          <w:sz w:val="28"/>
          <w:szCs w:val="27"/>
        </w:rPr>
        <w:t>二、评标及定标办法通用条款</w:t>
      </w:r>
    </w:p>
    <w:p>
      <w:pPr>
        <w:spacing w:line="520" w:lineRule="exact"/>
        <w:jc w:val="center"/>
        <w:outlineLvl w:val="2"/>
        <w:rPr>
          <w:rFonts w:ascii="宋体" w:hAnsi="宋体" w:cs="宋体"/>
          <w:sz w:val="28"/>
          <w:szCs w:val="27"/>
        </w:rPr>
      </w:pPr>
      <w:r>
        <w:rPr>
          <w:rFonts w:hint="eastAsia" w:ascii="宋体" w:hAnsi="宋体" w:cs="宋体"/>
          <w:sz w:val="28"/>
          <w:szCs w:val="27"/>
        </w:rPr>
        <w:t>方法一：综合评估法一</w:t>
      </w:r>
    </w:p>
    <w:p>
      <w:pPr>
        <w:spacing w:line="520" w:lineRule="exact"/>
        <w:jc w:val="center"/>
        <w:rPr>
          <w:rFonts w:hint="eastAsia" w:ascii="宋体" w:hAnsi="宋体" w:cs="宋体"/>
          <w:b/>
          <w:sz w:val="28"/>
        </w:rPr>
      </w:pPr>
      <w:r>
        <w:rPr>
          <w:rFonts w:hint="eastAsia" w:ascii="宋体" w:hAnsi="宋体" w:cs="宋体"/>
          <w:b/>
          <w:sz w:val="28"/>
        </w:rPr>
        <w:t>评标办法前附表</w:t>
      </w:r>
    </w:p>
    <w:tbl>
      <w:tblPr>
        <w:tblStyle w:val="19"/>
        <w:tblW w:w="99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6"/>
        <w:gridCol w:w="43"/>
        <w:gridCol w:w="962"/>
        <w:gridCol w:w="1195"/>
        <w:gridCol w:w="5868"/>
        <w:gridCol w:w="12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671" w:type="dxa"/>
            <w:gridSpan w:val="3"/>
            <w:tcBorders>
              <w:top w:val="single" w:color="auto" w:sz="4" w:space="0"/>
              <w:bottom w:val="single" w:color="auto" w:sz="4" w:space="0"/>
              <w:right w:val="single" w:color="auto" w:sz="4" w:space="0"/>
            </w:tcBorders>
            <w:vAlign w:val="center"/>
          </w:tcPr>
          <w:p>
            <w:pPr>
              <w:spacing w:line="360" w:lineRule="exact"/>
              <w:jc w:val="center"/>
              <w:rPr>
                <w:b/>
                <w:szCs w:val="21"/>
              </w:rPr>
            </w:pPr>
            <w:r>
              <w:rPr>
                <w:b/>
                <w:szCs w:val="21"/>
              </w:rPr>
              <w:t>条款号</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评审因素</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09" w:type="dxa"/>
            <w:gridSpan w:val="2"/>
            <w:tcBorders>
              <w:top w:val="single" w:color="auto" w:sz="4" w:space="0"/>
              <w:right w:val="single" w:color="auto" w:sz="4" w:space="0"/>
            </w:tcBorders>
            <w:vAlign w:val="center"/>
          </w:tcPr>
          <w:p>
            <w:pPr>
              <w:spacing w:line="360" w:lineRule="exact"/>
              <w:jc w:val="center"/>
              <w:rPr>
                <w:szCs w:val="21"/>
              </w:rPr>
            </w:pPr>
          </w:p>
        </w:tc>
        <w:tc>
          <w:tcPr>
            <w:tcW w:w="962" w:type="dxa"/>
            <w:tcBorders>
              <w:top w:val="single" w:color="auto" w:sz="4" w:space="0"/>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rPr>
            </w:pPr>
            <w:r>
              <w:rPr>
                <w:rFonts w:hint="eastAsia"/>
                <w:b/>
              </w:rPr>
              <w:t>初步评审</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709" w:type="dxa"/>
            <w:gridSpan w:val="2"/>
            <w:vMerge w:val="restart"/>
            <w:tcBorders>
              <w:top w:val="single" w:color="auto" w:sz="4" w:space="0"/>
              <w:right w:val="single" w:color="auto" w:sz="4" w:space="0"/>
            </w:tcBorders>
            <w:vAlign w:val="center"/>
          </w:tcPr>
          <w:p>
            <w:pPr>
              <w:spacing w:line="360" w:lineRule="exact"/>
              <w:jc w:val="center"/>
              <w:rPr>
                <w:szCs w:val="21"/>
              </w:rPr>
            </w:pPr>
            <w:r>
              <w:rPr>
                <w:szCs w:val="21"/>
              </w:rPr>
              <w:t>2.1.</w:t>
            </w:r>
            <w:r>
              <w:rPr>
                <w:rFonts w:hint="eastAsia"/>
                <w:szCs w:val="21"/>
              </w:rPr>
              <w:t>1</w:t>
            </w:r>
          </w:p>
        </w:tc>
        <w:tc>
          <w:tcPr>
            <w:tcW w:w="962" w:type="dxa"/>
            <w:vMerge w:val="restart"/>
            <w:tcBorders>
              <w:top w:val="single" w:color="auto" w:sz="4" w:space="0"/>
              <w:right w:val="single" w:color="auto" w:sz="4" w:space="0"/>
            </w:tcBorders>
            <w:vAlign w:val="center"/>
          </w:tcPr>
          <w:p>
            <w:pPr>
              <w:spacing w:line="360" w:lineRule="exact"/>
              <w:jc w:val="center"/>
              <w:rPr>
                <w:szCs w:val="21"/>
              </w:rPr>
            </w:pPr>
            <w:r>
              <w:rPr>
                <w:rFonts w:hint="eastAsia"/>
                <w:szCs w:val="21"/>
              </w:rPr>
              <w:t>资格评审标准（营业执照、安全生产许可证、资质等级、项目负责人资格、安全员等信息取自交易中心信息库，其他在投标文件中提交）</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投标人声明签字盖章</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rPr>
              <w:t>法定代表人、项目负责人、技术负责人签字或签章及加盖单位公章（签字和盖章要求见《投标人须知前附表》第3.6.3条）；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rPr>
              <w:t>营业执照</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安全生产许可证</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资质等级</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符合本项目招标公告的规定；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项目负责人</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符合本项目招标公告的规定；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安全生产考核合格证</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项目负责人及专职安全员具备建设行政主管部门颁发的有效安全生产考核合格证；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szCs w:val="21"/>
              </w:rPr>
              <w:t>社保要求</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符合本项目招标公告的规定；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ascii="宋体" w:hAnsi="宋体" w:cs="宋体"/>
                <w:szCs w:val="21"/>
              </w:rPr>
              <w:t>联合体要求</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ascii="宋体" w:hAnsi="宋体" w:cs="宋体"/>
                <w:szCs w:val="21"/>
              </w:rPr>
              <w:t>本次招标不接受联合体投标；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ascii="宋体" w:hAnsi="宋体" w:cs="宋体"/>
                <w:szCs w:val="21"/>
              </w:rPr>
              <w:t>失信联合惩戒</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ascii="宋体" w:hAnsi="宋体"/>
                <w:color w:val="000000"/>
                <w:szCs w:val="21"/>
                <w:u w:val="single"/>
              </w:rPr>
              <w:t>未被纳入失信联合惩戒名单</w:t>
            </w:r>
            <w:r>
              <w:rPr>
                <w:rFonts w:hint="eastAsia" w:ascii="宋体" w:hAnsi="宋体" w:cs="宋体"/>
                <w:color w:val="000000"/>
                <w:u w:val="single"/>
              </w:rPr>
              <w:t>且</w:t>
            </w:r>
            <w:r>
              <w:rPr>
                <w:rFonts w:hint="eastAsia" w:ascii="宋体" w:hAnsi="宋体" w:cs="宋体"/>
                <w:color w:val="auto"/>
                <w:u w:val="single"/>
                <w:lang w:val="en-US" w:eastAsia="zh-CN"/>
              </w:rPr>
              <w:t>未</w:t>
            </w:r>
            <w:r>
              <w:rPr>
                <w:rFonts w:hint="eastAsia" w:ascii="宋体" w:hAnsi="宋体" w:cs="宋体"/>
                <w:color w:val="000000"/>
                <w:u w:val="single"/>
              </w:rPr>
              <w:t>被限制参与相关项目投标的（</w:t>
            </w:r>
            <w:r>
              <w:rPr>
                <w:rFonts w:hint="eastAsia" w:ascii="宋体" w:hAnsi="宋体"/>
                <w:color w:val="000000"/>
                <w:szCs w:val="21"/>
                <w:u w:val="single"/>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gridSpan w:val="2"/>
            <w:vMerge w:val="restart"/>
            <w:tcBorders>
              <w:top w:val="single" w:color="auto" w:sz="4" w:space="0"/>
              <w:right w:val="single" w:color="auto" w:sz="4" w:space="0"/>
            </w:tcBorders>
            <w:vAlign w:val="center"/>
          </w:tcPr>
          <w:p>
            <w:pPr>
              <w:spacing w:line="360" w:lineRule="exact"/>
              <w:jc w:val="center"/>
              <w:rPr>
                <w:szCs w:val="21"/>
              </w:rPr>
            </w:pPr>
            <w:r>
              <w:rPr>
                <w:szCs w:val="21"/>
              </w:rPr>
              <w:t>2.1.</w:t>
            </w:r>
            <w:r>
              <w:rPr>
                <w:rFonts w:hint="eastAsia"/>
                <w:szCs w:val="21"/>
              </w:rPr>
              <w:t>2</w:t>
            </w:r>
          </w:p>
        </w:tc>
        <w:tc>
          <w:tcPr>
            <w:tcW w:w="962" w:type="dxa"/>
            <w:vMerge w:val="restart"/>
            <w:tcBorders>
              <w:top w:val="single" w:color="auto" w:sz="4" w:space="0"/>
              <w:right w:val="single" w:color="auto" w:sz="4" w:space="0"/>
            </w:tcBorders>
            <w:vAlign w:val="center"/>
          </w:tcPr>
          <w:p>
            <w:pPr>
              <w:spacing w:line="360" w:lineRule="exact"/>
              <w:jc w:val="center"/>
              <w:rPr>
                <w:szCs w:val="21"/>
              </w:rPr>
            </w:pPr>
            <w:r>
              <w:rPr>
                <w:rFonts w:hint="eastAsia"/>
                <w:szCs w:val="21"/>
              </w:rPr>
              <w:t>形式评审标准</w:t>
            </w:r>
          </w:p>
        </w:tc>
        <w:tc>
          <w:tcPr>
            <w:tcW w:w="1195" w:type="dxa"/>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rPr>
              <w:t>投标人参加投标的意思表达清楚，投标人代表被授权有效</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rPr>
              <w:t>投标人声明、廉洁承诺书、法定代表人证明书；委托投标的还应提供法人授权委托证明书；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投标人名称</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与营业执照、资质证书</w:t>
            </w:r>
            <w:r>
              <w:rPr>
                <w:rFonts w:hint="eastAsia"/>
                <w:szCs w:val="21"/>
              </w:rPr>
              <w:t>、安全生产许可证</w:t>
            </w:r>
            <w:r>
              <w:rPr>
                <w:szCs w:val="21"/>
              </w:rPr>
              <w:t>一致</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投标函签字盖章</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法定代表人或其委托代理人签字或签章及加盖单位公章（签字和盖章要求见《投标人须知前附表》第3.6.3条）；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rPr>
              <w:t>投标文件格式</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rPr>
              <w:t>符合第八章“投标文件格式”的要求；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报价唯一</w:t>
            </w:r>
          </w:p>
        </w:tc>
        <w:tc>
          <w:tcPr>
            <w:tcW w:w="7074"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szCs w:val="21"/>
              </w:rPr>
            </w:pPr>
            <w:r>
              <w:rPr>
                <w:rFonts w:hint="eastAsia"/>
              </w:rPr>
              <w:t>只能有一个有效报价，有效报价是指符合第三章“评标办法”2.2.2的投标报价；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09" w:type="dxa"/>
            <w:gridSpan w:val="2"/>
            <w:vMerge w:val="restart"/>
            <w:tcBorders>
              <w:top w:val="single" w:color="auto" w:sz="4" w:space="0"/>
              <w:right w:val="single" w:color="auto" w:sz="4" w:space="0"/>
            </w:tcBorders>
            <w:vAlign w:val="center"/>
          </w:tcPr>
          <w:p>
            <w:pPr>
              <w:spacing w:line="360" w:lineRule="exact"/>
              <w:jc w:val="center"/>
              <w:rPr>
                <w:szCs w:val="21"/>
              </w:rPr>
            </w:pPr>
            <w:r>
              <w:rPr>
                <w:szCs w:val="21"/>
              </w:rPr>
              <w:t>2.1.3</w:t>
            </w:r>
          </w:p>
        </w:tc>
        <w:tc>
          <w:tcPr>
            <w:tcW w:w="962" w:type="dxa"/>
            <w:vMerge w:val="restart"/>
            <w:tcBorders>
              <w:top w:val="single" w:color="auto" w:sz="4" w:space="0"/>
              <w:right w:val="single" w:color="auto" w:sz="4" w:space="0"/>
            </w:tcBorders>
            <w:vAlign w:val="center"/>
          </w:tcPr>
          <w:p>
            <w:pPr>
              <w:spacing w:line="360" w:lineRule="exact"/>
              <w:jc w:val="center"/>
              <w:rPr>
                <w:szCs w:val="21"/>
              </w:rPr>
            </w:pPr>
            <w:r>
              <w:rPr>
                <w:szCs w:val="21"/>
              </w:rPr>
              <w:t>响应性评审标准</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投标报价</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符合第</w:t>
            </w:r>
            <w:r>
              <w:rPr>
                <w:rFonts w:hint="eastAsia"/>
                <w:szCs w:val="21"/>
              </w:rPr>
              <w:t>二</w:t>
            </w:r>
            <w:r>
              <w:rPr>
                <w:szCs w:val="21"/>
              </w:rPr>
              <w:t>章“投标人须知”第</w:t>
            </w:r>
            <w:r>
              <w:rPr>
                <w:rFonts w:hint="eastAsia"/>
                <w:szCs w:val="21"/>
              </w:rPr>
              <w:t>3</w:t>
            </w:r>
            <w:r>
              <w:rPr>
                <w:szCs w:val="21"/>
              </w:rPr>
              <w:t>.</w:t>
            </w:r>
            <w:r>
              <w:rPr>
                <w:rFonts w:hint="eastAsia"/>
                <w:szCs w:val="21"/>
              </w:rPr>
              <w:t>2</w:t>
            </w:r>
            <w:r>
              <w:rPr>
                <w:szCs w:val="21"/>
              </w:rPr>
              <w:t>.</w:t>
            </w:r>
            <w:r>
              <w:rPr>
                <w:rFonts w:hint="eastAsia"/>
                <w:szCs w:val="21"/>
              </w:rPr>
              <w:t>3</w:t>
            </w:r>
            <w:r>
              <w:rPr>
                <w:szCs w:val="21"/>
              </w:rPr>
              <w:t>项规定</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ascii="宋体" w:hAnsi="宋体"/>
                <w:szCs w:val="21"/>
              </w:rPr>
              <w:t>工期</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符合第</w:t>
            </w:r>
            <w:r>
              <w:rPr>
                <w:rFonts w:hint="eastAsia"/>
                <w:szCs w:val="21"/>
              </w:rPr>
              <w:t>二</w:t>
            </w:r>
            <w:r>
              <w:rPr>
                <w:szCs w:val="21"/>
              </w:rPr>
              <w:t>章“投标人须知”第1.3.2项规定</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工程质量</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符合第</w:t>
            </w:r>
            <w:r>
              <w:rPr>
                <w:rFonts w:hint="eastAsia"/>
                <w:szCs w:val="21"/>
              </w:rPr>
              <w:t>二</w:t>
            </w:r>
            <w:r>
              <w:rPr>
                <w:szCs w:val="21"/>
              </w:rPr>
              <w:t>章“投标人须知”第1.3.3项规定</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投标保证金</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符合第</w:t>
            </w:r>
            <w:r>
              <w:rPr>
                <w:rFonts w:hint="eastAsia"/>
                <w:szCs w:val="21"/>
              </w:rPr>
              <w:t>二</w:t>
            </w:r>
            <w:r>
              <w:rPr>
                <w:szCs w:val="21"/>
              </w:rPr>
              <w:t>章“投标人须知”第3.4</w:t>
            </w:r>
            <w:r>
              <w:rPr>
                <w:rFonts w:hint="eastAsia"/>
                <w:szCs w:val="21"/>
              </w:rPr>
              <w:t>.1项</w:t>
            </w:r>
            <w:r>
              <w:rPr>
                <w:szCs w:val="21"/>
              </w:rPr>
              <w:t>规定</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09" w:type="dxa"/>
            <w:gridSpan w:val="2"/>
            <w:vMerge w:val="continue"/>
            <w:tcBorders>
              <w:right w:val="single" w:color="auto" w:sz="4" w:space="0"/>
            </w:tcBorders>
            <w:vAlign w:val="center"/>
          </w:tcPr>
          <w:p>
            <w:pPr>
              <w:spacing w:line="360" w:lineRule="exact"/>
              <w:jc w:val="center"/>
              <w:rPr>
                <w:szCs w:val="21"/>
              </w:rPr>
            </w:pPr>
          </w:p>
        </w:tc>
        <w:tc>
          <w:tcPr>
            <w:tcW w:w="962" w:type="dxa"/>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已标价工程量清单</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符合第</w:t>
            </w:r>
            <w:r>
              <w:rPr>
                <w:rFonts w:hint="eastAsia"/>
                <w:szCs w:val="21"/>
              </w:rPr>
              <w:t>五</w:t>
            </w:r>
            <w:r>
              <w:rPr>
                <w:szCs w:val="21"/>
              </w:rPr>
              <w:t>章“工程量清单”给出的范围及数量</w:t>
            </w:r>
            <w:r>
              <w:rPr>
                <w:rFonts w:hint="eastAsia"/>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71" w:type="dxa"/>
            <w:gridSpan w:val="3"/>
            <w:tcBorders>
              <w:top w:val="single" w:color="auto" w:sz="4" w:space="0"/>
              <w:bottom w:val="single" w:color="auto" w:sz="4" w:space="0"/>
              <w:right w:val="single" w:color="auto" w:sz="4" w:space="0"/>
            </w:tcBorders>
            <w:vAlign w:val="center"/>
          </w:tcPr>
          <w:p>
            <w:pPr>
              <w:spacing w:line="360" w:lineRule="exact"/>
              <w:jc w:val="center"/>
              <w:rPr>
                <w:b/>
                <w:szCs w:val="21"/>
              </w:rPr>
            </w:pPr>
            <w:r>
              <w:rPr>
                <w:b/>
                <w:szCs w:val="21"/>
              </w:rPr>
              <w:t>条款号</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条款内容</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3" w:hRule="atLeast"/>
          <w:jc w:val="center"/>
        </w:trPr>
        <w:tc>
          <w:tcPr>
            <w:tcW w:w="1671" w:type="dxa"/>
            <w:gridSpan w:val="3"/>
            <w:tcBorders>
              <w:bottom w:val="single" w:color="auto" w:sz="4" w:space="0"/>
              <w:right w:val="single" w:color="auto" w:sz="4" w:space="0"/>
            </w:tcBorders>
            <w:vAlign w:val="center"/>
          </w:tcPr>
          <w:p>
            <w:pPr>
              <w:spacing w:line="360" w:lineRule="exact"/>
              <w:jc w:val="center"/>
              <w:rPr>
                <w:szCs w:val="21"/>
              </w:rPr>
            </w:pPr>
            <w:r>
              <w:rPr>
                <w:rFonts w:hint="eastAsia"/>
                <w:b/>
                <w:szCs w:val="21"/>
              </w:rPr>
              <w:t>2.2.1</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综合评估得分</w:t>
            </w:r>
            <w:r>
              <w:rPr>
                <w:szCs w:val="21"/>
              </w:rPr>
              <w:t>构成</w:t>
            </w:r>
          </w:p>
          <w:p>
            <w:pPr>
              <w:spacing w:line="360" w:lineRule="exact"/>
              <w:jc w:val="center"/>
              <w:rPr>
                <w:szCs w:val="21"/>
              </w:rPr>
            </w:pPr>
            <w:r>
              <w:rPr>
                <w:szCs w:val="21"/>
              </w:rPr>
              <w:t>(总分100分)</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exact"/>
              <w:jc w:val="left"/>
              <w:rPr>
                <w:szCs w:val="21"/>
                <w:u w:val="single"/>
              </w:rPr>
            </w:pPr>
            <w:r>
              <w:rPr>
                <w:rFonts w:hint="eastAsia"/>
                <w:szCs w:val="21"/>
              </w:rPr>
              <w:t>技术评审权重：</w:t>
            </w:r>
            <w:r>
              <w:rPr>
                <w:rFonts w:hint="eastAsia"/>
                <w:szCs w:val="21"/>
                <w:u w:val="single"/>
              </w:rPr>
              <w:t>5%</w:t>
            </w:r>
          </w:p>
          <w:p>
            <w:pPr>
              <w:numPr>
                <w:ilvl w:val="0"/>
                <w:numId w:val="3"/>
              </w:numPr>
              <w:spacing w:line="360" w:lineRule="exact"/>
              <w:jc w:val="left"/>
              <w:rPr>
                <w:szCs w:val="21"/>
                <w:u w:val="single"/>
              </w:rPr>
            </w:pPr>
            <w:r>
              <w:rPr>
                <w:rFonts w:hint="eastAsia"/>
                <w:szCs w:val="21"/>
              </w:rPr>
              <w:t>商务评审权重：</w:t>
            </w:r>
            <w:r>
              <w:rPr>
                <w:rFonts w:hint="eastAsia"/>
                <w:szCs w:val="21"/>
                <w:u w:val="single"/>
              </w:rPr>
              <w:t>14%</w:t>
            </w:r>
          </w:p>
          <w:p>
            <w:pPr>
              <w:numPr>
                <w:ilvl w:val="0"/>
                <w:numId w:val="3"/>
              </w:numPr>
              <w:spacing w:line="360" w:lineRule="exact"/>
              <w:jc w:val="left"/>
              <w:rPr>
                <w:szCs w:val="21"/>
                <w:u w:val="single"/>
              </w:rPr>
            </w:pPr>
            <w:r>
              <w:rPr>
                <w:rFonts w:hint="eastAsia"/>
                <w:szCs w:val="21"/>
              </w:rPr>
              <w:t>投标报价权重：</w:t>
            </w:r>
            <w:r>
              <w:rPr>
                <w:rFonts w:hint="eastAsia"/>
                <w:szCs w:val="21"/>
                <w:u w:val="single"/>
              </w:rPr>
              <w:t>76%</w:t>
            </w:r>
          </w:p>
          <w:p>
            <w:pPr>
              <w:spacing w:line="360" w:lineRule="exact"/>
              <w:ind w:left="210" w:hanging="210" w:hangingChars="100"/>
              <w:jc w:val="left"/>
              <w:rPr>
                <w:szCs w:val="21"/>
              </w:rPr>
            </w:pPr>
            <w:r>
              <w:rPr>
                <w:rFonts w:hint="eastAsia"/>
                <w:szCs w:val="21"/>
              </w:rPr>
              <w:t>上述三项评审得分总和占综合评估得分权重</w:t>
            </w:r>
            <w:r>
              <w:rPr>
                <w:rFonts w:hint="eastAsia"/>
                <w:szCs w:val="21"/>
                <w:u w:val="single"/>
              </w:rPr>
              <w:t>95%</w:t>
            </w:r>
            <w:r>
              <w:rPr>
                <w:rFonts w:hint="eastAsia"/>
                <w:szCs w:val="21"/>
              </w:rPr>
              <w:t>；（注：投标报价权重不少于商务、技术、投标报价三者之和的60%或80%，特殊性工程不少于60%，一般性工程不少于80%。）</w:t>
            </w:r>
          </w:p>
          <w:p>
            <w:pPr>
              <w:numPr>
                <w:ilvl w:val="0"/>
                <w:numId w:val="3"/>
              </w:numPr>
              <w:spacing w:line="360" w:lineRule="exact"/>
              <w:jc w:val="left"/>
              <w:rPr>
                <w:szCs w:val="21"/>
              </w:rPr>
            </w:pPr>
            <w:r>
              <w:rPr>
                <w:rFonts w:hint="eastAsia"/>
                <w:szCs w:val="21"/>
              </w:rPr>
              <w:t>诚信得分占综合评估得分权重：</w:t>
            </w:r>
            <w:r>
              <w:rPr>
                <w:rFonts w:hint="eastAsia"/>
                <w:szCs w:val="21"/>
                <w:u w:val="single"/>
              </w:rPr>
              <w:t xml:space="preserve">5% </w:t>
            </w:r>
            <w:r>
              <w:rPr>
                <w:rFonts w:hint="eastAsia"/>
                <w:szCs w:val="21"/>
              </w:rPr>
              <w:t>。</w:t>
            </w:r>
          </w:p>
          <w:p>
            <w:pPr>
              <w:spacing w:line="360" w:lineRule="exact"/>
              <w:jc w:val="left"/>
              <w:rPr>
                <w:szCs w:val="21"/>
              </w:rPr>
            </w:pPr>
            <w:r>
              <w:rPr>
                <w:rFonts w:hint="eastAsia"/>
                <w:szCs w:val="21"/>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7" w:hRule="atLeast"/>
          <w:jc w:val="center"/>
        </w:trPr>
        <w:tc>
          <w:tcPr>
            <w:tcW w:w="1671" w:type="dxa"/>
            <w:gridSpan w:val="3"/>
            <w:tcBorders>
              <w:top w:val="nil"/>
              <w:bottom w:val="single" w:color="auto" w:sz="4" w:space="0"/>
              <w:right w:val="single" w:color="auto" w:sz="4" w:space="0"/>
            </w:tcBorders>
            <w:vAlign w:val="center"/>
          </w:tcPr>
          <w:p>
            <w:pPr>
              <w:spacing w:line="360" w:lineRule="exact"/>
              <w:jc w:val="center"/>
              <w:rPr>
                <w:b/>
                <w:szCs w:val="21"/>
              </w:rPr>
            </w:pPr>
            <w:r>
              <w:rPr>
                <w:rFonts w:hint="eastAsia"/>
                <w:b/>
                <w:szCs w:val="21"/>
              </w:rPr>
              <w:t>2.2.3</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评标基准价计算方法</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szCs w:val="21"/>
              </w:rPr>
            </w:pPr>
            <w:r>
              <w:rPr>
                <w:rFonts w:hint="eastAsia"/>
                <w:szCs w:val="21"/>
              </w:rPr>
              <w:t>以全部或随机抽取的有效投标报价的算术平均值按随机抽取的评标基准价下浮率（2～5%，0.5一个级别）下浮作为评标基准价。具体确定方法如下：</w:t>
            </w:r>
          </w:p>
          <w:p>
            <w:pPr>
              <w:spacing w:line="360" w:lineRule="exact"/>
              <w:jc w:val="left"/>
              <w:rPr>
                <w:szCs w:val="21"/>
              </w:rPr>
            </w:pPr>
            <w:r>
              <w:rPr>
                <w:rFonts w:hint="eastAsia"/>
                <w:szCs w:val="21"/>
              </w:rPr>
              <w:t>a、当有效投标报价的投标人少于或等于5个时，取全部有效投标报价的算术平均按随机抽取的评标基准价下浮率（2～5%，0.5一个级别）下浮作为评标基准价。</w:t>
            </w:r>
          </w:p>
          <w:p>
            <w:pPr>
              <w:spacing w:line="360" w:lineRule="exact"/>
              <w:jc w:val="left"/>
              <w:rPr>
                <w:szCs w:val="21"/>
              </w:rPr>
            </w:pPr>
            <w:r>
              <w:rPr>
                <w:rFonts w:hint="eastAsia"/>
                <w:szCs w:val="21"/>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exact"/>
              <w:jc w:val="left"/>
              <w:rPr>
                <w:szCs w:val="21"/>
              </w:rPr>
            </w:pPr>
            <w:r>
              <w:rPr>
                <w:rFonts w:hint="eastAsia"/>
                <w:szCs w:val="21"/>
              </w:rPr>
              <w:t>c、当有效投标报价的投标人大于10个时，随机抽取10个有效投标报价并从中去掉一个最大值和最小值后计算算术平均值，该平均值按随机抽取的评标基准价下浮率（2～5%，0.5一个级别）下浮作为评标基准价。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671" w:type="dxa"/>
            <w:gridSpan w:val="3"/>
            <w:tcBorders>
              <w:top w:val="nil"/>
              <w:bottom w:val="single" w:color="auto" w:sz="4" w:space="0"/>
              <w:right w:val="single" w:color="auto" w:sz="4" w:space="0"/>
            </w:tcBorders>
            <w:vAlign w:val="center"/>
          </w:tcPr>
          <w:p>
            <w:pPr>
              <w:spacing w:line="360" w:lineRule="exact"/>
              <w:jc w:val="center"/>
              <w:rPr>
                <w:b/>
                <w:szCs w:val="21"/>
              </w:rPr>
            </w:pPr>
            <w:r>
              <w:rPr>
                <w:rFonts w:hint="eastAsia"/>
                <w:b/>
                <w:szCs w:val="21"/>
              </w:rPr>
              <w:t>2.2.4</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rFonts w:hint="eastAsia"/>
                <w:szCs w:val="21"/>
              </w:rPr>
              <w:t>投标报价偏差率计算公式</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rFonts w:hint="eastAsia"/>
                <w:szCs w:val="21"/>
              </w:rPr>
              <w:t>偏差率=（投标报价-评标基准价）/评标基准价</w:t>
            </w:r>
            <w:r>
              <w:rPr>
                <w:rFonts w:hint="eastAsia" w:ascii="宋体" w:hAnsi="宋体"/>
                <w:szCs w:val="21"/>
              </w:rPr>
              <w:t>×</w:t>
            </w:r>
            <w:r>
              <w:rPr>
                <w:rFonts w:hint="eastAsia"/>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671" w:type="dxa"/>
            <w:gridSpan w:val="3"/>
            <w:tcBorders>
              <w:top w:val="nil"/>
              <w:bottom w:val="single" w:color="auto" w:sz="4" w:space="0"/>
              <w:right w:val="single" w:color="auto" w:sz="4" w:space="0"/>
            </w:tcBorders>
            <w:vAlign w:val="center"/>
          </w:tcPr>
          <w:p>
            <w:pPr>
              <w:spacing w:line="360" w:lineRule="exact"/>
              <w:jc w:val="center"/>
              <w:rPr>
                <w:b/>
                <w:szCs w:val="21"/>
              </w:rPr>
            </w:pPr>
            <w:r>
              <w:rPr>
                <w:b/>
                <w:szCs w:val="21"/>
              </w:rPr>
              <w:t>条款号</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评分因素</w:t>
            </w:r>
          </w:p>
        </w:tc>
        <w:tc>
          <w:tcPr>
            <w:tcW w:w="58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b/>
                <w:szCs w:val="21"/>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szCs w:val="21"/>
              </w:rPr>
            </w:pPr>
            <w:r>
              <w:rPr>
                <w:rFonts w:hint="eastAsia"/>
                <w:b/>
                <w:szCs w:val="21"/>
              </w:rPr>
              <w:t>计分方法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restart"/>
            <w:tcBorders>
              <w:top w:val="single" w:color="auto" w:sz="4" w:space="0"/>
              <w:right w:val="single" w:color="auto" w:sz="4" w:space="0"/>
            </w:tcBorders>
            <w:vAlign w:val="center"/>
          </w:tcPr>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p>
          <w:p>
            <w:pPr>
              <w:spacing w:line="360" w:lineRule="exact"/>
              <w:jc w:val="center"/>
              <w:rPr>
                <w:szCs w:val="21"/>
              </w:rPr>
            </w:pPr>
            <w:r>
              <w:rPr>
                <w:szCs w:val="21"/>
              </w:rPr>
              <w:t>2.2.</w:t>
            </w:r>
            <w:r>
              <w:rPr>
                <w:rFonts w:hint="eastAsia"/>
                <w:szCs w:val="21"/>
              </w:rPr>
              <w:t>5</w:t>
            </w:r>
            <w:r>
              <w:rPr>
                <w:szCs w:val="21"/>
              </w:rPr>
              <w:t>(</w:t>
            </w:r>
            <w:r>
              <w:rPr>
                <w:rFonts w:hint="eastAsia"/>
                <w:szCs w:val="21"/>
              </w:rPr>
              <w:t>1</w:t>
            </w:r>
            <w:r>
              <w:rPr>
                <w:szCs w:val="21"/>
              </w:rPr>
              <w:t>)</w:t>
            </w:r>
          </w:p>
        </w:tc>
        <w:tc>
          <w:tcPr>
            <w:tcW w:w="1005" w:type="dxa"/>
            <w:gridSpan w:val="2"/>
            <w:vMerge w:val="restart"/>
            <w:tcBorders>
              <w:top w:val="single" w:color="auto" w:sz="4" w:space="0"/>
              <w:right w:val="single" w:color="auto" w:sz="4" w:space="0"/>
            </w:tcBorders>
            <w:vAlign w:val="center"/>
          </w:tcPr>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rFonts w:hint="eastAsia"/>
                <w:szCs w:val="21"/>
              </w:rPr>
            </w:pPr>
          </w:p>
          <w:p>
            <w:pPr>
              <w:spacing w:line="360" w:lineRule="exact"/>
              <w:jc w:val="center"/>
              <w:rPr>
                <w:szCs w:val="21"/>
              </w:rPr>
            </w:pPr>
            <w:r>
              <w:rPr>
                <w:rFonts w:hint="eastAsia"/>
                <w:szCs w:val="21"/>
              </w:rPr>
              <w:t>技术评审（100分）权重</w:t>
            </w:r>
            <w:r>
              <w:rPr>
                <w:szCs w:val="21"/>
              </w:rPr>
              <w:t>5%</w:t>
            </w: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施工组织设计内容完整性和编制水平</w:t>
            </w:r>
          </w:p>
          <w:p>
            <w:pPr>
              <w:spacing w:line="360" w:lineRule="auto"/>
              <w:jc w:val="center"/>
              <w:rPr>
                <w:rFonts w:ascii="宋体" w:hAnsi="宋体" w:cs="宋体"/>
                <w:szCs w:val="21"/>
              </w:rPr>
            </w:pPr>
            <w:r>
              <w:rPr>
                <w:rFonts w:ascii="宋体" w:hAnsi="宋体" w:cs="宋体"/>
                <w:szCs w:val="21"/>
              </w:rPr>
              <w:t>(10分)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施工组织设计结构完整、措施详细，编制思路清晰、层次清楚，内容严谨全面，能图文结合。有指导性、针对性、可操作性，符合规范，各投标人横向评比按等级打分。优得</w:t>
            </w:r>
            <w:r>
              <w:rPr>
                <w:rFonts w:ascii="宋体" w:hAnsi="宋体" w:cs="宋体"/>
                <w:szCs w:val="21"/>
              </w:rPr>
              <w:t>10分，良得9分，一般得8分，</w:t>
            </w:r>
            <w:r>
              <w:rPr>
                <w:rFonts w:hint="eastAsia" w:ascii="宋体" w:hAnsi="宋体" w:cs="宋体"/>
                <w:szCs w:val="21"/>
                <w:lang w:eastAsia="zh-CN"/>
              </w:rPr>
              <w:t>没有提供的</w:t>
            </w:r>
            <w:r>
              <w:rPr>
                <w:rFonts w:ascii="宋体" w:hAnsi="宋体" w:cs="宋体"/>
                <w:szCs w:val="21"/>
              </w:rPr>
              <w:t>得0分。</w:t>
            </w:r>
          </w:p>
        </w:tc>
        <w:tc>
          <w:tcPr>
            <w:tcW w:w="1206" w:type="dxa"/>
            <w:vMerge w:val="restart"/>
            <w:tcBorders>
              <w:top w:val="single" w:color="auto" w:sz="4" w:space="0"/>
              <w:left w:val="single" w:color="auto" w:sz="4" w:space="0"/>
              <w:right w:val="single" w:color="auto" w:sz="4" w:space="0"/>
            </w:tcBorders>
            <w:vAlign w:val="center"/>
          </w:tcPr>
          <w:p>
            <w:pPr>
              <w:spacing w:line="360" w:lineRule="exact"/>
              <w:rPr>
                <w:szCs w:val="21"/>
              </w:rPr>
            </w:pPr>
            <w:r>
              <w:rPr>
                <w:rFonts w:hint="eastAsia"/>
              </w:rPr>
              <w:t>各评标委员会成员的评分的算术平均值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施工方案与技术措施的合理性、科学性与可行性（</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结合现场实际情况，针对性提出及编制的施工方案，包括但不限于项目管理目标、施工部署安排、重点部位及特殊工艺施工技术等，充分考虑维修中存在因素，及采取的保护措施等，技术措施合理、科学与可行，提出应针对不同的风险点制定突发事件紧急预案。各投标人横向评比按等级打分。优得</w:t>
            </w:r>
            <w:r>
              <w:rPr>
                <w:rFonts w:ascii="宋体" w:hAnsi="宋体" w:cs="宋体"/>
                <w:szCs w:val="21"/>
              </w:rPr>
              <w:t>15分，良得14分，一般得13分，</w:t>
            </w:r>
            <w:r>
              <w:rPr>
                <w:rFonts w:hint="eastAsia" w:ascii="宋体" w:hAnsi="宋体" w:cs="宋体"/>
                <w:szCs w:val="21"/>
                <w:lang w:eastAsia="zh-CN"/>
              </w:rPr>
              <w:t>没有提供的</w:t>
            </w:r>
            <w:r>
              <w:rPr>
                <w:rFonts w:ascii="宋体" w:hAnsi="宋体" w:cs="宋体"/>
                <w:szCs w:val="21"/>
              </w:rPr>
              <w:t>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质量管理体系与措施（</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Courier New"/>
                <w:kern w:val="0"/>
                <w:sz w:val="20"/>
                <w:szCs w:val="20"/>
              </w:rPr>
            </w:pPr>
            <w:r>
              <w:rPr>
                <w:rFonts w:hint="eastAsia" w:ascii="宋体" w:hAnsi="宋体" w:cs="宋体"/>
                <w:szCs w:val="21"/>
              </w:rPr>
              <w:t>根据本工程的质量目标，针对项目的重点、难点等实际情况，从质量保证体系、质量管理机构、专业实施能力保证等方面提出详细的质量保证措施。质量管理体系完善、质量保证措施得当，各投标人横向评比按等级打分。优得</w:t>
            </w:r>
            <w:r>
              <w:rPr>
                <w:rFonts w:ascii="宋体" w:hAnsi="宋体" w:cs="宋体"/>
                <w:szCs w:val="21"/>
              </w:rPr>
              <w:t>15分，良得14分，一般得13分，</w:t>
            </w:r>
            <w:r>
              <w:rPr>
                <w:rFonts w:hint="eastAsia" w:ascii="宋体" w:hAnsi="宋体" w:cs="宋体"/>
                <w:szCs w:val="21"/>
                <w:lang w:eastAsia="zh-CN"/>
              </w:rPr>
              <w:t>没有提供的</w:t>
            </w:r>
            <w:r>
              <w:rPr>
                <w:rFonts w:ascii="宋体" w:hAnsi="宋体" w:cs="宋体"/>
                <w:szCs w:val="21"/>
              </w:rPr>
              <w:t>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安全管理体系与措施（</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根据项目特点提出安全管理体系与措施</w:t>
            </w:r>
            <w:r>
              <w:rPr>
                <w:rFonts w:hint="eastAsia" w:ascii="宋体" w:hAnsi="宋体" w:cs="宋体"/>
                <w:spacing w:val="-10"/>
                <w:szCs w:val="21"/>
              </w:rPr>
              <w:t>，</w:t>
            </w:r>
            <w:r>
              <w:rPr>
                <w:rFonts w:hint="eastAsia" w:ascii="宋体" w:hAnsi="宋体" w:cs="宋体"/>
                <w:spacing w:val="-10"/>
                <w:kern w:val="0"/>
                <w:szCs w:val="21"/>
              </w:rPr>
              <w:t>针对性强，对本项目安全文明施工的重点难点分析透彻，</w:t>
            </w:r>
            <w:r>
              <w:rPr>
                <w:rFonts w:hint="eastAsia" w:ascii="宋体" w:hAnsi="宋体" w:cs="宋体"/>
                <w:szCs w:val="21"/>
              </w:rPr>
              <w:t>安全管理体系完善、安全保证措施得当，各投标人横向评比按等级打分。优得</w:t>
            </w:r>
            <w:r>
              <w:rPr>
                <w:rFonts w:ascii="宋体" w:hAnsi="宋体" w:cs="宋体"/>
                <w:szCs w:val="21"/>
              </w:rPr>
              <w:t>15分，良得14分，一般得13分，</w:t>
            </w:r>
            <w:r>
              <w:rPr>
                <w:rFonts w:hint="eastAsia" w:ascii="宋体" w:hAnsi="宋体" w:cs="宋体"/>
                <w:szCs w:val="21"/>
                <w:lang w:eastAsia="zh-CN"/>
              </w:rPr>
              <w:t>没有提供的</w:t>
            </w:r>
            <w:r>
              <w:rPr>
                <w:rFonts w:ascii="宋体" w:hAnsi="宋体" w:cs="宋体"/>
                <w:szCs w:val="21"/>
              </w:rPr>
              <w:t>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环境保护管理体系与措施（</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szCs w:val="21"/>
              </w:rPr>
            </w:pPr>
            <w:r>
              <w:rPr>
                <w:rFonts w:hint="eastAsia" w:ascii="宋体" w:hAnsi="宋体" w:cs="宋体"/>
                <w:spacing w:val="-10"/>
                <w:szCs w:val="21"/>
              </w:rPr>
              <w:t>根据本工程的质量目标，针对项目的重点、难点等实际情况，提出</w:t>
            </w:r>
            <w:r>
              <w:rPr>
                <w:rFonts w:hint="eastAsia" w:ascii="宋体" w:hAnsi="宋体" w:cs="宋体"/>
                <w:szCs w:val="21"/>
              </w:rPr>
              <w:t>环境保护管理体系</w:t>
            </w:r>
            <w:r>
              <w:rPr>
                <w:rFonts w:hint="eastAsia" w:ascii="宋体" w:hAnsi="宋体" w:cs="宋体"/>
                <w:spacing w:val="-10"/>
                <w:szCs w:val="21"/>
              </w:rPr>
              <w:t>及</w:t>
            </w:r>
            <w:r>
              <w:rPr>
                <w:rFonts w:hint="eastAsia" w:ascii="宋体" w:hAnsi="宋体" w:cs="宋体"/>
                <w:szCs w:val="21"/>
              </w:rPr>
              <w:t>相关保证措施。环境保护管理体系完善、环境保护管理措施得当，各投标人横向评比按等级打分。优得</w:t>
            </w:r>
            <w:r>
              <w:rPr>
                <w:rFonts w:ascii="宋体" w:hAnsi="宋体" w:cs="宋体"/>
                <w:szCs w:val="21"/>
              </w:rPr>
              <w:t>15分，良得14分，一般得13分，</w:t>
            </w:r>
            <w:r>
              <w:rPr>
                <w:rFonts w:hint="eastAsia" w:ascii="宋体" w:hAnsi="宋体" w:cs="宋体"/>
                <w:szCs w:val="21"/>
                <w:lang w:eastAsia="zh-CN"/>
              </w:rPr>
              <w:t>没有提供的</w:t>
            </w:r>
            <w:r>
              <w:rPr>
                <w:rFonts w:ascii="宋体" w:hAnsi="宋体" w:cs="宋体"/>
                <w:szCs w:val="21"/>
              </w:rPr>
              <w:t>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工程建设进度计划与措施（</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r>
              <w:rPr>
                <w:rFonts w:hint="eastAsia" w:ascii="宋体" w:hAnsi="宋体" w:cs="宋体"/>
                <w:szCs w:val="21"/>
              </w:rPr>
              <w:t>工程建设进度满足招标文件要求，关键线路清晰、准确、完整，计划编制合理、可行，关键节点的控制措施合理，各投标人横向评比按等级打分。优得</w:t>
            </w:r>
            <w:r>
              <w:rPr>
                <w:rFonts w:ascii="宋体" w:hAnsi="宋体" w:cs="宋体"/>
                <w:szCs w:val="21"/>
              </w:rPr>
              <w:t>15分，良得14分，一般得13分，</w:t>
            </w:r>
            <w:r>
              <w:rPr>
                <w:rFonts w:hint="eastAsia" w:ascii="宋体" w:hAnsi="宋体" w:cs="宋体"/>
                <w:szCs w:val="21"/>
                <w:lang w:eastAsia="zh-CN"/>
              </w:rPr>
              <w:t>没有提供的</w:t>
            </w:r>
            <w:r>
              <w:rPr>
                <w:rFonts w:ascii="宋体" w:hAnsi="宋体" w:cs="宋体"/>
                <w:szCs w:val="21"/>
              </w:rPr>
              <w:t>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666" w:type="dxa"/>
            <w:vMerge w:val="continue"/>
            <w:tcBorders>
              <w:bottom w:val="single" w:color="auto" w:sz="4" w:space="0"/>
              <w:right w:val="single" w:color="auto" w:sz="4" w:space="0"/>
            </w:tcBorders>
            <w:vAlign w:val="center"/>
          </w:tcPr>
          <w:p>
            <w:pPr>
              <w:spacing w:line="360" w:lineRule="exact"/>
              <w:jc w:val="center"/>
              <w:rPr>
                <w:szCs w:val="21"/>
              </w:rPr>
            </w:pPr>
          </w:p>
        </w:tc>
        <w:tc>
          <w:tcPr>
            <w:tcW w:w="1005" w:type="dxa"/>
            <w:gridSpan w:val="2"/>
            <w:vMerge w:val="continue"/>
            <w:tcBorders>
              <w:bottom w:val="single" w:color="auto" w:sz="4" w:space="0"/>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资源设备配备计划（</w:t>
            </w:r>
            <w:r>
              <w:rPr>
                <w:rFonts w:ascii="宋体" w:hAnsi="宋体" w:cs="宋体"/>
                <w:szCs w:val="21"/>
              </w:rPr>
              <w:t>15分）</w:t>
            </w:r>
          </w:p>
        </w:tc>
        <w:tc>
          <w:tcPr>
            <w:tcW w:w="58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rPr>
            </w:pPr>
            <w:r>
              <w:rPr>
                <w:rFonts w:hint="eastAsia" w:ascii="宋体" w:hAnsi="宋体"/>
                <w:szCs w:val="21"/>
              </w:rPr>
              <w:t>劳动力、材料、机械设备等配置计划完善合理、科学可行，各投标人横向评比按等级打分。</w:t>
            </w:r>
            <w:r>
              <w:rPr>
                <w:rFonts w:hint="eastAsia" w:ascii="宋体" w:hAnsi="宋体" w:cs="宋体"/>
                <w:szCs w:val="21"/>
              </w:rPr>
              <w:t>优得</w:t>
            </w:r>
            <w:r>
              <w:rPr>
                <w:rFonts w:ascii="宋体" w:hAnsi="宋体"/>
                <w:szCs w:val="21"/>
              </w:rPr>
              <w:t>15</w:t>
            </w:r>
            <w:r>
              <w:rPr>
                <w:rFonts w:hint="eastAsia" w:ascii="宋体" w:hAnsi="宋体" w:cs="宋体"/>
                <w:szCs w:val="21"/>
              </w:rPr>
              <w:t>分，良得</w:t>
            </w:r>
            <w:r>
              <w:rPr>
                <w:rFonts w:ascii="宋体" w:hAnsi="宋体"/>
                <w:szCs w:val="21"/>
              </w:rPr>
              <w:t>14</w:t>
            </w:r>
            <w:r>
              <w:rPr>
                <w:rFonts w:hint="eastAsia" w:ascii="宋体" w:hAnsi="宋体" w:cs="宋体"/>
                <w:szCs w:val="21"/>
              </w:rPr>
              <w:t>分，</w:t>
            </w:r>
            <w:r>
              <w:rPr>
                <w:rFonts w:ascii="宋体" w:hAnsi="宋体" w:cs="宋体"/>
                <w:szCs w:val="21"/>
              </w:rPr>
              <w:t>一般得13分，</w:t>
            </w:r>
            <w:r>
              <w:rPr>
                <w:rFonts w:hint="eastAsia" w:ascii="宋体" w:hAnsi="宋体" w:cs="宋体"/>
                <w:szCs w:val="21"/>
                <w:lang w:eastAsia="zh-CN"/>
              </w:rPr>
              <w:t>没有提供的</w:t>
            </w:r>
            <w:r>
              <w:rPr>
                <w:rFonts w:ascii="宋体" w:hAnsi="宋体" w:cs="宋体"/>
                <w:szCs w:val="21"/>
              </w:rPr>
              <w:t>得0分。</w:t>
            </w:r>
          </w:p>
        </w:tc>
        <w:tc>
          <w:tcPr>
            <w:tcW w:w="1206" w:type="dxa"/>
            <w:vMerge w:val="continue"/>
            <w:tcBorders>
              <w:left w:val="single" w:color="auto" w:sz="4" w:space="0"/>
              <w:right w:val="single" w:color="auto" w:sz="4" w:space="0"/>
            </w:tcBorders>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2"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Cs w:val="21"/>
                <w:highlight w:val="yellow"/>
              </w:rPr>
            </w:pPr>
            <w:r>
              <w:rPr>
                <w:rFonts w:hint="eastAsia" w:ascii="宋体" w:hAnsi="宋体" w:cs="宋体"/>
                <w:szCs w:val="21"/>
                <w:highlight w:val="none"/>
              </w:rPr>
              <w:t>技术负责人的任职资格（20分）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eastAsia="宋体"/>
                <w:lang w:val="en-US" w:eastAsia="zh-CN"/>
              </w:rPr>
            </w:pPr>
            <w:r>
              <w:rPr>
                <w:rFonts w:hint="eastAsia"/>
              </w:rPr>
              <w:t>（</w:t>
            </w:r>
            <w:r>
              <w:rPr>
                <w:rFonts w:hint="eastAsia"/>
                <w:lang w:val="en-US" w:eastAsia="zh-CN"/>
              </w:rPr>
              <w:t>1</w:t>
            </w:r>
            <w:r>
              <w:rPr>
                <w:rFonts w:hint="eastAsia"/>
              </w:rPr>
              <w:t>）</w:t>
            </w:r>
            <w:r>
              <w:rPr>
                <w:rFonts w:hint="eastAsia"/>
                <w:lang w:eastAsia="zh-CN"/>
              </w:rPr>
              <w:t>具备</w:t>
            </w:r>
            <w:r>
              <w:rPr>
                <w:rFonts w:hint="eastAsia"/>
                <w:lang w:val="en-US" w:eastAsia="zh-CN"/>
              </w:rPr>
              <w:t>注册公用设备工程师（给水排水）执业资格的，得10分。</w:t>
            </w:r>
          </w:p>
          <w:p>
            <w:pPr>
              <w:spacing w:line="280" w:lineRule="exact"/>
              <w:rPr>
                <w:rFonts w:ascii="Calibri" w:hAnsi="宋体" w:cs="宋体"/>
                <w:kern w:val="0"/>
                <w:szCs w:val="21"/>
              </w:rPr>
            </w:pPr>
            <w:r>
              <w:rPr>
                <w:rFonts w:hint="eastAsia"/>
                <w:lang w:eastAsia="zh-CN"/>
              </w:rPr>
              <w:t>（</w:t>
            </w:r>
            <w:r>
              <w:rPr>
                <w:rFonts w:hint="eastAsia"/>
                <w:lang w:val="en-US" w:eastAsia="zh-CN"/>
              </w:rPr>
              <w:t>2）</w:t>
            </w:r>
            <w:r>
              <w:rPr>
                <w:rFonts w:hint="eastAsia" w:ascii="Calibri" w:hAnsi="Calibri" w:eastAsia="宋体" w:cs="Times New Roman"/>
                <w:kern w:val="2"/>
                <w:sz w:val="21"/>
                <w:szCs w:val="21"/>
                <w:lang w:val="zh-CN" w:eastAsia="zh-CN" w:bidi="ar-SA"/>
              </w:rPr>
              <w:t>20</w:t>
            </w:r>
            <w:r>
              <w:rPr>
                <w:rFonts w:hint="eastAsia" w:ascii="Calibri" w:hAnsi="Calibri" w:eastAsia="宋体" w:cs="Times New Roman"/>
                <w:kern w:val="2"/>
                <w:sz w:val="21"/>
                <w:szCs w:val="21"/>
                <w:lang w:val="en-US" w:eastAsia="zh-CN" w:bidi="ar-SA"/>
              </w:rPr>
              <w:t>20</w:t>
            </w:r>
            <w:r>
              <w:rPr>
                <w:rFonts w:hint="eastAsia" w:ascii="Calibri" w:hAnsi="Calibri" w:eastAsia="宋体" w:cs="Times New Roman"/>
                <w:kern w:val="2"/>
                <w:sz w:val="21"/>
                <w:szCs w:val="21"/>
                <w:lang w:val="zh-CN" w:eastAsia="zh-CN" w:bidi="ar-SA"/>
              </w:rPr>
              <w:t>年1月1日至今担任项目负责人完成过质量合格且中标金额在</w:t>
            </w:r>
            <w:r>
              <w:rPr>
                <w:rFonts w:hint="eastAsia" w:ascii="Calibri" w:hAnsi="Calibri" w:cs="Times New Roman"/>
                <w:kern w:val="2"/>
                <w:sz w:val="21"/>
                <w:szCs w:val="21"/>
                <w:lang w:val="en-US" w:eastAsia="zh-CN" w:bidi="ar-SA"/>
              </w:rPr>
              <w:t>45</w:t>
            </w:r>
            <w:r>
              <w:rPr>
                <w:rFonts w:hint="eastAsia" w:ascii="Calibri" w:hAnsi="Calibri" w:eastAsia="宋体" w:cs="Times New Roman"/>
                <w:kern w:val="2"/>
                <w:sz w:val="21"/>
                <w:szCs w:val="21"/>
                <w:lang w:val="en-US" w:eastAsia="zh-CN" w:bidi="ar-SA"/>
              </w:rPr>
              <w:t>0万或以上的市政公用工程施工总承包业绩的，</w:t>
            </w:r>
            <w:r>
              <w:rPr>
                <w:rFonts w:hint="eastAsia" w:eastAsia="宋体"/>
                <w:lang w:eastAsia="zh-CN"/>
              </w:rPr>
              <w:t>每项得</w:t>
            </w:r>
            <w:r>
              <w:rPr>
                <w:rFonts w:hint="eastAsia" w:eastAsia="宋体"/>
                <w:lang w:val="en-US" w:eastAsia="zh-CN"/>
              </w:rPr>
              <w:t>5分，</w:t>
            </w:r>
            <w:r>
              <w:rPr>
                <w:rFonts w:hint="eastAsia" w:ascii="宋体" w:hAnsi="宋体" w:cs="宋体"/>
                <w:spacing w:val="1"/>
                <w:kern w:val="0"/>
                <w:szCs w:val="21"/>
                <w:highlight w:val="none"/>
                <w:lang w:eastAsia="zh-CN"/>
              </w:rPr>
              <w:t>不符合的不得分，本项最高得</w:t>
            </w:r>
            <w:r>
              <w:rPr>
                <w:rFonts w:hint="eastAsia" w:ascii="宋体" w:hAnsi="宋体" w:cs="宋体"/>
                <w:spacing w:val="1"/>
                <w:kern w:val="0"/>
                <w:szCs w:val="21"/>
                <w:highlight w:val="none"/>
                <w:lang w:val="en-US" w:eastAsia="zh-CN"/>
              </w:rPr>
              <w:t>10分</w:t>
            </w:r>
            <w:r>
              <w:rPr>
                <w:rFonts w:ascii="宋体" w:hAnsi="宋体" w:cs="宋体"/>
                <w:spacing w:val="1"/>
                <w:kern w:val="0"/>
                <w:szCs w:val="21"/>
                <w:highlight w:val="none"/>
              </w:rPr>
              <w:t>。</w:t>
            </w:r>
          </w:p>
        </w:tc>
        <w:tc>
          <w:tcPr>
            <w:tcW w:w="1206" w:type="dxa"/>
            <w:vMerge w:val="continue"/>
            <w:tcBorders>
              <w:left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3"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highlight w:val="none"/>
              </w:rPr>
              <w:t>组织机构及主要管理人员（</w:t>
            </w:r>
            <w:r>
              <w:rPr>
                <w:rFonts w:hint="eastAsia" w:ascii="宋体" w:hAnsi="宋体" w:cs="宋体"/>
                <w:szCs w:val="21"/>
                <w:highlight w:val="none"/>
                <w:lang w:val="en-US" w:eastAsia="zh-CN"/>
              </w:rPr>
              <w:t>3</w:t>
            </w:r>
            <w:r>
              <w:rPr>
                <w:rFonts w:hint="eastAsia" w:ascii="宋体" w:hAnsi="宋体" w:cs="宋体"/>
                <w:szCs w:val="21"/>
                <w:highlight w:val="none"/>
              </w:rPr>
              <w:t>0分）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宋体" w:cs="宋体"/>
                <w:kern w:val="0"/>
                <w:szCs w:val="21"/>
                <w:highlight w:val="none"/>
              </w:rPr>
            </w:pPr>
            <w:r>
              <w:rPr>
                <w:rFonts w:hint="eastAsia" w:ascii="Calibri" w:hAnsi="宋体" w:cs="宋体"/>
                <w:kern w:val="0"/>
                <w:szCs w:val="21"/>
                <w:highlight w:val="none"/>
              </w:rPr>
              <w:t>造价负责人（10分）：</w:t>
            </w:r>
          </w:p>
          <w:p>
            <w:pPr>
              <w:widowControl w:val="0"/>
              <w:spacing w:after="120" w:line="240" w:lineRule="auto"/>
              <w:jc w:val="both"/>
              <w:rPr>
                <w:rFonts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（1）具备有效期内的注册造价工程师执业资格的，得5分。</w:t>
            </w:r>
          </w:p>
          <w:p>
            <w:pPr>
              <w:pStyle w:val="25"/>
              <w:rPr>
                <w:rFonts w:ascii="宋体" w:hAnsi="宋体" w:cs="宋体"/>
                <w:szCs w:val="21"/>
                <w:highlight w:val="yellow"/>
              </w:rPr>
            </w:pPr>
            <w:r>
              <w:rPr>
                <w:rFonts w:hint="eastAsia" w:ascii="Times New Roman" w:hAnsi="宋体" w:eastAsia="宋体" w:cs="宋体"/>
                <w:kern w:val="2"/>
                <w:sz w:val="21"/>
                <w:szCs w:val="21"/>
                <w:highlight w:val="none"/>
                <w:lang w:val="en-US" w:eastAsia="zh-CN" w:bidi="ar-SA"/>
              </w:rPr>
              <w:t>（2）具备工程类相关专业高级工程师或以上职称，得5分。</w:t>
            </w:r>
          </w:p>
        </w:tc>
        <w:tc>
          <w:tcPr>
            <w:tcW w:w="1206" w:type="dxa"/>
            <w:vMerge w:val="continue"/>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vMerge w:val="continue"/>
            <w:tcBorders>
              <w:left w:val="single" w:color="auto" w:sz="4" w:space="0"/>
              <w:right w:val="single" w:color="auto" w:sz="4" w:space="0"/>
            </w:tcBorders>
            <w:tcMar>
              <w:left w:w="57" w:type="dxa"/>
              <w:right w:w="57" w:type="dxa"/>
            </w:tcMar>
            <w:vAlign w:val="center"/>
          </w:tcPr>
          <w:p>
            <w:pPr>
              <w:snapToGrid w:val="0"/>
              <w:spacing w:line="360" w:lineRule="exact"/>
              <w:jc w:val="center"/>
              <w:rPr>
                <w:rFonts w:ascii="宋体" w:hAnsi="宋体" w:cs="宋体"/>
                <w:szCs w:val="21"/>
              </w:rPr>
            </w:pPr>
          </w:p>
        </w:tc>
        <w:tc>
          <w:tcPr>
            <w:tcW w:w="586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宋体" w:cs="宋体"/>
                <w:kern w:val="0"/>
                <w:szCs w:val="21"/>
                <w:highlight w:val="none"/>
              </w:rPr>
            </w:pPr>
            <w:r>
              <w:rPr>
                <w:rFonts w:hint="eastAsia" w:ascii="Calibri" w:hAnsi="宋体" w:cs="宋体"/>
                <w:kern w:val="0"/>
                <w:szCs w:val="21"/>
                <w:highlight w:val="none"/>
              </w:rPr>
              <w:t>质量负责人（10分）：</w:t>
            </w:r>
          </w:p>
          <w:p>
            <w:pPr>
              <w:spacing w:line="240" w:lineRule="auto"/>
              <w:rPr>
                <w:rFonts w:hint="eastAsia" w:ascii="Times New Roman" w:hAnsi="宋体" w:eastAsia="宋体" w:cs="宋体"/>
                <w:kern w:val="2"/>
                <w:sz w:val="21"/>
                <w:szCs w:val="21"/>
                <w:highlight w:val="none"/>
                <w:lang w:val="en-US" w:eastAsia="zh-CN" w:bidi="ar-SA"/>
              </w:rPr>
            </w:pPr>
            <w:r>
              <w:rPr>
                <w:rFonts w:hint="eastAsia" w:ascii="Calibri" w:hAnsi="宋体" w:cs="宋体"/>
                <w:kern w:val="0"/>
                <w:szCs w:val="21"/>
                <w:highlight w:val="none"/>
              </w:rPr>
              <w:t>（1）</w:t>
            </w:r>
            <w:r>
              <w:rPr>
                <w:rFonts w:hint="eastAsia" w:ascii="Times New Roman" w:hAnsi="宋体" w:eastAsia="宋体" w:cs="宋体"/>
                <w:kern w:val="2"/>
                <w:sz w:val="21"/>
                <w:szCs w:val="21"/>
                <w:highlight w:val="none"/>
                <w:lang w:val="en-US" w:eastAsia="zh-CN" w:bidi="ar-SA"/>
              </w:rPr>
              <w:t>具备市政质量员证的，得5分。</w:t>
            </w:r>
          </w:p>
          <w:p>
            <w:pPr>
              <w:pStyle w:val="25"/>
              <w:widowControl/>
              <w:jc w:val="left"/>
              <w:rPr>
                <w:rFonts w:ascii="Calibri" w:hAnsi="宋体" w:cs="宋体"/>
                <w:kern w:val="0"/>
                <w:szCs w:val="21"/>
              </w:rPr>
            </w:pPr>
            <w:r>
              <w:rPr>
                <w:rFonts w:hint="eastAsia" w:ascii="Calibri" w:hAnsi="宋体" w:cs="宋体"/>
                <w:kern w:val="0"/>
                <w:szCs w:val="21"/>
                <w:highlight w:val="none"/>
              </w:rPr>
              <w:t>（2）</w:t>
            </w:r>
            <w:r>
              <w:rPr>
                <w:rFonts w:hint="eastAsia" w:ascii="Times New Roman" w:hAnsi="宋体" w:eastAsia="宋体" w:cs="宋体"/>
                <w:kern w:val="2"/>
                <w:sz w:val="21"/>
                <w:szCs w:val="21"/>
                <w:highlight w:val="none"/>
                <w:lang w:val="en-US" w:eastAsia="zh-CN" w:bidi="ar-SA"/>
              </w:rPr>
              <w:t>具备工程类相关专业</w:t>
            </w:r>
            <w:r>
              <w:rPr>
                <w:rFonts w:hint="eastAsia" w:hAnsi="宋体" w:cs="宋体"/>
                <w:kern w:val="2"/>
                <w:sz w:val="21"/>
                <w:szCs w:val="21"/>
                <w:highlight w:val="none"/>
                <w:lang w:val="en-US" w:eastAsia="zh-CN" w:bidi="ar-SA"/>
              </w:rPr>
              <w:t>高级</w:t>
            </w:r>
            <w:r>
              <w:rPr>
                <w:rFonts w:hint="eastAsia" w:ascii="Times New Roman" w:hAnsi="宋体" w:eastAsia="宋体" w:cs="宋体"/>
                <w:kern w:val="2"/>
                <w:sz w:val="21"/>
                <w:szCs w:val="21"/>
                <w:highlight w:val="none"/>
                <w:lang w:val="en-US" w:eastAsia="zh-CN" w:bidi="ar-SA"/>
              </w:rPr>
              <w:t>工程师或以上职称，得5分。</w:t>
            </w:r>
          </w:p>
        </w:tc>
        <w:tc>
          <w:tcPr>
            <w:tcW w:w="1206" w:type="dxa"/>
            <w:vMerge w:val="continue"/>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8"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vMerge w:val="continue"/>
            <w:tcBorders>
              <w:left w:val="single" w:color="auto" w:sz="4" w:space="0"/>
              <w:right w:val="single" w:color="auto" w:sz="4" w:space="0"/>
            </w:tcBorders>
            <w:tcMar>
              <w:left w:w="57" w:type="dxa"/>
              <w:right w:w="57" w:type="dxa"/>
            </w:tcMar>
            <w:vAlign w:val="center"/>
          </w:tcPr>
          <w:p>
            <w:pPr>
              <w:snapToGrid w:val="0"/>
              <w:spacing w:line="360" w:lineRule="exact"/>
              <w:jc w:val="center"/>
              <w:rPr>
                <w:rFonts w:ascii="宋体" w:hAnsi="宋体" w:cs="宋体"/>
                <w:szCs w:val="21"/>
              </w:rPr>
            </w:pPr>
          </w:p>
        </w:tc>
        <w:tc>
          <w:tcPr>
            <w:tcW w:w="586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宋体" w:cs="宋体"/>
                <w:kern w:val="0"/>
                <w:szCs w:val="21"/>
                <w:highlight w:val="none"/>
              </w:rPr>
            </w:pPr>
            <w:r>
              <w:rPr>
                <w:rFonts w:hint="eastAsia" w:ascii="Calibri" w:hAnsi="宋体" w:cs="宋体"/>
                <w:kern w:val="0"/>
                <w:szCs w:val="21"/>
                <w:highlight w:val="none"/>
              </w:rPr>
              <w:t>安全负责人（</w:t>
            </w:r>
            <w:r>
              <w:rPr>
                <w:rFonts w:hint="eastAsia" w:ascii="Calibri" w:hAnsi="宋体" w:cs="宋体"/>
                <w:kern w:val="0"/>
                <w:szCs w:val="21"/>
                <w:highlight w:val="none"/>
                <w:lang w:val="en-US" w:eastAsia="zh-CN"/>
              </w:rPr>
              <w:t>1</w:t>
            </w:r>
            <w:r>
              <w:rPr>
                <w:rFonts w:hint="eastAsia" w:ascii="Calibri" w:hAnsi="宋体" w:cs="宋体"/>
                <w:kern w:val="0"/>
                <w:szCs w:val="21"/>
                <w:highlight w:val="none"/>
              </w:rPr>
              <w:t>0分）：</w:t>
            </w:r>
          </w:p>
          <w:p>
            <w:pPr>
              <w:spacing w:line="240" w:lineRule="auto"/>
              <w:rPr>
                <w:rFonts w:hint="eastAsia" w:ascii="Times New Roman" w:hAnsi="宋体" w:eastAsia="宋体" w:cs="宋体"/>
                <w:kern w:val="2"/>
                <w:sz w:val="21"/>
                <w:szCs w:val="21"/>
                <w:highlight w:val="none"/>
                <w:lang w:val="en-US" w:eastAsia="zh-CN" w:bidi="ar-SA"/>
              </w:rPr>
            </w:pPr>
            <w:r>
              <w:rPr>
                <w:rFonts w:hint="eastAsia" w:ascii="Calibri" w:hAnsi="宋体" w:cs="宋体"/>
                <w:kern w:val="0"/>
                <w:szCs w:val="21"/>
                <w:highlight w:val="none"/>
              </w:rPr>
              <w:t>（1）</w:t>
            </w:r>
            <w:r>
              <w:rPr>
                <w:rFonts w:hint="eastAsia" w:ascii="Times New Roman" w:hAnsi="宋体" w:eastAsia="宋体" w:cs="宋体"/>
                <w:kern w:val="2"/>
                <w:sz w:val="21"/>
                <w:szCs w:val="21"/>
                <w:highlight w:val="none"/>
                <w:lang w:val="en-US" w:eastAsia="zh-CN" w:bidi="ar-SA"/>
              </w:rPr>
              <w:t>具备有效期内的注册安全工程师执业资格的，得5分。</w:t>
            </w:r>
          </w:p>
          <w:p>
            <w:pPr>
              <w:spacing w:line="320" w:lineRule="exact"/>
              <w:rPr>
                <w:rFonts w:ascii="Calibri" w:hAnsi="宋体" w:cs="宋体"/>
                <w:kern w:val="0"/>
                <w:szCs w:val="21"/>
              </w:rPr>
            </w:pPr>
            <w:r>
              <w:rPr>
                <w:rFonts w:hint="eastAsia" w:ascii="Calibri" w:hAnsi="宋体" w:cs="宋体"/>
                <w:kern w:val="0"/>
                <w:szCs w:val="21"/>
                <w:highlight w:val="none"/>
              </w:rPr>
              <w:t>（2）</w:t>
            </w:r>
            <w:r>
              <w:rPr>
                <w:rFonts w:hint="eastAsia" w:ascii="Times New Roman" w:hAnsi="宋体" w:eastAsia="宋体" w:cs="宋体"/>
                <w:kern w:val="2"/>
                <w:sz w:val="21"/>
                <w:szCs w:val="21"/>
                <w:highlight w:val="none"/>
                <w:lang w:val="en-US" w:eastAsia="zh-CN" w:bidi="ar-SA"/>
              </w:rPr>
              <w:t>具备安全考核合格证C证，得5分。</w:t>
            </w:r>
          </w:p>
        </w:tc>
        <w:tc>
          <w:tcPr>
            <w:tcW w:w="1206" w:type="dxa"/>
            <w:vMerge w:val="continue"/>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right w:val="single" w:color="auto" w:sz="4" w:space="0"/>
            </w:tcBorders>
            <w:tcMar>
              <w:left w:w="57" w:type="dxa"/>
              <w:right w:w="57" w:type="dxa"/>
            </w:tcMar>
            <w:vAlign w:val="center"/>
          </w:tcPr>
          <w:p>
            <w:pPr>
              <w:snapToGrid w:val="0"/>
              <w:spacing w:line="360" w:lineRule="exact"/>
              <w:jc w:val="center"/>
              <w:rPr>
                <w:rFonts w:ascii="宋体" w:hAnsi="宋体" w:cs="宋体"/>
                <w:spacing w:val="1"/>
                <w:kern w:val="0"/>
                <w:szCs w:val="21"/>
              </w:rPr>
            </w:pPr>
            <w:r>
              <w:rPr>
                <w:rFonts w:hint="eastAsia" w:ascii="宋体" w:hAnsi="宋体" w:cs="宋体"/>
                <w:spacing w:val="1"/>
                <w:kern w:val="0"/>
                <w:szCs w:val="21"/>
              </w:rPr>
              <w:t>企业获奖（</w:t>
            </w:r>
            <w:r>
              <w:rPr>
                <w:rFonts w:ascii="宋体" w:hAnsi="宋体" w:cs="宋体"/>
                <w:spacing w:val="1"/>
                <w:kern w:val="0"/>
                <w:szCs w:val="21"/>
              </w:rPr>
              <w:t>10分</w:t>
            </w:r>
          </w:p>
        </w:tc>
        <w:tc>
          <w:tcPr>
            <w:tcW w:w="586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z w:val="24"/>
                <w:szCs w:val="24"/>
                <w:highlight w:val="none"/>
              </w:rPr>
            </w:pPr>
            <w:r>
              <w:rPr>
                <w:rFonts w:hint="eastAsia" w:ascii="宋体" w:hAnsi="宋体" w:cs="宋体"/>
                <w:spacing w:val="1"/>
                <w:kern w:val="0"/>
                <w:szCs w:val="21"/>
                <w:highlight w:val="none"/>
              </w:rPr>
              <w:t>工程获奖情况（10分）：</w:t>
            </w:r>
          </w:p>
          <w:p>
            <w:pPr>
              <w:spacing w:line="240" w:lineRule="auto"/>
              <w:rPr>
                <w:rFonts w:hint="eastAsia" w:ascii="Calibri" w:hAnsi="Calibri" w:cs="Times New Roman"/>
                <w:kern w:val="2"/>
                <w:sz w:val="21"/>
                <w:szCs w:val="21"/>
                <w:lang w:val="zh-CN" w:eastAsia="zh-CN" w:bidi="ar-SA"/>
              </w:rPr>
            </w:pPr>
            <w:r>
              <w:rPr>
                <w:rFonts w:ascii="宋体" w:hAnsi="宋体" w:cs="宋体"/>
                <w:spacing w:val="1"/>
                <w:kern w:val="0"/>
                <w:szCs w:val="21"/>
                <w:highlight w:val="none"/>
              </w:rPr>
              <w:t>投标人</w:t>
            </w:r>
            <w:r>
              <w:rPr>
                <w:rFonts w:hint="eastAsia" w:ascii="Calibri" w:hAnsi="Calibri" w:eastAsia="宋体" w:cs="Times New Roman"/>
                <w:kern w:val="2"/>
                <w:sz w:val="21"/>
                <w:szCs w:val="21"/>
                <w:lang w:val="zh-CN" w:eastAsia="zh-CN" w:bidi="ar-SA"/>
              </w:rPr>
              <w:t>自</w:t>
            </w:r>
            <w:r>
              <w:rPr>
                <w:rFonts w:hint="eastAsia" w:ascii="Calibri" w:hAnsi="Calibri" w:cs="Times New Roman"/>
                <w:kern w:val="2"/>
                <w:sz w:val="21"/>
                <w:szCs w:val="21"/>
                <w:lang w:val="en-US" w:eastAsia="zh-CN" w:bidi="ar-SA"/>
              </w:rPr>
              <w:t>2020</w:t>
            </w:r>
            <w:r>
              <w:rPr>
                <w:rFonts w:hint="eastAsia" w:ascii="Calibri" w:hAnsi="Calibri" w:eastAsia="宋体" w:cs="Times New Roman"/>
                <w:kern w:val="2"/>
                <w:sz w:val="21"/>
                <w:szCs w:val="21"/>
                <w:lang w:val="zh-CN" w:eastAsia="zh-CN" w:bidi="ar-SA"/>
              </w:rPr>
              <w:t>年1月1日至今</w:t>
            </w:r>
            <w:r>
              <w:rPr>
                <w:rFonts w:hint="eastAsia" w:ascii="Calibri" w:hAnsi="Calibri" w:cs="Times New Roman"/>
                <w:kern w:val="2"/>
                <w:sz w:val="21"/>
                <w:szCs w:val="21"/>
                <w:lang w:val="zh-CN" w:eastAsia="zh-CN" w:bidi="ar-SA"/>
              </w:rPr>
              <w:t>：</w:t>
            </w:r>
          </w:p>
          <w:p>
            <w:pPr>
              <w:spacing w:line="240" w:lineRule="auto"/>
              <w:rPr>
                <w:rFonts w:ascii="宋体" w:hAnsi="宋体" w:cs="宋体"/>
                <w:spacing w:val="1"/>
                <w:kern w:val="0"/>
                <w:szCs w:val="21"/>
                <w:highlight w:val="none"/>
              </w:rPr>
            </w:pPr>
            <w:r>
              <w:rPr>
                <w:rFonts w:hint="eastAsia" w:ascii="Calibri" w:hAnsi="Calibri" w:cs="Times New Roman"/>
                <w:kern w:val="2"/>
                <w:sz w:val="21"/>
                <w:szCs w:val="21"/>
                <w:lang w:val="zh-CN" w:eastAsia="zh-CN" w:bidi="ar-SA"/>
              </w:rPr>
              <w:t>（</w:t>
            </w:r>
            <w:r>
              <w:rPr>
                <w:rFonts w:hint="eastAsia" w:ascii="Calibri" w:hAnsi="Calibri" w:cs="Times New Roman"/>
                <w:kern w:val="2"/>
                <w:sz w:val="21"/>
                <w:szCs w:val="21"/>
                <w:lang w:val="en-US" w:eastAsia="zh-CN" w:bidi="ar-SA"/>
              </w:rPr>
              <w:t>1</w:t>
            </w:r>
            <w:r>
              <w:rPr>
                <w:rFonts w:hint="eastAsia" w:ascii="Calibri" w:hAnsi="Calibri" w:cs="Times New Roman"/>
                <w:kern w:val="2"/>
                <w:sz w:val="21"/>
                <w:szCs w:val="21"/>
                <w:lang w:val="zh-CN" w:eastAsia="zh-CN" w:bidi="ar-SA"/>
              </w:rPr>
              <w:t>）承建的项目</w:t>
            </w:r>
            <w:r>
              <w:rPr>
                <w:rFonts w:ascii="宋体" w:hAnsi="宋体" w:cs="宋体"/>
                <w:spacing w:val="1"/>
                <w:kern w:val="0"/>
                <w:szCs w:val="21"/>
                <w:highlight w:val="none"/>
              </w:rPr>
              <w:t>获得过国家级</w:t>
            </w:r>
            <w:r>
              <w:rPr>
                <w:rFonts w:hint="eastAsia" w:ascii="宋体" w:hAnsi="宋体" w:cs="宋体"/>
                <w:spacing w:val="1"/>
                <w:kern w:val="0"/>
                <w:szCs w:val="21"/>
                <w:highlight w:val="none"/>
                <w:lang w:eastAsia="zh-CN"/>
              </w:rPr>
              <w:t>质量</w:t>
            </w:r>
            <w:r>
              <w:rPr>
                <w:rFonts w:ascii="宋体" w:hAnsi="宋体" w:cs="宋体"/>
                <w:spacing w:val="1"/>
                <w:kern w:val="0"/>
                <w:szCs w:val="21"/>
                <w:highlight w:val="none"/>
              </w:rPr>
              <w:t>奖项</w:t>
            </w:r>
            <w:r>
              <w:rPr>
                <w:rFonts w:hint="eastAsia" w:ascii="宋体" w:hAnsi="宋体" w:cs="宋体"/>
                <w:spacing w:val="1"/>
                <w:kern w:val="0"/>
                <w:szCs w:val="21"/>
                <w:highlight w:val="none"/>
                <w:lang w:eastAsia="zh-CN"/>
              </w:rPr>
              <w:t>的，每项</w:t>
            </w:r>
            <w:r>
              <w:rPr>
                <w:rFonts w:ascii="宋体" w:hAnsi="宋体" w:cs="宋体"/>
                <w:spacing w:val="1"/>
                <w:kern w:val="0"/>
                <w:szCs w:val="21"/>
                <w:highlight w:val="none"/>
              </w:rPr>
              <w:t>得</w:t>
            </w:r>
            <w:r>
              <w:rPr>
                <w:rFonts w:hint="eastAsia" w:ascii="宋体" w:hAnsi="宋体" w:cs="宋体"/>
                <w:spacing w:val="1"/>
                <w:kern w:val="0"/>
                <w:szCs w:val="21"/>
                <w:highlight w:val="none"/>
                <w:lang w:val="en-US" w:eastAsia="zh-CN"/>
              </w:rPr>
              <w:t>2</w:t>
            </w:r>
            <w:r>
              <w:rPr>
                <w:rFonts w:ascii="宋体" w:hAnsi="宋体" w:cs="宋体"/>
                <w:spacing w:val="1"/>
                <w:kern w:val="0"/>
                <w:szCs w:val="21"/>
                <w:highlight w:val="none"/>
              </w:rPr>
              <w:t>分；</w:t>
            </w:r>
          </w:p>
          <w:p>
            <w:pPr>
              <w:spacing w:line="240" w:lineRule="auto"/>
              <w:rPr>
                <w:rFonts w:ascii="宋体" w:hAnsi="宋体" w:cs="宋体"/>
                <w:spacing w:val="1"/>
                <w:kern w:val="0"/>
                <w:szCs w:val="21"/>
                <w:highlight w:val="none"/>
              </w:rPr>
            </w:pPr>
            <w:r>
              <w:rPr>
                <w:rFonts w:hint="eastAsia" w:ascii="宋体" w:hAnsi="宋体" w:cs="宋体"/>
                <w:spacing w:val="1"/>
                <w:kern w:val="0"/>
                <w:szCs w:val="21"/>
                <w:highlight w:val="none"/>
                <w:lang w:eastAsia="zh-CN"/>
              </w:rPr>
              <w:t>（</w:t>
            </w:r>
            <w:r>
              <w:rPr>
                <w:rFonts w:hint="eastAsia" w:ascii="宋体" w:hAnsi="宋体" w:cs="宋体"/>
                <w:spacing w:val="1"/>
                <w:kern w:val="0"/>
                <w:szCs w:val="21"/>
                <w:highlight w:val="none"/>
                <w:lang w:val="en-US" w:eastAsia="zh-CN"/>
              </w:rPr>
              <w:t>2</w:t>
            </w:r>
            <w:r>
              <w:rPr>
                <w:rFonts w:hint="eastAsia" w:ascii="宋体" w:hAnsi="宋体" w:cs="宋体"/>
                <w:spacing w:val="1"/>
                <w:kern w:val="0"/>
                <w:szCs w:val="21"/>
                <w:highlight w:val="none"/>
                <w:lang w:eastAsia="zh-CN"/>
              </w:rPr>
              <w:t>）承建的项目</w:t>
            </w:r>
            <w:r>
              <w:rPr>
                <w:rFonts w:ascii="宋体" w:hAnsi="宋体" w:cs="宋体"/>
                <w:spacing w:val="1"/>
                <w:kern w:val="0"/>
                <w:szCs w:val="21"/>
                <w:highlight w:val="none"/>
              </w:rPr>
              <w:t>获得过省级</w:t>
            </w:r>
            <w:r>
              <w:rPr>
                <w:rFonts w:hint="eastAsia" w:ascii="宋体" w:hAnsi="宋体" w:cs="宋体"/>
                <w:spacing w:val="1"/>
                <w:kern w:val="0"/>
                <w:szCs w:val="21"/>
                <w:highlight w:val="none"/>
                <w:lang w:eastAsia="zh-CN"/>
              </w:rPr>
              <w:t>质量</w:t>
            </w:r>
            <w:r>
              <w:rPr>
                <w:rFonts w:ascii="宋体" w:hAnsi="宋体" w:cs="宋体"/>
                <w:spacing w:val="1"/>
                <w:kern w:val="0"/>
                <w:szCs w:val="21"/>
                <w:highlight w:val="none"/>
              </w:rPr>
              <w:t>奖项</w:t>
            </w:r>
            <w:r>
              <w:rPr>
                <w:rFonts w:hint="eastAsia" w:ascii="宋体" w:hAnsi="宋体" w:cs="宋体"/>
                <w:spacing w:val="1"/>
                <w:kern w:val="0"/>
                <w:szCs w:val="21"/>
                <w:highlight w:val="none"/>
                <w:lang w:eastAsia="zh-CN"/>
              </w:rPr>
              <w:t>的，每项</w:t>
            </w:r>
            <w:r>
              <w:rPr>
                <w:rFonts w:ascii="宋体" w:hAnsi="宋体" w:cs="宋体"/>
                <w:spacing w:val="1"/>
                <w:kern w:val="0"/>
                <w:szCs w:val="21"/>
                <w:highlight w:val="none"/>
              </w:rPr>
              <w:t>得</w:t>
            </w:r>
            <w:r>
              <w:rPr>
                <w:rFonts w:hint="eastAsia" w:ascii="宋体" w:hAnsi="宋体" w:cs="宋体"/>
                <w:spacing w:val="1"/>
                <w:kern w:val="0"/>
                <w:szCs w:val="21"/>
                <w:highlight w:val="none"/>
                <w:lang w:val="en-US" w:eastAsia="zh-CN"/>
              </w:rPr>
              <w:t>1</w:t>
            </w:r>
            <w:r>
              <w:rPr>
                <w:rFonts w:ascii="宋体" w:hAnsi="宋体" w:cs="宋体"/>
                <w:spacing w:val="1"/>
                <w:kern w:val="0"/>
                <w:szCs w:val="21"/>
                <w:highlight w:val="none"/>
              </w:rPr>
              <w:t>分；</w:t>
            </w:r>
          </w:p>
          <w:p>
            <w:pPr>
              <w:spacing w:line="240" w:lineRule="auto"/>
              <w:rPr>
                <w:rFonts w:hint="eastAsia" w:ascii="宋体" w:hAnsi="宋体" w:cs="宋体"/>
                <w:spacing w:val="1"/>
                <w:kern w:val="0"/>
                <w:szCs w:val="21"/>
                <w:highlight w:val="none"/>
                <w:lang w:eastAsia="zh-CN"/>
              </w:rPr>
            </w:pPr>
            <w:r>
              <w:rPr>
                <w:rFonts w:hint="eastAsia" w:ascii="宋体" w:hAnsi="宋体" w:cs="宋体"/>
                <w:spacing w:val="1"/>
                <w:kern w:val="0"/>
                <w:szCs w:val="21"/>
                <w:highlight w:val="none"/>
                <w:lang w:eastAsia="zh-CN"/>
              </w:rPr>
              <w:t>（</w:t>
            </w:r>
            <w:r>
              <w:rPr>
                <w:rFonts w:hint="eastAsia" w:ascii="宋体" w:hAnsi="宋体" w:cs="宋体"/>
                <w:spacing w:val="1"/>
                <w:kern w:val="0"/>
                <w:szCs w:val="21"/>
                <w:highlight w:val="none"/>
                <w:lang w:val="en-US" w:eastAsia="zh-CN"/>
              </w:rPr>
              <w:t>3</w:t>
            </w:r>
            <w:r>
              <w:rPr>
                <w:rFonts w:hint="eastAsia" w:ascii="宋体" w:hAnsi="宋体" w:cs="宋体"/>
                <w:spacing w:val="1"/>
                <w:kern w:val="0"/>
                <w:szCs w:val="21"/>
                <w:highlight w:val="none"/>
                <w:lang w:eastAsia="zh-CN"/>
              </w:rPr>
              <w:t>）承建的</w:t>
            </w:r>
            <w:r>
              <w:rPr>
                <w:rFonts w:ascii="宋体" w:hAnsi="宋体" w:cs="宋体"/>
                <w:spacing w:val="1"/>
                <w:kern w:val="0"/>
                <w:szCs w:val="21"/>
                <w:highlight w:val="none"/>
              </w:rPr>
              <w:t>获得过市级</w:t>
            </w:r>
            <w:r>
              <w:rPr>
                <w:rFonts w:hint="eastAsia" w:ascii="宋体" w:hAnsi="宋体" w:cs="宋体"/>
                <w:spacing w:val="1"/>
                <w:kern w:val="0"/>
                <w:szCs w:val="21"/>
                <w:highlight w:val="none"/>
                <w:lang w:eastAsia="zh-CN"/>
              </w:rPr>
              <w:t>质量</w:t>
            </w:r>
            <w:r>
              <w:rPr>
                <w:rFonts w:ascii="宋体" w:hAnsi="宋体" w:cs="宋体"/>
                <w:spacing w:val="1"/>
                <w:kern w:val="0"/>
                <w:szCs w:val="21"/>
                <w:highlight w:val="none"/>
              </w:rPr>
              <w:t>奖项</w:t>
            </w:r>
            <w:r>
              <w:rPr>
                <w:rFonts w:hint="eastAsia" w:ascii="宋体" w:hAnsi="宋体" w:cs="宋体"/>
                <w:spacing w:val="1"/>
                <w:kern w:val="0"/>
                <w:szCs w:val="21"/>
                <w:highlight w:val="none"/>
                <w:lang w:eastAsia="zh-CN"/>
              </w:rPr>
              <w:t>的，每项</w:t>
            </w:r>
            <w:r>
              <w:rPr>
                <w:rFonts w:ascii="宋体" w:hAnsi="宋体" w:cs="宋体"/>
                <w:spacing w:val="1"/>
                <w:kern w:val="0"/>
                <w:szCs w:val="21"/>
                <w:highlight w:val="none"/>
              </w:rPr>
              <w:t>得</w:t>
            </w:r>
            <w:r>
              <w:rPr>
                <w:rFonts w:hint="eastAsia" w:ascii="宋体" w:hAnsi="宋体" w:cs="宋体"/>
                <w:spacing w:val="1"/>
                <w:kern w:val="0"/>
                <w:szCs w:val="21"/>
                <w:highlight w:val="none"/>
                <w:lang w:val="en-US" w:eastAsia="zh-CN"/>
              </w:rPr>
              <w:t>0.5</w:t>
            </w:r>
            <w:r>
              <w:rPr>
                <w:rFonts w:ascii="宋体" w:hAnsi="宋体" w:cs="宋体"/>
                <w:spacing w:val="1"/>
                <w:kern w:val="0"/>
                <w:szCs w:val="21"/>
                <w:highlight w:val="none"/>
              </w:rPr>
              <w:t>分</w:t>
            </w:r>
            <w:r>
              <w:rPr>
                <w:rFonts w:hint="eastAsia" w:ascii="宋体" w:hAnsi="宋体" w:cs="宋体"/>
                <w:spacing w:val="1"/>
                <w:kern w:val="0"/>
                <w:szCs w:val="21"/>
                <w:highlight w:val="none"/>
                <w:lang w:eastAsia="zh-CN"/>
              </w:rPr>
              <w:t>；</w:t>
            </w:r>
          </w:p>
          <w:p>
            <w:pPr>
              <w:pStyle w:val="25"/>
              <w:spacing w:line="360" w:lineRule="auto"/>
            </w:pPr>
            <w:r>
              <w:rPr>
                <w:rFonts w:hint="eastAsia" w:ascii="Calibri" w:hAnsi="Calibri" w:eastAsia="宋体" w:cs="Times New Roman"/>
                <w:kern w:val="2"/>
                <w:sz w:val="21"/>
                <w:szCs w:val="21"/>
                <w:lang w:val="zh-CN" w:eastAsia="zh-CN" w:bidi="ar-SA"/>
              </w:rPr>
              <w:t>不符合的不得分，本项最高得10分。</w:t>
            </w:r>
          </w:p>
        </w:tc>
        <w:tc>
          <w:tcPr>
            <w:tcW w:w="1206" w:type="dxa"/>
            <w:vMerge w:val="continue"/>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2" w:hRule="atLeast"/>
          <w:jc w:val="center"/>
        </w:trPr>
        <w:tc>
          <w:tcPr>
            <w:tcW w:w="666" w:type="dxa"/>
            <w:tcBorders>
              <w:right w:val="single" w:color="auto" w:sz="4" w:space="0"/>
            </w:tcBorders>
            <w:vAlign w:val="center"/>
          </w:tcPr>
          <w:p>
            <w:pPr>
              <w:spacing w:line="360" w:lineRule="exact"/>
              <w:jc w:val="center"/>
              <w:rPr>
                <w:szCs w:val="21"/>
              </w:rPr>
            </w:pPr>
          </w:p>
        </w:tc>
        <w:tc>
          <w:tcPr>
            <w:tcW w:w="1005" w:type="dxa"/>
            <w:gridSpan w:val="2"/>
            <w:vMerge w:val="restart"/>
            <w:tcBorders>
              <w:right w:val="single" w:color="auto" w:sz="4" w:space="0"/>
            </w:tcBorders>
            <w:vAlign w:val="center"/>
          </w:tcPr>
          <w:p>
            <w:pPr>
              <w:spacing w:line="360" w:lineRule="exact"/>
              <w:jc w:val="center"/>
              <w:rPr>
                <w:color w:val="auto"/>
                <w:szCs w:val="21"/>
              </w:rPr>
            </w:pPr>
            <w:r>
              <w:rPr>
                <w:rFonts w:hint="eastAsia"/>
                <w:color w:val="auto"/>
                <w:szCs w:val="21"/>
              </w:rPr>
              <w:t>商务</w:t>
            </w:r>
          </w:p>
          <w:p>
            <w:pPr>
              <w:spacing w:line="360" w:lineRule="exact"/>
              <w:jc w:val="center"/>
              <w:rPr>
                <w:szCs w:val="21"/>
              </w:rPr>
            </w:pPr>
            <w:r>
              <w:rPr>
                <w:rFonts w:hint="eastAsia"/>
                <w:color w:val="auto"/>
                <w:szCs w:val="21"/>
              </w:rPr>
              <w:t>评审（100分）权重：</w:t>
            </w:r>
            <w:r>
              <w:rPr>
                <w:rFonts w:hint="eastAsia"/>
                <w:color w:val="auto"/>
                <w:szCs w:val="21"/>
                <w:u w:val="single"/>
              </w:rPr>
              <w:t>14%</w:t>
            </w:r>
          </w:p>
        </w:tc>
        <w:tc>
          <w:tcPr>
            <w:tcW w:w="1195" w:type="dxa"/>
            <w:tcBorders>
              <w:top w:val="single" w:color="auto" w:sz="4" w:space="0"/>
              <w:left w:val="single" w:color="auto" w:sz="4" w:space="0"/>
              <w:right w:val="single" w:color="auto" w:sz="4" w:space="0"/>
            </w:tcBorders>
            <w:tcMar>
              <w:left w:w="57" w:type="dxa"/>
              <w:right w:w="57" w:type="dxa"/>
            </w:tcMar>
            <w:vAlign w:val="center"/>
          </w:tcPr>
          <w:p>
            <w:pPr>
              <w:spacing w:line="400" w:lineRule="exact"/>
              <w:jc w:val="center"/>
              <w:rPr>
                <w:rFonts w:ascii="宋体" w:hAnsi="宋体" w:cs="宋体"/>
                <w:spacing w:val="1"/>
                <w:kern w:val="0"/>
                <w:szCs w:val="21"/>
              </w:rPr>
            </w:pPr>
            <w:r>
              <w:rPr>
                <w:rFonts w:hint="eastAsia" w:ascii="宋体" w:hAnsi="宋体" w:cs="宋体"/>
                <w:spacing w:val="1"/>
                <w:kern w:val="0"/>
                <w:szCs w:val="21"/>
              </w:rPr>
              <w:t>第三方评价</w:t>
            </w:r>
          </w:p>
          <w:p>
            <w:pPr>
              <w:snapToGrid w:val="0"/>
              <w:spacing w:line="360" w:lineRule="exact"/>
              <w:jc w:val="center"/>
              <w:rPr>
                <w:rFonts w:ascii="宋体" w:hAnsi="宋体" w:cs="宋体"/>
                <w:spacing w:val="1"/>
                <w:kern w:val="0"/>
                <w:szCs w:val="21"/>
              </w:rPr>
            </w:pPr>
            <w:r>
              <w:rPr>
                <w:rFonts w:hint="eastAsia" w:ascii="宋体" w:hAnsi="宋体" w:cs="宋体"/>
                <w:spacing w:val="1"/>
                <w:kern w:val="0"/>
                <w:szCs w:val="21"/>
              </w:rPr>
              <w:t>（</w:t>
            </w:r>
            <w:r>
              <w:rPr>
                <w:rFonts w:ascii="宋体" w:hAnsi="宋体" w:cs="宋体"/>
                <w:spacing w:val="1"/>
                <w:kern w:val="0"/>
                <w:szCs w:val="21"/>
              </w:rPr>
              <w:t>1</w:t>
            </w:r>
            <w:r>
              <w:rPr>
                <w:rFonts w:hint="eastAsia" w:ascii="宋体" w:hAnsi="宋体" w:cs="宋体"/>
                <w:spacing w:val="1"/>
                <w:kern w:val="0"/>
                <w:szCs w:val="21"/>
                <w:lang w:val="en-US" w:eastAsia="zh-CN"/>
              </w:rPr>
              <w:t>0</w:t>
            </w:r>
            <w:r>
              <w:rPr>
                <w:rFonts w:ascii="宋体" w:hAnsi="宋体" w:cs="宋体"/>
                <w:spacing w:val="1"/>
                <w:kern w:val="0"/>
                <w:szCs w:val="21"/>
              </w:rPr>
              <w:t>分）</w:t>
            </w:r>
          </w:p>
          <w:p>
            <w:pPr>
              <w:snapToGrid w:val="0"/>
              <w:spacing w:line="360" w:lineRule="exact"/>
              <w:jc w:val="center"/>
              <w:rPr>
                <w:rFonts w:ascii="宋体" w:hAnsi="宋体" w:cs="宋体"/>
                <w:spacing w:val="1"/>
                <w:kern w:val="0"/>
                <w:szCs w:val="21"/>
              </w:rPr>
            </w:pPr>
          </w:p>
        </w:tc>
        <w:tc>
          <w:tcPr>
            <w:tcW w:w="5868"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spacing w:val="1"/>
                <w:kern w:val="0"/>
                <w:szCs w:val="21"/>
                <w:highlight w:val="none"/>
              </w:rPr>
            </w:pPr>
            <w:r>
              <w:rPr>
                <w:rFonts w:hint="eastAsia" w:ascii="宋体" w:hAnsi="宋体" w:cs="宋体"/>
                <w:spacing w:val="1"/>
                <w:kern w:val="0"/>
                <w:szCs w:val="21"/>
                <w:highlight w:val="none"/>
              </w:rPr>
              <w:t>第三方评价（</w:t>
            </w:r>
            <w:r>
              <w:rPr>
                <w:rFonts w:hint="eastAsia" w:ascii="宋体" w:hAnsi="宋体" w:cs="宋体"/>
                <w:spacing w:val="1"/>
                <w:kern w:val="0"/>
                <w:szCs w:val="21"/>
                <w:highlight w:val="none"/>
                <w:lang w:val="en-US" w:eastAsia="zh-CN"/>
              </w:rPr>
              <w:t>1</w:t>
            </w:r>
            <w:r>
              <w:rPr>
                <w:rFonts w:hint="eastAsia" w:ascii="宋体" w:hAnsi="宋体" w:cs="宋体"/>
                <w:spacing w:val="1"/>
                <w:kern w:val="0"/>
                <w:szCs w:val="21"/>
                <w:highlight w:val="none"/>
              </w:rPr>
              <w:t>0分）：</w:t>
            </w:r>
          </w:p>
          <w:p>
            <w:pPr>
              <w:snapToGrid w:val="0"/>
              <w:spacing w:line="240" w:lineRule="auto"/>
              <w:ind w:right="134"/>
              <w:rPr>
                <w:rFonts w:hint="eastAsia" w:ascii="宋体" w:hAnsi="宋体" w:cs="宋体"/>
                <w:spacing w:val="1"/>
                <w:kern w:val="0"/>
                <w:szCs w:val="21"/>
                <w:highlight w:val="none"/>
                <w:lang w:eastAsia="zh-CN"/>
              </w:rPr>
            </w:pPr>
            <w:r>
              <w:rPr>
                <w:rFonts w:ascii="宋体" w:hAnsi="宋体" w:cs="宋体"/>
                <w:spacing w:val="1"/>
                <w:kern w:val="0"/>
                <w:szCs w:val="21"/>
                <w:highlight w:val="none"/>
              </w:rPr>
              <w:t>投标人</w:t>
            </w:r>
            <w:r>
              <w:rPr>
                <w:rFonts w:hint="eastAsia" w:ascii="Calibri" w:hAnsi="Calibri" w:eastAsia="宋体" w:cs="Times New Roman"/>
                <w:kern w:val="2"/>
                <w:sz w:val="21"/>
                <w:szCs w:val="21"/>
                <w:lang w:val="zh-CN" w:eastAsia="zh-CN" w:bidi="ar-SA"/>
              </w:rPr>
              <w:t>自20</w:t>
            </w:r>
            <w:r>
              <w:rPr>
                <w:rFonts w:hint="eastAsia" w:ascii="Calibri" w:hAnsi="Calibri" w:eastAsia="宋体" w:cs="Times New Roman"/>
                <w:kern w:val="2"/>
                <w:sz w:val="21"/>
                <w:szCs w:val="21"/>
                <w:lang w:val="en-US" w:eastAsia="zh-CN" w:bidi="ar-SA"/>
              </w:rPr>
              <w:t>20</w:t>
            </w:r>
            <w:r>
              <w:rPr>
                <w:rFonts w:hint="eastAsia" w:ascii="Calibri" w:hAnsi="Calibri" w:eastAsia="宋体" w:cs="Times New Roman"/>
                <w:kern w:val="2"/>
                <w:sz w:val="21"/>
                <w:szCs w:val="21"/>
                <w:lang w:val="zh-CN" w:eastAsia="zh-CN" w:bidi="ar-SA"/>
              </w:rPr>
              <w:t>年1月1日至今</w:t>
            </w:r>
            <w:r>
              <w:rPr>
                <w:rFonts w:hint="eastAsia" w:ascii="宋体" w:hAnsi="宋体" w:cs="宋体"/>
                <w:spacing w:val="1"/>
                <w:kern w:val="0"/>
                <w:szCs w:val="21"/>
                <w:highlight w:val="none"/>
                <w:lang w:eastAsia="zh-CN"/>
              </w:rPr>
              <w:t>：</w:t>
            </w:r>
          </w:p>
          <w:p>
            <w:pPr>
              <w:snapToGrid w:val="0"/>
              <w:spacing w:line="240" w:lineRule="auto"/>
              <w:ind w:right="134"/>
              <w:rPr>
                <w:rFonts w:hint="eastAsia" w:ascii="宋体" w:hAnsi="宋体" w:cs="宋体"/>
                <w:spacing w:val="1"/>
                <w:kern w:val="0"/>
                <w:szCs w:val="21"/>
                <w:highlight w:val="none"/>
                <w:lang w:val="en-US" w:eastAsia="zh-CN"/>
              </w:rPr>
            </w:pPr>
            <w:r>
              <w:rPr>
                <w:rFonts w:hint="eastAsia" w:ascii="宋体" w:hAnsi="宋体" w:cs="宋体"/>
                <w:spacing w:val="1"/>
                <w:kern w:val="0"/>
                <w:szCs w:val="21"/>
                <w:highlight w:val="none"/>
                <w:lang w:eastAsia="zh-CN"/>
              </w:rPr>
              <w:t>（</w:t>
            </w:r>
            <w:r>
              <w:rPr>
                <w:rFonts w:hint="eastAsia" w:ascii="宋体" w:hAnsi="宋体" w:cs="宋体"/>
                <w:spacing w:val="1"/>
                <w:kern w:val="0"/>
                <w:szCs w:val="21"/>
                <w:highlight w:val="none"/>
                <w:lang w:val="en-US" w:eastAsia="zh-CN"/>
              </w:rPr>
              <w:t>1</w:t>
            </w:r>
            <w:r>
              <w:rPr>
                <w:rFonts w:hint="eastAsia" w:ascii="宋体" w:hAnsi="宋体" w:cs="宋体"/>
                <w:spacing w:val="1"/>
                <w:kern w:val="0"/>
                <w:szCs w:val="21"/>
                <w:highlight w:val="none"/>
                <w:lang w:eastAsia="zh-CN"/>
              </w:rPr>
              <w:t>）获得过国家级市政行业协会颁发的</w:t>
            </w:r>
            <w:r>
              <w:rPr>
                <w:rFonts w:hint="eastAsia" w:ascii="宋体" w:hAnsi="宋体" w:cs="宋体"/>
                <w:spacing w:val="1"/>
                <w:kern w:val="0"/>
                <w:szCs w:val="21"/>
                <w:highlight w:val="none"/>
                <w:lang w:val="en-US" w:eastAsia="zh-CN"/>
              </w:rPr>
              <w:t>AAAA级或以上信用等级评价的，每年得10分；</w:t>
            </w:r>
          </w:p>
          <w:p>
            <w:pPr>
              <w:snapToGrid w:val="0"/>
              <w:spacing w:line="240" w:lineRule="auto"/>
              <w:ind w:right="134"/>
              <w:rPr>
                <w:rFonts w:hint="eastAsia" w:ascii="宋体" w:hAnsi="宋体" w:cs="宋体"/>
                <w:spacing w:val="1"/>
                <w:kern w:val="0"/>
                <w:szCs w:val="21"/>
                <w:highlight w:val="none"/>
                <w:lang w:val="en-US" w:eastAsia="zh-CN"/>
              </w:rPr>
            </w:pPr>
            <w:r>
              <w:rPr>
                <w:rFonts w:hint="eastAsia" w:ascii="宋体" w:hAnsi="宋体" w:cs="宋体"/>
                <w:spacing w:val="1"/>
                <w:kern w:val="0"/>
                <w:szCs w:val="21"/>
                <w:highlight w:val="none"/>
                <w:lang w:val="en-US" w:eastAsia="zh-CN"/>
              </w:rPr>
              <w:t>（2）获得过省</w:t>
            </w:r>
            <w:r>
              <w:rPr>
                <w:rFonts w:hint="eastAsia" w:ascii="宋体" w:hAnsi="宋体" w:cs="宋体"/>
                <w:spacing w:val="1"/>
                <w:kern w:val="0"/>
                <w:szCs w:val="21"/>
                <w:highlight w:val="none"/>
                <w:lang w:eastAsia="zh-CN"/>
              </w:rPr>
              <w:t>级市政行业协会颁发的</w:t>
            </w:r>
            <w:r>
              <w:rPr>
                <w:rFonts w:hint="eastAsia" w:ascii="宋体" w:hAnsi="宋体" w:cs="宋体"/>
                <w:spacing w:val="1"/>
                <w:kern w:val="0"/>
                <w:szCs w:val="21"/>
                <w:highlight w:val="none"/>
                <w:lang w:val="en-US" w:eastAsia="zh-CN"/>
              </w:rPr>
              <w:t>AAAA级或以上信用等级评价的，每年得5分；</w:t>
            </w:r>
          </w:p>
          <w:p>
            <w:pPr>
              <w:snapToGrid w:val="0"/>
              <w:spacing w:line="240" w:lineRule="auto"/>
              <w:ind w:right="134"/>
              <w:rPr>
                <w:rFonts w:hint="eastAsia" w:ascii="宋体" w:hAnsi="宋体" w:cs="宋体"/>
                <w:spacing w:val="1"/>
                <w:kern w:val="0"/>
                <w:szCs w:val="21"/>
                <w:highlight w:val="none"/>
                <w:lang w:val="en-US" w:eastAsia="zh-CN"/>
              </w:rPr>
            </w:pPr>
            <w:r>
              <w:rPr>
                <w:rFonts w:hint="eastAsia" w:ascii="宋体" w:hAnsi="宋体" w:cs="宋体"/>
                <w:spacing w:val="1"/>
                <w:kern w:val="0"/>
                <w:szCs w:val="21"/>
                <w:highlight w:val="none"/>
                <w:lang w:val="en-US" w:eastAsia="zh-CN"/>
              </w:rPr>
              <w:t>（3）获得过市</w:t>
            </w:r>
            <w:r>
              <w:rPr>
                <w:rFonts w:hint="eastAsia" w:ascii="宋体" w:hAnsi="宋体" w:cs="宋体"/>
                <w:spacing w:val="1"/>
                <w:kern w:val="0"/>
                <w:szCs w:val="21"/>
                <w:highlight w:val="none"/>
                <w:lang w:eastAsia="zh-CN"/>
              </w:rPr>
              <w:t>级市政行业协会颁发的</w:t>
            </w:r>
            <w:r>
              <w:rPr>
                <w:rFonts w:hint="eastAsia" w:ascii="宋体" w:hAnsi="宋体" w:cs="宋体"/>
                <w:spacing w:val="1"/>
                <w:kern w:val="0"/>
                <w:szCs w:val="21"/>
                <w:highlight w:val="none"/>
                <w:lang w:val="en-US" w:eastAsia="zh-CN"/>
              </w:rPr>
              <w:t>AAAA级或以上信用等级评价的，每年得2.5分；</w:t>
            </w:r>
          </w:p>
          <w:p>
            <w:pPr>
              <w:spacing w:line="400" w:lineRule="exact"/>
              <w:jc w:val="left"/>
              <w:rPr>
                <w:rFonts w:hAnsi="宋体" w:cs="宋体"/>
                <w:szCs w:val="21"/>
              </w:rPr>
            </w:pPr>
            <w:r>
              <w:rPr>
                <w:rFonts w:hint="eastAsia" w:ascii="宋体" w:hAnsi="宋体" w:cs="宋体"/>
                <w:spacing w:val="1"/>
                <w:kern w:val="0"/>
                <w:szCs w:val="21"/>
                <w:highlight w:val="none"/>
                <w:lang w:eastAsia="zh-CN"/>
              </w:rPr>
              <w:t>不符合的不得分，本项最高得</w:t>
            </w:r>
            <w:r>
              <w:rPr>
                <w:rFonts w:hint="eastAsia" w:ascii="宋体" w:hAnsi="宋体" w:cs="宋体"/>
                <w:spacing w:val="1"/>
                <w:kern w:val="0"/>
                <w:szCs w:val="21"/>
                <w:highlight w:val="none"/>
                <w:lang w:val="en-US" w:eastAsia="zh-CN"/>
              </w:rPr>
              <w:t>10分</w:t>
            </w:r>
            <w:r>
              <w:rPr>
                <w:rFonts w:ascii="宋体" w:hAnsi="宋体" w:cs="宋体"/>
                <w:spacing w:val="1"/>
                <w:kern w:val="0"/>
                <w:szCs w:val="21"/>
                <w:highlight w:val="none"/>
              </w:rPr>
              <w:t>。</w:t>
            </w:r>
          </w:p>
        </w:tc>
        <w:tc>
          <w:tcPr>
            <w:tcW w:w="1206" w:type="dxa"/>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tcBorders>
              <w:right w:val="single" w:color="auto" w:sz="4" w:space="0"/>
            </w:tcBorders>
            <w:vAlign w:val="center"/>
          </w:tcPr>
          <w:p>
            <w:pPr>
              <w:spacing w:line="360" w:lineRule="exact"/>
              <w:jc w:val="center"/>
              <w:rPr>
                <w:szCs w:val="21"/>
              </w:rPr>
            </w:pPr>
            <w:r>
              <w:rPr>
                <w:szCs w:val="21"/>
              </w:rPr>
              <w:t>2.2.</w:t>
            </w:r>
            <w:r>
              <w:rPr>
                <w:rFonts w:hint="eastAsia"/>
                <w:szCs w:val="21"/>
              </w:rPr>
              <w:t>5</w:t>
            </w:r>
            <w:r>
              <w:rPr>
                <w:szCs w:val="21"/>
              </w:rPr>
              <w:t>(</w:t>
            </w:r>
            <w:r>
              <w:rPr>
                <w:rFonts w:hint="eastAsia"/>
                <w:szCs w:val="21"/>
                <w:lang w:val="en-US" w:eastAsia="zh-CN"/>
              </w:rPr>
              <w:t>2</w:t>
            </w:r>
            <w:r>
              <w:rPr>
                <w:szCs w:val="21"/>
              </w:rPr>
              <w:t>)</w:t>
            </w: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right w:val="single" w:color="auto" w:sz="4" w:space="0"/>
            </w:tcBorders>
            <w:tcMar>
              <w:left w:w="57" w:type="dxa"/>
              <w:right w:w="57" w:type="dxa"/>
            </w:tcMar>
            <w:vAlign w:val="center"/>
          </w:tcPr>
          <w:p>
            <w:pPr>
              <w:pStyle w:val="8"/>
              <w:spacing w:line="280" w:lineRule="exact"/>
              <w:jc w:val="center"/>
              <w:rPr>
                <w:rFonts w:ascii="宋体" w:hAnsi="宋体" w:cs="宋体"/>
                <w:szCs w:val="21"/>
              </w:rPr>
            </w:pPr>
            <w:r>
              <w:rPr>
                <w:rFonts w:hint="eastAsia" w:ascii="宋体" w:hAnsi="宋体" w:cs="宋体"/>
                <w:szCs w:val="21"/>
              </w:rPr>
              <w:t>工程研发能力</w:t>
            </w:r>
          </w:p>
          <w:p>
            <w:pPr>
              <w:pStyle w:val="8"/>
              <w:spacing w:line="280" w:lineRule="exact"/>
              <w:jc w:val="center"/>
              <w:rPr>
                <w:rFonts w:ascii="宋体" w:hAnsi="宋体" w:cs="宋体"/>
              </w:rPr>
            </w:pPr>
            <w:r>
              <w:rPr>
                <w:rFonts w:hint="eastAsia" w:ascii="宋体" w:hAnsi="宋体" w:cs="宋体"/>
              </w:rPr>
              <w:t>（</w:t>
            </w:r>
            <w:r>
              <w:rPr>
                <w:rFonts w:hint="eastAsia" w:ascii="宋体" w:hAnsi="宋体" w:cs="宋体"/>
                <w:lang w:val="en-US" w:eastAsia="zh-CN"/>
              </w:rPr>
              <w:t>10</w:t>
            </w:r>
            <w:r>
              <w:rPr>
                <w:rFonts w:hint="eastAsia" w:ascii="宋体" w:hAnsi="宋体" w:cs="宋体"/>
              </w:rPr>
              <w:t>分）</w:t>
            </w:r>
          </w:p>
          <w:p>
            <w:pPr>
              <w:spacing w:line="360" w:lineRule="exact"/>
              <w:jc w:val="center"/>
            </w:pPr>
          </w:p>
        </w:tc>
        <w:tc>
          <w:tcPr>
            <w:tcW w:w="5868" w:type="dxa"/>
            <w:tcBorders>
              <w:top w:val="single" w:color="auto" w:sz="4" w:space="0"/>
              <w:left w:val="single" w:color="auto" w:sz="4" w:space="0"/>
              <w:right w:val="single" w:color="auto" w:sz="4" w:space="0"/>
            </w:tcBorders>
            <w:vAlign w:val="center"/>
          </w:tcPr>
          <w:p>
            <w:pPr>
              <w:widowControl w:val="0"/>
              <w:spacing w:after="120" w:line="240" w:lineRule="auto"/>
              <w:jc w:val="both"/>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1"/>
                <w:lang w:val="en-US" w:eastAsia="zh-CN" w:bidi="ar-SA"/>
              </w:rPr>
              <w:t>工程研发能力</w:t>
            </w:r>
            <w:r>
              <w:rPr>
                <w:rFonts w:hint="eastAsia" w:ascii="宋体" w:hAnsi="宋体" w:eastAsia="宋体" w:cs="宋体"/>
                <w:kern w:val="2"/>
                <w:sz w:val="21"/>
                <w:szCs w:val="22"/>
                <w:lang w:val="en-US" w:eastAsia="zh-CN" w:bidi="ar-SA"/>
              </w:rPr>
              <w:t>（10分）</w:t>
            </w:r>
          </w:p>
          <w:p>
            <w:pPr>
              <w:widowControl w:val="0"/>
              <w:spacing w:after="120" w:line="240" w:lineRule="auto"/>
              <w:jc w:val="both"/>
              <w:rPr>
                <w:rFonts w:hint="eastAsia" w:ascii="Calibri" w:hAnsi="Calibri" w:eastAsia="宋体" w:cs="Times New Roman"/>
                <w:kern w:val="2"/>
                <w:sz w:val="21"/>
                <w:szCs w:val="21"/>
                <w:lang w:val="zh-CN" w:eastAsia="zh-CN" w:bidi="ar-SA"/>
              </w:rPr>
            </w:pPr>
            <w:r>
              <w:rPr>
                <w:rFonts w:ascii="宋体" w:hAnsi="宋体" w:cs="宋体"/>
                <w:spacing w:val="1"/>
                <w:kern w:val="0"/>
                <w:szCs w:val="21"/>
                <w:highlight w:val="none"/>
              </w:rPr>
              <w:t>投标人</w:t>
            </w:r>
            <w:r>
              <w:rPr>
                <w:rFonts w:hint="eastAsia" w:ascii="Calibri" w:hAnsi="Calibri" w:cs="Times New Roman"/>
                <w:kern w:val="2"/>
                <w:sz w:val="21"/>
                <w:szCs w:val="21"/>
                <w:lang w:val="zh-CN" w:eastAsia="zh-CN" w:bidi="ar-SA"/>
              </w:rPr>
              <w:t>获得过省级或以上建设行政主管部门颁发的工法证书奖项</w:t>
            </w:r>
            <w:r>
              <w:rPr>
                <w:rFonts w:hint="eastAsia" w:ascii="Calibri" w:hAnsi="Calibri" w:eastAsia="宋体" w:cs="Times New Roman"/>
                <w:kern w:val="2"/>
                <w:sz w:val="21"/>
                <w:szCs w:val="21"/>
                <w:lang w:val="zh-CN" w:eastAsia="zh-CN" w:bidi="ar-SA"/>
              </w:rPr>
              <w:t>，每项得</w:t>
            </w:r>
            <w:r>
              <w:rPr>
                <w:rFonts w:hint="eastAsia" w:ascii="Calibri" w:hAnsi="Calibri" w:cs="Times New Roman"/>
                <w:kern w:val="2"/>
                <w:sz w:val="21"/>
                <w:szCs w:val="21"/>
                <w:lang w:val="en-US" w:eastAsia="zh-CN" w:bidi="ar-SA"/>
              </w:rPr>
              <w:t>1</w:t>
            </w:r>
            <w:r>
              <w:rPr>
                <w:rFonts w:hint="eastAsia" w:ascii="Calibri" w:hAnsi="Calibri" w:eastAsia="宋体" w:cs="Times New Roman"/>
                <w:kern w:val="2"/>
                <w:sz w:val="21"/>
                <w:szCs w:val="21"/>
                <w:lang w:val="zh-CN" w:eastAsia="zh-CN" w:bidi="ar-SA"/>
              </w:rPr>
              <w:t>分</w:t>
            </w:r>
            <w:r>
              <w:rPr>
                <w:rFonts w:hint="eastAsia" w:ascii="Calibri" w:hAnsi="Calibri" w:cs="Times New Roman"/>
                <w:kern w:val="2"/>
                <w:sz w:val="21"/>
                <w:szCs w:val="21"/>
                <w:lang w:val="zh-CN" w:eastAsia="zh-CN" w:bidi="ar-SA"/>
              </w:rPr>
              <w:t>。</w:t>
            </w:r>
          </w:p>
          <w:p>
            <w:pPr>
              <w:autoSpaceDE w:val="0"/>
              <w:autoSpaceDN w:val="0"/>
              <w:adjustRightInd w:val="0"/>
              <w:jc w:val="left"/>
              <w:rPr>
                <w:rFonts w:ascii="宋体" w:hAnsi="宋体" w:cs="宋体"/>
                <w:spacing w:val="1"/>
                <w:kern w:val="0"/>
                <w:szCs w:val="21"/>
              </w:rPr>
            </w:pPr>
            <w:r>
              <w:rPr>
                <w:rFonts w:hint="eastAsia" w:ascii="Calibri" w:hAnsi="Calibri" w:eastAsia="宋体" w:cs="Times New Roman"/>
                <w:kern w:val="2"/>
                <w:sz w:val="21"/>
                <w:szCs w:val="21"/>
                <w:lang w:val="zh-CN" w:eastAsia="zh-CN" w:bidi="ar-SA"/>
              </w:rPr>
              <w:t>不符合的不得分，本项最高得10分。</w:t>
            </w:r>
          </w:p>
        </w:tc>
        <w:tc>
          <w:tcPr>
            <w:tcW w:w="1206" w:type="dxa"/>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666" w:type="dxa"/>
            <w:tcBorders>
              <w:right w:val="single" w:color="auto" w:sz="4" w:space="0"/>
            </w:tcBorders>
            <w:vAlign w:val="center"/>
          </w:tcPr>
          <w:p>
            <w:pPr>
              <w:spacing w:line="360" w:lineRule="exact"/>
              <w:jc w:val="center"/>
              <w:rPr>
                <w:szCs w:val="21"/>
              </w:rPr>
            </w:pPr>
          </w:p>
        </w:tc>
        <w:tc>
          <w:tcPr>
            <w:tcW w:w="1005" w:type="dxa"/>
            <w:gridSpan w:val="2"/>
            <w:vMerge w:val="continue"/>
            <w:tcBorders>
              <w:right w:val="single" w:color="auto" w:sz="4" w:space="0"/>
            </w:tcBorders>
            <w:vAlign w:val="center"/>
          </w:tcPr>
          <w:p>
            <w:pPr>
              <w:spacing w:line="360" w:lineRule="exact"/>
              <w:jc w:val="center"/>
              <w:rPr>
                <w:szCs w:val="21"/>
              </w:rPr>
            </w:pPr>
          </w:p>
        </w:tc>
        <w:tc>
          <w:tcPr>
            <w:tcW w:w="1195"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center"/>
            </w:pPr>
            <w:r>
              <w:rPr>
                <w:rFonts w:hint="eastAsia"/>
              </w:rPr>
              <w:t>财务状况（</w:t>
            </w:r>
            <w:r>
              <w:rPr>
                <w:rFonts w:hint="eastAsia" w:ascii="宋体" w:hAnsi="宋体" w:cs="宋体"/>
                <w:szCs w:val="21"/>
                <w:lang w:val="en-US" w:eastAsia="zh-CN"/>
              </w:rPr>
              <w:t>20</w:t>
            </w:r>
            <w:r>
              <w:rPr>
                <w:rFonts w:ascii="宋体" w:hAnsi="宋体" w:cs="宋体"/>
                <w:szCs w:val="21"/>
              </w:rPr>
              <w:t>分</w:t>
            </w:r>
            <w:r>
              <w:rPr>
                <w:rFonts w:hint="eastAsia"/>
              </w:rPr>
              <w:t>）</w:t>
            </w:r>
          </w:p>
        </w:tc>
        <w:tc>
          <w:tcPr>
            <w:tcW w:w="5868" w:type="dxa"/>
            <w:tcBorders>
              <w:top w:val="single" w:color="auto" w:sz="4" w:space="0"/>
              <w:left w:val="single" w:color="auto" w:sz="4" w:space="0"/>
              <w:right w:val="single" w:color="auto" w:sz="4" w:space="0"/>
            </w:tcBorders>
            <w:vAlign w:val="center"/>
          </w:tcPr>
          <w:p>
            <w:pPr>
              <w:widowControl/>
              <w:snapToGrid w:val="0"/>
              <w:spacing w:line="320" w:lineRule="exact"/>
              <w:jc w:val="left"/>
              <w:rPr>
                <w:rFonts w:ascii="宋体" w:hAnsi="宋体" w:cs="宋体"/>
                <w:szCs w:val="21"/>
              </w:rPr>
            </w:pPr>
            <w:r>
              <w:rPr>
                <w:rFonts w:hint="eastAsia" w:ascii="宋体" w:hAnsi="宋体" w:cs="宋体"/>
                <w:szCs w:val="21"/>
              </w:rPr>
              <w:t>财务状况（</w:t>
            </w:r>
            <w:r>
              <w:rPr>
                <w:rFonts w:hint="eastAsia" w:ascii="宋体" w:hAnsi="宋体" w:cs="宋体"/>
                <w:szCs w:val="21"/>
                <w:lang w:val="en-US" w:eastAsia="zh-CN"/>
              </w:rPr>
              <w:t>20</w:t>
            </w:r>
            <w:r>
              <w:rPr>
                <w:rFonts w:ascii="宋体" w:hAnsi="宋体" w:cs="宋体"/>
                <w:szCs w:val="21"/>
              </w:rPr>
              <w:t>分）：</w:t>
            </w:r>
          </w:p>
          <w:p>
            <w:pPr>
              <w:autoSpaceDE w:val="0"/>
              <w:autoSpaceDN w:val="0"/>
              <w:adjustRightInd w:val="0"/>
              <w:jc w:val="left"/>
              <w:rPr>
                <w:rFonts w:ascii="宋体" w:hAnsi="宋体" w:cs="宋体"/>
                <w:spacing w:val="1"/>
                <w:kern w:val="0"/>
                <w:szCs w:val="21"/>
                <w:highlight w:val="yellow"/>
              </w:rPr>
            </w:pPr>
            <w:r>
              <w:rPr>
                <w:rFonts w:hint="eastAsia" w:ascii="宋体" w:hAnsi="宋体" w:cs="宋体"/>
                <w:spacing w:val="1"/>
                <w:kern w:val="0"/>
                <w:szCs w:val="21"/>
                <w:highlight w:val="none"/>
              </w:rPr>
              <w:t>1.投标人近</w:t>
            </w:r>
            <w:r>
              <w:rPr>
                <w:rFonts w:hint="eastAsia" w:ascii="宋体" w:hAnsi="宋体" w:cs="宋体"/>
                <w:spacing w:val="1"/>
                <w:kern w:val="0"/>
                <w:szCs w:val="21"/>
                <w:highlight w:val="none"/>
                <w:lang w:val="en-US" w:eastAsia="zh-CN"/>
              </w:rPr>
              <w:t>三</w:t>
            </w:r>
            <w:r>
              <w:rPr>
                <w:rFonts w:hint="eastAsia" w:ascii="宋体" w:hAnsi="宋体" w:cs="宋体"/>
                <w:spacing w:val="1"/>
                <w:kern w:val="0"/>
                <w:szCs w:val="21"/>
                <w:highlight w:val="none"/>
              </w:rPr>
              <w:t>年(20</w:t>
            </w:r>
            <w:r>
              <w:rPr>
                <w:rFonts w:hint="eastAsia" w:ascii="宋体" w:hAnsi="宋体" w:cs="宋体"/>
                <w:spacing w:val="1"/>
                <w:kern w:val="0"/>
                <w:szCs w:val="21"/>
                <w:highlight w:val="none"/>
                <w:lang w:val="en-US" w:eastAsia="zh-CN"/>
              </w:rPr>
              <w:t>20</w:t>
            </w:r>
            <w:r>
              <w:rPr>
                <w:rFonts w:hint="eastAsia" w:ascii="宋体" w:hAnsi="宋体" w:cs="宋体"/>
                <w:spacing w:val="1"/>
                <w:kern w:val="0"/>
                <w:szCs w:val="21"/>
                <w:highlight w:val="none"/>
              </w:rPr>
              <w:t>-20</w:t>
            </w:r>
            <w:r>
              <w:rPr>
                <w:rFonts w:hint="eastAsia" w:ascii="宋体" w:hAnsi="宋体" w:cs="宋体"/>
                <w:spacing w:val="1"/>
                <w:kern w:val="0"/>
                <w:szCs w:val="21"/>
                <w:highlight w:val="none"/>
                <w:lang w:val="en-US" w:eastAsia="zh-CN"/>
              </w:rPr>
              <w:t>22</w:t>
            </w:r>
            <w:r>
              <w:rPr>
                <w:rFonts w:hint="eastAsia" w:ascii="宋体" w:hAnsi="宋体" w:cs="宋体"/>
                <w:spacing w:val="1"/>
                <w:kern w:val="0"/>
                <w:szCs w:val="21"/>
                <w:highlight w:val="none"/>
              </w:rPr>
              <w:t>)的</w:t>
            </w:r>
            <w:r>
              <w:rPr>
                <w:rFonts w:hint="eastAsia" w:ascii="宋体" w:hAnsi="宋体" w:cs="宋体"/>
                <w:spacing w:val="1"/>
                <w:kern w:val="0"/>
                <w:szCs w:val="21"/>
                <w:highlight w:val="none"/>
                <w:lang w:eastAsia="zh-CN"/>
              </w:rPr>
              <w:t>平均</w:t>
            </w:r>
            <w:r>
              <w:rPr>
                <w:rFonts w:hint="eastAsia" w:ascii="宋体" w:hAnsi="宋体" w:cs="宋体"/>
                <w:spacing w:val="1"/>
                <w:kern w:val="0"/>
                <w:szCs w:val="21"/>
                <w:highlight w:val="none"/>
              </w:rPr>
              <w:t>资产负债率在0%（含）-</w:t>
            </w:r>
            <w:r>
              <w:rPr>
                <w:rFonts w:hint="eastAsia" w:ascii="宋体" w:hAnsi="宋体" w:cs="宋体"/>
                <w:spacing w:val="1"/>
                <w:kern w:val="0"/>
                <w:szCs w:val="21"/>
                <w:highlight w:val="none"/>
                <w:lang w:val="en-US" w:eastAsia="zh-CN"/>
              </w:rPr>
              <w:t>10</w:t>
            </w:r>
            <w:r>
              <w:rPr>
                <w:rFonts w:hint="eastAsia" w:ascii="宋体" w:hAnsi="宋体" w:cs="宋体"/>
                <w:spacing w:val="1"/>
                <w:kern w:val="0"/>
                <w:szCs w:val="21"/>
                <w:highlight w:val="none"/>
              </w:rPr>
              <w:t>%（不含）得</w:t>
            </w:r>
            <w:r>
              <w:rPr>
                <w:rFonts w:hint="eastAsia" w:ascii="宋体" w:hAnsi="宋体" w:cs="宋体"/>
                <w:spacing w:val="1"/>
                <w:kern w:val="0"/>
                <w:szCs w:val="21"/>
                <w:highlight w:val="none"/>
                <w:lang w:val="en-US" w:eastAsia="zh-CN"/>
              </w:rPr>
              <w:t>20</w:t>
            </w:r>
            <w:r>
              <w:rPr>
                <w:rFonts w:hint="eastAsia" w:ascii="宋体" w:hAnsi="宋体" w:cs="宋体"/>
                <w:spacing w:val="1"/>
                <w:kern w:val="0"/>
                <w:szCs w:val="21"/>
                <w:highlight w:val="none"/>
              </w:rPr>
              <w:t>分；在</w:t>
            </w:r>
            <w:r>
              <w:rPr>
                <w:rFonts w:hint="eastAsia" w:ascii="宋体" w:hAnsi="宋体" w:cs="宋体"/>
                <w:spacing w:val="1"/>
                <w:kern w:val="0"/>
                <w:szCs w:val="21"/>
                <w:highlight w:val="none"/>
                <w:lang w:val="en-US" w:eastAsia="zh-CN"/>
              </w:rPr>
              <w:t>10</w:t>
            </w:r>
            <w:r>
              <w:rPr>
                <w:rFonts w:hint="eastAsia" w:ascii="宋体" w:hAnsi="宋体" w:cs="宋体"/>
                <w:spacing w:val="1"/>
                <w:kern w:val="0"/>
                <w:szCs w:val="21"/>
                <w:highlight w:val="none"/>
              </w:rPr>
              <w:t>%（含）-</w:t>
            </w:r>
            <w:r>
              <w:rPr>
                <w:rFonts w:hint="eastAsia" w:ascii="宋体" w:hAnsi="宋体" w:cs="宋体"/>
                <w:spacing w:val="1"/>
                <w:kern w:val="0"/>
                <w:szCs w:val="21"/>
                <w:highlight w:val="none"/>
                <w:lang w:val="en-US" w:eastAsia="zh-CN"/>
              </w:rPr>
              <w:t>20</w:t>
            </w:r>
            <w:r>
              <w:rPr>
                <w:rFonts w:hint="eastAsia" w:ascii="宋体" w:hAnsi="宋体" w:cs="宋体"/>
                <w:spacing w:val="1"/>
                <w:kern w:val="0"/>
                <w:szCs w:val="21"/>
                <w:highlight w:val="none"/>
              </w:rPr>
              <w:t>%（不含）得</w:t>
            </w:r>
            <w:r>
              <w:rPr>
                <w:rFonts w:hint="eastAsia" w:ascii="宋体" w:hAnsi="宋体" w:cs="宋体"/>
                <w:spacing w:val="1"/>
                <w:kern w:val="0"/>
                <w:szCs w:val="21"/>
                <w:highlight w:val="none"/>
                <w:lang w:val="en-US" w:eastAsia="zh-CN"/>
              </w:rPr>
              <w:t>10</w:t>
            </w:r>
            <w:r>
              <w:rPr>
                <w:rFonts w:hint="eastAsia" w:ascii="宋体" w:hAnsi="宋体" w:cs="宋体"/>
                <w:spacing w:val="1"/>
                <w:kern w:val="0"/>
                <w:szCs w:val="21"/>
                <w:highlight w:val="none"/>
              </w:rPr>
              <w:t>分；在</w:t>
            </w:r>
            <w:r>
              <w:rPr>
                <w:rFonts w:hint="eastAsia" w:ascii="宋体" w:hAnsi="宋体" w:cs="宋体"/>
                <w:spacing w:val="1"/>
                <w:kern w:val="0"/>
                <w:szCs w:val="21"/>
                <w:highlight w:val="none"/>
                <w:lang w:val="en-US" w:eastAsia="zh-CN"/>
              </w:rPr>
              <w:t>20</w:t>
            </w:r>
            <w:r>
              <w:rPr>
                <w:rFonts w:hint="eastAsia" w:ascii="宋体" w:hAnsi="宋体" w:cs="宋体"/>
                <w:spacing w:val="1"/>
                <w:kern w:val="0"/>
                <w:szCs w:val="21"/>
                <w:highlight w:val="none"/>
              </w:rPr>
              <w:t>%（含）-</w:t>
            </w:r>
            <w:r>
              <w:rPr>
                <w:rFonts w:hint="eastAsia" w:ascii="宋体" w:hAnsi="宋体" w:cs="宋体"/>
                <w:spacing w:val="1"/>
                <w:kern w:val="0"/>
                <w:szCs w:val="21"/>
                <w:highlight w:val="none"/>
                <w:lang w:val="en-US" w:eastAsia="zh-CN"/>
              </w:rPr>
              <w:t>30</w:t>
            </w:r>
            <w:r>
              <w:rPr>
                <w:rFonts w:hint="eastAsia" w:ascii="宋体" w:hAnsi="宋体" w:cs="宋体"/>
                <w:spacing w:val="1"/>
                <w:kern w:val="0"/>
                <w:szCs w:val="21"/>
                <w:highlight w:val="none"/>
              </w:rPr>
              <w:t>%（不含）的得</w:t>
            </w:r>
            <w:r>
              <w:rPr>
                <w:rFonts w:hint="eastAsia" w:ascii="宋体" w:hAnsi="宋体" w:cs="宋体"/>
                <w:spacing w:val="1"/>
                <w:kern w:val="0"/>
                <w:szCs w:val="21"/>
                <w:highlight w:val="none"/>
                <w:lang w:val="en-US" w:eastAsia="zh-CN"/>
              </w:rPr>
              <w:t>5</w:t>
            </w:r>
            <w:r>
              <w:rPr>
                <w:rFonts w:hint="eastAsia" w:ascii="宋体" w:hAnsi="宋体" w:cs="宋体"/>
                <w:spacing w:val="1"/>
                <w:kern w:val="0"/>
                <w:szCs w:val="21"/>
                <w:highlight w:val="none"/>
              </w:rPr>
              <w:t>分</w:t>
            </w:r>
            <w:r>
              <w:rPr>
                <w:rFonts w:ascii="宋体" w:hAnsi="宋体" w:cs="宋体"/>
                <w:spacing w:val="1"/>
                <w:kern w:val="0"/>
                <w:szCs w:val="21"/>
                <w:highlight w:val="none"/>
              </w:rPr>
              <w:t>，</w:t>
            </w:r>
            <w:r>
              <w:rPr>
                <w:rFonts w:hint="eastAsia" w:ascii="宋体" w:hAnsi="宋体" w:cs="宋体"/>
                <w:spacing w:val="1"/>
                <w:kern w:val="0"/>
                <w:szCs w:val="21"/>
                <w:highlight w:val="none"/>
                <w:lang w:eastAsia="zh-CN"/>
              </w:rPr>
              <w:t>不符合的不得分，本项最高得</w:t>
            </w:r>
            <w:r>
              <w:rPr>
                <w:rFonts w:hint="eastAsia" w:ascii="宋体" w:hAnsi="宋体" w:cs="宋体"/>
                <w:spacing w:val="1"/>
                <w:kern w:val="0"/>
                <w:szCs w:val="21"/>
                <w:highlight w:val="none"/>
                <w:lang w:val="en-US" w:eastAsia="zh-CN"/>
              </w:rPr>
              <w:t>20分</w:t>
            </w:r>
            <w:r>
              <w:rPr>
                <w:rFonts w:ascii="宋体" w:hAnsi="宋体" w:cs="宋体"/>
                <w:spacing w:val="1"/>
                <w:kern w:val="0"/>
                <w:szCs w:val="21"/>
                <w:highlight w:val="none"/>
              </w:rPr>
              <w:t>。</w:t>
            </w:r>
          </w:p>
        </w:tc>
        <w:tc>
          <w:tcPr>
            <w:tcW w:w="1206" w:type="dxa"/>
            <w:tcBorders>
              <w:left w:val="single" w:color="auto" w:sz="4" w:space="0"/>
              <w:right w:val="single" w:color="auto" w:sz="4" w:space="0"/>
            </w:tcBorders>
            <w:vAlign w:val="center"/>
          </w:tcPr>
          <w:p>
            <w:pPr>
              <w:spacing w:line="360" w:lineRule="exact"/>
              <w:jc w:val="center"/>
              <w:rPr>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5"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2.2.</w:t>
            </w:r>
            <w:r>
              <w:rPr>
                <w:rFonts w:hint="eastAsia"/>
                <w:szCs w:val="21"/>
              </w:rPr>
              <w:t>5(3)</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投标报价评审</w:t>
            </w:r>
          </w:p>
        </w:tc>
        <w:tc>
          <w:tcPr>
            <w:tcW w:w="82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szCs w:val="21"/>
              </w:rPr>
            </w:pPr>
            <w:r>
              <w:rPr>
                <w:rFonts w:hint="eastAsia"/>
                <w:szCs w:val="21"/>
              </w:rPr>
              <w:t>投标报价等于评标基准价的得100分，投标报价比评标基准价每高1%扣</w:t>
            </w:r>
            <w:r>
              <w:rPr>
                <w:rFonts w:hint="eastAsia"/>
                <w:szCs w:val="21"/>
                <w:u w:val="single"/>
              </w:rPr>
              <w:t>0.</w:t>
            </w:r>
            <w:r>
              <w:rPr>
                <w:rFonts w:hint="eastAsia"/>
                <w:szCs w:val="21"/>
                <w:u w:val="single"/>
                <w:lang w:val="en-US" w:eastAsia="zh-CN"/>
              </w:rPr>
              <w:t>2</w:t>
            </w:r>
            <w:r>
              <w:rPr>
                <w:rFonts w:hint="eastAsia"/>
                <w:szCs w:val="21"/>
              </w:rPr>
              <w:t>分，每低1%扣</w:t>
            </w:r>
            <w:r>
              <w:rPr>
                <w:rFonts w:hint="eastAsia"/>
                <w:szCs w:val="21"/>
                <w:u w:val="single"/>
              </w:rPr>
              <w:t>0.1</w:t>
            </w:r>
            <w:r>
              <w:rPr>
                <w:rFonts w:hint="eastAsia"/>
                <w:szCs w:val="21"/>
              </w:rPr>
              <w:t>分，扣至0分为止。投标报价偏差率=（投标报价-评标基准价）/评标基准价×100%。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49"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szCs w:val="21"/>
              </w:rPr>
              <w:t>2.2.</w:t>
            </w:r>
            <w:r>
              <w:rPr>
                <w:rFonts w:hint="eastAsia"/>
                <w:szCs w:val="21"/>
              </w:rPr>
              <w:t>5(4)</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Cs w:val="21"/>
              </w:rPr>
            </w:pPr>
            <w:r>
              <w:rPr>
                <w:rFonts w:hint="eastAsia"/>
                <w:szCs w:val="21"/>
              </w:rPr>
              <w:t>诚信得分评审</w:t>
            </w:r>
          </w:p>
        </w:tc>
        <w:tc>
          <w:tcPr>
            <w:tcW w:w="82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r>
              <w:rPr>
                <w:color w:val="000000"/>
                <w:szCs w:val="21"/>
              </w:rPr>
              <w:t>投标人</w:t>
            </w:r>
            <w:r>
              <w:rPr>
                <w:rFonts w:hint="eastAsia"/>
                <w:color w:val="000000"/>
                <w:szCs w:val="21"/>
              </w:rPr>
              <w:t>诚信评价分取自本项目招标公告第1天所在季度的上一季度广州市水务工程企业信息库及诚信中心网站（http://120.236.111.11:8001/#/website）中的“诚信排名&gt;&gt;施工—给排水”中“诚信综合评价”分，未在“诚信管理系统”录入企业信息的施工企业（简称“未入库企业”），诚信评价总分的计算方法：即“未入库企业”的诚信评价总分=100（市场行为评价分）×20%+75（质量安全管理评价得分）×50%+75（履约评价得分）×30%=80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6"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szCs w:val="21"/>
              </w:rPr>
              <w:t>3.2.3</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投标人最终得分的计算方法</w:t>
            </w:r>
          </w:p>
        </w:tc>
        <w:tc>
          <w:tcPr>
            <w:tcW w:w="82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r>
              <w:rPr>
                <w:rFonts w:hint="eastAsia" w:ascii="宋体" w:hAnsi="宋体"/>
                <w:szCs w:val="21"/>
                <w:u w:val="single"/>
              </w:rPr>
              <w:t>计算方法参见本章3.2.3。</w:t>
            </w:r>
          </w:p>
        </w:tc>
      </w:tr>
    </w:tbl>
    <w:p>
      <w:pPr>
        <w:pStyle w:val="17"/>
        <w:spacing w:after="0" w:line="360" w:lineRule="auto"/>
        <w:ind w:firstLine="0"/>
        <w:rPr>
          <w:rFonts w:ascii="宋体" w:hAnsi="宋体" w:eastAsia="宋体" w:cs="宋体"/>
          <w:b/>
          <w:bCs/>
          <w:sz w:val="24"/>
          <w:szCs w:val="24"/>
        </w:rPr>
      </w:pPr>
      <w:r>
        <w:rPr>
          <w:rFonts w:hint="eastAsia" w:ascii="宋体" w:hAnsi="宋体" w:eastAsia="宋体" w:cs="宋体"/>
          <w:b/>
          <w:bCs/>
          <w:sz w:val="24"/>
          <w:szCs w:val="24"/>
        </w:rPr>
        <w:t>注：</w:t>
      </w:r>
    </w:p>
    <w:p>
      <w:pPr>
        <w:rPr>
          <w:rFonts w:hint="eastAsia" w:eastAsia="宋体"/>
          <w:lang w:eastAsia="zh-CN"/>
        </w:rPr>
      </w:pPr>
      <w:r>
        <w:rPr>
          <w:rFonts w:hint="eastAsia"/>
        </w:rPr>
        <w:t>1、</w:t>
      </w:r>
      <w:r>
        <w:rPr>
          <w:rFonts w:hint="eastAsia"/>
          <w:lang w:eastAsia="zh-CN"/>
        </w:rPr>
        <w:t>工程获奖情况</w:t>
      </w:r>
      <w:r>
        <w:rPr>
          <w:rFonts w:hint="eastAsia"/>
        </w:rPr>
        <w:t>：</w:t>
      </w:r>
      <w:r>
        <w:rPr>
          <w:rFonts w:hint="eastAsia"/>
          <w:lang w:eastAsia="zh-CN"/>
        </w:rPr>
        <w:t>国家级质量奖项包括：中国建设工程鲁班奖（国家优质工程）、国家优质工程金质奖、国家优质工程奖（原国家优质工程银质奖）、中国土木工程詹天佑杯；省级质量奖项包括：相关行业协会颁发的省建设工程优质奖、省市政优良样板工程、省建设工程优质结构奖；市级质量奖项包括：相关行业协会颁发的市建设工程优质奖、市建设工程结构优质奖；（不包含安全文明奖项及</w:t>
      </w:r>
      <w:r>
        <w:rPr>
          <w:rFonts w:hint="eastAsia"/>
          <w:lang w:val="en-US" w:eastAsia="zh-CN"/>
        </w:rPr>
        <w:t>QC类奖项），提供获奖证书扫描件，（只计算承建单位获奖参建项目获奖不予计算）</w:t>
      </w:r>
      <w:r>
        <w:rPr>
          <w:rFonts w:hint="eastAsia"/>
        </w:rPr>
        <w:t>。</w:t>
      </w:r>
      <w:r>
        <w:rPr>
          <w:rFonts w:hint="eastAsia"/>
          <w:lang w:eastAsia="zh-CN"/>
        </w:rPr>
        <w:t>发证机构必须是政府部门或在中国社会组织公共服务平台查询到的组织方为有效（附网页信息截图）时间以获奖发证日期为准；同一项目获奖只计算一次得分，不符合上述条件的不得分。</w:t>
      </w:r>
    </w:p>
    <w:p>
      <w:r>
        <w:rPr>
          <w:rFonts w:hint="eastAsia"/>
        </w:rPr>
        <w:t>2、</w:t>
      </w:r>
      <w:r>
        <w:rPr>
          <w:rFonts w:hint="eastAsia"/>
          <w:lang w:eastAsia="zh-CN"/>
        </w:rPr>
        <w:t>第三方评价：时间以证书颁发日期为准，须提供证书扫描件及</w:t>
      </w:r>
      <w:r>
        <w:rPr>
          <w:rFonts w:hint="eastAsia"/>
        </w:rPr>
        <w:t>相关公示文件截图</w:t>
      </w:r>
      <w:r>
        <w:rPr>
          <w:rFonts w:hint="eastAsia"/>
          <w:lang w:eastAsia="zh-CN"/>
        </w:rPr>
        <w:t>，</w:t>
      </w:r>
      <w:r>
        <w:rPr>
          <w:rFonts w:hint="eastAsia"/>
          <w:lang w:val="zh-CN" w:eastAsia="zh-CN"/>
        </w:rPr>
        <w:t>证书</w:t>
      </w:r>
      <w:r>
        <w:rPr>
          <w:rFonts w:hint="eastAsia"/>
          <w:lang w:eastAsia="zh-CN"/>
        </w:rPr>
        <w:t>发证机构必须是中国社会组织公共服务平台查询到的组织方为有效（需提供网页信息截图），不符合上述条件的不得分</w:t>
      </w:r>
      <w:r>
        <w:rPr>
          <w:rFonts w:hint="eastAsia"/>
        </w:rPr>
        <w:t>。</w:t>
      </w:r>
    </w:p>
    <w:p>
      <w:pPr>
        <w:rPr>
          <w:rFonts w:hint="eastAsia" w:eastAsia="宋体"/>
          <w:lang w:eastAsia="zh-CN"/>
        </w:rPr>
      </w:pPr>
      <w:r>
        <w:rPr>
          <w:rFonts w:hint="eastAsia"/>
        </w:rPr>
        <w:t>3、</w:t>
      </w:r>
      <w:r>
        <w:rPr>
          <w:rFonts w:hint="eastAsia"/>
          <w:lang w:eastAsia="zh-CN"/>
        </w:rPr>
        <w:t>工程研发能力：须提供</w:t>
      </w:r>
      <w:r>
        <w:rPr>
          <w:rFonts w:hint="eastAsia"/>
          <w:lang w:val="zh-CN" w:eastAsia="zh-CN"/>
        </w:rPr>
        <w:t>省级或以上建设行政主管部门颁发的</w:t>
      </w:r>
      <w:r>
        <w:rPr>
          <w:rFonts w:hint="eastAsia"/>
          <w:lang w:eastAsia="zh-CN"/>
        </w:rPr>
        <w:t>证书扫描件，不符合上述条件的不得分</w:t>
      </w:r>
      <w:r>
        <w:rPr>
          <w:rFonts w:hint="eastAsia"/>
        </w:rPr>
        <w:t>。</w:t>
      </w:r>
    </w:p>
    <w:p>
      <w:r>
        <w:rPr>
          <w:rFonts w:hint="eastAsia"/>
          <w:lang w:val="en-US" w:eastAsia="zh-CN"/>
        </w:rPr>
        <w:t>4、</w:t>
      </w:r>
      <w:r>
        <w:rPr>
          <w:rFonts w:hint="eastAsia"/>
          <w:lang w:eastAsia="zh-CN"/>
        </w:rPr>
        <w:t>财务状况</w:t>
      </w:r>
      <w:r>
        <w:rPr>
          <w:rFonts w:hint="eastAsia"/>
        </w:rPr>
        <w:t>：须提供近三年（20</w:t>
      </w:r>
      <w:r>
        <w:rPr>
          <w:rFonts w:hint="eastAsia"/>
          <w:lang w:val="en-US" w:eastAsia="zh-CN"/>
        </w:rPr>
        <w:t>20</w:t>
      </w:r>
      <w:r>
        <w:rPr>
          <w:rFonts w:hint="eastAsia"/>
        </w:rPr>
        <w:t>-20</w:t>
      </w:r>
      <w:r>
        <w:rPr>
          <w:rFonts w:hint="eastAsia"/>
          <w:lang w:val="en-US" w:eastAsia="zh-CN"/>
        </w:rPr>
        <w:t>22</w:t>
      </w:r>
      <w:r>
        <w:rPr>
          <w:rFonts w:hint="eastAsia"/>
        </w:rPr>
        <w:t>年度）经会计事务所审计的审计报告</w:t>
      </w:r>
      <w:r>
        <w:rPr>
          <w:rFonts w:hint="eastAsia"/>
          <w:lang w:eastAsia="zh-CN"/>
        </w:rPr>
        <w:t>及附表（包括资产负债表、利润表、现金流量表、财务报表附注）复印件并加盖公章</w:t>
      </w:r>
      <w:r>
        <w:rPr>
          <w:rFonts w:hint="eastAsia"/>
        </w:rPr>
        <w:t>。资产负债率计算公式：资产负债率=期（年）末负债总额÷期（年）末资产总额×100%。</w:t>
      </w:r>
    </w:p>
    <w:p>
      <w:pPr>
        <w:rPr>
          <w:rFonts w:hint="default" w:ascii="Calibri" w:eastAsia="宋体"/>
          <w:lang w:val="en-US" w:eastAsia="zh-CN"/>
        </w:rPr>
      </w:pPr>
      <w:r>
        <w:rPr>
          <w:rFonts w:hint="eastAsia" w:ascii="Calibri" w:eastAsia="宋体"/>
          <w:lang w:val="en-US" w:eastAsia="zh-CN"/>
        </w:rPr>
        <w:t>5、技术负责人、质量负责人、安全负责人、造价负责人按得分要求提供相关证书及身份证扫描件，（执业年限以执业资格证签发日期为准、职称年限以发证日期为准、负责人业绩需提供</w:t>
      </w:r>
      <w:r>
        <w:rPr>
          <w:rFonts w:hint="eastAsia" w:hAnsi="宋体" w:cs="宋体"/>
          <w:color w:val="000000"/>
          <w:sz w:val="21"/>
          <w:szCs w:val="21"/>
          <w:lang w:val="en-US" w:eastAsia="zh-CN"/>
        </w:rPr>
        <w:t>中标通知书、施工合同和竣工验收报告，时间以竣工验收报告为准）以上人员不得兼任须提供近一个月（即2023年7月）在本投标单位购买社保缴纳证明材料并加盖电子章（若提供在子公司或分公司购买的社保缴纳证明材料则不得分）。</w:t>
      </w:r>
    </w:p>
    <w:p>
      <w:pPr>
        <w:rPr>
          <w:lang w:eastAsia="zh-TW"/>
        </w:rPr>
      </w:pPr>
      <w:r>
        <w:rPr>
          <w:rFonts w:hint="eastAsia" w:ascii="Calibri" w:eastAsia="宋体"/>
          <w:lang w:val="en-US" w:eastAsia="zh-CN"/>
        </w:rPr>
        <w:t>6、</w:t>
      </w:r>
    </w:p>
    <w:p>
      <w:pPr>
        <w:rPr>
          <w:rFonts w:hint="eastAsia" w:eastAsia="宋体"/>
          <w:lang w:eastAsia="zh-CN"/>
        </w:rPr>
      </w:pPr>
      <w:r>
        <w:rPr>
          <w:rFonts w:hint="eastAsia" w:ascii="Calibri" w:eastAsia="宋体"/>
          <w:lang w:val="en-US" w:eastAsia="zh-CN"/>
        </w:rPr>
        <w:t>7</w:t>
      </w:r>
      <w:r>
        <w:rPr>
          <w:rFonts w:hint="eastAsia"/>
        </w:rPr>
        <w:t>、投标人的技术得分为各评标委员会成员的评分的算术平均值，分数出现小数点，保留小数点后二位小数，第三位小数四舍五入</w:t>
      </w:r>
      <w:r>
        <w:rPr>
          <w:rFonts w:hint="eastAsia" w:eastAsia="宋体"/>
          <w:lang w:eastAsia="zh-CN"/>
        </w:rPr>
        <w:t>。</w:t>
      </w:r>
    </w:p>
    <w:p>
      <w:pPr>
        <w:rPr>
          <w:rFonts w:hint="eastAsia"/>
        </w:rPr>
      </w:pPr>
    </w:p>
    <w:p>
      <w:pPr>
        <w:pStyle w:val="5"/>
      </w:pPr>
    </w:p>
    <w:bookmarkEnd w:id="206"/>
    <w:bookmarkEnd w:id="207"/>
    <w:bookmarkEnd w:id="208"/>
    <w:bookmarkEnd w:id="209"/>
    <w:bookmarkEnd w:id="210"/>
    <w:bookmarkEnd w:id="211"/>
    <w:bookmarkEnd w:id="212"/>
    <w:bookmarkEnd w:id="213"/>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 评标方法</w:t>
      </w:r>
      <w:bookmarkEnd w:id="214"/>
      <w:bookmarkEnd w:id="215"/>
      <w:bookmarkEnd w:id="216"/>
      <w:bookmarkEnd w:id="217"/>
    </w:p>
    <w:p>
      <w:pPr>
        <w:spacing w:line="360" w:lineRule="auto"/>
        <w:ind w:firstLine="480" w:firstLineChars="200"/>
        <w:rPr>
          <w:rFonts w:hint="eastAsia" w:ascii="宋体" w:hAnsi="宋体" w:cs="宋体"/>
          <w:sz w:val="24"/>
          <w:szCs w:val="24"/>
          <w:highlight w:val="none"/>
        </w:rPr>
      </w:pPr>
      <w:r>
        <w:rPr>
          <w:rFonts w:hint="eastAsia" w:ascii="宋体" w:hAnsi="宋体" w:cs="宋体"/>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w:t>
      </w:r>
      <w:r>
        <w:rPr>
          <w:rFonts w:hint="eastAsia" w:ascii="宋体" w:hAnsi="宋体" w:cs="宋体"/>
          <w:sz w:val="24"/>
          <w:szCs w:val="24"/>
          <w:highlight w:val="none"/>
          <w:u w:val="single"/>
        </w:rPr>
        <w:t>通过记名投票表决（不得弃权），以“少数服从多数”的原则确定排序</w:t>
      </w:r>
      <w:r>
        <w:rPr>
          <w:rFonts w:hint="eastAsia" w:ascii="宋体" w:hAnsi="宋体" w:cs="宋体"/>
          <w:sz w:val="24"/>
          <w:szCs w:val="24"/>
          <w:highlight w:val="none"/>
        </w:rPr>
        <w:t>。</w:t>
      </w:r>
    </w:p>
    <w:p>
      <w:pPr>
        <w:pStyle w:val="17"/>
        <w:spacing w:after="0" w:line="360" w:lineRule="auto"/>
        <w:ind w:firstLine="482" w:firstLineChars="200"/>
        <w:rPr>
          <w:rFonts w:hint="eastAsia" w:ascii="宋体" w:hAnsi="宋体" w:eastAsia="宋体" w:cs="宋体"/>
          <w:b/>
          <w:bCs/>
          <w:sz w:val="24"/>
          <w:szCs w:val="24"/>
          <w:highlight w:val="none"/>
        </w:rPr>
      </w:pPr>
      <w:bookmarkStart w:id="218" w:name="_Toc179632619"/>
      <w:bookmarkStart w:id="219" w:name="_Toc152042378"/>
      <w:bookmarkStart w:id="220" w:name="_Toc144974568"/>
      <w:bookmarkStart w:id="221" w:name="_Toc152045601"/>
      <w:r>
        <w:rPr>
          <w:rFonts w:hint="eastAsia" w:ascii="宋体" w:hAnsi="宋体" w:eastAsia="宋体" w:cs="宋体"/>
          <w:b/>
          <w:bCs/>
          <w:sz w:val="24"/>
          <w:szCs w:val="24"/>
          <w:highlight w:val="none"/>
        </w:rPr>
        <w:t>2. 评审标准</w:t>
      </w:r>
      <w:bookmarkEnd w:id="218"/>
      <w:bookmarkEnd w:id="219"/>
      <w:bookmarkEnd w:id="220"/>
      <w:bookmarkEnd w:id="221"/>
    </w:p>
    <w:p>
      <w:pPr>
        <w:spacing w:line="360" w:lineRule="auto"/>
        <w:ind w:firstLine="480" w:firstLineChars="200"/>
        <w:rPr>
          <w:rFonts w:hint="eastAsia" w:ascii="宋体" w:hAnsi="宋体" w:cs="宋体"/>
          <w:sz w:val="24"/>
          <w:highlight w:val="none"/>
        </w:rPr>
      </w:pPr>
      <w:bookmarkStart w:id="222" w:name="_Toc152042379"/>
      <w:bookmarkStart w:id="223" w:name="_Toc144974569"/>
      <w:bookmarkStart w:id="224" w:name="_Toc179632620"/>
      <w:bookmarkStart w:id="225" w:name="_Toc152045602"/>
      <w:r>
        <w:rPr>
          <w:rFonts w:hint="eastAsia" w:ascii="宋体" w:hAnsi="宋体" w:cs="宋体"/>
          <w:sz w:val="24"/>
          <w:highlight w:val="none"/>
        </w:rPr>
        <w:t>2.1 初步评审标准</w:t>
      </w:r>
      <w:bookmarkEnd w:id="222"/>
      <w:bookmarkEnd w:id="223"/>
      <w:bookmarkEnd w:id="224"/>
      <w:bookmarkEnd w:id="225"/>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2.1.1 资格评审标准：见评标办法前附表。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2.1.2 形式评审标准：见评标办法前附表。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2.1.3 响应性评审标准：见评标办法前附表。</w:t>
      </w:r>
    </w:p>
    <w:p>
      <w:pPr>
        <w:spacing w:line="360" w:lineRule="auto"/>
        <w:ind w:firstLine="480" w:firstLineChars="200"/>
        <w:rPr>
          <w:rFonts w:hint="eastAsia" w:ascii="宋体" w:hAnsi="宋体" w:cs="宋体"/>
          <w:sz w:val="24"/>
          <w:highlight w:val="none"/>
        </w:rPr>
      </w:pPr>
      <w:bookmarkStart w:id="226" w:name="_Toc144974570"/>
      <w:bookmarkStart w:id="227" w:name="_Toc152042380"/>
      <w:bookmarkStart w:id="228" w:name="_Toc179632621"/>
      <w:bookmarkStart w:id="229" w:name="_Toc152045603"/>
      <w:r>
        <w:rPr>
          <w:rFonts w:hint="eastAsia" w:ascii="宋体" w:hAnsi="宋体" w:cs="宋体"/>
          <w:sz w:val="24"/>
          <w:highlight w:val="none"/>
        </w:rPr>
        <w:t>2.2 分值构成与评分标准</w:t>
      </w:r>
      <w:bookmarkEnd w:id="226"/>
      <w:bookmarkEnd w:id="227"/>
      <w:bookmarkEnd w:id="228"/>
      <w:bookmarkEnd w:id="229"/>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2.2.1 分值构成</w:t>
      </w:r>
    </w:p>
    <w:p>
      <w:pPr>
        <w:spacing w:line="360" w:lineRule="auto"/>
        <w:ind w:firstLine="480" w:firstLineChars="200"/>
        <w:rPr>
          <w:rFonts w:hint="eastAsia" w:ascii="宋体" w:hAnsi="宋体" w:cs="宋体"/>
          <w:strike w:val="0"/>
          <w:sz w:val="24"/>
          <w:highlight w:val="none"/>
          <w:u w:val="single"/>
        </w:rPr>
      </w:pPr>
      <w:r>
        <w:rPr>
          <w:rFonts w:hint="eastAsia" w:ascii="宋体" w:hAnsi="宋体" w:cs="宋体"/>
          <w:strike w:val="0"/>
          <w:sz w:val="24"/>
          <w:highlight w:val="none"/>
          <w:u w:val="none"/>
        </w:rPr>
        <w:t>（1）技术部分：</w:t>
      </w:r>
      <w:r>
        <w:rPr>
          <w:rFonts w:hint="eastAsia" w:ascii="宋体" w:hAnsi="宋体" w:cs="宋体"/>
          <w:sz w:val="24"/>
          <w:highlight w:val="none"/>
        </w:rPr>
        <w:t>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（2）商务部分：见评标办法前附表；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（3）投标报价：见评标办法前附表；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（4）诚信得分：见评标办法前附表；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 有效投标报价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2.2.3 评标基准价计算</w:t>
      </w:r>
    </w:p>
    <w:p>
      <w:pPr>
        <w:spacing w:line="360" w:lineRule="auto"/>
        <w:ind w:firstLine="480" w:firstLineChars="200"/>
        <w:rPr>
          <w:rFonts w:hint="eastAsia" w:ascii="宋体" w:hAnsi="宋体" w:cs="宋体"/>
          <w:strike w:val="0"/>
          <w:dstrike w:val="0"/>
          <w:sz w:val="24"/>
          <w:highlight w:val="none"/>
        </w:rPr>
      </w:pPr>
      <w:r>
        <w:rPr>
          <w:rFonts w:hint="eastAsia" w:ascii="宋体" w:hAnsi="宋体" w:cs="宋体"/>
          <w:strike w:val="0"/>
          <w:dstrike w:val="0"/>
          <w:sz w:val="24"/>
          <w:highlight w:val="none"/>
        </w:rPr>
        <w:t>评标基准价可按以下方式确定：</w:t>
      </w:r>
    </w:p>
    <w:p>
      <w:pPr>
        <w:spacing w:line="360" w:lineRule="auto"/>
        <w:ind w:firstLine="482" w:firstLineChars="200"/>
        <w:rPr>
          <w:rFonts w:hint="eastAsia" w:ascii="宋体" w:hAnsi="宋体" w:cs="宋体"/>
          <w:strike w:val="0"/>
          <w:sz w:val="24"/>
          <w:highlight w:val="none"/>
        </w:rPr>
      </w:pPr>
      <w:r>
        <w:rPr>
          <w:rFonts w:hint="eastAsia" w:ascii="宋体" w:hAnsi="宋体" w:cs="宋体"/>
          <w:b/>
          <w:strike w:val="0"/>
          <w:sz w:val="24"/>
          <w:highlight w:val="none"/>
        </w:rPr>
        <w:t>方式一</w:t>
      </w:r>
      <w:r>
        <w:rPr>
          <w:rFonts w:hint="eastAsia" w:ascii="宋体" w:hAnsi="宋体" w:cs="宋体"/>
          <w:strike w:val="0"/>
          <w:sz w:val="24"/>
          <w:highlight w:val="none"/>
        </w:rPr>
        <w:t>：以全部或随机抽取的有效投标报价的算术平均值</w:t>
      </w:r>
      <w:r>
        <w:rPr>
          <w:rFonts w:hint="eastAsia" w:ascii="宋体" w:hAnsi="宋体" w:cs="宋体"/>
          <w:strike w:val="0"/>
          <w:highlight w:val="none"/>
        </w:rPr>
        <w:t>按</w:t>
      </w:r>
      <w:r>
        <w:rPr>
          <w:rFonts w:hint="eastAsia" w:ascii="宋体" w:hAnsi="宋体" w:cs="宋体"/>
          <w:strike w:val="0"/>
          <w:sz w:val="24"/>
          <w:highlight w:val="none"/>
        </w:rPr>
        <w:t>随机抽取的评标基准价下浮率（2～5%，0.5一个级别）下浮作为评标基准价。具体确定方法如下：</w:t>
      </w:r>
    </w:p>
    <w:p>
      <w:pPr>
        <w:spacing w:line="360" w:lineRule="auto"/>
        <w:ind w:firstLine="480" w:firstLineChars="200"/>
        <w:rPr>
          <w:rFonts w:hint="eastAsia" w:ascii="宋体" w:hAnsi="宋体" w:cs="宋体"/>
          <w:strike w:val="0"/>
          <w:sz w:val="24"/>
          <w:highlight w:val="none"/>
        </w:rPr>
      </w:pPr>
      <w:r>
        <w:rPr>
          <w:rFonts w:hint="eastAsia" w:ascii="宋体" w:hAnsi="宋体" w:cs="宋体"/>
          <w:strike w:val="0"/>
          <w:sz w:val="24"/>
          <w:highlight w:val="none"/>
        </w:rPr>
        <w:t>a、当有效投标报价的投标人少于或等于5个时，取全部有效投标报价的算术平均</w:t>
      </w:r>
      <w:r>
        <w:rPr>
          <w:rFonts w:hint="eastAsia" w:ascii="宋体" w:hAnsi="宋体" w:cs="宋体"/>
          <w:strike w:val="0"/>
          <w:highlight w:val="none"/>
        </w:rPr>
        <w:t>按</w:t>
      </w:r>
      <w:r>
        <w:rPr>
          <w:rFonts w:hint="eastAsia" w:ascii="宋体" w:hAnsi="宋体" w:cs="宋体"/>
          <w:strike w:val="0"/>
          <w:sz w:val="24"/>
          <w:highlight w:val="none"/>
        </w:rPr>
        <w:t>随机抽取的评标基准价下浮率（2～5%，0.5一个级别）下浮作为评标基准价。</w:t>
      </w:r>
    </w:p>
    <w:p>
      <w:pPr>
        <w:spacing w:line="360" w:lineRule="auto"/>
        <w:ind w:firstLine="480" w:firstLineChars="200"/>
        <w:rPr>
          <w:rFonts w:hint="eastAsia" w:ascii="宋体" w:hAnsi="宋体" w:cs="宋体"/>
          <w:strike w:val="0"/>
          <w:sz w:val="24"/>
          <w:highlight w:val="none"/>
        </w:rPr>
      </w:pPr>
      <w:r>
        <w:rPr>
          <w:rFonts w:hint="eastAsia" w:ascii="宋体" w:hAnsi="宋体" w:cs="宋体"/>
          <w:strike w:val="0"/>
          <w:sz w:val="24"/>
          <w:highlight w:val="none"/>
        </w:rPr>
        <w:t>b、当有效投标报价的投标人为6至10个时，从全部有效投标报价中去掉一个最大值和最小值，其他有效投标报价的算术平均值</w:t>
      </w:r>
      <w:r>
        <w:rPr>
          <w:rFonts w:hint="eastAsia" w:ascii="宋体" w:hAnsi="宋体" w:cs="宋体"/>
          <w:strike w:val="0"/>
          <w:highlight w:val="none"/>
        </w:rPr>
        <w:t>按</w:t>
      </w:r>
      <w:r>
        <w:rPr>
          <w:rFonts w:hint="eastAsia" w:ascii="宋体" w:hAnsi="宋体" w:cs="宋体"/>
          <w:strike w:val="0"/>
          <w:sz w:val="24"/>
          <w:highlight w:val="none"/>
        </w:rPr>
        <w:t>随机抽取的评标基准价下浮率（2～5%，0.5一个级别）下浮作为评标基准价。</w:t>
      </w:r>
    </w:p>
    <w:p>
      <w:pPr>
        <w:spacing w:line="360" w:lineRule="auto"/>
        <w:ind w:firstLine="480" w:firstLineChars="200"/>
        <w:rPr>
          <w:rFonts w:hint="eastAsia" w:ascii="宋体" w:hAnsi="宋体" w:cs="宋体"/>
          <w:strike w:val="0"/>
          <w:sz w:val="24"/>
          <w:highlight w:val="none"/>
        </w:rPr>
      </w:pPr>
      <w:r>
        <w:rPr>
          <w:rFonts w:hint="eastAsia" w:ascii="宋体" w:hAnsi="宋体" w:cs="宋体"/>
          <w:strike w:val="0"/>
          <w:sz w:val="24"/>
          <w:highlight w:val="none"/>
        </w:rPr>
        <w:t>c、当有效投标报价的投标人大于10个时，随机抽取10个有效投标报价并从中去掉一个最大值和最小值后计算算术平均值，该平均值</w:t>
      </w:r>
      <w:r>
        <w:rPr>
          <w:rFonts w:hint="eastAsia" w:ascii="宋体" w:hAnsi="宋体" w:cs="宋体"/>
          <w:strike w:val="0"/>
          <w:highlight w:val="none"/>
        </w:rPr>
        <w:t>按</w:t>
      </w:r>
      <w:r>
        <w:rPr>
          <w:rFonts w:hint="eastAsia" w:ascii="宋体" w:hAnsi="宋体" w:cs="宋体"/>
          <w:strike w:val="0"/>
          <w:sz w:val="24"/>
          <w:highlight w:val="none"/>
        </w:rPr>
        <w:t>随机抽取的评标基准价下浮率（2～5%，0.5一个级别）下浮作为评标基准价。</w:t>
      </w:r>
    </w:p>
    <w:p>
      <w:pPr>
        <w:spacing w:line="360" w:lineRule="auto"/>
        <w:ind w:firstLine="480" w:firstLineChars="200"/>
        <w:rPr>
          <w:rFonts w:hint="eastAsia"/>
        </w:rPr>
      </w:pPr>
      <w:r>
        <w:rPr>
          <w:rFonts w:hint="eastAsia" w:ascii="宋体" w:hAnsi="宋体" w:eastAsia="宋体" w:cs="宋体"/>
          <w:color w:val="000000"/>
          <w:sz w:val="24"/>
          <w:szCs w:val="24"/>
        </w:rPr>
        <w:t>在首次评标过程中，投标人未被发现存在串通投标、弄虚作假、行贿等情形的，无论是否重评，经确定的评标基准价不变。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2.2.4 投标报价的得分计算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2.2.5 评分标准</w:t>
      </w:r>
    </w:p>
    <w:p>
      <w:pPr>
        <w:spacing w:line="360" w:lineRule="auto"/>
        <w:ind w:firstLine="480" w:firstLineChars="200"/>
        <w:rPr>
          <w:rFonts w:hint="eastAsia" w:ascii="宋体" w:hAnsi="宋体" w:cs="宋体"/>
          <w:strike w:val="0"/>
          <w:sz w:val="24"/>
          <w:highlight w:val="none"/>
        </w:rPr>
      </w:pPr>
      <w:r>
        <w:rPr>
          <w:rFonts w:hint="eastAsia" w:ascii="宋体" w:hAnsi="宋体" w:cs="宋体"/>
          <w:strike w:val="0"/>
          <w:sz w:val="24"/>
          <w:highlight w:val="none"/>
          <w:u w:val="none"/>
        </w:rPr>
        <w:t>（1）技术部分评分标准：</w:t>
      </w:r>
      <w:r>
        <w:rPr>
          <w:rFonts w:hint="eastAsia" w:ascii="宋体" w:hAnsi="宋体" w:cs="宋体"/>
          <w:sz w:val="24"/>
          <w:highlight w:val="none"/>
        </w:rPr>
        <w:t>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（2）商务部分评分标准：见评标办法前附表；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（3）投标报价评分标准：见评标办法前附表；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（4）诚信得分评分标准：见本章第4节的内容；</w:t>
      </w:r>
    </w:p>
    <w:p>
      <w:pPr>
        <w:pStyle w:val="17"/>
        <w:spacing w:after="0" w:line="360" w:lineRule="auto"/>
        <w:ind w:firstLine="482" w:firstLineChars="200"/>
        <w:rPr>
          <w:rFonts w:hint="eastAsia" w:ascii="宋体" w:hAnsi="宋体" w:eastAsia="宋体" w:cs="宋体"/>
          <w:b/>
          <w:bCs/>
          <w:sz w:val="24"/>
          <w:szCs w:val="24"/>
          <w:highlight w:val="none"/>
        </w:rPr>
      </w:pPr>
      <w:bookmarkStart w:id="230" w:name="_Toc179632622"/>
      <w:bookmarkStart w:id="231" w:name="_Toc144974571"/>
      <w:bookmarkStart w:id="232" w:name="_Toc152042381"/>
      <w:bookmarkStart w:id="233" w:name="_Toc152045604"/>
      <w:r>
        <w:rPr>
          <w:rFonts w:hint="eastAsia" w:ascii="宋体" w:hAnsi="宋体" w:eastAsia="宋体" w:cs="宋体"/>
          <w:b/>
          <w:bCs/>
          <w:sz w:val="24"/>
          <w:szCs w:val="24"/>
          <w:highlight w:val="none"/>
        </w:rPr>
        <w:t>3. 评标程序</w:t>
      </w:r>
      <w:bookmarkEnd w:id="230"/>
      <w:bookmarkEnd w:id="231"/>
      <w:bookmarkEnd w:id="232"/>
      <w:bookmarkEnd w:id="233"/>
    </w:p>
    <w:p>
      <w:pPr>
        <w:spacing w:line="360" w:lineRule="auto"/>
        <w:ind w:firstLine="480" w:firstLineChars="200"/>
        <w:rPr>
          <w:rFonts w:hint="eastAsia" w:ascii="宋体" w:hAnsi="宋体" w:cs="宋体"/>
          <w:sz w:val="24"/>
          <w:highlight w:val="none"/>
        </w:rPr>
      </w:pPr>
      <w:bookmarkStart w:id="234" w:name="_Toc152045605"/>
      <w:bookmarkStart w:id="235" w:name="_Toc152042382"/>
      <w:bookmarkStart w:id="236" w:name="_Toc179632623"/>
      <w:bookmarkStart w:id="237" w:name="_Toc144974572"/>
      <w:r>
        <w:rPr>
          <w:rFonts w:hint="eastAsia" w:ascii="宋体" w:hAnsi="宋体" w:cs="宋体"/>
          <w:sz w:val="24"/>
          <w:highlight w:val="none"/>
        </w:rPr>
        <w:t>3.1 初步评审</w:t>
      </w:r>
      <w:bookmarkEnd w:id="234"/>
      <w:bookmarkEnd w:id="235"/>
      <w:bookmarkEnd w:id="236"/>
      <w:bookmarkEnd w:id="237"/>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3.1.2 投标人有以下情形之一的，评标委员会应当否决其投标。：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（1）第二章“投标人须知”第1.4.3项规定的任何一种情形的；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（2）串通投标或弄虚作假或有其他违法行为的；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（3）不按评标委员会要求澄清、说明或补正的。</w:t>
      </w:r>
    </w:p>
    <w:p>
      <w:pPr>
        <w:pStyle w:val="8"/>
        <w:ind w:firstLine="480" w:firstLineChars="200"/>
        <w:rPr>
          <w:rFonts w:hint="eastAsia"/>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highlight w:val="none"/>
          <w:lang w:val="en-US" w:eastAsia="zh-CN"/>
        </w:rPr>
        <w:t>两个（含两个）以上投标人加密打包投标文件工程量清单编制机器硬信息一致。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hint="eastAsia" w:ascii="宋体" w:hAnsi="宋体" w:cs="宋体"/>
          <w:sz w:val="24"/>
          <w:highlight w:val="none"/>
        </w:rPr>
      </w:pPr>
      <w:bookmarkStart w:id="238" w:name="_Toc152042383"/>
      <w:r>
        <w:rPr>
          <w:rFonts w:hint="eastAsia" w:ascii="宋体" w:hAnsi="宋体" w:cs="宋体"/>
          <w:sz w:val="24"/>
          <w:highlight w:val="none"/>
        </w:rPr>
        <w:t>（1）投标文件中的大写金额与小写金额不一致的，以大写金额为准；</w:t>
      </w:r>
      <w:bookmarkEnd w:id="238"/>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（2）总价金额与依据单价计算出的结果不一致的，以单价金额为准修正总价，但单价金额小数点有明显错误的除外。</w:t>
      </w:r>
    </w:p>
    <w:p>
      <w:pPr>
        <w:spacing w:line="360" w:lineRule="auto"/>
        <w:ind w:firstLine="480" w:firstLineChars="200"/>
        <w:rPr>
          <w:rFonts w:hint="eastAsia" w:ascii="宋体" w:hAnsi="宋体" w:cs="宋体"/>
          <w:sz w:val="24"/>
          <w:highlight w:val="none"/>
        </w:rPr>
      </w:pPr>
      <w:bookmarkStart w:id="239" w:name="_Toc179632624"/>
      <w:bookmarkStart w:id="240" w:name="_Toc152042384"/>
      <w:bookmarkStart w:id="241" w:name="_Toc152045606"/>
      <w:bookmarkStart w:id="242" w:name="_Toc144974573"/>
      <w:r>
        <w:rPr>
          <w:rFonts w:hint="eastAsia" w:ascii="宋体" w:hAnsi="宋体" w:cs="宋体"/>
          <w:sz w:val="24"/>
          <w:highlight w:val="none"/>
        </w:rPr>
        <w:t>3.2 详细评审</w:t>
      </w:r>
      <w:bookmarkEnd w:id="239"/>
      <w:bookmarkEnd w:id="240"/>
      <w:bookmarkEnd w:id="241"/>
      <w:bookmarkEnd w:id="242"/>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3.2.1 评标委员会按本章第2.2款规定的量化因素和分值进行打分，并计算出综合评估得分。</w:t>
      </w:r>
    </w:p>
    <w:p>
      <w:pPr>
        <w:spacing w:line="360" w:lineRule="auto"/>
        <w:ind w:firstLine="480" w:firstLineChars="200"/>
        <w:rPr>
          <w:rFonts w:hint="eastAsia" w:ascii="宋体" w:hAnsi="宋体" w:cs="宋体"/>
          <w:strike w:val="0"/>
          <w:sz w:val="24"/>
          <w:highlight w:val="none"/>
        </w:rPr>
      </w:pPr>
      <w:r>
        <w:rPr>
          <w:rFonts w:hint="eastAsia" w:ascii="宋体" w:hAnsi="宋体" w:cs="宋体"/>
          <w:strike w:val="0"/>
          <w:sz w:val="24"/>
          <w:highlight w:val="none"/>
        </w:rPr>
        <w:t>（1）按本章第2.2.4（1）目规定的评审因素和分值对技术部分计算出得分A；技术部分得分为各评标专家打分的平均值。</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（2）按本章第2.2.4（2）目规定的评审因素和分值对商务部分计算出得分B；商务部分得分为各评标专家打分的平均值。</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（3）按本章第2.2.5（3）目规定的评审因素和分值对投标报价计算出得分C；</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（4）按本章第2.2.5（4）目规定的评审因素和分值对诚信评价计算出得分D；</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3.2.2 评分分值计算保留小数点后两位，小数点后第三位“四舍五入”。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3.2.3</w:t>
      </w:r>
      <w:r>
        <w:rPr>
          <w:rFonts w:hint="eastAsia" w:ascii="宋体" w:hAnsi="宋体" w:cs="宋体"/>
          <w:sz w:val="24"/>
          <w:highlight w:val="none"/>
          <w:u w:val="single"/>
        </w:rPr>
        <w:t>投</w:t>
      </w:r>
      <w:r>
        <w:rPr>
          <w:rFonts w:hint="eastAsia" w:ascii="宋体" w:hAnsi="宋体" w:cs="宋体"/>
          <w:sz w:val="24"/>
          <w:highlight w:val="none"/>
          <w:u w:val="none"/>
        </w:rPr>
        <w:t>标人的得分为</w:t>
      </w:r>
      <w:r>
        <w:rPr>
          <w:rFonts w:hint="eastAsia" w:ascii="宋体" w:hAnsi="宋体" w:cs="宋体"/>
          <w:strike w:val="0"/>
          <w:sz w:val="24"/>
          <w:highlight w:val="none"/>
        </w:rPr>
        <w:t>技术部分</w:t>
      </w:r>
      <w:r>
        <w:rPr>
          <w:rFonts w:hint="eastAsia" w:ascii="宋体" w:hAnsi="宋体" w:cs="宋体"/>
          <w:sz w:val="24"/>
          <w:highlight w:val="none"/>
          <w:u w:val="none"/>
        </w:rPr>
        <w:t>得分</w:t>
      </w:r>
      <w:r>
        <w:rPr>
          <w:rFonts w:hint="eastAsia" w:ascii="宋体" w:hAnsi="宋体" w:cs="宋体"/>
          <w:strike w:val="0"/>
          <w:sz w:val="24"/>
          <w:highlight w:val="none"/>
          <w:lang w:eastAsia="zh-CN"/>
        </w:rPr>
        <w:t>、</w:t>
      </w:r>
      <w:r>
        <w:rPr>
          <w:rFonts w:hint="eastAsia" w:ascii="宋体" w:hAnsi="宋体" w:cs="宋体"/>
          <w:sz w:val="24"/>
          <w:highlight w:val="none"/>
          <w:u w:val="none"/>
        </w:rPr>
        <w:t>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w:t>
      </w:r>
      <w:r>
        <w:rPr>
          <w:rFonts w:hint="eastAsia" w:ascii="宋体" w:hAnsi="宋体" w:cs="宋体"/>
          <w:strike w:val="0"/>
          <w:sz w:val="24"/>
          <w:highlight w:val="none"/>
        </w:rPr>
        <w:t>技术部分</w:t>
      </w:r>
      <w:r>
        <w:rPr>
          <w:rFonts w:hint="eastAsia" w:ascii="宋体" w:hAnsi="宋体" w:cs="宋体"/>
          <w:strike w:val="0"/>
          <w:sz w:val="24"/>
          <w:highlight w:val="none"/>
          <w:lang w:val="en-US" w:eastAsia="zh-CN"/>
        </w:rPr>
        <w:t>得分（A）</w:t>
      </w:r>
      <w:r>
        <w:rPr>
          <w:rFonts w:hint="eastAsia" w:ascii="宋体" w:hAnsi="宋体" w:cs="宋体"/>
          <w:sz w:val="24"/>
          <w:highlight w:val="none"/>
          <w:u w:val="none"/>
        </w:rPr>
        <w:t>×得分权重</w:t>
      </w:r>
      <w:r>
        <w:rPr>
          <w:rFonts w:hint="eastAsia" w:ascii="宋体" w:hAnsi="宋体" w:cs="宋体"/>
          <w:strike w:val="0"/>
          <w:sz w:val="24"/>
          <w:highlight w:val="none"/>
          <w:lang w:val="en-US" w:eastAsia="zh-CN"/>
        </w:rPr>
        <w:t>+</w:t>
      </w:r>
      <w:r>
        <w:rPr>
          <w:rFonts w:hint="eastAsia" w:ascii="宋体" w:hAnsi="宋体" w:cs="宋体"/>
          <w:sz w:val="24"/>
          <w:highlight w:val="none"/>
          <w:u w:val="none"/>
        </w:rPr>
        <w:t>商务部分得分（B）×得分权重+投标报价得分(C) ×得分权重+诚信评价分（D）×得分权重</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bookmarkStart w:id="243" w:name="_Toc144974575"/>
      <w:bookmarkStart w:id="244" w:name="_Toc152042385"/>
      <w:bookmarkStart w:id="245" w:name="_Toc152045607"/>
      <w:bookmarkStart w:id="246" w:name="_Toc179632625"/>
      <w:r>
        <w:rPr>
          <w:rFonts w:hint="eastAsia" w:ascii="宋体" w:hAnsi="宋体" w:cs="宋体"/>
          <w:sz w:val="24"/>
          <w:highlight w:val="none"/>
        </w:rPr>
        <w:t>3.3 投标文件的澄清</w:t>
      </w:r>
      <w:bookmarkEnd w:id="243"/>
      <w:r>
        <w:rPr>
          <w:rFonts w:hint="eastAsia" w:ascii="宋体" w:hAnsi="宋体" w:cs="宋体"/>
          <w:sz w:val="24"/>
          <w:highlight w:val="none"/>
        </w:rPr>
        <w:t>和补正</w:t>
      </w:r>
      <w:bookmarkEnd w:id="244"/>
      <w:bookmarkEnd w:id="245"/>
      <w:bookmarkEnd w:id="246"/>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3.3.2 澄清、说明和补正不得改变投标文件的实质性内容（算术性错误修正的除外）。投标人的书面澄清、说明和补正属于投标文件的组成部分。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3.3.3 评标委员会对投标人提交的澄清、说明或补正有疑问的，可以要求投标人进一步澄清、说明或补正，直至满足评标委员会的要求。</w:t>
      </w:r>
    </w:p>
    <w:p>
      <w:pPr>
        <w:spacing w:line="360" w:lineRule="auto"/>
        <w:ind w:firstLine="480" w:firstLineChars="200"/>
        <w:rPr>
          <w:rFonts w:hint="eastAsia" w:ascii="宋体" w:hAnsi="宋体" w:cs="宋体"/>
          <w:sz w:val="24"/>
          <w:highlight w:val="none"/>
        </w:rPr>
      </w:pPr>
      <w:bookmarkStart w:id="247" w:name="_Toc152042386"/>
      <w:bookmarkStart w:id="248" w:name="_Toc144974576"/>
      <w:bookmarkStart w:id="249" w:name="_Toc152045608"/>
      <w:bookmarkStart w:id="250" w:name="_Toc179632626"/>
      <w:r>
        <w:rPr>
          <w:rFonts w:hint="eastAsia" w:ascii="宋体" w:hAnsi="宋体" w:cs="宋体"/>
          <w:sz w:val="24"/>
          <w:highlight w:val="none"/>
        </w:rPr>
        <w:t>3.4 评标结果</w:t>
      </w:r>
      <w:bookmarkEnd w:id="247"/>
      <w:bookmarkEnd w:id="248"/>
      <w:bookmarkEnd w:id="249"/>
      <w:bookmarkEnd w:id="250"/>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3.4.2 评标委员会完成评标后，应当向招标人提交书面评标报告。</w:t>
      </w:r>
    </w:p>
    <w:p>
      <w:pPr>
        <w:pStyle w:val="17"/>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4. </w:t>
      </w:r>
      <w:r>
        <w:rPr>
          <w:rFonts w:hint="eastAsia" w:ascii="宋体" w:hAnsi="宋体" w:eastAsia="宋体" w:cs="宋体"/>
          <w:b/>
          <w:sz w:val="24"/>
          <w:szCs w:val="24"/>
          <w:highlight w:val="none"/>
        </w:rPr>
        <w:t>诚信评价</w:t>
      </w:r>
      <w:r>
        <w:rPr>
          <w:rFonts w:hint="eastAsia" w:ascii="宋体" w:hAnsi="宋体" w:eastAsia="宋体" w:cs="宋体"/>
          <w:b/>
          <w:bCs/>
          <w:sz w:val="24"/>
          <w:szCs w:val="24"/>
          <w:highlight w:val="none"/>
        </w:rPr>
        <w:t>分</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 xml:space="preserve">4.1 </w:t>
      </w:r>
      <w:r>
        <w:rPr>
          <w:color w:val="000000"/>
          <w:sz w:val="24"/>
          <w:szCs w:val="24"/>
          <w:highlight w:val="none"/>
        </w:rPr>
        <w:t>投标人</w:t>
      </w:r>
      <w:r>
        <w:rPr>
          <w:rFonts w:hint="eastAsia"/>
          <w:color w:val="000000"/>
          <w:sz w:val="24"/>
          <w:szCs w:val="24"/>
          <w:highlight w:val="none"/>
        </w:rPr>
        <w:t>诚信评价分取自本项目招标公告第1天所在季度的上一季度广州市水务工程企业信息库及诚信中心网站（http://120.236.111.11:8001/#/website）中的“诚信排名&gt;&gt;施工—给排水”中“诚信综合评价”分，未在“诚信管理系统”录入企业信息的施工企业（简称“未入库企业”），诚信评价总分的计算方法：即“未入库企业”的诚信评价总分=100（市场行为评价分）×20%+75（质量安全管理评价得分）×50%+75（履约评价得分）×30%=80分。</w:t>
      </w:r>
    </w:p>
    <w:p>
      <w:pPr>
        <w:widowControl/>
        <w:spacing w:line="360" w:lineRule="auto"/>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5.评标应急预案</w:t>
      </w:r>
    </w:p>
    <w:p>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5.1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widowControl/>
        <w:spacing w:line="360" w:lineRule="auto"/>
        <w:ind w:firstLine="480" w:firstLineChars="200"/>
        <w:jc w:val="left"/>
        <w:rPr>
          <w:rFonts w:hint="eastAsia" w:ascii="宋体" w:hAnsi="宋体" w:cs="宋体"/>
          <w:b/>
          <w:sz w:val="36"/>
          <w:szCs w:val="36"/>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720" w:num="1"/>
          <w:rtlGutter w:val="1"/>
          <w:docGrid w:linePitch="312" w:charSpace="0"/>
        </w:sectPr>
      </w:pPr>
      <w:r>
        <w:rPr>
          <w:rFonts w:hint="eastAsia" w:ascii="宋体" w:hAnsi="宋体" w:cs="宋体"/>
          <w:kern w:val="0"/>
          <w:sz w:val="24"/>
          <w:szCs w:val="24"/>
          <w:highlight w:val="none"/>
        </w:rPr>
        <w:t>5.2在电子评标过程中，无论遇到任何系统异常或故障，评标委员会均应出具评标报告。</w:t>
      </w:r>
    </w:p>
    <w:p>
      <w:pPr>
        <w:pageBreakBefore/>
        <w:spacing w:line="360" w:lineRule="auto"/>
        <w:jc w:val="center"/>
        <w:rPr>
          <w:rFonts w:ascii="宋体" w:hAnsi="宋体"/>
          <w:b/>
          <w:sz w:val="36"/>
          <w:szCs w:val="36"/>
        </w:rPr>
      </w:pPr>
      <w:bookmarkStart w:id="251" w:name="_Toc262229174"/>
      <w:r>
        <w:rPr>
          <w:rFonts w:hint="eastAsia" w:ascii="宋体" w:hAnsi="宋体"/>
          <w:b/>
          <w:sz w:val="36"/>
          <w:szCs w:val="36"/>
        </w:rPr>
        <w:t>平均值法评标基准价计算表（适用于随机抽取）</w:t>
      </w:r>
    </w:p>
    <w:p>
      <w:pPr>
        <w:spacing w:line="360" w:lineRule="auto"/>
        <w:rPr>
          <w:rFonts w:ascii="宋体" w:hAnsi="宋体"/>
          <w:b/>
          <w:szCs w:val="21"/>
        </w:rPr>
      </w:pPr>
      <w:r>
        <w:rPr>
          <w:rFonts w:hint="eastAsia" w:ascii="宋体" w:hAnsi="宋体"/>
          <w:b/>
          <w:szCs w:val="21"/>
        </w:rPr>
        <w:t>工程名称：                                                                                    最高投标限价：</w:t>
      </w:r>
      <w:r>
        <w:rPr>
          <w:rFonts w:hint="eastAsia" w:ascii="宋体" w:hAnsi="宋体"/>
          <w:b/>
          <w:szCs w:val="21"/>
          <w:u w:val="single"/>
        </w:rPr>
        <w:t xml:space="preserve">           </w:t>
      </w:r>
      <w:r>
        <w:rPr>
          <w:rFonts w:hint="eastAsia" w:ascii="宋体" w:hAnsi="宋体"/>
          <w:b/>
          <w:szCs w:val="21"/>
        </w:rPr>
        <w:t>元</w:t>
      </w:r>
    </w:p>
    <w:tbl>
      <w:tblPr>
        <w:tblStyle w:val="19"/>
        <w:tblW w:w="13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43"/>
        <w:gridCol w:w="1493"/>
        <w:gridCol w:w="685"/>
        <w:gridCol w:w="829"/>
        <w:gridCol w:w="1657"/>
        <w:gridCol w:w="1691"/>
        <w:gridCol w:w="5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86" w:type="dxa"/>
            <w:vMerge w:val="restart"/>
            <w:noWrap w:val="0"/>
            <w:vAlign w:val="center"/>
          </w:tcPr>
          <w:p>
            <w:pPr>
              <w:jc w:val="center"/>
              <w:rPr>
                <w:rFonts w:ascii="宋体" w:hAnsi="宋体"/>
                <w:szCs w:val="21"/>
              </w:rPr>
            </w:pPr>
            <w:r>
              <w:rPr>
                <w:rFonts w:hint="eastAsia" w:ascii="宋体" w:hAnsi="宋体"/>
                <w:szCs w:val="21"/>
              </w:rPr>
              <w:t>序号</w:t>
            </w:r>
          </w:p>
        </w:tc>
        <w:tc>
          <w:tcPr>
            <w:tcW w:w="1743" w:type="dxa"/>
            <w:vMerge w:val="restart"/>
            <w:noWrap w:val="0"/>
            <w:vAlign w:val="center"/>
          </w:tcPr>
          <w:p>
            <w:pPr>
              <w:jc w:val="center"/>
              <w:rPr>
                <w:rFonts w:ascii="宋体" w:hAnsi="宋体"/>
                <w:szCs w:val="21"/>
              </w:rPr>
            </w:pPr>
            <w:r>
              <w:rPr>
                <w:rFonts w:hint="eastAsia" w:ascii="宋体" w:hAnsi="宋体"/>
                <w:szCs w:val="21"/>
              </w:rPr>
              <w:t>投标人名称</w:t>
            </w:r>
          </w:p>
        </w:tc>
        <w:tc>
          <w:tcPr>
            <w:tcW w:w="1493" w:type="dxa"/>
            <w:vMerge w:val="restart"/>
            <w:noWrap w:val="0"/>
            <w:vAlign w:val="center"/>
          </w:tcPr>
          <w:p>
            <w:pPr>
              <w:jc w:val="center"/>
              <w:rPr>
                <w:rFonts w:ascii="宋体" w:hAnsi="宋体"/>
                <w:szCs w:val="21"/>
              </w:rPr>
            </w:pPr>
            <w:r>
              <w:rPr>
                <w:rFonts w:hint="eastAsia" w:ascii="宋体" w:hAnsi="宋体"/>
                <w:szCs w:val="21"/>
              </w:rPr>
              <w:t>投标价C</w:t>
            </w:r>
          </w:p>
        </w:tc>
        <w:tc>
          <w:tcPr>
            <w:tcW w:w="1514" w:type="dxa"/>
            <w:gridSpan w:val="2"/>
            <w:noWrap w:val="0"/>
            <w:vAlign w:val="center"/>
          </w:tcPr>
          <w:p>
            <w:pPr>
              <w:jc w:val="center"/>
              <w:rPr>
                <w:rFonts w:ascii="宋体" w:hAnsi="宋体"/>
                <w:szCs w:val="21"/>
              </w:rPr>
            </w:pPr>
            <w:r>
              <w:rPr>
                <w:rFonts w:hint="eastAsia" w:ascii="宋体" w:hAnsi="宋体"/>
                <w:szCs w:val="21"/>
              </w:rPr>
              <w:t>摇珠结果</w:t>
            </w:r>
          </w:p>
        </w:tc>
        <w:tc>
          <w:tcPr>
            <w:tcW w:w="1657" w:type="dxa"/>
            <w:vMerge w:val="restart"/>
            <w:noWrap w:val="0"/>
            <w:vAlign w:val="top"/>
          </w:tcPr>
          <w:p>
            <w:pPr>
              <w:jc w:val="center"/>
              <w:rPr>
                <w:rFonts w:ascii="宋体" w:hAnsi="宋体"/>
                <w:szCs w:val="21"/>
              </w:rPr>
            </w:pPr>
            <w:r>
              <w:rPr>
                <w:rFonts w:hint="eastAsia" w:ascii="宋体" w:hAnsi="宋体"/>
                <w:szCs w:val="21"/>
              </w:rPr>
              <w:t>是否参与基准价计算【去掉最低及最高】</w:t>
            </w:r>
          </w:p>
          <w:p>
            <w:pPr>
              <w:jc w:val="center"/>
              <w:rPr>
                <w:rFonts w:ascii="宋体" w:hAnsi="宋体"/>
                <w:szCs w:val="21"/>
              </w:rPr>
            </w:pPr>
          </w:p>
        </w:tc>
        <w:tc>
          <w:tcPr>
            <w:tcW w:w="1691" w:type="dxa"/>
            <w:vMerge w:val="restart"/>
            <w:noWrap w:val="0"/>
            <w:vAlign w:val="top"/>
          </w:tcPr>
          <w:p>
            <w:pPr>
              <w:jc w:val="center"/>
              <w:rPr>
                <w:rFonts w:ascii="宋体" w:hAnsi="宋体"/>
                <w:szCs w:val="21"/>
              </w:rPr>
            </w:pPr>
            <w:r>
              <w:rPr>
                <w:rFonts w:hint="eastAsia" w:ascii="宋体" w:hAnsi="宋体"/>
                <w:szCs w:val="21"/>
              </w:rPr>
              <w:t>计算评标基准价的下浮率X</w:t>
            </w:r>
          </w:p>
        </w:tc>
        <w:tc>
          <w:tcPr>
            <w:tcW w:w="5032" w:type="dxa"/>
            <w:vMerge w:val="restart"/>
            <w:noWrap w:val="0"/>
            <w:vAlign w:val="center"/>
          </w:tcPr>
          <w:p>
            <w:pPr>
              <w:jc w:val="center"/>
              <w:rPr>
                <w:rFonts w:ascii="宋体" w:hAnsi="宋体"/>
                <w:szCs w:val="21"/>
              </w:rPr>
            </w:pPr>
            <w:r>
              <w:rPr>
                <w:rFonts w:hint="eastAsia" w:ascii="宋体" w:hAnsi="宋体"/>
                <w:szCs w:val="21"/>
              </w:rPr>
              <w:t>评标基准价（元）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86" w:type="dxa"/>
            <w:vMerge w:val="continue"/>
            <w:noWrap w:val="0"/>
            <w:vAlign w:val="center"/>
          </w:tcPr>
          <w:p>
            <w:pPr>
              <w:jc w:val="center"/>
              <w:rPr>
                <w:rFonts w:ascii="宋体" w:hAnsi="宋体"/>
                <w:szCs w:val="21"/>
              </w:rPr>
            </w:pPr>
          </w:p>
        </w:tc>
        <w:tc>
          <w:tcPr>
            <w:tcW w:w="1743" w:type="dxa"/>
            <w:vMerge w:val="continue"/>
            <w:noWrap w:val="0"/>
            <w:vAlign w:val="center"/>
          </w:tcPr>
          <w:p>
            <w:pPr>
              <w:jc w:val="center"/>
              <w:rPr>
                <w:rFonts w:ascii="宋体" w:hAnsi="宋体"/>
                <w:szCs w:val="21"/>
              </w:rPr>
            </w:pPr>
          </w:p>
        </w:tc>
        <w:tc>
          <w:tcPr>
            <w:tcW w:w="1493" w:type="dxa"/>
            <w:vMerge w:val="continue"/>
            <w:noWrap w:val="0"/>
            <w:vAlign w:val="center"/>
          </w:tcPr>
          <w:p>
            <w:pPr>
              <w:jc w:val="center"/>
              <w:rPr>
                <w:rFonts w:ascii="宋体" w:hAnsi="宋体"/>
                <w:szCs w:val="21"/>
              </w:rPr>
            </w:pPr>
          </w:p>
        </w:tc>
        <w:tc>
          <w:tcPr>
            <w:tcW w:w="685" w:type="dxa"/>
            <w:noWrap w:val="0"/>
            <w:vAlign w:val="center"/>
          </w:tcPr>
          <w:p>
            <w:pPr>
              <w:jc w:val="center"/>
              <w:rPr>
                <w:rFonts w:ascii="宋体" w:hAnsi="宋体"/>
                <w:szCs w:val="21"/>
              </w:rPr>
            </w:pPr>
            <w:r>
              <w:rPr>
                <w:rFonts w:hint="eastAsia" w:ascii="宋体" w:hAnsi="宋体"/>
                <w:szCs w:val="21"/>
              </w:rPr>
              <w:t>号球号码</w:t>
            </w:r>
          </w:p>
        </w:tc>
        <w:tc>
          <w:tcPr>
            <w:tcW w:w="829" w:type="dxa"/>
            <w:noWrap w:val="0"/>
            <w:vAlign w:val="center"/>
          </w:tcPr>
          <w:p>
            <w:pPr>
              <w:jc w:val="center"/>
              <w:rPr>
                <w:rFonts w:ascii="宋体" w:hAnsi="宋体"/>
                <w:szCs w:val="21"/>
              </w:rPr>
            </w:pPr>
            <w:r>
              <w:rPr>
                <w:rFonts w:hint="eastAsia" w:ascii="宋体" w:hAnsi="宋体"/>
                <w:szCs w:val="21"/>
              </w:rPr>
              <w:t>是否被摇中</w:t>
            </w:r>
          </w:p>
        </w:tc>
        <w:tc>
          <w:tcPr>
            <w:tcW w:w="1657" w:type="dxa"/>
            <w:vMerge w:val="continue"/>
            <w:noWrap w:val="0"/>
            <w:vAlign w:val="top"/>
          </w:tcPr>
          <w:p>
            <w:pPr>
              <w:jc w:val="center"/>
              <w:rPr>
                <w:rFonts w:ascii="宋体" w:hAnsi="宋体"/>
                <w:szCs w:val="21"/>
              </w:rPr>
            </w:pPr>
          </w:p>
        </w:tc>
        <w:tc>
          <w:tcPr>
            <w:tcW w:w="1691" w:type="dxa"/>
            <w:vMerge w:val="continue"/>
            <w:noWrap w:val="0"/>
            <w:vAlign w:val="top"/>
          </w:tcPr>
          <w:p>
            <w:pPr>
              <w:jc w:val="center"/>
              <w:rPr>
                <w:rFonts w:ascii="宋体" w:hAnsi="宋体"/>
                <w:szCs w:val="21"/>
              </w:rPr>
            </w:pPr>
          </w:p>
        </w:tc>
        <w:tc>
          <w:tcPr>
            <w:tcW w:w="5032" w:type="dxa"/>
            <w:vMerge w:val="continue"/>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restart"/>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restart"/>
            <w:noWrap w:val="0"/>
            <w:vAlign w:val="top"/>
          </w:tcPr>
          <w:p>
            <w:pPr>
              <w:spacing w:line="560" w:lineRule="exact"/>
              <w:rPr>
                <w:rFonts w:ascii="黑体" w:eastAsia="黑体"/>
                <w:szCs w:val="21"/>
              </w:rPr>
            </w:pPr>
          </w:p>
        </w:tc>
        <w:tc>
          <w:tcPr>
            <w:tcW w:w="5032" w:type="dxa"/>
            <w:vMerge w:val="restart"/>
            <w:noWrap w:val="0"/>
            <w:vAlign w:val="top"/>
          </w:tcPr>
          <w:p>
            <w:pPr>
              <w:spacing w:line="560" w:lineRule="exac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continue"/>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continue"/>
            <w:noWrap w:val="0"/>
            <w:vAlign w:val="top"/>
          </w:tcPr>
          <w:p>
            <w:pPr>
              <w:spacing w:line="560" w:lineRule="exact"/>
              <w:rPr>
                <w:rFonts w:ascii="黑体" w:eastAsia="黑体"/>
                <w:szCs w:val="21"/>
              </w:rPr>
            </w:pPr>
          </w:p>
        </w:tc>
        <w:tc>
          <w:tcPr>
            <w:tcW w:w="5032" w:type="dxa"/>
            <w:vMerge w:val="continue"/>
            <w:noWrap w:val="0"/>
            <w:vAlign w:val="top"/>
          </w:tcPr>
          <w:p>
            <w:pPr>
              <w:spacing w:line="560" w:lineRule="exac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continue"/>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continue"/>
            <w:noWrap w:val="0"/>
            <w:vAlign w:val="top"/>
          </w:tcPr>
          <w:p>
            <w:pPr>
              <w:spacing w:line="560" w:lineRule="exact"/>
              <w:rPr>
                <w:rFonts w:ascii="黑体" w:eastAsia="黑体"/>
                <w:szCs w:val="21"/>
              </w:rPr>
            </w:pPr>
          </w:p>
        </w:tc>
        <w:tc>
          <w:tcPr>
            <w:tcW w:w="5032" w:type="dxa"/>
            <w:vMerge w:val="continue"/>
            <w:noWrap w:val="0"/>
            <w:vAlign w:val="top"/>
          </w:tcPr>
          <w:p>
            <w:pPr>
              <w:spacing w:line="560" w:lineRule="exac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continue"/>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continue"/>
            <w:noWrap w:val="0"/>
            <w:vAlign w:val="top"/>
          </w:tcPr>
          <w:p>
            <w:pPr>
              <w:spacing w:line="560" w:lineRule="exact"/>
              <w:rPr>
                <w:rFonts w:ascii="黑体" w:eastAsia="黑体"/>
                <w:szCs w:val="21"/>
              </w:rPr>
            </w:pPr>
          </w:p>
        </w:tc>
        <w:tc>
          <w:tcPr>
            <w:tcW w:w="5032" w:type="dxa"/>
            <w:vMerge w:val="continue"/>
            <w:noWrap w:val="0"/>
            <w:vAlign w:val="top"/>
          </w:tcPr>
          <w:p>
            <w:pPr>
              <w:spacing w:line="560" w:lineRule="exac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continue"/>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continue"/>
            <w:noWrap w:val="0"/>
            <w:vAlign w:val="top"/>
          </w:tcPr>
          <w:p>
            <w:pPr>
              <w:spacing w:line="560" w:lineRule="exact"/>
              <w:rPr>
                <w:rFonts w:ascii="黑体" w:eastAsia="黑体"/>
                <w:szCs w:val="21"/>
              </w:rPr>
            </w:pPr>
          </w:p>
        </w:tc>
        <w:tc>
          <w:tcPr>
            <w:tcW w:w="5032" w:type="dxa"/>
            <w:vMerge w:val="continue"/>
            <w:noWrap w:val="0"/>
            <w:vAlign w:val="top"/>
          </w:tcPr>
          <w:p>
            <w:pPr>
              <w:spacing w:line="560" w:lineRule="exac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86" w:type="dxa"/>
            <w:noWrap w:val="0"/>
            <w:vAlign w:val="top"/>
          </w:tcPr>
          <w:p>
            <w:pPr>
              <w:spacing w:line="560" w:lineRule="exact"/>
              <w:rPr>
                <w:rFonts w:ascii="黑体" w:eastAsia="黑体"/>
                <w:szCs w:val="21"/>
              </w:rPr>
            </w:pPr>
          </w:p>
        </w:tc>
        <w:tc>
          <w:tcPr>
            <w:tcW w:w="1743" w:type="dxa"/>
            <w:noWrap w:val="0"/>
            <w:vAlign w:val="top"/>
          </w:tcPr>
          <w:p>
            <w:pPr>
              <w:spacing w:line="560" w:lineRule="exact"/>
              <w:rPr>
                <w:rFonts w:ascii="黑体" w:eastAsia="黑体"/>
                <w:szCs w:val="21"/>
              </w:rPr>
            </w:pPr>
          </w:p>
        </w:tc>
        <w:tc>
          <w:tcPr>
            <w:tcW w:w="1493" w:type="dxa"/>
            <w:noWrap w:val="0"/>
            <w:vAlign w:val="top"/>
          </w:tcPr>
          <w:p>
            <w:pPr>
              <w:spacing w:line="560" w:lineRule="exact"/>
              <w:rPr>
                <w:rFonts w:ascii="黑体" w:eastAsia="黑体"/>
                <w:szCs w:val="21"/>
              </w:rPr>
            </w:pPr>
          </w:p>
        </w:tc>
        <w:tc>
          <w:tcPr>
            <w:tcW w:w="685" w:type="dxa"/>
            <w:vMerge w:val="continue"/>
            <w:noWrap w:val="0"/>
            <w:vAlign w:val="top"/>
          </w:tcPr>
          <w:p>
            <w:pPr>
              <w:spacing w:line="560" w:lineRule="exact"/>
              <w:rPr>
                <w:rFonts w:ascii="黑体" w:eastAsia="黑体"/>
                <w:szCs w:val="21"/>
              </w:rPr>
            </w:pPr>
          </w:p>
        </w:tc>
        <w:tc>
          <w:tcPr>
            <w:tcW w:w="829" w:type="dxa"/>
            <w:noWrap w:val="0"/>
            <w:vAlign w:val="top"/>
          </w:tcPr>
          <w:p>
            <w:pPr>
              <w:spacing w:line="560" w:lineRule="exact"/>
              <w:rPr>
                <w:rFonts w:ascii="黑体" w:eastAsia="黑体"/>
                <w:szCs w:val="21"/>
              </w:rPr>
            </w:pPr>
          </w:p>
        </w:tc>
        <w:tc>
          <w:tcPr>
            <w:tcW w:w="1657" w:type="dxa"/>
            <w:noWrap w:val="0"/>
            <w:vAlign w:val="top"/>
          </w:tcPr>
          <w:p>
            <w:pPr>
              <w:spacing w:line="560" w:lineRule="exact"/>
              <w:rPr>
                <w:rFonts w:ascii="黑体" w:eastAsia="黑体"/>
                <w:szCs w:val="21"/>
              </w:rPr>
            </w:pPr>
          </w:p>
        </w:tc>
        <w:tc>
          <w:tcPr>
            <w:tcW w:w="1691" w:type="dxa"/>
            <w:vMerge w:val="continue"/>
            <w:noWrap w:val="0"/>
            <w:vAlign w:val="top"/>
          </w:tcPr>
          <w:p>
            <w:pPr>
              <w:spacing w:line="560" w:lineRule="exact"/>
              <w:rPr>
                <w:rFonts w:ascii="黑体" w:eastAsia="黑体"/>
                <w:szCs w:val="21"/>
              </w:rPr>
            </w:pPr>
          </w:p>
        </w:tc>
        <w:tc>
          <w:tcPr>
            <w:tcW w:w="5032" w:type="dxa"/>
            <w:vMerge w:val="continue"/>
            <w:noWrap w:val="0"/>
            <w:vAlign w:val="top"/>
          </w:tcPr>
          <w:p>
            <w:pPr>
              <w:spacing w:line="560" w:lineRule="exact"/>
              <w:rPr>
                <w:rFonts w:ascii="黑体" w:eastAsia="黑体"/>
                <w:szCs w:val="21"/>
              </w:rPr>
            </w:pPr>
          </w:p>
        </w:tc>
      </w:tr>
    </w:tbl>
    <w:p>
      <w:pPr>
        <w:rPr>
          <w:rFonts w:hint="eastAsia" w:ascii="宋体" w:hAnsi="宋体"/>
          <w:szCs w:val="21"/>
        </w:rPr>
      </w:pPr>
      <w:r>
        <w:rPr>
          <w:rFonts w:hint="eastAsia" w:ascii="宋体" w:hAnsi="宋体"/>
          <w:szCs w:val="21"/>
        </w:rPr>
        <w:t xml:space="preserve"> 注：</w:t>
      </w:r>
      <w:r>
        <w:rPr>
          <w:rFonts w:hint="eastAsia" w:ascii="宋体" w:hAnsi="宋体"/>
          <w:b/>
          <w:szCs w:val="21"/>
        </w:rPr>
        <w:t>1.</w:t>
      </w:r>
      <w:r>
        <w:rPr>
          <w:rFonts w:ascii="宋体" w:hAnsi="宋体"/>
          <w:b/>
          <w:szCs w:val="21"/>
        </w:rPr>
        <w:t xml:space="preserve"> </w:t>
      </w:r>
      <w:r>
        <w:rPr>
          <w:rFonts w:hint="eastAsia" w:ascii="宋体" w:hAnsi="宋体"/>
          <w:b/>
          <w:szCs w:val="21"/>
        </w:rPr>
        <w:t>该表格适用于</w:t>
      </w:r>
      <w:r>
        <w:rPr>
          <w:rFonts w:ascii="宋体" w:hAnsi="宋体"/>
          <w:b/>
          <w:szCs w:val="21"/>
        </w:rPr>
        <w:t>以</w:t>
      </w:r>
      <w:r>
        <w:rPr>
          <w:rFonts w:hint="eastAsia" w:ascii="宋体" w:hAnsi="宋体"/>
          <w:b/>
          <w:szCs w:val="21"/>
        </w:rPr>
        <w:t>有效</w:t>
      </w:r>
      <w:r>
        <w:rPr>
          <w:rFonts w:ascii="宋体" w:hAnsi="宋体"/>
          <w:b/>
          <w:szCs w:val="21"/>
        </w:rPr>
        <w:t>投标价为基础计算并</w:t>
      </w:r>
      <w:r>
        <w:rPr>
          <w:rFonts w:hint="eastAsia" w:ascii="宋体" w:hAnsi="宋体"/>
          <w:b/>
          <w:szCs w:val="21"/>
        </w:rPr>
        <w:t>根据抽取的计算评标基准价的下浮率下浮后</w:t>
      </w:r>
      <w:r>
        <w:rPr>
          <w:rFonts w:ascii="宋体" w:hAnsi="宋体"/>
          <w:b/>
          <w:szCs w:val="21"/>
        </w:rPr>
        <w:t>确定评标基准价</w:t>
      </w:r>
      <w:r>
        <w:rPr>
          <w:rFonts w:hint="eastAsia" w:ascii="宋体" w:hAnsi="宋体"/>
          <w:b/>
          <w:szCs w:val="21"/>
        </w:rPr>
        <w:t>。</w:t>
      </w:r>
    </w:p>
    <w:p>
      <w:pPr>
        <w:ind w:firstLine="525" w:firstLineChars="250"/>
        <w:rPr>
          <w:rFonts w:ascii="宋体" w:hAnsi="宋体"/>
          <w:szCs w:val="21"/>
        </w:rPr>
      </w:pPr>
      <w:r>
        <w:rPr>
          <w:rFonts w:hint="eastAsia" w:ascii="宋体" w:hAnsi="宋体"/>
          <w:szCs w:val="21"/>
        </w:rPr>
        <w:t>2.</w:t>
      </w:r>
      <w:r>
        <w:rPr>
          <w:rFonts w:hint="eastAsia" w:ascii="宋体" w:hAnsi="宋体"/>
          <w:b/>
          <w:szCs w:val="21"/>
        </w:rPr>
        <w:t>使用此表时，对于已经确定为无效报价的，不得在本计算表中列出。投标单位的序号按开标时的顺序从小到大排列。</w:t>
      </w:r>
    </w:p>
    <w:p>
      <w:pPr>
        <w:rPr>
          <w:rFonts w:ascii="宋体" w:hAnsi="宋体"/>
          <w:szCs w:val="21"/>
        </w:rPr>
      </w:pPr>
      <w:r>
        <w:rPr>
          <w:rFonts w:hint="eastAsia" w:ascii="宋体" w:hAnsi="宋体"/>
          <w:szCs w:val="21"/>
        </w:rPr>
        <w:t>评标委员会全体评委签名：</w:t>
      </w:r>
    </w:p>
    <w:p>
      <w:pPr>
        <w:ind w:right="-722" w:rightChars="-344"/>
        <w:rPr>
          <w:rFonts w:hint="eastAsia"/>
        </w:rPr>
      </w:pPr>
      <w:r>
        <w:rPr>
          <w:rFonts w:hint="eastAsia" w:ascii="宋体" w:hAnsi="宋体"/>
          <w:szCs w:val="21"/>
        </w:rPr>
        <w:t xml:space="preserve">招标代理记录：            监督人：           见证人:            </w:t>
      </w:r>
      <w:r>
        <w:rPr>
          <w:rFonts w:hint="eastAsia" w:ascii="宋体" w:hAnsi="宋体"/>
          <w:kern w:val="0"/>
        </w:rPr>
        <w:t>日期：   年   月  日</w:t>
      </w:r>
    </w:p>
    <w:p>
      <w:pPr>
        <w:spacing w:line="360" w:lineRule="auto"/>
        <w:jc w:val="both"/>
        <w:rPr>
          <w:rFonts w:hint="eastAsia" w:ascii="宋体" w:hAnsi="宋体" w:cs="宋体"/>
          <w:b/>
          <w:sz w:val="36"/>
          <w:szCs w:val="36"/>
          <w:highlight w:val="none"/>
        </w:rPr>
      </w:pPr>
    </w:p>
    <w:p>
      <w:pPr>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t>平均值法评标基准价计算表（适用于直接选取）</w:t>
      </w:r>
    </w:p>
    <w:p>
      <w:pPr>
        <w:spacing w:line="360" w:lineRule="auto"/>
        <w:rPr>
          <w:rFonts w:hint="eastAsia" w:ascii="宋体" w:hAnsi="宋体" w:cs="宋体"/>
          <w:b/>
          <w:szCs w:val="21"/>
          <w:highlight w:val="none"/>
        </w:rPr>
      </w:pPr>
      <w:r>
        <w:rPr>
          <w:rFonts w:hint="eastAsia" w:ascii="宋体" w:hAnsi="宋体" w:cs="宋体"/>
          <w:b/>
          <w:szCs w:val="21"/>
          <w:highlight w:val="none"/>
        </w:rPr>
        <w:t>工程名称：                                                                                       最高投标限价：</w:t>
      </w:r>
      <w:r>
        <w:rPr>
          <w:rFonts w:hint="eastAsia" w:ascii="宋体" w:hAnsi="宋体" w:cs="宋体"/>
          <w:b/>
          <w:szCs w:val="21"/>
          <w:highlight w:val="none"/>
          <w:u w:val="single"/>
        </w:rPr>
        <w:t xml:space="preserve">            </w:t>
      </w:r>
      <w:r>
        <w:rPr>
          <w:rFonts w:hint="eastAsia" w:ascii="宋体" w:hAnsi="宋体" w:cs="宋体"/>
          <w:b/>
          <w:szCs w:val="21"/>
          <w:highlight w:val="none"/>
        </w:rPr>
        <w:t>元</w:t>
      </w:r>
    </w:p>
    <w:tbl>
      <w:tblPr>
        <w:tblStyle w:val="19"/>
        <w:tblW w:w="13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946"/>
        <w:gridCol w:w="1350"/>
        <w:gridCol w:w="1620"/>
        <w:gridCol w:w="1440"/>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294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投标人名称</w:t>
            </w:r>
          </w:p>
        </w:tc>
        <w:tc>
          <w:tcPr>
            <w:tcW w:w="1350" w:type="dxa"/>
            <w:noWrap w:val="0"/>
            <w:vAlign w:val="top"/>
          </w:tcPr>
          <w:p>
            <w:pPr>
              <w:jc w:val="center"/>
              <w:rPr>
                <w:rFonts w:hint="eastAsia" w:ascii="宋体" w:hAnsi="宋体" w:cs="宋体"/>
                <w:szCs w:val="21"/>
                <w:highlight w:val="none"/>
              </w:rPr>
            </w:pPr>
            <w:r>
              <w:rPr>
                <w:rFonts w:hint="eastAsia" w:ascii="宋体" w:hAnsi="宋体" w:cs="宋体"/>
                <w:szCs w:val="21"/>
                <w:highlight w:val="none"/>
              </w:rPr>
              <w:t>投标价C</w:t>
            </w:r>
          </w:p>
        </w:tc>
        <w:tc>
          <w:tcPr>
            <w:tcW w:w="162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是否参与评标基准价的计算【是/否】</w:t>
            </w:r>
          </w:p>
        </w:tc>
        <w:tc>
          <w:tcPr>
            <w:tcW w:w="1440" w:type="dxa"/>
            <w:noWrap w:val="0"/>
            <w:vAlign w:val="top"/>
          </w:tcPr>
          <w:p>
            <w:pPr>
              <w:rPr>
                <w:rFonts w:hint="eastAsia" w:ascii="宋体" w:hAnsi="宋体" w:cs="宋体"/>
                <w:szCs w:val="21"/>
                <w:highlight w:val="none"/>
              </w:rPr>
            </w:pPr>
            <w:r>
              <w:rPr>
                <w:rFonts w:hint="eastAsia" w:ascii="宋体" w:hAnsi="宋体" w:cs="宋体"/>
                <w:szCs w:val="21"/>
                <w:highlight w:val="none"/>
              </w:rPr>
              <w:t>计算评标基准价的下浮率X</w:t>
            </w:r>
          </w:p>
        </w:tc>
        <w:tc>
          <w:tcPr>
            <w:tcW w:w="5834"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评标基准价（元）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restart"/>
            <w:noWrap w:val="0"/>
            <w:vAlign w:val="top"/>
          </w:tcPr>
          <w:p>
            <w:pPr>
              <w:spacing w:line="560" w:lineRule="exact"/>
              <w:rPr>
                <w:rFonts w:hint="eastAsia" w:ascii="宋体" w:hAnsi="宋体" w:cs="宋体"/>
                <w:szCs w:val="21"/>
                <w:highlight w:val="none"/>
              </w:rPr>
            </w:pPr>
          </w:p>
        </w:tc>
        <w:tc>
          <w:tcPr>
            <w:tcW w:w="5834" w:type="dxa"/>
            <w:vMerge w:val="restart"/>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noWrap w:val="0"/>
            <w:vAlign w:val="top"/>
          </w:tcPr>
          <w:p>
            <w:pPr>
              <w:spacing w:line="560" w:lineRule="exact"/>
              <w:rPr>
                <w:rFonts w:hint="eastAsia" w:ascii="宋体" w:hAnsi="宋体" w:cs="宋体"/>
                <w:szCs w:val="21"/>
                <w:highlight w:val="none"/>
              </w:rPr>
            </w:pPr>
          </w:p>
        </w:tc>
        <w:tc>
          <w:tcPr>
            <w:tcW w:w="2946" w:type="dxa"/>
            <w:noWrap w:val="0"/>
            <w:vAlign w:val="top"/>
          </w:tcPr>
          <w:p>
            <w:pPr>
              <w:spacing w:line="560" w:lineRule="exact"/>
              <w:rPr>
                <w:rFonts w:hint="eastAsia" w:ascii="宋体" w:hAnsi="宋体" w:cs="宋体"/>
                <w:szCs w:val="21"/>
                <w:highlight w:val="none"/>
              </w:rPr>
            </w:pPr>
          </w:p>
        </w:tc>
        <w:tc>
          <w:tcPr>
            <w:tcW w:w="1350" w:type="dxa"/>
            <w:noWrap w:val="0"/>
            <w:vAlign w:val="top"/>
          </w:tcPr>
          <w:p>
            <w:pPr>
              <w:spacing w:line="560" w:lineRule="exact"/>
              <w:rPr>
                <w:rFonts w:hint="eastAsia" w:ascii="宋体" w:hAnsi="宋体" w:cs="宋体"/>
                <w:szCs w:val="21"/>
                <w:highlight w:val="none"/>
              </w:rPr>
            </w:pPr>
          </w:p>
        </w:tc>
        <w:tc>
          <w:tcPr>
            <w:tcW w:w="1620" w:type="dxa"/>
            <w:noWrap w:val="0"/>
            <w:vAlign w:val="top"/>
          </w:tcPr>
          <w:p>
            <w:pPr>
              <w:spacing w:line="560" w:lineRule="exact"/>
              <w:rPr>
                <w:rFonts w:hint="eastAsia" w:ascii="宋体" w:hAnsi="宋体" w:cs="宋体"/>
                <w:szCs w:val="21"/>
                <w:highlight w:val="none"/>
              </w:rPr>
            </w:pPr>
          </w:p>
        </w:tc>
        <w:tc>
          <w:tcPr>
            <w:tcW w:w="1440" w:type="dxa"/>
            <w:vMerge w:val="continue"/>
            <w:noWrap w:val="0"/>
            <w:vAlign w:val="top"/>
          </w:tcPr>
          <w:p>
            <w:pPr>
              <w:spacing w:line="560" w:lineRule="exact"/>
              <w:rPr>
                <w:rFonts w:hint="eastAsia" w:ascii="宋体" w:hAnsi="宋体" w:cs="宋体"/>
                <w:szCs w:val="21"/>
                <w:highlight w:val="none"/>
              </w:rPr>
            </w:pPr>
          </w:p>
        </w:tc>
        <w:tc>
          <w:tcPr>
            <w:tcW w:w="5834" w:type="dxa"/>
            <w:vMerge w:val="continue"/>
            <w:noWrap w:val="0"/>
            <w:vAlign w:val="top"/>
          </w:tcPr>
          <w:p>
            <w:pPr>
              <w:spacing w:line="560" w:lineRule="exact"/>
              <w:rPr>
                <w:rFonts w:hint="eastAsia" w:ascii="宋体" w:hAnsi="宋体" w:cs="宋体"/>
                <w:szCs w:val="21"/>
                <w:highlight w:val="none"/>
              </w:rPr>
            </w:pPr>
          </w:p>
        </w:tc>
      </w:tr>
    </w:tbl>
    <w:p>
      <w:pPr>
        <w:rPr>
          <w:rFonts w:hint="eastAsia" w:ascii="宋体" w:hAnsi="宋体" w:cs="宋体"/>
          <w:szCs w:val="21"/>
          <w:highlight w:val="none"/>
        </w:rPr>
      </w:pPr>
      <w:r>
        <w:rPr>
          <w:rFonts w:hint="eastAsia" w:ascii="宋体" w:hAnsi="宋体" w:cs="宋体"/>
          <w:b/>
          <w:szCs w:val="21"/>
          <w:highlight w:val="none"/>
        </w:rPr>
        <w:t>1. 以有效投标价为基础计算并根据抽取的计算评标基准价的下浮率下浮后确定评标基准价。</w:t>
      </w:r>
    </w:p>
    <w:p>
      <w:pPr>
        <w:rPr>
          <w:rFonts w:hint="eastAsia" w:ascii="宋体" w:hAnsi="宋体" w:cs="宋体"/>
          <w:b/>
          <w:szCs w:val="21"/>
          <w:highlight w:val="none"/>
        </w:rPr>
      </w:pPr>
      <w:r>
        <w:rPr>
          <w:rFonts w:hint="eastAsia" w:ascii="宋体" w:hAnsi="宋体" w:cs="宋体"/>
          <w:szCs w:val="21"/>
          <w:highlight w:val="none"/>
        </w:rPr>
        <w:t>2.</w:t>
      </w:r>
      <w:r>
        <w:rPr>
          <w:rFonts w:hint="eastAsia" w:ascii="宋体" w:hAnsi="宋体" w:cs="宋体"/>
          <w:b/>
          <w:szCs w:val="21"/>
          <w:highlight w:val="none"/>
        </w:rPr>
        <w:t>使用此表时，对于已经确定为无效报价的，不得在本计算表中列出。</w:t>
      </w:r>
    </w:p>
    <w:p>
      <w:pPr>
        <w:rPr>
          <w:rFonts w:hint="eastAsia" w:ascii="宋体" w:hAnsi="宋体" w:cs="宋体"/>
          <w:kern w:val="0"/>
          <w:highlight w:val="none"/>
        </w:rPr>
      </w:pPr>
      <w:r>
        <w:rPr>
          <w:rFonts w:hint="eastAsia" w:ascii="宋体" w:hAnsi="宋体" w:cs="宋体"/>
          <w:szCs w:val="21"/>
          <w:highlight w:val="none"/>
        </w:rPr>
        <w:t xml:space="preserve">评标委员会全体评委签名：                              </w:t>
      </w:r>
      <w:r>
        <w:rPr>
          <w:rFonts w:hint="eastAsia" w:ascii="宋体" w:hAnsi="宋体" w:cs="宋体"/>
          <w:kern w:val="0"/>
          <w:highlight w:val="none"/>
        </w:rPr>
        <w:t>日期：   年   月  日</w:t>
      </w:r>
    </w:p>
    <w:p>
      <w:pPr>
        <w:spacing w:line="360" w:lineRule="auto"/>
        <w:rPr>
          <w:rFonts w:hint="eastAsia" w:ascii="宋体" w:hAnsi="宋体" w:cs="宋体"/>
          <w:b/>
          <w:sz w:val="36"/>
          <w:szCs w:val="36"/>
          <w:highlight w:val="none"/>
        </w:rPr>
      </w:pPr>
    </w:p>
    <w:p>
      <w:pPr>
        <w:spacing w:line="360" w:lineRule="auto"/>
        <w:jc w:val="center"/>
        <w:rPr>
          <w:rFonts w:hint="eastAsia" w:ascii="宋体" w:hAnsi="宋体" w:cs="宋体"/>
          <w:b/>
          <w:sz w:val="36"/>
          <w:szCs w:val="36"/>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rtlGutter w:val="1"/>
          <w:docGrid w:linePitch="312" w:charSpace="0"/>
        </w:sectPr>
      </w:pPr>
    </w:p>
    <w:p>
      <w:pPr>
        <w:spacing w:line="360" w:lineRule="auto"/>
        <w:jc w:val="center"/>
        <w:rPr>
          <w:rFonts w:hint="eastAsia" w:ascii="宋体" w:hAnsi="宋体" w:cs="宋体"/>
          <w:b/>
          <w:sz w:val="36"/>
          <w:szCs w:val="36"/>
          <w:highlight w:val="none"/>
        </w:rPr>
      </w:pPr>
    </w:p>
    <w:p>
      <w:pPr>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t>诚信评价分表</w:t>
      </w:r>
    </w:p>
    <w:p>
      <w:pPr>
        <w:spacing w:line="360" w:lineRule="auto"/>
        <w:ind w:firstLine="826" w:firstLineChars="392"/>
        <w:rPr>
          <w:rFonts w:hint="eastAsia" w:ascii="宋体" w:hAnsi="宋体" w:cs="宋体"/>
          <w:b/>
          <w:szCs w:val="21"/>
          <w:highlight w:val="none"/>
        </w:rPr>
      </w:pPr>
      <w:r>
        <w:rPr>
          <w:rFonts w:hint="eastAsia" w:ascii="宋体" w:hAnsi="宋体" w:cs="宋体"/>
          <w:b/>
          <w:szCs w:val="21"/>
          <w:highlight w:val="none"/>
        </w:rPr>
        <w:t>工程名称：</w:t>
      </w:r>
    </w:p>
    <w:tbl>
      <w:tblPr>
        <w:tblStyle w:val="19"/>
        <w:tblW w:w="814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7"/>
        <w:gridCol w:w="2323"/>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967"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投标单位</w:t>
            </w:r>
          </w:p>
        </w:tc>
        <w:tc>
          <w:tcPr>
            <w:tcW w:w="2323"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诚信类别</w:t>
            </w:r>
          </w:p>
        </w:tc>
        <w:tc>
          <w:tcPr>
            <w:tcW w:w="2957"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1967" w:type="dxa"/>
            <w:noWrap w:val="0"/>
            <w:vAlign w:val="top"/>
          </w:tcPr>
          <w:p>
            <w:pPr>
              <w:rPr>
                <w:rFonts w:hint="eastAsia" w:ascii="宋体" w:hAnsi="宋体" w:cs="宋体"/>
                <w:szCs w:val="21"/>
                <w:highlight w:val="none"/>
              </w:rPr>
            </w:pPr>
          </w:p>
        </w:tc>
        <w:tc>
          <w:tcPr>
            <w:tcW w:w="2323" w:type="dxa"/>
            <w:vMerge w:val="restart"/>
            <w:noWrap w:val="0"/>
            <w:vAlign w:val="center"/>
          </w:tcPr>
          <w:p>
            <w:pPr>
              <w:jc w:val="center"/>
              <w:rPr>
                <w:rFonts w:hint="eastAsia" w:ascii="宋体" w:hAnsi="宋体" w:cs="宋体"/>
                <w:szCs w:val="21"/>
                <w:highlight w:val="none"/>
              </w:rPr>
            </w:pPr>
            <w:r>
              <w:rPr>
                <w:rFonts w:hint="eastAsia" w:ascii="宋体" w:hAnsi="宋体" w:cs="宋体"/>
                <w:szCs w:val="21"/>
                <w:highlight w:val="none"/>
              </w:rPr>
              <w:t>施工-给排水</w:t>
            </w: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jc w:val="cente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3</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jc w:val="cente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4</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jc w:val="cente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jc w:val="center"/>
              <w:rPr>
                <w:rFonts w:hint="eastAsia" w:ascii="宋体" w:hAnsi="宋体" w:cs="宋体"/>
                <w:szCs w:val="21"/>
                <w:highlight w:val="none"/>
              </w:rPr>
            </w:pPr>
          </w:p>
        </w:tc>
        <w:tc>
          <w:tcPr>
            <w:tcW w:w="2957" w:type="dxa"/>
            <w:noWrap w:val="0"/>
            <w:vAlign w:val="top"/>
          </w:tcPr>
          <w:p>
            <w:pPr>
              <w:widowControl/>
              <w:jc w:val="left"/>
              <w:rPr>
                <w:rFonts w:hint="eastAsia" w:ascii="宋体" w:hAnsi="宋体" w:cs="宋体"/>
                <w:szCs w:val="21"/>
                <w:highlight w:val="none"/>
              </w:rPr>
            </w:pPr>
          </w:p>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6</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7</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8</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9</w:t>
            </w: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0" w:type="dxa"/>
            <w:noWrap w:val="0"/>
            <w:vAlign w:val="center"/>
          </w:tcPr>
          <w:p>
            <w:pPr>
              <w:jc w:val="center"/>
              <w:rPr>
                <w:rFonts w:hint="eastAsia" w:ascii="宋体" w:hAnsi="宋体" w:cs="宋体"/>
                <w:szCs w:val="21"/>
                <w:highlight w:val="none"/>
              </w:rPr>
            </w:pPr>
          </w:p>
        </w:tc>
        <w:tc>
          <w:tcPr>
            <w:tcW w:w="1967" w:type="dxa"/>
            <w:noWrap w:val="0"/>
            <w:vAlign w:val="top"/>
          </w:tcPr>
          <w:p>
            <w:pPr>
              <w:rPr>
                <w:rFonts w:hint="eastAsia" w:ascii="宋体" w:hAnsi="宋体" w:cs="宋体"/>
                <w:szCs w:val="21"/>
                <w:highlight w:val="none"/>
              </w:rPr>
            </w:pPr>
          </w:p>
        </w:tc>
        <w:tc>
          <w:tcPr>
            <w:tcW w:w="2323" w:type="dxa"/>
            <w:vMerge w:val="continue"/>
            <w:noWrap w:val="0"/>
            <w:vAlign w:val="top"/>
          </w:tcPr>
          <w:p>
            <w:pPr>
              <w:rPr>
                <w:rFonts w:hint="eastAsia" w:ascii="宋体" w:hAnsi="宋体" w:cs="宋体"/>
                <w:szCs w:val="21"/>
                <w:highlight w:val="none"/>
              </w:rPr>
            </w:pPr>
          </w:p>
        </w:tc>
        <w:tc>
          <w:tcPr>
            <w:tcW w:w="2957" w:type="dxa"/>
            <w:noWrap w:val="0"/>
            <w:vAlign w:val="top"/>
          </w:tcPr>
          <w:p>
            <w:pPr>
              <w:rPr>
                <w:rFonts w:hint="eastAsia" w:ascii="宋体" w:hAnsi="宋体" w:cs="宋体"/>
                <w:szCs w:val="21"/>
                <w:highlight w:val="none"/>
              </w:rPr>
            </w:pPr>
          </w:p>
        </w:tc>
      </w:tr>
    </w:tbl>
    <w:p>
      <w:pPr>
        <w:spacing w:line="360" w:lineRule="auto"/>
        <w:rPr>
          <w:rFonts w:hint="eastAsia" w:ascii="宋体" w:hAnsi="宋体" w:cs="宋体"/>
          <w:b/>
          <w:sz w:val="24"/>
          <w:szCs w:val="24"/>
          <w:highlight w:val="none"/>
        </w:rPr>
      </w:pPr>
      <w:r>
        <w:rPr>
          <w:rFonts w:hint="eastAsia" w:ascii="宋体" w:hAnsi="宋体" w:cs="宋体"/>
          <w:szCs w:val="21"/>
          <w:highlight w:val="none"/>
        </w:rPr>
        <w:t xml:space="preserve">评标委员会全体评委签名：                              </w:t>
      </w:r>
      <w:r>
        <w:rPr>
          <w:rFonts w:hint="eastAsia" w:ascii="宋体" w:hAnsi="宋体" w:cs="宋体"/>
          <w:kern w:val="0"/>
          <w:highlight w:val="none"/>
        </w:rPr>
        <w:t>日期：   年   月  日</w:t>
      </w:r>
    </w:p>
    <w:p>
      <w:pPr>
        <w:spacing w:line="360" w:lineRule="auto"/>
        <w:jc w:val="center"/>
        <w:rPr>
          <w:rFonts w:hint="eastAsia" w:ascii="宋体" w:hAnsi="宋体" w:cs="宋体"/>
          <w:b/>
          <w:sz w:val="36"/>
          <w:szCs w:val="36"/>
          <w:highlight w:val="none"/>
        </w:rPr>
      </w:pPr>
    </w:p>
    <w:p>
      <w:pPr>
        <w:pageBreakBefore/>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t>总得分及排序表</w:t>
      </w:r>
    </w:p>
    <w:p>
      <w:pPr>
        <w:spacing w:line="360" w:lineRule="auto"/>
        <w:rPr>
          <w:rFonts w:hint="eastAsia" w:ascii="宋体" w:hAnsi="宋体" w:cs="宋体"/>
          <w:b/>
          <w:szCs w:val="21"/>
          <w:highlight w:val="none"/>
        </w:rPr>
      </w:pPr>
      <w:r>
        <w:rPr>
          <w:rFonts w:hint="eastAsia" w:ascii="宋体" w:hAnsi="宋体" w:cs="宋体"/>
          <w:b/>
          <w:szCs w:val="21"/>
          <w:highlight w:val="none"/>
        </w:rPr>
        <w:t>工程名称：</w:t>
      </w:r>
    </w:p>
    <w:tbl>
      <w:tblPr>
        <w:tblStyle w:val="1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829"/>
        <w:gridCol w:w="1358"/>
        <w:gridCol w:w="1438"/>
        <w:gridCol w:w="926"/>
        <w:gridCol w:w="948"/>
        <w:gridCol w:w="841"/>
        <w:gridCol w:w="84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7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829"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投标人名称</w:t>
            </w:r>
          </w:p>
        </w:tc>
        <w:tc>
          <w:tcPr>
            <w:tcW w:w="1358"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投标价C（元）</w:t>
            </w:r>
          </w:p>
        </w:tc>
        <w:tc>
          <w:tcPr>
            <w:tcW w:w="1438" w:type="dxa"/>
            <w:noWrap w:val="0"/>
            <w:vAlign w:val="top"/>
          </w:tcPr>
          <w:p>
            <w:pPr>
              <w:jc w:val="center"/>
              <w:rPr>
                <w:rFonts w:hint="eastAsia" w:ascii="宋体" w:hAnsi="宋体" w:cs="宋体"/>
                <w:szCs w:val="21"/>
                <w:highlight w:val="none"/>
              </w:rPr>
            </w:pPr>
            <w:r>
              <w:rPr>
                <w:rFonts w:hint="eastAsia" w:ascii="宋体" w:hAnsi="宋体" w:cs="宋体"/>
                <w:szCs w:val="21"/>
                <w:highlight w:val="none"/>
              </w:rPr>
              <w:t>评标基准价（元）</w:t>
            </w:r>
          </w:p>
        </w:tc>
        <w:tc>
          <w:tcPr>
            <w:tcW w:w="92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偏差</w:t>
            </w:r>
          </w:p>
        </w:tc>
        <w:tc>
          <w:tcPr>
            <w:tcW w:w="948" w:type="dxa"/>
            <w:noWrap w:val="0"/>
            <w:vAlign w:val="top"/>
          </w:tcPr>
          <w:p>
            <w:pPr>
              <w:jc w:val="center"/>
              <w:rPr>
                <w:rFonts w:hint="eastAsia" w:ascii="宋体" w:hAnsi="宋体" w:cs="宋体"/>
                <w:szCs w:val="21"/>
                <w:highlight w:val="none"/>
              </w:rPr>
            </w:pPr>
            <w:r>
              <w:rPr>
                <w:rFonts w:hint="eastAsia" w:ascii="宋体" w:hAnsi="宋体" w:cs="宋体"/>
                <w:szCs w:val="21"/>
                <w:highlight w:val="none"/>
              </w:rPr>
              <w:t>投标报价分</w:t>
            </w:r>
          </w:p>
        </w:tc>
        <w:tc>
          <w:tcPr>
            <w:tcW w:w="841" w:type="dxa"/>
            <w:noWrap w:val="0"/>
            <w:vAlign w:val="top"/>
          </w:tcPr>
          <w:p>
            <w:pPr>
              <w:jc w:val="center"/>
              <w:rPr>
                <w:rFonts w:hint="eastAsia" w:ascii="宋体" w:hAnsi="宋体" w:cs="宋体"/>
                <w:szCs w:val="21"/>
                <w:highlight w:val="none"/>
              </w:rPr>
            </w:pPr>
            <w:r>
              <w:rPr>
                <w:rFonts w:hint="eastAsia" w:ascii="宋体" w:hAnsi="宋体" w:cs="宋体"/>
                <w:szCs w:val="21"/>
                <w:highlight w:val="none"/>
              </w:rPr>
              <w:t>诚信评价分</w:t>
            </w:r>
          </w:p>
        </w:tc>
        <w:tc>
          <w:tcPr>
            <w:tcW w:w="841" w:type="dxa"/>
            <w:noWrap w:val="0"/>
            <w:vAlign w:val="top"/>
          </w:tcPr>
          <w:p>
            <w:pPr>
              <w:jc w:val="center"/>
              <w:rPr>
                <w:rFonts w:hint="eastAsia" w:ascii="宋体" w:hAnsi="宋体" w:cs="宋体"/>
                <w:szCs w:val="21"/>
                <w:highlight w:val="none"/>
              </w:rPr>
            </w:pPr>
            <w:r>
              <w:rPr>
                <w:rFonts w:hint="eastAsia" w:ascii="宋体" w:hAnsi="宋体" w:cs="宋体"/>
                <w:szCs w:val="21"/>
                <w:highlight w:val="none"/>
              </w:rPr>
              <w:t>总得分</w:t>
            </w:r>
          </w:p>
        </w:tc>
        <w:tc>
          <w:tcPr>
            <w:tcW w:w="841"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restart"/>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75" w:type="dxa"/>
            <w:noWrap w:val="0"/>
            <w:vAlign w:val="top"/>
          </w:tcPr>
          <w:p>
            <w:pPr>
              <w:spacing w:line="560" w:lineRule="exact"/>
              <w:rPr>
                <w:rFonts w:hint="eastAsia" w:ascii="宋体" w:hAnsi="宋体" w:cs="宋体"/>
                <w:szCs w:val="21"/>
                <w:highlight w:val="none"/>
              </w:rPr>
            </w:pPr>
          </w:p>
        </w:tc>
        <w:tc>
          <w:tcPr>
            <w:tcW w:w="1829" w:type="dxa"/>
            <w:noWrap w:val="0"/>
            <w:vAlign w:val="top"/>
          </w:tcPr>
          <w:p>
            <w:pPr>
              <w:spacing w:line="560" w:lineRule="exact"/>
              <w:rPr>
                <w:rFonts w:hint="eastAsia" w:ascii="宋体" w:hAnsi="宋体" w:cs="宋体"/>
                <w:szCs w:val="21"/>
                <w:highlight w:val="none"/>
              </w:rPr>
            </w:pPr>
          </w:p>
        </w:tc>
        <w:tc>
          <w:tcPr>
            <w:tcW w:w="1358" w:type="dxa"/>
            <w:noWrap w:val="0"/>
            <w:vAlign w:val="top"/>
          </w:tcPr>
          <w:p>
            <w:pPr>
              <w:spacing w:line="560" w:lineRule="exact"/>
              <w:rPr>
                <w:rFonts w:hint="eastAsia" w:ascii="宋体" w:hAnsi="宋体" w:cs="宋体"/>
                <w:szCs w:val="21"/>
                <w:highlight w:val="none"/>
              </w:rPr>
            </w:pPr>
          </w:p>
        </w:tc>
        <w:tc>
          <w:tcPr>
            <w:tcW w:w="1438" w:type="dxa"/>
            <w:vMerge w:val="continue"/>
            <w:noWrap w:val="0"/>
            <w:vAlign w:val="top"/>
          </w:tcPr>
          <w:p>
            <w:pPr>
              <w:spacing w:line="560" w:lineRule="exact"/>
              <w:rPr>
                <w:rFonts w:hint="eastAsia" w:ascii="宋体" w:hAnsi="宋体" w:cs="宋体"/>
                <w:szCs w:val="21"/>
                <w:highlight w:val="none"/>
              </w:rPr>
            </w:pPr>
          </w:p>
        </w:tc>
        <w:tc>
          <w:tcPr>
            <w:tcW w:w="926" w:type="dxa"/>
            <w:noWrap w:val="0"/>
            <w:vAlign w:val="top"/>
          </w:tcPr>
          <w:p>
            <w:pPr>
              <w:spacing w:line="560" w:lineRule="exact"/>
              <w:rPr>
                <w:rFonts w:hint="eastAsia" w:ascii="宋体" w:hAnsi="宋体" w:cs="宋体"/>
                <w:szCs w:val="21"/>
                <w:highlight w:val="none"/>
              </w:rPr>
            </w:pPr>
          </w:p>
        </w:tc>
        <w:tc>
          <w:tcPr>
            <w:tcW w:w="948"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c>
          <w:tcPr>
            <w:tcW w:w="841" w:type="dxa"/>
            <w:noWrap w:val="0"/>
            <w:vAlign w:val="top"/>
          </w:tcPr>
          <w:p>
            <w:pPr>
              <w:spacing w:line="560" w:lineRule="exact"/>
              <w:rPr>
                <w:rFonts w:hint="eastAsia" w:ascii="宋体" w:hAnsi="宋体" w:cs="宋体"/>
                <w:szCs w:val="21"/>
                <w:highlight w:val="none"/>
              </w:rPr>
            </w:pPr>
          </w:p>
        </w:tc>
      </w:tr>
    </w:tbl>
    <w:p>
      <w:pPr>
        <w:rPr>
          <w:rFonts w:hint="eastAsia" w:ascii="宋体" w:hAnsi="宋体" w:cs="宋体"/>
          <w:szCs w:val="21"/>
          <w:highlight w:val="none"/>
        </w:rPr>
      </w:pPr>
      <w:r>
        <w:rPr>
          <w:rFonts w:hint="eastAsia" w:ascii="宋体" w:hAnsi="宋体" w:cs="宋体"/>
          <w:szCs w:val="21"/>
          <w:highlight w:val="none"/>
        </w:rPr>
        <w:t xml:space="preserve">评标委员会全体评委签名：                              </w:t>
      </w:r>
      <w:r>
        <w:rPr>
          <w:rFonts w:hint="eastAsia" w:ascii="宋体" w:hAnsi="宋体" w:cs="宋体"/>
          <w:kern w:val="0"/>
          <w:highlight w:val="none"/>
        </w:rPr>
        <w:t>日期：   年   月  日</w:t>
      </w:r>
    </w:p>
    <w:p>
      <w:pPr>
        <w:rPr>
          <w:rFonts w:hint="eastAsia" w:ascii="宋体" w:hAnsi="宋体" w:cs="宋体"/>
          <w:highlight w:val="none"/>
        </w:rPr>
      </w:pPr>
    </w:p>
    <w:p>
      <w:pPr>
        <w:rPr>
          <w:rFonts w:hint="eastAsia" w:ascii="宋体" w:hAnsi="宋体" w:cs="宋体"/>
          <w:sz w:val="32"/>
          <w:szCs w:val="27"/>
          <w:highlight w:val="none"/>
        </w:rPr>
      </w:pPr>
    </w:p>
    <w:p>
      <w:pPr>
        <w:pageBreakBefore/>
        <w:spacing w:line="360" w:lineRule="auto"/>
        <w:jc w:val="center"/>
        <w:outlineLvl w:val="1"/>
        <w:rPr>
          <w:rFonts w:hint="eastAsia" w:ascii="宋体" w:hAnsi="宋体" w:cs="宋体"/>
          <w:sz w:val="32"/>
          <w:szCs w:val="27"/>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rtlGutter w:val="1"/>
          <w:docGrid w:linePitch="312" w:charSpace="0"/>
        </w:sectPr>
      </w:pPr>
    </w:p>
    <w:p>
      <w:pPr>
        <w:pageBreakBefore/>
        <w:spacing w:line="360" w:lineRule="auto"/>
        <w:jc w:val="center"/>
        <w:outlineLvl w:val="1"/>
        <w:rPr>
          <w:rFonts w:hint="eastAsia" w:ascii="宋体" w:hAnsi="宋体" w:cs="宋体"/>
          <w:sz w:val="32"/>
          <w:szCs w:val="27"/>
          <w:highlight w:val="none"/>
        </w:rPr>
      </w:pPr>
      <w:bookmarkStart w:id="252" w:name="_Toc17556890"/>
      <w:bookmarkStart w:id="253" w:name="_Toc17451115"/>
      <w:bookmarkStart w:id="254" w:name="_Toc17451637"/>
      <w:bookmarkStart w:id="255" w:name="_Toc17454885"/>
      <w:bookmarkStart w:id="256" w:name="_Toc17451592"/>
      <w:bookmarkStart w:id="257" w:name="_Toc17452678"/>
      <w:bookmarkStart w:id="258" w:name="_Toc17454936"/>
      <w:bookmarkStart w:id="259" w:name="_Toc54705418"/>
      <w:r>
        <w:rPr>
          <w:rFonts w:hint="eastAsia" w:ascii="宋体" w:hAnsi="宋体" w:cs="宋体"/>
          <w:sz w:val="32"/>
          <w:szCs w:val="27"/>
          <w:highlight w:val="none"/>
        </w:rPr>
        <w:t>第四章 合同条款</w:t>
      </w:r>
      <w:bookmarkEnd w:id="251"/>
      <w:bookmarkEnd w:id="252"/>
      <w:bookmarkEnd w:id="253"/>
      <w:bookmarkEnd w:id="254"/>
      <w:bookmarkEnd w:id="255"/>
      <w:bookmarkEnd w:id="256"/>
      <w:bookmarkEnd w:id="257"/>
      <w:bookmarkEnd w:id="258"/>
      <w:bookmarkEnd w:id="259"/>
    </w:p>
    <w:p>
      <w:pPr>
        <w:spacing w:line="360" w:lineRule="auto"/>
        <w:jc w:val="left"/>
        <w:rPr>
          <w:rFonts w:hint="eastAsia" w:ascii="宋体" w:hAnsi="宋体" w:cs="宋体"/>
          <w:szCs w:val="21"/>
          <w:highlight w:val="none"/>
        </w:rPr>
      </w:pPr>
      <w:r>
        <w:rPr>
          <w:rFonts w:hint="eastAsia" w:ascii="宋体" w:hAnsi="宋体" w:cs="宋体"/>
          <w:szCs w:val="21"/>
          <w:highlight w:val="none"/>
        </w:rPr>
        <w:t>注：按照国家、省、市有关合同示范文本规定执行，另册。</w:t>
      </w: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center"/>
        <w:outlineLvl w:val="1"/>
        <w:rPr>
          <w:rFonts w:hint="eastAsia" w:ascii="宋体" w:hAnsi="宋体" w:cs="宋体"/>
          <w:sz w:val="32"/>
          <w:szCs w:val="27"/>
          <w:highlight w:val="none"/>
        </w:rPr>
      </w:pPr>
      <w:bookmarkStart w:id="260" w:name="_Toc17556946"/>
      <w:bookmarkStart w:id="261" w:name="_Toc54705419"/>
      <w:bookmarkStart w:id="262" w:name="_Toc17556891"/>
      <w:bookmarkStart w:id="263" w:name="_Toc17451593"/>
      <w:bookmarkStart w:id="264" w:name="_Toc222032713"/>
      <w:bookmarkStart w:id="265" w:name="_Toc221951336"/>
      <w:bookmarkStart w:id="266" w:name="_Toc222029544"/>
      <w:bookmarkStart w:id="267" w:name="_Toc229305403"/>
      <w:bookmarkStart w:id="268" w:name="_Toc17451116"/>
      <w:bookmarkStart w:id="269" w:name="_Toc17454886"/>
      <w:bookmarkStart w:id="270" w:name="_Toc17454937"/>
      <w:bookmarkStart w:id="271" w:name="_Toc222031046"/>
      <w:bookmarkStart w:id="272" w:name="_Toc259524395"/>
      <w:bookmarkStart w:id="273" w:name="_Toc17451638"/>
      <w:bookmarkStart w:id="274" w:name="_Toc222033895"/>
      <w:bookmarkStart w:id="275" w:name="_Toc17452679"/>
      <w:r>
        <w:rPr>
          <w:rFonts w:hint="eastAsia" w:ascii="宋体" w:hAnsi="宋体" w:cs="宋体"/>
          <w:sz w:val="32"/>
          <w:szCs w:val="27"/>
          <w:highlight w:val="none"/>
        </w:rPr>
        <w:t>第五章 工程量清单（固定总价承包）</w:t>
      </w:r>
      <w:bookmarkEnd w:id="260"/>
      <w:bookmarkEnd w:id="261"/>
    </w:p>
    <w:p>
      <w:pPr>
        <w:spacing w:line="360" w:lineRule="auto"/>
        <w:jc w:val="center"/>
        <w:outlineLvl w:val="2"/>
        <w:rPr>
          <w:rFonts w:hint="eastAsia" w:ascii="宋体" w:hAnsi="宋体" w:cs="宋体"/>
          <w:sz w:val="28"/>
          <w:szCs w:val="27"/>
          <w:highlight w:val="none"/>
        </w:rPr>
      </w:pPr>
      <w:bookmarkStart w:id="276" w:name="_Toc222031048"/>
      <w:bookmarkStart w:id="277" w:name="_Toc17454887"/>
      <w:bookmarkStart w:id="278" w:name="_Toc17452680"/>
      <w:bookmarkStart w:id="279" w:name="_Toc54705420"/>
      <w:bookmarkStart w:id="280" w:name="_Toc222029546"/>
      <w:bookmarkStart w:id="281" w:name="_Toc17556947"/>
      <w:bookmarkStart w:id="282" w:name="_Toc17451639"/>
      <w:bookmarkStart w:id="283" w:name="_Toc222032715"/>
      <w:bookmarkStart w:id="284" w:name="_Toc17454938"/>
      <w:bookmarkStart w:id="285" w:name="_Toc17556892"/>
      <w:bookmarkStart w:id="286" w:name="_Toc17451594"/>
      <w:bookmarkStart w:id="287" w:name="_Toc229305405"/>
      <w:bookmarkStart w:id="288" w:name="_Toc222033897"/>
      <w:bookmarkStart w:id="289" w:name="_Toc259524396"/>
      <w:bookmarkStart w:id="290" w:name="_Toc17451117"/>
      <w:bookmarkStart w:id="291" w:name="_Toc221951338"/>
      <w:r>
        <w:rPr>
          <w:rFonts w:hint="eastAsia" w:ascii="宋体" w:hAnsi="宋体" w:cs="宋体"/>
          <w:sz w:val="28"/>
          <w:szCs w:val="27"/>
          <w:highlight w:val="none"/>
        </w:rPr>
        <w:t>一、工程量清单说明</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spacing w:line="360" w:lineRule="auto"/>
        <w:ind w:firstLine="480" w:firstLineChars="200"/>
        <w:rPr>
          <w:rFonts w:hint="eastAsia" w:ascii="宋体" w:hAnsi="宋体" w:cs="宋体"/>
          <w:i/>
          <w:sz w:val="24"/>
          <w:highlight w:val="none"/>
        </w:rPr>
      </w:pPr>
      <w:bookmarkStart w:id="292" w:name="_Toc221951339"/>
      <w:r>
        <w:rPr>
          <w:rFonts w:hint="eastAsia" w:ascii="宋体" w:hAnsi="宋体" w:cs="宋体"/>
          <w:i/>
          <w:sz w:val="24"/>
          <w:highlight w:val="none"/>
        </w:rPr>
        <w:t>（说明：本说明内容仅供参考，招标人可以根据项目情况修改。）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本工程量清单是根据招标文件中包括的、有合同约束力的图纸以及有关工程量清单的国家标准、行业标准、合同条款中约定的工程量计算规则编制。工程量清单应与投标须知、合同条款、技术条款和图纸等招标文件一起参照阅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本招标工程承包方式为固定总价承包。招标文件提供的工程量清单中的工程量为参考工程量，投标人须以招标图纸、技术条款及原始施工现场的情况进行核实。投标报价时以工程量清单中所列项目及工程量为计算依据，投标人经复核认为有出入，通过投标单价体现。工程量清单中的每一子目须填入单价或价格，且只允许有一个报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 除合同另有规定外，《已标价的工程量清单》中的单价和合价包括完成该项目所需要的一切工作内容而发生的所有直接费、间接费、其它费用、税金等全部费用和要求获得的利润以及应由承包人承担的义务、责任和风险所发生的一切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 符合合同规定的全部费用和利润都应包括在工程量清单所列的各项目中，如投标人认为合同规定应由其承担而在工程量清单中未详细列出的项目，其费用和利润应包括在其它有关项目的单价和合价中。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 《已标价的工程量清单》中的“单价”和“合价”栏均由投标人填报。投标人还应填报投标报价汇总表，并在其结尾处填写投标总报价。报价货币为人民币。对工程量清单表中发包人未列出工程量的项目，亦应填报单价和合价。若投标人对某些项目未填报单价和合价，则认为已包括在其它项目的单价和合价以及投标总报价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 工程量清单中各项目的工作内容和要求及其计量和支付的规定详见《技术条款》有关部分。投标人投标时可据此复核工程量清单中的工程量，但中标后《技术条款》中有关计量和支付的规定不能改变《已标价的工程量清单》中的工程量，只能作为计算工程进度款的方法。</w:t>
      </w:r>
    </w:p>
    <w:p>
      <w:pPr>
        <w:spacing w:line="360" w:lineRule="auto"/>
        <w:rPr>
          <w:rFonts w:hint="eastAsia" w:ascii="宋体" w:hAnsi="宋体" w:cs="宋体"/>
          <w:szCs w:val="21"/>
          <w:highlight w:val="none"/>
        </w:rPr>
      </w:pPr>
    </w:p>
    <w:p>
      <w:pPr>
        <w:spacing w:line="360" w:lineRule="auto"/>
        <w:jc w:val="center"/>
        <w:outlineLvl w:val="2"/>
        <w:rPr>
          <w:rFonts w:hint="eastAsia" w:ascii="宋体" w:hAnsi="宋体" w:cs="宋体"/>
          <w:sz w:val="28"/>
          <w:szCs w:val="27"/>
          <w:highlight w:val="none"/>
        </w:rPr>
      </w:pPr>
      <w:bookmarkStart w:id="293" w:name="_Toc144974836"/>
      <w:bookmarkStart w:id="294" w:name="_Toc246996342"/>
      <w:bookmarkStart w:id="295" w:name="_Toc247085857"/>
      <w:bookmarkStart w:id="296" w:name="_Toc152042556"/>
      <w:bookmarkStart w:id="297" w:name="_Toc54705421"/>
      <w:bookmarkStart w:id="298" w:name="_Toc332641415"/>
      <w:bookmarkStart w:id="299" w:name="_Toc17454888"/>
      <w:bookmarkStart w:id="300" w:name="_Toc152045774"/>
      <w:bookmarkStart w:id="301" w:name="_Toc246997085"/>
      <w:bookmarkStart w:id="302" w:name="_Toc17452681"/>
      <w:bookmarkStart w:id="303" w:name="_Toc17451118"/>
      <w:bookmarkStart w:id="304" w:name="_Toc17451640"/>
      <w:bookmarkStart w:id="305" w:name="_Toc179632791"/>
      <w:bookmarkStart w:id="306" w:name="_Toc17556893"/>
      <w:bookmarkStart w:id="307" w:name="_Toc17454939"/>
      <w:bookmarkStart w:id="308" w:name="_Toc17556948"/>
      <w:bookmarkStart w:id="309" w:name="_Toc17451595"/>
    </w:p>
    <w:p>
      <w:pPr>
        <w:spacing w:line="360" w:lineRule="auto"/>
        <w:jc w:val="center"/>
        <w:outlineLvl w:val="2"/>
        <w:rPr>
          <w:rFonts w:hint="eastAsia" w:ascii="宋体" w:hAnsi="宋体" w:cs="宋体"/>
          <w:sz w:val="28"/>
          <w:szCs w:val="27"/>
          <w:highlight w:val="none"/>
        </w:rPr>
      </w:pPr>
    </w:p>
    <w:p>
      <w:pPr>
        <w:spacing w:line="360" w:lineRule="auto"/>
        <w:jc w:val="center"/>
        <w:outlineLvl w:val="2"/>
        <w:rPr>
          <w:rFonts w:hint="eastAsia" w:ascii="宋体" w:hAnsi="宋体" w:cs="宋体"/>
          <w:sz w:val="28"/>
          <w:szCs w:val="27"/>
          <w:highlight w:val="none"/>
        </w:rPr>
      </w:pPr>
      <w:r>
        <w:rPr>
          <w:rFonts w:hint="eastAsia" w:ascii="宋体" w:hAnsi="宋体" w:cs="宋体"/>
          <w:sz w:val="28"/>
          <w:szCs w:val="27"/>
          <w:highlight w:val="none"/>
        </w:rPr>
        <w:t>二、投标报价说明</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spacing w:line="360" w:lineRule="auto"/>
        <w:ind w:firstLine="480" w:firstLineChars="200"/>
        <w:rPr>
          <w:rFonts w:hint="eastAsia" w:ascii="宋体" w:hAnsi="宋体" w:cs="宋体"/>
          <w:i/>
          <w:sz w:val="24"/>
          <w:highlight w:val="none"/>
        </w:rPr>
      </w:pPr>
      <w:r>
        <w:rPr>
          <w:rFonts w:hint="eastAsia" w:ascii="宋体" w:hAnsi="宋体" w:cs="宋体"/>
          <w:i/>
          <w:sz w:val="24"/>
          <w:highlight w:val="none"/>
        </w:rPr>
        <w:t>（说明：由招标人根据项目情况拟订，对投标报价采用的定额、取费标准等进行说明）</w:t>
      </w:r>
    </w:p>
    <w:p>
      <w:pPr>
        <w:spacing w:line="360" w:lineRule="auto"/>
        <w:jc w:val="center"/>
        <w:outlineLvl w:val="2"/>
        <w:rPr>
          <w:rFonts w:hint="eastAsia" w:ascii="宋体" w:hAnsi="宋体" w:cs="宋体"/>
          <w:sz w:val="28"/>
          <w:szCs w:val="27"/>
          <w:highlight w:val="none"/>
        </w:rPr>
      </w:pPr>
      <w:bookmarkStart w:id="310" w:name="_Toc17451641"/>
      <w:bookmarkStart w:id="311" w:name="_Toc17451596"/>
      <w:bookmarkStart w:id="312" w:name="_Toc17556949"/>
      <w:bookmarkStart w:id="313" w:name="_Toc246996343"/>
      <w:bookmarkStart w:id="314" w:name="_Toc247085858"/>
      <w:bookmarkStart w:id="315" w:name="_Toc17452682"/>
      <w:bookmarkStart w:id="316" w:name="_Toc179632792"/>
      <w:bookmarkStart w:id="317" w:name="_Toc17454889"/>
      <w:bookmarkStart w:id="318" w:name="_Toc17451119"/>
      <w:bookmarkStart w:id="319" w:name="_Toc17556894"/>
      <w:bookmarkStart w:id="320" w:name="_Toc17454940"/>
      <w:bookmarkStart w:id="321" w:name="_Toc246997086"/>
      <w:bookmarkStart w:id="322" w:name="_Toc54705422"/>
      <w:bookmarkStart w:id="323" w:name="_Toc152045775"/>
      <w:bookmarkStart w:id="324" w:name="_Toc332641416"/>
      <w:bookmarkStart w:id="325" w:name="_Toc144974837"/>
      <w:bookmarkStart w:id="326" w:name="_Toc152042557"/>
      <w:r>
        <w:rPr>
          <w:rFonts w:hint="eastAsia" w:ascii="宋体" w:hAnsi="宋体" w:cs="宋体"/>
          <w:sz w:val="28"/>
          <w:szCs w:val="27"/>
          <w:highlight w:val="none"/>
        </w:rPr>
        <w:t>三、其他说明</w:t>
      </w:r>
      <w:bookmarkEnd w:id="310"/>
      <w:bookmarkEnd w:id="311"/>
      <w:bookmarkEnd w:id="312"/>
      <w:bookmarkEnd w:id="313"/>
      <w:bookmarkEnd w:id="314"/>
      <w:bookmarkEnd w:id="315"/>
      <w:bookmarkEnd w:id="316"/>
      <w:bookmarkEnd w:id="317"/>
      <w:bookmarkEnd w:id="318"/>
      <w:bookmarkEnd w:id="319"/>
      <w:bookmarkEnd w:id="320"/>
      <w:bookmarkEnd w:id="321"/>
      <w:bookmarkEnd w:id="322"/>
    </w:p>
    <w:p>
      <w:pPr>
        <w:spacing w:line="360" w:lineRule="auto"/>
        <w:ind w:firstLine="480" w:firstLineChars="200"/>
        <w:jc w:val="left"/>
        <w:rPr>
          <w:rFonts w:hint="eastAsia" w:ascii="宋体" w:hAnsi="宋体" w:cs="宋体"/>
          <w:i/>
          <w:sz w:val="24"/>
          <w:highlight w:val="none"/>
        </w:rPr>
      </w:pPr>
      <w:r>
        <w:rPr>
          <w:rFonts w:hint="eastAsia" w:ascii="宋体" w:hAnsi="宋体" w:cs="宋体"/>
          <w:i/>
          <w:sz w:val="24"/>
          <w:highlight w:val="none"/>
        </w:rPr>
        <w:t>（说明：招标人根据实际情况补充）</w:t>
      </w:r>
    </w:p>
    <w:p>
      <w:pPr>
        <w:spacing w:line="360" w:lineRule="auto"/>
        <w:ind w:firstLine="480" w:firstLineChars="200"/>
        <w:jc w:val="left"/>
        <w:rPr>
          <w:rFonts w:hint="eastAsia" w:ascii="宋体" w:hAnsi="宋体" w:cs="宋体"/>
          <w:i/>
          <w:sz w:val="24"/>
          <w:highlight w:val="none"/>
        </w:rPr>
      </w:pPr>
      <w:bookmarkStart w:id="327" w:name="_Toc152045776"/>
      <w:bookmarkStart w:id="328" w:name="_Toc332641417"/>
      <w:bookmarkStart w:id="329" w:name="_Toc247085859"/>
      <w:bookmarkStart w:id="330" w:name="_Toc246996344"/>
      <w:bookmarkStart w:id="331" w:name="_Toc179632793"/>
      <w:bookmarkStart w:id="332" w:name="_Toc152042558"/>
      <w:bookmarkStart w:id="333" w:name="_Toc246997087"/>
      <w:bookmarkStart w:id="334" w:name="_Toc144974838"/>
    </w:p>
    <w:p>
      <w:pPr>
        <w:spacing w:line="360" w:lineRule="auto"/>
        <w:jc w:val="center"/>
        <w:outlineLvl w:val="2"/>
        <w:rPr>
          <w:rFonts w:hint="eastAsia" w:ascii="宋体" w:hAnsi="宋体" w:cs="宋体"/>
          <w:sz w:val="28"/>
          <w:szCs w:val="27"/>
          <w:highlight w:val="none"/>
        </w:rPr>
      </w:pPr>
      <w:bookmarkStart w:id="335" w:name="_Toc17451642"/>
      <w:bookmarkStart w:id="336" w:name="_Toc17452683"/>
      <w:bookmarkStart w:id="337" w:name="_Toc17454890"/>
      <w:bookmarkStart w:id="338" w:name="_Toc17556950"/>
      <w:bookmarkStart w:id="339" w:name="_Toc54705423"/>
      <w:bookmarkStart w:id="340" w:name="_Toc17451120"/>
      <w:bookmarkStart w:id="341" w:name="_Toc17556895"/>
      <w:bookmarkStart w:id="342" w:name="_Toc17454941"/>
      <w:bookmarkStart w:id="343" w:name="_Toc17451597"/>
      <w:r>
        <w:rPr>
          <w:rFonts w:hint="eastAsia" w:ascii="宋体" w:hAnsi="宋体" w:cs="宋体"/>
          <w:sz w:val="28"/>
          <w:szCs w:val="27"/>
          <w:highlight w:val="none"/>
        </w:rPr>
        <w:t>四、工程量清单</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spacing w:line="360" w:lineRule="auto"/>
        <w:ind w:firstLine="480" w:firstLineChars="200"/>
        <w:jc w:val="left"/>
        <w:rPr>
          <w:rFonts w:hint="eastAsia" w:ascii="宋体" w:hAnsi="宋体" w:cs="宋体"/>
          <w:i/>
          <w:sz w:val="24"/>
          <w:highlight w:val="none"/>
        </w:rPr>
      </w:pPr>
      <w:r>
        <w:rPr>
          <w:rFonts w:hint="eastAsia" w:ascii="宋体" w:hAnsi="宋体" w:cs="宋体"/>
          <w:i/>
          <w:sz w:val="24"/>
          <w:highlight w:val="none"/>
        </w:rPr>
        <w:t>（说明：由招标人根据项目情况自定）</w:t>
      </w:r>
      <w:bookmarkEnd w:id="292"/>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Pr>
        <w:spacing w:line="360" w:lineRule="auto"/>
        <w:outlineLvl w:val="1"/>
        <w:rPr>
          <w:rFonts w:hint="eastAsia" w:ascii="宋体" w:hAnsi="宋体" w:cs="宋体"/>
          <w:sz w:val="32"/>
          <w:szCs w:val="27"/>
          <w:highlight w:val="none"/>
        </w:rPr>
      </w:pPr>
      <w:bookmarkStart w:id="344" w:name="_Toc259524404"/>
      <w:bookmarkStart w:id="345" w:name="_Toc222033927"/>
      <w:bookmarkStart w:id="346" w:name="_Toc222029576"/>
      <w:bookmarkStart w:id="347" w:name="_Toc221948392"/>
      <w:bookmarkStart w:id="348" w:name="_Toc221952224"/>
      <w:bookmarkStart w:id="349" w:name="_Toc222031078"/>
      <w:bookmarkStart w:id="350" w:name="_Toc229305436"/>
      <w:bookmarkStart w:id="351" w:name="_Toc222032745"/>
    </w:p>
    <w:p>
      <w:pPr>
        <w:spacing w:line="360" w:lineRule="auto"/>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bookmarkStart w:id="352" w:name="_Toc17451602"/>
      <w:bookmarkStart w:id="353" w:name="_Toc17454895"/>
      <w:bookmarkStart w:id="354" w:name="_Toc17454946"/>
      <w:bookmarkStart w:id="355" w:name="_Toc17451647"/>
      <w:bookmarkStart w:id="356" w:name="_Toc17452688"/>
      <w:bookmarkStart w:id="357" w:name="_Toc17556900"/>
      <w:bookmarkStart w:id="358" w:name="_Toc17451125"/>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32"/>
          <w:szCs w:val="27"/>
          <w:highlight w:val="none"/>
        </w:rPr>
      </w:pPr>
    </w:p>
    <w:p>
      <w:pPr>
        <w:pStyle w:val="8"/>
        <w:rPr>
          <w:rFonts w:hint="eastAsia" w:ascii="宋体" w:hAnsi="宋体" w:cs="宋体"/>
          <w:sz w:val="32"/>
          <w:szCs w:val="27"/>
          <w:highlight w:val="none"/>
        </w:rPr>
      </w:pPr>
    </w:p>
    <w:p>
      <w:pPr>
        <w:rPr>
          <w:rFonts w:hint="eastAsia" w:ascii="宋体" w:hAnsi="宋体" w:cs="宋体"/>
          <w:sz w:val="32"/>
          <w:szCs w:val="27"/>
          <w:highlight w:val="none"/>
        </w:rPr>
      </w:pPr>
    </w:p>
    <w:p>
      <w:pPr>
        <w:pStyle w:val="8"/>
        <w:rPr>
          <w:rFonts w:hint="eastAsia" w:ascii="宋体" w:hAnsi="宋体" w:cs="宋体"/>
          <w:sz w:val="32"/>
          <w:szCs w:val="27"/>
          <w:highlight w:val="none"/>
        </w:rPr>
      </w:pPr>
    </w:p>
    <w:p>
      <w:pPr>
        <w:rPr>
          <w:rFonts w:hint="eastAsia" w:ascii="宋体" w:hAnsi="宋体" w:cs="宋体"/>
          <w:sz w:val="32"/>
          <w:szCs w:val="27"/>
          <w:highlight w:val="none"/>
        </w:rPr>
      </w:pPr>
    </w:p>
    <w:p>
      <w:pPr>
        <w:pStyle w:val="8"/>
        <w:rPr>
          <w:rFonts w:hint="eastAsia" w:ascii="宋体" w:hAnsi="宋体" w:cs="宋体"/>
          <w:sz w:val="32"/>
          <w:szCs w:val="27"/>
          <w:highlight w:val="none"/>
        </w:rPr>
      </w:pPr>
    </w:p>
    <w:p>
      <w:pPr>
        <w:rPr>
          <w:rFonts w:hint="eastAsia" w:ascii="宋体" w:hAnsi="宋体" w:cs="宋体"/>
          <w:sz w:val="32"/>
          <w:szCs w:val="27"/>
          <w:highlight w:val="none"/>
        </w:rPr>
      </w:pPr>
    </w:p>
    <w:p>
      <w:pPr>
        <w:pStyle w:val="8"/>
        <w:rPr>
          <w:rFonts w:hint="eastAsia" w:ascii="宋体" w:hAnsi="宋体" w:cs="宋体"/>
          <w:highlight w:val="none"/>
        </w:rPr>
      </w:pPr>
    </w:p>
    <w:p>
      <w:pPr>
        <w:spacing w:line="360" w:lineRule="auto"/>
        <w:jc w:val="center"/>
        <w:outlineLvl w:val="1"/>
        <w:rPr>
          <w:rFonts w:hint="eastAsia" w:ascii="宋体" w:hAnsi="宋体" w:cs="宋体"/>
          <w:sz w:val="32"/>
          <w:szCs w:val="27"/>
          <w:highlight w:val="none"/>
        </w:rPr>
      </w:pPr>
    </w:p>
    <w:p>
      <w:pPr>
        <w:spacing w:line="360" w:lineRule="auto"/>
        <w:jc w:val="center"/>
        <w:outlineLvl w:val="1"/>
        <w:rPr>
          <w:rFonts w:hint="eastAsia" w:ascii="宋体" w:hAnsi="宋体" w:cs="宋体"/>
          <w:sz w:val="20"/>
          <w:szCs w:val="20"/>
          <w:highlight w:val="none"/>
        </w:rPr>
      </w:pPr>
      <w:bookmarkStart w:id="359" w:name="_Toc54705424"/>
      <w:r>
        <w:rPr>
          <w:rFonts w:hint="eastAsia" w:ascii="宋体" w:hAnsi="宋体" w:cs="宋体"/>
          <w:sz w:val="32"/>
          <w:szCs w:val="27"/>
          <w:highlight w:val="none"/>
        </w:rPr>
        <w:t>第六章 图纸</w:t>
      </w:r>
      <w:bookmarkEnd w:id="344"/>
      <w:r>
        <w:rPr>
          <w:rFonts w:hint="eastAsia" w:ascii="宋体" w:hAnsi="宋体" w:cs="宋体"/>
          <w:sz w:val="32"/>
          <w:szCs w:val="27"/>
          <w:highlight w:val="none"/>
        </w:rPr>
        <w:t>（招标图纸</w:t>
      </w:r>
      <w:bookmarkEnd w:id="345"/>
      <w:bookmarkEnd w:id="346"/>
      <w:bookmarkEnd w:id="347"/>
      <w:bookmarkEnd w:id="348"/>
      <w:bookmarkEnd w:id="349"/>
      <w:bookmarkEnd w:id="350"/>
      <w:bookmarkEnd w:id="351"/>
      <w:r>
        <w:rPr>
          <w:rFonts w:hint="eastAsia" w:ascii="宋体" w:hAnsi="宋体" w:cs="宋体"/>
          <w:sz w:val="32"/>
          <w:szCs w:val="27"/>
          <w:highlight w:val="none"/>
        </w:rPr>
        <w:t>）</w:t>
      </w:r>
      <w:bookmarkEnd w:id="352"/>
      <w:bookmarkEnd w:id="353"/>
      <w:bookmarkEnd w:id="354"/>
      <w:bookmarkEnd w:id="355"/>
      <w:bookmarkEnd w:id="356"/>
      <w:bookmarkEnd w:id="357"/>
      <w:bookmarkEnd w:id="358"/>
      <w:bookmarkEnd w:id="359"/>
    </w:p>
    <w:p>
      <w:pPr>
        <w:spacing w:line="400" w:lineRule="exact"/>
        <w:rPr>
          <w:rFonts w:hint="eastAsia" w:ascii="宋体" w:hAnsi="宋体" w:cs="宋体"/>
          <w:b/>
          <w:sz w:val="27"/>
          <w:szCs w:val="27"/>
          <w:highlight w:val="none"/>
        </w:rPr>
      </w:pPr>
      <w:r>
        <w:rPr>
          <w:rFonts w:hint="eastAsia" w:ascii="宋体" w:hAnsi="宋体" w:cs="宋体"/>
          <w:sz w:val="28"/>
          <w:szCs w:val="27"/>
          <w:highlight w:val="none"/>
        </w:rPr>
        <w:t>（另册，详见网上发布的招标公告附件。）</w:t>
      </w:r>
    </w:p>
    <w:p>
      <w:pPr>
        <w:spacing w:line="360" w:lineRule="auto"/>
        <w:rPr>
          <w:rFonts w:hint="eastAsia" w:ascii="宋体" w:hAnsi="宋体" w:cs="宋体"/>
          <w:szCs w:val="21"/>
          <w:highlight w:val="none"/>
        </w:rPr>
      </w:pPr>
    </w:p>
    <w:p>
      <w:pPr>
        <w:widowControl/>
        <w:jc w:val="left"/>
        <w:rPr>
          <w:rFonts w:hint="eastAsia" w:ascii="宋体" w:hAnsi="宋体" w:cs="宋体"/>
          <w:szCs w:val="21"/>
          <w:highlight w:val="none"/>
        </w:rPr>
      </w:pPr>
      <w:r>
        <w:rPr>
          <w:rFonts w:hint="eastAsia" w:ascii="宋体" w:hAnsi="宋体" w:cs="宋体"/>
          <w:szCs w:val="21"/>
          <w:highlight w:val="none"/>
        </w:rPr>
        <w:br w:type="page"/>
      </w:r>
    </w:p>
    <w:p>
      <w:pPr>
        <w:spacing w:line="360" w:lineRule="auto"/>
        <w:jc w:val="center"/>
        <w:outlineLvl w:val="1"/>
        <w:rPr>
          <w:rFonts w:hint="eastAsia" w:ascii="宋体" w:hAnsi="宋体" w:cs="宋体"/>
          <w:sz w:val="32"/>
          <w:szCs w:val="27"/>
          <w:highlight w:val="none"/>
        </w:rPr>
      </w:pPr>
      <w:bookmarkStart w:id="360" w:name="_Toc17556902"/>
      <w:bookmarkStart w:id="361" w:name="_Toc17451649"/>
      <w:bookmarkStart w:id="362" w:name="_Toc17451604"/>
      <w:bookmarkStart w:id="363" w:name="_Toc17452690"/>
      <w:bookmarkStart w:id="364" w:name="_Toc17454948"/>
      <w:bookmarkStart w:id="365" w:name="_Toc259524409"/>
      <w:bookmarkStart w:id="366" w:name="_Toc17454897"/>
      <w:bookmarkStart w:id="367" w:name="_Toc17451127"/>
      <w:bookmarkStart w:id="368" w:name="_Toc54705425"/>
      <w:r>
        <w:rPr>
          <w:rFonts w:hint="eastAsia" w:ascii="宋体" w:hAnsi="宋体" w:cs="宋体"/>
          <w:sz w:val="32"/>
          <w:szCs w:val="27"/>
          <w:highlight w:val="none"/>
        </w:rPr>
        <w:t>第七章 技术标准和要求</w:t>
      </w:r>
      <w:bookmarkEnd w:id="360"/>
      <w:bookmarkEnd w:id="361"/>
      <w:bookmarkEnd w:id="362"/>
      <w:bookmarkEnd w:id="363"/>
      <w:bookmarkEnd w:id="364"/>
      <w:bookmarkEnd w:id="365"/>
      <w:bookmarkEnd w:id="366"/>
      <w:bookmarkEnd w:id="367"/>
      <w:r>
        <w:rPr>
          <w:rFonts w:hint="eastAsia" w:ascii="宋体" w:hAnsi="宋体" w:cs="宋体"/>
          <w:sz w:val="32"/>
          <w:szCs w:val="27"/>
          <w:highlight w:val="none"/>
        </w:rPr>
        <w:t>（合同技术条款）</w:t>
      </w:r>
      <w:bookmarkEnd w:id="368"/>
    </w:p>
    <w:p>
      <w:pPr>
        <w:spacing w:line="360" w:lineRule="auto"/>
        <w:ind w:left="480" w:hanging="480" w:hangingChars="200"/>
        <w:jc w:val="left"/>
        <w:rPr>
          <w:rFonts w:hint="eastAsia" w:ascii="宋体" w:hAnsi="宋体" w:cs="宋体"/>
          <w:sz w:val="24"/>
          <w:szCs w:val="24"/>
          <w:highlight w:val="none"/>
        </w:rPr>
      </w:pPr>
    </w:p>
    <w:p>
      <w:pPr>
        <w:jc w:val="left"/>
        <w:rPr>
          <w:rFonts w:hint="eastAsia" w:ascii="宋体" w:hAnsi="宋体" w:cs="宋体"/>
          <w:i/>
          <w:szCs w:val="21"/>
          <w:highlight w:val="none"/>
        </w:rPr>
      </w:pPr>
    </w:p>
    <w:p>
      <w:pPr>
        <w:spacing w:line="360" w:lineRule="auto"/>
        <w:jc w:val="left"/>
        <w:rPr>
          <w:rFonts w:hint="eastAsia" w:ascii="宋体" w:hAnsi="宋体" w:cs="宋体"/>
          <w:sz w:val="24"/>
          <w:szCs w:val="24"/>
          <w:highlight w:val="none"/>
        </w:rPr>
      </w:pPr>
    </w:p>
    <w:p>
      <w:pPr>
        <w:widowControl/>
        <w:spacing w:line="360" w:lineRule="auto"/>
        <w:jc w:val="left"/>
        <w:rPr>
          <w:rFonts w:hint="eastAsia" w:ascii="宋体" w:hAnsi="宋体" w:cs="宋体"/>
          <w:sz w:val="32"/>
          <w:szCs w:val="27"/>
          <w:highlight w:val="none"/>
        </w:rPr>
      </w:pPr>
      <w:bookmarkStart w:id="369" w:name="_Toc17451128"/>
      <w:bookmarkStart w:id="370" w:name="_Toc17454898"/>
      <w:bookmarkStart w:id="371" w:name="_Toc17452691"/>
      <w:bookmarkStart w:id="372" w:name="_Toc17556903"/>
      <w:bookmarkStart w:id="373" w:name="_Toc17451605"/>
      <w:bookmarkStart w:id="374" w:name="_Toc17451650"/>
      <w:bookmarkStart w:id="375" w:name="_Toc17454949"/>
      <w:bookmarkStart w:id="376" w:name="_Toc259524411"/>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pStyle w:val="22"/>
        <w:rPr>
          <w:rFonts w:hint="eastAsia" w:ascii="宋体" w:hAnsi="宋体" w:cs="宋体"/>
          <w:sz w:val="32"/>
          <w:szCs w:val="27"/>
          <w:highlight w:val="none"/>
        </w:rPr>
      </w:pPr>
    </w:p>
    <w:p>
      <w:pPr>
        <w:widowControl/>
        <w:jc w:val="center"/>
        <w:rPr>
          <w:rFonts w:hint="eastAsia" w:ascii="宋体" w:hAnsi="宋体" w:cs="宋体"/>
          <w:sz w:val="32"/>
          <w:szCs w:val="27"/>
          <w:highlight w:val="none"/>
        </w:rPr>
      </w:pPr>
    </w:p>
    <w:p>
      <w:pPr>
        <w:widowControl/>
        <w:jc w:val="center"/>
        <w:rPr>
          <w:rFonts w:hint="eastAsia" w:ascii="宋体" w:hAnsi="宋体" w:cs="宋体"/>
          <w:sz w:val="32"/>
          <w:szCs w:val="27"/>
          <w:highlight w:val="none"/>
        </w:rPr>
      </w:pPr>
      <w:r>
        <w:rPr>
          <w:rFonts w:hint="eastAsia" w:ascii="宋体" w:hAnsi="宋体" w:cs="宋体"/>
          <w:sz w:val="32"/>
          <w:szCs w:val="27"/>
          <w:highlight w:val="none"/>
        </w:rPr>
        <w:t>第八章 投标文件格式</w:t>
      </w:r>
      <w:bookmarkEnd w:id="369"/>
      <w:bookmarkEnd w:id="370"/>
      <w:bookmarkEnd w:id="371"/>
      <w:bookmarkEnd w:id="372"/>
      <w:bookmarkEnd w:id="373"/>
      <w:bookmarkEnd w:id="374"/>
      <w:bookmarkEnd w:id="375"/>
      <w:bookmarkEnd w:id="376"/>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1.1《投标函附录》是投标文件的重要组成部分，其内容是投标人开标信息的主要来源，投标人应准确填写《投标函附录》的相关内容。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  《投标函附录》内容按以下表述填写。</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投标总工期：“＿日历天”或“按招标文件的要求”；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工程质量标准：“按招标文件的要求”；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保修期限： “按《建设工程质量管理条例》规定”。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1.3工程量清单报价表</w:t>
      </w:r>
      <w:r>
        <w:rPr>
          <w:rFonts w:hint="eastAsia" w:ascii="宋体" w:hAnsi="宋体" w:cs="宋体"/>
          <w:sz w:val="24"/>
          <w:szCs w:val="24"/>
          <w:highlight w:val="none"/>
        </w:rPr>
        <w:t>工程量清单报价表应使用符合广东省标准《建设工程政府投资项目造价数据标准（DBJ/T15-145-2018）》及后续版本的有关规定的cos文件或者投标文件编制工具要求的文件格式，</w:t>
      </w:r>
      <w:r>
        <w:rPr>
          <w:rFonts w:hint="eastAsia" w:ascii="宋体" w:hAnsi="宋体" w:cs="宋体"/>
          <w:sz w:val="24"/>
          <w:highlight w:val="none"/>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 投标人为联合体投标时，应按以下规定填写。</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1.4.1投标人在广州公共资源交易中心信息登记时，必须将联合体的所有成员单位的全称填写完整。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1.4.2投标人在编制工程量清单时应只填写主体单位全称，且要求填写的全称与广州公共资源交易中心登记名称完全一致。</w:t>
      </w:r>
    </w:p>
    <w:p>
      <w:pPr>
        <w:spacing w:line="360" w:lineRule="auto"/>
        <w:ind w:firstLine="480" w:firstLineChars="200"/>
        <w:rPr>
          <w:rFonts w:hint="eastAsia" w:ascii="宋体" w:hAnsi="宋体" w:cs="宋体"/>
          <w:sz w:val="28"/>
          <w:szCs w:val="28"/>
          <w:highlight w:val="none"/>
        </w:rPr>
      </w:pPr>
      <w:r>
        <w:rPr>
          <w:rFonts w:hint="eastAsia" w:ascii="宋体" w:hAnsi="宋体" w:cs="宋体"/>
          <w:sz w:val="24"/>
          <w:highlight w:val="none"/>
        </w:rPr>
        <w:t>1.5投标文件中要求盖单位章的，均以盖电子签章为准。要求</w:t>
      </w:r>
      <w:r>
        <w:rPr>
          <w:rFonts w:hint="eastAsia" w:ascii="宋体" w:hAnsi="宋体" w:cs="宋体"/>
          <w:sz w:val="24"/>
          <w:szCs w:val="24"/>
          <w:highlight w:val="none"/>
        </w:rPr>
        <w:t>规定法定代表人或授权委托人、项目负责人和技术负责人签字的页面必须签字。签字必须由本人在规定页面手写签名或签章后扫描上传。</w:t>
      </w:r>
    </w:p>
    <w:p>
      <w:pPr>
        <w:spacing w:line="360" w:lineRule="auto"/>
        <w:ind w:firstLine="480" w:firstLineChars="200"/>
        <w:rPr>
          <w:rFonts w:hint="eastAsia" w:ascii="宋体" w:hAnsi="宋体" w:cs="宋体"/>
          <w:sz w:val="24"/>
          <w:highlight w:val="none"/>
        </w:rPr>
      </w:pPr>
    </w:p>
    <w:p>
      <w:pPr>
        <w:widowControl/>
        <w:jc w:val="left"/>
        <w:rPr>
          <w:rFonts w:hint="eastAsia" w:ascii="宋体" w:hAnsi="宋体" w:cs="宋体"/>
          <w:sz w:val="24"/>
          <w:highlight w:val="none"/>
        </w:rPr>
      </w:pPr>
    </w:p>
    <w:p>
      <w:pPr>
        <w:spacing w:line="400" w:lineRule="exact"/>
        <w:rPr>
          <w:rFonts w:hint="eastAsia" w:ascii="宋体" w:hAnsi="宋体" w:cs="宋体"/>
          <w:sz w:val="35"/>
          <w:szCs w:val="35"/>
          <w:highlight w:val="none"/>
        </w:rPr>
      </w:pPr>
    </w:p>
    <w:p>
      <w:pPr>
        <w:spacing w:line="400" w:lineRule="exact"/>
        <w:rPr>
          <w:rFonts w:hint="eastAsia" w:ascii="宋体" w:hAnsi="宋体" w:cs="宋体"/>
          <w:sz w:val="19"/>
          <w:szCs w:val="19"/>
          <w:highlight w:val="none"/>
        </w:rPr>
      </w:pPr>
    </w:p>
    <w:p>
      <w:pPr>
        <w:pStyle w:val="8"/>
        <w:rPr>
          <w:rFonts w:hint="eastAsia" w:ascii="宋体" w:hAnsi="宋体" w:cs="宋体"/>
          <w:sz w:val="19"/>
          <w:szCs w:val="19"/>
          <w:highlight w:val="none"/>
        </w:rPr>
      </w:pPr>
    </w:p>
    <w:p>
      <w:pPr>
        <w:rPr>
          <w:rFonts w:hint="eastAsia" w:ascii="宋体" w:hAnsi="宋体" w:cs="宋体"/>
          <w:sz w:val="19"/>
          <w:szCs w:val="19"/>
          <w:highlight w:val="none"/>
        </w:rPr>
      </w:pPr>
    </w:p>
    <w:p>
      <w:pPr>
        <w:pStyle w:val="8"/>
        <w:rPr>
          <w:rFonts w:hint="eastAsia" w:ascii="宋体" w:hAnsi="宋体" w:cs="宋体"/>
          <w:sz w:val="19"/>
          <w:szCs w:val="19"/>
          <w:highlight w:val="none"/>
        </w:rPr>
      </w:pPr>
    </w:p>
    <w:p>
      <w:pPr>
        <w:rPr>
          <w:rFonts w:hint="eastAsia" w:ascii="宋体" w:hAnsi="宋体" w:cs="宋体"/>
          <w:highlight w:val="none"/>
        </w:rPr>
      </w:pPr>
    </w:p>
    <w:p>
      <w:pPr>
        <w:spacing w:line="400" w:lineRule="exact"/>
        <w:rPr>
          <w:rFonts w:hint="eastAsia" w:ascii="宋体" w:hAnsi="宋体" w:cs="宋体"/>
          <w:sz w:val="19"/>
          <w:szCs w:val="19"/>
          <w:highlight w:val="none"/>
        </w:rPr>
      </w:pPr>
    </w:p>
    <w:p>
      <w:pPr>
        <w:spacing w:line="400" w:lineRule="exact"/>
        <w:jc w:val="center"/>
        <w:rPr>
          <w:rFonts w:hint="eastAsia" w:ascii="宋体" w:hAnsi="宋体" w:cs="宋体"/>
          <w:sz w:val="27"/>
          <w:szCs w:val="27"/>
          <w:highlight w:val="none"/>
        </w:rPr>
      </w:pPr>
      <w:r>
        <w:rPr>
          <w:rFonts w:hint="eastAsia" w:ascii="宋体" w:hAnsi="宋体" w:cs="宋体"/>
          <w:sz w:val="27"/>
          <w:szCs w:val="27"/>
          <w:highlight w:val="none"/>
          <w:u w:val="single"/>
        </w:rPr>
        <w:t xml:space="preserve">            </w:t>
      </w:r>
      <w:bookmarkStart w:id="377" w:name="_Toc221951910"/>
      <w:r>
        <w:rPr>
          <w:rFonts w:hint="eastAsia" w:ascii="宋体" w:hAnsi="宋体" w:cs="宋体"/>
          <w:sz w:val="27"/>
          <w:szCs w:val="27"/>
          <w:highlight w:val="none"/>
        </w:rPr>
        <w:t>（项目名称）</w:t>
      </w:r>
      <w:bookmarkEnd w:id="377"/>
    </w:p>
    <w:p>
      <w:pPr>
        <w:spacing w:line="400" w:lineRule="exact"/>
        <w:rPr>
          <w:rFonts w:hint="eastAsia" w:ascii="宋体" w:hAnsi="宋体" w:cs="宋体"/>
          <w:sz w:val="19"/>
          <w:szCs w:val="19"/>
          <w:highlight w:val="none"/>
        </w:rPr>
      </w:pPr>
    </w:p>
    <w:p>
      <w:pPr>
        <w:spacing w:line="400" w:lineRule="exact"/>
        <w:rPr>
          <w:rFonts w:hint="eastAsia" w:ascii="宋体" w:hAnsi="宋体" w:cs="宋体"/>
          <w:sz w:val="19"/>
          <w:szCs w:val="19"/>
          <w:highlight w:val="none"/>
        </w:rPr>
      </w:pPr>
    </w:p>
    <w:p>
      <w:pPr>
        <w:spacing w:line="400" w:lineRule="exact"/>
        <w:jc w:val="center"/>
        <w:rPr>
          <w:rFonts w:hint="eastAsia" w:ascii="宋体" w:hAnsi="宋体" w:cs="宋体"/>
          <w:sz w:val="42"/>
          <w:szCs w:val="42"/>
          <w:highlight w:val="none"/>
        </w:rPr>
      </w:pPr>
      <w:bookmarkStart w:id="378" w:name="_Toc221951911"/>
      <w:r>
        <w:rPr>
          <w:rFonts w:hint="eastAsia" w:ascii="宋体" w:hAnsi="宋体" w:cs="宋体"/>
          <w:sz w:val="42"/>
          <w:szCs w:val="42"/>
          <w:highlight w:val="none"/>
        </w:rPr>
        <w:t>投  标  文  件</w:t>
      </w:r>
      <w:bookmarkEnd w:id="378"/>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rPr>
          <w:rFonts w:hint="eastAsia" w:ascii="宋体" w:hAnsi="宋体" w:cs="宋体"/>
          <w:sz w:val="27"/>
          <w:szCs w:val="27"/>
          <w:highlight w:val="none"/>
        </w:rPr>
      </w:pPr>
    </w:p>
    <w:p>
      <w:pPr>
        <w:spacing w:line="400" w:lineRule="exact"/>
        <w:jc w:val="center"/>
        <w:rPr>
          <w:rFonts w:hint="eastAsia" w:ascii="宋体" w:hAnsi="宋体" w:cs="宋体"/>
          <w:sz w:val="27"/>
          <w:szCs w:val="27"/>
          <w:highlight w:val="none"/>
        </w:rPr>
      </w:pPr>
      <w:bookmarkStart w:id="379" w:name="_Toc221951912"/>
      <w:r>
        <w:rPr>
          <w:rFonts w:hint="eastAsia" w:ascii="宋体" w:hAnsi="宋体" w:cs="宋体"/>
          <w:sz w:val="27"/>
          <w:szCs w:val="27"/>
          <w:highlight w:val="none"/>
        </w:rPr>
        <w:t>投标人：</w:t>
      </w:r>
      <w:r>
        <w:rPr>
          <w:rFonts w:hint="eastAsia" w:ascii="宋体" w:hAnsi="宋体" w:cs="宋体"/>
          <w:sz w:val="27"/>
          <w:szCs w:val="27"/>
          <w:highlight w:val="none"/>
          <w:u w:val="single"/>
        </w:rPr>
        <w:t xml:space="preserve">                              </w:t>
      </w:r>
      <w:r>
        <w:rPr>
          <w:rFonts w:hint="eastAsia" w:ascii="宋体" w:hAnsi="宋体" w:cs="宋体"/>
          <w:sz w:val="27"/>
          <w:szCs w:val="27"/>
          <w:highlight w:val="none"/>
        </w:rPr>
        <w:t>（盖单位章）</w:t>
      </w:r>
      <w:bookmarkEnd w:id="379"/>
    </w:p>
    <w:p>
      <w:pPr>
        <w:spacing w:line="400" w:lineRule="exact"/>
        <w:jc w:val="center"/>
        <w:rPr>
          <w:rFonts w:hint="eastAsia" w:ascii="宋体" w:hAnsi="宋体" w:cs="宋体"/>
          <w:sz w:val="27"/>
          <w:szCs w:val="27"/>
          <w:highlight w:val="none"/>
          <w:u w:val="single"/>
        </w:rPr>
      </w:pPr>
    </w:p>
    <w:p>
      <w:pPr>
        <w:spacing w:line="400" w:lineRule="exact"/>
        <w:jc w:val="center"/>
        <w:rPr>
          <w:rFonts w:hint="eastAsia" w:ascii="宋体" w:hAnsi="宋体" w:cs="宋体"/>
          <w:sz w:val="27"/>
          <w:szCs w:val="27"/>
          <w:highlight w:val="none"/>
        </w:rPr>
      </w:pPr>
      <w:r>
        <w:rPr>
          <w:rFonts w:hint="eastAsia" w:ascii="宋体" w:hAnsi="宋体" w:cs="宋体"/>
          <w:sz w:val="27"/>
          <w:szCs w:val="27"/>
          <w:highlight w:val="none"/>
          <w:u w:val="single"/>
        </w:rPr>
        <w:t xml:space="preserve">        </w:t>
      </w:r>
      <w:bookmarkStart w:id="380" w:name="_Toc221951914"/>
      <w:r>
        <w:rPr>
          <w:rFonts w:hint="eastAsia" w:ascii="宋体" w:hAnsi="宋体" w:cs="宋体"/>
          <w:sz w:val="27"/>
          <w:szCs w:val="27"/>
          <w:highlight w:val="none"/>
        </w:rPr>
        <w:t>年</w:t>
      </w:r>
      <w:r>
        <w:rPr>
          <w:rFonts w:hint="eastAsia" w:ascii="宋体" w:hAnsi="宋体" w:cs="宋体"/>
          <w:sz w:val="27"/>
          <w:szCs w:val="27"/>
          <w:highlight w:val="none"/>
          <w:u w:val="single"/>
        </w:rPr>
        <w:t xml:space="preserve">        </w:t>
      </w:r>
      <w:r>
        <w:rPr>
          <w:rFonts w:hint="eastAsia" w:ascii="宋体" w:hAnsi="宋体" w:cs="宋体"/>
          <w:sz w:val="27"/>
          <w:szCs w:val="27"/>
          <w:highlight w:val="none"/>
        </w:rPr>
        <w:t>月</w:t>
      </w:r>
      <w:r>
        <w:rPr>
          <w:rFonts w:hint="eastAsia" w:ascii="宋体" w:hAnsi="宋体" w:cs="宋体"/>
          <w:sz w:val="27"/>
          <w:szCs w:val="27"/>
          <w:highlight w:val="none"/>
          <w:u w:val="single"/>
        </w:rPr>
        <w:t xml:space="preserve">         </w:t>
      </w:r>
      <w:r>
        <w:rPr>
          <w:rFonts w:hint="eastAsia" w:ascii="宋体" w:hAnsi="宋体" w:cs="宋体"/>
          <w:sz w:val="27"/>
          <w:szCs w:val="27"/>
          <w:highlight w:val="none"/>
        </w:rPr>
        <w:t>日</w:t>
      </w:r>
      <w:bookmarkEnd w:id="380"/>
    </w:p>
    <w:p>
      <w:pPr>
        <w:spacing w:line="400" w:lineRule="exact"/>
        <w:rPr>
          <w:rFonts w:hint="eastAsia" w:ascii="宋体" w:hAnsi="宋体" w:cs="宋体"/>
          <w:sz w:val="20"/>
          <w:szCs w:val="20"/>
          <w:highlight w:val="none"/>
        </w:rPr>
      </w:pPr>
      <w:r>
        <w:rPr>
          <w:rFonts w:hint="eastAsia" w:ascii="宋体" w:hAnsi="宋体" w:cs="宋体"/>
          <w:sz w:val="20"/>
          <w:szCs w:val="20"/>
          <w:highlight w:val="none"/>
        </w:rPr>
        <w:br w:type="page"/>
      </w:r>
    </w:p>
    <w:p>
      <w:pPr>
        <w:spacing w:line="360" w:lineRule="auto"/>
        <w:jc w:val="center"/>
        <w:outlineLvl w:val="2"/>
        <w:rPr>
          <w:rFonts w:hint="eastAsia" w:ascii="宋体" w:hAnsi="宋体" w:cs="宋体"/>
          <w:sz w:val="28"/>
          <w:szCs w:val="27"/>
          <w:highlight w:val="none"/>
        </w:rPr>
      </w:pPr>
      <w:bookmarkStart w:id="381" w:name="_Toc229305419"/>
      <w:bookmarkStart w:id="382" w:name="_Toc259524413"/>
      <w:bookmarkStart w:id="383" w:name="_Toc17451129"/>
      <w:bookmarkStart w:id="384" w:name="_Toc17451606"/>
      <w:bookmarkStart w:id="385" w:name="_Toc17556904"/>
      <w:bookmarkStart w:id="386" w:name="_Toc17452692"/>
      <w:bookmarkStart w:id="387" w:name="_Toc17454950"/>
      <w:bookmarkStart w:id="388" w:name="_Toc17451651"/>
      <w:bookmarkStart w:id="389" w:name="_Toc17454899"/>
      <w:bookmarkStart w:id="390" w:name="_Toc54705426"/>
      <w:r>
        <w:rPr>
          <w:rFonts w:hint="eastAsia" w:ascii="宋体" w:hAnsi="宋体" w:cs="宋体"/>
          <w:sz w:val="28"/>
          <w:szCs w:val="27"/>
          <w:highlight w:val="none"/>
        </w:rPr>
        <w:t>目    录</w:t>
      </w:r>
      <w:bookmarkEnd w:id="381"/>
      <w:bookmarkEnd w:id="382"/>
      <w:r>
        <w:rPr>
          <w:rFonts w:hint="eastAsia" w:ascii="宋体" w:hAnsi="宋体" w:cs="宋体"/>
          <w:szCs w:val="21"/>
          <w:highlight w:val="none"/>
        </w:rPr>
        <w:t>（可加上二级目录）</w:t>
      </w:r>
      <w:bookmarkEnd w:id="383"/>
      <w:bookmarkEnd w:id="384"/>
      <w:bookmarkEnd w:id="385"/>
      <w:bookmarkEnd w:id="386"/>
      <w:bookmarkEnd w:id="387"/>
      <w:bookmarkEnd w:id="388"/>
      <w:bookmarkEnd w:id="389"/>
      <w:bookmarkEnd w:id="390"/>
    </w:p>
    <w:p>
      <w:pPr>
        <w:spacing w:line="400" w:lineRule="exact"/>
        <w:rPr>
          <w:rFonts w:hint="eastAsia" w:ascii="宋体" w:hAnsi="宋体" w:cs="宋体"/>
          <w:sz w:val="20"/>
          <w:szCs w:val="20"/>
          <w:highlight w:val="none"/>
        </w:rPr>
      </w:pPr>
    </w:p>
    <w:p>
      <w:pPr>
        <w:spacing w:line="276" w:lineRule="auto"/>
        <w:rPr>
          <w:rFonts w:hint="eastAsia" w:ascii="宋体" w:hAnsi="宋体" w:cs="宋体"/>
          <w:sz w:val="27"/>
          <w:szCs w:val="27"/>
          <w:highlight w:val="none"/>
        </w:rPr>
      </w:pPr>
      <w:bookmarkStart w:id="391" w:name="_Toc221951916"/>
      <w:r>
        <w:rPr>
          <w:rFonts w:hint="eastAsia" w:ascii="宋体" w:hAnsi="宋体" w:cs="宋体"/>
          <w:sz w:val="27"/>
          <w:szCs w:val="27"/>
          <w:highlight w:val="none"/>
        </w:rPr>
        <w:t>一、投标函及投标函附录</w:t>
      </w:r>
      <w:bookmarkEnd w:id="391"/>
    </w:p>
    <w:p>
      <w:pPr>
        <w:spacing w:line="276" w:lineRule="auto"/>
        <w:rPr>
          <w:rFonts w:hint="eastAsia" w:ascii="宋体" w:hAnsi="宋体" w:cs="宋体"/>
          <w:sz w:val="27"/>
          <w:szCs w:val="27"/>
          <w:highlight w:val="none"/>
        </w:rPr>
      </w:pPr>
      <w:bookmarkStart w:id="392" w:name="_Toc221951917"/>
      <w:r>
        <w:rPr>
          <w:rFonts w:hint="eastAsia" w:ascii="宋体" w:hAnsi="宋体" w:cs="宋体"/>
          <w:sz w:val="27"/>
          <w:szCs w:val="27"/>
          <w:highlight w:val="none"/>
        </w:rPr>
        <w:t>二、法定代表人身份证明</w:t>
      </w:r>
    </w:p>
    <w:p>
      <w:pPr>
        <w:spacing w:line="276" w:lineRule="auto"/>
        <w:rPr>
          <w:rFonts w:hint="eastAsia" w:ascii="宋体" w:hAnsi="宋体" w:cs="宋体"/>
          <w:sz w:val="27"/>
          <w:szCs w:val="27"/>
          <w:highlight w:val="none"/>
        </w:rPr>
      </w:pPr>
      <w:r>
        <w:rPr>
          <w:rFonts w:hint="eastAsia" w:ascii="宋体" w:hAnsi="宋体" w:cs="宋体"/>
          <w:sz w:val="27"/>
          <w:szCs w:val="27"/>
          <w:highlight w:val="none"/>
        </w:rPr>
        <w:t>三、授权委托书</w:t>
      </w:r>
      <w:bookmarkEnd w:id="392"/>
    </w:p>
    <w:p>
      <w:pPr>
        <w:spacing w:line="276" w:lineRule="auto"/>
        <w:rPr>
          <w:rFonts w:hint="eastAsia" w:ascii="宋体" w:hAnsi="宋体" w:cs="宋体"/>
          <w:strike/>
          <w:sz w:val="27"/>
          <w:szCs w:val="27"/>
          <w:highlight w:val="none"/>
        </w:rPr>
      </w:pPr>
      <w:bookmarkStart w:id="393" w:name="_Toc221951918"/>
      <w:r>
        <w:rPr>
          <w:rFonts w:hint="eastAsia" w:ascii="宋体" w:hAnsi="宋体" w:cs="宋体"/>
          <w:strike/>
          <w:sz w:val="27"/>
          <w:szCs w:val="27"/>
          <w:highlight w:val="none"/>
        </w:rPr>
        <w:t>四、联合体协议书（若有）</w:t>
      </w:r>
      <w:bookmarkEnd w:id="393"/>
    </w:p>
    <w:p>
      <w:pPr>
        <w:spacing w:line="276" w:lineRule="auto"/>
        <w:rPr>
          <w:rFonts w:hint="eastAsia" w:ascii="宋体" w:hAnsi="宋体" w:cs="宋体"/>
          <w:strike/>
          <w:sz w:val="27"/>
          <w:szCs w:val="27"/>
          <w:highlight w:val="none"/>
        </w:rPr>
      </w:pPr>
      <w:bookmarkStart w:id="394" w:name="_Toc221951919"/>
      <w:r>
        <w:rPr>
          <w:rFonts w:hint="eastAsia" w:ascii="宋体" w:hAnsi="宋体" w:cs="宋体"/>
          <w:strike/>
          <w:sz w:val="27"/>
          <w:szCs w:val="27"/>
          <w:highlight w:val="none"/>
        </w:rPr>
        <w:t>五、投标保证金</w:t>
      </w:r>
      <w:bookmarkEnd w:id="394"/>
      <w:r>
        <w:rPr>
          <w:rFonts w:hint="eastAsia" w:ascii="宋体" w:hAnsi="宋体" w:cs="宋体"/>
          <w:strike/>
          <w:sz w:val="27"/>
          <w:szCs w:val="27"/>
          <w:highlight w:val="none"/>
        </w:rPr>
        <w:t xml:space="preserve"> </w:t>
      </w:r>
    </w:p>
    <w:p>
      <w:pPr>
        <w:spacing w:line="276" w:lineRule="auto"/>
        <w:rPr>
          <w:rFonts w:hint="eastAsia" w:ascii="宋体" w:hAnsi="宋体" w:cs="宋体"/>
          <w:sz w:val="27"/>
          <w:szCs w:val="27"/>
          <w:highlight w:val="none"/>
        </w:rPr>
      </w:pPr>
      <w:bookmarkStart w:id="395" w:name="_Toc221951920"/>
      <w:r>
        <w:rPr>
          <w:rFonts w:hint="eastAsia" w:ascii="宋体" w:hAnsi="宋体" w:cs="宋体"/>
          <w:sz w:val="27"/>
          <w:szCs w:val="27"/>
          <w:highlight w:val="none"/>
        </w:rPr>
        <w:t>六、已标价工程量清单</w:t>
      </w:r>
      <w:bookmarkEnd w:id="395"/>
    </w:p>
    <w:p>
      <w:pPr>
        <w:spacing w:line="276" w:lineRule="auto"/>
        <w:rPr>
          <w:rFonts w:hint="eastAsia" w:ascii="宋体" w:hAnsi="宋体" w:cs="宋体"/>
          <w:strike w:val="0"/>
          <w:sz w:val="28"/>
          <w:szCs w:val="27"/>
          <w:highlight w:val="none"/>
        </w:rPr>
      </w:pPr>
      <w:bookmarkStart w:id="396" w:name="_Toc221951921"/>
      <w:r>
        <w:rPr>
          <w:rFonts w:hint="eastAsia" w:ascii="宋体" w:hAnsi="宋体" w:cs="宋体"/>
          <w:strike w:val="0"/>
          <w:sz w:val="27"/>
          <w:szCs w:val="27"/>
          <w:highlight w:val="none"/>
        </w:rPr>
        <w:t>七、</w:t>
      </w:r>
      <w:r>
        <w:rPr>
          <w:rFonts w:hint="eastAsia" w:ascii="宋体" w:hAnsi="宋体" w:cs="宋体"/>
          <w:strike w:val="0"/>
          <w:sz w:val="28"/>
          <w:szCs w:val="27"/>
          <w:highlight w:val="none"/>
        </w:rPr>
        <w:t>施工组织设计</w:t>
      </w:r>
    </w:p>
    <w:bookmarkEnd w:id="396"/>
    <w:p>
      <w:pPr>
        <w:spacing w:line="276" w:lineRule="auto"/>
        <w:rPr>
          <w:rFonts w:hint="eastAsia" w:ascii="宋体" w:hAnsi="宋体" w:cs="宋体"/>
          <w:sz w:val="27"/>
          <w:szCs w:val="27"/>
          <w:highlight w:val="none"/>
        </w:rPr>
      </w:pPr>
      <w:bookmarkStart w:id="397" w:name="_Toc221951922"/>
      <w:r>
        <w:rPr>
          <w:rFonts w:hint="eastAsia" w:ascii="宋体" w:hAnsi="宋体" w:cs="宋体"/>
          <w:sz w:val="27"/>
          <w:szCs w:val="27"/>
          <w:highlight w:val="none"/>
        </w:rPr>
        <w:t>八、项目管理机构</w:t>
      </w:r>
      <w:bookmarkEnd w:id="397"/>
    </w:p>
    <w:p>
      <w:pPr>
        <w:spacing w:line="276" w:lineRule="auto"/>
        <w:rPr>
          <w:rFonts w:hint="eastAsia" w:ascii="宋体" w:hAnsi="宋体" w:cs="宋体"/>
          <w:sz w:val="27"/>
          <w:szCs w:val="27"/>
          <w:highlight w:val="none"/>
        </w:rPr>
      </w:pPr>
      <w:bookmarkStart w:id="398" w:name="_Toc221951924"/>
      <w:r>
        <w:rPr>
          <w:rFonts w:hint="eastAsia" w:ascii="宋体" w:hAnsi="宋体" w:cs="宋体"/>
          <w:sz w:val="27"/>
          <w:szCs w:val="27"/>
          <w:highlight w:val="none"/>
        </w:rPr>
        <w:t>九、资格审查资料</w:t>
      </w:r>
      <w:bookmarkEnd w:id="398"/>
    </w:p>
    <w:p>
      <w:pPr>
        <w:spacing w:line="276" w:lineRule="auto"/>
        <w:rPr>
          <w:rFonts w:hint="eastAsia" w:ascii="宋体" w:hAnsi="宋体" w:cs="宋体"/>
          <w:sz w:val="27"/>
          <w:szCs w:val="27"/>
          <w:highlight w:val="none"/>
        </w:rPr>
      </w:pPr>
      <w:bookmarkStart w:id="399" w:name="_Toc221951925"/>
      <w:r>
        <w:rPr>
          <w:rFonts w:hint="eastAsia" w:ascii="宋体" w:hAnsi="宋体" w:cs="宋体"/>
          <w:sz w:val="27"/>
          <w:szCs w:val="27"/>
          <w:highlight w:val="none"/>
        </w:rPr>
        <w:t>十、</w:t>
      </w:r>
      <w:bookmarkEnd w:id="399"/>
      <w:r>
        <w:rPr>
          <w:rFonts w:hint="eastAsia" w:ascii="宋体" w:hAnsi="宋体" w:cs="宋体"/>
          <w:sz w:val="27"/>
          <w:szCs w:val="27"/>
          <w:highlight w:val="none"/>
        </w:rPr>
        <w:t>投标人须知前附表规定的其他材料</w:t>
      </w:r>
    </w:p>
    <w:p>
      <w:pPr>
        <w:spacing w:line="276" w:lineRule="auto"/>
        <w:rPr>
          <w:rFonts w:hint="eastAsia" w:ascii="宋体" w:hAnsi="宋体" w:cs="宋体"/>
          <w:sz w:val="19"/>
          <w:szCs w:val="19"/>
          <w:highlight w:val="none"/>
        </w:rPr>
      </w:pPr>
      <w:r>
        <w:rPr>
          <w:rFonts w:hint="eastAsia" w:ascii="宋体" w:hAnsi="宋体" w:cs="宋体"/>
          <w:sz w:val="20"/>
          <w:szCs w:val="20"/>
          <w:highlight w:val="none"/>
        </w:rPr>
        <w:t xml:space="preserve"> </w:t>
      </w:r>
      <w:r>
        <w:rPr>
          <w:rFonts w:hint="eastAsia" w:ascii="宋体" w:hAnsi="宋体" w:cs="宋体"/>
          <w:sz w:val="20"/>
          <w:szCs w:val="20"/>
          <w:highlight w:val="none"/>
        </w:rPr>
        <w:br w:type="page"/>
      </w:r>
    </w:p>
    <w:p>
      <w:pPr>
        <w:spacing w:line="360" w:lineRule="auto"/>
        <w:jc w:val="center"/>
        <w:outlineLvl w:val="2"/>
        <w:rPr>
          <w:rFonts w:hint="eastAsia" w:ascii="宋体" w:hAnsi="宋体" w:cs="宋体"/>
          <w:b/>
          <w:bCs/>
          <w:sz w:val="28"/>
          <w:szCs w:val="27"/>
          <w:highlight w:val="none"/>
        </w:rPr>
      </w:pPr>
      <w:bookmarkStart w:id="400" w:name="_Toc222032729"/>
      <w:bookmarkStart w:id="401" w:name="_Toc17451607"/>
      <w:bookmarkStart w:id="402" w:name="_Toc17556905"/>
      <w:bookmarkStart w:id="403" w:name="_Toc222031062"/>
      <w:bookmarkStart w:id="404" w:name="_Toc259524414"/>
      <w:bookmarkStart w:id="405" w:name="_Toc144974857"/>
      <w:bookmarkStart w:id="406" w:name="_Toc17454951"/>
      <w:bookmarkStart w:id="407" w:name="_Toc17452693"/>
      <w:bookmarkStart w:id="408" w:name="_Toc168475915"/>
      <w:bookmarkStart w:id="409" w:name="_Toc221951926"/>
      <w:bookmarkStart w:id="410" w:name="_Toc17451652"/>
      <w:bookmarkStart w:id="411" w:name="_Toc229305420"/>
      <w:bookmarkStart w:id="412" w:name="_Toc17451130"/>
      <w:bookmarkStart w:id="413" w:name="_Toc222029560"/>
      <w:bookmarkStart w:id="414" w:name="_Toc168476318"/>
      <w:bookmarkStart w:id="415" w:name="_Toc17454900"/>
      <w:bookmarkStart w:id="416" w:name="_Toc222033911"/>
      <w:bookmarkStart w:id="417" w:name="_Toc54705427"/>
      <w:r>
        <w:rPr>
          <w:rFonts w:hint="eastAsia" w:ascii="宋体" w:hAnsi="宋体" w:cs="宋体"/>
          <w:b/>
          <w:bCs/>
          <w:sz w:val="28"/>
          <w:szCs w:val="27"/>
          <w:highlight w:val="none"/>
        </w:rPr>
        <w:t>一、投标函及投标函附录</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400" w:lineRule="exact"/>
        <w:outlineLvl w:val="3"/>
        <w:rPr>
          <w:rFonts w:hint="eastAsia" w:ascii="宋体" w:hAnsi="宋体" w:cs="宋体"/>
          <w:b/>
          <w:sz w:val="24"/>
          <w:szCs w:val="31"/>
          <w:highlight w:val="none"/>
        </w:rPr>
      </w:pPr>
      <w:bookmarkStart w:id="418" w:name="_Toc168475916"/>
      <w:bookmarkStart w:id="419" w:name="_Toc168476319"/>
      <w:bookmarkStart w:id="420" w:name="_Toc221951927"/>
      <w:bookmarkStart w:id="421" w:name="_Toc144974858"/>
      <w:r>
        <w:rPr>
          <w:rFonts w:hint="eastAsia" w:ascii="宋体" w:hAnsi="宋体" w:cs="宋体"/>
          <w:b/>
          <w:sz w:val="24"/>
          <w:szCs w:val="31"/>
          <w:highlight w:val="none"/>
        </w:rPr>
        <w:t>（一）投标函</w:t>
      </w:r>
      <w:bookmarkEnd w:id="418"/>
      <w:bookmarkEnd w:id="419"/>
      <w:bookmarkEnd w:id="420"/>
      <w:bookmarkEnd w:id="421"/>
    </w:p>
    <w:p>
      <w:pPr>
        <w:spacing w:line="400" w:lineRule="exact"/>
        <w:rPr>
          <w:rFonts w:hint="eastAsia" w:ascii="宋体" w:hAnsi="宋体" w:cs="宋体"/>
          <w:sz w:val="19"/>
          <w:szCs w:val="19"/>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u w:val="single"/>
        </w:rPr>
        <w:t xml:space="preserve">                        </w:t>
      </w:r>
      <w:bookmarkStart w:id="422" w:name="_Toc221951928"/>
      <w:r>
        <w:rPr>
          <w:rFonts w:hint="eastAsia" w:ascii="宋体" w:hAnsi="宋体" w:cs="宋体"/>
          <w:szCs w:val="21"/>
          <w:highlight w:val="none"/>
        </w:rPr>
        <w:t>（招标人名称）：</w:t>
      </w:r>
      <w:bookmarkEnd w:id="422"/>
    </w:p>
    <w:p>
      <w:pPr>
        <w:spacing w:line="400" w:lineRule="exact"/>
        <w:rPr>
          <w:rFonts w:hint="eastAsia" w:ascii="宋体" w:hAnsi="宋体" w:cs="宋体"/>
          <w:szCs w:val="21"/>
          <w:highlight w:val="none"/>
        </w:rPr>
      </w:pPr>
    </w:p>
    <w:p>
      <w:pPr>
        <w:spacing w:line="400" w:lineRule="exact"/>
        <w:ind w:firstLine="420" w:firstLineChars="200"/>
        <w:rPr>
          <w:rFonts w:hint="eastAsia" w:ascii="宋体" w:hAnsi="宋体" w:cs="宋体"/>
          <w:szCs w:val="21"/>
          <w:highlight w:val="none"/>
        </w:rPr>
      </w:pPr>
      <w:bookmarkStart w:id="423" w:name="_Toc221951929"/>
      <w:r>
        <w:rPr>
          <w:rFonts w:hint="eastAsia" w:ascii="宋体" w:hAnsi="宋体" w:cs="宋体"/>
          <w:szCs w:val="21"/>
          <w:highlight w:val="none"/>
        </w:rPr>
        <w:t>1．我方已仔细研究了</w:t>
      </w:r>
      <w:r>
        <w:rPr>
          <w:rFonts w:hint="eastAsia" w:ascii="宋体" w:hAnsi="宋体" w:cs="宋体"/>
          <w:szCs w:val="21"/>
          <w:highlight w:val="none"/>
          <w:u w:val="single"/>
        </w:rPr>
        <w:t xml:space="preserve">          （项目名称）  </w:t>
      </w:r>
      <w:r>
        <w:rPr>
          <w:rFonts w:hint="eastAsia" w:ascii="宋体" w:hAnsi="宋体" w:cs="宋体"/>
          <w:szCs w:val="21"/>
          <w:highlight w:val="none"/>
        </w:rPr>
        <w:t xml:space="preserve"> 招标文件的全部内容，愿意以人民币（大写）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）的投标总报价，工期</w:t>
      </w:r>
      <w:r>
        <w:rPr>
          <w:rFonts w:hint="eastAsia" w:ascii="宋体" w:hAnsi="宋体" w:cs="宋体"/>
          <w:szCs w:val="21"/>
          <w:highlight w:val="none"/>
          <w:u w:val="single"/>
        </w:rPr>
        <w:t xml:space="preserve">          </w:t>
      </w:r>
      <w:r>
        <w:rPr>
          <w:rFonts w:hint="eastAsia" w:ascii="宋体" w:hAnsi="宋体" w:cs="宋体"/>
          <w:szCs w:val="21"/>
          <w:highlight w:val="none"/>
        </w:rPr>
        <w:t xml:space="preserve"> 日历天，按合同约定实施和完成承包工程，修补工程中的任何缺陷，工程质量达到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bookmarkEnd w:id="423"/>
    </w:p>
    <w:p>
      <w:pPr>
        <w:spacing w:line="400" w:lineRule="exact"/>
        <w:ind w:firstLine="420" w:firstLineChars="200"/>
        <w:jc w:val="left"/>
        <w:rPr>
          <w:rFonts w:hint="eastAsia" w:ascii="宋体" w:hAnsi="宋体" w:cs="宋体"/>
          <w:szCs w:val="21"/>
          <w:highlight w:val="none"/>
        </w:rPr>
      </w:pPr>
      <w:bookmarkStart w:id="424" w:name="_Toc221951930"/>
      <w:r>
        <w:rPr>
          <w:rFonts w:hint="eastAsia" w:ascii="宋体" w:hAnsi="宋体" w:cs="宋体"/>
          <w:szCs w:val="21"/>
          <w:highlight w:val="none"/>
        </w:rPr>
        <w:t>2．我方承诺在投标有效期内不补充、修改、替代或撤回本投标文件。</w:t>
      </w:r>
      <w:bookmarkEnd w:id="424"/>
    </w:p>
    <w:p>
      <w:pPr>
        <w:spacing w:line="400" w:lineRule="exact"/>
        <w:ind w:firstLine="420" w:firstLineChars="200"/>
        <w:rPr>
          <w:rFonts w:hint="eastAsia" w:ascii="宋体" w:hAnsi="宋体" w:cs="宋体"/>
          <w:szCs w:val="21"/>
          <w:highlight w:val="none"/>
        </w:rPr>
      </w:pPr>
      <w:bookmarkStart w:id="425" w:name="_Toc221951931"/>
      <w:r>
        <w:rPr>
          <w:rFonts w:hint="eastAsia" w:ascii="宋体" w:hAnsi="宋体" w:cs="宋体"/>
          <w:szCs w:val="21"/>
          <w:highlight w:val="none"/>
        </w:rPr>
        <w:t>3． 随同本投标函提交投标保证金一份，金额为人民币（大写）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元 ）。</w:t>
      </w:r>
      <w:bookmarkEnd w:id="425"/>
    </w:p>
    <w:p>
      <w:pPr>
        <w:spacing w:line="400" w:lineRule="exact"/>
        <w:ind w:firstLine="420" w:firstLineChars="200"/>
        <w:rPr>
          <w:rFonts w:hint="eastAsia" w:ascii="宋体" w:hAnsi="宋体" w:cs="宋体"/>
          <w:szCs w:val="21"/>
          <w:highlight w:val="none"/>
        </w:rPr>
      </w:pPr>
      <w:bookmarkStart w:id="426" w:name="_Toc221951932"/>
      <w:r>
        <w:rPr>
          <w:rFonts w:hint="eastAsia" w:ascii="宋体" w:hAnsi="宋体" w:cs="宋体"/>
          <w:szCs w:val="21"/>
          <w:highlight w:val="none"/>
        </w:rPr>
        <w:t>4．如我方中标：</w:t>
      </w:r>
      <w:bookmarkEnd w:id="426"/>
    </w:p>
    <w:p>
      <w:pPr>
        <w:spacing w:line="400" w:lineRule="exact"/>
        <w:ind w:firstLine="718" w:firstLineChars="342"/>
        <w:rPr>
          <w:rFonts w:hint="eastAsia" w:ascii="宋体" w:hAnsi="宋体" w:cs="宋体"/>
          <w:szCs w:val="21"/>
          <w:highlight w:val="none"/>
        </w:rPr>
      </w:pPr>
      <w:bookmarkStart w:id="427" w:name="_Toc221951933"/>
      <w:r>
        <w:rPr>
          <w:rFonts w:hint="eastAsia" w:ascii="宋体" w:hAnsi="宋体" w:cs="宋体"/>
          <w:szCs w:val="21"/>
          <w:highlight w:val="none"/>
        </w:rPr>
        <w:t>（1）我方承诺在收到中标通知书后，在中标通知书规定的期限内与你方签订合同。</w:t>
      </w:r>
      <w:bookmarkEnd w:id="427"/>
    </w:p>
    <w:p>
      <w:pPr>
        <w:spacing w:line="400" w:lineRule="exact"/>
        <w:ind w:firstLine="718" w:firstLineChars="342"/>
        <w:rPr>
          <w:rFonts w:hint="eastAsia" w:ascii="宋体" w:hAnsi="宋体" w:cs="宋体"/>
          <w:szCs w:val="21"/>
          <w:highlight w:val="none"/>
        </w:rPr>
      </w:pPr>
      <w:bookmarkStart w:id="428" w:name="_Toc221951934"/>
      <w:r>
        <w:rPr>
          <w:rFonts w:hint="eastAsia" w:ascii="宋体" w:hAnsi="宋体" w:cs="宋体"/>
          <w:szCs w:val="21"/>
          <w:highlight w:val="none"/>
        </w:rPr>
        <w:t>（2）随同本投标函递交的投标函</w:t>
      </w:r>
      <w:r>
        <w:rPr>
          <w:rFonts w:hint="eastAsia" w:ascii="宋体" w:hAnsi="宋体" w:cs="宋体"/>
          <w:szCs w:val="21"/>
          <w:highlight w:val="none"/>
          <w:lang w:eastAsia="zh-CN"/>
        </w:rPr>
        <w:t>附录</w:t>
      </w:r>
      <w:r>
        <w:rPr>
          <w:rFonts w:hint="eastAsia" w:ascii="宋体" w:hAnsi="宋体" w:cs="宋体"/>
          <w:szCs w:val="21"/>
          <w:highlight w:val="none"/>
        </w:rPr>
        <w:t>属于合同文件的组成部分。</w:t>
      </w:r>
      <w:bookmarkEnd w:id="428"/>
    </w:p>
    <w:p>
      <w:pPr>
        <w:spacing w:line="400" w:lineRule="exact"/>
        <w:ind w:firstLine="718" w:firstLineChars="342"/>
        <w:rPr>
          <w:rFonts w:hint="eastAsia" w:ascii="宋体" w:hAnsi="宋体" w:cs="宋体"/>
          <w:szCs w:val="21"/>
          <w:highlight w:val="none"/>
        </w:rPr>
      </w:pPr>
      <w:bookmarkStart w:id="429" w:name="_Toc221951935"/>
      <w:r>
        <w:rPr>
          <w:rFonts w:hint="eastAsia" w:ascii="宋体" w:hAnsi="宋体" w:cs="宋体"/>
          <w:szCs w:val="21"/>
          <w:highlight w:val="none"/>
        </w:rPr>
        <w:t>（3）我方承诺按照招标文件规定向你方递交履约担保。</w:t>
      </w:r>
      <w:bookmarkEnd w:id="429"/>
    </w:p>
    <w:p>
      <w:pPr>
        <w:spacing w:line="400" w:lineRule="exact"/>
        <w:ind w:firstLine="718" w:firstLineChars="342"/>
        <w:rPr>
          <w:rFonts w:hint="eastAsia" w:ascii="宋体" w:hAnsi="宋体" w:cs="宋体"/>
          <w:szCs w:val="21"/>
          <w:highlight w:val="none"/>
        </w:rPr>
      </w:pPr>
      <w:bookmarkStart w:id="430" w:name="_Toc221951936"/>
      <w:r>
        <w:rPr>
          <w:rFonts w:hint="eastAsia" w:ascii="宋体" w:hAnsi="宋体" w:cs="宋体"/>
          <w:szCs w:val="21"/>
          <w:highlight w:val="none"/>
        </w:rPr>
        <w:t>（4）我方承诺在合同约定的期限内完成并移交全部合同工程。</w:t>
      </w:r>
      <w:bookmarkEnd w:id="430"/>
    </w:p>
    <w:p>
      <w:pPr>
        <w:spacing w:line="400" w:lineRule="exact"/>
        <w:ind w:firstLine="420" w:firstLineChars="200"/>
        <w:rPr>
          <w:rFonts w:hint="eastAsia" w:ascii="宋体" w:hAnsi="宋体" w:cs="宋体"/>
          <w:szCs w:val="21"/>
          <w:highlight w:val="none"/>
        </w:rPr>
      </w:pPr>
      <w:bookmarkStart w:id="431" w:name="_Toc221951937"/>
      <w:r>
        <w:rPr>
          <w:rFonts w:hint="eastAsia" w:ascii="宋体" w:hAnsi="宋体" w:cs="宋体"/>
          <w:szCs w:val="21"/>
          <w:highlight w:val="none"/>
        </w:rPr>
        <w:t>5．我方在此声明，所递交的投标文件及有关资料内容完整、真实和准确，且不存在第二章“投标人须知”第1.4.2和第1.4.3项规定的任何一种情形。</w:t>
      </w:r>
      <w:bookmarkEnd w:id="431"/>
    </w:p>
    <w:p>
      <w:pPr>
        <w:spacing w:line="400" w:lineRule="exact"/>
        <w:ind w:firstLine="420" w:firstLineChars="200"/>
        <w:rPr>
          <w:rFonts w:hint="eastAsia" w:ascii="宋体" w:hAnsi="宋体" w:cs="宋体"/>
          <w:szCs w:val="21"/>
          <w:highlight w:val="none"/>
        </w:rPr>
      </w:pPr>
      <w:bookmarkStart w:id="432" w:name="_Toc221951938"/>
      <w:r>
        <w:rPr>
          <w:rFonts w:hint="eastAsia" w:ascii="宋体" w:hAnsi="宋体" w:cs="宋体"/>
          <w:szCs w:val="21"/>
          <w:highlight w:val="none"/>
        </w:rPr>
        <w:t>6．</w:t>
      </w:r>
      <w:r>
        <w:rPr>
          <w:rFonts w:hint="eastAsia" w:ascii="宋体" w:hAnsi="宋体" w:cs="宋体"/>
          <w:szCs w:val="21"/>
          <w:highlight w:val="none"/>
          <w:u w:val="single"/>
        </w:rPr>
        <w:t xml:space="preserve">                                       </w:t>
      </w:r>
      <w:r>
        <w:rPr>
          <w:rFonts w:hint="eastAsia" w:ascii="宋体" w:hAnsi="宋体" w:cs="宋体"/>
          <w:szCs w:val="21"/>
          <w:highlight w:val="none"/>
        </w:rPr>
        <w:t>（其他补充说明）。</w:t>
      </w:r>
      <w:bookmarkEnd w:id="432"/>
    </w:p>
    <w:p>
      <w:pPr>
        <w:spacing w:line="400" w:lineRule="exact"/>
        <w:rPr>
          <w:rFonts w:hint="eastAsia" w:ascii="宋体" w:hAnsi="宋体" w:cs="宋体"/>
          <w:szCs w:val="21"/>
          <w:highlight w:val="none"/>
        </w:rPr>
      </w:pPr>
    </w:p>
    <w:p>
      <w:pPr>
        <w:spacing w:line="400" w:lineRule="exact"/>
        <w:ind w:firstLine="3675" w:firstLineChars="1750"/>
        <w:rPr>
          <w:rFonts w:hint="eastAsia" w:ascii="宋体" w:hAnsi="宋体" w:cs="宋体"/>
          <w:szCs w:val="21"/>
          <w:highlight w:val="none"/>
        </w:rPr>
      </w:pPr>
      <w:bookmarkStart w:id="433" w:name="_Toc221951939"/>
      <w:r>
        <w:rPr>
          <w:rFonts w:hint="eastAsia" w:ascii="宋体" w:hAnsi="宋体" w:cs="宋体"/>
          <w:szCs w:val="21"/>
          <w:highlight w:val="none"/>
        </w:rPr>
        <w:t>投 标 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433"/>
    </w:p>
    <w:p>
      <w:pPr>
        <w:spacing w:line="400" w:lineRule="exact"/>
        <w:ind w:firstLine="3675" w:firstLineChars="1750"/>
        <w:rPr>
          <w:rFonts w:hint="eastAsia" w:ascii="宋体" w:hAnsi="宋体" w:cs="宋体"/>
          <w:szCs w:val="21"/>
          <w:highlight w:val="none"/>
        </w:rPr>
      </w:pPr>
      <w:bookmarkStart w:id="434" w:name="_Toc221951941"/>
      <w:r>
        <w:rPr>
          <w:rFonts w:hint="eastAsia" w:ascii="宋体" w:hAnsi="宋体" w:cs="宋体"/>
          <w:szCs w:val="21"/>
          <w:highlight w:val="none"/>
        </w:rPr>
        <w:t>地址：</w:t>
      </w:r>
      <w:bookmarkEnd w:id="434"/>
      <w:r>
        <w:rPr>
          <w:rFonts w:hint="eastAsia" w:ascii="宋体" w:hAnsi="宋体" w:cs="宋体"/>
          <w:szCs w:val="21"/>
          <w:highlight w:val="none"/>
          <w:u w:val="single"/>
        </w:rPr>
        <w:t xml:space="preserve">                                     </w:t>
      </w:r>
    </w:p>
    <w:p>
      <w:pPr>
        <w:spacing w:line="400" w:lineRule="exact"/>
        <w:ind w:firstLine="3675" w:firstLineChars="1750"/>
        <w:rPr>
          <w:rFonts w:hint="eastAsia" w:ascii="宋体" w:hAnsi="宋体" w:cs="宋体"/>
          <w:szCs w:val="21"/>
          <w:highlight w:val="none"/>
        </w:rPr>
      </w:pPr>
      <w:bookmarkStart w:id="435" w:name="_Toc221951942"/>
      <w:r>
        <w:rPr>
          <w:rFonts w:hint="eastAsia" w:ascii="宋体" w:hAnsi="宋体" w:cs="宋体"/>
          <w:szCs w:val="21"/>
          <w:highlight w:val="none"/>
        </w:rPr>
        <w:t>网址：</w:t>
      </w:r>
      <w:bookmarkEnd w:id="435"/>
      <w:r>
        <w:rPr>
          <w:rFonts w:hint="eastAsia" w:ascii="宋体" w:hAnsi="宋体" w:cs="宋体"/>
          <w:szCs w:val="21"/>
          <w:highlight w:val="none"/>
          <w:u w:val="single"/>
        </w:rPr>
        <w:t xml:space="preserve">                                     </w:t>
      </w:r>
    </w:p>
    <w:p>
      <w:pPr>
        <w:spacing w:line="400" w:lineRule="exact"/>
        <w:ind w:firstLine="3675" w:firstLineChars="1750"/>
        <w:rPr>
          <w:rFonts w:hint="eastAsia" w:ascii="宋体" w:hAnsi="宋体" w:cs="宋体"/>
          <w:szCs w:val="21"/>
          <w:highlight w:val="none"/>
        </w:rPr>
      </w:pPr>
      <w:bookmarkStart w:id="436" w:name="_Toc221951943"/>
      <w:r>
        <w:rPr>
          <w:rFonts w:hint="eastAsia" w:ascii="宋体" w:hAnsi="宋体" w:cs="宋体"/>
          <w:szCs w:val="21"/>
          <w:highlight w:val="none"/>
        </w:rPr>
        <w:t>电话：</w:t>
      </w:r>
      <w:bookmarkEnd w:id="436"/>
      <w:r>
        <w:rPr>
          <w:rFonts w:hint="eastAsia" w:ascii="宋体" w:hAnsi="宋体" w:cs="宋体"/>
          <w:szCs w:val="21"/>
          <w:highlight w:val="none"/>
          <w:u w:val="single"/>
        </w:rPr>
        <w:t xml:space="preserve">                                     </w:t>
      </w:r>
    </w:p>
    <w:p>
      <w:pPr>
        <w:spacing w:line="400" w:lineRule="exact"/>
        <w:ind w:firstLine="3675" w:firstLineChars="1750"/>
        <w:rPr>
          <w:rFonts w:hint="eastAsia" w:ascii="宋体" w:hAnsi="宋体" w:cs="宋体"/>
          <w:szCs w:val="21"/>
          <w:highlight w:val="none"/>
        </w:rPr>
      </w:pPr>
      <w:bookmarkStart w:id="437" w:name="_Toc221951944"/>
      <w:r>
        <w:rPr>
          <w:rFonts w:hint="eastAsia" w:ascii="宋体" w:hAnsi="宋体" w:cs="宋体"/>
          <w:szCs w:val="21"/>
          <w:highlight w:val="none"/>
        </w:rPr>
        <w:t>传真：</w:t>
      </w:r>
      <w:bookmarkEnd w:id="437"/>
      <w:r>
        <w:rPr>
          <w:rFonts w:hint="eastAsia" w:ascii="宋体" w:hAnsi="宋体" w:cs="宋体"/>
          <w:szCs w:val="21"/>
          <w:highlight w:val="none"/>
          <w:u w:val="single"/>
        </w:rPr>
        <w:t xml:space="preserve">                                     </w:t>
      </w:r>
    </w:p>
    <w:p>
      <w:pPr>
        <w:spacing w:line="400" w:lineRule="exact"/>
        <w:ind w:firstLine="3675" w:firstLineChars="1750"/>
        <w:rPr>
          <w:rFonts w:hint="eastAsia" w:ascii="宋体" w:hAnsi="宋体" w:cs="宋体"/>
          <w:szCs w:val="21"/>
          <w:highlight w:val="none"/>
        </w:rPr>
      </w:pPr>
      <w:bookmarkStart w:id="438" w:name="_Toc221951945"/>
      <w:r>
        <w:rPr>
          <w:rFonts w:hint="eastAsia" w:ascii="宋体" w:hAnsi="宋体" w:cs="宋体"/>
          <w:szCs w:val="21"/>
          <w:highlight w:val="none"/>
        </w:rPr>
        <w:t>邮政编码：</w:t>
      </w:r>
      <w:bookmarkEnd w:id="438"/>
      <w:r>
        <w:rPr>
          <w:rFonts w:hint="eastAsia" w:ascii="宋体" w:hAnsi="宋体" w:cs="宋体"/>
          <w:szCs w:val="21"/>
          <w:highlight w:val="none"/>
          <w:u w:val="single"/>
        </w:rPr>
        <w:t xml:space="preserve">                                 </w:t>
      </w:r>
    </w:p>
    <w:p>
      <w:pPr>
        <w:spacing w:line="400" w:lineRule="exact"/>
        <w:ind w:firstLine="3675" w:firstLineChars="1750"/>
        <w:rPr>
          <w:rFonts w:hint="eastAsia" w:ascii="宋体" w:hAnsi="宋体" w:cs="宋体"/>
          <w:szCs w:val="21"/>
          <w:highlight w:val="none"/>
        </w:rPr>
      </w:pPr>
    </w:p>
    <w:p>
      <w:pPr>
        <w:spacing w:line="400" w:lineRule="exact"/>
        <w:ind w:firstLine="4725" w:firstLineChars="2250"/>
        <w:jc w:val="right"/>
        <w:rPr>
          <w:rFonts w:hint="eastAsia" w:ascii="宋体" w:hAnsi="宋体" w:cs="宋体"/>
          <w:szCs w:val="21"/>
          <w:highlight w:val="none"/>
        </w:rPr>
      </w:pPr>
      <w:bookmarkStart w:id="439" w:name="_Toc221951946"/>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日</w:t>
      </w:r>
      <w:bookmarkEnd w:id="439"/>
    </w:p>
    <w:p>
      <w:pPr>
        <w:spacing w:line="400" w:lineRule="exact"/>
        <w:rPr>
          <w:rFonts w:hint="eastAsia" w:ascii="宋体" w:hAnsi="宋体" w:cs="宋体"/>
          <w:sz w:val="20"/>
          <w:szCs w:val="20"/>
          <w:highlight w:val="none"/>
        </w:rPr>
      </w:pPr>
    </w:p>
    <w:p>
      <w:pPr>
        <w:spacing w:line="400" w:lineRule="exact"/>
        <w:rPr>
          <w:rFonts w:hint="eastAsia" w:ascii="宋体" w:hAnsi="宋体" w:cs="宋体"/>
          <w:b/>
          <w:bCs/>
          <w:sz w:val="36"/>
          <w:szCs w:val="36"/>
          <w:highlight w:val="none"/>
          <w:lang w:val="zh-CN"/>
        </w:rPr>
      </w:pPr>
      <w:r>
        <w:rPr>
          <w:rFonts w:hint="eastAsia" w:ascii="宋体" w:hAnsi="宋体" w:cs="宋体"/>
          <w:sz w:val="19"/>
          <w:szCs w:val="19"/>
          <w:highlight w:val="none"/>
        </w:rPr>
        <w:br w:type="page"/>
      </w:r>
      <w:bookmarkStart w:id="440" w:name="_Toc221951947"/>
      <w:bookmarkStart w:id="441" w:name="_Toc168476320"/>
      <w:bookmarkStart w:id="442" w:name="_Toc144974859"/>
      <w:bookmarkStart w:id="443" w:name="_Toc168475917"/>
      <w:r>
        <w:rPr>
          <w:rFonts w:hint="eastAsia" w:ascii="宋体" w:hAnsi="宋体" w:cs="宋体"/>
          <w:b/>
          <w:sz w:val="24"/>
          <w:szCs w:val="31"/>
          <w:highlight w:val="none"/>
        </w:rPr>
        <w:t>（二）</w:t>
      </w:r>
      <w:r>
        <w:rPr>
          <w:rFonts w:hint="eastAsia" w:ascii="宋体" w:hAnsi="宋体" w:cs="宋体"/>
          <w:sz w:val="28"/>
          <w:szCs w:val="27"/>
          <w:highlight w:val="none"/>
        </w:rPr>
        <w:t>投标函附录</w:t>
      </w:r>
    </w:p>
    <w:p>
      <w:pPr>
        <w:autoSpaceDE w:val="0"/>
        <w:autoSpaceDN w:val="0"/>
        <w:adjustRightInd w:val="0"/>
        <w:jc w:val="center"/>
        <w:rPr>
          <w:rFonts w:hint="eastAsia" w:ascii="宋体" w:hAnsi="宋体" w:cs="宋体"/>
          <w:bCs/>
          <w:sz w:val="52"/>
          <w:szCs w:val="52"/>
          <w:highlight w:val="none"/>
        </w:rPr>
      </w:pPr>
      <w:r>
        <w:rPr>
          <w:rFonts w:hint="eastAsia" w:ascii="宋体" w:hAnsi="宋体" w:cs="宋体"/>
          <w:b/>
          <w:sz w:val="24"/>
          <w:szCs w:val="24"/>
          <w:highlight w:val="none"/>
          <w:lang w:val="zh-CN"/>
        </w:rPr>
        <w:t xml:space="preserve">                                              </w:t>
      </w:r>
      <w:r>
        <w:rPr>
          <w:rFonts w:hint="eastAsia" w:ascii="宋体" w:hAnsi="宋体" w:cs="宋体"/>
          <w:sz w:val="24"/>
          <w:szCs w:val="24"/>
          <w:highlight w:val="none"/>
          <w:lang w:val="zh-CN"/>
        </w:rPr>
        <w:t>投标日期：   年  月  日</w:t>
      </w:r>
    </w:p>
    <w:tbl>
      <w:tblPr>
        <w:tblStyle w:val="19"/>
        <w:tblpPr w:leftFromText="180" w:rightFromText="180" w:vertAnchor="text" w:horzAnchor="margin" w:tblpY="-86"/>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2946"/>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27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sz w:val="24"/>
                <w:szCs w:val="24"/>
                <w:highlight w:val="none"/>
                <w:lang w:val="zh-CN"/>
              </w:rPr>
              <w:t>工 程 名 称</w:t>
            </w:r>
          </w:p>
        </w:tc>
        <w:tc>
          <w:tcPr>
            <w:tcW w:w="594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735"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sz w:val="24"/>
                <w:szCs w:val="24"/>
                <w:highlight w:val="none"/>
                <w:lang w:val="zh-CN"/>
              </w:rPr>
              <w:t>投标总报价（元）</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 w:val="24"/>
                <w:szCs w:val="24"/>
                <w:highlight w:val="none"/>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735"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sz w:val="24"/>
                <w:szCs w:val="24"/>
                <w:highlight w:val="none"/>
                <w:lang w:val="zh-CN"/>
              </w:rPr>
              <w:t>其中：</w:t>
            </w:r>
            <w:r>
              <w:rPr>
                <w:rFonts w:hint="eastAsia" w:ascii="宋体" w:hAnsi="宋体" w:cs="宋体"/>
                <w:bCs/>
                <w:sz w:val="24"/>
                <w:szCs w:val="24"/>
                <w:highlight w:val="none"/>
                <w:lang w:val="zh-CN"/>
              </w:rPr>
              <w:t>人工费</w:t>
            </w:r>
            <w:r>
              <w:rPr>
                <w:rFonts w:hint="eastAsia" w:ascii="宋体" w:hAnsi="宋体" w:cs="宋体"/>
                <w:sz w:val="24"/>
                <w:szCs w:val="24"/>
                <w:highlight w:val="none"/>
                <w:lang w:val="zh-CN"/>
              </w:rPr>
              <w:t>（元）</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 w:val="24"/>
                <w:szCs w:val="24"/>
                <w:highlight w:val="none"/>
                <w:lang w:val="zh-CN"/>
              </w:rPr>
            </w:pP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735"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bCs/>
                <w:sz w:val="24"/>
                <w:szCs w:val="24"/>
                <w:highlight w:val="none"/>
                <w:lang w:val="zh-CN"/>
              </w:rPr>
            </w:pPr>
            <w:r>
              <w:rPr>
                <w:rFonts w:hint="eastAsia" w:ascii="宋体" w:hAnsi="宋体" w:cs="宋体"/>
                <w:bCs/>
                <w:sz w:val="24"/>
                <w:szCs w:val="24"/>
                <w:highlight w:val="none"/>
                <w:lang w:val="zh-CN"/>
              </w:rPr>
              <w:t>其中：绿色施工安全防护措施费（元）</w:t>
            </w:r>
          </w:p>
        </w:tc>
        <w:tc>
          <w:tcPr>
            <w:tcW w:w="594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735"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 w:val="24"/>
                <w:szCs w:val="24"/>
                <w:highlight w:val="none"/>
                <w:lang w:val="zh-CN"/>
              </w:rPr>
            </w:pPr>
          </w:p>
        </w:tc>
        <w:tc>
          <w:tcPr>
            <w:tcW w:w="5944" w:type="dxa"/>
            <w:gridSpan w:val="2"/>
            <w:tcBorders>
              <w:top w:val="single" w:color="auto" w:sz="4" w:space="0"/>
              <w:left w:val="single" w:color="auto" w:sz="4" w:space="0"/>
              <w:right w:val="single" w:color="auto" w:sz="4" w:space="0"/>
            </w:tcBorders>
            <w:noWrap w:val="0"/>
            <w:vAlign w:val="center"/>
          </w:tcPr>
          <w:p>
            <w:pPr>
              <w:autoSpaceDE w:val="0"/>
              <w:autoSpaceDN w:val="0"/>
              <w:adjustRightInd w:val="0"/>
              <w:rPr>
                <w:rFonts w:hint="eastAsia" w:ascii="宋体" w:hAnsi="宋体" w:cs="宋体"/>
                <w:bCs/>
                <w:sz w:val="24"/>
                <w:szCs w:val="24"/>
                <w:highlight w:val="none"/>
                <w:lang w:val="zh-CN"/>
              </w:rPr>
            </w:pPr>
            <w:r>
              <w:rPr>
                <w:rFonts w:hint="eastAsia" w:ascii="宋体" w:hAnsi="宋体" w:cs="宋体"/>
                <w:sz w:val="24"/>
                <w:szCs w:val="24"/>
                <w:highlight w:val="none"/>
              </w:rPr>
              <w:t>小写：</w:t>
            </w:r>
          </w:p>
          <w:p>
            <w:pPr>
              <w:autoSpaceDE w:val="0"/>
              <w:autoSpaceDN w:val="0"/>
              <w:adjustRightInd w:val="0"/>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投 标 总工 期</w:t>
            </w:r>
          </w:p>
        </w:tc>
        <w:tc>
          <w:tcPr>
            <w:tcW w:w="594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lang w:val="zh-CN"/>
              </w:rPr>
              <w:t>工程质量标准</w:t>
            </w:r>
          </w:p>
        </w:tc>
        <w:tc>
          <w:tcPr>
            <w:tcW w:w="594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7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0" w:firstLineChars="0"/>
              <w:jc w:val="center"/>
              <w:rPr>
                <w:rFonts w:hint="eastAsia" w:ascii="宋体" w:hAnsi="宋体" w:cs="宋体"/>
                <w:bCs/>
                <w:sz w:val="24"/>
                <w:szCs w:val="24"/>
                <w:highlight w:val="none"/>
                <w:lang w:val="zh-CN"/>
              </w:rPr>
            </w:pPr>
            <w:r>
              <w:rPr>
                <w:rFonts w:hint="eastAsia" w:ascii="宋体" w:hAnsi="宋体" w:cs="宋体"/>
                <w:sz w:val="24"/>
                <w:szCs w:val="24"/>
                <w:highlight w:val="none"/>
                <w:lang w:val="zh-CN"/>
              </w:rPr>
              <w:t>保 修 期 限</w:t>
            </w:r>
          </w:p>
        </w:tc>
        <w:tc>
          <w:tcPr>
            <w:tcW w:w="5944"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735"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sz w:val="24"/>
                <w:szCs w:val="24"/>
                <w:highlight w:val="none"/>
                <w:lang w:val="zh-CN"/>
              </w:rPr>
              <w:t>委派的项目负责人</w:t>
            </w:r>
          </w:p>
        </w:tc>
        <w:tc>
          <w:tcPr>
            <w:tcW w:w="29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姓    名</w:t>
            </w:r>
          </w:p>
        </w:tc>
        <w:tc>
          <w:tcPr>
            <w:tcW w:w="299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sz w:val="24"/>
                <w:szCs w:val="24"/>
                <w:highlight w:val="none"/>
                <w:lang w:val="zh-CN"/>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建造师的注册编号</w:t>
            </w:r>
          </w:p>
        </w:tc>
        <w:tc>
          <w:tcPr>
            <w:tcW w:w="299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735"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235" w:firstLineChars="98"/>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委派的安全员</w:t>
            </w:r>
          </w:p>
        </w:tc>
        <w:tc>
          <w:tcPr>
            <w:tcW w:w="294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352" w:firstLineChars="147"/>
              <w:jc w:val="center"/>
              <w:rPr>
                <w:rFonts w:hint="eastAsia" w:ascii="宋体" w:hAnsi="宋体" w:cs="宋体"/>
                <w:bCs/>
                <w:sz w:val="24"/>
                <w:szCs w:val="24"/>
                <w:highlight w:val="none"/>
                <w:lang w:val="zh-CN"/>
              </w:rPr>
            </w:pPr>
            <w:r>
              <w:rPr>
                <w:rFonts w:hint="eastAsia" w:ascii="宋体" w:hAnsi="宋体" w:cs="宋体"/>
                <w:bCs/>
                <w:sz w:val="24"/>
                <w:szCs w:val="24"/>
                <w:highlight w:val="none"/>
                <w:lang w:val="zh-CN"/>
              </w:rPr>
              <w:t>姓   名</w:t>
            </w:r>
          </w:p>
        </w:tc>
        <w:tc>
          <w:tcPr>
            <w:tcW w:w="299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sz w:val="24"/>
                <w:szCs w:val="24"/>
                <w:highlight w:val="none"/>
                <w:lang w:val="zh-CN"/>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sz w:val="24"/>
                <w:szCs w:val="24"/>
                <w:highlight w:val="none"/>
              </w:rPr>
            </w:pPr>
            <w:r>
              <w:rPr>
                <w:rFonts w:hint="eastAsia" w:ascii="宋体" w:hAnsi="宋体" w:cs="宋体"/>
                <w:sz w:val="24"/>
                <w:szCs w:val="24"/>
                <w:highlight w:val="none"/>
              </w:rPr>
              <w:t>安全生产考核</w:t>
            </w:r>
          </w:p>
          <w:p>
            <w:pPr>
              <w:autoSpaceDE w:val="0"/>
              <w:autoSpaceDN w:val="0"/>
              <w:adjustRightInd w:val="0"/>
              <w:jc w:val="center"/>
              <w:rPr>
                <w:rFonts w:hint="eastAsia" w:ascii="宋体" w:hAnsi="宋体" w:cs="宋体"/>
                <w:bCs/>
                <w:sz w:val="24"/>
                <w:szCs w:val="24"/>
                <w:highlight w:val="none"/>
                <w:lang w:val="zh-CN"/>
              </w:rPr>
            </w:pPr>
            <w:r>
              <w:rPr>
                <w:rFonts w:hint="eastAsia" w:ascii="宋体" w:hAnsi="宋体" w:cs="宋体"/>
                <w:sz w:val="24"/>
                <w:szCs w:val="24"/>
                <w:highlight w:val="none"/>
              </w:rPr>
              <w:t>合格证（C类）编号</w:t>
            </w:r>
          </w:p>
        </w:tc>
        <w:tc>
          <w:tcPr>
            <w:tcW w:w="299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
                <w:bCs/>
                <w:sz w:val="24"/>
                <w:szCs w:val="24"/>
                <w:highlight w:val="none"/>
                <w:lang w:val="zh-CN"/>
              </w:rPr>
            </w:pPr>
          </w:p>
        </w:tc>
      </w:tr>
    </w:tbl>
    <w:p>
      <w:pPr>
        <w:autoSpaceDE w:val="0"/>
        <w:autoSpaceDN w:val="0"/>
        <w:adjustRightInd w:val="0"/>
        <w:rPr>
          <w:rFonts w:hint="eastAsia" w:ascii="宋体" w:hAnsi="宋体" w:cs="宋体"/>
          <w:sz w:val="24"/>
          <w:szCs w:val="24"/>
          <w:highlight w:val="none"/>
          <w:lang w:val="zh-CN"/>
        </w:rPr>
      </w:pPr>
      <w:r>
        <w:rPr>
          <w:rFonts w:hint="eastAsia" w:ascii="宋体" w:hAnsi="宋体" w:cs="宋体"/>
          <w:szCs w:val="21"/>
          <w:highlight w:val="none"/>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lang w:val="zh-CN"/>
        </w:rPr>
        <w:t>.本投标函附录由投标文件管理软件生成，投标人可直接在上面填写相关内容。</w:t>
      </w:r>
      <w:bookmarkEnd w:id="440"/>
      <w:bookmarkEnd w:id="441"/>
      <w:bookmarkEnd w:id="442"/>
      <w:bookmarkEnd w:id="443"/>
    </w:p>
    <w:p>
      <w:pPr>
        <w:pageBreakBefore/>
        <w:spacing w:line="360" w:lineRule="auto"/>
        <w:jc w:val="center"/>
        <w:outlineLvl w:val="2"/>
        <w:rPr>
          <w:rFonts w:hint="eastAsia" w:ascii="宋体" w:hAnsi="宋体" w:cs="宋体"/>
          <w:b/>
          <w:bCs/>
          <w:sz w:val="28"/>
          <w:szCs w:val="27"/>
          <w:highlight w:val="none"/>
        </w:rPr>
      </w:pPr>
      <w:bookmarkStart w:id="444" w:name="_Toc17451608"/>
      <w:bookmarkStart w:id="445" w:name="_Toc259524415"/>
      <w:bookmarkStart w:id="446" w:name="_Toc54705428"/>
      <w:bookmarkStart w:id="447" w:name="_Toc168476321"/>
      <w:bookmarkStart w:id="448" w:name="_Toc17452694"/>
      <w:bookmarkStart w:id="449" w:name="_Toc222031063"/>
      <w:bookmarkStart w:id="450" w:name="_Toc222032730"/>
      <w:bookmarkStart w:id="451" w:name="_Toc17454901"/>
      <w:bookmarkStart w:id="452" w:name="_Toc222029561"/>
      <w:bookmarkStart w:id="453" w:name="_Toc168475918"/>
      <w:bookmarkStart w:id="454" w:name="_Toc17451131"/>
      <w:bookmarkStart w:id="455" w:name="_Toc144974860"/>
      <w:bookmarkStart w:id="456" w:name="_Toc222033912"/>
      <w:bookmarkStart w:id="457" w:name="_Toc17556906"/>
      <w:bookmarkStart w:id="458" w:name="_Toc17451653"/>
      <w:bookmarkStart w:id="459" w:name="_Toc221952013"/>
      <w:bookmarkStart w:id="460" w:name="_Toc229305421"/>
      <w:bookmarkStart w:id="461" w:name="_Toc17454952"/>
      <w:r>
        <w:rPr>
          <w:rFonts w:hint="eastAsia" w:ascii="宋体" w:hAnsi="宋体" w:cs="宋体"/>
          <w:b/>
          <w:bCs/>
          <w:sz w:val="28"/>
          <w:szCs w:val="27"/>
          <w:highlight w:val="none"/>
        </w:rPr>
        <w:t>二、法定代表人身份证明</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spacing w:line="400" w:lineRule="exact"/>
        <w:rPr>
          <w:rFonts w:hint="eastAsia" w:ascii="宋体" w:hAnsi="宋体" w:cs="宋体"/>
          <w:sz w:val="19"/>
          <w:szCs w:val="19"/>
          <w:highlight w:val="none"/>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bookmarkStart w:id="462" w:name="_Toc221952014"/>
      <w:r>
        <w:rPr>
          <w:rFonts w:hint="eastAsia" w:ascii="宋体" w:hAnsi="宋体" w:cs="宋体"/>
          <w:szCs w:val="21"/>
          <w:highlight w:val="none"/>
        </w:rPr>
        <w:t>投标人名称：</w:t>
      </w:r>
      <w:bookmarkEnd w:id="462"/>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hint="eastAsia" w:ascii="宋体" w:hAnsi="宋体" w:cs="宋体"/>
          <w:szCs w:val="21"/>
          <w:highlight w:val="none"/>
        </w:rPr>
      </w:pPr>
      <w:bookmarkStart w:id="463" w:name="_Toc221952015"/>
      <w:r>
        <w:rPr>
          <w:rFonts w:hint="eastAsia" w:ascii="宋体" w:hAnsi="宋体" w:cs="宋体"/>
          <w:szCs w:val="21"/>
          <w:highlight w:val="none"/>
        </w:rPr>
        <w:t>单位性质：</w:t>
      </w:r>
      <w:bookmarkEnd w:id="463"/>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00" w:lineRule="exact"/>
        <w:rPr>
          <w:rFonts w:hint="eastAsia" w:ascii="宋体" w:hAnsi="宋体" w:cs="宋体"/>
          <w:szCs w:val="21"/>
          <w:highlight w:val="none"/>
        </w:rPr>
      </w:pPr>
      <w:bookmarkStart w:id="464" w:name="_Toc221952016"/>
      <w:r>
        <w:rPr>
          <w:rFonts w:hint="eastAsia" w:ascii="宋体" w:hAnsi="宋体" w:cs="宋体"/>
          <w:szCs w:val="21"/>
          <w:highlight w:val="none"/>
        </w:rPr>
        <w:t>地址：</w:t>
      </w:r>
      <w:bookmarkEnd w:id="464"/>
      <w:r>
        <w:rPr>
          <w:rFonts w:hint="eastAsia" w:ascii="宋体" w:hAnsi="宋体" w:cs="宋体"/>
          <w:szCs w:val="21"/>
          <w:highlight w:val="none"/>
          <w:u w:val="single"/>
        </w:rPr>
        <w:t xml:space="preserve">                                   </w:t>
      </w:r>
    </w:p>
    <w:p>
      <w:pPr>
        <w:spacing w:line="400" w:lineRule="exact"/>
        <w:rPr>
          <w:rFonts w:hint="eastAsia" w:ascii="宋体" w:hAnsi="宋体" w:cs="宋体"/>
          <w:szCs w:val="21"/>
          <w:highlight w:val="none"/>
        </w:rPr>
      </w:pPr>
      <w:bookmarkStart w:id="465" w:name="_Toc221952017"/>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bookmarkEnd w:id="465"/>
    </w:p>
    <w:p>
      <w:pPr>
        <w:spacing w:line="400" w:lineRule="exact"/>
        <w:rPr>
          <w:rFonts w:hint="eastAsia" w:ascii="宋体" w:hAnsi="宋体" w:cs="宋体"/>
          <w:szCs w:val="21"/>
          <w:highlight w:val="none"/>
        </w:rPr>
      </w:pPr>
      <w:bookmarkStart w:id="466" w:name="_Toc221952018"/>
      <w:r>
        <w:rPr>
          <w:rFonts w:hint="eastAsia" w:ascii="宋体" w:hAnsi="宋体" w:cs="宋体"/>
          <w:szCs w:val="21"/>
          <w:highlight w:val="none"/>
        </w:rPr>
        <w:t>经营期限：</w:t>
      </w:r>
      <w:bookmarkEnd w:id="466"/>
      <w:r>
        <w:rPr>
          <w:rFonts w:hint="eastAsia" w:ascii="宋体" w:hAnsi="宋体" w:cs="宋体"/>
          <w:szCs w:val="21"/>
          <w:highlight w:val="none"/>
          <w:u w:val="single"/>
        </w:rPr>
        <w:t xml:space="preserve">                               </w:t>
      </w:r>
    </w:p>
    <w:p>
      <w:pPr>
        <w:spacing w:line="400" w:lineRule="exact"/>
        <w:rPr>
          <w:rFonts w:hint="eastAsia" w:ascii="宋体" w:hAnsi="宋体" w:cs="宋体"/>
          <w:szCs w:val="21"/>
          <w:highlight w:val="none"/>
        </w:rPr>
      </w:pPr>
      <w:bookmarkStart w:id="467" w:name="_Toc221952019"/>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性别：</w:t>
      </w:r>
      <w:r>
        <w:rPr>
          <w:rFonts w:hint="eastAsia" w:ascii="宋体" w:hAnsi="宋体" w:cs="宋体"/>
          <w:szCs w:val="21"/>
          <w:highlight w:val="none"/>
          <w:u w:val="single"/>
        </w:rPr>
        <w:t xml:space="preserve">         </w:t>
      </w:r>
      <w:r>
        <w:rPr>
          <w:rFonts w:hint="eastAsia" w:ascii="宋体" w:hAnsi="宋体" w:cs="宋体"/>
          <w:szCs w:val="21"/>
          <w:highlight w:val="none"/>
        </w:rPr>
        <w:t xml:space="preserve"> 年龄：</w:t>
      </w:r>
      <w:r>
        <w:rPr>
          <w:rFonts w:hint="eastAsia" w:ascii="宋体" w:hAnsi="宋体" w:cs="宋体"/>
          <w:szCs w:val="21"/>
          <w:highlight w:val="none"/>
          <w:u w:val="single"/>
        </w:rPr>
        <w:t xml:space="preserve">        </w:t>
      </w: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职务：</w:t>
      </w:r>
      <w:bookmarkEnd w:id="467"/>
      <w:r>
        <w:rPr>
          <w:rFonts w:hint="eastAsia" w:ascii="宋体" w:hAnsi="宋体" w:cs="宋体"/>
          <w:szCs w:val="21"/>
          <w:highlight w:val="none"/>
          <w:u w:val="single"/>
        </w:rPr>
        <w:t xml:space="preserve">             </w:t>
      </w:r>
      <w:bookmarkStart w:id="468" w:name="_Toc221952020"/>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 (投标人名称)的法定代表人。</w:t>
      </w:r>
      <w:bookmarkEnd w:id="468"/>
    </w:p>
    <w:p>
      <w:pPr>
        <w:spacing w:line="400" w:lineRule="exact"/>
        <w:ind w:firstLine="420" w:firstLineChars="200"/>
        <w:rPr>
          <w:rFonts w:hint="eastAsia" w:ascii="宋体" w:hAnsi="宋体" w:cs="宋体"/>
          <w:szCs w:val="21"/>
          <w:highlight w:val="none"/>
        </w:rPr>
      </w:pPr>
      <w:bookmarkStart w:id="469" w:name="_Toc221952021"/>
      <w:r>
        <w:rPr>
          <w:rFonts w:hint="eastAsia" w:ascii="宋体" w:hAnsi="宋体" w:cs="宋体"/>
          <w:szCs w:val="21"/>
          <w:highlight w:val="none"/>
        </w:rPr>
        <w:t>特此证明。</w:t>
      </w:r>
      <w:bookmarkEnd w:id="469"/>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jc w:val="right"/>
        <w:rPr>
          <w:rFonts w:hint="eastAsia" w:ascii="宋体" w:hAnsi="宋体" w:cs="宋体"/>
          <w:szCs w:val="21"/>
          <w:highlight w:val="none"/>
        </w:rPr>
      </w:pPr>
      <w:bookmarkStart w:id="470" w:name="_Toc221952022"/>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470"/>
    </w:p>
    <w:p>
      <w:pPr>
        <w:spacing w:line="400" w:lineRule="exact"/>
        <w:jc w:val="right"/>
        <w:rPr>
          <w:rFonts w:hint="eastAsia" w:ascii="宋体" w:hAnsi="宋体" w:cs="宋体"/>
          <w:szCs w:val="21"/>
          <w:highlight w:val="none"/>
        </w:rPr>
      </w:pPr>
    </w:p>
    <w:p>
      <w:pPr>
        <w:spacing w:line="400" w:lineRule="exact"/>
        <w:jc w:val="right"/>
        <w:rPr>
          <w:rFonts w:hint="eastAsia" w:ascii="宋体" w:hAnsi="宋体" w:cs="宋体"/>
          <w:szCs w:val="21"/>
          <w:highlight w:val="none"/>
        </w:rPr>
      </w:pPr>
      <w:r>
        <w:rPr>
          <w:rFonts w:hint="eastAsia" w:ascii="宋体" w:hAnsi="宋体" w:cs="宋体"/>
          <w:szCs w:val="21"/>
          <w:highlight w:val="none"/>
          <w:u w:val="single"/>
        </w:rPr>
        <w:t xml:space="preserve">         </w:t>
      </w:r>
      <w:bookmarkStart w:id="471" w:name="_Toc221952023"/>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bookmarkEnd w:id="471"/>
      <w:r>
        <w:rPr>
          <w:rFonts w:hint="eastAsia" w:ascii="宋体" w:hAnsi="宋体" w:cs="宋体"/>
          <w:szCs w:val="21"/>
          <w:highlight w:val="none"/>
        </w:rPr>
        <w:t xml:space="preserve"> </w:t>
      </w:r>
    </w:p>
    <w:p>
      <w:pPr>
        <w:spacing w:line="400" w:lineRule="exact"/>
        <w:jc w:val="center"/>
        <w:rPr>
          <w:rFonts w:hint="eastAsia" w:ascii="宋体" w:hAnsi="宋体" w:cs="宋体"/>
          <w:sz w:val="19"/>
          <w:szCs w:val="19"/>
          <w:highlight w:val="none"/>
        </w:rPr>
      </w:pPr>
      <w:r>
        <w:rPr>
          <w:rFonts w:hint="eastAsia" w:ascii="宋体" w:hAnsi="宋体" w:cs="宋体"/>
          <w:szCs w:val="21"/>
          <w:highlight w:val="none"/>
        </w:rPr>
        <w:br w:type="page"/>
      </w:r>
    </w:p>
    <w:p>
      <w:pPr>
        <w:spacing w:line="360" w:lineRule="auto"/>
        <w:jc w:val="center"/>
        <w:outlineLvl w:val="2"/>
        <w:rPr>
          <w:rFonts w:hint="eastAsia" w:ascii="宋体" w:hAnsi="宋体" w:cs="宋体"/>
          <w:b/>
          <w:bCs/>
          <w:sz w:val="28"/>
          <w:szCs w:val="27"/>
          <w:highlight w:val="none"/>
        </w:rPr>
      </w:pPr>
      <w:bookmarkStart w:id="472" w:name="_Toc144974861"/>
      <w:bookmarkStart w:id="473" w:name="_Toc54705429"/>
      <w:bookmarkStart w:id="474" w:name="_Toc259524416"/>
      <w:bookmarkStart w:id="475" w:name="_Toc17451132"/>
      <w:bookmarkStart w:id="476" w:name="_Toc168476322"/>
      <w:bookmarkStart w:id="477" w:name="_Toc17556907"/>
      <w:bookmarkStart w:id="478" w:name="_Toc229305422"/>
      <w:bookmarkStart w:id="479" w:name="_Toc17452695"/>
      <w:bookmarkStart w:id="480" w:name="_Toc222029562"/>
      <w:bookmarkStart w:id="481" w:name="_Toc17451609"/>
      <w:bookmarkStart w:id="482" w:name="_Toc222031064"/>
      <w:bookmarkStart w:id="483" w:name="_Toc17451654"/>
      <w:bookmarkStart w:id="484" w:name="_Toc17454902"/>
      <w:bookmarkStart w:id="485" w:name="_Toc168475919"/>
      <w:bookmarkStart w:id="486" w:name="_Toc17454953"/>
      <w:bookmarkStart w:id="487" w:name="_Toc222032731"/>
      <w:bookmarkStart w:id="488" w:name="_Toc222033913"/>
      <w:bookmarkStart w:id="489" w:name="_Toc221952024"/>
      <w:r>
        <w:rPr>
          <w:rFonts w:hint="eastAsia" w:ascii="宋体" w:hAnsi="宋体" w:cs="宋体"/>
          <w:b/>
          <w:bCs/>
          <w:sz w:val="28"/>
          <w:szCs w:val="27"/>
          <w:highlight w:val="none"/>
        </w:rPr>
        <w:t>三、授权委托书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spacing w:line="400" w:lineRule="exact"/>
        <w:rPr>
          <w:rFonts w:hint="eastAsia" w:ascii="宋体" w:hAnsi="宋体" w:cs="宋体"/>
          <w:sz w:val="20"/>
          <w:szCs w:val="20"/>
          <w:highlight w:val="none"/>
        </w:rPr>
      </w:pPr>
    </w:p>
    <w:p>
      <w:pPr>
        <w:topLinePunct/>
        <w:spacing w:line="400" w:lineRule="exact"/>
        <w:ind w:firstLine="420" w:firstLineChars="200"/>
        <w:rPr>
          <w:rFonts w:hint="eastAsia" w:ascii="宋体" w:hAnsi="宋体" w:cs="宋体"/>
          <w:szCs w:val="21"/>
          <w:highlight w:val="none"/>
        </w:rPr>
      </w:pPr>
      <w:bookmarkStart w:id="490" w:name="_Toc221952025"/>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szCs w:val="21"/>
          <w:highlight w:val="none"/>
        </w:rPr>
        <w:t>投标文件、签订合同和处理有关事宜，其法律后果由我方承担。</w:t>
      </w:r>
      <w:bookmarkEnd w:id="490"/>
    </w:p>
    <w:p>
      <w:pPr>
        <w:spacing w:line="400" w:lineRule="exact"/>
        <w:rPr>
          <w:rFonts w:hint="eastAsia" w:ascii="宋体" w:hAnsi="宋体" w:cs="宋体"/>
          <w:szCs w:val="21"/>
          <w:highlight w:val="none"/>
        </w:rPr>
      </w:pPr>
      <w:r>
        <w:rPr>
          <w:rFonts w:hint="eastAsia" w:ascii="宋体" w:hAnsi="宋体" w:cs="宋体"/>
          <w:szCs w:val="21"/>
          <w:highlight w:val="none"/>
        </w:rPr>
        <w:t xml:space="preserve">    </w:t>
      </w:r>
      <w:bookmarkStart w:id="491" w:name="_Toc221952026"/>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bookmarkEnd w:id="491"/>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代理人无转委托权。代理人为投标人正式职工（提供最近</w:t>
      </w:r>
      <w:r>
        <w:rPr>
          <w:rFonts w:hint="eastAsia" w:ascii="宋体" w:hAnsi="宋体" w:cs="宋体"/>
          <w:szCs w:val="21"/>
          <w:highlight w:val="none"/>
          <w:lang w:val="en-US" w:eastAsia="zh-CN"/>
        </w:rPr>
        <w:t>1</w:t>
      </w:r>
      <w:r>
        <w:rPr>
          <w:rFonts w:hint="eastAsia" w:ascii="宋体" w:hAnsi="宋体" w:cs="宋体"/>
          <w:szCs w:val="21"/>
          <w:highlight w:val="none"/>
        </w:rPr>
        <w:t>个月（时间为：</w:t>
      </w:r>
      <w:r>
        <w:rPr>
          <w:rFonts w:hint="eastAsia" w:ascii="宋体" w:hAnsi="宋体" w:cs="宋体"/>
          <w:szCs w:val="21"/>
          <w:highlight w:val="none"/>
          <w:lang w:val="en-US" w:eastAsia="zh-CN"/>
        </w:rPr>
        <w:t>2023</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月）的社保证明）</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附：法定代表人身份证明和社保证明扫描件</w:t>
      </w: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jc w:val="right"/>
        <w:rPr>
          <w:rFonts w:hint="eastAsia" w:ascii="宋体" w:hAnsi="宋体" w:cs="宋体"/>
          <w:szCs w:val="21"/>
          <w:highlight w:val="none"/>
        </w:rPr>
      </w:pPr>
      <w:bookmarkStart w:id="492" w:name="_Toc221952029"/>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rPr>
        <w:t>（盖单位章）</w:t>
      </w:r>
      <w:bookmarkEnd w:id="492"/>
    </w:p>
    <w:p>
      <w:pPr>
        <w:spacing w:line="400" w:lineRule="exact"/>
        <w:jc w:val="right"/>
        <w:rPr>
          <w:rFonts w:hint="eastAsia" w:ascii="宋体" w:hAnsi="宋体" w:cs="宋体"/>
          <w:szCs w:val="21"/>
          <w:highlight w:val="none"/>
        </w:rPr>
      </w:pPr>
    </w:p>
    <w:p>
      <w:pPr>
        <w:wordWrap w:val="0"/>
        <w:spacing w:line="400" w:lineRule="exact"/>
        <w:jc w:val="right"/>
        <w:rPr>
          <w:rFonts w:hint="eastAsia" w:ascii="宋体" w:hAnsi="宋体" w:cs="宋体"/>
          <w:szCs w:val="21"/>
          <w:highlight w:val="none"/>
        </w:rPr>
      </w:pPr>
      <w:bookmarkStart w:id="493" w:name="_Toc221952030"/>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（签字）</w:t>
      </w:r>
      <w:bookmarkEnd w:id="493"/>
    </w:p>
    <w:p>
      <w:pPr>
        <w:spacing w:line="400" w:lineRule="exact"/>
        <w:jc w:val="right"/>
        <w:rPr>
          <w:rFonts w:hint="eastAsia" w:ascii="宋体" w:hAnsi="宋体" w:cs="宋体"/>
          <w:szCs w:val="21"/>
          <w:highlight w:val="none"/>
        </w:rPr>
      </w:pPr>
    </w:p>
    <w:p>
      <w:pPr>
        <w:spacing w:line="400" w:lineRule="exact"/>
        <w:ind w:right="420" w:firstLine="2940" w:firstLineChars="1400"/>
        <w:rPr>
          <w:rFonts w:hint="eastAsia" w:ascii="宋体" w:hAnsi="宋体" w:cs="宋体"/>
          <w:szCs w:val="21"/>
          <w:highlight w:val="none"/>
        </w:rPr>
      </w:pPr>
      <w:bookmarkStart w:id="494" w:name="_Toc221952031"/>
      <w:r>
        <w:rPr>
          <w:rFonts w:hint="eastAsia" w:ascii="宋体" w:hAnsi="宋体" w:cs="宋体"/>
          <w:szCs w:val="21"/>
          <w:highlight w:val="none"/>
        </w:rPr>
        <w:t>身份证号码：</w:t>
      </w:r>
      <w:bookmarkEnd w:id="494"/>
      <w:r>
        <w:rPr>
          <w:rFonts w:hint="eastAsia" w:ascii="宋体" w:hAnsi="宋体" w:cs="宋体"/>
          <w:szCs w:val="21"/>
          <w:highlight w:val="none"/>
          <w:u w:val="single"/>
        </w:rPr>
        <w:t xml:space="preserve">                                   </w:t>
      </w:r>
    </w:p>
    <w:p>
      <w:pPr>
        <w:spacing w:line="400" w:lineRule="exact"/>
        <w:jc w:val="right"/>
        <w:rPr>
          <w:rFonts w:hint="eastAsia" w:ascii="宋体" w:hAnsi="宋体" w:cs="宋体"/>
          <w:szCs w:val="21"/>
          <w:highlight w:val="none"/>
        </w:rPr>
      </w:pPr>
    </w:p>
    <w:p>
      <w:pPr>
        <w:wordWrap w:val="0"/>
        <w:spacing w:line="400" w:lineRule="exact"/>
        <w:jc w:val="right"/>
        <w:rPr>
          <w:rFonts w:hint="eastAsia" w:ascii="宋体" w:hAnsi="宋体" w:cs="宋体"/>
          <w:szCs w:val="21"/>
          <w:highlight w:val="none"/>
        </w:rPr>
      </w:pPr>
      <w:bookmarkStart w:id="495" w:name="_Toc221952032"/>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bookmarkEnd w:id="495"/>
      <w:r>
        <w:rPr>
          <w:rFonts w:hint="eastAsia" w:ascii="宋体" w:hAnsi="宋体" w:cs="宋体"/>
          <w:szCs w:val="21"/>
          <w:highlight w:val="none"/>
        </w:rPr>
        <w:t xml:space="preserve"> </w:t>
      </w:r>
    </w:p>
    <w:p>
      <w:pPr>
        <w:wordWrap w:val="0"/>
        <w:spacing w:line="400" w:lineRule="exact"/>
        <w:jc w:val="right"/>
        <w:rPr>
          <w:rFonts w:hint="eastAsia" w:ascii="宋体" w:hAnsi="宋体" w:cs="宋体"/>
          <w:szCs w:val="21"/>
          <w:highlight w:val="none"/>
        </w:rPr>
      </w:pPr>
      <w:r>
        <w:rPr>
          <w:rFonts w:hint="eastAsia" w:ascii="宋体" w:hAnsi="宋体" w:cs="宋体"/>
          <w:szCs w:val="21"/>
          <w:highlight w:val="none"/>
        </w:rPr>
        <w:t xml:space="preserve"> </w:t>
      </w:r>
    </w:p>
    <w:p>
      <w:pPr>
        <w:spacing w:line="400" w:lineRule="exact"/>
        <w:ind w:right="420" w:firstLine="2940" w:firstLineChars="1400"/>
        <w:rPr>
          <w:rFonts w:hint="eastAsia" w:ascii="宋体" w:hAnsi="宋体" w:cs="宋体"/>
          <w:szCs w:val="21"/>
          <w:highlight w:val="none"/>
        </w:rPr>
      </w:pPr>
      <w:bookmarkStart w:id="496" w:name="_Toc221952033"/>
      <w:r>
        <w:rPr>
          <w:rFonts w:hint="eastAsia" w:ascii="宋体" w:hAnsi="宋体" w:cs="宋体"/>
          <w:szCs w:val="21"/>
          <w:highlight w:val="none"/>
        </w:rPr>
        <w:t>身份证号码：</w:t>
      </w:r>
      <w:bookmarkEnd w:id="496"/>
      <w:r>
        <w:rPr>
          <w:rFonts w:hint="eastAsia" w:ascii="宋体" w:hAnsi="宋体" w:cs="宋体"/>
          <w:szCs w:val="21"/>
          <w:highlight w:val="none"/>
          <w:u w:val="single"/>
        </w:rPr>
        <w:t xml:space="preserve">                                    </w:t>
      </w:r>
    </w:p>
    <w:p>
      <w:pPr>
        <w:spacing w:line="400" w:lineRule="exact"/>
        <w:jc w:val="right"/>
        <w:rPr>
          <w:rFonts w:hint="eastAsia" w:ascii="宋体" w:hAnsi="宋体" w:cs="宋体"/>
          <w:szCs w:val="21"/>
          <w:highlight w:val="none"/>
        </w:rPr>
      </w:pPr>
    </w:p>
    <w:p>
      <w:pPr>
        <w:spacing w:line="400" w:lineRule="exact"/>
        <w:ind w:firstLine="1575" w:firstLineChars="750"/>
        <w:jc w:val="right"/>
        <w:rPr>
          <w:rFonts w:hint="eastAsia" w:ascii="宋体" w:hAnsi="宋体" w:cs="宋体"/>
          <w:szCs w:val="21"/>
          <w:highlight w:val="none"/>
        </w:rPr>
      </w:pPr>
      <w:r>
        <w:rPr>
          <w:rFonts w:hint="eastAsia" w:ascii="宋体" w:hAnsi="宋体" w:cs="宋体"/>
          <w:szCs w:val="21"/>
          <w:highlight w:val="none"/>
          <w:u w:val="single"/>
        </w:rPr>
        <w:t xml:space="preserve">       </w:t>
      </w:r>
      <w:bookmarkStart w:id="497" w:name="_Toc221952034"/>
      <w:r>
        <w:rPr>
          <w:rFonts w:hint="eastAsia" w:ascii="宋体" w:hAnsi="宋体" w:cs="宋体"/>
          <w:szCs w:val="21"/>
          <w:highlight w:val="none"/>
        </w:rPr>
        <w:t xml:space="preserve">年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End w:id="497"/>
    </w:p>
    <w:p>
      <w:pPr>
        <w:spacing w:line="400" w:lineRule="exact"/>
        <w:jc w:val="center"/>
        <w:rPr>
          <w:rFonts w:hint="eastAsia" w:ascii="宋体" w:hAnsi="宋体" w:cs="宋体"/>
          <w:sz w:val="19"/>
          <w:szCs w:val="19"/>
          <w:highlight w:val="none"/>
        </w:rPr>
      </w:pPr>
      <w:r>
        <w:rPr>
          <w:rFonts w:hint="eastAsia" w:ascii="宋体" w:hAnsi="宋体" w:cs="宋体"/>
          <w:sz w:val="19"/>
          <w:szCs w:val="19"/>
          <w:highlight w:val="none"/>
        </w:rPr>
        <w:br w:type="page"/>
      </w:r>
    </w:p>
    <w:p>
      <w:pPr>
        <w:spacing w:line="360" w:lineRule="auto"/>
        <w:jc w:val="center"/>
        <w:outlineLvl w:val="2"/>
        <w:rPr>
          <w:rFonts w:hint="eastAsia" w:ascii="宋体" w:hAnsi="宋体" w:cs="宋体"/>
          <w:b/>
          <w:bCs/>
          <w:strike/>
          <w:sz w:val="28"/>
          <w:szCs w:val="27"/>
          <w:highlight w:val="none"/>
        </w:rPr>
      </w:pPr>
      <w:bookmarkStart w:id="498" w:name="_Toc144974862"/>
      <w:bookmarkStart w:id="499" w:name="_Toc222029563"/>
      <w:bookmarkStart w:id="500" w:name="_Toc222031065"/>
      <w:bookmarkStart w:id="501" w:name="_Toc168475920"/>
      <w:bookmarkStart w:id="502" w:name="_Toc221952035"/>
      <w:bookmarkStart w:id="503" w:name="_Toc222032732"/>
      <w:bookmarkStart w:id="504" w:name="_Toc17454903"/>
      <w:bookmarkStart w:id="505" w:name="_Toc259524417"/>
      <w:bookmarkStart w:id="506" w:name="_Toc17556908"/>
      <w:bookmarkStart w:id="507" w:name="_Toc54705430"/>
      <w:bookmarkStart w:id="508" w:name="_Toc17451133"/>
      <w:bookmarkStart w:id="509" w:name="_Toc168476323"/>
      <w:bookmarkStart w:id="510" w:name="_Toc17451655"/>
      <w:bookmarkStart w:id="511" w:name="_Toc222033914"/>
      <w:bookmarkStart w:id="512" w:name="_Toc17452696"/>
      <w:bookmarkStart w:id="513" w:name="_Toc17454954"/>
      <w:bookmarkStart w:id="514" w:name="_Toc229305423"/>
      <w:bookmarkStart w:id="515" w:name="_Toc17451610"/>
      <w:r>
        <w:rPr>
          <w:rFonts w:hint="eastAsia" w:ascii="宋体" w:hAnsi="宋体" w:cs="宋体"/>
          <w:b/>
          <w:bCs/>
          <w:strike/>
          <w:sz w:val="28"/>
          <w:szCs w:val="27"/>
          <w:highlight w:val="none"/>
        </w:rPr>
        <w:t>四、</w:t>
      </w:r>
      <w:bookmarkEnd w:id="498"/>
      <w:r>
        <w:rPr>
          <w:rFonts w:hint="eastAsia" w:ascii="宋体" w:hAnsi="宋体" w:cs="宋体"/>
          <w:b/>
          <w:bCs/>
          <w:strike/>
          <w:sz w:val="28"/>
          <w:szCs w:val="27"/>
          <w:highlight w:val="none"/>
        </w:rPr>
        <w:t>联合体协议书</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spacing w:line="276" w:lineRule="auto"/>
        <w:jc w:val="left"/>
        <w:rPr>
          <w:rFonts w:hint="eastAsia" w:ascii="宋体" w:hAnsi="宋体" w:cs="宋体"/>
          <w:strike/>
          <w:szCs w:val="21"/>
          <w:highlight w:val="none"/>
        </w:rPr>
      </w:pPr>
    </w:p>
    <w:p>
      <w:pPr>
        <w:spacing w:line="276" w:lineRule="auto"/>
        <w:ind w:firstLine="420" w:firstLineChars="200"/>
        <w:jc w:val="left"/>
        <w:rPr>
          <w:rFonts w:hint="eastAsia" w:ascii="宋体" w:hAnsi="宋体" w:cs="宋体"/>
          <w:strike/>
          <w:szCs w:val="21"/>
          <w:highlight w:val="none"/>
        </w:rPr>
      </w:pP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bookmarkStart w:id="516" w:name="_Toc221952036"/>
      <w:r>
        <w:rPr>
          <w:rFonts w:hint="eastAsia" w:ascii="宋体" w:hAnsi="宋体" w:cs="宋体"/>
          <w:strike/>
          <w:szCs w:val="21"/>
          <w:highlight w:val="none"/>
        </w:rPr>
        <w:t>（所有成员单位名称）自愿组成</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（联合体名称），共同参加</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（项目名称）</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u w:val="single"/>
        </w:rPr>
        <w:t>（</w:t>
      </w:r>
      <w:r>
        <w:rPr>
          <w:rFonts w:hint="eastAsia" w:ascii="宋体" w:hAnsi="宋体" w:cs="宋体"/>
          <w:strike/>
          <w:szCs w:val="21"/>
          <w:highlight w:val="none"/>
        </w:rPr>
        <w:t>标段名称）投标。现就联合体投标事宜订立如下协议。</w:t>
      </w:r>
      <w:bookmarkEnd w:id="516"/>
    </w:p>
    <w:p>
      <w:pPr>
        <w:spacing w:line="276" w:lineRule="auto"/>
        <w:jc w:val="left"/>
        <w:rPr>
          <w:rFonts w:hint="eastAsia" w:ascii="宋体" w:hAnsi="宋体" w:cs="宋体"/>
          <w:strike/>
          <w:szCs w:val="21"/>
          <w:highlight w:val="none"/>
        </w:rPr>
      </w:pPr>
      <w:r>
        <w:rPr>
          <w:rFonts w:hint="eastAsia" w:ascii="宋体" w:hAnsi="宋体" w:cs="宋体"/>
          <w:strike/>
          <w:szCs w:val="21"/>
          <w:highlight w:val="none"/>
        </w:rPr>
        <w:t xml:space="preserve">    </w:t>
      </w:r>
      <w:bookmarkStart w:id="517" w:name="_Toc221952037"/>
      <w:r>
        <w:rPr>
          <w:rFonts w:hint="eastAsia" w:ascii="宋体" w:hAnsi="宋体" w:cs="宋体"/>
          <w:strike/>
          <w:szCs w:val="21"/>
          <w:highlight w:val="none"/>
        </w:rPr>
        <w:t>1.</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（某成员单位名称）为</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（联合体名称）牵头人。</w:t>
      </w:r>
      <w:bookmarkEnd w:id="517"/>
    </w:p>
    <w:p>
      <w:pPr>
        <w:spacing w:line="276" w:lineRule="auto"/>
        <w:ind w:firstLine="420" w:firstLineChars="200"/>
        <w:jc w:val="left"/>
        <w:rPr>
          <w:rFonts w:hint="eastAsia" w:ascii="宋体" w:hAnsi="宋体" w:cs="宋体"/>
          <w:strike/>
          <w:szCs w:val="21"/>
          <w:highlight w:val="none"/>
        </w:rPr>
      </w:pPr>
      <w:bookmarkStart w:id="518" w:name="_Toc221952038"/>
      <w:r>
        <w:rPr>
          <w:rFonts w:hint="eastAsia" w:ascii="宋体" w:hAnsi="宋体" w:cs="宋体"/>
          <w:strike/>
          <w:szCs w:val="21"/>
          <w:highlight w:val="none"/>
        </w:rPr>
        <w:t>2.联合体牵头人合法代表联合体各成员负责本招标项目投标文件编制和合同谈判活动， 并代表联合体提交和接受相关的资料。信息及指示，并处理与之有关的一切事务，负责合同实施阶段的主办、组织和协调工作。</w:t>
      </w:r>
      <w:bookmarkEnd w:id="518"/>
    </w:p>
    <w:p>
      <w:pPr>
        <w:spacing w:line="276" w:lineRule="auto"/>
        <w:ind w:firstLine="420" w:firstLineChars="200"/>
        <w:jc w:val="left"/>
        <w:rPr>
          <w:rFonts w:hint="eastAsia" w:ascii="宋体" w:hAnsi="宋体" w:cs="宋体"/>
          <w:strike/>
          <w:szCs w:val="21"/>
          <w:highlight w:val="none"/>
        </w:rPr>
      </w:pPr>
      <w:bookmarkStart w:id="519" w:name="_Toc221952039"/>
      <w:r>
        <w:rPr>
          <w:rFonts w:hint="eastAsia" w:ascii="宋体" w:hAnsi="宋体" w:cs="宋体"/>
          <w:strike/>
          <w:szCs w:val="21"/>
          <w:highlight w:val="none"/>
        </w:rPr>
        <w:t>3.联合体将严格按照招标文件的各项要求，递交投标文件，履行合同，并对外承担连带责任。</w:t>
      </w:r>
      <w:bookmarkEnd w:id="519"/>
    </w:p>
    <w:p>
      <w:pPr>
        <w:spacing w:line="276" w:lineRule="auto"/>
        <w:ind w:firstLine="420" w:firstLineChars="200"/>
        <w:jc w:val="left"/>
        <w:rPr>
          <w:rFonts w:hint="eastAsia" w:ascii="宋体" w:hAnsi="宋体" w:cs="宋体"/>
          <w:strike/>
          <w:szCs w:val="21"/>
          <w:highlight w:val="none"/>
        </w:rPr>
      </w:pPr>
      <w:bookmarkStart w:id="520" w:name="_Toc221952040"/>
      <w:r>
        <w:rPr>
          <w:rFonts w:hint="eastAsia" w:ascii="宋体" w:hAnsi="宋体" w:cs="宋体"/>
          <w:strike/>
          <w:szCs w:val="21"/>
          <w:highlight w:val="none"/>
        </w:rPr>
        <w:t>4.联合体各成员单位内部的职责分工如下：</w:t>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w:t>
      </w:r>
      <w:bookmarkEnd w:id="520"/>
    </w:p>
    <w:p>
      <w:pPr>
        <w:spacing w:line="276" w:lineRule="auto"/>
        <w:ind w:firstLine="420" w:firstLineChars="200"/>
        <w:jc w:val="left"/>
        <w:rPr>
          <w:rFonts w:hint="eastAsia" w:ascii="宋体" w:hAnsi="宋体" w:cs="宋体"/>
          <w:strike/>
          <w:szCs w:val="21"/>
          <w:highlight w:val="none"/>
        </w:rPr>
      </w:pPr>
      <w:bookmarkStart w:id="521" w:name="_Toc221952041"/>
      <w:r>
        <w:rPr>
          <w:rFonts w:hint="eastAsia" w:ascii="宋体" w:hAnsi="宋体" w:cs="宋体"/>
          <w:strike/>
          <w:szCs w:val="21"/>
          <w:highlight w:val="none"/>
        </w:rPr>
        <w:t>5.本协议书自签署之日起生效，合同履行完毕后自动失效。</w:t>
      </w:r>
      <w:bookmarkEnd w:id="521"/>
    </w:p>
    <w:p>
      <w:pPr>
        <w:spacing w:line="276" w:lineRule="auto"/>
        <w:ind w:firstLine="420" w:firstLineChars="200"/>
        <w:jc w:val="left"/>
        <w:rPr>
          <w:rFonts w:hint="eastAsia" w:ascii="宋体" w:hAnsi="宋体" w:cs="宋体"/>
          <w:strike/>
          <w:szCs w:val="21"/>
          <w:highlight w:val="none"/>
        </w:rPr>
      </w:pPr>
      <w:bookmarkStart w:id="522" w:name="_Toc221952042"/>
      <w:r>
        <w:rPr>
          <w:rFonts w:hint="eastAsia" w:ascii="宋体" w:hAnsi="宋体" w:cs="宋体"/>
          <w:strike/>
          <w:szCs w:val="21"/>
          <w:highlight w:val="none"/>
        </w:rPr>
        <w:t>6</w:t>
      </w:r>
      <w:bookmarkEnd w:id="522"/>
      <w:r>
        <w:rPr>
          <w:rFonts w:hint="eastAsia" w:ascii="宋体" w:hAnsi="宋体" w:cs="宋体"/>
          <w:strike/>
          <w:szCs w:val="21"/>
          <w:highlight w:val="none"/>
        </w:rPr>
        <w:t>.本协议书一式</w:t>
      </w:r>
      <w:r>
        <w:rPr>
          <w:rFonts w:hint="eastAsia" w:ascii="宋体" w:hAnsi="宋体" w:cs="宋体"/>
          <w:strike/>
          <w:szCs w:val="21"/>
          <w:highlight w:val="none"/>
          <w:u w:val="single"/>
        </w:rPr>
        <w:t xml:space="preserve">     </w:t>
      </w:r>
      <w:r>
        <w:rPr>
          <w:rFonts w:hint="eastAsia" w:ascii="宋体" w:hAnsi="宋体" w:cs="宋体"/>
          <w:strike/>
          <w:szCs w:val="21"/>
          <w:highlight w:val="none"/>
        </w:rPr>
        <w:t>份，联合体成员和招标人各执一份。</w:t>
      </w:r>
    </w:p>
    <w:p>
      <w:pPr>
        <w:spacing w:line="400" w:lineRule="exact"/>
        <w:jc w:val="left"/>
        <w:rPr>
          <w:rFonts w:hint="eastAsia" w:ascii="宋体" w:hAnsi="宋体" w:cs="宋体"/>
          <w:strike/>
          <w:szCs w:val="21"/>
          <w:highlight w:val="none"/>
        </w:rPr>
      </w:pPr>
      <w:bookmarkStart w:id="523" w:name="_Toc221952044"/>
    </w:p>
    <w:p>
      <w:pPr>
        <w:spacing w:line="400" w:lineRule="exact"/>
        <w:jc w:val="left"/>
        <w:rPr>
          <w:rFonts w:hint="eastAsia" w:ascii="宋体" w:hAnsi="宋体" w:cs="宋体"/>
          <w:strike/>
          <w:szCs w:val="21"/>
          <w:highlight w:val="none"/>
        </w:rPr>
      </w:pPr>
    </w:p>
    <w:p>
      <w:pPr>
        <w:spacing w:line="400" w:lineRule="exact"/>
        <w:jc w:val="right"/>
        <w:rPr>
          <w:rFonts w:hint="eastAsia" w:ascii="宋体" w:hAnsi="宋体" w:cs="宋体"/>
          <w:strike/>
          <w:szCs w:val="21"/>
          <w:highlight w:val="none"/>
        </w:rPr>
      </w:pPr>
      <w:r>
        <w:rPr>
          <w:rFonts w:hint="eastAsia" w:ascii="宋体" w:hAnsi="宋体" w:cs="宋体"/>
          <w:strike/>
          <w:szCs w:val="21"/>
          <w:highlight w:val="none"/>
        </w:rPr>
        <w:t>牵头人名称：</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（盖单位章）</w:t>
      </w:r>
      <w:bookmarkEnd w:id="523"/>
    </w:p>
    <w:p>
      <w:pPr>
        <w:wordWrap w:val="0"/>
        <w:spacing w:line="400" w:lineRule="exact"/>
        <w:jc w:val="right"/>
        <w:rPr>
          <w:rFonts w:hint="eastAsia" w:ascii="宋体" w:hAnsi="宋体" w:cs="宋体"/>
          <w:strike/>
          <w:szCs w:val="21"/>
          <w:highlight w:val="none"/>
        </w:rPr>
      </w:pPr>
      <w:bookmarkStart w:id="524" w:name="_Toc221952045"/>
      <w:r>
        <w:rPr>
          <w:rFonts w:hint="eastAsia" w:ascii="宋体" w:hAnsi="宋体" w:cs="宋体"/>
          <w:strike/>
          <w:szCs w:val="21"/>
          <w:highlight w:val="none"/>
        </w:rPr>
        <w:t>法定代表人或其委托代理人：</w:t>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rPr>
        <w:t>（签字）</w:t>
      </w:r>
      <w:bookmarkEnd w:id="524"/>
    </w:p>
    <w:p>
      <w:pPr>
        <w:spacing w:line="400" w:lineRule="exact"/>
        <w:jc w:val="right"/>
        <w:rPr>
          <w:rFonts w:hint="eastAsia" w:ascii="宋体" w:hAnsi="宋体" w:cs="宋体"/>
          <w:strike/>
          <w:szCs w:val="21"/>
          <w:highlight w:val="none"/>
        </w:rPr>
      </w:pPr>
    </w:p>
    <w:p>
      <w:pPr>
        <w:spacing w:line="400" w:lineRule="exact"/>
        <w:jc w:val="right"/>
        <w:rPr>
          <w:rFonts w:hint="eastAsia" w:ascii="宋体" w:hAnsi="宋体" w:cs="宋体"/>
          <w:strike/>
          <w:szCs w:val="21"/>
          <w:highlight w:val="none"/>
        </w:rPr>
      </w:pPr>
      <w:bookmarkStart w:id="525" w:name="_Toc221952046"/>
      <w:r>
        <w:rPr>
          <w:rFonts w:hint="eastAsia" w:ascii="宋体" w:hAnsi="宋体" w:cs="宋体"/>
          <w:strike/>
          <w:szCs w:val="21"/>
          <w:highlight w:val="none"/>
        </w:rPr>
        <w:t>成员一名称：</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（盖单位章）</w:t>
      </w:r>
      <w:bookmarkEnd w:id="525"/>
    </w:p>
    <w:p>
      <w:pPr>
        <w:spacing w:line="400" w:lineRule="exact"/>
        <w:jc w:val="right"/>
        <w:rPr>
          <w:rFonts w:hint="eastAsia" w:ascii="宋体" w:hAnsi="宋体" w:cs="宋体"/>
          <w:strike/>
          <w:szCs w:val="21"/>
          <w:highlight w:val="none"/>
        </w:rPr>
      </w:pPr>
      <w:bookmarkStart w:id="526" w:name="_Toc221952047"/>
      <w:r>
        <w:rPr>
          <w:rFonts w:hint="eastAsia" w:ascii="宋体" w:hAnsi="宋体" w:cs="宋体"/>
          <w:strike/>
          <w:szCs w:val="21"/>
          <w:highlight w:val="none"/>
        </w:rPr>
        <w:t>法定代表人或其委托代理人：</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rPr>
        <w:t>（签字）</w:t>
      </w:r>
      <w:bookmarkEnd w:id="526"/>
    </w:p>
    <w:p>
      <w:pPr>
        <w:spacing w:line="400" w:lineRule="exact"/>
        <w:jc w:val="right"/>
        <w:rPr>
          <w:rFonts w:hint="eastAsia" w:ascii="宋体" w:hAnsi="宋体" w:cs="宋体"/>
          <w:strike/>
          <w:szCs w:val="21"/>
          <w:highlight w:val="none"/>
        </w:rPr>
      </w:pPr>
    </w:p>
    <w:p>
      <w:pPr>
        <w:spacing w:line="400" w:lineRule="exact"/>
        <w:jc w:val="right"/>
        <w:rPr>
          <w:rFonts w:hint="eastAsia" w:ascii="宋体" w:hAnsi="宋体" w:cs="宋体"/>
          <w:strike/>
          <w:szCs w:val="21"/>
          <w:highlight w:val="none"/>
        </w:rPr>
      </w:pPr>
      <w:bookmarkStart w:id="527" w:name="_Toc221952048"/>
      <w:r>
        <w:rPr>
          <w:rFonts w:hint="eastAsia" w:ascii="宋体" w:hAnsi="宋体" w:cs="宋体"/>
          <w:strike/>
          <w:szCs w:val="21"/>
          <w:highlight w:val="none"/>
        </w:rPr>
        <w:t>成员二名称：</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rPr>
        <w:t>（盖单位章）</w:t>
      </w:r>
      <w:bookmarkEnd w:id="527"/>
    </w:p>
    <w:p>
      <w:pPr>
        <w:spacing w:line="400" w:lineRule="exact"/>
        <w:jc w:val="right"/>
        <w:rPr>
          <w:rFonts w:hint="eastAsia" w:ascii="宋体" w:hAnsi="宋体" w:cs="宋体"/>
          <w:strike/>
          <w:szCs w:val="21"/>
          <w:highlight w:val="none"/>
        </w:rPr>
      </w:pPr>
      <w:bookmarkStart w:id="528" w:name="_Toc221952049"/>
      <w:r>
        <w:rPr>
          <w:rFonts w:hint="eastAsia" w:ascii="宋体" w:hAnsi="宋体" w:cs="宋体"/>
          <w:strike/>
          <w:szCs w:val="21"/>
          <w:highlight w:val="none"/>
        </w:rPr>
        <w:t>法定代表人或其委托代理人：</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rPr>
        <w:t>（签字）</w:t>
      </w:r>
      <w:bookmarkEnd w:id="528"/>
    </w:p>
    <w:p>
      <w:pPr>
        <w:spacing w:line="400" w:lineRule="exact"/>
        <w:ind w:firstLine="2415" w:firstLineChars="1150"/>
        <w:jc w:val="left"/>
        <w:rPr>
          <w:rFonts w:hint="eastAsia" w:ascii="宋体" w:hAnsi="宋体" w:cs="宋体"/>
          <w:strike/>
          <w:szCs w:val="21"/>
          <w:highlight w:val="none"/>
        </w:rPr>
      </w:pPr>
      <w:bookmarkStart w:id="529" w:name="_Toc221952050"/>
      <w:r>
        <w:rPr>
          <w:rFonts w:hint="eastAsia" w:ascii="宋体" w:hAnsi="宋体" w:cs="宋体"/>
          <w:strike/>
          <w:szCs w:val="21"/>
          <w:highlight w:val="none"/>
        </w:rPr>
        <w:t>……</w:t>
      </w:r>
      <w:bookmarkEnd w:id="529"/>
    </w:p>
    <w:p>
      <w:pPr>
        <w:spacing w:line="400" w:lineRule="exact"/>
        <w:jc w:val="right"/>
        <w:rPr>
          <w:rFonts w:hint="eastAsia" w:ascii="宋体" w:hAnsi="宋体" w:cs="宋体"/>
          <w:strike/>
          <w:szCs w:val="21"/>
          <w:highlight w:val="none"/>
        </w:rPr>
      </w:pPr>
    </w:p>
    <w:p>
      <w:pPr>
        <w:spacing w:line="400" w:lineRule="exact"/>
        <w:ind w:firstLine="3360" w:firstLineChars="1600"/>
        <w:jc w:val="right"/>
        <w:rPr>
          <w:rFonts w:hint="eastAsia" w:ascii="宋体" w:hAnsi="宋体" w:cs="宋体"/>
          <w:strike/>
          <w:szCs w:val="21"/>
          <w:highlight w:val="none"/>
        </w:rPr>
      </w:pPr>
      <w:r>
        <w:rPr>
          <w:rFonts w:hint="eastAsia" w:ascii="宋体" w:hAnsi="宋体" w:cs="宋体"/>
          <w:strike/>
          <w:szCs w:val="21"/>
          <w:highlight w:val="none"/>
          <w:u w:val="single"/>
        </w:rPr>
        <w:t xml:space="preserve">         </w:t>
      </w:r>
      <w:bookmarkStart w:id="530" w:name="_Toc221952051"/>
      <w:r>
        <w:rPr>
          <w:rFonts w:hint="eastAsia" w:ascii="宋体" w:hAnsi="宋体" w:cs="宋体"/>
          <w:strike/>
          <w:szCs w:val="21"/>
          <w:highlight w:val="none"/>
        </w:rPr>
        <w:t>年</w:t>
      </w:r>
      <w:r>
        <w:rPr>
          <w:rFonts w:hint="eastAsia" w:ascii="宋体" w:hAnsi="宋体" w:cs="宋体"/>
          <w:strike/>
          <w:szCs w:val="21"/>
          <w:highlight w:val="none"/>
          <w:u w:val="single"/>
        </w:rPr>
        <w:t xml:space="preserve">      </w:t>
      </w:r>
      <w:r>
        <w:rPr>
          <w:rFonts w:hint="eastAsia" w:ascii="宋体" w:hAnsi="宋体" w:cs="宋体"/>
          <w:strike/>
          <w:szCs w:val="21"/>
          <w:highlight w:val="none"/>
        </w:rPr>
        <w:t>月</w:t>
      </w:r>
      <w:r>
        <w:rPr>
          <w:rFonts w:hint="eastAsia" w:ascii="宋体" w:hAnsi="宋体" w:cs="宋体"/>
          <w:strike/>
          <w:szCs w:val="21"/>
          <w:highlight w:val="none"/>
          <w:u w:val="single"/>
        </w:rPr>
        <w:t xml:space="preserve">      </w:t>
      </w:r>
      <w:r>
        <w:rPr>
          <w:rFonts w:hint="eastAsia" w:ascii="宋体" w:hAnsi="宋体" w:cs="宋体"/>
          <w:strike/>
          <w:szCs w:val="21"/>
          <w:highlight w:val="none"/>
        </w:rPr>
        <w:t>日</w:t>
      </w:r>
      <w:bookmarkEnd w:id="530"/>
    </w:p>
    <w:p>
      <w:pPr>
        <w:spacing w:line="400" w:lineRule="exact"/>
        <w:ind w:firstLine="435"/>
        <w:jc w:val="left"/>
        <w:rPr>
          <w:rFonts w:hint="eastAsia" w:ascii="宋体" w:hAnsi="宋体" w:cs="宋体"/>
          <w:strike/>
          <w:szCs w:val="21"/>
          <w:highlight w:val="none"/>
        </w:rPr>
      </w:pPr>
      <w:bookmarkStart w:id="531" w:name="_Toc221952043"/>
    </w:p>
    <w:p>
      <w:pPr>
        <w:spacing w:line="400" w:lineRule="exact"/>
        <w:ind w:firstLine="435"/>
        <w:jc w:val="left"/>
        <w:rPr>
          <w:rFonts w:hint="eastAsia" w:ascii="宋体" w:hAnsi="宋体" w:cs="宋体"/>
          <w:strike/>
          <w:szCs w:val="21"/>
          <w:highlight w:val="none"/>
        </w:rPr>
      </w:pPr>
    </w:p>
    <w:p>
      <w:pPr>
        <w:spacing w:line="400" w:lineRule="exact"/>
        <w:ind w:firstLine="435"/>
        <w:jc w:val="left"/>
        <w:rPr>
          <w:rFonts w:hint="eastAsia" w:ascii="宋体" w:hAnsi="宋体" w:cs="宋体"/>
          <w:strike/>
          <w:szCs w:val="21"/>
          <w:highlight w:val="none"/>
        </w:rPr>
      </w:pPr>
    </w:p>
    <w:p>
      <w:pPr>
        <w:spacing w:line="400" w:lineRule="exact"/>
        <w:ind w:firstLine="435"/>
        <w:jc w:val="left"/>
        <w:rPr>
          <w:rFonts w:hint="eastAsia" w:ascii="宋体" w:hAnsi="宋体" w:cs="宋体"/>
          <w:strike/>
          <w:szCs w:val="21"/>
          <w:highlight w:val="none"/>
        </w:rPr>
      </w:pPr>
      <w:r>
        <w:rPr>
          <w:rFonts w:hint="eastAsia" w:ascii="宋体" w:hAnsi="宋体" w:cs="宋体"/>
          <w:strike/>
          <w:szCs w:val="21"/>
          <w:highlight w:val="none"/>
        </w:rPr>
        <w:t>注：本协议书由委托代理人签字的，应附法定代表人签字的授权委托书</w:t>
      </w:r>
      <w:bookmarkEnd w:id="531"/>
      <w:r>
        <w:rPr>
          <w:rFonts w:hint="eastAsia" w:ascii="宋体" w:hAnsi="宋体" w:cs="宋体"/>
          <w:strike/>
          <w:szCs w:val="21"/>
          <w:highlight w:val="none"/>
        </w:rPr>
        <w:t>。</w:t>
      </w:r>
    </w:p>
    <w:p>
      <w:pPr>
        <w:spacing w:line="400" w:lineRule="exact"/>
        <w:ind w:firstLine="3360" w:firstLineChars="1600"/>
        <w:jc w:val="left"/>
        <w:rPr>
          <w:rFonts w:hint="eastAsia" w:ascii="宋体" w:hAnsi="宋体" w:cs="宋体"/>
          <w:szCs w:val="21"/>
          <w:highlight w:val="none"/>
          <w:u w:val="single"/>
        </w:rPr>
      </w:pPr>
    </w:p>
    <w:p>
      <w:pPr>
        <w:spacing w:line="400" w:lineRule="exact"/>
        <w:jc w:val="left"/>
        <w:rPr>
          <w:rFonts w:hint="eastAsia" w:ascii="宋体" w:hAnsi="宋体" w:cs="宋体"/>
          <w:sz w:val="20"/>
          <w:szCs w:val="20"/>
          <w:highlight w:val="none"/>
        </w:rPr>
      </w:pPr>
      <w:r>
        <w:rPr>
          <w:rFonts w:hint="eastAsia" w:ascii="宋体" w:hAnsi="宋体" w:cs="宋体"/>
          <w:sz w:val="20"/>
          <w:szCs w:val="20"/>
          <w:highlight w:val="none"/>
        </w:rPr>
        <w:br w:type="page"/>
      </w:r>
    </w:p>
    <w:p>
      <w:pPr>
        <w:spacing w:line="360" w:lineRule="auto"/>
        <w:jc w:val="center"/>
        <w:outlineLvl w:val="2"/>
        <w:rPr>
          <w:rFonts w:hint="eastAsia" w:ascii="宋体" w:hAnsi="宋体" w:cs="宋体"/>
          <w:b/>
          <w:bCs/>
          <w:strike/>
          <w:sz w:val="28"/>
          <w:szCs w:val="27"/>
          <w:highlight w:val="none"/>
        </w:rPr>
      </w:pPr>
      <w:bookmarkStart w:id="532" w:name="_Toc221952052"/>
      <w:bookmarkStart w:id="533" w:name="_Toc168475921"/>
      <w:bookmarkStart w:id="534" w:name="_Toc17451611"/>
      <w:bookmarkStart w:id="535" w:name="_Toc17556909"/>
      <w:bookmarkStart w:id="536" w:name="_Toc17451656"/>
      <w:bookmarkStart w:id="537" w:name="_Toc54705431"/>
      <w:bookmarkStart w:id="538" w:name="_Toc222029564"/>
      <w:bookmarkStart w:id="539" w:name="_Toc229305424"/>
      <w:bookmarkStart w:id="540" w:name="_Toc222032733"/>
      <w:bookmarkStart w:id="541" w:name="_Toc17451134"/>
      <w:bookmarkStart w:id="542" w:name="_Toc17454955"/>
      <w:bookmarkStart w:id="543" w:name="_Toc168476324"/>
      <w:bookmarkStart w:id="544" w:name="_Toc222031066"/>
      <w:bookmarkStart w:id="545" w:name="_Toc17454904"/>
      <w:bookmarkStart w:id="546" w:name="_Toc17452697"/>
      <w:bookmarkStart w:id="547" w:name="_Toc222033915"/>
      <w:bookmarkStart w:id="548" w:name="_Toc259524418"/>
      <w:r>
        <w:rPr>
          <w:rFonts w:hint="eastAsia" w:ascii="宋体" w:hAnsi="宋体" w:cs="宋体"/>
          <w:b/>
          <w:bCs/>
          <w:strike/>
          <w:sz w:val="28"/>
          <w:szCs w:val="27"/>
          <w:highlight w:val="none"/>
        </w:rPr>
        <w:t>五、投标保证金</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spacing w:line="400" w:lineRule="exact"/>
        <w:jc w:val="left"/>
        <w:rPr>
          <w:rFonts w:hint="eastAsia" w:ascii="宋体" w:hAnsi="宋体" w:cs="宋体"/>
          <w:strike/>
          <w:szCs w:val="21"/>
          <w:highlight w:val="none"/>
          <w:u w:val="single"/>
        </w:rPr>
      </w:pPr>
    </w:p>
    <w:p>
      <w:pPr>
        <w:spacing w:line="400" w:lineRule="exact"/>
        <w:jc w:val="left"/>
        <w:rPr>
          <w:rFonts w:hint="eastAsia" w:ascii="宋体" w:hAnsi="宋体" w:cs="宋体"/>
          <w:strike/>
          <w:szCs w:val="21"/>
          <w:highlight w:val="none"/>
        </w:rPr>
      </w:pP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bookmarkStart w:id="549" w:name="_Toc221952054"/>
      <w:r>
        <w:rPr>
          <w:rFonts w:hint="eastAsia" w:ascii="宋体" w:hAnsi="宋体" w:cs="宋体"/>
          <w:strike/>
          <w:szCs w:val="21"/>
          <w:highlight w:val="none"/>
        </w:rPr>
        <w:t>（招标人名称）：</w:t>
      </w:r>
      <w:bookmarkEnd w:id="549"/>
    </w:p>
    <w:p>
      <w:pPr>
        <w:spacing w:line="400" w:lineRule="exact"/>
        <w:jc w:val="left"/>
        <w:rPr>
          <w:rFonts w:hint="eastAsia" w:ascii="宋体" w:hAnsi="宋体" w:cs="宋体"/>
          <w:strike/>
          <w:szCs w:val="21"/>
          <w:highlight w:val="none"/>
        </w:rPr>
      </w:pPr>
    </w:p>
    <w:p>
      <w:pPr>
        <w:spacing w:line="400" w:lineRule="exact"/>
        <w:ind w:firstLine="420" w:firstLineChars="200"/>
        <w:jc w:val="left"/>
        <w:rPr>
          <w:rFonts w:hint="eastAsia" w:ascii="宋体" w:hAnsi="宋体" w:cs="宋体"/>
          <w:strike/>
          <w:szCs w:val="21"/>
          <w:highlight w:val="none"/>
        </w:rPr>
      </w:pPr>
      <w:r>
        <w:rPr>
          <w:rFonts w:hint="eastAsia" w:ascii="宋体" w:hAnsi="宋体" w:cs="宋体"/>
          <w:strike/>
          <w:szCs w:val="21"/>
          <w:highlight w:val="none"/>
        </w:rPr>
        <w:t>鉴于</w:t>
      </w:r>
      <w:r>
        <w:rPr>
          <w:rFonts w:hint="eastAsia" w:ascii="宋体" w:hAnsi="宋体" w:cs="宋体"/>
          <w:strike/>
          <w:szCs w:val="21"/>
          <w:highlight w:val="none"/>
          <w:u w:val="single"/>
        </w:rPr>
        <w:t xml:space="preserve">       （投标人名称）</w:t>
      </w:r>
      <w:r>
        <w:rPr>
          <w:rFonts w:hint="eastAsia" w:ascii="宋体" w:hAnsi="宋体" w:cs="宋体"/>
          <w:strike/>
          <w:szCs w:val="21"/>
          <w:highlight w:val="none"/>
        </w:rPr>
        <w:t>（以下称“投标人”）于</w:t>
      </w:r>
      <w:r>
        <w:rPr>
          <w:rFonts w:hint="eastAsia" w:ascii="宋体" w:hAnsi="宋体" w:cs="宋体"/>
          <w:strike/>
          <w:szCs w:val="21"/>
          <w:highlight w:val="none"/>
          <w:u w:val="single"/>
        </w:rPr>
        <w:t xml:space="preserve">    </w:t>
      </w:r>
      <w:r>
        <w:rPr>
          <w:rFonts w:hint="eastAsia" w:ascii="宋体" w:hAnsi="宋体" w:cs="宋体"/>
          <w:strike/>
          <w:szCs w:val="21"/>
          <w:highlight w:val="none"/>
        </w:rPr>
        <w:t>年</w:t>
      </w:r>
      <w:r>
        <w:rPr>
          <w:rFonts w:hint="eastAsia" w:ascii="宋体" w:hAnsi="宋体" w:cs="宋体"/>
          <w:strike/>
          <w:szCs w:val="21"/>
          <w:highlight w:val="none"/>
          <w:u w:val="single"/>
        </w:rPr>
        <w:t xml:space="preserve">   </w:t>
      </w:r>
      <w:r>
        <w:rPr>
          <w:rFonts w:hint="eastAsia" w:ascii="宋体" w:hAnsi="宋体" w:cs="宋体"/>
          <w:strike/>
          <w:szCs w:val="21"/>
          <w:highlight w:val="none"/>
        </w:rPr>
        <w:t>月</w:t>
      </w:r>
      <w:r>
        <w:rPr>
          <w:rFonts w:hint="eastAsia" w:ascii="宋体" w:hAnsi="宋体" w:cs="宋体"/>
          <w:strike/>
          <w:szCs w:val="21"/>
          <w:highlight w:val="none"/>
          <w:u w:val="single"/>
        </w:rPr>
        <w:t xml:space="preserve">   </w:t>
      </w:r>
      <w:r>
        <w:rPr>
          <w:rFonts w:hint="eastAsia" w:ascii="宋体" w:hAnsi="宋体" w:cs="宋体"/>
          <w:strike/>
          <w:szCs w:val="21"/>
          <w:highlight w:val="none"/>
        </w:rPr>
        <w:t>日参加</w:t>
      </w:r>
      <w:r>
        <w:rPr>
          <w:rFonts w:hint="eastAsia" w:ascii="宋体" w:hAnsi="宋体" w:cs="宋体"/>
          <w:strike/>
          <w:szCs w:val="21"/>
          <w:highlight w:val="none"/>
          <w:u w:val="single"/>
        </w:rPr>
        <w:t xml:space="preserve">         （项目名称）</w:t>
      </w:r>
      <w:r>
        <w:rPr>
          <w:rFonts w:hint="eastAsia" w:ascii="宋体" w:hAnsi="宋体" w:cs="宋体"/>
          <w:strike/>
          <w:szCs w:val="21"/>
          <w:highlight w:val="none"/>
        </w:rPr>
        <w:t>的投标，</w:t>
      </w:r>
      <w:r>
        <w:rPr>
          <w:rFonts w:hint="eastAsia" w:ascii="宋体" w:hAnsi="宋体" w:cs="宋体"/>
          <w:strike/>
          <w:szCs w:val="21"/>
          <w:highlight w:val="none"/>
          <w:u w:val="single"/>
        </w:rPr>
        <w:t xml:space="preserve">        </w:t>
      </w:r>
      <w:r>
        <w:rPr>
          <w:rFonts w:hint="eastAsia" w:ascii="宋体" w:hAnsi="宋体" w:cs="宋体"/>
          <w:strike/>
          <w:szCs w:val="21"/>
          <w:highlight w:val="none"/>
        </w:rPr>
        <w:t>（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r>
        <w:rPr>
          <w:rFonts w:hint="eastAsia" w:ascii="宋体" w:hAnsi="宋体" w:cs="宋体"/>
          <w:strike/>
          <w:szCs w:val="21"/>
          <w:highlight w:val="none"/>
          <w:u w:val="single"/>
        </w:rPr>
        <w:t xml:space="preserve">         </w:t>
      </w:r>
      <w:r>
        <w:rPr>
          <w:rFonts w:hint="eastAsia" w:ascii="宋体" w:hAnsi="宋体" w:cs="宋体"/>
          <w:strike/>
          <w:szCs w:val="21"/>
          <w:highlight w:val="none"/>
        </w:rPr>
        <w:t>。</w:t>
      </w:r>
    </w:p>
    <w:p>
      <w:pPr>
        <w:spacing w:line="400" w:lineRule="exact"/>
        <w:ind w:firstLine="420" w:firstLineChars="200"/>
        <w:jc w:val="left"/>
        <w:rPr>
          <w:rFonts w:hint="eastAsia" w:ascii="宋体" w:hAnsi="宋体" w:cs="宋体"/>
          <w:strike/>
          <w:szCs w:val="21"/>
          <w:highlight w:val="none"/>
        </w:rPr>
      </w:pPr>
      <w:bookmarkStart w:id="550" w:name="_Toc221952056"/>
      <w:r>
        <w:rPr>
          <w:rFonts w:hint="eastAsia" w:ascii="宋体" w:hAnsi="宋体" w:cs="宋体"/>
          <w:strike/>
          <w:szCs w:val="21"/>
          <w:highlight w:val="none"/>
        </w:rPr>
        <w:t>本担保在投标有效期内保持有效。要求我方承担保证责任的书面通知应在投标有效期内送达我方。</w:t>
      </w:r>
      <w:bookmarkEnd w:id="550"/>
    </w:p>
    <w:p>
      <w:pPr>
        <w:spacing w:line="400" w:lineRule="exact"/>
        <w:jc w:val="left"/>
        <w:rPr>
          <w:rFonts w:hint="eastAsia" w:ascii="宋体" w:hAnsi="宋体" w:cs="宋体"/>
          <w:strike/>
          <w:szCs w:val="21"/>
          <w:highlight w:val="none"/>
        </w:rPr>
      </w:pPr>
      <w:r>
        <w:rPr>
          <w:rFonts w:hint="eastAsia" w:ascii="宋体" w:hAnsi="宋体" w:cs="宋体"/>
          <w:strike/>
          <w:szCs w:val="21"/>
          <w:highlight w:val="none"/>
        </w:rPr>
        <w:t xml:space="preserve"> </w:t>
      </w:r>
    </w:p>
    <w:p>
      <w:pPr>
        <w:spacing w:line="400" w:lineRule="exact"/>
        <w:jc w:val="left"/>
        <w:rPr>
          <w:rFonts w:hint="eastAsia" w:ascii="宋体" w:hAnsi="宋体" w:cs="宋体"/>
          <w:strike/>
          <w:szCs w:val="21"/>
          <w:highlight w:val="none"/>
        </w:rPr>
      </w:pPr>
    </w:p>
    <w:p>
      <w:pPr>
        <w:spacing w:line="400" w:lineRule="exact"/>
        <w:jc w:val="left"/>
        <w:rPr>
          <w:rFonts w:hint="eastAsia" w:ascii="宋体" w:hAnsi="宋体" w:cs="宋体"/>
          <w:strike/>
          <w:szCs w:val="21"/>
          <w:highlight w:val="none"/>
        </w:rPr>
      </w:pPr>
    </w:p>
    <w:p>
      <w:pPr>
        <w:spacing w:line="400" w:lineRule="exact"/>
        <w:jc w:val="left"/>
        <w:rPr>
          <w:rFonts w:hint="eastAsia" w:ascii="宋体" w:hAnsi="宋体" w:cs="宋体"/>
          <w:strike/>
          <w:szCs w:val="21"/>
          <w:highlight w:val="none"/>
        </w:rPr>
      </w:pPr>
    </w:p>
    <w:p>
      <w:pPr>
        <w:spacing w:line="400" w:lineRule="exact"/>
        <w:ind w:firstLine="2158" w:firstLineChars="1028"/>
        <w:jc w:val="left"/>
        <w:rPr>
          <w:rFonts w:hint="eastAsia" w:ascii="宋体" w:hAnsi="宋体" w:cs="宋体"/>
          <w:strike/>
          <w:szCs w:val="21"/>
          <w:highlight w:val="none"/>
        </w:rPr>
      </w:pPr>
      <w:bookmarkStart w:id="551" w:name="_Toc221952057"/>
      <w:r>
        <w:rPr>
          <w:rFonts w:hint="eastAsia" w:ascii="宋体" w:hAnsi="宋体" w:cs="宋体"/>
          <w:strike/>
          <w:szCs w:val="21"/>
          <w:highlight w:val="none"/>
        </w:rPr>
        <w:t>担保人：</w:t>
      </w:r>
      <w:r>
        <w:rPr>
          <w:rFonts w:hint="eastAsia" w:ascii="宋体" w:hAnsi="宋体" w:cs="宋体"/>
          <w:strike/>
          <w:szCs w:val="21"/>
          <w:highlight w:val="none"/>
          <w:u w:val="single"/>
        </w:rPr>
        <w:t xml:space="preserve">                              </w:t>
      </w:r>
      <w:r>
        <w:rPr>
          <w:rFonts w:hint="eastAsia" w:ascii="宋体" w:hAnsi="宋体" w:cs="宋体"/>
          <w:strike/>
          <w:szCs w:val="21"/>
          <w:highlight w:val="none"/>
        </w:rPr>
        <w:t>（盖单位章）</w:t>
      </w:r>
      <w:bookmarkEnd w:id="551"/>
    </w:p>
    <w:p>
      <w:pPr>
        <w:spacing w:line="400" w:lineRule="exact"/>
        <w:ind w:firstLine="2158" w:firstLineChars="1028"/>
        <w:jc w:val="left"/>
        <w:rPr>
          <w:rFonts w:hint="eastAsia" w:ascii="宋体" w:hAnsi="宋体" w:cs="宋体"/>
          <w:strike/>
          <w:szCs w:val="21"/>
          <w:highlight w:val="none"/>
        </w:rPr>
      </w:pPr>
      <w:bookmarkStart w:id="552" w:name="_Toc221952058"/>
      <w:r>
        <w:rPr>
          <w:rFonts w:hint="eastAsia" w:ascii="宋体" w:hAnsi="宋体" w:cs="宋体"/>
          <w:strike/>
          <w:szCs w:val="21"/>
          <w:highlight w:val="none"/>
        </w:rPr>
        <w:t>法定代表人或其委托代理人：</w:t>
      </w:r>
      <w:r>
        <w:rPr>
          <w:rFonts w:hint="eastAsia" w:ascii="宋体" w:hAnsi="宋体" w:cs="宋体"/>
          <w:strike/>
          <w:szCs w:val="21"/>
          <w:highlight w:val="none"/>
          <w:u w:val="single"/>
        </w:rPr>
        <w:t xml:space="preserve">               </w:t>
      </w:r>
      <w:r>
        <w:rPr>
          <w:rFonts w:hint="eastAsia" w:ascii="宋体" w:hAnsi="宋体" w:cs="宋体"/>
          <w:strike/>
          <w:szCs w:val="21"/>
          <w:highlight w:val="none"/>
        </w:rPr>
        <w:t>（签字）</w:t>
      </w:r>
      <w:bookmarkEnd w:id="552"/>
    </w:p>
    <w:p>
      <w:pPr>
        <w:spacing w:line="400" w:lineRule="exact"/>
        <w:ind w:firstLine="2158" w:firstLineChars="1028"/>
        <w:jc w:val="left"/>
        <w:rPr>
          <w:rFonts w:hint="eastAsia" w:ascii="宋体" w:hAnsi="宋体" w:cs="宋体"/>
          <w:strike/>
          <w:szCs w:val="21"/>
          <w:highlight w:val="none"/>
        </w:rPr>
      </w:pPr>
      <w:bookmarkStart w:id="553" w:name="_Toc221952059"/>
      <w:r>
        <w:rPr>
          <w:rFonts w:hint="eastAsia" w:ascii="宋体" w:hAnsi="宋体" w:cs="宋体"/>
          <w:strike/>
          <w:szCs w:val="21"/>
          <w:highlight w:val="none"/>
        </w:rPr>
        <w:t>地    址：</w:t>
      </w:r>
      <w:bookmarkEnd w:id="553"/>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p>
    <w:p>
      <w:pPr>
        <w:spacing w:line="400" w:lineRule="exact"/>
        <w:ind w:firstLine="2158" w:firstLineChars="1028"/>
        <w:jc w:val="left"/>
        <w:rPr>
          <w:rFonts w:hint="eastAsia" w:ascii="宋体" w:hAnsi="宋体" w:cs="宋体"/>
          <w:strike/>
          <w:szCs w:val="21"/>
          <w:highlight w:val="none"/>
          <w:u w:val="single"/>
        </w:rPr>
      </w:pPr>
      <w:bookmarkStart w:id="554" w:name="_Toc221952060"/>
      <w:r>
        <w:rPr>
          <w:rFonts w:hint="eastAsia" w:ascii="宋体" w:hAnsi="宋体" w:cs="宋体"/>
          <w:strike/>
          <w:szCs w:val="21"/>
          <w:highlight w:val="none"/>
        </w:rPr>
        <w:t>邮政编码：</w:t>
      </w:r>
      <w:bookmarkEnd w:id="554"/>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ab/>
      </w:r>
      <w:r>
        <w:rPr>
          <w:rFonts w:hint="eastAsia" w:ascii="宋体" w:hAnsi="宋体" w:cs="宋体"/>
          <w:strike/>
          <w:szCs w:val="21"/>
          <w:highlight w:val="none"/>
          <w:u w:val="single"/>
        </w:rPr>
        <w:t xml:space="preserve">                 </w:t>
      </w:r>
      <w:r>
        <w:rPr>
          <w:rFonts w:hint="eastAsia" w:ascii="宋体" w:hAnsi="宋体" w:cs="宋体"/>
          <w:strike/>
          <w:szCs w:val="21"/>
          <w:highlight w:val="none"/>
          <w:u w:val="single"/>
        </w:rPr>
        <w:tab/>
      </w:r>
    </w:p>
    <w:p>
      <w:pPr>
        <w:spacing w:line="400" w:lineRule="exact"/>
        <w:ind w:firstLine="2158" w:firstLineChars="1028"/>
        <w:jc w:val="left"/>
        <w:rPr>
          <w:rFonts w:hint="eastAsia" w:ascii="宋体" w:hAnsi="宋体" w:cs="宋体"/>
          <w:strike/>
          <w:szCs w:val="21"/>
          <w:highlight w:val="none"/>
        </w:rPr>
      </w:pPr>
      <w:bookmarkStart w:id="555" w:name="_Toc221952061"/>
      <w:r>
        <w:rPr>
          <w:rFonts w:hint="eastAsia" w:ascii="宋体" w:hAnsi="宋体" w:cs="宋体"/>
          <w:strike/>
          <w:szCs w:val="21"/>
          <w:highlight w:val="none"/>
        </w:rPr>
        <w:t>电    话：</w:t>
      </w:r>
      <w:bookmarkEnd w:id="555"/>
      <w:r>
        <w:rPr>
          <w:rFonts w:hint="eastAsia" w:ascii="宋体" w:hAnsi="宋体" w:cs="宋体"/>
          <w:strike/>
          <w:szCs w:val="21"/>
          <w:highlight w:val="none"/>
          <w:u w:val="single"/>
        </w:rPr>
        <w:t xml:space="preserve">                                          </w:t>
      </w:r>
    </w:p>
    <w:p>
      <w:pPr>
        <w:spacing w:line="400" w:lineRule="exact"/>
        <w:ind w:firstLine="3313" w:firstLineChars="1578"/>
        <w:jc w:val="center"/>
        <w:rPr>
          <w:rFonts w:hint="eastAsia" w:ascii="宋体" w:hAnsi="宋体" w:cs="宋体"/>
          <w:strike/>
          <w:szCs w:val="21"/>
          <w:highlight w:val="none"/>
        </w:rPr>
      </w:pPr>
      <w:bookmarkStart w:id="556" w:name="_Toc221952062"/>
      <w:r>
        <w:rPr>
          <w:rFonts w:hint="eastAsia" w:ascii="宋体" w:hAnsi="宋体" w:cs="宋体"/>
          <w:strike/>
          <w:szCs w:val="21"/>
          <w:highlight w:val="none"/>
        </w:rPr>
        <w:t>______年</w:t>
      </w:r>
      <w:r>
        <w:rPr>
          <w:rFonts w:hint="eastAsia" w:ascii="宋体" w:hAnsi="宋体" w:cs="宋体"/>
          <w:strike/>
          <w:szCs w:val="21"/>
          <w:highlight w:val="none"/>
          <w:u w:val="single"/>
        </w:rPr>
        <w:t xml:space="preserve">      </w:t>
      </w:r>
      <w:r>
        <w:rPr>
          <w:rFonts w:hint="eastAsia" w:ascii="宋体" w:hAnsi="宋体" w:cs="宋体"/>
          <w:strike/>
          <w:szCs w:val="21"/>
          <w:highlight w:val="none"/>
        </w:rPr>
        <w:t>月</w:t>
      </w:r>
      <w:r>
        <w:rPr>
          <w:rFonts w:hint="eastAsia" w:ascii="宋体" w:hAnsi="宋体" w:cs="宋体"/>
          <w:strike/>
          <w:szCs w:val="21"/>
          <w:highlight w:val="none"/>
          <w:u w:val="single"/>
        </w:rPr>
        <w:t xml:space="preserve">      </w:t>
      </w:r>
      <w:r>
        <w:rPr>
          <w:rFonts w:hint="eastAsia" w:ascii="宋体" w:hAnsi="宋体" w:cs="宋体"/>
          <w:strike/>
          <w:szCs w:val="21"/>
          <w:highlight w:val="none"/>
        </w:rPr>
        <w:t>日</w:t>
      </w:r>
      <w:bookmarkEnd w:id="556"/>
    </w:p>
    <w:p>
      <w:pPr>
        <w:spacing w:line="400" w:lineRule="exact"/>
        <w:jc w:val="left"/>
        <w:rPr>
          <w:rFonts w:hint="eastAsia" w:ascii="宋体" w:hAnsi="宋体" w:cs="宋体"/>
          <w:strike/>
          <w:szCs w:val="21"/>
          <w:highlight w:val="none"/>
        </w:rPr>
      </w:pPr>
    </w:p>
    <w:p>
      <w:pPr>
        <w:spacing w:line="400" w:lineRule="exact"/>
        <w:jc w:val="left"/>
        <w:rPr>
          <w:rFonts w:hint="eastAsia" w:ascii="宋体" w:hAnsi="宋体" w:cs="宋体"/>
          <w:strike/>
          <w:szCs w:val="21"/>
          <w:highlight w:val="none"/>
        </w:rPr>
      </w:pPr>
    </w:p>
    <w:p>
      <w:pPr>
        <w:spacing w:line="400" w:lineRule="exact"/>
        <w:jc w:val="left"/>
        <w:rPr>
          <w:rFonts w:hint="eastAsia" w:ascii="宋体" w:hAnsi="宋体" w:cs="宋体"/>
          <w:strike/>
          <w:szCs w:val="21"/>
          <w:highlight w:val="none"/>
        </w:rPr>
      </w:pPr>
      <w:r>
        <w:rPr>
          <w:rFonts w:hint="eastAsia" w:ascii="宋体" w:hAnsi="宋体" w:cs="宋体"/>
          <w:strike/>
          <w:szCs w:val="21"/>
          <w:highlight w:val="none"/>
        </w:rPr>
        <w:t>注</w:t>
      </w:r>
      <w:bookmarkStart w:id="557" w:name="_Toc222031067"/>
      <w:bookmarkStart w:id="558" w:name="_Toc168476325"/>
      <w:bookmarkStart w:id="559" w:name="_Toc168475922"/>
      <w:bookmarkStart w:id="560" w:name="_Toc221952063"/>
      <w:bookmarkStart w:id="561" w:name="_Toc144974863"/>
      <w:bookmarkStart w:id="562" w:name="_Toc222029565"/>
      <w:r>
        <w:rPr>
          <w:rFonts w:hint="eastAsia" w:ascii="宋体" w:hAnsi="宋体" w:cs="宋体"/>
          <w:strike/>
          <w:szCs w:val="21"/>
          <w:highlight w:val="none"/>
        </w:rPr>
        <w:t>1：投标保证金采取交易中心代收的，已开标记录表记录的结果为准。</w:t>
      </w:r>
    </w:p>
    <w:p>
      <w:pPr>
        <w:spacing w:line="400" w:lineRule="exact"/>
        <w:jc w:val="left"/>
        <w:rPr>
          <w:rFonts w:hint="eastAsia" w:ascii="宋体" w:hAnsi="宋体" w:cs="宋体"/>
          <w:strike/>
          <w:szCs w:val="21"/>
          <w:highlight w:val="none"/>
        </w:rPr>
      </w:pPr>
      <w:r>
        <w:rPr>
          <w:rFonts w:hint="eastAsia" w:ascii="宋体" w:hAnsi="宋体" w:cs="宋体"/>
          <w:strike/>
          <w:szCs w:val="21"/>
          <w:highlight w:val="none"/>
        </w:rPr>
        <w:t>2：采取保函的，应采用上述格式或采用银行的格式。</w:t>
      </w:r>
    </w:p>
    <w:p>
      <w:pPr>
        <w:spacing w:line="400" w:lineRule="exact"/>
        <w:jc w:val="left"/>
        <w:rPr>
          <w:rFonts w:hint="eastAsia" w:ascii="宋体" w:hAnsi="宋体" w:cs="宋体"/>
          <w:strike/>
          <w:szCs w:val="21"/>
          <w:highlight w:val="none"/>
        </w:rPr>
      </w:pPr>
      <w:r>
        <w:rPr>
          <w:rFonts w:hint="eastAsia" w:ascii="宋体" w:hAnsi="宋体" w:cs="宋体"/>
          <w:strike/>
          <w:szCs w:val="21"/>
          <w:highlight w:val="none"/>
        </w:rPr>
        <w:t>3：投标人如采用投标保函（在广州公共资源交易中心系统中与本投标项目绑定成功的不强制递交）或投标保证保险的形式递交的，须在投标截止前单独密封递交至开标室。</w:t>
      </w:r>
    </w:p>
    <w:p>
      <w:pPr>
        <w:spacing w:line="400" w:lineRule="exact"/>
        <w:jc w:val="left"/>
        <w:rPr>
          <w:rFonts w:hint="eastAsia" w:ascii="宋体" w:hAnsi="宋体" w:cs="宋体"/>
          <w:strike/>
          <w:szCs w:val="21"/>
          <w:highlight w:val="none"/>
        </w:rPr>
      </w:pPr>
      <w:r>
        <w:rPr>
          <w:rFonts w:hint="eastAsia" w:ascii="宋体" w:hAnsi="宋体" w:cs="宋体"/>
          <w:strike/>
          <w:szCs w:val="21"/>
          <w:highlight w:val="none"/>
        </w:rPr>
        <w:t>4：委托代理人应附授权委托书。</w:t>
      </w:r>
    </w:p>
    <w:p>
      <w:pPr>
        <w:spacing w:line="400" w:lineRule="exact"/>
        <w:jc w:val="left"/>
        <w:rPr>
          <w:rFonts w:hint="eastAsia" w:ascii="宋体" w:hAnsi="宋体" w:cs="宋体"/>
          <w:szCs w:val="21"/>
          <w:highlight w:val="none"/>
        </w:rPr>
      </w:pPr>
    </w:p>
    <w:p>
      <w:pPr>
        <w:spacing w:line="400" w:lineRule="exact"/>
        <w:jc w:val="left"/>
        <w:rPr>
          <w:rFonts w:hint="eastAsia" w:ascii="宋体" w:hAnsi="宋体" w:cs="宋体"/>
          <w:sz w:val="20"/>
          <w:szCs w:val="20"/>
          <w:highlight w:val="none"/>
        </w:rPr>
      </w:pPr>
    </w:p>
    <w:p>
      <w:pPr>
        <w:spacing w:line="400" w:lineRule="exact"/>
        <w:jc w:val="left"/>
        <w:rPr>
          <w:rFonts w:hint="eastAsia" w:ascii="宋体" w:hAnsi="宋体" w:cs="宋体"/>
          <w:sz w:val="20"/>
          <w:szCs w:val="20"/>
          <w:highlight w:val="none"/>
        </w:rPr>
      </w:pPr>
    </w:p>
    <w:p>
      <w:pPr>
        <w:spacing w:line="400" w:lineRule="exact"/>
        <w:jc w:val="left"/>
        <w:rPr>
          <w:rFonts w:hint="eastAsia" w:ascii="宋体" w:hAnsi="宋体" w:cs="宋体"/>
          <w:sz w:val="20"/>
          <w:szCs w:val="20"/>
          <w:highlight w:val="none"/>
        </w:rPr>
      </w:pPr>
    </w:p>
    <w:p>
      <w:pPr>
        <w:spacing w:line="400" w:lineRule="exact"/>
        <w:jc w:val="left"/>
        <w:rPr>
          <w:rFonts w:hint="eastAsia" w:ascii="宋体" w:hAnsi="宋体" w:cs="宋体"/>
          <w:sz w:val="20"/>
          <w:szCs w:val="20"/>
          <w:highlight w:val="none"/>
        </w:rPr>
      </w:pPr>
    </w:p>
    <w:p>
      <w:pPr>
        <w:spacing w:line="360" w:lineRule="auto"/>
        <w:jc w:val="center"/>
        <w:outlineLvl w:val="2"/>
        <w:rPr>
          <w:rFonts w:hint="eastAsia" w:ascii="宋体" w:hAnsi="宋体" w:cs="宋体"/>
          <w:b/>
          <w:bCs/>
          <w:sz w:val="28"/>
          <w:szCs w:val="27"/>
          <w:highlight w:val="none"/>
        </w:rPr>
      </w:pPr>
      <w:bookmarkStart w:id="563" w:name="_Toc259524419"/>
      <w:bookmarkStart w:id="564" w:name="_Toc229305425"/>
      <w:bookmarkStart w:id="565" w:name="_Toc222033916"/>
      <w:bookmarkStart w:id="566" w:name="_Toc17451612"/>
      <w:bookmarkStart w:id="567" w:name="_Toc54705432"/>
      <w:bookmarkStart w:id="568" w:name="_Toc17454905"/>
      <w:bookmarkStart w:id="569" w:name="_Toc17451657"/>
      <w:bookmarkStart w:id="570" w:name="_Toc17451135"/>
      <w:bookmarkStart w:id="571" w:name="_Toc222032734"/>
      <w:bookmarkStart w:id="572" w:name="_Toc17556910"/>
      <w:bookmarkStart w:id="573" w:name="_Toc17452698"/>
      <w:bookmarkStart w:id="574" w:name="_Toc17454956"/>
    </w:p>
    <w:p>
      <w:pPr>
        <w:spacing w:line="360" w:lineRule="auto"/>
        <w:jc w:val="center"/>
        <w:outlineLvl w:val="2"/>
        <w:rPr>
          <w:rFonts w:hint="eastAsia" w:ascii="宋体" w:hAnsi="宋体" w:cs="宋体"/>
          <w:b/>
          <w:bCs/>
          <w:sz w:val="28"/>
          <w:szCs w:val="27"/>
          <w:highlight w:val="none"/>
        </w:rPr>
      </w:pPr>
      <w:r>
        <w:rPr>
          <w:rFonts w:hint="eastAsia" w:ascii="宋体" w:hAnsi="宋体" w:cs="宋体"/>
          <w:b/>
          <w:bCs/>
          <w:sz w:val="28"/>
          <w:szCs w:val="27"/>
          <w:highlight w:val="none"/>
        </w:rPr>
        <w:t>六、已标价工程量清单</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spacing w:line="360" w:lineRule="auto"/>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pStyle w:val="18"/>
        <w:rPr>
          <w:rFonts w:hint="eastAsia" w:ascii="宋体" w:hAnsi="宋体" w:cs="宋体"/>
          <w:sz w:val="28"/>
          <w:szCs w:val="27"/>
          <w:highlight w:val="none"/>
        </w:rPr>
      </w:pPr>
    </w:p>
    <w:p>
      <w:pPr>
        <w:widowControl/>
        <w:jc w:val="left"/>
        <w:rPr>
          <w:rFonts w:hint="eastAsia" w:ascii="宋体" w:hAnsi="宋体" w:cs="宋体"/>
          <w:sz w:val="28"/>
          <w:szCs w:val="27"/>
          <w:highlight w:val="none"/>
        </w:rPr>
      </w:pPr>
    </w:p>
    <w:p>
      <w:pPr>
        <w:spacing w:line="360" w:lineRule="auto"/>
        <w:jc w:val="center"/>
        <w:outlineLvl w:val="2"/>
        <w:rPr>
          <w:rFonts w:hint="eastAsia" w:ascii="宋体" w:hAnsi="宋体" w:cs="宋体"/>
          <w:b/>
          <w:bCs/>
          <w:sz w:val="28"/>
          <w:szCs w:val="27"/>
          <w:highlight w:val="none"/>
        </w:rPr>
      </w:pPr>
      <w:bookmarkStart w:id="575" w:name="_Toc54705433"/>
      <w:bookmarkStart w:id="576" w:name="_Toc17556967"/>
      <w:bookmarkStart w:id="577" w:name="_Toc168476326"/>
      <w:bookmarkStart w:id="578" w:name="_Toc17556912"/>
      <w:bookmarkStart w:id="579" w:name="_Toc17451659"/>
      <w:bookmarkStart w:id="580" w:name="_Toc222032735"/>
      <w:bookmarkStart w:id="581" w:name="_Toc222031068"/>
      <w:bookmarkStart w:id="582" w:name="_Toc168475923"/>
      <w:bookmarkStart w:id="583" w:name="_Toc17451137"/>
      <w:bookmarkStart w:id="584" w:name="_Toc17454958"/>
      <w:bookmarkStart w:id="585" w:name="_Toc17451614"/>
      <w:bookmarkStart w:id="586" w:name="_Toc229305426"/>
      <w:bookmarkStart w:id="587" w:name="_Toc17452700"/>
      <w:bookmarkStart w:id="588" w:name="_Toc144974864"/>
      <w:bookmarkStart w:id="589" w:name="_Toc17454907"/>
      <w:bookmarkStart w:id="590" w:name="_Toc222033917"/>
      <w:bookmarkStart w:id="591" w:name="_Toc221952064"/>
      <w:bookmarkStart w:id="592" w:name="_Toc222029566"/>
      <w:bookmarkStart w:id="593" w:name="_Toc259524420"/>
      <w:r>
        <w:rPr>
          <w:rFonts w:hint="eastAsia" w:ascii="宋体" w:hAnsi="宋体" w:cs="宋体"/>
          <w:b/>
          <w:bCs/>
          <w:sz w:val="28"/>
          <w:szCs w:val="27"/>
          <w:highlight w:val="none"/>
        </w:rPr>
        <w:t>七、施工组织设计</w:t>
      </w:r>
      <w:bookmarkEnd w:id="575"/>
      <w:bookmarkEnd w:id="576"/>
    </w:p>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Pr>
        <w:spacing w:line="400" w:lineRule="exact"/>
        <w:ind w:firstLine="420" w:firstLineChars="200"/>
        <w:rPr>
          <w:rFonts w:ascii="宋体" w:hAnsi="宋体"/>
          <w:szCs w:val="21"/>
        </w:rPr>
      </w:pPr>
      <w:bookmarkStart w:id="594" w:name="_Toc168475927"/>
      <w:bookmarkStart w:id="595" w:name="_Toc221952105"/>
      <w:bookmarkStart w:id="596" w:name="_Toc144974868"/>
      <w:bookmarkStart w:id="597" w:name="_Toc168476330"/>
      <w:bookmarkStart w:id="598" w:name="_Toc168475930"/>
      <w:bookmarkStart w:id="599" w:name="_Toc222033918"/>
      <w:bookmarkStart w:id="600" w:name="_Toc229305427"/>
      <w:bookmarkStart w:id="601" w:name="_Toc221952115"/>
      <w:bookmarkStart w:id="602" w:name="_Toc144974871"/>
      <w:bookmarkStart w:id="603" w:name="_Toc222031069"/>
      <w:bookmarkStart w:id="604" w:name="_Toc222032736"/>
      <w:bookmarkStart w:id="605" w:name="_Toc259524421"/>
      <w:bookmarkStart w:id="606" w:name="_Toc222029567"/>
      <w:bookmarkStart w:id="607" w:name="_Toc168476333"/>
      <w:r>
        <w:rPr>
          <w:rFonts w:hint="eastAsia" w:ascii="宋体" w:hAnsi="宋体"/>
          <w:szCs w:val="21"/>
        </w:rPr>
        <w:t xml:space="preserve">1. </w:t>
      </w:r>
      <w:r>
        <w:rPr>
          <w:rFonts w:hint="eastAsia" w:ascii="宋体" w:hAnsi="宋体"/>
          <w:szCs w:val="21"/>
        </w:rPr>
        <w:tab/>
      </w:r>
      <w:r>
        <w:rPr>
          <w:rFonts w:hint="eastAsia" w:ascii="宋体" w:hAnsi="宋体"/>
          <w:szCs w:val="21"/>
        </w:rPr>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spacing w:line="400" w:lineRule="exact"/>
        <w:ind w:firstLine="420" w:firstLineChars="200"/>
        <w:rPr>
          <w:rFonts w:ascii="宋体" w:hAnsi="宋体"/>
          <w:szCs w:val="21"/>
        </w:rPr>
      </w:pPr>
      <w:r>
        <w:rPr>
          <w:rFonts w:hint="eastAsia" w:ascii="宋体" w:hAnsi="宋体"/>
          <w:szCs w:val="21"/>
        </w:rPr>
        <w:t>2. 图表及格式要求：</w:t>
      </w:r>
    </w:p>
    <w:p>
      <w:pPr>
        <w:spacing w:line="400" w:lineRule="exact"/>
        <w:ind w:firstLine="420" w:firstLineChars="200"/>
        <w:jc w:val="left"/>
        <w:rPr>
          <w:rFonts w:hint="eastAsia" w:ascii="宋体" w:hAnsi="宋体"/>
          <w:szCs w:val="21"/>
        </w:rPr>
      </w:pPr>
      <w:r>
        <w:rPr>
          <w:rFonts w:hint="eastAsia" w:ascii="宋体" w:hAnsi="宋体"/>
          <w:szCs w:val="21"/>
        </w:rPr>
        <w:t>附表一  拟投入本标段的主要施工设备表</w:t>
      </w:r>
    </w:p>
    <w:p>
      <w:pPr>
        <w:spacing w:line="400" w:lineRule="exact"/>
        <w:ind w:firstLine="420" w:firstLineChars="200"/>
        <w:jc w:val="left"/>
        <w:rPr>
          <w:rFonts w:hint="eastAsia" w:ascii="宋体" w:hAnsi="宋体"/>
          <w:szCs w:val="21"/>
        </w:rPr>
      </w:pPr>
      <w:r>
        <w:rPr>
          <w:rFonts w:hint="eastAsia" w:ascii="宋体" w:hAnsi="宋体"/>
          <w:szCs w:val="21"/>
        </w:rPr>
        <w:t>附表二  拟投入本标段的试验和检测仪器设备表</w:t>
      </w:r>
    </w:p>
    <w:p>
      <w:pPr>
        <w:spacing w:line="400" w:lineRule="exact"/>
        <w:ind w:firstLine="420" w:firstLineChars="200"/>
        <w:jc w:val="left"/>
        <w:rPr>
          <w:rFonts w:hint="eastAsia" w:ascii="宋体" w:hAnsi="宋体"/>
          <w:szCs w:val="21"/>
        </w:rPr>
      </w:pPr>
      <w:r>
        <w:rPr>
          <w:rFonts w:hint="eastAsia" w:ascii="宋体" w:hAnsi="宋体"/>
          <w:szCs w:val="21"/>
        </w:rPr>
        <w:t>附表三  拟投入本标段的劳动力计划表</w:t>
      </w:r>
    </w:p>
    <w:p>
      <w:pPr>
        <w:spacing w:line="400" w:lineRule="exact"/>
        <w:ind w:firstLine="420" w:firstLineChars="200"/>
        <w:jc w:val="left"/>
        <w:rPr>
          <w:rFonts w:hint="eastAsia" w:ascii="宋体" w:hAnsi="宋体"/>
          <w:szCs w:val="21"/>
        </w:rPr>
      </w:pPr>
      <w:r>
        <w:rPr>
          <w:rFonts w:hint="eastAsia" w:ascii="宋体" w:hAnsi="宋体"/>
          <w:szCs w:val="21"/>
        </w:rPr>
        <w:t>附表四  计划开工日期、完工日期和施工进度网络图</w:t>
      </w:r>
    </w:p>
    <w:p>
      <w:pPr>
        <w:spacing w:line="400" w:lineRule="exact"/>
        <w:ind w:firstLine="420" w:firstLineChars="200"/>
        <w:jc w:val="left"/>
        <w:rPr>
          <w:rFonts w:hint="eastAsia" w:ascii="宋体" w:hAnsi="宋体"/>
          <w:szCs w:val="21"/>
        </w:rPr>
      </w:pPr>
      <w:r>
        <w:rPr>
          <w:rFonts w:hint="eastAsia" w:ascii="宋体" w:hAnsi="宋体"/>
          <w:szCs w:val="21"/>
        </w:rPr>
        <w:t xml:space="preserve">附表五  施工总平面图                                                           </w:t>
      </w:r>
    </w:p>
    <w:p>
      <w:pPr>
        <w:spacing w:line="400" w:lineRule="exact"/>
        <w:ind w:firstLine="420" w:firstLineChars="200"/>
        <w:jc w:val="left"/>
        <w:rPr>
          <w:sz w:val="19"/>
          <w:szCs w:val="19"/>
        </w:rPr>
      </w:pPr>
      <w:r>
        <w:rPr>
          <w:rFonts w:hint="eastAsia" w:ascii="宋体" w:hAnsi="宋体"/>
          <w:szCs w:val="21"/>
        </w:rPr>
        <w:t>附表六  临时用地表</w:t>
      </w:r>
      <w:r>
        <w:rPr>
          <w:rFonts w:eastAsia="黑体"/>
          <w:sz w:val="19"/>
          <w:szCs w:val="19"/>
        </w:rPr>
        <w:br w:type="page"/>
      </w:r>
    </w:p>
    <w:p>
      <w:pPr>
        <w:spacing w:line="400" w:lineRule="exact"/>
        <w:jc w:val="center"/>
        <w:outlineLvl w:val="3"/>
        <w:rPr>
          <w:rFonts w:ascii="宋体" w:hAnsi="宋体"/>
          <w:b/>
          <w:sz w:val="24"/>
          <w:szCs w:val="31"/>
        </w:rPr>
      </w:pPr>
      <w:bookmarkStart w:id="608" w:name="_Toc221952073"/>
      <w:bookmarkStart w:id="609" w:name="_Toc168475924"/>
      <w:bookmarkStart w:id="610" w:name="_Toc144974865"/>
      <w:bookmarkStart w:id="611" w:name="_Toc168476327"/>
      <w:r>
        <w:rPr>
          <w:rFonts w:ascii="宋体" w:hAnsi="宋体"/>
          <w:b/>
          <w:sz w:val="24"/>
          <w:szCs w:val="31"/>
        </w:rPr>
        <w:t>附表一：拟投入本标段的主要施工设备表</w:t>
      </w:r>
      <w:bookmarkEnd w:id="608"/>
      <w:bookmarkEnd w:id="609"/>
      <w:bookmarkEnd w:id="610"/>
      <w:bookmarkEnd w:id="611"/>
    </w:p>
    <w:p>
      <w:pPr>
        <w:spacing w:line="400" w:lineRule="exact"/>
        <w:rPr>
          <w:sz w:val="19"/>
          <w:szCs w:val="19"/>
        </w:rPr>
      </w:pPr>
    </w:p>
    <w:tbl>
      <w:tblPr>
        <w:tblStyle w:val="1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11"/>
        <w:gridCol w:w="778"/>
        <w:gridCol w:w="1013"/>
        <w:gridCol w:w="687"/>
        <w:gridCol w:w="755"/>
        <w:gridCol w:w="1240"/>
        <w:gridCol w:w="895"/>
        <w:gridCol w:w="107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bookmarkStart w:id="612" w:name="_Toc221952074"/>
            <w:r>
              <w:rPr>
                <w:rFonts w:ascii="宋体" w:hAnsi="宋体"/>
                <w:szCs w:val="21"/>
              </w:rPr>
              <w:t>序号</w:t>
            </w:r>
            <w:bookmarkEnd w:id="612"/>
          </w:p>
        </w:tc>
        <w:tc>
          <w:tcPr>
            <w:tcW w:w="1111" w:type="dxa"/>
            <w:noWrap w:val="0"/>
            <w:vAlign w:val="top"/>
          </w:tcPr>
          <w:p>
            <w:pPr>
              <w:spacing w:line="400" w:lineRule="exact"/>
              <w:jc w:val="center"/>
              <w:rPr>
                <w:rFonts w:ascii="宋体" w:hAnsi="宋体"/>
                <w:szCs w:val="21"/>
              </w:rPr>
            </w:pPr>
            <w:bookmarkStart w:id="613" w:name="_Toc221952075"/>
            <w:r>
              <w:rPr>
                <w:rFonts w:ascii="宋体" w:hAnsi="宋体"/>
                <w:szCs w:val="21"/>
              </w:rPr>
              <w:t>设备名称</w:t>
            </w:r>
            <w:bookmarkEnd w:id="613"/>
          </w:p>
        </w:tc>
        <w:tc>
          <w:tcPr>
            <w:tcW w:w="778" w:type="dxa"/>
            <w:noWrap w:val="0"/>
            <w:vAlign w:val="top"/>
          </w:tcPr>
          <w:p>
            <w:pPr>
              <w:spacing w:line="400" w:lineRule="exact"/>
              <w:jc w:val="center"/>
              <w:rPr>
                <w:rFonts w:ascii="宋体" w:hAnsi="宋体"/>
                <w:szCs w:val="21"/>
              </w:rPr>
            </w:pPr>
            <w:bookmarkStart w:id="614" w:name="_Toc221952076"/>
            <w:r>
              <w:rPr>
                <w:rFonts w:ascii="宋体" w:hAnsi="宋体"/>
                <w:szCs w:val="21"/>
              </w:rPr>
              <w:t>型号</w:t>
            </w:r>
            <w:bookmarkEnd w:id="614"/>
          </w:p>
          <w:p>
            <w:pPr>
              <w:spacing w:line="400" w:lineRule="exact"/>
              <w:jc w:val="center"/>
              <w:rPr>
                <w:rFonts w:ascii="宋体" w:hAnsi="宋体"/>
                <w:szCs w:val="21"/>
              </w:rPr>
            </w:pPr>
            <w:bookmarkStart w:id="615" w:name="_Toc221952077"/>
            <w:r>
              <w:rPr>
                <w:rFonts w:ascii="宋体" w:hAnsi="宋体"/>
                <w:szCs w:val="21"/>
              </w:rPr>
              <w:t>规格</w:t>
            </w:r>
            <w:bookmarkEnd w:id="615"/>
          </w:p>
        </w:tc>
        <w:tc>
          <w:tcPr>
            <w:tcW w:w="1013" w:type="dxa"/>
            <w:noWrap w:val="0"/>
            <w:vAlign w:val="top"/>
          </w:tcPr>
          <w:p>
            <w:pPr>
              <w:spacing w:line="400" w:lineRule="exact"/>
              <w:jc w:val="center"/>
              <w:rPr>
                <w:rFonts w:ascii="宋体" w:hAnsi="宋体"/>
                <w:szCs w:val="21"/>
              </w:rPr>
            </w:pPr>
            <w:bookmarkStart w:id="616" w:name="_Toc221952078"/>
            <w:r>
              <w:rPr>
                <w:rFonts w:ascii="宋体" w:hAnsi="宋体"/>
                <w:szCs w:val="21"/>
              </w:rPr>
              <w:t>数量</w:t>
            </w:r>
            <w:bookmarkEnd w:id="616"/>
          </w:p>
        </w:tc>
        <w:tc>
          <w:tcPr>
            <w:tcW w:w="687" w:type="dxa"/>
            <w:noWrap w:val="0"/>
            <w:vAlign w:val="top"/>
          </w:tcPr>
          <w:p>
            <w:pPr>
              <w:spacing w:line="400" w:lineRule="exact"/>
              <w:jc w:val="center"/>
              <w:rPr>
                <w:rFonts w:ascii="宋体" w:hAnsi="宋体"/>
                <w:szCs w:val="21"/>
              </w:rPr>
            </w:pPr>
            <w:bookmarkStart w:id="617" w:name="_Toc221952079"/>
            <w:r>
              <w:rPr>
                <w:rFonts w:ascii="宋体" w:hAnsi="宋体"/>
                <w:szCs w:val="21"/>
              </w:rPr>
              <w:t>国别</w:t>
            </w:r>
            <w:bookmarkEnd w:id="617"/>
          </w:p>
          <w:p>
            <w:pPr>
              <w:spacing w:line="400" w:lineRule="exact"/>
              <w:jc w:val="center"/>
              <w:rPr>
                <w:rFonts w:ascii="宋体" w:hAnsi="宋体"/>
                <w:szCs w:val="21"/>
              </w:rPr>
            </w:pPr>
            <w:bookmarkStart w:id="618" w:name="_Toc221952080"/>
            <w:r>
              <w:rPr>
                <w:rFonts w:ascii="宋体" w:hAnsi="宋体"/>
                <w:szCs w:val="21"/>
              </w:rPr>
              <w:t>产地</w:t>
            </w:r>
            <w:bookmarkEnd w:id="618"/>
          </w:p>
        </w:tc>
        <w:tc>
          <w:tcPr>
            <w:tcW w:w="755" w:type="dxa"/>
            <w:noWrap w:val="0"/>
            <w:vAlign w:val="top"/>
          </w:tcPr>
          <w:p>
            <w:pPr>
              <w:spacing w:line="400" w:lineRule="exact"/>
              <w:jc w:val="center"/>
              <w:rPr>
                <w:rFonts w:ascii="宋体" w:hAnsi="宋体"/>
                <w:szCs w:val="21"/>
              </w:rPr>
            </w:pPr>
            <w:bookmarkStart w:id="619" w:name="_Toc221952081"/>
            <w:r>
              <w:rPr>
                <w:rFonts w:ascii="宋体" w:hAnsi="宋体"/>
                <w:szCs w:val="21"/>
              </w:rPr>
              <w:t>制造</w:t>
            </w:r>
            <w:bookmarkEnd w:id="619"/>
          </w:p>
          <w:p>
            <w:pPr>
              <w:spacing w:line="400" w:lineRule="exact"/>
              <w:jc w:val="center"/>
              <w:rPr>
                <w:rFonts w:ascii="宋体" w:hAnsi="宋体"/>
                <w:szCs w:val="21"/>
              </w:rPr>
            </w:pPr>
            <w:bookmarkStart w:id="620" w:name="_Toc221952082"/>
            <w:r>
              <w:rPr>
                <w:rFonts w:ascii="宋体" w:hAnsi="宋体"/>
                <w:szCs w:val="21"/>
              </w:rPr>
              <w:t>年份</w:t>
            </w:r>
            <w:bookmarkEnd w:id="620"/>
          </w:p>
        </w:tc>
        <w:tc>
          <w:tcPr>
            <w:tcW w:w="1240" w:type="dxa"/>
            <w:noWrap w:val="0"/>
            <w:vAlign w:val="top"/>
          </w:tcPr>
          <w:p>
            <w:pPr>
              <w:spacing w:line="400" w:lineRule="exact"/>
              <w:jc w:val="center"/>
              <w:rPr>
                <w:rFonts w:ascii="宋体" w:hAnsi="宋体"/>
                <w:szCs w:val="21"/>
              </w:rPr>
            </w:pPr>
            <w:bookmarkStart w:id="621" w:name="_Toc221952083"/>
            <w:r>
              <w:rPr>
                <w:rFonts w:ascii="宋体" w:hAnsi="宋体"/>
                <w:szCs w:val="21"/>
              </w:rPr>
              <w:t>额定功率（</w:t>
            </w:r>
            <w:r>
              <w:rPr>
                <w:rFonts w:hint="eastAsia" w:ascii="宋体" w:hAnsi="宋体"/>
                <w:szCs w:val="21"/>
              </w:rPr>
              <w:t>K</w:t>
            </w:r>
            <w:r>
              <w:rPr>
                <w:rFonts w:ascii="宋体" w:hAnsi="宋体"/>
                <w:szCs w:val="21"/>
              </w:rPr>
              <w:t>W）</w:t>
            </w:r>
            <w:bookmarkEnd w:id="621"/>
          </w:p>
        </w:tc>
        <w:tc>
          <w:tcPr>
            <w:tcW w:w="895" w:type="dxa"/>
            <w:noWrap w:val="0"/>
            <w:vAlign w:val="top"/>
          </w:tcPr>
          <w:p>
            <w:pPr>
              <w:spacing w:line="400" w:lineRule="exact"/>
              <w:jc w:val="center"/>
              <w:rPr>
                <w:rFonts w:ascii="宋体" w:hAnsi="宋体"/>
                <w:szCs w:val="21"/>
              </w:rPr>
            </w:pPr>
            <w:bookmarkStart w:id="622" w:name="_Toc221952084"/>
            <w:r>
              <w:rPr>
                <w:rFonts w:ascii="宋体" w:hAnsi="宋体"/>
                <w:szCs w:val="21"/>
              </w:rPr>
              <w:t>生产</w:t>
            </w:r>
            <w:bookmarkEnd w:id="622"/>
          </w:p>
          <w:p>
            <w:pPr>
              <w:spacing w:line="400" w:lineRule="exact"/>
              <w:jc w:val="center"/>
              <w:rPr>
                <w:rFonts w:ascii="宋体" w:hAnsi="宋体"/>
                <w:szCs w:val="21"/>
              </w:rPr>
            </w:pPr>
            <w:bookmarkStart w:id="623" w:name="_Toc221952085"/>
            <w:r>
              <w:rPr>
                <w:rFonts w:ascii="宋体" w:hAnsi="宋体"/>
                <w:szCs w:val="21"/>
              </w:rPr>
              <w:t>能力</w:t>
            </w:r>
            <w:bookmarkEnd w:id="623"/>
          </w:p>
        </w:tc>
        <w:tc>
          <w:tcPr>
            <w:tcW w:w="1079" w:type="dxa"/>
            <w:noWrap w:val="0"/>
            <w:vAlign w:val="top"/>
          </w:tcPr>
          <w:p>
            <w:pPr>
              <w:spacing w:line="400" w:lineRule="exact"/>
              <w:jc w:val="center"/>
              <w:rPr>
                <w:rFonts w:ascii="宋体" w:hAnsi="宋体"/>
                <w:szCs w:val="21"/>
              </w:rPr>
            </w:pPr>
            <w:bookmarkStart w:id="624" w:name="_Toc221952086"/>
            <w:r>
              <w:rPr>
                <w:rFonts w:ascii="宋体" w:hAnsi="宋体"/>
                <w:szCs w:val="21"/>
              </w:rPr>
              <w:t>用于施工部位</w:t>
            </w:r>
            <w:bookmarkEnd w:id="624"/>
          </w:p>
        </w:tc>
        <w:tc>
          <w:tcPr>
            <w:tcW w:w="708" w:type="dxa"/>
            <w:noWrap w:val="0"/>
            <w:vAlign w:val="top"/>
          </w:tcPr>
          <w:p>
            <w:pPr>
              <w:spacing w:line="400" w:lineRule="exact"/>
              <w:jc w:val="center"/>
              <w:rPr>
                <w:rFonts w:ascii="宋体" w:hAnsi="宋体"/>
                <w:szCs w:val="21"/>
              </w:rPr>
            </w:pPr>
            <w:bookmarkStart w:id="625" w:name="_Toc221952087"/>
            <w:r>
              <w:rPr>
                <w:rFonts w:ascii="宋体" w:hAnsi="宋体"/>
                <w:szCs w:val="21"/>
              </w:rPr>
              <w:t>备注</w:t>
            </w:r>
            <w:bookmarkEnd w:id="6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top"/>
          </w:tcPr>
          <w:p>
            <w:pPr>
              <w:spacing w:line="400" w:lineRule="exact"/>
              <w:jc w:val="center"/>
              <w:rPr>
                <w:rFonts w:ascii="宋体" w:hAnsi="宋体"/>
                <w:szCs w:val="21"/>
              </w:rPr>
            </w:pPr>
          </w:p>
        </w:tc>
        <w:tc>
          <w:tcPr>
            <w:tcW w:w="1111" w:type="dxa"/>
            <w:noWrap w:val="0"/>
            <w:vAlign w:val="top"/>
          </w:tcPr>
          <w:p>
            <w:pPr>
              <w:spacing w:line="400" w:lineRule="exact"/>
              <w:jc w:val="center"/>
              <w:rPr>
                <w:rFonts w:ascii="宋体" w:hAnsi="宋体"/>
                <w:szCs w:val="21"/>
              </w:rPr>
            </w:pPr>
          </w:p>
        </w:tc>
        <w:tc>
          <w:tcPr>
            <w:tcW w:w="778" w:type="dxa"/>
            <w:noWrap w:val="0"/>
            <w:vAlign w:val="top"/>
          </w:tcPr>
          <w:p>
            <w:pPr>
              <w:spacing w:line="400" w:lineRule="exact"/>
              <w:jc w:val="center"/>
              <w:rPr>
                <w:rFonts w:ascii="宋体" w:hAnsi="宋体"/>
                <w:szCs w:val="21"/>
              </w:rPr>
            </w:pPr>
          </w:p>
        </w:tc>
        <w:tc>
          <w:tcPr>
            <w:tcW w:w="1013" w:type="dxa"/>
            <w:noWrap w:val="0"/>
            <w:vAlign w:val="top"/>
          </w:tcPr>
          <w:p>
            <w:pPr>
              <w:spacing w:line="400" w:lineRule="exact"/>
              <w:jc w:val="center"/>
              <w:rPr>
                <w:rFonts w:ascii="宋体" w:hAnsi="宋体"/>
                <w:szCs w:val="21"/>
              </w:rPr>
            </w:pPr>
          </w:p>
        </w:tc>
        <w:tc>
          <w:tcPr>
            <w:tcW w:w="687" w:type="dxa"/>
            <w:noWrap w:val="0"/>
            <w:vAlign w:val="top"/>
          </w:tcPr>
          <w:p>
            <w:pPr>
              <w:spacing w:line="400" w:lineRule="exact"/>
              <w:jc w:val="center"/>
              <w:rPr>
                <w:rFonts w:ascii="宋体" w:hAnsi="宋体"/>
                <w:szCs w:val="21"/>
              </w:rPr>
            </w:pPr>
          </w:p>
        </w:tc>
        <w:tc>
          <w:tcPr>
            <w:tcW w:w="755" w:type="dxa"/>
            <w:noWrap w:val="0"/>
            <w:vAlign w:val="top"/>
          </w:tcPr>
          <w:p>
            <w:pPr>
              <w:spacing w:line="400" w:lineRule="exact"/>
              <w:jc w:val="center"/>
              <w:rPr>
                <w:rFonts w:ascii="宋体" w:hAnsi="宋体"/>
                <w:szCs w:val="21"/>
              </w:rPr>
            </w:pPr>
          </w:p>
        </w:tc>
        <w:tc>
          <w:tcPr>
            <w:tcW w:w="1240" w:type="dxa"/>
            <w:noWrap w:val="0"/>
            <w:vAlign w:val="top"/>
          </w:tcPr>
          <w:p>
            <w:pPr>
              <w:spacing w:line="400" w:lineRule="exact"/>
              <w:jc w:val="center"/>
              <w:rPr>
                <w:rFonts w:ascii="宋体" w:hAnsi="宋体"/>
                <w:szCs w:val="21"/>
              </w:rPr>
            </w:pPr>
          </w:p>
        </w:tc>
        <w:tc>
          <w:tcPr>
            <w:tcW w:w="895" w:type="dxa"/>
            <w:noWrap w:val="0"/>
            <w:vAlign w:val="top"/>
          </w:tcPr>
          <w:p>
            <w:pPr>
              <w:spacing w:line="400" w:lineRule="exact"/>
              <w:jc w:val="center"/>
              <w:rPr>
                <w:rFonts w:ascii="宋体" w:hAnsi="宋体"/>
                <w:szCs w:val="21"/>
              </w:rPr>
            </w:pPr>
          </w:p>
        </w:tc>
        <w:tc>
          <w:tcPr>
            <w:tcW w:w="1079" w:type="dxa"/>
            <w:noWrap w:val="0"/>
            <w:vAlign w:val="top"/>
          </w:tcPr>
          <w:p>
            <w:pPr>
              <w:spacing w:line="400" w:lineRule="exact"/>
              <w:jc w:val="center"/>
              <w:rPr>
                <w:rFonts w:ascii="宋体" w:hAnsi="宋体"/>
                <w:szCs w:val="21"/>
              </w:rPr>
            </w:pPr>
          </w:p>
        </w:tc>
        <w:tc>
          <w:tcPr>
            <w:tcW w:w="708" w:type="dxa"/>
            <w:noWrap w:val="0"/>
            <w:vAlign w:val="top"/>
          </w:tcPr>
          <w:p>
            <w:pPr>
              <w:spacing w:line="400" w:lineRule="exact"/>
              <w:jc w:val="center"/>
              <w:rPr>
                <w:rFonts w:ascii="宋体" w:hAnsi="宋体"/>
                <w:szCs w:val="21"/>
              </w:rPr>
            </w:pPr>
          </w:p>
        </w:tc>
      </w:tr>
    </w:tbl>
    <w:p>
      <w:pPr>
        <w:spacing w:line="400" w:lineRule="exact"/>
        <w:rPr>
          <w:rFonts w:eastAsia="黑体"/>
          <w:sz w:val="19"/>
          <w:szCs w:val="19"/>
        </w:rPr>
      </w:pPr>
    </w:p>
    <w:p>
      <w:pPr>
        <w:spacing w:line="400" w:lineRule="exact"/>
        <w:rPr>
          <w:rFonts w:eastAsia="黑体"/>
          <w:sz w:val="19"/>
          <w:szCs w:val="19"/>
        </w:rPr>
      </w:pPr>
      <w:r>
        <w:rPr>
          <w:rFonts w:eastAsia="黑体"/>
          <w:sz w:val="19"/>
          <w:szCs w:val="19"/>
        </w:rPr>
        <w:br w:type="page"/>
      </w:r>
    </w:p>
    <w:p>
      <w:pPr>
        <w:spacing w:line="400" w:lineRule="exact"/>
        <w:jc w:val="center"/>
        <w:outlineLvl w:val="3"/>
        <w:rPr>
          <w:rFonts w:ascii="宋体" w:hAnsi="宋体"/>
          <w:b/>
          <w:sz w:val="24"/>
          <w:szCs w:val="31"/>
        </w:rPr>
      </w:pPr>
      <w:bookmarkStart w:id="626" w:name="_Toc168475925"/>
      <w:bookmarkStart w:id="627" w:name="_Toc221952088"/>
      <w:bookmarkStart w:id="628" w:name="_Toc168476328"/>
      <w:bookmarkStart w:id="629" w:name="_Toc144974866"/>
      <w:r>
        <w:rPr>
          <w:rFonts w:ascii="宋体" w:hAnsi="宋体"/>
          <w:b/>
          <w:sz w:val="24"/>
          <w:szCs w:val="31"/>
        </w:rPr>
        <w:t>附表二：拟</w:t>
      </w:r>
      <w:r>
        <w:rPr>
          <w:rFonts w:hint="eastAsia" w:ascii="宋体" w:hAnsi="宋体"/>
          <w:b/>
          <w:sz w:val="24"/>
          <w:szCs w:val="31"/>
        </w:rPr>
        <w:t>投入</w:t>
      </w:r>
      <w:r>
        <w:rPr>
          <w:rFonts w:ascii="宋体" w:hAnsi="宋体"/>
          <w:b/>
          <w:sz w:val="24"/>
          <w:szCs w:val="31"/>
        </w:rPr>
        <w:t>本标段的</w:t>
      </w:r>
      <w:r>
        <w:rPr>
          <w:rFonts w:hint="eastAsia" w:ascii="宋体" w:hAnsi="宋体"/>
          <w:b/>
          <w:sz w:val="24"/>
          <w:szCs w:val="31"/>
        </w:rPr>
        <w:t>试</w:t>
      </w:r>
      <w:r>
        <w:rPr>
          <w:rFonts w:ascii="宋体" w:hAnsi="宋体"/>
          <w:b/>
          <w:sz w:val="24"/>
          <w:szCs w:val="31"/>
        </w:rPr>
        <w:t>验和检测仪器设备表</w:t>
      </w:r>
      <w:bookmarkEnd w:id="626"/>
      <w:bookmarkEnd w:id="627"/>
      <w:bookmarkEnd w:id="628"/>
      <w:bookmarkEnd w:id="629"/>
    </w:p>
    <w:p>
      <w:pPr>
        <w:spacing w:line="400" w:lineRule="exact"/>
        <w:rPr>
          <w:sz w:val="19"/>
          <w:szCs w:val="19"/>
        </w:rPr>
      </w:pPr>
    </w:p>
    <w:tbl>
      <w:tblPr>
        <w:tblStyle w:val="1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49"/>
        <w:gridCol w:w="925"/>
        <w:gridCol w:w="925"/>
        <w:gridCol w:w="710"/>
        <w:gridCol w:w="780"/>
        <w:gridCol w:w="1281"/>
        <w:gridCol w:w="1747"/>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bookmarkStart w:id="630" w:name="_Toc221952089"/>
            <w:r>
              <w:rPr>
                <w:rFonts w:ascii="宋体" w:hAnsi="宋体"/>
                <w:szCs w:val="21"/>
              </w:rPr>
              <w:t>序号</w:t>
            </w:r>
            <w:bookmarkEnd w:id="630"/>
          </w:p>
        </w:tc>
        <w:tc>
          <w:tcPr>
            <w:tcW w:w="1149" w:type="dxa"/>
            <w:noWrap w:val="0"/>
            <w:vAlign w:val="top"/>
          </w:tcPr>
          <w:p>
            <w:pPr>
              <w:spacing w:line="400" w:lineRule="exact"/>
              <w:jc w:val="center"/>
              <w:rPr>
                <w:rFonts w:ascii="宋体" w:hAnsi="宋体"/>
                <w:szCs w:val="21"/>
              </w:rPr>
            </w:pPr>
            <w:bookmarkStart w:id="631" w:name="_Toc221952090"/>
            <w:r>
              <w:rPr>
                <w:rFonts w:ascii="宋体" w:hAnsi="宋体"/>
                <w:szCs w:val="21"/>
              </w:rPr>
              <w:t>仪器设备名称</w:t>
            </w:r>
            <w:bookmarkEnd w:id="631"/>
          </w:p>
        </w:tc>
        <w:tc>
          <w:tcPr>
            <w:tcW w:w="925" w:type="dxa"/>
            <w:noWrap w:val="0"/>
            <w:vAlign w:val="top"/>
          </w:tcPr>
          <w:p>
            <w:pPr>
              <w:spacing w:line="400" w:lineRule="exact"/>
              <w:jc w:val="center"/>
              <w:rPr>
                <w:rFonts w:ascii="宋体" w:hAnsi="宋体"/>
                <w:szCs w:val="21"/>
              </w:rPr>
            </w:pPr>
            <w:bookmarkStart w:id="632" w:name="_Toc221952091"/>
            <w:r>
              <w:rPr>
                <w:rFonts w:ascii="宋体" w:hAnsi="宋体"/>
                <w:szCs w:val="21"/>
              </w:rPr>
              <w:t>型号</w:t>
            </w:r>
            <w:bookmarkEnd w:id="632"/>
          </w:p>
          <w:p>
            <w:pPr>
              <w:spacing w:line="400" w:lineRule="exact"/>
              <w:jc w:val="center"/>
              <w:rPr>
                <w:rFonts w:ascii="宋体" w:hAnsi="宋体"/>
                <w:szCs w:val="21"/>
              </w:rPr>
            </w:pPr>
            <w:bookmarkStart w:id="633" w:name="_Toc221952092"/>
            <w:r>
              <w:rPr>
                <w:rFonts w:ascii="宋体" w:hAnsi="宋体"/>
                <w:szCs w:val="21"/>
              </w:rPr>
              <w:t>规格</w:t>
            </w:r>
            <w:bookmarkEnd w:id="633"/>
          </w:p>
        </w:tc>
        <w:tc>
          <w:tcPr>
            <w:tcW w:w="925" w:type="dxa"/>
            <w:noWrap w:val="0"/>
            <w:vAlign w:val="top"/>
          </w:tcPr>
          <w:p>
            <w:pPr>
              <w:spacing w:line="400" w:lineRule="exact"/>
              <w:jc w:val="center"/>
              <w:rPr>
                <w:rFonts w:ascii="宋体" w:hAnsi="宋体"/>
                <w:szCs w:val="21"/>
              </w:rPr>
            </w:pPr>
            <w:bookmarkStart w:id="634" w:name="_Toc221952093"/>
            <w:r>
              <w:rPr>
                <w:rFonts w:ascii="宋体" w:hAnsi="宋体"/>
                <w:szCs w:val="21"/>
              </w:rPr>
              <w:t>数量</w:t>
            </w:r>
            <w:bookmarkEnd w:id="634"/>
          </w:p>
        </w:tc>
        <w:tc>
          <w:tcPr>
            <w:tcW w:w="710" w:type="dxa"/>
            <w:noWrap w:val="0"/>
            <w:vAlign w:val="top"/>
          </w:tcPr>
          <w:p>
            <w:pPr>
              <w:spacing w:line="400" w:lineRule="exact"/>
              <w:jc w:val="center"/>
              <w:rPr>
                <w:rFonts w:ascii="宋体" w:hAnsi="宋体"/>
                <w:szCs w:val="21"/>
              </w:rPr>
            </w:pPr>
            <w:bookmarkStart w:id="635" w:name="_Toc221952094"/>
            <w:r>
              <w:rPr>
                <w:rFonts w:ascii="宋体" w:hAnsi="宋体"/>
                <w:szCs w:val="21"/>
              </w:rPr>
              <w:t>国别</w:t>
            </w:r>
            <w:bookmarkEnd w:id="635"/>
          </w:p>
          <w:p>
            <w:pPr>
              <w:spacing w:line="400" w:lineRule="exact"/>
              <w:jc w:val="center"/>
              <w:rPr>
                <w:rFonts w:ascii="宋体" w:hAnsi="宋体"/>
                <w:szCs w:val="21"/>
              </w:rPr>
            </w:pPr>
            <w:bookmarkStart w:id="636" w:name="_Toc221952095"/>
            <w:r>
              <w:rPr>
                <w:rFonts w:ascii="宋体" w:hAnsi="宋体"/>
                <w:szCs w:val="21"/>
              </w:rPr>
              <w:t>产地</w:t>
            </w:r>
            <w:bookmarkEnd w:id="636"/>
          </w:p>
        </w:tc>
        <w:tc>
          <w:tcPr>
            <w:tcW w:w="780" w:type="dxa"/>
            <w:noWrap w:val="0"/>
            <w:vAlign w:val="top"/>
          </w:tcPr>
          <w:p>
            <w:pPr>
              <w:spacing w:line="400" w:lineRule="exact"/>
              <w:jc w:val="center"/>
              <w:rPr>
                <w:rFonts w:ascii="宋体" w:hAnsi="宋体"/>
                <w:szCs w:val="21"/>
              </w:rPr>
            </w:pPr>
            <w:bookmarkStart w:id="637" w:name="_Toc221952096"/>
            <w:r>
              <w:rPr>
                <w:rFonts w:ascii="宋体" w:hAnsi="宋体"/>
                <w:szCs w:val="21"/>
              </w:rPr>
              <w:t>制造</w:t>
            </w:r>
            <w:bookmarkEnd w:id="637"/>
          </w:p>
          <w:p>
            <w:pPr>
              <w:spacing w:line="400" w:lineRule="exact"/>
              <w:jc w:val="center"/>
              <w:rPr>
                <w:rFonts w:ascii="宋体" w:hAnsi="宋体"/>
                <w:szCs w:val="21"/>
              </w:rPr>
            </w:pPr>
            <w:bookmarkStart w:id="638" w:name="_Toc221952097"/>
            <w:r>
              <w:rPr>
                <w:rFonts w:ascii="宋体" w:hAnsi="宋体"/>
                <w:szCs w:val="21"/>
              </w:rPr>
              <w:t>年份</w:t>
            </w:r>
            <w:bookmarkEnd w:id="638"/>
          </w:p>
        </w:tc>
        <w:tc>
          <w:tcPr>
            <w:tcW w:w="1281" w:type="dxa"/>
            <w:noWrap w:val="0"/>
            <w:vAlign w:val="top"/>
          </w:tcPr>
          <w:p>
            <w:pPr>
              <w:spacing w:line="400" w:lineRule="exact"/>
              <w:jc w:val="center"/>
              <w:rPr>
                <w:rFonts w:ascii="宋体" w:hAnsi="宋体"/>
                <w:szCs w:val="21"/>
              </w:rPr>
            </w:pPr>
            <w:bookmarkStart w:id="639" w:name="_Toc221952098"/>
            <w:r>
              <w:rPr>
                <w:rFonts w:ascii="宋体" w:hAnsi="宋体"/>
                <w:szCs w:val="21"/>
              </w:rPr>
              <w:t>已使用台时数</w:t>
            </w:r>
            <w:bookmarkEnd w:id="639"/>
          </w:p>
        </w:tc>
        <w:tc>
          <w:tcPr>
            <w:tcW w:w="1747" w:type="dxa"/>
            <w:noWrap w:val="0"/>
            <w:vAlign w:val="top"/>
          </w:tcPr>
          <w:p>
            <w:pPr>
              <w:spacing w:line="400" w:lineRule="exact"/>
              <w:jc w:val="center"/>
              <w:rPr>
                <w:rFonts w:ascii="宋体" w:hAnsi="宋体"/>
                <w:szCs w:val="21"/>
              </w:rPr>
            </w:pPr>
            <w:bookmarkStart w:id="640" w:name="_Toc221952099"/>
            <w:r>
              <w:rPr>
                <w:rFonts w:ascii="宋体" w:hAnsi="宋体"/>
                <w:szCs w:val="21"/>
              </w:rPr>
              <w:t>用途</w:t>
            </w:r>
            <w:bookmarkEnd w:id="640"/>
          </w:p>
        </w:tc>
        <w:tc>
          <w:tcPr>
            <w:tcW w:w="726" w:type="dxa"/>
            <w:noWrap w:val="0"/>
            <w:vAlign w:val="top"/>
          </w:tcPr>
          <w:p>
            <w:pPr>
              <w:spacing w:line="400" w:lineRule="exact"/>
              <w:jc w:val="center"/>
              <w:rPr>
                <w:rFonts w:ascii="宋体" w:hAnsi="宋体"/>
                <w:szCs w:val="21"/>
              </w:rPr>
            </w:pPr>
            <w:bookmarkStart w:id="641" w:name="_Toc221952100"/>
            <w:r>
              <w:rPr>
                <w:rFonts w:ascii="宋体" w:hAnsi="宋体"/>
                <w:szCs w:val="21"/>
              </w:rPr>
              <w:t>备注</w:t>
            </w:r>
            <w:bookmarkEnd w:id="6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pacing w:line="400" w:lineRule="exact"/>
              <w:jc w:val="center"/>
              <w:rPr>
                <w:rFonts w:ascii="宋体" w:hAnsi="宋体"/>
                <w:szCs w:val="21"/>
              </w:rPr>
            </w:pPr>
          </w:p>
        </w:tc>
        <w:tc>
          <w:tcPr>
            <w:tcW w:w="1149"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925" w:type="dxa"/>
            <w:noWrap w:val="0"/>
            <w:vAlign w:val="top"/>
          </w:tcPr>
          <w:p>
            <w:pPr>
              <w:spacing w:line="400" w:lineRule="exact"/>
              <w:jc w:val="center"/>
              <w:rPr>
                <w:rFonts w:ascii="宋体" w:hAnsi="宋体"/>
                <w:szCs w:val="21"/>
              </w:rPr>
            </w:pPr>
          </w:p>
        </w:tc>
        <w:tc>
          <w:tcPr>
            <w:tcW w:w="710" w:type="dxa"/>
            <w:noWrap w:val="0"/>
            <w:vAlign w:val="top"/>
          </w:tcPr>
          <w:p>
            <w:pPr>
              <w:spacing w:line="400" w:lineRule="exact"/>
              <w:jc w:val="center"/>
              <w:rPr>
                <w:rFonts w:ascii="宋体" w:hAnsi="宋体"/>
                <w:szCs w:val="21"/>
              </w:rPr>
            </w:pPr>
          </w:p>
        </w:tc>
        <w:tc>
          <w:tcPr>
            <w:tcW w:w="780" w:type="dxa"/>
            <w:noWrap w:val="0"/>
            <w:vAlign w:val="top"/>
          </w:tcPr>
          <w:p>
            <w:pPr>
              <w:spacing w:line="400" w:lineRule="exact"/>
              <w:jc w:val="center"/>
              <w:rPr>
                <w:rFonts w:ascii="宋体" w:hAnsi="宋体"/>
                <w:szCs w:val="21"/>
              </w:rPr>
            </w:pPr>
          </w:p>
        </w:tc>
        <w:tc>
          <w:tcPr>
            <w:tcW w:w="1281" w:type="dxa"/>
            <w:noWrap w:val="0"/>
            <w:vAlign w:val="top"/>
          </w:tcPr>
          <w:p>
            <w:pPr>
              <w:spacing w:line="400" w:lineRule="exact"/>
              <w:jc w:val="center"/>
              <w:rPr>
                <w:rFonts w:ascii="宋体" w:hAnsi="宋体"/>
                <w:szCs w:val="21"/>
              </w:rPr>
            </w:pPr>
          </w:p>
        </w:tc>
        <w:tc>
          <w:tcPr>
            <w:tcW w:w="1747" w:type="dxa"/>
            <w:noWrap w:val="0"/>
            <w:vAlign w:val="top"/>
          </w:tcPr>
          <w:p>
            <w:pPr>
              <w:spacing w:line="400" w:lineRule="exact"/>
              <w:jc w:val="center"/>
              <w:rPr>
                <w:rFonts w:ascii="宋体" w:hAnsi="宋体"/>
                <w:szCs w:val="21"/>
              </w:rPr>
            </w:pPr>
          </w:p>
        </w:tc>
        <w:tc>
          <w:tcPr>
            <w:tcW w:w="726" w:type="dxa"/>
            <w:noWrap w:val="0"/>
            <w:vAlign w:val="top"/>
          </w:tcPr>
          <w:p>
            <w:pPr>
              <w:spacing w:line="400" w:lineRule="exact"/>
              <w:jc w:val="center"/>
              <w:rPr>
                <w:rFonts w:ascii="宋体" w:hAnsi="宋体"/>
                <w:szCs w:val="21"/>
              </w:rPr>
            </w:pPr>
          </w:p>
        </w:tc>
      </w:tr>
    </w:tbl>
    <w:p>
      <w:pPr>
        <w:spacing w:line="400" w:lineRule="exact"/>
        <w:rPr>
          <w:rFonts w:eastAsia="黑体"/>
          <w:sz w:val="19"/>
          <w:szCs w:val="19"/>
        </w:rPr>
      </w:pPr>
      <w:r>
        <w:rPr>
          <w:rFonts w:eastAsia="黑体"/>
          <w:sz w:val="19"/>
          <w:szCs w:val="19"/>
        </w:rPr>
        <w:br w:type="page"/>
      </w:r>
    </w:p>
    <w:p>
      <w:pPr>
        <w:spacing w:line="400" w:lineRule="exact"/>
        <w:jc w:val="center"/>
        <w:outlineLvl w:val="3"/>
        <w:rPr>
          <w:rFonts w:ascii="宋体" w:hAnsi="宋体"/>
          <w:b/>
          <w:sz w:val="24"/>
          <w:szCs w:val="31"/>
        </w:rPr>
      </w:pPr>
      <w:bookmarkStart w:id="642" w:name="_Toc221952101"/>
      <w:bookmarkStart w:id="643" w:name="_Toc168475926"/>
      <w:bookmarkStart w:id="644" w:name="_Toc168476329"/>
      <w:bookmarkStart w:id="645" w:name="_Toc144974867"/>
      <w:r>
        <w:rPr>
          <w:rFonts w:ascii="宋体" w:hAnsi="宋体"/>
          <w:b/>
          <w:sz w:val="24"/>
          <w:szCs w:val="31"/>
        </w:rPr>
        <w:t>附表三：</w:t>
      </w:r>
      <w:r>
        <w:rPr>
          <w:rFonts w:hint="eastAsia" w:ascii="宋体" w:hAnsi="宋体"/>
          <w:b/>
          <w:sz w:val="24"/>
          <w:szCs w:val="31"/>
        </w:rPr>
        <w:t>拟投入本标段的</w:t>
      </w:r>
      <w:r>
        <w:rPr>
          <w:rFonts w:ascii="宋体" w:hAnsi="宋体"/>
          <w:b/>
          <w:sz w:val="24"/>
          <w:szCs w:val="31"/>
        </w:rPr>
        <w:t>劳动力计划表</w:t>
      </w:r>
      <w:bookmarkEnd w:id="642"/>
      <w:bookmarkEnd w:id="643"/>
      <w:bookmarkEnd w:id="644"/>
      <w:bookmarkEnd w:id="645"/>
    </w:p>
    <w:p>
      <w:pPr>
        <w:spacing w:line="400" w:lineRule="exact"/>
        <w:ind w:right="200"/>
        <w:jc w:val="right"/>
        <w:rPr>
          <w:rFonts w:ascii="宋体" w:hAnsi="宋体"/>
          <w:szCs w:val="21"/>
        </w:rPr>
      </w:pPr>
      <w:bookmarkStart w:id="646" w:name="_Toc221952102"/>
      <w:r>
        <w:rPr>
          <w:rFonts w:ascii="宋体" w:hAnsi="宋体"/>
          <w:szCs w:val="21"/>
        </w:rPr>
        <w:t>单位：人</w:t>
      </w:r>
      <w:bookmarkEnd w:id="646"/>
    </w:p>
    <w:tbl>
      <w:tblPr>
        <w:tblStyle w:val="1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68"/>
        <w:gridCol w:w="1118"/>
        <w:gridCol w:w="1119"/>
        <w:gridCol w:w="1119"/>
        <w:gridCol w:w="1119"/>
        <w:gridCol w:w="1119"/>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bookmarkStart w:id="647" w:name="_Toc221952103"/>
            <w:r>
              <w:rPr>
                <w:rFonts w:ascii="宋体" w:hAnsi="宋体"/>
                <w:szCs w:val="21"/>
              </w:rPr>
              <w:t>工种</w:t>
            </w:r>
            <w:bookmarkEnd w:id="647"/>
          </w:p>
        </w:tc>
        <w:tc>
          <w:tcPr>
            <w:tcW w:w="8079" w:type="dxa"/>
            <w:gridSpan w:val="7"/>
            <w:noWrap w:val="0"/>
            <w:vAlign w:val="top"/>
          </w:tcPr>
          <w:p>
            <w:pPr>
              <w:spacing w:line="400" w:lineRule="exact"/>
              <w:jc w:val="center"/>
              <w:rPr>
                <w:rFonts w:ascii="宋体" w:hAnsi="宋体"/>
                <w:szCs w:val="21"/>
              </w:rPr>
            </w:pPr>
            <w:bookmarkStart w:id="648" w:name="_Toc221952104"/>
            <w:r>
              <w:rPr>
                <w:rFonts w:ascii="宋体" w:hAnsi="宋体"/>
                <w:szCs w:val="21"/>
              </w:rPr>
              <w:t>按工程施工阶段投入劳动力情况</w:t>
            </w:r>
            <w:bookmarkEnd w:id="6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noWrap w:val="0"/>
            <w:vAlign w:val="top"/>
          </w:tcPr>
          <w:p>
            <w:pPr>
              <w:spacing w:line="400" w:lineRule="exact"/>
              <w:jc w:val="center"/>
              <w:rPr>
                <w:rFonts w:ascii="宋体" w:hAnsi="宋体"/>
                <w:szCs w:val="21"/>
              </w:rPr>
            </w:pPr>
          </w:p>
        </w:tc>
        <w:tc>
          <w:tcPr>
            <w:tcW w:w="1368" w:type="dxa"/>
            <w:noWrap w:val="0"/>
            <w:vAlign w:val="top"/>
          </w:tcPr>
          <w:p>
            <w:pPr>
              <w:spacing w:line="400" w:lineRule="exact"/>
              <w:jc w:val="center"/>
              <w:rPr>
                <w:rFonts w:ascii="宋体" w:hAnsi="宋体"/>
                <w:szCs w:val="21"/>
              </w:rPr>
            </w:pPr>
          </w:p>
        </w:tc>
        <w:tc>
          <w:tcPr>
            <w:tcW w:w="1118"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9" w:type="dxa"/>
            <w:noWrap w:val="0"/>
            <w:vAlign w:val="top"/>
          </w:tcPr>
          <w:p>
            <w:pPr>
              <w:spacing w:line="400" w:lineRule="exact"/>
              <w:jc w:val="center"/>
              <w:rPr>
                <w:rFonts w:ascii="宋体" w:hAnsi="宋体"/>
                <w:szCs w:val="21"/>
              </w:rPr>
            </w:pPr>
          </w:p>
        </w:tc>
        <w:tc>
          <w:tcPr>
            <w:tcW w:w="1117" w:type="dxa"/>
            <w:noWrap w:val="0"/>
            <w:vAlign w:val="top"/>
          </w:tcPr>
          <w:p>
            <w:pPr>
              <w:spacing w:line="400" w:lineRule="exact"/>
              <w:jc w:val="center"/>
              <w:rPr>
                <w:rFonts w:ascii="宋体" w:hAnsi="宋体"/>
                <w:szCs w:val="21"/>
              </w:rPr>
            </w:pPr>
          </w:p>
        </w:tc>
      </w:tr>
    </w:tbl>
    <w:p>
      <w:pPr>
        <w:topLinePunct/>
        <w:spacing w:line="400" w:lineRule="exact"/>
        <w:rPr>
          <w:sz w:val="20"/>
          <w:szCs w:val="20"/>
        </w:rPr>
      </w:pPr>
    </w:p>
    <w:p>
      <w:pPr>
        <w:widowControl/>
        <w:jc w:val="left"/>
        <w:rPr>
          <w:rFonts w:ascii="宋体" w:hAnsi="宋体"/>
          <w:b/>
          <w:sz w:val="24"/>
          <w:szCs w:val="31"/>
        </w:rPr>
      </w:pPr>
      <w:r>
        <w:rPr>
          <w:rFonts w:ascii="宋体" w:hAnsi="宋体"/>
          <w:b/>
          <w:sz w:val="24"/>
          <w:szCs w:val="31"/>
        </w:rPr>
        <w:br w:type="page"/>
      </w:r>
    </w:p>
    <w:p>
      <w:pPr>
        <w:spacing w:line="400" w:lineRule="exact"/>
        <w:jc w:val="center"/>
        <w:outlineLvl w:val="3"/>
        <w:rPr>
          <w:rFonts w:ascii="宋体" w:hAnsi="宋体"/>
          <w:b/>
          <w:sz w:val="24"/>
          <w:szCs w:val="31"/>
        </w:rPr>
      </w:pPr>
      <w:r>
        <w:rPr>
          <w:rFonts w:ascii="宋体" w:hAnsi="宋体"/>
          <w:b/>
          <w:sz w:val="24"/>
          <w:szCs w:val="31"/>
        </w:rPr>
        <w:t>附表四：计划开</w:t>
      </w:r>
      <w:r>
        <w:rPr>
          <w:rFonts w:hint="eastAsia" w:ascii="宋体" w:hAnsi="宋体"/>
          <w:b/>
          <w:sz w:val="24"/>
          <w:szCs w:val="31"/>
        </w:rPr>
        <w:t>工日期</w:t>
      </w:r>
      <w:r>
        <w:rPr>
          <w:rFonts w:ascii="宋体" w:hAnsi="宋体"/>
          <w:b/>
          <w:sz w:val="24"/>
          <w:szCs w:val="31"/>
        </w:rPr>
        <w:t>、</w:t>
      </w:r>
      <w:r>
        <w:rPr>
          <w:rFonts w:hint="eastAsia" w:ascii="宋体" w:hAnsi="宋体"/>
          <w:b/>
          <w:sz w:val="24"/>
          <w:szCs w:val="31"/>
        </w:rPr>
        <w:t>完工</w:t>
      </w:r>
      <w:r>
        <w:rPr>
          <w:rFonts w:ascii="宋体" w:hAnsi="宋体"/>
          <w:b/>
          <w:sz w:val="24"/>
          <w:szCs w:val="31"/>
        </w:rPr>
        <w:t>日期和施工进度网络图</w:t>
      </w:r>
    </w:p>
    <w:p>
      <w:pPr>
        <w:spacing w:line="400" w:lineRule="exact"/>
        <w:rPr>
          <w:rFonts w:eastAsia="黑体"/>
          <w:sz w:val="19"/>
          <w:szCs w:val="19"/>
        </w:rPr>
      </w:pPr>
    </w:p>
    <w:p>
      <w:pPr>
        <w:spacing w:line="400" w:lineRule="exact"/>
        <w:ind w:firstLine="420" w:firstLineChars="200"/>
        <w:rPr>
          <w:rFonts w:ascii="宋体" w:hAnsi="宋体"/>
          <w:szCs w:val="21"/>
        </w:rPr>
      </w:pPr>
      <w:bookmarkStart w:id="649" w:name="_Toc221952106"/>
      <w:r>
        <w:rPr>
          <w:rFonts w:ascii="宋体" w:hAnsi="宋体"/>
          <w:szCs w:val="21"/>
        </w:rPr>
        <w:t>1. 投标人应递交施工进度网络图或施工进度表，说明按招标文件要求的计划工期进行施工的各个关键日期。</w:t>
      </w:r>
      <w:bookmarkEnd w:id="649"/>
    </w:p>
    <w:p>
      <w:pPr>
        <w:spacing w:line="400" w:lineRule="exact"/>
        <w:ind w:firstLine="420" w:firstLineChars="200"/>
        <w:rPr>
          <w:rFonts w:ascii="宋体" w:hAnsi="宋体"/>
          <w:szCs w:val="21"/>
        </w:rPr>
      </w:pPr>
      <w:bookmarkStart w:id="650" w:name="_Toc221952107"/>
      <w:r>
        <w:rPr>
          <w:rFonts w:ascii="宋体" w:hAnsi="宋体"/>
          <w:szCs w:val="21"/>
        </w:rPr>
        <w:t>2. 施工进度表可采用</w:t>
      </w:r>
      <w:r>
        <w:rPr>
          <w:rFonts w:hint="eastAsia" w:ascii="宋体" w:hAnsi="宋体"/>
          <w:szCs w:val="21"/>
          <w:u w:val="single"/>
        </w:rPr>
        <w:t xml:space="preserve">                 </w:t>
      </w:r>
      <w:r>
        <w:rPr>
          <w:rFonts w:ascii="宋体" w:hAnsi="宋体"/>
          <w:szCs w:val="21"/>
        </w:rPr>
        <w:t>网络图（或横道图）表示。</w:t>
      </w:r>
      <w:bookmarkEnd w:id="650"/>
    </w:p>
    <w:p>
      <w:pPr>
        <w:spacing w:line="400" w:lineRule="exact"/>
        <w:rPr>
          <w:sz w:val="19"/>
          <w:szCs w:val="19"/>
        </w:rPr>
      </w:pPr>
    </w:p>
    <w:p>
      <w:pPr>
        <w:spacing w:line="400" w:lineRule="exact"/>
        <w:rPr>
          <w:rFonts w:eastAsia="黑体"/>
          <w:sz w:val="19"/>
          <w:szCs w:val="19"/>
        </w:rPr>
      </w:pPr>
    </w:p>
    <w:p>
      <w:pPr>
        <w:spacing w:line="400" w:lineRule="exact"/>
        <w:rPr>
          <w:rFonts w:eastAsia="黑体"/>
          <w:sz w:val="19"/>
          <w:szCs w:val="19"/>
        </w:rPr>
      </w:pPr>
      <w:r>
        <w:rPr>
          <w:rFonts w:eastAsia="黑体"/>
          <w:sz w:val="19"/>
          <w:szCs w:val="19"/>
        </w:rPr>
        <w:br w:type="page"/>
      </w:r>
    </w:p>
    <w:p>
      <w:pPr>
        <w:spacing w:line="400" w:lineRule="exact"/>
        <w:jc w:val="center"/>
        <w:outlineLvl w:val="3"/>
        <w:rPr>
          <w:rFonts w:ascii="宋体" w:hAnsi="宋体"/>
          <w:b/>
          <w:sz w:val="24"/>
          <w:szCs w:val="31"/>
        </w:rPr>
      </w:pPr>
      <w:bookmarkStart w:id="651" w:name="_Toc144974869"/>
      <w:bookmarkStart w:id="652" w:name="_Toc221952108"/>
      <w:bookmarkStart w:id="653" w:name="_Toc168476331"/>
      <w:bookmarkStart w:id="654" w:name="_Toc168475928"/>
      <w:r>
        <w:rPr>
          <w:rFonts w:ascii="宋体" w:hAnsi="宋体"/>
          <w:b/>
          <w:sz w:val="24"/>
          <w:szCs w:val="31"/>
        </w:rPr>
        <w:t>附表五：施工总平面图</w:t>
      </w:r>
      <w:bookmarkEnd w:id="651"/>
      <w:bookmarkEnd w:id="652"/>
      <w:bookmarkEnd w:id="653"/>
      <w:bookmarkEnd w:id="654"/>
    </w:p>
    <w:p>
      <w:pPr>
        <w:spacing w:line="400" w:lineRule="exact"/>
        <w:rPr>
          <w:rFonts w:eastAsia="黑体"/>
          <w:sz w:val="19"/>
          <w:szCs w:val="19"/>
        </w:rPr>
      </w:pPr>
      <w:r>
        <w:rPr>
          <w:rFonts w:eastAsia="黑体"/>
          <w:sz w:val="19"/>
          <w:szCs w:val="19"/>
        </w:rPr>
        <w:tab/>
      </w:r>
    </w:p>
    <w:p>
      <w:pPr>
        <w:spacing w:line="400" w:lineRule="exact"/>
        <w:ind w:firstLine="420" w:firstLineChars="200"/>
        <w:rPr>
          <w:szCs w:val="21"/>
        </w:rPr>
      </w:pPr>
      <w:bookmarkStart w:id="655" w:name="_Toc221952109"/>
      <w:r>
        <w:rPr>
          <w:szCs w:val="21"/>
        </w:rPr>
        <w:t>投标人应递交一份施工总平面图，绘出现场临时设施布置图表并附文字说明，说明临时设施、加工车间、现场办公、设备及仓储、供电、供水、卫生、生活、道路、消防等设施的情况和布置。</w:t>
      </w:r>
      <w:bookmarkEnd w:id="655"/>
    </w:p>
    <w:p>
      <w:pPr>
        <w:spacing w:line="400" w:lineRule="exact"/>
        <w:rPr>
          <w:rFonts w:eastAsia="黑体"/>
          <w:sz w:val="19"/>
          <w:szCs w:val="19"/>
        </w:rPr>
      </w:pPr>
    </w:p>
    <w:p>
      <w:pPr>
        <w:spacing w:line="400" w:lineRule="exact"/>
        <w:rPr>
          <w:rFonts w:eastAsia="黑体"/>
          <w:sz w:val="19"/>
          <w:szCs w:val="19"/>
        </w:rPr>
      </w:pPr>
      <w:r>
        <w:rPr>
          <w:rFonts w:eastAsia="黑体"/>
          <w:sz w:val="19"/>
          <w:szCs w:val="19"/>
        </w:rPr>
        <w:br w:type="page"/>
      </w:r>
    </w:p>
    <w:p>
      <w:pPr>
        <w:spacing w:line="400" w:lineRule="exact"/>
        <w:jc w:val="center"/>
        <w:outlineLvl w:val="3"/>
        <w:rPr>
          <w:rFonts w:ascii="宋体" w:hAnsi="宋体"/>
          <w:b/>
          <w:sz w:val="24"/>
          <w:szCs w:val="31"/>
        </w:rPr>
      </w:pPr>
      <w:bookmarkStart w:id="656" w:name="_Toc221952110"/>
      <w:bookmarkStart w:id="657" w:name="_Toc144974870"/>
      <w:bookmarkStart w:id="658" w:name="_Toc168475929"/>
      <w:bookmarkStart w:id="659" w:name="_Toc168476332"/>
      <w:r>
        <w:rPr>
          <w:rFonts w:ascii="宋体" w:hAnsi="宋体"/>
          <w:b/>
          <w:sz w:val="24"/>
          <w:szCs w:val="31"/>
        </w:rPr>
        <w:t>附表六</w:t>
      </w:r>
      <w:r>
        <w:rPr>
          <w:rFonts w:hint="eastAsia" w:ascii="宋体" w:hAnsi="宋体"/>
          <w:b/>
          <w:sz w:val="24"/>
          <w:szCs w:val="31"/>
        </w:rPr>
        <w:t>：</w:t>
      </w:r>
      <w:r>
        <w:rPr>
          <w:rFonts w:ascii="宋体" w:hAnsi="宋体"/>
          <w:b/>
          <w:sz w:val="24"/>
          <w:szCs w:val="31"/>
        </w:rPr>
        <w:t>临时用地表</w:t>
      </w:r>
      <w:bookmarkEnd w:id="656"/>
      <w:bookmarkEnd w:id="657"/>
      <w:bookmarkEnd w:id="658"/>
      <w:bookmarkEnd w:id="659"/>
    </w:p>
    <w:p>
      <w:pPr>
        <w:spacing w:line="400" w:lineRule="exact"/>
        <w:jc w:val="left"/>
        <w:rPr>
          <w:sz w:val="22"/>
        </w:rPr>
      </w:pPr>
    </w:p>
    <w:tbl>
      <w:tblPr>
        <w:tblStyle w:val="1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2237"/>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noWrap w:val="0"/>
            <w:vAlign w:val="top"/>
          </w:tcPr>
          <w:p>
            <w:pPr>
              <w:spacing w:line="400" w:lineRule="exact"/>
              <w:jc w:val="center"/>
              <w:rPr>
                <w:rFonts w:ascii="宋体" w:hAnsi="宋体"/>
                <w:szCs w:val="21"/>
              </w:rPr>
            </w:pPr>
            <w:bookmarkStart w:id="660" w:name="_Toc221952111"/>
            <w:r>
              <w:rPr>
                <w:rFonts w:ascii="宋体" w:hAnsi="宋体"/>
                <w:szCs w:val="21"/>
              </w:rPr>
              <w:t>用 途</w:t>
            </w:r>
            <w:bookmarkEnd w:id="660"/>
          </w:p>
        </w:tc>
        <w:tc>
          <w:tcPr>
            <w:tcW w:w="2237" w:type="dxa"/>
            <w:noWrap w:val="0"/>
            <w:vAlign w:val="top"/>
          </w:tcPr>
          <w:p>
            <w:pPr>
              <w:spacing w:line="400" w:lineRule="exact"/>
              <w:jc w:val="center"/>
              <w:rPr>
                <w:rFonts w:ascii="宋体" w:hAnsi="宋体"/>
                <w:szCs w:val="21"/>
              </w:rPr>
            </w:pPr>
            <w:bookmarkStart w:id="661" w:name="_Toc221952112"/>
            <w:r>
              <w:rPr>
                <w:rFonts w:ascii="宋体" w:hAnsi="宋体"/>
                <w:szCs w:val="21"/>
              </w:rPr>
              <w:t>面 积（</w:t>
            </w:r>
            <w:r>
              <w:rPr>
                <w:rFonts w:hint="eastAsia" w:ascii="宋体" w:hAnsi="宋体"/>
                <w:szCs w:val="21"/>
              </w:rPr>
              <w:t>㎡</w:t>
            </w:r>
            <w:r>
              <w:rPr>
                <w:rFonts w:ascii="宋体" w:hAnsi="宋体"/>
                <w:szCs w:val="21"/>
              </w:rPr>
              <w:t>）</w:t>
            </w:r>
            <w:bookmarkEnd w:id="661"/>
          </w:p>
        </w:tc>
        <w:tc>
          <w:tcPr>
            <w:tcW w:w="2237" w:type="dxa"/>
            <w:noWrap w:val="0"/>
            <w:vAlign w:val="top"/>
          </w:tcPr>
          <w:p>
            <w:pPr>
              <w:spacing w:line="400" w:lineRule="exact"/>
              <w:jc w:val="center"/>
              <w:rPr>
                <w:rFonts w:ascii="宋体" w:hAnsi="宋体"/>
                <w:szCs w:val="21"/>
              </w:rPr>
            </w:pPr>
            <w:bookmarkStart w:id="662" w:name="_Toc221952113"/>
            <w:r>
              <w:rPr>
                <w:rFonts w:ascii="宋体" w:hAnsi="宋体"/>
                <w:szCs w:val="21"/>
              </w:rPr>
              <w:t>位 置</w:t>
            </w:r>
            <w:bookmarkEnd w:id="662"/>
          </w:p>
        </w:tc>
        <w:tc>
          <w:tcPr>
            <w:tcW w:w="2237" w:type="dxa"/>
            <w:noWrap w:val="0"/>
            <w:vAlign w:val="top"/>
          </w:tcPr>
          <w:p>
            <w:pPr>
              <w:spacing w:line="400" w:lineRule="exact"/>
              <w:jc w:val="center"/>
              <w:rPr>
                <w:rFonts w:ascii="宋体" w:hAnsi="宋体"/>
                <w:szCs w:val="21"/>
              </w:rPr>
            </w:pPr>
            <w:bookmarkStart w:id="663" w:name="_Toc221952114"/>
            <w:r>
              <w:rPr>
                <w:rFonts w:ascii="宋体" w:hAnsi="宋体"/>
                <w:szCs w:val="21"/>
              </w:rPr>
              <w:t>需用时间</w:t>
            </w:r>
            <w:bookmarkEnd w:id="6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c>
          <w:tcPr>
            <w:tcW w:w="2237" w:type="dxa"/>
            <w:noWrap w:val="0"/>
            <w:vAlign w:val="top"/>
          </w:tcPr>
          <w:p>
            <w:pPr>
              <w:spacing w:line="400" w:lineRule="exact"/>
              <w:jc w:val="center"/>
              <w:rPr>
                <w:rFonts w:ascii="宋体" w:hAnsi="宋体"/>
                <w:szCs w:val="21"/>
              </w:rPr>
            </w:pPr>
          </w:p>
        </w:tc>
      </w:tr>
    </w:tbl>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p>
    <w:p>
      <w:pPr>
        <w:jc w:val="center"/>
        <w:rPr>
          <w:rFonts w:hint="eastAsia" w:ascii="宋体" w:hAnsi="宋体"/>
          <w:b/>
          <w:sz w:val="30"/>
          <w:szCs w:val="30"/>
        </w:rPr>
      </w:pPr>
      <w:r>
        <w:rPr>
          <w:rFonts w:hint="eastAsia" w:ascii="宋体" w:hAnsi="宋体"/>
          <w:b/>
          <w:sz w:val="30"/>
          <w:szCs w:val="30"/>
        </w:rPr>
        <w:t>施工组织设计要点</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投标人充分理解本项目的重点、难点，进行有针对性的描述，各部分文字直接简炼，不得出现大量宣传性及无实质性意义或直接引用范本照搬照套的文字，并结合图表说明及表示。施工组织设计应至少包括（但不限于）以下内容：</w:t>
      </w:r>
    </w:p>
    <w:p>
      <w:pPr>
        <w:spacing w:line="400" w:lineRule="exact"/>
        <w:ind w:firstLine="480" w:firstLineChars="200"/>
        <w:rPr>
          <w:rFonts w:ascii="宋体" w:hAnsi="宋体"/>
          <w:b/>
          <w:sz w:val="30"/>
          <w:szCs w:val="30"/>
        </w:rPr>
      </w:pPr>
      <w:r>
        <w:rPr>
          <w:rFonts w:hint="eastAsia" w:ascii="宋体" w:hAnsi="宋体"/>
          <w:sz w:val="24"/>
        </w:rPr>
        <w:t>一、文字部分：</w:t>
      </w:r>
    </w:p>
    <w:p>
      <w:pPr>
        <w:spacing w:line="400" w:lineRule="exact"/>
        <w:ind w:firstLine="480" w:firstLineChars="200"/>
        <w:rPr>
          <w:rFonts w:ascii="宋体" w:hAnsi="宋体"/>
          <w:sz w:val="24"/>
        </w:rPr>
      </w:pPr>
      <w:r>
        <w:rPr>
          <w:rFonts w:hint="eastAsia" w:ascii="宋体" w:hAnsi="宋体"/>
          <w:sz w:val="24"/>
        </w:rPr>
        <w:t>1.工程概况及工程重点、难点</w:t>
      </w:r>
    </w:p>
    <w:p>
      <w:pPr>
        <w:spacing w:line="400" w:lineRule="exact"/>
        <w:ind w:firstLine="480" w:firstLineChars="200"/>
        <w:rPr>
          <w:rFonts w:ascii="宋体" w:hAnsi="宋体"/>
          <w:sz w:val="24"/>
        </w:rPr>
      </w:pPr>
      <w:r>
        <w:rPr>
          <w:rFonts w:hint="eastAsia" w:ascii="宋体" w:hAnsi="宋体"/>
          <w:sz w:val="24"/>
        </w:rPr>
        <w:t>2. 项目组织机构</w:t>
      </w:r>
    </w:p>
    <w:p>
      <w:pPr>
        <w:spacing w:line="400" w:lineRule="exact"/>
        <w:ind w:firstLine="480" w:firstLineChars="200"/>
        <w:rPr>
          <w:rFonts w:ascii="宋体" w:hAnsi="宋体"/>
          <w:sz w:val="24"/>
        </w:rPr>
      </w:pPr>
      <w:r>
        <w:rPr>
          <w:rFonts w:hint="eastAsia" w:ascii="宋体" w:hAnsi="宋体"/>
          <w:sz w:val="24"/>
        </w:rPr>
        <w:t>要求项目负责人、总工程师、施工计划及财务负责人、质检、地质、实验、测量和机械、土建、机电工程师等组织结构配置合理，满足施工要求。</w:t>
      </w:r>
    </w:p>
    <w:p>
      <w:pPr>
        <w:spacing w:line="400" w:lineRule="exact"/>
        <w:ind w:firstLine="480" w:firstLineChars="200"/>
        <w:rPr>
          <w:rFonts w:ascii="宋体" w:hAnsi="宋体"/>
          <w:sz w:val="24"/>
        </w:rPr>
      </w:pPr>
      <w:r>
        <w:rPr>
          <w:rFonts w:hint="eastAsia" w:ascii="宋体" w:hAnsi="宋体"/>
          <w:sz w:val="24"/>
        </w:rPr>
        <w:t>3.施工总平面布置</w:t>
      </w:r>
    </w:p>
    <w:p>
      <w:pPr>
        <w:spacing w:line="400" w:lineRule="exact"/>
        <w:ind w:firstLine="480" w:firstLineChars="200"/>
        <w:rPr>
          <w:rFonts w:ascii="宋体" w:hAnsi="宋体"/>
          <w:sz w:val="24"/>
        </w:rPr>
      </w:pPr>
      <w:r>
        <w:rPr>
          <w:rFonts w:hint="eastAsia" w:ascii="宋体" w:hAnsi="宋体"/>
          <w:sz w:val="24"/>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hAnsi="宋体"/>
          <w:sz w:val="24"/>
        </w:rPr>
      </w:pPr>
      <w:r>
        <w:rPr>
          <w:rFonts w:hint="eastAsia" w:ascii="宋体" w:hAnsi="宋体"/>
          <w:sz w:val="24"/>
        </w:rPr>
        <w:t>3.1临设平面布置图；</w:t>
      </w:r>
    </w:p>
    <w:p>
      <w:pPr>
        <w:spacing w:line="400" w:lineRule="exact"/>
        <w:ind w:firstLine="480" w:firstLineChars="200"/>
        <w:rPr>
          <w:rFonts w:ascii="宋体" w:hAnsi="宋体"/>
          <w:sz w:val="24"/>
        </w:rPr>
      </w:pPr>
      <w:r>
        <w:rPr>
          <w:rFonts w:hint="eastAsia" w:ascii="宋体" w:hAnsi="宋体"/>
          <w:sz w:val="24"/>
        </w:rPr>
        <w:t>3.2临时供水、临时供电；</w:t>
      </w:r>
    </w:p>
    <w:p>
      <w:pPr>
        <w:spacing w:line="400" w:lineRule="exact"/>
        <w:ind w:firstLine="480" w:firstLineChars="200"/>
        <w:rPr>
          <w:rFonts w:ascii="宋体" w:hAnsi="宋体"/>
          <w:sz w:val="24"/>
        </w:rPr>
      </w:pPr>
      <w:r>
        <w:rPr>
          <w:rFonts w:hint="eastAsia" w:ascii="宋体" w:hAnsi="宋体"/>
          <w:sz w:val="24"/>
        </w:rPr>
        <w:t>3.3临时排水、排污；</w:t>
      </w:r>
    </w:p>
    <w:p>
      <w:pPr>
        <w:spacing w:line="400" w:lineRule="exact"/>
        <w:ind w:firstLine="480" w:firstLineChars="200"/>
        <w:rPr>
          <w:rFonts w:ascii="宋体" w:hAnsi="宋体"/>
          <w:sz w:val="24"/>
        </w:rPr>
      </w:pPr>
      <w:r>
        <w:rPr>
          <w:rFonts w:hint="eastAsia" w:ascii="宋体" w:hAnsi="宋体"/>
          <w:sz w:val="24"/>
        </w:rPr>
        <w:t>3.4围蔽结构；</w:t>
      </w:r>
    </w:p>
    <w:p>
      <w:pPr>
        <w:spacing w:line="400" w:lineRule="exact"/>
        <w:ind w:firstLine="480" w:firstLineChars="200"/>
        <w:rPr>
          <w:rFonts w:ascii="宋体" w:hAnsi="宋体"/>
          <w:sz w:val="24"/>
        </w:rPr>
      </w:pPr>
      <w:r>
        <w:rPr>
          <w:rFonts w:hint="eastAsia" w:ascii="宋体" w:hAnsi="宋体"/>
          <w:sz w:val="24"/>
        </w:rPr>
        <w:t>3.5施工通道布置；</w:t>
      </w:r>
    </w:p>
    <w:p>
      <w:pPr>
        <w:spacing w:line="400" w:lineRule="exact"/>
        <w:ind w:firstLine="480" w:firstLineChars="200"/>
        <w:rPr>
          <w:rFonts w:ascii="宋体" w:hAnsi="宋体"/>
          <w:sz w:val="24"/>
        </w:rPr>
      </w:pPr>
      <w:r>
        <w:rPr>
          <w:rFonts w:hint="eastAsia" w:ascii="宋体" w:hAnsi="宋体"/>
          <w:sz w:val="24"/>
        </w:rPr>
        <w:t>3.6投标人认为需补充的要点。</w:t>
      </w:r>
    </w:p>
    <w:p>
      <w:pPr>
        <w:spacing w:line="400" w:lineRule="exact"/>
        <w:ind w:firstLine="480" w:firstLineChars="200"/>
        <w:rPr>
          <w:rFonts w:ascii="宋体" w:hAnsi="宋体"/>
          <w:sz w:val="24"/>
        </w:rPr>
      </w:pPr>
      <w:r>
        <w:rPr>
          <w:rFonts w:hint="eastAsia" w:ascii="宋体" w:hAnsi="宋体"/>
          <w:sz w:val="24"/>
        </w:rPr>
        <w:t>4.主要分项工程的施工方案、施工方法、施工工艺</w:t>
      </w:r>
    </w:p>
    <w:p>
      <w:pPr>
        <w:spacing w:line="400" w:lineRule="exact"/>
        <w:ind w:firstLine="480" w:firstLineChars="200"/>
        <w:rPr>
          <w:rFonts w:ascii="宋体" w:hAnsi="宋体"/>
          <w:sz w:val="24"/>
        </w:rPr>
      </w:pPr>
      <w:r>
        <w:rPr>
          <w:rFonts w:hint="eastAsia" w:ascii="宋体" w:hAnsi="宋体"/>
          <w:sz w:val="24"/>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hAnsi="宋体"/>
          <w:sz w:val="24"/>
        </w:rPr>
      </w:pPr>
      <w:r>
        <w:rPr>
          <w:rFonts w:hint="eastAsia" w:ascii="宋体" w:hAnsi="宋体"/>
          <w:sz w:val="24"/>
        </w:rPr>
        <w:t>5.施工计划</w:t>
      </w:r>
    </w:p>
    <w:p>
      <w:pPr>
        <w:spacing w:line="400" w:lineRule="exact"/>
        <w:ind w:firstLine="480" w:firstLineChars="200"/>
        <w:rPr>
          <w:rFonts w:ascii="宋体" w:hAnsi="宋体"/>
          <w:sz w:val="24"/>
        </w:rPr>
      </w:pPr>
      <w:r>
        <w:rPr>
          <w:rFonts w:hint="eastAsia" w:ascii="宋体" w:hAnsi="宋体"/>
          <w:sz w:val="24"/>
        </w:rPr>
        <w:t>5.1总体施工进度计划</w:t>
      </w:r>
    </w:p>
    <w:p>
      <w:pPr>
        <w:spacing w:line="400" w:lineRule="exact"/>
        <w:ind w:firstLine="480" w:firstLineChars="200"/>
        <w:rPr>
          <w:rFonts w:ascii="宋体" w:hAnsi="宋体"/>
          <w:sz w:val="24"/>
        </w:rPr>
      </w:pPr>
      <w:r>
        <w:rPr>
          <w:rFonts w:hint="eastAsia" w:ascii="宋体" w:hAnsi="宋体"/>
          <w:sz w:val="24"/>
        </w:rPr>
        <w:t>5.2各阶段施工进度计划及控制措施</w:t>
      </w:r>
    </w:p>
    <w:p>
      <w:pPr>
        <w:spacing w:line="400" w:lineRule="exact"/>
        <w:ind w:firstLine="480" w:firstLineChars="200"/>
        <w:rPr>
          <w:rFonts w:ascii="宋体" w:hAnsi="宋体"/>
          <w:sz w:val="24"/>
        </w:rPr>
      </w:pPr>
      <w:r>
        <w:rPr>
          <w:rFonts w:hint="eastAsia" w:ascii="宋体" w:hAnsi="宋体"/>
          <w:sz w:val="24"/>
        </w:rPr>
        <w:t>5.3工、料、机、资金等的使用计划</w:t>
      </w:r>
    </w:p>
    <w:p>
      <w:pPr>
        <w:spacing w:line="400" w:lineRule="exact"/>
        <w:ind w:firstLine="480" w:firstLineChars="200"/>
        <w:rPr>
          <w:rFonts w:ascii="宋体" w:hAnsi="宋体"/>
          <w:sz w:val="24"/>
        </w:rPr>
      </w:pPr>
      <w:r>
        <w:rPr>
          <w:rFonts w:hint="eastAsia" w:ascii="宋体" w:hAnsi="宋体"/>
          <w:sz w:val="24"/>
        </w:rPr>
        <w:t>5.4主要的工艺流程</w:t>
      </w:r>
    </w:p>
    <w:p>
      <w:pPr>
        <w:spacing w:line="400" w:lineRule="exact"/>
        <w:ind w:firstLine="480" w:firstLineChars="200"/>
        <w:rPr>
          <w:rFonts w:ascii="宋体" w:hAnsi="宋体"/>
          <w:sz w:val="24"/>
        </w:rPr>
      </w:pPr>
      <w:r>
        <w:rPr>
          <w:rFonts w:hint="eastAsia" w:ascii="宋体" w:hAnsi="宋体"/>
          <w:sz w:val="24"/>
        </w:rPr>
        <w:t>6.环保与文明施工（包括空气污染、水质污染、噪音控制、施工场地和驻地卫生，以及文明施工等方面控制措施）</w:t>
      </w:r>
    </w:p>
    <w:p>
      <w:pPr>
        <w:spacing w:line="400" w:lineRule="exact"/>
        <w:ind w:firstLine="480" w:firstLineChars="200"/>
        <w:rPr>
          <w:rFonts w:ascii="宋体" w:hAnsi="宋体"/>
          <w:sz w:val="24"/>
        </w:rPr>
      </w:pPr>
      <w:r>
        <w:rPr>
          <w:rFonts w:hint="eastAsia" w:ascii="宋体" w:hAnsi="宋体"/>
          <w:sz w:val="24"/>
        </w:rPr>
        <w:t>7.质量、安全生产目标及保证体系和保证措施</w:t>
      </w:r>
    </w:p>
    <w:p>
      <w:pPr>
        <w:spacing w:line="400" w:lineRule="exact"/>
        <w:ind w:firstLine="480" w:firstLineChars="200"/>
        <w:rPr>
          <w:rFonts w:ascii="宋体" w:hAnsi="宋体"/>
          <w:sz w:val="24"/>
        </w:rPr>
      </w:pPr>
      <w:r>
        <w:rPr>
          <w:rFonts w:hint="eastAsia" w:ascii="宋体" w:hAnsi="宋体"/>
          <w:sz w:val="24"/>
        </w:rPr>
        <w:t>8.制订完善的成品保护措施。</w:t>
      </w:r>
    </w:p>
    <w:p>
      <w:pPr>
        <w:spacing w:line="400" w:lineRule="exact"/>
        <w:ind w:firstLine="480" w:firstLineChars="200"/>
        <w:rPr>
          <w:rFonts w:ascii="宋体" w:hAnsi="宋体"/>
          <w:sz w:val="24"/>
        </w:rPr>
      </w:pPr>
      <w:r>
        <w:rPr>
          <w:rFonts w:hint="eastAsia" w:ascii="宋体" w:hAnsi="宋体"/>
          <w:sz w:val="24"/>
        </w:rPr>
        <w:t>9.民工工资支付方案及措施</w:t>
      </w:r>
    </w:p>
    <w:p>
      <w:pPr>
        <w:spacing w:line="400" w:lineRule="exact"/>
        <w:ind w:firstLine="480" w:firstLineChars="200"/>
        <w:rPr>
          <w:rFonts w:ascii="宋体" w:hAnsi="宋体"/>
          <w:sz w:val="24"/>
        </w:rPr>
      </w:pPr>
      <w:r>
        <w:rPr>
          <w:rFonts w:hint="eastAsia" w:ascii="宋体" w:hAnsi="宋体"/>
          <w:sz w:val="24"/>
        </w:rPr>
        <w:t>二、图表部分</w:t>
      </w:r>
    </w:p>
    <w:p>
      <w:pPr>
        <w:spacing w:line="400" w:lineRule="exact"/>
        <w:ind w:firstLine="480" w:firstLineChars="200"/>
        <w:rPr>
          <w:rFonts w:ascii="宋体" w:hAnsi="宋体"/>
          <w:sz w:val="24"/>
        </w:rPr>
      </w:pPr>
      <w:r>
        <w:rPr>
          <w:rFonts w:hint="eastAsia" w:ascii="宋体" w:hAnsi="宋体"/>
          <w:sz w:val="24"/>
        </w:rPr>
        <w:t>1. 项目组织机构图</w:t>
      </w:r>
    </w:p>
    <w:p>
      <w:pPr>
        <w:spacing w:line="400" w:lineRule="exact"/>
        <w:ind w:firstLine="480" w:firstLineChars="200"/>
        <w:rPr>
          <w:rFonts w:ascii="宋体" w:hAnsi="宋体"/>
          <w:sz w:val="24"/>
        </w:rPr>
      </w:pPr>
      <w:r>
        <w:rPr>
          <w:rFonts w:hint="eastAsia" w:ascii="宋体" w:hAnsi="宋体"/>
          <w:sz w:val="24"/>
        </w:rPr>
        <w:t>2. 施工平面布置图</w:t>
      </w:r>
    </w:p>
    <w:p>
      <w:pPr>
        <w:spacing w:line="400" w:lineRule="exact"/>
        <w:ind w:firstLine="480" w:firstLineChars="200"/>
        <w:rPr>
          <w:rFonts w:ascii="宋体" w:hAnsi="宋体"/>
          <w:sz w:val="24"/>
        </w:rPr>
      </w:pPr>
      <w:r>
        <w:rPr>
          <w:rFonts w:hint="eastAsia" w:ascii="宋体" w:hAnsi="宋体"/>
          <w:sz w:val="24"/>
        </w:rPr>
        <w:t>3.施工进度计划网络图及横道图</w:t>
      </w:r>
    </w:p>
    <w:p>
      <w:pPr>
        <w:spacing w:line="400" w:lineRule="exact"/>
        <w:ind w:firstLine="480" w:firstLineChars="200"/>
        <w:rPr>
          <w:rFonts w:ascii="宋体" w:hAnsi="宋体"/>
          <w:sz w:val="24"/>
        </w:rPr>
      </w:pPr>
      <w:r>
        <w:rPr>
          <w:rFonts w:hint="eastAsia" w:ascii="宋体" w:hAnsi="宋体"/>
          <w:sz w:val="24"/>
        </w:rPr>
        <w:t>4.劳动力使用计划图（或表）</w:t>
      </w:r>
    </w:p>
    <w:p>
      <w:pPr>
        <w:spacing w:line="400" w:lineRule="exact"/>
        <w:ind w:firstLine="480" w:firstLineChars="200"/>
        <w:rPr>
          <w:rFonts w:ascii="宋体" w:hAnsi="宋体"/>
          <w:sz w:val="24"/>
        </w:rPr>
      </w:pPr>
      <w:r>
        <w:rPr>
          <w:rFonts w:hint="eastAsia" w:ascii="宋体" w:hAnsi="宋体"/>
          <w:sz w:val="24"/>
        </w:rPr>
        <w:t>5.拟投入的主要材料、半成品、设备及品牌计划表</w:t>
      </w:r>
    </w:p>
    <w:p>
      <w:pPr>
        <w:spacing w:line="400" w:lineRule="exact"/>
        <w:ind w:firstLine="480" w:firstLineChars="200"/>
        <w:rPr>
          <w:rFonts w:ascii="宋体" w:hAnsi="宋体"/>
          <w:sz w:val="24"/>
        </w:rPr>
      </w:pPr>
      <w:r>
        <w:rPr>
          <w:rFonts w:hint="eastAsia" w:ascii="宋体" w:hAnsi="宋体"/>
          <w:sz w:val="24"/>
        </w:rPr>
        <w:t>6.拟投入的主要施工机械设备计划表</w:t>
      </w:r>
    </w:p>
    <w:p>
      <w:pPr>
        <w:spacing w:line="400" w:lineRule="exact"/>
        <w:ind w:firstLine="480" w:firstLineChars="200"/>
        <w:rPr>
          <w:rFonts w:ascii="宋体" w:hAnsi="宋体"/>
          <w:sz w:val="24"/>
        </w:rPr>
      </w:pPr>
      <w:r>
        <w:rPr>
          <w:rFonts w:hint="eastAsia" w:ascii="宋体" w:hAnsi="宋体"/>
          <w:sz w:val="24"/>
        </w:rPr>
        <w:t>7.资金使用计划表</w:t>
      </w:r>
    </w:p>
    <w:p>
      <w:pPr>
        <w:spacing w:line="400" w:lineRule="exact"/>
        <w:ind w:firstLine="480" w:firstLineChars="200"/>
        <w:rPr>
          <w:rFonts w:ascii="宋体" w:hAnsi="宋体"/>
          <w:sz w:val="24"/>
        </w:rPr>
      </w:pPr>
      <w:r>
        <w:rPr>
          <w:rFonts w:hint="eastAsia" w:ascii="宋体" w:hAnsi="宋体"/>
          <w:sz w:val="24"/>
        </w:rPr>
        <w:t>8.主要施工工艺的工艺流程图</w:t>
      </w:r>
    </w:p>
    <w:p>
      <w:pPr>
        <w:spacing w:line="400" w:lineRule="exact"/>
        <w:ind w:firstLine="360" w:firstLineChars="150"/>
        <w:rPr>
          <w:sz w:val="24"/>
        </w:rPr>
      </w:pPr>
    </w:p>
    <w:p>
      <w:pPr>
        <w:topLinePunct/>
        <w:spacing w:line="400" w:lineRule="exact"/>
        <w:rPr>
          <w:rFonts w:hint="eastAsia"/>
          <w:sz w:val="20"/>
          <w:szCs w:val="20"/>
        </w:rPr>
      </w:pPr>
    </w:p>
    <w:p>
      <w:pPr>
        <w:topLinePunct/>
        <w:spacing w:line="400" w:lineRule="exact"/>
        <w:rPr>
          <w:rFonts w:hint="eastAsia"/>
          <w:sz w:val="20"/>
          <w:szCs w:val="20"/>
        </w:rPr>
      </w:pPr>
    </w:p>
    <w:p>
      <w:pPr>
        <w:topLinePunct/>
        <w:spacing w:line="400" w:lineRule="exact"/>
        <w:rPr>
          <w:rFonts w:hint="eastAsia"/>
          <w:sz w:val="20"/>
          <w:szCs w:val="20"/>
        </w:rPr>
      </w:pPr>
    </w:p>
    <w:bookmarkEnd w:id="594"/>
    <w:bookmarkEnd w:id="595"/>
    <w:bookmarkEnd w:id="596"/>
    <w:bookmarkEnd w:id="597"/>
    <w:p>
      <w:pPr>
        <w:spacing w:line="400" w:lineRule="exact"/>
        <w:rPr>
          <w:rFonts w:hint="eastAsia" w:ascii="宋体" w:hAnsi="宋体" w:cs="宋体"/>
          <w:sz w:val="19"/>
          <w:szCs w:val="19"/>
          <w:highlight w:val="none"/>
        </w:rPr>
      </w:pPr>
    </w:p>
    <w:p>
      <w:pPr>
        <w:widowControl/>
        <w:rPr>
          <w:rFonts w:hint="eastAsia" w:ascii="宋体" w:hAnsi="宋体" w:cs="宋体"/>
          <w:sz w:val="28"/>
          <w:szCs w:val="27"/>
          <w:highlight w:val="none"/>
        </w:rPr>
      </w:pPr>
      <w:r>
        <w:rPr>
          <w:rFonts w:hint="eastAsia" w:ascii="宋体" w:hAnsi="宋体" w:cs="宋体"/>
          <w:sz w:val="19"/>
          <w:szCs w:val="19"/>
          <w:highlight w:val="none"/>
        </w:rPr>
        <w:br w:type="page"/>
      </w:r>
    </w:p>
    <w:p>
      <w:pPr>
        <w:numPr>
          <w:ilvl w:val="0"/>
          <w:numId w:val="4"/>
        </w:numPr>
        <w:spacing w:line="360" w:lineRule="auto"/>
        <w:jc w:val="center"/>
        <w:outlineLvl w:val="2"/>
        <w:rPr>
          <w:rFonts w:hint="eastAsia" w:ascii="宋体" w:hAnsi="宋体" w:cs="宋体"/>
          <w:b/>
          <w:bCs/>
          <w:sz w:val="28"/>
          <w:szCs w:val="27"/>
          <w:highlight w:val="none"/>
        </w:rPr>
      </w:pPr>
      <w:bookmarkStart w:id="664" w:name="_Toc17454959"/>
      <w:bookmarkStart w:id="665" w:name="_Toc17451615"/>
      <w:bookmarkStart w:id="666" w:name="_Toc17556913"/>
      <w:bookmarkStart w:id="667" w:name="_Toc54705434"/>
      <w:bookmarkStart w:id="668" w:name="_Toc17452701"/>
      <w:bookmarkStart w:id="669" w:name="_Toc17451138"/>
      <w:bookmarkStart w:id="670" w:name="_Toc17451660"/>
      <w:bookmarkStart w:id="671" w:name="_Toc17454908"/>
      <w:r>
        <w:rPr>
          <w:rFonts w:hint="eastAsia" w:ascii="宋体" w:hAnsi="宋体" w:cs="宋体"/>
          <w:b/>
          <w:bCs/>
          <w:sz w:val="28"/>
          <w:szCs w:val="27"/>
          <w:highlight w:val="none"/>
        </w:rPr>
        <w:t>项目管理机构</w:t>
      </w:r>
      <w:bookmarkEnd w:id="598"/>
      <w:bookmarkEnd w:id="599"/>
      <w:bookmarkEnd w:id="600"/>
      <w:bookmarkEnd w:id="601"/>
      <w:bookmarkEnd w:id="602"/>
      <w:bookmarkEnd w:id="603"/>
      <w:bookmarkEnd w:id="604"/>
      <w:bookmarkEnd w:id="605"/>
      <w:bookmarkEnd w:id="606"/>
      <w:bookmarkEnd w:id="607"/>
      <w:bookmarkEnd w:id="664"/>
      <w:bookmarkEnd w:id="665"/>
      <w:bookmarkEnd w:id="666"/>
      <w:bookmarkEnd w:id="667"/>
      <w:bookmarkEnd w:id="668"/>
      <w:bookmarkEnd w:id="669"/>
      <w:bookmarkEnd w:id="670"/>
      <w:bookmarkEnd w:id="671"/>
    </w:p>
    <w:p>
      <w:pPr>
        <w:spacing w:line="360" w:lineRule="auto"/>
        <w:jc w:val="center"/>
        <w:outlineLvl w:val="2"/>
        <w:rPr>
          <w:rFonts w:hint="eastAsia" w:ascii="宋体" w:hAnsi="宋体" w:cs="宋体"/>
          <w:b/>
          <w:sz w:val="24"/>
          <w:szCs w:val="24"/>
          <w:highlight w:val="none"/>
        </w:rPr>
      </w:pPr>
      <w:bookmarkStart w:id="672" w:name="_Toc54705435"/>
      <w:r>
        <w:rPr>
          <w:rFonts w:hint="eastAsia" w:ascii="宋体" w:hAnsi="宋体" w:cs="宋体"/>
          <w:b/>
          <w:sz w:val="24"/>
          <w:szCs w:val="24"/>
          <w:highlight w:val="none"/>
        </w:rPr>
        <w:t>项目管理架构人员最低配置承诺书</w:t>
      </w:r>
      <w:bookmarkEnd w:id="672"/>
    </w:p>
    <w:p>
      <w:pPr>
        <w:spacing w:before="120" w:line="520" w:lineRule="exact"/>
        <w:ind w:left="960" w:hanging="960"/>
        <w:rPr>
          <w:rFonts w:hint="eastAsia" w:ascii="宋体" w:hAnsi="宋体" w:cs="宋体"/>
          <w:sz w:val="24"/>
          <w:szCs w:val="24"/>
          <w:highlight w:val="none"/>
        </w:rPr>
      </w:pPr>
      <w:r>
        <w:rPr>
          <w:rFonts w:hint="eastAsia" w:ascii="宋体" w:hAnsi="宋体" w:cs="宋体"/>
          <w:sz w:val="24"/>
          <w:szCs w:val="24"/>
          <w:highlight w:val="none"/>
        </w:rPr>
        <w:t>致（招标人）：</w:t>
      </w:r>
    </w:p>
    <w:p>
      <w:pPr>
        <w:spacing w:before="120" w:line="520" w:lineRule="exact"/>
        <w:ind w:left="6" w:leftChars="3" w:firstLine="480" w:firstLineChars="200"/>
        <w:rPr>
          <w:rFonts w:hint="eastAsia" w:ascii="宋体" w:hAnsi="宋体" w:cs="宋体"/>
          <w:sz w:val="24"/>
          <w:szCs w:val="24"/>
          <w:highlight w:val="none"/>
        </w:rPr>
      </w:pPr>
      <w:r>
        <w:rPr>
          <w:rFonts w:hint="eastAsia" w:ascii="宋体" w:hAnsi="宋体" w:cs="宋体"/>
          <w:sz w:val="24"/>
          <w:szCs w:val="24"/>
          <w:highlight w:val="none"/>
        </w:rPr>
        <w:t>我公司参与</w:t>
      </w:r>
      <w:r>
        <w:rPr>
          <w:rFonts w:hint="eastAsia" w:ascii="宋体" w:hAnsi="宋体" w:cs="宋体"/>
          <w:sz w:val="24"/>
          <w:szCs w:val="24"/>
          <w:highlight w:val="none"/>
          <w:u w:val="single"/>
        </w:rPr>
        <w:t xml:space="preserve">                （项目）</w:t>
      </w:r>
      <w:r>
        <w:rPr>
          <w:rFonts w:hint="eastAsia" w:ascii="宋体" w:hAnsi="宋体" w:cs="宋体"/>
          <w:sz w:val="24"/>
          <w:szCs w:val="24"/>
          <w:highlight w:val="none"/>
        </w:rPr>
        <w:t>投标，郑重承诺如下(具体要求请招标人根据项目特点确定)：</w:t>
      </w:r>
    </w:p>
    <w:tbl>
      <w:tblPr>
        <w:tblStyle w:val="19"/>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85"/>
        <w:gridCol w:w="2400"/>
        <w:gridCol w:w="1204"/>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highlight w:val="none"/>
              </w:rPr>
            </w:pPr>
            <w:r>
              <w:rPr>
                <w:rFonts w:hint="eastAsia" w:ascii="宋体" w:hAnsi="宋体" w:cs="宋体"/>
                <w:szCs w:val="21"/>
                <w:highlight w:val="none"/>
              </w:rPr>
              <w:t>序号</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highlight w:val="none"/>
              </w:rPr>
            </w:pPr>
            <w:r>
              <w:rPr>
                <w:rFonts w:hint="eastAsia" w:ascii="宋体" w:hAnsi="宋体" w:cs="宋体"/>
                <w:szCs w:val="21"/>
                <w:highlight w:val="none"/>
              </w:rPr>
              <w:t>岗位</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highlight w:val="none"/>
              </w:rPr>
            </w:pPr>
            <w:r>
              <w:rPr>
                <w:rFonts w:hint="eastAsia" w:ascii="宋体" w:hAnsi="宋体" w:cs="宋体"/>
                <w:szCs w:val="21"/>
                <w:highlight w:val="none"/>
              </w:rPr>
              <w:t>资格要求</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highlight w:val="none"/>
              </w:rPr>
            </w:pPr>
            <w:r>
              <w:rPr>
                <w:rFonts w:hint="eastAsia" w:ascii="宋体" w:hAnsi="宋体" w:cs="宋体"/>
                <w:szCs w:val="21"/>
                <w:highlight w:val="none"/>
              </w:rPr>
              <w:t>数量</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840" w:hanging="840"/>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1</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项目负责人</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r>
              <w:rPr>
                <w:rFonts w:hint="eastAsia" w:ascii="宋体" w:hAnsi="宋体" w:cs="宋体"/>
                <w:sz w:val="24"/>
                <w:highlight w:val="none"/>
              </w:rPr>
              <w:t>与招标公告要求一致</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33"/>
              <w:rPr>
                <w:rFonts w:hint="eastAsia" w:ascii="宋体" w:hAnsi="宋体" w:cs="宋体"/>
                <w:sz w:val="24"/>
                <w:szCs w:val="24"/>
                <w:highlight w:val="none"/>
              </w:rPr>
            </w:pPr>
            <w:r>
              <w:rPr>
                <w:rFonts w:hint="eastAsia" w:ascii="宋体" w:hAnsi="宋体" w:cs="宋体"/>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2</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技术负责人</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rPr>
                <w:rFonts w:hint="eastAsia" w:ascii="宋体" w:hAnsi="宋体" w:cs="宋体"/>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firstLine="34"/>
              <w:rPr>
                <w:rFonts w:hint="eastAsia" w:ascii="宋体" w:hAnsi="宋体" w:eastAsia="宋体" w:cs="宋体"/>
                <w:sz w:val="24"/>
                <w:szCs w:val="24"/>
                <w:highlight w:val="none"/>
                <w:lang w:eastAsia="zh-CN"/>
              </w:rPr>
            </w:pPr>
            <w:r>
              <w:rPr>
                <w:rFonts w:hint="eastAsia" w:ascii="宋体" w:hAnsi="宋体" w:cs="宋体"/>
                <w:sz w:val="24"/>
                <w:highlight w:val="none"/>
              </w:rPr>
              <w:t>市政</w:t>
            </w:r>
            <w:r>
              <w:rPr>
                <w:rFonts w:hint="eastAsia" w:ascii="宋体" w:hAnsi="宋体" w:cs="宋体"/>
                <w:sz w:val="24"/>
                <w:highlight w:val="none"/>
                <w:lang w:val="en-US" w:eastAsia="zh-CN"/>
              </w:rPr>
              <w:t>给水排水</w:t>
            </w:r>
            <w:r>
              <w:rPr>
                <w:rFonts w:hint="eastAsia" w:ascii="宋体" w:hAnsi="宋体" w:cs="宋体"/>
                <w:sz w:val="24"/>
                <w:highlight w:val="none"/>
              </w:rPr>
              <w:t>中级</w:t>
            </w:r>
            <w:r>
              <w:rPr>
                <w:rFonts w:hint="eastAsia" w:ascii="宋体" w:hAnsi="宋体" w:cs="宋体"/>
                <w:sz w:val="24"/>
                <w:highlight w:val="none"/>
                <w:lang w:val="en-US" w:eastAsia="zh-CN"/>
              </w:rPr>
              <w:t>工程师（</w:t>
            </w:r>
            <w:r>
              <w:rPr>
                <w:rFonts w:hint="eastAsia" w:ascii="宋体" w:hAnsi="宋体" w:cs="宋体"/>
                <w:sz w:val="24"/>
                <w:highlight w:val="none"/>
              </w:rPr>
              <w:t>或以上</w:t>
            </w:r>
            <w:r>
              <w:rPr>
                <w:rFonts w:hint="eastAsia" w:ascii="宋体" w:hAnsi="宋体" w:cs="宋体"/>
                <w:sz w:val="24"/>
                <w:highlight w:val="none"/>
                <w:lang w:val="en-US" w:eastAsia="zh-CN"/>
              </w:rPr>
              <w:t>）</w:t>
            </w:r>
            <w:r>
              <w:rPr>
                <w:rFonts w:hint="eastAsia" w:ascii="宋体" w:hAnsi="宋体" w:cs="宋体"/>
                <w:sz w:val="24"/>
                <w:highlight w:val="none"/>
              </w:rPr>
              <w:t>职称，不得由项目负责人或专职安全员兼职</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3</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专职安全员</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r>
              <w:rPr>
                <w:rFonts w:hint="eastAsia" w:ascii="宋体" w:hAnsi="宋体" w:cs="宋体"/>
                <w:sz w:val="24"/>
                <w:highlight w:val="none"/>
              </w:rPr>
              <w:t>与招标公告要求一致</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33"/>
              <w:rPr>
                <w:rFonts w:hint="eastAsia" w:ascii="宋体" w:hAnsi="宋体" w:cs="宋体"/>
                <w:sz w:val="24"/>
                <w:szCs w:val="24"/>
                <w:highlight w:val="none"/>
              </w:rPr>
            </w:pPr>
            <w:r>
              <w:rPr>
                <w:rFonts w:hint="eastAsia" w:ascii="宋体" w:hAnsi="宋体" w:cs="宋体"/>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4</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预结算员</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5</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资料员</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7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6</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施工员</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jc w:val="center"/>
              <w:rPr>
                <w:rFonts w:hint="eastAsia" w:ascii="宋体" w:hAnsi="宋体" w:cs="宋体"/>
                <w:sz w:val="24"/>
                <w:szCs w:val="24"/>
                <w:highlight w:val="none"/>
              </w:rPr>
            </w:pPr>
            <w:r>
              <w:rPr>
                <w:rFonts w:hint="eastAsia" w:ascii="宋体" w:hAnsi="宋体" w:cs="宋体"/>
                <w:sz w:val="24"/>
                <w:highlight w:val="none"/>
              </w:rPr>
              <w:t>1</w:t>
            </w:r>
          </w:p>
        </w:tc>
        <w:tc>
          <w:tcPr>
            <w:tcW w:w="31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720" w:hanging="720"/>
              <w:rPr>
                <w:rFonts w:hint="eastAsia" w:ascii="宋体" w:hAnsi="宋体" w:cs="宋体"/>
                <w:sz w:val="24"/>
                <w:szCs w:val="24"/>
                <w:highlight w:val="none"/>
              </w:rPr>
            </w:pPr>
          </w:p>
        </w:tc>
      </w:tr>
    </w:tbl>
    <w:p>
      <w:pPr>
        <w:pStyle w:val="22"/>
        <w:rPr>
          <w:rFonts w:hint="eastAsia"/>
        </w:rPr>
      </w:pPr>
    </w:p>
    <w:p>
      <w:pPr>
        <w:spacing w:before="120" w:line="400" w:lineRule="exact"/>
        <w:ind w:right="42" w:rightChars="20" w:firstLine="480" w:firstLineChars="200"/>
        <w:rPr>
          <w:rFonts w:hint="eastAsia" w:ascii="宋体" w:hAnsi="宋体" w:cs="宋体"/>
          <w:sz w:val="24"/>
          <w:szCs w:val="24"/>
          <w:highlight w:val="none"/>
        </w:rPr>
      </w:pPr>
      <w:r>
        <w:rPr>
          <w:rFonts w:hint="eastAsia" w:ascii="宋体" w:hAnsi="宋体" w:cs="宋体"/>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hint="eastAsia" w:ascii="宋体" w:hAnsi="宋体" w:cs="宋体"/>
          <w:sz w:val="24"/>
          <w:highlight w:val="none"/>
        </w:rPr>
      </w:pPr>
      <w:r>
        <w:rPr>
          <w:rFonts w:hint="eastAsia" w:ascii="宋体" w:hAnsi="宋体" w:cs="宋体"/>
          <w:sz w:val="24"/>
          <w:highlight w:val="none"/>
        </w:rPr>
        <w:t>如我公司违反上述承诺，我公司自愿放弃本项目中标资格。</w:t>
      </w:r>
    </w:p>
    <w:p>
      <w:pPr>
        <w:wordWrap/>
        <w:spacing w:before="120" w:line="400" w:lineRule="exact"/>
        <w:ind w:left="0" w:leftChars="0" w:right="42" w:rightChars="20" w:firstLine="480" w:firstLineChars="200"/>
        <w:jc w:val="left"/>
        <w:rPr>
          <w:rFonts w:hint="eastAsia" w:ascii="宋体" w:hAnsi="宋体" w:cs="宋体"/>
          <w:sz w:val="24"/>
          <w:highlight w:val="none"/>
        </w:rPr>
      </w:pPr>
      <w:r>
        <w:rPr>
          <w:rFonts w:hint="eastAsia" w:ascii="宋体" w:hAnsi="宋体" w:cs="宋体"/>
          <w:sz w:val="24"/>
          <w:highlight w:val="none"/>
        </w:rPr>
        <w:t>若因人员不足或人员素质不能满足工程实际需要时，我方将无条件按照业主和监理工程师的要求更换或增加相关人员。</w:t>
      </w:r>
    </w:p>
    <w:p>
      <w:pPr>
        <w:wordWrap w:val="0"/>
        <w:spacing w:before="120" w:line="400" w:lineRule="exact"/>
        <w:ind w:left="718" w:leftChars="342" w:firstLine="2858" w:firstLineChars="1191"/>
        <w:rPr>
          <w:rFonts w:hint="eastAsia" w:ascii="宋体" w:hAnsi="宋体" w:cs="宋体"/>
          <w:sz w:val="24"/>
          <w:highlight w:val="none"/>
        </w:rPr>
      </w:pPr>
      <w:r>
        <w:rPr>
          <w:rFonts w:hint="eastAsia" w:ascii="宋体" w:hAnsi="宋体" w:cs="宋体"/>
          <w:sz w:val="24"/>
          <w:highlight w:val="none"/>
        </w:rPr>
        <w:t xml:space="preserve">法定代表人或其委托代理人：（签字）          </w:t>
      </w:r>
    </w:p>
    <w:p>
      <w:pPr>
        <w:spacing w:line="400" w:lineRule="exact"/>
        <w:ind w:left="718" w:leftChars="342" w:firstLine="2858" w:firstLineChars="1191"/>
        <w:rPr>
          <w:rFonts w:hint="eastAsia" w:ascii="宋体" w:hAnsi="宋体" w:cs="宋体"/>
          <w:sz w:val="24"/>
          <w:highlight w:val="none"/>
        </w:rPr>
      </w:pPr>
      <w:r>
        <w:rPr>
          <w:rFonts w:hint="eastAsia" w:ascii="宋体" w:hAnsi="宋体" w:cs="宋体"/>
          <w:sz w:val="24"/>
          <w:highlight w:val="none"/>
        </w:rPr>
        <w:t xml:space="preserve">单位名称：（盖单位章） </w:t>
      </w:r>
    </w:p>
    <w:p>
      <w:pPr>
        <w:spacing w:line="400" w:lineRule="exact"/>
        <w:ind w:left="718" w:leftChars="342" w:firstLine="2858" w:firstLineChars="1191"/>
        <w:rPr>
          <w:rFonts w:hint="eastAsia" w:ascii="宋体" w:hAnsi="宋体" w:cs="宋体"/>
          <w:sz w:val="19"/>
          <w:szCs w:val="19"/>
          <w:highlight w:val="none"/>
        </w:rPr>
      </w:pPr>
      <w:r>
        <w:rPr>
          <w:rFonts w:hint="eastAsia" w:ascii="宋体" w:hAnsi="宋体" w:cs="宋体"/>
          <w:sz w:val="24"/>
          <w:highlight w:val="none"/>
        </w:rPr>
        <w:t xml:space="preserve">日期： </w:t>
      </w:r>
    </w:p>
    <w:p>
      <w:pPr>
        <w:topLinePunct/>
        <w:spacing w:line="400" w:lineRule="exact"/>
        <w:jc w:val="center"/>
        <w:rPr>
          <w:rFonts w:hint="eastAsia" w:ascii="宋体" w:hAnsi="宋体" w:cs="宋体"/>
          <w:sz w:val="28"/>
          <w:szCs w:val="27"/>
          <w:highlight w:val="none"/>
        </w:rPr>
      </w:pPr>
      <w:r>
        <w:rPr>
          <w:rFonts w:hint="eastAsia" w:ascii="宋体" w:hAnsi="宋体" w:cs="宋体"/>
          <w:sz w:val="20"/>
          <w:szCs w:val="20"/>
          <w:highlight w:val="none"/>
        </w:rPr>
        <w:br w:type="page"/>
      </w:r>
      <w:bookmarkStart w:id="673" w:name="_Toc221952153"/>
      <w:bookmarkStart w:id="674" w:name="_Toc54705436"/>
      <w:bookmarkStart w:id="675" w:name="_Toc222032738"/>
      <w:bookmarkStart w:id="676" w:name="_Toc17452702"/>
      <w:bookmarkStart w:id="677" w:name="_Toc221948389"/>
      <w:bookmarkStart w:id="678" w:name="_Toc17451661"/>
      <w:bookmarkStart w:id="679" w:name="_Toc17454909"/>
      <w:bookmarkStart w:id="680" w:name="_Toc222033920"/>
      <w:bookmarkStart w:id="681" w:name="_Toc17454960"/>
      <w:bookmarkStart w:id="682" w:name="_Toc17556914"/>
      <w:bookmarkStart w:id="683" w:name="_Toc229305429"/>
      <w:bookmarkStart w:id="684" w:name="_Toc222031071"/>
      <w:bookmarkStart w:id="685" w:name="_Toc259524423"/>
      <w:bookmarkStart w:id="686" w:name="_Toc222029569"/>
      <w:bookmarkStart w:id="687" w:name="_Toc17451139"/>
      <w:bookmarkStart w:id="688" w:name="_Toc17451616"/>
      <w:r>
        <w:rPr>
          <w:rFonts w:hint="eastAsia" w:ascii="宋体" w:hAnsi="宋体" w:cs="宋体"/>
          <w:b/>
          <w:bCs/>
          <w:sz w:val="28"/>
          <w:szCs w:val="27"/>
          <w:highlight w:val="none"/>
        </w:rPr>
        <w:t>九、资格审查资料</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spacing w:line="400" w:lineRule="exact"/>
        <w:jc w:val="left"/>
        <w:outlineLvl w:val="3"/>
        <w:rPr>
          <w:rFonts w:hint="eastAsia" w:ascii="宋体" w:hAnsi="宋体" w:cs="宋体"/>
          <w:b/>
          <w:sz w:val="24"/>
          <w:szCs w:val="31"/>
          <w:highlight w:val="none"/>
        </w:rPr>
      </w:pPr>
      <w:bookmarkStart w:id="689" w:name="_Toc179715759"/>
      <w:bookmarkStart w:id="690" w:name="_Toc221952154"/>
      <w:bookmarkStart w:id="691" w:name="_Toc152047266"/>
      <w:bookmarkStart w:id="692" w:name="_Toc259524424"/>
      <w:r>
        <w:rPr>
          <w:rFonts w:hint="eastAsia" w:ascii="宋体" w:hAnsi="宋体" w:cs="宋体"/>
          <w:b/>
          <w:sz w:val="24"/>
          <w:szCs w:val="31"/>
          <w:highlight w:val="none"/>
        </w:rPr>
        <w:t>（一）投标人基本情况表</w:t>
      </w:r>
      <w:bookmarkEnd w:id="689"/>
      <w:bookmarkEnd w:id="690"/>
      <w:bookmarkEnd w:id="691"/>
      <w:bookmarkEnd w:id="692"/>
    </w:p>
    <w:tbl>
      <w:tblPr>
        <w:tblStyle w:val="19"/>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3" w:name="_Toc221952155"/>
            <w:r>
              <w:rPr>
                <w:rFonts w:hint="eastAsia" w:ascii="宋体" w:hAnsi="宋体" w:cs="宋体"/>
                <w:szCs w:val="20"/>
                <w:highlight w:val="none"/>
              </w:rPr>
              <w:t>投标人名称</w:t>
            </w:r>
            <w:bookmarkEnd w:id="693"/>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4" w:name="_Toc221952156"/>
            <w:r>
              <w:rPr>
                <w:rFonts w:hint="eastAsia" w:ascii="宋体" w:hAnsi="宋体" w:cs="宋体"/>
                <w:szCs w:val="20"/>
                <w:highlight w:val="none"/>
              </w:rPr>
              <w:t>注册地址</w:t>
            </w:r>
            <w:bookmarkEnd w:id="694"/>
          </w:p>
        </w:tc>
        <w:tc>
          <w:tcPr>
            <w:tcW w:w="3233"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5" w:name="_Toc221952157"/>
            <w:r>
              <w:rPr>
                <w:rFonts w:hint="eastAsia" w:ascii="宋体" w:hAnsi="宋体" w:cs="宋体"/>
                <w:szCs w:val="20"/>
                <w:highlight w:val="none"/>
              </w:rPr>
              <w:t>邮政编码</w:t>
            </w:r>
            <w:bookmarkEnd w:id="695"/>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6" w:name="_Toc221952158"/>
            <w:r>
              <w:rPr>
                <w:rFonts w:hint="eastAsia" w:ascii="宋体" w:hAnsi="宋体" w:cs="宋体"/>
                <w:szCs w:val="20"/>
                <w:highlight w:val="none"/>
              </w:rPr>
              <w:t>联系方式</w:t>
            </w:r>
            <w:bookmarkEnd w:id="696"/>
          </w:p>
        </w:tc>
        <w:tc>
          <w:tcPr>
            <w:tcW w:w="89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7" w:name="_Toc221952159"/>
            <w:r>
              <w:rPr>
                <w:rFonts w:hint="eastAsia" w:ascii="宋体" w:hAnsi="宋体" w:cs="宋体"/>
                <w:szCs w:val="20"/>
                <w:highlight w:val="none"/>
              </w:rPr>
              <w:t>联系人</w:t>
            </w:r>
            <w:bookmarkEnd w:id="697"/>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8" w:name="_Toc221952160"/>
            <w:r>
              <w:rPr>
                <w:rFonts w:hint="eastAsia" w:ascii="宋体" w:hAnsi="宋体" w:cs="宋体"/>
                <w:szCs w:val="20"/>
                <w:highlight w:val="none"/>
              </w:rPr>
              <w:t>电 话</w:t>
            </w:r>
            <w:bookmarkEnd w:id="698"/>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699" w:name="_Toc221952161"/>
            <w:r>
              <w:rPr>
                <w:rFonts w:hint="eastAsia" w:ascii="宋体" w:hAnsi="宋体" w:cs="宋体"/>
                <w:szCs w:val="20"/>
                <w:highlight w:val="none"/>
              </w:rPr>
              <w:t>传  真</w:t>
            </w:r>
            <w:bookmarkEnd w:id="699"/>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0" w:name="_Toc221952162"/>
            <w:r>
              <w:rPr>
                <w:rFonts w:hint="eastAsia" w:ascii="宋体" w:hAnsi="宋体" w:cs="宋体"/>
                <w:szCs w:val="20"/>
                <w:highlight w:val="none"/>
              </w:rPr>
              <w:t>网 址</w:t>
            </w:r>
            <w:bookmarkEnd w:id="700"/>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1" w:name="_Toc221952163"/>
            <w:r>
              <w:rPr>
                <w:rFonts w:hint="eastAsia" w:ascii="宋体" w:hAnsi="宋体" w:cs="宋体"/>
                <w:szCs w:val="20"/>
                <w:highlight w:val="none"/>
              </w:rPr>
              <w:t>组织结构</w:t>
            </w:r>
            <w:bookmarkEnd w:id="701"/>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2" w:name="_Toc221952164"/>
            <w:r>
              <w:rPr>
                <w:rFonts w:hint="eastAsia" w:ascii="宋体" w:hAnsi="宋体" w:cs="宋体"/>
                <w:szCs w:val="20"/>
                <w:highlight w:val="none"/>
              </w:rPr>
              <w:t>法定代表人</w:t>
            </w:r>
            <w:bookmarkEnd w:id="702"/>
          </w:p>
        </w:tc>
        <w:tc>
          <w:tcPr>
            <w:tcW w:w="89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3" w:name="_Toc221952165"/>
            <w:r>
              <w:rPr>
                <w:rFonts w:hint="eastAsia" w:ascii="宋体" w:hAnsi="宋体" w:cs="宋体"/>
                <w:szCs w:val="20"/>
                <w:highlight w:val="none"/>
              </w:rPr>
              <w:t>姓名</w:t>
            </w:r>
            <w:bookmarkEnd w:id="703"/>
          </w:p>
        </w:tc>
        <w:tc>
          <w:tcPr>
            <w:tcW w:w="94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4" w:name="_Toc221952166"/>
            <w:r>
              <w:rPr>
                <w:rFonts w:hint="eastAsia" w:ascii="宋体" w:hAnsi="宋体" w:cs="宋体"/>
                <w:szCs w:val="20"/>
                <w:highlight w:val="none"/>
              </w:rPr>
              <w:t>技术职称</w:t>
            </w:r>
            <w:bookmarkEnd w:id="704"/>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5" w:name="_Toc221952167"/>
            <w:r>
              <w:rPr>
                <w:rFonts w:hint="eastAsia" w:ascii="宋体" w:hAnsi="宋体" w:cs="宋体"/>
                <w:szCs w:val="20"/>
                <w:highlight w:val="none"/>
              </w:rPr>
              <w:t>电话</w:t>
            </w:r>
            <w:bookmarkEnd w:id="705"/>
          </w:p>
        </w:tc>
        <w:tc>
          <w:tcPr>
            <w:tcW w:w="98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6" w:name="_Toc221952168"/>
            <w:r>
              <w:rPr>
                <w:rFonts w:hint="eastAsia" w:ascii="宋体" w:hAnsi="宋体" w:cs="宋体"/>
                <w:szCs w:val="20"/>
                <w:highlight w:val="none"/>
              </w:rPr>
              <w:t>技术负责人</w:t>
            </w:r>
            <w:bookmarkEnd w:id="706"/>
          </w:p>
        </w:tc>
        <w:tc>
          <w:tcPr>
            <w:tcW w:w="89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7" w:name="_Toc221952169"/>
            <w:r>
              <w:rPr>
                <w:rFonts w:hint="eastAsia" w:ascii="宋体" w:hAnsi="宋体" w:cs="宋体"/>
                <w:szCs w:val="20"/>
                <w:highlight w:val="none"/>
              </w:rPr>
              <w:t>姓名</w:t>
            </w:r>
            <w:bookmarkEnd w:id="707"/>
          </w:p>
        </w:tc>
        <w:tc>
          <w:tcPr>
            <w:tcW w:w="94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8" w:name="_Toc221952170"/>
            <w:r>
              <w:rPr>
                <w:rFonts w:hint="eastAsia" w:ascii="宋体" w:hAnsi="宋体" w:cs="宋体"/>
                <w:szCs w:val="20"/>
                <w:highlight w:val="none"/>
              </w:rPr>
              <w:t>技术职称</w:t>
            </w:r>
            <w:bookmarkEnd w:id="708"/>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09" w:name="_Toc221952171"/>
            <w:r>
              <w:rPr>
                <w:rFonts w:hint="eastAsia" w:ascii="宋体" w:hAnsi="宋体" w:cs="宋体"/>
                <w:szCs w:val="20"/>
                <w:highlight w:val="none"/>
              </w:rPr>
              <w:t>电话</w:t>
            </w:r>
            <w:bookmarkEnd w:id="709"/>
          </w:p>
        </w:tc>
        <w:tc>
          <w:tcPr>
            <w:tcW w:w="98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0" w:name="_Toc221952172"/>
            <w:r>
              <w:rPr>
                <w:rFonts w:hint="eastAsia" w:ascii="宋体" w:hAnsi="宋体" w:cs="宋体"/>
                <w:szCs w:val="20"/>
                <w:highlight w:val="none"/>
              </w:rPr>
              <w:t>成立时间</w:t>
            </w:r>
            <w:bookmarkEnd w:id="710"/>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1" w:name="_Toc221952173"/>
            <w:r>
              <w:rPr>
                <w:rFonts w:hint="eastAsia" w:ascii="宋体" w:hAnsi="宋体" w:cs="宋体"/>
                <w:szCs w:val="20"/>
                <w:highlight w:val="none"/>
              </w:rPr>
              <w:t>员工总人数：</w:t>
            </w:r>
            <w:bookmarkEnd w:id="711"/>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ind w:firstLine="1050" w:firstLineChars="500"/>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2" w:name="_Toc221952174"/>
            <w:r>
              <w:rPr>
                <w:rFonts w:hint="eastAsia" w:ascii="宋体" w:hAnsi="宋体" w:cs="宋体"/>
                <w:szCs w:val="20"/>
                <w:highlight w:val="none"/>
              </w:rPr>
              <w:t>企业资质等级</w:t>
            </w:r>
            <w:bookmarkEnd w:id="712"/>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3" w:name="_Toc221952175"/>
            <w:r>
              <w:rPr>
                <w:rFonts w:hint="eastAsia" w:ascii="宋体" w:hAnsi="宋体" w:cs="宋体"/>
                <w:szCs w:val="20"/>
                <w:highlight w:val="none"/>
              </w:rPr>
              <w:t>其中</w:t>
            </w:r>
            <w:bookmarkEnd w:id="713"/>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r>
              <w:rPr>
                <w:rFonts w:hint="eastAsia" w:ascii="宋体" w:hAnsi="宋体" w:cs="宋体"/>
                <w:szCs w:val="20"/>
                <w:highlight w:val="none"/>
              </w:rPr>
              <w:t>项目负责人</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4" w:name="_Toc221952177"/>
            <w:r>
              <w:rPr>
                <w:rFonts w:hint="eastAsia" w:ascii="宋体" w:hAnsi="宋体" w:cs="宋体"/>
                <w:szCs w:val="20"/>
                <w:highlight w:val="none"/>
              </w:rPr>
              <w:t>营业执照号</w:t>
            </w:r>
            <w:bookmarkEnd w:id="714"/>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5" w:name="_Toc221952178"/>
            <w:r>
              <w:rPr>
                <w:rFonts w:hint="eastAsia" w:ascii="宋体" w:hAnsi="宋体" w:cs="宋体"/>
                <w:szCs w:val="20"/>
                <w:highlight w:val="none"/>
              </w:rPr>
              <w:t>高级职称人员</w:t>
            </w:r>
            <w:bookmarkEnd w:id="715"/>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6" w:name="_Toc221952179"/>
            <w:r>
              <w:rPr>
                <w:rFonts w:hint="eastAsia" w:ascii="宋体" w:hAnsi="宋体" w:cs="宋体"/>
                <w:szCs w:val="20"/>
                <w:highlight w:val="none"/>
              </w:rPr>
              <w:t>注册资金</w:t>
            </w:r>
            <w:bookmarkEnd w:id="716"/>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7" w:name="_Toc221952180"/>
            <w:r>
              <w:rPr>
                <w:rFonts w:hint="eastAsia" w:ascii="宋体" w:hAnsi="宋体" w:cs="宋体"/>
                <w:szCs w:val="20"/>
                <w:highlight w:val="none"/>
              </w:rPr>
              <w:t>中级职称人员</w:t>
            </w:r>
            <w:bookmarkEnd w:id="717"/>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8" w:name="_Toc221952181"/>
            <w:r>
              <w:rPr>
                <w:rFonts w:hint="eastAsia" w:ascii="宋体" w:hAnsi="宋体" w:cs="宋体"/>
                <w:szCs w:val="20"/>
                <w:highlight w:val="none"/>
              </w:rPr>
              <w:t>开户银行</w:t>
            </w:r>
            <w:bookmarkEnd w:id="718"/>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19" w:name="_Toc221952182"/>
            <w:r>
              <w:rPr>
                <w:rFonts w:hint="eastAsia" w:ascii="宋体" w:hAnsi="宋体" w:cs="宋体"/>
                <w:szCs w:val="20"/>
                <w:highlight w:val="none"/>
              </w:rPr>
              <w:t>初级职称人员</w:t>
            </w:r>
            <w:bookmarkEnd w:id="719"/>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20" w:name="_Toc221952183"/>
            <w:r>
              <w:rPr>
                <w:rFonts w:hint="eastAsia" w:ascii="宋体" w:hAnsi="宋体" w:cs="宋体"/>
                <w:szCs w:val="20"/>
                <w:highlight w:val="none"/>
              </w:rPr>
              <w:t>账号</w:t>
            </w:r>
            <w:bookmarkEnd w:id="720"/>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Cs w:val="20"/>
                <w:highlight w:val="none"/>
              </w:rPr>
            </w:pPr>
            <w:bookmarkStart w:id="721" w:name="_Toc221952184"/>
            <w:r>
              <w:rPr>
                <w:rFonts w:hint="eastAsia" w:ascii="宋体" w:hAnsi="宋体" w:cs="宋体"/>
                <w:szCs w:val="20"/>
                <w:highlight w:val="none"/>
              </w:rPr>
              <w:t>技  工</w:t>
            </w:r>
            <w:bookmarkEnd w:id="721"/>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noWrap w:val="0"/>
            <w:vAlign w:val="center"/>
          </w:tcPr>
          <w:p>
            <w:pPr>
              <w:topLinePunct/>
              <w:spacing w:line="400" w:lineRule="exact"/>
              <w:ind w:firstLine="210" w:firstLineChars="100"/>
              <w:jc w:val="center"/>
              <w:rPr>
                <w:rFonts w:hint="eastAsia" w:ascii="宋体" w:hAnsi="宋体" w:cs="宋体"/>
                <w:szCs w:val="20"/>
                <w:highlight w:val="none"/>
              </w:rPr>
            </w:pPr>
            <w:bookmarkStart w:id="722" w:name="_Toc221952185"/>
            <w:r>
              <w:rPr>
                <w:rFonts w:hint="eastAsia" w:ascii="宋体" w:hAnsi="宋体" w:cs="宋体"/>
                <w:szCs w:val="20"/>
                <w:highlight w:val="none"/>
              </w:rPr>
              <w:t>经营范围</w:t>
            </w:r>
            <w:bookmarkEnd w:id="722"/>
          </w:p>
        </w:tc>
        <w:tc>
          <w:tcPr>
            <w:tcW w:w="6811" w:type="dxa"/>
            <w:gridSpan w:val="9"/>
            <w:tcBorders>
              <w:top w:val="single" w:color="auto" w:sz="4" w:space="0"/>
              <w:left w:val="single" w:color="auto" w:sz="4" w:space="0"/>
              <w:right w:val="single" w:color="auto" w:sz="4" w:space="0"/>
            </w:tcBorders>
            <w:noWrap w:val="0"/>
            <w:vAlign w:val="center"/>
          </w:tcPr>
          <w:p>
            <w:pPr>
              <w:topLinePunct/>
              <w:spacing w:line="400" w:lineRule="exact"/>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p>
            <w:pPr>
              <w:topLinePunct/>
              <w:spacing w:line="400" w:lineRule="exact"/>
              <w:jc w:val="center"/>
              <w:rPr>
                <w:rFonts w:hint="eastAsia" w:ascii="宋体" w:hAnsi="宋体" w:cs="宋体"/>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bookmarkStart w:id="723" w:name="_Toc221952186"/>
            <w:r>
              <w:rPr>
                <w:rFonts w:hint="eastAsia" w:ascii="宋体" w:hAnsi="宋体" w:cs="宋体"/>
                <w:szCs w:val="20"/>
                <w:highlight w:val="none"/>
              </w:rPr>
              <w:t>备注</w:t>
            </w:r>
            <w:bookmarkEnd w:id="723"/>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s="宋体"/>
                <w:szCs w:val="20"/>
                <w:highlight w:val="none"/>
              </w:rPr>
            </w:pPr>
          </w:p>
        </w:tc>
      </w:tr>
    </w:tbl>
    <w:p>
      <w:pPr>
        <w:pStyle w:val="17"/>
        <w:spacing w:after="0" w:line="360" w:lineRule="auto"/>
        <w:ind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应附投标人营业执照副本、资质证书副本和安全生产许可证等材料的扫描件。</w:t>
      </w:r>
    </w:p>
    <w:p>
      <w:pPr>
        <w:pStyle w:val="17"/>
        <w:spacing w:line="360" w:lineRule="auto"/>
        <w:rPr>
          <w:rFonts w:hint="eastAsia" w:ascii="宋体" w:hAnsi="宋体" w:eastAsia="宋体" w:cs="宋体"/>
          <w:highlight w:val="none"/>
        </w:rPr>
      </w:pPr>
      <w:bookmarkStart w:id="724" w:name="_Toc222033921"/>
      <w:bookmarkStart w:id="725" w:name="_Toc222029570"/>
      <w:bookmarkStart w:id="726" w:name="_Toc222031072"/>
      <w:bookmarkStart w:id="727" w:name="_Toc152047267"/>
      <w:bookmarkStart w:id="728" w:name="_Toc222032739"/>
      <w:bookmarkStart w:id="729" w:name="_Toc229305430"/>
      <w:bookmarkStart w:id="730" w:name="_Toc179715760"/>
      <w:bookmarkStart w:id="731" w:name="_Toc259524425"/>
      <w:bookmarkStart w:id="732" w:name="_Toc221952187"/>
    </w:p>
    <w:p>
      <w:pPr>
        <w:spacing w:line="400" w:lineRule="exact"/>
        <w:jc w:val="left"/>
        <w:outlineLvl w:val="3"/>
        <w:rPr>
          <w:rFonts w:hint="eastAsia" w:ascii="宋体" w:hAnsi="宋体" w:cs="宋体"/>
          <w:b/>
          <w:sz w:val="24"/>
          <w:szCs w:val="31"/>
          <w:highlight w:val="none"/>
        </w:rPr>
      </w:pPr>
      <w:bookmarkStart w:id="733" w:name="_Toc152042598"/>
      <w:bookmarkStart w:id="734" w:name="_Toc332641444"/>
      <w:bookmarkStart w:id="735" w:name="_Toc247527849"/>
      <w:bookmarkStart w:id="736" w:name="_Toc152045809"/>
      <w:bookmarkStart w:id="737" w:name="_Toc144974877"/>
      <w:bookmarkStart w:id="738" w:name="_Toc265953295"/>
      <w:bookmarkStart w:id="739" w:name="_Toc247514301"/>
    </w:p>
    <w:p>
      <w:pPr>
        <w:spacing w:line="400" w:lineRule="exact"/>
        <w:jc w:val="left"/>
        <w:outlineLvl w:val="3"/>
        <w:rPr>
          <w:rFonts w:hint="eastAsia" w:ascii="宋体" w:hAnsi="宋体" w:cs="宋体"/>
          <w:b/>
          <w:sz w:val="24"/>
          <w:szCs w:val="31"/>
          <w:highlight w:val="none"/>
        </w:rPr>
      </w:pPr>
      <w:r>
        <w:rPr>
          <w:rFonts w:hint="eastAsia" w:ascii="宋体" w:hAnsi="宋体" w:cs="宋体"/>
          <w:b/>
          <w:sz w:val="24"/>
          <w:szCs w:val="31"/>
          <w:highlight w:val="none"/>
        </w:rPr>
        <w:t>（二）拟投入</w:t>
      </w:r>
      <w:bookmarkEnd w:id="733"/>
      <w:bookmarkEnd w:id="734"/>
      <w:bookmarkEnd w:id="735"/>
      <w:bookmarkEnd w:id="736"/>
      <w:bookmarkEnd w:id="737"/>
      <w:bookmarkEnd w:id="738"/>
      <w:bookmarkEnd w:id="739"/>
      <w:r>
        <w:rPr>
          <w:rFonts w:hint="eastAsia" w:ascii="宋体" w:hAnsi="宋体" w:cs="宋体"/>
          <w:b/>
          <w:sz w:val="24"/>
          <w:szCs w:val="31"/>
          <w:highlight w:val="none"/>
        </w:rPr>
        <w:t>项目负责人</w:t>
      </w:r>
    </w:p>
    <w:p>
      <w:pPr>
        <w:spacing w:before="260" w:after="260" w:line="415" w:lineRule="auto"/>
        <w:jc w:val="center"/>
        <w:rPr>
          <w:rFonts w:hint="eastAsia" w:ascii="宋体" w:hAnsi="宋体" w:cs="宋体"/>
          <w:b/>
          <w:sz w:val="32"/>
          <w:szCs w:val="32"/>
          <w:highlight w:val="none"/>
        </w:rPr>
      </w:pPr>
      <w:r>
        <w:rPr>
          <w:rFonts w:hint="eastAsia" w:ascii="宋体" w:hAnsi="宋体" w:cs="宋体"/>
          <w:b/>
          <w:sz w:val="32"/>
          <w:szCs w:val="32"/>
          <w:highlight w:val="none"/>
        </w:rPr>
        <w:t>项目负责人简历表</w:t>
      </w:r>
    </w:p>
    <w:tbl>
      <w:tblPr>
        <w:tblStyle w:val="19"/>
        <w:tblpPr w:leftFromText="180" w:rightFromText="180" w:vertAnchor="text" w:horzAnchor="margin" w:tblpY="7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姓  名</w:t>
            </w:r>
          </w:p>
        </w:tc>
        <w:tc>
          <w:tcPr>
            <w:tcW w:w="1079" w:type="dxa"/>
            <w:gridSpan w:val="2"/>
            <w:noWrap w:val="0"/>
            <w:vAlign w:val="center"/>
          </w:tcPr>
          <w:p>
            <w:pPr>
              <w:spacing w:line="440" w:lineRule="exact"/>
              <w:jc w:val="center"/>
              <w:rPr>
                <w:rFonts w:hint="eastAsia" w:ascii="宋体" w:hAnsi="宋体" w:cs="宋体"/>
                <w:szCs w:val="21"/>
                <w:highlight w:val="none"/>
              </w:rPr>
            </w:pPr>
          </w:p>
        </w:tc>
        <w:tc>
          <w:tcPr>
            <w:tcW w:w="928"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年 龄</w:t>
            </w:r>
          </w:p>
        </w:tc>
        <w:tc>
          <w:tcPr>
            <w:tcW w:w="1066" w:type="dxa"/>
            <w:noWrap w:val="0"/>
            <w:vAlign w:val="center"/>
          </w:tcPr>
          <w:p>
            <w:pPr>
              <w:spacing w:line="440" w:lineRule="exact"/>
              <w:jc w:val="center"/>
              <w:rPr>
                <w:rFonts w:hint="eastAsia" w:ascii="宋体" w:hAnsi="宋体" w:cs="宋体"/>
                <w:szCs w:val="21"/>
                <w:highlight w:val="none"/>
              </w:rPr>
            </w:pPr>
          </w:p>
        </w:tc>
        <w:tc>
          <w:tcPr>
            <w:tcW w:w="2132" w:type="dxa"/>
            <w:gridSpan w:val="3"/>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学历</w:t>
            </w:r>
          </w:p>
        </w:tc>
        <w:tc>
          <w:tcPr>
            <w:tcW w:w="2134" w:type="dxa"/>
            <w:noWrap w:val="0"/>
            <w:vAlign w:val="center"/>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职  称</w:t>
            </w:r>
          </w:p>
        </w:tc>
        <w:tc>
          <w:tcPr>
            <w:tcW w:w="1079" w:type="dxa"/>
            <w:gridSpan w:val="2"/>
            <w:noWrap w:val="0"/>
            <w:vAlign w:val="center"/>
          </w:tcPr>
          <w:p>
            <w:pPr>
              <w:spacing w:line="440" w:lineRule="exact"/>
              <w:jc w:val="center"/>
              <w:rPr>
                <w:rFonts w:hint="eastAsia" w:ascii="宋体" w:hAnsi="宋体" w:cs="宋体"/>
                <w:szCs w:val="21"/>
                <w:highlight w:val="none"/>
              </w:rPr>
            </w:pPr>
          </w:p>
        </w:tc>
        <w:tc>
          <w:tcPr>
            <w:tcW w:w="928"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职 务</w:t>
            </w:r>
          </w:p>
        </w:tc>
        <w:tc>
          <w:tcPr>
            <w:tcW w:w="1066" w:type="dxa"/>
            <w:noWrap w:val="0"/>
            <w:vAlign w:val="center"/>
          </w:tcPr>
          <w:p>
            <w:pPr>
              <w:spacing w:line="440" w:lineRule="exact"/>
              <w:jc w:val="center"/>
              <w:rPr>
                <w:rFonts w:hint="eastAsia" w:ascii="宋体" w:hAnsi="宋体" w:cs="宋体"/>
                <w:szCs w:val="21"/>
                <w:highlight w:val="none"/>
              </w:rPr>
            </w:pPr>
          </w:p>
        </w:tc>
        <w:tc>
          <w:tcPr>
            <w:tcW w:w="2132" w:type="dxa"/>
            <w:gridSpan w:val="3"/>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拟在本合同任职</w:t>
            </w:r>
          </w:p>
        </w:tc>
        <w:tc>
          <w:tcPr>
            <w:tcW w:w="2134" w:type="dxa"/>
            <w:noWrap w:val="0"/>
            <w:vAlign w:val="center"/>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毕业学校</w:t>
            </w:r>
          </w:p>
        </w:tc>
        <w:tc>
          <w:tcPr>
            <w:tcW w:w="7339" w:type="dxa"/>
            <w:gridSpan w:val="8"/>
            <w:noWrap w:val="0"/>
            <w:vAlign w:val="top"/>
          </w:tcPr>
          <w:p>
            <w:pPr>
              <w:spacing w:line="440" w:lineRule="exact"/>
              <w:rPr>
                <w:rFonts w:hint="eastAsia" w:ascii="宋体" w:hAnsi="宋体" w:cs="宋体"/>
                <w:szCs w:val="21"/>
                <w:highlight w:val="none"/>
              </w:rPr>
            </w:pPr>
            <w:r>
              <w:rPr>
                <w:rFonts w:hint="eastAsia" w:ascii="宋体" w:hAnsi="宋体" w:cs="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时  间</w:t>
            </w:r>
          </w:p>
        </w:tc>
        <w:tc>
          <w:tcPr>
            <w:tcW w:w="3423" w:type="dxa"/>
            <w:gridSpan w:val="4"/>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参加过的类似项目</w:t>
            </w:r>
          </w:p>
        </w:tc>
        <w:tc>
          <w:tcPr>
            <w:tcW w:w="1262" w:type="dxa"/>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担任职务</w:t>
            </w:r>
          </w:p>
        </w:tc>
        <w:tc>
          <w:tcPr>
            <w:tcW w:w="2298" w:type="dxa"/>
            <w:gridSpan w:val="2"/>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bl>
    <w:p>
      <w:pPr>
        <w:pStyle w:val="17"/>
        <w:spacing w:after="0" w:line="360" w:lineRule="auto"/>
        <w:ind w:firstLineChars="200"/>
        <w:rPr>
          <w:rFonts w:hint="eastAsia" w:ascii="宋体" w:hAnsi="宋体" w:eastAsia="宋体" w:cs="宋体"/>
          <w:sz w:val="24"/>
          <w:highlight w:val="none"/>
        </w:rPr>
      </w:pPr>
      <w:r>
        <w:rPr>
          <w:rFonts w:hint="eastAsia" w:ascii="宋体" w:hAnsi="宋体" w:eastAsia="宋体" w:cs="宋体"/>
          <w:kern w:val="2"/>
          <w:sz w:val="21"/>
          <w:szCs w:val="21"/>
          <w:highlight w:val="none"/>
        </w:rPr>
        <w:t>应附项目负责人建造师证相关证明和社保证明扫描件、安全培训考核合格证（B证）扫描件，或提供广东省建筑施工企业管理人员安全生产考核信息系统相应人员信息资料的网页截图。</w:t>
      </w:r>
    </w:p>
    <w:p>
      <w:pPr>
        <w:spacing w:before="260" w:after="260" w:line="415" w:lineRule="auto"/>
        <w:jc w:val="center"/>
        <w:rPr>
          <w:rFonts w:hint="eastAsia" w:ascii="宋体" w:hAnsi="宋体" w:cs="宋体"/>
          <w:b/>
          <w:sz w:val="32"/>
          <w:szCs w:val="32"/>
          <w:highlight w:val="none"/>
        </w:rPr>
      </w:pPr>
      <w:bookmarkStart w:id="740" w:name="_Toc332641447"/>
      <w:bookmarkStart w:id="741" w:name="_Toc247085892"/>
      <w:bookmarkStart w:id="742" w:name="_Toc246997117"/>
      <w:bookmarkStart w:id="743" w:name="_Toc246996374"/>
      <w:r>
        <w:rPr>
          <w:rFonts w:hint="eastAsia" w:ascii="宋体" w:hAnsi="宋体" w:cs="宋体"/>
          <w:b/>
          <w:sz w:val="24"/>
          <w:szCs w:val="31"/>
          <w:highlight w:val="none"/>
        </w:rPr>
        <w:br w:type="page"/>
      </w:r>
      <w:r>
        <w:rPr>
          <w:rFonts w:hint="eastAsia" w:ascii="宋体" w:hAnsi="宋体" w:cs="宋体"/>
          <w:b/>
          <w:sz w:val="32"/>
          <w:szCs w:val="32"/>
          <w:highlight w:val="none"/>
        </w:rPr>
        <w:t>技术负责人简历表</w:t>
      </w:r>
    </w:p>
    <w:tbl>
      <w:tblPr>
        <w:tblStyle w:val="19"/>
        <w:tblpPr w:leftFromText="180" w:rightFromText="180" w:vertAnchor="text" w:horzAnchor="margin" w:tblpY="9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姓  名</w:t>
            </w:r>
          </w:p>
        </w:tc>
        <w:tc>
          <w:tcPr>
            <w:tcW w:w="1079" w:type="dxa"/>
            <w:gridSpan w:val="2"/>
            <w:noWrap w:val="0"/>
            <w:vAlign w:val="center"/>
          </w:tcPr>
          <w:p>
            <w:pPr>
              <w:spacing w:line="440" w:lineRule="exact"/>
              <w:jc w:val="center"/>
              <w:rPr>
                <w:rFonts w:hint="eastAsia" w:ascii="宋体" w:hAnsi="宋体" w:cs="宋体"/>
                <w:szCs w:val="21"/>
                <w:highlight w:val="none"/>
              </w:rPr>
            </w:pPr>
          </w:p>
        </w:tc>
        <w:tc>
          <w:tcPr>
            <w:tcW w:w="928"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年 龄</w:t>
            </w:r>
          </w:p>
        </w:tc>
        <w:tc>
          <w:tcPr>
            <w:tcW w:w="1066" w:type="dxa"/>
            <w:noWrap w:val="0"/>
            <w:vAlign w:val="center"/>
          </w:tcPr>
          <w:p>
            <w:pPr>
              <w:spacing w:line="440" w:lineRule="exact"/>
              <w:jc w:val="center"/>
              <w:rPr>
                <w:rFonts w:hint="eastAsia" w:ascii="宋体" w:hAnsi="宋体" w:cs="宋体"/>
                <w:szCs w:val="21"/>
                <w:highlight w:val="none"/>
              </w:rPr>
            </w:pPr>
          </w:p>
        </w:tc>
        <w:tc>
          <w:tcPr>
            <w:tcW w:w="2132" w:type="dxa"/>
            <w:gridSpan w:val="3"/>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学历</w:t>
            </w:r>
          </w:p>
        </w:tc>
        <w:tc>
          <w:tcPr>
            <w:tcW w:w="2134" w:type="dxa"/>
            <w:noWrap w:val="0"/>
            <w:vAlign w:val="center"/>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职  称</w:t>
            </w:r>
          </w:p>
        </w:tc>
        <w:tc>
          <w:tcPr>
            <w:tcW w:w="1079" w:type="dxa"/>
            <w:gridSpan w:val="2"/>
            <w:noWrap w:val="0"/>
            <w:vAlign w:val="center"/>
          </w:tcPr>
          <w:p>
            <w:pPr>
              <w:spacing w:line="440" w:lineRule="exact"/>
              <w:jc w:val="center"/>
              <w:rPr>
                <w:rFonts w:hint="eastAsia" w:ascii="宋体" w:hAnsi="宋体" w:cs="宋体"/>
                <w:szCs w:val="21"/>
                <w:highlight w:val="none"/>
              </w:rPr>
            </w:pPr>
          </w:p>
        </w:tc>
        <w:tc>
          <w:tcPr>
            <w:tcW w:w="928"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职 务</w:t>
            </w:r>
          </w:p>
        </w:tc>
        <w:tc>
          <w:tcPr>
            <w:tcW w:w="1066" w:type="dxa"/>
            <w:noWrap w:val="0"/>
            <w:vAlign w:val="center"/>
          </w:tcPr>
          <w:p>
            <w:pPr>
              <w:spacing w:line="440" w:lineRule="exact"/>
              <w:jc w:val="center"/>
              <w:rPr>
                <w:rFonts w:hint="eastAsia" w:ascii="宋体" w:hAnsi="宋体" w:cs="宋体"/>
                <w:szCs w:val="21"/>
                <w:highlight w:val="none"/>
              </w:rPr>
            </w:pPr>
          </w:p>
        </w:tc>
        <w:tc>
          <w:tcPr>
            <w:tcW w:w="2132" w:type="dxa"/>
            <w:gridSpan w:val="3"/>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拟在本合同任职</w:t>
            </w:r>
          </w:p>
        </w:tc>
        <w:tc>
          <w:tcPr>
            <w:tcW w:w="2134" w:type="dxa"/>
            <w:noWrap w:val="0"/>
            <w:vAlign w:val="center"/>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毕业学校</w:t>
            </w:r>
          </w:p>
        </w:tc>
        <w:tc>
          <w:tcPr>
            <w:tcW w:w="7339" w:type="dxa"/>
            <w:gridSpan w:val="8"/>
            <w:noWrap w:val="0"/>
            <w:vAlign w:val="top"/>
          </w:tcPr>
          <w:p>
            <w:pPr>
              <w:spacing w:line="440" w:lineRule="exact"/>
              <w:rPr>
                <w:rFonts w:hint="eastAsia" w:ascii="宋体" w:hAnsi="宋体" w:cs="宋体"/>
                <w:szCs w:val="21"/>
                <w:highlight w:val="none"/>
              </w:rPr>
            </w:pPr>
            <w:r>
              <w:rPr>
                <w:rFonts w:hint="eastAsia" w:ascii="宋体" w:hAnsi="宋体" w:cs="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时  间</w:t>
            </w:r>
          </w:p>
        </w:tc>
        <w:tc>
          <w:tcPr>
            <w:tcW w:w="3423" w:type="dxa"/>
            <w:gridSpan w:val="4"/>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参加过的类似项目</w:t>
            </w:r>
          </w:p>
        </w:tc>
        <w:tc>
          <w:tcPr>
            <w:tcW w:w="1262" w:type="dxa"/>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担任职务</w:t>
            </w:r>
          </w:p>
        </w:tc>
        <w:tc>
          <w:tcPr>
            <w:tcW w:w="2298" w:type="dxa"/>
            <w:gridSpan w:val="2"/>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spacing w:line="440" w:lineRule="exact"/>
              <w:rPr>
                <w:rFonts w:hint="eastAsia" w:ascii="宋体" w:hAnsi="宋体" w:cs="宋体"/>
                <w:szCs w:val="21"/>
                <w:highlight w:val="none"/>
              </w:rPr>
            </w:pPr>
          </w:p>
        </w:tc>
        <w:tc>
          <w:tcPr>
            <w:tcW w:w="3423" w:type="dxa"/>
            <w:gridSpan w:val="4"/>
            <w:noWrap w:val="0"/>
            <w:vAlign w:val="top"/>
          </w:tcPr>
          <w:p>
            <w:pPr>
              <w:spacing w:line="440" w:lineRule="exact"/>
              <w:rPr>
                <w:rFonts w:hint="eastAsia" w:ascii="宋体" w:hAnsi="宋体" w:cs="宋体"/>
                <w:szCs w:val="21"/>
                <w:highlight w:val="none"/>
              </w:rPr>
            </w:pPr>
          </w:p>
        </w:tc>
        <w:tc>
          <w:tcPr>
            <w:tcW w:w="1262" w:type="dxa"/>
            <w:noWrap w:val="0"/>
            <w:vAlign w:val="top"/>
          </w:tcPr>
          <w:p>
            <w:pPr>
              <w:spacing w:line="440" w:lineRule="exact"/>
              <w:rPr>
                <w:rFonts w:hint="eastAsia" w:ascii="宋体" w:hAnsi="宋体" w:cs="宋体"/>
                <w:szCs w:val="21"/>
                <w:highlight w:val="none"/>
              </w:rPr>
            </w:pPr>
          </w:p>
        </w:tc>
        <w:tc>
          <w:tcPr>
            <w:tcW w:w="2298" w:type="dxa"/>
            <w:gridSpan w:val="2"/>
            <w:noWrap w:val="0"/>
            <w:vAlign w:val="top"/>
          </w:tcPr>
          <w:p>
            <w:pPr>
              <w:spacing w:line="440" w:lineRule="exact"/>
              <w:rPr>
                <w:rFonts w:hint="eastAsia" w:ascii="宋体" w:hAnsi="宋体" w:cs="宋体"/>
                <w:szCs w:val="21"/>
                <w:highlight w:val="none"/>
              </w:rPr>
            </w:pPr>
          </w:p>
        </w:tc>
      </w:tr>
    </w:tbl>
    <w:p>
      <w:pPr>
        <w:spacing w:before="260" w:after="260" w:line="415" w:lineRule="auto"/>
        <w:jc w:val="left"/>
        <w:rPr>
          <w:rFonts w:hint="eastAsia" w:ascii="宋体" w:hAnsi="宋体" w:cs="宋体"/>
          <w:szCs w:val="21"/>
          <w:highlight w:val="none"/>
        </w:rPr>
      </w:pPr>
      <w:r>
        <w:rPr>
          <w:rFonts w:hint="eastAsia" w:ascii="宋体" w:hAnsi="宋体" w:cs="宋体"/>
          <w:szCs w:val="21"/>
          <w:highlight w:val="none"/>
        </w:rPr>
        <w:t>应附职称证书、社保证明等扫描件。</w:t>
      </w:r>
    </w:p>
    <w:p>
      <w:pPr>
        <w:pageBreakBefore/>
        <w:widowControl/>
        <w:jc w:val="left"/>
        <w:rPr>
          <w:rFonts w:hint="eastAsia" w:ascii="宋体" w:hAnsi="宋体" w:cs="宋体"/>
          <w:b/>
          <w:sz w:val="24"/>
          <w:szCs w:val="31"/>
          <w:highlight w:val="none"/>
        </w:rPr>
      </w:pPr>
    </w:p>
    <w:p>
      <w:pPr>
        <w:spacing w:line="400" w:lineRule="exact"/>
        <w:jc w:val="left"/>
        <w:outlineLvl w:val="3"/>
        <w:rPr>
          <w:rFonts w:hint="eastAsia" w:ascii="宋体" w:hAnsi="宋体" w:cs="宋体"/>
          <w:b/>
          <w:sz w:val="24"/>
          <w:szCs w:val="31"/>
          <w:highlight w:val="none"/>
        </w:rPr>
      </w:pPr>
      <w:r>
        <w:rPr>
          <w:rFonts w:hint="eastAsia" w:ascii="宋体" w:hAnsi="宋体" w:cs="宋体"/>
          <w:b/>
          <w:sz w:val="24"/>
          <w:szCs w:val="31"/>
          <w:highlight w:val="none"/>
        </w:rPr>
        <w:t>（三）专职安全管理员</w:t>
      </w:r>
      <w:bookmarkEnd w:id="740"/>
      <w:bookmarkEnd w:id="741"/>
      <w:bookmarkEnd w:id="742"/>
      <w:bookmarkEnd w:id="743"/>
    </w:p>
    <w:p>
      <w:pPr>
        <w:spacing w:before="260" w:after="260" w:line="415" w:lineRule="auto"/>
        <w:jc w:val="center"/>
        <w:rPr>
          <w:rFonts w:hint="eastAsia" w:ascii="宋体" w:hAnsi="宋体" w:cs="宋体"/>
          <w:b/>
          <w:sz w:val="32"/>
          <w:szCs w:val="32"/>
          <w:highlight w:val="none"/>
        </w:rPr>
      </w:pPr>
      <w:r>
        <w:rPr>
          <w:rFonts w:hint="eastAsia" w:ascii="宋体" w:hAnsi="宋体" w:cs="宋体"/>
          <w:b/>
          <w:sz w:val="32"/>
          <w:szCs w:val="32"/>
          <w:highlight w:val="none"/>
        </w:rPr>
        <w:t>专职安全员简历表</w:t>
      </w:r>
    </w:p>
    <w:p>
      <w:pPr>
        <w:spacing w:line="400" w:lineRule="exact"/>
        <w:ind w:firstLine="420" w:firstLineChars="200"/>
        <w:rPr>
          <w:rFonts w:hint="eastAsia" w:ascii="宋体" w:hAnsi="宋体" w:cs="宋体"/>
          <w:highlight w:val="none"/>
        </w:rPr>
      </w:pPr>
    </w:p>
    <w:tbl>
      <w:tblPr>
        <w:tblStyle w:val="19"/>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917"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c>
          <w:tcPr>
            <w:tcW w:w="1329"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1312"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c>
          <w:tcPr>
            <w:tcW w:w="1264"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137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从事本工作时间</w:t>
            </w:r>
          </w:p>
        </w:tc>
        <w:tc>
          <w:tcPr>
            <w:tcW w:w="1917"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c>
          <w:tcPr>
            <w:tcW w:w="1329"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1312"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c>
          <w:tcPr>
            <w:tcW w:w="1264"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tc>
        <w:tc>
          <w:tcPr>
            <w:tcW w:w="137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毕业院校</w:t>
            </w:r>
          </w:p>
        </w:tc>
        <w:tc>
          <w:tcPr>
            <w:tcW w:w="4558" w:type="dxa"/>
            <w:gridSpan w:val="3"/>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c>
          <w:tcPr>
            <w:tcW w:w="1264"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毕业时间</w:t>
            </w:r>
          </w:p>
        </w:tc>
        <w:tc>
          <w:tcPr>
            <w:tcW w:w="1378" w:type="dxa"/>
            <w:noWrap w:val="0"/>
            <w:vAlign w:val="center"/>
          </w:tcPr>
          <w:p>
            <w:pPr>
              <w:pStyle w:val="26"/>
              <w:adjustRightInd w:val="0"/>
              <w:snapToGrid w:val="0"/>
              <w:spacing w:before="0" w:after="0"/>
              <w:jc w:val="center"/>
              <w:rPr>
                <w:rFonts w:hint="eastAsia" w:ascii="宋体" w:hAnsi="宋体" w:eastAsia="宋体" w:cs="宋体"/>
                <w:sz w:val="21"/>
                <w:szCs w:val="21"/>
                <w:highlight w:val="none"/>
              </w:rPr>
            </w:pPr>
          </w:p>
        </w:tc>
      </w:tr>
    </w:tbl>
    <w:p>
      <w:pPr>
        <w:spacing w:before="260" w:after="260" w:line="415" w:lineRule="auto"/>
        <w:jc w:val="left"/>
        <w:rPr>
          <w:rFonts w:hint="eastAsia" w:ascii="宋体" w:hAnsi="宋体" w:eastAsia="宋体" w:cs="宋体"/>
          <w:szCs w:val="21"/>
          <w:highlight w:val="none"/>
        </w:rPr>
      </w:pPr>
      <w:r>
        <w:rPr>
          <w:rFonts w:hint="eastAsia" w:ascii="宋体" w:hAnsi="宋体" w:cs="宋体"/>
          <w:szCs w:val="21"/>
          <w:highlight w:val="none"/>
        </w:rPr>
        <w:t>应附专职安全员安全培训考核合格证（C证）扫描件或</w:t>
      </w:r>
      <w:r>
        <w:rPr>
          <w:rFonts w:hint="eastAsia" w:ascii="宋体" w:hAnsi="宋体" w:eastAsia="宋体" w:cs="宋体"/>
          <w:szCs w:val="21"/>
          <w:highlight w:val="none"/>
        </w:rPr>
        <w:t>提供建筑施工企业专职安全生产管理人员安全生产考核合格证书（C3类）扫描件、社保证明扫描件。</w:t>
      </w:r>
    </w:p>
    <w:p>
      <w:pPr>
        <w:spacing w:line="400" w:lineRule="exact"/>
        <w:rPr>
          <w:rFonts w:hint="eastAsia" w:ascii="宋体" w:hAnsi="宋体" w:cs="宋体"/>
          <w:highlight w:val="none"/>
        </w:rPr>
      </w:pPr>
    </w:p>
    <w:bookmarkEnd w:id="724"/>
    <w:bookmarkEnd w:id="725"/>
    <w:bookmarkEnd w:id="726"/>
    <w:bookmarkEnd w:id="727"/>
    <w:bookmarkEnd w:id="728"/>
    <w:bookmarkEnd w:id="729"/>
    <w:bookmarkEnd w:id="730"/>
    <w:bookmarkEnd w:id="731"/>
    <w:bookmarkEnd w:id="732"/>
    <w:p>
      <w:pPr>
        <w:widowControl/>
        <w:jc w:val="left"/>
        <w:rPr>
          <w:rFonts w:hint="eastAsia" w:ascii="宋体" w:hAnsi="宋体" w:cs="宋体"/>
          <w:b/>
          <w:bCs/>
          <w:kern w:val="0"/>
          <w:sz w:val="24"/>
          <w:szCs w:val="24"/>
          <w:highlight w:val="none"/>
        </w:rPr>
      </w:pPr>
      <w:bookmarkStart w:id="744" w:name="_Toc229474023"/>
      <w:bookmarkStart w:id="745" w:name="_Toc222029460"/>
      <w:bookmarkStart w:id="746" w:name="_Toc227133887"/>
      <w:bookmarkStart w:id="747" w:name="_Toc221949894"/>
      <w:bookmarkStart w:id="748" w:name="_Toc179715764"/>
      <w:bookmarkStart w:id="749" w:name="_Toc152047271"/>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kern w:val="0"/>
          <w:sz w:val="24"/>
          <w:szCs w:val="24"/>
          <w:highlight w:val="none"/>
        </w:rPr>
      </w:pPr>
    </w:p>
    <w:p>
      <w:pPr>
        <w:widowControl/>
        <w:jc w:val="left"/>
        <w:rPr>
          <w:rFonts w:hint="eastAsia" w:ascii="宋体" w:hAnsi="宋体" w:cs="宋体"/>
          <w:b/>
          <w:bCs/>
          <w:sz w:val="24"/>
          <w:szCs w:val="24"/>
          <w:highlight w:val="none"/>
        </w:rPr>
      </w:pP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val="en-US" w:eastAsia="zh-CN"/>
        </w:rPr>
        <w:t>四</w:t>
      </w:r>
      <w:r>
        <w:rPr>
          <w:rFonts w:hint="eastAsia" w:ascii="宋体" w:hAnsi="宋体" w:cs="宋体"/>
          <w:b/>
          <w:bCs/>
          <w:kern w:val="0"/>
          <w:sz w:val="24"/>
          <w:szCs w:val="24"/>
          <w:highlight w:val="none"/>
        </w:rPr>
        <w:t>）投标人声明</w:t>
      </w:r>
    </w:p>
    <w:p>
      <w:pPr>
        <w:spacing w:line="600" w:lineRule="exact"/>
        <w:ind w:firstLine="602" w:firstLineChars="200"/>
        <w:jc w:val="center"/>
        <w:rPr>
          <w:rFonts w:hint="eastAsia" w:ascii="宋体" w:hAnsi="宋体" w:cs="宋体"/>
          <w:b/>
          <w:bCs/>
          <w:kern w:val="0"/>
          <w:sz w:val="30"/>
          <w:szCs w:val="30"/>
          <w:highlight w:val="none"/>
        </w:rPr>
      </w:pPr>
      <w:r>
        <w:rPr>
          <w:rFonts w:hint="eastAsia" w:ascii="宋体" w:hAnsi="宋体" w:cs="宋体"/>
          <w:b/>
          <w:bCs/>
          <w:kern w:val="0"/>
          <w:sz w:val="30"/>
          <w:szCs w:val="30"/>
          <w:highlight w:val="none"/>
        </w:rPr>
        <w:t>投标人声明</w:t>
      </w:r>
    </w:p>
    <w:p>
      <w:pPr>
        <w:pStyle w:val="27"/>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广州市从化区鳌头镇人民政府</w:t>
      </w:r>
      <w:r>
        <w:rPr>
          <w:rFonts w:hint="eastAsia" w:ascii="宋体" w:hAnsi="宋体" w:eastAsia="宋体" w:cs="宋体"/>
          <w:color w:val="auto"/>
          <w:sz w:val="24"/>
          <w:szCs w:val="24"/>
          <w:highlight w:val="none"/>
        </w:rPr>
        <w:t>、广州市从化区水务</w:t>
      </w:r>
      <w:r>
        <w:rPr>
          <w:rFonts w:hint="eastAsia" w:ascii="宋体" w:hAnsi="宋体" w:eastAsia="宋体" w:cs="宋体"/>
          <w:color w:val="auto"/>
          <w:sz w:val="24"/>
          <w:szCs w:val="24"/>
          <w:highlight w:val="none"/>
          <w:lang w:val="en-US" w:eastAsia="zh-CN"/>
        </w:rPr>
        <w:t>局：</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二、本公司保证在本项目投标中不与其他单位围标、串标，不出让投标资格，不向招标人或评标委员会成员行贿。</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（2）为本标段前期准备提供设计或咨询服务或者与本项目设计人或提供咨询服务的机构存在附属关系的；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（3）为本项目监理人或者与本项目监理人存在隶属关系或者其他利害关系；</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（4）为本标段的代建人；</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（5）为本标段提供招标代理服务的；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（6）与本标段的监理人或代建人或招标代理机构同为一个法定代表人的；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（7）与本标段的监理人或代建人或招标代理机构互相控股或参股的；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（8）与本标段的监理人或代建人或招标代理机构相互任职或工作的；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（9）与本标段的检测机构有隶属关系或者其他利害关系；</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（10）与招标人存在利害关系且可能影响招标公正性； </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（11）与本标段的其他投标人为同一个单位负责人； </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（12）与本标段的其他投标人存在控股、管理关系； </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（13）被依法暂停或取消投标资格的； </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（14）被责令停产停业、暂扣或者吊销许可证、暂扣或者吊销执照的；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（15）进入清算程序，或被宣布破产，或其他丧失履约能力的情形；</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（16）在最近三年内有骗取中标或严重违约或重大工程质量问题的；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（17）被工商行政管理机关在全国企业信用信息公示系统中列入严重违法失信企业名单；</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（18）被最高人民法院在“信用中国”网站（www.creditchina.gov.cn）或各级信用信息共享平台中列入失信被执行人名单；</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（19）在近三年内投标人或其法定代表人、拟委派的项目负责人有行贿犯罪行为的；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（20）法律法规规定的其他情形。</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四、本公司保证本项目拟派的项目负责人和安全员没有在其他在建项目中任职。</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八、本公司拟委派专职安全员兼任本工程的工地余泥渣土运输与排放管理员，严格遵守建设工程余泥渣土运输与排放管理制度，执行“一不准进、三不准出”规定，选择合法的余泥渣土运输单位及排放点。</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28"/>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pPr>
        <w:pStyle w:val="27"/>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w:t>
      </w:r>
    </w:p>
    <w:p>
      <w:pPr>
        <w:pStyle w:val="27"/>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w:t>
      </w:r>
    </w:p>
    <w:p>
      <w:pPr>
        <w:pStyle w:val="27"/>
        <w:ind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pPr>
        <w:pStyle w:val="27"/>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360" w:lineRule="auto"/>
        <w:rPr>
          <w:rFonts w:hint="eastAsia" w:ascii="宋体" w:hAnsi="宋体" w:cs="宋体"/>
          <w:highlight w:val="none"/>
        </w:rPr>
      </w:pPr>
      <w:r>
        <w:rPr>
          <w:rFonts w:hint="eastAsia" w:ascii="宋体" w:hAnsi="宋体" w:cs="宋体"/>
          <w:sz w:val="24"/>
          <w:szCs w:val="24"/>
          <w:highlight w:val="none"/>
        </w:rPr>
        <w:t xml:space="preserve">                                                       </w:t>
      </w:r>
      <w:r>
        <w:rPr>
          <w:rFonts w:hint="eastAsia" w:ascii="宋体" w:hAnsi="宋体" w:cs="宋体"/>
          <w:kern w:val="0"/>
          <w:sz w:val="24"/>
          <w:szCs w:val="24"/>
          <w:highlight w:val="none"/>
        </w:rPr>
        <w:t>（企业公章）</w:t>
      </w:r>
    </w:p>
    <w:p>
      <w:pPr>
        <w:rPr>
          <w:rFonts w:hint="eastAsia" w:ascii="宋体" w:hAnsi="宋体" w:cs="宋体"/>
          <w:highlight w:val="none"/>
        </w:rPr>
      </w:pPr>
    </w:p>
    <w:p>
      <w:pPr>
        <w:pageBreakBefore/>
        <w:rPr>
          <w:rFonts w:hint="eastAsia" w:ascii="宋体" w:hAnsi="宋体" w:cs="宋体"/>
          <w:b/>
          <w:sz w:val="24"/>
          <w:szCs w:val="24"/>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五</w:t>
      </w:r>
      <w:r>
        <w:rPr>
          <w:rFonts w:hint="eastAsia" w:ascii="宋体" w:hAnsi="宋体" w:cs="宋体"/>
          <w:b/>
          <w:sz w:val="24"/>
          <w:szCs w:val="24"/>
          <w:highlight w:val="none"/>
        </w:rPr>
        <w:t>）投标人廉洁承诺书（格式）</w:t>
      </w:r>
    </w:p>
    <w:p>
      <w:pPr>
        <w:pStyle w:val="16"/>
        <w:spacing w:line="480" w:lineRule="atLeast"/>
        <w:ind w:firstLine="480"/>
        <w:jc w:val="center"/>
        <w:rPr>
          <w:rFonts w:hint="eastAsia" w:ascii="宋体" w:hAnsi="宋体" w:cs="宋体"/>
          <w:b/>
          <w:bCs/>
          <w:sz w:val="32"/>
          <w:szCs w:val="32"/>
          <w:highlight w:val="none"/>
        </w:rPr>
      </w:pPr>
      <w:r>
        <w:rPr>
          <w:rFonts w:hint="eastAsia" w:ascii="宋体" w:hAnsi="宋体" w:cs="宋体"/>
          <w:b/>
          <w:bCs/>
          <w:sz w:val="32"/>
          <w:szCs w:val="32"/>
          <w:highlight w:val="none"/>
        </w:rPr>
        <w:t>投标人廉洁承诺书</w:t>
      </w:r>
    </w:p>
    <w:p>
      <w:pPr>
        <w:spacing w:line="360" w:lineRule="auto"/>
        <w:rPr>
          <w:rFonts w:hint="eastAsia" w:ascii="宋体" w:hAnsi="宋体" w:cs="宋体"/>
          <w:kern w:val="0"/>
          <w:sz w:val="24"/>
          <w:szCs w:val="24"/>
          <w:highlight w:val="none"/>
        </w:rPr>
      </w:pPr>
      <w:r>
        <w:rPr>
          <w:rFonts w:hint="eastAsia" w:ascii="宋体" w:hAnsi="宋体" w:cs="宋体"/>
          <w:sz w:val="24"/>
          <w:u w:val="single"/>
          <w:lang w:eastAsia="zh-CN"/>
        </w:rPr>
        <w:t>广州市从化区鳌头镇人民政府</w:t>
      </w:r>
      <w:r>
        <w:rPr>
          <w:rFonts w:hint="eastAsia" w:ascii="宋体" w:hAnsi="宋体" w:cs="宋体"/>
          <w:kern w:val="0"/>
          <w:sz w:val="24"/>
          <w:szCs w:val="24"/>
          <w:u w:val="single"/>
        </w:rPr>
        <w:t>、</w:t>
      </w:r>
      <w:r>
        <w:rPr>
          <w:rFonts w:hint="eastAsia" w:ascii="宋体" w:hAnsi="宋体" w:cs="宋体"/>
          <w:sz w:val="22"/>
          <w:u w:val="single"/>
        </w:rPr>
        <w:t>广州市从化区水务</w:t>
      </w:r>
      <w:r>
        <w:rPr>
          <w:rFonts w:hint="eastAsia" w:ascii="宋体" w:hAnsi="宋体" w:cs="宋体"/>
          <w:sz w:val="22"/>
          <w:u w:val="single"/>
          <w:lang w:val="en-US" w:eastAsia="zh-CN"/>
        </w:rPr>
        <w:t>局</w:t>
      </w:r>
      <w:r>
        <w:rPr>
          <w:rFonts w:hint="eastAsia" w:ascii="宋体" w:hAnsi="宋体" w:cs="宋体"/>
          <w:kern w:val="0"/>
          <w:sz w:val="24"/>
          <w:szCs w:val="24"/>
          <w:highlight w:val="none"/>
        </w:rPr>
        <w:t>：</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本公司参加了</w:t>
      </w:r>
      <w:r>
        <w:rPr>
          <w:rFonts w:hint="eastAsia" w:hAnsi="宋体" w:eastAsia="宋体" w:cs="宋体"/>
          <w:sz w:val="24"/>
          <w:highlight w:val="none"/>
          <w:u w:val="single"/>
        </w:rPr>
        <w:t xml:space="preserve">   （项目名称）    </w:t>
      </w:r>
      <w:r>
        <w:rPr>
          <w:rFonts w:hint="eastAsia" w:hAnsi="宋体" w:eastAsia="宋体" w:cs="宋体"/>
          <w:sz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一、自觉遵守国家有关法律法规及廉洁规定。</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二、不与招标单位工作人员串通投标，损害国家利益、企业利益以及他人的合法利益；</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三、不与其他单位围标、串标，不出让投标资格，不向招标人或评标委员会成员行贿。</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 xml:space="preserve">四、不以任何名义向参与招标、评标工作的有关人员提供高消费宴请及娱乐活动和赠送回扣、红包、礼金、购物卡、有价证券、贵重物品和好处费、感谢费等； </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五、不以任何名义为参与招标、评标工作的有关人员装修住房、婚丧嫁取、配偶子女的工作安排以及境内外旅游等提供方便；</w:t>
      </w:r>
    </w:p>
    <w:p>
      <w:pPr>
        <w:pStyle w:val="11"/>
        <w:spacing w:line="360" w:lineRule="auto"/>
        <w:ind w:right="420" w:firstLine="645"/>
        <w:rPr>
          <w:rFonts w:hint="eastAsia" w:hAnsi="宋体" w:eastAsia="宋体" w:cs="宋体"/>
          <w:sz w:val="24"/>
          <w:highlight w:val="none"/>
        </w:rPr>
      </w:pPr>
      <w:r>
        <w:rPr>
          <w:rFonts w:hint="eastAsia" w:hAnsi="宋体" w:eastAsia="宋体" w:cs="宋体"/>
          <w:sz w:val="24"/>
          <w:highlight w:val="none"/>
        </w:rPr>
        <w:t>六、不以谋取非正当利益为目的，擅自与参与招标、评标工作的有关人员就业务问题进行私下商谈或者达成利益默契；</w:t>
      </w:r>
    </w:p>
    <w:p>
      <w:pPr>
        <w:pStyle w:val="16"/>
        <w:shd w:val="clear" w:color="auto" w:fill="FFFFFF"/>
        <w:spacing w:line="360" w:lineRule="auto"/>
        <w:ind w:firstLine="645"/>
        <w:rPr>
          <w:rFonts w:hint="eastAsia" w:ascii="宋体" w:hAnsi="宋体" w:cs="宋体"/>
          <w:highlight w:val="none"/>
        </w:rPr>
      </w:pPr>
      <w:r>
        <w:rPr>
          <w:rFonts w:hint="eastAsia" w:ascii="宋体" w:hAnsi="宋体" w:cs="宋体"/>
          <w:highlight w:val="none"/>
        </w:rPr>
        <w:t>本公司违反上述承诺，或本承诺陈述与事实不符，经查实，本公司愿意接受公开通报，承担由此带来的法律后果，并自愿停止参加广州市行政辖区内的招标投标活动三个月。</w:t>
      </w:r>
    </w:p>
    <w:p>
      <w:pPr>
        <w:pStyle w:val="16"/>
        <w:shd w:val="clear" w:color="auto" w:fill="FFFFFF"/>
        <w:spacing w:line="360" w:lineRule="auto"/>
        <w:ind w:firstLine="645"/>
        <w:rPr>
          <w:rFonts w:hint="eastAsia" w:ascii="宋体" w:hAnsi="宋体" w:cs="宋体"/>
          <w:highlight w:val="none"/>
        </w:rPr>
      </w:pPr>
      <w:r>
        <w:rPr>
          <w:rFonts w:hint="eastAsia" w:ascii="宋体" w:hAnsi="宋体" w:cs="宋体"/>
          <w:highlight w:val="none"/>
        </w:rPr>
        <w:t>特此承诺</w:t>
      </w:r>
    </w:p>
    <w:p>
      <w:pPr>
        <w:pStyle w:val="16"/>
        <w:shd w:val="clear" w:color="auto" w:fill="FFFFFF"/>
        <w:spacing w:after="0"/>
        <w:ind w:right="1455"/>
        <w:jc w:val="right"/>
        <w:rPr>
          <w:rFonts w:hint="eastAsia" w:ascii="宋体" w:hAnsi="宋体" w:cs="宋体"/>
          <w:highlight w:val="none"/>
        </w:rPr>
      </w:pPr>
      <w:r>
        <w:rPr>
          <w:rFonts w:hint="eastAsia" w:ascii="宋体" w:hAnsi="宋体" w:cs="宋体"/>
          <w:highlight w:val="none"/>
        </w:rPr>
        <w:t xml:space="preserve">            承诺企业（该单位章）：</w:t>
      </w:r>
    </w:p>
    <w:p>
      <w:pPr>
        <w:pStyle w:val="16"/>
        <w:shd w:val="clear" w:color="auto" w:fill="FFFFFF"/>
        <w:ind w:firstLine="480"/>
        <w:jc w:val="center"/>
        <w:rPr>
          <w:rFonts w:hint="eastAsia" w:ascii="宋体" w:hAnsi="宋体" w:cs="宋体"/>
          <w:highlight w:val="none"/>
        </w:rPr>
      </w:pPr>
      <w:r>
        <w:rPr>
          <w:rFonts w:hint="eastAsia" w:ascii="宋体" w:hAnsi="宋体" w:cs="宋体"/>
          <w:highlight w:val="none"/>
        </w:rPr>
        <w:t xml:space="preserve">                              法定代表人签字：           </w:t>
      </w:r>
    </w:p>
    <w:p>
      <w:pPr>
        <w:pStyle w:val="16"/>
        <w:shd w:val="clear" w:color="auto" w:fill="FFFFFF"/>
        <w:ind w:firstLine="480"/>
        <w:jc w:val="right"/>
        <w:rPr>
          <w:rFonts w:hint="eastAsia" w:ascii="宋体" w:hAnsi="宋体" w:cs="宋体"/>
          <w:highlight w:val="none"/>
        </w:rPr>
      </w:pPr>
      <w:r>
        <w:rPr>
          <w:rFonts w:hint="eastAsia" w:ascii="宋体" w:hAnsi="宋体" w:cs="宋体"/>
          <w:highlight w:val="none"/>
        </w:rPr>
        <w:t xml:space="preserve">年   月   日 </w:t>
      </w:r>
      <w:r>
        <w:rPr>
          <w:rFonts w:hint="eastAsia" w:ascii="宋体" w:hAnsi="宋体" w:cs="宋体"/>
          <w:highlight w:val="none"/>
        </w:rPr>
        <w:br w:type="page"/>
      </w:r>
      <w:bookmarkEnd w:id="744"/>
      <w:bookmarkStart w:id="750" w:name="_Toc229474024"/>
    </w:p>
    <w:p>
      <w:pPr>
        <w:spacing w:line="360" w:lineRule="auto"/>
        <w:jc w:val="center"/>
        <w:outlineLvl w:val="2"/>
        <w:rPr>
          <w:rFonts w:hint="eastAsia" w:ascii="宋体" w:hAnsi="宋体" w:cs="宋体"/>
          <w:b/>
          <w:bCs/>
          <w:sz w:val="28"/>
          <w:szCs w:val="27"/>
          <w:highlight w:val="none"/>
        </w:rPr>
      </w:pPr>
      <w:bookmarkStart w:id="751" w:name="_Toc17451662"/>
      <w:bookmarkStart w:id="752" w:name="_Toc17556915"/>
      <w:bookmarkStart w:id="753" w:name="_Toc17451617"/>
      <w:bookmarkStart w:id="754" w:name="_Toc17451140"/>
      <w:bookmarkStart w:id="755" w:name="_Toc17454910"/>
      <w:bookmarkStart w:id="756" w:name="_Toc54705437"/>
      <w:bookmarkStart w:id="757" w:name="_Toc17454961"/>
      <w:bookmarkStart w:id="758" w:name="_Toc17452703"/>
      <w:r>
        <w:rPr>
          <w:rFonts w:hint="eastAsia" w:ascii="宋体" w:hAnsi="宋体" w:cs="宋体"/>
          <w:b/>
          <w:bCs/>
          <w:sz w:val="28"/>
          <w:szCs w:val="27"/>
          <w:highlight w:val="none"/>
        </w:rPr>
        <w:t>十、</w:t>
      </w:r>
      <w:bookmarkEnd w:id="745"/>
      <w:bookmarkEnd w:id="746"/>
      <w:bookmarkEnd w:id="747"/>
      <w:bookmarkEnd w:id="748"/>
      <w:bookmarkEnd w:id="749"/>
      <w:bookmarkEnd w:id="750"/>
      <w:r>
        <w:rPr>
          <w:rFonts w:hint="eastAsia" w:ascii="宋体" w:hAnsi="宋体" w:cs="宋体"/>
          <w:b/>
          <w:bCs/>
          <w:sz w:val="28"/>
          <w:szCs w:val="27"/>
          <w:highlight w:val="none"/>
        </w:rPr>
        <w:t>投标人须知前附表规定的其他材料</w:t>
      </w:r>
      <w:bookmarkEnd w:id="751"/>
      <w:bookmarkEnd w:id="752"/>
      <w:bookmarkEnd w:id="753"/>
      <w:bookmarkEnd w:id="754"/>
      <w:bookmarkEnd w:id="755"/>
      <w:bookmarkEnd w:id="756"/>
      <w:bookmarkEnd w:id="757"/>
      <w:bookmarkEnd w:id="758"/>
    </w:p>
    <w:p>
      <w:pPr>
        <w:spacing w:line="360" w:lineRule="auto"/>
        <w:rPr>
          <w:rFonts w:hint="eastAsia" w:ascii="宋体" w:hAnsi="宋体" w:cs="宋体"/>
          <w:sz w:val="24"/>
          <w:highlight w:val="none"/>
        </w:rPr>
      </w:pPr>
      <w:r>
        <w:rPr>
          <w:rFonts w:hint="eastAsia" w:ascii="宋体" w:hAnsi="宋体" w:cs="宋体"/>
          <w:sz w:val="24"/>
          <w:highlight w:val="none"/>
        </w:rPr>
        <w:t>（如投标报价低于工程成本警示价的，提供投标报价不低于成本价的证明材料。）</w:t>
      </w:r>
    </w:p>
    <w:p>
      <w:pPr>
        <w:spacing w:line="600" w:lineRule="exact"/>
        <w:ind w:firstLine="480"/>
        <w:jc w:val="left"/>
        <w:rPr>
          <w:rFonts w:hint="eastAsia" w:ascii="宋体" w:hAnsi="宋体" w:cs="宋体"/>
          <w:bCs/>
          <w:kern w:val="0"/>
          <w:sz w:val="24"/>
          <w:szCs w:val="24"/>
          <w:highlight w:val="none"/>
        </w:rPr>
      </w:pPr>
      <w:bookmarkStart w:id="759" w:name="_Toc249846232"/>
      <w:bookmarkStart w:id="760" w:name="_Toc416357992"/>
      <w:bookmarkStart w:id="761" w:name="_Toc416358163"/>
      <w:bookmarkStart w:id="762" w:name="_Toc249845977"/>
      <w:bookmarkStart w:id="763" w:name="_Toc253143224"/>
      <w:bookmarkStart w:id="764" w:name="_Toc266881405"/>
      <w:bookmarkStart w:id="765" w:name="_Toc245024005"/>
      <w:bookmarkStart w:id="766" w:name="_Toc266093553"/>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bCs/>
          <w:kern w:val="0"/>
          <w:sz w:val="24"/>
          <w:szCs w:val="24"/>
          <w:highlight w:val="none"/>
        </w:rPr>
      </w:pPr>
    </w:p>
    <w:p>
      <w:pPr>
        <w:spacing w:line="600" w:lineRule="exact"/>
        <w:ind w:firstLine="480"/>
        <w:jc w:val="left"/>
        <w:rPr>
          <w:rFonts w:hint="eastAsia" w:ascii="宋体" w:hAnsi="宋体" w:cs="宋体"/>
          <w:sz w:val="30"/>
          <w:szCs w:val="30"/>
          <w:highlight w:val="none"/>
        </w:rPr>
      </w:pPr>
      <w:r>
        <w:rPr>
          <w:rFonts w:hint="eastAsia" w:ascii="宋体" w:hAnsi="宋体" w:cs="宋体"/>
          <w:bCs/>
          <w:kern w:val="0"/>
          <w:sz w:val="24"/>
          <w:szCs w:val="24"/>
          <w:highlight w:val="none"/>
        </w:rPr>
        <w:t>附件1</w:t>
      </w:r>
      <w:bookmarkEnd w:id="759"/>
      <w:bookmarkEnd w:id="760"/>
      <w:bookmarkEnd w:id="761"/>
      <w:bookmarkEnd w:id="762"/>
      <w:bookmarkEnd w:id="763"/>
      <w:bookmarkEnd w:id="764"/>
      <w:bookmarkEnd w:id="765"/>
      <w:bookmarkEnd w:id="766"/>
    </w:p>
    <w:p>
      <w:pPr>
        <w:tabs>
          <w:tab w:val="left" w:pos="720"/>
        </w:tabs>
        <w:snapToGrid w:val="0"/>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投标文件编制人员名单</w:t>
      </w:r>
    </w:p>
    <w:p>
      <w:pPr>
        <w:tabs>
          <w:tab w:val="left" w:pos="720"/>
        </w:tabs>
        <w:snapToGrid w:val="0"/>
        <w:spacing w:line="360" w:lineRule="auto"/>
        <w:rPr>
          <w:rFonts w:hint="eastAsia" w:ascii="宋体" w:hAnsi="宋体" w:cs="宋体"/>
          <w:sz w:val="24"/>
          <w:szCs w:val="24"/>
          <w:highlight w:val="none"/>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rPr>
                <w:rFonts w:hint="eastAsia" w:ascii="宋体" w:hAnsi="宋体" w:cs="宋体"/>
                <w:szCs w:val="21"/>
                <w:highlight w:val="none"/>
              </w:rPr>
            </w:pPr>
            <w:r>
              <w:rPr>
                <w:rFonts w:hint="eastAsia" w:ascii="宋体" w:hAnsi="宋体" w:cs="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r>
              <w:rPr>
                <w:rFonts w:hint="eastAsia" w:ascii="宋体" w:hAnsi="宋体" w:cs="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highlight w:val="none"/>
              </w:rPr>
            </w:pPr>
          </w:p>
        </w:tc>
      </w:tr>
    </w:tbl>
    <w:p>
      <w:pPr>
        <w:tabs>
          <w:tab w:val="left" w:pos="720"/>
        </w:tabs>
        <w:snapToGrid w:val="0"/>
        <w:spacing w:line="360" w:lineRule="auto"/>
        <w:rPr>
          <w:rFonts w:hint="eastAsia" w:ascii="宋体" w:hAnsi="宋体" w:cs="宋体"/>
          <w:sz w:val="24"/>
          <w:szCs w:val="24"/>
          <w:highlight w:val="none"/>
        </w:rPr>
      </w:pPr>
    </w:p>
    <w:p>
      <w:pPr>
        <w:pStyle w:val="17"/>
        <w:spacing w:after="0" w:line="360" w:lineRule="auto"/>
        <w:ind w:left="-2" w:leftChars="-1" w:firstLine="350" w:firstLineChars="175"/>
        <w:jc w:val="left"/>
        <w:rPr>
          <w:rFonts w:hint="eastAsia" w:ascii="宋体" w:hAnsi="宋体" w:eastAsia="宋体" w:cs="宋体"/>
          <w:szCs w:val="21"/>
          <w:highlight w:val="none"/>
        </w:rPr>
      </w:pPr>
      <w:r>
        <w:rPr>
          <w:rFonts w:hint="eastAsia" w:ascii="宋体" w:hAnsi="宋体" w:eastAsia="宋体" w:cs="宋体"/>
          <w:szCs w:val="21"/>
          <w:highlight w:val="none"/>
        </w:rPr>
        <w:t>注：参与编制投标文件所有人员名单应包括如编制技术投标方案、编制各种专业工程量清单投标报价、负责清样校对、负责打印及复印等所有人员在内的人员名单。</w:t>
      </w:r>
    </w:p>
    <w:p>
      <w:pPr>
        <w:pStyle w:val="17"/>
        <w:spacing w:after="0" w:line="360" w:lineRule="auto"/>
        <w:ind w:left="-2" w:leftChars="-1" w:firstLineChars="175"/>
        <w:jc w:val="center"/>
        <w:rPr>
          <w:rFonts w:hint="eastAsia" w:ascii="宋体" w:hAnsi="宋体" w:eastAsia="宋体" w:cs="宋体"/>
          <w:sz w:val="24"/>
          <w:szCs w:val="24"/>
          <w:highlight w:val="none"/>
        </w:rPr>
      </w:pPr>
    </w:p>
    <w:p>
      <w:pPr>
        <w:pStyle w:val="17"/>
        <w:spacing w:after="0" w:line="360" w:lineRule="auto"/>
        <w:ind w:left="-2" w:leftChars="-1" w:firstLineChars="175"/>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br w:type="page"/>
      </w:r>
      <w:r>
        <w:rPr>
          <w:rFonts w:hint="eastAsia" w:ascii="宋体" w:hAnsi="宋体" w:eastAsia="宋体" w:cs="宋体"/>
          <w:kern w:val="2"/>
          <w:sz w:val="24"/>
          <w:szCs w:val="24"/>
          <w:highlight w:val="none"/>
          <w:lang w:val="en-US" w:eastAsia="zh-CN" w:bidi="ar-SA"/>
        </w:rPr>
        <w:t>附件2</w:t>
      </w:r>
    </w:p>
    <w:p>
      <w:pPr>
        <w:pStyle w:val="17"/>
        <w:spacing w:after="0" w:line="360" w:lineRule="auto"/>
        <w:ind w:firstLine="0"/>
        <w:jc w:val="center"/>
        <w:rPr>
          <w:rFonts w:hint="eastAsia" w:ascii="宋体" w:hAnsi="宋体" w:eastAsia="宋体" w:cs="宋体"/>
          <w:sz w:val="32"/>
          <w:szCs w:val="32"/>
          <w:highlight w:val="none"/>
        </w:rPr>
      </w:pPr>
      <w:r>
        <w:rPr>
          <w:rFonts w:hint="eastAsia" w:ascii="宋体" w:hAnsi="宋体" w:eastAsia="宋体" w:cs="宋体"/>
          <w:b/>
          <w:sz w:val="32"/>
          <w:szCs w:val="32"/>
          <w:highlight w:val="none"/>
        </w:rPr>
        <w:t>对投标文件编制的承诺</w:t>
      </w:r>
    </w:p>
    <w:p>
      <w:pPr>
        <w:pStyle w:val="17"/>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本公司授权</w:t>
      </w:r>
      <w:r>
        <w:rPr>
          <w:rFonts w:hint="eastAsia" w:ascii="宋体" w:hAnsi="宋体" w:eastAsia="宋体" w:cs="宋体"/>
          <w:sz w:val="24"/>
          <w:szCs w:val="24"/>
          <w:highlight w:val="none"/>
          <w:u w:val="single"/>
        </w:rPr>
        <w:t xml:space="preserve">         （身份证号：               ）</w:t>
      </w:r>
      <w:r>
        <w:rPr>
          <w:rFonts w:hint="eastAsia" w:ascii="宋体" w:hAnsi="宋体" w:eastAsia="宋体" w:cs="宋体"/>
          <w:sz w:val="24"/>
          <w:szCs w:val="24"/>
          <w:highlight w:val="none"/>
        </w:rPr>
        <w:t>负责对投标文件的编制及内容进行解释、说明，并承诺以下事项：</w:t>
      </w:r>
    </w:p>
    <w:p>
      <w:pPr>
        <w:pStyle w:val="17"/>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1.被授权人清楚投标文件编制的具体情况，包括技术方案文件、工程量清单、以及投标文件的加密打包的理解；</w:t>
      </w:r>
    </w:p>
    <w:p>
      <w:pPr>
        <w:pStyle w:val="17"/>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2.在本项目开标至评标结束前，努力确保被授权人在项目评标所在地附近；</w:t>
      </w:r>
    </w:p>
    <w:p>
      <w:pPr>
        <w:pStyle w:val="17"/>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3.从评标委员会要求澄清起二小时内，被授权人应如实地书面澄清。</w:t>
      </w:r>
    </w:p>
    <w:p>
      <w:pPr>
        <w:pStyle w:val="17"/>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如由于未遵守上述承诺内容之一导致无法进行澄清的，我公司认可和接受评标委员会作出的评审结论。                                 </w:t>
      </w:r>
    </w:p>
    <w:p>
      <w:pPr>
        <w:pStyle w:val="17"/>
        <w:spacing w:after="0"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17"/>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附件：《投标文件编制情况》</w:t>
      </w:r>
    </w:p>
    <w:p>
      <w:pPr>
        <w:spacing w:line="360" w:lineRule="auto"/>
        <w:ind w:right="90" w:firstLine="3240" w:firstLineChars="1350"/>
        <w:rPr>
          <w:rFonts w:hint="eastAsia" w:ascii="宋体" w:hAnsi="宋体" w:cs="宋体"/>
          <w:sz w:val="24"/>
          <w:szCs w:val="24"/>
          <w:highlight w:val="none"/>
          <w:u w:val="single"/>
        </w:rPr>
      </w:pPr>
      <w:r>
        <w:rPr>
          <w:rFonts w:hint="eastAsia" w:ascii="宋体" w:hAnsi="宋体" w:cs="宋体"/>
          <w:sz w:val="24"/>
          <w:szCs w:val="24"/>
          <w:highlight w:val="none"/>
        </w:rPr>
        <w:t xml:space="preserve"> 投标人名称（盖单位章）：</w:t>
      </w:r>
      <w:r>
        <w:rPr>
          <w:rFonts w:hint="eastAsia" w:ascii="宋体" w:hAnsi="宋体" w:cs="宋体"/>
          <w:sz w:val="24"/>
          <w:szCs w:val="24"/>
          <w:highlight w:val="none"/>
          <w:u w:val="single"/>
        </w:rPr>
        <w:t xml:space="preserve">                  </w:t>
      </w:r>
    </w:p>
    <w:p>
      <w:pPr>
        <w:spacing w:line="360" w:lineRule="auto"/>
        <w:ind w:firstLine="2880" w:firstLineChars="1200"/>
        <w:rPr>
          <w:rFonts w:hint="eastAsia" w:ascii="宋体" w:hAnsi="宋体" w:cs="宋体"/>
          <w:sz w:val="24"/>
          <w:szCs w:val="24"/>
          <w:highlight w:val="none"/>
          <w:u w:val="single"/>
        </w:rPr>
      </w:pPr>
      <w:r>
        <w:rPr>
          <w:rFonts w:hint="eastAsia" w:ascii="宋体" w:hAnsi="宋体" w:cs="宋体"/>
          <w:sz w:val="24"/>
          <w:szCs w:val="24"/>
          <w:highlight w:val="none"/>
        </w:rPr>
        <w:t>法定代表人或被授权人（签字）：</w:t>
      </w:r>
      <w:r>
        <w:rPr>
          <w:rFonts w:hint="eastAsia" w:ascii="宋体" w:hAnsi="宋体" w:cs="宋体"/>
          <w:sz w:val="24"/>
          <w:szCs w:val="24"/>
          <w:highlight w:val="none"/>
          <w:u w:val="single"/>
        </w:rPr>
        <w:t xml:space="preserve">                  </w:t>
      </w:r>
    </w:p>
    <w:p>
      <w:pPr>
        <w:spacing w:line="360" w:lineRule="auto"/>
        <w:ind w:firstLine="4440" w:firstLineChars="1850"/>
        <w:jc w:val="center"/>
        <w:rPr>
          <w:rFonts w:hint="eastAsia" w:ascii="宋体" w:hAnsi="宋体" w:cs="宋体"/>
          <w:sz w:val="24"/>
          <w:szCs w:val="24"/>
          <w:highlight w:val="none"/>
        </w:rPr>
      </w:pPr>
      <w:r>
        <w:rPr>
          <w:rFonts w:hint="eastAsia" w:ascii="宋体" w:hAnsi="宋体" w:cs="宋体"/>
          <w:sz w:val="24"/>
          <w:szCs w:val="24"/>
          <w:highlight w:val="none"/>
        </w:rPr>
        <w:t xml:space="preserve"> 日期：      年   月   日 </w:t>
      </w:r>
      <w:r>
        <w:rPr>
          <w:rFonts w:hint="eastAsia" w:ascii="宋体" w:hAnsi="宋体" w:cs="宋体"/>
          <w:sz w:val="18"/>
          <w:szCs w:val="18"/>
          <w:highlight w:val="none"/>
        </w:rPr>
        <w:t xml:space="preserve"> </w:t>
      </w:r>
      <w:r>
        <w:rPr>
          <w:rFonts w:hint="eastAsia" w:ascii="宋体" w:hAnsi="宋体" w:cs="宋体"/>
          <w:sz w:val="24"/>
          <w:szCs w:val="24"/>
          <w:highlight w:val="none"/>
        </w:rPr>
        <w:t xml:space="preserve">   </w:t>
      </w:r>
    </w:p>
    <w:p>
      <w:pPr>
        <w:spacing w:line="360" w:lineRule="auto"/>
        <w:jc w:val="left"/>
        <w:rPr>
          <w:rFonts w:hint="eastAsia" w:ascii="宋体" w:hAnsi="宋体" w:cs="宋体"/>
          <w:b/>
          <w:sz w:val="32"/>
          <w:szCs w:val="32"/>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附件3</w:t>
      </w:r>
    </w:p>
    <w:p>
      <w:pPr>
        <w:pStyle w:val="17"/>
        <w:spacing w:after="0" w:line="360" w:lineRule="auto"/>
        <w:ind w:firstLine="643" w:firstLineChars="200"/>
        <w:jc w:val="center"/>
        <w:rPr>
          <w:rFonts w:hint="eastAsia" w:ascii="宋体" w:hAnsi="宋体" w:eastAsia="宋体" w:cs="宋体"/>
          <w:sz w:val="18"/>
          <w:szCs w:val="18"/>
          <w:highlight w:val="none"/>
        </w:rPr>
      </w:pPr>
      <w:r>
        <w:rPr>
          <w:rFonts w:hint="eastAsia" w:ascii="宋体" w:hAnsi="宋体" w:eastAsia="宋体" w:cs="宋体"/>
          <w:b/>
          <w:sz w:val="32"/>
          <w:szCs w:val="32"/>
          <w:highlight w:val="none"/>
        </w:rPr>
        <w:t>投标文件编制情况</w:t>
      </w:r>
    </w:p>
    <w:p>
      <w:pPr>
        <w:pStyle w:val="17"/>
        <w:spacing w:after="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1.投标文件报价编制方式: □自行编制的，编制的负责人：</w:t>
      </w:r>
      <w:r>
        <w:rPr>
          <w:rFonts w:hint="eastAsia" w:ascii="宋体" w:hAnsi="宋体" w:eastAsia="宋体" w:cs="宋体"/>
          <w:sz w:val="24"/>
          <w:szCs w:val="24"/>
          <w:highlight w:val="none"/>
          <w:u w:val="single"/>
        </w:rPr>
        <w:t xml:space="preserve"> （盖造价工程师执业专用章或全国建设工程造价员章，执业单位应与投标人一致） </w:t>
      </w:r>
      <w:r>
        <w:rPr>
          <w:rFonts w:hint="eastAsia" w:ascii="宋体" w:hAnsi="宋体" w:eastAsia="宋体" w:cs="宋体"/>
          <w:sz w:val="24"/>
          <w:szCs w:val="24"/>
          <w:highlight w:val="none"/>
        </w:rPr>
        <w:t>。□委托编制的，受委托单位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，编制的负责人：</w:t>
      </w:r>
      <w:r>
        <w:rPr>
          <w:rFonts w:hint="eastAsia" w:ascii="宋体" w:hAnsi="宋体" w:eastAsia="宋体" w:cs="宋体"/>
          <w:sz w:val="24"/>
          <w:szCs w:val="24"/>
          <w:highlight w:val="none"/>
          <w:u w:val="single"/>
        </w:rPr>
        <w:t xml:space="preserve"> （盖造价工程师执业专用章或全国建设工程造价员章，执业单位应与受委托单位一致） </w:t>
      </w:r>
      <w:r>
        <w:rPr>
          <w:rFonts w:hint="eastAsia" w:ascii="宋体" w:hAnsi="宋体" w:eastAsia="宋体" w:cs="宋体"/>
          <w:sz w:val="24"/>
          <w:szCs w:val="24"/>
          <w:highlight w:val="none"/>
        </w:rPr>
        <w:t>。</w:t>
      </w:r>
    </w:p>
    <w:p>
      <w:pPr>
        <w:pStyle w:val="17"/>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2.投标文件加密打包的电脑情况</w:t>
      </w:r>
    </w:p>
    <w:tbl>
      <w:tblPr>
        <w:tblStyle w:val="19"/>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819" w:hRule="atLeast"/>
        </w:trPr>
        <w:tc>
          <w:tcPr>
            <w:tcW w:w="8528" w:type="dxa"/>
            <w:noWrap w:val="0"/>
            <w:vAlign w:val="top"/>
          </w:tcPr>
          <w:p>
            <w:pPr>
              <w:pStyle w:val="17"/>
              <w:spacing w:after="0"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投标文件加密打包的电脑     自有    □      外包    □     其他    □</w:t>
            </w:r>
          </w:p>
          <w:p>
            <w:pPr>
              <w:pStyle w:val="17"/>
              <w:spacing w:after="0"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电脑类型</w:t>
            </w:r>
          </w:p>
          <w:p>
            <w:pPr>
              <w:pStyle w:val="17"/>
              <w:spacing w:after="0"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电脑所属单位</w:t>
            </w:r>
          </w:p>
          <w:p>
            <w:pPr>
              <w:pStyle w:val="17"/>
              <w:spacing w:after="0"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电脑所在地址        （如××市××区(县) ××街（路）××号××大厦××房）</w:t>
            </w:r>
          </w:p>
        </w:tc>
      </w:tr>
    </w:tbl>
    <w:p>
      <w:pPr>
        <w:spacing w:line="360" w:lineRule="auto"/>
        <w:jc w:val="center"/>
        <w:outlineLvl w:val="1"/>
        <w:rPr>
          <w:rFonts w:hint="eastAsia" w:ascii="宋体" w:hAnsi="宋体" w:cs="宋体"/>
          <w:sz w:val="32"/>
          <w:szCs w:val="32"/>
          <w:highlight w:val="none"/>
        </w:rPr>
      </w:pPr>
      <w:bookmarkStart w:id="767" w:name="_Toc17556916"/>
      <w:bookmarkStart w:id="768" w:name="_Toc17451618"/>
      <w:bookmarkStart w:id="769" w:name="_Toc17452704"/>
      <w:bookmarkStart w:id="770" w:name="_Toc17454962"/>
      <w:bookmarkStart w:id="771" w:name="_Toc17454911"/>
      <w:bookmarkStart w:id="772" w:name="_Toc17451141"/>
      <w:bookmarkStart w:id="773" w:name="_Toc17451663"/>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jc w:val="center"/>
        <w:outlineLvl w:val="1"/>
        <w:rPr>
          <w:rFonts w:hint="eastAsia" w:ascii="宋体" w:hAnsi="宋体" w:cs="宋体"/>
          <w:sz w:val="32"/>
          <w:szCs w:val="32"/>
          <w:highlight w:val="none"/>
        </w:rPr>
      </w:pPr>
    </w:p>
    <w:p>
      <w:pPr>
        <w:spacing w:line="360" w:lineRule="auto"/>
        <w:outlineLvl w:val="1"/>
        <w:rPr>
          <w:rFonts w:hint="eastAsia" w:ascii="宋体" w:hAnsi="宋体" w:cs="宋体"/>
          <w:sz w:val="32"/>
          <w:szCs w:val="32"/>
          <w:highlight w:val="none"/>
        </w:rPr>
      </w:pPr>
    </w:p>
    <w:p>
      <w:pPr>
        <w:spacing w:line="360" w:lineRule="auto"/>
        <w:jc w:val="center"/>
        <w:outlineLvl w:val="1"/>
        <w:rPr>
          <w:rFonts w:hint="eastAsia" w:ascii="宋体" w:hAnsi="宋体" w:cs="宋体"/>
          <w:b/>
          <w:bCs/>
          <w:sz w:val="32"/>
          <w:szCs w:val="32"/>
          <w:highlight w:val="none"/>
        </w:rPr>
      </w:pPr>
      <w:bookmarkStart w:id="774" w:name="_Toc54705438"/>
      <w:r>
        <w:rPr>
          <w:rFonts w:hint="eastAsia" w:ascii="宋体" w:hAnsi="宋体" w:cs="宋体"/>
          <w:b/>
          <w:bCs/>
          <w:sz w:val="32"/>
          <w:szCs w:val="32"/>
          <w:highlight w:val="none"/>
        </w:rPr>
        <w:t>第九章 否决性条款汇总</w:t>
      </w:r>
      <w:bookmarkEnd w:id="767"/>
      <w:bookmarkEnd w:id="768"/>
      <w:bookmarkEnd w:id="769"/>
      <w:bookmarkEnd w:id="770"/>
      <w:bookmarkEnd w:id="771"/>
      <w:bookmarkEnd w:id="772"/>
      <w:bookmarkEnd w:id="773"/>
      <w:bookmarkEnd w:id="774"/>
    </w:p>
    <w:p>
      <w:pPr>
        <w:spacing w:line="360" w:lineRule="auto"/>
        <w:ind w:firstLine="480" w:firstLineChars="200"/>
        <w:jc w:val="left"/>
        <w:outlineLvl w:val="1"/>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招标文件的其他条款与该单列的否决性条款不一致的，以单列的否决性条款为准。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一、拒绝受理投标文件的情形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1.电子投标文件未在投标截止时间前完整上传并保存在广州公共资源交易中心电子评标系统且取得回执的；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2.投标文件未按招标文件要求进行电子签章，并进行加密的；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3.电子投标文件中投标人电子签章不完整的；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4.电子投标文件损坏或格式不正确的；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5.电子投标文件未加密的。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二、作无效投标的情形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1.投标文件不符合招标文件评标办法中形式评审标准、资格评审标准、响应性评审标准的要求；</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2.未成功递交投标文件的；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3.因投标人原因造成投标文件未解密的；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4.未按招标文件要求提供投标保证金的；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5.两个（含两个）以上的投标人加密打包投标文件电脑机器码一致的；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6.项目负责人和安全员为同一人的；</w:t>
      </w:r>
    </w:p>
    <w:p>
      <w:pPr>
        <w:tabs>
          <w:tab w:val="left" w:pos="10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7.投标文件中的投标人、项目负责人、安全员与投标登记时的信息不一致的。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三、作不合格标处理的情形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1.投标人的报价明显低于其他投标报价或者低于成本警示价，使得其投标报价可能低于其个别成本的，应当要求该投标人作出书面说明并提供相关证明材料。投标人不能合理说明或者不能提供相关证明材料的；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2.投标报价有算术错误的，评标委员会按以下原则对投标报价进行修正，修正的价格经投标人书面确认后具有约束力。投标人不接受修正价格的，评标委员会应当否决其投标。</w:t>
      </w:r>
    </w:p>
    <w:p>
      <w:pPr>
        <w:pStyle w:val="3"/>
        <w:rPr>
          <w:rFonts w:hint="eastAsia" w:ascii="宋体" w:hAnsi="宋体" w:eastAsia="宋体" w:cs="宋体"/>
          <w:highlight w:val="none"/>
        </w:rPr>
      </w:pPr>
      <w:bookmarkStart w:id="775" w:name="_Toc17472014"/>
      <w:bookmarkStart w:id="776" w:name="_Toc17556918"/>
      <w:bookmarkStart w:id="777" w:name="_Toc54705439"/>
      <w:r>
        <w:rPr>
          <w:rFonts w:hint="eastAsia" w:ascii="宋体" w:hAnsi="宋体" w:eastAsia="宋体" w:cs="宋体"/>
          <w:highlight w:val="none"/>
        </w:rPr>
        <w:br w:type="page"/>
      </w:r>
      <w:r>
        <w:rPr>
          <w:rFonts w:hint="eastAsia" w:ascii="宋体" w:hAnsi="宋体" w:eastAsia="宋体" w:cs="宋体"/>
          <w:b/>
          <w:bCs/>
          <w:highlight w:val="none"/>
        </w:rPr>
        <w:t>第十章  最高投标限价</w:t>
      </w:r>
      <w:bookmarkEnd w:id="775"/>
      <w:bookmarkEnd w:id="776"/>
      <w:bookmarkEnd w:id="777"/>
    </w:p>
    <w:p>
      <w:pPr>
        <w:pStyle w:val="5"/>
        <w:ind w:firstLine="960"/>
        <w:jc w:val="center"/>
        <w:rPr>
          <w:rFonts w:hint="eastAsia" w:ascii="宋体" w:hAnsi="宋体" w:cs="宋体"/>
          <w:sz w:val="48"/>
          <w:szCs w:val="48"/>
          <w:highlight w:val="none"/>
        </w:rPr>
      </w:pPr>
      <w:r>
        <w:rPr>
          <w:rFonts w:hint="eastAsia" w:ascii="宋体" w:hAnsi="宋体" w:cs="宋体"/>
          <w:sz w:val="48"/>
          <w:szCs w:val="48"/>
          <w:highlight w:val="none"/>
        </w:rPr>
        <w:t>另册</w:t>
      </w:r>
    </w:p>
    <w:p>
      <w:pPr>
        <w:spacing w:line="360" w:lineRule="auto"/>
        <w:rPr>
          <w:rFonts w:hint="eastAsia" w:ascii="宋体" w:hAnsi="宋体" w:cs="宋体"/>
          <w:sz w:val="24"/>
          <w:highlight w:val="none"/>
        </w:rPr>
      </w:pPr>
    </w:p>
    <w:p/>
    <w:sectPr>
      <w:headerReference r:id="rId6" w:type="default"/>
      <w:pgSz w:w="11906" w:h="16838"/>
      <w:pgMar w:top="1440" w:right="1587" w:bottom="1440" w:left="1587" w:header="851" w:footer="992" w:gutter="0"/>
      <w:pgBorders>
        <w:top w:val="none" w:sz="0" w:space="0"/>
        <w:left w:val="none" w:sz="0" w:space="0"/>
        <w:bottom w:val="none" w:sz="0" w:space="0"/>
        <w:right w:val="none" w:sz="0" w:space="0"/>
      </w:pgBorders>
      <w:cols w:space="72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MS Mincho">
    <w:altName w:val="Yu Gothic UI"/>
    <w:panose1 w:val="02020609040205080304"/>
    <w:charset w:val="80"/>
    <w:family w:val="modern"/>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88</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distribu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705EA"/>
    <w:multiLevelType w:val="singleLevel"/>
    <w:tmpl w:val="878705EA"/>
    <w:lvl w:ilvl="0" w:tentative="0">
      <w:start w:val="1"/>
      <w:numFmt w:val="decimal"/>
      <w:lvlText w:val="%1."/>
      <w:lvlJc w:val="left"/>
      <w:pPr>
        <w:tabs>
          <w:tab w:val="left" w:pos="312"/>
        </w:tabs>
      </w:pPr>
    </w:lvl>
  </w:abstractNum>
  <w:abstractNum w:abstractNumId="1">
    <w:nsid w:val="CC2648D5"/>
    <w:multiLevelType w:val="singleLevel"/>
    <w:tmpl w:val="CC2648D5"/>
    <w:lvl w:ilvl="0" w:tentative="0">
      <w:start w:val="8"/>
      <w:numFmt w:val="chineseCounting"/>
      <w:suff w:val="nothing"/>
      <w:lvlText w:val="%1、"/>
      <w:lvlJc w:val="left"/>
      <w:rPr>
        <w:rFonts w:hint="eastAsia"/>
      </w:rPr>
    </w:lvl>
  </w:abstractNum>
  <w:abstractNum w:abstractNumId="2">
    <w:nsid w:val="0251D02E"/>
    <w:multiLevelType w:val="singleLevel"/>
    <w:tmpl w:val="0251D02E"/>
    <w:lvl w:ilvl="0" w:tentative="0">
      <w:start w:val="1"/>
      <w:numFmt w:val="chineseCounting"/>
      <w:suff w:val="space"/>
      <w:lvlText w:val="第%1章"/>
      <w:lvlJc w:val="left"/>
      <w:rPr>
        <w:rFonts w:hint="eastAsia"/>
      </w:r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4"/>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DNiOWUwOTE3OTA4NjU5NWMyMWI0ZGNlMWU0MTIifQ=="/>
  </w:docVars>
  <w:rsids>
    <w:rsidRoot w:val="00000000"/>
    <w:rsid w:val="006C3671"/>
    <w:rsid w:val="040B13BA"/>
    <w:rsid w:val="067104DB"/>
    <w:rsid w:val="072145DC"/>
    <w:rsid w:val="08955281"/>
    <w:rsid w:val="0E192C1B"/>
    <w:rsid w:val="0E372937"/>
    <w:rsid w:val="0F983B56"/>
    <w:rsid w:val="139525D9"/>
    <w:rsid w:val="15E2587E"/>
    <w:rsid w:val="15EC602C"/>
    <w:rsid w:val="17597553"/>
    <w:rsid w:val="18EC010F"/>
    <w:rsid w:val="19AD46AC"/>
    <w:rsid w:val="1A46125D"/>
    <w:rsid w:val="1CD7416F"/>
    <w:rsid w:val="1FC60003"/>
    <w:rsid w:val="21407B21"/>
    <w:rsid w:val="27AE0CA6"/>
    <w:rsid w:val="2B4C1378"/>
    <w:rsid w:val="30911A9C"/>
    <w:rsid w:val="30E450F8"/>
    <w:rsid w:val="36076099"/>
    <w:rsid w:val="368C1D00"/>
    <w:rsid w:val="37616405"/>
    <w:rsid w:val="38FE5D14"/>
    <w:rsid w:val="39B724C2"/>
    <w:rsid w:val="3D7309E6"/>
    <w:rsid w:val="3D7D1AF4"/>
    <w:rsid w:val="46E61684"/>
    <w:rsid w:val="4A7C71B3"/>
    <w:rsid w:val="527102CC"/>
    <w:rsid w:val="54002A7D"/>
    <w:rsid w:val="5F6628C5"/>
    <w:rsid w:val="63412612"/>
    <w:rsid w:val="657A4758"/>
    <w:rsid w:val="65B15DE6"/>
    <w:rsid w:val="67D16483"/>
    <w:rsid w:val="6B264A3A"/>
    <w:rsid w:val="6BEF18A5"/>
    <w:rsid w:val="6C74045E"/>
    <w:rsid w:val="6CD3474E"/>
    <w:rsid w:val="721A554F"/>
    <w:rsid w:val="7306587D"/>
    <w:rsid w:val="74DF5484"/>
    <w:rsid w:val="7EF7344F"/>
    <w:rsid w:val="7FD27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jc w:val="center"/>
      <w:outlineLvl w:val="1"/>
    </w:pPr>
    <w:rPr>
      <w:rFonts w:ascii="黑体" w:hAnsi="黑体" w:eastAsia="黑体"/>
      <w:sz w:val="30"/>
      <w:szCs w:val="30"/>
    </w:rPr>
  </w:style>
  <w:style w:type="paragraph" w:styleId="4">
    <w:name w:val="heading 7"/>
    <w:basedOn w:val="1"/>
    <w:next w:val="1"/>
    <w:qFormat/>
    <w:uiPriority w:val="0"/>
    <w:pPr>
      <w:keepNext/>
      <w:keepLines/>
      <w:numPr>
        <w:ilvl w:val="6"/>
        <w:numId w:val="1"/>
      </w:numPr>
      <w:spacing w:before="240" w:after="64" w:line="320" w:lineRule="auto"/>
      <w:outlineLvl w:val="6"/>
    </w:pPr>
    <w:rPr>
      <w:b/>
      <w:kern w:val="0"/>
      <w:sz w:val="24"/>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0"/>
    <w:pPr>
      <w:ind w:firstLine="420" w:firstLineChars="200"/>
    </w:pPr>
  </w:style>
  <w:style w:type="paragraph" w:styleId="6">
    <w:name w:val="annotation text"/>
    <w:basedOn w:val="1"/>
    <w:qFormat/>
    <w:uiPriority w:val="0"/>
    <w:pPr>
      <w:jc w:val="left"/>
    </w:pPr>
  </w:style>
  <w:style w:type="paragraph" w:styleId="7">
    <w:name w:val="Body Text 3"/>
    <w:basedOn w:val="1"/>
    <w:unhideWhenUsed/>
    <w:qFormat/>
    <w:uiPriority w:val="99"/>
    <w:pPr>
      <w:spacing w:after="120"/>
    </w:pPr>
    <w:rPr>
      <w:kern w:val="0"/>
      <w:sz w:val="16"/>
      <w:szCs w:val="16"/>
    </w:rPr>
  </w:style>
  <w:style w:type="paragraph" w:styleId="8">
    <w:name w:val="Body Text"/>
    <w:basedOn w:val="1"/>
    <w:next w:val="1"/>
    <w:unhideWhenUsed/>
    <w:qFormat/>
    <w:uiPriority w:val="99"/>
    <w:pPr>
      <w:spacing w:after="120"/>
    </w:pPr>
  </w:style>
  <w:style w:type="paragraph" w:styleId="9">
    <w:name w:val="Body Text Indent"/>
    <w:basedOn w:val="1"/>
    <w:qFormat/>
    <w:uiPriority w:val="0"/>
    <w:pPr>
      <w:spacing w:after="120"/>
      <w:ind w:left="420" w:leftChars="200"/>
    </w:pPr>
    <w:rPr>
      <w:kern w:val="0"/>
      <w:sz w:val="20"/>
      <w:szCs w:val="24"/>
    </w:rPr>
  </w:style>
  <w:style w:type="paragraph" w:styleId="10">
    <w:name w:val="toc 3"/>
    <w:basedOn w:val="1"/>
    <w:next w:val="1"/>
    <w:unhideWhenUsed/>
    <w:qFormat/>
    <w:uiPriority w:val="39"/>
    <w:pPr>
      <w:ind w:left="840" w:leftChars="400"/>
    </w:pPr>
  </w:style>
  <w:style w:type="paragraph" w:styleId="11">
    <w:name w:val="Plain Text"/>
    <w:basedOn w:val="1"/>
    <w:next w:val="1"/>
    <w:qFormat/>
    <w:uiPriority w:val="99"/>
    <w:rPr>
      <w:rFonts w:ascii="宋体" w:hAnsi="Courier New" w:eastAsia="楷体_GB2312"/>
      <w:kern w:val="0"/>
      <w:sz w:val="20"/>
      <w:szCs w:val="24"/>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15">
    <w:name w:val="Body Text 2"/>
    <w:basedOn w:val="1"/>
    <w:unhideWhenUsed/>
    <w:qFormat/>
    <w:uiPriority w:val="0"/>
    <w:rPr>
      <w:rFonts w:ascii="宋体" w:hAnsi="宋体" w:eastAsia="楷体_GB2312"/>
      <w:kern w:val="0"/>
      <w:sz w:val="20"/>
      <w:szCs w:val="24"/>
      <w:u w:val="single"/>
    </w:rPr>
  </w:style>
  <w:style w:type="paragraph" w:styleId="16">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17">
    <w:name w:val="Body Text First Indent"/>
    <w:basedOn w:val="8"/>
    <w:qFormat/>
    <w:uiPriority w:val="0"/>
    <w:pPr>
      <w:ind w:firstLine="420"/>
    </w:pPr>
    <w:rPr>
      <w:rFonts w:eastAsia="楷体_GB2312"/>
      <w:kern w:val="0"/>
      <w:sz w:val="20"/>
      <w:szCs w:val="20"/>
    </w:rPr>
  </w:style>
  <w:style w:type="paragraph" w:styleId="18">
    <w:name w:val="Body Text First Indent 2"/>
    <w:basedOn w:val="9"/>
    <w:next w:val="1"/>
    <w:qFormat/>
    <w:uiPriority w:val="99"/>
    <w:pPr>
      <w:ind w:firstLine="420" w:firstLineChars="200"/>
    </w:pPr>
  </w:style>
  <w:style w:type="character" w:styleId="21">
    <w:name w:val="Hyperlink"/>
    <w:qFormat/>
    <w:uiPriority w:val="99"/>
    <w:rPr>
      <w:rFonts w:ascii="Arial" w:hAnsi="Arial" w:eastAsia="黑体"/>
      <w:color w:val="0000FF"/>
      <w:kern w:val="2"/>
      <w:sz w:val="21"/>
      <w:szCs w:val="21"/>
      <w:u w:val="single"/>
      <w:lang w:val="en-US" w:eastAsia="zh-CN" w:bidi="ar-SA"/>
    </w:rPr>
  </w:style>
  <w:style w:type="paragraph" w:customStyle="1" w:styleId="22">
    <w:name w:val="PlainText"/>
    <w:basedOn w:val="1"/>
    <w:qFormat/>
    <w:uiPriority w:val="0"/>
    <w:pPr>
      <w:textAlignment w:val="baseline"/>
    </w:pPr>
    <w:rPr>
      <w:rFonts w:ascii="宋体" w:hAnsi="Courier New"/>
      <w:kern w:val="0"/>
      <w:sz w:val="20"/>
      <w:szCs w:val="20"/>
    </w:rPr>
  </w:style>
  <w:style w:type="paragraph" w:customStyle="1" w:styleId="23">
    <w:name w:val="_Style 7"/>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4">
    <w:name w:val="p0"/>
    <w:basedOn w:val="1"/>
    <w:qFormat/>
    <w:uiPriority w:val="0"/>
    <w:pPr>
      <w:widowControl/>
      <w:spacing w:before="75" w:after="75"/>
      <w:jc w:val="left"/>
    </w:pPr>
    <w:rPr>
      <w:rFonts w:ascii="宋体" w:hAnsi="宋体" w:cs="宋体"/>
      <w:kern w:val="0"/>
      <w:sz w:val="24"/>
      <w:szCs w:val="24"/>
    </w:rPr>
  </w:style>
  <w:style w:type="paragraph" w:customStyle="1" w:styleId="2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普通 (Web)"/>
    <w:basedOn w:val="1"/>
    <w:qFormat/>
    <w:uiPriority w:val="0"/>
    <w:pPr>
      <w:widowControl/>
      <w:spacing w:before="100" w:after="100"/>
      <w:jc w:val="left"/>
    </w:pPr>
    <w:rPr>
      <w:rFonts w:ascii="Arial Unicode MS" w:hAnsi="Arial Unicode MS" w:eastAsia="Arial Unicode MS" w:cs="Times New Roman"/>
      <w:kern w:val="0"/>
      <w:sz w:val="24"/>
      <w:szCs w:val="20"/>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发文落款"/>
    <w:basedOn w:val="27"/>
    <w:qFormat/>
    <w:uiPriority w:val="99"/>
    <w:pPr>
      <w:ind w:left="4094" w:right="607" w:firstLine="0"/>
      <w:jc w:val="center"/>
    </w:pPr>
    <w:rPr>
      <w:rFonts w:cs="仿宋_GB231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86</Pages>
  <Words>35507</Words>
  <Characters>37619</Characters>
  <Lines>0</Lines>
  <Paragraphs>0</Paragraphs>
  <TotalTime>58</TotalTime>
  <ScaleCrop>false</ScaleCrop>
  <LinksUpToDate>false</LinksUpToDate>
  <CharactersWithSpaces>42402</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2023-07-11T01:47:00Z</dcterms:created>
  <dc:creator>Administrator</dc:creator>
  <cp:lastModifiedBy>晶澳科技</cp:lastModifiedBy>
  <cp:lastPrinted>2023-08-23T01:20:12Z</cp:lastPrinted>
  <dcterms:modified xsi:type="dcterms:W3CDTF">2023-08-23T04:25:27Z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0D039189E0AA4E61AF7C16A4CC45241A_12</vt:lpwstr>
  </property>
</Properties>
</file>