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color w:val="auto"/>
          <w:kern w:val="0"/>
          <w:sz w:val="48"/>
          <w:szCs w:val="48"/>
          <w:highlight w:val="none"/>
        </w:rPr>
      </w:pPr>
      <w:bookmarkStart w:id="0" w:name="_Hlk53133821"/>
    </w:p>
    <w:p>
      <w:pPr>
        <w:spacing w:line="720" w:lineRule="auto"/>
        <w:jc w:val="center"/>
        <w:rPr>
          <w:rFonts w:hint="eastAsia" w:ascii="宋体" w:hAnsi="宋体" w:cs="宋体"/>
          <w:b/>
          <w:color w:val="auto"/>
          <w:kern w:val="0"/>
          <w:sz w:val="48"/>
          <w:szCs w:val="48"/>
          <w:highlight w:val="none"/>
        </w:rPr>
      </w:pPr>
      <w:r>
        <w:rPr>
          <w:rFonts w:hint="eastAsia" w:ascii="宋体" w:hAnsi="宋体" w:cs="宋体"/>
          <w:b/>
          <w:color w:val="auto"/>
          <w:kern w:val="0"/>
          <w:sz w:val="48"/>
          <w:szCs w:val="48"/>
          <w:highlight w:val="none"/>
        </w:rPr>
        <w:t>广州工控大湾区现代高端装备研发生产基地</w:t>
      </w:r>
    </w:p>
    <w:p>
      <w:pPr>
        <w:spacing w:line="720" w:lineRule="auto"/>
        <w:jc w:val="center"/>
        <w:rPr>
          <w:rFonts w:ascii="宋体" w:hAnsi="宋体" w:cs="宋体"/>
          <w:color w:val="auto"/>
          <w:sz w:val="36"/>
          <w:szCs w:val="36"/>
          <w:highlight w:val="none"/>
          <w:u w:val="single"/>
        </w:rPr>
      </w:pPr>
      <w:r>
        <w:rPr>
          <w:rFonts w:hint="eastAsia" w:ascii="宋体" w:hAnsi="宋体" w:cs="宋体"/>
          <w:b/>
          <w:color w:val="auto"/>
          <w:kern w:val="0"/>
          <w:sz w:val="48"/>
          <w:szCs w:val="48"/>
          <w:highlight w:val="none"/>
        </w:rPr>
        <w:t>项目（三期）施工总承包</w:t>
      </w:r>
    </w:p>
    <w:bookmarkEnd w:id="0"/>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pPr>
        <w:spacing w:line="360" w:lineRule="auto"/>
        <w:jc w:val="center"/>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1200" w:firstLineChars="400"/>
        <w:rPr>
          <w:rFonts w:ascii="宋体" w:hAnsi="宋体" w:cs="宋体"/>
          <w:color w:val="auto"/>
          <w:sz w:val="30"/>
          <w:szCs w:val="30"/>
          <w:highlight w:val="none"/>
        </w:rPr>
      </w:pPr>
    </w:p>
    <w:p>
      <w:pPr>
        <w:spacing w:line="360" w:lineRule="auto"/>
        <w:ind w:firstLine="1200" w:firstLineChars="400"/>
        <w:rPr>
          <w:rFonts w:ascii="宋体" w:hAnsi="宋体" w:cs="宋体"/>
          <w:color w:val="auto"/>
          <w:sz w:val="30"/>
          <w:szCs w:val="30"/>
          <w:highlight w:val="none"/>
        </w:rPr>
      </w:pPr>
    </w:p>
    <w:p>
      <w:pPr>
        <w:spacing w:line="360" w:lineRule="auto"/>
        <w:jc w:val="center"/>
        <w:rPr>
          <w:rFonts w:ascii="宋体" w:hAnsi="宋体" w:cs="宋体"/>
          <w:color w:val="auto"/>
          <w:spacing w:val="-2"/>
          <w:sz w:val="30"/>
          <w:szCs w:val="30"/>
          <w:highlight w:val="none"/>
        </w:rPr>
      </w:pP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100"/>
          <w:kern w:val="0"/>
          <w:sz w:val="30"/>
          <w:szCs w:val="30"/>
          <w:highlight w:val="none"/>
          <w:fitText w:val="1800" w:id="112925996"/>
        </w:rPr>
        <w:t>招标单</w:t>
      </w:r>
      <w:r>
        <w:rPr>
          <w:rFonts w:hint="eastAsia" w:ascii="宋体" w:hAnsi="宋体" w:cs="宋体"/>
          <w:b/>
          <w:bCs/>
          <w:color w:val="auto"/>
          <w:spacing w:val="0"/>
          <w:kern w:val="0"/>
          <w:sz w:val="30"/>
          <w:szCs w:val="30"/>
          <w:highlight w:val="none"/>
          <w:fitText w:val="1800" w:id="112925996"/>
        </w:rPr>
        <w:t>位</w:t>
      </w:r>
      <w:r>
        <w:rPr>
          <w:rFonts w:hint="eastAsia" w:ascii="宋体" w:hAnsi="宋体" w:cs="宋体"/>
          <w:b/>
          <w:bCs/>
          <w:color w:val="auto"/>
          <w:spacing w:val="-2"/>
          <w:sz w:val="30"/>
          <w:szCs w:val="30"/>
          <w:highlight w:val="none"/>
        </w:rPr>
        <w:t>：广州工控智能装备产业有限公司</w:t>
      </w: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招标代理机构：北京筑标建设工程咨询有限公司</w:t>
      </w:r>
    </w:p>
    <w:p>
      <w:pPr>
        <w:spacing w:line="360" w:lineRule="auto"/>
        <w:ind w:left="1984" w:leftChars="94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日期：2023年</w:t>
      </w:r>
      <w:r>
        <w:rPr>
          <w:rFonts w:hint="eastAsia" w:ascii="宋体" w:hAnsi="宋体" w:cs="宋体"/>
          <w:b/>
          <w:bCs/>
          <w:color w:val="auto"/>
          <w:spacing w:val="-2"/>
          <w:sz w:val="30"/>
          <w:szCs w:val="30"/>
          <w:highlight w:val="none"/>
          <w:lang w:val="en-US" w:eastAsia="zh-CN"/>
        </w:rPr>
        <w:t xml:space="preserve"> 8 </w:t>
      </w:r>
      <w:r>
        <w:rPr>
          <w:rFonts w:hint="eastAsia" w:ascii="宋体" w:hAnsi="宋体" w:cs="宋体"/>
          <w:b/>
          <w:bCs/>
          <w:color w:val="auto"/>
          <w:spacing w:val="-2"/>
          <w:sz w:val="30"/>
          <w:szCs w:val="30"/>
          <w:highlight w:val="none"/>
        </w:rPr>
        <w:t>月</w:t>
      </w:r>
    </w:p>
    <w:p>
      <w:pPr>
        <w:spacing w:line="360" w:lineRule="auto"/>
        <w:ind w:left="840" w:firstLine="420"/>
        <w:rPr>
          <w:rFonts w:ascii="宋体" w:hAnsi="宋体" w:cs="宋体"/>
          <w:color w:val="auto"/>
          <w:spacing w:val="-2"/>
          <w:sz w:val="30"/>
          <w:szCs w:val="30"/>
          <w:highlight w:val="none"/>
        </w:rPr>
        <w:sectPr>
          <w:endnotePr>
            <w:numFmt w:val="decimal"/>
          </w:endnotePr>
          <w:pgSz w:w="11906" w:h="16838"/>
          <w:pgMar w:top="1389" w:right="1134" w:bottom="1389" w:left="1134" w:header="851" w:footer="992" w:gutter="0"/>
          <w:pgNumType w:start="1"/>
          <w:cols w:space="720" w:num="1"/>
          <w:docGrid w:type="lines" w:linePitch="312" w:charSpace="0"/>
        </w:sectPr>
      </w:pPr>
    </w:p>
    <w:p>
      <w:pPr>
        <w:pStyle w:val="9"/>
        <w:spacing w:line="360" w:lineRule="auto"/>
        <w:ind w:right="25" w:rightChars="12"/>
        <w:jc w:val="center"/>
        <w:rPr>
          <w:rFonts w:cs="宋体"/>
          <w:b/>
          <w:color w:val="auto"/>
          <w:sz w:val="32"/>
          <w:szCs w:val="32"/>
          <w:highlight w:val="none"/>
          <w:u w:val="none"/>
        </w:rPr>
      </w:pPr>
      <w:r>
        <w:rPr>
          <w:rFonts w:hint="eastAsia" w:cs="宋体"/>
          <w:b/>
          <w:color w:val="auto"/>
          <w:sz w:val="32"/>
          <w:szCs w:val="32"/>
          <w:highlight w:val="none"/>
          <w:u w:val="none"/>
        </w:rPr>
        <w:t>广州工控大湾区现代高端装备研发生产基地项目（三期）施工总承包</w:t>
      </w:r>
    </w:p>
    <w:p>
      <w:pPr>
        <w:pStyle w:val="9"/>
        <w:spacing w:line="360" w:lineRule="auto"/>
        <w:ind w:right="25" w:rightChars="12"/>
        <w:jc w:val="center"/>
        <w:rPr>
          <w:rFonts w:cs="宋体"/>
          <w:b/>
          <w:color w:val="auto"/>
          <w:sz w:val="24"/>
          <w:highlight w:val="none"/>
        </w:rPr>
      </w:pPr>
      <w:r>
        <w:rPr>
          <w:rFonts w:hint="eastAsia" w:cs="宋体"/>
          <w:b/>
          <w:color w:val="auto"/>
          <w:sz w:val="32"/>
          <w:szCs w:val="32"/>
          <w:highlight w:val="none"/>
          <w:u w:val="none"/>
        </w:rPr>
        <w:t>招标公告</w:t>
      </w:r>
    </w:p>
    <w:p>
      <w:pPr>
        <w:pStyle w:val="10"/>
        <w:snapToGrid w:val="0"/>
        <w:spacing w:before="0" w:beforeAutospacing="0" w:after="0" w:afterAutospacing="0" w:line="360" w:lineRule="auto"/>
        <w:rPr>
          <w:color w:val="auto"/>
          <w:spacing w:val="-2"/>
          <w:highlight w:val="none"/>
          <w:u w:val="single"/>
        </w:rPr>
      </w:pPr>
      <w:r>
        <w:rPr>
          <w:rFonts w:hint="eastAsia"/>
          <w:color w:val="auto"/>
          <w:highlight w:val="none"/>
        </w:rPr>
        <w:t xml:space="preserve">    根据</w:t>
      </w:r>
      <w:r>
        <w:rPr>
          <w:rFonts w:hint="eastAsia"/>
          <w:color w:val="auto"/>
          <w:highlight w:val="none"/>
          <w:u w:val="single"/>
        </w:rPr>
        <w:t>广东省企业投资项目备案证（项目代码：2016-440115-34-03-006510）</w:t>
      </w:r>
      <w:r>
        <w:rPr>
          <w:rFonts w:hint="eastAsia"/>
          <w:color w:val="auto"/>
          <w:highlight w:val="none"/>
        </w:rPr>
        <w:t>批准，并且图纸和技术资料满足施工需要，</w:t>
      </w:r>
      <w:r>
        <w:rPr>
          <w:rFonts w:hint="eastAsia"/>
          <w:color w:val="auto"/>
          <w:highlight w:val="none"/>
          <w:u w:val="single"/>
        </w:rPr>
        <w:t>广州工控智能装备产业有限公司</w:t>
      </w:r>
      <w:r>
        <w:rPr>
          <w:rFonts w:hint="eastAsia"/>
          <w:color w:val="auto"/>
          <w:highlight w:val="none"/>
        </w:rPr>
        <w:t>现对</w:t>
      </w:r>
      <w:r>
        <w:rPr>
          <w:rFonts w:hint="eastAsia"/>
          <w:color w:val="auto"/>
          <w:spacing w:val="-2"/>
          <w:highlight w:val="none"/>
          <w:u w:val="single"/>
        </w:rPr>
        <w:t>广州工控大湾区现代高端装备研发生产基地项目（三期）施工总承包</w:t>
      </w:r>
      <w:r>
        <w:rPr>
          <w:rFonts w:hint="eastAsia"/>
          <w:color w:val="auto"/>
          <w:highlight w:val="none"/>
        </w:rPr>
        <w:t>进行公开招标，选定承包人。</w:t>
      </w:r>
    </w:p>
    <w:p>
      <w:pPr>
        <w:tabs>
          <w:tab w:val="center" w:pos="4415"/>
        </w:tabs>
        <w:spacing w:line="360" w:lineRule="auto"/>
        <w:ind w:firstLine="537" w:firstLineChars="224"/>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pacing w:val="-2"/>
          <w:sz w:val="24"/>
          <w:szCs w:val="24"/>
          <w:highlight w:val="none"/>
          <w:u w:val="single"/>
        </w:rPr>
        <w:t>广州工控大湾区现代高端装备研发生产基地项目（三期）施工总承包</w:t>
      </w:r>
    </w:p>
    <w:p>
      <w:pPr>
        <w:tabs>
          <w:tab w:val="center" w:pos="4415"/>
        </w:tabs>
        <w:spacing w:line="360" w:lineRule="auto"/>
        <w:ind w:firstLine="991" w:firstLineChars="413"/>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highlight w:val="none"/>
          <w:u w:val="single"/>
        </w:rPr>
        <w:t>2016-440115-34-03-006510</w:t>
      </w:r>
    </w:p>
    <w:p>
      <w:pPr>
        <w:spacing w:line="360" w:lineRule="auto"/>
        <w:ind w:firstLine="537" w:firstLineChars="224"/>
        <w:rPr>
          <w:rFonts w:ascii="宋体" w:hAnsi="宋体" w:cs="宋体"/>
          <w:color w:val="auto"/>
          <w:spacing w:val="-2"/>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pacing w:val="-2"/>
          <w:sz w:val="24"/>
          <w:szCs w:val="24"/>
          <w:highlight w:val="none"/>
          <w:u w:val="single"/>
        </w:rPr>
        <w:t>广州工控智能装备产业有限公司</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朱工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联系电话：18022358673； 李工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联系电话：13450382356</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bCs/>
          <w:color w:val="auto"/>
          <w:sz w:val="24"/>
          <w:szCs w:val="24"/>
          <w:highlight w:val="none"/>
        </w:rPr>
        <w:t>联系地址：</w:t>
      </w:r>
      <w:r>
        <w:rPr>
          <w:rFonts w:hint="eastAsia" w:ascii="宋体" w:hAnsi="宋体" w:cs="宋体"/>
          <w:color w:val="auto"/>
          <w:sz w:val="24"/>
          <w:highlight w:val="none"/>
          <w:u w:val="single"/>
        </w:rPr>
        <w:t>广州市南沙区大岗镇潭新公路362号</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北京筑标建设工程咨询有限公司</w:t>
      </w:r>
    </w:p>
    <w:p>
      <w:pPr>
        <w:spacing w:line="360" w:lineRule="auto"/>
        <w:ind w:firstLine="991" w:firstLineChars="413"/>
        <w:rPr>
          <w:rFonts w:ascii="宋体" w:hAnsi="宋体" w:cs="宋体"/>
          <w:color w:val="auto"/>
          <w:kern w:val="0"/>
          <w:sz w:val="24"/>
          <w:highlight w:val="none"/>
          <w:u w:val="single"/>
          <w:shd w:val="clear" w:color="auto" w:fill="FFFFFF"/>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刘工、吴工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020-37155071</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bCs/>
          <w:color w:val="auto"/>
          <w:sz w:val="24"/>
          <w:szCs w:val="24"/>
          <w:highlight w:val="none"/>
        </w:rPr>
        <w:t>联系地址：</w:t>
      </w:r>
      <w:r>
        <w:rPr>
          <w:rFonts w:hint="eastAsia" w:ascii="宋体" w:hAnsi="宋体" w:cs="宋体"/>
          <w:bCs/>
          <w:color w:val="auto"/>
          <w:sz w:val="24"/>
          <w:szCs w:val="24"/>
          <w:highlight w:val="none"/>
          <w:u w:val="single"/>
        </w:rPr>
        <w:t>广州市天河区华强路3号富力盈力大厦北塔7楼703室</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kern w:val="0"/>
          <w:sz w:val="24"/>
          <w:highlight w:val="none"/>
          <w:u w:val="single"/>
        </w:rPr>
        <w:t>广州市南沙区住房和城乡建设局</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szCs w:val="24"/>
          <w:highlight w:val="none"/>
        </w:rPr>
        <w:t>监督电话：</w:t>
      </w:r>
      <w:r>
        <w:rPr>
          <w:rFonts w:hint="eastAsia" w:ascii="宋体" w:hAnsi="宋体" w:cs="宋体"/>
          <w:color w:val="auto"/>
          <w:sz w:val="24"/>
          <w:highlight w:val="none"/>
          <w:u w:val="single"/>
        </w:rPr>
        <w:t>020-39910647</w:t>
      </w:r>
    </w:p>
    <w:p>
      <w:pPr>
        <w:spacing w:line="360" w:lineRule="auto"/>
        <w:ind w:firstLine="991" w:firstLineChars="413"/>
        <w:rPr>
          <w:rFonts w:ascii="宋体" w:hAnsi="宋体" w:cs="宋体"/>
          <w:color w:val="auto"/>
          <w:sz w:val="24"/>
          <w:highlight w:val="none"/>
        </w:rPr>
      </w:pPr>
      <w:r>
        <w:rPr>
          <w:rFonts w:hint="eastAsia" w:ascii="宋体" w:hAnsi="宋体" w:cs="宋体"/>
          <w:bCs/>
          <w:color w:val="auto"/>
          <w:sz w:val="24"/>
          <w:szCs w:val="24"/>
          <w:highlight w:val="none"/>
        </w:rPr>
        <w:t>联系地址：</w:t>
      </w:r>
      <w:r>
        <w:rPr>
          <w:rFonts w:hint="eastAsia" w:ascii="宋体" w:hAnsi="宋体" w:cs="宋体"/>
          <w:color w:val="auto"/>
          <w:sz w:val="24"/>
          <w:highlight w:val="none"/>
          <w:u w:val="single"/>
        </w:rPr>
        <w:t>南沙区凤凰大道1号</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备案管理机构：</w:t>
      </w:r>
      <w:r>
        <w:rPr>
          <w:rFonts w:hint="eastAsia" w:ascii="宋体" w:hAnsi="宋体" w:cs="宋体"/>
          <w:color w:val="auto"/>
          <w:sz w:val="24"/>
          <w:highlight w:val="none"/>
          <w:u w:val="single"/>
        </w:rPr>
        <w:t>广州南沙经济技术开发区行政审批局</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广州市南沙区进港大道1号中国铁建环球中心5-2栋四楼</w:t>
      </w:r>
    </w:p>
    <w:p>
      <w:pPr>
        <w:spacing w:line="360" w:lineRule="auto"/>
        <w:ind w:firstLine="991" w:firstLineChars="413"/>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020-39910644</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广州市南沙区大岗镇潭新公路362号。</w:t>
      </w:r>
    </w:p>
    <w:p>
      <w:pPr>
        <w:shd w:val="clear" w:color="auto" w:fill="FFFFFF"/>
        <w:spacing w:line="540" w:lineRule="exact"/>
        <w:ind w:firstLine="480" w:firstLineChars="200"/>
        <w:rPr>
          <w:rFonts w:ascii="仿宋_GB2312" w:hAnsi="仿宋" w:eastAsia="仿宋_GB2312"/>
          <w:color w:val="auto"/>
          <w:sz w:val="32"/>
          <w:szCs w:val="32"/>
          <w:highlight w:val="none"/>
          <w:u w:val="single"/>
        </w:rPr>
      </w:pPr>
      <w:r>
        <w:rPr>
          <w:rFonts w:hint="eastAsia" w:ascii="宋体" w:hAnsi="宋体" w:cs="宋体"/>
          <w:color w:val="auto"/>
          <w:sz w:val="24"/>
          <w:szCs w:val="24"/>
          <w:highlight w:val="none"/>
        </w:rPr>
        <w:t>四、项目概况：</w:t>
      </w:r>
      <w:r>
        <w:rPr>
          <w:rFonts w:hint="eastAsia" w:ascii="宋体" w:hAnsi="宋体" w:cs="宋体"/>
          <w:color w:val="auto"/>
          <w:sz w:val="24"/>
          <w:szCs w:val="24"/>
          <w:highlight w:val="none"/>
          <w:u w:val="single"/>
        </w:rPr>
        <w:t>广州工控大湾区现代高端装备研发生产基地项目（三期）总建筑面积约234672.2㎡。包括综合楼（含地下室）、倒班宿舍、盾构机焊接厂房、盾构机装配厂房、汽轮机发电机厂房（含露天跨）、汽轮机辅机厂房、气瓶库、门卫</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燃气管道、液态气体站、排水管网、给排水及动力管网、道路、海绵城市建设、停车场及成品堆场、围墙等。</w:t>
      </w:r>
    </w:p>
    <w:p>
      <w:pPr>
        <w:autoSpaceDN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537" w:firstLineChars="224"/>
        <w:jc w:val="left"/>
        <w:rPr>
          <w:rFonts w:ascii="宋体" w:hAnsi="宋体" w:cs="宋体"/>
          <w:b/>
          <w:bCs/>
          <w:color w:val="auto"/>
          <w:sz w:val="24"/>
          <w:szCs w:val="24"/>
          <w:highlight w:val="none"/>
        </w:rPr>
      </w:pPr>
      <w:r>
        <w:rPr>
          <w:rFonts w:hint="eastAsia" w:ascii="宋体" w:hAnsi="宋体" w:cs="宋体"/>
          <w:color w:val="auto"/>
          <w:sz w:val="24"/>
          <w:szCs w:val="24"/>
          <w:highlight w:val="none"/>
        </w:rPr>
        <w:t>1、本次招划分为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r>
        <w:rPr>
          <w:rFonts w:hint="eastAsia" w:ascii="宋体" w:hAnsi="宋体" w:cs="宋体"/>
          <w:b/>
          <w:bCs/>
          <w:color w:val="auto"/>
          <w:sz w:val="24"/>
          <w:szCs w:val="24"/>
          <w:highlight w:val="none"/>
        </w:rPr>
        <w:t>。</w:t>
      </w:r>
    </w:p>
    <w:p>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2、招标内容及规模：</w:t>
      </w:r>
    </w:p>
    <w:p>
      <w:pPr>
        <w:wordWrap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主要招标内容包括但不限于：</w:t>
      </w:r>
    </w:p>
    <w:p>
      <w:pPr>
        <w:wordWrap w:val="0"/>
        <w:spacing w:line="360" w:lineRule="auto"/>
        <w:ind w:firstLine="480"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u w:val="single"/>
        </w:rPr>
        <w:t>综合楼（含地下室）、倒班宿舍（含室内装修、空调、空气能热水器）、盾构机焊接厂房、盾构机装配厂房、汽轮机发电机厂房（含露天跨）、汽轮机辅机厂房、气瓶库、门卫</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燃气管道、液态气体站、</w:t>
      </w:r>
      <w:r>
        <w:rPr>
          <w:rFonts w:hint="eastAsia" w:ascii="宋体" w:hAnsi="宋体" w:eastAsia="宋体" w:cs="宋体"/>
          <w:color w:val="auto"/>
          <w:sz w:val="24"/>
          <w:szCs w:val="24"/>
          <w:highlight w:val="none"/>
          <w:u w:val="single"/>
          <w:lang w:val="en-US" w:eastAsia="zh-CN"/>
        </w:rPr>
        <w:t>排</w:t>
      </w:r>
      <w:r>
        <w:rPr>
          <w:rFonts w:hint="eastAsia" w:ascii="宋体" w:hAnsi="宋体" w:eastAsia="宋体" w:cs="宋体"/>
          <w:color w:val="auto"/>
          <w:sz w:val="24"/>
          <w:szCs w:val="24"/>
          <w:highlight w:val="none"/>
          <w:u w:val="single"/>
        </w:rPr>
        <w:t>水管网、给排水及动力管网、通风工程、空调工程（综合楼除外）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高</w:t>
      </w:r>
      <w:r>
        <w:rPr>
          <w:rFonts w:hint="eastAsia" w:ascii="宋体" w:hAnsi="宋体" w:eastAsia="宋体" w:cs="宋体"/>
          <w:color w:val="auto"/>
          <w:sz w:val="24"/>
          <w:szCs w:val="24"/>
          <w:highlight w:val="none"/>
          <w:u w:val="single"/>
          <w:lang w:val="en-US" w:eastAsia="zh-CN"/>
        </w:rPr>
        <w:t>低</w:t>
      </w:r>
      <w:r>
        <w:rPr>
          <w:rFonts w:hint="eastAsia" w:ascii="宋体" w:hAnsi="宋体" w:eastAsia="宋体" w:cs="宋体"/>
          <w:color w:val="auto"/>
          <w:sz w:val="24"/>
          <w:szCs w:val="24"/>
          <w:highlight w:val="none"/>
          <w:u w:val="single"/>
        </w:rPr>
        <w:t>压配电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道路、海绵城市建设、停车场及成品堆场、园区围墙等。本次</w:t>
      </w:r>
      <w:r>
        <w:rPr>
          <w:rFonts w:hint="eastAsia" w:ascii="宋体" w:hAnsi="宋体" w:eastAsia="宋体" w:cs="宋体"/>
          <w:color w:val="auto"/>
          <w:sz w:val="24"/>
          <w:szCs w:val="24"/>
          <w:highlight w:val="none"/>
          <w:u w:val="single"/>
          <w:lang w:val="en-US" w:eastAsia="zh-CN"/>
        </w:rPr>
        <w:t>施工承包范围</w:t>
      </w:r>
      <w:r>
        <w:rPr>
          <w:rFonts w:hint="eastAsia" w:ascii="宋体" w:hAnsi="宋体" w:eastAsia="宋体" w:cs="宋体"/>
          <w:color w:val="auto"/>
          <w:sz w:val="24"/>
          <w:szCs w:val="24"/>
          <w:highlight w:val="none"/>
          <w:u w:val="single"/>
        </w:rPr>
        <w:t>不包含：园林景观</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含绿化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食堂</w:t>
      </w:r>
      <w:r>
        <w:rPr>
          <w:rFonts w:hint="eastAsia" w:ascii="宋体" w:hAnsi="宋体" w:eastAsia="宋体" w:cs="宋体"/>
          <w:color w:val="auto"/>
          <w:sz w:val="24"/>
          <w:szCs w:val="24"/>
          <w:highlight w:val="none"/>
          <w:u w:val="single"/>
        </w:rPr>
        <w:t>厨房</w:t>
      </w:r>
      <w:r>
        <w:rPr>
          <w:rFonts w:hint="eastAsia" w:ascii="宋体" w:hAnsi="宋体" w:eastAsia="宋体" w:cs="宋体"/>
          <w:color w:val="auto"/>
          <w:sz w:val="24"/>
          <w:szCs w:val="24"/>
          <w:highlight w:val="none"/>
          <w:u w:val="single"/>
          <w:lang w:val="en-US" w:eastAsia="zh-CN"/>
        </w:rPr>
        <w:t>装修</w:t>
      </w:r>
      <w:r>
        <w:rPr>
          <w:rFonts w:hint="eastAsia" w:ascii="宋体" w:hAnsi="宋体" w:eastAsia="宋体" w:cs="宋体"/>
          <w:color w:val="auto"/>
          <w:sz w:val="24"/>
          <w:szCs w:val="24"/>
          <w:highlight w:val="none"/>
          <w:u w:val="single"/>
        </w:rPr>
        <w:t>及设备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展厅装修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软基处理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工艺设备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行车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综合</w:t>
      </w:r>
      <w:r>
        <w:rPr>
          <w:rFonts w:hint="eastAsia" w:ascii="宋体" w:hAnsi="宋体" w:eastAsia="宋体" w:cs="宋体"/>
          <w:color w:val="auto"/>
          <w:sz w:val="24"/>
          <w:szCs w:val="24"/>
          <w:highlight w:val="none"/>
          <w:u w:val="single"/>
        </w:rPr>
        <w:t>楼精装修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电梯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综合楼</w:t>
      </w:r>
      <w:r>
        <w:rPr>
          <w:rFonts w:hint="eastAsia" w:ascii="宋体" w:hAnsi="宋体" w:eastAsia="宋体" w:cs="宋体"/>
          <w:color w:val="auto"/>
          <w:sz w:val="24"/>
          <w:szCs w:val="24"/>
          <w:highlight w:val="none"/>
          <w:u w:val="single"/>
        </w:rPr>
        <w:t>空调</w:t>
      </w:r>
      <w:r>
        <w:rPr>
          <w:rFonts w:hint="eastAsia" w:ascii="宋体" w:hAnsi="宋体" w:eastAsia="宋体" w:cs="宋体"/>
          <w:color w:val="auto"/>
          <w:sz w:val="24"/>
          <w:szCs w:val="24"/>
          <w:highlight w:val="none"/>
          <w:u w:val="single"/>
          <w:lang w:val="en-US" w:eastAsia="zh-CN"/>
        </w:rPr>
        <w:t>等。</w:t>
      </w:r>
      <w:r>
        <w:rPr>
          <w:rFonts w:hint="eastAsia" w:ascii="宋体" w:hAnsi="宋体" w:eastAsia="宋体" w:cs="宋体"/>
          <w:color w:val="auto"/>
          <w:sz w:val="24"/>
          <w:szCs w:val="24"/>
          <w:highlight w:val="none"/>
          <w:u w:val="single"/>
        </w:rPr>
        <w:t>按发包人提供的招标文件、招标答疑文件、全套施工图纸、设计说明及补充说明、招标工程量清单，承包本项目的全部内容施工（各专业如需深化设计均由承包人负责，不另行支付费用）。</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1）基础工程包括：土石方工程、基坑支护及排水、地基及桩基础、设备基础、地下室（含交通划线及标识）等；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2）土建工程包括：主体结构工程、钢结构（含钢结构图纸的深化设计）、人防工程、砌体结构、建筑装修装饰工程（综合楼除外）、门窗工程、幕墙工程、防水、保温、隔热、屋面工程等；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3）机电工程包括：电气工程</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各单体内弱电布线、网络信号、给排水工程、消防工程、防雷工程、通风工程、专用及其他工程等；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室外工程包括：土石方工程、燃气管道、液态气体站、污水管网、室外环境包括海绵城市建设（含深化设计及施工）、地坪（除园林景观绿化外）、室外电气、泛光照明、路灯、雨水调蓄池、室外消防、红线内市政道路、交通划线及标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室外给排水管网（含给排水市政接驳工程）、地下构筑物拆除及其他配套附属设施等；</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5）白蚁防治；</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6）按照招标人要求，完成BIM模型的建立和应用（不另行支付费用）； </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7）施工总承包管理和配合服务，包括对本项目由招标人另行发包的专业工程提供总包管理配合服务。(具体内容以招标文件、招标图纸及工程量清单为准)。</w:t>
      </w:r>
    </w:p>
    <w:p>
      <w:pPr>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施工总承包管理和配合服务主要包含：为完成本项目的所有工程实施总承包管理和配合服务，根据工期要求提供各项招标/采购计划及进场计划，合理安排穿插施工，对施工组织设计实施技术管理，对其他各专业系统的交叉施工进行综合协调和管理，并对各系统调试及竣工验收实施组织与管理。</w:t>
      </w:r>
    </w:p>
    <w:p>
      <w:pPr>
        <w:spacing w:line="540" w:lineRule="exact"/>
        <w:ind w:firstLine="480" w:firstLineChars="200"/>
        <w:rPr>
          <w:rFonts w:ascii="宋体" w:hAnsi="宋体" w:cs="宋体"/>
          <w:color w:val="auto"/>
          <w:sz w:val="24"/>
          <w:szCs w:val="24"/>
          <w:highlight w:val="none"/>
          <w:u w:val="single"/>
        </w:rPr>
      </w:pPr>
      <w:r>
        <w:rPr>
          <w:rFonts w:hint="eastAsia" w:ascii="宋体" w:hAnsi="宋体" w:eastAsia="宋体" w:cs="宋体"/>
          <w:color w:val="auto"/>
          <w:sz w:val="24"/>
          <w:szCs w:val="24"/>
          <w:highlight w:val="none"/>
          <w:u w:val="single"/>
        </w:rPr>
        <w:t>相关施工证照手续办理服务：负责办理工程开工及验收所需的各项手续，包括但不限于施工许可证、报建手续、施工占道手续、余泥排放证、排污手续、排水接驳、水质检测、排水许可证、排污口规范化、噪音排放、水保验收、环保检测、环保验收、消防验收、人防验收、防雷验收、海绵城市建设效果评估及验收、节能备案及验收、竣工验收备案, 其费用按政府法律法规发包人与承包人各自承担（政府规定由发包人缴纳的相关费用可由承包人先行缴纳，发包人收到相关书面凭证后予以支付）。承包人需确保承包范围内各专业工程和各专项验收通过联合验收（相关费用综合考虑包含在本合同中，不另计）。</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最高投标限价</w:t>
      </w:r>
      <w:r>
        <w:rPr>
          <w:rFonts w:hint="eastAsia" w:ascii="宋体" w:hAnsi="宋体" w:cs="宋体"/>
          <w:color w:val="auto"/>
          <w:sz w:val="24"/>
          <w:szCs w:val="24"/>
          <w:highlight w:val="none"/>
        </w:rPr>
        <w:t>：</w:t>
      </w:r>
      <w:r>
        <w:rPr>
          <w:rFonts w:hint="eastAsia" w:ascii="宋体" w:hAnsi="宋体" w:eastAsia="宋体" w:cs="宋体"/>
          <w:snapToGrid w:val="0"/>
          <w:color w:val="auto"/>
          <w:kern w:val="0"/>
          <w:sz w:val="24"/>
          <w:highlight w:val="none"/>
          <w:u w:val="single"/>
          <w:lang w:val="en-US" w:eastAsia="zh-CN"/>
        </w:rPr>
        <w:t>1</w:t>
      </w:r>
      <w:r>
        <w:rPr>
          <w:rFonts w:hint="eastAsia" w:ascii="宋体" w:hAnsi="宋体" w:eastAsia="宋体" w:cs="宋体"/>
          <w:snapToGrid w:val="0"/>
          <w:color w:val="auto"/>
          <w:kern w:val="0"/>
          <w:sz w:val="24"/>
          <w:highlight w:val="none"/>
          <w:u w:val="single"/>
        </w:rPr>
        <w:t>,</w:t>
      </w:r>
      <w:r>
        <w:rPr>
          <w:rFonts w:hint="eastAsia" w:ascii="宋体" w:hAnsi="宋体" w:eastAsia="宋体" w:cs="宋体"/>
          <w:snapToGrid w:val="0"/>
          <w:color w:val="auto"/>
          <w:kern w:val="0"/>
          <w:sz w:val="24"/>
          <w:highlight w:val="none"/>
          <w:u w:val="single"/>
          <w:lang w:val="en-US" w:eastAsia="zh-CN"/>
        </w:rPr>
        <w:t>069</w:t>
      </w:r>
      <w:r>
        <w:rPr>
          <w:rFonts w:hint="eastAsia" w:ascii="宋体" w:hAnsi="宋体" w:eastAsia="宋体" w:cs="宋体"/>
          <w:snapToGrid w:val="0"/>
          <w:color w:val="auto"/>
          <w:kern w:val="0"/>
          <w:sz w:val="24"/>
          <w:highlight w:val="none"/>
          <w:u w:val="single"/>
        </w:rPr>
        <w:t>,</w:t>
      </w:r>
      <w:r>
        <w:rPr>
          <w:rFonts w:hint="eastAsia" w:ascii="宋体" w:hAnsi="宋体" w:eastAsia="宋体" w:cs="宋体"/>
          <w:snapToGrid w:val="0"/>
          <w:color w:val="auto"/>
          <w:kern w:val="0"/>
          <w:sz w:val="24"/>
          <w:highlight w:val="none"/>
          <w:u w:val="single"/>
          <w:lang w:val="en-US" w:eastAsia="zh-CN"/>
        </w:rPr>
        <w:t>521</w:t>
      </w:r>
      <w:r>
        <w:rPr>
          <w:rFonts w:hint="eastAsia" w:ascii="宋体" w:hAnsi="宋体" w:eastAsia="宋体" w:cs="宋体"/>
          <w:snapToGrid w:val="0"/>
          <w:color w:val="auto"/>
          <w:kern w:val="0"/>
          <w:sz w:val="24"/>
          <w:highlight w:val="none"/>
          <w:u w:val="single"/>
        </w:rPr>
        <w:t>,</w:t>
      </w:r>
      <w:r>
        <w:rPr>
          <w:rFonts w:hint="eastAsia" w:ascii="宋体" w:hAnsi="宋体" w:eastAsia="宋体" w:cs="宋体"/>
          <w:snapToGrid w:val="0"/>
          <w:color w:val="auto"/>
          <w:kern w:val="0"/>
          <w:sz w:val="24"/>
          <w:highlight w:val="none"/>
          <w:u w:val="single"/>
          <w:lang w:val="en-US" w:eastAsia="zh-CN"/>
        </w:rPr>
        <w:t>264.66</w:t>
      </w:r>
      <w:r>
        <w:rPr>
          <w:rFonts w:hint="eastAsia" w:ascii="宋体" w:hAnsi="宋体" w:cs="宋体"/>
          <w:color w:val="auto"/>
          <w:sz w:val="24"/>
          <w:szCs w:val="24"/>
          <w:highlight w:val="none"/>
          <w:u w:val="single"/>
        </w:rPr>
        <w:t>元。详见招标人最终发出的《最高投标限价公布函》，投标价超过最高投标限价的投标文件将被拒绝。</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企业自筹</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2023年  月  日00时00分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2023年  月  日  时  分</w:t>
      </w:r>
    </w:p>
    <w:p>
      <w:pPr>
        <w:snapToGrid w:val="0"/>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交易平台网站下载电子招标文件。</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2023年  月  日00时00分</w:t>
      </w:r>
      <w:r>
        <w:rPr>
          <w:rFonts w:hint="eastAsia" w:ascii="宋体" w:hAnsi="宋体" w:cs="宋体"/>
          <w:color w:val="auto"/>
          <w:sz w:val="24"/>
          <w:szCs w:val="24"/>
          <w:highlight w:val="none"/>
        </w:rPr>
        <w:t>；</w:t>
      </w:r>
    </w:p>
    <w:p>
      <w:pPr>
        <w:widowControl/>
        <w:shd w:val="clear" w:color="auto" w:fill="FFFFFF"/>
        <w:snapToGrid w:val="0"/>
        <w:spacing w:line="360" w:lineRule="auto"/>
        <w:ind w:firstLine="2452" w:firstLineChars="1022"/>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2023年  月  日  时  分</w:t>
      </w:r>
      <w:r>
        <w:rPr>
          <w:rFonts w:hint="eastAsia" w:ascii="宋体" w:hAnsi="宋体" w:cs="宋体"/>
          <w:color w:val="auto"/>
          <w:sz w:val="24"/>
          <w:szCs w:val="24"/>
          <w:highlight w:val="none"/>
        </w:rPr>
        <w:t>。</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2023年  月  日  时  分</w:t>
      </w:r>
      <w:r>
        <w:rPr>
          <w:rFonts w:hint="eastAsia" w:ascii="宋体" w:hAnsi="宋体" w:cs="宋体"/>
          <w:color w:val="auto"/>
          <w:sz w:val="24"/>
          <w:szCs w:val="24"/>
          <w:highlight w:val="none"/>
        </w:rPr>
        <w:t>。</w:t>
      </w:r>
    </w:p>
    <w:p>
      <w:pPr>
        <w:widowControl/>
        <w:shd w:val="clear" w:color="auto" w:fill="FFFFFF"/>
        <w:snapToGrid w:val="0"/>
        <w:spacing w:line="360" w:lineRule="auto"/>
        <w:ind w:firstLine="537" w:firstLineChars="224"/>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bCs/>
          <w:color w:val="auto"/>
          <w:sz w:val="24"/>
          <w:szCs w:val="24"/>
          <w:highlight w:val="none"/>
        </w:rPr>
        <w:t>5、投标人通过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广州公共资源交易中心网站最新指引</w:t>
      </w:r>
      <w:r>
        <w:rPr>
          <w:rFonts w:hint="eastAsia" w:ascii="宋体" w:hAnsi="宋体" w:cs="宋体"/>
          <w:color w:val="auto"/>
          <w:sz w:val="24"/>
          <w:szCs w:val="24"/>
          <w:highlight w:val="none"/>
        </w:rPr>
        <w:t>。</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6、投标保证金：</w:t>
      </w:r>
      <w:r>
        <w:rPr>
          <w:rFonts w:hint="eastAsia" w:ascii="宋体" w:hAnsi="宋体" w:cs="宋体"/>
          <w:color w:val="auto"/>
          <w:sz w:val="24"/>
          <w:szCs w:val="24"/>
          <w:highlight w:val="none"/>
          <w:u w:val="single"/>
        </w:rPr>
        <w:t>投标保证金50万元，投标保证金须在投标截止前完成缴纳</w:t>
      </w:r>
      <w:r>
        <w:rPr>
          <w:rFonts w:hint="eastAsia" w:ascii="宋体" w:hAnsi="宋体" w:cs="宋体"/>
          <w:color w:val="auto"/>
          <w:sz w:val="24"/>
          <w:szCs w:val="24"/>
          <w:highlight w:val="none"/>
        </w:rPr>
        <w:t>。</w:t>
      </w:r>
    </w:p>
    <w:p>
      <w:pPr>
        <w:snapToGrid w:val="0"/>
        <w:spacing w:line="360" w:lineRule="auto"/>
        <w:ind w:firstLine="537" w:firstLineChars="224"/>
        <w:rPr>
          <w:rFonts w:ascii="宋体" w:hAnsi="宋体" w:cs="宋体"/>
          <w:color w:val="auto"/>
          <w:sz w:val="24"/>
          <w:szCs w:val="24"/>
          <w:highlight w:val="none"/>
        </w:rPr>
      </w:pPr>
      <w:r>
        <w:rPr>
          <w:rFonts w:hint="eastAsia" w:ascii="宋体" w:hAnsi="宋体"/>
          <w:color w:val="auto"/>
          <w:sz w:val="24"/>
          <w:szCs w:val="24"/>
          <w:highlight w:val="none"/>
          <w:u w:val="single"/>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2、投标人均具有独立法人资格，按国家法律经营。</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pStyle w:val="24"/>
        <w:ind w:firstLine="537" w:firstLineChars="224"/>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4"/>
        <w:tabs>
          <w:tab w:val="left" w:pos="7867"/>
          <w:tab w:val="left" w:pos="9071"/>
          <w:tab w:val="left" w:pos="9313"/>
        </w:tabs>
        <w:kinsoku w:val="0"/>
        <w:overflowPunct w:val="0"/>
        <w:spacing w:after="0" w:line="360" w:lineRule="auto"/>
        <w:ind w:right="223" w:firstLine="533" w:firstLineChars="224"/>
        <w:rPr>
          <w:rFonts w:hint="eastAsia" w:ascii="宋体" w:hAnsi="宋体" w:eastAsia="宋体" w:cs="宋体"/>
          <w:b/>
          <w:color w:val="auto"/>
          <w:sz w:val="24"/>
          <w:szCs w:val="24"/>
          <w:highlight w:val="none"/>
        </w:rPr>
      </w:pPr>
      <w:r>
        <w:rPr>
          <w:rFonts w:hint="eastAsia" w:ascii="宋体" w:hAnsi="宋体" w:eastAsia="宋体" w:cs="宋体"/>
          <w:b w:val="0"/>
          <w:bCs/>
          <w:color w:val="auto"/>
          <w:spacing w:val="-1"/>
          <w:sz w:val="24"/>
          <w:szCs w:val="24"/>
          <w:highlight w:val="none"/>
        </w:rPr>
        <w:t>投标人具有承接本工程所需的</w:t>
      </w:r>
      <w:r>
        <w:rPr>
          <w:rFonts w:hint="eastAsia" w:ascii="宋体" w:hAnsi="宋体" w:eastAsia="宋体" w:cs="宋体"/>
          <w:b w:val="0"/>
          <w:bCs/>
          <w:color w:val="auto"/>
          <w:sz w:val="24"/>
          <w:szCs w:val="24"/>
          <w:highlight w:val="none"/>
          <w:u w:val="single"/>
        </w:rPr>
        <w:t>建筑工程施工总承包一级</w:t>
      </w:r>
      <w:r>
        <w:rPr>
          <w:rFonts w:hint="eastAsia" w:ascii="宋体" w:hAnsi="宋体" w:eastAsia="宋体" w:cs="宋体"/>
          <w:b w:val="0"/>
          <w:bCs/>
          <w:color w:val="auto"/>
          <w:sz w:val="24"/>
          <w:szCs w:val="24"/>
          <w:highlight w:val="none"/>
        </w:rPr>
        <w:t>或以上级别</w:t>
      </w:r>
      <w:r>
        <w:rPr>
          <w:rStyle w:val="16"/>
          <w:rFonts w:hint="eastAsia" w:ascii="宋体" w:hAnsi="宋体" w:eastAsia="宋体" w:cs="宋体"/>
          <w:b w:val="0"/>
          <w:bCs/>
          <w:color w:val="auto"/>
          <w:sz w:val="24"/>
          <w:szCs w:val="24"/>
          <w:highlight w:val="none"/>
          <w:lang w:val="en-US" w:eastAsia="zh-CN"/>
        </w:rPr>
        <w:t>施工总承包资质</w:t>
      </w:r>
      <w:r>
        <w:rPr>
          <w:rFonts w:hint="eastAsia" w:ascii="宋体" w:hAnsi="宋体" w:eastAsia="宋体" w:cs="宋体"/>
          <w:b w:val="0"/>
          <w:bCs/>
          <w:color w:val="auto"/>
          <w:sz w:val="24"/>
          <w:szCs w:val="24"/>
          <w:highlight w:val="none"/>
        </w:rPr>
        <w:t>，投标人</w:t>
      </w:r>
      <w:r>
        <w:rPr>
          <w:rStyle w:val="16"/>
          <w:rFonts w:hint="eastAsia" w:ascii="宋体" w:hAnsi="宋体" w:eastAsia="宋体" w:cs="宋体"/>
          <w:b w:val="0"/>
          <w:bCs/>
          <w:color w:val="auto"/>
          <w:sz w:val="24"/>
          <w:szCs w:val="24"/>
          <w:highlight w:val="none"/>
          <w:lang w:val="en-US" w:eastAsia="zh-CN"/>
        </w:rPr>
        <w:t>拟担</w:t>
      </w:r>
      <w:r>
        <w:rPr>
          <w:rFonts w:hint="eastAsia" w:ascii="宋体" w:hAnsi="宋体" w:eastAsia="宋体" w:cs="宋体"/>
          <w:b w:val="0"/>
          <w:bCs/>
          <w:color w:val="auto"/>
          <w:sz w:val="24"/>
          <w:szCs w:val="24"/>
          <w:highlight w:val="none"/>
        </w:rPr>
        <w:t>任本工程项目负责人的人员为：</w:t>
      </w:r>
      <w:r>
        <w:rPr>
          <w:rFonts w:hint="eastAsia" w:ascii="宋体" w:hAnsi="宋体" w:eastAsia="宋体" w:cs="宋体"/>
          <w:b w:val="0"/>
          <w:bCs/>
          <w:color w:val="auto"/>
          <w:sz w:val="24"/>
          <w:szCs w:val="24"/>
          <w:highlight w:val="none"/>
          <w:u w:val="single"/>
        </w:rPr>
        <w:t>建筑工程</w:t>
      </w:r>
      <w:r>
        <w:rPr>
          <w:rFonts w:hint="eastAsia" w:ascii="宋体" w:hAnsi="宋体" w:eastAsia="宋体" w:cs="宋体"/>
          <w:b w:val="0"/>
          <w:bCs/>
          <w:color w:val="auto"/>
          <w:sz w:val="24"/>
          <w:szCs w:val="24"/>
          <w:highlight w:val="none"/>
        </w:rPr>
        <w:t>专业</w:t>
      </w:r>
      <w:r>
        <w:rPr>
          <w:rFonts w:hint="eastAsia" w:ascii="宋体" w:hAnsi="宋体" w:eastAsia="宋体" w:cs="宋体"/>
          <w:b w:val="0"/>
          <w:bCs/>
          <w:color w:val="auto"/>
          <w:sz w:val="24"/>
          <w:szCs w:val="24"/>
          <w:highlight w:val="none"/>
          <w:u w:val="single"/>
        </w:rPr>
        <w:t>一级</w:t>
      </w:r>
      <w:r>
        <w:rPr>
          <w:rFonts w:hint="eastAsia" w:ascii="宋体" w:hAnsi="宋体" w:eastAsia="宋体" w:cs="宋体"/>
          <w:b w:val="0"/>
          <w:bCs/>
          <w:color w:val="auto"/>
          <w:sz w:val="24"/>
          <w:szCs w:val="24"/>
          <w:highlight w:val="none"/>
        </w:rPr>
        <w:t>注册建造师；</w:t>
      </w:r>
    </w:p>
    <w:p>
      <w:pPr>
        <w:pStyle w:val="4"/>
        <w:tabs>
          <w:tab w:val="left" w:pos="7867"/>
          <w:tab w:val="left" w:pos="9071"/>
          <w:tab w:val="left" w:pos="9313"/>
        </w:tabs>
        <w:kinsoku w:val="0"/>
        <w:overflowPunct w:val="0"/>
        <w:spacing w:after="0" w:line="360" w:lineRule="auto"/>
        <w:ind w:right="223" w:firstLine="537" w:firstLineChars="224"/>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eastAsia="宋体"/>
          <w:color w:val="auto"/>
          <w:sz w:val="24"/>
          <w:szCs w:val="24"/>
          <w:highlight w:val="none"/>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4"/>
        <w:tabs>
          <w:tab w:val="left" w:pos="7867"/>
          <w:tab w:val="left" w:pos="9071"/>
          <w:tab w:val="left" w:pos="9313"/>
        </w:tabs>
        <w:kinsoku w:val="0"/>
        <w:overflowPunct w:val="0"/>
        <w:spacing w:after="0" w:line="360" w:lineRule="auto"/>
        <w:ind w:right="223" w:firstLine="537" w:firstLineChars="224"/>
        <w:rPr>
          <w:rFonts w:ascii="宋体" w:hAnsi="宋体" w:cs="宋体"/>
          <w:color w:val="auto"/>
          <w:spacing w:val="-5"/>
          <w:sz w:val="24"/>
          <w:highlight w:val="none"/>
        </w:rPr>
      </w:pPr>
      <w:r>
        <w:rPr>
          <w:rFonts w:hint="eastAsia" w:ascii="宋体" w:hAnsi="宋体" w:cs="宋体"/>
          <w:color w:val="auto"/>
          <w:sz w:val="24"/>
          <w:szCs w:val="24"/>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4"/>
        <w:ind w:firstLine="537" w:firstLineChars="22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pPr>
        <w:pStyle w:val="24"/>
        <w:ind w:firstLine="537" w:firstLineChars="224"/>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建筑工程类相关专业高级或以上技术职称，技术负责人和项目负责人不能为同一人。</w:t>
      </w:r>
    </w:p>
    <w:p>
      <w:pPr>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专职安全员须具有在有效期内的安全生产考核合格证（C类）或建筑施工企业专职安全生产管理人员安全生产考核合格证书（C3类）。</w:t>
      </w:r>
    </w:p>
    <w:p>
      <w:pPr>
        <w:spacing w:line="360" w:lineRule="auto"/>
        <w:ind w:firstLine="537" w:firstLineChars="224"/>
        <w:rPr>
          <w:rFonts w:ascii="宋体" w:hAns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、投标人自</w:t>
      </w:r>
      <w:r>
        <w:rPr>
          <w:rFonts w:ascii="宋体" w:hAnsi="宋体" w:cs="宋体"/>
          <w:color w:val="auto"/>
          <w:sz w:val="24"/>
          <w:szCs w:val="24"/>
          <w:highlight w:val="none"/>
        </w:rPr>
        <w:t>201</w:t>
      </w:r>
      <w:r>
        <w:rPr>
          <w:rFonts w:hint="eastAsia" w:ascii="宋体" w:hAnsi="宋体" w:cs="宋体"/>
          <w:color w:val="auto"/>
          <w:sz w:val="24"/>
          <w:szCs w:val="24"/>
          <w:highlight w:val="none"/>
        </w:rPr>
        <w:t>8年1月1日至今完成过质量合格的类似工程业绩【类似工程是指</w:t>
      </w:r>
      <w:r>
        <w:rPr>
          <w:rFonts w:hint="eastAsia" w:ascii="宋体" w:hAnsi="宋体" w:cs="宋体"/>
          <w:color w:val="auto"/>
          <w:sz w:val="24"/>
          <w:szCs w:val="24"/>
          <w:highlight w:val="none"/>
          <w:u w:val="single"/>
        </w:rPr>
        <w:t>单项工程造价≥</w:t>
      </w:r>
      <w:r>
        <w:rPr>
          <w:rFonts w:hint="eastAsia" w:ascii="宋体" w:hAnsi="宋体" w:cs="宋体"/>
          <w:color w:val="auto"/>
          <w:sz w:val="24"/>
          <w:szCs w:val="24"/>
          <w:highlight w:val="none"/>
          <w:u w:val="single"/>
          <w:lang w:val="en-US" w:eastAsia="zh-CN"/>
        </w:rPr>
        <w:t>70</w:t>
      </w:r>
      <w:r>
        <w:rPr>
          <w:rFonts w:hint="eastAsia" w:ascii="宋体" w:hAnsi="宋体" w:cs="宋体"/>
          <w:color w:val="auto"/>
          <w:sz w:val="24"/>
          <w:szCs w:val="24"/>
          <w:highlight w:val="none"/>
          <w:u w:val="single"/>
        </w:rPr>
        <w:t>000万元的建筑工程施工总承包项目或工程总承包项目（包括勘察设计施工总承包或设计施工总承包或勘察设计采购施工总承包总承包中的施工部分）】</w:t>
      </w:r>
      <w:r>
        <w:rPr>
          <w:rFonts w:hint="eastAsia" w:ascii="宋体" w:hAnsi="宋体" w:cs="宋体"/>
          <w:color w:val="auto"/>
          <w:sz w:val="24"/>
          <w:szCs w:val="24"/>
          <w:highlight w:val="none"/>
        </w:rPr>
        <w:t>。</w:t>
      </w:r>
    </w:p>
    <w:p>
      <w:pPr>
        <w:widowControl/>
        <w:adjustRightInd w:val="0"/>
        <w:snapToGrid w:val="0"/>
        <w:spacing w:line="360" w:lineRule="auto"/>
        <w:ind w:firstLine="537" w:firstLineChars="224"/>
        <w:jc w:val="left"/>
        <w:rPr>
          <w:rFonts w:ascii="宋体" w:hAnsi="宋体"/>
          <w:bCs/>
          <w:color w:val="auto"/>
          <w:spacing w:val="1"/>
          <w:sz w:val="24"/>
          <w:highlight w:val="none"/>
          <w:u w:val="single"/>
        </w:rPr>
      </w:pPr>
      <w:r>
        <w:rPr>
          <w:rFonts w:hint="eastAsia" w:ascii="宋体" w:hAnsi="宋体" w:cs="宋体"/>
          <w:color w:val="auto"/>
          <w:sz w:val="24"/>
          <w:szCs w:val="24"/>
          <w:highlight w:val="none"/>
          <w:u w:val="single"/>
        </w:rPr>
        <w:t>注：</w:t>
      </w:r>
      <w:r>
        <w:rPr>
          <w:rFonts w:hint="eastAsia" w:ascii="宋体" w:hAnsi="宋体"/>
          <w:bCs/>
          <w:color w:val="auto"/>
          <w:spacing w:val="1"/>
          <w:sz w:val="24"/>
          <w:highlight w:val="none"/>
          <w:u w:val="single"/>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（1）适用于施工总承包项目：金额以中标通知书为准，中标通知书上没有金额或免招标的，以施工合同（不含补充合同）为准。</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（2）技术指标（具体要求在招标公告中明确）需在广州市住建行业信用管理平台内业绩上传件中反映。</w:t>
      </w:r>
    </w:p>
    <w:p>
      <w:pPr>
        <w:widowControl/>
        <w:adjustRightInd w:val="0"/>
        <w:snapToGrid w:val="0"/>
        <w:spacing w:line="360" w:lineRule="auto"/>
        <w:ind w:firstLine="542" w:firstLineChars="224"/>
        <w:jc w:val="left"/>
        <w:rPr>
          <w:rFonts w:ascii="宋体" w:hAnsi="宋体"/>
          <w:bCs/>
          <w:color w:val="auto"/>
          <w:spacing w:val="1"/>
          <w:sz w:val="24"/>
          <w:highlight w:val="none"/>
        </w:rPr>
      </w:pPr>
      <w:r>
        <w:rPr>
          <w:rFonts w:hint="eastAsia" w:ascii="宋体" w:hAnsi="宋体"/>
          <w:bCs/>
          <w:color w:val="auto"/>
          <w:spacing w:val="1"/>
          <w:sz w:val="24"/>
          <w:highlight w:val="none"/>
        </w:rPr>
        <w:t>（3）完成时间以竣工验收文件为准。验收文件至少具有建设单位、设计、施工和监理单位盖章。</w:t>
      </w:r>
    </w:p>
    <w:p>
      <w:pPr>
        <w:widowControl/>
        <w:adjustRightInd w:val="0"/>
        <w:snapToGrid w:val="0"/>
        <w:spacing w:line="360" w:lineRule="auto"/>
        <w:ind w:firstLine="542" w:firstLineChars="224"/>
        <w:jc w:val="left"/>
        <w:rPr>
          <w:color w:val="auto"/>
          <w:highlight w:val="none"/>
        </w:rPr>
      </w:pPr>
      <w:r>
        <w:rPr>
          <w:rFonts w:hint="eastAsia" w:ascii="宋体" w:hAnsi="宋体"/>
          <w:bCs/>
          <w:color w:val="auto"/>
          <w:spacing w:val="1"/>
          <w:sz w:val="24"/>
          <w:highlight w:val="none"/>
        </w:rPr>
        <w:t>（4）平台内业绩上传件不符合上述要求的或登记的工程资质内容与施工合同等业绩证明资料不相符的，该项业绩不予认定。</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 xml:space="preserve">9、投标人已按照附件一的内容签署盖章的投标人声明。 </w:t>
      </w:r>
    </w:p>
    <w:p>
      <w:pPr>
        <w:spacing w:line="360" w:lineRule="auto"/>
        <w:ind w:firstLine="537" w:firstLineChars="224"/>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1</w:t>
      </w:r>
      <w:r>
        <w:rPr>
          <w:rFonts w:ascii="宋体" w:hAnsi="宋体" w:cs="宋体"/>
          <w:color w:val="auto"/>
          <w:sz w:val="24"/>
          <w:szCs w:val="24"/>
          <w:highlight w:val="none"/>
        </w:rPr>
        <w:t>0</w:t>
      </w:r>
      <w:r>
        <w:rPr>
          <w:rFonts w:hint="eastAsia" w:ascii="宋体" w:hAnsi="宋体" w:cs="宋体"/>
          <w:color w:val="auto"/>
          <w:sz w:val="24"/>
          <w:szCs w:val="24"/>
          <w:highlight w:val="none"/>
        </w:rPr>
        <w:t>、关于联合体投</w:t>
      </w:r>
      <w:r>
        <w:rPr>
          <w:rFonts w:hint="eastAsia" w:ascii="宋体" w:hAnsi="宋体" w:cs="宋体"/>
          <w:strike w:val="0"/>
          <w:dstrike w:val="0"/>
          <w:color w:val="auto"/>
          <w:sz w:val="24"/>
          <w:szCs w:val="24"/>
          <w:highlight w:val="none"/>
        </w:rPr>
        <w:t>标：</w:t>
      </w:r>
      <w:r>
        <w:rPr>
          <w:rFonts w:hint="eastAsia" w:ascii="宋体" w:hAnsi="宋体" w:cs="宋体"/>
          <w:strike w:val="0"/>
          <w:dstrike w:val="0"/>
          <w:color w:val="auto"/>
          <w:sz w:val="24"/>
          <w:szCs w:val="24"/>
          <w:highlight w:val="none"/>
          <w:u w:val="single"/>
        </w:rPr>
        <w:t>本项目</w:t>
      </w:r>
      <w:r>
        <w:rPr>
          <w:rFonts w:hint="eastAsia" w:ascii="宋体" w:hAnsi="宋体" w:cs="宋体"/>
          <w:strike w:val="0"/>
          <w:dstrike w:val="0"/>
          <w:color w:val="auto"/>
          <w:sz w:val="24"/>
          <w:szCs w:val="24"/>
          <w:highlight w:val="none"/>
          <w:u w:val="single"/>
          <w:lang w:val="en-US" w:eastAsia="zh-CN"/>
        </w:rPr>
        <w:t>不</w:t>
      </w:r>
      <w:r>
        <w:rPr>
          <w:rFonts w:hint="eastAsia" w:ascii="宋体" w:hAnsi="宋体" w:cs="宋体"/>
          <w:strike w:val="0"/>
          <w:dstrike w:val="0"/>
          <w:color w:val="auto"/>
          <w:sz w:val="24"/>
          <w:szCs w:val="24"/>
          <w:highlight w:val="none"/>
          <w:u w:val="single"/>
        </w:rPr>
        <w:t>接受联合体投标</w:t>
      </w:r>
      <w:r>
        <w:rPr>
          <w:rFonts w:hint="eastAsia" w:ascii="宋体" w:hAnsi="宋体"/>
          <w:strike w:val="0"/>
          <w:dstrike w:val="0"/>
          <w:color w:val="auto"/>
          <w:sz w:val="24"/>
          <w:szCs w:val="24"/>
          <w:highlight w:val="none"/>
          <w:u w:val="single"/>
          <w:lang w:eastAsia="zh-CN"/>
        </w:rPr>
        <w:t>。</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1</w:t>
      </w:r>
      <w:r>
        <w:rPr>
          <w:rFonts w:hint="eastAsia" w:ascii="宋体" w:hAnsi="宋体" w:cs="宋体"/>
          <w:color w:val="auto"/>
          <w:sz w:val="24"/>
          <w:szCs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537" w:firstLineChars="224"/>
        <w:contextualSpacing/>
        <w:rPr>
          <w:rFonts w:ascii="宋体" w:hAnsi="宋体" w:cs="宋体"/>
          <w:color w:val="auto"/>
          <w:kern w:val="0"/>
          <w:sz w:val="24"/>
          <w:szCs w:val="24"/>
          <w:highlight w:val="none"/>
        </w:rPr>
      </w:pPr>
      <w:r>
        <w:rPr>
          <w:rFonts w:hint="eastAsia" w:ascii="宋体" w:hAnsi="宋体" w:cs="宋体"/>
          <w:color w:val="auto"/>
          <w:sz w:val="24"/>
          <w:szCs w:val="24"/>
          <w:highlight w:val="none"/>
        </w:rPr>
        <w:t>http://zfcj.gz.gov.cn/zwgk/zsdwxxgkzl/gzsjzyglfwzx/bszy/content/post_8484886.html）</w:t>
      </w:r>
    </w:p>
    <w:p>
      <w:pPr>
        <w:numPr>
          <w:ilvl w:val="0"/>
          <w:numId w:val="1"/>
        </w:numPr>
        <w:spacing w:line="360" w:lineRule="auto"/>
        <w:ind w:firstLine="537" w:firstLineChars="224"/>
        <w:contextualSpacing/>
        <w:rPr>
          <w:color w:val="auto"/>
          <w:highlight w:val="none"/>
        </w:rPr>
      </w:pP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判定为无效标</w:t>
      </w:r>
      <w:r>
        <w:rPr>
          <w:rFonts w:hint="eastAsia" w:ascii="宋体" w:hAnsi="宋体" w:cs="宋体"/>
          <w:color w:val="auto"/>
          <w:sz w:val="24"/>
          <w:szCs w:val="24"/>
          <w:highlight w:val="none"/>
        </w:rPr>
        <w:t>。</w:t>
      </w:r>
    </w:p>
    <w:p>
      <w:pPr>
        <w:pStyle w:val="5"/>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cs="宋体"/>
          <w:color w:val="auto"/>
          <w:sz w:val="24"/>
          <w:szCs w:val="24"/>
          <w:highlight w:val="none"/>
        </w:rPr>
        <w:t>13、</w:t>
      </w:r>
      <w:r>
        <w:rPr>
          <w:rFonts w:hint="eastAsia" w:ascii="宋体" w:hAnsi="宋体" w:cs="宋体"/>
          <w:color w:val="auto"/>
          <w:kern w:val="0"/>
          <w:sz w:val="24"/>
          <w:szCs w:val="24"/>
          <w:highlight w:val="none"/>
          <w:u w:val="none"/>
        </w:rPr>
        <w:t>未被列入拖欠农民工工资失信联合惩戒对象名单</w:t>
      </w:r>
      <w:r>
        <w:rPr>
          <w:rFonts w:hint="eastAsia" w:ascii="宋体" w:hAnsi="宋体" w:cs="宋体"/>
          <w:color w:val="auto"/>
          <w:kern w:val="0"/>
          <w:sz w:val="24"/>
          <w:szCs w:val="24"/>
          <w:highlight w:val="none"/>
          <w:u w:val="none"/>
          <w:lang w:eastAsia="zh-CN"/>
        </w:rPr>
        <w:t>。</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szCs w:val="24"/>
          <w:highlight w:val="none"/>
        </w:rPr>
        <w:t>十、资格审查方式：本工程采用资格后审方式，由评标委员会负责资格审查。</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contextualSpacing/>
        <w:rPr>
          <w:rFonts w:ascii="宋体" w:hAnsi="宋体" w:cs="宋体"/>
          <w:color w:val="auto"/>
          <w:sz w:val="24"/>
          <w:szCs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十五、潜在投标人或利害关系人对本招标公告及招标文件有异议的，向招标人书面提出。</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广州工控智能装备产业有限公司</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highlight w:val="none"/>
        </w:rPr>
        <w:t>异议受理电话：</w:t>
      </w:r>
      <w:r>
        <w:rPr>
          <w:rFonts w:hint="eastAsia" w:ascii="宋体" w:hAnsi="宋体" w:cs="宋体"/>
          <w:color w:val="auto"/>
          <w:sz w:val="24"/>
          <w:highlight w:val="none"/>
          <w:u w:val="single"/>
        </w:rPr>
        <w:t>020-81352621</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广州市南沙区大岗镇潭新公路362号</w:t>
      </w:r>
    </w:p>
    <w:p>
      <w:pPr>
        <w:pStyle w:val="5"/>
        <w:spacing w:line="360" w:lineRule="auto"/>
        <w:ind w:firstLine="480" w:firstLineChars="200"/>
        <w:rPr>
          <w:color w:val="auto"/>
          <w:highlight w:val="none"/>
        </w:rPr>
      </w:pPr>
      <w:r>
        <w:rPr>
          <w:rFonts w:hint="eastAsia"/>
          <w:color w:val="auto"/>
          <w:sz w:val="24"/>
          <w:szCs w:val="24"/>
          <w:highlight w:val="none"/>
        </w:rPr>
        <w:t>注</w:t>
      </w:r>
      <w:r>
        <w:rPr>
          <w:color w:val="auto"/>
          <w:sz w:val="24"/>
          <w:szCs w:val="24"/>
          <w:highlight w:val="none"/>
        </w:rPr>
        <w:t>：</w:t>
      </w:r>
      <w:r>
        <w:rPr>
          <w:rFonts w:hint="eastAsia"/>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Cs/>
          <w:color w:val="auto"/>
          <w:sz w:val="24"/>
          <w:szCs w:val="24"/>
          <w:highlight w:val="none"/>
          <w:u w:val="single"/>
        </w:rPr>
        <w:t>如招标人需发布补充公告的，以最后发布的补充公告的时间起计算编制投标文件时间。</w:t>
      </w:r>
    </w:p>
    <w:p>
      <w:pPr>
        <w:spacing w:line="360" w:lineRule="auto"/>
        <w:ind w:firstLine="537" w:firstLineChars="224"/>
        <w:contextualSpacing/>
        <w:rPr>
          <w:rFonts w:ascii="宋体" w:hAnsi="宋体" w:cs="宋体"/>
          <w:color w:val="auto"/>
          <w:sz w:val="24"/>
          <w:highlight w:val="none"/>
        </w:rPr>
      </w:pPr>
      <w:r>
        <w:rPr>
          <w:rFonts w:hint="eastAsia" w:ascii="宋体" w:hAnsi="宋体" w:cs="宋体"/>
          <w:color w:val="auto"/>
          <w:sz w:val="24"/>
          <w:highlight w:val="none"/>
        </w:rPr>
        <w:t>特别提示：投标人在本项目招标人的工程项目中存在下列行为的，将被拒绝</w:t>
      </w:r>
      <w:r>
        <w:rPr>
          <w:rFonts w:hint="eastAsia" w:ascii="宋体" w:hAnsi="宋体" w:cs="宋体"/>
          <w:color w:val="auto"/>
          <w:sz w:val="24"/>
          <w:highlight w:val="none"/>
          <w:u w:val="single"/>
        </w:rPr>
        <w:t>一年</w:t>
      </w:r>
      <w:r>
        <w:rPr>
          <w:rFonts w:hint="eastAsia" w:ascii="宋体" w:hAnsi="宋体" w:cs="宋体"/>
          <w:color w:val="auto"/>
          <w:sz w:val="24"/>
          <w:highlight w:val="none"/>
        </w:rPr>
        <w:t>内参与招标人后续工程投标。（注：拒绝投标时限由招标人视严重程度确定，最低三个月起，自招标人发出通知之日起计）：</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3.存在围标或串标情形的;</w:t>
      </w:r>
    </w:p>
    <w:p>
      <w:pPr>
        <w:pStyle w:val="5"/>
        <w:rPr>
          <w:rFonts w:ascii="宋体" w:hAnsi="宋体" w:cs="宋体"/>
          <w:color w:val="auto"/>
          <w:sz w:val="24"/>
          <w:highlight w:val="none"/>
        </w:rPr>
      </w:pPr>
      <w:r>
        <w:rPr>
          <w:rFonts w:hint="eastAsia" w:ascii="宋体" w:hAnsi="宋体" w:cs="宋体"/>
          <w:color w:val="auto"/>
          <w:sz w:val="24"/>
          <w:highlight w:val="none"/>
        </w:rPr>
        <w:t>4.在投标文件中提供虚假材料的；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5.存在行贿情形的;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6.拖欠农民工工资的;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7.未按照国家、省、市有关建筑施工实名制管理和工人工资支付分账管理的规定执行，被行政监管部门通报或处罚的；</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8.中标人在项目实施过程中选取的专业分包单位或劳务企业或劳务班组长与投标时不一致的（如有）；</w:t>
      </w:r>
    </w:p>
    <w:p>
      <w:pPr>
        <w:pStyle w:val="5"/>
        <w:rPr>
          <w:color w:val="auto"/>
          <w:highlight w:val="none"/>
        </w:rPr>
      </w:pPr>
    </w:p>
    <w:p>
      <w:pPr>
        <w:spacing w:line="360" w:lineRule="auto"/>
        <w:ind w:right="-34" w:rightChars="-16"/>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招标单位：广州工控智能装备产业有限公司</w:t>
      </w:r>
    </w:p>
    <w:p>
      <w:pPr>
        <w:spacing w:line="360" w:lineRule="auto"/>
        <w:ind w:right="-34" w:rightChars="-16"/>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招标代理机构：北京筑标建设工程咨询有限公司</w:t>
      </w:r>
    </w:p>
    <w:p>
      <w:pPr>
        <w:wordWrap w:val="0"/>
        <w:spacing w:line="360" w:lineRule="auto"/>
        <w:ind w:right="-34" w:rightChars="-16" w:firstLine="4860" w:firstLineChars="2025"/>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2023年  月  日</w:t>
      </w:r>
    </w:p>
    <w:p>
      <w:pPr>
        <w:spacing w:line="360" w:lineRule="auto"/>
        <w:ind w:right="-34" w:rightChars="-16" w:firstLine="537" w:firstLineChars="224"/>
        <w:jc w:val="right"/>
        <w:rPr>
          <w:rFonts w:ascii="宋体" w:hAnsi="宋体" w:cs="宋体"/>
          <w:color w:val="auto"/>
          <w:sz w:val="24"/>
          <w:szCs w:val="24"/>
          <w:highlight w:val="none"/>
        </w:rPr>
        <w:sectPr>
          <w:footerReference r:id="rId3" w:type="default"/>
          <w:endnotePr>
            <w:numFmt w:val="decimal"/>
          </w:endnotePr>
          <w:pgSz w:w="11906" w:h="16838"/>
          <w:pgMar w:top="1389" w:right="1134" w:bottom="1389" w:left="1134" w:header="851" w:footer="992" w:gutter="0"/>
          <w:pgNumType w:start="1"/>
          <w:cols w:space="0" w:num="1"/>
          <w:docGrid w:type="lines" w:linePitch="312" w:charSpace="0"/>
        </w:sectPr>
      </w:pPr>
    </w:p>
    <w:p>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附件一：</w:t>
      </w:r>
    </w:p>
    <w:p>
      <w:pPr>
        <w:spacing w:line="360" w:lineRule="auto"/>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本招标项目招标人及招标监管机构：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本公司就参加投标工作，作出郑重声明：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一、本公司保证投标文件及其后提供的一切材料都是真实的。如我司成为本项目中标候选人，我司同意并授权招标人将我司投标文件商务部分的人员、业绩、奖项等资料进行公开。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三、本公司不存在下列情形之一：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（一）为招标人不具有独立法人资格的附属机构（单位）；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（二）为本标段前期准备提供设计或咨询服务或者与本项目设计人或提供咨询服务的机构存在附属关系的；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（三）为本标段监理人或者与本标段监理人存在隶属关系或者其他利害关系；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（四）为本标段的代建人；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（五）为本标段提供招标代理服务的；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（六）与本标段的监理人或代建人或招标代理机构同为一个法定代表人的；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（七）与本标段的监理人或代建人或招标代理机构互相控股或参股的；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（八）与本标段的监理人或代建人或招标代理机构相互任职或工作的；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（九）与本标段的检测机构有隶属关系或者其他利害关系；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（十）与招标人存在利害关系且可能影响招标公正性；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（十一）被依法暂停或取消投标资格的；（</w:t>
      </w:r>
      <w:r>
        <w:rPr>
          <w:rFonts w:hint="eastAsia" w:ascii="宋体" w:hAnsi="宋体"/>
          <w:color w:val="auto"/>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（十二）被责令停产停业、暂扣或者吊销许可证、暂扣或者吊销执照的（</w:t>
      </w:r>
      <w:r>
        <w:rPr>
          <w:rFonts w:hint="eastAsia" w:ascii="宋体" w:hAnsi="宋体"/>
          <w:color w:val="auto"/>
          <w:szCs w:val="21"/>
          <w:highlight w:val="none"/>
          <w:lang w:val="zh-CN"/>
        </w:rPr>
        <w:t>本项事实应当以根据《中华人民共和国行政处罚法》依法作出并已经生效的行政处罚决定为认定依据。</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（十三）进入清算程序，或被宣布破产，或其他丧失履约能力的情形；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（十四）在最近三年内有严重违约或重大工程质量问题的；（</w:t>
      </w:r>
      <w:r>
        <w:rPr>
          <w:rFonts w:hint="eastAsia" w:ascii="宋体" w:hAnsi="宋体"/>
          <w:color w:val="auto"/>
          <w:szCs w:val="21"/>
          <w:highlight w:val="none"/>
          <w:lang w:val="zh-CN"/>
        </w:rPr>
        <w:t>“严重违约”事实应当以</w:t>
      </w:r>
      <w:r>
        <w:rPr>
          <w:rFonts w:hint="eastAsia" w:ascii="宋体" w:hAnsi="宋体"/>
          <w:color w:val="auto"/>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（十五）法律法规规定的其他情形。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四、本公司保证：本项目拟派的项目负责人没有在其他在建项目中任施工单位项目负责人，本项目拟派的专职安全员没有在其他在建项目中任职。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八、与本公司单位负责人为同一人或者与本公司存在控股、管理关系的其他单位包括：。（注：本条由投标人如实填写，如有，应列出全部满足招标公告资质要求的相关单位的名称；如无，则填写“无”。）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495" w:firstLineChars="236"/>
        <w:jc w:val="left"/>
        <w:rPr>
          <w:rFonts w:ascii="宋体" w:hAnsi="宋体"/>
          <w:color w:val="auto"/>
          <w:highlight w:val="none"/>
        </w:rPr>
      </w:pPr>
      <w:r>
        <w:rPr>
          <w:rFonts w:hint="eastAsia" w:ascii="宋体" w:hAnsi="宋体"/>
          <w:color w:val="auto"/>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495" w:firstLineChars="236"/>
        <w:jc w:val="left"/>
        <w:rPr>
          <w:rFonts w:ascii="宋体" w:hAnsi="宋体"/>
          <w:color w:val="auto"/>
          <w:kern w:val="0"/>
          <w:szCs w:val="21"/>
          <w:highlight w:val="none"/>
        </w:rPr>
      </w:pPr>
      <w:r>
        <w:rPr>
          <w:rFonts w:hint="eastAsia" w:ascii="宋体" w:hAnsi="宋体"/>
          <w:color w:val="auto"/>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23"/>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24"/>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24"/>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24"/>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24"/>
        <w:ind w:right="70"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（企业公章）</w:t>
      </w:r>
    </w:p>
    <w:p>
      <w:pPr>
        <w:spacing w:line="360" w:lineRule="auto"/>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rPr>
          <w:rFonts w:ascii="宋体" w:hAnsi="宋体"/>
          <w:color w:val="auto"/>
          <w:szCs w:val="21"/>
          <w:highlight w:val="none"/>
        </w:rPr>
      </w:pPr>
      <w:r>
        <w:rPr>
          <w:rFonts w:ascii="宋体" w:hAnsi="宋体"/>
          <w:color w:val="auto"/>
          <w:szCs w:val="21"/>
          <w:highlight w:val="none"/>
        </w:rPr>
        <w:br w:type="page"/>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附件二：</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施工项目管理团队人员信息表</w:t>
      </w:r>
    </w:p>
    <w:tbl>
      <w:tblPr>
        <w:tblStyle w:val="12"/>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5"/>
        <w:rPr>
          <w:color w:val="auto"/>
          <w:highlight w:val="none"/>
        </w:rPr>
      </w:pPr>
    </w:p>
    <w:p>
      <w:pPr>
        <w:widowControl/>
        <w:jc w:val="left"/>
        <w:rPr>
          <w:rFonts w:ascii="宋体" w:hAnsi="宋体"/>
          <w:color w:val="auto"/>
          <w:szCs w:val="21"/>
          <w:highlight w:val="none"/>
        </w:rPr>
      </w:pPr>
    </w:p>
    <w:p>
      <w:pPr>
        <w:rPr>
          <w:color w:val="auto"/>
          <w:highlight w:val="none"/>
        </w:rPr>
      </w:pPr>
      <w:r>
        <w:rPr>
          <w:color w:val="auto"/>
          <w:highlight w:val="none"/>
        </w:rPr>
        <w:br w:type="page"/>
      </w:r>
    </w:p>
    <w:p>
      <w:pPr>
        <w:spacing w:line="276" w:lineRule="auto"/>
        <w:jc w:val="left"/>
        <w:rPr>
          <w:rFonts w:hint="eastAsia" w:ascii="宋体" w:hAnsi="宋体" w:eastAsia="宋体" w:cs="Times New Roman"/>
          <w:b/>
          <w:sz w:val="30"/>
          <w:szCs w:val="24"/>
        </w:rPr>
      </w:pPr>
      <w:r>
        <w:rPr>
          <w:rFonts w:hint="eastAsia" w:ascii="宋体" w:hAnsi="宋体" w:eastAsia="宋体" w:cs="Times New Roman"/>
          <w:b/>
          <w:sz w:val="30"/>
          <w:szCs w:val="24"/>
        </w:rPr>
        <w:t>附件</w:t>
      </w:r>
      <w:r>
        <w:rPr>
          <w:rFonts w:hint="eastAsia" w:ascii="宋体" w:hAnsi="宋体" w:eastAsia="宋体" w:cs="Times New Roman"/>
          <w:b/>
          <w:sz w:val="30"/>
          <w:szCs w:val="24"/>
          <w:lang w:val="en-US" w:eastAsia="zh-CN"/>
        </w:rPr>
        <w:t>三</w:t>
      </w:r>
      <w:r>
        <w:rPr>
          <w:rFonts w:hint="eastAsia" w:ascii="宋体" w:hAnsi="宋体" w:eastAsia="宋体" w:cs="Times New Roman"/>
          <w:b/>
          <w:sz w:val="30"/>
          <w:szCs w:val="24"/>
        </w:rPr>
        <w:t>：</w:t>
      </w:r>
    </w:p>
    <w:tbl>
      <w:tblPr>
        <w:tblStyle w:val="12"/>
        <w:tblW w:w="0" w:type="auto"/>
        <w:tblInd w:w="108" w:type="dxa"/>
        <w:tblLayout w:type="fixed"/>
        <w:tblCellMar>
          <w:top w:w="0" w:type="dxa"/>
          <w:left w:w="108" w:type="dxa"/>
          <w:bottom w:w="0" w:type="dxa"/>
          <w:right w:w="108" w:type="dxa"/>
        </w:tblCellMar>
      </w:tblPr>
      <w:tblGrid>
        <w:gridCol w:w="780"/>
        <w:gridCol w:w="8380"/>
      </w:tblGrid>
      <w:tr>
        <w:tblPrEx>
          <w:tblCellMar>
            <w:top w:w="0" w:type="dxa"/>
            <w:left w:w="108" w:type="dxa"/>
            <w:bottom w:w="0" w:type="dxa"/>
            <w:right w:w="108" w:type="dxa"/>
          </w:tblCellMar>
        </w:tblPrEx>
        <w:trPr>
          <w:trHeight w:val="945" w:hRule="atLeast"/>
        </w:trPr>
        <w:tc>
          <w:tcPr>
            <w:tcW w:w="9160" w:type="dxa"/>
            <w:gridSpan w:val="2"/>
            <w:tcBorders>
              <w:top w:val="nil"/>
              <w:left w:val="nil"/>
              <w:bottom w:val="single" w:color="auto" w:sz="4" w:space="0"/>
              <w:right w:val="nil"/>
            </w:tcBorders>
            <w:noWrap w:val="0"/>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以往工程中因违约被业主书面拒绝投标的名单</w:t>
            </w:r>
          </w:p>
        </w:tc>
      </w:tr>
      <w:tr>
        <w:tblPrEx>
          <w:tblCellMar>
            <w:top w:w="0" w:type="dxa"/>
            <w:left w:w="108" w:type="dxa"/>
            <w:bottom w:w="0" w:type="dxa"/>
            <w:right w:w="108" w:type="dxa"/>
          </w:tblCellMar>
        </w:tblPrEx>
        <w:trPr>
          <w:trHeight w:val="495" w:hRule="atLeast"/>
        </w:trPr>
        <w:tc>
          <w:tcPr>
            <w:tcW w:w="7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83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单位名称</w:t>
            </w:r>
          </w:p>
        </w:tc>
      </w:tr>
      <w:tr>
        <w:tblPrEx>
          <w:tblCellMar>
            <w:top w:w="0" w:type="dxa"/>
            <w:left w:w="108" w:type="dxa"/>
            <w:bottom w:w="0" w:type="dxa"/>
            <w:right w:w="108" w:type="dxa"/>
          </w:tblCellMar>
        </w:tblPrEx>
        <w:trPr>
          <w:trHeight w:val="495" w:hRule="atLeast"/>
        </w:trPr>
        <w:tc>
          <w:tcPr>
            <w:tcW w:w="7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3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广州市房屋开发建设有限公司</w:t>
            </w:r>
          </w:p>
        </w:tc>
      </w:tr>
      <w:tr>
        <w:tblPrEx>
          <w:tblCellMar>
            <w:top w:w="0" w:type="dxa"/>
            <w:left w:w="108" w:type="dxa"/>
            <w:bottom w:w="0" w:type="dxa"/>
            <w:right w:w="108" w:type="dxa"/>
          </w:tblCellMar>
        </w:tblPrEx>
        <w:trPr>
          <w:trHeight w:val="495" w:hRule="atLeast"/>
        </w:trPr>
        <w:tc>
          <w:tcPr>
            <w:tcW w:w="7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83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广东三穗建筑工程有限公司</w:t>
            </w:r>
          </w:p>
        </w:tc>
      </w:tr>
    </w:tbl>
    <w:p>
      <w:pPr>
        <w:pStyle w:val="5"/>
      </w:pPr>
      <w:bookmarkStart w:id="1" w:name="_GoBack"/>
      <w:bookmarkEnd w:id="1"/>
    </w:p>
    <w:sectPr>
      <w:headerReference r:id="rId4" w:type="default"/>
      <w:footerReference r:id="rId5" w:type="default"/>
      <w:pgSz w:w="11906" w:h="16838"/>
      <w:pgMar w:top="1389" w:right="1134" w:bottom="138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3z7lnvQBAACzAwAADgAAAAAAAAAAAAAAAAAuAgAAZHJzL2Uyb0Rv&#10;Yy54bWxQSwECLQAUAAYACAAAACEA9gGZYNcAAAACAQAADwAAAAAAAAAAAAAAAABOBAAAZHJzL2Rv&#10;d25yZXYueG1sUEsFBgAAAAAEAAQA8wAAAFIFAAAAAA==&#1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2EF9"/>
    <w:multiLevelType w:val="singleLevel"/>
    <w:tmpl w:val="AE6F2EF9"/>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2YzQ2MTM5MjNmNGZkZWRmOGYzNGQ4Y2Y5ZDEwZTEifQ=="/>
  </w:docVars>
  <w:rsids>
    <w:rsidRoot w:val="00905343"/>
    <w:rsid w:val="00003E71"/>
    <w:rsid w:val="00006329"/>
    <w:rsid w:val="00006D71"/>
    <w:rsid w:val="00021A7A"/>
    <w:rsid w:val="000227BE"/>
    <w:rsid w:val="00026820"/>
    <w:rsid w:val="000343AE"/>
    <w:rsid w:val="000440EB"/>
    <w:rsid w:val="000449D8"/>
    <w:rsid w:val="00045B7A"/>
    <w:rsid w:val="00047F31"/>
    <w:rsid w:val="000612C6"/>
    <w:rsid w:val="0007355F"/>
    <w:rsid w:val="00076531"/>
    <w:rsid w:val="000825C7"/>
    <w:rsid w:val="0008720E"/>
    <w:rsid w:val="000A0EBF"/>
    <w:rsid w:val="000B36A4"/>
    <w:rsid w:val="000B7BB2"/>
    <w:rsid w:val="000B7F3E"/>
    <w:rsid w:val="000D2402"/>
    <w:rsid w:val="000E6383"/>
    <w:rsid w:val="000F351B"/>
    <w:rsid w:val="000F353F"/>
    <w:rsid w:val="00102518"/>
    <w:rsid w:val="001246AE"/>
    <w:rsid w:val="0013603C"/>
    <w:rsid w:val="0014402E"/>
    <w:rsid w:val="00146183"/>
    <w:rsid w:val="00146454"/>
    <w:rsid w:val="00147C51"/>
    <w:rsid w:val="00150651"/>
    <w:rsid w:val="00151693"/>
    <w:rsid w:val="001576E4"/>
    <w:rsid w:val="00172B08"/>
    <w:rsid w:val="00172F72"/>
    <w:rsid w:val="00175466"/>
    <w:rsid w:val="00176B8D"/>
    <w:rsid w:val="0018201A"/>
    <w:rsid w:val="001932D0"/>
    <w:rsid w:val="001A3846"/>
    <w:rsid w:val="001A68B5"/>
    <w:rsid w:val="001D5D69"/>
    <w:rsid w:val="001D7D75"/>
    <w:rsid w:val="001E3B3E"/>
    <w:rsid w:val="001E6B18"/>
    <w:rsid w:val="0020261E"/>
    <w:rsid w:val="002028C6"/>
    <w:rsid w:val="002113D1"/>
    <w:rsid w:val="002114C0"/>
    <w:rsid w:val="00213C9C"/>
    <w:rsid w:val="00215179"/>
    <w:rsid w:val="00223B50"/>
    <w:rsid w:val="00231DEE"/>
    <w:rsid w:val="0024593F"/>
    <w:rsid w:val="00246227"/>
    <w:rsid w:val="00271C7B"/>
    <w:rsid w:val="002721B1"/>
    <w:rsid w:val="0027244C"/>
    <w:rsid w:val="002866D1"/>
    <w:rsid w:val="00292521"/>
    <w:rsid w:val="002942C1"/>
    <w:rsid w:val="002B0909"/>
    <w:rsid w:val="002B1E71"/>
    <w:rsid w:val="002B3D2F"/>
    <w:rsid w:val="002B4236"/>
    <w:rsid w:val="002C0166"/>
    <w:rsid w:val="002C2410"/>
    <w:rsid w:val="002C2883"/>
    <w:rsid w:val="002D69D3"/>
    <w:rsid w:val="002E1251"/>
    <w:rsid w:val="002F3991"/>
    <w:rsid w:val="002F3D33"/>
    <w:rsid w:val="00311AA7"/>
    <w:rsid w:val="00311C11"/>
    <w:rsid w:val="00326D88"/>
    <w:rsid w:val="00343847"/>
    <w:rsid w:val="003443CB"/>
    <w:rsid w:val="00364F8A"/>
    <w:rsid w:val="00371039"/>
    <w:rsid w:val="00376EAA"/>
    <w:rsid w:val="003862A5"/>
    <w:rsid w:val="00386599"/>
    <w:rsid w:val="00386FFF"/>
    <w:rsid w:val="00390EFE"/>
    <w:rsid w:val="00392168"/>
    <w:rsid w:val="003943D9"/>
    <w:rsid w:val="00397FC1"/>
    <w:rsid w:val="003A3FE7"/>
    <w:rsid w:val="003A4CF1"/>
    <w:rsid w:val="003B5E1A"/>
    <w:rsid w:val="003D301D"/>
    <w:rsid w:val="003D6A09"/>
    <w:rsid w:val="003E1EDB"/>
    <w:rsid w:val="003E59C0"/>
    <w:rsid w:val="003F041D"/>
    <w:rsid w:val="003F1008"/>
    <w:rsid w:val="003F1AC8"/>
    <w:rsid w:val="003F6121"/>
    <w:rsid w:val="003F774C"/>
    <w:rsid w:val="004118F4"/>
    <w:rsid w:val="004171F5"/>
    <w:rsid w:val="0042079F"/>
    <w:rsid w:val="00422DC1"/>
    <w:rsid w:val="004260F0"/>
    <w:rsid w:val="00434BDA"/>
    <w:rsid w:val="004449A6"/>
    <w:rsid w:val="00460D9B"/>
    <w:rsid w:val="004617C9"/>
    <w:rsid w:val="00462868"/>
    <w:rsid w:val="00467B85"/>
    <w:rsid w:val="004749E4"/>
    <w:rsid w:val="0047644A"/>
    <w:rsid w:val="00485293"/>
    <w:rsid w:val="00490451"/>
    <w:rsid w:val="0049586B"/>
    <w:rsid w:val="00497618"/>
    <w:rsid w:val="004A2E51"/>
    <w:rsid w:val="004A5315"/>
    <w:rsid w:val="004A7EB6"/>
    <w:rsid w:val="004C217F"/>
    <w:rsid w:val="004C2FB7"/>
    <w:rsid w:val="004D61E7"/>
    <w:rsid w:val="004D7DAD"/>
    <w:rsid w:val="004E29C5"/>
    <w:rsid w:val="004E3C75"/>
    <w:rsid w:val="004F6931"/>
    <w:rsid w:val="005078C6"/>
    <w:rsid w:val="00513045"/>
    <w:rsid w:val="0051468D"/>
    <w:rsid w:val="005146AB"/>
    <w:rsid w:val="0051669D"/>
    <w:rsid w:val="00522C0B"/>
    <w:rsid w:val="005237D3"/>
    <w:rsid w:val="00527938"/>
    <w:rsid w:val="00541F85"/>
    <w:rsid w:val="0054637F"/>
    <w:rsid w:val="00570EB7"/>
    <w:rsid w:val="0057743D"/>
    <w:rsid w:val="00577F0E"/>
    <w:rsid w:val="0059141B"/>
    <w:rsid w:val="00591B70"/>
    <w:rsid w:val="0059284C"/>
    <w:rsid w:val="005C10F2"/>
    <w:rsid w:val="005C6B78"/>
    <w:rsid w:val="00606D59"/>
    <w:rsid w:val="00615FFC"/>
    <w:rsid w:val="006263FB"/>
    <w:rsid w:val="006330C7"/>
    <w:rsid w:val="00640635"/>
    <w:rsid w:val="006409B5"/>
    <w:rsid w:val="00650748"/>
    <w:rsid w:val="00653CAB"/>
    <w:rsid w:val="00661ED7"/>
    <w:rsid w:val="006626BF"/>
    <w:rsid w:val="00691183"/>
    <w:rsid w:val="00694D65"/>
    <w:rsid w:val="006A5D18"/>
    <w:rsid w:val="006B53BC"/>
    <w:rsid w:val="006B55F6"/>
    <w:rsid w:val="006B6429"/>
    <w:rsid w:val="006B6BAA"/>
    <w:rsid w:val="006C17B8"/>
    <w:rsid w:val="006E1BFB"/>
    <w:rsid w:val="006E23B4"/>
    <w:rsid w:val="006F15D3"/>
    <w:rsid w:val="006F4E81"/>
    <w:rsid w:val="006F6E47"/>
    <w:rsid w:val="00700153"/>
    <w:rsid w:val="007005E5"/>
    <w:rsid w:val="00703F16"/>
    <w:rsid w:val="00704FE0"/>
    <w:rsid w:val="007226C0"/>
    <w:rsid w:val="00735E52"/>
    <w:rsid w:val="00744BB6"/>
    <w:rsid w:val="007453B0"/>
    <w:rsid w:val="00746CF8"/>
    <w:rsid w:val="007522E8"/>
    <w:rsid w:val="007542BC"/>
    <w:rsid w:val="00776D64"/>
    <w:rsid w:val="00786F17"/>
    <w:rsid w:val="007920F2"/>
    <w:rsid w:val="0079771E"/>
    <w:rsid w:val="007A42AC"/>
    <w:rsid w:val="007A7D04"/>
    <w:rsid w:val="007B5A5E"/>
    <w:rsid w:val="007C29A6"/>
    <w:rsid w:val="007C30E1"/>
    <w:rsid w:val="007D208C"/>
    <w:rsid w:val="007D41D6"/>
    <w:rsid w:val="007D7E5A"/>
    <w:rsid w:val="007E113A"/>
    <w:rsid w:val="007E5531"/>
    <w:rsid w:val="007F0DA2"/>
    <w:rsid w:val="007F52B2"/>
    <w:rsid w:val="007F68ED"/>
    <w:rsid w:val="00806918"/>
    <w:rsid w:val="008163FD"/>
    <w:rsid w:val="00822737"/>
    <w:rsid w:val="00825338"/>
    <w:rsid w:val="00825F9A"/>
    <w:rsid w:val="00855AA3"/>
    <w:rsid w:val="00860449"/>
    <w:rsid w:val="008717CD"/>
    <w:rsid w:val="00880A97"/>
    <w:rsid w:val="00895CB6"/>
    <w:rsid w:val="008A2F67"/>
    <w:rsid w:val="008A45EC"/>
    <w:rsid w:val="008D0347"/>
    <w:rsid w:val="008D5C7A"/>
    <w:rsid w:val="008E3DB3"/>
    <w:rsid w:val="008F1F6E"/>
    <w:rsid w:val="008F58EA"/>
    <w:rsid w:val="008F7E1A"/>
    <w:rsid w:val="00905343"/>
    <w:rsid w:val="00913CC4"/>
    <w:rsid w:val="0091429B"/>
    <w:rsid w:val="00926A4C"/>
    <w:rsid w:val="009330F6"/>
    <w:rsid w:val="00936AD4"/>
    <w:rsid w:val="00945C0B"/>
    <w:rsid w:val="00946FFA"/>
    <w:rsid w:val="009476D8"/>
    <w:rsid w:val="00972B40"/>
    <w:rsid w:val="00975435"/>
    <w:rsid w:val="00992A56"/>
    <w:rsid w:val="009A39D3"/>
    <w:rsid w:val="009B3909"/>
    <w:rsid w:val="009B6333"/>
    <w:rsid w:val="009C31DE"/>
    <w:rsid w:val="009D0208"/>
    <w:rsid w:val="009D1ED9"/>
    <w:rsid w:val="009D7E42"/>
    <w:rsid w:val="009E72F7"/>
    <w:rsid w:val="00A02F85"/>
    <w:rsid w:val="00A037F6"/>
    <w:rsid w:val="00A10F23"/>
    <w:rsid w:val="00A133A6"/>
    <w:rsid w:val="00A30135"/>
    <w:rsid w:val="00A35815"/>
    <w:rsid w:val="00A403F7"/>
    <w:rsid w:val="00A42101"/>
    <w:rsid w:val="00A52162"/>
    <w:rsid w:val="00A54514"/>
    <w:rsid w:val="00A775E7"/>
    <w:rsid w:val="00A8338A"/>
    <w:rsid w:val="00A95E87"/>
    <w:rsid w:val="00A963BE"/>
    <w:rsid w:val="00AA40B9"/>
    <w:rsid w:val="00AD1EC5"/>
    <w:rsid w:val="00AE025C"/>
    <w:rsid w:val="00AE3822"/>
    <w:rsid w:val="00AE5CF5"/>
    <w:rsid w:val="00AF3A64"/>
    <w:rsid w:val="00B007EF"/>
    <w:rsid w:val="00B070FB"/>
    <w:rsid w:val="00B11218"/>
    <w:rsid w:val="00B13BF3"/>
    <w:rsid w:val="00B36BEA"/>
    <w:rsid w:val="00B44132"/>
    <w:rsid w:val="00B6393E"/>
    <w:rsid w:val="00B717DC"/>
    <w:rsid w:val="00B743B5"/>
    <w:rsid w:val="00B80599"/>
    <w:rsid w:val="00B82847"/>
    <w:rsid w:val="00BA27ED"/>
    <w:rsid w:val="00BD011E"/>
    <w:rsid w:val="00BD71E5"/>
    <w:rsid w:val="00C0377C"/>
    <w:rsid w:val="00C06EF2"/>
    <w:rsid w:val="00C2706C"/>
    <w:rsid w:val="00C27B02"/>
    <w:rsid w:val="00C34F15"/>
    <w:rsid w:val="00C36834"/>
    <w:rsid w:val="00C369CF"/>
    <w:rsid w:val="00C43A8A"/>
    <w:rsid w:val="00C45D0B"/>
    <w:rsid w:val="00C54AA4"/>
    <w:rsid w:val="00C56821"/>
    <w:rsid w:val="00C57E63"/>
    <w:rsid w:val="00C6003C"/>
    <w:rsid w:val="00C60D8B"/>
    <w:rsid w:val="00C6273A"/>
    <w:rsid w:val="00C63296"/>
    <w:rsid w:val="00C707EF"/>
    <w:rsid w:val="00C861A4"/>
    <w:rsid w:val="00C8674D"/>
    <w:rsid w:val="00C928C8"/>
    <w:rsid w:val="00CA5ED6"/>
    <w:rsid w:val="00CA6583"/>
    <w:rsid w:val="00CA6C9E"/>
    <w:rsid w:val="00CB4EDF"/>
    <w:rsid w:val="00CB6974"/>
    <w:rsid w:val="00CD2042"/>
    <w:rsid w:val="00CD704C"/>
    <w:rsid w:val="00CE2A1E"/>
    <w:rsid w:val="00CF392A"/>
    <w:rsid w:val="00D10353"/>
    <w:rsid w:val="00D1649D"/>
    <w:rsid w:val="00D22698"/>
    <w:rsid w:val="00D24330"/>
    <w:rsid w:val="00D412D7"/>
    <w:rsid w:val="00D468A3"/>
    <w:rsid w:val="00D61709"/>
    <w:rsid w:val="00D7132C"/>
    <w:rsid w:val="00D726E4"/>
    <w:rsid w:val="00D74930"/>
    <w:rsid w:val="00D8219B"/>
    <w:rsid w:val="00D86D5C"/>
    <w:rsid w:val="00DB066B"/>
    <w:rsid w:val="00DC087B"/>
    <w:rsid w:val="00DC6048"/>
    <w:rsid w:val="00DE4421"/>
    <w:rsid w:val="00DF0058"/>
    <w:rsid w:val="00E03B52"/>
    <w:rsid w:val="00E050E6"/>
    <w:rsid w:val="00E06CC4"/>
    <w:rsid w:val="00E15BB6"/>
    <w:rsid w:val="00E268FE"/>
    <w:rsid w:val="00E3083B"/>
    <w:rsid w:val="00E36F7F"/>
    <w:rsid w:val="00E3794F"/>
    <w:rsid w:val="00E50E8C"/>
    <w:rsid w:val="00E51ECF"/>
    <w:rsid w:val="00E57F63"/>
    <w:rsid w:val="00E705BB"/>
    <w:rsid w:val="00E7081D"/>
    <w:rsid w:val="00E913FD"/>
    <w:rsid w:val="00EA47B2"/>
    <w:rsid w:val="00EB3447"/>
    <w:rsid w:val="00EC3583"/>
    <w:rsid w:val="00F066FE"/>
    <w:rsid w:val="00F16309"/>
    <w:rsid w:val="00F20642"/>
    <w:rsid w:val="00F33F2A"/>
    <w:rsid w:val="00F41A07"/>
    <w:rsid w:val="00F60F53"/>
    <w:rsid w:val="00F74ED8"/>
    <w:rsid w:val="00FB38B0"/>
    <w:rsid w:val="00FD69AB"/>
    <w:rsid w:val="00FF19F9"/>
    <w:rsid w:val="00FF6379"/>
    <w:rsid w:val="0136557F"/>
    <w:rsid w:val="01C42B8B"/>
    <w:rsid w:val="01C70474"/>
    <w:rsid w:val="01F2089E"/>
    <w:rsid w:val="02EA4873"/>
    <w:rsid w:val="049820AD"/>
    <w:rsid w:val="05BA1C7F"/>
    <w:rsid w:val="05C8626D"/>
    <w:rsid w:val="05E337FC"/>
    <w:rsid w:val="060043AE"/>
    <w:rsid w:val="06293905"/>
    <w:rsid w:val="07B474FA"/>
    <w:rsid w:val="08120244"/>
    <w:rsid w:val="0824564F"/>
    <w:rsid w:val="083245C7"/>
    <w:rsid w:val="083420ED"/>
    <w:rsid w:val="092263E9"/>
    <w:rsid w:val="09D2691C"/>
    <w:rsid w:val="0AF41CF4"/>
    <w:rsid w:val="0B5170B2"/>
    <w:rsid w:val="0B770C6E"/>
    <w:rsid w:val="0B7F7B23"/>
    <w:rsid w:val="0C1C7F62"/>
    <w:rsid w:val="0C1E0CB3"/>
    <w:rsid w:val="0C48260B"/>
    <w:rsid w:val="0CA43CE5"/>
    <w:rsid w:val="0D15073F"/>
    <w:rsid w:val="0D8854B8"/>
    <w:rsid w:val="0E213AB4"/>
    <w:rsid w:val="10400F7F"/>
    <w:rsid w:val="10E8616A"/>
    <w:rsid w:val="11D30BC8"/>
    <w:rsid w:val="12883416"/>
    <w:rsid w:val="12BC4559"/>
    <w:rsid w:val="1452723B"/>
    <w:rsid w:val="16C84A74"/>
    <w:rsid w:val="1700420E"/>
    <w:rsid w:val="174A116E"/>
    <w:rsid w:val="17633502"/>
    <w:rsid w:val="17B172B6"/>
    <w:rsid w:val="17B27249"/>
    <w:rsid w:val="19194E78"/>
    <w:rsid w:val="198D0431"/>
    <w:rsid w:val="19FC0AC8"/>
    <w:rsid w:val="1A7C3FEE"/>
    <w:rsid w:val="1AA76909"/>
    <w:rsid w:val="1B8D79B1"/>
    <w:rsid w:val="1BAB04C0"/>
    <w:rsid w:val="1BCB48C1"/>
    <w:rsid w:val="1BD20669"/>
    <w:rsid w:val="1C57193F"/>
    <w:rsid w:val="1C7134B8"/>
    <w:rsid w:val="1CC161ED"/>
    <w:rsid w:val="1CD30FA7"/>
    <w:rsid w:val="1E4A0464"/>
    <w:rsid w:val="208020AF"/>
    <w:rsid w:val="20A91B80"/>
    <w:rsid w:val="210E7527"/>
    <w:rsid w:val="216655B5"/>
    <w:rsid w:val="21BA214F"/>
    <w:rsid w:val="24E52C95"/>
    <w:rsid w:val="264A4EF5"/>
    <w:rsid w:val="26A30712"/>
    <w:rsid w:val="26FC1409"/>
    <w:rsid w:val="27A504B9"/>
    <w:rsid w:val="288051AE"/>
    <w:rsid w:val="2A37380E"/>
    <w:rsid w:val="2AA96251"/>
    <w:rsid w:val="2B9568FE"/>
    <w:rsid w:val="2C896E79"/>
    <w:rsid w:val="2CD55BF1"/>
    <w:rsid w:val="2F6C4748"/>
    <w:rsid w:val="303B19BB"/>
    <w:rsid w:val="30465268"/>
    <w:rsid w:val="30641DE3"/>
    <w:rsid w:val="324653EF"/>
    <w:rsid w:val="33036351"/>
    <w:rsid w:val="33D04B10"/>
    <w:rsid w:val="35460219"/>
    <w:rsid w:val="35BC4EFC"/>
    <w:rsid w:val="36064B03"/>
    <w:rsid w:val="369652BB"/>
    <w:rsid w:val="37BF6DC8"/>
    <w:rsid w:val="3AFF2091"/>
    <w:rsid w:val="3C131A3E"/>
    <w:rsid w:val="3D840E45"/>
    <w:rsid w:val="3D934BE4"/>
    <w:rsid w:val="3DA23079"/>
    <w:rsid w:val="3E4866CF"/>
    <w:rsid w:val="3E907376"/>
    <w:rsid w:val="3F8975B2"/>
    <w:rsid w:val="40260113"/>
    <w:rsid w:val="40B04BC4"/>
    <w:rsid w:val="41990C37"/>
    <w:rsid w:val="41D103D1"/>
    <w:rsid w:val="45785905"/>
    <w:rsid w:val="45B413C7"/>
    <w:rsid w:val="467C3F3A"/>
    <w:rsid w:val="46AD718A"/>
    <w:rsid w:val="46C67F94"/>
    <w:rsid w:val="46F428F0"/>
    <w:rsid w:val="48090D4C"/>
    <w:rsid w:val="4A77763C"/>
    <w:rsid w:val="4A9D52F4"/>
    <w:rsid w:val="4D5C1497"/>
    <w:rsid w:val="4D6640C3"/>
    <w:rsid w:val="4F0A7887"/>
    <w:rsid w:val="4F3A2BE0"/>
    <w:rsid w:val="5085442F"/>
    <w:rsid w:val="50874A7C"/>
    <w:rsid w:val="50B22B30"/>
    <w:rsid w:val="51AE7DE7"/>
    <w:rsid w:val="51CF187A"/>
    <w:rsid w:val="51D175BA"/>
    <w:rsid w:val="538552A9"/>
    <w:rsid w:val="538E548A"/>
    <w:rsid w:val="53B37937"/>
    <w:rsid w:val="54596730"/>
    <w:rsid w:val="54660E4D"/>
    <w:rsid w:val="55653867"/>
    <w:rsid w:val="55893A10"/>
    <w:rsid w:val="55D3606E"/>
    <w:rsid w:val="57F03F81"/>
    <w:rsid w:val="581F7E8A"/>
    <w:rsid w:val="589C4E3D"/>
    <w:rsid w:val="5907295F"/>
    <w:rsid w:val="593908DE"/>
    <w:rsid w:val="5A1C5669"/>
    <w:rsid w:val="5B743E4F"/>
    <w:rsid w:val="5C6F3B75"/>
    <w:rsid w:val="5C7204B8"/>
    <w:rsid w:val="5D3D64C3"/>
    <w:rsid w:val="5D763949"/>
    <w:rsid w:val="5D864E21"/>
    <w:rsid w:val="5D9A1A02"/>
    <w:rsid w:val="5F7408C2"/>
    <w:rsid w:val="5FEB66AA"/>
    <w:rsid w:val="600209A7"/>
    <w:rsid w:val="60332A14"/>
    <w:rsid w:val="60B24741"/>
    <w:rsid w:val="61300818"/>
    <w:rsid w:val="62DF24F6"/>
    <w:rsid w:val="636429FB"/>
    <w:rsid w:val="63694D48"/>
    <w:rsid w:val="63922664"/>
    <w:rsid w:val="66486604"/>
    <w:rsid w:val="66B23A7E"/>
    <w:rsid w:val="680A023F"/>
    <w:rsid w:val="683F57E5"/>
    <w:rsid w:val="6A1B4163"/>
    <w:rsid w:val="6A8B520E"/>
    <w:rsid w:val="6AD924AB"/>
    <w:rsid w:val="6ADA17F5"/>
    <w:rsid w:val="6D420416"/>
    <w:rsid w:val="6DEA5FB9"/>
    <w:rsid w:val="6E56120A"/>
    <w:rsid w:val="6E6C3808"/>
    <w:rsid w:val="6ECC34B5"/>
    <w:rsid w:val="6F1312EF"/>
    <w:rsid w:val="711041C2"/>
    <w:rsid w:val="71951611"/>
    <w:rsid w:val="719D74F6"/>
    <w:rsid w:val="71F71538"/>
    <w:rsid w:val="72700DDD"/>
    <w:rsid w:val="731A4E85"/>
    <w:rsid w:val="736D640F"/>
    <w:rsid w:val="73730152"/>
    <w:rsid w:val="74A1689B"/>
    <w:rsid w:val="74E86B90"/>
    <w:rsid w:val="754601B3"/>
    <w:rsid w:val="75CA1B83"/>
    <w:rsid w:val="764B4213"/>
    <w:rsid w:val="769215B3"/>
    <w:rsid w:val="76CE66B2"/>
    <w:rsid w:val="772A1BD9"/>
    <w:rsid w:val="772C038F"/>
    <w:rsid w:val="78144598"/>
    <w:rsid w:val="79CF673C"/>
    <w:rsid w:val="79D73ACF"/>
    <w:rsid w:val="7ABA4C6C"/>
    <w:rsid w:val="7D1860C8"/>
    <w:rsid w:val="7D4F6073"/>
    <w:rsid w:val="7D8E7C6A"/>
    <w:rsid w:val="7DE010F9"/>
    <w:rsid w:val="7E01111B"/>
    <w:rsid w:val="7F0128B8"/>
    <w:rsid w:val="7F897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5"/>
    <w:semiHidden/>
    <w:unhideWhenUsed/>
    <w:qFormat/>
    <w:uiPriority w:val="99"/>
    <w:pPr>
      <w:jc w:val="left"/>
    </w:pPr>
  </w:style>
  <w:style w:type="paragraph" w:styleId="4">
    <w:name w:val="Body Text"/>
    <w:basedOn w:val="1"/>
    <w:link w:val="19"/>
    <w:qFormat/>
    <w:uiPriority w:val="0"/>
    <w:pPr>
      <w:spacing w:after="120"/>
    </w:pPr>
    <w:rPr>
      <w:rFonts w:asciiTheme="minorHAnsi" w:hAnsiTheme="minorHAnsi" w:eastAsiaTheme="minorEastAsia" w:cstheme="minorBidi"/>
    </w:rPr>
  </w:style>
  <w:style w:type="paragraph" w:styleId="5">
    <w:name w:val="Plain Text"/>
    <w:basedOn w:val="1"/>
    <w:next w:val="1"/>
    <w:qFormat/>
    <w:uiPriority w:val="0"/>
    <w:rPr>
      <w:rFonts w:hAnsi="Courier New"/>
      <w:szCs w:val="20"/>
    </w:rPr>
  </w:style>
  <w:style w:type="paragraph" w:styleId="6">
    <w:name w:val="Balloon Text"/>
    <w:basedOn w:val="1"/>
    <w:link w:val="2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0"/>
    <w:qFormat/>
    <w:uiPriority w:val="0"/>
    <w:rPr>
      <w:rFonts w:ascii="宋体" w:hAnsi="宋体" w:eastAsiaTheme="minorEastAsia" w:cstheme="minorBidi"/>
      <w:szCs w:val="24"/>
      <w:u w:val="single"/>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6"/>
    <w:semiHidden/>
    <w:unhideWhenUsed/>
    <w:qFormat/>
    <w:uiPriority w:val="99"/>
    <w:rPr>
      <w:b/>
      <w:bCs/>
    </w:rPr>
  </w:style>
  <w:style w:type="character" w:styleId="14">
    <w:name w:val="page number"/>
    <w:qFormat/>
    <w:uiPriority w:val="0"/>
    <w:rPr>
      <w:rFonts w:cs="Times New Roman"/>
    </w:rPr>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0"/>
    <w:rPr>
      <w:sz w:val="18"/>
      <w:szCs w:val="18"/>
    </w:rPr>
  </w:style>
  <w:style w:type="character" w:customStyle="1" w:styleId="18">
    <w:name w:val="页脚 Char"/>
    <w:basedOn w:val="13"/>
    <w:link w:val="7"/>
    <w:qFormat/>
    <w:uiPriority w:val="99"/>
    <w:rPr>
      <w:sz w:val="18"/>
      <w:szCs w:val="18"/>
    </w:rPr>
  </w:style>
  <w:style w:type="character" w:customStyle="1" w:styleId="19">
    <w:name w:val="正文文本 Char"/>
    <w:link w:val="4"/>
    <w:qFormat/>
    <w:uiPriority w:val="0"/>
  </w:style>
  <w:style w:type="character" w:customStyle="1" w:styleId="20">
    <w:name w:val="正文文本 2 Char"/>
    <w:link w:val="9"/>
    <w:qFormat/>
    <w:uiPriority w:val="0"/>
    <w:rPr>
      <w:rFonts w:ascii="宋体" w:hAnsi="宋体"/>
      <w:szCs w:val="24"/>
      <w:u w:val="single"/>
    </w:rPr>
  </w:style>
  <w:style w:type="character" w:customStyle="1" w:styleId="21">
    <w:name w:val="正文文本 Char1"/>
    <w:basedOn w:val="13"/>
    <w:semiHidden/>
    <w:qFormat/>
    <w:uiPriority w:val="99"/>
    <w:rPr>
      <w:rFonts w:ascii="Times New Roman" w:hAnsi="Times New Roman" w:eastAsia="宋体" w:cs="Times New Roman"/>
    </w:rPr>
  </w:style>
  <w:style w:type="character" w:customStyle="1" w:styleId="22">
    <w:name w:val="正文文本 2 Char1"/>
    <w:basedOn w:val="13"/>
    <w:semiHidden/>
    <w:qFormat/>
    <w:uiPriority w:val="99"/>
    <w:rPr>
      <w:rFonts w:ascii="Times New Roman" w:hAnsi="Times New Roman" w:eastAsia="宋体" w:cs="Times New Roman"/>
    </w:rPr>
  </w:style>
  <w:style w:type="paragraph" w:customStyle="1" w:styleId="23">
    <w:name w:val="发文落款"/>
    <w:basedOn w:val="24"/>
    <w:qFormat/>
    <w:uiPriority w:val="0"/>
    <w:pPr>
      <w:ind w:left="4094" w:right="607" w:firstLine="0"/>
      <w:jc w:val="center"/>
    </w:p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批注文字 Char"/>
    <w:basedOn w:val="13"/>
    <w:link w:val="3"/>
    <w:semiHidden/>
    <w:qFormat/>
    <w:uiPriority w:val="99"/>
    <w:rPr>
      <w:rFonts w:ascii="Times New Roman" w:hAnsi="Times New Roman" w:eastAsia="宋体" w:cs="Times New Roman"/>
    </w:rPr>
  </w:style>
  <w:style w:type="character" w:customStyle="1" w:styleId="26">
    <w:name w:val="批注主题 Char"/>
    <w:basedOn w:val="25"/>
    <w:link w:val="11"/>
    <w:semiHidden/>
    <w:qFormat/>
    <w:uiPriority w:val="99"/>
    <w:rPr>
      <w:rFonts w:ascii="Times New Roman" w:hAnsi="Times New Roman" w:eastAsia="宋体" w:cs="Times New Roman"/>
      <w:b/>
      <w:bCs/>
    </w:rPr>
  </w:style>
  <w:style w:type="character" w:customStyle="1" w:styleId="27">
    <w:name w:val="批注框文本 Char"/>
    <w:basedOn w:val="13"/>
    <w:link w:val="6"/>
    <w:semiHidden/>
    <w:qFormat/>
    <w:uiPriority w:val="99"/>
    <w:rPr>
      <w:rFonts w:ascii="Times New Roman" w:hAnsi="Times New Roman" w:eastAsia="宋体" w:cs="Times New Roman"/>
      <w:sz w:val="18"/>
      <w:szCs w:val="18"/>
    </w:rPr>
  </w:style>
  <w:style w:type="paragraph" w:customStyle="1" w:styleId="28">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8428</Words>
  <Characters>8846</Characters>
  <Lines>6</Lines>
  <Paragraphs>18</Paragraphs>
  <TotalTime>8</TotalTime>
  <ScaleCrop>false</ScaleCrop>
  <LinksUpToDate>false</LinksUpToDate>
  <CharactersWithSpaces>9049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2023-07-13T08:49:00Z</dcterms:created>
  <dc:creator>广州建筑工程监理有限公司</dc:creator>
  <cp:lastModifiedBy>小胡子大人✨</cp:lastModifiedBy>
  <dcterms:modified xsi:type="dcterms:W3CDTF">2023-08-21T12:02:32Z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FE1FE8C8EB374B1E9DDF9CB94401D379</vt:lpwstr>
  </property>
</Properties>
</file>