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jc w:val="center"/>
        <w:rPr>
          <w:color w:val="auto"/>
          <w:highlight w:val="none"/>
        </w:rPr>
      </w:pPr>
      <w:bookmarkStart w:id="0" w:name="_GoBack"/>
    </w:p>
    <w:p>
      <w:pPr>
        <w:jc w:val="center"/>
        <w:rPr>
          <w:color w:val="auto"/>
          <w:highlight w:val="none"/>
        </w:rPr>
      </w:pPr>
    </w:p>
    <w:p>
      <w:pPr>
        <w:pStyle w:val="2"/>
        <w:jc w:val="center"/>
        <w:rPr>
          <w:color w:val="auto"/>
          <w:highlight w:val="none"/>
        </w:rPr>
      </w:pPr>
    </w:p>
    <w:p>
      <w:pPr>
        <w:spacing w:line="360" w:lineRule="auto"/>
        <w:ind w:firstLine="0" w:firstLineChars="0"/>
        <w:jc w:val="center"/>
        <w:rPr>
          <w:color w:val="auto"/>
          <w:sz w:val="52"/>
          <w:szCs w:val="52"/>
          <w:highlight w:val="none"/>
          <w:u w:val="single"/>
        </w:rPr>
      </w:pPr>
      <w:r>
        <w:rPr>
          <w:rFonts w:hint="eastAsia" w:ascii="宋体" w:hAnsi="宋体"/>
          <w:b/>
          <w:color w:val="auto"/>
          <w:sz w:val="52"/>
          <w:szCs w:val="52"/>
          <w:highlight w:val="none"/>
          <w:lang w:eastAsia="zh-CN"/>
        </w:rPr>
        <w:t>广州市儿童公园续建工程（建筑工程）</w:t>
      </w:r>
      <w:r>
        <w:rPr>
          <w:rFonts w:hint="eastAsia" w:ascii="宋体" w:hAnsi="宋体"/>
          <w:b/>
          <w:color w:val="auto"/>
          <w:sz w:val="52"/>
          <w:szCs w:val="52"/>
          <w:highlight w:val="none"/>
        </w:rPr>
        <w:t>施工总承包</w:t>
      </w: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pStyle w:val="2"/>
        <w:jc w:val="center"/>
        <w:rPr>
          <w:color w:val="auto"/>
          <w:sz w:val="36"/>
          <w:highlight w:val="none"/>
          <w:u w:val="single"/>
        </w:rPr>
      </w:pPr>
    </w:p>
    <w:p>
      <w:pPr>
        <w:pStyle w:val="2"/>
        <w:spacing w:line="360" w:lineRule="auto"/>
        <w:jc w:val="center"/>
        <w:rPr>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96"/>
          <w:szCs w:val="110"/>
          <w:highlight w:val="none"/>
        </w:rPr>
        <w:t>招标公告</w:t>
      </w:r>
    </w:p>
    <w:p>
      <w:pPr>
        <w:spacing w:line="360" w:lineRule="auto"/>
        <w:jc w:val="center"/>
        <w:rPr>
          <w:color w:val="auto"/>
          <w:sz w:val="32"/>
          <w:highlight w:val="none"/>
        </w:rPr>
      </w:pPr>
    </w:p>
    <w:p>
      <w:pPr>
        <w:pStyle w:val="2"/>
        <w:spacing w:line="360" w:lineRule="auto"/>
        <w:jc w:val="center"/>
        <w:rPr>
          <w:color w:val="auto"/>
          <w:highlight w:val="none"/>
        </w:rPr>
      </w:pPr>
    </w:p>
    <w:p>
      <w:pPr>
        <w:spacing w:line="360" w:lineRule="auto"/>
        <w:jc w:val="center"/>
        <w:rPr>
          <w:color w:val="auto"/>
          <w:sz w:val="52"/>
          <w:highlight w:val="none"/>
        </w:rPr>
      </w:pPr>
    </w:p>
    <w:p>
      <w:pPr>
        <w:pStyle w:val="2"/>
        <w:jc w:val="center"/>
        <w:rPr>
          <w:color w:val="auto"/>
          <w:sz w:val="52"/>
          <w:highlight w:val="none"/>
        </w:rPr>
      </w:pPr>
    </w:p>
    <w:p>
      <w:pPr>
        <w:spacing w:line="360" w:lineRule="auto"/>
        <w:jc w:val="center"/>
        <w:rPr>
          <w:color w:val="auto"/>
          <w:sz w:val="52"/>
          <w:highlight w:val="none"/>
        </w:rPr>
      </w:pPr>
    </w:p>
    <w:p>
      <w:pPr>
        <w:spacing w:line="360" w:lineRule="auto"/>
        <w:jc w:val="center"/>
        <w:rPr>
          <w:color w:val="auto"/>
          <w:sz w:val="52"/>
          <w:highlight w:val="none"/>
        </w:rPr>
      </w:pPr>
    </w:p>
    <w:p>
      <w:pPr>
        <w:spacing w:line="360" w:lineRule="auto"/>
        <w:ind w:firstLine="1120" w:firstLineChars="40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u w:val="single"/>
          <w:lang w:eastAsia="zh-CN"/>
        </w:rPr>
        <w:t>广州市林业和园林绿化工程建设中心</w:t>
      </w:r>
    </w:p>
    <w:p>
      <w:pPr>
        <w:spacing w:line="360" w:lineRule="auto"/>
        <w:ind w:firstLine="1120" w:firstLineChars="400"/>
        <w:jc w:val="left"/>
        <w:rPr>
          <w:rFonts w:ascii="宋体" w:hAnsi="宋体" w:cs="宋体"/>
          <w:color w:val="auto"/>
          <w:sz w:val="28"/>
          <w:szCs w:val="28"/>
          <w:highlight w:val="none"/>
        </w:rPr>
      </w:pPr>
      <w:r>
        <w:rPr>
          <w:rFonts w:hint="eastAsia" w:ascii="宋体" w:hAnsi="宋体" w:cs="宋体"/>
          <w:color w:val="auto"/>
          <w:sz w:val="28"/>
          <w:szCs w:val="28"/>
          <w:highlight w:val="none"/>
        </w:rPr>
        <w:t>招标代理机构：</w:t>
      </w:r>
      <w:r>
        <w:rPr>
          <w:rFonts w:hint="eastAsia" w:ascii="宋体" w:hAnsi="宋体" w:cs="宋体"/>
          <w:color w:val="auto"/>
          <w:sz w:val="28"/>
          <w:szCs w:val="28"/>
          <w:highlight w:val="none"/>
          <w:u w:val="single"/>
        </w:rPr>
        <w:t>北京中交建设工程咨询有限公司</w:t>
      </w:r>
    </w:p>
    <w:p>
      <w:pPr>
        <w:spacing w:line="360" w:lineRule="auto"/>
        <w:ind w:firstLine="1120" w:firstLineChars="400"/>
        <w:jc w:val="left"/>
        <w:rPr>
          <w:rFonts w:ascii="宋体" w:hAnsi="宋体"/>
          <w:b/>
          <w:color w:val="auto"/>
          <w:sz w:val="28"/>
          <w:szCs w:val="28"/>
          <w:highlight w:val="none"/>
        </w:rPr>
        <w:sectPr>
          <w:headerReference r:id="rId3" w:type="default"/>
          <w:pgSz w:w="11906" w:h="16838"/>
          <w:pgMar w:top="1440" w:right="1440" w:bottom="1440" w:left="1440" w:header="851" w:footer="992" w:gutter="0"/>
          <w:pgNumType w:start="0"/>
          <w:cols w:space="0" w:num="1"/>
          <w:rtlGutter w:val="0"/>
          <w:docGrid w:type="lines" w:linePitch="312" w:charSpace="0"/>
        </w:sect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2</w:t>
      </w:r>
      <w:r>
        <w:rPr>
          <w:rFonts w:ascii="宋体" w:hAnsi="宋体" w:cs="宋体"/>
          <w:color w:val="auto"/>
          <w:sz w:val="28"/>
          <w:szCs w:val="28"/>
          <w:highlight w:val="none"/>
          <w:u w:val="single"/>
        </w:rPr>
        <w:t>02</w:t>
      </w:r>
      <w:r>
        <w:rPr>
          <w:rFonts w:hint="eastAsia" w:ascii="宋体" w:hAnsi="宋体" w:cs="宋体"/>
          <w:color w:val="auto"/>
          <w:sz w:val="28"/>
          <w:szCs w:val="28"/>
          <w:highlight w:val="none"/>
          <w:u w:val="single"/>
        </w:rPr>
        <w:t>3</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8</w:t>
      </w:r>
      <w:r>
        <w:rPr>
          <w:rFonts w:hint="eastAsia" w:ascii="宋体" w:hAnsi="宋体" w:cs="宋体"/>
          <w:color w:val="auto"/>
          <w:sz w:val="28"/>
          <w:szCs w:val="28"/>
          <w:highlight w:val="none"/>
        </w:rPr>
        <w:t>月</w:t>
      </w:r>
    </w:p>
    <w:p>
      <w:pPr>
        <w:pStyle w:val="31"/>
        <w:spacing w:line="480" w:lineRule="auto"/>
        <w:jc w:val="center"/>
        <w:rPr>
          <w:b/>
          <w:bCs/>
          <w:color w:val="auto"/>
          <w:sz w:val="32"/>
          <w:szCs w:val="32"/>
          <w:highlight w:val="none"/>
          <w:u w:val="none"/>
        </w:rPr>
      </w:pPr>
      <w:r>
        <w:rPr>
          <w:rFonts w:hint="eastAsia"/>
          <w:b/>
          <w:bCs/>
          <w:color w:val="auto"/>
          <w:sz w:val="32"/>
          <w:szCs w:val="32"/>
          <w:highlight w:val="none"/>
          <w:u w:val="none"/>
          <w:lang w:eastAsia="zh-CN"/>
        </w:rPr>
        <w:t>广州市儿童公园续建工程（建筑工程）</w:t>
      </w:r>
      <w:r>
        <w:rPr>
          <w:rFonts w:hint="eastAsia"/>
          <w:b/>
          <w:bCs/>
          <w:color w:val="auto"/>
          <w:sz w:val="32"/>
          <w:szCs w:val="32"/>
          <w:highlight w:val="none"/>
          <w:u w:val="none"/>
        </w:rPr>
        <w:t>施工总承包</w:t>
      </w:r>
    </w:p>
    <w:p>
      <w:pPr>
        <w:pStyle w:val="31"/>
        <w:spacing w:line="480" w:lineRule="auto"/>
        <w:ind w:firstLine="720" w:firstLineChars="224"/>
        <w:jc w:val="center"/>
        <w:rPr>
          <w:color w:val="auto"/>
          <w:sz w:val="24"/>
          <w:highlight w:val="none"/>
          <w:u w:val="none"/>
        </w:rPr>
      </w:pPr>
      <w:r>
        <w:rPr>
          <w:rFonts w:hint="eastAsia"/>
          <w:b/>
          <w:bCs/>
          <w:color w:val="auto"/>
          <w:sz w:val="32"/>
          <w:szCs w:val="32"/>
          <w:highlight w:val="none"/>
          <w:u w:val="none"/>
        </w:rPr>
        <w:t>招标公告</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u w:val="single"/>
        </w:rPr>
        <w:t>穗发改﹝20</w:t>
      </w:r>
      <w:r>
        <w:rPr>
          <w:rFonts w:hint="eastAsia" w:ascii="宋体" w:hAnsi="宋体" w:eastAsia="宋体" w:cs="宋体"/>
          <w:color w:val="auto"/>
          <w:sz w:val="24"/>
          <w:highlight w:val="none"/>
          <w:u w:val="single"/>
          <w:lang w:val="en-US" w:eastAsia="zh-CN"/>
        </w:rPr>
        <w:t>18</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903</w:t>
      </w:r>
      <w:r>
        <w:rPr>
          <w:rFonts w:hint="eastAsia" w:ascii="宋体" w:hAnsi="宋体" w:eastAsia="宋体" w:cs="宋体"/>
          <w:color w:val="auto"/>
          <w:sz w:val="24"/>
          <w:highlight w:val="none"/>
          <w:u w:val="single"/>
        </w:rPr>
        <w:t>号文</w:t>
      </w:r>
      <w:r>
        <w:rPr>
          <w:rFonts w:hint="eastAsia" w:ascii="宋体" w:hAnsi="宋体" w:eastAsia="宋体" w:cs="宋体"/>
          <w:color w:val="auto"/>
          <w:sz w:val="24"/>
          <w:highlight w:val="none"/>
        </w:rPr>
        <w:t>批准，并且图纸和技术资料满足施工需要，</w:t>
      </w:r>
      <w:r>
        <w:rPr>
          <w:rFonts w:hint="eastAsia" w:ascii="宋体" w:hAnsi="宋体" w:eastAsia="宋体" w:cs="宋体"/>
          <w:color w:val="auto"/>
          <w:sz w:val="24"/>
          <w:szCs w:val="24"/>
          <w:highlight w:val="none"/>
          <w:u w:val="single"/>
          <w:lang w:eastAsia="zh-CN"/>
        </w:rPr>
        <w:t>广州市林业和园林绿化工程建设中心</w:t>
      </w:r>
      <w:r>
        <w:rPr>
          <w:rFonts w:hint="eastAsia" w:ascii="宋体" w:hAnsi="宋体" w:eastAsia="宋体" w:cs="宋体"/>
          <w:color w:val="auto"/>
          <w:sz w:val="24"/>
          <w:highlight w:val="none"/>
        </w:rPr>
        <w:t>现对</w:t>
      </w:r>
      <w:r>
        <w:rPr>
          <w:rFonts w:hint="eastAsia" w:ascii="宋体" w:hAnsi="宋体" w:eastAsia="宋体" w:cs="宋体"/>
          <w:color w:val="auto"/>
          <w:sz w:val="24"/>
          <w:highlight w:val="none"/>
          <w:u w:val="single"/>
          <w:lang w:eastAsia="zh-CN"/>
        </w:rPr>
        <w:t>广州市儿童公园续建工程（建筑工程）</w:t>
      </w:r>
      <w:r>
        <w:rPr>
          <w:rFonts w:hint="eastAsia" w:ascii="宋体" w:hAnsi="宋体" w:eastAsia="宋体" w:cs="宋体"/>
          <w:color w:val="auto"/>
          <w:sz w:val="24"/>
          <w:highlight w:val="none"/>
          <w:u w:val="single"/>
        </w:rPr>
        <w:t>施工总承包</w:t>
      </w:r>
      <w:r>
        <w:rPr>
          <w:rFonts w:hint="eastAsia" w:ascii="宋体" w:hAnsi="宋体" w:eastAsia="宋体" w:cs="宋体"/>
          <w:color w:val="auto"/>
          <w:sz w:val="24"/>
          <w:highlight w:val="none"/>
        </w:rPr>
        <w:t>进行公开招标，选定承包人。</w:t>
      </w:r>
    </w:p>
    <w:p>
      <w:pPr>
        <w:tabs>
          <w:tab w:val="center" w:pos="4415"/>
        </w:tabs>
        <w:spacing w:line="360" w:lineRule="auto"/>
        <w:ind w:firstLine="537" w:firstLineChars="2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一、工程名称：</w:t>
      </w:r>
      <w:r>
        <w:rPr>
          <w:rFonts w:hint="eastAsia" w:ascii="宋体" w:hAnsi="宋体" w:eastAsia="宋体" w:cs="宋体"/>
          <w:color w:val="auto"/>
          <w:sz w:val="24"/>
          <w:highlight w:val="none"/>
          <w:u w:val="single"/>
          <w:lang w:eastAsia="zh-CN"/>
        </w:rPr>
        <w:t>广州市儿童公园续建工程（建筑工程）</w:t>
      </w:r>
      <w:r>
        <w:rPr>
          <w:rFonts w:hint="eastAsia" w:ascii="宋体" w:hAnsi="宋体" w:eastAsia="宋体" w:cs="宋体"/>
          <w:color w:val="auto"/>
          <w:sz w:val="24"/>
          <w:highlight w:val="none"/>
          <w:u w:val="single"/>
        </w:rPr>
        <w:t>施工总承包</w:t>
      </w:r>
    </w:p>
    <w:p>
      <w:pPr>
        <w:tabs>
          <w:tab w:val="center" w:pos="4415"/>
        </w:tabs>
        <w:spacing w:line="360" w:lineRule="auto"/>
        <w:ind w:firstLine="1017" w:firstLineChars="424"/>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项目代码：</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val="en-US" w:eastAsia="zh-CN"/>
        </w:rPr>
        <w:t>017-440111-78-01-000019</w:t>
      </w:r>
    </w:p>
    <w:p>
      <w:pPr>
        <w:spacing w:line="360" w:lineRule="auto"/>
        <w:ind w:firstLine="537" w:firstLineChars="224"/>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二、招标单位：</w:t>
      </w:r>
      <w:r>
        <w:rPr>
          <w:rFonts w:hint="eastAsia" w:ascii="宋体" w:hAnsi="宋体" w:eastAsia="宋体" w:cs="宋体"/>
          <w:color w:val="auto"/>
          <w:sz w:val="24"/>
          <w:szCs w:val="24"/>
          <w:highlight w:val="none"/>
          <w:u w:val="single"/>
          <w:lang w:eastAsia="zh-CN"/>
        </w:rPr>
        <w:t>广州市林业和园林绿化工程建设中心</w:t>
      </w:r>
    </w:p>
    <w:p>
      <w:pPr>
        <w:spacing w:line="360" w:lineRule="auto"/>
        <w:ind w:firstLine="537" w:firstLineChars="224"/>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 xml:space="preserve">    联系人：</w:t>
      </w:r>
      <w:r>
        <w:rPr>
          <w:rFonts w:hint="eastAsia" w:ascii="宋体" w:hAnsi="宋体" w:eastAsia="宋体" w:cs="宋体"/>
          <w:color w:val="auto"/>
          <w:sz w:val="24"/>
          <w:highlight w:val="none"/>
          <w:u w:val="single"/>
          <w:lang w:val="en-US" w:eastAsia="zh-CN"/>
        </w:rPr>
        <w:t>余</w:t>
      </w:r>
      <w:r>
        <w:rPr>
          <w:rFonts w:hint="eastAsia" w:ascii="宋体" w:hAnsi="宋体" w:eastAsia="宋体" w:cs="宋体"/>
          <w:color w:val="auto"/>
          <w:sz w:val="24"/>
          <w:highlight w:val="none"/>
          <w:u w:val="single"/>
        </w:rPr>
        <w:t>工</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020-83838782</w:t>
      </w:r>
    </w:p>
    <w:p>
      <w:pPr>
        <w:spacing w:line="360" w:lineRule="auto"/>
        <w:ind w:firstLine="1015" w:firstLineChars="423"/>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w:t>
      </w:r>
      <w:r>
        <w:rPr>
          <w:rFonts w:hint="eastAsia" w:ascii="宋体" w:hAnsi="宋体" w:eastAsia="宋体" w:cs="宋体"/>
          <w:color w:val="auto"/>
          <w:sz w:val="24"/>
          <w:highlight w:val="none"/>
          <w:u w:val="single"/>
          <w:lang w:val="en-US" w:eastAsia="zh-CN"/>
        </w:rPr>
        <w:t>市越秀区陵园西路8号</w:t>
      </w:r>
    </w:p>
    <w:p>
      <w:pPr>
        <w:spacing w:line="360" w:lineRule="auto"/>
        <w:ind w:left="420" w:leftChars="200" w:firstLine="537" w:firstLineChars="2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szCs w:val="24"/>
          <w:highlight w:val="none"/>
          <w:u w:val="single"/>
        </w:rPr>
        <w:t>北京中交建设工程咨询有限公司</w:t>
      </w:r>
    </w:p>
    <w:p>
      <w:pPr>
        <w:spacing w:line="360" w:lineRule="auto"/>
        <w:ind w:firstLine="537" w:firstLineChars="2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联系人：</w:t>
      </w:r>
      <w:r>
        <w:rPr>
          <w:rFonts w:hint="eastAsia" w:ascii="宋体" w:hAnsi="宋体" w:eastAsia="宋体" w:cs="宋体"/>
          <w:color w:val="auto"/>
          <w:sz w:val="24"/>
          <w:highlight w:val="none"/>
          <w:u w:val="single"/>
        </w:rPr>
        <w:t>李工</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020-87575800-811、13535533310</w:t>
      </w:r>
    </w:p>
    <w:p>
      <w:pPr>
        <w:spacing w:line="360" w:lineRule="auto"/>
        <w:ind w:firstLine="1015" w:firstLineChars="423"/>
        <w:jc w:val="left"/>
        <w:rPr>
          <w:rFonts w:hint="eastAsia" w:ascii="宋体" w:hAnsi="宋体" w:eastAsia="宋体" w:cs="宋体"/>
          <w:color w:val="auto"/>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广州市天河区黄埔大道西159号富星商贸大厦西塔7楼</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招标监督机构：</w:t>
      </w:r>
      <w:r>
        <w:rPr>
          <w:rFonts w:hint="eastAsia" w:ascii="宋体" w:hAnsi="宋体" w:eastAsia="宋体" w:cs="宋体"/>
          <w:color w:val="auto"/>
          <w:sz w:val="24"/>
          <w:highlight w:val="none"/>
          <w:u w:val="single"/>
        </w:rPr>
        <w:t>广州市建设工程招标管理办公室</w:t>
      </w:r>
    </w:p>
    <w:p>
      <w:pPr>
        <w:spacing w:line="360" w:lineRule="auto"/>
        <w:ind w:firstLine="537" w:firstLineChars="2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监督电话：</w:t>
      </w:r>
      <w:r>
        <w:rPr>
          <w:rFonts w:hint="eastAsia" w:ascii="宋体" w:hAnsi="宋体" w:eastAsia="宋体" w:cs="宋体"/>
          <w:color w:val="auto"/>
          <w:sz w:val="24"/>
          <w:highlight w:val="none"/>
          <w:u w:val="single"/>
        </w:rPr>
        <w:t>020-28866213</w:t>
      </w:r>
    </w:p>
    <w:p>
      <w:pPr>
        <w:spacing w:line="360" w:lineRule="auto"/>
        <w:ind w:firstLine="1015" w:firstLineChars="423"/>
        <w:jc w:val="left"/>
        <w:rPr>
          <w:rFonts w:hint="eastAsia" w:ascii="宋体" w:hAnsi="宋体" w:eastAsia="宋体" w:cs="宋体"/>
          <w:color w:val="auto"/>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广州市天河区天润路333号3楼</w:t>
      </w:r>
    </w:p>
    <w:p>
      <w:pPr>
        <w:spacing w:line="360" w:lineRule="auto"/>
        <w:ind w:firstLine="537" w:firstLineChars="224"/>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三、建设地点：</w:t>
      </w:r>
      <w:r>
        <w:rPr>
          <w:rFonts w:hint="eastAsia" w:ascii="宋体" w:hAnsi="宋体" w:eastAsia="宋体" w:cs="宋体"/>
          <w:color w:val="auto"/>
          <w:sz w:val="24"/>
          <w:highlight w:val="none"/>
          <w:u w:val="single"/>
        </w:rPr>
        <w:t>广州市</w:t>
      </w:r>
      <w:r>
        <w:rPr>
          <w:rFonts w:hint="eastAsia" w:ascii="宋体" w:hAnsi="宋体" w:eastAsia="宋体" w:cs="宋体"/>
          <w:color w:val="auto"/>
          <w:sz w:val="24"/>
          <w:highlight w:val="none"/>
          <w:u w:val="single"/>
          <w:lang w:val="en-US" w:eastAsia="zh-CN"/>
        </w:rPr>
        <w:t>白云区三元里街道广州市儿童公园</w:t>
      </w:r>
    </w:p>
    <w:p>
      <w:pPr>
        <w:spacing w:line="360" w:lineRule="auto"/>
        <w:ind w:firstLine="537" w:firstLineChars="224"/>
        <w:jc w:val="left"/>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四、项目概况：</w:t>
      </w:r>
      <w:r>
        <w:rPr>
          <w:rFonts w:hint="eastAsia" w:ascii="宋体" w:hAnsi="宋体" w:cs="宋体"/>
          <w:color w:val="auto"/>
          <w:sz w:val="24"/>
          <w:highlight w:val="none"/>
          <w:u w:val="single"/>
          <w:lang w:val="en-US" w:eastAsia="zh-CN"/>
        </w:rPr>
        <w:t>本次招标</w:t>
      </w:r>
      <w:r>
        <w:rPr>
          <w:rFonts w:hint="eastAsia" w:ascii="宋体" w:hAnsi="宋体" w:eastAsia="宋体" w:cs="宋体"/>
          <w:color w:val="auto"/>
          <w:sz w:val="24"/>
          <w:highlight w:val="none"/>
          <w:u w:val="single"/>
        </w:rPr>
        <w:t>新建建筑建筑面积约6089㎡，另有建筑外立面更新、园林绿化等内容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具体内容包括但不限于：</w:t>
      </w:r>
    </w:p>
    <w:p>
      <w:pPr>
        <w:spacing w:line="360" w:lineRule="auto"/>
        <w:ind w:firstLine="537" w:firstLineChars="224"/>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1、新建自然探索主题游乐区、儿童足球天地；完善公园配套服务设施、安全设施、标识系统及全园绿化提升改造；改造感知乐园；</w:t>
      </w:r>
    </w:p>
    <w:p>
      <w:pPr>
        <w:spacing w:line="360" w:lineRule="auto"/>
        <w:ind w:firstLine="537" w:firstLineChars="224"/>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2、新建自然探索体验馆、交通科普馆等配套设施；</w:t>
      </w:r>
    </w:p>
    <w:p>
      <w:pPr>
        <w:spacing w:line="360" w:lineRule="auto"/>
        <w:ind w:firstLine="537" w:firstLineChars="224"/>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lang w:val="en-US" w:eastAsia="zh-CN"/>
        </w:rPr>
        <w:t>3、完善现状给排水系统及电气系统配套设施。</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五、标段划分及招标内容、规模和最高投标限价：</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w:t>
      </w:r>
      <w:r>
        <w:rPr>
          <w:rFonts w:hint="eastAsia" w:ascii="宋体" w:hAnsi="宋体" w:cs="宋体"/>
          <w:color w:val="auto"/>
          <w:sz w:val="24"/>
          <w:highlight w:val="none"/>
          <w:lang w:val="en-US" w:eastAsia="zh-CN"/>
        </w:rPr>
        <w:t>次招标</w:t>
      </w:r>
      <w:r>
        <w:rPr>
          <w:rFonts w:hint="eastAsia" w:ascii="宋体" w:hAnsi="宋体" w:eastAsia="宋体" w:cs="宋体"/>
          <w:color w:val="auto"/>
          <w:sz w:val="24"/>
          <w:highlight w:val="none"/>
        </w:rPr>
        <w:t>划分为</w:t>
      </w:r>
      <w:r>
        <w:rPr>
          <w:rFonts w:hint="eastAsia" w:ascii="宋体" w:hAnsi="宋体" w:eastAsia="宋体" w:cs="宋体"/>
          <w:color w:val="auto"/>
          <w:sz w:val="24"/>
          <w:highlight w:val="none"/>
          <w:u w:val="single"/>
        </w:rPr>
        <w:t xml:space="preserve"> 1 </w:t>
      </w:r>
      <w:r>
        <w:rPr>
          <w:rFonts w:hint="eastAsia" w:ascii="宋体" w:hAnsi="宋体" w:eastAsia="宋体" w:cs="宋体"/>
          <w:color w:val="auto"/>
          <w:sz w:val="24"/>
          <w:highlight w:val="none"/>
        </w:rPr>
        <w:t>个标段。</w:t>
      </w:r>
    </w:p>
    <w:p>
      <w:pPr>
        <w:spacing w:line="360" w:lineRule="auto"/>
        <w:ind w:firstLine="537" w:firstLineChars="224"/>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2、招标</w:t>
      </w:r>
      <w:r>
        <w:rPr>
          <w:rFonts w:hint="eastAsia" w:ascii="宋体" w:hAnsi="宋体" w:eastAsia="宋体" w:cs="宋体"/>
          <w:color w:val="auto"/>
          <w:sz w:val="24"/>
          <w:highlight w:val="none"/>
          <w:lang w:val="en-US" w:eastAsia="zh-CN"/>
        </w:rPr>
        <w:t>规模</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本次招标</w:t>
      </w:r>
      <w:r>
        <w:rPr>
          <w:rFonts w:hint="eastAsia" w:ascii="宋体" w:hAnsi="宋体" w:eastAsia="宋体" w:cs="宋体"/>
          <w:color w:val="auto"/>
          <w:sz w:val="24"/>
          <w:highlight w:val="none"/>
        </w:rPr>
        <w:t>新建建筑建筑面积约6089㎡，另有建筑外立面更新、园林绿化等内容</w:t>
      </w:r>
      <w:r>
        <w:rPr>
          <w:rFonts w:hint="eastAsia"/>
          <w:color w:val="auto"/>
          <w:highlight w:val="none"/>
          <w:lang w:eastAsia="zh-CN"/>
        </w:rPr>
        <w:t>。</w:t>
      </w:r>
      <w:r>
        <w:rPr>
          <w:rFonts w:hint="eastAsia" w:ascii="宋体" w:hAnsi="宋体" w:cs="宋体"/>
          <w:color w:val="auto"/>
          <w:sz w:val="24"/>
          <w:highlight w:val="none"/>
          <w:lang w:val="en-US" w:eastAsia="zh-CN"/>
        </w:rPr>
        <w:t>本项目绿色建筑建设目标为：二星级。</w:t>
      </w:r>
    </w:p>
    <w:p>
      <w:pPr>
        <w:spacing w:line="360" w:lineRule="auto"/>
        <w:ind w:firstLine="537" w:firstLineChars="224"/>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招标内容：</w:t>
      </w:r>
      <w:r>
        <w:rPr>
          <w:rFonts w:hint="eastAsia" w:ascii="宋体" w:hAnsi="宋体" w:eastAsia="宋体" w:cs="宋体"/>
          <w:color w:val="auto"/>
          <w:sz w:val="24"/>
          <w:szCs w:val="22"/>
          <w:highlight w:val="none"/>
          <w:u w:val="single"/>
        </w:rPr>
        <w:t>依据招标文件、招标图纸、工程量清单及有关资料说明为准，对</w:t>
      </w:r>
      <w:r>
        <w:rPr>
          <w:rFonts w:hint="eastAsia" w:ascii="宋体" w:hAnsi="宋体" w:eastAsia="宋体" w:cs="宋体"/>
          <w:color w:val="auto"/>
          <w:sz w:val="24"/>
          <w:szCs w:val="22"/>
          <w:highlight w:val="none"/>
          <w:u w:val="single"/>
          <w:lang w:eastAsia="zh-CN"/>
        </w:rPr>
        <w:t>本招标</w:t>
      </w:r>
      <w:r>
        <w:rPr>
          <w:rFonts w:hint="eastAsia" w:ascii="宋体" w:hAnsi="宋体" w:eastAsia="宋体" w:cs="宋体"/>
          <w:color w:val="auto"/>
          <w:sz w:val="24"/>
          <w:szCs w:val="22"/>
          <w:highlight w:val="none"/>
          <w:u w:val="single"/>
          <w:lang w:val="en-US" w:eastAsia="zh-CN"/>
        </w:rPr>
        <w:t>项目</w:t>
      </w:r>
      <w:r>
        <w:rPr>
          <w:rFonts w:hint="eastAsia" w:ascii="宋体" w:hAnsi="宋体" w:eastAsia="宋体" w:cs="宋体"/>
          <w:color w:val="auto"/>
          <w:sz w:val="24"/>
          <w:szCs w:val="22"/>
          <w:highlight w:val="none"/>
          <w:u w:val="single"/>
        </w:rPr>
        <w:t>进行施工，本次招标范围包括但不限于：</w:t>
      </w:r>
      <w:r>
        <w:rPr>
          <w:rFonts w:hint="eastAsia" w:ascii="宋体" w:hAnsi="宋体" w:eastAsia="宋体" w:cs="宋体"/>
          <w:color w:val="auto"/>
          <w:sz w:val="24"/>
          <w:highlight w:val="none"/>
          <w:u w:val="single"/>
          <w:lang w:val="en-US" w:eastAsia="zh-CN"/>
        </w:rPr>
        <w:t>（</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lang w:val="en-US" w:eastAsia="zh-CN"/>
        </w:rPr>
        <w:t>）新建自然探索主题游乐区、儿童足球天地；完善公园配套服务设施、安全设施、标识系统及全园绿化提升改造；改造感知乐园。（</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lang w:val="en-US" w:eastAsia="zh-CN"/>
        </w:rPr>
        <w:t>）新建自然探索体验馆、交通科普馆等配套设施。（</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）完善现状给排水系统及电气系统配套设施。（</w:t>
      </w:r>
      <w:r>
        <w:rPr>
          <w:rFonts w:hint="eastAsia" w:ascii="宋体" w:hAnsi="宋体" w:eastAsia="宋体" w:cs="宋体"/>
          <w:color w:val="auto"/>
          <w:sz w:val="24"/>
          <w:highlight w:val="none"/>
          <w:u w:val="single"/>
        </w:rPr>
        <w:t>具体以招标文件、招标图纸、工程量清单及有关资料说明为准</w:t>
      </w:r>
      <w:r>
        <w:rPr>
          <w:rFonts w:hint="eastAsia" w:ascii="宋体" w:hAnsi="宋体" w:eastAsia="宋体" w:cs="宋体"/>
          <w:color w:val="auto"/>
          <w:sz w:val="24"/>
          <w:highlight w:val="none"/>
          <w:u w:val="single"/>
          <w:lang w:val="en-US" w:eastAsia="zh-CN"/>
        </w:rPr>
        <w:t>）。</w:t>
      </w:r>
    </w:p>
    <w:p>
      <w:pPr>
        <w:keepNext w:val="0"/>
        <w:keepLines w:val="0"/>
        <w:widowControl w:val="0"/>
        <w:suppressLineNumbers w:val="0"/>
        <w:shd w:val="clear" w:color="auto" w:fill="auto"/>
        <w:spacing w:before="0" w:beforeAutospacing="0" w:after="0" w:afterAutospacing="0" w:line="360" w:lineRule="auto"/>
        <w:ind w:left="0" w:right="0"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最高投标限价：</w:t>
      </w:r>
      <w:r>
        <w:rPr>
          <w:rFonts w:hint="eastAsia" w:ascii="宋体" w:hAnsi="宋体" w:eastAsia="宋体" w:cs="宋体"/>
          <w:color w:val="auto"/>
          <w:sz w:val="24"/>
          <w:highlight w:val="none"/>
          <w:u w:val="single"/>
          <w:lang w:val="en-US" w:eastAsia="zh-CN"/>
        </w:rPr>
        <w:t>68,329,363.69</w:t>
      </w:r>
      <w:r>
        <w:rPr>
          <w:rFonts w:hint="eastAsia" w:ascii="宋体" w:hAnsi="宋体" w:eastAsia="宋体" w:cs="宋体"/>
          <w:color w:val="auto"/>
          <w:sz w:val="24"/>
          <w:highlight w:val="none"/>
          <w:u w:val="single"/>
        </w:rPr>
        <w:t>元。</w:t>
      </w:r>
    </w:p>
    <w:p>
      <w:pPr>
        <w:keepNext w:val="0"/>
        <w:keepLines w:val="0"/>
        <w:widowControl w:val="0"/>
        <w:suppressLineNumbers w:val="0"/>
        <w:shd w:val="clear" w:color="auto" w:fill="auto"/>
        <w:spacing w:before="0" w:beforeAutospacing="0" w:after="0" w:afterAutospacing="0" w:line="360" w:lineRule="auto"/>
        <w:ind w:left="0" w:right="0"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六、资金来源：</w:t>
      </w:r>
      <w:r>
        <w:rPr>
          <w:rFonts w:hint="eastAsia" w:ascii="宋体" w:hAnsi="宋体" w:eastAsia="宋体" w:cs="宋体"/>
          <w:color w:val="auto"/>
          <w:sz w:val="24"/>
          <w:highlight w:val="none"/>
          <w:u w:val="single"/>
        </w:rPr>
        <w:t>市财政资金</w:t>
      </w:r>
    </w:p>
    <w:p>
      <w:pPr>
        <w:keepNext w:val="0"/>
        <w:keepLines w:val="0"/>
        <w:widowControl w:val="0"/>
        <w:suppressLineNumbers w:val="0"/>
        <w:shd w:val="clear" w:color="auto" w:fill="auto"/>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注：政府投资项目一律不得以建筑业企业带资承包的方式进行建设。</w:t>
      </w:r>
    </w:p>
    <w:p>
      <w:pPr>
        <w:keepNext w:val="0"/>
        <w:keepLines w:val="0"/>
        <w:widowControl w:val="0"/>
        <w:numPr>
          <w:ilvl w:val="0"/>
          <w:numId w:val="0"/>
        </w:numPr>
        <w:suppressLineNumbers w:val="0"/>
        <w:shd w:val="clear" w:color="auto" w:fill="auto"/>
        <w:spacing w:before="0" w:beforeAutospacing="0" w:after="0" w:afterAutospacing="0" w:line="360" w:lineRule="auto"/>
        <w:ind w:left="0" w:leftChars="0" w:right="0" w:righ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2"/>
          <w:highlight w:val="none"/>
          <w:lang w:val="en-US" w:eastAsia="zh-CN" w:bidi="ar-SA"/>
        </w:rPr>
        <w:t>七、</w:t>
      </w:r>
      <w:r>
        <w:rPr>
          <w:rFonts w:hint="eastAsia" w:ascii="宋体" w:hAnsi="宋体" w:eastAsia="宋体" w:cs="宋体"/>
          <w:color w:val="auto"/>
          <w:sz w:val="24"/>
          <w:highlight w:val="none"/>
        </w:rPr>
        <w:t>公告发布日期、</w:t>
      </w:r>
      <w:r>
        <w:rPr>
          <w:rFonts w:hint="eastAsia" w:ascii="宋体" w:hAnsi="宋体" w:eastAsia="宋体" w:cs="宋体"/>
          <w:color w:val="auto"/>
          <w:sz w:val="24"/>
          <w:szCs w:val="24"/>
          <w:highlight w:val="none"/>
        </w:rPr>
        <w:t>递交投标文件时间与开标时间：</w:t>
      </w:r>
    </w:p>
    <w:p>
      <w:pPr>
        <w:keepNext w:val="0"/>
        <w:keepLines w:val="0"/>
        <w:widowControl w:val="0"/>
        <w:numPr>
          <w:ilvl w:val="0"/>
          <w:numId w:val="0"/>
        </w:numPr>
        <w:suppressLineNumbers w:val="0"/>
        <w:shd w:val="clear" w:color="auto" w:fill="auto"/>
        <w:spacing w:before="0" w:beforeAutospacing="0" w:after="0" w:afterAutospacing="0" w:line="360" w:lineRule="auto"/>
        <w:ind w:left="0" w:leftChars="0" w:right="0" w:rightChars="0" w:firstLine="480" w:firstLineChars="200"/>
        <w:jc w:val="left"/>
        <w:rPr>
          <w:rFonts w:hint="eastAsia" w:ascii="宋体" w:hAnsi="宋体" w:cs="宋体"/>
          <w:color w:val="auto"/>
          <w:sz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公告发布日期（含本日）：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  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w:t>
      </w:r>
    </w:p>
    <w:p>
      <w:pPr>
        <w:keepNext w:val="0"/>
        <w:keepLines w:val="0"/>
        <w:widowControl w:val="0"/>
        <w:numPr>
          <w:ilvl w:val="0"/>
          <w:numId w:val="0"/>
        </w:numPr>
        <w:suppressLineNumbers w:val="0"/>
        <w:shd w:val="clear" w:color="auto" w:fill="auto"/>
        <w:spacing w:before="0" w:beforeAutospacing="0" w:after="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凡有意参加投标者，请登录</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网站下载电子招标文件。</w:t>
      </w:r>
      <w:r>
        <w:rPr>
          <w:rFonts w:hint="eastAsia" w:ascii="宋体" w:hAnsi="宋体" w:eastAsia="宋体" w:cs="宋体"/>
          <w:color w:val="auto"/>
          <w:kern w:val="0"/>
          <w:sz w:val="24"/>
          <w:szCs w:val="24"/>
          <w:highlight w:val="none"/>
        </w:rPr>
        <w:t>注：发布招标公告的时间为招标公告发出之日起至投标截止时间止。</w:t>
      </w:r>
    </w:p>
    <w:p>
      <w:pPr>
        <w:keepNext w:val="0"/>
        <w:keepLines w:val="0"/>
        <w:widowControl w:val="0"/>
        <w:numPr>
          <w:ilvl w:val="0"/>
          <w:numId w:val="0"/>
        </w:numPr>
        <w:suppressLineNumbers w:val="0"/>
        <w:shd w:val="clear" w:color="auto" w:fill="auto"/>
        <w:spacing w:before="0" w:beforeAutospacing="0" w:after="0" w:afterAutospacing="0"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2、递交投标文件起始时间：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widowControl/>
        <w:shd w:val="clear" w:color="auto" w:fill="FFFFFF"/>
        <w:snapToGrid w:val="0"/>
        <w:spacing w:line="360" w:lineRule="auto"/>
        <w:ind w:left="762" w:leftChars="363" w:firstLine="1555" w:firstLineChars="64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widowControl/>
        <w:numPr>
          <w:ilvl w:val="0"/>
          <w:numId w:val="0"/>
        </w:numPr>
        <w:shd w:val="clear" w:color="auto" w:fill="FFFFFF"/>
        <w:snapToGrid w:val="0"/>
        <w:spacing w:line="360" w:lineRule="auto"/>
        <w:ind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开标开始时间：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widowControl/>
        <w:numPr>
          <w:ilvl w:val="0"/>
          <w:numId w:val="0"/>
        </w:numPr>
        <w:shd w:val="clear" w:color="auto" w:fill="FFFFFF"/>
        <w:snapToGrid w:val="0"/>
        <w:spacing w:line="360" w:lineRule="auto"/>
        <w:ind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highlight w:val="none"/>
        </w:rPr>
        <w:t>投标人通过</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递交电子投标文件。</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广州公共资源交易中心网站</w:t>
      </w:r>
      <w:r>
        <w:rPr>
          <w:rFonts w:hint="eastAsia" w:ascii="宋体" w:hAnsi="宋体" w:eastAsia="宋体" w:cs="宋体"/>
          <w:color w:val="auto"/>
          <w:sz w:val="24"/>
          <w:szCs w:val="24"/>
          <w:highlight w:val="none"/>
        </w:rPr>
        <w:t>。</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八、招标文件获取方式：</w:t>
      </w:r>
    </w:p>
    <w:p>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网站发布。招标文件</w:t>
      </w:r>
      <w:r>
        <w:rPr>
          <w:rFonts w:hint="eastAsia" w:ascii="宋体" w:hAnsi="宋体" w:eastAsia="宋体" w:cs="宋体"/>
          <w:color w:val="auto"/>
          <w:kern w:val="0"/>
          <w:sz w:val="24"/>
          <w:szCs w:val="24"/>
          <w:highlight w:val="none"/>
        </w:rPr>
        <w:t>一经在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发布，视为发售给投标人，招标文件由投标人自行在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kern w:val="0"/>
          <w:sz w:val="24"/>
          <w:szCs w:val="24"/>
          <w:highlight w:val="none"/>
        </w:rPr>
        <w:t>网站下载。</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九、投标人合格条件：</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1、投标人参加投标的意思表达清楚，投标人代表被授权有效。</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2、投标人均具有独立法人资格，按国家法律经营。</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3、投标人均持有建设行政主管部门颁发的企业资质证书及安全生产许可证；</w:t>
      </w:r>
    </w:p>
    <w:p>
      <w:pPr>
        <w:pStyle w:val="97"/>
        <w:spacing w:line="360" w:lineRule="auto"/>
        <w:ind w:firstLine="53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9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投标人具有承接本工程所需的</w:t>
      </w:r>
      <w:r>
        <w:rPr>
          <w:rFonts w:hint="eastAsia" w:ascii="宋体" w:hAnsi="宋体" w:eastAsia="宋体" w:cs="宋体"/>
          <w:b/>
          <w:color w:val="auto"/>
          <w:sz w:val="24"/>
          <w:szCs w:val="24"/>
          <w:highlight w:val="none"/>
          <w:u w:val="single"/>
        </w:rPr>
        <w:t>建筑工程施工总承包</w:t>
      </w:r>
      <w:r>
        <w:rPr>
          <w:rFonts w:hint="eastAsia" w:ascii="宋体" w:hAnsi="宋体" w:eastAsia="宋体" w:cs="宋体"/>
          <w:b/>
          <w:color w:val="auto"/>
          <w:sz w:val="24"/>
          <w:szCs w:val="24"/>
          <w:highlight w:val="none"/>
          <w:u w:val="single"/>
          <w:lang w:val="en-US" w:eastAsia="zh-CN"/>
        </w:rPr>
        <w:t>叁</w:t>
      </w:r>
      <w:r>
        <w:rPr>
          <w:rFonts w:hint="eastAsia" w:ascii="宋体" w:hAnsi="宋体" w:eastAsia="宋体" w:cs="宋体"/>
          <w:color w:val="auto"/>
          <w:sz w:val="24"/>
          <w:szCs w:val="24"/>
          <w:highlight w:val="none"/>
        </w:rPr>
        <w:t>级或以上级别施工总承包资质；投标人拟担任本工程项目负责人的人员为：</w:t>
      </w:r>
      <w:r>
        <w:rPr>
          <w:rFonts w:hint="eastAsia" w:ascii="宋体" w:hAnsi="宋体" w:eastAsia="宋体" w:cs="宋体"/>
          <w:b/>
          <w:color w:val="auto"/>
          <w:sz w:val="24"/>
          <w:szCs w:val="24"/>
          <w:highlight w:val="none"/>
          <w:u w:val="single"/>
        </w:rPr>
        <w:t>建筑工程</w:t>
      </w:r>
      <w:r>
        <w:rPr>
          <w:rFonts w:hint="eastAsia" w:ascii="宋体" w:hAnsi="宋体" w:eastAsia="宋体" w:cs="宋体"/>
          <w:b/>
          <w:bCs/>
          <w:color w:val="auto"/>
          <w:sz w:val="24"/>
          <w:szCs w:val="24"/>
          <w:highlight w:val="none"/>
          <w:u w:val="single"/>
        </w:rPr>
        <w:t>专业</w:t>
      </w:r>
      <w:r>
        <w:rPr>
          <w:rFonts w:hint="eastAsia" w:ascii="宋体" w:hAnsi="宋体" w:eastAsia="宋体" w:cs="宋体"/>
          <w:b/>
          <w:color w:val="auto"/>
          <w:sz w:val="24"/>
          <w:szCs w:val="24"/>
          <w:highlight w:val="none"/>
          <w:u w:val="single"/>
          <w:lang w:val="en-US" w:eastAsia="zh-CN"/>
        </w:rPr>
        <w:t>贰</w:t>
      </w:r>
      <w:r>
        <w:rPr>
          <w:rFonts w:hint="eastAsia" w:ascii="宋体" w:hAnsi="宋体" w:eastAsia="宋体" w:cs="宋体"/>
          <w:b/>
          <w:bCs/>
          <w:color w:val="auto"/>
          <w:sz w:val="24"/>
          <w:szCs w:val="24"/>
          <w:highlight w:val="none"/>
          <w:u w:val="single"/>
        </w:rPr>
        <w:t>级或以上</w:t>
      </w:r>
      <w:r>
        <w:rPr>
          <w:rFonts w:hint="eastAsia" w:ascii="宋体" w:hAnsi="宋体" w:eastAsia="宋体" w:cs="宋体"/>
          <w:color w:val="auto"/>
          <w:sz w:val="24"/>
          <w:szCs w:val="24"/>
          <w:highlight w:val="none"/>
        </w:rPr>
        <w:t>注册建造师；</w:t>
      </w:r>
    </w:p>
    <w:p>
      <w:pPr>
        <w:pStyle w:val="9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r>
        <w:rPr>
          <w:rFonts w:hint="eastAsia" w:ascii="宋体" w:hAnsi="宋体" w:eastAsia="宋体" w:cs="宋体"/>
          <w:color w:val="auto"/>
          <w:sz w:val="24"/>
          <w:szCs w:val="24"/>
          <w:highlight w:val="none"/>
          <w:u w:val="single"/>
        </w:rPr>
        <w:t>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pStyle w:val="9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②项目负责人在任职期间不得担任专职安全员，项目专职安全员在任职期间也不得担任项目负责人，项目负责人和专职安全员不为同一人。</w:t>
      </w:r>
    </w:p>
    <w:p>
      <w:pPr>
        <w:pStyle w:val="9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5、项目负责人持有安全生产考核合格证（B类）或建筑施工企业项目负责人安全生产考核合格证书；</w:t>
      </w:r>
    </w:p>
    <w:p>
      <w:pPr>
        <w:pStyle w:val="97"/>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具有</w:t>
      </w:r>
      <w:r>
        <w:rPr>
          <w:rFonts w:hint="eastAsia" w:ascii="宋体" w:hAnsi="宋体" w:eastAsia="宋体" w:cs="宋体"/>
          <w:b/>
          <w:color w:val="auto"/>
          <w:sz w:val="24"/>
          <w:szCs w:val="24"/>
          <w:highlight w:val="none"/>
          <w:u w:val="single"/>
        </w:rPr>
        <w:t>建筑工程</w:t>
      </w:r>
      <w:r>
        <w:rPr>
          <w:rFonts w:hint="eastAsia" w:ascii="宋体" w:hAnsi="宋体" w:eastAsia="宋体" w:cs="宋体"/>
          <w:color w:val="auto"/>
          <w:sz w:val="24"/>
          <w:szCs w:val="24"/>
          <w:highlight w:val="none"/>
          <w:u w:val="single"/>
        </w:rPr>
        <w:t>相关专业</w:t>
      </w:r>
      <w:r>
        <w:rPr>
          <w:rFonts w:hint="eastAsia" w:ascii="宋体" w:hAnsi="宋体" w:eastAsia="宋体" w:cs="宋体"/>
          <w:b/>
          <w:bCs w:val="0"/>
          <w:color w:val="auto"/>
          <w:sz w:val="24"/>
          <w:szCs w:val="24"/>
          <w:highlight w:val="none"/>
          <w:u w:val="single"/>
          <w:lang w:val="en-US" w:eastAsia="zh-CN"/>
        </w:rPr>
        <w:t>中</w:t>
      </w:r>
      <w:r>
        <w:rPr>
          <w:rFonts w:hint="eastAsia" w:ascii="宋体" w:hAnsi="宋体" w:eastAsia="宋体" w:cs="宋体"/>
          <w:b/>
          <w:bCs w:val="0"/>
          <w:color w:val="auto"/>
          <w:sz w:val="24"/>
          <w:szCs w:val="24"/>
          <w:highlight w:val="none"/>
          <w:u w:val="single"/>
        </w:rPr>
        <w:t>级或以上</w:t>
      </w:r>
      <w:r>
        <w:rPr>
          <w:rFonts w:hint="eastAsia" w:ascii="宋体" w:hAnsi="宋体" w:eastAsia="宋体" w:cs="宋体"/>
          <w:color w:val="auto"/>
          <w:sz w:val="24"/>
          <w:szCs w:val="24"/>
          <w:highlight w:val="none"/>
          <w:u w:val="single"/>
        </w:rPr>
        <w:t>技术职称。</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9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②采用其他资质的项目，宜要求技术负责人具备项目相适应专业的中级或以上职称。</w:t>
      </w:r>
    </w:p>
    <w:p>
      <w:pPr>
        <w:spacing w:line="360" w:lineRule="auto"/>
        <w:ind w:firstLine="537" w:firstLineChars="2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eastAsia="宋体" w:cs="宋体"/>
          <w:color w:val="auto"/>
          <w:sz w:val="24"/>
          <w:szCs w:val="24"/>
          <w:highlight w:val="none"/>
        </w:rPr>
        <w:t>专职安全员须具有安全生产考核合格证（C类）</w:t>
      </w:r>
      <w:r>
        <w:rPr>
          <w:rFonts w:hint="eastAsia" w:ascii="宋体" w:hAnsi="宋体" w:eastAsia="宋体" w:cs="宋体"/>
          <w:color w:val="auto"/>
          <w:sz w:val="24"/>
          <w:highlight w:val="none"/>
          <w:u w:val="single"/>
        </w:rPr>
        <w:t>或建筑施工企业专职安全生产管理人员安全生产考核合格证书（C3）</w:t>
      </w:r>
      <w:r>
        <w:rPr>
          <w:rFonts w:hint="eastAsia" w:ascii="宋体" w:hAnsi="宋体" w:eastAsia="宋体" w:cs="宋体"/>
          <w:color w:val="auto"/>
          <w:kern w:val="0"/>
          <w:sz w:val="24"/>
          <w:highlight w:val="none"/>
        </w:rPr>
        <w:t>。</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、投标人已按照附件一的内容签署盖章的投标人声明。</w:t>
      </w:r>
    </w:p>
    <w:p>
      <w:pPr>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本项目不接受联合体投标。</w:t>
      </w:r>
    </w:p>
    <w:p>
      <w:pPr>
        <w:keepNext w:val="0"/>
        <w:keepLines w:val="0"/>
        <w:pageBreakBefore w:val="0"/>
        <w:widowControl w:val="0"/>
        <w:kinsoku/>
        <w:wordWrap w:val="0"/>
        <w:overflowPunct/>
        <w:topLinePunct w:val="0"/>
        <w:autoSpaceDE/>
        <w:autoSpaceDN/>
        <w:bidi w:val="0"/>
        <w:adjustRightInd/>
        <w:snapToGrid/>
        <w:spacing w:line="360" w:lineRule="auto"/>
        <w:ind w:firstLine="537" w:firstLineChars="224"/>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r>
        <w:rPr>
          <w:rFonts w:hint="eastAsia" w:ascii="宋体" w:hAnsi="宋体" w:eastAsia="宋体" w:cs="宋体"/>
          <w:color w:val="auto"/>
          <w:sz w:val="24"/>
          <w:highlight w:val="none"/>
          <w:u w:val="single"/>
        </w:rPr>
        <w:t>信用档案办理详见《广州市住建行业信用管理平台施工企业信息录入指引》</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"http://zfcj.gz.gov.cn/zwgk/zsdwxxgkzl/gzsjzyglfwzx/bszy/content/post_8484886.html）" </w:instrText>
      </w:r>
      <w:r>
        <w:rPr>
          <w:rFonts w:hint="eastAsia" w:ascii="宋体" w:hAnsi="宋体" w:eastAsia="宋体" w:cs="宋体"/>
          <w:color w:val="auto"/>
          <w:highlight w:val="none"/>
          <w:u w:val="single"/>
        </w:rPr>
        <w:fldChar w:fldCharType="separate"/>
      </w:r>
      <w:r>
        <w:rPr>
          <w:rStyle w:val="43"/>
          <w:rFonts w:hint="eastAsia" w:ascii="宋体" w:hAnsi="宋体" w:eastAsia="宋体" w:cs="宋体"/>
          <w:color w:val="auto"/>
          <w:sz w:val="24"/>
          <w:highlight w:val="none"/>
          <w:u w:val="single"/>
        </w:rPr>
        <w:t>http://zfcj.gz.gov.cn/zwgk/zsdwxxgkzl/gzsjzyglfwzx/bszy/content/post_8484886.html）</w:t>
      </w:r>
      <w:r>
        <w:rPr>
          <w:rStyle w:val="43"/>
          <w:rFonts w:hint="eastAsia" w:ascii="宋体" w:hAnsi="宋体" w:eastAsia="宋体" w:cs="宋体"/>
          <w:color w:val="auto"/>
          <w:sz w:val="24"/>
          <w:highlight w:val="none"/>
          <w:u w:val="single"/>
        </w:rPr>
        <w:fldChar w:fldCharType="end"/>
      </w:r>
      <w:r>
        <w:rPr>
          <w:rFonts w:hint="eastAsia" w:ascii="宋体" w:hAnsi="宋体" w:eastAsia="宋体" w:cs="宋体"/>
          <w:color w:val="auto"/>
          <w:sz w:val="24"/>
          <w:highlight w:val="none"/>
        </w:rPr>
        <w:t>。</w:t>
      </w:r>
    </w:p>
    <w:p>
      <w:pPr>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color w:val="auto"/>
          <w:sz w:val="24"/>
          <w:szCs w:val="24"/>
          <w:highlight w:val="none"/>
          <w:u w:val="single"/>
        </w:rPr>
        <w:t>相关投标均无效</w:t>
      </w:r>
      <w:r>
        <w:rPr>
          <w:rFonts w:hint="eastAsia" w:ascii="宋体" w:hAnsi="宋体" w:eastAsia="宋体" w:cs="宋体"/>
          <w:color w:val="auto"/>
          <w:sz w:val="24"/>
          <w:szCs w:val="24"/>
          <w:highlight w:val="none"/>
        </w:rPr>
        <w:t>。</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b w:val="0"/>
          <w:bCs w:val="0"/>
          <w:color w:val="auto"/>
          <w:kern w:val="2"/>
          <w:sz w:val="24"/>
          <w:szCs w:val="20"/>
          <w:highlight w:val="none"/>
        </w:rPr>
        <w:t>未被列入拖欠农民工工资失信联合惩戒对象名单</w:t>
      </w:r>
      <w:r>
        <w:rPr>
          <w:rFonts w:hint="eastAsia" w:ascii="宋体" w:hAnsi="宋体" w:eastAsia="宋体" w:cs="宋体"/>
          <w:color w:val="auto"/>
          <w:sz w:val="24"/>
          <w:highlight w:val="none"/>
        </w:rPr>
        <w:t>；</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注：未在招标公告第九条单列的资审合格条件，不作为资审不合格的依据。</w:t>
      </w:r>
    </w:p>
    <w:p>
      <w:pPr>
        <w:numPr>
          <w:ilvl w:val="0"/>
          <w:numId w:val="0"/>
        </w:numPr>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十、</w:t>
      </w:r>
      <w:r>
        <w:rPr>
          <w:rFonts w:hint="eastAsia" w:ascii="宋体" w:hAnsi="宋体" w:eastAsia="宋体" w:cs="宋体"/>
          <w:color w:val="auto"/>
          <w:sz w:val="24"/>
          <w:szCs w:val="24"/>
          <w:highlight w:val="none"/>
        </w:rPr>
        <w:t>资格审查方式：</w:t>
      </w:r>
    </w:p>
    <w:p>
      <w:pPr>
        <w:numPr>
          <w:ilvl w:val="0"/>
          <w:numId w:val="0"/>
        </w:numPr>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0"/>
        </w:numPr>
        <w:spacing w:line="360" w:lineRule="auto"/>
        <w:ind w:firstLine="537" w:firstLineChars="224"/>
        <w:jc w:val="left"/>
        <w:rPr>
          <w:rFonts w:hint="eastAsia" w:ascii="宋体" w:hAnsi="宋体" w:eastAsia="宋体" w:cs="宋体"/>
          <w:bCs/>
          <w:color w:val="auto"/>
          <w:sz w:val="24"/>
          <w:highlight w:val="none"/>
        </w:rPr>
      </w:pPr>
      <w:r>
        <w:rPr>
          <w:rFonts w:hint="eastAsia" w:ascii="宋体" w:hAnsi="宋体" w:eastAsia="宋体" w:cs="宋体"/>
          <w:bCs/>
          <w:color w:val="auto"/>
          <w:kern w:val="2"/>
          <w:sz w:val="24"/>
          <w:szCs w:val="22"/>
          <w:highlight w:val="none"/>
          <w:lang w:val="en-US" w:eastAsia="zh-CN" w:bidi="ar-SA"/>
        </w:rPr>
        <w:t>十一、</w:t>
      </w:r>
      <w:r>
        <w:rPr>
          <w:rFonts w:hint="eastAsia" w:ascii="宋体" w:hAnsi="宋体" w:eastAsia="宋体" w:cs="宋体"/>
          <w:color w:val="auto"/>
          <w:sz w:val="24"/>
          <w:highlight w:val="none"/>
        </w:rPr>
        <w:t>资格审查结果将在</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和广东省招标投标监管网公示，</w:t>
      </w:r>
      <w:r>
        <w:rPr>
          <w:rFonts w:hint="eastAsia" w:ascii="宋体" w:hAnsi="宋体" w:eastAsia="宋体" w:cs="宋体"/>
          <w:bCs/>
          <w:color w:val="auto"/>
          <w:sz w:val="24"/>
          <w:highlight w:val="none"/>
        </w:rPr>
        <w:t>公示时间不得少于3日。</w:t>
      </w:r>
    </w:p>
    <w:p>
      <w:pPr>
        <w:numPr>
          <w:ilvl w:val="0"/>
          <w:numId w:val="0"/>
        </w:num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2"/>
          <w:highlight w:val="none"/>
          <w:lang w:val="en-US" w:eastAsia="zh-CN" w:bidi="ar-SA"/>
        </w:rPr>
        <w:t>十二、</w:t>
      </w:r>
      <w:r>
        <w:rPr>
          <w:rFonts w:hint="eastAsia" w:ascii="宋体" w:hAnsi="宋体" w:eastAsia="宋体" w:cs="宋体"/>
          <w:color w:val="auto"/>
          <w:sz w:val="24"/>
          <w:highlight w:val="none"/>
        </w:rPr>
        <w:t>满足资格审查合格条件的投标人不足3名或通过有效性审查的投标人不足3名时为招标失败。招标人分析招标失败原因，修正招标方案，报有关管理部门核准后，重新组织招标。</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十五、潜在投标人或利害关系人对本招标公告及招标文件有异议的，应当在投标截止时间10日前向招标人书面提出。</w:t>
      </w:r>
    </w:p>
    <w:p>
      <w:pPr>
        <w:spacing w:line="360" w:lineRule="auto"/>
        <w:ind w:left="239" w:leftChars="114" w:firstLine="297" w:firstLineChars="124"/>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lang w:eastAsia="zh-CN"/>
        </w:rPr>
        <w:t>广州市林业和园林绿化工程建设中心</w:t>
      </w:r>
    </w:p>
    <w:p>
      <w:pPr>
        <w:spacing w:line="360" w:lineRule="auto"/>
        <w:ind w:left="239" w:leftChars="114" w:firstLine="297" w:firstLineChars="1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rPr>
        <w:t>020-83838782</w:t>
      </w:r>
    </w:p>
    <w:p>
      <w:pPr>
        <w:spacing w:line="360" w:lineRule="auto"/>
        <w:ind w:left="239" w:leftChars="114" w:firstLine="297" w:firstLineChars="1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广州市越秀区陵园西路8号</w:t>
      </w:r>
    </w:p>
    <w:p>
      <w:pPr>
        <w:spacing w:line="360" w:lineRule="auto"/>
        <w:ind w:left="0" w:leftChars="0" w:right="94" w:rightChars="45" w:firstLine="297" w:firstLineChars="1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0" w:leftChars="0" w:right="94" w:rightChars="45"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十六、本公告在广州公共资源交易</w:t>
      </w:r>
      <w:r>
        <w:rPr>
          <w:rFonts w:hint="eastAsia" w:ascii="宋体" w:hAnsi="宋体" w:cs="宋体"/>
          <w:color w:val="auto"/>
          <w:sz w:val="24"/>
          <w:highlight w:val="none"/>
          <w:lang w:val="en-US" w:eastAsia="zh-CN"/>
        </w:rPr>
        <w:t>中心</w:t>
      </w:r>
      <w:r>
        <w:rPr>
          <w:rFonts w:hint="eastAsia" w:ascii="宋体" w:hAnsi="宋体" w:eastAsia="宋体" w:cs="宋体"/>
          <w:color w:val="auto"/>
          <w:sz w:val="24"/>
          <w:highlight w:val="none"/>
        </w:rPr>
        <w:t>网</w:t>
      </w:r>
      <w:r>
        <w:rPr>
          <w:rFonts w:hint="eastAsia" w:ascii="宋体" w:hAnsi="宋体" w:cs="宋体"/>
          <w:color w:val="auto"/>
          <w:sz w:val="24"/>
          <w:highlight w:val="none"/>
          <w:lang w:val="en-US" w:eastAsia="zh-CN"/>
        </w:rPr>
        <w:t>站</w:t>
      </w:r>
      <w:r>
        <w:rPr>
          <w:rFonts w:hint="eastAsia" w:ascii="宋体" w:hAnsi="宋体" w:eastAsia="宋体" w:cs="宋体"/>
          <w:color w:val="auto"/>
          <w:sz w:val="24"/>
          <w:highlight w:val="none"/>
        </w:rPr>
        <w:t>（网址：http://www.gzggzy.cn）、广东省招标投标监管网（网址：https://zbtb.gd.gov.cn/）和中国招标投标公共服务平台（网址：http://www.cebpubservice.com/）发布，本公告的修改、补充，在广州公共资源交易</w:t>
      </w:r>
      <w:r>
        <w:rPr>
          <w:rFonts w:hint="eastAsia" w:ascii="宋体" w:hAnsi="宋体" w:cs="宋体"/>
          <w:color w:val="auto"/>
          <w:sz w:val="24"/>
          <w:highlight w:val="none"/>
          <w:lang w:val="en-US" w:eastAsia="zh-CN"/>
        </w:rPr>
        <w:t>中心</w:t>
      </w:r>
      <w:r>
        <w:rPr>
          <w:rFonts w:hint="eastAsia" w:ascii="宋体" w:hAnsi="宋体" w:eastAsia="宋体" w:cs="宋体"/>
          <w:color w:val="auto"/>
          <w:sz w:val="24"/>
          <w:highlight w:val="none"/>
        </w:rPr>
        <w:t>网</w:t>
      </w:r>
      <w:r>
        <w:rPr>
          <w:rFonts w:hint="eastAsia" w:ascii="宋体" w:hAnsi="宋体" w:cs="宋体"/>
          <w:color w:val="auto"/>
          <w:sz w:val="24"/>
          <w:highlight w:val="none"/>
          <w:lang w:val="en-US" w:eastAsia="zh-CN"/>
        </w:rPr>
        <w:t>站</w:t>
      </w:r>
      <w:r>
        <w:rPr>
          <w:rFonts w:hint="eastAsia" w:ascii="宋体" w:hAnsi="宋体" w:eastAsia="宋体" w:cs="宋体"/>
          <w:color w:val="auto"/>
          <w:sz w:val="24"/>
          <w:highlight w:val="none"/>
        </w:rPr>
        <w:t>发布。</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十九、《投诉处理决定书》和《行政处理决定书》在广州市住房和城乡建设局网站上公布的，视为送达其他与决定书有关的当事人。</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特别提示：投标人在本项目招标人的工程项目中存在下列行为的，将被拒绝</w:t>
      </w:r>
      <w:r>
        <w:rPr>
          <w:rFonts w:hint="eastAsia" w:ascii="宋体" w:hAnsi="宋体" w:eastAsia="宋体" w:cs="宋体"/>
          <w:color w:val="auto"/>
          <w:sz w:val="24"/>
          <w:highlight w:val="none"/>
          <w:u w:val="single"/>
        </w:rPr>
        <w:t>一年内</w:t>
      </w:r>
      <w:r>
        <w:rPr>
          <w:rFonts w:hint="eastAsia" w:ascii="宋体" w:hAnsi="宋体" w:eastAsia="宋体" w:cs="宋体"/>
          <w:color w:val="auto"/>
          <w:sz w:val="24"/>
          <w:highlight w:val="none"/>
        </w:rPr>
        <w:t>参与招标人后续工程投标。（</w:t>
      </w:r>
      <w:r>
        <w:rPr>
          <w:rFonts w:hint="eastAsia" w:ascii="宋体" w:hAnsi="宋体" w:eastAsia="宋体" w:cs="宋体"/>
          <w:color w:val="auto"/>
          <w:sz w:val="24"/>
          <w:highlight w:val="none"/>
          <w:u w:val="single"/>
        </w:rPr>
        <w:t>注：拒绝投标时限自招标人发出通知之日起计</w:t>
      </w:r>
      <w:r>
        <w:rPr>
          <w:rFonts w:hint="eastAsia" w:ascii="宋体" w:hAnsi="宋体" w:eastAsia="宋体" w:cs="宋体"/>
          <w:color w:val="auto"/>
          <w:sz w:val="24"/>
          <w:highlight w:val="none"/>
        </w:rPr>
        <w:t>）：</w:t>
      </w:r>
    </w:p>
    <w:p>
      <w:pPr>
        <w:spacing w:line="360" w:lineRule="auto"/>
        <w:ind w:firstLine="537" w:firstLineChars="224"/>
        <w:jc w:val="left"/>
        <w:rPr>
          <w:rFonts w:hint="eastAsia" w:ascii="宋体" w:hAnsi="宋体" w:eastAsia="宋体" w:cs="宋体"/>
          <w:bCs w:val="0"/>
          <w:color w:val="auto"/>
          <w:kern w:val="2"/>
          <w:sz w:val="24"/>
          <w:highlight w:val="none"/>
        </w:rPr>
      </w:pPr>
      <w:r>
        <w:rPr>
          <w:rFonts w:hint="eastAsia" w:ascii="宋体" w:hAnsi="宋体" w:eastAsia="宋体" w:cs="宋体"/>
          <w:color w:val="auto"/>
          <w:sz w:val="24"/>
          <w:highlight w:val="none"/>
        </w:rPr>
        <w:t>1.</w:t>
      </w:r>
      <w:r>
        <w:rPr>
          <w:rFonts w:hint="eastAsia" w:ascii="宋体" w:hAnsi="宋体" w:eastAsia="宋体" w:cs="宋体"/>
          <w:bCs w:val="0"/>
          <w:color w:val="auto"/>
          <w:kern w:val="2"/>
          <w:sz w:val="24"/>
          <w:highlight w:val="none"/>
        </w:rPr>
        <w:t>将中标工程转包或者违法分包的</w:t>
      </w:r>
      <w:r>
        <w:rPr>
          <w:rFonts w:hint="eastAsia" w:ascii="宋体" w:hAnsi="宋体" w:eastAsia="宋体" w:cs="宋体"/>
          <w:b w:val="0"/>
          <w:bCs w:val="0"/>
          <w:color w:val="auto"/>
          <w:kern w:val="2"/>
          <w:sz w:val="24"/>
          <w:highlight w:val="none"/>
        </w:rPr>
        <w:t>；</w:t>
      </w:r>
    </w:p>
    <w:p>
      <w:pPr>
        <w:spacing w:line="360" w:lineRule="auto"/>
        <w:ind w:firstLine="537" w:firstLineChars="224"/>
        <w:jc w:val="left"/>
        <w:rPr>
          <w:rFonts w:hint="eastAsia" w:ascii="宋体" w:hAnsi="宋体" w:eastAsia="宋体" w:cs="宋体"/>
          <w:bCs w:val="0"/>
          <w:color w:val="auto"/>
          <w:kern w:val="2"/>
          <w:sz w:val="24"/>
          <w:highlight w:val="none"/>
        </w:rPr>
      </w:pPr>
      <w:r>
        <w:rPr>
          <w:rFonts w:hint="eastAsia" w:ascii="宋体" w:hAnsi="宋体" w:eastAsia="宋体" w:cs="宋体"/>
          <w:bCs w:val="0"/>
          <w:color w:val="auto"/>
          <w:kern w:val="2"/>
          <w:sz w:val="24"/>
          <w:highlight w:val="none"/>
        </w:rPr>
        <w:t>2.在中标工程中不执行质量、安全生产相关规定的，造成质量或安全事故的；</w:t>
      </w:r>
    </w:p>
    <w:p>
      <w:pPr>
        <w:spacing w:line="360" w:lineRule="auto"/>
        <w:ind w:firstLine="537" w:firstLineChars="224"/>
        <w:jc w:val="left"/>
        <w:rPr>
          <w:rFonts w:hint="eastAsia" w:ascii="宋体" w:hAnsi="宋体" w:eastAsia="宋体" w:cs="宋体"/>
          <w:bCs w:val="0"/>
          <w:color w:val="auto"/>
          <w:kern w:val="2"/>
          <w:sz w:val="24"/>
          <w:highlight w:val="none"/>
        </w:rPr>
      </w:pPr>
      <w:r>
        <w:rPr>
          <w:rFonts w:hint="eastAsia" w:ascii="宋体" w:hAnsi="宋体" w:eastAsia="宋体" w:cs="宋体"/>
          <w:bCs w:val="0"/>
          <w:color w:val="auto"/>
          <w:kern w:val="2"/>
          <w:sz w:val="24"/>
          <w:highlight w:val="none"/>
        </w:rPr>
        <w:t>3.存在围标或串标情形的</w:t>
      </w:r>
      <w:r>
        <w:rPr>
          <w:rFonts w:hint="eastAsia" w:ascii="宋体" w:hAnsi="宋体" w:eastAsia="宋体" w:cs="宋体"/>
          <w:b w:val="0"/>
          <w:bCs w:val="0"/>
          <w:color w:val="auto"/>
          <w:kern w:val="2"/>
          <w:sz w:val="24"/>
          <w:highlight w:val="none"/>
        </w:rPr>
        <w:t>；</w:t>
      </w:r>
    </w:p>
    <w:p>
      <w:pPr>
        <w:spacing w:line="360" w:lineRule="auto"/>
        <w:ind w:firstLine="537" w:firstLineChars="224"/>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4.在投标文件中提供虚假材料的；</w:t>
      </w:r>
    </w:p>
    <w:p>
      <w:pPr>
        <w:spacing w:line="360" w:lineRule="auto"/>
        <w:ind w:firstLine="537" w:firstLineChars="224"/>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5.存在行贿情形的；</w:t>
      </w:r>
    </w:p>
    <w:p>
      <w:pPr>
        <w:spacing w:line="360" w:lineRule="auto"/>
        <w:ind w:firstLine="537" w:firstLineChars="224"/>
        <w:jc w:val="left"/>
        <w:rPr>
          <w:rFonts w:hint="eastAsia" w:ascii="宋体" w:hAnsi="宋体" w:eastAsia="宋体" w:cs="宋体"/>
          <w:bCs w:val="0"/>
          <w:color w:val="auto"/>
          <w:kern w:val="2"/>
          <w:sz w:val="24"/>
          <w:highlight w:val="none"/>
        </w:rPr>
      </w:pPr>
      <w:r>
        <w:rPr>
          <w:rFonts w:hint="eastAsia" w:ascii="宋体" w:hAnsi="宋体" w:eastAsia="宋体" w:cs="宋体"/>
          <w:b w:val="0"/>
          <w:bCs w:val="0"/>
          <w:color w:val="auto"/>
          <w:kern w:val="2"/>
          <w:sz w:val="24"/>
          <w:highlight w:val="none"/>
        </w:rPr>
        <w:t>6.</w:t>
      </w:r>
      <w:r>
        <w:rPr>
          <w:rFonts w:hint="eastAsia" w:ascii="宋体" w:hAnsi="宋体" w:eastAsia="宋体" w:cs="宋体"/>
          <w:bCs w:val="0"/>
          <w:color w:val="auto"/>
          <w:kern w:val="2"/>
          <w:sz w:val="24"/>
          <w:highlight w:val="none"/>
        </w:rPr>
        <w:t>拖欠农民工工资的；</w:t>
      </w:r>
    </w:p>
    <w:p>
      <w:pPr>
        <w:spacing w:line="360" w:lineRule="auto"/>
        <w:ind w:firstLine="537" w:firstLineChars="224"/>
        <w:jc w:val="left"/>
        <w:rPr>
          <w:rFonts w:hint="eastAsia" w:ascii="宋体" w:hAnsi="宋体" w:eastAsia="宋体" w:cs="宋体"/>
          <w:bCs w:val="0"/>
          <w:color w:val="auto"/>
          <w:kern w:val="2"/>
          <w:sz w:val="24"/>
          <w:highlight w:val="none"/>
        </w:rPr>
      </w:pPr>
      <w:r>
        <w:rPr>
          <w:rFonts w:hint="eastAsia" w:ascii="宋体" w:hAnsi="宋体" w:eastAsia="宋体" w:cs="宋体"/>
          <w:b w:val="0"/>
          <w:bCs w:val="0"/>
          <w:color w:val="auto"/>
          <w:kern w:val="2"/>
          <w:sz w:val="24"/>
          <w:highlight w:val="none"/>
        </w:rPr>
        <w:t>7.</w:t>
      </w:r>
      <w:r>
        <w:rPr>
          <w:rFonts w:hint="eastAsia" w:ascii="宋体" w:hAnsi="宋体" w:eastAsia="宋体" w:cs="宋体"/>
          <w:bCs w:val="0"/>
          <w:color w:val="auto"/>
          <w:kern w:val="2"/>
          <w:sz w:val="24"/>
          <w:highlight w:val="none"/>
        </w:rPr>
        <w:t>未按照国家、省、市有关建筑施工实名制管理和工人工资支付分账管理的规定执行，被行政监管部门处罚的</w:t>
      </w:r>
      <w:r>
        <w:rPr>
          <w:rFonts w:hint="eastAsia" w:ascii="宋体" w:hAnsi="宋体" w:eastAsia="宋体" w:cs="宋体"/>
          <w:b w:val="0"/>
          <w:bCs w:val="0"/>
          <w:color w:val="auto"/>
          <w:kern w:val="2"/>
          <w:sz w:val="24"/>
          <w:highlight w:val="none"/>
        </w:rPr>
        <w:t>；</w:t>
      </w:r>
    </w:p>
    <w:p>
      <w:pPr>
        <w:spacing w:line="360" w:lineRule="auto"/>
        <w:ind w:firstLine="537" w:firstLineChars="224"/>
        <w:jc w:val="left"/>
        <w:rPr>
          <w:rFonts w:hint="eastAsia" w:ascii="宋体" w:hAnsi="宋体" w:eastAsia="宋体" w:cs="宋体"/>
          <w:color w:val="auto"/>
          <w:sz w:val="24"/>
          <w:highlight w:val="none"/>
        </w:rPr>
      </w:pPr>
      <w:r>
        <w:rPr>
          <w:rFonts w:hint="eastAsia" w:ascii="宋体" w:hAnsi="宋体" w:eastAsia="宋体" w:cs="宋体"/>
          <w:b w:val="0"/>
          <w:bCs w:val="0"/>
          <w:color w:val="auto"/>
          <w:kern w:val="2"/>
          <w:sz w:val="24"/>
          <w:highlight w:val="none"/>
        </w:rPr>
        <w:t>8.</w:t>
      </w:r>
      <w:r>
        <w:rPr>
          <w:rFonts w:hint="eastAsia" w:ascii="宋体" w:hAnsi="宋体" w:eastAsia="宋体" w:cs="宋体"/>
          <w:bCs w:val="0"/>
          <w:color w:val="auto"/>
          <w:kern w:val="2"/>
          <w:sz w:val="24"/>
          <w:highlight w:val="none"/>
        </w:rPr>
        <w:t>中标人在项目实施过程中选取的专业分包单位或劳务企业或劳务班组长与投标时不一致的（如有）</w:t>
      </w:r>
      <w:r>
        <w:rPr>
          <w:rFonts w:hint="eastAsia" w:ascii="宋体" w:hAnsi="宋体" w:eastAsia="宋体" w:cs="宋体"/>
          <w:b w:val="0"/>
          <w:bCs w:val="0"/>
          <w:color w:val="auto"/>
          <w:kern w:val="2"/>
          <w:sz w:val="24"/>
          <w:highlight w:val="none"/>
        </w:rPr>
        <w:t>；</w:t>
      </w:r>
    </w:p>
    <w:p>
      <w:pPr>
        <w:keepNext w:val="0"/>
        <w:keepLines w:val="0"/>
        <w:pageBreakBefore w:val="0"/>
        <w:kinsoku/>
        <w:wordWrap/>
        <w:overflowPunct/>
        <w:topLinePunct w:val="0"/>
        <w:autoSpaceDE/>
        <w:autoSpaceDN/>
        <w:bidi w:val="0"/>
        <w:adjustRightInd/>
        <w:spacing w:line="360" w:lineRule="auto"/>
        <w:ind w:firstLine="537" w:firstLineChars="224"/>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9</w:t>
      </w:r>
      <w:r>
        <w:rPr>
          <w:rFonts w:hint="eastAsia" w:ascii="宋体" w:hAnsi="宋体" w:eastAsia="宋体" w:cs="宋体"/>
          <w:color w:val="auto"/>
          <w:sz w:val="24"/>
          <w:highlight w:val="none"/>
          <w:u w:val="single"/>
        </w:rPr>
        <w:t>.存在因过错行为被生效法律文书认定承担违约或侵权责任的。</w:t>
      </w:r>
    </w:p>
    <w:p>
      <w:pPr>
        <w:pStyle w:val="35"/>
        <w:spacing w:line="360" w:lineRule="auto"/>
        <w:ind w:left="0" w:leftChars="0" w:firstLine="0" w:firstLineChars="0"/>
        <w:rPr>
          <w:rFonts w:hint="eastAsia" w:ascii="宋体" w:hAnsi="宋体" w:eastAsia="宋体" w:cs="宋体"/>
          <w:color w:val="auto"/>
          <w:highlight w:val="none"/>
        </w:rPr>
      </w:pPr>
    </w:p>
    <w:p>
      <w:pPr>
        <w:spacing w:line="360" w:lineRule="auto"/>
        <w:ind w:right="1348" w:rightChars="642"/>
        <w:rPr>
          <w:rFonts w:hint="eastAsia" w:ascii="宋体" w:hAnsi="宋体" w:eastAsia="宋体" w:cs="宋体"/>
          <w:color w:val="auto"/>
          <w:sz w:val="24"/>
          <w:highlight w:val="none"/>
        </w:rPr>
      </w:pPr>
    </w:p>
    <w:p>
      <w:pPr>
        <w:spacing w:line="360" w:lineRule="auto"/>
        <w:ind w:right="0" w:rightChars="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招标人名称：</w:t>
      </w:r>
      <w:r>
        <w:rPr>
          <w:rFonts w:hint="eastAsia" w:ascii="宋体" w:hAnsi="宋体" w:eastAsia="宋体" w:cs="宋体"/>
          <w:color w:val="auto"/>
          <w:kern w:val="0"/>
          <w:sz w:val="24"/>
          <w:szCs w:val="24"/>
          <w:highlight w:val="none"/>
          <w:u w:val="single"/>
          <w:shd w:val="clear" w:color="auto" w:fill="FFFFFF"/>
          <w:lang w:eastAsia="zh-CN" w:bidi="ar"/>
        </w:rPr>
        <w:t>广州市林业和园林绿化工程建设中心</w:t>
      </w:r>
    </w:p>
    <w:p>
      <w:pPr>
        <w:spacing w:line="360" w:lineRule="auto"/>
        <w:ind w:right="0" w:right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招标代理名称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北京中交建设工程咨询有限公司</w:t>
      </w:r>
    </w:p>
    <w:p>
      <w:pPr>
        <w:spacing w:line="360" w:lineRule="auto"/>
        <w:ind w:right="0" w:right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8</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2"/>
        <w:rPr>
          <w:color w:val="auto"/>
          <w:highlight w:val="none"/>
        </w:rPr>
      </w:pPr>
    </w:p>
    <w:p>
      <w:pPr>
        <w:spacing w:line="480" w:lineRule="auto"/>
        <w:ind w:firstLine="537" w:firstLineChars="224"/>
        <w:rPr>
          <w:rFonts w:ascii="宋体"/>
          <w:color w:val="auto"/>
          <w:sz w:val="24"/>
          <w:highlight w:val="none"/>
        </w:rPr>
        <w:sectPr>
          <w:footerReference r:id="rId4" w:type="default"/>
          <w:footerReference r:id="rId5" w:type="even"/>
          <w:endnotePr>
            <w:numFmt w:val="decimal"/>
          </w:endnotePr>
          <w:pgSz w:w="11906" w:h="16838"/>
          <w:pgMar w:top="1440" w:right="1440" w:bottom="1440" w:left="1440" w:header="851" w:footer="992" w:gutter="0"/>
          <w:pgNumType w:start="1"/>
          <w:cols w:space="0" w:num="1"/>
          <w:rtlGutter w:val="0"/>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97"/>
        <w:spacing w:line="360" w:lineRule="auto"/>
        <w:ind w:firstLine="0"/>
        <w:rPr>
          <w:rFonts w:ascii="宋体" w:hAnsi="宋体" w:eastAsia="宋体"/>
          <w:color w:val="auto"/>
          <w:sz w:val="22"/>
          <w:szCs w:val="22"/>
          <w:highlight w:val="none"/>
        </w:rPr>
      </w:pPr>
      <w:r>
        <w:rPr>
          <w:rFonts w:hint="eastAsia" w:ascii="宋体" w:hAnsi="宋体" w:eastAsia="宋体"/>
          <w:color w:val="auto"/>
          <w:sz w:val="22"/>
          <w:szCs w:val="22"/>
          <w:highlight w:val="none"/>
        </w:rPr>
        <w:t>广州市住房和城乡建设局、本招标项目招标人及招标监管机构：</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本公司就参加</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 xml:space="preserve">（项目名称） </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投标工作，作出郑重声明：</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一、本公司保证投标文件及其后提供的一切材料都是真实的。如我司成为本项目中标候选人，我司同意并授权招标人将我司投标文件商务部分的人员、业绩、奖项等资料进行公开。</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二、本公司保证在本项目投标中不与其他单位围标、串标，不出让投标资格，不向招标人或评标委员会成员行贿。</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三、本公司不存在下列情形之一：</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（一）为招标人不具有独立法人资格的附属机构（单位）；</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（二）为本标段前期准备提供设计或咨询服务或者与本项目设计人或提供咨询服务的机构存在附属关系的；</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（三）为本标段监理人或者与本标段监理人存在隶属关系或者其他利害关系；</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（四）为本标段的代建人；</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（五）为本标段提供招标代理服务的；</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（六）与本标段的监理人或代建人或招标代理机构同为一个法定代表人的；</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（七）与本标段的监理人或代建人或招标代理机构互相控股或参股的；</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（八）与本标段的监理人或代建人或招标代理机构相互任职或工作的；</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（九）与本标段的检测机构有隶属关系或者其他利害关系；</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 xml:space="preserve">（十）与招标人存在利害关系且可能影响招标公正性； </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（十一）被依法暂停或取消投标资格的；（</w:t>
      </w:r>
      <w:r>
        <w:rPr>
          <w:rFonts w:hint="eastAsia" w:ascii="宋体" w:hAnsi="宋体" w:eastAsia="宋体"/>
          <w:color w:val="auto"/>
          <w:sz w:val="22"/>
          <w:szCs w:val="22"/>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2"/>
          <w:szCs w:val="22"/>
          <w:highlight w:val="none"/>
        </w:rPr>
        <w:t xml:space="preserve">） </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（十二）被责令停产停业、暂扣或者吊销许可证、暂扣或者吊销执照的（</w:t>
      </w:r>
      <w:r>
        <w:rPr>
          <w:rFonts w:hint="eastAsia" w:ascii="宋体" w:hAnsi="宋体" w:eastAsia="宋体"/>
          <w:color w:val="auto"/>
          <w:sz w:val="22"/>
          <w:szCs w:val="22"/>
          <w:highlight w:val="none"/>
          <w:lang w:val="zh-CN"/>
        </w:rPr>
        <w:t>本项事实应当以根据《中华人民共和国行政处罚法》依法作出并已经生效的行政处罚决定为认定依据。</w:t>
      </w:r>
      <w:r>
        <w:rPr>
          <w:rFonts w:hint="eastAsia" w:ascii="宋体" w:hAnsi="宋体" w:eastAsia="宋体"/>
          <w:color w:val="auto"/>
          <w:sz w:val="22"/>
          <w:szCs w:val="22"/>
          <w:highlight w:val="none"/>
        </w:rPr>
        <w:t>）；</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（十三）进入清算程序，或被宣布破产，或其他丧失履约能力的情形；</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（十四）在最近三年内有严重违约或重大工程质量问题的；（</w:t>
      </w:r>
      <w:r>
        <w:rPr>
          <w:rFonts w:hint="eastAsia" w:ascii="宋体" w:hAnsi="宋体" w:eastAsia="宋体"/>
          <w:color w:val="auto"/>
          <w:sz w:val="22"/>
          <w:szCs w:val="22"/>
          <w:highlight w:val="none"/>
          <w:lang w:val="zh-CN"/>
        </w:rPr>
        <w:t>“严重违约”事实应当以</w:t>
      </w:r>
      <w:r>
        <w:rPr>
          <w:rFonts w:hint="eastAsia" w:ascii="宋体" w:hAnsi="宋体" w:eastAsia="宋体"/>
          <w:color w:val="auto"/>
          <w:sz w:val="22"/>
          <w:szCs w:val="22"/>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（十五）法律法规规定的其他情形。</w:t>
      </w:r>
    </w:p>
    <w:p>
      <w:pPr>
        <w:pStyle w:val="97"/>
        <w:numPr>
          <w:ilvl w:val="0"/>
          <w:numId w:val="3"/>
        </w:numPr>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本公司保证：本项目拟派的项目负责人没有在其他在建项目中任施工单位项目负责人，本项目拟派的专职安全员没有在其他在建项目中任职。</w:t>
      </w:r>
    </w:p>
    <w:p>
      <w:pPr>
        <w:pStyle w:val="97"/>
        <w:numPr>
          <w:ilvl w:val="0"/>
          <w:numId w:val="3"/>
        </w:numPr>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eastAsia="宋体"/>
          <w:strike w:val="0"/>
          <w:color w:val="auto"/>
          <w:sz w:val="22"/>
          <w:szCs w:val="22"/>
          <w:highlight w:val="none"/>
        </w:rPr>
        <w:t>（适用于施工总承包招标项目）。</w:t>
      </w:r>
    </w:p>
    <w:p>
      <w:pPr>
        <w:pStyle w:val="97"/>
        <w:spacing w:line="360" w:lineRule="auto"/>
        <w:rPr>
          <w:rFonts w:ascii="宋体" w:hAnsi="宋体" w:eastAsia="宋体"/>
          <w:b/>
          <w:color w:val="auto"/>
          <w:sz w:val="22"/>
          <w:szCs w:val="22"/>
          <w:highlight w:val="none"/>
        </w:rPr>
      </w:pPr>
      <w:r>
        <w:rPr>
          <w:rFonts w:hint="eastAsia" w:ascii="宋体" w:hAnsi="宋体" w:eastAsia="宋体"/>
          <w:b/>
          <w:color w:val="auto"/>
          <w:sz w:val="22"/>
          <w:szCs w:val="22"/>
          <w:highlight w:val="none"/>
        </w:rPr>
        <w:t>八、与本公司单位负责人为同一人或者与本公司存在控股、管理关系的其他单位包括：</w:t>
      </w:r>
      <w:r>
        <w:rPr>
          <w:rFonts w:hint="eastAsia" w:ascii="宋体" w:hAnsi="宋体" w:eastAsia="宋体"/>
          <w:b/>
          <w:color w:val="auto"/>
          <w:sz w:val="22"/>
          <w:szCs w:val="22"/>
          <w:highlight w:val="none"/>
          <w:u w:val="single"/>
        </w:rPr>
        <w:t xml:space="preserve">                </w:t>
      </w:r>
      <w:r>
        <w:rPr>
          <w:rFonts w:hint="eastAsia" w:ascii="宋体" w:hAnsi="宋体" w:eastAsia="宋体"/>
          <w:b/>
          <w:color w:val="auto"/>
          <w:sz w:val="22"/>
          <w:szCs w:val="22"/>
          <w:highlight w:val="none"/>
        </w:rPr>
        <w:t>。（注：本条由投标人如实填写，如有，应列出全部满足招标公告资质要求的相关单位的名称；如无，则填写“无”。）</w:t>
      </w: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7"/>
        <w:spacing w:line="360" w:lineRule="auto"/>
        <w:ind w:firstLine="660" w:firstLineChars="300"/>
        <w:rPr>
          <w:rFonts w:ascii="宋体" w:hAnsi="宋体" w:eastAsia="宋体"/>
          <w:color w:val="auto"/>
          <w:sz w:val="22"/>
          <w:szCs w:val="22"/>
          <w:highlight w:val="none"/>
        </w:rPr>
      </w:pPr>
      <w:r>
        <w:rPr>
          <w:rFonts w:hint="eastAsia" w:ascii="宋体" w:hAnsi="宋体" w:eastAsia="宋体"/>
          <w:color w:val="auto"/>
          <w:sz w:val="22"/>
          <w:szCs w:val="22"/>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7"/>
        <w:spacing w:line="360" w:lineRule="auto"/>
        <w:ind w:firstLine="660" w:firstLineChars="300"/>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7"/>
        <w:spacing w:line="360" w:lineRule="auto"/>
        <w:ind w:firstLine="660" w:firstLineChars="300"/>
        <w:jc w:val="left"/>
        <w:rPr>
          <w:rFonts w:hint="default" w:ascii="宋体" w:hAnsi="宋体" w:eastAsia="宋体"/>
          <w:color w:val="auto"/>
          <w:sz w:val="22"/>
          <w:szCs w:val="22"/>
          <w:highlight w:val="none"/>
          <w:lang w:val="en-US" w:eastAsia="zh-CN"/>
        </w:rPr>
      </w:pPr>
    </w:p>
    <w:p>
      <w:pPr>
        <w:pStyle w:val="97"/>
        <w:spacing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特此声明</w:t>
      </w:r>
    </w:p>
    <w:p>
      <w:pPr>
        <w:pStyle w:val="99"/>
        <w:spacing w:line="360" w:lineRule="auto"/>
        <w:ind w:left="629" w:right="1449"/>
        <w:jc w:val="both"/>
        <w:rPr>
          <w:rFonts w:ascii="宋体" w:hAnsi="宋体" w:eastAsia="宋体"/>
          <w:color w:val="auto"/>
          <w:sz w:val="22"/>
          <w:szCs w:val="22"/>
          <w:highlight w:val="none"/>
        </w:rPr>
      </w:pPr>
      <w:r>
        <w:rPr>
          <w:rFonts w:hint="eastAsia" w:ascii="宋体" w:hAnsi="宋体" w:eastAsia="宋体"/>
          <w:color w:val="auto"/>
          <w:sz w:val="22"/>
          <w:szCs w:val="22"/>
          <w:highlight w:val="none"/>
        </w:rPr>
        <w:t xml:space="preserve">   </w:t>
      </w:r>
      <w:r>
        <w:rPr>
          <w:rFonts w:ascii="宋体" w:hAnsi="宋体" w:eastAsia="宋体"/>
          <w:color w:val="auto"/>
          <w:sz w:val="22"/>
          <w:szCs w:val="22"/>
          <w:highlight w:val="none"/>
        </w:rPr>
        <w:t xml:space="preserve">          </w:t>
      </w:r>
      <w:r>
        <w:rPr>
          <w:rFonts w:hint="eastAsia" w:ascii="宋体" w:hAnsi="宋体" w:eastAsia="宋体"/>
          <w:color w:val="auto"/>
          <w:sz w:val="22"/>
          <w:szCs w:val="22"/>
          <w:highlight w:val="none"/>
        </w:rPr>
        <w:t xml:space="preserve">            声明企业：</w:t>
      </w:r>
    </w:p>
    <w:p>
      <w:pPr>
        <w:pStyle w:val="97"/>
        <w:spacing w:line="360" w:lineRule="auto"/>
        <w:ind w:right="1179" w:firstLine="0"/>
        <w:rPr>
          <w:rFonts w:ascii="宋体" w:hAnsi="宋体" w:eastAsia="宋体"/>
          <w:color w:val="auto"/>
          <w:sz w:val="22"/>
          <w:szCs w:val="22"/>
          <w:highlight w:val="none"/>
        </w:rPr>
      </w:pPr>
      <w:r>
        <w:rPr>
          <w:rFonts w:hint="eastAsia" w:ascii="宋体" w:hAnsi="宋体" w:eastAsia="宋体"/>
          <w:color w:val="auto"/>
          <w:sz w:val="22"/>
          <w:szCs w:val="22"/>
          <w:highlight w:val="none"/>
        </w:rPr>
        <w:t xml:space="preserve">                             法定代表人签字：</w:t>
      </w:r>
    </w:p>
    <w:p>
      <w:pPr>
        <w:pStyle w:val="97"/>
        <w:spacing w:line="360" w:lineRule="auto"/>
        <w:ind w:right="1179" w:firstLine="0"/>
        <w:rPr>
          <w:rFonts w:ascii="宋体" w:hAnsi="宋体" w:eastAsia="宋体"/>
          <w:color w:val="auto"/>
          <w:sz w:val="22"/>
          <w:szCs w:val="22"/>
          <w:highlight w:val="none"/>
        </w:rPr>
      </w:pPr>
      <w:r>
        <w:rPr>
          <w:rFonts w:hint="eastAsia" w:ascii="宋体" w:hAnsi="宋体" w:eastAsia="宋体"/>
          <w:color w:val="auto"/>
          <w:sz w:val="22"/>
          <w:szCs w:val="22"/>
          <w:highlight w:val="none"/>
        </w:rPr>
        <w:t xml:space="preserve">                             项目负责人签字:</w:t>
      </w:r>
    </w:p>
    <w:p>
      <w:pPr>
        <w:pStyle w:val="97"/>
        <w:spacing w:line="360" w:lineRule="auto"/>
        <w:ind w:right="879" w:firstLine="1980" w:firstLineChars="900"/>
        <w:jc w:val="left"/>
        <w:rPr>
          <w:rFonts w:ascii="宋体" w:hAnsi="宋体" w:eastAsia="宋体"/>
          <w:color w:val="auto"/>
          <w:sz w:val="22"/>
          <w:szCs w:val="22"/>
          <w:highlight w:val="none"/>
        </w:rPr>
      </w:pPr>
      <w:r>
        <w:rPr>
          <w:rFonts w:hint="eastAsia" w:ascii="宋体" w:hAnsi="宋体" w:eastAsia="宋体"/>
          <w:color w:val="auto"/>
          <w:sz w:val="22"/>
          <w:szCs w:val="22"/>
          <w:highlight w:val="none"/>
        </w:rPr>
        <w:t xml:space="preserve">           技术负责人签字：</w:t>
      </w:r>
    </w:p>
    <w:p>
      <w:pPr>
        <w:pStyle w:val="97"/>
        <w:spacing w:line="360" w:lineRule="auto"/>
        <w:ind w:right="879" w:firstLine="1980" w:firstLineChars="900"/>
        <w:jc w:val="right"/>
        <w:rPr>
          <w:rFonts w:ascii="宋体" w:hAnsi="宋体" w:eastAsia="宋体"/>
          <w:color w:val="auto"/>
          <w:sz w:val="22"/>
          <w:szCs w:val="22"/>
          <w:highlight w:val="none"/>
        </w:rPr>
      </w:pPr>
      <w:r>
        <w:rPr>
          <w:rFonts w:hint="eastAsia" w:ascii="宋体" w:hAnsi="宋体" w:eastAsia="宋体"/>
          <w:color w:val="auto"/>
          <w:sz w:val="22"/>
          <w:szCs w:val="22"/>
          <w:highlight w:val="none"/>
        </w:rPr>
        <w:t>年</w:t>
      </w:r>
      <w:r>
        <w:rPr>
          <w:rFonts w:ascii="宋体" w:hAnsi="宋体" w:eastAsia="宋体"/>
          <w:color w:val="auto"/>
          <w:sz w:val="22"/>
          <w:szCs w:val="22"/>
          <w:highlight w:val="none"/>
        </w:rPr>
        <w:t xml:space="preserve">   </w:t>
      </w:r>
      <w:r>
        <w:rPr>
          <w:rFonts w:hint="eastAsia" w:ascii="宋体" w:hAnsi="宋体" w:eastAsia="宋体"/>
          <w:color w:val="auto"/>
          <w:sz w:val="22"/>
          <w:szCs w:val="22"/>
          <w:highlight w:val="none"/>
        </w:rPr>
        <w:t>月</w:t>
      </w:r>
      <w:r>
        <w:rPr>
          <w:rFonts w:ascii="宋体" w:hAnsi="宋体" w:eastAsia="宋体"/>
          <w:color w:val="auto"/>
          <w:sz w:val="22"/>
          <w:szCs w:val="22"/>
          <w:highlight w:val="none"/>
        </w:rPr>
        <w:t xml:space="preserve">   </w:t>
      </w:r>
      <w:r>
        <w:rPr>
          <w:rFonts w:hint="eastAsia" w:ascii="宋体" w:hAnsi="宋体" w:eastAsia="宋体"/>
          <w:color w:val="auto"/>
          <w:sz w:val="22"/>
          <w:szCs w:val="22"/>
          <w:highlight w:val="none"/>
        </w:rPr>
        <w:t>日</w:t>
      </w:r>
    </w:p>
    <w:p>
      <w:pPr>
        <w:spacing w:line="360" w:lineRule="auto"/>
        <w:rPr>
          <w:rFonts w:ascii="宋体"/>
          <w:color w:val="auto"/>
          <w:sz w:val="22"/>
          <w:szCs w:val="22"/>
          <w:highlight w:val="none"/>
        </w:rPr>
      </w:pPr>
      <w:r>
        <w:rPr>
          <w:rFonts w:hint="eastAsia" w:ascii="宋体" w:hAnsi="宋体"/>
          <w:color w:val="auto"/>
          <w:sz w:val="22"/>
          <w:szCs w:val="22"/>
          <w:highlight w:val="none"/>
        </w:rPr>
        <w:t xml:space="preserve">                                                       </w:t>
      </w:r>
      <w:r>
        <w:rPr>
          <w:rFonts w:hint="eastAsia" w:ascii="宋体" w:hAnsi="宋体"/>
          <w:color w:val="auto"/>
          <w:kern w:val="0"/>
          <w:sz w:val="22"/>
          <w:szCs w:val="22"/>
          <w:highlight w:val="none"/>
        </w:rPr>
        <w:t>（企业公章）</w:t>
      </w:r>
    </w:p>
    <w:p>
      <w:pPr>
        <w:spacing w:line="360" w:lineRule="auto"/>
        <w:rPr>
          <w:rFonts w:hint="eastAsia" w:ascii="宋体" w:hAnsi="宋体"/>
          <w:color w:val="auto"/>
          <w:szCs w:val="21"/>
          <w:highlight w:val="none"/>
        </w:rPr>
      </w:pPr>
      <w:r>
        <w:rPr>
          <w:rFonts w:hint="eastAsia" w:ascii="宋体" w:hAnsi="宋体"/>
          <w:color w:val="auto"/>
          <w:sz w:val="22"/>
          <w:szCs w:val="22"/>
          <w:highlight w:val="none"/>
        </w:rPr>
        <w:t>注：招标人应当要求投标人的项目负责人和技术负责人签字。</w:t>
      </w:r>
    </w:p>
    <w:p>
      <w:pPr>
        <w:rPr>
          <w:rFonts w:hint="eastAsia" w:ascii="宋体" w:hAnsi="宋体"/>
          <w:color w:val="auto"/>
          <w:szCs w:val="21"/>
          <w:highlight w:val="none"/>
        </w:rPr>
      </w:pPr>
      <w:r>
        <w:rPr>
          <w:rFonts w:hint="eastAsia" w:ascii="宋体" w:hAnsi="宋体"/>
          <w:color w:val="auto"/>
          <w:szCs w:val="21"/>
          <w:highlight w:val="none"/>
        </w:rPr>
        <w:br w:type="page"/>
      </w:r>
    </w:p>
    <w:p>
      <w:pPr>
        <w:spacing w:line="360" w:lineRule="auto"/>
        <w:rPr>
          <w:b/>
          <w:color w:val="auto"/>
          <w:sz w:val="44"/>
          <w:highlight w:val="none"/>
        </w:rPr>
      </w:pPr>
      <w:r>
        <w:rPr>
          <w:rFonts w:hint="eastAsia" w:ascii="宋体" w:hAnsi="宋体"/>
          <w:color w:val="auto"/>
          <w:sz w:val="24"/>
          <w:highlight w:val="none"/>
        </w:rPr>
        <w:t>附件二：</w:t>
      </w:r>
    </w:p>
    <w:p>
      <w:pPr>
        <w:jc w:val="center"/>
        <w:rPr>
          <w:rFonts w:ascii="Arial" w:hAnsi="Arial"/>
          <w:b/>
          <w:color w:val="auto"/>
          <w:kern w:val="44"/>
          <w:sz w:val="28"/>
          <w:szCs w:val="28"/>
          <w:highlight w:val="none"/>
        </w:rPr>
      </w:pPr>
      <w:r>
        <w:rPr>
          <w:rFonts w:hint="eastAsia" w:ascii="Arial" w:hAnsi="Arial"/>
          <w:b/>
          <w:color w:val="auto"/>
          <w:kern w:val="44"/>
          <w:sz w:val="28"/>
          <w:szCs w:val="28"/>
          <w:highlight w:val="none"/>
        </w:rPr>
        <w:t>施工项目管理团队人员信息表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443"/>
        <w:gridCol w:w="3527"/>
        <w:gridCol w:w="1542"/>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45" w:type="pct"/>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781" w:type="pct"/>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姓名</w:t>
            </w:r>
          </w:p>
        </w:tc>
        <w:tc>
          <w:tcPr>
            <w:tcW w:w="1908" w:type="pct"/>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岗位</w:t>
            </w:r>
          </w:p>
        </w:tc>
        <w:tc>
          <w:tcPr>
            <w:tcW w:w="834" w:type="pct"/>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职称</w:t>
            </w:r>
          </w:p>
        </w:tc>
        <w:tc>
          <w:tcPr>
            <w:tcW w:w="1030" w:type="pct"/>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技术负责人</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eastAsia="宋体" w:cs="宋体"/>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安全负责人</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eastAsia="宋体" w:cs="宋体"/>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质量负责人</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eastAsia="宋体" w:cs="宋体"/>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造价负责人</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造价工程师</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土建工程师</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园林工程师</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结构工程师</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9</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给排水工程师</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质量员</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安全员</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施工员</w:t>
            </w:r>
            <w:r>
              <w:rPr>
                <w:rFonts w:hint="eastAsia" w:ascii="宋体" w:hAnsi="宋体" w:eastAsia="宋体" w:cs="宋体"/>
                <w:color w:val="auto"/>
                <w:kern w:val="0"/>
                <w:sz w:val="22"/>
                <w:szCs w:val="22"/>
                <w:highlight w:val="none"/>
                <w:lang w:val="en-US" w:eastAsia="zh-CN"/>
              </w:rPr>
              <w:t>1</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13</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施工员</w:t>
            </w:r>
            <w:r>
              <w:rPr>
                <w:rFonts w:hint="eastAsia" w:ascii="宋体" w:hAnsi="宋体" w:eastAsia="宋体" w:cs="宋体"/>
                <w:color w:val="auto"/>
                <w:kern w:val="0"/>
                <w:sz w:val="22"/>
                <w:szCs w:val="22"/>
                <w:highlight w:val="none"/>
                <w:lang w:val="en-US" w:eastAsia="zh-CN"/>
              </w:rPr>
              <w:t>2</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14</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资料员</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15</w:t>
            </w:r>
          </w:p>
        </w:tc>
        <w:tc>
          <w:tcPr>
            <w:tcW w:w="781" w:type="pct"/>
            <w:noWrap/>
            <w:vAlign w:val="center"/>
          </w:tcPr>
          <w:p>
            <w:pPr>
              <w:widowControl/>
              <w:jc w:val="center"/>
              <w:rPr>
                <w:rFonts w:ascii="宋体" w:hAnsi="宋体" w:cs="宋体"/>
                <w:color w:val="auto"/>
                <w:kern w:val="0"/>
                <w:sz w:val="22"/>
                <w:szCs w:val="22"/>
                <w:highlight w:val="none"/>
              </w:rPr>
            </w:pPr>
          </w:p>
        </w:tc>
        <w:tc>
          <w:tcPr>
            <w:tcW w:w="3527" w:type="dxa"/>
            <w:noWrap/>
            <w:vAlign w:val="center"/>
          </w:tcPr>
          <w:p>
            <w:pPr>
              <w:widowControl/>
              <w:jc w:val="center"/>
              <w:rPr>
                <w:rFonts w:ascii="宋体" w:hAnsi="宋体" w:cs="宋体"/>
                <w:color w:val="auto"/>
                <w:kern w:val="0"/>
                <w:sz w:val="22"/>
                <w:szCs w:val="22"/>
                <w:highlight w:val="none"/>
              </w:rPr>
            </w:pPr>
            <w:r>
              <w:rPr>
                <w:rFonts w:hint="eastAsia" w:ascii="宋体" w:hAnsi="宋体" w:eastAsia="宋体" w:cs="宋体"/>
                <w:color w:val="auto"/>
                <w:kern w:val="0"/>
                <w:sz w:val="22"/>
                <w:szCs w:val="22"/>
                <w:highlight w:val="none"/>
              </w:rPr>
              <w:t>材料员</w:t>
            </w: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5" w:type="pct"/>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w:t>
            </w:r>
          </w:p>
        </w:tc>
        <w:tc>
          <w:tcPr>
            <w:tcW w:w="781" w:type="pct"/>
            <w:noWrap/>
            <w:vAlign w:val="center"/>
          </w:tcPr>
          <w:p>
            <w:pPr>
              <w:widowControl/>
              <w:jc w:val="center"/>
              <w:rPr>
                <w:rFonts w:ascii="宋体" w:hAnsi="宋体" w:cs="宋体"/>
                <w:color w:val="auto"/>
                <w:kern w:val="0"/>
                <w:sz w:val="22"/>
                <w:szCs w:val="22"/>
                <w:highlight w:val="none"/>
              </w:rPr>
            </w:pPr>
          </w:p>
        </w:tc>
        <w:tc>
          <w:tcPr>
            <w:tcW w:w="1908" w:type="pct"/>
            <w:noWrap/>
            <w:vAlign w:val="center"/>
          </w:tcPr>
          <w:p>
            <w:pPr>
              <w:widowControl/>
              <w:jc w:val="center"/>
              <w:rPr>
                <w:rFonts w:ascii="宋体" w:hAnsi="宋体" w:cs="宋体"/>
                <w:color w:val="auto"/>
                <w:kern w:val="0"/>
                <w:sz w:val="22"/>
                <w:szCs w:val="22"/>
                <w:highlight w:val="none"/>
              </w:rPr>
            </w:pPr>
          </w:p>
        </w:tc>
        <w:tc>
          <w:tcPr>
            <w:tcW w:w="834" w:type="pct"/>
            <w:noWrap/>
            <w:vAlign w:val="center"/>
          </w:tcPr>
          <w:p>
            <w:pPr>
              <w:widowControl/>
              <w:jc w:val="center"/>
              <w:rPr>
                <w:rFonts w:ascii="宋体" w:hAnsi="宋体" w:cs="宋体"/>
                <w:color w:val="auto"/>
                <w:kern w:val="0"/>
                <w:sz w:val="22"/>
                <w:szCs w:val="22"/>
                <w:highlight w:val="none"/>
              </w:rPr>
            </w:pPr>
          </w:p>
        </w:tc>
        <w:tc>
          <w:tcPr>
            <w:tcW w:w="1030" w:type="pct"/>
            <w:noWrap/>
            <w:vAlign w:val="center"/>
          </w:tcPr>
          <w:p>
            <w:pPr>
              <w:widowControl/>
              <w:jc w:val="center"/>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jc w:val="center"/>
        </w:trPr>
        <w:tc>
          <w:tcPr>
            <w:tcW w:w="5000" w:type="pct"/>
            <w:gridSpan w:val="5"/>
          </w:tcPr>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bookmarkEnd w:id="0"/>
    <w:sectPr>
      <w:headerReference r:id="rId6" w:type="default"/>
      <w:footerReference r:id="rId7" w:type="default"/>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Style w:val="41"/>
                            </w:rPr>
                          </w:pPr>
                          <w:r>
                            <w:rPr>
                              <w:rStyle w:val="41"/>
                            </w:rPr>
                            <w:fldChar w:fldCharType="begin"/>
                          </w:r>
                          <w:r>
                            <w:rPr>
                              <w:rStyle w:val="41"/>
                            </w:rPr>
                            <w:instrText xml:space="preserve">PAGE  </w:instrText>
                          </w:r>
                          <w:r>
                            <w:rPr>
                              <w:rStyle w:val="41"/>
                            </w:rPr>
                            <w:fldChar w:fldCharType="separate"/>
                          </w:r>
                          <w:r>
                            <w:rPr>
                              <w:rStyle w:val="41"/>
                            </w:rPr>
                            <w:t>9</w:t>
                          </w:r>
                          <w:r>
                            <w:rPr>
                              <w:rStyle w:val="41"/>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rPr>
                        <w:rStyle w:val="41"/>
                      </w:rPr>
                    </w:pPr>
                    <w:r>
                      <w:rPr>
                        <w:rStyle w:val="41"/>
                      </w:rPr>
                      <w:fldChar w:fldCharType="begin"/>
                    </w:r>
                    <w:r>
                      <w:rPr>
                        <w:rStyle w:val="41"/>
                      </w:rPr>
                      <w:instrText xml:space="preserve">PAGE  </w:instrText>
                    </w:r>
                    <w:r>
                      <w:rPr>
                        <w:rStyle w:val="41"/>
                      </w:rPr>
                      <w:fldChar w:fldCharType="separate"/>
                    </w:r>
                    <w:r>
                      <w:rPr>
                        <w:rStyle w:val="41"/>
                      </w:rPr>
                      <w:t>9</w:t>
                    </w:r>
                    <w:r>
                      <w:rPr>
                        <w:rStyle w:val="41"/>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16</w:t>
                          </w:r>
                          <w:r>
                            <w:rPr>
                              <w:rStyle w:val="41"/>
                            </w:rPr>
                            <w:fldChar w:fldCharType="end"/>
                          </w:r>
                        </w:p>
                        <w:p>
                          <w:pPr>
                            <w:pStyle w:val="25"/>
                            <w:ind w:left="-4410" w:leftChars="-2100" w:right="-4439" w:rightChars="-2114"/>
                            <w:rPr>
                              <w:rStyle w:val="41"/>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16</w:t>
                    </w:r>
                    <w:r>
                      <w:rPr>
                        <w:rStyle w:val="41"/>
                      </w:rPr>
                      <w:fldChar w:fldCharType="end"/>
                    </w:r>
                  </w:p>
                  <w:p>
                    <w:pPr>
                      <w:pStyle w:val="25"/>
                      <w:ind w:left="-4410" w:leftChars="-2100" w:right="-4439" w:rightChars="-2114"/>
                      <w:rPr>
                        <w:rStyle w:val="41"/>
                      </w:rPr>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2JkZjI5ZWYzOWYyYzQxMDIwZTA2ODkxZGJjZTkifQ=="/>
  </w:docVars>
  <w:rsids>
    <w:rsidRoot w:val="007B41BE"/>
    <w:rsid w:val="000200EE"/>
    <w:rsid w:val="00020989"/>
    <w:rsid w:val="000575F8"/>
    <w:rsid w:val="00074FD1"/>
    <w:rsid w:val="000C1007"/>
    <w:rsid w:val="000C11E0"/>
    <w:rsid w:val="000C2710"/>
    <w:rsid w:val="000D396E"/>
    <w:rsid w:val="00181CAA"/>
    <w:rsid w:val="00193EB2"/>
    <w:rsid w:val="001C66E0"/>
    <w:rsid w:val="00336AA3"/>
    <w:rsid w:val="0037590B"/>
    <w:rsid w:val="003F1387"/>
    <w:rsid w:val="004370EC"/>
    <w:rsid w:val="004424B8"/>
    <w:rsid w:val="004B295D"/>
    <w:rsid w:val="005866FB"/>
    <w:rsid w:val="005C212B"/>
    <w:rsid w:val="005F037B"/>
    <w:rsid w:val="006036EF"/>
    <w:rsid w:val="00673B83"/>
    <w:rsid w:val="00680BFD"/>
    <w:rsid w:val="006B6B0D"/>
    <w:rsid w:val="006F3576"/>
    <w:rsid w:val="0073229B"/>
    <w:rsid w:val="00780EC8"/>
    <w:rsid w:val="007B41BE"/>
    <w:rsid w:val="007B66DF"/>
    <w:rsid w:val="007D6D06"/>
    <w:rsid w:val="007F5DA8"/>
    <w:rsid w:val="00835C9E"/>
    <w:rsid w:val="008D2515"/>
    <w:rsid w:val="008E4AD1"/>
    <w:rsid w:val="00920E49"/>
    <w:rsid w:val="00991949"/>
    <w:rsid w:val="009A704D"/>
    <w:rsid w:val="009C1162"/>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2A2737"/>
    <w:rsid w:val="0135632C"/>
    <w:rsid w:val="013C7ABB"/>
    <w:rsid w:val="02217FDE"/>
    <w:rsid w:val="02671768"/>
    <w:rsid w:val="02743A16"/>
    <w:rsid w:val="028C5621"/>
    <w:rsid w:val="02AD1F3E"/>
    <w:rsid w:val="02C60B85"/>
    <w:rsid w:val="036240B2"/>
    <w:rsid w:val="047A5783"/>
    <w:rsid w:val="048E46FC"/>
    <w:rsid w:val="04FA042E"/>
    <w:rsid w:val="0509102B"/>
    <w:rsid w:val="05687863"/>
    <w:rsid w:val="05935ABA"/>
    <w:rsid w:val="0648365F"/>
    <w:rsid w:val="064D0E0C"/>
    <w:rsid w:val="067C7ACB"/>
    <w:rsid w:val="072F44E3"/>
    <w:rsid w:val="07F910B5"/>
    <w:rsid w:val="0911242E"/>
    <w:rsid w:val="096704A1"/>
    <w:rsid w:val="09F33618"/>
    <w:rsid w:val="0A5B7E05"/>
    <w:rsid w:val="0A9464E9"/>
    <w:rsid w:val="0AF530CE"/>
    <w:rsid w:val="0B2A3CDE"/>
    <w:rsid w:val="0B4639D7"/>
    <w:rsid w:val="0BBD49C8"/>
    <w:rsid w:val="0CB56B4C"/>
    <w:rsid w:val="0DA71FE9"/>
    <w:rsid w:val="0E1755A8"/>
    <w:rsid w:val="0E686F94"/>
    <w:rsid w:val="0EB447E0"/>
    <w:rsid w:val="0EF12AE6"/>
    <w:rsid w:val="0F7E4AB5"/>
    <w:rsid w:val="0F931DEF"/>
    <w:rsid w:val="0FEF45D8"/>
    <w:rsid w:val="0FFC3E38"/>
    <w:rsid w:val="105C6C3A"/>
    <w:rsid w:val="115F24B8"/>
    <w:rsid w:val="117A14B8"/>
    <w:rsid w:val="118038A6"/>
    <w:rsid w:val="11E8746F"/>
    <w:rsid w:val="121F5782"/>
    <w:rsid w:val="12330421"/>
    <w:rsid w:val="12CD386A"/>
    <w:rsid w:val="135E16DB"/>
    <w:rsid w:val="14792246"/>
    <w:rsid w:val="14D34591"/>
    <w:rsid w:val="150574C6"/>
    <w:rsid w:val="159F5143"/>
    <w:rsid w:val="15D13671"/>
    <w:rsid w:val="16C7523C"/>
    <w:rsid w:val="18151F96"/>
    <w:rsid w:val="181C07FE"/>
    <w:rsid w:val="18D53262"/>
    <w:rsid w:val="19324427"/>
    <w:rsid w:val="196E6B9F"/>
    <w:rsid w:val="19B050C4"/>
    <w:rsid w:val="1A26347B"/>
    <w:rsid w:val="1A2F4635"/>
    <w:rsid w:val="1AD03189"/>
    <w:rsid w:val="1AE26B2A"/>
    <w:rsid w:val="1B3D79FD"/>
    <w:rsid w:val="1C156ECB"/>
    <w:rsid w:val="1C482878"/>
    <w:rsid w:val="1CF34907"/>
    <w:rsid w:val="1E486D96"/>
    <w:rsid w:val="1E625A1B"/>
    <w:rsid w:val="1E7D7EF2"/>
    <w:rsid w:val="1EBA5A37"/>
    <w:rsid w:val="1F0B0B1C"/>
    <w:rsid w:val="1F6815B9"/>
    <w:rsid w:val="20B001A3"/>
    <w:rsid w:val="20C13925"/>
    <w:rsid w:val="21444369"/>
    <w:rsid w:val="21A56FE5"/>
    <w:rsid w:val="21CB433B"/>
    <w:rsid w:val="21D67B76"/>
    <w:rsid w:val="21D938A2"/>
    <w:rsid w:val="21E5634E"/>
    <w:rsid w:val="226B42AC"/>
    <w:rsid w:val="22AD29BB"/>
    <w:rsid w:val="236B1B73"/>
    <w:rsid w:val="23AE66CF"/>
    <w:rsid w:val="23DA01AD"/>
    <w:rsid w:val="24A972CC"/>
    <w:rsid w:val="252217F3"/>
    <w:rsid w:val="25696B8E"/>
    <w:rsid w:val="261222EA"/>
    <w:rsid w:val="26AB6FBE"/>
    <w:rsid w:val="27112E8C"/>
    <w:rsid w:val="27483067"/>
    <w:rsid w:val="2756049A"/>
    <w:rsid w:val="28790229"/>
    <w:rsid w:val="28FB548E"/>
    <w:rsid w:val="296E40C3"/>
    <w:rsid w:val="29A24CB1"/>
    <w:rsid w:val="2A2C466D"/>
    <w:rsid w:val="2A6B4AD7"/>
    <w:rsid w:val="2A880A7B"/>
    <w:rsid w:val="2A9E7228"/>
    <w:rsid w:val="2B0101A2"/>
    <w:rsid w:val="2B41215C"/>
    <w:rsid w:val="2C2C3A65"/>
    <w:rsid w:val="2C4A5DB8"/>
    <w:rsid w:val="2C4C4D42"/>
    <w:rsid w:val="2CD84936"/>
    <w:rsid w:val="2D6B32E2"/>
    <w:rsid w:val="2D8419ED"/>
    <w:rsid w:val="2D9E2636"/>
    <w:rsid w:val="2DC4660F"/>
    <w:rsid w:val="2E0405FD"/>
    <w:rsid w:val="2EDE09A2"/>
    <w:rsid w:val="2F8C1F19"/>
    <w:rsid w:val="2FDB3950"/>
    <w:rsid w:val="30997F39"/>
    <w:rsid w:val="30E1323A"/>
    <w:rsid w:val="31056946"/>
    <w:rsid w:val="310C4D4D"/>
    <w:rsid w:val="311876FE"/>
    <w:rsid w:val="319335D6"/>
    <w:rsid w:val="32307CDF"/>
    <w:rsid w:val="327A52AA"/>
    <w:rsid w:val="32BF3509"/>
    <w:rsid w:val="32FC18D5"/>
    <w:rsid w:val="33264E02"/>
    <w:rsid w:val="33490893"/>
    <w:rsid w:val="35E155DC"/>
    <w:rsid w:val="35EB60DC"/>
    <w:rsid w:val="360A255B"/>
    <w:rsid w:val="36807F5F"/>
    <w:rsid w:val="368E7490"/>
    <w:rsid w:val="36C721FA"/>
    <w:rsid w:val="372E1F27"/>
    <w:rsid w:val="374F7820"/>
    <w:rsid w:val="375D203C"/>
    <w:rsid w:val="375F68D7"/>
    <w:rsid w:val="377D0689"/>
    <w:rsid w:val="37841E99"/>
    <w:rsid w:val="37CC2753"/>
    <w:rsid w:val="38026A6F"/>
    <w:rsid w:val="39851EFE"/>
    <w:rsid w:val="39B834E8"/>
    <w:rsid w:val="39C15447"/>
    <w:rsid w:val="39E92488"/>
    <w:rsid w:val="3B1A2DB5"/>
    <w:rsid w:val="3B207EC8"/>
    <w:rsid w:val="3B5400CD"/>
    <w:rsid w:val="3B5D445A"/>
    <w:rsid w:val="3B802EC5"/>
    <w:rsid w:val="3BF22272"/>
    <w:rsid w:val="3C0E61D6"/>
    <w:rsid w:val="3D0D192A"/>
    <w:rsid w:val="3D60411F"/>
    <w:rsid w:val="3D953434"/>
    <w:rsid w:val="3E5B2838"/>
    <w:rsid w:val="3E605E81"/>
    <w:rsid w:val="3EA3494B"/>
    <w:rsid w:val="3F9F72DF"/>
    <w:rsid w:val="40043599"/>
    <w:rsid w:val="41DA0CA8"/>
    <w:rsid w:val="41E657FF"/>
    <w:rsid w:val="423A41C8"/>
    <w:rsid w:val="423D5A66"/>
    <w:rsid w:val="430B7106"/>
    <w:rsid w:val="43512291"/>
    <w:rsid w:val="43527312"/>
    <w:rsid w:val="43840BFA"/>
    <w:rsid w:val="438C22CB"/>
    <w:rsid w:val="43A03F06"/>
    <w:rsid w:val="44035576"/>
    <w:rsid w:val="4565155C"/>
    <w:rsid w:val="465670F7"/>
    <w:rsid w:val="47A37654"/>
    <w:rsid w:val="47A6256A"/>
    <w:rsid w:val="481728B6"/>
    <w:rsid w:val="48303404"/>
    <w:rsid w:val="4839282C"/>
    <w:rsid w:val="48523C0A"/>
    <w:rsid w:val="489839F7"/>
    <w:rsid w:val="489D725F"/>
    <w:rsid w:val="48AF6146"/>
    <w:rsid w:val="48BC61D0"/>
    <w:rsid w:val="491A265E"/>
    <w:rsid w:val="49AF0467"/>
    <w:rsid w:val="4A556C39"/>
    <w:rsid w:val="4B363EC7"/>
    <w:rsid w:val="4B3F6B82"/>
    <w:rsid w:val="4B506E59"/>
    <w:rsid w:val="4B6B7860"/>
    <w:rsid w:val="4BEB208F"/>
    <w:rsid w:val="4C4056DF"/>
    <w:rsid w:val="4C6E5D75"/>
    <w:rsid w:val="4CBB6940"/>
    <w:rsid w:val="4CEE3546"/>
    <w:rsid w:val="4D9C1893"/>
    <w:rsid w:val="4DBF37D4"/>
    <w:rsid w:val="4E4F6905"/>
    <w:rsid w:val="4E6C325B"/>
    <w:rsid w:val="4E9930A8"/>
    <w:rsid w:val="4F913AA1"/>
    <w:rsid w:val="4FB31CD0"/>
    <w:rsid w:val="500F4661"/>
    <w:rsid w:val="506443DD"/>
    <w:rsid w:val="5090545C"/>
    <w:rsid w:val="509B50CD"/>
    <w:rsid w:val="50C335DB"/>
    <w:rsid w:val="50E41A3B"/>
    <w:rsid w:val="51226632"/>
    <w:rsid w:val="514566E6"/>
    <w:rsid w:val="51503A5A"/>
    <w:rsid w:val="51E41A5B"/>
    <w:rsid w:val="5298563D"/>
    <w:rsid w:val="531B302A"/>
    <w:rsid w:val="536E3BBD"/>
    <w:rsid w:val="53F92C98"/>
    <w:rsid w:val="54704F4A"/>
    <w:rsid w:val="54A2005F"/>
    <w:rsid w:val="558A0B6B"/>
    <w:rsid w:val="561505D4"/>
    <w:rsid w:val="56CB7A1D"/>
    <w:rsid w:val="57000FE4"/>
    <w:rsid w:val="571F6DCC"/>
    <w:rsid w:val="575B52E7"/>
    <w:rsid w:val="57741F6D"/>
    <w:rsid w:val="57912706"/>
    <w:rsid w:val="58615BB3"/>
    <w:rsid w:val="58987637"/>
    <w:rsid w:val="59C9560C"/>
    <w:rsid w:val="5A2251D6"/>
    <w:rsid w:val="5A9B4B84"/>
    <w:rsid w:val="5ABF5AB5"/>
    <w:rsid w:val="5B8436E7"/>
    <w:rsid w:val="5CDF456F"/>
    <w:rsid w:val="5D0E127E"/>
    <w:rsid w:val="5D0E3E30"/>
    <w:rsid w:val="5D542ED0"/>
    <w:rsid w:val="5D572C78"/>
    <w:rsid w:val="5D877244"/>
    <w:rsid w:val="5ED95057"/>
    <w:rsid w:val="5EFF6A29"/>
    <w:rsid w:val="5F4B72E8"/>
    <w:rsid w:val="5F8778BC"/>
    <w:rsid w:val="5F9E75BF"/>
    <w:rsid w:val="6036405E"/>
    <w:rsid w:val="60CE6D57"/>
    <w:rsid w:val="61357BF3"/>
    <w:rsid w:val="6138092A"/>
    <w:rsid w:val="620B313A"/>
    <w:rsid w:val="626A02AB"/>
    <w:rsid w:val="62FC215A"/>
    <w:rsid w:val="636E5628"/>
    <w:rsid w:val="63870476"/>
    <w:rsid w:val="638E6C1B"/>
    <w:rsid w:val="63D27965"/>
    <w:rsid w:val="6438051B"/>
    <w:rsid w:val="64CF5036"/>
    <w:rsid w:val="64E60987"/>
    <w:rsid w:val="653505E7"/>
    <w:rsid w:val="65420B1A"/>
    <w:rsid w:val="6607508D"/>
    <w:rsid w:val="6751752B"/>
    <w:rsid w:val="684C736E"/>
    <w:rsid w:val="685A261F"/>
    <w:rsid w:val="685C6356"/>
    <w:rsid w:val="687424E1"/>
    <w:rsid w:val="68B136ED"/>
    <w:rsid w:val="68CA155E"/>
    <w:rsid w:val="68E825DB"/>
    <w:rsid w:val="697B24FB"/>
    <w:rsid w:val="6994393A"/>
    <w:rsid w:val="6A15092D"/>
    <w:rsid w:val="6A2E3D63"/>
    <w:rsid w:val="6A2F693E"/>
    <w:rsid w:val="6A4946F9"/>
    <w:rsid w:val="6ADE32E2"/>
    <w:rsid w:val="6B3078E4"/>
    <w:rsid w:val="6B3C063E"/>
    <w:rsid w:val="6B4849B1"/>
    <w:rsid w:val="6C7621DF"/>
    <w:rsid w:val="6C787452"/>
    <w:rsid w:val="6CEF4F0F"/>
    <w:rsid w:val="6D751A8C"/>
    <w:rsid w:val="6DA942D0"/>
    <w:rsid w:val="6DAB59DE"/>
    <w:rsid w:val="6DDB7D5E"/>
    <w:rsid w:val="6E230236"/>
    <w:rsid w:val="6E8673A5"/>
    <w:rsid w:val="6EB42084"/>
    <w:rsid w:val="6EF00976"/>
    <w:rsid w:val="6F496C80"/>
    <w:rsid w:val="6FB2689C"/>
    <w:rsid w:val="70194B6E"/>
    <w:rsid w:val="705E0278"/>
    <w:rsid w:val="72245722"/>
    <w:rsid w:val="727E63EF"/>
    <w:rsid w:val="72D339E1"/>
    <w:rsid w:val="72DB6B9F"/>
    <w:rsid w:val="72E512AD"/>
    <w:rsid w:val="73407286"/>
    <w:rsid w:val="73CC483B"/>
    <w:rsid w:val="74CE6DDC"/>
    <w:rsid w:val="75C94940"/>
    <w:rsid w:val="767E572A"/>
    <w:rsid w:val="76DA41DB"/>
    <w:rsid w:val="773B0FFD"/>
    <w:rsid w:val="77CD13AB"/>
    <w:rsid w:val="78063844"/>
    <w:rsid w:val="781C7C64"/>
    <w:rsid w:val="783D63CB"/>
    <w:rsid w:val="786A6BCF"/>
    <w:rsid w:val="78F92E96"/>
    <w:rsid w:val="79060DD5"/>
    <w:rsid w:val="794065A6"/>
    <w:rsid w:val="79A65463"/>
    <w:rsid w:val="7A6F3D08"/>
    <w:rsid w:val="7A9E45ED"/>
    <w:rsid w:val="7ADC31A8"/>
    <w:rsid w:val="7B364826"/>
    <w:rsid w:val="7BEC4A0E"/>
    <w:rsid w:val="7C2A438C"/>
    <w:rsid w:val="7C5A2796"/>
    <w:rsid w:val="7C946186"/>
    <w:rsid w:val="7CB20E58"/>
    <w:rsid w:val="7D496079"/>
    <w:rsid w:val="7DC934DB"/>
    <w:rsid w:val="7F091E9B"/>
    <w:rsid w:val="7FB77874"/>
    <w:rsid w:val="7FF5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8"/>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next w:val="19"/>
    <w:link w:val="77"/>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eastAsia="宋体" w:cs="Times New Roman"/>
      <w:szCs w:val="24"/>
      <w:lang w:bidi="ar-SA"/>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HTML Preformatted"/>
    <w:basedOn w:val="1"/>
    <w:unhideWhenUsed/>
    <w:qFormat/>
    <w:uiPriority w:val="99"/>
    <w:rPr>
      <w:rFonts w:ascii="Courier New" w:hAnsi="Courier New"/>
      <w:sz w:val="20"/>
      <w:szCs w:val="20"/>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8"/>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9"/>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5"/>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7"/>
    <w:qFormat/>
    <w:uiPriority w:val="0"/>
    <w:rPr>
      <w:rFonts w:ascii="Arial" w:hAnsi="Arial" w:eastAsia="宋体" w:cs="Times New Roman"/>
      <w:b/>
      <w:color w:val="000000"/>
      <w:sz w:val="24"/>
      <w:szCs w:val="24"/>
    </w:rPr>
  </w:style>
  <w:style w:type="character" w:customStyle="1" w:styleId="62">
    <w:name w:val="标题 4 Char"/>
    <w:link w:val="10"/>
    <w:qFormat/>
    <w:uiPriority w:val="0"/>
    <w:rPr>
      <w:rFonts w:ascii="Arial" w:hAnsi="Arial" w:eastAsia="宋体" w:cs="Times New Roman"/>
      <w:color w:val="000000"/>
      <w:szCs w:val="21"/>
    </w:rPr>
  </w:style>
  <w:style w:type="character" w:customStyle="1" w:styleId="63">
    <w:name w:val="标题 5 Char"/>
    <w:link w:val="11"/>
    <w:qFormat/>
    <w:uiPriority w:val="0"/>
    <w:rPr>
      <w:rFonts w:ascii="Arial" w:hAnsi="Arial" w:eastAsia="宋体" w:cs="Times New Roman"/>
      <w:color w:val="000000"/>
      <w:szCs w:val="21"/>
    </w:rPr>
  </w:style>
  <w:style w:type="character" w:customStyle="1" w:styleId="64">
    <w:name w:val="标题 6 Char"/>
    <w:link w:val="12"/>
    <w:qFormat/>
    <w:uiPriority w:val="0"/>
    <w:rPr>
      <w:rFonts w:ascii="Arial" w:hAnsi="Arial" w:eastAsia="黑体" w:cs="Times New Roman"/>
      <w:b/>
      <w:bCs/>
      <w:sz w:val="24"/>
      <w:szCs w:val="24"/>
    </w:rPr>
  </w:style>
  <w:style w:type="character" w:customStyle="1" w:styleId="65">
    <w:name w:val="标题 7 Char"/>
    <w:link w:val="13"/>
    <w:qFormat/>
    <w:uiPriority w:val="0"/>
    <w:rPr>
      <w:rFonts w:ascii="Times New Roman" w:hAnsi="Times New Roman" w:eastAsia="宋体" w:cs="Times New Roman"/>
      <w:b/>
      <w:sz w:val="24"/>
      <w:szCs w:val="20"/>
    </w:rPr>
  </w:style>
  <w:style w:type="character" w:customStyle="1" w:styleId="66">
    <w:name w:val="标题 8 Char"/>
    <w:link w:val="14"/>
    <w:qFormat/>
    <w:uiPriority w:val="0"/>
    <w:rPr>
      <w:rFonts w:ascii="Arial" w:hAnsi="Arial" w:eastAsia="黑体" w:cs="Times New Roman"/>
      <w:sz w:val="24"/>
      <w:szCs w:val="20"/>
    </w:rPr>
  </w:style>
  <w:style w:type="character" w:customStyle="1" w:styleId="67">
    <w:name w:val="标题 9 Char"/>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8"/>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A383D-32A5-4E16-A117-A3B01F926FE0}">
  <ds:schemaRefs/>
</ds:datastoreItem>
</file>

<file path=docProps/app.xml><?xml version="1.0" encoding="utf-8"?>
<Properties xmlns="http://schemas.openxmlformats.org/officeDocument/2006/extended-properties" xmlns:vt="http://schemas.openxmlformats.org/officeDocument/2006/docPropsVTypes">
  <Template>Normal</Template>
  <Pages>12</Pages>
  <Words>7091</Words>
  <Characters>7457</Characters>
  <Lines>69</Lines>
  <Paragraphs>19</Paragraphs>
  <TotalTime>2</TotalTime>
  <ScaleCrop>false</ScaleCrop>
  <LinksUpToDate>false</LinksUpToDate>
  <CharactersWithSpaces>7761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2023-06-25T08:46:00Z</dcterms:created>
  <dc:creator>管理员</dc:creator>
  <cp:lastModifiedBy>Rain。</cp:lastModifiedBy>
  <dcterms:modified xsi:type="dcterms:W3CDTF">2023-08-21T02:15:11Z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B5500F81B1B445C2B1185437853BFA4A</vt:lpwstr>
  </property>
</Properties>
</file>