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center"/>
        <w:rPr>
          <w:rFonts w:hint="eastAsia" w:ascii="宋体" w:hAnsi="宋体" w:eastAsia="宋体" w:cs="宋体"/>
          <w:color w:val="auto"/>
          <w:sz w:val="52"/>
          <w:szCs w:val="52"/>
          <w:highlight w:val="none"/>
          <w:lang w:eastAsia="zh-CN"/>
        </w:rPr>
      </w:pPr>
      <w:r>
        <w:rPr>
          <w:rFonts w:hint="eastAsia" w:ascii="宋体" w:hAnsi="宋体" w:cs="宋体"/>
          <w:color w:val="auto"/>
          <w:sz w:val="52"/>
          <w:szCs w:val="52"/>
          <w:highlight w:val="none"/>
          <w:lang w:eastAsia="zh-CN"/>
        </w:rPr>
        <w:t>永宁街智慧停车建设工程（永宁片区）施工总承包</w:t>
      </w:r>
    </w:p>
    <w:p>
      <w:pPr>
        <w:pStyle w:val="7"/>
        <w:rPr>
          <w:rFonts w:ascii="宋体" w:hAnsi="宋体" w:cs="宋体"/>
          <w:color w:val="auto"/>
          <w:sz w:val="52"/>
          <w:szCs w:val="52"/>
          <w:highlight w:val="none"/>
        </w:rPr>
      </w:pPr>
    </w:p>
    <w:p>
      <w:pPr>
        <w:rPr>
          <w:rFonts w:ascii="宋体" w:hAnsi="宋体" w:cs="宋体"/>
          <w:color w:val="auto"/>
          <w:sz w:val="52"/>
          <w:szCs w:val="52"/>
          <w:highlight w:val="none"/>
        </w:rPr>
      </w:pPr>
    </w:p>
    <w:p>
      <w:pPr>
        <w:pStyle w:val="7"/>
        <w:rPr>
          <w:color w:val="auto"/>
          <w:highlight w:val="none"/>
        </w:rPr>
      </w:pPr>
    </w:p>
    <w:p>
      <w:pPr>
        <w:rPr>
          <w:color w:val="auto"/>
          <w:highlight w:val="none"/>
        </w:rPr>
      </w:pPr>
    </w:p>
    <w:p>
      <w:pPr>
        <w:rPr>
          <w:color w:val="auto"/>
          <w:highlight w:val="non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pStyle w:val="7"/>
        <w:rPr>
          <w:color w:val="auto"/>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lang w:eastAsia="zh-CN"/>
        </w:rPr>
        <w:t>广州市增城区人民政府永宁街道办事处</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color w:val="auto"/>
          <w:sz w:val="30"/>
          <w:szCs w:val="30"/>
          <w:highlight w:val="none"/>
        </w:rPr>
        <w:t>广州粤信工程项目管理有限公司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u w:val="single"/>
          <w:lang w:val="en-US" w:eastAsia="zh-CN"/>
        </w:rPr>
        <w:t>8</w:t>
      </w:r>
      <w:r>
        <w:rPr>
          <w:rFonts w:hint="eastAsia"/>
          <w:color w:val="auto"/>
          <w:sz w:val="32"/>
          <w:highlight w:val="none"/>
          <w:u w:val="single"/>
        </w:rPr>
        <w:t xml:space="preserve">  </w:t>
      </w:r>
      <w:r>
        <w:rPr>
          <w:rFonts w:hint="eastAsia"/>
          <w:color w:val="auto"/>
          <w:sz w:val="32"/>
          <w:highlight w:val="none"/>
        </w:rPr>
        <w:t>月</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3"/>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3"/>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3"/>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3"/>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3"/>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3"/>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3"/>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3"/>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3"/>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3"/>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3"/>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3"/>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3"/>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3"/>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3"/>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3"/>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3"/>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3"/>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3"/>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1525489"/>
      <w:bookmarkStart w:id="1" w:name="_Toc2272545"/>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广州市增城区人民政府永宁街道办事处</w:t>
            </w:r>
            <w:r>
              <w:rPr>
                <w:rFonts w:hint="eastAsia" w:ascii="宋体" w:hAnsi="宋体"/>
                <w:color w:val="auto"/>
                <w:szCs w:val="21"/>
                <w:highlight w:val="none"/>
              </w:rPr>
              <w:t>招标代理：</w:t>
            </w:r>
            <w:r>
              <w:rPr>
                <w:rFonts w:hint="eastAsia" w:ascii="宋体" w:hAnsi="宋体" w:cs="宋体"/>
                <w:color w:val="auto"/>
                <w:szCs w:val="21"/>
                <w:highlight w:val="none"/>
                <w:u w:val="single"/>
              </w:rPr>
              <w:t>广州粤信工程项目管理有限公司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广东释筑建筑设计有限公司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永宁街智慧停车建设工程（永宁片区）施工总承包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项目位于广州市增城区永宁街荔园大道、永平街、荔香街等。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eastAsia="宋体" w:cs="宋体"/>
                <w:color w:val="auto"/>
                <w:szCs w:val="21"/>
                <w:highlight w:val="none"/>
                <w:u w:val="single"/>
              </w:rPr>
              <w:t>主要建设内容包括</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(1)信息化基础设施: 高位视频阵列、监控摄像机、高位视频阵列主控机、硬盘录像机4路、硬盘、工业交换机、智能电源模块、光纤收发器、一体化设备箱、POS等</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(2)基础配套及杆间取电取网建设: L型八棱杆-高杆、各类基础地笼、各类规格横臂、手井、杆间沥青路面开挖与恢复、杆间人行道砖路面开挖与恢复、杆间绿化带开挖与恢复、电源线YJV*6，电源线 RVV2*0.75、室外单模光纤、超五类非屏蔽双绞线、直径32mm镀锌钢管、直径32mmPE管</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(3)市电接入实施建设: 便道路面开挖与恢复、管线铺设(4)停车收费标准标示牌建设</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标示牌、立柱</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(5)环境恢复: 绿化、环境恢复</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(6)526个停车泊位施划等内容</w:t>
            </w:r>
            <w:r>
              <w:rPr>
                <w:rFonts w:hint="eastAsia" w:ascii="宋体" w:hAnsi="宋体" w:eastAsia="宋体" w:cs="宋体"/>
                <w:color w:val="auto"/>
                <w:szCs w:val="21"/>
                <w:highlight w:val="none"/>
                <w:u w:val="single"/>
                <w:lang w:eastAsia="zh-CN"/>
              </w:rPr>
              <w:t>。具体以工程量清单和施工图纸为准。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2023年   月   日计划开工，施工总期：</w:t>
            </w:r>
            <w:r>
              <w:rPr>
                <w:rFonts w:hint="eastAsia" w:ascii="宋体" w:hAnsi="宋体"/>
                <w:color w:val="auto"/>
                <w:szCs w:val="21"/>
                <w:highlight w:val="none"/>
                <w:u w:val="single"/>
                <w:lang w:val="en-US" w:eastAsia="zh-CN"/>
              </w:rPr>
              <w:t>210</w:t>
            </w:r>
            <w:r>
              <w:rPr>
                <w:rFonts w:hint="eastAsia" w:ascii="宋体" w:hAnsi="宋体"/>
                <w:color w:val="auto"/>
                <w:szCs w:val="21"/>
                <w:highlight w:val="none"/>
                <w:u w:val="single"/>
              </w:rPr>
              <w:t xml:space="preserve">日历天。 </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eastAsia="宋体"/>
                <w:color w:val="auto"/>
                <w:highlight w:val="none"/>
                <w:lang w:val="en-US" w:eastAsia="zh-CN"/>
              </w:rPr>
            </w:pPr>
            <w:r>
              <w:rPr>
                <w:rFonts w:hint="eastAsia" w:ascii="宋体" w:hAnsi="宋体" w:cs="宋体"/>
                <w:color w:val="auto"/>
                <w:szCs w:val="21"/>
                <w:highlight w:val="none"/>
                <w:lang w:val="en-US" w:eastAsia="zh-CN"/>
              </w:rPr>
              <w:t>本项目不设投标保证金。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具体时间和地点可以到</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交易平台“建设工程→项目查询（日程安排、答疑纪要）”输入本项目编号或项目名称进行查询</w:t>
            </w:r>
            <w:r>
              <w:rPr>
                <w:rFonts w:hint="eastAsia" w:ascii="宋体" w:hAnsi="宋体" w:cs="宋体"/>
                <w:color w:val="auto"/>
                <w:szCs w:val="21"/>
                <w:highlight w:val="none"/>
              </w:rPr>
              <w:t>。</w:t>
            </w:r>
          </w:p>
          <w:p>
            <w:pPr>
              <w:rPr>
                <w:rFonts w:ascii="宋体" w:hAnsi="宋体"/>
                <w:color w:val="auto"/>
                <w:highlight w:val="non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szCs w:val="21"/>
                <w:highlight w:val="none"/>
                <w:u w:val="single"/>
              </w:rPr>
              <w:t>具体时间和地点可以到</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交易平台“建设工程→项目查询（日程安排、答疑纪要）”输入本项目编号或项目名称进行查询</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Cs w:val="21"/>
                <w:highlight w:val="none"/>
                <w:u w:val="singl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p>
          <w:p>
            <w:pPr>
              <w:pStyle w:val="5"/>
              <w:ind w:firstLine="0"/>
              <w:rPr>
                <w:rFonts w:ascii="宋体" w:hAnsi="宋体" w:cs="宋体"/>
                <w:color w:val="auto"/>
                <w:szCs w:val="21"/>
                <w:highlight w:val="none"/>
              </w:rPr>
            </w:pPr>
            <w:r>
              <w:rPr>
                <w:rFonts w:hint="eastAsia" w:ascii="宋体" w:hAnsi="宋体" w:cs="宋体"/>
                <w:color w:val="auto"/>
                <w:szCs w:val="21"/>
                <w:highlight w:val="none"/>
                <w:u w:val="single"/>
              </w:rPr>
              <w:t>投标人总得分=</w:t>
            </w:r>
            <w:r>
              <w:rPr>
                <w:rFonts w:hint="eastAsia" w:ascii="宋体" w:hAnsi="宋体" w:cs="宋体"/>
                <w:b/>
                <w:bCs/>
                <w:color w:val="auto"/>
                <w:szCs w:val="21"/>
                <w:highlight w:val="none"/>
                <w:u w:val="single"/>
              </w:rPr>
              <w:t>技术得分（满分20分）＋经济得分（满分100分）×经济得分权重（80%）</w:t>
            </w:r>
            <w:r>
              <w:rPr>
                <w:rFonts w:hint="eastAsia" w:ascii="宋体" w:hAnsi="宋体" w:cs="宋体"/>
                <w:color w:val="auto"/>
                <w:szCs w:val="21"/>
                <w:highlight w:val="none"/>
              </w:rPr>
              <w:t>。</w:t>
            </w:r>
          </w:p>
          <w:p>
            <w:pPr>
              <w:pStyle w:val="5"/>
              <w:ind w:firstLine="0"/>
              <w:rPr>
                <w:rFonts w:ascii="宋体" w:hAnsi="宋体"/>
                <w:color w:val="auto"/>
                <w:szCs w:val="21"/>
                <w:highlight w:val="non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color w:val="auto"/>
                <w:szCs w:val="21"/>
                <w:highlight w:val="none"/>
                <w:u w:val="single"/>
                <w:lang w:eastAsia="zh-CN"/>
              </w:rPr>
              <w:t>7888494.31</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166340.49</w:t>
            </w:r>
            <w:r>
              <w:rPr>
                <w:rFonts w:hint="eastAsia" w:ascii="宋体" w:hAnsi="宋体"/>
                <w:color w:val="auto"/>
                <w:szCs w:val="21"/>
                <w:highlight w:val="none"/>
              </w:rPr>
              <w:t>元，暂列金额为</w:t>
            </w:r>
          </w:p>
          <w:p>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0.00</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0.00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 xml:space="preserve"> </w:t>
            </w:r>
            <w:bookmarkStart w:id="47" w:name="_GoBack"/>
            <w:bookmarkEnd w:id="47"/>
            <w:r>
              <w:rPr>
                <w:rFonts w:hint="eastAsia" w:ascii="宋体" w:hAnsi="宋体"/>
                <w:color w:val="auto"/>
                <w:szCs w:val="21"/>
                <w:highlight w:val="none"/>
                <w:u w:val="single"/>
                <w:lang w:val="en-US" w:eastAsia="zh-CN"/>
              </w:rPr>
              <w:t xml:space="preserve">7494069.59 </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(最高投标限价的95%设置为工程成本警戒价)</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u w:val="singl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u w:val="single"/>
                <w:lang w:val="zh-CN"/>
              </w:rPr>
            </w:pPr>
            <w:r>
              <w:rPr>
                <w:rFonts w:hint="eastAsia" w:ascii="宋体" w:hAnsi="宋体" w:cs="宋体"/>
                <w:bCs/>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w:t>
            </w:r>
            <w:r>
              <w:rPr>
                <w:rFonts w:hint="eastAsia" w:ascii="宋体" w:hAnsi="宋体" w:cs="宋体"/>
                <w:b/>
                <w:color w:val="auto"/>
                <w:szCs w:val="21"/>
                <w:highlight w:val="none"/>
                <w:u w:val="single"/>
                <w:lang w:eastAsia="zh-CN"/>
              </w:rPr>
              <w:t>广州交易集团有限公司(广州公共资源交易中心）</w:t>
            </w:r>
            <w:r>
              <w:rPr>
                <w:rFonts w:hint="eastAsia" w:ascii="宋体" w:hAnsi="宋体" w:cs="宋体"/>
                <w:b/>
                <w:color w:val="auto"/>
                <w:szCs w:val="21"/>
                <w:highlight w:val="none"/>
                <w:u w:val="single"/>
              </w:rPr>
              <w:t>交纳交易服务费。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cs="宋体"/>
                <w:b/>
                <w:color w:val="auto"/>
                <w:highlight w:val="none"/>
                <w:u w:val="single"/>
              </w:rPr>
            </w:pPr>
            <w:r>
              <w:rPr>
                <w:rFonts w:hint="eastAsia" w:ascii="宋体" w:cs="宋体"/>
                <w:color w:val="auto"/>
                <w:szCs w:val="21"/>
                <w:highlight w:val="none"/>
              </w:rPr>
              <w:t>签字或盖章要求</w:t>
            </w:r>
          </w:p>
        </w:tc>
        <w:tc>
          <w:tcPr>
            <w:tcW w:w="5857"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cs="宋体"/>
                <w:b/>
                <w:color w:val="auto"/>
                <w:szCs w:val="21"/>
                <w:highlight w:val="none"/>
                <w:u w:val="singl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tc>
      </w:tr>
    </w:tbl>
    <w:p>
      <w:pPr>
        <w:spacing w:line="480" w:lineRule="auto"/>
        <w:rPr>
          <w:rFonts w:ascii="宋体" w:hAnsi="宋体" w:cs="宋体"/>
          <w:strike/>
          <w:color w:val="auto"/>
          <w:kern w:val="0"/>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6"/>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ind w:left="0" w:leftChars="0" w:firstLine="0" w:firstLineChars="0"/>
        <w:jc w:val="center"/>
        <w:rPr>
          <w:color w:val="auto"/>
          <w:highlight w:val="none"/>
        </w:rPr>
      </w:pPr>
      <w:bookmarkStart w:id="6" w:name="_Toc2272547"/>
      <w:bookmarkStart w:id="7" w:name="_Toc21525491"/>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color w:val="auto"/>
          <w:szCs w:val="21"/>
          <w:highlight w:val="none"/>
        </w:rPr>
        <w:t>http://www.gzcc.gov.cn/</w:t>
      </w:r>
      <w:r>
        <w:rPr>
          <w:rFonts w:hint="eastAsia"/>
          <w:b/>
          <w:color w:val="auto"/>
          <w:szCs w:val="21"/>
          <w:highlight w:val="none"/>
        </w:rPr>
        <w:t>）下载查阅。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hint="eastAsia" w:ascii="宋体" w:hAnsi="宋体" w:cs="宋体"/>
          <w:b/>
          <w:color w:val="auto"/>
          <w:szCs w:val="21"/>
          <w:highlight w:val="none"/>
          <w:u w:val="single"/>
        </w:rPr>
        <w:t>2.5</w:t>
      </w:r>
      <w:r>
        <w:rPr>
          <w:rFonts w:hint="eastAsia" w:ascii="宋体" w:hAnsi="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22" w:firstLineChars="200"/>
        <w:rPr>
          <w:rFonts w:hint="eastAsia" w:eastAsia="宋体"/>
          <w:b/>
          <w:bCs/>
          <w:color w:val="auto"/>
          <w:highlight w:val="none"/>
          <w:u w:val="single"/>
          <w:lang w:eastAsia="zh-CN"/>
        </w:rPr>
      </w:pPr>
      <w:r>
        <w:rPr>
          <w:rFonts w:hint="eastAsia" w:ascii="宋体" w:hAnsi="宋体" w:cs="宋体"/>
          <w:b/>
          <w:bCs/>
          <w:color w:val="auto"/>
          <w:szCs w:val="21"/>
          <w:highlight w:val="none"/>
          <w:u w:val="single"/>
        </w:rPr>
        <w:t>注：招标人应在技术条件（工程建设标准）中明确施工现场建筑垃圾源头减量的具体要求和建筑垃圾综合利用产品的使用要求</w:t>
      </w:r>
      <w:r>
        <w:rPr>
          <w:rFonts w:hint="eastAsia" w:ascii="宋体" w:hAnsi="宋体" w:cs="宋体"/>
          <w:b/>
          <w:bCs/>
          <w:color w:val="auto"/>
          <w:szCs w:val="21"/>
          <w:highlight w:val="none"/>
          <w:u w:val="single"/>
          <w:lang w:eastAsia="zh-CN"/>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网站“项目答疑纪要”专区公开发布。答疑纪要一经在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w:t>
      </w:r>
      <w:r>
        <w:rPr>
          <w:rFonts w:hint="eastAsia" w:ascii="宋体" w:hAnsi="宋体" w:cs="宋体"/>
          <w:bCs/>
          <w:color w:val="auto"/>
          <w:szCs w:val="21"/>
          <w:highlight w:val="none"/>
          <w:lang w:eastAsia="zh-CN"/>
        </w:rPr>
        <w:t>广州交易集团有限公司(广州公共资源交易中心）</w:t>
      </w:r>
      <w:r>
        <w:rPr>
          <w:rFonts w:hint="eastAsia" w:ascii="宋体" w:hAnsi="宋体" w:cs="宋体"/>
          <w:bCs/>
          <w:color w:val="auto"/>
          <w:szCs w:val="21"/>
          <w:highlight w:val="none"/>
        </w:rPr>
        <w:t>办理企业信息登记及拟担任本工程项目负责人、专职安全员须是本企业信息登记信息中的在册人员。企业信息取自投标截止时间投标人在</w:t>
      </w:r>
      <w:r>
        <w:rPr>
          <w:rFonts w:hint="eastAsia" w:ascii="宋体" w:hAnsi="宋体" w:cs="宋体"/>
          <w:bCs/>
          <w:color w:val="auto"/>
          <w:szCs w:val="21"/>
          <w:highlight w:val="none"/>
          <w:lang w:eastAsia="zh-CN"/>
        </w:rPr>
        <w:t>广州交易集团有限公司(广州公共资源交易中心）</w:t>
      </w:r>
      <w:r>
        <w:rPr>
          <w:rFonts w:hint="eastAsia" w:ascii="宋体" w:hAnsi="宋体" w:cs="宋体"/>
          <w:bCs/>
          <w:color w:val="auto"/>
          <w:szCs w:val="21"/>
          <w:highlight w:val="none"/>
        </w:rPr>
        <w:t>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color w:val="auto"/>
          <w:szCs w:val="21"/>
          <w:highlight w:val="non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7</w:t>
      </w:r>
      <w:r>
        <w:rPr>
          <w:rFonts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条款号：16.4             修改类型：</w:t>
      </w:r>
      <w:r>
        <w:rPr>
          <w:rFonts w:hint="eastAsia" w:ascii="宋体" w:hAnsi="宋体" w:cs="宋体"/>
          <w:b/>
          <w:color w:val="auto"/>
          <w:szCs w:val="21"/>
          <w:highlight w:val="none"/>
          <w:lang w:val="en-US" w:eastAsia="zh-CN"/>
        </w:rPr>
        <w:t>删除</w:t>
      </w:r>
    </w:p>
    <w:p>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16.5投标人如存在下列情况之一的，将被拒绝在半年内参与招标人后续工程投标</w:t>
      </w:r>
      <w:r>
        <w:rPr>
          <w:rFonts w:hint="eastAsia" w:ascii="宋体" w:hAnsi="宋体" w:cs="宋体"/>
          <w:color w:val="auto"/>
          <w:szCs w:val="21"/>
          <w:highlight w:val="none"/>
          <w:u w:val="single"/>
        </w:rPr>
        <w:t>（注：拒绝投标时限由招标人视严重程度确定，最低三个月起，自招标人发出通知之日起计）</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lang w:eastAsia="zh-CN"/>
        </w:rPr>
        <w:t>广州交易集团有限公司(广州公共资源交易中心）</w:t>
      </w:r>
      <w:r>
        <w:rPr>
          <w:rFonts w:hint="eastAsia" w:ascii="宋体" w:hAnsi="宋体" w:cs="宋体"/>
          <w:color w:val="auto"/>
          <w:kern w:val="0"/>
          <w:szCs w:val="21"/>
          <w:highlight w:val="none"/>
          <w:u w:val="single"/>
        </w:rPr>
        <w:t>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lang w:eastAsia="zh-CN"/>
        </w:rPr>
        <w:t>广州交易集团有限公司(广州公共资源交易中心）</w:t>
      </w:r>
      <w:r>
        <w:rPr>
          <w:rFonts w:hint="eastAsia" w:ascii="宋体" w:hAnsi="宋体" w:cs="宋体"/>
          <w:color w:val="auto"/>
          <w:szCs w:val="21"/>
          <w:highlight w:val="none"/>
        </w:rPr>
        <w:t>和广东省招标投标监管网公开。</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33. 投标人信誉的要求</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存在下列情形之一的，招标人可以限制其投标</w:t>
      </w:r>
      <w:r>
        <w:rPr>
          <w:rFonts w:hint="eastAsia" w:ascii="宋体" w:hAnsi="宋体" w:cs="宋体"/>
          <w:color w:val="auto"/>
          <w:kern w:val="0"/>
          <w:szCs w:val="21"/>
          <w:highlight w:val="none"/>
          <w:u w:val="single"/>
        </w:rPr>
        <w:t>（根据招标公告《投标人声明（一）》评审）</w:t>
      </w:r>
      <w:r>
        <w:rPr>
          <w:rFonts w:hint="eastAsia" w:ascii="宋体" w:hAnsi="宋体" w:cs="宋体"/>
          <w:color w:val="auto"/>
          <w:kern w:val="0"/>
          <w:szCs w:val="21"/>
          <w:highlight w:val="none"/>
        </w:rPr>
        <w:t xml:space="preserve"> </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color w:val="auto"/>
          <w:highlight w:val="none"/>
        </w:rPr>
      </w:pPr>
      <w:r>
        <w:rPr>
          <w:rFonts w:hint="eastAsia" w:ascii="宋体" w:hAnsi="宋体" w:cs="宋体"/>
          <w:color w:val="auto"/>
          <w:kern w:val="0"/>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1525493"/>
      <w:bookmarkStart w:id="11" w:name="_Toc2272549"/>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272550"/>
      <w:bookmarkStart w:id="13" w:name="_Toc21525494"/>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pStyle w:val="5"/>
        <w:spacing w:after="0"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注：招标人应在技术条件（工程建设标准）中明确施工现场建筑垃圾源头减量的具体要求和建筑垃圾综合利用产品的使用要求</w:t>
      </w:r>
      <w:r>
        <w:rPr>
          <w:rFonts w:hint="eastAsia" w:ascii="宋体" w:hAnsi="宋体"/>
          <w:color w:val="auto"/>
          <w:sz w:val="24"/>
          <w:highlight w:val="none"/>
          <w:u w:val="single"/>
          <w:lang w:eastAsia="zh-CN"/>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网站“项目答疑纪要”专区公开发布。答疑纪要一经在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网站“项目答疑纪要”专区公开发布。答疑纪要一经在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网站发布，视作已发放给所有投标人，以</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网站“项目答疑纪要”专区公开发布。当招标文件的澄清、修改、补充等在同一内容的表述不一致时，以</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u w:val="single"/>
        </w:rPr>
        <w:t>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272551"/>
      <w:bookmarkStart w:id="15" w:name="_Toc21525495"/>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11.2投标文件技术标部分主要包括下列内容:</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11.2.1 技术标投标书(按招标文件第四章附件一的要求填写)；</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11.2.2 资格审查文件：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（1）投标人声明（须按本工程招标公告附件一格式）；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（3）企业营业执照（取自平台内上传件）；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（4）企业资质证书（取自平台内上传件）；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（6）项目负责人（按网上投标登记时选择拟投标的项目负责人）；</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（7）专职安全员（按网上投标登记时选择拟投标的专职安全员）；</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（8）拟委托技术负责人的职称证书；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（9）拟委派项目负责人的</w:t>
      </w:r>
      <w:r>
        <w:rPr>
          <w:rFonts w:hint="eastAsia" w:ascii="宋体" w:hAnsi="宋体"/>
          <w:bCs/>
          <w:color w:val="auto"/>
          <w:sz w:val="24"/>
          <w:highlight w:val="none"/>
          <w:u w:val="single"/>
        </w:rPr>
        <w:t>建造师注册证书</w:t>
      </w:r>
      <w:r>
        <w:rPr>
          <w:rFonts w:hint="eastAsia" w:ascii="宋体" w:hAnsi="宋体"/>
          <w:bCs/>
          <w:color w:val="auto"/>
          <w:sz w:val="24"/>
          <w:highlight w:val="none"/>
        </w:rPr>
        <w:t xml:space="preserve">（取自平台内上传件）；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（11）专职安全员须具有在有效期内的安全生产考核合格证（C类）或建筑施工企业专职安全生产管理人员安全生产考核合格证书（C3）（取自平台内上传件）；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（12）投标登记前，投标人须在</w:t>
      </w:r>
      <w:r>
        <w:rPr>
          <w:rFonts w:hint="eastAsia" w:ascii="宋体" w:hAnsi="宋体"/>
          <w:bCs/>
          <w:color w:val="auto"/>
          <w:sz w:val="24"/>
          <w:highlight w:val="none"/>
          <w:lang w:eastAsia="zh-CN"/>
        </w:rPr>
        <w:t>广州交易集团有限公司(广州公共资源交易中心）</w:t>
      </w:r>
      <w:r>
        <w:rPr>
          <w:rFonts w:hint="eastAsia" w:ascii="宋体" w:hAnsi="宋体"/>
          <w:bCs/>
          <w:color w:val="auto"/>
          <w:sz w:val="24"/>
          <w:highlight w:val="none"/>
        </w:rPr>
        <w:t>办理企业信息登记及拟担任本工程项目负责人、专职安全员须是本企业信息登记信息中的在册人员。企业信息取自投标截止时间投标人在</w:t>
      </w:r>
      <w:r>
        <w:rPr>
          <w:rFonts w:hint="eastAsia" w:ascii="宋体" w:hAnsi="宋体"/>
          <w:bCs/>
          <w:color w:val="auto"/>
          <w:sz w:val="24"/>
          <w:highlight w:val="none"/>
          <w:lang w:eastAsia="zh-CN"/>
        </w:rPr>
        <w:t>广州交易集团有限公司(广州公共资源交易中心）</w:t>
      </w:r>
      <w:r>
        <w:rPr>
          <w:rFonts w:hint="eastAsia" w:ascii="宋体" w:hAnsi="宋体"/>
          <w:bCs/>
          <w:color w:val="auto"/>
          <w:sz w:val="24"/>
          <w:highlight w:val="none"/>
        </w:rPr>
        <w:t>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11.2.5《响应招标文件所附施工组织设计要点的承诺书》（格式见第四章）。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11.2.6按照招标文件要求填写的《参与编制技术标投标文件人员名单》（格式见第四章）。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11.2.7投标人认为应提供的其他资料。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5"/>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strike/>
          <w:dstrike w:val="0"/>
          <w:color w:val="auto"/>
          <w:sz w:val="24"/>
          <w:highlight w:val="none"/>
        </w:rPr>
      </w:pPr>
      <w:r>
        <w:rPr>
          <w:rFonts w:ascii="宋体" w:hAnsi="宋体"/>
          <w:strike/>
          <w:dstrike w:val="0"/>
          <w:color w:val="auto"/>
          <w:sz w:val="24"/>
          <w:highlight w:val="none"/>
        </w:rPr>
        <w:t>16.1</w:t>
      </w:r>
      <w:r>
        <w:rPr>
          <w:rFonts w:hint="eastAsia" w:ascii="宋体" w:hAnsi="宋体"/>
          <w:strike/>
          <w:dstrike w:val="0"/>
          <w:color w:val="auto"/>
          <w:sz w:val="24"/>
          <w:highlight w:val="none"/>
        </w:rPr>
        <w:t>投标人应按投标须知前附表第</w:t>
      </w:r>
      <w:r>
        <w:rPr>
          <w:rFonts w:ascii="宋体" w:hAnsi="宋体"/>
          <w:strike/>
          <w:dstrike w:val="0"/>
          <w:color w:val="auto"/>
          <w:sz w:val="24"/>
          <w:highlight w:val="none"/>
        </w:rPr>
        <w:t>14</w:t>
      </w:r>
      <w:r>
        <w:rPr>
          <w:rFonts w:hint="eastAsia" w:ascii="宋体" w:hAnsi="宋体"/>
          <w:strike/>
          <w:dstrike w:val="0"/>
          <w:color w:val="auto"/>
          <w:sz w:val="24"/>
          <w:highlight w:val="none"/>
        </w:rPr>
        <w:t>项所述金额和时间递交</w:t>
      </w:r>
      <w:r>
        <w:rPr>
          <w:rFonts w:hint="eastAsia" w:ascii="宋体" w:hAnsi="宋体"/>
          <w:bCs/>
          <w:strike/>
          <w:dstrike w:val="0"/>
          <w:color w:val="auto"/>
          <w:sz w:val="24"/>
          <w:highlight w:val="none"/>
        </w:rPr>
        <w:t>投标保证金</w:t>
      </w:r>
      <w:r>
        <w:rPr>
          <w:rFonts w:hint="eastAsia" w:ascii="宋体" w:hAnsi="宋体"/>
          <w:strike/>
          <w:dstrike w:val="0"/>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16.3投标保证金应依据法律法规的相关规定退还。</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16.4.1因投标人原因造成投标文件未解密的；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16.4.2投标人在投标有效期内撤销投标文件；</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16.4.3中标人未能在规定期限内按要求提交履约担保；</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16.4.4中标人未能在规定期限内签署合同协议。</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16.5投标人如存在下列情况之一的，将被拒绝在半年内参与招标人后续工程投标</w:t>
      </w:r>
      <w:r>
        <w:rPr>
          <w:rFonts w:hint="eastAsia" w:ascii="宋体" w:hAnsi="宋体" w:cs="宋体"/>
          <w:strike/>
          <w:dstrike w:val="0"/>
          <w:color w:val="auto"/>
          <w:sz w:val="24"/>
          <w:highlight w:val="none"/>
        </w:rPr>
        <w:t>（</w:t>
      </w:r>
      <w:r>
        <w:rPr>
          <w:rFonts w:hint="eastAsia" w:ascii="宋体" w:hAnsi="宋体" w:cs="宋体"/>
          <w:strike/>
          <w:dstrike w:val="0"/>
          <w:color w:val="auto"/>
          <w:sz w:val="24"/>
          <w:highlight w:val="none"/>
          <w:u w:val="single"/>
        </w:rPr>
        <w:t>注：拒绝投标时限由招标人视严重程度确定，最低三个月起，自招标人发出通知之日起计</w:t>
      </w:r>
      <w:r>
        <w:rPr>
          <w:rFonts w:hint="eastAsia" w:ascii="宋体" w:hAnsi="宋体" w:cs="宋体"/>
          <w:strike/>
          <w:dstrike w:val="0"/>
          <w:color w:val="auto"/>
          <w:sz w:val="24"/>
          <w:highlight w:val="none"/>
        </w:rPr>
        <w:t>）</w:t>
      </w:r>
      <w:r>
        <w:rPr>
          <w:rFonts w:hint="eastAsia" w:ascii="宋体" w:hAnsi="宋体"/>
          <w:strike/>
          <w:dstrike w:val="0"/>
          <w:color w:val="auto"/>
          <w:sz w:val="24"/>
          <w:highlight w:val="none"/>
        </w:rPr>
        <w:t>：</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rPr>
      </w:pPr>
      <w:r>
        <w:rPr>
          <w:rFonts w:hint="eastAsia" w:ascii="宋体" w:hAnsi="宋体"/>
          <w:strike/>
          <w:dstrike w:val="0"/>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w:t>
      </w:r>
      <w:r>
        <w:rPr>
          <w:rFonts w:hint="eastAsia" w:ascii="宋体" w:hAnsi="宋体"/>
          <w:color w:val="auto"/>
          <w:sz w:val="24"/>
          <w:highlight w:val="none"/>
        </w:rPr>
        <w:t>。</w:t>
      </w:r>
    </w:p>
    <w:p>
      <w:pPr>
        <w:pStyle w:val="8"/>
        <w:spacing w:before="156" w:after="156"/>
        <w:rPr>
          <w:color w:val="auto"/>
          <w:highlight w:val="none"/>
        </w:rPr>
      </w:pPr>
      <w:bookmarkStart w:id="16" w:name="_Toc21525496"/>
      <w:bookmarkStart w:id="17" w:name="_Toc2272552"/>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 xml:space="preserve">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1525497"/>
      <w:bookmarkStart w:id="19" w:name="_Toc2272553"/>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27.1招标人将在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交易平台、广东省招标投标监管网、广州市增城区人民政府门户网站（http://www.zc.gov.cn/）的“首页&gt;公开&gt;公共资源配置领域&gt;工程建设项目招投标”栏目等法定媒体网站发布公示中标候选人，公示期为三天。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w:t>
      </w:r>
      <w:r>
        <w:rPr>
          <w:rFonts w:hint="eastAsia" w:ascii="宋体" w:hAnsi="宋体"/>
          <w:strike/>
          <w:dstrike w:val="0"/>
          <w:color w:val="auto"/>
          <w:sz w:val="24"/>
          <w:highlight w:val="none"/>
        </w:rPr>
        <w:t>原中标人给招标人造成的损失超过投标保证金数额的，还应当对超过部分予以赔偿。</w:t>
      </w:r>
      <w:r>
        <w:rPr>
          <w:rFonts w:hint="eastAsia" w:ascii="宋体" w:hAnsi="宋体"/>
          <w:color w:val="auto"/>
          <w:sz w:val="24"/>
          <w:highlight w:val="none"/>
        </w:rPr>
        <w:t>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w:t>
      </w:r>
      <w:r>
        <w:rPr>
          <w:rFonts w:hint="eastAsia" w:ascii="宋体" w:hAnsi="宋体" w:cs="宋体"/>
          <w:bCs/>
          <w:color w:val="auto"/>
          <w:sz w:val="24"/>
          <w:highlight w:val="none"/>
          <w:u w:val="single"/>
          <w:lang w:eastAsia="zh-CN"/>
        </w:rPr>
        <w:t>广州交易集团有限公司(广州公共资源交易中心）</w:t>
      </w:r>
      <w:r>
        <w:rPr>
          <w:rFonts w:hint="eastAsia" w:ascii="宋体" w:hAnsi="宋体" w:cs="宋体"/>
          <w:bCs/>
          <w:color w:val="auto"/>
          <w:sz w:val="24"/>
          <w:highlight w:val="none"/>
          <w:u w:val="single"/>
        </w:rPr>
        <w:t>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33. 投标人信誉的要求</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存在下列情形之一的，招标人可以限制其投标（根据招标公告《投标人声明（一）》评审）</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（1）被住房城乡建设行政主管部门在全国建筑市场监管一体化工作平台列入建筑市场主体“黑名单”；</w:t>
      </w:r>
    </w:p>
    <w:p>
      <w:pPr>
        <w:pStyle w:val="5"/>
        <w:spacing w:after="0" w:line="360" w:lineRule="auto"/>
        <w:ind w:firstLine="480" w:firstLineChars="200"/>
        <w:jc w:val="left"/>
        <w:rPr>
          <w:b/>
          <w:bCs/>
          <w:color w:val="auto"/>
          <w:sz w:val="28"/>
          <w:szCs w:val="28"/>
          <w:highlight w:val="none"/>
        </w:rPr>
      </w:pPr>
      <w:r>
        <w:rPr>
          <w:rFonts w:hint="eastAsia" w:ascii="宋体" w:hAnsi="宋体" w:eastAsia="宋体" w:cs="Times New Roman"/>
          <w:color w:val="auto"/>
          <w:kern w:val="2"/>
          <w:sz w:val="24"/>
          <w:szCs w:val="22"/>
          <w:highlight w:val="none"/>
          <w:u w:val="single"/>
          <w:lang w:val="en-US" w:eastAsia="zh-CN" w:bidi="ar-SA"/>
        </w:rPr>
        <w:t>（2）被发改委、人力资源社会保障、质检总局等有关部门、单位在“信用中国”网站中列入联合惩戒失信黑名单；</w:t>
      </w:r>
      <w:r>
        <w:rPr>
          <w:rFonts w:ascii="宋体"/>
          <w:color w:val="auto"/>
          <w:sz w:val="24"/>
          <w:highlight w:val="none"/>
          <w:u w:val="single"/>
        </w:rPr>
        <w:br w:type="page"/>
      </w:r>
      <w:bookmarkStart w:id="20" w:name="_Toc21525498"/>
      <w:bookmarkStart w:id="21" w:name="_Toc2272554"/>
      <w:r>
        <w:rPr>
          <w:rFonts w:hint="eastAsia"/>
          <w:b/>
          <w:bCs/>
          <w:color w:val="auto"/>
          <w:sz w:val="28"/>
          <w:szCs w:val="28"/>
          <w:highlight w:val="none"/>
        </w:rPr>
        <w:t>第二章</w:t>
      </w:r>
      <w:r>
        <w:rPr>
          <w:b/>
          <w:bCs/>
          <w:color w:val="auto"/>
          <w:sz w:val="28"/>
          <w:szCs w:val="28"/>
          <w:highlight w:val="none"/>
        </w:rPr>
        <w:t xml:space="preserve">  </w:t>
      </w:r>
      <w:r>
        <w:rPr>
          <w:rFonts w:hint="eastAsia"/>
          <w:b/>
          <w:bCs/>
          <w:color w:val="auto"/>
          <w:sz w:val="28"/>
          <w:szCs w:val="28"/>
          <w:highlight w:val="none"/>
        </w:rPr>
        <w:t>开标、评标及定标办法</w:t>
      </w:r>
      <w:bookmarkEnd w:id="20"/>
      <w:bookmarkEnd w:id="21"/>
    </w:p>
    <w:p>
      <w:pPr>
        <w:pStyle w:val="7"/>
        <w:rPr>
          <w:color w:val="auto"/>
          <w:highlight w:val="none"/>
        </w:rPr>
      </w:pPr>
      <w:bookmarkStart w:id="22" w:name="_Toc2272555"/>
      <w:bookmarkStart w:id="23" w:name="_Toc21525499"/>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b/>
          <w:color w:val="auto"/>
          <w:szCs w:val="21"/>
          <w:highlight w:val="none"/>
        </w:rPr>
        <w:t>http://www.gzcc.gov.cn/</w:t>
      </w:r>
      <w:r>
        <w:rPr>
          <w:rStyle w:val="43"/>
          <w:rFonts w:hint="eastAsia"/>
          <w:b/>
          <w:color w:val="auto"/>
          <w:szCs w:val="21"/>
          <w:highlight w:val="none"/>
        </w:rPr>
        <w:t>）下载GZZB2018-3</w:t>
      </w:r>
      <w:r>
        <w:rPr>
          <w:rStyle w:val="43"/>
          <w:rFonts w:hint="eastAsia"/>
          <w:b/>
          <w:color w:val="auto"/>
          <w:szCs w:val="21"/>
          <w:highlight w:val="none"/>
        </w:rPr>
        <w:fldChar w:fldCharType="end"/>
      </w:r>
      <w:r>
        <w:rPr>
          <w:rFonts w:hint="eastAsia"/>
          <w:b/>
          <w:color w:val="auto"/>
          <w:szCs w:val="21"/>
          <w:highlight w:val="none"/>
        </w:rPr>
        <w:t>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进行解密（如有项目负责人签到环节，应在项目负责人签到完成后，招标人再进行解密）。解密完成后，公布招标项目名称、投标人名称的递交情况、投标报价、工期及其他内容。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3"/>
          <w:rFonts w:ascii="宋体" w:hAnsi="宋体" w:cs="宋体"/>
          <w:color w:val="auto"/>
          <w:highlight w:val="none"/>
        </w:rPr>
      </w:pPr>
      <w:r>
        <w:rPr>
          <w:rFonts w:hint="eastAsia" w:ascii="宋体" w:hAnsi="宋体" w:cs="宋体"/>
          <w:b/>
          <w:color w:val="auto"/>
          <w:szCs w:val="21"/>
          <w:highlight w:val="none"/>
        </w:rPr>
        <w:t>原文：</w:t>
      </w: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一（适合</w:t>
      </w:r>
      <w:r>
        <w:rPr>
          <w:rStyle w:val="43"/>
          <w:rFonts w:hint="eastAsia" w:ascii="宋体" w:hAnsi="宋体" w:cs="宋体"/>
          <w:color w:val="auto"/>
          <w:kern w:val="0"/>
          <w:highlight w:val="none"/>
        </w:rPr>
        <w:t>综合评分法一</w:t>
      </w:r>
      <w:r>
        <w:rPr>
          <w:rStyle w:val="43"/>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cs="宋体"/>
          <w:color w:val="auto"/>
          <w:szCs w:val="21"/>
          <w:highlight w:val="none"/>
          <w:u w:val="single"/>
          <w:lang w:eastAsia="zh-CN"/>
        </w:rPr>
        <w:t>7888494.31</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45.4计算通过技术标有效性审查的投标人总得分。投标人总得分=技术得分（满分20分）＋经济得分（满分100分）×经济得分权重（80%）</w:t>
      </w:r>
      <w:r>
        <w:rPr>
          <w:rFonts w:hint="eastAsia" w:ascii="宋体" w:hAnsi="宋体" w:cs="宋体"/>
          <w:color w:val="auto"/>
          <w:szCs w:val="21"/>
          <w:highlight w:val="none"/>
        </w:rPr>
        <w:t>。技术、经济得分权重按投标须知前附表的规定执行。总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272556"/>
      <w:bookmarkStart w:id="25" w:name="_Toc21525500"/>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272557"/>
      <w:bookmarkStart w:id="27" w:name="_Toc21525501"/>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36.5.1在投标截止时间后半小时内，投标人通过</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 xml:space="preserve"> 交易平台对已递交的电子投标文件进行解密。投标人完成解密后，再由招标人或招标代理机构进行解密（如有项目负责人签到环节，应在项目负责人签到完成后，招标人再进行解密）。解密完成后，公布招标项目名称、投标人名称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1525502"/>
      <w:bookmarkStart w:id="29" w:name="_Toc2272558"/>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41.2.1投标截止期前，各投标人递交投标文件（包括技术标投标文件、经济标投标文件）至</w:t>
      </w:r>
      <w:r>
        <w:rPr>
          <w:rFonts w:hint="eastAsia" w:ascii="宋体"/>
          <w:color w:val="auto"/>
          <w:sz w:val="24"/>
          <w:szCs w:val="24"/>
          <w:highlight w:val="none"/>
          <w:u w:val="single"/>
          <w:lang w:eastAsia="zh-CN"/>
        </w:rPr>
        <w:t>广州交易集团有限公司(广州公共资源交易中心）</w:t>
      </w:r>
      <w:r>
        <w:rPr>
          <w:rFonts w:hint="eastAsia" w:ascii="宋体"/>
          <w:color w:val="auto"/>
          <w:sz w:val="24"/>
          <w:szCs w:val="24"/>
          <w:highlight w:val="none"/>
          <w:u w:val="single"/>
        </w:rPr>
        <w:t xml:space="preserve">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dstrike w:val="0"/>
          <w:color w:val="auto"/>
          <w:sz w:val="24"/>
          <w:szCs w:val="24"/>
          <w:highlight w:val="none"/>
        </w:rPr>
        <w:t>；d、投标保证金；</w:t>
      </w:r>
      <w:r>
        <w:rPr>
          <w:rFonts w:hint="eastAsia" w:ascii="宋体"/>
          <w:color w:val="auto"/>
          <w:sz w:val="24"/>
          <w:szCs w:val="24"/>
          <w:highlight w:val="none"/>
        </w:rPr>
        <w:t>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w:t>
      </w:r>
      <w:r>
        <w:rPr>
          <w:rFonts w:hint="eastAsia" w:ascii="宋体"/>
          <w:color w:val="auto"/>
          <w:sz w:val="24"/>
          <w:szCs w:val="24"/>
          <w:highlight w:val="none"/>
          <w:u w:val="single"/>
          <w:lang w:eastAsia="zh-CN"/>
        </w:rPr>
        <w:t>7888494.31</w:t>
      </w:r>
      <w:r>
        <w:rPr>
          <w:rFonts w:hint="eastAsia" w:ascii="宋体"/>
          <w:color w:val="auto"/>
          <w:sz w:val="24"/>
          <w:szCs w:val="24"/>
          <w:highlight w:val="none"/>
          <w:u w:val="single"/>
        </w:rPr>
        <w:t>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45.4计算通过技术标有效性审查的投标人总得分。投标人总得分=技术得分（满分20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使用有效期内的注册建造师注册证书在广州市住建行业信用管理平台内上传件</w:t>
            </w:r>
            <w:r>
              <w:rPr>
                <w:rFonts w:hint="eastAsia" w:ascii="宋体" w:hAnsi="宋体" w:cs="宋体"/>
                <w:color w:val="auto"/>
                <w:szCs w:val="21"/>
                <w:highlight w:val="none"/>
              </w:rPr>
              <w:br w:type="textWrapping"/>
            </w:r>
            <w:r>
              <w:rPr>
                <w:rFonts w:hint="eastAsia" w:ascii="宋体" w:hAnsi="宋体"/>
                <w:color w:val="auto"/>
                <w:szCs w:val="21"/>
                <w:highlight w:val="none"/>
              </w:rPr>
              <w:t>（注：打印建造师电子证书后，应在个人签名处手写本人签名再上传广州市住建行业信用管理平台，上传件未手写签名或与签名图像笔迹不一致的，该电子证书无效。）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持有项目负责人安全培训考核合格证（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项目负责人安全培训考核合格证（B证）或建筑施工企业项目负责人安全生产考核合格证在广州市住建行业信用管理平台内上传件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拟委派技术负责人职称证书扫描件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bCs/>
                <w:color w:val="auto"/>
                <w:highlight w:val="none"/>
                <w:u w:val="single"/>
              </w:rPr>
              <w:t>专职安全员的安全生产考核合格证（C类）或建筑施工企业专职安全生产管理人员安全生产考核合格证（C3）在广州市住建行业信用管理平台内上传件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lang w:val="en-US" w:eastAsia="zh-CN"/>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auto"/>
          <w:szCs w:val="21"/>
          <w:highlight w:val="none"/>
        </w:rPr>
        <w:t>评委签名：</w:t>
      </w:r>
    </w:p>
    <w:p>
      <w:pPr>
        <w:jc w:val="left"/>
        <w:rPr>
          <w:rFonts w:hint="eastAsia"/>
          <w:color w:val="auto"/>
          <w:sz w:val="21"/>
          <w:szCs w:val="21"/>
          <w:highlight w:val="none"/>
        </w:rPr>
      </w:pPr>
      <w:bookmarkStart w:id="32" w:name="_Toc10738"/>
      <w:bookmarkStart w:id="33" w:name="_Toc31246"/>
      <w:r>
        <w:rPr>
          <w:rFonts w:hint="eastAsia"/>
          <w:color w:val="auto"/>
          <w:sz w:val="21"/>
          <w:szCs w:val="21"/>
          <w:highlight w:val="none"/>
        </w:rPr>
        <w:t>附表四</w:t>
      </w:r>
      <w:bookmarkEnd w:id="32"/>
      <w:bookmarkEnd w:id="3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p>
      <w:pPr>
        <w:rPr>
          <w:color w:val="auto"/>
          <w:szCs w:val="21"/>
          <w:highlight w:val="none"/>
        </w:rPr>
      </w:pPr>
      <w:r>
        <w:rPr>
          <w:color w:val="auto"/>
          <w:szCs w:val="21"/>
          <w:highlight w:val="none"/>
        </w:rPr>
        <w:t>工程名称：</w:t>
      </w:r>
    </w:p>
    <w:tbl>
      <w:tblPr>
        <w:tblStyle w:val="36"/>
        <w:tblW w:w="1435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480"/>
        <w:gridCol w:w="682"/>
        <w:gridCol w:w="11486"/>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11"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评分项目</w:t>
            </w:r>
          </w:p>
        </w:tc>
        <w:tc>
          <w:tcPr>
            <w:tcW w:w="1480"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评分内容</w:t>
            </w:r>
          </w:p>
        </w:tc>
        <w:tc>
          <w:tcPr>
            <w:tcW w:w="68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分值</w:t>
            </w:r>
          </w:p>
        </w:tc>
        <w:tc>
          <w:tcPr>
            <w:tcW w:w="11486"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1" w:type="dxa"/>
            <w:vMerge w:val="restart"/>
            <w:tcBorders>
              <w:left w:val="single" w:color="auto" w:sz="8"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一、项目管理机构（14分）</w:t>
            </w:r>
          </w:p>
        </w:tc>
        <w:tc>
          <w:tcPr>
            <w:tcW w:w="1480" w:type="dxa"/>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项目负责人</w:t>
            </w:r>
          </w:p>
        </w:tc>
        <w:tc>
          <w:tcPr>
            <w:tcW w:w="682"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w:t>
            </w:r>
          </w:p>
        </w:tc>
        <w:tc>
          <w:tcPr>
            <w:tcW w:w="11486" w:type="dxa"/>
            <w:tcBorders>
              <w:top w:val="single" w:color="auto" w:sz="4" w:space="0"/>
              <w:left w:val="single" w:color="auto" w:sz="4" w:space="0"/>
              <w:bottom w:val="single" w:color="auto" w:sz="4" w:space="0"/>
              <w:right w:val="single" w:color="auto" w:sz="4" w:space="0"/>
            </w:tcBorders>
            <w:vAlign w:val="center"/>
          </w:tcPr>
          <w:p>
            <w:pPr>
              <w:numPr>
                <w:ilvl w:val="0"/>
                <w:numId w:val="3"/>
              </w:numPr>
              <w:autoSpaceDE w:val="0"/>
              <w:autoSpaceDN w:val="0"/>
              <w:adjustRightInd w:val="0"/>
              <w:ind w:leftChars="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拟委派的项目负责人具备工程类专业中级(或以上)工程师职称的，得0.2分；取得该职称年限15年（不含本数）以上的，得0.8分；10年（不含本数）至15年（含本数）的，得0.5分；10年（含本数）以下年限的，得0.2分。</w:t>
            </w:r>
          </w:p>
          <w:p>
            <w:pPr>
              <w:numPr>
                <w:ilvl w:val="0"/>
                <w:numId w:val="0"/>
              </w:numPr>
              <w:autoSpaceDE w:val="0"/>
              <w:autoSpaceDN w:val="0"/>
              <w:adjustRightInd w:val="0"/>
              <w:ind w:left="0" w:leftChars="0" w:firstLine="0" w:firstLineChars="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（2）拟委派的项目负责人具有建造师执业资格年限15年（不含本数）以上的，得1分；10年（不含本数）至15年（含本数）执业资格年限的，得0.5分；10年（含本数）以下年执业资格年限的，得0.2分。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11" w:type="dxa"/>
            <w:vMerge w:val="continue"/>
            <w:tcBorders>
              <w:left w:val="single" w:color="auto" w:sz="8"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技术负责人</w:t>
            </w:r>
          </w:p>
        </w:tc>
        <w:tc>
          <w:tcPr>
            <w:tcW w:w="682"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3.5</w:t>
            </w:r>
          </w:p>
        </w:tc>
        <w:tc>
          <w:tcPr>
            <w:tcW w:w="11486"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（1）拟委派的技术负责人具备工程类专业高级工程师或以上职称的，得0.6分；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 xml:space="preserve">（2）拟委派的技术负责人从业经历年限满20年（不含本数）以上的，得0.8分；从业经历年限满15年（不含本数）至20年（含本数）的，得0.5分；从业经历年限15年（含本数）或以下的，得0.2分。 </w:t>
            </w:r>
          </w:p>
          <w:p>
            <w:pPr>
              <w:pStyle w:val="2"/>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（3）自2020年1月1日至今担任项目负责人或技术负责人完成过质量合格的类似工程业绩的，每项得0.3分，本项最高得0.6分。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（4）自2020年1月1日至今担任项目负责人或技术负责人获得过市级或以上工程质量奖项的，每项得0.3分，本项最高得1.5分。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711" w:type="dxa"/>
            <w:vMerge w:val="continue"/>
            <w:tcBorders>
              <w:left w:val="single" w:color="auto" w:sz="8"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质量负责人</w:t>
            </w:r>
          </w:p>
        </w:tc>
        <w:tc>
          <w:tcPr>
            <w:tcW w:w="682"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w:t>
            </w:r>
          </w:p>
        </w:tc>
        <w:tc>
          <w:tcPr>
            <w:tcW w:w="11486"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（1）拟委派的质量负责人具备工程类专业高级工程师或以上职称的，得0.6分；具备工程类专业工程师职称的，得0.3分。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（2）拟委派的质量负责人从业经历年限满20年（不含本数）以上的，得0.8分；从业经历年限满15年（不含本数）至20年（含本数）的，得0.5分；从业经历年限15年（含本数）或以下的，得0.2分。</w:t>
            </w:r>
          </w:p>
          <w:p>
            <w:pPr>
              <w:pStyle w:val="2"/>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（3）自2020年1月1日至今担任质量负责人完成过质量合格的类似工程业绩的，得0.3分，本项最高得0.3分。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（4）自2020年1月1日至今担任质量负责人获得过市级或以上工程质量奖项的，得0.3分，本项最高得0.3分。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711" w:type="dxa"/>
            <w:vMerge w:val="continue"/>
            <w:tcBorders>
              <w:left w:val="single" w:color="auto" w:sz="8"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安全负责人</w:t>
            </w:r>
          </w:p>
        </w:tc>
        <w:tc>
          <w:tcPr>
            <w:tcW w:w="682"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default"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3.5</w:t>
            </w:r>
          </w:p>
        </w:tc>
        <w:tc>
          <w:tcPr>
            <w:tcW w:w="114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（1）拟委派的安全负责人具备工程类专业高级工程师或以上职称的，得1分；具备工程类专业工程师职称的，得0.5分。</w:t>
            </w:r>
          </w:p>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拟委派的安全负责人具备注册安全工程师证书（注册单位与投标人一致）得0.3分；执业资格年限15年（不含本数）以上的，得1分，执业资格年限10年（不含本数）～15（含本数）的，得0.5分，执业资格年限10年（含本数）以下的，得0.2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（3）自2020年1月1日至今担任安全负责人完成过质量合格的类似工程业绩的，得0.3分，本项最高得0.3分。</w:t>
            </w:r>
          </w:p>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（4）自2020年1月1日至今担任安全负责人获得过市级或以上工程质量奖项的，得0.3分，本项最高得0.9分。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11" w:type="dxa"/>
            <w:vMerge w:val="continue"/>
            <w:tcBorders>
              <w:left w:val="single" w:color="auto" w:sz="8"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造价负责人</w:t>
            </w:r>
          </w:p>
        </w:tc>
        <w:tc>
          <w:tcPr>
            <w:tcW w:w="682"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w:t>
            </w:r>
          </w:p>
        </w:tc>
        <w:tc>
          <w:tcPr>
            <w:tcW w:w="114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（1）拟委派的造价负责人具备造价类专业高级工程师或以上职称的，得1分；具备造价类专业工程师职称的，得0.5分。</w:t>
            </w:r>
          </w:p>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 xml:space="preserve">（2）拟委派的造价负责人具有一级注册造价工程师证书的，得0.2分；执业资格年限20年（不含本数）以上的，得1.2分；执业资格年限满15年（不含本数）至20年（含本数）的，得0.8分；执业资格限15年（含本数）以下的，得0.4分。 </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（3）自2020年1月1日至今担任造价负责人完成过质量合格的类似工程业绩的，得0.3分，本项最高得0.3分。</w:t>
            </w:r>
          </w:p>
          <w:p>
            <w:pPr>
              <w:autoSpaceDE w:val="0"/>
              <w:autoSpaceDN w:val="0"/>
              <w:adjustRightInd w:val="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（4）自2020年1月1日至今担任造价负责人获得过市级或以上工程质量奖项的，得0.3分，本项最高得0.3分。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二、企业资信（6分）</w:t>
            </w:r>
          </w:p>
        </w:tc>
        <w:tc>
          <w:tcPr>
            <w:tcW w:w="14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企业业绩</w:t>
            </w:r>
          </w:p>
        </w:tc>
        <w:tc>
          <w:tcPr>
            <w:tcW w:w="6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0.8</w:t>
            </w:r>
          </w:p>
        </w:tc>
        <w:tc>
          <w:tcPr>
            <w:tcW w:w="114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投标人自2020年1月1日至投标截止时间止，完成过质量合格的类似工程业绩的，每项得0.4分，最多得0.8分。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11"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工程奖项</w:t>
            </w:r>
          </w:p>
        </w:tc>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2.2</w:t>
            </w:r>
          </w:p>
        </w:tc>
        <w:tc>
          <w:tcPr>
            <w:tcW w:w="114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0"/>
                <w:szCs w:val="21"/>
                <w:highlight w:val="none"/>
                <w:lang w:val="zh-TW" w:eastAsia="zh-CN" w:bidi="ar-SA"/>
              </w:rPr>
            </w:pPr>
            <w:r>
              <w:rPr>
                <w:rFonts w:hint="eastAsia" w:ascii="宋体" w:hAnsi="宋体" w:eastAsia="宋体" w:cs="宋体"/>
                <w:color w:val="auto"/>
                <w:kern w:val="0"/>
                <w:sz w:val="20"/>
                <w:szCs w:val="21"/>
                <w:highlight w:val="none"/>
                <w:lang w:val="en-US" w:eastAsia="zh-CN" w:bidi="ar-SA"/>
              </w:rPr>
              <w:t>投标人自2020年1月1日至投标截止时间止，获得过市级或以上工程质量奖项的，每项得0.2分，本项最高得2.2分。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1"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工程研发能力</w:t>
            </w:r>
          </w:p>
        </w:tc>
        <w:tc>
          <w:tcPr>
            <w:tcW w:w="6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1.8</w:t>
            </w:r>
          </w:p>
        </w:tc>
        <w:tc>
          <w:tcPr>
            <w:tcW w:w="114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投标人自2020年1月1日至投标截止时间止，获得过工程建设类发明专利的，每项得0.3分；本项最高得1.8分。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第三方评价</w:t>
            </w:r>
          </w:p>
        </w:tc>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1.2</w:t>
            </w:r>
          </w:p>
        </w:tc>
        <w:tc>
          <w:tcPr>
            <w:tcW w:w="114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投标人至投标截止日前连续5年以上（不含5年）获得省级（含副省级）或以上工程行业协会评为“诚信典型企业或诚信企业”称号的，得0.6分；投标人在投标截止日前连续4-5年获得省级（含副省级）或以上工程行业协会评为“诚信典型企业或诚信企业”称号的，得0.3分；投标人在投标截止日前连续1-3年获得省级（含副省级）或以上工程行业协会评为“诚信典型企业或诚信企业”称号的，得0.1分。</w:t>
            </w:r>
          </w:p>
          <w:p>
            <w:pP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投标人至投标截止日前连续5年以上（不含5年）获得省级（含副省级）或以上工程行业协会评为“优秀施工企业或优秀企业”称号的，得0.6分；投标人在投标截止日前连续4-5年获得省级（含副省级）或以上工程行业协会评为“优秀施工企业或优秀企业”称号的，得0.4分；投标人在投标截止日前连续1-3年获得省级（含副省级）或以上工程行业协会评为“优秀施工企业或优秀企业”称号的，得0.2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91"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合计（一+二）</w:t>
            </w:r>
          </w:p>
        </w:tc>
        <w:tc>
          <w:tcPr>
            <w:tcW w:w="6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20分</w:t>
            </w:r>
          </w:p>
        </w:tc>
        <w:tc>
          <w:tcPr>
            <w:tcW w:w="114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kern w:val="0"/>
                <w:sz w:val="20"/>
                <w:szCs w:val="21"/>
                <w:highlight w:val="none"/>
                <w:lang w:val="en-US" w:eastAsia="zh-CN" w:bidi="ar-SA"/>
              </w:rPr>
            </w:pPr>
          </w:p>
        </w:tc>
      </w:tr>
    </w:tbl>
    <w:p>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项目管理机构(主要人员配备):</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人员须按评审内容提供相应证书原件彩色扫描件资料。</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相关人员的从业经历年限以取得大专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毕业证书的发证时间开始计算至投标截止日期为准。</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项目负责人执业资格年限以首次取得建造师执业资格证书的发证时间</w:t>
      </w:r>
      <w:r>
        <w:rPr>
          <w:rFonts w:hint="eastAsia" w:ascii="宋体" w:hAnsi="宋体" w:eastAsia="宋体" w:cs="宋体"/>
          <w:color w:val="auto"/>
          <w:szCs w:val="21"/>
          <w:highlight w:val="none"/>
        </w:rPr>
        <w:t>开始计算至投标截止日期为准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职称年限以首次取得中级（或以上）工程师职称证书的发证时间</w:t>
      </w:r>
      <w:r>
        <w:rPr>
          <w:rFonts w:hint="eastAsia" w:ascii="宋体" w:hAnsi="宋体" w:eastAsia="宋体" w:cs="宋体"/>
          <w:color w:val="auto"/>
          <w:szCs w:val="21"/>
          <w:highlight w:val="none"/>
        </w:rPr>
        <w:t>开始计算至投标截止日期为准。</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安全负责人的注册安全工程师执业资格年限以首次取得该执业资格证书的发证时间开始计算至投标截止日期为准。</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造价负责人执业资格年限以注册证书</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的初始注册日期开始计算至投标截止日期为准</w:t>
      </w:r>
      <w:r>
        <w:rPr>
          <w:rFonts w:hint="eastAsia" w:ascii="宋体" w:hAnsi="宋体" w:eastAsia="宋体" w:cs="宋体"/>
          <w:color w:val="auto"/>
          <w:szCs w:val="21"/>
          <w:highlight w:val="none"/>
          <w:lang w:eastAsia="zh-CN"/>
        </w:rPr>
        <w:t>，按照《造价工程师职业资格制度规定》的规定，</w:t>
      </w:r>
      <w:r>
        <w:rPr>
          <w:rFonts w:hint="eastAsia" w:ascii="宋体" w:hAnsi="宋体" w:cs="宋体"/>
          <w:color w:val="auto"/>
          <w:szCs w:val="21"/>
          <w:highlight w:val="none"/>
          <w:lang w:eastAsia="zh-CN"/>
        </w:rPr>
        <w:t>根据</w:t>
      </w:r>
      <w:r>
        <w:rPr>
          <w:rFonts w:hint="eastAsia" w:ascii="宋体" w:hAnsi="宋体" w:eastAsia="宋体" w:cs="宋体"/>
          <w:color w:val="auto"/>
          <w:szCs w:val="21"/>
          <w:highlight w:val="none"/>
          <w:lang w:eastAsia="zh-CN"/>
        </w:rPr>
        <w:t>关于印发《造价工程师职业资格制度规定》</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《造价工程师职业资格考试实施办法》的通知（建人〔2018〕67号）第三十二条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本规定自印发之日起施行，原人事部、原建设部发布的《造价工程师执业资格制度暂行规定》（人发〔1996〕77号）同时废止。根据该暂行规定取得的造价工程师执业资格证书与本规定中一级造价工程师职业资格证书效用等同。一级注册造价工程师须另提供注册造价工程师注册信息查询网站（http://zaojiasys.jianshe99.com/cecaopsys/queryAndSearch/view.do?op=queryUserInfoInit）查询结果网上截图，且执业状态栏显示“正常”的才计分，不提供不计分。</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项目管理人员须提供202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月在本单位或其分公司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的社保缴纳证明材料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退休人员须提供</w:t>
      </w:r>
      <w:r>
        <w:rPr>
          <w:rFonts w:hint="eastAsia" w:ascii="宋体" w:hAnsi="宋体" w:eastAsia="宋体" w:cs="宋体"/>
          <w:color w:val="auto"/>
          <w:szCs w:val="21"/>
          <w:highlight w:val="none"/>
          <w:lang w:val="en-US" w:eastAsia="zh-CN"/>
        </w:rPr>
        <w:t>退休证及</w:t>
      </w:r>
      <w:r>
        <w:rPr>
          <w:rFonts w:hint="eastAsia" w:ascii="宋体" w:hAnsi="宋体" w:eastAsia="宋体" w:cs="宋体"/>
          <w:color w:val="auto"/>
          <w:szCs w:val="21"/>
          <w:highlight w:val="none"/>
        </w:rPr>
        <w:t>退休返聘</w:t>
      </w:r>
      <w:r>
        <w:rPr>
          <w:rFonts w:hint="eastAsia" w:ascii="宋体" w:hAnsi="宋体" w:eastAsia="宋体" w:cs="宋体"/>
          <w:color w:val="auto"/>
          <w:szCs w:val="21"/>
          <w:highlight w:val="none"/>
          <w:lang w:val="en-US" w:eastAsia="zh-CN"/>
        </w:rPr>
        <w:t>协议或合同</w:t>
      </w:r>
      <w:r>
        <w:rPr>
          <w:rFonts w:hint="eastAsia" w:ascii="宋体" w:hAnsi="宋体" w:eastAsia="宋体" w:cs="宋体"/>
          <w:color w:val="auto"/>
          <w:szCs w:val="21"/>
          <w:highlight w:val="none"/>
        </w:rPr>
        <w:t>扫描件并加盖投标人企业电子印章。扫描件并加盖投标人企业电子印章。</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未按要求提供完整相关资料或提供社保缴纳证明的，该人员不作为评分依据。</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2、企业类似业绩</w:t>
      </w:r>
      <w:r>
        <w:rPr>
          <w:rFonts w:hint="eastAsia" w:ascii="宋体" w:hAnsi="宋体" w:eastAsia="宋体" w:cs="宋体"/>
          <w:color w:val="auto"/>
          <w:szCs w:val="21"/>
          <w:highlight w:val="none"/>
          <w:lang w:val="en-US" w:eastAsia="zh-CN"/>
        </w:rPr>
        <w:t>及人员业绩</w:t>
      </w:r>
      <w:r>
        <w:rPr>
          <w:rFonts w:hint="eastAsia" w:ascii="宋体" w:hAnsi="宋体" w:eastAsia="宋体" w:cs="宋体"/>
          <w:color w:val="auto"/>
          <w:szCs w:val="21"/>
          <w:highlight w:val="none"/>
        </w:rPr>
        <w:t>：</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类似工程业绩是指单项工程中标价大于或等于</w:t>
      </w:r>
      <w:r>
        <w:rPr>
          <w:rFonts w:hint="eastAsia" w:ascii="宋体" w:hAnsi="宋体" w:eastAsia="宋体" w:cs="宋体"/>
          <w:color w:val="auto"/>
          <w:szCs w:val="21"/>
          <w:highlight w:val="none"/>
          <w:lang w:val="en-US" w:eastAsia="zh-CN"/>
        </w:rPr>
        <w:t>500</w:t>
      </w:r>
      <w:r>
        <w:rPr>
          <w:rFonts w:hint="eastAsia" w:ascii="宋体" w:hAnsi="宋体" w:eastAsia="宋体" w:cs="宋体"/>
          <w:color w:val="auto"/>
          <w:szCs w:val="21"/>
          <w:highlight w:val="none"/>
        </w:rPr>
        <w:t>万元的</w:t>
      </w:r>
      <w:r>
        <w:rPr>
          <w:rFonts w:hint="default" w:ascii="宋体" w:hAnsi="宋体" w:eastAsia="宋体" w:cs="宋体"/>
          <w:color w:val="auto"/>
          <w:szCs w:val="21"/>
          <w:highlight w:val="none"/>
          <w:lang w:val="en-US" w:eastAsia="zh-CN"/>
        </w:rPr>
        <w:t>市政公用工程施工总承包</w:t>
      </w:r>
      <w:r>
        <w:rPr>
          <w:rFonts w:hint="eastAsia" w:ascii="宋体" w:hAnsi="宋体" w:eastAsia="宋体" w:cs="宋体"/>
          <w:color w:val="auto"/>
          <w:szCs w:val="21"/>
          <w:highlight w:val="none"/>
        </w:rPr>
        <w:t>业绩。投标人需提供以下资料：</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（1）提供业绩的中标通知书或发包通知书、中标公示或中标候选人公示页截图、施工合同（仅需附协议书部分）、工程竣工验收报告及其他补充（如需要）反映工程信息的相关证明材料扫描件。</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（2）业绩金额以中标通知书为准，中标通知书上没有金额的，以施工合同（不含补充合同）为准，时间以工程竣工验收报告等材料的日期为准</w:t>
      </w:r>
      <w:r>
        <w:rPr>
          <w:rFonts w:hint="eastAsia" w:ascii="宋体" w:hAnsi="宋体" w:cs="宋体"/>
          <w:color w:val="auto"/>
          <w:szCs w:val="21"/>
          <w:highlight w:val="none"/>
          <w:lang w:eastAsia="zh-CN"/>
        </w:rPr>
        <w:t>（</w:t>
      </w:r>
      <w:r>
        <w:rPr>
          <w:rFonts w:hint="eastAsia" w:ascii="宋体" w:hAnsi="宋体" w:cs="宋体"/>
          <w:color w:val="auto"/>
          <w:highlight w:val="none"/>
        </w:rPr>
        <w:t>验收文件至少具有建设单位、设计、施工和监理单位盖章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。如为设计施工总承包项目（EPC项目）的，则投标人须为本项目的唯一施工单位。</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（3）提供的材料不符合上述条件或未提供上述资料的，该业绩不予认定。</w:t>
      </w:r>
    </w:p>
    <w:p>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3、工程获奖: </w:t>
      </w:r>
      <w:r>
        <w:rPr>
          <w:rFonts w:hint="eastAsia"/>
          <w:color w:val="auto"/>
          <w:szCs w:val="21"/>
          <w:highlight w:val="none"/>
        </w:rPr>
        <w:t>须提供获奖证书扫描件。同一项目获奖按最高级别奖项只计一次得分，时间以获奖证书时间为准。国家级优质工程奖项包括但不限于：中国建设工程鲁班奖（国家优质工程）、国家优质工程金质奖、国家优质工程奖（原国家优质工程银质奖）、中国土木工程詹天佑奖；省市级工程奖包括但不限于：相关行业协会颁发的省市工程优质工程奖、省市政优良样板工程、省市建设工程结构优质奖、省市工程质量奖、省建设工程金匠奖（不包含安全文明奖项及QC类</w:t>
      </w:r>
      <w:r>
        <w:rPr>
          <w:rFonts w:hint="eastAsia"/>
          <w:color w:val="auto"/>
          <w:szCs w:val="21"/>
          <w:highlight w:val="none"/>
          <w:lang w:eastAsia="zh-CN"/>
        </w:rPr>
        <w:t>、</w:t>
      </w:r>
      <w:r>
        <w:rPr>
          <w:rFonts w:hint="eastAsia"/>
          <w:color w:val="auto"/>
          <w:szCs w:val="21"/>
          <w:highlight w:val="none"/>
          <w:lang w:val="en-US" w:eastAsia="zh-CN"/>
        </w:rPr>
        <w:t>科技技术类</w:t>
      </w:r>
      <w:r>
        <w:rPr>
          <w:rFonts w:hint="eastAsia"/>
          <w:color w:val="auto"/>
          <w:szCs w:val="21"/>
          <w:highlight w:val="none"/>
        </w:rPr>
        <w:t>奖项，参建获奖不得分）；时间以获奖发证日期为准。不符合上述条件或未提供上述资料或无加盖投标单位电子公章的不得分。</w:t>
      </w:r>
      <w:r>
        <w:rPr>
          <w:rStyle w:val="121"/>
          <w:rFonts w:hint="eastAsia" w:ascii="宋体" w:hAnsi="宋体" w:eastAsia="宋体" w:cs="宋体"/>
          <w:color w:val="auto"/>
          <w:szCs w:val="21"/>
          <w:highlight w:val="none"/>
        </w:rPr>
        <w:t>项目管理机构能力中技术负责人、质量负责人</w:t>
      </w:r>
      <w:r>
        <w:rPr>
          <w:rStyle w:val="121"/>
          <w:rFonts w:hint="eastAsia" w:ascii="宋体" w:hAnsi="宋体" w:cs="宋体"/>
          <w:color w:val="auto"/>
          <w:szCs w:val="21"/>
          <w:highlight w:val="none"/>
          <w:lang w:eastAsia="zh-CN"/>
        </w:rPr>
        <w:t>、</w:t>
      </w:r>
      <w:r>
        <w:rPr>
          <w:rStyle w:val="121"/>
          <w:rFonts w:hint="eastAsia" w:ascii="宋体" w:hAnsi="宋体" w:cs="宋体"/>
          <w:color w:val="auto"/>
          <w:szCs w:val="21"/>
          <w:highlight w:val="none"/>
          <w:lang w:val="en-US" w:eastAsia="zh-CN"/>
        </w:rPr>
        <w:t>安全负责人、造价负责人</w:t>
      </w:r>
      <w:r>
        <w:rPr>
          <w:rStyle w:val="121"/>
          <w:rFonts w:hint="eastAsia" w:ascii="宋体" w:hAnsi="宋体" w:eastAsia="宋体" w:cs="宋体"/>
          <w:color w:val="auto"/>
          <w:szCs w:val="21"/>
          <w:highlight w:val="none"/>
        </w:rPr>
        <w:t>的“工程奖项”具体要求按本条执行。</w:t>
      </w:r>
      <w:r>
        <w:rPr>
          <w:rFonts w:hint="eastAsia" w:ascii="宋体" w:hAnsi="宋体" w:eastAsia="宋体" w:cs="宋体"/>
          <w:color w:val="auto"/>
          <w:szCs w:val="21"/>
          <w:highlight w:val="none"/>
        </w:rPr>
        <w:t>如果获奖证书不能体现相关负责人名字，投标人则需在投标文件中提供证明相关负责人担任对应职位完成的竣工验收报告</w:t>
      </w:r>
      <w:r>
        <w:rPr>
          <w:rFonts w:hint="eastAsia" w:ascii="宋体" w:hAnsi="宋体" w:eastAsia="宋体" w:cs="宋体"/>
          <w:color w:val="auto"/>
          <w:szCs w:val="21"/>
          <w:highlight w:val="none"/>
          <w:lang w:val="en-US" w:eastAsia="zh-CN"/>
        </w:rPr>
        <w:t>或竣工验收备案表</w:t>
      </w:r>
      <w:r>
        <w:rPr>
          <w:rFonts w:hint="eastAsia" w:ascii="宋体" w:hAnsi="宋体" w:eastAsia="宋体" w:cs="宋体"/>
          <w:color w:val="auto"/>
          <w:szCs w:val="21"/>
          <w:highlight w:val="none"/>
        </w:rPr>
        <w:t>体现该人员姓名作为证明文件</w:t>
      </w:r>
      <w:r>
        <w:rPr>
          <w:rFonts w:hint="eastAsia" w:ascii="宋体" w:hAnsi="宋体" w:eastAsia="宋体" w:cs="宋体"/>
          <w:color w:val="auto"/>
          <w:szCs w:val="21"/>
          <w:highlight w:val="none"/>
          <w:lang w:eastAsia="zh-CN"/>
        </w:rPr>
        <w:t>扫描件并加盖</w:t>
      </w:r>
      <w:r>
        <w:rPr>
          <w:rFonts w:hint="eastAsia" w:ascii="宋体" w:hAnsi="宋体" w:eastAsia="宋体" w:cs="宋体"/>
          <w:color w:val="auto"/>
          <w:szCs w:val="21"/>
          <w:highlight w:val="none"/>
        </w:rPr>
        <w:t>投标人电子印章。</w:t>
      </w:r>
    </w:p>
    <w:p>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4、工程研发能力：</w:t>
      </w:r>
      <w:r>
        <w:rPr>
          <w:rStyle w:val="121"/>
          <w:rFonts w:hint="eastAsia" w:ascii="宋体" w:hAnsi="宋体" w:eastAsia="宋体" w:cs="宋体"/>
          <w:bCs/>
          <w:color w:val="auto"/>
          <w:szCs w:val="21"/>
          <w:highlight w:val="none"/>
        </w:rPr>
        <w:t>需提供发明专利证书扫描件盖公章。</w:t>
      </w: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发明</w:t>
      </w:r>
      <w:r>
        <w:rPr>
          <w:rFonts w:hint="eastAsia" w:ascii="宋体" w:hAnsi="宋体" w:eastAsia="宋体" w:cs="宋体"/>
          <w:color w:val="auto"/>
          <w:szCs w:val="21"/>
          <w:highlight w:val="none"/>
        </w:rPr>
        <w:t>专利”以国家知识产权局网站（http://www.cnipa.gov.cn/“政务服务-专利信息查询”）中可查询的</w:t>
      </w:r>
      <w:r>
        <w:rPr>
          <w:rFonts w:hint="eastAsia" w:ascii="宋体" w:hAnsi="宋体" w:eastAsia="宋体" w:cs="宋体"/>
          <w:color w:val="auto"/>
          <w:szCs w:val="21"/>
          <w:highlight w:val="none"/>
          <w:lang w:val="en-US" w:eastAsia="zh-CN"/>
        </w:rPr>
        <w:t>发明</w:t>
      </w:r>
      <w:r>
        <w:rPr>
          <w:rFonts w:hint="eastAsia" w:ascii="宋体" w:hAnsi="宋体" w:eastAsia="宋体" w:cs="宋体"/>
          <w:color w:val="auto"/>
          <w:szCs w:val="21"/>
          <w:highlight w:val="none"/>
        </w:rPr>
        <w:t>专利为准，</w:t>
      </w:r>
      <w:r>
        <w:rPr>
          <w:rStyle w:val="121"/>
          <w:rFonts w:hint="eastAsia" w:ascii="宋体" w:hAnsi="宋体" w:eastAsia="宋体" w:cs="宋体"/>
          <w:bCs/>
          <w:color w:val="auto"/>
          <w:szCs w:val="21"/>
          <w:highlight w:val="none"/>
        </w:rPr>
        <w:t>发明专利证书须在有效状态且专利权人必须为投标人</w:t>
      </w:r>
      <w:r>
        <w:rPr>
          <w:rFonts w:hint="eastAsia" w:ascii="宋体" w:hAnsi="宋体" w:eastAsia="宋体" w:cs="宋体"/>
          <w:color w:val="auto"/>
          <w:szCs w:val="21"/>
          <w:highlight w:val="none"/>
        </w:rPr>
        <w:t>。工程建设类发明专利证书（不包含实用新型专利、外观专利）投标人须提交可反映企业专利类型为“发明专利”专利号的查询页面截图并加盖投标人企业电子印章，否则不得分。时间以授权公告日为准。未按要求提供上述资料或无该证书的不得分。</w:t>
      </w:r>
    </w:p>
    <w:p>
      <w:pPr>
        <w:keepNext w:val="0"/>
        <w:keepLines w:val="0"/>
        <w:pageBreakBefore w:val="0"/>
        <w:widowControl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、第三方评价:提供省级（含副省级）或以上工程行业协会颁发的“</w:t>
      </w:r>
      <w:r>
        <w:rPr>
          <w:rFonts w:hint="eastAsia" w:ascii="宋体" w:hAnsi="宋体" w:cs="宋体"/>
          <w:color w:val="auto"/>
          <w:szCs w:val="21"/>
          <w:highlight w:val="none"/>
          <w:lang w:val="en-US" w:eastAsia="zh-CN"/>
        </w:rPr>
        <w:t>诚信典型企业或</w:t>
      </w:r>
      <w:r>
        <w:rPr>
          <w:rFonts w:hint="eastAsia" w:ascii="宋体" w:hAnsi="宋体" w:eastAsia="宋体" w:cs="宋体"/>
          <w:color w:val="auto"/>
          <w:szCs w:val="21"/>
          <w:highlight w:val="none"/>
        </w:rPr>
        <w:t>诚信企业”和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企业</w:t>
      </w:r>
      <w:r>
        <w:rPr>
          <w:rFonts w:hint="eastAsia" w:ascii="宋体" w:hAnsi="宋体" w:cs="宋体"/>
          <w:color w:val="auto"/>
          <w:sz w:val="21"/>
          <w:szCs w:val="21"/>
          <w:highlight w:val="none"/>
          <w:lang w:val="en-US" w:eastAsia="zh-CN"/>
        </w:rPr>
        <w:t>或优秀企业</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证书扫描件，评价以工程行业协会颁发的证书中载明的时间为准（行业协会需是省（含副省级</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或以上建设行政主管部门或经相关行政主管部门批准或指导成立的工程行业协会,附上在中国社会组织政务服务平台网页中的全国社会组织信用信息公示平台查询截图）。不符合上述条件或未按上述要求提供证明文件的，否则不得分。</w:t>
      </w:r>
    </w:p>
    <w:p>
      <w:pPr>
        <w:pStyle w:val="35"/>
        <w:keepNext w:val="0"/>
        <w:keepLines w:val="0"/>
        <w:pageBreakBefore w:val="0"/>
        <w:widowControl w:val="0"/>
        <w:kinsoku/>
        <w:overflowPunct/>
        <w:topLinePunct w:val="0"/>
        <w:autoSpaceDE/>
        <w:autoSpaceDN/>
        <w:bidi w:val="0"/>
        <w:adjustRightInd/>
        <w:spacing w:line="360" w:lineRule="auto"/>
        <w:ind w:left="0" w:leftChars="0"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、所有评委分数汇总平均值为投标人的最终得分。分数出现小数点，保留小数点后二位小数，第三位小数四舍五入。</w:t>
      </w:r>
    </w:p>
    <w:p>
      <w:pPr>
        <w:snapToGrid w:val="0"/>
        <w:ind w:left="690" w:leftChars="200" w:hanging="270" w:hangingChars="150"/>
        <w:rPr>
          <w:color w:val="auto"/>
          <w:szCs w:val="21"/>
          <w:highlight w:val="none"/>
        </w:rPr>
      </w:pPr>
      <w:r>
        <w:rPr>
          <w:rFonts w:hint="eastAsia" w:ascii="宋体" w:hAnsi="宋体" w:cs="宋体"/>
          <w:color w:val="auto"/>
          <w:sz w:val="18"/>
          <w:szCs w:val="18"/>
          <w:highlight w:val="none"/>
        </w:rPr>
        <w:t>评委签名：                                                                       日期：</w:t>
      </w:r>
    </w:p>
    <w:p>
      <w:pPr>
        <w:pStyle w:val="2"/>
        <w:rPr>
          <w:rFonts w:hint="eastAsia" w:eastAsia="宋体"/>
          <w:color w:val="auto"/>
          <w:highlight w:val="none"/>
          <w:lang w:eastAsia="zh-CN"/>
        </w:rPr>
      </w:pPr>
    </w:p>
    <w:p>
      <w:pPr>
        <w:pStyle w:val="8"/>
        <w:rPr>
          <w:color w:val="auto"/>
          <w:sz w:val="21"/>
          <w:szCs w:val="21"/>
          <w:highlight w:val="none"/>
        </w:rPr>
      </w:pPr>
    </w:p>
    <w:p>
      <w:pPr>
        <w:rPr>
          <w:color w:val="auto"/>
          <w:szCs w:val="21"/>
          <w:highlight w:val="none"/>
        </w:rPr>
      </w:pPr>
    </w:p>
    <w:p>
      <w:pPr>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rPr>
          <w:color w:val="auto"/>
          <w:szCs w:val="21"/>
          <w:highlight w:val="none"/>
        </w:rPr>
      </w:pP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pgNumType w:fmt="decimal"/>
          <w:cols w:space="720" w:num="1"/>
          <w:titlePg/>
          <w:docGrid w:type="lines" w:linePitch="312" w:charSpace="0"/>
        </w:sectPr>
      </w:pPr>
    </w:p>
    <w:p>
      <w:pPr>
        <w:pStyle w:val="3"/>
        <w:rPr>
          <w:color w:val="auto"/>
          <w:highlight w:val="none"/>
        </w:rPr>
      </w:pPr>
      <w:bookmarkStart w:id="34" w:name="_Toc21525511"/>
      <w:bookmarkStart w:id="35"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4"/>
      <w:bookmarkEnd w:id="35"/>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0"/>
        <w:spacing w:line="360" w:lineRule="auto"/>
        <w:rPr>
          <w:color w:val="auto"/>
          <w:sz w:val="24"/>
          <w:szCs w:val="24"/>
          <w:highlight w:val="none"/>
        </w:rPr>
      </w:pPr>
    </w:p>
    <w:p>
      <w:pPr>
        <w:pStyle w:val="20"/>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6" w:name="_Toc21525512"/>
      <w:bookmarkStart w:id="37"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36"/>
      <w:bookmarkEnd w:id="37"/>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p>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3"/>
                <w:rFonts w:hint="default" w:ascii="宋体" w:hAnsi="宋体" w:eastAsia="宋体" w:cs="宋体"/>
                <w:color w:val="auto"/>
                <w:sz w:val="21"/>
                <w:szCs w:val="21"/>
                <w:highlight w:val="none"/>
                <w:lang w:bidi="ar"/>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13"/>
          <w:rFonts w:hint="default" w:ascii="宋体" w:hAnsi="宋体" w:eastAsia="宋体" w:cs="宋体"/>
          <w:color w:val="auto"/>
          <w:sz w:val="21"/>
          <w:szCs w:val="21"/>
          <w:highlight w:val="none"/>
          <w:lang w:bidi="ar"/>
        </w:rPr>
        <w:t>备注：</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Style w:val="113"/>
          <w:rFonts w:hint="default" w:ascii="宋体" w:hAnsi="宋体" w:eastAsia="宋体" w:cs="宋体"/>
          <w:color w:val="auto"/>
          <w:sz w:val="21"/>
          <w:szCs w:val="21"/>
          <w:highlight w:val="none"/>
          <w:lang w:bidi="ar"/>
        </w:rPr>
      </w:pPr>
      <w:r>
        <w:rPr>
          <w:color w:val="auto"/>
          <w:sz w:val="24"/>
          <w:szCs w:val="24"/>
          <w:highlight w:val="none"/>
        </w:rPr>
        <w:br w:type="page"/>
      </w:r>
      <w:bookmarkStart w:id="38" w:name="_Toc2272568"/>
      <w:bookmarkStart w:id="39" w:name="_Toc21525513"/>
      <w:r>
        <w:rPr>
          <w:rFonts w:hint="eastAsia"/>
          <w:color w:val="auto"/>
          <w:highlight w:val="none"/>
        </w:rPr>
        <w:t>附件五：</w:t>
      </w:r>
    </w:p>
    <w:p>
      <w:pPr>
        <w:autoSpaceDE w:val="0"/>
        <w:autoSpaceDN w:val="0"/>
        <w:adjustRightInd w:val="0"/>
        <w:jc w:val="center"/>
        <w:outlineLvl w:val="1"/>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113"/>
          <w:rFonts w:hint="default" w:ascii="宋体" w:hAnsi="宋体" w:eastAsia="宋体" w:cs="宋体"/>
          <w:color w:val="auto"/>
          <w:sz w:val="21"/>
          <w:szCs w:val="21"/>
          <w:highlight w:val="none"/>
          <w:lang w:bidi="ar"/>
        </w:rPr>
      </w:pPr>
    </w:p>
    <w:p>
      <w:pPr>
        <w:widowControl/>
        <w:jc w:val="left"/>
        <w:rPr>
          <w:rStyle w:val="113"/>
          <w:rFonts w:hint="default" w:ascii="宋体" w:hAnsi="宋体" w:eastAsia="宋体" w:cs="宋体"/>
          <w:color w:val="auto"/>
          <w:sz w:val="21"/>
          <w:szCs w:val="21"/>
          <w:highlight w:val="none"/>
          <w:lang w:bidi="ar"/>
        </w:rPr>
      </w:pPr>
    </w:p>
    <w:p>
      <w:pPr>
        <w:widowControl/>
        <w:jc w:val="left"/>
        <w:rPr>
          <w:rStyle w:val="113"/>
          <w:rFonts w:hint="default" w:ascii="宋体" w:hAnsi="宋体" w:eastAsia="宋体" w:cs="宋体"/>
          <w:color w:val="auto"/>
          <w:sz w:val="21"/>
          <w:szCs w:val="21"/>
          <w:highlight w:val="none"/>
          <w:lang w:bidi="ar"/>
        </w:rPr>
      </w:pPr>
    </w:p>
    <w:p>
      <w:pPr>
        <w:jc w:val="center"/>
        <w:rPr>
          <w:color w:val="auto"/>
          <w:szCs w:val="21"/>
          <w:highlight w:val="none"/>
        </w:rPr>
      </w:pPr>
      <w:r>
        <w:rPr>
          <w:color w:val="auto"/>
          <w:highlight w:val="none"/>
        </w:rPr>
        <w:br w:type="page"/>
      </w:r>
    </w:p>
    <w:p>
      <w:pPr>
        <w:tabs>
          <w:tab w:val="left" w:pos="720"/>
        </w:tabs>
        <w:snapToGrid w:val="0"/>
        <w:spacing w:line="360" w:lineRule="auto"/>
        <w:jc w:val="center"/>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38"/>
      <w:bookmarkEnd w:id="39"/>
    </w:p>
    <w:p>
      <w:pPr>
        <w:rPr>
          <w:rFonts w:ascii="宋体" w:hAnsi="宋体" w:cs="宋体"/>
          <w:b/>
          <w:color w:val="auto"/>
          <w:sz w:val="24"/>
          <w:szCs w:val="24"/>
          <w:highlight w:val="none"/>
        </w:rPr>
      </w:pPr>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0" w:name="_Hlt531956504"/>
      <w:r>
        <w:rPr>
          <w:rFonts w:hint="eastAsia" w:ascii="宋体" w:hAnsi="宋体" w:cs="宋体"/>
          <w:color w:val="auto"/>
          <w:sz w:val="24"/>
          <w:szCs w:val="24"/>
          <w:highlight w:val="none"/>
        </w:rPr>
        <w:t>安全生产目标：杜绝本项目施工人员重大伤亡事故。</w:t>
      </w:r>
      <w:bookmarkEnd w:id="40"/>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rPr>
          <w:rFonts w:ascii="宋体" w:hAnsi="宋体" w:cs="宋体"/>
          <w:color w:val="auto"/>
          <w:sz w:val="24"/>
          <w:szCs w:val="24"/>
          <w:highlight w:val="none"/>
        </w:rPr>
      </w:pPr>
      <w:r>
        <w:rPr>
          <w:color w:val="auto"/>
          <w:sz w:val="24"/>
          <w:szCs w:val="24"/>
          <w:highlight w:val="none"/>
        </w:rPr>
        <w:br w:type="page"/>
      </w:r>
    </w:p>
    <w:p>
      <w:pPr>
        <w:pStyle w:val="3"/>
        <w:rPr>
          <w:color w:val="auto"/>
          <w:highlight w:val="none"/>
        </w:rPr>
      </w:pPr>
      <w:bookmarkStart w:id="41" w:name="_Toc2272569"/>
      <w:bookmarkStart w:id="42" w:name="_Toc21525514"/>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41"/>
      <w:bookmarkEnd w:id="42"/>
    </w:p>
    <w:p>
      <w:pPr>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43" w:name="_Toc21525515"/>
      <w:bookmarkStart w:id="44"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43"/>
      <w:bookmarkEnd w:id="44"/>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5" w:name="_Toc2272571"/>
      <w:bookmarkStart w:id="46"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45"/>
      <w:bookmarkEnd w:id="46"/>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rFonts w:ascii="宋体" w:hAnsi="宋体"/>
          <w:b/>
          <w:color w:val="auto"/>
          <w:spacing w:val="60"/>
          <w:sz w:val="44"/>
          <w:szCs w:val="44"/>
          <w:highlight w:val="none"/>
        </w:rPr>
      </w:pPr>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6"/>
        <w:rPr>
          <w:rFonts w:hint="default" w:ascii="宋体" w:hAnsi="宋体" w:eastAsia="宋体" w:cs="宋体"/>
          <w:color w:val="auto"/>
          <w:kern w:val="0"/>
          <w:sz w:val="24"/>
          <w:szCs w:val="24"/>
          <w:highlight w:val="none"/>
          <w:lang w:val="en-US" w:eastAsia="zh-CN"/>
        </w:rPr>
      </w:pPr>
    </w:p>
    <w:p>
      <w:pPr>
        <w:pStyle w:val="6"/>
        <w:rPr>
          <w:rFonts w:ascii="宋体" w:hAnsi="宋体" w:cs="宋体"/>
          <w:color w:val="auto"/>
          <w:kern w:val="0"/>
          <w:sz w:val="24"/>
          <w:szCs w:val="24"/>
          <w:highlight w:val="none"/>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46</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46</w:t>
                    </w:r>
                    <w:r>
                      <w:rPr>
                        <w:rStyle w:val="4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pPr>
                          <w:r>
                            <w:rPr>
                              <w:rStyle w:val="41"/>
                            </w:rPr>
                            <w:fldChar w:fldCharType="begin"/>
                          </w:r>
                          <w:r>
                            <w:rPr>
                              <w:rStyle w:val="41"/>
                            </w:rPr>
                            <w:instrText xml:space="preserve"> PAGE </w:instrText>
                          </w:r>
                          <w:r>
                            <w:rPr>
                              <w:rStyle w:val="41"/>
                            </w:rPr>
                            <w:fldChar w:fldCharType="separate"/>
                          </w:r>
                          <w:r>
                            <w:rPr>
                              <w:rStyle w:val="41"/>
                            </w:rPr>
                            <w:t>48</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ind w:firstLine="392"/>
                    </w:pPr>
                    <w:r>
                      <w:rPr>
                        <w:rStyle w:val="41"/>
                      </w:rPr>
                      <w:fldChar w:fldCharType="begin"/>
                    </w:r>
                    <w:r>
                      <w:rPr>
                        <w:rStyle w:val="41"/>
                      </w:rPr>
                      <w:instrText xml:space="preserve"> PAGE </w:instrText>
                    </w:r>
                    <w:r>
                      <w:rPr>
                        <w:rStyle w:val="41"/>
                      </w:rPr>
                      <w:fldChar w:fldCharType="separate"/>
                    </w:r>
                    <w:r>
                      <w:rPr>
                        <w:rStyle w:val="41"/>
                      </w:rPr>
                      <w:t>48</w:t>
                    </w:r>
                    <w:r>
                      <w:rPr>
                        <w:rStyle w:val="4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fldChar w:fldCharType="begin"/>
                          </w:r>
                          <w:r>
                            <w:rPr>
                              <w:rStyle w:val="41"/>
                            </w:rPr>
                            <w:instrText xml:space="preserve">PAGE  </w:instrText>
                          </w:r>
                          <w:r>
                            <w:fldChar w:fldCharType="separate"/>
                          </w:r>
                          <w:r>
                            <w:rPr>
                              <w:rStyle w:val="41"/>
                            </w:rPr>
                            <w:t>51</w:t>
                          </w:r>
                          <w:r>
                            <w:fldChar w:fldCharType="end"/>
                          </w:r>
                        </w:p>
                        <w:p>
                          <w:pPr>
                            <w:pStyle w:val="25"/>
                            <w:ind w:left="-4410" w:leftChars="-2100" w:right="-4439" w:rightChars="-2114"/>
                            <w:rPr>
                              <w:rStyle w:val="4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rPr>
                        <w:rStyle w:val="41"/>
                      </w:rPr>
                    </w:pPr>
                    <w:r>
                      <w:fldChar w:fldCharType="begin"/>
                    </w:r>
                    <w:r>
                      <w:rPr>
                        <w:rStyle w:val="41"/>
                      </w:rPr>
                      <w:instrText xml:space="preserve">PAGE  </w:instrText>
                    </w:r>
                    <w:r>
                      <w:fldChar w:fldCharType="separate"/>
                    </w:r>
                    <w:r>
                      <w:rPr>
                        <w:rStyle w:val="41"/>
                      </w:rPr>
                      <w:t>51</w:t>
                    </w:r>
                    <w:r>
                      <w:fldChar w:fldCharType="end"/>
                    </w:r>
                  </w:p>
                  <w:p>
                    <w:pPr>
                      <w:pStyle w:val="25"/>
                      <w:ind w:left="-4410" w:leftChars="-2100" w:right="-4439" w:rightChars="-2114"/>
                      <w:rPr>
                        <w:rStyle w:val="4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r>
                            <w:fldChar w:fldCharType="begin"/>
                          </w:r>
                          <w:r>
                            <w:rPr>
                              <w:rStyle w:val="41"/>
                            </w:rPr>
                            <w:instrText xml:space="preserve"> PAGE </w:instrText>
                          </w:r>
                          <w:r>
                            <w:fldChar w:fldCharType="separate"/>
                          </w:r>
                          <w:r>
                            <w:rPr>
                              <w:rStyle w:val="41"/>
                            </w:rP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pPr>
                    <w:r>
                      <w:fldChar w:fldCharType="begin"/>
                    </w:r>
                    <w:r>
                      <w:rPr>
                        <w:rStyle w:val="41"/>
                      </w:rPr>
                      <w:instrText xml:space="preserve"> PAGE </w:instrText>
                    </w:r>
                    <w:r>
                      <w:fldChar w:fldCharType="separate"/>
                    </w:r>
                    <w:r>
                      <w:rPr>
                        <w:rStyle w:val="41"/>
                      </w:rP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69</w:t>
                          </w:r>
                          <w:r>
                            <w:rPr>
                              <w:rStyle w:val="41"/>
                            </w:rPr>
                            <w:fldChar w:fldCharType="end"/>
                          </w:r>
                          <w:r>
                            <w:rPr>
                              <w:rStyle w:val="41"/>
                              <w:rFonts w:hint="eastAsia"/>
                            </w:rPr>
                            <w:t xml:space="preserve">   </w:t>
                          </w:r>
                        </w:p>
                        <w:p>
                          <w:pPr>
                            <w:pStyle w:val="25"/>
                            <w:ind w:left="-4410" w:leftChars="-2100" w:right="-4439" w:rightChars="-2114"/>
                            <w:rPr>
                              <w:rStyle w:val="4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69</w:t>
                    </w:r>
                    <w:r>
                      <w:rPr>
                        <w:rStyle w:val="41"/>
                      </w:rPr>
                      <w:fldChar w:fldCharType="end"/>
                    </w:r>
                    <w:r>
                      <w:rPr>
                        <w:rStyle w:val="41"/>
                        <w:rFonts w:hint="eastAsia"/>
                      </w:rPr>
                      <w:t xml:space="preserve">   </w:t>
                    </w:r>
                  </w:p>
                  <w:p>
                    <w:pPr>
                      <w:pStyle w:val="25"/>
                      <w:ind w:left="-4410" w:leftChars="-2100" w:right="-4439" w:rightChars="-2114"/>
                      <w:rPr>
                        <w:rStyle w:val="41"/>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7226E"/>
    <w:multiLevelType w:val="singleLevel"/>
    <w:tmpl w:val="0D67226E"/>
    <w:lvl w:ilvl="0" w:tentative="0">
      <w:start w:val="1"/>
      <w:numFmt w:val="decimal"/>
      <w:suff w:val="nothing"/>
      <w:lvlText w:val="（%1）"/>
      <w:lvlJc w:val="left"/>
    </w:lvl>
  </w:abstractNum>
  <w:abstractNum w:abstractNumId="1">
    <w:nsid w:val="1349A8B0"/>
    <w:multiLevelType w:val="singleLevel"/>
    <w:tmpl w:val="1349A8B0"/>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5F1F59F7"/>
    <w:multiLevelType w:val="singleLevel"/>
    <w:tmpl w:val="5F1F59F7"/>
    <w:lvl w:ilvl="0" w:tentative="0">
      <w:start w:val="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NDM3ODMwYjE1NzU1YWE2MGZhYWRhYzI2MDcxZjAifQ=="/>
  </w:docVars>
  <w:rsids>
    <w:rsidRoot w:val="007B41BE"/>
    <w:rsid w:val="000200EE"/>
    <w:rsid w:val="000575F8"/>
    <w:rsid w:val="000C1007"/>
    <w:rsid w:val="000C11E0"/>
    <w:rsid w:val="000C2710"/>
    <w:rsid w:val="000D396E"/>
    <w:rsid w:val="00102645"/>
    <w:rsid w:val="00181CAA"/>
    <w:rsid w:val="00320BE9"/>
    <w:rsid w:val="00336AA3"/>
    <w:rsid w:val="00372987"/>
    <w:rsid w:val="00392617"/>
    <w:rsid w:val="003E50FA"/>
    <w:rsid w:val="004370EC"/>
    <w:rsid w:val="004424B8"/>
    <w:rsid w:val="004B295D"/>
    <w:rsid w:val="005866FB"/>
    <w:rsid w:val="005C212B"/>
    <w:rsid w:val="005E0DEE"/>
    <w:rsid w:val="005F27E0"/>
    <w:rsid w:val="006036EF"/>
    <w:rsid w:val="00650392"/>
    <w:rsid w:val="00673B83"/>
    <w:rsid w:val="00680BFD"/>
    <w:rsid w:val="006B5E7F"/>
    <w:rsid w:val="006B6B0D"/>
    <w:rsid w:val="006F3576"/>
    <w:rsid w:val="0073229B"/>
    <w:rsid w:val="00780EC8"/>
    <w:rsid w:val="007B41BE"/>
    <w:rsid w:val="007D5780"/>
    <w:rsid w:val="007D6D06"/>
    <w:rsid w:val="00835C9E"/>
    <w:rsid w:val="008D2515"/>
    <w:rsid w:val="008E4AD1"/>
    <w:rsid w:val="00920E49"/>
    <w:rsid w:val="00980AA4"/>
    <w:rsid w:val="00991949"/>
    <w:rsid w:val="009A704D"/>
    <w:rsid w:val="00A0387A"/>
    <w:rsid w:val="00A0619D"/>
    <w:rsid w:val="00A20AF3"/>
    <w:rsid w:val="00A2579D"/>
    <w:rsid w:val="00A50D34"/>
    <w:rsid w:val="00A64E29"/>
    <w:rsid w:val="00A73E27"/>
    <w:rsid w:val="00AD3DEE"/>
    <w:rsid w:val="00AD6716"/>
    <w:rsid w:val="00B27DFA"/>
    <w:rsid w:val="00BC7B91"/>
    <w:rsid w:val="00BE1732"/>
    <w:rsid w:val="00BE216D"/>
    <w:rsid w:val="00C267C0"/>
    <w:rsid w:val="00C32C1E"/>
    <w:rsid w:val="00C408D3"/>
    <w:rsid w:val="00C81F53"/>
    <w:rsid w:val="00C82C8A"/>
    <w:rsid w:val="00CD156B"/>
    <w:rsid w:val="00D06DE0"/>
    <w:rsid w:val="00D10BB0"/>
    <w:rsid w:val="00D271C5"/>
    <w:rsid w:val="00D75B45"/>
    <w:rsid w:val="00D84E64"/>
    <w:rsid w:val="00D9409A"/>
    <w:rsid w:val="00E22EAB"/>
    <w:rsid w:val="00E457F6"/>
    <w:rsid w:val="00E638F3"/>
    <w:rsid w:val="00EB6530"/>
    <w:rsid w:val="00EB6AEB"/>
    <w:rsid w:val="00EC014E"/>
    <w:rsid w:val="00F250C9"/>
    <w:rsid w:val="00F40301"/>
    <w:rsid w:val="00F45C2D"/>
    <w:rsid w:val="00FA5926"/>
    <w:rsid w:val="00FC5596"/>
    <w:rsid w:val="00FC58FC"/>
    <w:rsid w:val="01A324E9"/>
    <w:rsid w:val="01D152A8"/>
    <w:rsid w:val="01E44FDB"/>
    <w:rsid w:val="025A529E"/>
    <w:rsid w:val="02FE2D03"/>
    <w:rsid w:val="03124864"/>
    <w:rsid w:val="03184F30"/>
    <w:rsid w:val="03563926"/>
    <w:rsid w:val="036F4693"/>
    <w:rsid w:val="04262463"/>
    <w:rsid w:val="045066FF"/>
    <w:rsid w:val="04B56FD0"/>
    <w:rsid w:val="05935ABA"/>
    <w:rsid w:val="06327B5B"/>
    <w:rsid w:val="06391F63"/>
    <w:rsid w:val="0694453D"/>
    <w:rsid w:val="06A05249"/>
    <w:rsid w:val="072F44E3"/>
    <w:rsid w:val="073B1CC1"/>
    <w:rsid w:val="078A2181"/>
    <w:rsid w:val="07B30216"/>
    <w:rsid w:val="07CC4C61"/>
    <w:rsid w:val="08777DF5"/>
    <w:rsid w:val="090B5543"/>
    <w:rsid w:val="09AD5B81"/>
    <w:rsid w:val="09F33618"/>
    <w:rsid w:val="0B194835"/>
    <w:rsid w:val="0BA555DC"/>
    <w:rsid w:val="0C163FA6"/>
    <w:rsid w:val="0D407BD1"/>
    <w:rsid w:val="0D5E54A5"/>
    <w:rsid w:val="0F7E4AB5"/>
    <w:rsid w:val="0FAC68BB"/>
    <w:rsid w:val="0FEF45D8"/>
    <w:rsid w:val="104135F9"/>
    <w:rsid w:val="10930611"/>
    <w:rsid w:val="114C494B"/>
    <w:rsid w:val="11E8746F"/>
    <w:rsid w:val="12CB0A5B"/>
    <w:rsid w:val="13375D52"/>
    <w:rsid w:val="13E72709"/>
    <w:rsid w:val="14D34591"/>
    <w:rsid w:val="154D4C74"/>
    <w:rsid w:val="15A47E68"/>
    <w:rsid w:val="16861D19"/>
    <w:rsid w:val="173F18BE"/>
    <w:rsid w:val="1740285C"/>
    <w:rsid w:val="18151F96"/>
    <w:rsid w:val="181C07FE"/>
    <w:rsid w:val="187354C1"/>
    <w:rsid w:val="189237DC"/>
    <w:rsid w:val="190621F2"/>
    <w:rsid w:val="1A2F4635"/>
    <w:rsid w:val="1A531F7F"/>
    <w:rsid w:val="1A98475D"/>
    <w:rsid w:val="1AD03189"/>
    <w:rsid w:val="1AFC3630"/>
    <w:rsid w:val="1B257D65"/>
    <w:rsid w:val="1B862A01"/>
    <w:rsid w:val="1C817B9F"/>
    <w:rsid w:val="1D946687"/>
    <w:rsid w:val="1E203761"/>
    <w:rsid w:val="1E486D96"/>
    <w:rsid w:val="1EA91761"/>
    <w:rsid w:val="1EBA5A37"/>
    <w:rsid w:val="1F647BA2"/>
    <w:rsid w:val="1FF540F7"/>
    <w:rsid w:val="1FF92163"/>
    <w:rsid w:val="20216DCB"/>
    <w:rsid w:val="202C50C6"/>
    <w:rsid w:val="20EA0012"/>
    <w:rsid w:val="20EB1AE8"/>
    <w:rsid w:val="20F461FB"/>
    <w:rsid w:val="212A1126"/>
    <w:rsid w:val="22AD0709"/>
    <w:rsid w:val="23141450"/>
    <w:rsid w:val="23BB0560"/>
    <w:rsid w:val="24A972CC"/>
    <w:rsid w:val="27365A2A"/>
    <w:rsid w:val="27AC1B6A"/>
    <w:rsid w:val="27D84CA9"/>
    <w:rsid w:val="28530A3B"/>
    <w:rsid w:val="28790229"/>
    <w:rsid w:val="289F315B"/>
    <w:rsid w:val="29466BCF"/>
    <w:rsid w:val="2A880A7B"/>
    <w:rsid w:val="2ABB54F4"/>
    <w:rsid w:val="2AE676B4"/>
    <w:rsid w:val="2C0D164C"/>
    <w:rsid w:val="2DC4660F"/>
    <w:rsid w:val="2F8B4DAF"/>
    <w:rsid w:val="30997F39"/>
    <w:rsid w:val="30CB388B"/>
    <w:rsid w:val="310A17BD"/>
    <w:rsid w:val="31682B17"/>
    <w:rsid w:val="32184F44"/>
    <w:rsid w:val="32BF3509"/>
    <w:rsid w:val="333252F7"/>
    <w:rsid w:val="339B6959"/>
    <w:rsid w:val="33BA702B"/>
    <w:rsid w:val="33CB137D"/>
    <w:rsid w:val="3457257C"/>
    <w:rsid w:val="34920FE6"/>
    <w:rsid w:val="35BB7673"/>
    <w:rsid w:val="36D4549D"/>
    <w:rsid w:val="36FA484C"/>
    <w:rsid w:val="37465954"/>
    <w:rsid w:val="375D203C"/>
    <w:rsid w:val="37FA01D4"/>
    <w:rsid w:val="38026A6F"/>
    <w:rsid w:val="38660B51"/>
    <w:rsid w:val="386C44C8"/>
    <w:rsid w:val="38FB5AD3"/>
    <w:rsid w:val="390239BE"/>
    <w:rsid w:val="3971644D"/>
    <w:rsid w:val="39C15447"/>
    <w:rsid w:val="39D72754"/>
    <w:rsid w:val="39DE6129"/>
    <w:rsid w:val="39FF6BA3"/>
    <w:rsid w:val="3A4B56FC"/>
    <w:rsid w:val="3A566F31"/>
    <w:rsid w:val="3A8B1EF5"/>
    <w:rsid w:val="3A8D1903"/>
    <w:rsid w:val="3B0B1AD8"/>
    <w:rsid w:val="3B817F46"/>
    <w:rsid w:val="3C0435A9"/>
    <w:rsid w:val="3C6E7851"/>
    <w:rsid w:val="3CB17B91"/>
    <w:rsid w:val="3D60411F"/>
    <w:rsid w:val="3D7921F7"/>
    <w:rsid w:val="3F6C2C90"/>
    <w:rsid w:val="3F6C393F"/>
    <w:rsid w:val="41CF635B"/>
    <w:rsid w:val="41E657FF"/>
    <w:rsid w:val="42A21DA3"/>
    <w:rsid w:val="42BB330B"/>
    <w:rsid w:val="42CE354E"/>
    <w:rsid w:val="447C0411"/>
    <w:rsid w:val="450D5A45"/>
    <w:rsid w:val="45675EB9"/>
    <w:rsid w:val="45C65BB7"/>
    <w:rsid w:val="464A43DD"/>
    <w:rsid w:val="4789207B"/>
    <w:rsid w:val="47ED366A"/>
    <w:rsid w:val="481A7151"/>
    <w:rsid w:val="48523C0A"/>
    <w:rsid w:val="491B75C4"/>
    <w:rsid w:val="493058B4"/>
    <w:rsid w:val="4B3F63AB"/>
    <w:rsid w:val="4B3F6B82"/>
    <w:rsid w:val="4B6B7860"/>
    <w:rsid w:val="4BFE3359"/>
    <w:rsid w:val="4C066B29"/>
    <w:rsid w:val="4C3719B2"/>
    <w:rsid w:val="4C96649F"/>
    <w:rsid w:val="4CBF5DB2"/>
    <w:rsid w:val="4CC414CF"/>
    <w:rsid w:val="4CC87B94"/>
    <w:rsid w:val="4D172B46"/>
    <w:rsid w:val="4D2866B7"/>
    <w:rsid w:val="4E6C325B"/>
    <w:rsid w:val="4E8F6564"/>
    <w:rsid w:val="50231225"/>
    <w:rsid w:val="50760543"/>
    <w:rsid w:val="51BB4DAA"/>
    <w:rsid w:val="53672172"/>
    <w:rsid w:val="53F92C98"/>
    <w:rsid w:val="546B3F7C"/>
    <w:rsid w:val="548C6339"/>
    <w:rsid w:val="54B40BE7"/>
    <w:rsid w:val="56AE4214"/>
    <w:rsid w:val="573354B6"/>
    <w:rsid w:val="57452F9B"/>
    <w:rsid w:val="57920D10"/>
    <w:rsid w:val="57E02CC4"/>
    <w:rsid w:val="58223237"/>
    <w:rsid w:val="5864233E"/>
    <w:rsid w:val="58F51A81"/>
    <w:rsid w:val="590D059C"/>
    <w:rsid w:val="592B15DF"/>
    <w:rsid w:val="593908DE"/>
    <w:rsid w:val="593E6324"/>
    <w:rsid w:val="59C9560C"/>
    <w:rsid w:val="59E2645B"/>
    <w:rsid w:val="5A355549"/>
    <w:rsid w:val="5A755E33"/>
    <w:rsid w:val="5AE07983"/>
    <w:rsid w:val="5B215ACE"/>
    <w:rsid w:val="5BA66C84"/>
    <w:rsid w:val="5C193C6F"/>
    <w:rsid w:val="5CDF456F"/>
    <w:rsid w:val="5D572C78"/>
    <w:rsid w:val="5DD714A4"/>
    <w:rsid w:val="5DEB7016"/>
    <w:rsid w:val="5E6D347A"/>
    <w:rsid w:val="5F0F299B"/>
    <w:rsid w:val="5F4B72E8"/>
    <w:rsid w:val="5FEF5F56"/>
    <w:rsid w:val="604C7149"/>
    <w:rsid w:val="607D63EF"/>
    <w:rsid w:val="60A1716B"/>
    <w:rsid w:val="60FA6920"/>
    <w:rsid w:val="618E445E"/>
    <w:rsid w:val="620F7EF6"/>
    <w:rsid w:val="62832486"/>
    <w:rsid w:val="62B650D2"/>
    <w:rsid w:val="638A67B2"/>
    <w:rsid w:val="63C01BA2"/>
    <w:rsid w:val="63C10880"/>
    <w:rsid w:val="644C1739"/>
    <w:rsid w:val="64E04304"/>
    <w:rsid w:val="64FB758F"/>
    <w:rsid w:val="64FD03AC"/>
    <w:rsid w:val="653505E7"/>
    <w:rsid w:val="65890C8C"/>
    <w:rsid w:val="65D56800"/>
    <w:rsid w:val="65E77799"/>
    <w:rsid w:val="665E1984"/>
    <w:rsid w:val="677772D0"/>
    <w:rsid w:val="67BB20E6"/>
    <w:rsid w:val="68BA19E3"/>
    <w:rsid w:val="68E029FD"/>
    <w:rsid w:val="699A2DE5"/>
    <w:rsid w:val="69AC0C58"/>
    <w:rsid w:val="69B813AB"/>
    <w:rsid w:val="69FA40E3"/>
    <w:rsid w:val="6B036428"/>
    <w:rsid w:val="6B040620"/>
    <w:rsid w:val="6B1F7904"/>
    <w:rsid w:val="6B407C0E"/>
    <w:rsid w:val="6B804DE4"/>
    <w:rsid w:val="6BC46986"/>
    <w:rsid w:val="6C7621DF"/>
    <w:rsid w:val="6C787452"/>
    <w:rsid w:val="6C7D39C9"/>
    <w:rsid w:val="6CEF4F0F"/>
    <w:rsid w:val="6D824924"/>
    <w:rsid w:val="6DAB59DE"/>
    <w:rsid w:val="6EAF3BF9"/>
    <w:rsid w:val="6F9220A7"/>
    <w:rsid w:val="6F9E54E7"/>
    <w:rsid w:val="6F9F1217"/>
    <w:rsid w:val="6FD146E6"/>
    <w:rsid w:val="702751BC"/>
    <w:rsid w:val="70803C45"/>
    <w:rsid w:val="708A2F7E"/>
    <w:rsid w:val="70E06CE3"/>
    <w:rsid w:val="710921F9"/>
    <w:rsid w:val="712D5E7C"/>
    <w:rsid w:val="723F4C97"/>
    <w:rsid w:val="72995CD5"/>
    <w:rsid w:val="73BC4877"/>
    <w:rsid w:val="73CC483B"/>
    <w:rsid w:val="7400051E"/>
    <w:rsid w:val="747857C5"/>
    <w:rsid w:val="74BC2D43"/>
    <w:rsid w:val="74D57DC3"/>
    <w:rsid w:val="75091C36"/>
    <w:rsid w:val="754E44BD"/>
    <w:rsid w:val="75866B39"/>
    <w:rsid w:val="761F5CF5"/>
    <w:rsid w:val="762A5C33"/>
    <w:rsid w:val="76305A01"/>
    <w:rsid w:val="769748A4"/>
    <w:rsid w:val="76F579B0"/>
    <w:rsid w:val="77302EC9"/>
    <w:rsid w:val="783B609A"/>
    <w:rsid w:val="7A9554CF"/>
    <w:rsid w:val="7AB67B89"/>
    <w:rsid w:val="7ADC31A8"/>
    <w:rsid w:val="7AF33058"/>
    <w:rsid w:val="7B012F78"/>
    <w:rsid w:val="7BFA5853"/>
    <w:rsid w:val="7BFC5316"/>
    <w:rsid w:val="7CBD6A8F"/>
    <w:rsid w:val="7CC47394"/>
    <w:rsid w:val="7CFF4621"/>
    <w:rsid w:val="7D5F768E"/>
    <w:rsid w:val="7E97060A"/>
    <w:rsid w:val="7EF002A6"/>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1"/>
    <w:qFormat/>
    <w:uiPriority w:val="0"/>
    <w:rPr>
      <w:rFonts w:ascii="Arial" w:hAnsi="Arial" w:eastAsia="宋体" w:cs="Times New Roman"/>
      <w:color w:val="000000"/>
      <w:szCs w:val="21"/>
    </w:rPr>
  </w:style>
  <w:style w:type="character" w:customStyle="1" w:styleId="64">
    <w:name w:val="标题 6 Char"/>
    <w:link w:val="12"/>
    <w:qFormat/>
    <w:uiPriority w:val="0"/>
    <w:rPr>
      <w:rFonts w:ascii="Arial" w:hAnsi="Arial" w:eastAsia="黑体" w:cs="Times New Roman"/>
      <w:b/>
      <w:bCs/>
      <w:sz w:val="24"/>
      <w:szCs w:val="24"/>
    </w:rPr>
  </w:style>
  <w:style w:type="character" w:customStyle="1" w:styleId="65">
    <w:name w:val="标题 7 Char"/>
    <w:link w:val="13"/>
    <w:qFormat/>
    <w:uiPriority w:val="0"/>
    <w:rPr>
      <w:rFonts w:ascii="Times New Roman" w:hAnsi="Times New Roman" w:eastAsia="宋体" w:cs="Times New Roman"/>
      <w:b/>
      <w:sz w:val="24"/>
      <w:szCs w:val="20"/>
    </w:rPr>
  </w:style>
  <w:style w:type="character" w:customStyle="1" w:styleId="66">
    <w:name w:val="标题 8 Char"/>
    <w:link w:val="14"/>
    <w:qFormat/>
    <w:uiPriority w:val="0"/>
    <w:rPr>
      <w:rFonts w:ascii="Arial" w:hAnsi="Arial" w:eastAsia="黑体" w:cs="Times New Roman"/>
      <w:sz w:val="24"/>
      <w:szCs w:val="20"/>
    </w:rPr>
  </w:style>
  <w:style w:type="character" w:customStyle="1" w:styleId="67">
    <w:name w:val="标题 9 Char"/>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character" w:customStyle="1" w:styleId="121">
    <w:name w:val="NormalCharacter"/>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41761</Words>
  <Characters>44144</Characters>
  <Lines>356</Lines>
  <Paragraphs>100</Paragraphs>
  <TotalTime>4</TotalTime>
  <ScaleCrop>false</ScaleCrop>
  <LinksUpToDate>false</LinksUpToDate>
  <CharactersWithSpaces>46044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Administrator</cp:lastModifiedBy>
  <cp:lastPrinted>2023-01-10T02:36:00Z</cp:lastPrinted>
  <dcterms:modified xsi:type="dcterms:W3CDTF">2023-08-18T07:38:09Z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F95BCFB647D94EB29510C495237373D1_13</vt:lpwstr>
  </property>
</Properties>
</file>