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8"/>
          <w:szCs w:val="48"/>
        </w:rPr>
      </w:pPr>
    </w:p>
    <w:p>
      <w:pPr>
        <w:spacing w:line="360" w:lineRule="auto"/>
        <w:jc w:val="center"/>
        <w:rPr>
          <w:b/>
          <w:bCs/>
          <w:sz w:val="48"/>
          <w:szCs w:val="48"/>
        </w:rPr>
      </w:pPr>
      <w:r>
        <w:rPr>
          <w:rFonts w:hint="eastAsia" w:ascii="宋体" w:hAnsi="宋体"/>
          <w:b/>
          <w:sz w:val="52"/>
          <w:szCs w:val="52"/>
        </w:rPr>
        <w:t>越秀区城市更新改造补短板项目（二期）—中心城区品质化提升项目（登峰街老旧小区改造）</w:t>
      </w:r>
      <w:r>
        <w:rPr>
          <w:rFonts w:hint="eastAsia" w:ascii="宋体" w:cs="黑体"/>
          <w:b/>
          <w:bCs/>
          <w:sz w:val="48"/>
          <w:szCs w:val="48"/>
        </w:rPr>
        <w:t>施工总承包</w:t>
      </w:r>
    </w:p>
    <w:p>
      <w:pPr>
        <w:pStyle w:val="19"/>
      </w:pPr>
    </w:p>
    <w:p>
      <w:pPr>
        <w:pStyle w:val="19"/>
      </w:pPr>
    </w:p>
    <w:p>
      <w:pPr>
        <w:pStyle w:val="19"/>
      </w:pPr>
    </w:p>
    <w:p>
      <w:pPr>
        <w:pStyle w:val="19"/>
      </w:pPr>
    </w:p>
    <w:p>
      <w:pPr>
        <w:pStyle w:val="19"/>
      </w:pPr>
    </w:p>
    <w:p>
      <w:pPr>
        <w:pStyle w:val="19"/>
      </w:pPr>
    </w:p>
    <w:p>
      <w:pPr>
        <w:pStyle w:val="19"/>
      </w:pPr>
    </w:p>
    <w:p>
      <w:pPr>
        <w:pStyle w:val="19"/>
      </w:pPr>
    </w:p>
    <w:p>
      <w:pPr>
        <w:pStyle w:val="3"/>
        <w:rPr>
          <w:rFonts w:ascii="楷体" w:hAnsi="楷体" w:eastAsia="楷体"/>
          <w:sz w:val="110"/>
          <w:szCs w:val="110"/>
        </w:rPr>
      </w:pPr>
      <w:bookmarkStart w:id="0" w:name="_Toc104386980"/>
      <w:bookmarkEnd w:id="0"/>
      <w:bookmarkStart w:id="1" w:name="_Toc108770437"/>
      <w:bookmarkEnd w:id="1"/>
      <w:r>
        <w:rPr>
          <w:rFonts w:hint="eastAsia" w:ascii="楷体" w:hAnsi="楷体" w:eastAsia="楷体"/>
          <w:sz w:val="110"/>
          <w:szCs w:val="110"/>
        </w:rPr>
        <w:t>招标公告</w:t>
      </w:r>
    </w:p>
    <w:p>
      <w:pPr>
        <w:spacing w:line="360" w:lineRule="auto"/>
        <w:jc w:val="center"/>
        <w:rPr>
          <w:sz w:val="32"/>
        </w:rPr>
      </w:pPr>
    </w:p>
    <w:p>
      <w:pPr>
        <w:spacing w:line="360" w:lineRule="auto"/>
        <w:ind w:firstLine="2560" w:firstLineChars="800"/>
        <w:rPr>
          <w:sz w:val="32"/>
        </w:rPr>
      </w:pPr>
    </w:p>
    <w:p>
      <w:pPr>
        <w:pStyle w:val="19"/>
      </w:pPr>
    </w:p>
    <w:p>
      <w:pPr>
        <w:spacing w:line="360" w:lineRule="auto"/>
        <w:rPr>
          <w:sz w:val="52"/>
        </w:rPr>
      </w:pPr>
    </w:p>
    <w:p>
      <w:pPr>
        <w:pStyle w:val="19"/>
      </w:pPr>
    </w:p>
    <w:p>
      <w:pPr>
        <w:spacing w:line="360" w:lineRule="auto"/>
        <w:ind w:firstLine="1606" w:firstLineChars="500"/>
        <w:rPr>
          <w:rFonts w:ascii="宋体" w:hAnsi="宋体"/>
          <w:b/>
          <w:sz w:val="32"/>
          <w:szCs w:val="32"/>
        </w:rPr>
      </w:pPr>
      <w:r>
        <w:rPr>
          <w:rFonts w:hint="eastAsia" w:ascii="宋体" w:hAnsi="宋体" w:cs="宋体"/>
          <w:b/>
          <w:sz w:val="32"/>
          <w:szCs w:val="32"/>
        </w:rPr>
        <w:t>招   标   人：</w:t>
      </w:r>
      <w:r>
        <w:rPr>
          <w:rFonts w:hint="eastAsia" w:ascii="宋体" w:hAnsi="宋体"/>
          <w:b/>
          <w:sz w:val="32"/>
          <w:szCs w:val="32"/>
        </w:rPr>
        <w:t>广州市越秀区人民政府登峰街道办事处</w:t>
      </w:r>
    </w:p>
    <w:p>
      <w:pPr>
        <w:spacing w:line="360" w:lineRule="auto"/>
        <w:ind w:firstLine="1606" w:firstLineChars="500"/>
        <w:rPr>
          <w:rFonts w:ascii="宋体" w:hAnsi="宋体"/>
          <w:b/>
          <w:sz w:val="32"/>
          <w:szCs w:val="32"/>
        </w:rPr>
      </w:pPr>
      <w:r>
        <w:rPr>
          <w:rFonts w:hint="eastAsia" w:ascii="宋体" w:hAnsi="宋体" w:cs="宋体"/>
          <w:b/>
          <w:sz w:val="32"/>
          <w:szCs w:val="32"/>
        </w:rPr>
        <w:t>招标代理机构：</w:t>
      </w:r>
      <w:r>
        <w:rPr>
          <w:rFonts w:hint="eastAsia" w:ascii="宋体" w:hAnsi="宋体"/>
          <w:b/>
          <w:sz w:val="32"/>
          <w:szCs w:val="32"/>
        </w:rPr>
        <w:t>广州珠江监理咨询集团有限公司</w:t>
      </w:r>
    </w:p>
    <w:p>
      <w:pPr>
        <w:spacing w:line="360" w:lineRule="auto"/>
        <w:ind w:firstLine="1506" w:firstLineChars="500"/>
        <w:rPr>
          <w:rFonts w:ascii="宋体" w:cs="黑体"/>
          <w:b/>
          <w:sz w:val="30"/>
          <w:szCs w:val="30"/>
        </w:rPr>
      </w:pPr>
      <w:r>
        <w:rPr>
          <w:rFonts w:hint="eastAsia" w:ascii="宋体" w:cs="黑体"/>
          <w:b/>
          <w:sz w:val="30"/>
          <w:szCs w:val="30"/>
        </w:rPr>
        <w:t>日   期：2023年</w:t>
      </w:r>
      <w:r>
        <w:rPr>
          <w:rFonts w:hint="eastAsia" w:ascii="宋体" w:cs="黑体"/>
          <w:b/>
          <w:sz w:val="30"/>
          <w:szCs w:val="30"/>
          <w:lang w:val="en-US" w:eastAsia="zh-CN"/>
        </w:rPr>
        <w:t>8</w:t>
      </w:r>
      <w:r>
        <w:rPr>
          <w:rFonts w:hint="eastAsia" w:ascii="宋体" w:cs="黑体"/>
          <w:b/>
          <w:sz w:val="30"/>
          <w:szCs w:val="30"/>
        </w:rPr>
        <w:t>月</w:t>
      </w:r>
    </w:p>
    <w:p>
      <w:pPr>
        <w:pStyle w:val="19"/>
      </w:pPr>
    </w:p>
    <w:p>
      <w:pPr>
        <w:pStyle w:val="19"/>
      </w:pPr>
    </w:p>
    <w:p>
      <w:pPr>
        <w:pStyle w:val="29"/>
        <w:spacing w:line="432" w:lineRule="auto"/>
        <w:jc w:val="center"/>
        <w:rPr>
          <w:b/>
          <w:sz w:val="28"/>
          <w:szCs w:val="28"/>
          <w:u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134" w:bottom="1440" w:left="1134" w:header="851" w:footer="992" w:gutter="0"/>
          <w:cols w:space="425" w:num="1"/>
          <w:docGrid w:type="lines" w:linePitch="312" w:charSpace="0"/>
        </w:sectPr>
      </w:pPr>
    </w:p>
    <w:p>
      <w:pPr>
        <w:pStyle w:val="29"/>
        <w:spacing w:line="432" w:lineRule="auto"/>
        <w:jc w:val="center"/>
        <w:rPr>
          <w:b/>
          <w:sz w:val="28"/>
          <w:szCs w:val="28"/>
          <w:u w:val="none"/>
        </w:rPr>
      </w:pPr>
      <w:r>
        <w:rPr>
          <w:rFonts w:hint="eastAsia"/>
          <w:b/>
          <w:sz w:val="28"/>
          <w:szCs w:val="28"/>
          <w:u w:val="none"/>
        </w:rPr>
        <w:t>越秀区城市更新改造补短板项目（二期）—中心城区品质化提升项目（登峰街老旧小区改造）施工总承包招</w:t>
      </w:r>
      <w:r>
        <w:rPr>
          <w:b/>
          <w:sz w:val="28"/>
          <w:szCs w:val="28"/>
          <w:u w:val="none"/>
        </w:rPr>
        <w:t>标公告</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cs="宋体"/>
          <w:sz w:val="24"/>
          <w:szCs w:val="24"/>
        </w:rPr>
        <w:t>根据</w:t>
      </w:r>
      <w:r>
        <w:rPr>
          <w:rFonts w:hint="eastAsia" w:ascii="宋体" w:hAnsi="宋体" w:cs="宋体"/>
          <w:sz w:val="24"/>
          <w:u w:val="single"/>
        </w:rPr>
        <w:t>广州市越秀区发展和改革局</w:t>
      </w:r>
      <w:r>
        <w:rPr>
          <w:rFonts w:hint="eastAsia" w:ascii="宋体" w:hAnsi="宋体"/>
          <w:sz w:val="24"/>
        </w:rPr>
        <w:t>以</w:t>
      </w:r>
      <w:r>
        <w:rPr>
          <w:rFonts w:hint="eastAsia" w:ascii="宋体" w:hAnsi="宋体"/>
          <w:sz w:val="24"/>
          <w:u w:val="single"/>
        </w:rPr>
        <w:t>《广州市越秀区发展和改革局关于越秀区城市更新改造补短板项目（二期）—老旧小区改造项目可行性研究报告的复函》（穗越发改投批〔2022〕20号）</w:t>
      </w:r>
      <w:r>
        <w:rPr>
          <w:rFonts w:hint="eastAsia" w:ascii="宋体" w:hAnsi="宋体" w:cs="宋体"/>
          <w:sz w:val="24"/>
          <w:szCs w:val="24"/>
        </w:rPr>
        <w:t>批准建设，本次招标项目业主为</w:t>
      </w:r>
      <w:r>
        <w:rPr>
          <w:rFonts w:hint="eastAsia" w:ascii="宋体" w:hAnsi="宋体" w:cs="宋体"/>
          <w:sz w:val="24"/>
          <w:szCs w:val="24"/>
          <w:u w:val="single"/>
        </w:rPr>
        <w:t xml:space="preserve">广州市越秀区房屋管理局 </w:t>
      </w:r>
      <w:r>
        <w:rPr>
          <w:rFonts w:hint="eastAsia" w:ascii="宋体" w:hAnsi="宋体" w:cs="宋体"/>
          <w:sz w:val="24"/>
          <w:szCs w:val="24"/>
        </w:rPr>
        <w:t>，项目组织实施单位为</w:t>
      </w:r>
      <w:r>
        <w:rPr>
          <w:rFonts w:hint="eastAsia" w:ascii="宋体" w:hAnsi="宋体"/>
          <w:sz w:val="24"/>
          <w:szCs w:val="28"/>
          <w:u w:val="single"/>
        </w:rPr>
        <w:t>广州市越秀区人民政府登峰街道办事处</w:t>
      </w:r>
      <w:r>
        <w:rPr>
          <w:rFonts w:hint="eastAsia" w:ascii="宋体" w:hAnsi="宋体" w:cs="宋体"/>
          <w:sz w:val="24"/>
          <w:szCs w:val="24"/>
        </w:rPr>
        <w:t>。招标人为</w:t>
      </w:r>
      <w:r>
        <w:rPr>
          <w:rFonts w:hint="eastAsia" w:ascii="宋体" w:hAnsi="宋体"/>
          <w:sz w:val="24"/>
          <w:szCs w:val="28"/>
          <w:u w:val="single"/>
        </w:rPr>
        <w:t>广州市越秀区人民政府登峰街道办事处</w:t>
      </w:r>
      <w:r>
        <w:rPr>
          <w:rFonts w:hint="eastAsia" w:ascii="宋体" w:hAnsi="宋体" w:cs="宋体"/>
          <w:sz w:val="24"/>
          <w:szCs w:val="24"/>
        </w:rPr>
        <w:t>。项目图纸和技术资料满足施工需要，现对</w:t>
      </w:r>
      <w:r>
        <w:rPr>
          <w:rFonts w:hint="eastAsia" w:ascii="宋体" w:hAnsi="宋体" w:cs="宋体"/>
          <w:sz w:val="24"/>
          <w:szCs w:val="24"/>
          <w:u w:val="single"/>
        </w:rPr>
        <w:t>越秀区城市更新改造补短板项目（二期）—中心城区品质化提升项目（登峰街老旧小区改造）</w:t>
      </w:r>
      <w:r>
        <w:rPr>
          <w:rFonts w:hint="eastAsia" w:ascii="宋体" w:hAnsi="宋体" w:cs="宋体"/>
          <w:sz w:val="24"/>
          <w:szCs w:val="24"/>
        </w:rPr>
        <w:t>进行</w:t>
      </w:r>
      <w:r>
        <w:rPr>
          <w:rFonts w:hint="eastAsia" w:ascii="宋体" w:hAnsi="宋体"/>
          <w:sz w:val="24"/>
          <w:u w:val="single"/>
        </w:rPr>
        <w:t>施工总承包</w:t>
      </w:r>
      <w:r>
        <w:rPr>
          <w:rFonts w:hint="eastAsia" w:ascii="宋体" w:hAnsi="宋体"/>
          <w:sz w:val="24"/>
        </w:rPr>
        <w:t>公开招标，选定承包人。</w:t>
      </w:r>
    </w:p>
    <w:p>
      <w:pPr>
        <w:pStyle w:val="112"/>
        <w:tabs>
          <w:tab w:val="center" w:pos="4415"/>
        </w:tabs>
        <w:spacing w:line="432" w:lineRule="auto"/>
        <w:ind w:left="538" w:firstLine="0" w:firstLineChars="0"/>
        <w:rPr>
          <w:sz w:val="24"/>
          <w:u w:val="single"/>
        </w:rPr>
      </w:pPr>
      <w:r>
        <w:rPr>
          <w:rFonts w:hint="eastAsia" w:ascii="宋体" w:hAnsi="宋体"/>
          <w:sz w:val="24"/>
        </w:rPr>
        <w:t>一、工程名称：</w:t>
      </w:r>
      <w:r>
        <w:rPr>
          <w:rFonts w:hint="eastAsia" w:ascii="宋体" w:hAnsi="宋体"/>
          <w:sz w:val="24"/>
          <w:u w:val="single"/>
        </w:rPr>
        <w:t>越秀区城市更新改造补短板项目（二期）—中心城区品质化提升项目（登峰街老旧小区改造）施工总承包</w:t>
      </w:r>
    </w:p>
    <w:p>
      <w:pPr>
        <w:pStyle w:val="112"/>
        <w:tabs>
          <w:tab w:val="center" w:pos="4415"/>
        </w:tabs>
        <w:spacing w:line="432" w:lineRule="auto"/>
        <w:ind w:left="1018" w:firstLine="0" w:firstLineChars="0"/>
        <w:rPr>
          <w:rFonts w:ascii="宋体" w:hAnsi="宋体"/>
          <w:sz w:val="24"/>
          <w:u w:val="single"/>
        </w:rPr>
      </w:pPr>
      <w:r>
        <w:rPr>
          <w:rFonts w:hint="eastAsia" w:ascii="宋体"/>
          <w:sz w:val="24"/>
        </w:rPr>
        <w:t>项目代码：</w:t>
      </w:r>
      <w:r>
        <w:rPr>
          <w:rFonts w:hint="eastAsia" w:ascii="宋体" w:hAnsi="宋体" w:cs="宋体"/>
          <w:sz w:val="24"/>
          <w:u w:val="single"/>
        </w:rPr>
        <w:t>2110-440104-04-01-328583</w:t>
      </w:r>
    </w:p>
    <w:p>
      <w:pPr>
        <w:spacing w:line="432" w:lineRule="auto"/>
        <w:ind w:firstLine="537" w:firstLineChars="224"/>
        <w:rPr>
          <w:rFonts w:ascii="宋体"/>
          <w:sz w:val="24"/>
          <w:u w:val="single"/>
        </w:rPr>
      </w:pPr>
      <w:r>
        <w:rPr>
          <w:rFonts w:hint="eastAsia" w:ascii="宋体" w:hAnsi="宋体"/>
          <w:sz w:val="24"/>
        </w:rPr>
        <w:t>二、招标单位：</w:t>
      </w:r>
      <w:r>
        <w:rPr>
          <w:rFonts w:hint="eastAsia" w:ascii="宋体" w:hAnsi="宋体"/>
          <w:sz w:val="24"/>
          <w:szCs w:val="28"/>
          <w:u w:val="single"/>
        </w:rPr>
        <w:t>广州市越秀区人民政府登峰街道办事处</w:t>
      </w:r>
    </w:p>
    <w:p>
      <w:pPr>
        <w:spacing w:line="432" w:lineRule="auto"/>
        <w:ind w:firstLine="1017" w:firstLineChars="424"/>
        <w:rPr>
          <w:rFonts w:ascii="宋体" w:hAnsi="宋体"/>
          <w:sz w:val="24"/>
          <w:u w:val="single"/>
        </w:rPr>
      </w:pPr>
      <w:r>
        <w:rPr>
          <w:rFonts w:hint="eastAsia" w:ascii="宋体" w:hAnsi="宋体"/>
          <w:sz w:val="24"/>
        </w:rPr>
        <w:t>联系人：</w:t>
      </w:r>
      <w:r>
        <w:rPr>
          <w:rFonts w:hint="eastAsia" w:ascii="宋体" w:hAnsi="宋体" w:cs="宋体"/>
          <w:sz w:val="24"/>
          <w:szCs w:val="24"/>
          <w:u w:val="single"/>
        </w:rPr>
        <w:t>李小姐</w:t>
      </w:r>
      <w:r>
        <w:rPr>
          <w:rFonts w:ascii="宋体" w:hAnsi="宋体"/>
          <w:sz w:val="24"/>
        </w:rPr>
        <w:t xml:space="preserve">    </w:t>
      </w:r>
      <w:r>
        <w:rPr>
          <w:rFonts w:hint="eastAsia" w:ascii="宋体" w:hAnsi="宋体"/>
          <w:sz w:val="24"/>
        </w:rPr>
        <w:t>联系电话：</w:t>
      </w:r>
      <w:r>
        <w:rPr>
          <w:rFonts w:hint="eastAsia" w:ascii="宋体" w:hAnsi="宋体" w:cs="宋体"/>
          <w:sz w:val="24"/>
          <w:szCs w:val="24"/>
          <w:u w:val="single"/>
        </w:rPr>
        <w:t>020-83573958</w:t>
      </w:r>
    </w:p>
    <w:p>
      <w:pPr>
        <w:spacing w:line="432" w:lineRule="auto"/>
        <w:ind w:firstLine="1015" w:firstLineChars="423"/>
        <w:rPr>
          <w:rFonts w:ascii="宋体" w:hAnsi="宋体"/>
          <w:sz w:val="24"/>
          <w:u w:val="single"/>
        </w:rPr>
      </w:pPr>
      <w:r>
        <w:rPr>
          <w:rFonts w:hint="eastAsia" w:ascii="宋体" w:hAnsi="宋体"/>
          <w:sz w:val="24"/>
        </w:rPr>
        <w:t>联系地址：</w:t>
      </w:r>
      <w:r>
        <w:rPr>
          <w:rFonts w:hint="eastAsia" w:ascii="宋体" w:hAnsi="宋体" w:cs="宋体"/>
          <w:sz w:val="24"/>
          <w:szCs w:val="24"/>
          <w:u w:val="single"/>
        </w:rPr>
        <w:t>广州市越秀区麓景东路55号登峰街道办事处</w:t>
      </w:r>
    </w:p>
    <w:p>
      <w:pPr>
        <w:spacing w:line="432"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cs="宋体"/>
          <w:sz w:val="24"/>
          <w:szCs w:val="24"/>
          <w:u w:val="single"/>
        </w:rPr>
        <w:t>广州珠江监理咨询集团有限公司</w:t>
      </w:r>
    </w:p>
    <w:p>
      <w:pPr>
        <w:spacing w:line="432" w:lineRule="auto"/>
        <w:ind w:firstLine="1017" w:firstLineChars="424"/>
        <w:rPr>
          <w:rFonts w:ascii="宋体" w:hAnsi="宋体"/>
          <w:sz w:val="24"/>
          <w:u w:val="single"/>
        </w:rPr>
      </w:pPr>
      <w:r>
        <w:rPr>
          <w:rFonts w:hint="eastAsia" w:ascii="宋体" w:hAnsi="宋体"/>
          <w:sz w:val="24"/>
        </w:rPr>
        <w:t>联系人：</w:t>
      </w:r>
      <w:r>
        <w:rPr>
          <w:rFonts w:hint="eastAsia" w:ascii="宋体" w:hAnsi="宋体"/>
          <w:sz w:val="24"/>
          <w:u w:val="single"/>
        </w:rPr>
        <w:t>林工</w:t>
      </w:r>
      <w:r>
        <w:rPr>
          <w:rFonts w:ascii="宋体" w:hAnsi="宋体" w:cs="宋体"/>
          <w:sz w:val="24"/>
        </w:rPr>
        <w:t xml:space="preserve">   </w:t>
      </w:r>
      <w:r>
        <w:rPr>
          <w:rFonts w:hint="eastAsia" w:ascii="宋体" w:hAnsi="宋体"/>
          <w:sz w:val="24"/>
        </w:rPr>
        <w:t>联系电话：</w:t>
      </w:r>
      <w:r>
        <w:rPr>
          <w:rFonts w:hint="eastAsia" w:ascii="宋体" w:hAnsi="宋体" w:cs="宋体"/>
          <w:bCs/>
          <w:sz w:val="24"/>
          <w:szCs w:val="24"/>
          <w:u w:val="single"/>
        </w:rPr>
        <w:t>020-83492175</w:t>
      </w:r>
    </w:p>
    <w:p>
      <w:pPr>
        <w:spacing w:line="432" w:lineRule="auto"/>
        <w:ind w:firstLine="1015" w:firstLineChars="423"/>
        <w:rPr>
          <w:sz w:val="24"/>
          <w:u w:val="single"/>
        </w:rPr>
      </w:pPr>
      <w:r>
        <w:rPr>
          <w:rFonts w:hint="eastAsia" w:ascii="宋体" w:hAnsi="宋体"/>
          <w:sz w:val="24"/>
        </w:rPr>
        <w:t>联系地址：</w:t>
      </w:r>
      <w:r>
        <w:rPr>
          <w:rFonts w:hint="eastAsia" w:ascii="宋体" w:hAnsi="宋体" w:cs="宋体"/>
          <w:sz w:val="24"/>
          <w:szCs w:val="24"/>
          <w:u w:val="single"/>
        </w:rPr>
        <w:t>广州市越秀区永泰路50号101房</w:t>
      </w:r>
    </w:p>
    <w:p>
      <w:pPr>
        <w:spacing w:line="432" w:lineRule="auto"/>
        <w:ind w:firstLine="1017" w:firstLineChars="424"/>
        <w:rPr>
          <w:rFonts w:ascii="宋体" w:hAnsi="宋体"/>
          <w:sz w:val="24"/>
          <w:u w:val="single"/>
        </w:rPr>
      </w:pPr>
      <w:r>
        <w:rPr>
          <w:rFonts w:hint="eastAsia" w:ascii="宋体" w:hAnsi="宋体"/>
          <w:sz w:val="24"/>
        </w:rPr>
        <w:t>招标监督机构：</w:t>
      </w:r>
      <w:r>
        <w:rPr>
          <w:rFonts w:hint="eastAsia" w:ascii="宋体" w:hAnsi="宋体"/>
          <w:sz w:val="24"/>
          <w:u w:val="single"/>
        </w:rPr>
        <w:t>广州市越秀区建设工程招投标管理中心</w:t>
      </w:r>
    </w:p>
    <w:p>
      <w:pPr>
        <w:spacing w:line="432" w:lineRule="auto"/>
        <w:ind w:firstLine="1017" w:firstLineChars="424"/>
        <w:rPr>
          <w:rFonts w:ascii="宋体" w:hAnsi="宋体"/>
          <w:sz w:val="24"/>
        </w:rPr>
      </w:pPr>
      <w:r>
        <w:rPr>
          <w:rFonts w:hint="eastAsia" w:ascii="宋体" w:hAnsi="宋体"/>
          <w:sz w:val="24"/>
        </w:rPr>
        <w:t>监督电话：</w:t>
      </w:r>
      <w:r>
        <w:rPr>
          <w:rFonts w:hint="eastAsia" w:ascii="宋体" w:hAnsi="宋体"/>
          <w:sz w:val="24"/>
          <w:u w:val="single"/>
        </w:rPr>
        <w:t>020-37668902</w:t>
      </w:r>
    </w:p>
    <w:p>
      <w:pPr>
        <w:spacing w:line="432" w:lineRule="auto"/>
        <w:ind w:firstLine="1017" w:firstLineChars="424"/>
        <w:rPr>
          <w:rFonts w:ascii="宋体" w:hAnsi="宋体"/>
          <w:sz w:val="24"/>
        </w:rPr>
      </w:pPr>
      <w:r>
        <w:rPr>
          <w:rFonts w:hint="eastAsia" w:ascii="宋体" w:hAnsi="宋体"/>
          <w:sz w:val="24"/>
        </w:rPr>
        <w:t>联系地址：</w:t>
      </w:r>
      <w:r>
        <w:rPr>
          <w:rFonts w:hint="eastAsia" w:ascii="宋体" w:hAnsi="宋体"/>
          <w:sz w:val="24"/>
          <w:u w:val="single"/>
        </w:rPr>
        <w:t>广东省广州市越秀区东华东路353号锦桦荟336室</w:t>
      </w:r>
    </w:p>
    <w:p>
      <w:pPr>
        <w:spacing w:line="432" w:lineRule="auto"/>
        <w:ind w:firstLine="537" w:firstLineChars="224"/>
        <w:rPr>
          <w:rFonts w:ascii="宋体"/>
          <w:sz w:val="24"/>
          <w:highlight w:val="none"/>
          <w:u w:val="single"/>
        </w:rPr>
      </w:pPr>
      <w:r>
        <w:rPr>
          <w:rFonts w:hint="eastAsia" w:ascii="宋体" w:hAnsi="宋体"/>
          <w:sz w:val="24"/>
        </w:rPr>
        <w:t>三、建设地点：</w:t>
      </w:r>
      <w:r>
        <w:rPr>
          <w:rFonts w:hint="eastAsia" w:ascii="宋体" w:hAnsi="宋体" w:cs="宋体"/>
          <w:sz w:val="24"/>
          <w:szCs w:val="24"/>
          <w:u w:val="single"/>
        </w:rPr>
        <w:t>广州市越秀区登峰街道</w:t>
      </w:r>
      <w:r>
        <w:rPr>
          <w:rFonts w:hint="eastAsia"/>
          <w:sz w:val="24"/>
          <w:szCs w:val="24"/>
          <w:u w:val="single"/>
        </w:rPr>
        <w:t>狮带岗社区、下塘社区、清水塘社区、云泉社区、横枝岗社</w:t>
      </w:r>
      <w:r>
        <w:rPr>
          <w:rFonts w:hint="eastAsia"/>
          <w:sz w:val="24"/>
          <w:szCs w:val="24"/>
          <w:highlight w:val="none"/>
          <w:u w:val="single"/>
        </w:rPr>
        <w:t>区、恒福社区、淘金北社区、金麓社区、童心社区、宝汉社区</w:t>
      </w:r>
      <w:r>
        <w:rPr>
          <w:rFonts w:hint="eastAsia" w:ascii="宋体" w:hAnsi="宋体" w:cs="宋体"/>
          <w:sz w:val="24"/>
          <w:szCs w:val="24"/>
          <w:highlight w:val="none"/>
          <w:u w:val="single"/>
        </w:rPr>
        <w:t>。</w:t>
      </w:r>
    </w:p>
    <w:p>
      <w:pPr>
        <w:spacing w:line="432" w:lineRule="auto"/>
        <w:ind w:firstLine="537" w:firstLineChars="224"/>
        <w:rPr>
          <w:sz w:val="24"/>
          <w:u w:val="single"/>
        </w:rPr>
      </w:pPr>
      <w:r>
        <w:rPr>
          <w:rFonts w:hint="eastAsia" w:ascii="宋体" w:hAnsi="宋体"/>
          <w:sz w:val="24"/>
          <w:highlight w:val="none"/>
        </w:rPr>
        <w:t>四、项目概况：</w:t>
      </w:r>
      <w:r>
        <w:rPr>
          <w:rFonts w:hint="eastAsia"/>
          <w:sz w:val="24"/>
          <w:szCs w:val="24"/>
          <w:highlight w:val="none"/>
          <w:u w:val="single"/>
        </w:rPr>
        <w:t>项目提升范围面积约36.2公顷。本项目建设内容拟对登峰街道十个社区实施微改造，项目包含</w:t>
      </w:r>
      <w:r>
        <w:rPr>
          <w:rFonts w:hint="eastAsia"/>
          <w:sz w:val="24"/>
          <w:szCs w:val="24"/>
          <w:u w:val="single"/>
        </w:rPr>
        <w:t>狮带岗社区、下塘社区、清水塘社区、云泉社区、横枝岗社区、恒福社区、淘金北社区、金麓社区、童心社区、宝汉社区。</w:t>
      </w:r>
      <w:r>
        <w:rPr>
          <w:rFonts w:hint="eastAsia"/>
          <w:sz w:val="24"/>
          <w:szCs w:val="24"/>
          <w:u w:val="single"/>
          <w:lang w:eastAsia="zh-Hans"/>
        </w:rPr>
        <w:t>主要工作内容为沿街道路修整，以及部分老旧建筑物翻新，绿化改造约8000平方米，道路铺装改造约39535平方米，修缮社区围墙约1875米，进行“三线改造”约5620米，楼梯间墙体翻新约113929平方米，楼道照明灯具更换约1918个、室内消火栓更换1951个等公共设施改造</w:t>
      </w:r>
      <w:r>
        <w:rPr>
          <w:rFonts w:hint="eastAsia"/>
          <w:sz w:val="24"/>
          <w:szCs w:val="24"/>
          <w:u w:val="single"/>
          <w:lang w:eastAsia="zh-CN"/>
        </w:rPr>
        <w:t>。</w:t>
      </w:r>
      <w:r>
        <w:rPr>
          <w:rFonts w:hint="eastAsia" w:ascii="宋体" w:hAnsi="宋体" w:cs="宋体"/>
          <w:b w:val="0"/>
          <w:bCs w:val="0"/>
          <w:sz w:val="24"/>
          <w:szCs w:val="24"/>
          <w:highlight w:val="none"/>
          <w:u w:val="single"/>
          <w:lang w:val="en-US" w:eastAsia="zh-CN"/>
        </w:rPr>
        <w:t>社区改造范围内住宅主要以9 层为主，建筑高度多为27米以下。</w:t>
      </w:r>
      <w:r>
        <w:rPr>
          <w:rFonts w:hint="eastAsia"/>
          <w:sz w:val="24"/>
          <w:szCs w:val="24"/>
          <w:u w:val="single"/>
          <w:lang w:eastAsia="zh-Hans"/>
        </w:rPr>
        <w:t>（具体详见施工图纸和工程量清单）</w:t>
      </w:r>
    </w:p>
    <w:p>
      <w:pPr>
        <w:spacing w:line="432" w:lineRule="auto"/>
        <w:ind w:firstLine="480" w:firstLineChars="200"/>
        <w:rPr>
          <w:sz w:val="24"/>
          <w:u w:val="single"/>
        </w:rPr>
      </w:pPr>
      <w:r>
        <w:rPr>
          <w:rFonts w:hint="eastAsia" w:ascii="宋体" w:hAnsi="宋体"/>
          <w:sz w:val="24"/>
        </w:rPr>
        <w:t>五、标段划分及各标段招标内容、规模和最高投标限价</w:t>
      </w:r>
    </w:p>
    <w:p>
      <w:pPr>
        <w:spacing w:line="432" w:lineRule="auto"/>
        <w:ind w:firstLine="480" w:firstLineChars="200"/>
        <w:rPr>
          <w:sz w:val="24"/>
          <w:szCs w:val="24"/>
        </w:rPr>
      </w:pPr>
      <w:r>
        <w:rPr>
          <w:sz w:val="24"/>
          <w:szCs w:val="24"/>
        </w:rPr>
        <w:t>1、标段划分：本次招标只设置一个标段。</w:t>
      </w:r>
    </w:p>
    <w:p>
      <w:pPr>
        <w:spacing w:line="432" w:lineRule="auto"/>
        <w:ind w:firstLine="480" w:firstLineChars="200"/>
        <w:rPr>
          <w:sz w:val="24"/>
          <w:szCs w:val="24"/>
          <w:u w:val="single"/>
        </w:rPr>
      </w:pPr>
      <w:r>
        <w:rPr>
          <w:sz w:val="24"/>
          <w:szCs w:val="24"/>
        </w:rPr>
        <w:t>2、招标内容、</w:t>
      </w:r>
      <w:r>
        <w:rPr>
          <w:sz w:val="24"/>
        </w:rPr>
        <w:t>规模</w:t>
      </w:r>
      <w:r>
        <w:rPr>
          <w:sz w:val="24"/>
          <w:szCs w:val="24"/>
        </w:rPr>
        <w:t>：</w:t>
      </w:r>
      <w:r>
        <w:rPr>
          <w:rFonts w:hint="eastAsia"/>
          <w:sz w:val="24"/>
          <w:szCs w:val="24"/>
          <w:u w:val="single"/>
        </w:rPr>
        <w:t>依据招标文件、招标图纸、工程量清单及有关资料及说明，完成</w:t>
      </w:r>
      <w:r>
        <w:rPr>
          <w:rFonts w:hint="eastAsia" w:ascii="宋体" w:hAnsi="宋体" w:cs="宋体"/>
          <w:sz w:val="24"/>
          <w:szCs w:val="24"/>
          <w:u w:val="single"/>
        </w:rPr>
        <w:t>登峰街道十个社区（</w:t>
      </w:r>
      <w:r>
        <w:rPr>
          <w:rFonts w:hint="eastAsia"/>
          <w:sz w:val="24"/>
          <w:szCs w:val="24"/>
          <w:u w:val="single"/>
        </w:rPr>
        <w:t>狮带岗社区、下塘社区、清水塘社区、云泉社区、横枝岗社区、恒福社区、淘金北社区、金麓社区、童心社区、宝汉社区</w:t>
      </w:r>
      <w:r>
        <w:rPr>
          <w:rFonts w:hint="eastAsia" w:ascii="宋体" w:hAnsi="宋体" w:cs="宋体"/>
          <w:sz w:val="24"/>
          <w:szCs w:val="24"/>
          <w:u w:val="single"/>
        </w:rPr>
        <w:t>）实施微改造</w:t>
      </w:r>
      <w:r>
        <w:rPr>
          <w:rFonts w:hint="eastAsia"/>
          <w:sz w:val="24"/>
          <w:szCs w:val="24"/>
          <w:u w:val="single"/>
        </w:rPr>
        <w:t>工程</w:t>
      </w:r>
      <w:r>
        <w:rPr>
          <w:rFonts w:hint="eastAsia" w:ascii="宋体" w:hAnsi="宋体" w:cs="宋体"/>
          <w:sz w:val="24"/>
          <w:szCs w:val="24"/>
          <w:u w:val="single"/>
        </w:rPr>
        <w:t>，</w:t>
      </w:r>
      <w:r>
        <w:rPr>
          <w:rFonts w:hint="eastAsia"/>
          <w:sz w:val="24"/>
          <w:szCs w:val="24"/>
          <w:u w:val="single"/>
        </w:rPr>
        <w:t>包括但不限于</w:t>
      </w:r>
      <w:r>
        <w:rPr>
          <w:rFonts w:hint="eastAsia" w:ascii="宋体" w:hAnsi="宋体" w:cs="宋体"/>
          <w:sz w:val="24"/>
          <w:szCs w:val="24"/>
          <w:u w:val="single"/>
        </w:rPr>
        <w:t>房屋建筑本体共用部分和小区公共部分的建筑工程、室外园建工程、</w:t>
      </w:r>
      <w:r>
        <w:rPr>
          <w:rFonts w:hint="eastAsia"/>
          <w:sz w:val="24"/>
          <w:szCs w:val="24"/>
          <w:u w:val="single"/>
        </w:rPr>
        <w:t>园林工程、安装工程、电气工程、</w:t>
      </w:r>
      <w:r>
        <w:rPr>
          <w:rFonts w:hint="eastAsia" w:ascii="宋体" w:hAnsi="宋体" w:cs="宋体"/>
          <w:sz w:val="24"/>
          <w:szCs w:val="24"/>
          <w:u w:val="single"/>
        </w:rPr>
        <w:t>智能化工程、</w:t>
      </w:r>
      <w:r>
        <w:rPr>
          <w:rFonts w:hint="eastAsia"/>
          <w:sz w:val="24"/>
          <w:szCs w:val="24"/>
          <w:u w:val="single"/>
        </w:rPr>
        <w:t>给排水工程等内容。</w:t>
      </w:r>
      <w:r>
        <w:rPr>
          <w:rFonts w:hint="eastAsia"/>
          <w:sz w:val="24"/>
          <w:u w:val="single"/>
        </w:rPr>
        <w:t>（具体以施工合同、施工图纸、工程量清单及有关资料为准）。</w:t>
      </w:r>
    </w:p>
    <w:p>
      <w:pPr>
        <w:spacing w:line="432" w:lineRule="auto"/>
        <w:ind w:firstLine="537" w:firstLineChars="224"/>
        <w:rPr>
          <w:sz w:val="24"/>
          <w:szCs w:val="24"/>
          <w:highlight w:val="none"/>
          <w:u w:val="single"/>
        </w:rPr>
      </w:pPr>
      <w:r>
        <w:rPr>
          <w:rFonts w:hint="eastAsia"/>
          <w:sz w:val="24"/>
          <w:szCs w:val="24"/>
          <w:highlight w:val="none"/>
          <w:u w:val="single"/>
        </w:rPr>
        <w:t>协助办理本项目开工的各项手续，包括但不限于办理施工许可证(或临时施工许可)、专业报建报装、报监手续、余泥排放证、竣工图编制等；协助办理本项目范围内的验收所需的各项手续。</w:t>
      </w:r>
    </w:p>
    <w:p>
      <w:pPr>
        <w:numPr>
          <w:ilvl w:val="0"/>
          <w:numId w:val="3"/>
        </w:numPr>
        <w:spacing w:line="432" w:lineRule="auto"/>
        <w:ind w:firstLine="480" w:firstLineChars="200"/>
        <w:rPr>
          <w:sz w:val="24"/>
          <w:szCs w:val="24"/>
          <w:highlight w:val="none"/>
        </w:rPr>
      </w:pPr>
      <w:r>
        <w:rPr>
          <w:sz w:val="24"/>
          <w:szCs w:val="24"/>
          <w:highlight w:val="none"/>
        </w:rPr>
        <w:t>最高投标限价：</w:t>
      </w:r>
      <w:r>
        <w:rPr>
          <w:rFonts w:hint="eastAsia" w:ascii="宋体" w:hAnsi="宋体" w:cs="宋体"/>
          <w:color w:val="333333"/>
          <w:sz w:val="24"/>
          <w:highlight w:val="none"/>
          <w:u w:val="single"/>
          <w:lang w:val="en-US" w:eastAsia="zh-CN" w:bidi="ar"/>
        </w:rPr>
        <w:t>40178673.05</w:t>
      </w:r>
      <w:r>
        <w:rPr>
          <w:sz w:val="24"/>
          <w:szCs w:val="24"/>
          <w:highlight w:val="none"/>
        </w:rPr>
        <w:t>元</w:t>
      </w:r>
      <w:r>
        <w:rPr>
          <w:rFonts w:hint="eastAsia"/>
          <w:sz w:val="24"/>
          <w:szCs w:val="24"/>
          <w:highlight w:val="none"/>
        </w:rPr>
        <w:t>。</w:t>
      </w:r>
    </w:p>
    <w:p>
      <w:pPr>
        <w:spacing w:line="432" w:lineRule="auto"/>
        <w:ind w:firstLine="480" w:firstLineChars="200"/>
        <w:rPr>
          <w:rFonts w:ascii="宋体" w:hAnsi="宋体"/>
          <w:sz w:val="24"/>
          <w:highlight w:val="none"/>
          <w:u w:val="single"/>
        </w:rPr>
      </w:pPr>
      <w:r>
        <w:rPr>
          <w:rFonts w:hint="eastAsia" w:ascii="宋体" w:hAnsi="宋体"/>
          <w:sz w:val="24"/>
          <w:highlight w:val="none"/>
        </w:rPr>
        <w:t>六、资金来源：</w:t>
      </w:r>
      <w:r>
        <w:rPr>
          <w:rFonts w:hint="eastAsia" w:ascii="宋体" w:hAnsi="宋体"/>
          <w:sz w:val="24"/>
          <w:highlight w:val="none"/>
          <w:u w:val="single"/>
        </w:rPr>
        <w:t>区财政资金</w:t>
      </w:r>
    </w:p>
    <w:p>
      <w:pPr>
        <w:spacing w:line="432" w:lineRule="auto"/>
        <w:ind w:firstLine="480" w:firstLineChars="200"/>
        <w:rPr>
          <w:rFonts w:ascii="宋体" w:hAnsi="宋体"/>
          <w:sz w:val="24"/>
          <w:highlight w:val="none"/>
        </w:rPr>
      </w:pPr>
      <w:r>
        <w:rPr>
          <w:rFonts w:hint="eastAsia" w:ascii="宋体" w:hAnsi="宋体"/>
          <w:sz w:val="24"/>
          <w:highlight w:val="none"/>
        </w:rPr>
        <w:t>注：政府投资项目一律不得以建筑业企业带资承包的方式进行建设。</w:t>
      </w:r>
    </w:p>
    <w:p>
      <w:pPr>
        <w:spacing w:line="432" w:lineRule="auto"/>
        <w:ind w:firstLine="480" w:firstLineChars="200"/>
        <w:rPr>
          <w:rFonts w:ascii="宋体" w:hAnsi="宋体"/>
          <w:sz w:val="24"/>
          <w:highlight w:val="none"/>
        </w:rPr>
      </w:pPr>
      <w:r>
        <w:rPr>
          <w:rFonts w:hint="eastAsia" w:ascii="宋体" w:hAnsi="宋体"/>
          <w:sz w:val="24"/>
          <w:highlight w:val="none"/>
        </w:rPr>
        <w:t>七、公告发布日期、递交投标文件时间与开标时间</w:t>
      </w:r>
    </w:p>
    <w:p>
      <w:pPr>
        <w:snapToGrid w:val="0"/>
        <w:spacing w:line="432" w:lineRule="auto"/>
        <w:ind w:left="435"/>
        <w:rPr>
          <w:rFonts w:ascii="宋体" w:hAnsi="宋体"/>
          <w:sz w:val="24"/>
          <w:highlight w:val="none"/>
        </w:rPr>
      </w:pPr>
      <w:r>
        <w:rPr>
          <w:rFonts w:hint="eastAsia" w:ascii="宋体" w:hAnsi="宋体" w:cs="宋体"/>
          <w:sz w:val="24"/>
          <w:szCs w:val="24"/>
          <w:highlight w:val="none"/>
        </w:rPr>
        <w:t>1、</w:t>
      </w:r>
      <w:r>
        <w:rPr>
          <w:rFonts w:hint="eastAsia" w:ascii="宋体" w:hAnsi="宋体"/>
          <w:sz w:val="24"/>
          <w:highlight w:val="none"/>
        </w:rPr>
        <w:t>公告发布日期（含本日）：</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napToGrid w:val="0"/>
        <w:spacing w:line="432" w:lineRule="auto"/>
        <w:ind w:left="435"/>
        <w:rPr>
          <w:rFonts w:ascii="宋体" w:cs="宋体"/>
          <w:kern w:val="0"/>
          <w:sz w:val="24"/>
          <w:szCs w:val="24"/>
          <w:highlight w:val="none"/>
        </w:rPr>
      </w:pPr>
      <w:r>
        <w:rPr>
          <w:rFonts w:hint="eastAsia" w:ascii="宋体" w:hAnsi="宋体"/>
          <w:sz w:val="24"/>
          <w:highlight w:val="none"/>
        </w:rPr>
        <w:t>凡有意参加投标者，请登录</w:t>
      </w:r>
      <w:r>
        <w:rPr>
          <w:sz w:val="24"/>
          <w:szCs w:val="24"/>
          <w:highlight w:val="none"/>
          <w:u w:val="single"/>
        </w:rPr>
        <w:t xml:space="preserve"> 广州公共资源交易中心</w:t>
      </w:r>
      <w:r>
        <w:rPr>
          <w:rFonts w:hint="eastAsia" w:ascii="宋体" w:hAnsi="宋体"/>
          <w:sz w:val="24"/>
          <w:szCs w:val="24"/>
          <w:highlight w:val="none"/>
        </w:rPr>
        <w:t>交易平台</w:t>
      </w:r>
      <w:r>
        <w:rPr>
          <w:rFonts w:hint="eastAsia" w:ascii="宋体" w:hAnsi="宋体"/>
          <w:sz w:val="24"/>
          <w:highlight w:val="none"/>
        </w:rPr>
        <w:t>网站下载电子招标文件。</w:t>
      </w:r>
    </w:p>
    <w:p>
      <w:pPr>
        <w:widowControl/>
        <w:shd w:val="clear" w:color="auto" w:fill="FFFFFF"/>
        <w:snapToGrid w:val="0"/>
        <w:spacing w:line="432" w:lineRule="auto"/>
        <w:ind w:firstLine="480"/>
        <w:jc w:val="left"/>
        <w:rPr>
          <w:rFonts w:ascii="宋体" w:hAnsi="宋体" w:cs="宋体"/>
          <w:kern w:val="0"/>
          <w:sz w:val="24"/>
          <w:szCs w:val="24"/>
          <w:highlight w:val="none"/>
        </w:rPr>
      </w:pPr>
      <w:r>
        <w:rPr>
          <w:rFonts w:hint="eastAsia" w:ascii="宋体" w:hAnsi="宋体" w:cs="宋体"/>
          <w:kern w:val="0"/>
          <w:sz w:val="24"/>
          <w:szCs w:val="24"/>
          <w:highlight w:val="none"/>
        </w:rPr>
        <w:t>注：发布招标公告的时间为招标公告发出之日起至投标截止时间止。</w:t>
      </w:r>
    </w:p>
    <w:p>
      <w:pPr>
        <w:widowControl/>
        <w:shd w:val="clear" w:color="auto" w:fill="FFFFFF"/>
        <w:snapToGrid w:val="0"/>
        <w:spacing w:line="432" w:lineRule="auto"/>
        <w:ind w:left="809" w:leftChars="214" w:hanging="360" w:hangingChars="150"/>
        <w:jc w:val="left"/>
        <w:rPr>
          <w:rFonts w:ascii="宋体" w:hAns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、递交投标文件起始时间：</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szCs w:val="24"/>
          <w:highlight w:val="none"/>
        </w:rPr>
        <w:t>时</w:t>
      </w:r>
      <w:r>
        <w:rPr>
          <w:rFonts w:hint="eastAsia" w:ascii="宋体" w:hAnsi="宋体"/>
          <w:sz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32"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szCs w:val="24"/>
          <w:highlight w:val="none"/>
        </w:rPr>
        <w:t>时</w:t>
      </w:r>
      <w:r>
        <w:rPr>
          <w:rFonts w:hint="eastAsia" w:ascii="宋体" w:hAnsi="宋体"/>
          <w:sz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32" w:lineRule="auto"/>
        <w:ind w:firstLine="480"/>
        <w:jc w:val="left"/>
        <w:rPr>
          <w:rFonts w:ascii="宋体" w:hAnsi="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rPr>
        <w:t>、开标开始时间：</w:t>
      </w:r>
      <w:r>
        <w:rPr>
          <w:rFonts w:hint="eastAsia" w:ascii="宋体" w:hAnsi="宋体"/>
          <w:sz w:val="24"/>
          <w:highlight w:val="none"/>
          <w:u w:val="single"/>
        </w:rPr>
        <w:t>2023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szCs w:val="24"/>
          <w:highlight w:val="none"/>
        </w:rPr>
        <w:t>时</w:t>
      </w:r>
      <w:r>
        <w:rPr>
          <w:rFonts w:hint="eastAsia" w:ascii="宋体" w:hAnsi="宋体"/>
          <w:sz w:val="24"/>
          <w:highlight w:val="none"/>
          <w:u w:val="single"/>
        </w:rPr>
        <w:t xml:space="preserve">  </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32" w:lineRule="auto"/>
        <w:jc w:val="left"/>
        <w:rPr>
          <w:rFonts w:ascii="宋体" w:hAnsi="宋体" w:cs="宋体"/>
          <w:sz w:val="24"/>
          <w:szCs w:val="24"/>
          <w:highlight w:val="none"/>
        </w:rPr>
      </w:pPr>
      <w:r>
        <w:rPr>
          <w:rFonts w:ascii="宋体" w:hAnsi="宋体" w:cs="宋体"/>
          <w:sz w:val="24"/>
          <w:szCs w:val="24"/>
          <w:highlight w:val="none"/>
        </w:rPr>
        <w:t xml:space="preserve">    4</w:t>
      </w:r>
      <w:r>
        <w:rPr>
          <w:rFonts w:hint="eastAsia" w:ascii="宋体" w:hAnsi="宋体" w:cs="宋体"/>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32" w:lineRule="auto"/>
        <w:ind w:firstLine="480" w:firstLineChars="200"/>
        <w:rPr>
          <w:rFonts w:ascii="宋体" w:hAnsi="宋体"/>
          <w:sz w:val="24"/>
          <w:szCs w:val="24"/>
          <w:highlight w:val="none"/>
          <w:u w:val="single"/>
        </w:rPr>
      </w:pPr>
      <w:r>
        <w:rPr>
          <w:rFonts w:ascii="宋体" w:hAnsi="宋体" w:cs="宋体"/>
          <w:sz w:val="24"/>
          <w:szCs w:val="24"/>
          <w:highlight w:val="none"/>
        </w:rPr>
        <w:t>5</w:t>
      </w:r>
      <w:r>
        <w:rPr>
          <w:rFonts w:hint="eastAsia" w:ascii="宋体" w:hAnsi="宋体" w:cs="宋体"/>
          <w:sz w:val="24"/>
          <w:szCs w:val="24"/>
          <w:highlight w:val="none"/>
        </w:rPr>
        <w:t>、</w:t>
      </w:r>
      <w:r>
        <w:rPr>
          <w:rFonts w:hint="eastAsia" w:ascii="宋体" w:hAnsi="宋体"/>
          <w:bCs/>
          <w:sz w:val="24"/>
          <w:highlight w:val="none"/>
        </w:rPr>
        <w:t>投标人通过</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递交电子投标文件。</w:t>
      </w:r>
      <w:r>
        <w:rPr>
          <w:rFonts w:hint="eastAsia" w:ascii="宋体" w:hAnsi="宋体" w:cs="仿宋_GB2312"/>
          <w:sz w:val="24"/>
          <w:szCs w:val="24"/>
          <w:highlight w:val="none"/>
        </w:rPr>
        <w:t>投标人应在递交投标文件截止时间前，登录</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仿宋_GB2312"/>
          <w:sz w:val="24"/>
          <w:szCs w:val="24"/>
          <w:highlight w:val="none"/>
        </w:rPr>
        <w:t>网站办理网上投标登记手续。按照交易平台关于全流程电子化项目的相关指南进行操作。详见：</w:t>
      </w:r>
      <w:r>
        <w:rPr>
          <w:sz w:val="24"/>
          <w:szCs w:val="24"/>
          <w:highlight w:val="none"/>
        </w:rPr>
        <w:t>广州公共资源交易中心网站http:// www.gzggzy.cn）</w:t>
      </w:r>
      <w:r>
        <w:rPr>
          <w:rFonts w:hint="eastAsia" w:ascii="宋体" w:hAnsi="宋体" w:cs="仿宋_GB2312"/>
          <w:sz w:val="24"/>
          <w:szCs w:val="24"/>
          <w:highlight w:val="none"/>
        </w:rPr>
        <w:t xml:space="preserve">。 </w:t>
      </w:r>
    </w:p>
    <w:p>
      <w:pPr>
        <w:widowControl/>
        <w:shd w:val="clear" w:color="auto" w:fill="FFFFFF"/>
        <w:snapToGrid w:val="0"/>
        <w:spacing w:line="432" w:lineRule="auto"/>
        <w:jc w:val="left"/>
        <w:rPr>
          <w:rFonts w:ascii="宋体" w:cs="宋体"/>
          <w:kern w:val="0"/>
          <w:sz w:val="24"/>
          <w:szCs w:val="24"/>
          <w:highlight w:val="none"/>
        </w:rPr>
      </w:pPr>
      <w:r>
        <w:rPr>
          <w:rFonts w:hint="eastAsia" w:ascii="宋体" w:hAnsi="宋体" w:cs="宋体"/>
          <w:kern w:val="0"/>
          <w:sz w:val="24"/>
          <w:szCs w:val="24"/>
          <w:highlight w:val="none"/>
        </w:rPr>
        <w:t>八、招标文件获取方式</w:t>
      </w:r>
    </w:p>
    <w:p>
      <w:pPr>
        <w:widowControl/>
        <w:shd w:val="clear" w:color="auto" w:fill="FFFFFF"/>
        <w:snapToGrid w:val="0"/>
        <w:spacing w:line="432"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本项目招标文件随招标公告一并在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网站发布。招标文件</w:t>
      </w:r>
      <w:r>
        <w:rPr>
          <w:rFonts w:hint="eastAsia" w:ascii="宋体" w:hAnsi="宋体" w:cs="宋体"/>
          <w:kern w:val="0"/>
          <w:sz w:val="24"/>
          <w:szCs w:val="24"/>
          <w:highlight w:val="none"/>
        </w:rPr>
        <w:t>一经在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发布，视为发售给投标人，招标文件由投标人自行在</w:t>
      </w:r>
      <w:r>
        <w:rPr>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cs="宋体"/>
          <w:kern w:val="0"/>
          <w:sz w:val="24"/>
          <w:szCs w:val="24"/>
          <w:highlight w:val="none"/>
        </w:rPr>
        <w:t>网站下载。</w:t>
      </w:r>
    </w:p>
    <w:p>
      <w:pPr>
        <w:spacing w:line="432" w:lineRule="auto"/>
        <w:ind w:firstLine="537" w:firstLineChars="224"/>
        <w:rPr>
          <w:rFonts w:ascii="宋体"/>
          <w:sz w:val="24"/>
          <w:highlight w:val="none"/>
        </w:rPr>
      </w:pPr>
      <w:r>
        <w:rPr>
          <w:rFonts w:hint="eastAsia" w:ascii="宋体" w:hAnsi="宋体"/>
          <w:sz w:val="24"/>
          <w:highlight w:val="none"/>
        </w:rPr>
        <w:t>九、投标人合格条件</w:t>
      </w:r>
    </w:p>
    <w:p>
      <w:pPr>
        <w:spacing w:line="432"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pPr>
        <w:spacing w:line="432"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、投标人均具有独立法人资格，按国家法律经营。</w:t>
      </w:r>
    </w:p>
    <w:p>
      <w:pPr>
        <w:spacing w:line="432"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、投标人均持有建设行政主管部门颁发的企业资质证书及安全生产许可证；</w:t>
      </w:r>
    </w:p>
    <w:p>
      <w:pPr>
        <w:pStyle w:val="99"/>
        <w:spacing w:line="432"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99"/>
        <w:spacing w:line="432" w:lineRule="auto"/>
        <w:ind w:firstLine="539"/>
        <w:rPr>
          <w:rFonts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b/>
          <w:bCs/>
          <w:color w:val="auto"/>
          <w:sz w:val="24"/>
          <w:szCs w:val="24"/>
          <w:highlight w:val="none"/>
          <w:u w:val="single"/>
        </w:rPr>
        <w:t>建筑</w:t>
      </w:r>
      <w:r>
        <w:rPr>
          <w:rFonts w:hint="eastAsia" w:ascii="宋体" w:hAnsi="宋体" w:eastAsia="宋体" w:cs="宋体"/>
          <w:b/>
          <w:bCs/>
          <w:color w:val="auto"/>
          <w:sz w:val="24"/>
          <w:szCs w:val="24"/>
          <w:highlight w:val="none"/>
          <w:u w:val="single"/>
        </w:rPr>
        <w:t>工程施工总承包三级</w:t>
      </w:r>
      <w:r>
        <w:rPr>
          <w:rFonts w:hint="eastAsia" w:ascii="宋体" w:hAnsi="宋体" w:eastAsia="宋体"/>
          <w:color w:val="auto"/>
          <w:sz w:val="24"/>
          <w:szCs w:val="24"/>
          <w:highlight w:val="none"/>
        </w:rPr>
        <w:t>或以上级别施工总承包资质；投标人拟担任本工程项目负责人的人员为：</w:t>
      </w:r>
      <w:r>
        <w:rPr>
          <w:rFonts w:hint="eastAsia" w:ascii="宋体" w:hAnsi="宋体" w:eastAsia="宋体"/>
          <w:b/>
          <w:bCs/>
          <w:color w:val="auto"/>
          <w:sz w:val="24"/>
          <w:szCs w:val="24"/>
          <w:highlight w:val="none"/>
          <w:u w:val="single"/>
        </w:rPr>
        <w:t>建筑工程专业壹级</w:t>
      </w:r>
      <w:r>
        <w:rPr>
          <w:rFonts w:hint="eastAsia" w:ascii="宋体" w:hAnsi="宋体" w:eastAsia="宋体"/>
          <w:color w:val="auto"/>
          <w:sz w:val="24"/>
          <w:szCs w:val="24"/>
          <w:highlight w:val="none"/>
        </w:rPr>
        <w:t>注册建造师；</w:t>
      </w:r>
    </w:p>
    <w:p>
      <w:pPr>
        <w:spacing w:line="432" w:lineRule="auto"/>
        <w:ind w:firstLine="537" w:firstLineChars="224"/>
        <w:rPr>
          <w:sz w:val="24"/>
        </w:rPr>
      </w:pPr>
      <w:r>
        <w:rPr>
          <w:rFonts w:hint="eastAsia"/>
          <w:sz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w:t>
      </w:r>
      <w:r>
        <w:rPr>
          <w:rFonts w:hint="eastAsia"/>
          <w:sz w:val="24"/>
        </w:rPr>
        <w:t>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32" w:lineRule="auto"/>
        <w:ind w:firstLine="537" w:firstLineChars="224"/>
        <w:rPr>
          <w:rFonts w:ascii="宋体" w:hAnsi="宋体"/>
          <w:b/>
          <w:bCs/>
          <w:sz w:val="24"/>
          <w:szCs w:val="24"/>
        </w:rPr>
      </w:pPr>
      <w:r>
        <w:rPr>
          <w:rFonts w:hint="eastAsia"/>
          <w:sz w:val="24"/>
        </w:rPr>
        <w:t>②项目负责人在任职期间不得担任专职安全员，项目专职安全员在任职期间也不得担任项目负责人，</w:t>
      </w:r>
      <w:r>
        <w:rPr>
          <w:rFonts w:hint="eastAsia"/>
          <w:b/>
          <w:bCs/>
          <w:sz w:val="24"/>
        </w:rPr>
        <w:t>项目负责人和专职安全员不为同一人。</w:t>
      </w:r>
    </w:p>
    <w:p>
      <w:pPr>
        <w:pStyle w:val="99"/>
        <w:spacing w:line="432" w:lineRule="auto"/>
        <w:ind w:firstLine="480" w:firstLineChars="200"/>
        <w:rPr>
          <w:rFonts w:ascii="宋体" w:hAnsi="宋体" w:eastAsia="宋体"/>
          <w:color w:val="auto"/>
          <w:sz w:val="24"/>
          <w:szCs w:val="24"/>
        </w:rPr>
      </w:pPr>
      <w:r>
        <w:rPr>
          <w:rFonts w:ascii="宋体" w:hAnsi="宋体" w:eastAsia="宋体"/>
          <w:color w:val="auto"/>
          <w:sz w:val="24"/>
          <w:szCs w:val="24"/>
        </w:rPr>
        <w:t>5</w:t>
      </w:r>
      <w:r>
        <w:rPr>
          <w:rFonts w:hint="eastAsia" w:ascii="宋体" w:hAnsi="宋体" w:eastAsia="宋体"/>
          <w:color w:val="auto"/>
          <w:sz w:val="24"/>
          <w:szCs w:val="24"/>
        </w:rPr>
        <w:t>、项目负责人持有安全生产考核合格证（B类）或建筑施工企业项目负责人安全生产考核合格证书；</w:t>
      </w:r>
    </w:p>
    <w:p>
      <w:pPr>
        <w:spacing w:line="432" w:lineRule="auto"/>
        <w:ind w:firstLine="537" w:firstLineChars="224"/>
        <w:rPr>
          <w:rFonts w:ascii="宋体" w:hAnsi="宋体"/>
          <w:sz w:val="24"/>
          <w:szCs w:val="24"/>
          <w:u w:val="single"/>
        </w:rPr>
      </w:pPr>
      <w:r>
        <w:rPr>
          <w:rFonts w:hint="eastAsia" w:ascii="宋体" w:hAnsi="宋体"/>
          <w:sz w:val="24"/>
          <w:szCs w:val="24"/>
        </w:rPr>
        <w:t>6、投标人拟担任本工程技术负责人的资格要求为：</w:t>
      </w:r>
      <w:r>
        <w:rPr>
          <w:rFonts w:hint="eastAsia" w:ascii="宋体" w:hAnsi="宋体" w:cs="宋体"/>
          <w:b/>
          <w:bCs/>
          <w:sz w:val="24"/>
          <w:szCs w:val="24"/>
          <w:u w:val="single"/>
        </w:rPr>
        <w:t>建筑工程相关专业中级或以上职称</w:t>
      </w:r>
      <w:r>
        <w:rPr>
          <w:rFonts w:hint="eastAsia" w:ascii="宋体" w:hAnsi="宋体" w:cs="宋体"/>
          <w:b/>
          <w:bCs/>
          <w:szCs w:val="24"/>
          <w:u w:val="single"/>
        </w:rPr>
        <w:t>。</w:t>
      </w:r>
    </w:p>
    <w:p>
      <w:pPr>
        <w:spacing w:line="432" w:lineRule="auto"/>
        <w:ind w:firstLine="537" w:firstLineChars="224"/>
        <w:rPr>
          <w:rFonts w:ascii="宋体" w:hAnsi="宋体"/>
          <w:kern w:val="0"/>
          <w:sz w:val="24"/>
        </w:rPr>
      </w:pPr>
      <w:r>
        <w:rPr>
          <w:rFonts w:hint="eastAsia" w:ascii="宋体" w:hAnsi="宋体"/>
          <w:kern w:val="0"/>
          <w:sz w:val="24"/>
        </w:rPr>
        <w:t>7、</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或建筑施工企业专职安全生产管理人员安全生产考核合格证（C3类）</w:t>
      </w:r>
      <w:r>
        <w:rPr>
          <w:rFonts w:hint="eastAsia" w:ascii="宋体" w:hAnsi="宋体" w:cs="宋体"/>
          <w:bCs/>
          <w:kern w:val="0"/>
          <w:sz w:val="24"/>
          <w:szCs w:val="24"/>
        </w:rPr>
        <w:t>。</w:t>
      </w:r>
    </w:p>
    <w:p>
      <w:pPr>
        <w:spacing w:line="432" w:lineRule="auto"/>
        <w:ind w:firstLine="537" w:firstLineChars="224"/>
        <w:rPr>
          <w:rFonts w:ascii="宋体" w:hAnsi="宋体"/>
          <w:sz w:val="24"/>
        </w:rPr>
      </w:pPr>
      <w:r>
        <w:rPr>
          <w:rFonts w:hint="eastAsia" w:ascii="宋体" w:hAnsi="宋体"/>
          <w:sz w:val="24"/>
        </w:rPr>
        <w:t>8、投标人已按照附件一的内容签署盖章的投标人声明。</w:t>
      </w:r>
    </w:p>
    <w:p>
      <w:pPr>
        <w:spacing w:line="432" w:lineRule="auto"/>
        <w:ind w:firstLine="537" w:firstLineChars="224"/>
        <w:rPr>
          <w:rFonts w:ascii="宋体"/>
          <w:sz w:val="24"/>
        </w:rPr>
      </w:pPr>
      <w:r>
        <w:rPr>
          <w:rFonts w:hint="eastAsia" w:ascii="宋体" w:hAnsi="宋体"/>
          <w:sz w:val="24"/>
        </w:rPr>
        <w:t>9、</w:t>
      </w:r>
      <w:r>
        <w:rPr>
          <w:rFonts w:hint="eastAsia"/>
          <w:sz w:val="24"/>
          <w:szCs w:val="24"/>
        </w:rPr>
        <w:t>本项目不接受联合体投标</w:t>
      </w:r>
      <w:r>
        <w:rPr>
          <w:rFonts w:hint="eastAsia" w:ascii="宋体" w:hAnsi="宋体"/>
          <w:sz w:val="24"/>
        </w:rPr>
        <w:t>。</w:t>
      </w:r>
    </w:p>
    <w:p>
      <w:pPr>
        <w:spacing w:line="432" w:lineRule="auto"/>
        <w:ind w:firstLine="537" w:firstLineChars="224"/>
        <w:rPr>
          <w:rFonts w:ascii="宋体" w:hAnsi="宋体"/>
          <w:sz w:val="24"/>
        </w:rPr>
      </w:pPr>
      <w:r>
        <w:rPr>
          <w:rFonts w:ascii="宋体" w:hAnsi="宋体"/>
          <w:sz w:val="24"/>
        </w:rPr>
        <w:t>1</w:t>
      </w:r>
      <w:r>
        <w:rPr>
          <w:rFonts w:hint="eastAsia" w:ascii="宋体" w:hAnsi="宋体"/>
          <w:sz w:val="24"/>
        </w:rPr>
        <w:t>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432" w:lineRule="auto"/>
        <w:ind w:firstLine="537" w:firstLineChars="224"/>
        <w:rPr>
          <w:rFonts w:ascii="宋体" w:hAnsi="宋体"/>
          <w:sz w:val="24"/>
        </w:rPr>
      </w:pPr>
      <w:r>
        <w:rPr>
          <w:rFonts w:hint="eastAsia" w:ascii="宋体" w:hAnsi="宋体"/>
          <w:sz w:val="24"/>
        </w:rPr>
        <w:t>http://zfcj.gz.gov.cn/zwgk/zsdwxxgkzl/gzsjzyglfwzx/bszy/content/post_8484886.html）</w:t>
      </w:r>
    </w:p>
    <w:p>
      <w:pPr>
        <w:spacing w:line="432" w:lineRule="auto"/>
        <w:ind w:firstLine="537" w:firstLineChars="224"/>
        <w:rPr>
          <w:rFonts w:ascii="宋体" w:hAnsi="宋体"/>
          <w:sz w:val="24"/>
          <w:szCs w:val="24"/>
        </w:rPr>
      </w:pPr>
      <w:r>
        <w:rPr>
          <w:rFonts w:hint="eastAsia" w:ascii="宋体" w:hAnsi="宋体"/>
          <w:sz w:val="24"/>
        </w:rPr>
        <w:t>1</w:t>
      </w:r>
      <w:r>
        <w:rPr>
          <w:rFonts w:ascii="宋体" w:hAnsi="宋体"/>
          <w:sz w:val="24"/>
        </w:rPr>
        <w:t>1</w:t>
      </w:r>
      <w:r>
        <w:rPr>
          <w:rFonts w:hint="eastAsia" w:ascii="宋体" w:hAnsi="宋体"/>
          <w:sz w:val="24"/>
        </w:rPr>
        <w:t>、</w:t>
      </w:r>
      <w:r>
        <w:rPr>
          <w:rFonts w:hint="eastAsia" w:ascii="宋体" w:hAnsi="宋体"/>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sz w:val="24"/>
          <w:szCs w:val="24"/>
          <w:u w:val="single"/>
        </w:rPr>
        <w:t>相关投标均无效</w:t>
      </w:r>
      <w:r>
        <w:rPr>
          <w:rFonts w:hint="eastAsia" w:ascii="宋体" w:hAnsi="宋体"/>
          <w:sz w:val="24"/>
          <w:szCs w:val="24"/>
        </w:rPr>
        <w:t>。</w:t>
      </w:r>
    </w:p>
    <w:p>
      <w:pPr>
        <w:spacing w:line="360" w:lineRule="auto"/>
        <w:ind w:firstLine="480" w:firstLineChars="200"/>
        <w:rPr>
          <w:rFonts w:ascii="宋体" w:hAnsi="宋体"/>
          <w:b/>
          <w:bCs/>
          <w:sz w:val="24"/>
        </w:rPr>
      </w:pPr>
      <w:r>
        <w:rPr>
          <w:rFonts w:hint="eastAsia" w:ascii="宋体" w:hAnsi="宋体"/>
          <w:sz w:val="24"/>
        </w:rPr>
        <w:t>13、未被列入拖欠农民工工资失信联合惩戒对象名单。</w:t>
      </w:r>
      <w:r>
        <w:rPr>
          <w:rFonts w:hint="eastAsia" w:ascii="宋体" w:hAnsi="宋体" w:cs="楷体"/>
          <w:sz w:val="24"/>
          <w:szCs w:val="24"/>
          <w:u w:val="single"/>
        </w:rPr>
        <w:t>本项评审投标人无需提供资料，按资格评审时广州交易集团有限公司（广州公共资源交易中心）交易系统比对的结果进行评审。</w:t>
      </w:r>
    </w:p>
    <w:p>
      <w:pPr>
        <w:spacing w:line="360" w:lineRule="auto"/>
        <w:ind w:firstLine="480" w:firstLineChars="200"/>
        <w:rPr>
          <w:rFonts w:ascii="宋体" w:hAnsi="宋体"/>
          <w:sz w:val="24"/>
        </w:rPr>
      </w:pPr>
      <w:r>
        <w:rPr>
          <w:rFonts w:hint="eastAsia" w:ascii="宋体" w:hAnsi="宋体"/>
          <w:sz w:val="24"/>
        </w:rPr>
        <w:t>未在招标公告第九条单列的</w:t>
      </w:r>
      <w:bookmarkStart w:id="2" w:name="_GoBack"/>
      <w:bookmarkEnd w:id="2"/>
      <w:r>
        <w:rPr>
          <w:rFonts w:hint="eastAsia" w:ascii="宋体" w:hAnsi="宋体"/>
          <w:sz w:val="24"/>
        </w:rPr>
        <w:t>资审合格条件，不作为资审不合格的依据。</w:t>
      </w:r>
    </w:p>
    <w:p>
      <w:pPr>
        <w:spacing w:line="360" w:lineRule="auto"/>
        <w:ind w:firstLine="480" w:firstLineChars="200"/>
        <w:rPr>
          <w:rFonts w:ascii="宋体" w:hAnsi="宋体"/>
          <w:sz w:val="24"/>
        </w:rPr>
      </w:pPr>
      <w:r>
        <w:rPr>
          <w:rFonts w:hint="eastAsia" w:ascii="宋体" w:hAnsi="宋体"/>
          <w:sz w:val="24"/>
        </w:rPr>
        <w:t>十、资格审查方式</w:t>
      </w:r>
    </w:p>
    <w:p>
      <w:pPr>
        <w:widowControl/>
        <w:snapToGrid w:val="0"/>
        <w:spacing w:line="432" w:lineRule="auto"/>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32" w:lineRule="auto"/>
        <w:rPr>
          <w:rFonts w:ascii="宋体" w:hAnsi="宋体"/>
          <w:sz w:val="24"/>
        </w:rPr>
      </w:pPr>
      <w:r>
        <w:rPr>
          <w:rFonts w:hint="eastAsia" w:ascii="宋体" w:hAnsi="宋体"/>
          <w:sz w:val="24"/>
        </w:rPr>
        <w:t xml:space="preserve">    十一、资格审查结果将在</w:t>
      </w:r>
      <w:r>
        <w:rPr>
          <w:sz w:val="24"/>
          <w:szCs w:val="24"/>
          <w:u w:val="single"/>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32" w:lineRule="auto"/>
        <w:rPr>
          <w:rFonts w:ascii="宋体" w:hAnsi="宋体"/>
          <w:sz w:val="24"/>
        </w:rPr>
      </w:pPr>
      <w:r>
        <w:rPr>
          <w:rFonts w:hint="eastAsia" w:ascii="宋体" w:hAnsi="宋体"/>
          <w:sz w:val="24"/>
        </w:rPr>
        <w:t xml:space="preserve">    十二、满足资格审查合格条件的投标人不足 3 名或通过有效性审查的投标人不足3名时为招标失败。招标人分析招标失败原因，修正招标方案，重新组织招标。</w:t>
      </w:r>
    </w:p>
    <w:p>
      <w:pPr>
        <w:spacing w:line="432" w:lineRule="auto"/>
        <w:ind w:firstLine="537" w:firstLineChars="224"/>
        <w:rPr>
          <w:rFonts w:ascii="宋体"/>
          <w:sz w:val="24"/>
        </w:rPr>
      </w:pPr>
      <w:r>
        <w:rPr>
          <w:rFonts w:hint="eastAsia" w:ascii="宋体" w:hAnsi="宋体"/>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32" w:lineRule="auto"/>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32" w:lineRule="auto"/>
        <w:ind w:left="538" w:leftChars="256"/>
        <w:rPr>
          <w:rFonts w:ascii="宋体" w:hAnsi="宋体"/>
          <w:sz w:val="24"/>
        </w:rPr>
      </w:pPr>
      <w:r>
        <w:rPr>
          <w:rFonts w:hint="eastAsia" w:ascii="宋体" w:hAnsi="宋体"/>
          <w:sz w:val="24"/>
        </w:rPr>
        <w:t>十五、潜在投标人或利害关系人对本招标公告及招标文件有异议的，应当在投标截止时间10日前向招标人书面提出。</w:t>
      </w:r>
    </w:p>
    <w:p>
      <w:pPr>
        <w:spacing w:line="432" w:lineRule="auto"/>
        <w:ind w:left="538" w:leftChars="256"/>
        <w:rPr>
          <w:rFonts w:ascii="宋体" w:hAnsi="宋体"/>
          <w:sz w:val="24"/>
        </w:rPr>
      </w:pPr>
      <w:r>
        <w:rPr>
          <w:rFonts w:hint="eastAsia" w:ascii="宋体" w:hAnsi="宋体"/>
          <w:sz w:val="24"/>
        </w:rPr>
        <w:t>异议受理部门：</w:t>
      </w:r>
      <w:r>
        <w:rPr>
          <w:rFonts w:hint="eastAsia" w:ascii="宋体" w:hAnsi="宋体" w:cs="宋体"/>
          <w:sz w:val="24"/>
          <w:szCs w:val="24"/>
          <w:u w:val="single"/>
        </w:rPr>
        <w:t>广州市越秀区人民政府登峰街道办事处</w:t>
      </w:r>
    </w:p>
    <w:p>
      <w:pPr>
        <w:spacing w:line="432" w:lineRule="auto"/>
        <w:ind w:left="538" w:leftChars="256"/>
        <w:rPr>
          <w:rFonts w:ascii="宋体"/>
          <w:sz w:val="24"/>
          <w:u w:val="single"/>
        </w:rPr>
      </w:pPr>
      <w:r>
        <w:rPr>
          <w:rFonts w:hint="eastAsia" w:ascii="宋体" w:hAnsi="宋体"/>
          <w:sz w:val="24"/>
        </w:rPr>
        <w:t>异议受理电话：</w:t>
      </w:r>
      <w:r>
        <w:rPr>
          <w:rFonts w:hint="eastAsia" w:ascii="宋体" w:hAnsi="宋体" w:cs="宋体"/>
          <w:sz w:val="24"/>
          <w:szCs w:val="24"/>
          <w:u w:val="single"/>
        </w:rPr>
        <w:t>020-83573958</w:t>
      </w:r>
    </w:p>
    <w:p>
      <w:pPr>
        <w:spacing w:line="440" w:lineRule="exact"/>
        <w:ind w:firstLine="480" w:firstLineChars="200"/>
        <w:rPr>
          <w:rFonts w:ascii="宋体"/>
          <w:sz w:val="24"/>
          <w:u w:val="single"/>
        </w:rPr>
      </w:pPr>
      <w:r>
        <w:rPr>
          <w:rFonts w:hint="eastAsia" w:ascii="宋体" w:hAnsi="宋体"/>
          <w:sz w:val="24"/>
        </w:rPr>
        <w:t>地址：</w:t>
      </w:r>
      <w:r>
        <w:rPr>
          <w:rFonts w:hint="eastAsia" w:ascii="宋体" w:hAnsi="宋体" w:cs="宋体"/>
          <w:sz w:val="24"/>
          <w:szCs w:val="24"/>
          <w:u w:val="single"/>
        </w:rPr>
        <w:t>广州市越秀区麓景东路55号登峰街道办事处</w:t>
      </w:r>
    </w:p>
    <w:p>
      <w:pPr>
        <w:spacing w:line="432" w:lineRule="auto"/>
        <w:ind w:left="239" w:leftChars="114" w:firstLine="299" w:firstLineChars="124"/>
        <w:rPr>
          <w:rFonts w:ascii="仿宋" w:hAnsi="仿宋" w:eastAsia="仿宋" w:cs="宋体"/>
          <w:b/>
          <w:bCs/>
          <w:kern w:val="0"/>
          <w:sz w:val="24"/>
          <w:szCs w:val="24"/>
          <w:u w:val="single"/>
        </w:rPr>
      </w:pPr>
      <w:r>
        <w:rPr>
          <w:rFonts w:hint="eastAsia" w:ascii="宋体" w:hAnsi="宋体" w:cs="宋体"/>
          <w:b/>
          <w:bCs/>
          <w:kern w:val="0"/>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32" w:lineRule="auto"/>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https://www.gdzwfw.gov.cn/ztbjg-portal/#/index）和中国招标投标公共服务平台（网址：http://www.cebpubservice.com/）发布，本公告的修改、补充，在广州公共资源交易网发布。</w:t>
      </w:r>
    </w:p>
    <w:p>
      <w:pPr>
        <w:spacing w:line="432" w:lineRule="auto"/>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32" w:lineRule="auto"/>
        <w:ind w:firstLine="537" w:firstLineChars="224"/>
        <w:rPr>
          <w:rFonts w:ascii="宋体"/>
          <w:sz w:val="24"/>
        </w:rPr>
      </w:pPr>
      <w:r>
        <w:rPr>
          <w:rFonts w:hint="eastAsia" w:ascii="宋体" w:hAnsi="宋体"/>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32" w:lineRule="auto"/>
        <w:ind w:firstLine="540" w:firstLineChars="224"/>
        <w:rPr>
          <w:rFonts w:ascii="宋体" w:hAnsi="宋体"/>
          <w:sz w:val="24"/>
        </w:rPr>
      </w:pPr>
      <w:r>
        <w:rPr>
          <w:rFonts w:hint="eastAsia" w:ascii="宋体"/>
          <w:b/>
          <w:sz w:val="24"/>
        </w:rPr>
        <w:t>特别提示：</w:t>
      </w:r>
      <w:r>
        <w:rPr>
          <w:rFonts w:hint="eastAsia" w:ascii="宋体" w:hAnsi="宋体"/>
          <w:sz w:val="24"/>
        </w:rPr>
        <w:t>投标人在本项目招标人的工程项目中存在下列行为的，将被拒绝一年内参与招标人后续工程投标。（注：拒绝投标时限由招标人视严重程度确定，最低三个月起，自招标人发出通知之日起计）：</w:t>
      </w:r>
    </w:p>
    <w:p>
      <w:pPr>
        <w:spacing w:line="432" w:lineRule="auto"/>
        <w:ind w:firstLine="537" w:firstLineChars="224"/>
        <w:rPr>
          <w:rFonts w:ascii="宋体" w:hAnsi="宋体"/>
          <w:sz w:val="24"/>
        </w:rPr>
      </w:pPr>
      <w:r>
        <w:rPr>
          <w:rFonts w:hint="eastAsia" w:ascii="宋体" w:hAnsi="宋体"/>
          <w:sz w:val="24"/>
        </w:rPr>
        <w:t>1.将中标工程转包或者违法分包的;</w:t>
      </w:r>
    </w:p>
    <w:p>
      <w:pPr>
        <w:spacing w:line="432" w:lineRule="auto"/>
        <w:ind w:firstLine="537" w:firstLineChars="224"/>
        <w:rPr>
          <w:rFonts w:ascii="宋体" w:hAnsi="宋体"/>
          <w:sz w:val="24"/>
        </w:rPr>
      </w:pPr>
      <w:r>
        <w:rPr>
          <w:rFonts w:hint="eastAsia" w:ascii="宋体" w:hAnsi="宋体"/>
          <w:sz w:val="24"/>
        </w:rPr>
        <w:t>2.在中标工程中不执行质量、安全生产相关规定的，造成质量或安全事故的；</w:t>
      </w:r>
    </w:p>
    <w:p>
      <w:pPr>
        <w:spacing w:line="432" w:lineRule="auto"/>
        <w:ind w:firstLine="537" w:firstLineChars="224"/>
        <w:rPr>
          <w:rFonts w:ascii="宋体" w:hAnsi="宋体"/>
          <w:sz w:val="24"/>
        </w:rPr>
      </w:pPr>
      <w:r>
        <w:rPr>
          <w:rFonts w:hint="eastAsia" w:ascii="宋体" w:hAnsi="宋体"/>
          <w:sz w:val="24"/>
        </w:rPr>
        <w:t>3.存在围标或串标情形的;</w:t>
      </w:r>
    </w:p>
    <w:p>
      <w:pPr>
        <w:spacing w:line="432" w:lineRule="auto"/>
        <w:ind w:firstLine="540" w:firstLineChars="224"/>
        <w:rPr>
          <w:rFonts w:ascii="宋体" w:hAnsi="宋体"/>
          <w:b/>
          <w:bCs/>
          <w:sz w:val="24"/>
        </w:rPr>
      </w:pPr>
      <w:r>
        <w:rPr>
          <w:rFonts w:hint="eastAsia" w:ascii="宋体" w:hAnsi="宋体"/>
          <w:b/>
          <w:bCs/>
          <w:sz w:val="24"/>
        </w:rPr>
        <w:t>4.在投标文件中提供虚假材料的；</w:t>
      </w:r>
    </w:p>
    <w:p>
      <w:pPr>
        <w:spacing w:line="432" w:lineRule="auto"/>
        <w:ind w:firstLine="540" w:firstLineChars="224"/>
        <w:rPr>
          <w:rFonts w:ascii="宋体" w:hAnsi="宋体"/>
          <w:b/>
          <w:bCs/>
          <w:sz w:val="24"/>
        </w:rPr>
      </w:pPr>
      <w:r>
        <w:rPr>
          <w:rFonts w:hint="eastAsia" w:ascii="宋体" w:hAnsi="宋体"/>
          <w:b/>
          <w:bCs/>
          <w:sz w:val="24"/>
        </w:rPr>
        <w:t>5.存在行贿情形的;</w:t>
      </w:r>
    </w:p>
    <w:p>
      <w:pPr>
        <w:spacing w:line="432" w:lineRule="auto"/>
        <w:ind w:firstLine="537" w:firstLineChars="224"/>
        <w:rPr>
          <w:rFonts w:ascii="宋体" w:hAnsi="宋体"/>
          <w:sz w:val="24"/>
        </w:rPr>
      </w:pPr>
      <w:r>
        <w:rPr>
          <w:rFonts w:hint="eastAsia" w:ascii="宋体" w:hAnsi="宋体"/>
          <w:sz w:val="24"/>
        </w:rPr>
        <w:t>6.拖欠农民工工资的；</w:t>
      </w:r>
    </w:p>
    <w:p>
      <w:pPr>
        <w:spacing w:line="432" w:lineRule="auto"/>
        <w:ind w:firstLine="537" w:firstLineChars="224"/>
        <w:rPr>
          <w:rFonts w:ascii="宋体" w:hAnsi="宋体"/>
          <w:sz w:val="24"/>
        </w:rPr>
      </w:pPr>
      <w:r>
        <w:rPr>
          <w:rFonts w:hint="eastAsia" w:ascii="宋体" w:hAnsi="宋体"/>
          <w:sz w:val="24"/>
        </w:rPr>
        <w:t>7.未按照国家、省、市有关建筑施工实名制管理和工人工资支付分账管理的规定执行，被行政监管部门处罚的。</w:t>
      </w:r>
    </w:p>
    <w:p>
      <w:pPr>
        <w:pStyle w:val="33"/>
        <w:ind w:firstLine="480" w:firstLineChars="200"/>
      </w:pPr>
      <w:r>
        <w:rPr>
          <w:rFonts w:hint="eastAsia" w:ascii="宋体" w:hAnsi="宋体"/>
          <w:sz w:val="24"/>
        </w:rPr>
        <w:t>8.</w:t>
      </w:r>
      <w:r>
        <w:rPr>
          <w:rFonts w:hint="eastAsia" w:ascii="宋体"/>
          <w:sz w:val="24"/>
          <w:u w:val="single"/>
        </w:rPr>
        <w:t>存在因过错行为被生效法律文书认定承担违约或侵权责任的</w:t>
      </w:r>
      <w:r>
        <w:rPr>
          <w:rFonts w:hint="eastAsia" w:ascii="宋体"/>
          <w:sz w:val="24"/>
        </w:rPr>
        <w:t>。</w:t>
      </w:r>
    </w:p>
    <w:p>
      <w:pPr>
        <w:spacing w:line="432" w:lineRule="auto"/>
        <w:rPr>
          <w:rFonts w:ascii="宋体" w:hAnsi="宋体"/>
          <w:sz w:val="24"/>
        </w:rPr>
      </w:pPr>
    </w:p>
    <w:p>
      <w:pPr>
        <w:spacing w:line="360" w:lineRule="auto"/>
        <w:jc w:val="right"/>
        <w:rPr>
          <w:sz w:val="24"/>
        </w:rPr>
      </w:pPr>
      <w:r>
        <w:rPr>
          <w:rFonts w:hint="eastAsia"/>
          <w:sz w:val="24"/>
          <w:szCs w:val="24"/>
        </w:rPr>
        <w:t>招</w:t>
      </w:r>
      <w:r>
        <w:rPr>
          <w:sz w:val="24"/>
          <w:szCs w:val="24"/>
        </w:rPr>
        <w:t xml:space="preserve"> </w:t>
      </w:r>
      <w:r>
        <w:rPr>
          <w:rFonts w:hint="eastAsia"/>
          <w:sz w:val="24"/>
          <w:szCs w:val="24"/>
        </w:rPr>
        <w:t>标</w:t>
      </w:r>
      <w:r>
        <w:rPr>
          <w:sz w:val="24"/>
          <w:szCs w:val="24"/>
        </w:rPr>
        <w:t xml:space="preserve"> </w:t>
      </w:r>
      <w:r>
        <w:rPr>
          <w:rFonts w:hint="eastAsia"/>
          <w:sz w:val="24"/>
          <w:szCs w:val="24"/>
        </w:rPr>
        <w:t>人：</w:t>
      </w:r>
      <w:r>
        <w:rPr>
          <w:rFonts w:hint="eastAsia" w:ascii="宋体" w:hAnsi="宋体" w:cs="宋体"/>
          <w:sz w:val="24"/>
          <w:szCs w:val="24"/>
          <w:u w:val="single"/>
        </w:rPr>
        <w:t>广州市越秀区人民政府登峰街道办事处</w:t>
      </w:r>
    </w:p>
    <w:p>
      <w:pPr>
        <w:spacing w:line="360" w:lineRule="auto"/>
        <w:jc w:val="right"/>
        <w:rPr>
          <w:sz w:val="24"/>
          <w:szCs w:val="24"/>
        </w:rPr>
      </w:pPr>
      <w:r>
        <w:rPr>
          <w:rFonts w:hint="eastAsia"/>
          <w:sz w:val="24"/>
          <w:szCs w:val="24"/>
        </w:rPr>
        <w:t>招标代理：</w:t>
      </w:r>
      <w:r>
        <w:rPr>
          <w:rFonts w:hint="eastAsia"/>
          <w:sz w:val="24"/>
          <w:szCs w:val="24"/>
          <w:u w:val="single"/>
        </w:rPr>
        <w:t>广州珠江监理咨询集团有限公司</w:t>
      </w:r>
    </w:p>
    <w:p>
      <w:pPr>
        <w:spacing w:line="360" w:lineRule="auto"/>
        <w:jc w:val="right"/>
        <w:rPr>
          <w:sz w:val="24"/>
          <w:szCs w:val="24"/>
          <w:u w:val="single"/>
        </w:rPr>
      </w:pPr>
      <w:r>
        <w:rPr>
          <w:rFonts w:hint="eastAsia"/>
          <w:sz w:val="24"/>
          <w:szCs w:val="24"/>
        </w:rPr>
        <w:t>日</w:t>
      </w:r>
      <w:r>
        <w:rPr>
          <w:sz w:val="24"/>
          <w:szCs w:val="24"/>
        </w:rPr>
        <w:t xml:space="preserve">    </w:t>
      </w:r>
      <w:r>
        <w:rPr>
          <w:rFonts w:hint="eastAsia"/>
          <w:sz w:val="24"/>
          <w:szCs w:val="24"/>
        </w:rPr>
        <w:t>期：</w:t>
      </w:r>
      <w:r>
        <w:rPr>
          <w:rFonts w:hint="eastAsia"/>
          <w:sz w:val="24"/>
          <w:szCs w:val="24"/>
          <w:u w:val="single"/>
        </w:rPr>
        <w:t>2023年</w:t>
      </w:r>
      <w:r>
        <w:rPr>
          <w:rFonts w:hint="eastAsia"/>
          <w:sz w:val="24"/>
          <w:szCs w:val="24"/>
          <w:u w:val="single"/>
          <w:lang w:val="en-US" w:eastAsia="zh-CN"/>
        </w:rPr>
        <w:t>8</w:t>
      </w:r>
      <w:r>
        <w:rPr>
          <w:rFonts w:hint="eastAsia"/>
          <w:sz w:val="24"/>
          <w:szCs w:val="24"/>
          <w:u w:val="single"/>
        </w:rPr>
        <w:t xml:space="preserve">月 </w:t>
      </w:r>
      <w:r>
        <w:rPr>
          <w:rFonts w:hint="eastAsia"/>
          <w:sz w:val="24"/>
          <w:szCs w:val="24"/>
          <w:u w:val="single"/>
          <w:lang w:val="en-US" w:eastAsia="zh-CN"/>
        </w:rPr>
        <w:t>18</w:t>
      </w:r>
      <w:r>
        <w:rPr>
          <w:rFonts w:hint="eastAsia"/>
          <w:sz w:val="24"/>
          <w:szCs w:val="24"/>
          <w:u w:val="single"/>
        </w:rPr>
        <w:t>日</w:t>
      </w:r>
    </w:p>
    <w:p>
      <w:pPr>
        <w:rPr>
          <w:rFonts w:ascii="宋体" w:hAnsi="宋体"/>
          <w:sz w:val="24"/>
        </w:rPr>
      </w:pPr>
    </w:p>
    <w:p>
      <w:pPr>
        <w:rPr>
          <w:rFonts w:ascii="宋体" w:hAnsi="宋体"/>
          <w:sz w:val="24"/>
        </w:rPr>
      </w:pPr>
      <w:r>
        <w:rPr>
          <w:rFonts w:hint="eastAsia" w:ascii="宋体" w:hAnsi="宋体"/>
          <w:sz w:val="24"/>
        </w:rPr>
        <w:br w:type="page"/>
      </w:r>
    </w:p>
    <w:p>
      <w:pPr>
        <w:spacing w:line="432" w:lineRule="auto"/>
        <w:rPr>
          <w:b/>
          <w:sz w:val="44"/>
        </w:rPr>
      </w:pPr>
      <w:r>
        <w:rPr>
          <w:rFonts w:hint="eastAsia" w:ascii="宋体" w:hAnsi="宋体"/>
          <w:sz w:val="24"/>
        </w:rPr>
        <w:t>附件一：</w:t>
      </w:r>
    </w:p>
    <w:p>
      <w:pPr>
        <w:spacing w:line="432" w:lineRule="auto"/>
        <w:jc w:val="center"/>
        <w:rPr>
          <w:b/>
          <w:sz w:val="44"/>
          <w:szCs w:val="44"/>
        </w:rPr>
      </w:pPr>
      <w:r>
        <w:rPr>
          <w:rFonts w:hint="eastAsia"/>
          <w:b/>
          <w:kern w:val="0"/>
          <w:sz w:val="44"/>
          <w:szCs w:val="44"/>
        </w:rPr>
        <w:t>投标人</w:t>
      </w:r>
      <w:r>
        <w:rPr>
          <w:rFonts w:hint="eastAsia"/>
          <w:b/>
          <w:sz w:val="44"/>
          <w:szCs w:val="44"/>
        </w:rPr>
        <w:t>声明</w:t>
      </w:r>
    </w:p>
    <w:p>
      <w:pPr>
        <w:spacing w:line="432" w:lineRule="auto"/>
        <w:jc w:val="center"/>
        <w:rPr>
          <w:b/>
          <w:sz w:val="44"/>
          <w:szCs w:val="44"/>
        </w:rPr>
      </w:pPr>
    </w:p>
    <w:p>
      <w:pPr>
        <w:pStyle w:val="99"/>
        <w:spacing w:line="432" w:lineRule="auto"/>
        <w:ind w:firstLine="0"/>
        <w:rPr>
          <w:rFonts w:ascii="宋体" w:hAnsi="宋体" w:eastAsia="宋体"/>
          <w:color w:val="auto"/>
          <w:sz w:val="21"/>
          <w:szCs w:val="21"/>
        </w:rPr>
      </w:pPr>
      <w:r>
        <w:rPr>
          <w:rFonts w:hint="eastAsia" w:ascii="宋体" w:hAnsi="宋体" w:eastAsia="宋体"/>
          <w:color w:val="auto"/>
          <w:sz w:val="21"/>
          <w:szCs w:val="21"/>
        </w:rPr>
        <w:t>广州市越秀区建设和水务局、广州市越秀区建设工程招投标管理中心、广州市越秀区人民政府登峰街道办事处：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hint="eastAsia" w:ascii="宋体" w:hAnsi="宋体" w:eastAsia="宋体"/>
          <w:color w:val="auto"/>
          <w:sz w:val="21"/>
          <w:szCs w:val="21"/>
          <w:u w:val="single"/>
        </w:rPr>
        <w:t>越秀区城市更新改造补短板项目（二期）—中心城区品质化提升项目（登峰街老旧小区改造）施工总承包</w:t>
      </w:r>
      <w:r>
        <w:rPr>
          <w:rFonts w:hint="eastAsia" w:ascii="宋体" w:hAnsi="宋体" w:eastAsia="宋体"/>
          <w:color w:val="auto"/>
          <w:sz w:val="21"/>
          <w:szCs w:val="21"/>
        </w:rPr>
        <w:t>投标工作，作出郑重声明：</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二、本公司保证在本项目投标中不与其他单位围标、串标，不出让投标资格，不向招标人或评标委员会成员行贿。</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三、本公司不存在下列情形之一：</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（一）为招标人不具有独立法人资格的附属机构（单位）；</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（二）为本标段前期准备提供设计或咨询服务或者与本项目设计人或提供咨询服务的机构存在附属关系的；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（三）为本标段监理人或者与本标段监理人存在隶属关系或者其他利害关系；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（四）为本标段的代建人；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（五）为本标段提供招标代理服务的；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（六）与本标段的监理人或代建人或招标代理机构同为一个法定代表人的；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（七）与本标段的监理人或代建人或招标代理机构互相控股或参股的；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（八）与本标段的监理人或代建人或招标代理机构相互任职或工作的；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（九）与本标段的检测机构有隶属关系或者其他利害关系；</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 xml:space="preserve">（十）与招标人存在利害关系且可能影响招标公正性；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（十一）被依法暂停或取消投标资格的；（</w:t>
      </w:r>
      <w:r>
        <w:rPr>
          <w:rFonts w:hint="eastAsia" w:ascii="宋体" w:hAnsi="宋体" w:eastAsia="宋体"/>
          <w:color w:val="auto"/>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1"/>
          <w:szCs w:val="21"/>
        </w:rPr>
        <w:t xml:space="preserve">） </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（十二）被责令停产停业、暂扣或者吊销许可证、暂扣或者吊销执照的（</w:t>
      </w:r>
      <w:r>
        <w:rPr>
          <w:rFonts w:hint="eastAsia" w:ascii="宋体" w:hAnsi="宋体" w:eastAsia="宋体"/>
          <w:color w:val="auto"/>
          <w:sz w:val="21"/>
          <w:szCs w:val="21"/>
          <w:lang w:val="zh-CN"/>
        </w:rPr>
        <w:t>本项事实应当以根据《中华人民共和国行政处罚法》依法作出并已经生效的行政处罚决定为认定依据。</w:t>
      </w:r>
      <w:r>
        <w:rPr>
          <w:rFonts w:hint="eastAsia" w:ascii="宋体" w:hAnsi="宋体" w:eastAsia="宋体"/>
          <w:color w:val="auto"/>
          <w:sz w:val="21"/>
          <w:szCs w:val="21"/>
        </w:rPr>
        <w:t>）；</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（十三）进入清算程序，或被宣布破产，或其他丧失履约能力的情形；</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（十四）在最近三年内有严重违约或重大工程质量问题的；（</w:t>
      </w:r>
      <w:r>
        <w:rPr>
          <w:rFonts w:hint="eastAsia" w:ascii="宋体" w:hAnsi="宋体" w:eastAsia="宋体"/>
          <w:color w:val="auto"/>
          <w:sz w:val="21"/>
          <w:szCs w:val="21"/>
          <w:lang w:val="zh-CN"/>
        </w:rPr>
        <w:t>“严重违约”事实应当以</w:t>
      </w:r>
      <w:r>
        <w:rPr>
          <w:rFonts w:hint="eastAsia" w:ascii="宋体" w:hAnsi="宋体" w:eastAsia="宋体"/>
          <w:color w:val="auto"/>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（十五）法律法规规定的其他情形。</w:t>
      </w:r>
    </w:p>
    <w:p>
      <w:pPr>
        <w:pStyle w:val="99"/>
        <w:numPr>
          <w:ilvl w:val="0"/>
          <w:numId w:val="4"/>
        </w:numPr>
        <w:spacing w:line="432" w:lineRule="auto"/>
        <w:rPr>
          <w:rFonts w:ascii="宋体" w:hAnsi="宋体" w:eastAsia="宋体"/>
          <w:color w:val="auto"/>
          <w:sz w:val="21"/>
          <w:szCs w:val="21"/>
        </w:rPr>
      </w:pPr>
      <w:r>
        <w:rPr>
          <w:rFonts w:hint="eastAsia" w:ascii="宋体" w:hAnsi="宋体" w:eastAsia="宋体"/>
          <w:color w:val="auto"/>
          <w:sz w:val="21"/>
          <w:szCs w:val="21"/>
        </w:rPr>
        <w:t>本公司保证：本项目拟派的项目负责人没有在其他在建项目中任施工单位项目负责人，本项目拟派的专职安全员没有在其他在建项目中任职。</w:t>
      </w:r>
    </w:p>
    <w:p>
      <w:pPr>
        <w:pStyle w:val="99"/>
        <w:numPr>
          <w:ilvl w:val="0"/>
          <w:numId w:val="4"/>
        </w:numPr>
        <w:spacing w:line="432" w:lineRule="auto"/>
        <w:rPr>
          <w:rFonts w:ascii="宋体" w:hAnsi="宋体" w:eastAsia="宋体"/>
          <w:color w:val="auto"/>
          <w:sz w:val="21"/>
          <w:szCs w:val="21"/>
        </w:rPr>
      </w:pPr>
      <w:r>
        <w:rPr>
          <w:rFonts w:hint="eastAsia" w:ascii="宋体" w:hAnsi="宋体" w:eastAsia="宋体"/>
          <w:color w:val="auto"/>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八、与本公司单位负责人为同一人或者与本公司存在控股、管理关系的其他单位包括：</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。（注：本条由投标人如实填写，如有，应列出全部满足招标公告资质要求的相关单位的名称；如无，则填写“无”。）</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9"/>
        <w:spacing w:line="432" w:lineRule="auto"/>
        <w:ind w:firstLine="525" w:firstLineChars="250"/>
        <w:rPr>
          <w:rFonts w:ascii="宋体" w:hAnsi="宋体" w:eastAsia="宋体"/>
          <w:color w:val="auto"/>
          <w:sz w:val="21"/>
          <w:szCs w:val="21"/>
        </w:rPr>
      </w:pPr>
      <w:r>
        <w:rPr>
          <w:rFonts w:hint="eastAsia" w:ascii="宋体" w:hAnsi="宋体" w:eastAsia="宋体"/>
          <w:color w:val="auto"/>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9"/>
        <w:spacing w:line="432" w:lineRule="auto"/>
        <w:jc w:val="left"/>
        <w:rPr>
          <w:rFonts w:ascii="宋体" w:hAnsi="宋体" w:eastAsia="宋体"/>
          <w:color w:val="auto"/>
          <w:sz w:val="21"/>
          <w:szCs w:val="21"/>
        </w:rPr>
      </w:pPr>
      <w:r>
        <w:rPr>
          <w:rFonts w:hint="eastAsia" w:ascii="宋体" w:hAnsi="宋体" w:eastAsia="宋体"/>
          <w:color w:val="auto"/>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9"/>
        <w:spacing w:line="432" w:lineRule="auto"/>
        <w:rPr>
          <w:rFonts w:ascii="宋体" w:hAnsi="宋体" w:eastAsia="宋体"/>
          <w:color w:val="auto"/>
          <w:sz w:val="21"/>
          <w:szCs w:val="21"/>
        </w:rPr>
      </w:pPr>
      <w:r>
        <w:rPr>
          <w:rFonts w:hint="eastAsia" w:ascii="宋体" w:hAnsi="宋体" w:eastAsia="宋体"/>
          <w:color w:val="auto"/>
          <w:sz w:val="21"/>
          <w:szCs w:val="21"/>
        </w:rPr>
        <w:t>特此声明</w:t>
      </w:r>
    </w:p>
    <w:p>
      <w:pPr>
        <w:pStyle w:val="101"/>
        <w:spacing w:line="432" w:lineRule="auto"/>
        <w:ind w:left="629" w:right="1449"/>
        <w:jc w:val="both"/>
        <w:rPr>
          <w:rFonts w:ascii="宋体" w:hAnsi="宋体" w:eastAsia="宋体"/>
          <w:color w:val="auto"/>
          <w:sz w:val="21"/>
          <w:szCs w:val="21"/>
        </w:rPr>
      </w:pPr>
      <w:r>
        <w:rPr>
          <w:rFonts w:hint="eastAsia" w:ascii="宋体" w:hAnsi="宋体" w:eastAsia="宋体"/>
          <w:color w:val="auto"/>
          <w:sz w:val="21"/>
          <w:szCs w:val="21"/>
        </w:rPr>
        <w:t xml:space="preserve">            声明企业：</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法定代表人签字：</w:t>
      </w:r>
    </w:p>
    <w:p>
      <w:pPr>
        <w:pStyle w:val="99"/>
        <w:spacing w:line="432"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9"/>
        <w:spacing w:line="432"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9"/>
        <w:wordWrap w:val="0"/>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年   月   日</w:t>
      </w:r>
    </w:p>
    <w:p>
      <w:pPr>
        <w:pStyle w:val="99"/>
        <w:spacing w:line="432" w:lineRule="auto"/>
        <w:ind w:right="984" w:firstLine="1890" w:firstLineChars="900"/>
        <w:jc w:val="right"/>
        <w:rPr>
          <w:rFonts w:ascii="宋体" w:hAnsi="宋体" w:eastAsia="宋体"/>
          <w:color w:val="auto"/>
          <w:sz w:val="21"/>
          <w:szCs w:val="21"/>
        </w:rPr>
      </w:pPr>
      <w:r>
        <w:rPr>
          <w:rFonts w:hint="eastAsia" w:ascii="宋体" w:hAnsi="宋体" w:eastAsia="宋体"/>
          <w:color w:val="auto"/>
          <w:sz w:val="21"/>
          <w:szCs w:val="21"/>
        </w:rPr>
        <w:t>（企业公章）</w:t>
      </w:r>
    </w:p>
    <w:p>
      <w:pPr>
        <w:widowControl/>
        <w:snapToGrid w:val="0"/>
        <w:spacing w:line="432" w:lineRule="auto"/>
        <w:ind w:right="102"/>
        <w:jc w:val="left"/>
        <w:rPr>
          <w:rFonts w:ascii="宋体" w:hAnsi="宋体"/>
          <w:szCs w:val="21"/>
        </w:rPr>
      </w:pPr>
      <w:r>
        <w:rPr>
          <w:rFonts w:hint="eastAsia" w:ascii="宋体" w:hAnsi="宋体"/>
          <w:szCs w:val="21"/>
        </w:rPr>
        <w:t>注：招标人应当要求投标人的法定代表人、项目负责人和技术负责人签字。</w:t>
      </w:r>
    </w:p>
    <w:sectPr>
      <w:footerReference r:id="rId9"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9"/>
      </w:rPr>
    </w:pPr>
    <w:r>
      <w:rPr>
        <w:rStyle w:val="39"/>
      </w:rPr>
      <w:fldChar w:fldCharType="begin"/>
    </w:r>
    <w:r>
      <w:rPr>
        <w:rStyle w:val="39"/>
      </w:rPr>
      <w:instrText xml:space="preserve">PAGE  </w:instrText>
    </w:r>
    <w:r>
      <w:rPr>
        <w:rStyle w:val="39"/>
      </w:rPr>
      <w:fldChar w:fldCharType="separate"/>
    </w:r>
    <w:r>
      <w:rPr>
        <w:rStyle w:val="39"/>
        <w:rFonts w:hint="eastAsia"/>
      </w:rPr>
      <w:t>一</w:t>
    </w:r>
    <w:r>
      <w:rPr>
        <w:rStyle w:val="39"/>
      </w:rPr>
      <w:t>–2</w:t>
    </w:r>
    <w:r>
      <w:rPr>
        <w:rStyle w:val="39"/>
      </w:rPr>
      <w:fldChar w:fldCharType="end"/>
    </w:r>
  </w:p>
  <w:p>
    <w:pPr>
      <w:pStyle w:val="24"/>
      <w:ind w:right="360" w:firstLine="360"/>
      <w:jc w:val="center"/>
    </w:pPr>
    <w:r>
      <w:rPr>
        <w:kern w:val="0"/>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4"/>
      <w:framePr w:wrap="around" w:vAnchor="text" w:hAnchor="margin" w:xAlign="outside" w:y="1"/>
      <w:ind w:left="-4410" w:leftChars="-2100" w:right="-4439" w:rightChars="-2114"/>
      <w:rPr>
        <w:rStyle w:val="39"/>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B5D857BB"/>
    <w:multiLevelType w:val="singleLevel"/>
    <w:tmpl w:val="B5D857BB"/>
    <w:lvl w:ilvl="0" w:tentative="0">
      <w:start w:val="3"/>
      <w:numFmt w:val="decimal"/>
      <w:suff w:val="nothing"/>
      <w:lvlText w:val="%1、"/>
      <w:lvlJc w:val="left"/>
    </w:lvl>
  </w:abstractNum>
  <w:abstractNum w:abstractNumId="2">
    <w:nsid w:val="259905B5"/>
    <w:multiLevelType w:val="multilevel"/>
    <w:tmpl w:val="259905B5"/>
    <w:lvl w:ilvl="0" w:tentative="0">
      <w:start w:val="1"/>
      <w:numFmt w:val="chineseCountingThousand"/>
      <w:pStyle w:val="96"/>
      <w:suff w:val="space"/>
      <w:lvlText w:val="第%1章"/>
      <w:lvlJc w:val="left"/>
      <w:pPr>
        <w:ind w:left="567" w:hanging="279"/>
      </w:pPr>
      <w:rPr>
        <w:rFonts w:hint="eastAsia" w:ascii="宋体" w:eastAsia="宋体" w:cs="Times New Roman"/>
        <w:b/>
        <w:i w:val="0"/>
        <w:spacing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suff w:val="space"/>
      <w:lvlText w:val="%2.%3.%4"/>
      <w:lvlJc w:val="left"/>
      <w:pPr>
        <w:ind w:left="284" w:hanging="284"/>
      </w:pPr>
      <w:rPr>
        <w:rFonts w:hint="eastAsia" w:ascii="宋体" w:eastAsia="宋体" w:cs="Times New Roman"/>
        <w:b/>
        <w:i w:val="0"/>
        <w:sz w:val="28"/>
      </w:rPr>
    </w:lvl>
    <w:lvl w:ilvl="4" w:tentative="0">
      <w:start w:val="1"/>
      <w:numFmt w:val="decimal"/>
      <w:suff w:val="space"/>
      <w:lvlText w:val="%2.%3.%4.%5"/>
      <w:lvlJc w:val="left"/>
      <w:pPr>
        <w:ind w:left="284" w:hanging="284"/>
      </w:pPr>
      <w:rPr>
        <w:rFonts w:hint="eastAsia" w:ascii="宋体" w:eastAsia="宋体" w:cs="Times New Roman"/>
        <w:b/>
        <w:i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3">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jNmY1YWExOGVhYTI3NmMwNTljZDZkODE0MGRhNDEifQ=="/>
  </w:docVars>
  <w:rsids>
    <w:rsidRoot w:val="007B41BE"/>
    <w:rsid w:val="000074E4"/>
    <w:rsid w:val="0001081E"/>
    <w:rsid w:val="000200EE"/>
    <w:rsid w:val="000311F2"/>
    <w:rsid w:val="00036894"/>
    <w:rsid w:val="00041293"/>
    <w:rsid w:val="00055CB5"/>
    <w:rsid w:val="000575F8"/>
    <w:rsid w:val="00067567"/>
    <w:rsid w:val="00072F72"/>
    <w:rsid w:val="00077106"/>
    <w:rsid w:val="0008526D"/>
    <w:rsid w:val="0008728F"/>
    <w:rsid w:val="00090D8C"/>
    <w:rsid w:val="000A1089"/>
    <w:rsid w:val="000A62A8"/>
    <w:rsid w:val="000C1007"/>
    <w:rsid w:val="000C11E0"/>
    <w:rsid w:val="000C233E"/>
    <w:rsid w:val="000C2710"/>
    <w:rsid w:val="000C4027"/>
    <w:rsid w:val="000C7499"/>
    <w:rsid w:val="000D2542"/>
    <w:rsid w:val="000D396E"/>
    <w:rsid w:val="000E4198"/>
    <w:rsid w:val="000F393F"/>
    <w:rsid w:val="000F5656"/>
    <w:rsid w:val="00103AC7"/>
    <w:rsid w:val="0011247B"/>
    <w:rsid w:val="00112C77"/>
    <w:rsid w:val="0012217C"/>
    <w:rsid w:val="001221D1"/>
    <w:rsid w:val="00123FED"/>
    <w:rsid w:val="0013161C"/>
    <w:rsid w:val="00133FD1"/>
    <w:rsid w:val="001533C8"/>
    <w:rsid w:val="00161E35"/>
    <w:rsid w:val="001642F8"/>
    <w:rsid w:val="00164421"/>
    <w:rsid w:val="001651D8"/>
    <w:rsid w:val="00170370"/>
    <w:rsid w:val="001768BA"/>
    <w:rsid w:val="00181CAA"/>
    <w:rsid w:val="00182AE8"/>
    <w:rsid w:val="0018536E"/>
    <w:rsid w:val="00196189"/>
    <w:rsid w:val="00196AD3"/>
    <w:rsid w:val="001A1568"/>
    <w:rsid w:val="001A1F2C"/>
    <w:rsid w:val="001B0F25"/>
    <w:rsid w:val="001B478F"/>
    <w:rsid w:val="001B563D"/>
    <w:rsid w:val="001D1910"/>
    <w:rsid w:val="001E6A6A"/>
    <w:rsid w:val="001F1347"/>
    <w:rsid w:val="001F137B"/>
    <w:rsid w:val="001F149B"/>
    <w:rsid w:val="001F5BB1"/>
    <w:rsid w:val="001F615D"/>
    <w:rsid w:val="00200540"/>
    <w:rsid w:val="00205692"/>
    <w:rsid w:val="00206E6D"/>
    <w:rsid w:val="00207AB7"/>
    <w:rsid w:val="00221C2B"/>
    <w:rsid w:val="00225583"/>
    <w:rsid w:val="00244D69"/>
    <w:rsid w:val="00245D02"/>
    <w:rsid w:val="002563F7"/>
    <w:rsid w:val="002604BC"/>
    <w:rsid w:val="00262055"/>
    <w:rsid w:val="002647ED"/>
    <w:rsid w:val="00270C5A"/>
    <w:rsid w:val="00276DBE"/>
    <w:rsid w:val="002807FB"/>
    <w:rsid w:val="002910CF"/>
    <w:rsid w:val="0029293A"/>
    <w:rsid w:val="002944B2"/>
    <w:rsid w:val="00294E74"/>
    <w:rsid w:val="002A32AA"/>
    <w:rsid w:val="002A579E"/>
    <w:rsid w:val="002A7C0C"/>
    <w:rsid w:val="002B6096"/>
    <w:rsid w:val="002B6DEA"/>
    <w:rsid w:val="002C1A59"/>
    <w:rsid w:val="002C55C3"/>
    <w:rsid w:val="002D7CEC"/>
    <w:rsid w:val="002E082A"/>
    <w:rsid w:val="002E2DB4"/>
    <w:rsid w:val="002E3E42"/>
    <w:rsid w:val="002E6D1B"/>
    <w:rsid w:val="00306124"/>
    <w:rsid w:val="003167D3"/>
    <w:rsid w:val="00316981"/>
    <w:rsid w:val="00321F29"/>
    <w:rsid w:val="00326CB9"/>
    <w:rsid w:val="00327C8D"/>
    <w:rsid w:val="0033355C"/>
    <w:rsid w:val="003358AF"/>
    <w:rsid w:val="00335A96"/>
    <w:rsid w:val="00336735"/>
    <w:rsid w:val="00336AA3"/>
    <w:rsid w:val="0033726E"/>
    <w:rsid w:val="003423A2"/>
    <w:rsid w:val="0034387A"/>
    <w:rsid w:val="00343E40"/>
    <w:rsid w:val="00345A3A"/>
    <w:rsid w:val="00345B2E"/>
    <w:rsid w:val="003520A0"/>
    <w:rsid w:val="00357FE6"/>
    <w:rsid w:val="00362102"/>
    <w:rsid w:val="00372166"/>
    <w:rsid w:val="00372C2C"/>
    <w:rsid w:val="00380158"/>
    <w:rsid w:val="00380228"/>
    <w:rsid w:val="0038042D"/>
    <w:rsid w:val="00394C2F"/>
    <w:rsid w:val="003A1D23"/>
    <w:rsid w:val="003A5A5B"/>
    <w:rsid w:val="003A6423"/>
    <w:rsid w:val="003A754C"/>
    <w:rsid w:val="003A7871"/>
    <w:rsid w:val="003B2071"/>
    <w:rsid w:val="003B426C"/>
    <w:rsid w:val="003C73E9"/>
    <w:rsid w:val="003D1238"/>
    <w:rsid w:val="003D24DF"/>
    <w:rsid w:val="00404FD1"/>
    <w:rsid w:val="00407241"/>
    <w:rsid w:val="00410A29"/>
    <w:rsid w:val="004161AC"/>
    <w:rsid w:val="00433E85"/>
    <w:rsid w:val="004354D0"/>
    <w:rsid w:val="00435AEA"/>
    <w:rsid w:val="004370EC"/>
    <w:rsid w:val="004424B8"/>
    <w:rsid w:val="004540A3"/>
    <w:rsid w:val="004704DD"/>
    <w:rsid w:val="00472A60"/>
    <w:rsid w:val="00473C2F"/>
    <w:rsid w:val="00484865"/>
    <w:rsid w:val="00494198"/>
    <w:rsid w:val="00496DF8"/>
    <w:rsid w:val="004A20E9"/>
    <w:rsid w:val="004A354F"/>
    <w:rsid w:val="004B295D"/>
    <w:rsid w:val="004C23D1"/>
    <w:rsid w:val="004C54A5"/>
    <w:rsid w:val="004C6199"/>
    <w:rsid w:val="004D6316"/>
    <w:rsid w:val="004E63B6"/>
    <w:rsid w:val="004F38F3"/>
    <w:rsid w:val="004F4569"/>
    <w:rsid w:val="00501AC3"/>
    <w:rsid w:val="00502826"/>
    <w:rsid w:val="0050500A"/>
    <w:rsid w:val="00512942"/>
    <w:rsid w:val="0051581C"/>
    <w:rsid w:val="005176A2"/>
    <w:rsid w:val="0052380E"/>
    <w:rsid w:val="00535C0C"/>
    <w:rsid w:val="00553761"/>
    <w:rsid w:val="00553A32"/>
    <w:rsid w:val="00564AE0"/>
    <w:rsid w:val="00565B76"/>
    <w:rsid w:val="005704B8"/>
    <w:rsid w:val="00571664"/>
    <w:rsid w:val="005722AF"/>
    <w:rsid w:val="00574F8D"/>
    <w:rsid w:val="005866FB"/>
    <w:rsid w:val="00595028"/>
    <w:rsid w:val="005B0D9A"/>
    <w:rsid w:val="005B65DD"/>
    <w:rsid w:val="005C212B"/>
    <w:rsid w:val="005E0C5D"/>
    <w:rsid w:val="005E1B21"/>
    <w:rsid w:val="005E1F42"/>
    <w:rsid w:val="005E3743"/>
    <w:rsid w:val="005F499A"/>
    <w:rsid w:val="005F6F7D"/>
    <w:rsid w:val="0060081E"/>
    <w:rsid w:val="006036EF"/>
    <w:rsid w:val="00604988"/>
    <w:rsid w:val="00606FA1"/>
    <w:rsid w:val="00607598"/>
    <w:rsid w:val="006102B3"/>
    <w:rsid w:val="0061704C"/>
    <w:rsid w:val="0061713D"/>
    <w:rsid w:val="00625964"/>
    <w:rsid w:val="00635845"/>
    <w:rsid w:val="0063588A"/>
    <w:rsid w:val="0064370C"/>
    <w:rsid w:val="00663926"/>
    <w:rsid w:val="00670AF4"/>
    <w:rsid w:val="00673B83"/>
    <w:rsid w:val="00677011"/>
    <w:rsid w:val="00680BFD"/>
    <w:rsid w:val="00680F1A"/>
    <w:rsid w:val="00682AC5"/>
    <w:rsid w:val="0068323F"/>
    <w:rsid w:val="00684357"/>
    <w:rsid w:val="00684590"/>
    <w:rsid w:val="00684B52"/>
    <w:rsid w:val="006A6782"/>
    <w:rsid w:val="006B1FDF"/>
    <w:rsid w:val="006B3DA4"/>
    <w:rsid w:val="006B6B0D"/>
    <w:rsid w:val="006C5202"/>
    <w:rsid w:val="006C64E6"/>
    <w:rsid w:val="006D091B"/>
    <w:rsid w:val="006E0BFC"/>
    <w:rsid w:val="006E24EE"/>
    <w:rsid w:val="006E40FB"/>
    <w:rsid w:val="006E596C"/>
    <w:rsid w:val="006E6623"/>
    <w:rsid w:val="006E7E06"/>
    <w:rsid w:val="006F0066"/>
    <w:rsid w:val="006F11CD"/>
    <w:rsid w:val="006F3576"/>
    <w:rsid w:val="006F4666"/>
    <w:rsid w:val="006F64F4"/>
    <w:rsid w:val="00705C62"/>
    <w:rsid w:val="007219BF"/>
    <w:rsid w:val="007236E6"/>
    <w:rsid w:val="00723EE5"/>
    <w:rsid w:val="0073229B"/>
    <w:rsid w:val="00742B51"/>
    <w:rsid w:val="007444FA"/>
    <w:rsid w:val="007475C9"/>
    <w:rsid w:val="007505F6"/>
    <w:rsid w:val="00774C76"/>
    <w:rsid w:val="00780ADB"/>
    <w:rsid w:val="00780EC8"/>
    <w:rsid w:val="007830A7"/>
    <w:rsid w:val="007830F9"/>
    <w:rsid w:val="00785599"/>
    <w:rsid w:val="00790CE3"/>
    <w:rsid w:val="007A1AF2"/>
    <w:rsid w:val="007B1729"/>
    <w:rsid w:val="007B308D"/>
    <w:rsid w:val="007B41BE"/>
    <w:rsid w:val="007B4D18"/>
    <w:rsid w:val="007C018A"/>
    <w:rsid w:val="007D17A2"/>
    <w:rsid w:val="007D3367"/>
    <w:rsid w:val="007D470C"/>
    <w:rsid w:val="007D4C09"/>
    <w:rsid w:val="007D6D06"/>
    <w:rsid w:val="007D6F25"/>
    <w:rsid w:val="007E0316"/>
    <w:rsid w:val="007E2AA3"/>
    <w:rsid w:val="007E4434"/>
    <w:rsid w:val="007F06AC"/>
    <w:rsid w:val="0080294C"/>
    <w:rsid w:val="00803929"/>
    <w:rsid w:val="008151C6"/>
    <w:rsid w:val="0081688D"/>
    <w:rsid w:val="00816DB6"/>
    <w:rsid w:val="00826AB3"/>
    <w:rsid w:val="008305D4"/>
    <w:rsid w:val="00830AEF"/>
    <w:rsid w:val="0083284B"/>
    <w:rsid w:val="00835C9E"/>
    <w:rsid w:val="00842AFA"/>
    <w:rsid w:val="00844AEF"/>
    <w:rsid w:val="00844C02"/>
    <w:rsid w:val="00847123"/>
    <w:rsid w:val="00850163"/>
    <w:rsid w:val="00850640"/>
    <w:rsid w:val="00853811"/>
    <w:rsid w:val="008571A2"/>
    <w:rsid w:val="00862269"/>
    <w:rsid w:val="00862620"/>
    <w:rsid w:val="008628FB"/>
    <w:rsid w:val="00867D52"/>
    <w:rsid w:val="00870F46"/>
    <w:rsid w:val="00871B67"/>
    <w:rsid w:val="00871EB8"/>
    <w:rsid w:val="00883169"/>
    <w:rsid w:val="00887C1D"/>
    <w:rsid w:val="00894522"/>
    <w:rsid w:val="008A3D3E"/>
    <w:rsid w:val="008A7A70"/>
    <w:rsid w:val="008B207F"/>
    <w:rsid w:val="008C0B87"/>
    <w:rsid w:val="008D2515"/>
    <w:rsid w:val="008D7A1A"/>
    <w:rsid w:val="008E4AD1"/>
    <w:rsid w:val="008E7032"/>
    <w:rsid w:val="008F30D8"/>
    <w:rsid w:val="008F3C51"/>
    <w:rsid w:val="008F4731"/>
    <w:rsid w:val="00902499"/>
    <w:rsid w:val="009075DD"/>
    <w:rsid w:val="0091516D"/>
    <w:rsid w:val="00920E49"/>
    <w:rsid w:val="00925369"/>
    <w:rsid w:val="00926B18"/>
    <w:rsid w:val="009361DF"/>
    <w:rsid w:val="00960BC0"/>
    <w:rsid w:val="009705E6"/>
    <w:rsid w:val="00971A76"/>
    <w:rsid w:val="00974948"/>
    <w:rsid w:val="00974E6A"/>
    <w:rsid w:val="00977A02"/>
    <w:rsid w:val="009850C7"/>
    <w:rsid w:val="00986158"/>
    <w:rsid w:val="009877BB"/>
    <w:rsid w:val="00991949"/>
    <w:rsid w:val="00994ABB"/>
    <w:rsid w:val="00997ECA"/>
    <w:rsid w:val="009A08FD"/>
    <w:rsid w:val="009A2225"/>
    <w:rsid w:val="009A6336"/>
    <w:rsid w:val="009A6B2B"/>
    <w:rsid w:val="009A704D"/>
    <w:rsid w:val="009A7B57"/>
    <w:rsid w:val="009C14B5"/>
    <w:rsid w:val="009C3090"/>
    <w:rsid w:val="009C438A"/>
    <w:rsid w:val="009E02DA"/>
    <w:rsid w:val="009F0BA7"/>
    <w:rsid w:val="009F266D"/>
    <w:rsid w:val="009F63F0"/>
    <w:rsid w:val="00A0387A"/>
    <w:rsid w:val="00A0619D"/>
    <w:rsid w:val="00A13369"/>
    <w:rsid w:val="00A14E3F"/>
    <w:rsid w:val="00A20AF3"/>
    <w:rsid w:val="00A2299A"/>
    <w:rsid w:val="00A23787"/>
    <w:rsid w:val="00A24D72"/>
    <w:rsid w:val="00A2579D"/>
    <w:rsid w:val="00A2581D"/>
    <w:rsid w:val="00A25E62"/>
    <w:rsid w:val="00A27A95"/>
    <w:rsid w:val="00A33C3D"/>
    <w:rsid w:val="00A35E85"/>
    <w:rsid w:val="00A3685C"/>
    <w:rsid w:val="00A429B9"/>
    <w:rsid w:val="00A42D7A"/>
    <w:rsid w:val="00A47563"/>
    <w:rsid w:val="00A50D34"/>
    <w:rsid w:val="00A52B9E"/>
    <w:rsid w:val="00A54020"/>
    <w:rsid w:val="00A55BA9"/>
    <w:rsid w:val="00A61B2C"/>
    <w:rsid w:val="00A641BF"/>
    <w:rsid w:val="00A64E29"/>
    <w:rsid w:val="00A668AE"/>
    <w:rsid w:val="00A76360"/>
    <w:rsid w:val="00A83BD5"/>
    <w:rsid w:val="00A85D53"/>
    <w:rsid w:val="00A90834"/>
    <w:rsid w:val="00A94F43"/>
    <w:rsid w:val="00A96AF6"/>
    <w:rsid w:val="00AB5F7C"/>
    <w:rsid w:val="00AC0EEB"/>
    <w:rsid w:val="00AC3399"/>
    <w:rsid w:val="00AC4F76"/>
    <w:rsid w:val="00AC67E7"/>
    <w:rsid w:val="00AD2C19"/>
    <w:rsid w:val="00AD2EEF"/>
    <w:rsid w:val="00AD3DEE"/>
    <w:rsid w:val="00AD6716"/>
    <w:rsid w:val="00AE16C8"/>
    <w:rsid w:val="00AE188C"/>
    <w:rsid w:val="00AE30DC"/>
    <w:rsid w:val="00AE7F8A"/>
    <w:rsid w:val="00AF012E"/>
    <w:rsid w:val="00AF1DDF"/>
    <w:rsid w:val="00AF67DF"/>
    <w:rsid w:val="00B036FD"/>
    <w:rsid w:val="00B20093"/>
    <w:rsid w:val="00B2150E"/>
    <w:rsid w:val="00B237F1"/>
    <w:rsid w:val="00B23ADE"/>
    <w:rsid w:val="00B25EB7"/>
    <w:rsid w:val="00B264FC"/>
    <w:rsid w:val="00B317CD"/>
    <w:rsid w:val="00B43C32"/>
    <w:rsid w:val="00B45041"/>
    <w:rsid w:val="00B5114B"/>
    <w:rsid w:val="00B554D7"/>
    <w:rsid w:val="00B55989"/>
    <w:rsid w:val="00B561DB"/>
    <w:rsid w:val="00B63389"/>
    <w:rsid w:val="00B64CD7"/>
    <w:rsid w:val="00B65F1A"/>
    <w:rsid w:val="00B704B0"/>
    <w:rsid w:val="00B71DD7"/>
    <w:rsid w:val="00B76562"/>
    <w:rsid w:val="00B8137E"/>
    <w:rsid w:val="00B8144B"/>
    <w:rsid w:val="00B82A77"/>
    <w:rsid w:val="00B84305"/>
    <w:rsid w:val="00B84532"/>
    <w:rsid w:val="00B85A5C"/>
    <w:rsid w:val="00B918D2"/>
    <w:rsid w:val="00B91AF0"/>
    <w:rsid w:val="00BA010F"/>
    <w:rsid w:val="00BA68B6"/>
    <w:rsid w:val="00BB255F"/>
    <w:rsid w:val="00BB38A1"/>
    <w:rsid w:val="00BB442F"/>
    <w:rsid w:val="00BB6C54"/>
    <w:rsid w:val="00BB7923"/>
    <w:rsid w:val="00BC1A44"/>
    <w:rsid w:val="00BC3AD2"/>
    <w:rsid w:val="00BC42A8"/>
    <w:rsid w:val="00BC7B91"/>
    <w:rsid w:val="00BD0830"/>
    <w:rsid w:val="00BD6CD3"/>
    <w:rsid w:val="00BE0C68"/>
    <w:rsid w:val="00BE1732"/>
    <w:rsid w:val="00BE216D"/>
    <w:rsid w:val="00C00E83"/>
    <w:rsid w:val="00C04954"/>
    <w:rsid w:val="00C104AC"/>
    <w:rsid w:val="00C22329"/>
    <w:rsid w:val="00C267C0"/>
    <w:rsid w:val="00C32C1E"/>
    <w:rsid w:val="00C408D3"/>
    <w:rsid w:val="00C552E4"/>
    <w:rsid w:val="00C57807"/>
    <w:rsid w:val="00C62470"/>
    <w:rsid w:val="00C64342"/>
    <w:rsid w:val="00C64ACE"/>
    <w:rsid w:val="00C71E2F"/>
    <w:rsid w:val="00C74BDC"/>
    <w:rsid w:val="00C81F53"/>
    <w:rsid w:val="00C82C8A"/>
    <w:rsid w:val="00C84EAD"/>
    <w:rsid w:val="00C903F1"/>
    <w:rsid w:val="00C90C90"/>
    <w:rsid w:val="00C95799"/>
    <w:rsid w:val="00C96884"/>
    <w:rsid w:val="00CA4E47"/>
    <w:rsid w:val="00CB4A6D"/>
    <w:rsid w:val="00CB7C89"/>
    <w:rsid w:val="00CC2B27"/>
    <w:rsid w:val="00CC6AE6"/>
    <w:rsid w:val="00CD156B"/>
    <w:rsid w:val="00CD54D0"/>
    <w:rsid w:val="00CE278E"/>
    <w:rsid w:val="00CE48E9"/>
    <w:rsid w:val="00CE4913"/>
    <w:rsid w:val="00CE78A7"/>
    <w:rsid w:val="00CF1B52"/>
    <w:rsid w:val="00CF4633"/>
    <w:rsid w:val="00D218D8"/>
    <w:rsid w:val="00D2323C"/>
    <w:rsid w:val="00D30828"/>
    <w:rsid w:val="00D34C50"/>
    <w:rsid w:val="00D35149"/>
    <w:rsid w:val="00D354BD"/>
    <w:rsid w:val="00D36009"/>
    <w:rsid w:val="00D3674E"/>
    <w:rsid w:val="00D368BF"/>
    <w:rsid w:val="00D44C57"/>
    <w:rsid w:val="00D464F8"/>
    <w:rsid w:val="00D635C5"/>
    <w:rsid w:val="00D722EE"/>
    <w:rsid w:val="00D72460"/>
    <w:rsid w:val="00D72E18"/>
    <w:rsid w:val="00D75B45"/>
    <w:rsid w:val="00D75D9B"/>
    <w:rsid w:val="00D81163"/>
    <w:rsid w:val="00D84E64"/>
    <w:rsid w:val="00D90E6F"/>
    <w:rsid w:val="00D94D88"/>
    <w:rsid w:val="00DA0F87"/>
    <w:rsid w:val="00DA61F6"/>
    <w:rsid w:val="00DB3988"/>
    <w:rsid w:val="00DB78CE"/>
    <w:rsid w:val="00DC1908"/>
    <w:rsid w:val="00DC4654"/>
    <w:rsid w:val="00DD027A"/>
    <w:rsid w:val="00DD0B1E"/>
    <w:rsid w:val="00DD1D56"/>
    <w:rsid w:val="00DE441D"/>
    <w:rsid w:val="00DE45EF"/>
    <w:rsid w:val="00DE504F"/>
    <w:rsid w:val="00DF2CC6"/>
    <w:rsid w:val="00DF6D73"/>
    <w:rsid w:val="00E028AE"/>
    <w:rsid w:val="00E10704"/>
    <w:rsid w:val="00E10AC0"/>
    <w:rsid w:val="00E11312"/>
    <w:rsid w:val="00E124B4"/>
    <w:rsid w:val="00E16FB2"/>
    <w:rsid w:val="00E22EAB"/>
    <w:rsid w:val="00E30792"/>
    <w:rsid w:val="00E342BB"/>
    <w:rsid w:val="00E457F6"/>
    <w:rsid w:val="00E47794"/>
    <w:rsid w:val="00E516C5"/>
    <w:rsid w:val="00E54065"/>
    <w:rsid w:val="00E5511B"/>
    <w:rsid w:val="00E638F3"/>
    <w:rsid w:val="00E64C5B"/>
    <w:rsid w:val="00E65A91"/>
    <w:rsid w:val="00E86EA4"/>
    <w:rsid w:val="00E96D9D"/>
    <w:rsid w:val="00EA21CF"/>
    <w:rsid w:val="00EA2F93"/>
    <w:rsid w:val="00EB6530"/>
    <w:rsid w:val="00EB6655"/>
    <w:rsid w:val="00EB668B"/>
    <w:rsid w:val="00EC014E"/>
    <w:rsid w:val="00EC08A5"/>
    <w:rsid w:val="00EC7B11"/>
    <w:rsid w:val="00ED0EF6"/>
    <w:rsid w:val="00ED68AD"/>
    <w:rsid w:val="00EE1661"/>
    <w:rsid w:val="00EE5A5F"/>
    <w:rsid w:val="00EF1AEF"/>
    <w:rsid w:val="00EF796C"/>
    <w:rsid w:val="00F004B2"/>
    <w:rsid w:val="00F026D3"/>
    <w:rsid w:val="00F0712E"/>
    <w:rsid w:val="00F0779F"/>
    <w:rsid w:val="00F1644C"/>
    <w:rsid w:val="00F1721F"/>
    <w:rsid w:val="00F273FF"/>
    <w:rsid w:val="00F40301"/>
    <w:rsid w:val="00F40373"/>
    <w:rsid w:val="00F452F7"/>
    <w:rsid w:val="00F4553E"/>
    <w:rsid w:val="00F51A83"/>
    <w:rsid w:val="00F57554"/>
    <w:rsid w:val="00F71633"/>
    <w:rsid w:val="00F71B0F"/>
    <w:rsid w:val="00F7243B"/>
    <w:rsid w:val="00F72A25"/>
    <w:rsid w:val="00F73908"/>
    <w:rsid w:val="00F755FE"/>
    <w:rsid w:val="00F839D2"/>
    <w:rsid w:val="00F94E2A"/>
    <w:rsid w:val="00FA2E9F"/>
    <w:rsid w:val="00FA5926"/>
    <w:rsid w:val="00FB24F8"/>
    <w:rsid w:val="00FB3C32"/>
    <w:rsid w:val="00FB558D"/>
    <w:rsid w:val="00FC1F5C"/>
    <w:rsid w:val="00FC5596"/>
    <w:rsid w:val="00FC61F0"/>
    <w:rsid w:val="00FD202E"/>
    <w:rsid w:val="00FD34D1"/>
    <w:rsid w:val="00FD5B55"/>
    <w:rsid w:val="00FE2803"/>
    <w:rsid w:val="00FE5334"/>
    <w:rsid w:val="00FF67C7"/>
    <w:rsid w:val="00FF6CD5"/>
    <w:rsid w:val="02D5526C"/>
    <w:rsid w:val="03FF48A9"/>
    <w:rsid w:val="044302BD"/>
    <w:rsid w:val="04E10834"/>
    <w:rsid w:val="05552DB4"/>
    <w:rsid w:val="058F35CE"/>
    <w:rsid w:val="05935ABA"/>
    <w:rsid w:val="05A16724"/>
    <w:rsid w:val="066877E4"/>
    <w:rsid w:val="07281919"/>
    <w:rsid w:val="072F44E3"/>
    <w:rsid w:val="074234A5"/>
    <w:rsid w:val="075E7878"/>
    <w:rsid w:val="07A62D33"/>
    <w:rsid w:val="07C6705E"/>
    <w:rsid w:val="084F050F"/>
    <w:rsid w:val="09561076"/>
    <w:rsid w:val="09726BD2"/>
    <w:rsid w:val="09915A6B"/>
    <w:rsid w:val="09972789"/>
    <w:rsid w:val="09F33618"/>
    <w:rsid w:val="09F578C0"/>
    <w:rsid w:val="0A9B4331"/>
    <w:rsid w:val="0ABF2249"/>
    <w:rsid w:val="0AF80042"/>
    <w:rsid w:val="0B2A1542"/>
    <w:rsid w:val="0B30204D"/>
    <w:rsid w:val="0B794947"/>
    <w:rsid w:val="0BB03216"/>
    <w:rsid w:val="0BCF6890"/>
    <w:rsid w:val="0BE1018A"/>
    <w:rsid w:val="0CBE635C"/>
    <w:rsid w:val="0D117DD5"/>
    <w:rsid w:val="0DE0744C"/>
    <w:rsid w:val="0EFF28ED"/>
    <w:rsid w:val="0F076773"/>
    <w:rsid w:val="0F4770AA"/>
    <w:rsid w:val="0F6E149C"/>
    <w:rsid w:val="0F7E4AB5"/>
    <w:rsid w:val="0F87702F"/>
    <w:rsid w:val="0F8E0656"/>
    <w:rsid w:val="0FEF45D8"/>
    <w:rsid w:val="115C5580"/>
    <w:rsid w:val="11E45128"/>
    <w:rsid w:val="11E8746F"/>
    <w:rsid w:val="126A5F98"/>
    <w:rsid w:val="139649EC"/>
    <w:rsid w:val="13FB0596"/>
    <w:rsid w:val="14031421"/>
    <w:rsid w:val="14D34591"/>
    <w:rsid w:val="14D54F4F"/>
    <w:rsid w:val="15961379"/>
    <w:rsid w:val="162312EB"/>
    <w:rsid w:val="16241D62"/>
    <w:rsid w:val="16C53DA4"/>
    <w:rsid w:val="16D91B3C"/>
    <w:rsid w:val="17130E0A"/>
    <w:rsid w:val="1716300F"/>
    <w:rsid w:val="171E4C85"/>
    <w:rsid w:val="175504FA"/>
    <w:rsid w:val="18151F96"/>
    <w:rsid w:val="181C07FE"/>
    <w:rsid w:val="18482D61"/>
    <w:rsid w:val="19B66CAF"/>
    <w:rsid w:val="19F349DB"/>
    <w:rsid w:val="19FB4969"/>
    <w:rsid w:val="1A2F4635"/>
    <w:rsid w:val="1A594B27"/>
    <w:rsid w:val="1AD03189"/>
    <w:rsid w:val="1AD73281"/>
    <w:rsid w:val="1BB04D0E"/>
    <w:rsid w:val="1C0E3875"/>
    <w:rsid w:val="1CF071D4"/>
    <w:rsid w:val="1D6F5664"/>
    <w:rsid w:val="1E486D96"/>
    <w:rsid w:val="1E99697E"/>
    <w:rsid w:val="1EBA5A37"/>
    <w:rsid w:val="1EE13329"/>
    <w:rsid w:val="1F6268D4"/>
    <w:rsid w:val="1F8B3EF6"/>
    <w:rsid w:val="1FA042C8"/>
    <w:rsid w:val="2009466C"/>
    <w:rsid w:val="213F4137"/>
    <w:rsid w:val="215B4E4D"/>
    <w:rsid w:val="215F2603"/>
    <w:rsid w:val="216C1F7E"/>
    <w:rsid w:val="216E3588"/>
    <w:rsid w:val="21F03333"/>
    <w:rsid w:val="21FA467F"/>
    <w:rsid w:val="22170012"/>
    <w:rsid w:val="225D6483"/>
    <w:rsid w:val="22774200"/>
    <w:rsid w:val="22CD1F9A"/>
    <w:rsid w:val="233616FD"/>
    <w:rsid w:val="236E49F1"/>
    <w:rsid w:val="23732C37"/>
    <w:rsid w:val="23A7654F"/>
    <w:rsid w:val="23C76604"/>
    <w:rsid w:val="23CA716E"/>
    <w:rsid w:val="248321EA"/>
    <w:rsid w:val="24A972CC"/>
    <w:rsid w:val="252E5396"/>
    <w:rsid w:val="26E64106"/>
    <w:rsid w:val="27566A42"/>
    <w:rsid w:val="279944BA"/>
    <w:rsid w:val="27EA615C"/>
    <w:rsid w:val="28294FE4"/>
    <w:rsid w:val="286526BE"/>
    <w:rsid w:val="28694B8B"/>
    <w:rsid w:val="28790229"/>
    <w:rsid w:val="289B7199"/>
    <w:rsid w:val="28F0269A"/>
    <w:rsid w:val="28FE679F"/>
    <w:rsid w:val="291D6D8F"/>
    <w:rsid w:val="29391867"/>
    <w:rsid w:val="29CA4B8D"/>
    <w:rsid w:val="2A094D9D"/>
    <w:rsid w:val="2A5172B0"/>
    <w:rsid w:val="2A880A7B"/>
    <w:rsid w:val="2BB524B2"/>
    <w:rsid w:val="2C59504B"/>
    <w:rsid w:val="2CAC3151"/>
    <w:rsid w:val="2D9511B4"/>
    <w:rsid w:val="2D9D41A6"/>
    <w:rsid w:val="2DC4660F"/>
    <w:rsid w:val="2DE22492"/>
    <w:rsid w:val="2E62366D"/>
    <w:rsid w:val="2F365426"/>
    <w:rsid w:val="2F912576"/>
    <w:rsid w:val="2F9270D8"/>
    <w:rsid w:val="2FAA1569"/>
    <w:rsid w:val="2FC7009B"/>
    <w:rsid w:val="300C2507"/>
    <w:rsid w:val="30997F39"/>
    <w:rsid w:val="30F46BB5"/>
    <w:rsid w:val="31126CC2"/>
    <w:rsid w:val="312D4B28"/>
    <w:rsid w:val="31733ED4"/>
    <w:rsid w:val="31837A6F"/>
    <w:rsid w:val="318E4E10"/>
    <w:rsid w:val="32BF3509"/>
    <w:rsid w:val="34C76988"/>
    <w:rsid w:val="34CC0B61"/>
    <w:rsid w:val="34EF2451"/>
    <w:rsid w:val="35E21EC9"/>
    <w:rsid w:val="36095CD3"/>
    <w:rsid w:val="36B75CA4"/>
    <w:rsid w:val="36EA4536"/>
    <w:rsid w:val="37511204"/>
    <w:rsid w:val="375D203C"/>
    <w:rsid w:val="38026A6F"/>
    <w:rsid w:val="381F3D8E"/>
    <w:rsid w:val="384C798D"/>
    <w:rsid w:val="386B1A1E"/>
    <w:rsid w:val="38F166A5"/>
    <w:rsid w:val="39C15447"/>
    <w:rsid w:val="3AA44217"/>
    <w:rsid w:val="3ABE4AEC"/>
    <w:rsid w:val="3AC14419"/>
    <w:rsid w:val="3AD20328"/>
    <w:rsid w:val="3B3B33C9"/>
    <w:rsid w:val="3BBE0F83"/>
    <w:rsid w:val="3C7010F8"/>
    <w:rsid w:val="3C9C5E11"/>
    <w:rsid w:val="3CA65B5E"/>
    <w:rsid w:val="3CB45D1E"/>
    <w:rsid w:val="3CDB2ED8"/>
    <w:rsid w:val="3D60411F"/>
    <w:rsid w:val="3D9D1225"/>
    <w:rsid w:val="3DF2741F"/>
    <w:rsid w:val="3E65013D"/>
    <w:rsid w:val="3F6A17C0"/>
    <w:rsid w:val="3F725A04"/>
    <w:rsid w:val="3FA602DD"/>
    <w:rsid w:val="3FCF7688"/>
    <w:rsid w:val="3FF932A8"/>
    <w:rsid w:val="40955117"/>
    <w:rsid w:val="40A64187"/>
    <w:rsid w:val="40BD10A8"/>
    <w:rsid w:val="4109395D"/>
    <w:rsid w:val="41196BF0"/>
    <w:rsid w:val="41922B41"/>
    <w:rsid w:val="41E657FF"/>
    <w:rsid w:val="42E36523"/>
    <w:rsid w:val="43291C36"/>
    <w:rsid w:val="432D537B"/>
    <w:rsid w:val="449D4662"/>
    <w:rsid w:val="45455BD4"/>
    <w:rsid w:val="45981625"/>
    <w:rsid w:val="4654453C"/>
    <w:rsid w:val="48523C0A"/>
    <w:rsid w:val="49236772"/>
    <w:rsid w:val="49343392"/>
    <w:rsid w:val="49D46E06"/>
    <w:rsid w:val="49D76BCD"/>
    <w:rsid w:val="4A394D65"/>
    <w:rsid w:val="4ADA6D75"/>
    <w:rsid w:val="4B3F6B82"/>
    <w:rsid w:val="4B6B7860"/>
    <w:rsid w:val="4BB20DB8"/>
    <w:rsid w:val="4BD05A46"/>
    <w:rsid w:val="4BDC4753"/>
    <w:rsid w:val="4CD27F50"/>
    <w:rsid w:val="4D912482"/>
    <w:rsid w:val="4DEF02E3"/>
    <w:rsid w:val="4E5D3ACD"/>
    <w:rsid w:val="4E6C325B"/>
    <w:rsid w:val="4EB300F8"/>
    <w:rsid w:val="4FE21F8C"/>
    <w:rsid w:val="501047BA"/>
    <w:rsid w:val="502615C9"/>
    <w:rsid w:val="5078014A"/>
    <w:rsid w:val="509330D5"/>
    <w:rsid w:val="50F03844"/>
    <w:rsid w:val="52B43844"/>
    <w:rsid w:val="52DC416C"/>
    <w:rsid w:val="52E474F8"/>
    <w:rsid w:val="53623D18"/>
    <w:rsid w:val="53B13EB4"/>
    <w:rsid w:val="53F92C98"/>
    <w:rsid w:val="55376EB1"/>
    <w:rsid w:val="56635487"/>
    <w:rsid w:val="56D03B38"/>
    <w:rsid w:val="56D17CAB"/>
    <w:rsid w:val="56F6361F"/>
    <w:rsid w:val="5750710D"/>
    <w:rsid w:val="57671B39"/>
    <w:rsid w:val="582619E7"/>
    <w:rsid w:val="583077A8"/>
    <w:rsid w:val="58861056"/>
    <w:rsid w:val="58DC30E6"/>
    <w:rsid w:val="596445E0"/>
    <w:rsid w:val="59857E21"/>
    <w:rsid w:val="59C9560C"/>
    <w:rsid w:val="5AC0792C"/>
    <w:rsid w:val="5AF462D6"/>
    <w:rsid w:val="5AFB29EF"/>
    <w:rsid w:val="5B430129"/>
    <w:rsid w:val="5BF021D2"/>
    <w:rsid w:val="5C337534"/>
    <w:rsid w:val="5C9C4E60"/>
    <w:rsid w:val="5CDF456F"/>
    <w:rsid w:val="5CE17F86"/>
    <w:rsid w:val="5D4715F8"/>
    <w:rsid w:val="5D572C78"/>
    <w:rsid w:val="5D963770"/>
    <w:rsid w:val="5DC012AC"/>
    <w:rsid w:val="5E2F7A2D"/>
    <w:rsid w:val="5EC75A7C"/>
    <w:rsid w:val="5EE163FB"/>
    <w:rsid w:val="5F4B72E8"/>
    <w:rsid w:val="5F861B9A"/>
    <w:rsid w:val="609C3DDF"/>
    <w:rsid w:val="60EC504B"/>
    <w:rsid w:val="60FD73A5"/>
    <w:rsid w:val="616A6747"/>
    <w:rsid w:val="61711ADD"/>
    <w:rsid w:val="62695957"/>
    <w:rsid w:val="62796586"/>
    <w:rsid w:val="62D03059"/>
    <w:rsid w:val="63483AFA"/>
    <w:rsid w:val="63930982"/>
    <w:rsid w:val="63B33D12"/>
    <w:rsid w:val="64583E8C"/>
    <w:rsid w:val="650563DC"/>
    <w:rsid w:val="65331F49"/>
    <w:rsid w:val="653505E7"/>
    <w:rsid w:val="6552092A"/>
    <w:rsid w:val="657017B9"/>
    <w:rsid w:val="65CD157A"/>
    <w:rsid w:val="67360CD7"/>
    <w:rsid w:val="67474F9F"/>
    <w:rsid w:val="67697FF9"/>
    <w:rsid w:val="67DB7CEE"/>
    <w:rsid w:val="68774F7F"/>
    <w:rsid w:val="68953995"/>
    <w:rsid w:val="68EC6B45"/>
    <w:rsid w:val="69BA0464"/>
    <w:rsid w:val="69D31743"/>
    <w:rsid w:val="6A1D41EB"/>
    <w:rsid w:val="6A3041B7"/>
    <w:rsid w:val="6A3D574D"/>
    <w:rsid w:val="6A537420"/>
    <w:rsid w:val="6B7770CC"/>
    <w:rsid w:val="6B8E1ED5"/>
    <w:rsid w:val="6BD44B6F"/>
    <w:rsid w:val="6BE4064C"/>
    <w:rsid w:val="6C7621DF"/>
    <w:rsid w:val="6C787452"/>
    <w:rsid w:val="6C986752"/>
    <w:rsid w:val="6CE01B0B"/>
    <w:rsid w:val="6CEF4F0F"/>
    <w:rsid w:val="6DAA7B81"/>
    <w:rsid w:val="6DAB59DE"/>
    <w:rsid w:val="6DC852D4"/>
    <w:rsid w:val="6DE948B7"/>
    <w:rsid w:val="6DF759C9"/>
    <w:rsid w:val="6E4C4F58"/>
    <w:rsid w:val="6E784892"/>
    <w:rsid w:val="6F08446F"/>
    <w:rsid w:val="6F4A6DA5"/>
    <w:rsid w:val="6F7E09B6"/>
    <w:rsid w:val="6F937017"/>
    <w:rsid w:val="6FB00DBE"/>
    <w:rsid w:val="6FB912E0"/>
    <w:rsid w:val="70330893"/>
    <w:rsid w:val="708D7AB6"/>
    <w:rsid w:val="72056D5D"/>
    <w:rsid w:val="73565609"/>
    <w:rsid w:val="738C00FF"/>
    <w:rsid w:val="739053EF"/>
    <w:rsid w:val="73CC483B"/>
    <w:rsid w:val="73DA6C90"/>
    <w:rsid w:val="74FF55A4"/>
    <w:rsid w:val="75975C48"/>
    <w:rsid w:val="762F6E99"/>
    <w:rsid w:val="76544B8E"/>
    <w:rsid w:val="76A409B8"/>
    <w:rsid w:val="76CC6E4A"/>
    <w:rsid w:val="784442A1"/>
    <w:rsid w:val="78865FDB"/>
    <w:rsid w:val="78A00809"/>
    <w:rsid w:val="78A4106E"/>
    <w:rsid w:val="78A771BA"/>
    <w:rsid w:val="78C935D5"/>
    <w:rsid w:val="792524D5"/>
    <w:rsid w:val="79407E3D"/>
    <w:rsid w:val="79A62B03"/>
    <w:rsid w:val="7A7946FA"/>
    <w:rsid w:val="7A9705A2"/>
    <w:rsid w:val="7ADC31A8"/>
    <w:rsid w:val="7B2614BE"/>
    <w:rsid w:val="7B3B1D75"/>
    <w:rsid w:val="7BC52B57"/>
    <w:rsid w:val="7BC81387"/>
    <w:rsid w:val="7DD50E79"/>
    <w:rsid w:val="7E095D28"/>
    <w:rsid w:val="7E8411A2"/>
    <w:rsid w:val="7EA22464"/>
    <w:rsid w:val="7EAF0B77"/>
    <w:rsid w:val="7ECF4369"/>
    <w:rsid w:val="7F5274E3"/>
    <w:rsid w:val="7F7F21D1"/>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1"/>
    <w:link w:val="62"/>
    <w:qFormat/>
    <w:uiPriority w:val="0"/>
    <w:pPr>
      <w:keepNext/>
      <w:keepLines/>
      <w:spacing w:after="120" w:line="360" w:lineRule="auto"/>
      <w:outlineLvl w:val="0"/>
    </w:pPr>
    <w:rPr>
      <w:kern w:val="44"/>
      <w:sz w:val="28"/>
      <w:szCs w:val="28"/>
    </w:rPr>
  </w:style>
  <w:style w:type="paragraph" w:styleId="5">
    <w:name w:val="heading 2"/>
    <w:basedOn w:val="1"/>
    <w:next w:val="1"/>
    <w:link w:val="63"/>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6">
    <w:name w:val="heading 3"/>
    <w:basedOn w:val="1"/>
    <w:next w:val="1"/>
    <w:link w:val="57"/>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7">
    <w:name w:val="heading 4"/>
    <w:basedOn w:val="6"/>
    <w:next w:val="1"/>
    <w:link w:val="64"/>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8">
    <w:name w:val="heading 5"/>
    <w:basedOn w:val="7"/>
    <w:next w:val="1"/>
    <w:link w:val="65"/>
    <w:qFormat/>
    <w:uiPriority w:val="0"/>
    <w:pPr>
      <w:spacing w:line="240" w:lineRule="exact"/>
      <w:outlineLvl w:val="4"/>
    </w:pPr>
  </w:style>
  <w:style w:type="paragraph" w:styleId="9">
    <w:name w:val="heading 6"/>
    <w:basedOn w:val="1"/>
    <w:next w:val="1"/>
    <w:link w:val="66"/>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link w:val="67"/>
    <w:qFormat/>
    <w:uiPriority w:val="0"/>
    <w:pPr>
      <w:keepNext/>
      <w:keepLines/>
      <w:numPr>
        <w:ilvl w:val="6"/>
        <w:numId w:val="2"/>
      </w:numPr>
      <w:spacing w:before="240" w:after="64" w:line="320" w:lineRule="auto"/>
      <w:outlineLvl w:val="6"/>
    </w:pPr>
    <w:rPr>
      <w:rFonts w:ascii="Times New Roman" w:hAnsi="Times New Roman"/>
      <w:b/>
      <w:sz w:val="24"/>
      <w:szCs w:val="20"/>
    </w:rPr>
  </w:style>
  <w:style w:type="paragraph" w:styleId="11">
    <w:name w:val="heading 8"/>
    <w:basedOn w:val="1"/>
    <w:next w:val="1"/>
    <w:link w:val="68"/>
    <w:qFormat/>
    <w:uiPriority w:val="0"/>
    <w:pPr>
      <w:keepNext/>
      <w:keepLines/>
      <w:numPr>
        <w:ilvl w:val="7"/>
        <w:numId w:val="2"/>
      </w:numPr>
      <w:spacing w:before="240" w:after="64" w:line="320" w:lineRule="auto"/>
      <w:outlineLvl w:val="7"/>
    </w:pPr>
    <w:rPr>
      <w:rFonts w:ascii="Arial" w:hAnsi="Arial" w:eastAsia="黑体"/>
      <w:sz w:val="24"/>
      <w:szCs w:val="20"/>
    </w:rPr>
  </w:style>
  <w:style w:type="paragraph" w:styleId="12">
    <w:name w:val="heading 9"/>
    <w:basedOn w:val="1"/>
    <w:next w:val="1"/>
    <w:link w:val="69"/>
    <w:qFormat/>
    <w:uiPriority w:val="0"/>
    <w:pPr>
      <w:keepNext/>
      <w:keepLines/>
      <w:numPr>
        <w:ilvl w:val="8"/>
        <w:numId w:val="2"/>
      </w:numPr>
      <w:spacing w:before="240" w:after="64" w:line="320"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link w:val="71"/>
    <w:qFormat/>
    <w:uiPriority w:val="0"/>
    <w:pPr>
      <w:spacing w:before="120" w:after="60"/>
      <w:jc w:val="center"/>
    </w:pPr>
    <w:rPr>
      <w:rFonts w:ascii="Arial" w:hAnsi="Arial"/>
      <w:b/>
      <w:sz w:val="44"/>
      <w:szCs w:val="20"/>
    </w:rPr>
  </w:style>
  <w:style w:type="paragraph" w:styleId="13">
    <w:name w:val="Normal Indent"/>
    <w:basedOn w:val="1"/>
    <w:link w:val="123"/>
    <w:qFormat/>
    <w:uiPriority w:val="0"/>
    <w:pPr>
      <w:ind w:firstLine="420"/>
    </w:pPr>
    <w:rPr>
      <w:rFonts w:ascii="Times New Roman" w:hAnsi="Times New Roman"/>
      <w:szCs w:val="20"/>
    </w:rPr>
  </w:style>
  <w:style w:type="paragraph" w:styleId="14">
    <w:name w:val="Document Map"/>
    <w:basedOn w:val="1"/>
    <w:link w:val="81"/>
    <w:qFormat/>
    <w:uiPriority w:val="0"/>
    <w:pPr>
      <w:shd w:val="clear" w:color="auto" w:fill="000080"/>
    </w:pPr>
    <w:rPr>
      <w:rFonts w:ascii="Times New Roman" w:hAnsi="Times New Roman"/>
      <w:szCs w:val="20"/>
    </w:rPr>
  </w:style>
  <w:style w:type="paragraph" w:styleId="15">
    <w:name w:val="annotation text"/>
    <w:basedOn w:val="1"/>
    <w:link w:val="107"/>
    <w:qFormat/>
    <w:uiPriority w:val="0"/>
    <w:pPr>
      <w:spacing w:line="360" w:lineRule="auto"/>
      <w:ind w:firstLine="523" w:firstLineChars="218"/>
      <w:jc w:val="left"/>
    </w:pPr>
    <w:rPr>
      <w:rFonts w:ascii="宋体" w:hAnsi="宋体"/>
      <w:sz w:val="24"/>
      <w:szCs w:val="24"/>
    </w:rPr>
  </w:style>
  <w:style w:type="paragraph" w:styleId="16">
    <w:name w:val="Body Text"/>
    <w:basedOn w:val="1"/>
    <w:link w:val="73"/>
    <w:qFormat/>
    <w:uiPriority w:val="0"/>
    <w:pPr>
      <w:spacing w:after="120"/>
    </w:pPr>
    <w:rPr>
      <w:rFonts w:ascii="Times New Roman" w:hAnsi="Times New Roman"/>
      <w:szCs w:val="20"/>
    </w:rPr>
  </w:style>
  <w:style w:type="paragraph" w:styleId="17">
    <w:name w:val="Body Text Indent"/>
    <w:basedOn w:val="1"/>
    <w:link w:val="79"/>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3"/>
    <w:qFormat/>
    <w:uiPriority w:val="0"/>
    <w:rPr>
      <w:rFonts w:ascii="宋体" w:hAnsi="Courier New"/>
      <w:szCs w:val="20"/>
    </w:rPr>
  </w:style>
  <w:style w:type="paragraph" w:styleId="20">
    <w:name w:val="Date"/>
    <w:basedOn w:val="1"/>
    <w:next w:val="1"/>
    <w:link w:val="77"/>
    <w:qFormat/>
    <w:uiPriority w:val="0"/>
    <w:rPr>
      <w:rFonts w:ascii="Times New Roman" w:hAnsi="Times New Roman"/>
      <w:szCs w:val="20"/>
    </w:rPr>
  </w:style>
  <w:style w:type="paragraph" w:styleId="21">
    <w:name w:val="Body Text Indent 2"/>
    <w:basedOn w:val="1"/>
    <w:link w:val="85"/>
    <w:qFormat/>
    <w:uiPriority w:val="0"/>
    <w:pPr>
      <w:spacing w:line="400" w:lineRule="exact"/>
      <w:ind w:left="425"/>
    </w:pPr>
    <w:rPr>
      <w:rFonts w:ascii="Times New Roman" w:hAnsi="Times New Roman"/>
      <w:color w:val="000000"/>
      <w:sz w:val="24"/>
      <w:szCs w:val="20"/>
    </w:rPr>
  </w:style>
  <w:style w:type="paragraph" w:styleId="22">
    <w:name w:val="endnote text"/>
    <w:basedOn w:val="1"/>
    <w:link w:val="94"/>
    <w:qFormat/>
    <w:uiPriority w:val="0"/>
    <w:pPr>
      <w:snapToGrid w:val="0"/>
      <w:jc w:val="left"/>
    </w:pPr>
    <w:rPr>
      <w:rFonts w:ascii="Times New Roman" w:hAnsi="Times New Roman"/>
      <w:szCs w:val="20"/>
    </w:rPr>
  </w:style>
  <w:style w:type="paragraph" w:styleId="23">
    <w:name w:val="Balloon Text"/>
    <w:basedOn w:val="1"/>
    <w:link w:val="104"/>
    <w:qFormat/>
    <w:uiPriority w:val="0"/>
    <w:rPr>
      <w:rFonts w:ascii="Times New Roman" w:hAnsi="Times New Roman"/>
      <w:sz w:val="18"/>
      <w:szCs w:val="18"/>
    </w:rPr>
  </w:style>
  <w:style w:type="paragraph" w:styleId="24">
    <w:name w:val="footer"/>
    <w:basedOn w:val="1"/>
    <w:link w:val="61"/>
    <w:unhideWhenUsed/>
    <w:qFormat/>
    <w:uiPriority w:val="99"/>
    <w:pPr>
      <w:tabs>
        <w:tab w:val="center" w:pos="4153"/>
        <w:tab w:val="right" w:pos="8306"/>
      </w:tabs>
      <w:snapToGrid w:val="0"/>
      <w:jc w:val="left"/>
    </w:pPr>
    <w:rPr>
      <w:sz w:val="18"/>
      <w:szCs w:val="18"/>
    </w:rPr>
  </w:style>
  <w:style w:type="paragraph" w:styleId="25">
    <w:name w:val="header"/>
    <w:basedOn w:val="1"/>
    <w:link w:val="59"/>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9"/>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7"/>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Body Text 2"/>
    <w:basedOn w:val="1"/>
    <w:link w:val="91"/>
    <w:qFormat/>
    <w:uiPriority w:val="0"/>
    <w:rPr>
      <w:rFonts w:ascii="宋体" w:hAnsi="宋体"/>
      <w:szCs w:val="24"/>
      <w:u w:val="single"/>
    </w:rPr>
  </w:style>
  <w:style w:type="paragraph" w:styleId="30">
    <w:name w:val="Normal (Web)"/>
    <w:basedOn w:val="1"/>
    <w:unhideWhenUsed/>
    <w:qFormat/>
    <w:uiPriority w:val="99"/>
    <w:pPr>
      <w:jc w:val="left"/>
    </w:pPr>
    <w:rPr>
      <w:kern w:val="0"/>
      <w:sz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5"/>
    <w:next w:val="15"/>
    <w:link w:val="111"/>
    <w:qFormat/>
    <w:uiPriority w:val="0"/>
    <w:rPr>
      <w:b/>
      <w:bCs/>
    </w:rPr>
  </w:style>
  <w:style w:type="paragraph" w:styleId="33">
    <w:name w:val="Body Text First Indent"/>
    <w:basedOn w:val="1"/>
    <w:link w:val="75"/>
    <w:qFormat/>
    <w:uiPriority w:val="0"/>
    <w:pPr>
      <w:ind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bCs/>
    </w:rPr>
  </w:style>
  <w:style w:type="character" w:styleId="38">
    <w:name w:val="endnote reference"/>
    <w:qFormat/>
    <w:uiPriority w:val="0"/>
    <w:rPr>
      <w:vertAlign w:val="superscript"/>
    </w:rPr>
  </w:style>
  <w:style w:type="character" w:styleId="39">
    <w:name w:val="page number"/>
    <w:qFormat/>
    <w:uiPriority w:val="0"/>
    <w:rPr>
      <w:rFonts w:cs="Times New Roman"/>
    </w:rPr>
  </w:style>
  <w:style w:type="character" w:styleId="40">
    <w:name w:val="FollowedHyperlink"/>
    <w:semiHidden/>
    <w:unhideWhenUsed/>
    <w:qFormat/>
    <w:uiPriority w:val="99"/>
    <w:rPr>
      <w:color w:val="954F72"/>
      <w:u w:val="single"/>
    </w:rPr>
  </w:style>
  <w:style w:type="character" w:styleId="41">
    <w:name w:val="HTML Definition"/>
    <w:basedOn w:val="36"/>
    <w:semiHidden/>
    <w:unhideWhenUsed/>
    <w:qFormat/>
    <w:uiPriority w:val="99"/>
    <w:rPr>
      <w:i/>
      <w:iCs/>
    </w:rPr>
  </w:style>
  <w:style w:type="character" w:styleId="42">
    <w:name w:val="Hyperlink"/>
    <w:qFormat/>
    <w:uiPriority w:val="99"/>
    <w:rPr>
      <w:color w:val="0000FF"/>
      <w:u w:val="single"/>
    </w:rPr>
  </w:style>
  <w:style w:type="character" w:styleId="43">
    <w:name w:val="HTML Code"/>
    <w:basedOn w:val="36"/>
    <w:semiHidden/>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styleId="46">
    <w:name w:val="HTML Keyboard"/>
    <w:basedOn w:val="36"/>
    <w:semiHidden/>
    <w:unhideWhenUsed/>
    <w:qFormat/>
    <w:uiPriority w:val="99"/>
    <w:rPr>
      <w:rFonts w:ascii="Consolas" w:hAnsi="Consolas" w:eastAsia="Consolas" w:cs="Consolas"/>
      <w:color w:val="FFFFFF"/>
      <w:sz w:val="21"/>
      <w:szCs w:val="21"/>
      <w:shd w:val="clear" w:color="auto" w:fill="333333"/>
    </w:rPr>
  </w:style>
  <w:style w:type="character" w:styleId="47">
    <w:name w:val="HTML Sample"/>
    <w:basedOn w:val="36"/>
    <w:semiHidden/>
    <w:unhideWhenUsed/>
    <w:qFormat/>
    <w:uiPriority w:val="99"/>
    <w:rPr>
      <w:rFonts w:hint="default" w:ascii="Consolas" w:hAnsi="Consolas" w:eastAsia="Consolas" w:cs="Consolas"/>
      <w:sz w:val="21"/>
      <w:szCs w:val="21"/>
    </w:rPr>
  </w:style>
  <w:style w:type="character" w:customStyle="1" w:styleId="48">
    <w:name w:val="标题 1 字符"/>
    <w:qFormat/>
    <w:uiPriority w:val="9"/>
    <w:rPr>
      <w:rFonts w:ascii="Calibri" w:hAnsi="Calibri" w:eastAsia="宋体" w:cs="Times New Roman"/>
      <w:b/>
      <w:bCs/>
      <w:kern w:val="44"/>
      <w:sz w:val="44"/>
      <w:szCs w:val="44"/>
    </w:rPr>
  </w:style>
  <w:style w:type="character" w:customStyle="1" w:styleId="49">
    <w:name w:val="标题 2 字符"/>
    <w:semiHidden/>
    <w:qFormat/>
    <w:uiPriority w:val="9"/>
    <w:rPr>
      <w:rFonts w:ascii="等线 Light" w:hAnsi="等线 Light" w:eastAsia="等线 Light" w:cs="Times New Roman"/>
      <w:b/>
      <w:bCs/>
      <w:sz w:val="32"/>
      <w:szCs w:val="32"/>
    </w:rPr>
  </w:style>
  <w:style w:type="character" w:customStyle="1" w:styleId="50">
    <w:name w:val="标题 3 字符"/>
    <w:semiHidden/>
    <w:qFormat/>
    <w:uiPriority w:val="9"/>
    <w:rPr>
      <w:rFonts w:ascii="Calibri" w:hAnsi="Calibri" w:eastAsia="宋体" w:cs="Times New Roman"/>
      <w:b/>
      <w:bCs/>
      <w:sz w:val="32"/>
      <w:szCs w:val="32"/>
    </w:rPr>
  </w:style>
  <w:style w:type="character" w:customStyle="1" w:styleId="51">
    <w:name w:val="标题 4 字符"/>
    <w:semiHidden/>
    <w:qFormat/>
    <w:uiPriority w:val="9"/>
    <w:rPr>
      <w:rFonts w:ascii="等线 Light" w:hAnsi="等线 Light" w:eastAsia="等线 Light" w:cs="Times New Roman"/>
      <w:b/>
      <w:bCs/>
      <w:sz w:val="28"/>
      <w:szCs w:val="28"/>
    </w:rPr>
  </w:style>
  <w:style w:type="character" w:customStyle="1" w:styleId="52">
    <w:name w:val="标题 5 字符"/>
    <w:semiHidden/>
    <w:qFormat/>
    <w:uiPriority w:val="9"/>
    <w:rPr>
      <w:rFonts w:ascii="Calibri" w:hAnsi="Calibri" w:eastAsia="宋体" w:cs="Times New Roman"/>
      <w:b/>
      <w:bCs/>
      <w:sz w:val="28"/>
      <w:szCs w:val="28"/>
    </w:rPr>
  </w:style>
  <w:style w:type="character" w:customStyle="1" w:styleId="53">
    <w:name w:val="标题 6 字符"/>
    <w:semiHidden/>
    <w:qFormat/>
    <w:uiPriority w:val="9"/>
    <w:rPr>
      <w:rFonts w:ascii="等线 Light" w:hAnsi="等线 Light" w:eastAsia="等线 Light" w:cs="Times New Roman"/>
      <w:b/>
      <w:bCs/>
      <w:sz w:val="24"/>
      <w:szCs w:val="24"/>
    </w:rPr>
  </w:style>
  <w:style w:type="character" w:customStyle="1" w:styleId="54">
    <w:name w:val="标题 7 字符"/>
    <w:semiHidden/>
    <w:qFormat/>
    <w:uiPriority w:val="9"/>
    <w:rPr>
      <w:rFonts w:ascii="Calibri" w:hAnsi="Calibri" w:eastAsia="宋体" w:cs="Times New Roman"/>
      <w:b/>
      <w:bCs/>
      <w:sz w:val="24"/>
      <w:szCs w:val="24"/>
    </w:rPr>
  </w:style>
  <w:style w:type="character" w:customStyle="1" w:styleId="55">
    <w:name w:val="标题 8 字符"/>
    <w:semiHidden/>
    <w:qFormat/>
    <w:uiPriority w:val="9"/>
    <w:rPr>
      <w:rFonts w:ascii="等线 Light" w:hAnsi="等线 Light" w:eastAsia="等线 Light" w:cs="Times New Roman"/>
      <w:sz w:val="24"/>
      <w:szCs w:val="24"/>
    </w:rPr>
  </w:style>
  <w:style w:type="character" w:customStyle="1" w:styleId="56">
    <w:name w:val="标题 9 字符"/>
    <w:semiHidden/>
    <w:qFormat/>
    <w:uiPriority w:val="9"/>
    <w:rPr>
      <w:rFonts w:ascii="等线 Light" w:hAnsi="等线 Light" w:eastAsia="等线 Light" w:cs="Times New Roman"/>
      <w:szCs w:val="21"/>
    </w:rPr>
  </w:style>
  <w:style w:type="character" w:customStyle="1" w:styleId="57">
    <w:name w:val="标题 3 Char"/>
    <w:link w:val="6"/>
    <w:qFormat/>
    <w:uiPriority w:val="0"/>
    <w:rPr>
      <w:rFonts w:ascii="宋体" w:hAnsi="宋体" w:eastAsia="宋体" w:cs="宋体"/>
      <w:b/>
      <w:sz w:val="24"/>
      <w:szCs w:val="27"/>
    </w:rPr>
  </w:style>
  <w:style w:type="character" w:customStyle="1" w:styleId="58">
    <w:name w:val="页眉 字符"/>
    <w:semiHidden/>
    <w:qFormat/>
    <w:uiPriority w:val="99"/>
    <w:rPr>
      <w:rFonts w:ascii="Calibri" w:hAnsi="Calibri" w:eastAsia="宋体" w:cs="Times New Roman"/>
      <w:sz w:val="18"/>
      <w:szCs w:val="18"/>
    </w:rPr>
  </w:style>
  <w:style w:type="character" w:customStyle="1" w:styleId="59">
    <w:name w:val="页眉 Char"/>
    <w:link w:val="25"/>
    <w:qFormat/>
    <w:uiPriority w:val="99"/>
    <w:rPr>
      <w:rFonts w:ascii="Calibri" w:hAnsi="Calibri" w:eastAsia="宋体" w:cs="Times New Roman"/>
      <w:sz w:val="18"/>
      <w:szCs w:val="18"/>
    </w:rPr>
  </w:style>
  <w:style w:type="character" w:customStyle="1" w:styleId="60">
    <w:name w:val="页脚 字符"/>
    <w:qFormat/>
    <w:uiPriority w:val="99"/>
    <w:rPr>
      <w:rFonts w:ascii="Calibri" w:hAnsi="Calibri" w:eastAsia="宋体" w:cs="Times New Roman"/>
      <w:sz w:val="18"/>
      <w:szCs w:val="18"/>
    </w:rPr>
  </w:style>
  <w:style w:type="character" w:customStyle="1" w:styleId="61">
    <w:name w:val="页脚 Char"/>
    <w:link w:val="24"/>
    <w:qFormat/>
    <w:uiPriority w:val="99"/>
    <w:rPr>
      <w:rFonts w:ascii="Calibri" w:hAnsi="Calibri" w:eastAsia="宋体" w:cs="Times New Roman"/>
      <w:sz w:val="18"/>
      <w:szCs w:val="18"/>
    </w:rPr>
  </w:style>
  <w:style w:type="character" w:customStyle="1" w:styleId="62">
    <w:name w:val="标题 1 Char"/>
    <w:link w:val="3"/>
    <w:qFormat/>
    <w:uiPriority w:val="0"/>
    <w:rPr>
      <w:rFonts w:ascii="Arial" w:hAnsi="Arial" w:eastAsia="宋体"/>
      <w:b/>
      <w:kern w:val="44"/>
      <w:sz w:val="28"/>
      <w:szCs w:val="28"/>
    </w:rPr>
  </w:style>
  <w:style w:type="character" w:customStyle="1" w:styleId="63">
    <w:name w:val="标题 2 Char"/>
    <w:link w:val="5"/>
    <w:qFormat/>
    <w:uiPriority w:val="0"/>
    <w:rPr>
      <w:rFonts w:ascii="Arial" w:hAnsi="Arial" w:eastAsia="宋体" w:cs="Times New Roman"/>
      <w:b/>
      <w:color w:val="000000"/>
      <w:sz w:val="24"/>
      <w:szCs w:val="24"/>
    </w:rPr>
  </w:style>
  <w:style w:type="character" w:customStyle="1" w:styleId="64">
    <w:name w:val="标题 4 Char"/>
    <w:link w:val="7"/>
    <w:qFormat/>
    <w:uiPriority w:val="0"/>
    <w:rPr>
      <w:rFonts w:ascii="宋体" w:hAnsi="宋体" w:eastAsia="宋体"/>
      <w:b/>
      <w:color w:val="000000"/>
      <w:kern w:val="2"/>
      <w:sz w:val="24"/>
      <w:szCs w:val="21"/>
    </w:rPr>
  </w:style>
  <w:style w:type="character" w:customStyle="1" w:styleId="65">
    <w:name w:val="标题 5 Char"/>
    <w:link w:val="8"/>
    <w:qFormat/>
    <w:uiPriority w:val="0"/>
    <w:rPr>
      <w:rFonts w:ascii="Arial" w:hAnsi="Arial" w:eastAsia="宋体" w:cs="Times New Roman"/>
      <w:color w:val="000000"/>
      <w:szCs w:val="21"/>
    </w:rPr>
  </w:style>
  <w:style w:type="character" w:customStyle="1" w:styleId="66">
    <w:name w:val="标题 6 Char"/>
    <w:link w:val="9"/>
    <w:qFormat/>
    <w:uiPriority w:val="0"/>
    <w:rPr>
      <w:rFonts w:ascii="Arial" w:hAnsi="Arial" w:eastAsia="黑体" w:cs="Times New Roman"/>
      <w:b/>
      <w:bCs/>
      <w:sz w:val="24"/>
      <w:szCs w:val="24"/>
    </w:rPr>
  </w:style>
  <w:style w:type="character" w:customStyle="1" w:styleId="67">
    <w:name w:val="标题 7 Char"/>
    <w:link w:val="10"/>
    <w:qFormat/>
    <w:uiPriority w:val="0"/>
    <w:rPr>
      <w:rFonts w:ascii="Times New Roman" w:hAnsi="Times New Roman" w:eastAsia="宋体" w:cs="Times New Roman"/>
      <w:b/>
      <w:sz w:val="24"/>
      <w:szCs w:val="20"/>
    </w:rPr>
  </w:style>
  <w:style w:type="character" w:customStyle="1" w:styleId="68">
    <w:name w:val="标题 8 Char"/>
    <w:link w:val="11"/>
    <w:qFormat/>
    <w:uiPriority w:val="0"/>
    <w:rPr>
      <w:rFonts w:ascii="Arial" w:hAnsi="Arial" w:eastAsia="黑体" w:cs="Times New Roman"/>
      <w:sz w:val="24"/>
      <w:szCs w:val="20"/>
    </w:rPr>
  </w:style>
  <w:style w:type="character" w:customStyle="1" w:styleId="69">
    <w:name w:val="标题 9 Char"/>
    <w:link w:val="12"/>
    <w:qFormat/>
    <w:uiPriority w:val="0"/>
    <w:rPr>
      <w:rFonts w:ascii="Arial" w:hAnsi="Arial" w:eastAsia="黑体" w:cs="Times New Roman"/>
      <w:szCs w:val="20"/>
    </w:rPr>
  </w:style>
  <w:style w:type="character" w:customStyle="1" w:styleId="70">
    <w:name w:val="标题 字符"/>
    <w:qFormat/>
    <w:uiPriority w:val="10"/>
    <w:rPr>
      <w:rFonts w:ascii="等线 Light" w:hAnsi="等线 Light" w:eastAsia="等线 Light" w:cs="Times New Roman"/>
      <w:b/>
      <w:bCs/>
      <w:sz w:val="32"/>
      <w:szCs w:val="32"/>
    </w:rPr>
  </w:style>
  <w:style w:type="character" w:customStyle="1" w:styleId="71">
    <w:name w:val="标题 Char"/>
    <w:link w:val="4"/>
    <w:qFormat/>
    <w:uiPriority w:val="0"/>
    <w:rPr>
      <w:rFonts w:ascii="Arial" w:hAnsi="Arial" w:eastAsia="宋体" w:cs="Times New Roman"/>
      <w:b/>
      <w:sz w:val="44"/>
      <w:szCs w:val="20"/>
    </w:rPr>
  </w:style>
  <w:style w:type="character" w:customStyle="1" w:styleId="72">
    <w:name w:val="正文文本 字符"/>
    <w:semiHidden/>
    <w:qFormat/>
    <w:uiPriority w:val="99"/>
    <w:rPr>
      <w:rFonts w:ascii="Calibri" w:hAnsi="Calibri" w:eastAsia="宋体" w:cs="Times New Roman"/>
    </w:rPr>
  </w:style>
  <w:style w:type="character" w:customStyle="1" w:styleId="73">
    <w:name w:val="正文文本 Char"/>
    <w:link w:val="16"/>
    <w:qFormat/>
    <w:uiPriority w:val="0"/>
    <w:rPr>
      <w:rFonts w:ascii="Times New Roman" w:hAnsi="Times New Roman" w:eastAsia="宋体" w:cs="Times New Roman"/>
      <w:szCs w:val="20"/>
    </w:rPr>
  </w:style>
  <w:style w:type="character" w:customStyle="1" w:styleId="74">
    <w:name w:val="正文首行缩进 字符"/>
    <w:basedOn w:val="72"/>
    <w:semiHidden/>
    <w:qFormat/>
    <w:uiPriority w:val="99"/>
    <w:rPr>
      <w:rFonts w:ascii="Calibri" w:hAnsi="Calibri" w:eastAsia="宋体" w:cs="Times New Roman"/>
    </w:rPr>
  </w:style>
  <w:style w:type="character" w:customStyle="1" w:styleId="75">
    <w:name w:val="正文首行缩进 Char"/>
    <w:link w:val="33"/>
    <w:qFormat/>
    <w:uiPriority w:val="0"/>
  </w:style>
  <w:style w:type="character" w:customStyle="1" w:styleId="76">
    <w:name w:val="日期 字符"/>
    <w:semiHidden/>
    <w:qFormat/>
    <w:uiPriority w:val="99"/>
    <w:rPr>
      <w:rFonts w:ascii="Calibri" w:hAnsi="Calibri" w:eastAsia="宋体" w:cs="Times New Roman"/>
    </w:rPr>
  </w:style>
  <w:style w:type="character" w:customStyle="1" w:styleId="77">
    <w:name w:val="日期 Char"/>
    <w:link w:val="20"/>
    <w:qFormat/>
    <w:uiPriority w:val="0"/>
    <w:rPr>
      <w:rFonts w:ascii="Times New Roman" w:hAnsi="Times New Roman" w:eastAsia="宋体" w:cs="Times New Roman"/>
      <w:szCs w:val="20"/>
    </w:rPr>
  </w:style>
  <w:style w:type="character" w:customStyle="1" w:styleId="78">
    <w:name w:val="正文文本缩进 字符"/>
    <w:semiHidden/>
    <w:qFormat/>
    <w:uiPriority w:val="99"/>
    <w:rPr>
      <w:rFonts w:ascii="Calibri" w:hAnsi="Calibri" w:eastAsia="宋体" w:cs="Times New Roman"/>
    </w:rPr>
  </w:style>
  <w:style w:type="character" w:customStyle="1" w:styleId="79">
    <w:name w:val="正文文本缩进 Char"/>
    <w:link w:val="17"/>
    <w:qFormat/>
    <w:uiPriority w:val="0"/>
    <w:rPr>
      <w:rFonts w:ascii="Times New Roman" w:hAnsi="Times New Roman" w:eastAsia="宋体" w:cs="Times New Roman"/>
      <w:sz w:val="28"/>
      <w:szCs w:val="20"/>
    </w:rPr>
  </w:style>
  <w:style w:type="character" w:customStyle="1" w:styleId="80">
    <w:name w:val="文档结构图 字符"/>
    <w:semiHidden/>
    <w:qFormat/>
    <w:uiPriority w:val="99"/>
    <w:rPr>
      <w:rFonts w:ascii="Microsoft YaHei UI" w:hAnsi="Calibri" w:eastAsia="Microsoft YaHei UI" w:cs="Times New Roman"/>
      <w:sz w:val="18"/>
      <w:szCs w:val="18"/>
    </w:rPr>
  </w:style>
  <w:style w:type="character" w:customStyle="1" w:styleId="81">
    <w:name w:val="文档结构图 Char"/>
    <w:link w:val="14"/>
    <w:qFormat/>
    <w:uiPriority w:val="0"/>
    <w:rPr>
      <w:rFonts w:ascii="Times New Roman" w:hAnsi="Times New Roman" w:eastAsia="宋体" w:cs="Times New Roman"/>
      <w:szCs w:val="20"/>
      <w:shd w:val="clear" w:color="auto" w:fill="000080"/>
    </w:rPr>
  </w:style>
  <w:style w:type="character" w:customStyle="1" w:styleId="82">
    <w:name w:val="纯文本 字符"/>
    <w:qFormat/>
    <w:uiPriority w:val="0"/>
    <w:rPr>
      <w:rFonts w:ascii="等线" w:hAnsi="Courier New" w:cs="Courier New"/>
    </w:rPr>
  </w:style>
  <w:style w:type="character" w:customStyle="1" w:styleId="83">
    <w:name w:val="纯文本 Char"/>
    <w:link w:val="19"/>
    <w:qFormat/>
    <w:uiPriority w:val="0"/>
    <w:rPr>
      <w:rFonts w:ascii="宋体" w:hAnsi="Courier New" w:eastAsia="宋体" w:cs="Times New Roman"/>
      <w:szCs w:val="20"/>
    </w:rPr>
  </w:style>
  <w:style w:type="character" w:customStyle="1" w:styleId="84">
    <w:name w:val="正文文本缩进 2 字符"/>
    <w:semiHidden/>
    <w:qFormat/>
    <w:uiPriority w:val="99"/>
    <w:rPr>
      <w:rFonts w:ascii="Calibri" w:hAnsi="Calibri" w:eastAsia="宋体" w:cs="Times New Roman"/>
    </w:rPr>
  </w:style>
  <w:style w:type="character" w:customStyle="1" w:styleId="85">
    <w:name w:val="正文文本缩进 2 Char"/>
    <w:link w:val="21"/>
    <w:qFormat/>
    <w:uiPriority w:val="0"/>
    <w:rPr>
      <w:rFonts w:ascii="Times New Roman" w:hAnsi="Times New Roman" w:eastAsia="宋体" w:cs="Times New Roman"/>
      <w:color w:val="000000"/>
      <w:sz w:val="24"/>
      <w:szCs w:val="20"/>
    </w:rPr>
  </w:style>
  <w:style w:type="character" w:customStyle="1" w:styleId="86">
    <w:name w:val="正文文本缩进 3 字符"/>
    <w:semiHidden/>
    <w:qFormat/>
    <w:uiPriority w:val="99"/>
    <w:rPr>
      <w:rFonts w:ascii="Calibri" w:hAnsi="Calibri" w:eastAsia="宋体" w:cs="Times New Roman"/>
      <w:sz w:val="16"/>
      <w:szCs w:val="16"/>
    </w:rPr>
  </w:style>
  <w:style w:type="character" w:customStyle="1" w:styleId="87">
    <w:name w:val="正文文本缩进 3 Char"/>
    <w:link w:val="28"/>
    <w:qFormat/>
    <w:uiPriority w:val="0"/>
    <w:rPr>
      <w:rFonts w:ascii="Times New Roman" w:hAnsi="Times New Roman" w:eastAsia="宋体" w:cs="Times New Roman"/>
      <w:color w:val="000000"/>
      <w:sz w:val="24"/>
      <w:szCs w:val="20"/>
    </w:rPr>
  </w:style>
  <w:style w:type="paragraph" w:customStyle="1" w:styleId="8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9">
    <w:name w:val="_Style 69"/>
    <w:qFormat/>
    <w:uiPriority w:val="0"/>
    <w:rPr>
      <w:rFonts w:ascii="等线" w:hAnsi="等线" w:eastAsia="等线" w:cs="Times New Roman"/>
      <w:lang w:val="en-US" w:eastAsia="zh-CN" w:bidi="ar-SA"/>
    </w:rPr>
  </w:style>
  <w:style w:type="character" w:customStyle="1" w:styleId="90">
    <w:name w:val="正文文本 2 字符"/>
    <w:semiHidden/>
    <w:qFormat/>
    <w:uiPriority w:val="99"/>
    <w:rPr>
      <w:rFonts w:ascii="Calibri" w:hAnsi="Calibri" w:eastAsia="宋体" w:cs="Times New Roman"/>
    </w:rPr>
  </w:style>
  <w:style w:type="character" w:customStyle="1" w:styleId="91">
    <w:name w:val="正文文本 2 Char"/>
    <w:link w:val="29"/>
    <w:qFormat/>
    <w:uiPriority w:val="0"/>
    <w:rPr>
      <w:rFonts w:ascii="宋体" w:hAnsi="宋体" w:eastAsia="宋体" w:cs="Times New Roman"/>
      <w:szCs w:val="24"/>
      <w:u w:val="single"/>
    </w:rPr>
  </w:style>
  <w:style w:type="paragraph" w:customStyle="1" w:styleId="92">
    <w:name w:val="表头"/>
    <w:basedOn w:val="1"/>
    <w:qFormat/>
    <w:uiPriority w:val="0"/>
    <w:pPr>
      <w:spacing w:line="360" w:lineRule="auto"/>
      <w:jc w:val="center"/>
    </w:pPr>
    <w:rPr>
      <w:rFonts w:ascii="黑体" w:hAnsi="Times New Roman" w:eastAsia="黑体"/>
      <w:kern w:val="0"/>
      <w:sz w:val="24"/>
      <w:szCs w:val="20"/>
    </w:rPr>
  </w:style>
  <w:style w:type="character" w:customStyle="1" w:styleId="93">
    <w:name w:val="尾注文本 字符"/>
    <w:semiHidden/>
    <w:qFormat/>
    <w:uiPriority w:val="99"/>
    <w:rPr>
      <w:rFonts w:ascii="Calibri" w:hAnsi="Calibri" w:eastAsia="宋体" w:cs="Times New Roman"/>
    </w:rPr>
  </w:style>
  <w:style w:type="character" w:customStyle="1" w:styleId="94">
    <w:name w:val="尾注文本 Char"/>
    <w:link w:val="22"/>
    <w:qFormat/>
    <w:uiPriority w:val="0"/>
    <w:rPr>
      <w:rFonts w:ascii="Times New Roman" w:hAnsi="Times New Roman" w:eastAsia="宋体" w:cs="Times New Roman"/>
      <w:szCs w:val="20"/>
    </w:rPr>
  </w:style>
  <w:style w:type="paragraph" w:customStyle="1" w:styleId="95">
    <w:name w:val="Char"/>
    <w:basedOn w:val="1"/>
    <w:qFormat/>
    <w:uiPriority w:val="0"/>
    <w:rPr>
      <w:rFonts w:ascii="Tahoma" w:hAnsi="Tahoma"/>
      <w:sz w:val="24"/>
      <w:szCs w:val="20"/>
    </w:rPr>
  </w:style>
  <w:style w:type="paragraph" w:customStyle="1" w:styleId="96">
    <w:name w:val="Char1"/>
    <w:basedOn w:val="1"/>
    <w:qFormat/>
    <w:uiPriority w:val="0"/>
    <w:pPr>
      <w:numPr>
        <w:ilvl w:val="0"/>
        <w:numId w:val="2"/>
      </w:numPr>
    </w:pPr>
    <w:rPr>
      <w:rFonts w:ascii="Times New Roman" w:hAnsi="Times New Roman"/>
      <w:sz w:val="24"/>
      <w:szCs w:val="24"/>
    </w:rPr>
  </w:style>
  <w:style w:type="paragraph" w:customStyle="1" w:styleId="97">
    <w:name w:val="公文抬头"/>
    <w:basedOn w:val="13"/>
    <w:qFormat/>
    <w:uiPriority w:val="0"/>
    <w:pPr>
      <w:ind w:firstLine="0"/>
    </w:pPr>
    <w:rPr>
      <w:rFonts w:ascii="仿宋_GB2312" w:eastAsia="仿宋_GB2312"/>
      <w:sz w:val="30"/>
      <w:szCs w:val="24"/>
    </w:rPr>
  </w:style>
  <w:style w:type="paragraph" w:customStyle="1" w:styleId="98">
    <w:name w:val="Char Char Char1 Char"/>
    <w:basedOn w:val="14"/>
    <w:qFormat/>
    <w:uiPriority w:val="0"/>
    <w:rPr>
      <w:rFonts w:ascii="Tahoma" w:hAnsi="Tahoma"/>
      <w:sz w:val="24"/>
      <w:szCs w:val="24"/>
    </w:rPr>
  </w:style>
  <w:style w:type="paragraph" w:customStyle="1" w:styleId="9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0">
    <w:name w:val="公文标题"/>
    <w:basedOn w:val="6"/>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101">
    <w:name w:val="发文落款"/>
    <w:basedOn w:val="99"/>
    <w:qFormat/>
    <w:uiPriority w:val="0"/>
    <w:pPr>
      <w:ind w:left="4094" w:right="607" w:firstLine="0"/>
      <w:jc w:val="center"/>
    </w:pPr>
  </w:style>
  <w:style w:type="paragraph" w:customStyle="1" w:styleId="102">
    <w:name w:val="Char Char Char Char"/>
    <w:basedOn w:val="1"/>
    <w:qFormat/>
    <w:uiPriority w:val="0"/>
    <w:rPr>
      <w:rFonts w:ascii="Times New Roman" w:hAnsi="Times New Roman"/>
      <w:sz w:val="30"/>
      <w:szCs w:val="24"/>
    </w:rPr>
  </w:style>
  <w:style w:type="character" w:customStyle="1" w:styleId="103">
    <w:name w:val="批注框文本 字符"/>
    <w:semiHidden/>
    <w:qFormat/>
    <w:uiPriority w:val="99"/>
    <w:rPr>
      <w:rFonts w:ascii="Calibri" w:hAnsi="Calibri" w:eastAsia="宋体" w:cs="Times New Roman"/>
      <w:sz w:val="18"/>
      <w:szCs w:val="18"/>
    </w:rPr>
  </w:style>
  <w:style w:type="character" w:customStyle="1" w:styleId="104">
    <w:name w:val="批注框文本 Char"/>
    <w:link w:val="23"/>
    <w:qFormat/>
    <w:uiPriority w:val="0"/>
    <w:rPr>
      <w:rFonts w:ascii="Times New Roman" w:hAnsi="Times New Roman" w:eastAsia="宋体" w:cs="Times New Roman"/>
      <w:sz w:val="18"/>
      <w:szCs w:val="18"/>
    </w:rPr>
  </w:style>
  <w:style w:type="paragraph" w:customStyle="1" w:styleId="105">
    <w:name w:val="TOC 标题1"/>
    <w:basedOn w:val="3"/>
    <w:semiHidden/>
    <w:unhideWhenUsed/>
    <w:qFormat/>
    <w:uiPriority w:val="39"/>
    <w:pPr>
      <w:widowControl/>
      <w:spacing w:before="480" w:after="0" w:line="276" w:lineRule="auto"/>
      <w:outlineLvl w:val="9"/>
    </w:pPr>
    <w:rPr>
      <w:rFonts w:ascii="Cambria" w:hAnsi="Cambria"/>
      <w:color w:val="365F91"/>
      <w:kern w:val="0"/>
    </w:rPr>
  </w:style>
  <w:style w:type="character" w:customStyle="1" w:styleId="106">
    <w:name w:val="批注文字 字符"/>
    <w:semiHidden/>
    <w:qFormat/>
    <w:uiPriority w:val="99"/>
    <w:rPr>
      <w:rFonts w:ascii="Calibri" w:hAnsi="Calibri" w:eastAsia="宋体" w:cs="Times New Roman"/>
    </w:rPr>
  </w:style>
  <w:style w:type="character" w:customStyle="1" w:styleId="107">
    <w:name w:val="批注文字 Char"/>
    <w:link w:val="15"/>
    <w:qFormat/>
    <w:uiPriority w:val="0"/>
    <w:rPr>
      <w:rFonts w:ascii="宋体" w:hAnsi="宋体" w:eastAsia="宋体" w:cs="Times New Roman"/>
      <w:sz w:val="24"/>
      <w:szCs w:val="24"/>
    </w:rPr>
  </w:style>
  <w:style w:type="character" w:customStyle="1" w:styleId="108">
    <w:name w:val="脚注文本 字符"/>
    <w:semiHidden/>
    <w:qFormat/>
    <w:uiPriority w:val="99"/>
    <w:rPr>
      <w:rFonts w:ascii="Calibri" w:hAnsi="Calibri" w:eastAsia="宋体" w:cs="Times New Roman"/>
      <w:sz w:val="18"/>
      <w:szCs w:val="18"/>
    </w:rPr>
  </w:style>
  <w:style w:type="character" w:customStyle="1" w:styleId="109">
    <w:name w:val="脚注文本 Char"/>
    <w:link w:val="27"/>
    <w:qFormat/>
    <w:uiPriority w:val="0"/>
    <w:rPr>
      <w:rFonts w:ascii="宋体" w:hAnsi="宋体" w:eastAsia="宋体" w:cs="Times New Roman"/>
      <w:sz w:val="18"/>
      <w:szCs w:val="18"/>
    </w:rPr>
  </w:style>
  <w:style w:type="character" w:customStyle="1" w:styleId="110">
    <w:name w:val="批注主题 字符"/>
    <w:semiHidden/>
    <w:qFormat/>
    <w:uiPriority w:val="99"/>
    <w:rPr>
      <w:rFonts w:ascii="Calibri" w:hAnsi="Calibri" w:eastAsia="宋体" w:cs="Times New Roman"/>
      <w:b/>
      <w:bCs/>
    </w:rPr>
  </w:style>
  <w:style w:type="character" w:customStyle="1" w:styleId="111">
    <w:name w:val="批注主题 Char"/>
    <w:link w:val="32"/>
    <w:qFormat/>
    <w:uiPriority w:val="0"/>
    <w:rPr>
      <w:rFonts w:ascii="宋体" w:hAnsi="宋体" w:eastAsia="宋体" w:cs="Times New Roman"/>
      <w:b/>
      <w:bCs/>
      <w:sz w:val="24"/>
      <w:szCs w:val="24"/>
    </w:rPr>
  </w:style>
  <w:style w:type="paragraph" w:styleId="112">
    <w:name w:val="List Paragraph"/>
    <w:basedOn w:val="1"/>
    <w:qFormat/>
    <w:uiPriority w:val="34"/>
    <w:pPr>
      <w:ind w:firstLine="420" w:firstLineChars="200"/>
    </w:pPr>
    <w:rPr>
      <w:rFonts w:ascii="Times New Roman" w:hAnsi="Times New Roman"/>
      <w:szCs w:val="20"/>
    </w:rPr>
  </w:style>
  <w:style w:type="paragraph" w:customStyle="1" w:styleId="113">
    <w:name w:val="修订1"/>
    <w:semiHidden/>
    <w:qFormat/>
    <w:uiPriority w:val="99"/>
    <w:rPr>
      <w:rFonts w:ascii="Times New Roman" w:hAnsi="Times New Roman" w:eastAsia="宋体" w:cs="Times New Roman"/>
      <w:kern w:val="2"/>
      <w:sz w:val="21"/>
      <w:lang w:val="en-US" w:eastAsia="zh-CN" w:bidi="ar-SA"/>
    </w:rPr>
  </w:style>
  <w:style w:type="character" w:customStyle="1" w:styleId="114">
    <w:name w:val="font11"/>
    <w:qFormat/>
    <w:uiPriority w:val="0"/>
    <w:rPr>
      <w:rFonts w:hint="eastAsia" w:ascii="宋体" w:hAnsi="宋体" w:eastAsia="宋体"/>
      <w:color w:val="000000"/>
      <w:sz w:val="24"/>
      <w:szCs w:val="24"/>
      <w:u w:val="single"/>
    </w:rPr>
  </w:style>
  <w:style w:type="paragraph" w:customStyle="1" w:styleId="115">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6">
    <w:name w:val="正文文本缩进 New New"/>
    <w:basedOn w:val="1"/>
    <w:qFormat/>
    <w:uiPriority w:val="0"/>
    <w:pPr>
      <w:spacing w:after="120"/>
      <w:ind w:left="420" w:leftChars="200"/>
    </w:pPr>
    <w:rPr>
      <w:rFonts w:ascii="Times New Roman" w:eastAsia="楷体_GB2312"/>
      <w:szCs w:val="20"/>
    </w:rPr>
  </w:style>
  <w:style w:type="paragraph" w:customStyle="1" w:styleId="117">
    <w:name w:val="正题"/>
    <w:basedOn w:val="118"/>
    <w:qFormat/>
    <w:uiPriority w:val="0"/>
    <w:pPr>
      <w:jc w:val="center"/>
    </w:pPr>
    <w:rPr>
      <w:rFonts w:ascii="宋体" w:hAnsi="宋体" w:eastAsia="黑体" w:cstheme="minorBidi"/>
      <w:b/>
      <w:sz w:val="36"/>
      <w:szCs w:val="36"/>
    </w:rPr>
  </w:style>
  <w:style w:type="paragraph" w:customStyle="1" w:styleId="118">
    <w:name w:val="文一"/>
    <w:link w:val="121"/>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styleId="119">
    <w:name w:val="No Spacing"/>
    <w:link w:val="120"/>
    <w:qFormat/>
    <w:uiPriority w:val="1"/>
    <w:rPr>
      <w:rFonts w:asciiTheme="minorHAnsi" w:hAnsiTheme="minorHAnsi" w:eastAsiaTheme="minorEastAsia" w:cstheme="minorBidi"/>
      <w:sz w:val="22"/>
      <w:szCs w:val="22"/>
      <w:lang w:val="en-US" w:eastAsia="zh-CN" w:bidi="ar-SA"/>
    </w:rPr>
  </w:style>
  <w:style w:type="character" w:customStyle="1" w:styleId="120">
    <w:name w:val="无间隔 Char"/>
    <w:basedOn w:val="36"/>
    <w:link w:val="119"/>
    <w:qFormat/>
    <w:uiPriority w:val="1"/>
    <w:rPr>
      <w:rFonts w:asciiTheme="minorHAnsi" w:hAnsiTheme="minorHAnsi" w:eastAsiaTheme="minorEastAsia" w:cstheme="minorBidi"/>
      <w:sz w:val="22"/>
      <w:szCs w:val="22"/>
    </w:rPr>
  </w:style>
  <w:style w:type="character" w:customStyle="1" w:styleId="121">
    <w:name w:val="文一 Char"/>
    <w:link w:val="118"/>
    <w:qFormat/>
    <w:uiPriority w:val="0"/>
    <w:rPr>
      <w:rFonts w:ascii="Calibri" w:hAnsi="Calibri" w:eastAsia="宋体"/>
      <w:snapToGrid w:val="0"/>
      <w:spacing w:val="4"/>
      <w:sz w:val="24"/>
      <w:szCs w:val="24"/>
    </w:rPr>
  </w:style>
  <w:style w:type="paragraph" w:customStyle="1" w:styleId="122">
    <w:name w:val="文提"/>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character" w:customStyle="1" w:styleId="123">
    <w:name w:val="正文缩进 Char"/>
    <w:link w:val="13"/>
    <w:qFormat/>
    <w:uiPriority w:val="0"/>
    <w:rPr>
      <w:rFonts w:ascii="Times New Roman" w:hAnsi="Times New Roman" w:eastAsia="宋体"/>
      <w:kern w:val="2"/>
      <w:sz w:val="21"/>
    </w:rPr>
  </w:style>
  <w:style w:type="paragraph" w:customStyle="1" w:styleId="124">
    <w:name w:val="正文 New New"/>
    <w:basedOn w:val="1"/>
    <w:qFormat/>
    <w:uiPriority w:val="0"/>
    <w:rPr>
      <w:rFonts w:ascii="Times New Roman" w:hAnsi="Times New Roman" w:eastAsia="楷体_GB2312" w:cs="宋体"/>
      <w:szCs w:val="21"/>
    </w:rPr>
  </w:style>
  <w:style w:type="paragraph" w:customStyle="1" w:styleId="125">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126">
    <w:name w:val="未处理的提及1"/>
    <w:basedOn w:val="36"/>
    <w:semiHidden/>
    <w:unhideWhenUsed/>
    <w:qFormat/>
    <w:uiPriority w:val="99"/>
    <w:rPr>
      <w:color w:val="605E5C"/>
      <w:shd w:val="clear" w:color="auto" w:fill="E1DFDD"/>
    </w:rPr>
  </w:style>
  <w:style w:type="character" w:customStyle="1" w:styleId="127">
    <w:name w:val="username"/>
    <w:basedOn w:val="36"/>
    <w:qFormat/>
    <w:uiPriority w:val="0"/>
  </w:style>
  <w:style w:type="character" w:customStyle="1" w:styleId="128">
    <w:name w:val="title26"/>
    <w:basedOn w:val="36"/>
    <w:qFormat/>
    <w:uiPriority w:val="0"/>
  </w:style>
  <w:style w:type="character" w:customStyle="1" w:styleId="129">
    <w:name w:val="title21"/>
    <w:basedOn w:val="36"/>
    <w:qFormat/>
    <w:uiPriority w:val="0"/>
  </w:style>
  <w:style w:type="paragraph" w:customStyle="1" w:styleId="130">
    <w:name w:val="章节三"/>
    <w:basedOn w:val="11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31">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B41C-D175-4E99-9EA9-372E632E81B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Pages>
  <Words>6515</Words>
  <Characters>6920</Characters>
  <Lines>51</Lines>
  <Paragraphs>14</Paragraphs>
  <TotalTime>2</TotalTime>
  <ScaleCrop>false</ScaleCrop>
  <LinksUpToDate>false</LinksUpToDate>
  <CharactersWithSpaces>7098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2022-09-26T09:00:00Z</dcterms:created>
  <dc:creator>Administrator</dc:creator>
  <cp:lastModifiedBy>L</cp:lastModifiedBy>
  <cp:lastPrinted>2023-05-16T13:30:00Z</cp:lastPrinted>
  <dcterms:modified xsi:type="dcterms:W3CDTF">2023-08-18T07:14:01Z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0B9F70865E564054A74A78BC06A96C6B</vt:lpwstr>
  </property>
</Properties>
</file>