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before="100" w:after="100" w:line="320" w:lineRule="exact"/>
        <w:ind w:left="178"/>
        <w:jc w:val="right"/>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合同编号：</w:t>
      </w:r>
      <w:r>
        <w:rPr>
          <w:rFonts w:hint="eastAsia" w:ascii="宋体" w:hAnsi="宋体" w:eastAsia="宋体" w:cs="Times New Roman"/>
          <w:color w:val="auto"/>
          <w:szCs w:val="21"/>
          <w:highlight w:val="none"/>
          <w:lang w:val="en-US" w:eastAsia="zh-CN"/>
        </w:rPr>
        <w:t xml:space="preserve"> </w:t>
      </w:r>
    </w:p>
    <w:p>
      <w:pPr>
        <w:shd w:val="clear" w:color="auto" w:fill="FFFFFF"/>
        <w:spacing w:before="100" w:after="100" w:line="330" w:lineRule="atLeast"/>
        <w:ind w:left="178" w:firstLine="480"/>
        <w:rPr>
          <w:rFonts w:ascii="宋体" w:hAnsi="宋体" w:eastAsia="宋体" w:cs="Times New Roman"/>
          <w:color w:val="auto"/>
          <w:highlight w:val="none"/>
        </w:rPr>
      </w:pPr>
    </w:p>
    <w:p>
      <w:pPr>
        <w:shd w:val="clear" w:color="auto" w:fill="FFFFFF"/>
        <w:spacing w:before="100" w:after="100" w:line="330" w:lineRule="atLeast"/>
        <w:ind w:left="178" w:firstLine="480"/>
        <w:rPr>
          <w:rFonts w:ascii="宋体" w:hAnsi="宋体" w:eastAsia="宋体" w:cs="Times New Roman"/>
          <w:color w:val="auto"/>
          <w:highlight w:val="none"/>
        </w:rPr>
      </w:pPr>
    </w:p>
    <w:p>
      <w:pPr>
        <w:shd w:val="clear" w:color="auto" w:fill="FFFFFF"/>
        <w:spacing w:before="100" w:after="100" w:line="330" w:lineRule="atLeast"/>
        <w:ind w:left="178" w:firstLine="480"/>
        <w:rPr>
          <w:rFonts w:ascii="宋体" w:hAnsi="宋体" w:eastAsia="宋体" w:cs="Times New Roman"/>
          <w:color w:val="auto"/>
          <w:sz w:val="22"/>
          <w:szCs w:val="24"/>
          <w:highlight w:val="none"/>
        </w:rPr>
      </w:pPr>
    </w:p>
    <w:p>
      <w:pPr>
        <w:shd w:val="clear" w:color="auto" w:fill="FFFFFF"/>
        <w:spacing w:before="100" w:after="100" w:line="640" w:lineRule="exact"/>
        <w:ind w:left="63" w:leftChars="30" w:firstLine="198"/>
        <w:jc w:val="center"/>
        <w:rPr>
          <w:rFonts w:ascii="宋体" w:hAnsi="宋体" w:eastAsia="宋体" w:cs="Times New Roman"/>
          <w:b/>
          <w:bCs/>
          <w:color w:val="auto"/>
          <w:spacing w:val="40"/>
          <w:sz w:val="40"/>
          <w:szCs w:val="40"/>
          <w:highlight w:val="none"/>
        </w:rPr>
      </w:pPr>
      <w:bookmarkStart w:id="0" w:name="_Hlk38267260"/>
      <w:r>
        <w:rPr>
          <w:rFonts w:hint="eastAsia" w:ascii="宋体" w:hAnsi="宋体" w:eastAsia="宋体" w:cs="Times New Roman"/>
          <w:b/>
          <w:bCs/>
          <w:color w:val="auto"/>
          <w:spacing w:val="40"/>
          <w:sz w:val="40"/>
          <w:szCs w:val="40"/>
          <w:highlight w:val="none"/>
          <w:lang w:eastAsia="zh-CN"/>
        </w:rPr>
        <w:t>悦辰花园项目（原名：领隽城市花园项目）三期工程施工总承包</w:t>
      </w:r>
      <w:r>
        <w:rPr>
          <w:rFonts w:hint="eastAsia" w:ascii="宋体" w:hAnsi="宋体" w:eastAsia="宋体" w:cs="Times New Roman"/>
          <w:b/>
          <w:bCs/>
          <w:color w:val="auto"/>
          <w:spacing w:val="40"/>
          <w:sz w:val="40"/>
          <w:szCs w:val="40"/>
          <w:highlight w:val="none"/>
        </w:rPr>
        <w:t>合同</w:t>
      </w:r>
    </w:p>
    <w:p>
      <w:pPr>
        <w:ind w:left="178" w:firstLine="1204"/>
        <w:jc w:val="center"/>
        <w:rPr>
          <w:rFonts w:ascii="宋体" w:hAnsi="宋体" w:eastAsia="宋体" w:cs="Times New Roman"/>
          <w:b/>
          <w:bCs/>
          <w:color w:val="auto"/>
          <w:spacing w:val="40"/>
          <w:sz w:val="52"/>
          <w:szCs w:val="52"/>
          <w:highlight w:val="none"/>
        </w:rPr>
      </w:pPr>
    </w:p>
    <w:p>
      <w:pPr>
        <w:ind w:left="178" w:firstLine="1204"/>
        <w:jc w:val="center"/>
        <w:rPr>
          <w:rFonts w:ascii="宋体" w:hAnsi="宋体" w:eastAsia="宋体" w:cs="Times New Roman"/>
          <w:b/>
          <w:bCs/>
          <w:color w:val="auto"/>
          <w:spacing w:val="40"/>
          <w:sz w:val="52"/>
          <w:szCs w:val="52"/>
          <w:highlight w:val="none"/>
        </w:rPr>
      </w:pPr>
    </w:p>
    <w:p>
      <w:pPr>
        <w:jc w:val="center"/>
        <w:rPr>
          <w:rFonts w:ascii="宋体" w:hAnsi="宋体" w:eastAsia="宋体" w:cs="Times New Roman"/>
          <w:b/>
          <w:color w:val="auto"/>
          <w:sz w:val="52"/>
          <w:szCs w:val="52"/>
          <w:highlight w:val="none"/>
        </w:rPr>
      </w:pPr>
    </w:p>
    <w:p>
      <w:pPr>
        <w:jc w:val="center"/>
        <w:rPr>
          <w:rFonts w:ascii="宋体" w:hAnsi="宋体" w:eastAsia="宋体" w:cs="Times New Roman"/>
          <w:b/>
          <w:color w:val="auto"/>
          <w:sz w:val="52"/>
          <w:szCs w:val="52"/>
          <w:highlight w:val="none"/>
        </w:rPr>
      </w:pPr>
    </w:p>
    <w:p>
      <w:pPr>
        <w:ind w:left="178" w:firstLine="880"/>
        <w:rPr>
          <w:rFonts w:ascii="宋体" w:hAnsi="宋体" w:eastAsia="宋体" w:cs="Times New Roman"/>
          <w:color w:val="auto"/>
          <w:sz w:val="44"/>
          <w:szCs w:val="44"/>
          <w:highlight w:val="none"/>
        </w:rPr>
      </w:pPr>
    </w:p>
    <w:p>
      <w:pPr>
        <w:ind w:left="1540" w:hanging="1540" w:hangingChars="550"/>
        <w:rPr>
          <w:rFonts w:ascii="宋体" w:hAnsi="宋体" w:eastAsia="宋体" w:cs="Times New Roman"/>
          <w:color w:val="auto"/>
          <w:sz w:val="28"/>
          <w:szCs w:val="28"/>
          <w:highlight w:val="none"/>
        </w:rPr>
      </w:pPr>
    </w:p>
    <w:p>
      <w:pPr>
        <w:spacing w:line="360" w:lineRule="auto"/>
        <w:rPr>
          <w:rFonts w:ascii="宋体" w:hAnsi="宋体" w:eastAsia="宋体" w:cs="Times New Roman"/>
          <w:color w:val="auto"/>
          <w:sz w:val="28"/>
          <w:szCs w:val="28"/>
          <w:highlight w:val="none"/>
          <w:u w:val="single"/>
        </w:rPr>
      </w:pPr>
      <w:r>
        <w:rPr>
          <w:rFonts w:hint="eastAsia" w:ascii="宋体" w:hAnsi="宋体" w:eastAsia="宋体" w:cs="Times New Roman"/>
          <w:color w:val="auto"/>
          <w:sz w:val="28"/>
          <w:szCs w:val="28"/>
          <w:highlight w:val="none"/>
        </w:rPr>
        <w:t>工程名称：</w:t>
      </w:r>
      <w:r>
        <w:rPr>
          <w:rFonts w:hint="eastAsia" w:ascii="宋体" w:hAnsi="宋体" w:eastAsia="宋体" w:cs="Times New Roman"/>
          <w:bCs/>
          <w:color w:val="auto"/>
          <w:sz w:val="28"/>
          <w:szCs w:val="28"/>
          <w:highlight w:val="none"/>
          <w:u w:val="single"/>
          <w:lang w:eastAsia="zh-CN"/>
        </w:rPr>
        <w:t>悦辰花园项目（原名：领隽城市花园项目）三期工程施工总承包</w:t>
      </w:r>
    </w:p>
    <w:p>
      <w:pPr>
        <w:spacing w:line="360" w:lineRule="auto"/>
        <w:ind w:left="1400" w:hanging="1400" w:hangingChars="500"/>
        <w:rPr>
          <w:rFonts w:hint="default" w:ascii="宋体" w:hAnsi="宋体" w:eastAsia="宋体" w:cs="Times New Roman"/>
          <w:color w:val="auto"/>
          <w:sz w:val="28"/>
          <w:szCs w:val="28"/>
          <w:highlight w:val="none"/>
          <w:u w:val="single"/>
          <w:lang w:val="en-US" w:eastAsia="zh-CN"/>
        </w:rPr>
      </w:pPr>
      <w:r>
        <w:rPr>
          <w:rFonts w:hint="eastAsia" w:ascii="宋体" w:hAnsi="宋体" w:eastAsia="宋体" w:cs="Times New Roman"/>
          <w:color w:val="auto"/>
          <w:sz w:val="28"/>
          <w:szCs w:val="28"/>
          <w:highlight w:val="none"/>
        </w:rPr>
        <w:t>工程地点：</w:t>
      </w:r>
      <w:r>
        <w:rPr>
          <w:rFonts w:hint="eastAsia" w:ascii="宋体" w:hAnsi="宋体" w:eastAsia="宋体" w:cs="Times New Roman"/>
          <w:color w:val="auto"/>
          <w:sz w:val="28"/>
          <w:szCs w:val="28"/>
          <w:highlight w:val="none"/>
          <w:u w:val="single"/>
          <w:lang w:val="en-US" w:eastAsia="zh-CN"/>
        </w:rPr>
        <w:t>广州市黄埔区</w:t>
      </w:r>
    </w:p>
    <w:p>
      <w:pPr>
        <w:spacing w:line="360" w:lineRule="auto"/>
        <w:rPr>
          <w:rFonts w:ascii="宋体" w:hAnsi="宋体" w:eastAsia="宋体" w:cs="Times New Roman"/>
          <w:bCs/>
          <w:color w:val="auto"/>
          <w:sz w:val="28"/>
          <w:szCs w:val="28"/>
          <w:highlight w:val="none"/>
          <w:u w:val="single"/>
        </w:rPr>
      </w:pPr>
      <w:r>
        <w:rPr>
          <w:rFonts w:hint="eastAsia" w:ascii="宋体" w:hAnsi="宋体" w:eastAsia="宋体" w:cs="Times New Roman"/>
          <w:color w:val="auto"/>
          <w:sz w:val="28"/>
          <w:szCs w:val="28"/>
          <w:highlight w:val="none"/>
        </w:rPr>
        <w:t>发包人：</w:t>
      </w:r>
      <w:bookmarkStart w:id="1" w:name="_Hlk50361589"/>
      <w:r>
        <w:rPr>
          <w:rFonts w:hint="eastAsia" w:ascii="宋体" w:hAnsi="宋体" w:eastAsia="宋体" w:cs="Times New Roman"/>
          <w:bCs/>
          <w:color w:val="auto"/>
          <w:sz w:val="28"/>
          <w:szCs w:val="28"/>
          <w:highlight w:val="none"/>
          <w:u w:val="single"/>
        </w:rPr>
        <w:t>广州市启韵房地产开发有限公司</w:t>
      </w:r>
      <w:bookmarkEnd w:id="1"/>
      <w:r>
        <w:rPr>
          <w:rFonts w:ascii="宋体" w:hAnsi="宋体" w:eastAsia="宋体" w:cs="Times New Roman"/>
          <w:bCs/>
          <w:color w:val="auto"/>
          <w:sz w:val="28"/>
          <w:szCs w:val="28"/>
          <w:highlight w:val="none"/>
          <w:u w:val="single"/>
        </w:rPr>
        <w:t xml:space="preserve">     </w:t>
      </w:r>
    </w:p>
    <w:p>
      <w:pPr>
        <w:spacing w:line="360" w:lineRule="auto"/>
        <w:rPr>
          <w:rFonts w:hint="eastAsia" w:ascii="宋体" w:hAnsi="宋体" w:eastAsia="宋体" w:cs="宋体"/>
          <w:color w:val="auto"/>
          <w:sz w:val="28"/>
          <w:szCs w:val="28"/>
          <w:highlight w:val="none"/>
          <w:u w:val="single"/>
          <w:lang w:eastAsia="zh-CN"/>
        </w:rPr>
      </w:pPr>
      <w:r>
        <w:rPr>
          <w:rFonts w:hint="eastAsia" w:ascii="宋体" w:hAnsi="宋体" w:eastAsia="宋体" w:cs="Times New Roman"/>
          <w:color w:val="auto"/>
          <w:sz w:val="28"/>
          <w:szCs w:val="28"/>
          <w:highlight w:val="none"/>
        </w:rPr>
        <w:t>承包人：</w:t>
      </w:r>
      <w:r>
        <w:rPr>
          <w:rFonts w:hint="eastAsia" w:ascii="宋体" w:hAnsi="宋体" w:eastAsia="宋体" w:cs="宋体"/>
          <w:color w:val="auto"/>
          <w:sz w:val="28"/>
          <w:szCs w:val="28"/>
          <w:highlight w:val="none"/>
          <w:u w:val="single"/>
          <w:lang w:eastAsia="zh-CN"/>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lang w:eastAsia="zh-CN"/>
        </w:rPr>
        <w:t xml:space="preserve"> </w:t>
      </w:r>
    </w:p>
    <w:p>
      <w:pPr>
        <w:spacing w:line="360" w:lineRule="auto"/>
        <w:rPr>
          <w:rFonts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签订日期：</w:t>
      </w:r>
      <w:r>
        <w:rPr>
          <w:rFonts w:ascii="宋体" w:hAnsi="宋体" w:eastAsia="宋体" w:cs="Times New Roman"/>
          <w:color w:val="auto"/>
          <w:sz w:val="28"/>
          <w:szCs w:val="28"/>
          <w:highlight w:val="none"/>
          <w:u w:val="single"/>
        </w:rPr>
        <w:t xml:space="preserve">      </w:t>
      </w:r>
      <w:r>
        <w:rPr>
          <w:rFonts w:hint="eastAsia" w:ascii="宋体" w:hAnsi="宋体" w:eastAsia="宋体" w:cs="Times New Roman"/>
          <w:color w:val="auto"/>
          <w:sz w:val="28"/>
          <w:szCs w:val="28"/>
          <w:highlight w:val="none"/>
        </w:rPr>
        <w:t>年</w:t>
      </w:r>
      <w:r>
        <w:rPr>
          <w:rFonts w:ascii="宋体" w:hAnsi="宋体" w:eastAsia="宋体" w:cs="Times New Roman"/>
          <w:color w:val="auto"/>
          <w:sz w:val="28"/>
          <w:szCs w:val="28"/>
          <w:highlight w:val="none"/>
          <w:u w:val="single"/>
        </w:rPr>
        <w:t xml:space="preserve">    </w:t>
      </w:r>
      <w:r>
        <w:rPr>
          <w:rFonts w:hint="eastAsia" w:ascii="宋体" w:hAnsi="宋体" w:eastAsia="宋体" w:cs="Times New Roman"/>
          <w:color w:val="auto"/>
          <w:sz w:val="28"/>
          <w:szCs w:val="28"/>
          <w:highlight w:val="none"/>
        </w:rPr>
        <w:t>月</w:t>
      </w:r>
      <w:r>
        <w:rPr>
          <w:rFonts w:ascii="宋体" w:hAnsi="宋体" w:eastAsia="宋体" w:cs="Times New Roman"/>
          <w:color w:val="auto"/>
          <w:sz w:val="28"/>
          <w:szCs w:val="28"/>
          <w:highlight w:val="none"/>
          <w:u w:val="single"/>
        </w:rPr>
        <w:t xml:space="preserve">    </w:t>
      </w:r>
      <w:r>
        <w:rPr>
          <w:rFonts w:hint="eastAsia" w:ascii="宋体" w:hAnsi="宋体" w:eastAsia="宋体" w:cs="Times New Roman"/>
          <w:color w:val="auto"/>
          <w:sz w:val="28"/>
          <w:szCs w:val="28"/>
          <w:highlight w:val="none"/>
        </w:rPr>
        <w:t>日</w:t>
      </w:r>
    </w:p>
    <w:p>
      <w:pPr>
        <w:rPr>
          <w:rFonts w:ascii="宋体" w:hAnsi="宋体" w:eastAsia="宋体" w:cs="Times New Roman"/>
          <w:bCs/>
          <w:color w:val="auto"/>
          <w:sz w:val="28"/>
          <w:szCs w:val="28"/>
          <w:highlight w:val="none"/>
          <w:u w:val="single"/>
        </w:rPr>
      </w:pPr>
    </w:p>
    <w:p>
      <w:pPr>
        <w:rPr>
          <w:rFonts w:ascii="宋体" w:hAnsi="宋体" w:eastAsia="宋体" w:cs="Times New Roman"/>
          <w:bCs/>
          <w:color w:val="auto"/>
          <w:sz w:val="28"/>
          <w:szCs w:val="28"/>
          <w:highlight w:val="none"/>
          <w:u w:val="single"/>
        </w:rPr>
      </w:pPr>
    </w:p>
    <w:p>
      <w:pPr>
        <w:rPr>
          <w:rFonts w:ascii="宋体" w:hAnsi="宋体" w:eastAsia="宋体" w:cs="Times New Roman"/>
          <w:bCs/>
          <w:color w:val="auto"/>
          <w:sz w:val="28"/>
          <w:szCs w:val="28"/>
          <w:highlight w:val="none"/>
          <w:u w:val="single"/>
        </w:rPr>
      </w:pPr>
    </w:p>
    <w:p>
      <w:pPr>
        <w:spacing w:line="360" w:lineRule="auto"/>
        <w:jc w:val="center"/>
        <w:rPr>
          <w:rFonts w:ascii="等线" w:hAnsi="等线" w:eastAsia="等线" w:cs="Times New Roman"/>
          <w:color w:val="auto"/>
          <w:szCs w:val="20"/>
          <w:highlight w:val="none"/>
        </w:rPr>
      </w:pPr>
    </w:p>
    <w:p>
      <w:pPr>
        <w:spacing w:line="360" w:lineRule="auto"/>
        <w:jc w:val="center"/>
        <w:rPr>
          <w:rFonts w:ascii="等线" w:hAnsi="等线" w:eastAsia="等线" w:cs="Times New Roman"/>
          <w:color w:val="auto"/>
          <w:szCs w:val="20"/>
          <w:highlight w:val="none"/>
        </w:rPr>
      </w:pPr>
    </w:p>
    <w:p>
      <w:pPr>
        <w:spacing w:line="360" w:lineRule="auto"/>
        <w:jc w:val="center"/>
        <w:rPr>
          <w:rFonts w:ascii="等线" w:hAnsi="等线" w:eastAsia="等线" w:cs="Times New Roman"/>
          <w:color w:val="auto"/>
          <w:szCs w:val="20"/>
          <w:highlight w:val="none"/>
        </w:rPr>
      </w:pPr>
    </w:p>
    <w:p>
      <w:pPr>
        <w:spacing w:line="360" w:lineRule="auto"/>
        <w:jc w:val="center"/>
        <w:rPr>
          <w:rFonts w:ascii="等线" w:hAnsi="等线" w:eastAsia="等线" w:cs="Times New Roman"/>
          <w:color w:val="auto"/>
          <w:szCs w:val="20"/>
          <w:highlight w:val="none"/>
        </w:rPr>
      </w:pPr>
    </w:p>
    <w:p>
      <w:pPr>
        <w:spacing w:line="360" w:lineRule="auto"/>
        <w:jc w:val="center"/>
        <w:rPr>
          <w:rFonts w:ascii="等线" w:hAnsi="等线" w:eastAsia="等线" w:cs="Times New Roman"/>
          <w:color w:val="auto"/>
          <w:szCs w:val="20"/>
          <w:highlight w:val="none"/>
        </w:rPr>
      </w:pPr>
    </w:p>
    <w:p>
      <w:pPr>
        <w:spacing w:line="360" w:lineRule="auto"/>
        <w:jc w:val="center"/>
        <w:rPr>
          <w:rFonts w:ascii="等线" w:hAnsi="等线" w:eastAsia="等线" w:cs="Times New Roman"/>
          <w:color w:val="auto"/>
          <w:szCs w:val="20"/>
          <w:highlight w:val="none"/>
        </w:rPr>
      </w:pPr>
    </w:p>
    <w:p>
      <w:pPr>
        <w:rPr>
          <w:rFonts w:ascii="宋体" w:hAnsi="宋体" w:eastAsia="宋体" w:cs="Times New Roman"/>
          <w:bCs/>
          <w:color w:val="auto"/>
          <w:sz w:val="28"/>
          <w:szCs w:val="28"/>
          <w:highlight w:val="none"/>
          <w:u w:val="single"/>
        </w:rPr>
      </w:pPr>
    </w:p>
    <w:sdt>
      <w:sdtPr>
        <w:rPr>
          <w:rFonts w:asciiTheme="minorHAnsi" w:hAnsiTheme="minorHAnsi" w:eastAsiaTheme="minorEastAsia" w:cstheme="minorBidi"/>
          <w:color w:val="auto"/>
          <w:kern w:val="2"/>
          <w:sz w:val="21"/>
          <w:szCs w:val="22"/>
          <w:highlight w:val="none"/>
          <w:lang w:val="zh-CN"/>
        </w:rPr>
        <w:id w:val="-284434705"/>
        <w:docPartObj>
          <w:docPartGallery w:val="Table of Contents"/>
          <w:docPartUnique/>
        </w:docPartObj>
      </w:sdtPr>
      <w:sdtEndPr>
        <w:rPr>
          <w:rFonts w:asciiTheme="minorHAnsi" w:hAnsiTheme="minorHAnsi" w:eastAsiaTheme="minorEastAsia" w:cstheme="minorBidi"/>
          <w:b/>
          <w:bCs/>
          <w:color w:val="auto"/>
          <w:kern w:val="2"/>
          <w:sz w:val="21"/>
          <w:szCs w:val="22"/>
          <w:highlight w:val="none"/>
          <w:lang w:val="zh-CN"/>
        </w:rPr>
      </w:sdtEndPr>
      <w:sdtContent>
        <w:p>
          <w:pPr>
            <w:pStyle w:val="156"/>
            <w:jc w:val="center"/>
            <w:rPr>
              <w:rFonts w:ascii="宋体" w:hAnsi="宋体" w:eastAsia="宋体"/>
              <w:b/>
              <w:bCs/>
              <w:color w:val="auto"/>
              <w:highlight w:val="none"/>
            </w:rPr>
          </w:pPr>
          <w:r>
            <w:rPr>
              <w:rFonts w:ascii="宋体" w:hAnsi="宋体" w:eastAsia="宋体"/>
              <w:b/>
              <w:bCs/>
              <w:color w:val="auto"/>
              <w:highlight w:val="none"/>
              <w:lang w:val="zh-CN"/>
            </w:rPr>
            <w:t>目 录</w:t>
          </w:r>
        </w:p>
        <w:p>
          <w:pPr>
            <w:pStyle w:val="25"/>
            <w:tabs>
              <w:tab w:val="right" w:leader="dot" w:pos="8312"/>
              <w:tab w:val="clear" w:pos="9060"/>
            </w:tabs>
            <w:rPr>
              <w:color w:val="auto"/>
              <w:highlight w:val="none"/>
            </w:rPr>
          </w:pPr>
          <w:r>
            <w:rPr>
              <w:color w:val="auto"/>
              <w:highlight w:val="none"/>
            </w:rPr>
            <w:fldChar w:fldCharType="begin"/>
          </w:r>
          <w:r>
            <w:rPr>
              <w:caps w:val="0"/>
              <w:color w:val="auto"/>
              <w:highlight w:val="none"/>
            </w:rPr>
            <w:instrText xml:space="preserve"> TOC \o "1-3" \h \z \u </w:instrText>
          </w:r>
          <w:r>
            <w:rPr>
              <w:color w:val="auto"/>
              <w:highlight w:val="none"/>
            </w:rPr>
            <w:fldChar w:fldCharType="separate"/>
          </w:r>
          <w:r>
            <w:rPr>
              <w:bCs/>
              <w:color w:val="auto"/>
              <w:highlight w:val="none"/>
              <w:lang w:val="zh-CN"/>
            </w:rPr>
            <w:fldChar w:fldCharType="begin"/>
          </w:r>
          <w:r>
            <w:rPr>
              <w:bCs/>
              <w:color w:val="auto"/>
              <w:highlight w:val="none"/>
              <w:lang w:val="zh-CN"/>
            </w:rPr>
            <w:instrText xml:space="preserve"> HYPERLINK \l _Toc3251 </w:instrText>
          </w:r>
          <w:r>
            <w:rPr>
              <w:bCs/>
              <w:color w:val="auto"/>
              <w:highlight w:val="none"/>
              <w:lang w:val="zh-CN"/>
            </w:rPr>
            <w:fldChar w:fldCharType="separate"/>
          </w:r>
          <w:r>
            <w:rPr>
              <w:rFonts w:hint="eastAsia" w:ascii="宋体" w:hAnsi="宋体" w:eastAsia="宋体"/>
              <w:color w:val="auto"/>
              <w:spacing w:val="20"/>
              <w:highlight w:val="none"/>
            </w:rPr>
            <w:t>第一部分</w:t>
          </w:r>
          <w:r>
            <w:rPr>
              <w:rFonts w:ascii="宋体" w:hAnsi="宋体" w:eastAsia="宋体"/>
              <w:color w:val="auto"/>
              <w:spacing w:val="20"/>
              <w:highlight w:val="none"/>
            </w:rPr>
            <w:t xml:space="preserve"> </w:t>
          </w:r>
          <w:r>
            <w:rPr>
              <w:rFonts w:hint="eastAsia" w:ascii="宋体" w:hAnsi="宋体" w:eastAsia="宋体"/>
              <w:color w:val="auto"/>
              <w:spacing w:val="20"/>
              <w:highlight w:val="none"/>
            </w:rPr>
            <w:t>协议书</w:t>
          </w:r>
          <w:r>
            <w:rPr>
              <w:color w:val="auto"/>
              <w:highlight w:val="none"/>
            </w:rPr>
            <w:tab/>
          </w:r>
          <w:r>
            <w:rPr>
              <w:color w:val="auto"/>
              <w:highlight w:val="none"/>
            </w:rPr>
            <w:fldChar w:fldCharType="begin"/>
          </w:r>
          <w:r>
            <w:rPr>
              <w:color w:val="auto"/>
              <w:highlight w:val="none"/>
            </w:rPr>
            <w:instrText xml:space="preserve"> PAGEREF _Toc3251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_Toc30059 </w:instrText>
          </w:r>
          <w:r>
            <w:rPr>
              <w:bCs/>
              <w:color w:val="auto"/>
              <w:highlight w:val="none"/>
              <w:lang w:val="zh-CN"/>
            </w:rPr>
            <w:fldChar w:fldCharType="separate"/>
          </w:r>
          <w:r>
            <w:rPr>
              <w:rFonts w:hint="eastAsia" w:ascii="宋体" w:hAnsi="宋体" w:eastAsia="宋体"/>
              <w:color w:val="auto"/>
              <w:szCs w:val="24"/>
              <w:highlight w:val="none"/>
            </w:rPr>
            <w:t>一、工程概况</w:t>
          </w:r>
          <w:r>
            <w:rPr>
              <w:color w:val="auto"/>
              <w:highlight w:val="none"/>
            </w:rPr>
            <w:tab/>
          </w:r>
          <w:r>
            <w:rPr>
              <w:color w:val="auto"/>
              <w:highlight w:val="none"/>
            </w:rPr>
            <w:fldChar w:fldCharType="begin"/>
          </w:r>
          <w:r>
            <w:rPr>
              <w:color w:val="auto"/>
              <w:highlight w:val="none"/>
            </w:rPr>
            <w:instrText xml:space="preserve"> PAGEREF _Toc30059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_Toc12315 </w:instrText>
          </w:r>
          <w:r>
            <w:rPr>
              <w:bCs/>
              <w:color w:val="auto"/>
              <w:highlight w:val="none"/>
              <w:lang w:val="zh-CN"/>
            </w:rPr>
            <w:fldChar w:fldCharType="separate"/>
          </w:r>
          <w:r>
            <w:rPr>
              <w:rFonts w:hint="eastAsia" w:ascii="宋体" w:hAnsi="宋体" w:eastAsia="宋体"/>
              <w:color w:val="auto"/>
              <w:szCs w:val="24"/>
              <w:highlight w:val="none"/>
            </w:rPr>
            <w:t>二、工程承包方式</w:t>
          </w:r>
          <w:r>
            <w:rPr>
              <w:color w:val="auto"/>
              <w:highlight w:val="none"/>
            </w:rPr>
            <w:tab/>
          </w:r>
          <w:r>
            <w:rPr>
              <w:color w:val="auto"/>
              <w:highlight w:val="none"/>
            </w:rPr>
            <w:fldChar w:fldCharType="begin"/>
          </w:r>
          <w:r>
            <w:rPr>
              <w:color w:val="auto"/>
              <w:highlight w:val="none"/>
            </w:rPr>
            <w:instrText xml:space="preserve"> PAGEREF _Toc12315 \h </w:instrText>
          </w:r>
          <w:r>
            <w:rPr>
              <w:color w:val="auto"/>
              <w:highlight w:val="none"/>
            </w:rPr>
            <w:fldChar w:fldCharType="separate"/>
          </w:r>
          <w:r>
            <w:rPr>
              <w:color w:val="auto"/>
              <w:highlight w:val="none"/>
            </w:rPr>
            <w:t>7</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_Toc31797 </w:instrText>
          </w:r>
          <w:r>
            <w:rPr>
              <w:bCs/>
              <w:color w:val="auto"/>
              <w:highlight w:val="none"/>
              <w:lang w:val="zh-CN"/>
            </w:rPr>
            <w:fldChar w:fldCharType="separate"/>
          </w:r>
          <w:r>
            <w:rPr>
              <w:rFonts w:hint="eastAsia" w:ascii="宋体" w:hAnsi="宋体" w:eastAsia="宋体"/>
              <w:color w:val="auto"/>
              <w:szCs w:val="24"/>
              <w:highlight w:val="none"/>
            </w:rPr>
            <w:t>三、合同工期</w:t>
          </w:r>
          <w:r>
            <w:rPr>
              <w:color w:val="auto"/>
              <w:highlight w:val="none"/>
            </w:rPr>
            <w:tab/>
          </w:r>
          <w:r>
            <w:rPr>
              <w:color w:val="auto"/>
              <w:highlight w:val="none"/>
            </w:rPr>
            <w:fldChar w:fldCharType="begin"/>
          </w:r>
          <w:r>
            <w:rPr>
              <w:color w:val="auto"/>
              <w:highlight w:val="none"/>
            </w:rPr>
            <w:instrText xml:space="preserve"> PAGEREF _Toc31797 \h </w:instrText>
          </w:r>
          <w:r>
            <w:rPr>
              <w:color w:val="auto"/>
              <w:highlight w:val="none"/>
            </w:rPr>
            <w:fldChar w:fldCharType="separate"/>
          </w:r>
          <w:r>
            <w:rPr>
              <w:color w:val="auto"/>
              <w:highlight w:val="none"/>
            </w:rPr>
            <w:t>8</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_Toc21332 </w:instrText>
          </w:r>
          <w:r>
            <w:rPr>
              <w:bCs/>
              <w:color w:val="auto"/>
              <w:highlight w:val="none"/>
              <w:lang w:val="zh-CN"/>
            </w:rPr>
            <w:fldChar w:fldCharType="separate"/>
          </w:r>
          <w:r>
            <w:rPr>
              <w:rFonts w:hint="eastAsia" w:ascii="宋体" w:hAnsi="宋体" w:eastAsia="宋体"/>
              <w:color w:val="auto"/>
              <w:szCs w:val="24"/>
              <w:highlight w:val="none"/>
              <w:lang w:val="en-US" w:eastAsia="zh-CN"/>
            </w:rPr>
            <w:t>六</w:t>
          </w:r>
          <w:r>
            <w:rPr>
              <w:rFonts w:hint="eastAsia" w:ascii="宋体" w:hAnsi="宋体" w:eastAsia="宋体"/>
              <w:color w:val="auto"/>
              <w:szCs w:val="24"/>
              <w:highlight w:val="none"/>
            </w:rPr>
            <w:t>、合同价款</w:t>
          </w:r>
          <w:r>
            <w:rPr>
              <w:color w:val="auto"/>
              <w:highlight w:val="none"/>
            </w:rPr>
            <w:tab/>
          </w:r>
          <w:r>
            <w:rPr>
              <w:color w:val="auto"/>
              <w:highlight w:val="none"/>
            </w:rPr>
            <w:fldChar w:fldCharType="begin"/>
          </w:r>
          <w:r>
            <w:rPr>
              <w:color w:val="auto"/>
              <w:highlight w:val="none"/>
            </w:rPr>
            <w:instrText xml:space="preserve"> PAGEREF _Toc21332 \h </w:instrText>
          </w:r>
          <w:r>
            <w:rPr>
              <w:color w:val="auto"/>
              <w:highlight w:val="none"/>
            </w:rPr>
            <w:fldChar w:fldCharType="separate"/>
          </w:r>
          <w:r>
            <w:rPr>
              <w:color w:val="auto"/>
              <w:highlight w:val="none"/>
            </w:rPr>
            <w:t>10</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_Toc19421 </w:instrText>
          </w:r>
          <w:r>
            <w:rPr>
              <w:bCs/>
              <w:color w:val="auto"/>
              <w:highlight w:val="none"/>
              <w:lang w:val="zh-CN"/>
            </w:rPr>
            <w:fldChar w:fldCharType="separate"/>
          </w:r>
          <w:r>
            <w:rPr>
              <w:rFonts w:hint="eastAsia" w:ascii="宋体" w:hAnsi="宋体" w:eastAsia="宋体"/>
              <w:color w:val="auto"/>
              <w:szCs w:val="24"/>
              <w:highlight w:val="none"/>
              <w:lang w:val="en-US" w:eastAsia="zh-CN"/>
            </w:rPr>
            <w:t>七</w:t>
          </w:r>
          <w:r>
            <w:rPr>
              <w:rFonts w:hint="eastAsia" w:ascii="宋体" w:hAnsi="宋体" w:eastAsia="宋体"/>
              <w:color w:val="auto"/>
              <w:szCs w:val="24"/>
              <w:highlight w:val="none"/>
            </w:rPr>
            <w:t>、组成合同的文件</w:t>
          </w:r>
          <w:r>
            <w:rPr>
              <w:color w:val="auto"/>
              <w:highlight w:val="none"/>
            </w:rPr>
            <w:tab/>
          </w:r>
          <w:r>
            <w:rPr>
              <w:color w:val="auto"/>
              <w:highlight w:val="none"/>
            </w:rPr>
            <w:fldChar w:fldCharType="begin"/>
          </w:r>
          <w:r>
            <w:rPr>
              <w:color w:val="auto"/>
              <w:highlight w:val="none"/>
            </w:rPr>
            <w:instrText xml:space="preserve"> PAGEREF _Toc19421 \h </w:instrText>
          </w:r>
          <w:r>
            <w:rPr>
              <w:color w:val="auto"/>
              <w:highlight w:val="none"/>
            </w:rPr>
            <w:fldChar w:fldCharType="separate"/>
          </w:r>
          <w:r>
            <w:rPr>
              <w:color w:val="auto"/>
              <w:highlight w:val="none"/>
            </w:rPr>
            <w:t>11</w:t>
          </w:r>
          <w:r>
            <w:rPr>
              <w:color w:val="auto"/>
              <w:highlight w:val="none"/>
            </w:rPr>
            <w:fldChar w:fldCharType="end"/>
          </w:r>
          <w:r>
            <w:rPr>
              <w:bCs/>
              <w:color w:val="auto"/>
              <w:highlight w:val="none"/>
              <w:lang w:val="zh-CN"/>
            </w:rPr>
            <w:fldChar w:fldCharType="end"/>
          </w:r>
        </w:p>
        <w:p>
          <w:pPr>
            <w:pStyle w:val="25"/>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_Toc6146 </w:instrText>
          </w:r>
          <w:r>
            <w:rPr>
              <w:bCs/>
              <w:color w:val="auto"/>
              <w:highlight w:val="none"/>
              <w:lang w:val="zh-CN"/>
            </w:rPr>
            <w:fldChar w:fldCharType="separate"/>
          </w:r>
          <w:r>
            <w:rPr>
              <w:rFonts w:hint="eastAsia" w:ascii="宋体" w:hAnsi="宋体" w:eastAsia="宋体"/>
              <w:color w:val="auto"/>
              <w:spacing w:val="20"/>
              <w:highlight w:val="none"/>
            </w:rPr>
            <w:t>第二部分</w:t>
          </w:r>
          <w:r>
            <w:rPr>
              <w:rFonts w:ascii="宋体" w:hAnsi="宋体" w:eastAsia="宋体"/>
              <w:color w:val="auto"/>
              <w:spacing w:val="20"/>
              <w:highlight w:val="none"/>
            </w:rPr>
            <w:t xml:space="preserve"> </w:t>
          </w:r>
          <w:r>
            <w:rPr>
              <w:rFonts w:hint="eastAsia" w:ascii="宋体" w:hAnsi="宋体" w:eastAsia="宋体"/>
              <w:color w:val="auto"/>
              <w:spacing w:val="20"/>
              <w:highlight w:val="none"/>
            </w:rPr>
            <w:t>通用条款</w:t>
          </w:r>
          <w:r>
            <w:rPr>
              <w:color w:val="auto"/>
              <w:highlight w:val="none"/>
            </w:rPr>
            <w:tab/>
          </w:r>
          <w:r>
            <w:rPr>
              <w:color w:val="auto"/>
              <w:highlight w:val="none"/>
            </w:rPr>
            <w:fldChar w:fldCharType="begin"/>
          </w:r>
          <w:r>
            <w:rPr>
              <w:color w:val="auto"/>
              <w:highlight w:val="none"/>
            </w:rPr>
            <w:instrText xml:space="preserve"> PAGEREF _Toc6146 \h </w:instrText>
          </w:r>
          <w:r>
            <w:rPr>
              <w:color w:val="auto"/>
              <w:highlight w:val="none"/>
            </w:rPr>
            <w:fldChar w:fldCharType="separate"/>
          </w:r>
          <w:r>
            <w:rPr>
              <w:color w:val="auto"/>
              <w:highlight w:val="none"/>
            </w:rPr>
            <w:t>14</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_Toc17409 </w:instrText>
          </w:r>
          <w:r>
            <w:rPr>
              <w:bCs/>
              <w:color w:val="auto"/>
              <w:highlight w:val="none"/>
              <w:lang w:val="zh-CN"/>
            </w:rPr>
            <w:fldChar w:fldCharType="separate"/>
          </w:r>
          <w:r>
            <w:rPr>
              <w:rFonts w:hint="eastAsia" w:ascii="宋体" w:hAnsi="宋体" w:eastAsia="宋体" w:cs="宋体"/>
              <w:bCs/>
              <w:color w:val="auto"/>
              <w:spacing w:val="6"/>
              <w:szCs w:val="24"/>
              <w:highlight w:val="none"/>
            </w:rPr>
            <w:t>一、词语定义及合同文件</w:t>
          </w:r>
          <w:r>
            <w:rPr>
              <w:color w:val="auto"/>
              <w:highlight w:val="none"/>
            </w:rPr>
            <w:tab/>
          </w:r>
          <w:r>
            <w:rPr>
              <w:color w:val="auto"/>
              <w:highlight w:val="none"/>
            </w:rPr>
            <w:fldChar w:fldCharType="begin"/>
          </w:r>
          <w:r>
            <w:rPr>
              <w:color w:val="auto"/>
              <w:highlight w:val="none"/>
            </w:rPr>
            <w:instrText xml:space="preserve"> PAGEREF _Toc17409 \h </w:instrText>
          </w:r>
          <w:r>
            <w:rPr>
              <w:color w:val="auto"/>
              <w:highlight w:val="none"/>
            </w:rPr>
            <w:fldChar w:fldCharType="separate"/>
          </w:r>
          <w:r>
            <w:rPr>
              <w:color w:val="auto"/>
              <w:highlight w:val="none"/>
            </w:rPr>
            <w:t>14</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_Toc14762 </w:instrText>
          </w:r>
          <w:r>
            <w:rPr>
              <w:bCs/>
              <w:color w:val="auto"/>
              <w:highlight w:val="none"/>
              <w:lang w:val="zh-CN"/>
            </w:rPr>
            <w:fldChar w:fldCharType="separate"/>
          </w:r>
          <w:r>
            <w:rPr>
              <w:rFonts w:hint="eastAsia" w:ascii="宋体" w:hAnsi="宋体" w:eastAsia="宋体" w:cs="宋体"/>
              <w:bCs/>
              <w:color w:val="auto"/>
              <w:spacing w:val="6"/>
              <w:szCs w:val="24"/>
              <w:highlight w:val="none"/>
            </w:rPr>
            <w:t>二、双方一般权利和义务</w:t>
          </w:r>
          <w:r>
            <w:rPr>
              <w:color w:val="auto"/>
              <w:highlight w:val="none"/>
            </w:rPr>
            <w:tab/>
          </w:r>
          <w:r>
            <w:rPr>
              <w:color w:val="auto"/>
              <w:highlight w:val="none"/>
            </w:rPr>
            <w:fldChar w:fldCharType="begin"/>
          </w:r>
          <w:r>
            <w:rPr>
              <w:color w:val="auto"/>
              <w:highlight w:val="none"/>
            </w:rPr>
            <w:instrText xml:space="preserve"> PAGEREF _Toc14762 \h </w:instrText>
          </w:r>
          <w:r>
            <w:rPr>
              <w:color w:val="auto"/>
              <w:highlight w:val="none"/>
            </w:rPr>
            <w:fldChar w:fldCharType="separate"/>
          </w:r>
          <w:r>
            <w:rPr>
              <w:color w:val="auto"/>
              <w:highlight w:val="none"/>
            </w:rPr>
            <w:t>17</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_Toc10991 </w:instrText>
          </w:r>
          <w:r>
            <w:rPr>
              <w:bCs/>
              <w:color w:val="auto"/>
              <w:highlight w:val="none"/>
              <w:lang w:val="zh-CN"/>
            </w:rPr>
            <w:fldChar w:fldCharType="separate"/>
          </w:r>
          <w:r>
            <w:rPr>
              <w:rFonts w:hint="eastAsia" w:ascii="宋体" w:hAnsi="宋体" w:eastAsia="宋体" w:cs="宋体"/>
              <w:color w:val="auto"/>
              <w:spacing w:val="6"/>
              <w:szCs w:val="24"/>
              <w:highlight w:val="none"/>
            </w:rPr>
            <w:t>三、施工组织设计和工期</w:t>
          </w:r>
          <w:r>
            <w:rPr>
              <w:color w:val="auto"/>
              <w:highlight w:val="none"/>
            </w:rPr>
            <w:tab/>
          </w:r>
          <w:r>
            <w:rPr>
              <w:color w:val="auto"/>
              <w:highlight w:val="none"/>
            </w:rPr>
            <w:fldChar w:fldCharType="begin"/>
          </w:r>
          <w:r>
            <w:rPr>
              <w:color w:val="auto"/>
              <w:highlight w:val="none"/>
            </w:rPr>
            <w:instrText xml:space="preserve"> PAGEREF _Toc10991 \h </w:instrText>
          </w:r>
          <w:r>
            <w:rPr>
              <w:color w:val="auto"/>
              <w:highlight w:val="none"/>
            </w:rPr>
            <w:fldChar w:fldCharType="separate"/>
          </w:r>
          <w:r>
            <w:rPr>
              <w:color w:val="auto"/>
              <w:highlight w:val="none"/>
            </w:rPr>
            <w:t>21</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_Toc25303 </w:instrText>
          </w:r>
          <w:r>
            <w:rPr>
              <w:bCs/>
              <w:color w:val="auto"/>
              <w:highlight w:val="none"/>
              <w:lang w:val="zh-CN"/>
            </w:rPr>
            <w:fldChar w:fldCharType="separate"/>
          </w:r>
          <w:r>
            <w:rPr>
              <w:rFonts w:hint="eastAsia" w:ascii="宋体" w:hAnsi="宋体" w:eastAsia="宋体" w:cs="宋体"/>
              <w:bCs/>
              <w:color w:val="auto"/>
              <w:spacing w:val="6"/>
              <w:szCs w:val="24"/>
              <w:highlight w:val="none"/>
            </w:rPr>
            <w:t>四、质量与检验</w:t>
          </w:r>
          <w:r>
            <w:rPr>
              <w:color w:val="auto"/>
              <w:highlight w:val="none"/>
            </w:rPr>
            <w:tab/>
          </w:r>
          <w:r>
            <w:rPr>
              <w:color w:val="auto"/>
              <w:highlight w:val="none"/>
            </w:rPr>
            <w:fldChar w:fldCharType="begin"/>
          </w:r>
          <w:r>
            <w:rPr>
              <w:color w:val="auto"/>
              <w:highlight w:val="none"/>
            </w:rPr>
            <w:instrText xml:space="preserve"> PAGEREF _Toc25303 \h </w:instrText>
          </w:r>
          <w:r>
            <w:rPr>
              <w:color w:val="auto"/>
              <w:highlight w:val="none"/>
            </w:rPr>
            <w:fldChar w:fldCharType="separate"/>
          </w:r>
          <w:r>
            <w:rPr>
              <w:color w:val="auto"/>
              <w:highlight w:val="none"/>
            </w:rPr>
            <w:t>22</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_Toc20651 </w:instrText>
          </w:r>
          <w:r>
            <w:rPr>
              <w:bCs/>
              <w:color w:val="auto"/>
              <w:highlight w:val="none"/>
              <w:lang w:val="zh-CN"/>
            </w:rPr>
            <w:fldChar w:fldCharType="separate"/>
          </w:r>
          <w:r>
            <w:rPr>
              <w:rFonts w:hint="eastAsia" w:ascii="宋体" w:hAnsi="宋体" w:eastAsia="宋体" w:cs="宋体"/>
              <w:bCs/>
              <w:color w:val="auto"/>
              <w:spacing w:val="6"/>
              <w:szCs w:val="24"/>
              <w:highlight w:val="none"/>
            </w:rPr>
            <w:t>五、安全施工</w:t>
          </w:r>
          <w:r>
            <w:rPr>
              <w:color w:val="auto"/>
              <w:highlight w:val="none"/>
            </w:rPr>
            <w:tab/>
          </w:r>
          <w:r>
            <w:rPr>
              <w:color w:val="auto"/>
              <w:highlight w:val="none"/>
            </w:rPr>
            <w:fldChar w:fldCharType="begin"/>
          </w:r>
          <w:r>
            <w:rPr>
              <w:color w:val="auto"/>
              <w:highlight w:val="none"/>
            </w:rPr>
            <w:instrText xml:space="preserve"> PAGEREF _Toc20651 \h </w:instrText>
          </w:r>
          <w:r>
            <w:rPr>
              <w:color w:val="auto"/>
              <w:highlight w:val="none"/>
            </w:rPr>
            <w:fldChar w:fldCharType="separate"/>
          </w:r>
          <w:r>
            <w:rPr>
              <w:color w:val="auto"/>
              <w:highlight w:val="none"/>
            </w:rPr>
            <w:t>25</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_Toc23672 </w:instrText>
          </w:r>
          <w:r>
            <w:rPr>
              <w:bCs/>
              <w:color w:val="auto"/>
              <w:highlight w:val="none"/>
              <w:lang w:val="zh-CN"/>
            </w:rPr>
            <w:fldChar w:fldCharType="separate"/>
          </w:r>
          <w:r>
            <w:rPr>
              <w:rFonts w:hint="eastAsia" w:ascii="宋体" w:hAnsi="宋体" w:eastAsia="宋体" w:cs="宋体"/>
              <w:bCs/>
              <w:color w:val="auto"/>
              <w:spacing w:val="6"/>
              <w:szCs w:val="24"/>
              <w:highlight w:val="none"/>
            </w:rPr>
            <w:t>六、合同价款与支付</w:t>
          </w:r>
          <w:r>
            <w:rPr>
              <w:color w:val="auto"/>
              <w:highlight w:val="none"/>
            </w:rPr>
            <w:tab/>
          </w:r>
          <w:r>
            <w:rPr>
              <w:color w:val="auto"/>
              <w:highlight w:val="none"/>
            </w:rPr>
            <w:fldChar w:fldCharType="begin"/>
          </w:r>
          <w:r>
            <w:rPr>
              <w:color w:val="auto"/>
              <w:highlight w:val="none"/>
            </w:rPr>
            <w:instrText xml:space="preserve"> PAGEREF _Toc23672 \h </w:instrText>
          </w:r>
          <w:r>
            <w:rPr>
              <w:color w:val="auto"/>
              <w:highlight w:val="none"/>
            </w:rPr>
            <w:fldChar w:fldCharType="separate"/>
          </w:r>
          <w:r>
            <w:rPr>
              <w:color w:val="auto"/>
              <w:highlight w:val="none"/>
            </w:rPr>
            <w:t>26</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_Toc14180 </w:instrText>
          </w:r>
          <w:r>
            <w:rPr>
              <w:bCs/>
              <w:color w:val="auto"/>
              <w:highlight w:val="none"/>
              <w:lang w:val="zh-CN"/>
            </w:rPr>
            <w:fldChar w:fldCharType="separate"/>
          </w:r>
          <w:r>
            <w:rPr>
              <w:rFonts w:hint="eastAsia" w:ascii="宋体" w:hAnsi="宋体" w:eastAsia="宋体" w:cs="宋体"/>
              <w:color w:val="auto"/>
              <w:spacing w:val="6"/>
              <w:szCs w:val="24"/>
              <w:highlight w:val="none"/>
            </w:rPr>
            <w:t>七、材料设备供应</w:t>
          </w:r>
          <w:r>
            <w:rPr>
              <w:color w:val="auto"/>
              <w:highlight w:val="none"/>
            </w:rPr>
            <w:tab/>
          </w:r>
          <w:r>
            <w:rPr>
              <w:color w:val="auto"/>
              <w:highlight w:val="none"/>
            </w:rPr>
            <w:fldChar w:fldCharType="begin"/>
          </w:r>
          <w:r>
            <w:rPr>
              <w:color w:val="auto"/>
              <w:highlight w:val="none"/>
            </w:rPr>
            <w:instrText xml:space="preserve"> PAGEREF _Toc14180 \h </w:instrText>
          </w:r>
          <w:r>
            <w:rPr>
              <w:color w:val="auto"/>
              <w:highlight w:val="none"/>
            </w:rPr>
            <w:fldChar w:fldCharType="separate"/>
          </w:r>
          <w:r>
            <w:rPr>
              <w:color w:val="auto"/>
              <w:highlight w:val="none"/>
            </w:rPr>
            <w:t>28</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_Toc28952 </w:instrText>
          </w:r>
          <w:r>
            <w:rPr>
              <w:bCs/>
              <w:color w:val="auto"/>
              <w:highlight w:val="none"/>
              <w:lang w:val="zh-CN"/>
            </w:rPr>
            <w:fldChar w:fldCharType="separate"/>
          </w:r>
          <w:r>
            <w:rPr>
              <w:rFonts w:hint="eastAsia" w:ascii="宋体" w:hAnsi="宋体" w:eastAsia="宋体" w:cs="宋体"/>
              <w:bCs/>
              <w:color w:val="auto"/>
              <w:spacing w:val="6"/>
              <w:szCs w:val="24"/>
              <w:highlight w:val="none"/>
            </w:rPr>
            <w:t>八、工程变更</w:t>
          </w:r>
          <w:r>
            <w:rPr>
              <w:color w:val="auto"/>
              <w:highlight w:val="none"/>
            </w:rPr>
            <w:tab/>
          </w:r>
          <w:r>
            <w:rPr>
              <w:color w:val="auto"/>
              <w:highlight w:val="none"/>
            </w:rPr>
            <w:fldChar w:fldCharType="begin"/>
          </w:r>
          <w:r>
            <w:rPr>
              <w:color w:val="auto"/>
              <w:highlight w:val="none"/>
            </w:rPr>
            <w:instrText xml:space="preserve"> PAGEREF _Toc28952 \h </w:instrText>
          </w:r>
          <w:r>
            <w:rPr>
              <w:color w:val="auto"/>
              <w:highlight w:val="none"/>
            </w:rPr>
            <w:fldChar w:fldCharType="separate"/>
          </w:r>
          <w:r>
            <w:rPr>
              <w:color w:val="auto"/>
              <w:highlight w:val="none"/>
            </w:rPr>
            <w:t>29</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_Toc21571 </w:instrText>
          </w:r>
          <w:r>
            <w:rPr>
              <w:bCs/>
              <w:color w:val="auto"/>
              <w:highlight w:val="none"/>
              <w:lang w:val="zh-CN"/>
            </w:rPr>
            <w:fldChar w:fldCharType="separate"/>
          </w:r>
          <w:r>
            <w:rPr>
              <w:rFonts w:hint="eastAsia" w:ascii="宋体" w:hAnsi="宋体" w:eastAsia="宋体" w:cs="宋体"/>
              <w:bCs/>
              <w:color w:val="auto"/>
              <w:spacing w:val="6"/>
              <w:szCs w:val="24"/>
              <w:highlight w:val="none"/>
            </w:rPr>
            <w:t>九、竣工验收与结算</w:t>
          </w:r>
          <w:r>
            <w:rPr>
              <w:color w:val="auto"/>
              <w:highlight w:val="none"/>
            </w:rPr>
            <w:tab/>
          </w:r>
          <w:r>
            <w:rPr>
              <w:color w:val="auto"/>
              <w:highlight w:val="none"/>
            </w:rPr>
            <w:fldChar w:fldCharType="begin"/>
          </w:r>
          <w:r>
            <w:rPr>
              <w:color w:val="auto"/>
              <w:highlight w:val="none"/>
            </w:rPr>
            <w:instrText xml:space="preserve"> PAGEREF _Toc21571 \h </w:instrText>
          </w:r>
          <w:r>
            <w:rPr>
              <w:color w:val="auto"/>
              <w:highlight w:val="none"/>
            </w:rPr>
            <w:fldChar w:fldCharType="separate"/>
          </w:r>
          <w:r>
            <w:rPr>
              <w:color w:val="auto"/>
              <w:highlight w:val="none"/>
            </w:rPr>
            <w:t>32</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_Toc27355 </w:instrText>
          </w:r>
          <w:r>
            <w:rPr>
              <w:bCs/>
              <w:color w:val="auto"/>
              <w:highlight w:val="none"/>
              <w:lang w:val="zh-CN"/>
            </w:rPr>
            <w:fldChar w:fldCharType="separate"/>
          </w:r>
          <w:r>
            <w:rPr>
              <w:rFonts w:hint="eastAsia" w:ascii="宋体" w:hAnsi="宋体" w:eastAsia="宋体" w:cs="宋体"/>
              <w:bCs/>
              <w:color w:val="auto"/>
              <w:spacing w:val="6"/>
              <w:szCs w:val="24"/>
              <w:highlight w:val="none"/>
            </w:rPr>
            <w:t>十、违约、索赔和争议</w:t>
          </w:r>
          <w:r>
            <w:rPr>
              <w:color w:val="auto"/>
              <w:highlight w:val="none"/>
            </w:rPr>
            <w:tab/>
          </w:r>
          <w:r>
            <w:rPr>
              <w:color w:val="auto"/>
              <w:highlight w:val="none"/>
            </w:rPr>
            <w:fldChar w:fldCharType="begin"/>
          </w:r>
          <w:r>
            <w:rPr>
              <w:color w:val="auto"/>
              <w:highlight w:val="none"/>
            </w:rPr>
            <w:instrText xml:space="preserve"> PAGEREF _Toc27355 \h </w:instrText>
          </w:r>
          <w:r>
            <w:rPr>
              <w:color w:val="auto"/>
              <w:highlight w:val="none"/>
            </w:rPr>
            <w:fldChar w:fldCharType="separate"/>
          </w:r>
          <w:r>
            <w:rPr>
              <w:color w:val="auto"/>
              <w:highlight w:val="none"/>
            </w:rPr>
            <w:t>35</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_Toc21495 </w:instrText>
          </w:r>
          <w:r>
            <w:rPr>
              <w:bCs/>
              <w:color w:val="auto"/>
              <w:highlight w:val="none"/>
              <w:lang w:val="zh-CN"/>
            </w:rPr>
            <w:fldChar w:fldCharType="separate"/>
          </w:r>
          <w:r>
            <w:rPr>
              <w:rFonts w:hint="eastAsia" w:ascii="宋体" w:hAnsi="宋体" w:eastAsia="宋体" w:cs="宋体"/>
              <w:bCs/>
              <w:color w:val="auto"/>
              <w:spacing w:val="6"/>
              <w:szCs w:val="24"/>
              <w:highlight w:val="none"/>
            </w:rPr>
            <w:t>十一、其他</w:t>
          </w:r>
          <w:r>
            <w:rPr>
              <w:color w:val="auto"/>
              <w:highlight w:val="none"/>
            </w:rPr>
            <w:tab/>
          </w:r>
          <w:r>
            <w:rPr>
              <w:color w:val="auto"/>
              <w:highlight w:val="none"/>
            </w:rPr>
            <w:fldChar w:fldCharType="begin"/>
          </w:r>
          <w:r>
            <w:rPr>
              <w:color w:val="auto"/>
              <w:highlight w:val="none"/>
            </w:rPr>
            <w:instrText xml:space="preserve"> PAGEREF _Toc21495 \h </w:instrText>
          </w:r>
          <w:r>
            <w:rPr>
              <w:color w:val="auto"/>
              <w:highlight w:val="none"/>
            </w:rPr>
            <w:fldChar w:fldCharType="separate"/>
          </w:r>
          <w:r>
            <w:rPr>
              <w:color w:val="auto"/>
              <w:highlight w:val="none"/>
            </w:rPr>
            <w:t>37</w:t>
          </w:r>
          <w:r>
            <w:rPr>
              <w:color w:val="auto"/>
              <w:highlight w:val="none"/>
            </w:rPr>
            <w:fldChar w:fldCharType="end"/>
          </w:r>
          <w:r>
            <w:rPr>
              <w:bCs/>
              <w:color w:val="auto"/>
              <w:highlight w:val="none"/>
              <w:lang w:val="zh-CN"/>
            </w:rPr>
            <w:fldChar w:fldCharType="end"/>
          </w:r>
        </w:p>
        <w:p>
          <w:pPr>
            <w:pStyle w:val="25"/>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_Toc2665 </w:instrText>
          </w:r>
          <w:r>
            <w:rPr>
              <w:bCs/>
              <w:color w:val="auto"/>
              <w:highlight w:val="none"/>
              <w:lang w:val="zh-CN"/>
            </w:rPr>
            <w:fldChar w:fldCharType="separate"/>
          </w:r>
          <w:r>
            <w:rPr>
              <w:rFonts w:hint="eastAsia" w:ascii="宋体" w:hAnsi="宋体" w:eastAsia="宋体"/>
              <w:color w:val="auto"/>
              <w:spacing w:val="20"/>
              <w:highlight w:val="none"/>
            </w:rPr>
            <w:t>第三部分</w:t>
          </w:r>
          <w:r>
            <w:rPr>
              <w:rFonts w:ascii="宋体" w:hAnsi="宋体" w:eastAsia="宋体"/>
              <w:color w:val="auto"/>
              <w:spacing w:val="20"/>
              <w:highlight w:val="none"/>
            </w:rPr>
            <w:t xml:space="preserve"> </w:t>
          </w:r>
          <w:r>
            <w:rPr>
              <w:rFonts w:hint="eastAsia" w:ascii="宋体" w:hAnsi="宋体" w:eastAsia="宋体"/>
              <w:color w:val="auto"/>
              <w:spacing w:val="20"/>
              <w:highlight w:val="none"/>
            </w:rPr>
            <w:t>专用条款</w:t>
          </w:r>
          <w:r>
            <w:rPr>
              <w:color w:val="auto"/>
              <w:highlight w:val="none"/>
            </w:rPr>
            <w:tab/>
          </w:r>
          <w:r>
            <w:rPr>
              <w:color w:val="auto"/>
              <w:highlight w:val="none"/>
            </w:rPr>
            <w:fldChar w:fldCharType="begin"/>
          </w:r>
          <w:r>
            <w:rPr>
              <w:color w:val="auto"/>
              <w:highlight w:val="none"/>
            </w:rPr>
            <w:instrText xml:space="preserve"> PAGEREF _Toc2665 \h </w:instrText>
          </w:r>
          <w:r>
            <w:rPr>
              <w:color w:val="auto"/>
              <w:highlight w:val="none"/>
            </w:rPr>
            <w:fldChar w:fldCharType="separate"/>
          </w:r>
          <w:r>
            <w:rPr>
              <w:color w:val="auto"/>
              <w:highlight w:val="none"/>
            </w:rPr>
            <w:t>41</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_Toc26737 </w:instrText>
          </w:r>
          <w:r>
            <w:rPr>
              <w:bCs/>
              <w:color w:val="auto"/>
              <w:highlight w:val="none"/>
              <w:lang w:val="zh-CN"/>
            </w:rPr>
            <w:fldChar w:fldCharType="separate"/>
          </w:r>
          <w:r>
            <w:rPr>
              <w:rFonts w:hint="eastAsia" w:ascii="宋体" w:hAnsi="宋体" w:eastAsia="宋体" w:cs="宋体"/>
              <w:bCs/>
              <w:color w:val="auto"/>
              <w:spacing w:val="6"/>
              <w:szCs w:val="24"/>
              <w:highlight w:val="none"/>
            </w:rPr>
            <w:t>一、词语定义及合同文件</w:t>
          </w:r>
          <w:r>
            <w:rPr>
              <w:color w:val="auto"/>
              <w:highlight w:val="none"/>
            </w:rPr>
            <w:tab/>
          </w:r>
          <w:r>
            <w:rPr>
              <w:color w:val="auto"/>
              <w:highlight w:val="none"/>
            </w:rPr>
            <w:fldChar w:fldCharType="begin"/>
          </w:r>
          <w:r>
            <w:rPr>
              <w:color w:val="auto"/>
              <w:highlight w:val="none"/>
            </w:rPr>
            <w:instrText xml:space="preserve"> PAGEREF _Toc26737 \h </w:instrText>
          </w:r>
          <w:r>
            <w:rPr>
              <w:color w:val="auto"/>
              <w:highlight w:val="none"/>
            </w:rPr>
            <w:fldChar w:fldCharType="separate"/>
          </w:r>
          <w:r>
            <w:rPr>
              <w:color w:val="auto"/>
              <w:highlight w:val="none"/>
            </w:rPr>
            <w:t>41</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_Toc1581 </w:instrText>
          </w:r>
          <w:r>
            <w:rPr>
              <w:bCs/>
              <w:color w:val="auto"/>
              <w:highlight w:val="none"/>
              <w:lang w:val="zh-CN"/>
            </w:rPr>
            <w:fldChar w:fldCharType="separate"/>
          </w:r>
          <w:r>
            <w:rPr>
              <w:rFonts w:hint="eastAsia" w:ascii="宋体" w:hAnsi="宋体" w:eastAsia="宋体" w:cs="宋体"/>
              <w:bCs/>
              <w:color w:val="auto"/>
              <w:spacing w:val="6"/>
              <w:szCs w:val="24"/>
              <w:highlight w:val="none"/>
            </w:rPr>
            <w:t>二、双方一般权利和义务</w:t>
          </w:r>
          <w:r>
            <w:rPr>
              <w:color w:val="auto"/>
              <w:highlight w:val="none"/>
            </w:rPr>
            <w:tab/>
          </w:r>
          <w:r>
            <w:rPr>
              <w:color w:val="auto"/>
              <w:highlight w:val="none"/>
            </w:rPr>
            <w:fldChar w:fldCharType="begin"/>
          </w:r>
          <w:r>
            <w:rPr>
              <w:color w:val="auto"/>
              <w:highlight w:val="none"/>
            </w:rPr>
            <w:instrText xml:space="preserve"> PAGEREF _Toc1581 \h </w:instrText>
          </w:r>
          <w:r>
            <w:rPr>
              <w:color w:val="auto"/>
              <w:highlight w:val="none"/>
            </w:rPr>
            <w:fldChar w:fldCharType="separate"/>
          </w:r>
          <w:r>
            <w:rPr>
              <w:color w:val="auto"/>
              <w:highlight w:val="none"/>
            </w:rPr>
            <w:t>45</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_Toc4522 </w:instrText>
          </w:r>
          <w:r>
            <w:rPr>
              <w:bCs/>
              <w:color w:val="auto"/>
              <w:highlight w:val="none"/>
              <w:lang w:val="zh-CN"/>
            </w:rPr>
            <w:fldChar w:fldCharType="separate"/>
          </w:r>
          <w:r>
            <w:rPr>
              <w:rFonts w:hint="eastAsia" w:ascii="宋体" w:hAnsi="宋体" w:eastAsia="宋体" w:cs="宋体"/>
              <w:bCs/>
              <w:color w:val="auto"/>
              <w:spacing w:val="6"/>
              <w:szCs w:val="24"/>
              <w:highlight w:val="none"/>
            </w:rPr>
            <w:t>三、施工组织设计和工期</w:t>
          </w:r>
          <w:r>
            <w:rPr>
              <w:color w:val="auto"/>
              <w:highlight w:val="none"/>
            </w:rPr>
            <w:tab/>
          </w:r>
          <w:r>
            <w:rPr>
              <w:color w:val="auto"/>
              <w:highlight w:val="none"/>
            </w:rPr>
            <w:fldChar w:fldCharType="begin"/>
          </w:r>
          <w:r>
            <w:rPr>
              <w:color w:val="auto"/>
              <w:highlight w:val="none"/>
            </w:rPr>
            <w:instrText xml:space="preserve"> PAGEREF _Toc4522 \h </w:instrText>
          </w:r>
          <w:r>
            <w:rPr>
              <w:color w:val="auto"/>
              <w:highlight w:val="none"/>
            </w:rPr>
            <w:fldChar w:fldCharType="separate"/>
          </w:r>
          <w:r>
            <w:rPr>
              <w:color w:val="auto"/>
              <w:highlight w:val="none"/>
            </w:rPr>
            <w:t>63</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_Toc23700 </w:instrText>
          </w:r>
          <w:r>
            <w:rPr>
              <w:bCs/>
              <w:color w:val="auto"/>
              <w:highlight w:val="none"/>
              <w:lang w:val="zh-CN"/>
            </w:rPr>
            <w:fldChar w:fldCharType="separate"/>
          </w:r>
          <w:r>
            <w:rPr>
              <w:rFonts w:hint="eastAsia" w:ascii="宋体" w:hAnsi="宋体" w:eastAsia="宋体" w:cs="宋体"/>
              <w:bCs/>
              <w:color w:val="auto"/>
              <w:spacing w:val="6"/>
              <w:szCs w:val="24"/>
              <w:highlight w:val="none"/>
            </w:rPr>
            <w:t>四、质量与验收</w:t>
          </w:r>
          <w:r>
            <w:rPr>
              <w:color w:val="auto"/>
              <w:highlight w:val="none"/>
            </w:rPr>
            <w:tab/>
          </w:r>
          <w:r>
            <w:rPr>
              <w:color w:val="auto"/>
              <w:highlight w:val="none"/>
            </w:rPr>
            <w:fldChar w:fldCharType="begin"/>
          </w:r>
          <w:r>
            <w:rPr>
              <w:color w:val="auto"/>
              <w:highlight w:val="none"/>
            </w:rPr>
            <w:instrText xml:space="preserve"> PAGEREF _Toc23700 \h </w:instrText>
          </w:r>
          <w:r>
            <w:rPr>
              <w:color w:val="auto"/>
              <w:highlight w:val="none"/>
            </w:rPr>
            <w:fldChar w:fldCharType="separate"/>
          </w:r>
          <w:r>
            <w:rPr>
              <w:color w:val="auto"/>
              <w:highlight w:val="none"/>
            </w:rPr>
            <w:t>68</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_Toc8551 </w:instrText>
          </w:r>
          <w:r>
            <w:rPr>
              <w:bCs/>
              <w:color w:val="auto"/>
              <w:highlight w:val="none"/>
              <w:lang w:val="zh-CN"/>
            </w:rPr>
            <w:fldChar w:fldCharType="separate"/>
          </w:r>
          <w:r>
            <w:rPr>
              <w:rFonts w:hint="eastAsia" w:ascii="宋体" w:hAnsi="宋体" w:eastAsia="宋体" w:cs="宋体"/>
              <w:bCs/>
              <w:color w:val="auto"/>
              <w:spacing w:val="6"/>
              <w:szCs w:val="24"/>
              <w:highlight w:val="none"/>
            </w:rPr>
            <w:t>五、安全施工</w:t>
          </w:r>
          <w:r>
            <w:rPr>
              <w:color w:val="auto"/>
              <w:highlight w:val="none"/>
            </w:rPr>
            <w:tab/>
          </w:r>
          <w:r>
            <w:rPr>
              <w:color w:val="auto"/>
              <w:highlight w:val="none"/>
            </w:rPr>
            <w:fldChar w:fldCharType="begin"/>
          </w:r>
          <w:r>
            <w:rPr>
              <w:color w:val="auto"/>
              <w:highlight w:val="none"/>
            </w:rPr>
            <w:instrText xml:space="preserve"> PAGEREF _Toc8551 \h </w:instrText>
          </w:r>
          <w:r>
            <w:rPr>
              <w:color w:val="auto"/>
              <w:highlight w:val="none"/>
            </w:rPr>
            <w:fldChar w:fldCharType="separate"/>
          </w:r>
          <w:r>
            <w:rPr>
              <w:color w:val="auto"/>
              <w:highlight w:val="none"/>
            </w:rPr>
            <w:t>72</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_Toc22826 </w:instrText>
          </w:r>
          <w:r>
            <w:rPr>
              <w:bCs/>
              <w:color w:val="auto"/>
              <w:highlight w:val="none"/>
              <w:lang w:val="zh-CN"/>
            </w:rPr>
            <w:fldChar w:fldCharType="separate"/>
          </w:r>
          <w:r>
            <w:rPr>
              <w:rFonts w:hint="eastAsia" w:ascii="宋体" w:hAnsi="宋体" w:eastAsia="宋体" w:cs="宋体"/>
              <w:bCs/>
              <w:color w:val="auto"/>
              <w:spacing w:val="6"/>
              <w:szCs w:val="24"/>
              <w:highlight w:val="none"/>
            </w:rPr>
            <w:t>六、合同价款与支付</w:t>
          </w:r>
          <w:r>
            <w:rPr>
              <w:color w:val="auto"/>
              <w:highlight w:val="none"/>
            </w:rPr>
            <w:tab/>
          </w:r>
          <w:r>
            <w:rPr>
              <w:color w:val="auto"/>
              <w:highlight w:val="none"/>
            </w:rPr>
            <w:fldChar w:fldCharType="begin"/>
          </w:r>
          <w:r>
            <w:rPr>
              <w:color w:val="auto"/>
              <w:highlight w:val="none"/>
            </w:rPr>
            <w:instrText xml:space="preserve"> PAGEREF _Toc22826 \h </w:instrText>
          </w:r>
          <w:r>
            <w:rPr>
              <w:color w:val="auto"/>
              <w:highlight w:val="none"/>
            </w:rPr>
            <w:fldChar w:fldCharType="separate"/>
          </w:r>
          <w:r>
            <w:rPr>
              <w:color w:val="auto"/>
              <w:highlight w:val="none"/>
            </w:rPr>
            <w:t>73</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_Toc31323 </w:instrText>
          </w:r>
          <w:r>
            <w:rPr>
              <w:bCs/>
              <w:color w:val="auto"/>
              <w:highlight w:val="none"/>
              <w:lang w:val="zh-CN"/>
            </w:rPr>
            <w:fldChar w:fldCharType="separate"/>
          </w:r>
          <w:r>
            <w:rPr>
              <w:rFonts w:hint="eastAsia" w:ascii="宋体" w:hAnsi="宋体" w:eastAsia="宋体"/>
              <w:bCs/>
              <w:color w:val="auto"/>
              <w:szCs w:val="24"/>
              <w:highlight w:val="none"/>
            </w:rPr>
            <w:t>七、材料设备供应</w:t>
          </w:r>
          <w:r>
            <w:rPr>
              <w:color w:val="auto"/>
              <w:highlight w:val="none"/>
            </w:rPr>
            <w:tab/>
          </w:r>
          <w:r>
            <w:rPr>
              <w:color w:val="auto"/>
              <w:highlight w:val="none"/>
            </w:rPr>
            <w:fldChar w:fldCharType="begin"/>
          </w:r>
          <w:r>
            <w:rPr>
              <w:color w:val="auto"/>
              <w:highlight w:val="none"/>
            </w:rPr>
            <w:instrText xml:space="preserve"> PAGEREF _Toc31323 \h </w:instrText>
          </w:r>
          <w:r>
            <w:rPr>
              <w:color w:val="auto"/>
              <w:highlight w:val="none"/>
            </w:rPr>
            <w:fldChar w:fldCharType="separate"/>
          </w:r>
          <w:r>
            <w:rPr>
              <w:color w:val="auto"/>
              <w:highlight w:val="none"/>
            </w:rPr>
            <w:t>81</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_Toc27598 </w:instrText>
          </w:r>
          <w:r>
            <w:rPr>
              <w:bCs/>
              <w:color w:val="auto"/>
              <w:highlight w:val="none"/>
              <w:lang w:val="zh-CN"/>
            </w:rPr>
            <w:fldChar w:fldCharType="separate"/>
          </w:r>
          <w:r>
            <w:rPr>
              <w:rFonts w:hint="eastAsia" w:ascii="宋体" w:hAnsi="宋体" w:eastAsia="宋体" w:cs="宋体"/>
              <w:bCs/>
              <w:color w:val="auto"/>
              <w:spacing w:val="6"/>
              <w:szCs w:val="24"/>
              <w:highlight w:val="none"/>
            </w:rPr>
            <w:t>八、工程变更</w:t>
          </w:r>
          <w:r>
            <w:rPr>
              <w:color w:val="auto"/>
              <w:highlight w:val="none"/>
            </w:rPr>
            <w:tab/>
          </w:r>
          <w:r>
            <w:rPr>
              <w:color w:val="auto"/>
              <w:highlight w:val="none"/>
            </w:rPr>
            <w:fldChar w:fldCharType="begin"/>
          </w:r>
          <w:r>
            <w:rPr>
              <w:color w:val="auto"/>
              <w:highlight w:val="none"/>
            </w:rPr>
            <w:instrText xml:space="preserve"> PAGEREF _Toc27598 \h </w:instrText>
          </w:r>
          <w:r>
            <w:rPr>
              <w:color w:val="auto"/>
              <w:highlight w:val="none"/>
            </w:rPr>
            <w:fldChar w:fldCharType="separate"/>
          </w:r>
          <w:r>
            <w:rPr>
              <w:color w:val="auto"/>
              <w:highlight w:val="none"/>
            </w:rPr>
            <w:t>83</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_Toc19732 </w:instrText>
          </w:r>
          <w:r>
            <w:rPr>
              <w:bCs/>
              <w:color w:val="auto"/>
              <w:highlight w:val="none"/>
              <w:lang w:val="zh-CN"/>
            </w:rPr>
            <w:fldChar w:fldCharType="separate"/>
          </w:r>
          <w:r>
            <w:rPr>
              <w:rFonts w:hint="eastAsia" w:ascii="宋体" w:hAnsi="宋体" w:eastAsia="宋体" w:cs="宋体"/>
              <w:bCs/>
              <w:color w:val="auto"/>
              <w:spacing w:val="6"/>
              <w:szCs w:val="24"/>
              <w:highlight w:val="none"/>
            </w:rPr>
            <w:t>九、竣工验收与结算</w:t>
          </w:r>
          <w:r>
            <w:rPr>
              <w:color w:val="auto"/>
              <w:highlight w:val="none"/>
            </w:rPr>
            <w:tab/>
          </w:r>
          <w:r>
            <w:rPr>
              <w:color w:val="auto"/>
              <w:highlight w:val="none"/>
            </w:rPr>
            <w:fldChar w:fldCharType="begin"/>
          </w:r>
          <w:r>
            <w:rPr>
              <w:color w:val="auto"/>
              <w:highlight w:val="none"/>
            </w:rPr>
            <w:instrText xml:space="preserve"> PAGEREF _Toc19732 \h </w:instrText>
          </w:r>
          <w:r>
            <w:rPr>
              <w:color w:val="auto"/>
              <w:highlight w:val="none"/>
            </w:rPr>
            <w:fldChar w:fldCharType="separate"/>
          </w:r>
          <w:r>
            <w:rPr>
              <w:color w:val="auto"/>
              <w:highlight w:val="none"/>
            </w:rPr>
            <w:t>88</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_Toc10833 </w:instrText>
          </w:r>
          <w:r>
            <w:rPr>
              <w:bCs/>
              <w:color w:val="auto"/>
              <w:highlight w:val="none"/>
              <w:lang w:val="zh-CN"/>
            </w:rPr>
            <w:fldChar w:fldCharType="separate"/>
          </w:r>
          <w:r>
            <w:rPr>
              <w:rFonts w:hint="eastAsia" w:ascii="宋体" w:hAnsi="宋体" w:eastAsia="宋体" w:cs="宋体"/>
              <w:bCs/>
              <w:color w:val="auto"/>
              <w:spacing w:val="6"/>
              <w:szCs w:val="24"/>
              <w:highlight w:val="none"/>
            </w:rPr>
            <w:t>十、违约、索赔和争议</w:t>
          </w:r>
          <w:r>
            <w:rPr>
              <w:color w:val="auto"/>
              <w:highlight w:val="none"/>
            </w:rPr>
            <w:tab/>
          </w:r>
          <w:r>
            <w:rPr>
              <w:color w:val="auto"/>
              <w:highlight w:val="none"/>
            </w:rPr>
            <w:fldChar w:fldCharType="begin"/>
          </w:r>
          <w:r>
            <w:rPr>
              <w:color w:val="auto"/>
              <w:highlight w:val="none"/>
            </w:rPr>
            <w:instrText xml:space="preserve"> PAGEREF _Toc10833 \h </w:instrText>
          </w:r>
          <w:r>
            <w:rPr>
              <w:color w:val="auto"/>
              <w:highlight w:val="none"/>
            </w:rPr>
            <w:fldChar w:fldCharType="separate"/>
          </w:r>
          <w:r>
            <w:rPr>
              <w:color w:val="auto"/>
              <w:highlight w:val="none"/>
            </w:rPr>
            <w:t>96</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_Toc27032 </w:instrText>
          </w:r>
          <w:r>
            <w:rPr>
              <w:bCs/>
              <w:color w:val="auto"/>
              <w:highlight w:val="none"/>
              <w:lang w:val="zh-CN"/>
            </w:rPr>
            <w:fldChar w:fldCharType="separate"/>
          </w:r>
          <w:r>
            <w:rPr>
              <w:rFonts w:hint="eastAsia" w:ascii="宋体" w:hAnsi="宋体" w:eastAsia="宋体" w:cs="宋体"/>
              <w:bCs/>
              <w:color w:val="auto"/>
              <w:spacing w:val="6"/>
              <w:szCs w:val="24"/>
              <w:highlight w:val="none"/>
            </w:rPr>
            <w:t>十一、其他</w:t>
          </w:r>
          <w:r>
            <w:rPr>
              <w:color w:val="auto"/>
              <w:highlight w:val="none"/>
            </w:rPr>
            <w:tab/>
          </w:r>
          <w:r>
            <w:rPr>
              <w:color w:val="auto"/>
              <w:highlight w:val="none"/>
            </w:rPr>
            <w:fldChar w:fldCharType="begin"/>
          </w:r>
          <w:r>
            <w:rPr>
              <w:color w:val="auto"/>
              <w:highlight w:val="none"/>
            </w:rPr>
            <w:instrText xml:space="preserve"> PAGEREF _Toc27032 \h </w:instrText>
          </w:r>
          <w:r>
            <w:rPr>
              <w:color w:val="auto"/>
              <w:highlight w:val="none"/>
            </w:rPr>
            <w:fldChar w:fldCharType="separate"/>
          </w:r>
          <w:r>
            <w:rPr>
              <w:color w:val="auto"/>
              <w:highlight w:val="none"/>
            </w:rPr>
            <w:t>102</w:t>
          </w:r>
          <w:r>
            <w:rPr>
              <w:color w:val="auto"/>
              <w:highlight w:val="none"/>
            </w:rPr>
            <w:fldChar w:fldCharType="end"/>
          </w:r>
          <w:r>
            <w:rPr>
              <w:bCs/>
              <w:color w:val="auto"/>
              <w:highlight w:val="none"/>
              <w:lang w:val="zh-CN"/>
            </w:rPr>
            <w:fldChar w:fldCharType="end"/>
          </w:r>
        </w:p>
        <w:p>
          <w:pPr>
            <w:pStyle w:val="25"/>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_Toc22588 </w:instrText>
          </w:r>
          <w:r>
            <w:rPr>
              <w:bCs/>
              <w:color w:val="auto"/>
              <w:highlight w:val="none"/>
              <w:lang w:val="zh-CN"/>
            </w:rPr>
            <w:fldChar w:fldCharType="separate"/>
          </w:r>
          <w:r>
            <w:rPr>
              <w:rFonts w:hint="eastAsia" w:ascii="宋体" w:hAnsi="宋体" w:eastAsia="宋体"/>
              <w:color w:val="auto"/>
              <w:spacing w:val="20"/>
              <w:highlight w:val="none"/>
            </w:rPr>
            <w:t>第四部分：合同附件</w:t>
          </w:r>
          <w:r>
            <w:rPr>
              <w:color w:val="auto"/>
              <w:highlight w:val="none"/>
            </w:rPr>
            <w:tab/>
          </w:r>
          <w:r>
            <w:rPr>
              <w:color w:val="auto"/>
              <w:highlight w:val="none"/>
            </w:rPr>
            <w:fldChar w:fldCharType="begin"/>
          </w:r>
          <w:r>
            <w:rPr>
              <w:color w:val="auto"/>
              <w:highlight w:val="none"/>
            </w:rPr>
            <w:instrText xml:space="preserve"> PAGEREF _Toc22588 \h </w:instrText>
          </w:r>
          <w:r>
            <w:rPr>
              <w:color w:val="auto"/>
              <w:highlight w:val="none"/>
            </w:rPr>
            <w:fldChar w:fldCharType="separate"/>
          </w:r>
          <w:r>
            <w:rPr>
              <w:color w:val="auto"/>
              <w:highlight w:val="none"/>
            </w:rPr>
            <w:t>114</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_Toc12955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1</w:t>
          </w:r>
          <w:r>
            <w:rPr>
              <w:rFonts w:hint="eastAsia" w:ascii="宋体" w:hAnsi="宋体" w:eastAsia="宋体"/>
              <w:color w:val="auto"/>
              <w:szCs w:val="24"/>
              <w:highlight w:val="none"/>
            </w:rPr>
            <w:t>：投标书</w:t>
          </w:r>
          <w:r>
            <w:rPr>
              <w:color w:val="auto"/>
              <w:highlight w:val="none"/>
            </w:rPr>
            <w:tab/>
          </w:r>
          <w:r>
            <w:rPr>
              <w:color w:val="auto"/>
              <w:highlight w:val="none"/>
            </w:rPr>
            <w:fldChar w:fldCharType="begin"/>
          </w:r>
          <w:r>
            <w:rPr>
              <w:color w:val="auto"/>
              <w:highlight w:val="none"/>
            </w:rPr>
            <w:instrText xml:space="preserve"> PAGEREF _Toc12955 \h </w:instrText>
          </w:r>
          <w:r>
            <w:rPr>
              <w:color w:val="auto"/>
              <w:highlight w:val="none"/>
            </w:rPr>
            <w:fldChar w:fldCharType="separate"/>
          </w:r>
          <w:r>
            <w:rPr>
              <w:color w:val="auto"/>
              <w:highlight w:val="none"/>
            </w:rPr>
            <w:t>115</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_Toc28045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2</w:t>
          </w:r>
          <w:r>
            <w:rPr>
              <w:rFonts w:hint="eastAsia" w:ascii="宋体" w:hAnsi="宋体" w:eastAsia="宋体"/>
              <w:color w:val="auto"/>
              <w:szCs w:val="24"/>
              <w:highlight w:val="none"/>
            </w:rPr>
            <w:t>：工程质量保修书</w:t>
          </w:r>
          <w:r>
            <w:rPr>
              <w:color w:val="auto"/>
              <w:highlight w:val="none"/>
            </w:rPr>
            <w:tab/>
          </w:r>
          <w:r>
            <w:rPr>
              <w:color w:val="auto"/>
              <w:highlight w:val="none"/>
            </w:rPr>
            <w:fldChar w:fldCharType="begin"/>
          </w:r>
          <w:r>
            <w:rPr>
              <w:color w:val="auto"/>
              <w:highlight w:val="none"/>
            </w:rPr>
            <w:instrText xml:space="preserve"> PAGEREF _Toc28045 \h </w:instrText>
          </w:r>
          <w:r>
            <w:rPr>
              <w:color w:val="auto"/>
              <w:highlight w:val="none"/>
            </w:rPr>
            <w:fldChar w:fldCharType="separate"/>
          </w:r>
          <w:r>
            <w:rPr>
              <w:color w:val="auto"/>
              <w:highlight w:val="none"/>
            </w:rPr>
            <w:t>115</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_Toc26548 </w:instrText>
          </w:r>
          <w:r>
            <w:rPr>
              <w:bCs/>
              <w:color w:val="auto"/>
              <w:highlight w:val="none"/>
              <w:lang w:val="zh-CN"/>
            </w:rPr>
            <w:fldChar w:fldCharType="separate"/>
          </w:r>
          <w:r>
            <w:rPr>
              <w:rFonts w:hint="eastAsia" w:ascii="宋体" w:hAnsi="宋体" w:eastAsia="宋体"/>
              <w:bCs/>
              <w:color w:val="auto"/>
              <w:szCs w:val="24"/>
              <w:highlight w:val="none"/>
              <w:lang w:val="zh-CN"/>
            </w:rPr>
            <w:t>附件</w:t>
          </w:r>
          <w:r>
            <w:rPr>
              <w:rFonts w:ascii="宋体" w:hAnsi="宋体" w:eastAsia="宋体"/>
              <w:bCs/>
              <w:color w:val="auto"/>
              <w:szCs w:val="24"/>
              <w:highlight w:val="none"/>
              <w:lang w:val="zh-CN"/>
            </w:rPr>
            <w:t>3</w:t>
          </w:r>
          <w:r>
            <w:rPr>
              <w:rFonts w:hint="eastAsia" w:ascii="宋体" w:hAnsi="宋体" w:eastAsia="宋体"/>
              <w:bCs/>
              <w:color w:val="auto"/>
              <w:szCs w:val="24"/>
              <w:highlight w:val="none"/>
              <w:lang w:val="zh-CN"/>
            </w:rPr>
            <w:t>：安全生产合同</w:t>
          </w:r>
          <w:r>
            <w:rPr>
              <w:color w:val="auto"/>
              <w:highlight w:val="none"/>
            </w:rPr>
            <w:tab/>
          </w:r>
          <w:r>
            <w:rPr>
              <w:color w:val="auto"/>
              <w:highlight w:val="none"/>
            </w:rPr>
            <w:fldChar w:fldCharType="begin"/>
          </w:r>
          <w:r>
            <w:rPr>
              <w:color w:val="auto"/>
              <w:highlight w:val="none"/>
            </w:rPr>
            <w:instrText xml:space="preserve"> PAGEREF _Toc26548 \h </w:instrText>
          </w:r>
          <w:r>
            <w:rPr>
              <w:color w:val="auto"/>
              <w:highlight w:val="none"/>
            </w:rPr>
            <w:fldChar w:fldCharType="separate"/>
          </w:r>
          <w:r>
            <w:rPr>
              <w:color w:val="auto"/>
              <w:highlight w:val="none"/>
            </w:rPr>
            <w:t>118</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_Toc7349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4</w:t>
          </w:r>
          <w:r>
            <w:rPr>
              <w:rFonts w:hint="eastAsia" w:ascii="宋体" w:hAnsi="宋体" w:eastAsia="宋体"/>
              <w:color w:val="auto"/>
              <w:szCs w:val="24"/>
              <w:highlight w:val="none"/>
            </w:rPr>
            <w:t>：廉政合同</w:t>
          </w:r>
          <w:r>
            <w:rPr>
              <w:color w:val="auto"/>
              <w:highlight w:val="none"/>
            </w:rPr>
            <w:tab/>
          </w:r>
          <w:r>
            <w:rPr>
              <w:color w:val="auto"/>
              <w:highlight w:val="none"/>
            </w:rPr>
            <w:fldChar w:fldCharType="begin"/>
          </w:r>
          <w:r>
            <w:rPr>
              <w:color w:val="auto"/>
              <w:highlight w:val="none"/>
            </w:rPr>
            <w:instrText xml:space="preserve"> PAGEREF _Toc7349 \h </w:instrText>
          </w:r>
          <w:r>
            <w:rPr>
              <w:color w:val="auto"/>
              <w:highlight w:val="none"/>
            </w:rPr>
            <w:fldChar w:fldCharType="separate"/>
          </w:r>
          <w:r>
            <w:rPr>
              <w:color w:val="auto"/>
              <w:highlight w:val="none"/>
            </w:rPr>
            <w:t>121</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_Toc26115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5</w:t>
          </w:r>
          <w:r>
            <w:rPr>
              <w:rFonts w:hint="eastAsia" w:ascii="宋体" w:hAnsi="宋体" w:eastAsia="宋体"/>
              <w:color w:val="auto"/>
              <w:szCs w:val="24"/>
              <w:highlight w:val="none"/>
            </w:rPr>
            <w:t>：</w:t>
          </w:r>
          <w:r>
            <w:rPr>
              <w:rFonts w:hint="eastAsia" w:ascii="宋体" w:hAnsi="宋体" w:eastAsia="宋体"/>
              <w:bCs/>
              <w:color w:val="auto"/>
              <w:szCs w:val="24"/>
              <w:highlight w:val="none"/>
            </w:rPr>
            <w:t>响应招标文件所附施工组织设计要点的承诺书</w:t>
          </w:r>
          <w:r>
            <w:rPr>
              <w:color w:val="auto"/>
              <w:highlight w:val="none"/>
            </w:rPr>
            <w:tab/>
          </w:r>
          <w:r>
            <w:rPr>
              <w:color w:val="auto"/>
              <w:highlight w:val="none"/>
            </w:rPr>
            <w:fldChar w:fldCharType="begin"/>
          </w:r>
          <w:r>
            <w:rPr>
              <w:color w:val="auto"/>
              <w:highlight w:val="none"/>
            </w:rPr>
            <w:instrText xml:space="preserve"> PAGEREF _Toc26115 \h </w:instrText>
          </w:r>
          <w:r>
            <w:rPr>
              <w:color w:val="auto"/>
              <w:highlight w:val="none"/>
            </w:rPr>
            <w:fldChar w:fldCharType="separate"/>
          </w:r>
          <w:r>
            <w:rPr>
              <w:color w:val="auto"/>
              <w:highlight w:val="none"/>
            </w:rPr>
            <w:t>124</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_Toc6421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6</w:t>
          </w:r>
          <w:r>
            <w:rPr>
              <w:rFonts w:hint="eastAsia" w:ascii="宋体" w:hAnsi="宋体" w:eastAsia="宋体"/>
              <w:color w:val="auto"/>
              <w:szCs w:val="24"/>
              <w:highlight w:val="none"/>
            </w:rPr>
            <w:t>：</w:t>
          </w:r>
          <w:r>
            <w:rPr>
              <w:rFonts w:hint="eastAsia" w:ascii="宋体" w:hAnsi="宋体" w:eastAsia="宋体" w:cs="宋体"/>
              <w:color w:val="auto"/>
              <w:szCs w:val="24"/>
              <w:highlight w:val="none"/>
            </w:rPr>
            <w:t>标函承诺书</w:t>
          </w:r>
          <w:r>
            <w:rPr>
              <w:color w:val="auto"/>
              <w:highlight w:val="none"/>
            </w:rPr>
            <w:tab/>
          </w:r>
          <w:r>
            <w:rPr>
              <w:color w:val="auto"/>
              <w:highlight w:val="none"/>
            </w:rPr>
            <w:fldChar w:fldCharType="begin"/>
          </w:r>
          <w:r>
            <w:rPr>
              <w:color w:val="auto"/>
              <w:highlight w:val="none"/>
            </w:rPr>
            <w:instrText xml:space="preserve"> PAGEREF _Toc6421 \h </w:instrText>
          </w:r>
          <w:r>
            <w:rPr>
              <w:color w:val="auto"/>
              <w:highlight w:val="none"/>
            </w:rPr>
            <w:fldChar w:fldCharType="separate"/>
          </w:r>
          <w:r>
            <w:rPr>
              <w:color w:val="auto"/>
              <w:highlight w:val="none"/>
            </w:rPr>
            <w:t>125</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_Toc15130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7</w:t>
          </w:r>
          <w:r>
            <w:rPr>
              <w:rFonts w:hint="eastAsia" w:ascii="宋体" w:hAnsi="宋体" w:eastAsia="宋体"/>
              <w:color w:val="auto"/>
              <w:szCs w:val="24"/>
              <w:highlight w:val="none"/>
            </w:rPr>
            <w:t>：项目负责人驻场承诺书</w:t>
          </w:r>
          <w:r>
            <w:rPr>
              <w:color w:val="auto"/>
              <w:highlight w:val="none"/>
            </w:rPr>
            <w:tab/>
          </w:r>
          <w:r>
            <w:rPr>
              <w:color w:val="auto"/>
              <w:highlight w:val="none"/>
            </w:rPr>
            <w:fldChar w:fldCharType="begin"/>
          </w:r>
          <w:r>
            <w:rPr>
              <w:color w:val="auto"/>
              <w:highlight w:val="none"/>
            </w:rPr>
            <w:instrText xml:space="preserve"> PAGEREF _Toc15130 \h </w:instrText>
          </w:r>
          <w:r>
            <w:rPr>
              <w:color w:val="auto"/>
              <w:highlight w:val="none"/>
            </w:rPr>
            <w:fldChar w:fldCharType="separate"/>
          </w:r>
          <w:r>
            <w:rPr>
              <w:color w:val="auto"/>
              <w:highlight w:val="none"/>
            </w:rPr>
            <w:t>130</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_Toc10954 </w:instrText>
          </w:r>
          <w:r>
            <w:rPr>
              <w:bCs/>
              <w:color w:val="auto"/>
              <w:highlight w:val="none"/>
              <w:lang w:val="zh-CN"/>
            </w:rPr>
            <w:fldChar w:fldCharType="separate"/>
          </w:r>
          <w:r>
            <w:rPr>
              <w:rFonts w:hint="eastAsia" w:ascii="宋体" w:hAnsi="宋体" w:eastAsia="宋体" w:cs="宋体"/>
              <w:bCs/>
              <w:color w:val="auto"/>
              <w:szCs w:val="24"/>
              <w:highlight w:val="none"/>
            </w:rPr>
            <w:t>附件</w:t>
          </w:r>
          <w:r>
            <w:rPr>
              <w:rFonts w:ascii="宋体" w:hAnsi="宋体" w:eastAsia="宋体" w:cs="宋体"/>
              <w:bCs/>
              <w:color w:val="auto"/>
              <w:szCs w:val="24"/>
              <w:highlight w:val="none"/>
            </w:rPr>
            <w:t>8</w:t>
          </w:r>
          <w:r>
            <w:rPr>
              <w:rFonts w:hint="eastAsia" w:ascii="宋体" w:hAnsi="宋体" w:eastAsia="宋体"/>
              <w:color w:val="auto"/>
              <w:szCs w:val="24"/>
              <w:highlight w:val="none"/>
            </w:rPr>
            <w:t>：总承包单位专业施工管理</w:t>
          </w:r>
          <w:r>
            <w:rPr>
              <w:color w:val="auto"/>
              <w:highlight w:val="none"/>
            </w:rPr>
            <w:tab/>
          </w:r>
          <w:r>
            <w:rPr>
              <w:color w:val="auto"/>
              <w:highlight w:val="none"/>
            </w:rPr>
            <w:fldChar w:fldCharType="begin"/>
          </w:r>
          <w:r>
            <w:rPr>
              <w:color w:val="auto"/>
              <w:highlight w:val="none"/>
            </w:rPr>
            <w:instrText xml:space="preserve"> PAGEREF _Toc10954 \h </w:instrText>
          </w:r>
          <w:r>
            <w:rPr>
              <w:color w:val="auto"/>
              <w:highlight w:val="none"/>
            </w:rPr>
            <w:fldChar w:fldCharType="separate"/>
          </w:r>
          <w:r>
            <w:rPr>
              <w:color w:val="auto"/>
              <w:highlight w:val="none"/>
            </w:rPr>
            <w:t>131</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_Toc1072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9</w:t>
          </w:r>
          <w:r>
            <w:rPr>
              <w:rFonts w:hint="eastAsia" w:ascii="宋体" w:hAnsi="宋体" w:eastAsia="宋体" w:cs="宋体"/>
              <w:color w:val="auto"/>
              <w:szCs w:val="24"/>
              <w:highlight w:val="none"/>
            </w:rPr>
            <w:t>：工程量清单报价说明</w:t>
          </w:r>
          <w:r>
            <w:rPr>
              <w:color w:val="auto"/>
              <w:highlight w:val="none"/>
            </w:rPr>
            <w:tab/>
          </w:r>
          <w:r>
            <w:rPr>
              <w:color w:val="auto"/>
              <w:highlight w:val="none"/>
            </w:rPr>
            <w:fldChar w:fldCharType="begin"/>
          </w:r>
          <w:r>
            <w:rPr>
              <w:color w:val="auto"/>
              <w:highlight w:val="none"/>
            </w:rPr>
            <w:instrText xml:space="preserve"> PAGEREF _Toc1072 \h </w:instrText>
          </w:r>
          <w:r>
            <w:rPr>
              <w:color w:val="auto"/>
              <w:highlight w:val="none"/>
            </w:rPr>
            <w:fldChar w:fldCharType="separate"/>
          </w:r>
          <w:r>
            <w:rPr>
              <w:color w:val="auto"/>
              <w:highlight w:val="none"/>
            </w:rPr>
            <w:t>133</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_Toc16785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10：</w:t>
          </w:r>
          <w:r>
            <w:rPr>
              <w:rFonts w:hint="eastAsia" w:ascii="宋体" w:hAnsi="宋体" w:eastAsia="宋体"/>
              <w:color w:val="auto"/>
              <w:szCs w:val="24"/>
              <w:highlight w:val="none"/>
            </w:rPr>
            <w:t>《施工现场管理制度罚则》</w:t>
          </w:r>
          <w:r>
            <w:rPr>
              <w:color w:val="auto"/>
              <w:highlight w:val="none"/>
            </w:rPr>
            <w:tab/>
          </w:r>
          <w:r>
            <w:rPr>
              <w:color w:val="auto"/>
              <w:highlight w:val="none"/>
            </w:rPr>
            <w:fldChar w:fldCharType="begin"/>
          </w:r>
          <w:r>
            <w:rPr>
              <w:color w:val="auto"/>
              <w:highlight w:val="none"/>
            </w:rPr>
            <w:instrText xml:space="preserve"> PAGEREF _Toc16785 \h </w:instrText>
          </w:r>
          <w:r>
            <w:rPr>
              <w:color w:val="auto"/>
              <w:highlight w:val="none"/>
            </w:rPr>
            <w:fldChar w:fldCharType="separate"/>
          </w:r>
          <w:r>
            <w:rPr>
              <w:color w:val="auto"/>
              <w:highlight w:val="none"/>
            </w:rPr>
            <w:t>136</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_Toc9186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11：</w:t>
          </w:r>
          <w:r>
            <w:rPr>
              <w:rFonts w:hint="eastAsia" w:ascii="宋体" w:hAnsi="宋体" w:eastAsia="宋体"/>
              <w:color w:val="auto"/>
              <w:szCs w:val="24"/>
              <w:highlight w:val="none"/>
            </w:rPr>
            <w:t>设备及主要材料推荐品牌表</w:t>
          </w:r>
          <w:r>
            <w:rPr>
              <w:rFonts w:hint="eastAsia" w:ascii="宋体" w:hAnsi="宋体" w:eastAsia="宋体"/>
              <w:color w:val="auto"/>
              <w:szCs w:val="24"/>
              <w:highlight w:val="none"/>
              <w:lang w:eastAsia="zh-CN"/>
            </w:rPr>
            <w:t>（</w:t>
          </w:r>
          <w:r>
            <w:rPr>
              <w:rFonts w:hint="eastAsia" w:ascii="宋体" w:hAnsi="宋体" w:eastAsia="宋体"/>
              <w:color w:val="auto"/>
              <w:szCs w:val="24"/>
              <w:highlight w:val="none"/>
              <w:lang w:val="en-US" w:eastAsia="zh-CN"/>
            </w:rPr>
            <w:t>另册，详附表</w:t>
          </w:r>
          <w:r>
            <w:rPr>
              <w:rFonts w:hint="eastAsia" w:ascii="宋体" w:hAnsi="宋体" w:eastAsia="宋体"/>
              <w:color w:val="auto"/>
              <w:szCs w:val="24"/>
              <w:highlight w:val="none"/>
              <w:lang w:eastAsia="zh-CN"/>
            </w:rPr>
            <w:t>）</w:t>
          </w:r>
          <w:r>
            <w:rPr>
              <w:color w:val="auto"/>
              <w:highlight w:val="none"/>
            </w:rPr>
            <w:tab/>
          </w:r>
          <w:r>
            <w:rPr>
              <w:color w:val="auto"/>
              <w:highlight w:val="none"/>
            </w:rPr>
            <w:fldChar w:fldCharType="begin"/>
          </w:r>
          <w:r>
            <w:rPr>
              <w:color w:val="auto"/>
              <w:highlight w:val="none"/>
            </w:rPr>
            <w:instrText xml:space="preserve"> PAGEREF _Toc9186 \h </w:instrText>
          </w:r>
          <w:r>
            <w:rPr>
              <w:color w:val="auto"/>
              <w:highlight w:val="none"/>
            </w:rPr>
            <w:fldChar w:fldCharType="separate"/>
          </w:r>
          <w:r>
            <w:rPr>
              <w:color w:val="auto"/>
              <w:highlight w:val="none"/>
            </w:rPr>
            <w:t>141</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_Toc2051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12：</w:t>
          </w:r>
          <w:r>
            <w:rPr>
              <w:rFonts w:hint="eastAsia" w:ascii="宋体" w:hAnsi="宋体" w:eastAsia="宋体"/>
              <w:color w:val="auto"/>
              <w:szCs w:val="24"/>
              <w:highlight w:val="none"/>
            </w:rPr>
            <w:t>施工</w:t>
          </w:r>
          <w:r>
            <w:rPr>
              <w:rFonts w:ascii="宋体" w:hAnsi="宋体" w:eastAsia="宋体"/>
              <w:color w:val="auto"/>
              <w:szCs w:val="24"/>
              <w:highlight w:val="none"/>
            </w:rPr>
            <w:t>技术要求</w:t>
          </w:r>
          <w:r>
            <w:rPr>
              <w:color w:val="auto"/>
              <w:highlight w:val="none"/>
            </w:rPr>
            <w:tab/>
          </w:r>
          <w:r>
            <w:rPr>
              <w:color w:val="auto"/>
              <w:highlight w:val="none"/>
            </w:rPr>
            <w:fldChar w:fldCharType="begin"/>
          </w:r>
          <w:r>
            <w:rPr>
              <w:color w:val="auto"/>
              <w:highlight w:val="none"/>
            </w:rPr>
            <w:instrText xml:space="preserve"> PAGEREF _Toc2051 \h </w:instrText>
          </w:r>
          <w:r>
            <w:rPr>
              <w:color w:val="auto"/>
              <w:highlight w:val="none"/>
            </w:rPr>
            <w:fldChar w:fldCharType="separate"/>
          </w:r>
          <w:r>
            <w:rPr>
              <w:color w:val="auto"/>
              <w:highlight w:val="none"/>
            </w:rPr>
            <w:t>142</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_Toc27410 </w:instrText>
          </w:r>
          <w:r>
            <w:rPr>
              <w:bCs/>
              <w:color w:val="auto"/>
              <w:highlight w:val="none"/>
              <w:lang w:val="zh-CN"/>
            </w:rPr>
            <w:fldChar w:fldCharType="separate"/>
          </w:r>
          <w:r>
            <w:rPr>
              <w:rFonts w:hint="eastAsia" w:ascii="宋体" w:hAnsi="宋体" w:eastAsia="宋体" w:cs="Times New Roman"/>
              <w:bCs w:val="0"/>
              <w:color w:val="auto"/>
              <w:szCs w:val="24"/>
              <w:highlight w:val="none"/>
            </w:rPr>
            <w:t>附件1</w:t>
          </w:r>
          <w:r>
            <w:rPr>
              <w:rFonts w:hint="eastAsia" w:ascii="宋体" w:hAnsi="宋体" w:eastAsia="宋体" w:cs="Times New Roman"/>
              <w:bCs w:val="0"/>
              <w:color w:val="auto"/>
              <w:szCs w:val="24"/>
              <w:highlight w:val="none"/>
              <w:lang w:val="en-US" w:eastAsia="zh-CN"/>
            </w:rPr>
            <w:t xml:space="preserve">3 </w:t>
          </w:r>
          <w:r>
            <w:rPr>
              <w:rFonts w:hint="eastAsia" w:ascii="宋体" w:hAnsi="宋体" w:eastAsia="宋体" w:cs="Times New Roman"/>
              <w:color w:val="auto"/>
              <w:szCs w:val="24"/>
              <w:highlight w:val="none"/>
            </w:rPr>
            <w:t>暂估价专业工程明细一览表</w:t>
          </w:r>
          <w:r>
            <w:rPr>
              <w:color w:val="auto"/>
              <w:highlight w:val="none"/>
            </w:rPr>
            <w:tab/>
          </w:r>
          <w:r>
            <w:rPr>
              <w:color w:val="auto"/>
              <w:highlight w:val="none"/>
            </w:rPr>
            <w:fldChar w:fldCharType="begin"/>
          </w:r>
          <w:r>
            <w:rPr>
              <w:color w:val="auto"/>
              <w:highlight w:val="none"/>
            </w:rPr>
            <w:instrText xml:space="preserve"> PAGEREF _Toc27410 \h </w:instrText>
          </w:r>
          <w:r>
            <w:rPr>
              <w:color w:val="auto"/>
              <w:highlight w:val="none"/>
            </w:rPr>
            <w:fldChar w:fldCharType="separate"/>
          </w:r>
          <w:r>
            <w:rPr>
              <w:color w:val="auto"/>
              <w:highlight w:val="none"/>
            </w:rPr>
            <w:t>160</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_Toc16766 </w:instrText>
          </w:r>
          <w:r>
            <w:rPr>
              <w:bCs/>
              <w:color w:val="auto"/>
              <w:highlight w:val="none"/>
              <w:lang w:val="zh-CN"/>
            </w:rPr>
            <w:fldChar w:fldCharType="separate"/>
          </w:r>
          <w:r>
            <w:rPr>
              <w:rFonts w:hint="eastAsia" w:ascii="宋体" w:hAnsi="宋体" w:eastAsia="宋体"/>
              <w:color w:val="auto"/>
              <w:szCs w:val="24"/>
              <w:highlight w:val="none"/>
              <w:lang w:val="en-US" w:eastAsia="zh-CN"/>
            </w:rPr>
            <w:t xml:space="preserve">附件14 </w:t>
          </w:r>
          <w:r>
            <w:rPr>
              <w:rFonts w:hint="eastAsia" w:ascii="宋体" w:hAnsi="宋体" w:eastAsia="宋体"/>
              <w:color w:val="auto"/>
              <w:szCs w:val="24"/>
              <w:highlight w:val="none"/>
            </w:rPr>
            <w:t>施工界面划分表</w:t>
          </w:r>
          <w:r>
            <w:rPr>
              <w:color w:val="auto"/>
              <w:highlight w:val="none"/>
            </w:rPr>
            <w:tab/>
          </w:r>
          <w:r>
            <w:rPr>
              <w:color w:val="auto"/>
              <w:highlight w:val="none"/>
            </w:rPr>
            <w:fldChar w:fldCharType="begin"/>
          </w:r>
          <w:r>
            <w:rPr>
              <w:color w:val="auto"/>
              <w:highlight w:val="none"/>
            </w:rPr>
            <w:instrText xml:space="preserve"> PAGEREF _Toc16766 \h </w:instrText>
          </w:r>
          <w:r>
            <w:rPr>
              <w:color w:val="auto"/>
              <w:highlight w:val="none"/>
            </w:rPr>
            <w:fldChar w:fldCharType="separate"/>
          </w:r>
          <w:r>
            <w:rPr>
              <w:color w:val="auto"/>
              <w:highlight w:val="none"/>
            </w:rPr>
            <w:t>162</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_Toc30114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15:</w:t>
          </w:r>
          <w:r>
            <w:rPr>
              <w:color w:val="auto"/>
              <w:highlight w:val="none"/>
            </w:rPr>
            <w:t xml:space="preserve"> </w:t>
          </w:r>
          <w:r>
            <w:rPr>
              <w:rFonts w:hint="eastAsia" w:ascii="宋体" w:hAnsi="宋体" w:eastAsia="宋体"/>
              <w:color w:val="auto"/>
              <w:szCs w:val="24"/>
              <w:highlight w:val="none"/>
            </w:rPr>
            <w:t>项目分区示意图</w:t>
          </w:r>
          <w:r>
            <w:rPr>
              <w:color w:val="auto"/>
              <w:highlight w:val="none"/>
            </w:rPr>
            <w:tab/>
          </w:r>
          <w:r>
            <w:rPr>
              <w:color w:val="auto"/>
              <w:highlight w:val="none"/>
            </w:rPr>
            <w:fldChar w:fldCharType="begin"/>
          </w:r>
          <w:r>
            <w:rPr>
              <w:color w:val="auto"/>
              <w:highlight w:val="none"/>
            </w:rPr>
            <w:instrText xml:space="preserve"> PAGEREF _Toc30114 \h </w:instrText>
          </w:r>
          <w:r>
            <w:rPr>
              <w:color w:val="auto"/>
              <w:highlight w:val="none"/>
            </w:rPr>
            <w:fldChar w:fldCharType="separate"/>
          </w:r>
          <w:r>
            <w:rPr>
              <w:color w:val="auto"/>
              <w:highlight w:val="none"/>
            </w:rPr>
            <w:t>179</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_Toc20588 </w:instrText>
          </w:r>
          <w:r>
            <w:rPr>
              <w:bCs/>
              <w:color w:val="auto"/>
              <w:highlight w:val="none"/>
              <w:lang w:val="zh-CN"/>
            </w:rPr>
            <w:fldChar w:fldCharType="separate"/>
          </w:r>
          <w:r>
            <w:rPr>
              <w:rFonts w:hint="eastAsia" w:ascii="宋体" w:hAnsi="宋体" w:eastAsia="宋体"/>
              <w:color w:val="auto"/>
              <w:szCs w:val="24"/>
              <w:highlight w:val="none"/>
            </w:rPr>
            <w:t>附件</w:t>
          </w:r>
          <w:r>
            <w:rPr>
              <w:rFonts w:ascii="宋体" w:hAnsi="宋体" w:eastAsia="宋体"/>
              <w:color w:val="auto"/>
              <w:szCs w:val="24"/>
              <w:highlight w:val="none"/>
            </w:rPr>
            <w:t>16</w:t>
          </w:r>
          <w:r>
            <w:rPr>
              <w:rFonts w:hint="eastAsia" w:ascii="宋体" w:hAnsi="宋体" w:eastAsia="宋体"/>
              <w:color w:val="auto"/>
              <w:szCs w:val="24"/>
              <w:highlight w:val="none"/>
            </w:rPr>
            <w:t>：建设单位工程款支付保证书</w:t>
          </w:r>
          <w:r>
            <w:rPr>
              <w:color w:val="auto"/>
              <w:highlight w:val="none"/>
            </w:rPr>
            <w:tab/>
          </w:r>
          <w:r>
            <w:rPr>
              <w:color w:val="auto"/>
              <w:highlight w:val="none"/>
            </w:rPr>
            <w:fldChar w:fldCharType="begin"/>
          </w:r>
          <w:r>
            <w:rPr>
              <w:color w:val="auto"/>
              <w:highlight w:val="none"/>
            </w:rPr>
            <w:instrText xml:space="preserve"> PAGEREF _Toc20588 \h </w:instrText>
          </w:r>
          <w:r>
            <w:rPr>
              <w:color w:val="auto"/>
              <w:highlight w:val="none"/>
            </w:rPr>
            <w:fldChar w:fldCharType="separate"/>
          </w:r>
          <w:r>
            <w:rPr>
              <w:color w:val="auto"/>
              <w:highlight w:val="none"/>
            </w:rPr>
            <w:t>180</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_Toc16924 </w:instrText>
          </w:r>
          <w:r>
            <w:rPr>
              <w:bCs/>
              <w:color w:val="auto"/>
              <w:highlight w:val="none"/>
              <w:lang w:val="zh-CN"/>
            </w:rPr>
            <w:fldChar w:fldCharType="separate"/>
          </w:r>
          <w:r>
            <w:rPr>
              <w:rFonts w:hint="eastAsia" w:ascii="Times New Roman" w:hAnsi="Times New Roman" w:eastAsia="宋体"/>
              <w:color w:val="auto"/>
              <w:szCs w:val="24"/>
              <w:highlight w:val="none"/>
            </w:rPr>
            <w:t>附件</w:t>
          </w:r>
          <w:r>
            <w:rPr>
              <w:rFonts w:ascii="Times New Roman" w:hAnsi="Times New Roman" w:eastAsia="宋体"/>
              <w:color w:val="auto"/>
              <w:szCs w:val="24"/>
              <w:highlight w:val="none"/>
            </w:rPr>
            <w:t>17</w:t>
          </w:r>
          <w:r>
            <w:rPr>
              <w:rFonts w:hint="eastAsia" w:ascii="Times New Roman" w:hAnsi="Times New Roman" w:eastAsia="宋体"/>
              <w:color w:val="auto"/>
              <w:szCs w:val="24"/>
              <w:highlight w:val="none"/>
            </w:rPr>
            <w:t>：工人工资支付分账管理协议书</w:t>
          </w:r>
          <w:r>
            <w:rPr>
              <w:rFonts w:ascii="Times New Roman" w:hAnsi="Times New Roman" w:eastAsia="宋体"/>
              <w:color w:val="auto"/>
              <w:szCs w:val="24"/>
              <w:highlight w:val="none"/>
            </w:rPr>
            <w:t>(</w:t>
          </w:r>
          <w:r>
            <w:rPr>
              <w:rFonts w:hint="eastAsia" w:ascii="Times New Roman" w:hAnsi="Times New Roman" w:eastAsia="宋体"/>
              <w:color w:val="auto"/>
              <w:szCs w:val="24"/>
              <w:highlight w:val="none"/>
            </w:rPr>
            <w:t>格式）</w:t>
          </w:r>
          <w:r>
            <w:rPr>
              <w:color w:val="auto"/>
              <w:highlight w:val="none"/>
            </w:rPr>
            <w:tab/>
          </w:r>
          <w:r>
            <w:rPr>
              <w:color w:val="auto"/>
              <w:highlight w:val="none"/>
            </w:rPr>
            <w:fldChar w:fldCharType="begin"/>
          </w:r>
          <w:r>
            <w:rPr>
              <w:color w:val="auto"/>
              <w:highlight w:val="none"/>
            </w:rPr>
            <w:instrText xml:space="preserve"> PAGEREF _Toc16924 \h </w:instrText>
          </w:r>
          <w:r>
            <w:rPr>
              <w:color w:val="auto"/>
              <w:highlight w:val="none"/>
            </w:rPr>
            <w:fldChar w:fldCharType="separate"/>
          </w:r>
          <w:r>
            <w:rPr>
              <w:color w:val="auto"/>
              <w:highlight w:val="none"/>
            </w:rPr>
            <w:t>181</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_Toc28627 </w:instrText>
          </w:r>
          <w:r>
            <w:rPr>
              <w:bCs/>
              <w:color w:val="auto"/>
              <w:highlight w:val="none"/>
              <w:lang w:val="zh-CN"/>
            </w:rPr>
            <w:fldChar w:fldCharType="separate"/>
          </w:r>
          <w:r>
            <w:rPr>
              <w:rFonts w:hint="eastAsia" w:ascii="Times New Roman" w:hAnsi="Times New Roman" w:eastAsia="宋体"/>
              <w:color w:val="auto"/>
              <w:szCs w:val="24"/>
              <w:highlight w:val="none"/>
            </w:rPr>
            <w:t>附件</w:t>
          </w:r>
          <w:r>
            <w:rPr>
              <w:rFonts w:ascii="Times New Roman" w:hAnsi="Times New Roman" w:eastAsia="宋体"/>
              <w:color w:val="auto"/>
              <w:szCs w:val="24"/>
              <w:highlight w:val="none"/>
            </w:rPr>
            <w:t>18</w:t>
          </w:r>
          <w:r>
            <w:rPr>
              <w:rFonts w:hint="eastAsia" w:ascii="Times New Roman" w:hAnsi="Times New Roman" w:eastAsia="宋体"/>
              <w:color w:val="auto"/>
              <w:szCs w:val="24"/>
              <w:highlight w:val="none"/>
            </w:rPr>
            <w:t>：</w:t>
          </w:r>
          <w:r>
            <w:rPr>
              <w:rFonts w:hint="eastAsia" w:eastAsia="宋体"/>
              <w:color w:val="auto"/>
              <w:szCs w:val="24"/>
              <w:highlight w:val="none"/>
              <w:lang w:eastAsia="zh-CN"/>
            </w:rPr>
            <w:t>悦辰花园项目（原名：领隽城市花园项目）三期工程施工总承包</w:t>
          </w:r>
          <w:r>
            <w:rPr>
              <w:rFonts w:hint="eastAsia" w:ascii="Times New Roman" w:hAnsi="Times New Roman" w:eastAsia="宋体"/>
              <w:color w:val="auto"/>
              <w:szCs w:val="24"/>
              <w:highlight w:val="none"/>
            </w:rPr>
            <w:t>招标答疑及澄清文件</w:t>
          </w:r>
          <w:r>
            <w:rPr>
              <w:color w:val="auto"/>
              <w:highlight w:val="none"/>
            </w:rPr>
            <w:tab/>
          </w:r>
          <w:r>
            <w:rPr>
              <w:color w:val="auto"/>
              <w:highlight w:val="none"/>
            </w:rPr>
            <w:fldChar w:fldCharType="begin"/>
          </w:r>
          <w:r>
            <w:rPr>
              <w:color w:val="auto"/>
              <w:highlight w:val="none"/>
            </w:rPr>
            <w:instrText xml:space="preserve"> PAGEREF _Toc28627 \h </w:instrText>
          </w:r>
          <w:r>
            <w:rPr>
              <w:color w:val="auto"/>
              <w:highlight w:val="none"/>
            </w:rPr>
            <w:fldChar w:fldCharType="separate"/>
          </w:r>
          <w:r>
            <w:rPr>
              <w:color w:val="auto"/>
              <w:highlight w:val="none"/>
            </w:rPr>
            <w:t>183</w:t>
          </w:r>
          <w:r>
            <w:rPr>
              <w:color w:val="auto"/>
              <w:highlight w:val="none"/>
            </w:rPr>
            <w:fldChar w:fldCharType="end"/>
          </w:r>
          <w:r>
            <w:rPr>
              <w:bCs/>
              <w:color w:val="auto"/>
              <w:highlight w:val="none"/>
              <w:lang w:val="zh-CN"/>
            </w:rPr>
            <w:fldChar w:fldCharType="end"/>
          </w:r>
        </w:p>
        <w:p>
          <w:pPr>
            <w:pStyle w:val="29"/>
            <w:tabs>
              <w:tab w:val="right" w:leader="dot" w:pos="8312"/>
              <w:tab w:val="clear" w:pos="9060"/>
            </w:tabs>
            <w:rPr>
              <w:color w:val="auto"/>
              <w:highlight w:val="none"/>
            </w:rPr>
          </w:pPr>
          <w:r>
            <w:rPr>
              <w:bCs/>
              <w:color w:val="auto"/>
              <w:highlight w:val="none"/>
              <w:lang w:val="zh-CN"/>
            </w:rPr>
            <w:fldChar w:fldCharType="begin"/>
          </w:r>
          <w:r>
            <w:rPr>
              <w:bCs/>
              <w:color w:val="auto"/>
              <w:highlight w:val="none"/>
              <w:lang w:val="zh-CN"/>
            </w:rPr>
            <w:instrText xml:space="preserve"> HYPERLINK \l _Toc903 </w:instrText>
          </w:r>
          <w:r>
            <w:rPr>
              <w:bCs/>
              <w:color w:val="auto"/>
              <w:highlight w:val="none"/>
              <w:lang w:val="zh-CN"/>
            </w:rPr>
            <w:fldChar w:fldCharType="separate"/>
          </w:r>
          <w:r>
            <w:rPr>
              <w:rFonts w:hint="eastAsia" w:ascii="Times New Roman" w:hAnsi="Times New Roman" w:eastAsia="宋体"/>
              <w:color w:val="auto"/>
              <w:szCs w:val="24"/>
              <w:highlight w:val="none"/>
            </w:rPr>
            <w:t>附件</w:t>
          </w:r>
          <w:r>
            <w:rPr>
              <w:rFonts w:ascii="Times New Roman" w:hAnsi="Times New Roman" w:eastAsia="宋体"/>
              <w:color w:val="auto"/>
              <w:szCs w:val="24"/>
              <w:highlight w:val="none"/>
            </w:rPr>
            <w:t>19</w:t>
          </w:r>
          <w:r>
            <w:rPr>
              <w:rFonts w:hint="eastAsia" w:ascii="Times New Roman" w:hAnsi="Times New Roman" w:eastAsia="宋体"/>
              <w:color w:val="auto"/>
              <w:szCs w:val="24"/>
              <w:highlight w:val="none"/>
            </w:rPr>
            <w:t>：清标后的投标报价表（另册）</w:t>
          </w:r>
          <w:r>
            <w:rPr>
              <w:color w:val="auto"/>
              <w:highlight w:val="none"/>
            </w:rPr>
            <w:tab/>
          </w:r>
          <w:r>
            <w:rPr>
              <w:color w:val="auto"/>
              <w:highlight w:val="none"/>
            </w:rPr>
            <w:fldChar w:fldCharType="begin"/>
          </w:r>
          <w:r>
            <w:rPr>
              <w:color w:val="auto"/>
              <w:highlight w:val="none"/>
            </w:rPr>
            <w:instrText xml:space="preserve"> PAGEREF _Toc903 \h </w:instrText>
          </w:r>
          <w:r>
            <w:rPr>
              <w:color w:val="auto"/>
              <w:highlight w:val="none"/>
            </w:rPr>
            <w:fldChar w:fldCharType="separate"/>
          </w:r>
          <w:r>
            <w:rPr>
              <w:color w:val="auto"/>
              <w:highlight w:val="none"/>
            </w:rPr>
            <w:t>184</w:t>
          </w:r>
          <w:r>
            <w:rPr>
              <w:color w:val="auto"/>
              <w:highlight w:val="none"/>
            </w:rPr>
            <w:fldChar w:fldCharType="end"/>
          </w:r>
          <w:r>
            <w:rPr>
              <w:bCs/>
              <w:color w:val="auto"/>
              <w:highlight w:val="none"/>
              <w:lang w:val="zh-CN"/>
            </w:rPr>
            <w:fldChar w:fldCharType="end"/>
          </w:r>
        </w:p>
        <w:p>
          <w:pPr>
            <w:rPr>
              <w:color w:val="auto"/>
              <w:highlight w:val="none"/>
            </w:rPr>
          </w:pPr>
          <w:r>
            <w:rPr>
              <w:b/>
              <w:bCs/>
              <w:color w:val="auto"/>
              <w:highlight w:val="none"/>
              <w:lang w:val="zh-CN"/>
            </w:rPr>
            <w:fldChar w:fldCharType="end"/>
          </w:r>
        </w:p>
      </w:sdtContent>
    </w:sdt>
    <w:p>
      <w:pPr>
        <w:rPr>
          <w:rFonts w:ascii="宋体" w:hAnsi="宋体" w:eastAsia="宋体" w:cs="Times New Roman"/>
          <w:bCs/>
          <w:color w:val="auto"/>
          <w:sz w:val="28"/>
          <w:szCs w:val="28"/>
          <w:highlight w:val="none"/>
          <w:u w:val="single"/>
        </w:rPr>
      </w:pPr>
    </w:p>
    <w:p>
      <w:pPr>
        <w:rPr>
          <w:rFonts w:ascii="宋体" w:hAnsi="宋体" w:eastAsia="宋体" w:cs="Times New Roman"/>
          <w:bCs/>
          <w:color w:val="auto"/>
          <w:sz w:val="28"/>
          <w:szCs w:val="28"/>
          <w:highlight w:val="none"/>
          <w:u w:val="single"/>
        </w:rPr>
      </w:pPr>
    </w:p>
    <w:p>
      <w:pPr>
        <w:rPr>
          <w:rFonts w:ascii="宋体" w:hAnsi="宋体" w:eastAsia="宋体" w:cs="Times New Roman"/>
          <w:bCs/>
          <w:color w:val="auto"/>
          <w:sz w:val="28"/>
          <w:szCs w:val="28"/>
          <w:highlight w:val="none"/>
          <w:u w:val="single"/>
        </w:rPr>
      </w:pPr>
      <w:bookmarkStart w:id="259" w:name="_GoBack"/>
      <w:bookmarkEnd w:id="259"/>
    </w:p>
    <w:p>
      <w:pPr>
        <w:rPr>
          <w:rFonts w:ascii="宋体" w:hAnsi="宋体" w:eastAsia="宋体" w:cs="Times New Roman"/>
          <w:bCs/>
          <w:color w:val="auto"/>
          <w:sz w:val="28"/>
          <w:szCs w:val="28"/>
          <w:highlight w:val="none"/>
          <w:u w:val="single"/>
        </w:rPr>
      </w:pPr>
    </w:p>
    <w:p>
      <w:pPr>
        <w:rPr>
          <w:rFonts w:ascii="宋体" w:hAnsi="宋体" w:eastAsia="宋体" w:cs="Times New Roman"/>
          <w:bCs/>
          <w:color w:val="auto"/>
          <w:sz w:val="28"/>
          <w:szCs w:val="28"/>
          <w:highlight w:val="none"/>
          <w:u w:val="single"/>
        </w:rPr>
      </w:pPr>
    </w:p>
    <w:p>
      <w:pPr>
        <w:rPr>
          <w:rFonts w:ascii="宋体" w:hAnsi="宋体" w:eastAsia="宋体" w:cs="Times New Roman"/>
          <w:bCs/>
          <w:color w:val="auto"/>
          <w:sz w:val="28"/>
          <w:szCs w:val="28"/>
          <w:highlight w:val="none"/>
          <w:u w:val="single"/>
        </w:rPr>
      </w:pPr>
    </w:p>
    <w:p>
      <w:pPr>
        <w:pStyle w:val="3"/>
        <w:jc w:val="center"/>
        <w:rPr>
          <w:rFonts w:ascii="宋体" w:hAnsi="宋体" w:eastAsia="宋体"/>
          <w:b w:val="0"/>
          <w:color w:val="auto"/>
          <w:spacing w:val="20"/>
          <w:sz w:val="44"/>
          <w:highlight w:val="none"/>
        </w:rPr>
      </w:pPr>
      <w:bookmarkStart w:id="2" w:name="_Toc3251"/>
      <w:bookmarkStart w:id="3" w:name="_Toc165173101"/>
      <w:bookmarkStart w:id="4" w:name="_Toc18902"/>
      <w:bookmarkStart w:id="5" w:name="_Toc11893"/>
      <w:bookmarkStart w:id="6" w:name="_Toc181603413"/>
      <w:bookmarkStart w:id="7" w:name="_Toc82591676"/>
      <w:r>
        <w:rPr>
          <w:rFonts w:hint="eastAsia" w:ascii="宋体" w:hAnsi="宋体" w:eastAsia="宋体"/>
          <w:color w:val="auto"/>
          <w:spacing w:val="20"/>
          <w:sz w:val="44"/>
          <w:highlight w:val="none"/>
        </w:rPr>
        <w:t>第一部分</w:t>
      </w:r>
      <w:r>
        <w:rPr>
          <w:rFonts w:ascii="宋体" w:hAnsi="宋体" w:eastAsia="宋体"/>
          <w:color w:val="auto"/>
          <w:spacing w:val="20"/>
          <w:sz w:val="44"/>
          <w:highlight w:val="none"/>
        </w:rPr>
        <w:t xml:space="preserve"> </w:t>
      </w:r>
      <w:r>
        <w:rPr>
          <w:rFonts w:hint="eastAsia" w:ascii="宋体" w:hAnsi="宋体" w:eastAsia="宋体"/>
          <w:color w:val="auto"/>
          <w:spacing w:val="20"/>
          <w:sz w:val="44"/>
          <w:highlight w:val="none"/>
        </w:rPr>
        <w:t>协议书</w:t>
      </w:r>
      <w:bookmarkEnd w:id="2"/>
      <w:bookmarkEnd w:id="3"/>
      <w:bookmarkEnd w:id="4"/>
      <w:bookmarkEnd w:id="5"/>
      <w:bookmarkEnd w:id="6"/>
      <w:bookmarkEnd w:id="7"/>
    </w:p>
    <w:p>
      <w:pPr>
        <w:shd w:val="clear" w:color="auto" w:fill="FFFFFF"/>
        <w:spacing w:before="20" w:after="20" w:line="520" w:lineRule="exact"/>
        <w:ind w:left="178" w:right="23" w:firstLine="963"/>
        <w:rPr>
          <w:rFonts w:ascii="宋体" w:hAnsi="宋体" w:eastAsia="宋体" w:cs="Times New Roman"/>
          <w:b/>
          <w:color w:val="auto"/>
          <w:spacing w:val="20"/>
          <w:sz w:val="44"/>
          <w:szCs w:val="20"/>
          <w:highlight w:val="none"/>
        </w:rPr>
      </w:pPr>
    </w:p>
    <w:p>
      <w:pPr>
        <w:spacing w:line="360" w:lineRule="auto"/>
        <w:ind w:left="178" w:firstLine="480"/>
        <w:rPr>
          <w:rFonts w:ascii="宋体" w:hAnsi="宋体" w:eastAsia="宋体" w:cs="Times New Roman"/>
          <w:color w:val="auto"/>
          <w:sz w:val="24"/>
          <w:szCs w:val="24"/>
          <w:highlight w:val="none"/>
        </w:rPr>
      </w:pPr>
      <w:bookmarkStart w:id="8" w:name="_Hlk50367702"/>
      <w:r>
        <w:rPr>
          <w:rFonts w:hint="eastAsia" w:ascii="宋体" w:hAnsi="宋体" w:eastAsia="宋体" w:cs="Times New Roman"/>
          <w:color w:val="auto"/>
          <w:sz w:val="24"/>
          <w:szCs w:val="24"/>
          <w:highlight w:val="none"/>
        </w:rPr>
        <w:t>发包人（全称）：</w:t>
      </w:r>
      <w:r>
        <w:rPr>
          <w:rFonts w:hint="eastAsia" w:ascii="宋体" w:hAnsi="宋体" w:eastAsia="宋体" w:cs="Times New Roman"/>
          <w:color w:val="auto"/>
          <w:sz w:val="24"/>
          <w:szCs w:val="24"/>
          <w:highlight w:val="none"/>
          <w:u w:val="single"/>
        </w:rPr>
        <w:t>广州市启韵房地产开发有限公司</w:t>
      </w:r>
    </w:p>
    <w:p>
      <w:pPr>
        <w:spacing w:line="360" w:lineRule="auto"/>
        <w:ind w:left="178" w:firstLine="48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承包人（全称）：</w:t>
      </w:r>
      <w:r>
        <w:rPr>
          <w:rFonts w:hint="eastAsia" w:ascii="宋体" w:hAnsi="宋体" w:eastAsia="宋体" w:cs="Times New Roman"/>
          <w:color w:val="auto"/>
          <w:sz w:val="24"/>
          <w:szCs w:val="24"/>
          <w:highlight w:val="none"/>
          <w:u w:val="single"/>
          <w:lang w:val="en-US" w:eastAsia="zh-CN"/>
        </w:rPr>
        <w:t xml:space="preserve">                            </w:t>
      </w:r>
    </w:p>
    <w:bookmarkEnd w:id="8"/>
    <w:p>
      <w:pPr>
        <w:spacing w:line="360" w:lineRule="auto"/>
        <w:ind w:left="178" w:firstLine="480"/>
        <w:rPr>
          <w:rFonts w:ascii="宋体" w:hAnsi="宋体" w:eastAsia="宋体" w:cs="Times New Roman"/>
          <w:color w:val="auto"/>
          <w:spacing w:val="-4"/>
          <w:sz w:val="24"/>
          <w:szCs w:val="24"/>
          <w:highlight w:val="none"/>
        </w:rPr>
      </w:pPr>
      <w:r>
        <w:rPr>
          <w:rFonts w:hint="eastAsia" w:ascii="宋体" w:hAnsi="宋体" w:eastAsia="宋体" w:cs="Times New Roman"/>
          <w:color w:val="auto"/>
          <w:sz w:val="24"/>
          <w:szCs w:val="24"/>
          <w:highlight w:val="none"/>
        </w:rPr>
        <w:t>依照《中华人民共和国民法典》、《中华人民共和国建筑法》</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《中华人民共和国招标投标法》及其他有关法律、行政法规，</w:t>
      </w:r>
      <w:r>
        <w:rPr>
          <w:rFonts w:hint="eastAsia" w:ascii="宋体" w:hAnsi="宋体" w:eastAsia="宋体" w:cs="Times New Roman"/>
          <w:color w:val="auto"/>
          <w:spacing w:val="-4"/>
          <w:sz w:val="24"/>
          <w:szCs w:val="24"/>
          <w:highlight w:val="none"/>
        </w:rPr>
        <w:t>遵循平等、自愿、公平和诚实信用的原则，双方就本建设工程施工事项协商一致，订立本合同，达成协议如下：</w:t>
      </w:r>
    </w:p>
    <w:p>
      <w:pPr>
        <w:pStyle w:val="4"/>
        <w:jc w:val="left"/>
        <w:rPr>
          <w:rFonts w:ascii="宋体" w:hAnsi="宋体" w:eastAsia="宋体"/>
          <w:color w:val="auto"/>
          <w:szCs w:val="24"/>
          <w:highlight w:val="none"/>
        </w:rPr>
      </w:pPr>
      <w:bookmarkStart w:id="9" w:name="_Toc30059"/>
      <w:bookmarkStart w:id="10" w:name="_Toc13444"/>
      <w:bookmarkStart w:id="11" w:name="_Toc82591677"/>
      <w:bookmarkStart w:id="12" w:name="_Toc25646"/>
      <w:r>
        <w:rPr>
          <w:rFonts w:hint="eastAsia" w:ascii="宋体" w:hAnsi="宋体" w:eastAsia="宋体"/>
          <w:color w:val="auto"/>
          <w:szCs w:val="24"/>
          <w:highlight w:val="none"/>
        </w:rPr>
        <w:t>一、工程概况</w:t>
      </w:r>
      <w:bookmarkEnd w:id="9"/>
      <w:bookmarkEnd w:id="10"/>
      <w:bookmarkEnd w:id="11"/>
      <w:bookmarkEnd w:id="12"/>
    </w:p>
    <w:p>
      <w:pPr>
        <w:spacing w:line="360" w:lineRule="auto"/>
        <w:ind w:left="178" w:firstLine="480"/>
        <w:rPr>
          <w:rFonts w:ascii="宋体" w:hAnsi="宋体" w:eastAsia="宋体" w:cs="Times New Roman"/>
          <w:bCs/>
          <w:color w:val="auto"/>
          <w:sz w:val="24"/>
          <w:szCs w:val="24"/>
          <w:highlight w:val="none"/>
          <w:u w:val="single"/>
        </w:rPr>
      </w:pPr>
      <w:r>
        <w:rPr>
          <w:rFonts w:hint="eastAsia" w:ascii="宋体" w:hAnsi="宋体" w:eastAsia="宋体" w:cs="Times New Roman"/>
          <w:color w:val="auto"/>
          <w:sz w:val="24"/>
          <w:szCs w:val="24"/>
          <w:highlight w:val="none"/>
        </w:rPr>
        <w:t>工程名称：</w:t>
      </w:r>
      <w:r>
        <w:rPr>
          <w:rFonts w:hint="eastAsia" w:ascii="宋体" w:hAnsi="宋体" w:eastAsia="宋体" w:cs="Times New Roman"/>
          <w:bCs/>
          <w:color w:val="auto"/>
          <w:sz w:val="24"/>
          <w:szCs w:val="24"/>
          <w:highlight w:val="none"/>
          <w:u w:val="single"/>
          <w:lang w:eastAsia="zh-CN"/>
        </w:rPr>
        <w:t>悦辰花园项目（原名：领隽城市花园项目）三期工程施工总承包</w:t>
      </w:r>
    </w:p>
    <w:p>
      <w:pPr>
        <w:spacing w:line="360" w:lineRule="auto"/>
        <w:ind w:left="1830" w:leftChars="300" w:hanging="1200" w:hangingChars="50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工程地点：</w:t>
      </w:r>
      <w:r>
        <w:rPr>
          <w:rFonts w:hint="eastAsia" w:ascii="宋体" w:hAnsi="宋体" w:eastAsia="宋体" w:cs="Times New Roman"/>
          <w:bCs/>
          <w:color w:val="auto"/>
          <w:sz w:val="24"/>
          <w:szCs w:val="24"/>
          <w:highlight w:val="none"/>
          <w:u w:val="single"/>
        </w:rPr>
        <w:t>广州市黄埔区九龙镇南起步区KS4-2号路西北，ZSCN D2地块（剩余居住地块）（中新广州知识城）</w:t>
      </w:r>
      <w:r>
        <w:rPr>
          <w:rFonts w:ascii="宋体" w:hAnsi="宋体" w:eastAsia="宋体" w:cs="Times New Roman"/>
          <w:bCs/>
          <w:color w:val="auto"/>
          <w:sz w:val="24"/>
          <w:szCs w:val="24"/>
          <w:highlight w:val="none"/>
          <w:u w:val="single"/>
        </w:rPr>
        <w:t>。</w:t>
      </w:r>
    </w:p>
    <w:p>
      <w:pPr>
        <w:spacing w:line="360" w:lineRule="auto"/>
        <w:ind w:left="1830" w:leftChars="300" w:hanging="1200" w:hangingChars="5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建设规模：</w:t>
      </w:r>
      <w:r>
        <w:rPr>
          <w:rFonts w:hint="eastAsia" w:ascii="宋体" w:hAnsi="宋体" w:eastAsia="宋体" w:cs="Times New Roman"/>
          <w:bCs/>
          <w:color w:val="auto"/>
          <w:sz w:val="24"/>
          <w:szCs w:val="24"/>
          <w:highlight w:val="none"/>
          <w:u w:val="single"/>
          <w:lang w:eastAsia="zh-CN"/>
        </w:rPr>
        <w:t>悦辰花园</w:t>
      </w:r>
      <w:r>
        <w:rPr>
          <w:rFonts w:hint="eastAsia" w:ascii="宋体" w:hAnsi="宋体" w:eastAsia="宋体" w:cs="Times New Roman"/>
          <w:bCs/>
          <w:color w:val="auto"/>
          <w:sz w:val="24"/>
          <w:szCs w:val="24"/>
          <w:highlight w:val="none"/>
          <w:u w:val="single"/>
          <w:lang w:val="en-US" w:eastAsia="zh-CN"/>
        </w:rPr>
        <w:t>项目</w:t>
      </w:r>
      <w:r>
        <w:rPr>
          <w:rFonts w:hint="eastAsia" w:ascii="宋体" w:hAnsi="宋体" w:eastAsia="宋体" w:cs="Times New Roman"/>
          <w:bCs/>
          <w:color w:val="auto"/>
          <w:sz w:val="24"/>
          <w:szCs w:val="24"/>
          <w:highlight w:val="none"/>
          <w:u w:val="single"/>
          <w:lang w:eastAsia="zh-CN"/>
        </w:rPr>
        <w:t>原名</w:t>
      </w:r>
      <w:r>
        <w:rPr>
          <w:rFonts w:hint="eastAsia" w:ascii="宋体" w:hAnsi="宋体" w:eastAsia="宋体" w:cs="Times New Roman"/>
          <w:bCs/>
          <w:color w:val="auto"/>
          <w:sz w:val="24"/>
          <w:szCs w:val="24"/>
          <w:highlight w:val="none"/>
          <w:u w:val="single"/>
          <w:lang w:val="en-US" w:eastAsia="zh-CN"/>
        </w:rPr>
        <w:t>为</w:t>
      </w:r>
      <w:r>
        <w:rPr>
          <w:rFonts w:hint="eastAsia" w:ascii="宋体" w:hAnsi="宋体" w:eastAsia="宋体" w:cs="Times New Roman"/>
          <w:bCs/>
          <w:color w:val="auto"/>
          <w:sz w:val="24"/>
          <w:szCs w:val="24"/>
          <w:highlight w:val="none"/>
          <w:u w:val="single"/>
          <w:lang w:eastAsia="zh-CN"/>
        </w:rPr>
        <w:t>领隽城市花园</w:t>
      </w:r>
      <w:r>
        <w:rPr>
          <w:rFonts w:hint="eastAsia" w:ascii="宋体" w:hAnsi="宋体" w:eastAsia="宋体" w:cs="Times New Roman"/>
          <w:bCs/>
          <w:color w:val="auto"/>
          <w:sz w:val="24"/>
          <w:szCs w:val="24"/>
          <w:highlight w:val="none"/>
          <w:u w:val="single"/>
          <w:lang w:val="en-US" w:eastAsia="zh-CN"/>
        </w:rPr>
        <w:t>项目</w:t>
      </w:r>
      <w:r>
        <w:rPr>
          <w:rFonts w:hint="eastAsia" w:ascii="宋体" w:hAnsi="宋体" w:eastAsia="宋体" w:cs="Times New Roman"/>
          <w:bCs/>
          <w:color w:val="auto"/>
          <w:sz w:val="24"/>
          <w:szCs w:val="24"/>
          <w:highlight w:val="none"/>
          <w:u w:val="single"/>
          <w:lang w:eastAsia="zh-CN"/>
        </w:rPr>
        <w:t>，</w:t>
      </w:r>
      <w:r>
        <w:rPr>
          <w:rFonts w:hint="eastAsia" w:ascii="宋体" w:hAnsi="宋体" w:eastAsia="宋体" w:cs="Times New Roman"/>
          <w:bCs/>
          <w:color w:val="auto"/>
          <w:sz w:val="24"/>
          <w:szCs w:val="24"/>
          <w:highlight w:val="none"/>
          <w:u w:val="single"/>
          <w:lang w:val="en-US" w:eastAsia="zh-CN"/>
        </w:rPr>
        <w:t>总</w:t>
      </w:r>
      <w:r>
        <w:rPr>
          <w:rFonts w:ascii="宋体" w:hAnsi="宋体" w:eastAsia="宋体" w:cs="Times New Roman"/>
          <w:bCs/>
          <w:color w:val="auto"/>
          <w:sz w:val="24"/>
          <w:szCs w:val="24"/>
          <w:highlight w:val="none"/>
          <w:u w:val="single"/>
        </w:rPr>
        <w:t>占地面积约为</w:t>
      </w:r>
      <w:r>
        <w:rPr>
          <w:rFonts w:hint="eastAsia" w:ascii="宋体" w:hAnsi="宋体" w:eastAsia="宋体" w:cs="Times New Roman"/>
          <w:bCs/>
          <w:color w:val="auto"/>
          <w:sz w:val="24"/>
          <w:szCs w:val="24"/>
          <w:highlight w:val="none"/>
          <w:u w:val="single"/>
        </w:rPr>
        <w:t>229033.1</w:t>
      </w:r>
      <w:r>
        <w:rPr>
          <w:rFonts w:hint="eastAsia" w:ascii="宋体" w:hAnsi="宋体" w:eastAsia="宋体" w:cs="Times New Roman"/>
          <w:bCs/>
          <w:color w:val="auto"/>
          <w:sz w:val="24"/>
          <w:szCs w:val="24"/>
          <w:highlight w:val="none"/>
          <w:u w:val="single"/>
          <w:lang w:val="en-US" w:eastAsia="zh-CN"/>
        </w:rPr>
        <w:t>2</w:t>
      </w:r>
      <w:r>
        <w:rPr>
          <w:rFonts w:ascii="宋体" w:hAnsi="宋体" w:eastAsia="宋体" w:cs="Times New Roman"/>
          <w:bCs/>
          <w:color w:val="auto"/>
          <w:sz w:val="24"/>
          <w:szCs w:val="24"/>
          <w:highlight w:val="none"/>
          <w:u w:val="single"/>
        </w:rPr>
        <w:t>m</w:t>
      </w:r>
      <w:r>
        <w:rPr>
          <w:rFonts w:ascii="宋体" w:hAnsi="宋体" w:eastAsia="宋体" w:cs="Times New Roman"/>
          <w:bCs/>
          <w:color w:val="auto"/>
          <w:sz w:val="24"/>
          <w:szCs w:val="24"/>
          <w:highlight w:val="none"/>
          <w:u w:val="single"/>
          <w:vertAlign w:val="superscript"/>
        </w:rPr>
        <w:t>2</w:t>
      </w:r>
      <w:r>
        <w:rPr>
          <w:rFonts w:ascii="宋体" w:hAnsi="宋体" w:eastAsia="宋体" w:cs="Times New Roman"/>
          <w:bCs/>
          <w:color w:val="auto"/>
          <w:sz w:val="24"/>
          <w:szCs w:val="24"/>
          <w:highlight w:val="none"/>
          <w:u w:val="single"/>
        </w:rPr>
        <w:t xml:space="preserve">，总建筑面积为 </w:t>
      </w:r>
      <w:r>
        <w:rPr>
          <w:rFonts w:hint="eastAsia" w:ascii="宋体" w:hAnsi="宋体" w:eastAsia="宋体" w:cs="Times New Roman"/>
          <w:bCs/>
          <w:color w:val="auto"/>
          <w:sz w:val="24"/>
          <w:szCs w:val="24"/>
          <w:highlight w:val="none"/>
          <w:u w:val="single"/>
        </w:rPr>
        <w:t>761</w:t>
      </w:r>
      <w:r>
        <w:rPr>
          <w:rFonts w:hint="eastAsia" w:ascii="宋体" w:hAnsi="宋体" w:eastAsia="宋体" w:cs="Times New Roman"/>
          <w:bCs/>
          <w:color w:val="auto"/>
          <w:sz w:val="24"/>
          <w:szCs w:val="24"/>
          <w:highlight w:val="none"/>
          <w:u w:val="single"/>
          <w:lang w:val="en-US" w:eastAsia="zh-CN"/>
        </w:rPr>
        <w:t>8</w:t>
      </w:r>
      <w:r>
        <w:rPr>
          <w:rFonts w:hint="eastAsia" w:ascii="宋体" w:hAnsi="宋体" w:eastAsia="宋体" w:cs="Times New Roman"/>
          <w:bCs/>
          <w:color w:val="auto"/>
          <w:sz w:val="24"/>
          <w:szCs w:val="24"/>
          <w:highlight w:val="none"/>
          <w:u w:val="single"/>
        </w:rPr>
        <w:t>81.8</w:t>
      </w:r>
      <w:r>
        <w:rPr>
          <w:rFonts w:hint="eastAsia" w:ascii="宋体" w:hAnsi="宋体" w:eastAsia="宋体" w:cs="Times New Roman"/>
          <w:bCs/>
          <w:color w:val="auto"/>
          <w:sz w:val="24"/>
          <w:szCs w:val="24"/>
          <w:highlight w:val="none"/>
          <w:u w:val="single"/>
          <w:lang w:val="en-US" w:eastAsia="zh-CN"/>
        </w:rPr>
        <w:t>7</w:t>
      </w:r>
      <w:r>
        <w:rPr>
          <w:rFonts w:ascii="宋体" w:hAnsi="宋体" w:eastAsia="宋体" w:cs="Times New Roman"/>
          <w:bCs/>
          <w:color w:val="auto"/>
          <w:sz w:val="24"/>
          <w:szCs w:val="24"/>
          <w:highlight w:val="none"/>
          <w:u w:val="single"/>
        </w:rPr>
        <w:t>m</w:t>
      </w:r>
      <w:r>
        <w:rPr>
          <w:rFonts w:ascii="宋体" w:hAnsi="宋体" w:eastAsia="宋体" w:cs="Times New Roman"/>
          <w:bCs/>
          <w:color w:val="auto"/>
          <w:sz w:val="24"/>
          <w:szCs w:val="24"/>
          <w:highlight w:val="none"/>
          <w:u w:val="single"/>
          <w:vertAlign w:val="superscript"/>
        </w:rPr>
        <w:t>2</w:t>
      </w:r>
      <w:r>
        <w:rPr>
          <w:rFonts w:ascii="宋体" w:hAnsi="宋体" w:eastAsia="宋体" w:cs="Times New Roman"/>
          <w:bCs/>
          <w:color w:val="auto"/>
          <w:sz w:val="24"/>
          <w:szCs w:val="24"/>
          <w:highlight w:val="none"/>
          <w:u w:val="single"/>
        </w:rPr>
        <w:t>。项目</w:t>
      </w:r>
      <w:r>
        <w:rPr>
          <w:rFonts w:hint="eastAsia" w:ascii="宋体" w:hAnsi="宋体" w:eastAsia="宋体" w:cs="Times New Roman"/>
          <w:bCs/>
          <w:color w:val="auto"/>
          <w:sz w:val="24"/>
          <w:szCs w:val="24"/>
          <w:highlight w:val="none"/>
          <w:u w:val="single"/>
          <w:lang w:eastAsia="zh-CN"/>
        </w:rPr>
        <w:t>三期</w:t>
      </w:r>
      <w:r>
        <w:rPr>
          <w:rFonts w:ascii="宋体" w:hAnsi="宋体" w:eastAsia="宋体" w:cs="Times New Roman"/>
          <w:bCs/>
          <w:color w:val="auto"/>
          <w:sz w:val="24"/>
          <w:szCs w:val="24"/>
          <w:highlight w:val="none"/>
          <w:u w:val="single"/>
        </w:rPr>
        <w:t>工程占地面积为</w:t>
      </w:r>
      <w:r>
        <w:rPr>
          <w:rFonts w:hint="eastAsia" w:ascii="宋体" w:hAnsi="宋体" w:eastAsia="宋体" w:cs="Times New Roman"/>
          <w:bCs/>
          <w:color w:val="auto"/>
          <w:sz w:val="24"/>
          <w:szCs w:val="24"/>
          <w:highlight w:val="none"/>
          <w:u w:val="single"/>
        </w:rPr>
        <w:t>108862.10</w:t>
      </w:r>
      <w:r>
        <w:rPr>
          <w:rFonts w:ascii="宋体" w:hAnsi="宋体" w:eastAsia="宋体" w:cs="Times New Roman"/>
          <w:bCs/>
          <w:color w:val="auto"/>
          <w:sz w:val="24"/>
          <w:szCs w:val="24"/>
          <w:highlight w:val="none"/>
          <w:u w:val="single"/>
        </w:rPr>
        <w:t>m</w:t>
      </w:r>
      <w:r>
        <w:rPr>
          <w:rFonts w:ascii="宋体" w:hAnsi="宋体" w:eastAsia="宋体" w:cs="Times New Roman"/>
          <w:bCs/>
          <w:color w:val="auto"/>
          <w:sz w:val="24"/>
          <w:szCs w:val="24"/>
          <w:highlight w:val="none"/>
          <w:u w:val="single"/>
          <w:vertAlign w:val="superscript"/>
        </w:rPr>
        <w:t>2</w:t>
      </w:r>
      <w:r>
        <w:rPr>
          <w:rFonts w:ascii="宋体" w:hAnsi="宋体" w:eastAsia="宋体" w:cs="Times New Roman"/>
          <w:bCs/>
          <w:color w:val="auto"/>
          <w:sz w:val="24"/>
          <w:szCs w:val="24"/>
          <w:highlight w:val="none"/>
          <w:u w:val="single"/>
        </w:rPr>
        <w:t>,建筑面积为</w:t>
      </w:r>
      <w:r>
        <w:rPr>
          <w:rFonts w:hint="eastAsia" w:ascii="宋体" w:hAnsi="宋体" w:eastAsia="宋体" w:cs="Times New Roman"/>
          <w:bCs/>
          <w:color w:val="auto"/>
          <w:sz w:val="24"/>
          <w:szCs w:val="24"/>
          <w:highlight w:val="none"/>
          <w:u w:val="single"/>
          <w:lang w:val="en-US" w:eastAsia="zh-CN"/>
        </w:rPr>
        <w:t>310124.35</w:t>
      </w:r>
      <w:r>
        <w:rPr>
          <w:rFonts w:ascii="宋体" w:hAnsi="宋体" w:eastAsia="宋体" w:cs="Times New Roman"/>
          <w:bCs/>
          <w:color w:val="auto"/>
          <w:sz w:val="24"/>
          <w:szCs w:val="24"/>
          <w:highlight w:val="none"/>
          <w:u w:val="single"/>
        </w:rPr>
        <w:t>m</w:t>
      </w:r>
      <w:r>
        <w:rPr>
          <w:rFonts w:ascii="宋体" w:hAnsi="宋体" w:eastAsia="宋体" w:cs="Times New Roman"/>
          <w:bCs/>
          <w:color w:val="auto"/>
          <w:sz w:val="24"/>
          <w:szCs w:val="24"/>
          <w:highlight w:val="none"/>
          <w:u w:val="single"/>
          <w:vertAlign w:val="superscript"/>
        </w:rPr>
        <w:t>2</w:t>
      </w:r>
      <w:r>
        <w:rPr>
          <w:rFonts w:ascii="宋体" w:hAnsi="宋体" w:eastAsia="宋体" w:cs="Times New Roman"/>
          <w:bCs/>
          <w:color w:val="auto"/>
          <w:sz w:val="24"/>
          <w:szCs w:val="24"/>
          <w:highlight w:val="none"/>
          <w:u w:val="single"/>
        </w:rPr>
        <w:t>，分区示意图详见附件1</w:t>
      </w:r>
      <w:r>
        <w:rPr>
          <w:rFonts w:hint="eastAsia" w:ascii="宋体" w:hAnsi="宋体" w:eastAsia="宋体" w:cs="Times New Roman"/>
          <w:bCs/>
          <w:color w:val="auto"/>
          <w:sz w:val="24"/>
          <w:szCs w:val="24"/>
          <w:highlight w:val="none"/>
          <w:u w:val="single"/>
          <w:lang w:val="en-US" w:eastAsia="zh-CN"/>
        </w:rPr>
        <w:t>5</w:t>
      </w:r>
      <w:r>
        <w:rPr>
          <w:rFonts w:ascii="宋体" w:hAnsi="宋体" w:eastAsia="宋体" w:cs="Times New Roman"/>
          <w:bCs/>
          <w:color w:val="auto"/>
          <w:sz w:val="24"/>
          <w:szCs w:val="24"/>
          <w:highlight w:val="none"/>
          <w:u w:val="single"/>
        </w:rPr>
        <w:t>。</w:t>
      </w:r>
    </w:p>
    <w:p>
      <w:pPr>
        <w:spacing w:line="360" w:lineRule="auto"/>
        <w:ind w:left="1830" w:leftChars="300" w:hanging="1200" w:hangingChars="5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工程内容：</w:t>
      </w:r>
      <w:bookmarkStart w:id="13" w:name="_Hlk39146413"/>
      <w:r>
        <w:rPr>
          <w:rFonts w:hint="eastAsia" w:ascii="宋体" w:hAnsi="宋体" w:eastAsia="宋体" w:cs="Times New Roman"/>
          <w:color w:val="auto"/>
          <w:sz w:val="24"/>
          <w:szCs w:val="24"/>
          <w:highlight w:val="none"/>
        </w:rPr>
        <w:t>按照招标文件及合同约定的范围和发包人批复的施工图进行施工总承包</w:t>
      </w:r>
      <w:bookmarkEnd w:id="13"/>
      <w:r>
        <w:rPr>
          <w:rFonts w:hint="eastAsia" w:ascii="宋体" w:hAnsi="宋体" w:eastAsia="宋体" w:cs="Times New Roman"/>
          <w:color w:val="auto"/>
          <w:sz w:val="24"/>
          <w:szCs w:val="24"/>
          <w:highlight w:val="none"/>
        </w:rPr>
        <w:t>，包括但不限于包工、包料、包设备、包报建、包质量、包安全生产、包文明施工、包工期、包管理费、包措施费、包成品保护、包施工噪音排污费、包夜间施工费、包赶工费、包保险、包材料周转费、包材料转运费、包二次转运费、包垂直运输、包材料及设备堆放费、包人材机二次进出场费、包调试与测试、包试运行、中间验收及竣工验收、包雨季施工、包材料和设备检验及试验、包培训、包现场组织和协调、包暗室增加费、包现场总体组织和管理配合、包垃圾清运、包利润、包税金、包验收资料、配合竣工图编制（含提供工程变更、深化设计电子版文件及图纸等）、竣工图签审盖章、配合竣工通编制、包承包范围内工程验收通过、包移交、包结算、包资料整理、包施工总承包管理和现场整体组织、包专业协调及配合、包保修、包发包人分包工程的配合等一切与工程相关的费用，包括但不限于：</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1）土建工程：</w:t>
      </w:r>
      <w:r>
        <w:rPr>
          <w:rFonts w:hint="eastAsia" w:ascii="宋体" w:hAnsi="宋体" w:eastAsia="宋体" w:cs="Times New Roman"/>
          <w:color w:val="auto"/>
          <w:sz w:val="24"/>
          <w:szCs w:val="24"/>
          <w:highlight w:val="none"/>
        </w:rPr>
        <w:t>清表、采伐、</w:t>
      </w:r>
      <w:r>
        <w:rPr>
          <w:rFonts w:hint="eastAsia" w:ascii="宋体" w:hAnsi="宋体" w:eastAsia="宋体" w:cs="Times New Roman"/>
          <w:color w:val="auto"/>
          <w:sz w:val="24"/>
          <w:szCs w:val="24"/>
          <w:highlight w:val="none"/>
          <w:lang w:val="en-US" w:eastAsia="zh-CN"/>
        </w:rPr>
        <w:t>清拆、</w:t>
      </w:r>
      <w:r>
        <w:rPr>
          <w:rFonts w:hint="eastAsia" w:ascii="宋体" w:hAnsi="宋体" w:eastAsia="宋体" w:cs="Times New Roman"/>
          <w:color w:val="auto"/>
          <w:sz w:val="24"/>
          <w:szCs w:val="24"/>
          <w:highlight w:val="none"/>
        </w:rPr>
        <w:t>软基处理工程、场地平整、土石方工程、基坑支护工程、</w:t>
      </w:r>
      <w:r>
        <w:rPr>
          <w:rFonts w:ascii="宋体" w:hAnsi="宋体" w:eastAsia="宋体" w:cs="Times New Roman"/>
          <w:color w:val="auto"/>
          <w:sz w:val="24"/>
          <w:szCs w:val="24"/>
          <w:highlight w:val="none"/>
        </w:rPr>
        <w:t>地基与基础工程，主体结构，</w:t>
      </w:r>
      <w:r>
        <w:rPr>
          <w:rFonts w:hint="eastAsia" w:ascii="宋体" w:hAnsi="宋体" w:eastAsia="宋体" w:cs="Times New Roman"/>
          <w:color w:val="auto"/>
          <w:sz w:val="24"/>
          <w:szCs w:val="24"/>
          <w:highlight w:val="none"/>
        </w:rPr>
        <w:t>钢结构工程（如有）、砌体工程，</w:t>
      </w:r>
      <w:r>
        <w:rPr>
          <w:rFonts w:ascii="宋体" w:hAnsi="宋体" w:eastAsia="宋体" w:cs="Times New Roman"/>
          <w:color w:val="auto"/>
          <w:sz w:val="24"/>
          <w:szCs w:val="24"/>
          <w:highlight w:val="none"/>
        </w:rPr>
        <w:t>屋面工程，</w:t>
      </w:r>
      <w:r>
        <w:rPr>
          <w:rFonts w:hint="eastAsia" w:ascii="宋体" w:hAnsi="宋体" w:eastAsia="宋体" w:cs="Times New Roman"/>
          <w:color w:val="auto"/>
          <w:sz w:val="24"/>
          <w:szCs w:val="24"/>
          <w:highlight w:val="none"/>
        </w:rPr>
        <w:t>幕墙工程，</w:t>
      </w:r>
      <w:r>
        <w:rPr>
          <w:rFonts w:ascii="宋体" w:hAnsi="宋体" w:eastAsia="宋体" w:cs="Times New Roman"/>
          <w:color w:val="auto"/>
          <w:sz w:val="24"/>
          <w:szCs w:val="24"/>
          <w:highlight w:val="none"/>
        </w:rPr>
        <w:t>墙体工程，</w:t>
      </w:r>
      <w:r>
        <w:rPr>
          <w:rFonts w:hint="eastAsia" w:ascii="宋体" w:hAnsi="宋体" w:eastAsia="宋体" w:cs="Times New Roman"/>
          <w:color w:val="auto"/>
          <w:sz w:val="24"/>
          <w:szCs w:val="24"/>
          <w:highlight w:val="none"/>
        </w:rPr>
        <w:t>防水工程，粗装修</w:t>
      </w:r>
      <w:r>
        <w:rPr>
          <w:rFonts w:ascii="宋体" w:hAnsi="宋体" w:eastAsia="宋体" w:cs="Times New Roman"/>
          <w:color w:val="auto"/>
          <w:sz w:val="24"/>
          <w:szCs w:val="24"/>
          <w:highlight w:val="none"/>
        </w:rPr>
        <w:t>工程，门窗工程，</w:t>
      </w:r>
      <w:r>
        <w:rPr>
          <w:rFonts w:hint="eastAsia" w:ascii="宋体" w:hAnsi="宋体" w:eastAsia="宋体" w:cs="Times New Roman"/>
          <w:color w:val="auto"/>
          <w:sz w:val="24"/>
          <w:szCs w:val="24"/>
          <w:highlight w:val="none"/>
        </w:rPr>
        <w:t>栏杆工程，</w:t>
      </w:r>
      <w:r>
        <w:rPr>
          <w:rFonts w:ascii="宋体" w:hAnsi="宋体" w:eastAsia="宋体" w:cs="Times New Roman"/>
          <w:color w:val="auto"/>
          <w:sz w:val="24"/>
          <w:szCs w:val="24"/>
          <w:highlight w:val="none"/>
        </w:rPr>
        <w:t>楼地面工程（含散水、台阶等）及室外场地、</w:t>
      </w:r>
      <w:r>
        <w:rPr>
          <w:rFonts w:hint="eastAsia" w:ascii="宋体" w:hAnsi="宋体" w:eastAsia="宋体" w:cs="Times New Roman"/>
          <w:color w:val="auto"/>
          <w:sz w:val="24"/>
          <w:szCs w:val="24"/>
          <w:highlight w:val="none"/>
        </w:rPr>
        <w:t>永久</w:t>
      </w:r>
      <w:r>
        <w:rPr>
          <w:rFonts w:ascii="宋体" w:hAnsi="宋体" w:eastAsia="宋体" w:cs="Times New Roman"/>
          <w:color w:val="auto"/>
          <w:sz w:val="24"/>
          <w:szCs w:val="24"/>
          <w:highlight w:val="none"/>
        </w:rPr>
        <w:t>围墙等。</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2）设备安装工程：电气安装工程（含</w:t>
      </w:r>
      <w:r>
        <w:rPr>
          <w:rFonts w:hint="eastAsia" w:ascii="宋体" w:hAnsi="宋体" w:eastAsia="宋体" w:cs="Times New Roman"/>
          <w:color w:val="auto"/>
          <w:sz w:val="24"/>
          <w:szCs w:val="24"/>
          <w:highlight w:val="none"/>
        </w:rPr>
        <w:t>供电工程、</w:t>
      </w:r>
      <w:r>
        <w:rPr>
          <w:rFonts w:ascii="宋体" w:hAnsi="宋体" w:eastAsia="宋体" w:cs="Times New Roman"/>
          <w:color w:val="auto"/>
          <w:sz w:val="24"/>
          <w:szCs w:val="24"/>
          <w:highlight w:val="none"/>
        </w:rPr>
        <w:t>临时供电等</w:t>
      </w:r>
      <w:r>
        <w:rPr>
          <w:rFonts w:hint="eastAsia" w:ascii="宋体" w:hAnsi="宋体" w:eastAsia="宋体" w:cs="Times New Roman"/>
          <w:color w:val="auto"/>
          <w:sz w:val="24"/>
          <w:szCs w:val="24"/>
          <w:highlight w:val="none"/>
        </w:rPr>
        <w:t>，</w:t>
      </w:r>
      <w:bookmarkStart w:id="14" w:name="_Hlk66112672"/>
      <w:r>
        <w:rPr>
          <w:rFonts w:hint="eastAsia" w:ascii="宋体" w:hAnsi="宋体" w:eastAsia="宋体" w:cs="Times New Roman"/>
          <w:color w:val="auto"/>
          <w:sz w:val="24"/>
          <w:szCs w:val="24"/>
          <w:highlight w:val="none"/>
        </w:rPr>
        <w:t>不含永久外部用电工程</w:t>
      </w:r>
      <w:bookmarkEnd w:id="14"/>
      <w:r>
        <w:rPr>
          <w:rFonts w:ascii="宋体" w:hAnsi="宋体" w:eastAsia="宋体" w:cs="Times New Roman"/>
          <w:color w:val="auto"/>
          <w:sz w:val="24"/>
          <w:szCs w:val="24"/>
          <w:highlight w:val="none"/>
        </w:rPr>
        <w:t>），给排水工程（含</w:t>
      </w:r>
      <w:r>
        <w:rPr>
          <w:rFonts w:hint="eastAsia" w:ascii="宋体" w:hAnsi="宋体" w:eastAsia="宋体" w:cs="Times New Roman"/>
          <w:color w:val="auto"/>
          <w:sz w:val="24"/>
          <w:szCs w:val="24"/>
          <w:highlight w:val="none"/>
        </w:rPr>
        <w:t>供水工程、</w:t>
      </w:r>
      <w:r>
        <w:rPr>
          <w:rFonts w:ascii="宋体" w:hAnsi="宋体" w:eastAsia="宋体" w:cs="Times New Roman"/>
          <w:color w:val="auto"/>
          <w:sz w:val="24"/>
          <w:szCs w:val="24"/>
          <w:highlight w:val="none"/>
        </w:rPr>
        <w:t>临时供水、排污接驳等</w:t>
      </w:r>
      <w:r>
        <w:rPr>
          <w:rFonts w:hint="eastAsia" w:ascii="宋体" w:hAnsi="宋体" w:eastAsia="宋体" w:cs="Times New Roman"/>
          <w:color w:val="auto"/>
          <w:sz w:val="24"/>
          <w:szCs w:val="24"/>
          <w:highlight w:val="none"/>
        </w:rPr>
        <w:t>，不含永久外部用水工程</w:t>
      </w:r>
      <w:r>
        <w:rPr>
          <w:rFonts w:ascii="宋体" w:hAnsi="宋体" w:eastAsia="宋体" w:cs="Times New Roman"/>
          <w:color w:val="auto"/>
          <w:sz w:val="24"/>
          <w:szCs w:val="24"/>
          <w:highlight w:val="none"/>
        </w:rPr>
        <w:t>），消防工程、</w:t>
      </w:r>
      <w:r>
        <w:rPr>
          <w:rFonts w:hint="eastAsia" w:ascii="宋体" w:hAnsi="宋体" w:eastAsia="宋体" w:cs="Times New Roman"/>
          <w:color w:val="auto"/>
          <w:sz w:val="24"/>
          <w:szCs w:val="24"/>
          <w:highlight w:val="none"/>
        </w:rPr>
        <w:t>智能化工程（仅限于暗敷暗埋部分）</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人防工程、有线电视工程、防火门及防火卷帘，充电桩工程，</w:t>
      </w:r>
      <w:r>
        <w:rPr>
          <w:rFonts w:ascii="宋体" w:hAnsi="宋体" w:eastAsia="宋体" w:cs="Times New Roman"/>
          <w:color w:val="auto"/>
          <w:sz w:val="24"/>
          <w:szCs w:val="24"/>
          <w:highlight w:val="none"/>
        </w:rPr>
        <w:t>通风空调</w:t>
      </w:r>
      <w:r>
        <w:rPr>
          <w:rFonts w:hint="eastAsia" w:ascii="宋体" w:hAnsi="宋体" w:eastAsia="宋体" w:cs="Times New Roman"/>
          <w:color w:val="auto"/>
          <w:sz w:val="24"/>
          <w:szCs w:val="24"/>
          <w:highlight w:val="none"/>
        </w:rPr>
        <w:t>及风扇</w:t>
      </w:r>
      <w:r>
        <w:rPr>
          <w:rFonts w:ascii="宋体" w:hAnsi="宋体" w:eastAsia="宋体" w:cs="Times New Roman"/>
          <w:color w:val="auto"/>
          <w:sz w:val="24"/>
          <w:szCs w:val="24"/>
          <w:highlight w:val="none"/>
        </w:rPr>
        <w:t>设备采购与安装工程、</w:t>
      </w:r>
      <w:r>
        <w:rPr>
          <w:rFonts w:hint="eastAsia" w:ascii="宋体" w:hAnsi="宋体" w:eastAsia="宋体" w:cs="Times New Roman"/>
          <w:color w:val="auto"/>
          <w:sz w:val="24"/>
          <w:szCs w:val="24"/>
          <w:highlight w:val="none"/>
        </w:rPr>
        <w:t>泳池设备采购与安装、交通划线与设施工程（如有）、地坪漆、抗震支架、综合管线、地面处理、油烟风管、通讯、三大网络、信报箱及通邮等。</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3）专业工程</w:t>
      </w:r>
      <w:r>
        <w:rPr>
          <w:rFonts w:hint="eastAsia" w:ascii="宋体" w:hAnsi="宋体" w:eastAsia="宋体" w:cs="Times New Roman"/>
          <w:color w:val="auto"/>
          <w:sz w:val="24"/>
          <w:szCs w:val="24"/>
          <w:highlight w:val="none"/>
        </w:rPr>
        <w:t>（电气安装工程、给排水工程、地面处理、消防工程、厨房、装配式、弱电工程、通风空调及风扇设备工程、门窗工程、电梯、幕墙（如有）、钢结构工程（如有）等）的优化设计。</w:t>
      </w:r>
      <w:r>
        <w:rPr>
          <w:rFonts w:ascii="宋体" w:hAnsi="宋体" w:eastAsia="宋体" w:cs="Times New Roman"/>
          <w:color w:val="auto"/>
          <w:sz w:val="24"/>
          <w:szCs w:val="24"/>
          <w:highlight w:val="none"/>
        </w:rPr>
        <w:t xml:space="preserve"> </w:t>
      </w:r>
    </w:p>
    <w:p>
      <w:pPr>
        <w:spacing w:line="540" w:lineRule="exact"/>
        <w:ind w:firstLine="720" w:firstLineChars="3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临时设施工程，含</w:t>
      </w:r>
      <w:r>
        <w:rPr>
          <w:rFonts w:ascii="宋体" w:hAnsi="宋体" w:eastAsia="宋体" w:cs="Times New Roman"/>
          <w:color w:val="auto"/>
          <w:sz w:val="24"/>
          <w:szCs w:val="24"/>
          <w:highlight w:val="none"/>
        </w:rPr>
        <w:t>发包人及监理人</w:t>
      </w:r>
      <w:r>
        <w:rPr>
          <w:rFonts w:hint="eastAsia" w:ascii="宋体" w:hAnsi="宋体" w:eastAsia="宋体" w:cs="Times New Roman"/>
          <w:color w:val="auto"/>
          <w:sz w:val="24"/>
          <w:szCs w:val="24"/>
          <w:highlight w:val="none"/>
          <w:lang w:val="en-US" w:eastAsia="zh-CN"/>
        </w:rPr>
        <w:t>及所有二次分包单位</w:t>
      </w:r>
      <w:r>
        <w:rPr>
          <w:rFonts w:ascii="宋体" w:hAnsi="宋体" w:eastAsia="宋体" w:cs="Times New Roman"/>
          <w:color w:val="auto"/>
          <w:sz w:val="24"/>
          <w:szCs w:val="24"/>
          <w:highlight w:val="none"/>
        </w:rPr>
        <w:t>的临时办公</w:t>
      </w:r>
      <w:r>
        <w:rPr>
          <w:rFonts w:hint="eastAsia" w:ascii="宋体" w:hAnsi="宋体" w:eastAsia="宋体" w:cs="Times New Roman"/>
          <w:color w:val="auto"/>
          <w:sz w:val="24"/>
          <w:szCs w:val="24"/>
          <w:highlight w:val="none"/>
        </w:rPr>
        <w:t>和生活</w:t>
      </w:r>
      <w:r>
        <w:rPr>
          <w:rFonts w:ascii="宋体" w:hAnsi="宋体" w:eastAsia="宋体" w:cs="Times New Roman"/>
          <w:color w:val="auto"/>
          <w:sz w:val="24"/>
          <w:szCs w:val="24"/>
          <w:highlight w:val="none"/>
        </w:rPr>
        <w:t>设施</w:t>
      </w:r>
      <w:r>
        <w:rPr>
          <w:rFonts w:hint="eastAsia" w:ascii="宋体" w:hAnsi="宋体" w:eastAsia="宋体" w:cs="Times New Roman"/>
          <w:color w:val="auto"/>
          <w:sz w:val="24"/>
          <w:szCs w:val="24"/>
          <w:highlight w:val="none"/>
        </w:rPr>
        <w:t>，临时绿化，临时围墙等</w:t>
      </w:r>
      <w:r>
        <w:rPr>
          <w:rFonts w:ascii="宋体" w:hAnsi="宋体" w:eastAsia="宋体" w:cs="Times New Roman"/>
          <w:color w:val="auto"/>
          <w:sz w:val="24"/>
          <w:szCs w:val="24"/>
          <w:highlight w:val="none"/>
        </w:rPr>
        <w:t>。</w:t>
      </w:r>
    </w:p>
    <w:p>
      <w:pPr>
        <w:spacing w:line="360" w:lineRule="auto"/>
        <w:ind w:left="178" w:firstLine="480"/>
        <w:rPr>
          <w:color w:val="auto"/>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5）负责BIM</w:t>
      </w:r>
      <w:r>
        <w:rPr>
          <w:rFonts w:hint="eastAsia" w:ascii="宋体" w:hAnsi="宋体" w:eastAsia="宋体" w:cs="Times New Roman"/>
          <w:color w:val="auto"/>
          <w:sz w:val="24"/>
          <w:szCs w:val="24"/>
          <w:highlight w:val="none"/>
        </w:rPr>
        <w:t>技术在施工阶段的建立、应用。</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6）承包人负责配合项目营销需要，包括但不限于看楼通道、展示区</w:t>
      </w:r>
      <w:r>
        <w:rPr>
          <w:rFonts w:ascii="宋体" w:hAnsi="宋体" w:eastAsia="宋体" w:cs="Times New Roman"/>
          <w:color w:val="auto"/>
          <w:sz w:val="24"/>
          <w:szCs w:val="24"/>
          <w:highlight w:val="none"/>
          <w:u w:val="single"/>
        </w:rPr>
        <w:t>围蔽及相关</w:t>
      </w:r>
      <w:r>
        <w:rPr>
          <w:rFonts w:ascii="宋体" w:hAnsi="宋体" w:eastAsia="宋体" w:cs="Times New Roman"/>
          <w:color w:val="auto"/>
          <w:sz w:val="24"/>
          <w:szCs w:val="24"/>
          <w:highlight w:val="none"/>
        </w:rPr>
        <w:t>区域封闭、围护、防护措施、水电接驳等施工</w:t>
      </w:r>
      <w:r>
        <w:rPr>
          <w:rFonts w:hint="eastAsia" w:ascii="宋体" w:hAnsi="宋体" w:eastAsia="宋体" w:cs="Times New Roman"/>
          <w:color w:val="auto"/>
          <w:sz w:val="24"/>
          <w:szCs w:val="24"/>
          <w:highlight w:val="none"/>
        </w:rPr>
        <w:t>，费用另计</w:t>
      </w:r>
      <w:r>
        <w:rPr>
          <w:rFonts w:ascii="宋体" w:hAnsi="宋体" w:eastAsia="宋体" w:cs="Times New Roman"/>
          <w:color w:val="auto"/>
          <w:sz w:val="24"/>
          <w:szCs w:val="24"/>
          <w:highlight w:val="none"/>
        </w:rPr>
        <w:t>。</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）施工范围内与村民的沟通协调工作</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开路口协调报建</w:t>
      </w:r>
      <w:r>
        <w:rPr>
          <w:rFonts w:hint="eastAsia" w:ascii="宋体" w:hAnsi="宋体" w:eastAsia="宋体" w:cs="Times New Roman"/>
          <w:color w:val="auto"/>
          <w:sz w:val="24"/>
          <w:szCs w:val="24"/>
          <w:highlight w:val="none"/>
        </w:rPr>
        <w:t>等，其费用已包含在投标报价中。施工范围内鱼塘清淤回填</w:t>
      </w:r>
      <w:r>
        <w:rPr>
          <w:rFonts w:hint="eastAsia" w:ascii="宋体" w:hAnsi="宋体" w:eastAsia="宋体" w:cs="Times New Roman"/>
          <w:color w:val="auto"/>
          <w:sz w:val="24"/>
          <w:szCs w:val="24"/>
          <w:highlight w:val="none"/>
          <w:lang w:eastAsia="zh-CN"/>
        </w:rPr>
        <w:t>、</w:t>
      </w:r>
      <w:r>
        <w:rPr>
          <w:rFonts w:ascii="宋体" w:hAnsi="宋体" w:eastAsia="宋体" w:cs="Times New Roman"/>
          <w:color w:val="auto"/>
          <w:sz w:val="24"/>
          <w:szCs w:val="24"/>
          <w:highlight w:val="none"/>
        </w:rPr>
        <w:t>地上地下管线（含</w:t>
      </w:r>
      <w:r>
        <w:rPr>
          <w:rFonts w:hint="eastAsia" w:ascii="宋体" w:hAnsi="宋体" w:eastAsia="宋体" w:cs="Times New Roman"/>
          <w:color w:val="auto"/>
          <w:sz w:val="24"/>
          <w:szCs w:val="24"/>
          <w:highlight w:val="none"/>
        </w:rPr>
        <w:t>高压线（如有）、</w:t>
      </w:r>
      <w:r>
        <w:rPr>
          <w:rFonts w:ascii="宋体" w:hAnsi="宋体" w:eastAsia="宋体" w:cs="Times New Roman"/>
          <w:color w:val="auto"/>
          <w:sz w:val="24"/>
          <w:szCs w:val="24"/>
          <w:highlight w:val="none"/>
        </w:rPr>
        <w:t>电线等）拆改、邻近建筑物和构筑物拆除</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永久路口开通施工等</w:t>
      </w:r>
      <w:r>
        <w:rPr>
          <w:rFonts w:ascii="宋体" w:hAnsi="宋体" w:eastAsia="宋体" w:cs="Times New Roman"/>
          <w:color w:val="auto"/>
          <w:sz w:val="24"/>
          <w:szCs w:val="24"/>
          <w:highlight w:val="none"/>
        </w:rPr>
        <w:t>工作，按实际发生工程量结算</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相关</w:t>
      </w:r>
      <w:r>
        <w:rPr>
          <w:rFonts w:hint="eastAsia" w:ascii="宋体" w:hAnsi="宋体" w:eastAsia="宋体" w:cs="Times New Roman"/>
          <w:color w:val="auto"/>
          <w:sz w:val="24"/>
          <w:szCs w:val="24"/>
          <w:highlight w:val="none"/>
        </w:rPr>
        <w:t>流程和费用</w:t>
      </w:r>
      <w:r>
        <w:rPr>
          <w:rFonts w:ascii="宋体" w:hAnsi="宋体" w:eastAsia="宋体" w:cs="Times New Roman"/>
          <w:color w:val="auto"/>
          <w:sz w:val="24"/>
          <w:szCs w:val="24"/>
          <w:highlight w:val="none"/>
        </w:rPr>
        <w:t>报甲方确认后实施</w:t>
      </w:r>
      <w:r>
        <w:rPr>
          <w:rFonts w:hint="eastAsia" w:ascii="宋体" w:hAnsi="宋体" w:eastAsia="宋体" w:cs="Times New Roman"/>
          <w:color w:val="auto"/>
          <w:sz w:val="24"/>
          <w:szCs w:val="24"/>
          <w:highlight w:val="none"/>
        </w:rPr>
        <w:t>,费用另计。</w:t>
      </w:r>
    </w:p>
    <w:p>
      <w:pPr>
        <w:spacing w:line="360" w:lineRule="auto"/>
        <w:ind w:left="155" w:leftChars="74"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8）完成并配合相关部门结（决）算审计、工程保修等工作和办理施工报建阶段、竣工验收阶段的行政主管部门审批和竣工验收资料归档等工作。</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9）办理施工阶段各项行政部门开工前置手续直至领取施工许可证，包括但不限于施工建设工程质量监督登记、建设工程安全监督登记、按国家规定办理建设工程劳动保险金、施工合同备案手续、施工许可手续，除按规定由</w:t>
      </w:r>
      <w:r>
        <w:rPr>
          <w:rFonts w:hint="eastAsia" w:ascii="宋体" w:hAnsi="宋体" w:eastAsia="宋体" w:cs="Times New Roman"/>
          <w:color w:val="auto"/>
          <w:sz w:val="24"/>
          <w:szCs w:val="24"/>
          <w:highlight w:val="none"/>
        </w:rPr>
        <w:t>发包</w:t>
      </w:r>
      <w:r>
        <w:rPr>
          <w:rFonts w:ascii="宋体" w:hAnsi="宋体" w:eastAsia="宋体" w:cs="Times New Roman"/>
          <w:color w:val="auto"/>
          <w:sz w:val="24"/>
          <w:szCs w:val="24"/>
          <w:highlight w:val="none"/>
        </w:rPr>
        <w:t>人缴交的行政管理费用外，其余费用已包含</w:t>
      </w:r>
      <w:r>
        <w:rPr>
          <w:rFonts w:hint="eastAsia" w:ascii="宋体" w:hAnsi="宋体" w:eastAsia="宋体" w:cs="Times New Roman"/>
          <w:color w:val="auto"/>
          <w:sz w:val="24"/>
          <w:szCs w:val="24"/>
          <w:highlight w:val="none"/>
        </w:rPr>
        <w:t>在本合同价款</w:t>
      </w:r>
      <w:r>
        <w:rPr>
          <w:rFonts w:ascii="宋体" w:hAnsi="宋体" w:eastAsia="宋体" w:cs="Times New Roman"/>
          <w:color w:val="auto"/>
          <w:sz w:val="24"/>
          <w:szCs w:val="24"/>
          <w:highlight w:val="none"/>
        </w:rPr>
        <w:t>中。</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10）完成本项目招标范围内工程施工图预算（含设计变更）等造价文件的编制工作及相关配合报审工作。</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11）</w:t>
      </w:r>
      <w:r>
        <w:rPr>
          <w:rFonts w:hint="eastAsia" w:ascii="宋体" w:hAnsi="宋体" w:eastAsia="宋体" w:cs="Times New Roman"/>
          <w:color w:val="auto"/>
          <w:sz w:val="24"/>
          <w:szCs w:val="24"/>
          <w:highlight w:val="none"/>
        </w:rPr>
        <w:t>配合项目所有报建报批工作</w:t>
      </w:r>
      <w:r>
        <w:rPr>
          <w:rFonts w:ascii="宋体" w:hAnsi="宋体" w:eastAsia="宋体" w:cs="Times New Roman"/>
          <w:color w:val="auto"/>
          <w:sz w:val="24"/>
          <w:szCs w:val="24"/>
          <w:highlight w:val="none"/>
        </w:rPr>
        <w:t>(包括不限于：专业部门报建（</w:t>
      </w:r>
      <w:r>
        <w:rPr>
          <w:rFonts w:hint="eastAsia" w:ascii="宋体" w:hAnsi="宋体" w:eastAsia="宋体" w:cs="Times New Roman"/>
          <w:color w:val="auto"/>
          <w:sz w:val="24"/>
          <w:szCs w:val="24"/>
          <w:highlight w:val="none"/>
        </w:rPr>
        <w:t>规划、</w:t>
      </w:r>
      <w:r>
        <w:rPr>
          <w:rFonts w:ascii="宋体" w:hAnsi="宋体" w:eastAsia="宋体" w:cs="Times New Roman"/>
          <w:color w:val="auto"/>
          <w:sz w:val="24"/>
          <w:szCs w:val="24"/>
          <w:highlight w:val="none"/>
        </w:rPr>
        <w:t>消防、人防、航空、地铁、城管、水务、供电局、燃气、供水、城市轨道交通、公安等）</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组织竣工验收及备案手续，包括</w:t>
      </w:r>
      <w:r>
        <w:rPr>
          <w:rFonts w:hint="eastAsia" w:ascii="宋体" w:hAnsi="宋体" w:eastAsia="宋体" w:cs="Times New Roman"/>
          <w:color w:val="auto"/>
          <w:sz w:val="24"/>
          <w:szCs w:val="24"/>
          <w:highlight w:val="none"/>
        </w:rPr>
        <w:t>但不限于</w:t>
      </w:r>
      <w:r>
        <w:rPr>
          <w:rFonts w:ascii="宋体" w:hAnsi="宋体" w:eastAsia="宋体" w:cs="Times New Roman"/>
          <w:color w:val="auto"/>
          <w:sz w:val="24"/>
          <w:szCs w:val="24"/>
          <w:highlight w:val="none"/>
        </w:rPr>
        <w:t>消防验收、规划验收、环保验收、</w:t>
      </w:r>
      <w:r>
        <w:rPr>
          <w:rFonts w:hint="eastAsia" w:ascii="宋体" w:hAnsi="宋体" w:eastAsia="宋体" w:cs="Times New Roman"/>
          <w:color w:val="auto"/>
          <w:sz w:val="24"/>
          <w:szCs w:val="24"/>
          <w:highlight w:val="none"/>
        </w:rPr>
        <w:t>户内给水、人防、</w:t>
      </w:r>
      <w:r>
        <w:rPr>
          <w:rFonts w:ascii="宋体" w:hAnsi="宋体" w:eastAsia="宋体" w:cs="Times New Roman"/>
          <w:color w:val="auto"/>
          <w:sz w:val="24"/>
          <w:szCs w:val="24"/>
          <w:highlight w:val="none"/>
        </w:rPr>
        <w:t>防雷验收等分部分项工程验收、各项专业验收</w:t>
      </w:r>
      <w:r>
        <w:rPr>
          <w:rFonts w:hint="eastAsia" w:ascii="宋体" w:hAnsi="宋体" w:eastAsia="宋体" w:cs="Times New Roman"/>
          <w:color w:val="auto"/>
          <w:sz w:val="24"/>
          <w:szCs w:val="24"/>
          <w:highlight w:val="none"/>
        </w:rPr>
        <w:t>、联合竣工验收、</w:t>
      </w:r>
      <w:r>
        <w:rPr>
          <w:rFonts w:ascii="宋体" w:hAnsi="宋体" w:eastAsia="宋体" w:cs="Times New Roman"/>
          <w:color w:val="auto"/>
          <w:sz w:val="24"/>
          <w:szCs w:val="24"/>
          <w:highlight w:val="none"/>
        </w:rPr>
        <w:t>涉及施工单位的验收手续及证明，按要求整理工程竣工验收资料并移交办理《建设工程档案验收合格证》。</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12）负责施工管理配合服务，对由</w:t>
      </w:r>
      <w:r>
        <w:rPr>
          <w:rFonts w:hint="eastAsia" w:ascii="宋体" w:hAnsi="宋体" w:eastAsia="宋体" w:cs="Times New Roman"/>
          <w:color w:val="auto"/>
          <w:sz w:val="24"/>
          <w:szCs w:val="24"/>
          <w:highlight w:val="none"/>
        </w:rPr>
        <w:t>发包</w:t>
      </w:r>
      <w:r>
        <w:rPr>
          <w:rFonts w:ascii="宋体" w:hAnsi="宋体" w:eastAsia="宋体" w:cs="Times New Roman"/>
          <w:color w:val="auto"/>
          <w:sz w:val="24"/>
          <w:szCs w:val="24"/>
          <w:highlight w:val="none"/>
        </w:rPr>
        <w:t>人另行发包的其他工程</w:t>
      </w:r>
      <w:r>
        <w:rPr>
          <w:rFonts w:hint="eastAsia" w:ascii="宋体" w:hAnsi="宋体" w:eastAsia="宋体" w:cs="Times New Roman"/>
          <w:color w:val="auto"/>
          <w:sz w:val="24"/>
          <w:szCs w:val="24"/>
          <w:highlight w:val="none"/>
          <w:lang w:val="en-US" w:eastAsia="zh-CN"/>
        </w:rPr>
        <w:t>或暂估价二次招标的工程</w:t>
      </w:r>
      <w:r>
        <w:rPr>
          <w:rFonts w:ascii="宋体" w:hAnsi="宋体" w:eastAsia="宋体" w:cs="Times New Roman"/>
          <w:color w:val="auto"/>
          <w:sz w:val="24"/>
          <w:szCs w:val="24"/>
          <w:highlight w:val="none"/>
        </w:rPr>
        <w:t>提供配合服务工作，包括但不限于</w:t>
      </w:r>
      <w:r>
        <w:rPr>
          <w:rFonts w:hint="eastAsia" w:ascii="宋体" w:hAnsi="宋体" w:eastAsia="宋体" w:cs="Times New Roman"/>
          <w:color w:val="auto"/>
          <w:sz w:val="24"/>
          <w:szCs w:val="24"/>
          <w:highlight w:val="none"/>
        </w:rPr>
        <w:t>精装修工程（含智能化工程）、园林景观工程、永久用电工程、永久用水工程、燃气工程、</w:t>
      </w:r>
      <w:r>
        <w:rPr>
          <w:rFonts w:hint="eastAsia" w:ascii="宋体" w:hAnsi="宋体" w:eastAsia="宋体" w:cs="Times New Roman"/>
          <w:color w:val="auto"/>
          <w:sz w:val="24"/>
          <w:szCs w:val="24"/>
          <w:highlight w:val="none"/>
          <w:lang w:val="en-US" w:eastAsia="zh-CN"/>
        </w:rPr>
        <w:t>电梯供货及安装工程、空调供货及安装工程、</w:t>
      </w:r>
      <w:r>
        <w:rPr>
          <w:rFonts w:ascii="宋体" w:hAnsi="宋体" w:eastAsia="宋体" w:cs="Times New Roman"/>
          <w:color w:val="auto"/>
          <w:sz w:val="24"/>
          <w:szCs w:val="24"/>
          <w:highlight w:val="none"/>
        </w:rPr>
        <w:t>第三方检测、</w:t>
      </w:r>
      <w:r>
        <w:rPr>
          <w:rFonts w:hint="eastAsia" w:ascii="宋体" w:hAnsi="宋体" w:eastAsia="宋体" w:cs="Times New Roman"/>
          <w:color w:val="auto"/>
          <w:sz w:val="24"/>
          <w:szCs w:val="24"/>
          <w:highlight w:val="none"/>
          <w:lang w:val="en-US" w:eastAsia="zh-CN"/>
        </w:rPr>
        <w:t>监测、</w:t>
      </w:r>
      <w:r>
        <w:rPr>
          <w:rFonts w:ascii="宋体" w:hAnsi="宋体" w:eastAsia="宋体" w:cs="Times New Roman"/>
          <w:color w:val="auto"/>
          <w:sz w:val="24"/>
          <w:szCs w:val="24"/>
          <w:highlight w:val="none"/>
        </w:rPr>
        <w:t>造价咨询、监理的配合工作</w:t>
      </w:r>
      <w:r>
        <w:rPr>
          <w:rFonts w:hint="eastAsia"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13）负责协调施工过程中的相关职能部门及周边居民，包括且不限于：街道居委、公安派出所、交通部门、质安监、</w:t>
      </w:r>
      <w:r>
        <w:rPr>
          <w:rFonts w:hint="eastAsia" w:ascii="宋体" w:hAnsi="宋体" w:eastAsia="宋体" w:cs="Times New Roman"/>
          <w:color w:val="auto"/>
          <w:sz w:val="24"/>
          <w:szCs w:val="24"/>
          <w:highlight w:val="none"/>
        </w:rPr>
        <w:t>建设局</w:t>
      </w:r>
      <w:r>
        <w:rPr>
          <w:rFonts w:ascii="宋体" w:hAnsi="宋体" w:eastAsia="宋体" w:cs="Times New Roman"/>
          <w:color w:val="auto"/>
          <w:sz w:val="24"/>
          <w:szCs w:val="24"/>
          <w:highlight w:val="none"/>
        </w:rPr>
        <w:t>、城管等。</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完成按有关规定应由承包人负责的检验、检测工作，及配合发包人委托的第三方检测工作，该费用已经包含在本合同价款中，不另外单独列计；</w:t>
      </w:r>
      <w:r>
        <w:rPr>
          <w:rFonts w:ascii="宋体" w:hAnsi="宋体" w:eastAsia="宋体" w:cs="Times New Roman"/>
          <w:color w:val="auto"/>
          <w:sz w:val="24"/>
          <w:szCs w:val="24"/>
          <w:highlight w:val="none"/>
        </w:rPr>
        <w:t>若因承包人原因导致检测未能达标，承包人承担重新检测费用，并按合同约定承担相关责任。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15）派专人按照发包人图档管理办法要求开展图</w:t>
      </w:r>
      <w:r>
        <w:rPr>
          <w:rFonts w:hint="eastAsia" w:ascii="宋体" w:hAnsi="宋体" w:eastAsia="宋体" w:cs="Times New Roman"/>
          <w:color w:val="auto"/>
          <w:sz w:val="24"/>
          <w:szCs w:val="24"/>
          <w:highlight w:val="none"/>
        </w:rPr>
        <w:t>档资料核对、整理和建档工作，相关工作包括且不限于：施工阶段（施工实施建设阶段、采购、安装、试验、运营调试阶段、竣工验收、资料编制归档、交付使用手续办理等，不含行政审批时间）。具体以发包人实际要求通知为准。</w:t>
      </w:r>
    </w:p>
    <w:p>
      <w:pPr>
        <w:pStyle w:val="15"/>
        <w:spacing w:line="360" w:lineRule="auto"/>
        <w:ind w:firstLine="720" w:firstLineChars="300"/>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16</w:t>
      </w:r>
      <w:r>
        <w:rPr>
          <w:rFonts w:hint="eastAsia" w:ascii="宋体" w:hAnsi="宋体"/>
          <w:color w:val="auto"/>
          <w:sz w:val="24"/>
          <w:szCs w:val="24"/>
          <w:highlight w:val="none"/>
        </w:rPr>
        <w:t>）承包人负责整个工程项目的备案验收通过，组织所有分包（包含甲方单独发包的专业工程</w:t>
      </w:r>
      <w:r>
        <w:rPr>
          <w:rFonts w:hint="eastAsia" w:ascii="宋体" w:hAnsi="宋体"/>
          <w:color w:val="auto"/>
          <w:sz w:val="24"/>
          <w:szCs w:val="24"/>
          <w:highlight w:val="none"/>
          <w:lang w:val="en-US" w:eastAsia="zh-CN"/>
        </w:rPr>
        <w:t>和暂估价二次招标的分包工程</w:t>
      </w:r>
      <w:r>
        <w:rPr>
          <w:rFonts w:hint="eastAsia" w:ascii="宋体" w:hAnsi="宋体"/>
          <w:color w:val="auto"/>
          <w:sz w:val="24"/>
          <w:szCs w:val="24"/>
          <w:highlight w:val="none"/>
        </w:rPr>
        <w:t>）进行竣工验收并整理、汇总发包人单独发包的专业工程提交的竣工验收资料，为各专业分包单位提供竣工验收资料指导工作，确保顺利通过档案验收（该部分费用已包含</w:t>
      </w:r>
      <w:bookmarkStart w:id="15" w:name="_Hlk78369458"/>
      <w:r>
        <w:rPr>
          <w:rFonts w:hint="eastAsia" w:ascii="宋体" w:hAnsi="宋体"/>
          <w:color w:val="auto"/>
          <w:sz w:val="24"/>
          <w:szCs w:val="24"/>
          <w:highlight w:val="none"/>
        </w:rPr>
        <w:t>在本合同价款中</w:t>
      </w:r>
      <w:bookmarkEnd w:id="15"/>
      <w:r>
        <w:rPr>
          <w:rFonts w:hint="eastAsia" w:ascii="宋体" w:hAnsi="宋体"/>
          <w:color w:val="auto"/>
          <w:sz w:val="24"/>
          <w:szCs w:val="24"/>
          <w:highlight w:val="none"/>
        </w:rPr>
        <w:t>，不再另计）。</w:t>
      </w:r>
    </w:p>
    <w:p>
      <w:pPr>
        <w:pStyle w:val="15"/>
        <w:ind w:firstLine="720" w:firstLineChars="300"/>
        <w:rPr>
          <w:color w:val="auto"/>
          <w:highlight w:val="none"/>
        </w:rPr>
      </w:pPr>
      <w:r>
        <w:rPr>
          <w:rFonts w:hint="eastAsia" w:ascii="宋体" w:hAnsi="宋体"/>
          <w:color w:val="auto"/>
          <w:sz w:val="24"/>
          <w:szCs w:val="24"/>
          <w:highlight w:val="none"/>
        </w:rPr>
        <w:t>（</w:t>
      </w:r>
      <w:r>
        <w:rPr>
          <w:rFonts w:ascii="宋体" w:hAnsi="宋体"/>
          <w:color w:val="auto"/>
          <w:sz w:val="24"/>
          <w:szCs w:val="24"/>
          <w:highlight w:val="none"/>
        </w:rPr>
        <w:t>17</w:t>
      </w:r>
      <w:r>
        <w:rPr>
          <w:rFonts w:hint="eastAsia" w:ascii="宋体" w:hAnsi="宋体"/>
          <w:color w:val="auto"/>
          <w:sz w:val="24"/>
          <w:szCs w:val="24"/>
          <w:highlight w:val="none"/>
        </w:rPr>
        <w:t>）工程承包范围内施工图中除发包人另行分包所列项目以外的工程内容。</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以上所述的工程承包范围及内容只是概括的介绍和描述，不代表已囊括了承包在合同文件项下的所有工作任务（除发包人直接发包、指定分包外均属承包人承包范围），具体以发包人提供的施工图纸和有关技术文件（含图纸会审纪要、发包人工程指令单）为准。如本合同约定承包范围未尽详细或本合同执行过程中对本合同的承包范围界定产生歧义的，由发包人书面予以明确，承包人须无条件服从发包人现场的需要而进行施工。</w:t>
      </w:r>
    </w:p>
    <w:p>
      <w:pPr>
        <w:spacing w:line="360" w:lineRule="auto"/>
        <w:ind w:firstLine="602" w:firstLineChars="250"/>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发包人计划</w:t>
      </w:r>
      <w:r>
        <w:rPr>
          <w:rFonts w:hint="eastAsia" w:ascii="宋体" w:hAnsi="宋体" w:eastAsia="宋体" w:cs="Times New Roman"/>
          <w:b/>
          <w:bCs/>
          <w:color w:val="auto"/>
          <w:sz w:val="24"/>
          <w:szCs w:val="24"/>
          <w:highlight w:val="none"/>
          <w:lang w:val="en-US" w:eastAsia="zh-CN"/>
        </w:rPr>
        <w:t>按暂估价</w:t>
      </w:r>
      <w:r>
        <w:rPr>
          <w:rFonts w:hint="eastAsia" w:ascii="宋体" w:hAnsi="宋体" w:eastAsia="宋体" w:cs="Times New Roman"/>
          <w:b/>
          <w:bCs/>
          <w:color w:val="auto"/>
          <w:sz w:val="24"/>
          <w:szCs w:val="24"/>
          <w:highlight w:val="none"/>
        </w:rPr>
        <w:t>二次</w:t>
      </w:r>
      <w:r>
        <w:rPr>
          <w:rFonts w:hint="eastAsia" w:ascii="宋体" w:hAnsi="宋体" w:eastAsia="宋体" w:cs="Times New Roman"/>
          <w:b/>
          <w:bCs/>
          <w:color w:val="auto"/>
          <w:sz w:val="24"/>
          <w:szCs w:val="24"/>
          <w:highlight w:val="none"/>
          <w:lang w:val="en-US" w:eastAsia="zh-CN"/>
        </w:rPr>
        <w:t>招标的专业工程包括</w:t>
      </w:r>
      <w:r>
        <w:rPr>
          <w:rFonts w:hint="eastAsia" w:ascii="宋体" w:hAnsi="宋体" w:eastAsia="宋体" w:cs="Times New Roman"/>
          <w:b/>
          <w:bCs/>
          <w:color w:val="auto"/>
          <w:sz w:val="24"/>
          <w:szCs w:val="24"/>
          <w:highlight w:val="none"/>
        </w:rPr>
        <w:t>：精装修工程（含智能化工程）、园林景观工程、永久用电工程、燃气工程</w:t>
      </w:r>
      <w:r>
        <w:rPr>
          <w:rFonts w:hint="eastAsia" w:ascii="宋体" w:hAnsi="宋体" w:eastAsia="宋体" w:cs="Times New Roman"/>
          <w:b/>
          <w:bCs/>
          <w:color w:val="auto"/>
          <w:sz w:val="24"/>
          <w:szCs w:val="24"/>
          <w:highlight w:val="none"/>
          <w:lang w:eastAsia="zh-CN"/>
        </w:rPr>
        <w:t>、电梯</w:t>
      </w:r>
      <w:r>
        <w:rPr>
          <w:rFonts w:hint="eastAsia" w:ascii="宋体" w:hAnsi="宋体" w:eastAsia="宋体" w:cs="Times New Roman"/>
          <w:b/>
          <w:bCs/>
          <w:color w:val="auto"/>
          <w:sz w:val="24"/>
          <w:szCs w:val="24"/>
          <w:highlight w:val="none"/>
          <w:lang w:val="en-US" w:eastAsia="zh-CN"/>
        </w:rPr>
        <w:t>供货</w:t>
      </w:r>
      <w:r>
        <w:rPr>
          <w:rFonts w:hint="eastAsia" w:ascii="宋体" w:hAnsi="宋体" w:eastAsia="宋体" w:cs="Times New Roman"/>
          <w:b/>
          <w:bCs/>
          <w:color w:val="auto"/>
          <w:sz w:val="24"/>
          <w:szCs w:val="24"/>
          <w:highlight w:val="none"/>
          <w:lang w:eastAsia="zh-CN"/>
        </w:rPr>
        <w:t>与安装</w:t>
      </w:r>
      <w:r>
        <w:rPr>
          <w:rFonts w:hint="eastAsia" w:ascii="宋体" w:hAnsi="宋体" w:eastAsia="宋体" w:cs="Times New Roman"/>
          <w:b/>
          <w:bCs/>
          <w:color w:val="auto"/>
          <w:sz w:val="24"/>
          <w:szCs w:val="24"/>
          <w:highlight w:val="none"/>
          <w:lang w:val="en-US" w:eastAsia="zh-CN"/>
        </w:rPr>
        <w:t>等工程、室内空调工程</w:t>
      </w:r>
      <w:r>
        <w:rPr>
          <w:rFonts w:hint="eastAsia" w:ascii="宋体" w:hAnsi="宋体" w:eastAsia="宋体" w:cs="Times New Roman"/>
          <w:b/>
          <w:bCs/>
          <w:color w:val="auto"/>
          <w:sz w:val="24"/>
          <w:szCs w:val="24"/>
          <w:highlight w:val="none"/>
        </w:rPr>
        <w:t>等（具体以工程项目的需要及发包人确定的为准），由发包人和承包人以招标的方式选择供应商或分包人</w:t>
      </w:r>
      <w:r>
        <w:rPr>
          <w:rFonts w:hint="eastAsia" w:ascii="宋体" w:hAnsi="宋体" w:eastAsia="宋体" w:cs="Times New Roman"/>
          <w:b/>
          <w:bCs/>
          <w:color w:val="auto"/>
          <w:sz w:val="24"/>
          <w:szCs w:val="24"/>
          <w:highlight w:val="none"/>
          <w:lang w:val="en-US" w:eastAsia="zh-CN"/>
        </w:rPr>
        <w:t>，承包人应</w:t>
      </w:r>
      <w:r>
        <w:rPr>
          <w:rFonts w:hint="eastAsia" w:ascii="宋体" w:hAnsi="宋体" w:eastAsia="宋体" w:cs="Times New Roman"/>
          <w:b/>
          <w:bCs/>
          <w:color w:val="auto"/>
          <w:sz w:val="24"/>
          <w:szCs w:val="24"/>
          <w:highlight w:val="none"/>
        </w:rPr>
        <w:t>按照施工进度计划提前书面通知发包人实施暂估价项目的招标以便满足</w:t>
      </w:r>
      <w:r>
        <w:rPr>
          <w:rFonts w:hint="eastAsia" w:ascii="宋体" w:hAnsi="宋体" w:eastAsia="宋体" w:cs="Times New Roman"/>
          <w:b/>
          <w:bCs/>
          <w:color w:val="auto"/>
          <w:sz w:val="24"/>
          <w:szCs w:val="24"/>
          <w:highlight w:val="none"/>
          <w:lang w:val="en-US" w:eastAsia="zh-CN"/>
        </w:rPr>
        <w:t>实际</w:t>
      </w:r>
      <w:r>
        <w:rPr>
          <w:rFonts w:hint="eastAsia" w:ascii="宋体" w:hAnsi="宋体" w:eastAsia="宋体" w:cs="Times New Roman"/>
          <w:b/>
          <w:bCs/>
          <w:color w:val="auto"/>
          <w:sz w:val="24"/>
          <w:szCs w:val="24"/>
          <w:highlight w:val="none"/>
        </w:rPr>
        <w:t>施工进度要求完成专业工程招标，承包人实施全面管理，包括但不限于报建、质量、进度、安全文明施工、施工现场管理、竣工验收、工程档案管理（含竣工资料汇总整理盖章）等，</w:t>
      </w:r>
      <w:r>
        <w:rPr>
          <w:rFonts w:hint="eastAsia" w:ascii="宋体" w:hAnsi="宋体" w:eastAsia="宋体" w:cs="Times New Roman"/>
          <w:b/>
          <w:bCs/>
          <w:color w:val="auto"/>
          <w:sz w:val="24"/>
          <w:szCs w:val="24"/>
          <w:highlight w:val="none"/>
          <w:lang w:val="en-US" w:eastAsia="zh-CN"/>
        </w:rPr>
        <w:t>但</w:t>
      </w:r>
      <w:r>
        <w:rPr>
          <w:rFonts w:hint="eastAsia" w:ascii="宋体" w:hAnsi="宋体" w:eastAsia="宋体" w:cs="Times New Roman"/>
          <w:b/>
          <w:bCs/>
          <w:color w:val="auto"/>
          <w:sz w:val="24"/>
          <w:szCs w:val="24"/>
          <w:highlight w:val="none"/>
        </w:rPr>
        <w:t>不包括工程成本管理、</w:t>
      </w:r>
      <w:r>
        <w:rPr>
          <w:rFonts w:hint="eastAsia" w:ascii="宋体" w:hAnsi="宋体" w:eastAsia="宋体" w:cs="Times New Roman"/>
          <w:b/>
          <w:bCs/>
          <w:color w:val="auto"/>
          <w:sz w:val="24"/>
          <w:szCs w:val="24"/>
          <w:highlight w:val="none"/>
          <w:lang w:val="en-US" w:eastAsia="zh-CN"/>
        </w:rPr>
        <w:t>分包的</w:t>
      </w:r>
      <w:r>
        <w:rPr>
          <w:rFonts w:hint="eastAsia" w:ascii="宋体" w:hAnsi="宋体" w:eastAsia="宋体" w:cs="Times New Roman"/>
          <w:b/>
          <w:bCs/>
          <w:color w:val="auto"/>
          <w:sz w:val="24"/>
          <w:szCs w:val="24"/>
          <w:highlight w:val="none"/>
        </w:rPr>
        <w:t>竣工结算及工程款支付。</w:t>
      </w:r>
    </w:p>
    <w:p>
      <w:pPr>
        <w:spacing w:line="360" w:lineRule="auto"/>
        <w:ind w:firstLine="482"/>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发包人</w:t>
      </w:r>
      <w:r>
        <w:rPr>
          <w:rFonts w:hint="eastAsia" w:ascii="宋体" w:hAnsi="宋体" w:eastAsia="宋体" w:cs="Times New Roman"/>
          <w:b/>
          <w:bCs/>
          <w:color w:val="auto"/>
          <w:sz w:val="24"/>
          <w:szCs w:val="24"/>
          <w:highlight w:val="none"/>
          <w:lang w:val="en-US" w:eastAsia="zh-CN"/>
        </w:rPr>
        <w:t>有权</w:t>
      </w:r>
      <w:r>
        <w:rPr>
          <w:rFonts w:hint="eastAsia" w:ascii="宋体" w:hAnsi="宋体" w:eastAsia="宋体" w:cs="Times New Roman"/>
          <w:b/>
          <w:bCs/>
          <w:color w:val="auto"/>
          <w:sz w:val="24"/>
          <w:szCs w:val="24"/>
          <w:highlight w:val="none"/>
        </w:rPr>
        <w:t>对承包人的承包范围和承包内容进行适当调整，承包人不得因上述原因提出索赔。</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资金来源：</w:t>
      </w:r>
      <w:r>
        <w:rPr>
          <w:rFonts w:hint="eastAsia" w:ascii="宋体" w:hAnsi="宋体" w:eastAsia="宋体" w:cs="Times New Roman"/>
          <w:color w:val="auto"/>
          <w:sz w:val="24"/>
          <w:szCs w:val="24"/>
          <w:highlight w:val="none"/>
          <w:u w:val="single"/>
        </w:rPr>
        <w:t>企业自筹资金</w:t>
      </w:r>
    </w:p>
    <w:p>
      <w:pPr>
        <w:pStyle w:val="4"/>
        <w:jc w:val="left"/>
        <w:rPr>
          <w:rFonts w:ascii="宋体" w:hAnsi="宋体" w:eastAsia="宋体"/>
          <w:color w:val="auto"/>
          <w:szCs w:val="24"/>
          <w:highlight w:val="none"/>
        </w:rPr>
      </w:pPr>
      <w:bookmarkStart w:id="16" w:name="_Toc12315"/>
      <w:bookmarkStart w:id="17" w:name="_Toc24056"/>
      <w:bookmarkStart w:id="18" w:name="_Toc82591678"/>
      <w:bookmarkStart w:id="19" w:name="_Toc24682"/>
      <w:r>
        <w:rPr>
          <w:rFonts w:hint="eastAsia" w:ascii="宋体" w:hAnsi="宋体" w:eastAsia="宋体"/>
          <w:color w:val="auto"/>
          <w:szCs w:val="24"/>
          <w:highlight w:val="none"/>
        </w:rPr>
        <w:t>二、工程承包方式</w:t>
      </w:r>
      <w:bookmarkEnd w:id="16"/>
      <w:bookmarkEnd w:id="17"/>
      <w:bookmarkEnd w:id="18"/>
      <w:bookmarkEnd w:id="19"/>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承包方式：本工程采用固定单价包干、措施项目费总价包干</w:t>
      </w:r>
      <w:bookmarkStart w:id="20" w:name="_Hlk38808112"/>
      <w:r>
        <w:rPr>
          <w:rFonts w:hint="eastAsia" w:ascii="宋体" w:hAnsi="宋体" w:eastAsia="宋体" w:cs="Times New Roman"/>
          <w:color w:val="auto"/>
          <w:sz w:val="24"/>
          <w:szCs w:val="24"/>
          <w:highlight w:val="none"/>
        </w:rPr>
        <w:t>（施工图预算对数后）</w:t>
      </w:r>
      <w:bookmarkEnd w:id="20"/>
      <w:r>
        <w:rPr>
          <w:rFonts w:hint="eastAsia" w:ascii="宋体" w:hAnsi="宋体" w:eastAsia="宋体" w:cs="Times New Roman"/>
          <w:color w:val="auto"/>
          <w:sz w:val="24"/>
          <w:szCs w:val="24"/>
          <w:highlight w:val="none"/>
        </w:rPr>
        <w:t>。单价包括但不限于人工、材料、机械、管理费、利润、施工配合费、水电费、成品保护费、安全、文明施工、本合同约定的不可抗力以外的所有风险及其他一切不可预见因素、保修、质量、项目协调管理、验收移交（含政府主管部门的验收及相关费用）、竣工资料收集整理移交档案等乙方为履行本合同项下义务所需的一切费用。</w:t>
      </w:r>
    </w:p>
    <w:p>
      <w:pPr>
        <w:spacing w:line="360" w:lineRule="auto"/>
        <w:ind w:left="178" w:firstLine="480"/>
        <w:rPr>
          <w:rFonts w:ascii="宋体" w:hAnsi="宋体" w:eastAsia="宋体" w:cs="Times New Roman"/>
          <w:color w:val="auto"/>
          <w:sz w:val="24"/>
          <w:szCs w:val="24"/>
          <w:highlight w:val="none"/>
        </w:rPr>
      </w:pPr>
      <w:bookmarkStart w:id="21" w:name="_Hlk39138330"/>
      <w:r>
        <w:rPr>
          <w:rFonts w:ascii="宋体" w:hAnsi="宋体" w:eastAsia="宋体" w:cs="Times New Roman"/>
          <w:color w:val="auto"/>
          <w:sz w:val="24"/>
          <w:szCs w:val="24"/>
          <w:highlight w:val="none"/>
        </w:rPr>
        <w:t>在合同履行期间，如遇国家的税率政策调整，合同不含税价格不因国家税率变化而变化，合同含税价格按国家的</w:t>
      </w:r>
      <w:r>
        <w:rPr>
          <w:rFonts w:hint="eastAsia" w:ascii="宋体" w:hAnsi="宋体" w:eastAsia="宋体" w:cs="Times New Roman"/>
          <w:color w:val="auto"/>
          <w:sz w:val="24"/>
          <w:szCs w:val="24"/>
          <w:highlight w:val="none"/>
          <w:lang w:val="en-US" w:eastAsia="zh-CN"/>
        </w:rPr>
        <w:t>最新</w:t>
      </w:r>
      <w:r>
        <w:rPr>
          <w:rFonts w:ascii="宋体" w:hAnsi="宋体" w:eastAsia="宋体" w:cs="Times New Roman"/>
          <w:color w:val="auto"/>
          <w:sz w:val="24"/>
          <w:szCs w:val="24"/>
          <w:highlight w:val="none"/>
        </w:rPr>
        <w:t>税率政策</w:t>
      </w:r>
      <w:r>
        <w:rPr>
          <w:rFonts w:hint="eastAsia" w:ascii="宋体" w:hAnsi="宋体" w:eastAsia="宋体" w:cs="Times New Roman"/>
          <w:color w:val="auto"/>
          <w:sz w:val="24"/>
          <w:szCs w:val="24"/>
          <w:highlight w:val="none"/>
          <w:lang w:val="en-US" w:eastAsia="zh-CN"/>
        </w:rPr>
        <w:t>相应</w:t>
      </w:r>
      <w:r>
        <w:rPr>
          <w:rFonts w:ascii="宋体" w:hAnsi="宋体" w:eastAsia="宋体" w:cs="Times New Roman"/>
          <w:color w:val="auto"/>
          <w:sz w:val="24"/>
          <w:szCs w:val="24"/>
          <w:highlight w:val="none"/>
        </w:rPr>
        <w:t>调整。</w:t>
      </w:r>
    </w:p>
    <w:p>
      <w:pPr>
        <w:pStyle w:val="4"/>
        <w:jc w:val="left"/>
        <w:rPr>
          <w:rFonts w:ascii="宋体" w:hAnsi="宋体" w:eastAsia="宋体"/>
          <w:color w:val="auto"/>
          <w:szCs w:val="24"/>
          <w:highlight w:val="none"/>
        </w:rPr>
      </w:pPr>
      <w:bookmarkStart w:id="22" w:name="_Toc8556"/>
      <w:bookmarkStart w:id="23" w:name="_Toc31797"/>
      <w:bookmarkStart w:id="24" w:name="_Toc82591679"/>
      <w:bookmarkStart w:id="25" w:name="_Toc12055"/>
      <w:r>
        <w:rPr>
          <w:rFonts w:hint="eastAsia" w:ascii="宋体" w:hAnsi="宋体" w:eastAsia="宋体"/>
          <w:color w:val="auto"/>
          <w:szCs w:val="24"/>
          <w:highlight w:val="none"/>
        </w:rPr>
        <w:t>三、合同工期</w:t>
      </w:r>
      <w:bookmarkEnd w:id="22"/>
      <w:bookmarkEnd w:id="23"/>
      <w:bookmarkEnd w:id="24"/>
      <w:bookmarkEnd w:id="25"/>
    </w:p>
    <w:bookmarkEnd w:id="21"/>
    <w:p>
      <w:pPr>
        <w:spacing w:line="360" w:lineRule="auto"/>
        <w:ind w:left="0"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3.1本工程合同工期总日历天数 1518 天；</w:t>
      </w:r>
    </w:p>
    <w:p>
      <w:pPr>
        <w:spacing w:line="360" w:lineRule="auto"/>
        <w:ind w:left="0"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拟开工日期为：2023  年 10 月15 日（实际开工日期以</w:t>
      </w:r>
      <w:r>
        <w:rPr>
          <w:rFonts w:hint="eastAsia" w:ascii="宋体" w:hAnsi="宋体" w:eastAsia="宋体" w:cs="Times New Roman"/>
          <w:color w:val="auto"/>
          <w:sz w:val="24"/>
          <w:szCs w:val="24"/>
          <w:highlight w:val="none"/>
        </w:rPr>
        <w:t>甲方或监理签发的</w:t>
      </w:r>
      <w:r>
        <w:rPr>
          <w:rFonts w:hint="eastAsia" w:ascii="宋体" w:hAnsi="宋体" w:eastAsia="宋体" w:cs="Times New Roman"/>
          <w:color w:val="auto"/>
          <w:sz w:val="24"/>
          <w:szCs w:val="24"/>
          <w:highlight w:val="none"/>
          <w:lang w:val="en-US" w:eastAsia="zh-CN"/>
        </w:rPr>
        <w:t>开工令的开工时间为准），  计划竣工时间为：2027  年 12 月 10 日（前）止。所有专业分包工程</w:t>
      </w:r>
      <w:r>
        <w:rPr>
          <w:rFonts w:hint="eastAsia" w:ascii="宋体" w:hAnsi="宋体" w:eastAsia="宋体" w:cs="Times New Roman"/>
          <w:color w:val="auto"/>
          <w:sz w:val="24"/>
          <w:szCs w:val="24"/>
          <w:highlight w:val="none"/>
        </w:rPr>
        <w:t>（包括二次招标的暂估价专业分包工程）</w:t>
      </w:r>
      <w:r>
        <w:rPr>
          <w:rFonts w:hint="eastAsia" w:ascii="宋体" w:hAnsi="宋体" w:eastAsia="宋体" w:cs="Times New Roman"/>
          <w:color w:val="auto"/>
          <w:sz w:val="24"/>
          <w:szCs w:val="24"/>
          <w:highlight w:val="none"/>
          <w:lang w:val="en-US" w:eastAsia="zh-CN"/>
        </w:rPr>
        <w:t>的工期，均包含在总工期内。</w:t>
      </w:r>
    </w:p>
    <w:p>
      <w:pPr>
        <w:spacing w:line="360" w:lineRule="auto"/>
        <w:ind w:left="0"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承包人应在收到发包人发出之书面进场指令当天起，即进场开展相应的施工准备工作（包括但不限于安排相关人员、材料进场），并协助发包人办理本工程的相关施工许可手续。</w:t>
      </w:r>
    </w:p>
    <w:p>
      <w:pPr>
        <w:spacing w:line="360" w:lineRule="auto"/>
        <w:ind w:left="178" w:firstLine="480"/>
        <w:rPr>
          <w:rFonts w:hint="eastAsia" w:ascii="宋体" w:hAnsi="宋体" w:eastAsia="宋体" w:cs="Times New Roman"/>
          <w:bCs/>
          <w:color w:val="auto"/>
          <w:sz w:val="24"/>
          <w:szCs w:val="24"/>
          <w:highlight w:val="none"/>
        </w:rPr>
      </w:pPr>
      <w:bookmarkStart w:id="26" w:name="_Hlk78302869"/>
      <w:r>
        <w:rPr>
          <w:rFonts w:hint="eastAsia" w:ascii="宋体" w:hAnsi="宋体" w:eastAsia="宋体" w:cs="Times New Roman"/>
          <w:bCs/>
          <w:color w:val="auto"/>
          <w:sz w:val="24"/>
          <w:szCs w:val="24"/>
          <w:highlight w:val="none"/>
          <w:lang w:val="en-US" w:eastAsia="zh-CN"/>
        </w:rPr>
        <w:t xml:space="preserve">3.2 </w:t>
      </w:r>
      <w:r>
        <w:rPr>
          <w:rFonts w:hint="eastAsia" w:ascii="宋体" w:hAnsi="宋体" w:eastAsia="宋体" w:cs="Times New Roman"/>
          <w:bCs/>
          <w:color w:val="auto"/>
          <w:sz w:val="24"/>
          <w:szCs w:val="24"/>
          <w:highlight w:val="none"/>
        </w:rPr>
        <w:t>本工程的关键施工节点及其时间</w:t>
      </w:r>
      <w:r>
        <w:rPr>
          <w:rFonts w:hint="eastAsia" w:ascii="宋体" w:hAnsi="宋体" w:eastAsia="宋体" w:cs="Times New Roman"/>
          <w:bCs/>
          <w:color w:val="auto"/>
          <w:sz w:val="24"/>
          <w:szCs w:val="24"/>
          <w:highlight w:val="none"/>
          <w:lang w:val="en-US" w:eastAsia="zh-CN"/>
        </w:rPr>
        <w:t>如下表</w:t>
      </w:r>
      <w:r>
        <w:rPr>
          <w:rFonts w:hint="eastAsia" w:ascii="宋体" w:hAnsi="宋体" w:eastAsia="宋体" w:cs="Times New Roman"/>
          <w:bCs/>
          <w:color w:val="auto"/>
          <w:sz w:val="24"/>
          <w:szCs w:val="24"/>
          <w:highlight w:val="none"/>
        </w:rPr>
        <w:t>：</w:t>
      </w:r>
    </w:p>
    <w:tbl>
      <w:tblPr>
        <w:tblStyle w:val="37"/>
        <w:tblW w:w="0" w:type="auto"/>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798"/>
        <w:gridCol w:w="1059"/>
        <w:gridCol w:w="866"/>
        <w:gridCol w:w="906"/>
        <w:gridCol w:w="1080"/>
        <w:gridCol w:w="1040"/>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三期分区</w:t>
            </w:r>
          </w:p>
        </w:tc>
        <w:tc>
          <w:tcPr>
            <w:tcW w:w="79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暂定基础开工时间</w:t>
            </w:r>
          </w:p>
        </w:tc>
        <w:tc>
          <w:tcPr>
            <w:tcW w:w="105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地下室结构完成</w:t>
            </w:r>
          </w:p>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1"/>
                <w:highlight w:val="none"/>
              </w:rPr>
              <w:t>（±0）</w:t>
            </w: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暂定地上结构开工时间</w:t>
            </w: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主体结构2/3完成</w:t>
            </w: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主体结构封顶</w:t>
            </w: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外装亮相</w:t>
            </w:r>
          </w:p>
        </w:tc>
        <w:tc>
          <w:tcPr>
            <w:tcW w:w="1241"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竣工联合验收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（A区）</w:t>
            </w:r>
            <w:r>
              <w:rPr>
                <w:rFonts w:hint="eastAsia" w:ascii="宋体" w:hAnsi="宋体" w:eastAsia="宋体" w:cs="宋体"/>
                <w:color w:val="auto"/>
                <w:sz w:val="21"/>
                <w:szCs w:val="22"/>
                <w:highlight w:val="none"/>
                <w:lang w:val="en-US" w:eastAsia="zh-CN"/>
              </w:rPr>
              <w:t>D</w:t>
            </w:r>
            <w:r>
              <w:rPr>
                <w:rFonts w:hint="eastAsia" w:ascii="宋体" w:hAnsi="宋体" w:eastAsia="宋体" w:cs="宋体"/>
                <w:color w:val="auto"/>
                <w:sz w:val="21"/>
                <w:szCs w:val="22"/>
                <w:highlight w:val="none"/>
              </w:rPr>
              <w:t>13-</w:t>
            </w:r>
            <w:r>
              <w:rPr>
                <w:rFonts w:hint="eastAsia" w:ascii="宋体" w:hAnsi="宋体" w:eastAsia="宋体" w:cs="宋体"/>
                <w:color w:val="auto"/>
                <w:sz w:val="21"/>
                <w:szCs w:val="22"/>
                <w:highlight w:val="none"/>
                <w:lang w:eastAsia="zh-CN"/>
              </w:rPr>
              <w:t>D</w:t>
            </w:r>
            <w:r>
              <w:rPr>
                <w:rFonts w:hint="eastAsia" w:ascii="宋体" w:hAnsi="宋体" w:eastAsia="宋体" w:cs="宋体"/>
                <w:color w:val="auto"/>
                <w:sz w:val="21"/>
                <w:szCs w:val="22"/>
                <w:highlight w:val="none"/>
              </w:rPr>
              <w:t>24栋叠院</w:t>
            </w:r>
          </w:p>
        </w:tc>
        <w:tc>
          <w:tcPr>
            <w:tcW w:w="79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5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（B1区）A15-A16栋高层</w:t>
            </w:r>
          </w:p>
        </w:tc>
        <w:tc>
          <w:tcPr>
            <w:tcW w:w="79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5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（B2区）A11-A12栋高层</w:t>
            </w:r>
          </w:p>
        </w:tc>
        <w:tc>
          <w:tcPr>
            <w:tcW w:w="79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18"/>
                <w:szCs w:val="21"/>
                <w:highlight w:val="none"/>
              </w:rPr>
            </w:pPr>
          </w:p>
        </w:tc>
        <w:tc>
          <w:tcPr>
            <w:tcW w:w="105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（B3区）A13-A14栋高层</w:t>
            </w:r>
          </w:p>
        </w:tc>
        <w:tc>
          <w:tcPr>
            <w:tcW w:w="798"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59"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（C区）</w:t>
            </w:r>
            <w:r>
              <w:rPr>
                <w:rFonts w:hint="eastAsia" w:ascii="宋体" w:hAnsi="宋体" w:eastAsia="宋体" w:cs="宋体"/>
                <w:color w:val="auto"/>
                <w:sz w:val="21"/>
                <w:szCs w:val="22"/>
                <w:highlight w:val="none"/>
                <w:lang w:val="en-US" w:eastAsia="zh-CN"/>
              </w:rPr>
              <w:t>C</w:t>
            </w:r>
            <w:r>
              <w:rPr>
                <w:rFonts w:hint="eastAsia" w:ascii="宋体" w:hAnsi="宋体" w:eastAsia="宋体" w:cs="宋体"/>
                <w:color w:val="auto"/>
                <w:sz w:val="21"/>
                <w:szCs w:val="22"/>
                <w:highlight w:val="none"/>
              </w:rPr>
              <w:t>1-</w:t>
            </w:r>
            <w:r>
              <w:rPr>
                <w:rFonts w:hint="eastAsia" w:ascii="宋体" w:hAnsi="宋体" w:eastAsia="宋体" w:cs="宋体"/>
                <w:color w:val="auto"/>
                <w:sz w:val="21"/>
                <w:szCs w:val="22"/>
                <w:highlight w:val="none"/>
                <w:lang w:val="en-US" w:eastAsia="zh-CN"/>
              </w:rPr>
              <w:t>C</w:t>
            </w:r>
            <w:r>
              <w:rPr>
                <w:rFonts w:hint="eastAsia" w:ascii="宋体" w:hAnsi="宋体" w:eastAsia="宋体" w:cs="宋体"/>
                <w:color w:val="auto"/>
                <w:sz w:val="21"/>
                <w:szCs w:val="22"/>
                <w:highlight w:val="none"/>
              </w:rPr>
              <w:t>9 B13-B22</w:t>
            </w:r>
            <w:r>
              <w:rPr>
                <w:rFonts w:hint="eastAsia" w:ascii="宋体" w:hAnsi="宋体" w:eastAsia="宋体" w:cs="宋体"/>
                <w:color w:val="auto"/>
                <w:sz w:val="18"/>
                <w:szCs w:val="20"/>
                <w:highlight w:val="none"/>
              </w:rPr>
              <w:t>栋小高层</w:t>
            </w:r>
          </w:p>
        </w:tc>
        <w:tc>
          <w:tcPr>
            <w:tcW w:w="79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5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（D区）B1-B12 B23-B27</w:t>
            </w:r>
            <w:r>
              <w:rPr>
                <w:rFonts w:hint="eastAsia" w:ascii="宋体" w:hAnsi="宋体" w:eastAsia="宋体" w:cs="宋体"/>
                <w:color w:val="auto"/>
                <w:sz w:val="18"/>
                <w:szCs w:val="20"/>
                <w:highlight w:val="none"/>
              </w:rPr>
              <w:t>栋小高层</w:t>
            </w:r>
          </w:p>
        </w:tc>
        <w:tc>
          <w:tcPr>
            <w:tcW w:w="79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5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0" w:type="dxa"/>
            <w:gridSpan w:val="8"/>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eastAsia" w:ascii="宋体" w:hAnsi="宋体" w:eastAsia="宋体" w:cs="宋体"/>
                <w:color w:val="auto"/>
                <w:sz w:val="18"/>
                <w:szCs w:val="21"/>
                <w:highlight w:val="none"/>
              </w:rPr>
            </w:pPr>
            <w:r>
              <w:rPr>
                <w:rFonts w:hint="eastAsia" w:ascii="宋体" w:hAnsi="宋体" w:eastAsia="宋体" w:cs="宋体"/>
                <w:b/>
                <w:bCs/>
                <w:color w:val="auto"/>
                <w:sz w:val="21"/>
                <w:szCs w:val="22"/>
                <w:highlight w:val="none"/>
              </w:rPr>
              <w:t>备注：实际实施</w:t>
            </w:r>
            <w:r>
              <w:rPr>
                <w:rFonts w:hint="eastAsia" w:ascii="宋体" w:hAnsi="宋体" w:eastAsia="宋体" w:cs="宋体"/>
                <w:b/>
                <w:bCs/>
                <w:color w:val="auto"/>
                <w:sz w:val="21"/>
                <w:szCs w:val="22"/>
                <w:highlight w:val="none"/>
                <w:lang w:eastAsia="zh-CN"/>
              </w:rPr>
              <w:t>的</w:t>
            </w:r>
            <w:r>
              <w:rPr>
                <w:rFonts w:hint="eastAsia" w:ascii="宋体" w:hAnsi="宋体" w:eastAsia="宋体" w:cs="宋体"/>
                <w:b/>
                <w:bCs/>
                <w:color w:val="auto"/>
                <w:sz w:val="21"/>
                <w:szCs w:val="22"/>
                <w:highlight w:val="none"/>
              </w:rPr>
              <w:t>各区或各区主体的开完工计划最终需按发包方</w:t>
            </w:r>
            <w:r>
              <w:rPr>
                <w:rFonts w:hint="eastAsia" w:ascii="宋体" w:hAnsi="宋体" w:eastAsia="宋体" w:cs="宋体"/>
                <w:b/>
                <w:bCs/>
                <w:color w:val="auto"/>
                <w:sz w:val="21"/>
                <w:szCs w:val="22"/>
                <w:highlight w:val="none"/>
                <w:lang w:val="en-US" w:eastAsia="zh-CN"/>
              </w:rPr>
              <w:t>开发计划实际调整并书面</w:t>
            </w:r>
            <w:r>
              <w:rPr>
                <w:rFonts w:hint="eastAsia" w:ascii="宋体" w:hAnsi="宋体" w:eastAsia="宋体" w:cs="宋体"/>
                <w:b/>
                <w:bCs/>
                <w:color w:val="auto"/>
                <w:sz w:val="21"/>
                <w:szCs w:val="22"/>
                <w:highlight w:val="none"/>
              </w:rPr>
              <w:t>确认，各区或各楼栋工程基础开工时间和地上结构开工时间以</w:t>
            </w:r>
            <w:r>
              <w:rPr>
                <w:rFonts w:hint="eastAsia" w:ascii="宋体" w:hAnsi="宋体" w:eastAsia="宋体" w:cs="宋体"/>
                <w:b/>
                <w:bCs/>
                <w:color w:val="auto"/>
                <w:sz w:val="21"/>
                <w:szCs w:val="22"/>
                <w:highlight w:val="none"/>
                <w:lang w:val="en-US" w:eastAsia="zh-CN"/>
              </w:rPr>
              <w:t>发包方</w:t>
            </w:r>
            <w:r>
              <w:rPr>
                <w:rFonts w:hint="eastAsia" w:ascii="宋体" w:hAnsi="宋体" w:eastAsia="宋体" w:cs="宋体"/>
                <w:b/>
                <w:bCs/>
                <w:color w:val="auto"/>
                <w:sz w:val="21"/>
                <w:szCs w:val="22"/>
                <w:highlight w:val="none"/>
              </w:rPr>
              <w:t>的</w:t>
            </w:r>
            <w:r>
              <w:rPr>
                <w:rFonts w:hint="eastAsia" w:ascii="宋体" w:hAnsi="宋体" w:eastAsia="宋体" w:cs="宋体"/>
                <w:b/>
                <w:bCs/>
                <w:color w:val="auto"/>
                <w:sz w:val="21"/>
                <w:szCs w:val="22"/>
                <w:highlight w:val="none"/>
                <w:lang w:val="en-US" w:eastAsia="zh-CN"/>
              </w:rPr>
              <w:t>书面</w:t>
            </w:r>
            <w:r>
              <w:rPr>
                <w:rFonts w:hint="eastAsia" w:ascii="宋体" w:hAnsi="宋体" w:eastAsia="宋体" w:cs="宋体"/>
                <w:b/>
                <w:bCs/>
                <w:color w:val="auto"/>
                <w:sz w:val="21"/>
                <w:szCs w:val="22"/>
                <w:highlight w:val="none"/>
              </w:rPr>
              <w:t>开工通知时间为准，</w:t>
            </w:r>
            <w:r>
              <w:rPr>
                <w:rFonts w:hint="eastAsia" w:ascii="宋体" w:hAnsi="宋体" w:eastAsia="宋体" w:cs="宋体"/>
                <w:b/>
                <w:bCs/>
                <w:color w:val="auto"/>
                <w:sz w:val="21"/>
                <w:szCs w:val="22"/>
                <w:highlight w:val="none"/>
                <w:lang w:val="en-US" w:eastAsia="zh-CN"/>
              </w:rPr>
              <w:t>承包方</w:t>
            </w:r>
            <w:r>
              <w:rPr>
                <w:rFonts w:hint="eastAsia" w:ascii="宋体" w:hAnsi="宋体" w:eastAsia="宋体" w:cs="宋体"/>
                <w:b/>
                <w:bCs/>
                <w:color w:val="auto"/>
                <w:sz w:val="21"/>
                <w:szCs w:val="22"/>
                <w:highlight w:val="none"/>
              </w:rPr>
              <w:t>需无条件配合并不得以此增加费用；最终实施的各区开工及关键节点以我司的书面通知为准。</w:t>
            </w:r>
          </w:p>
        </w:tc>
      </w:tr>
    </w:tbl>
    <w:p>
      <w:pPr>
        <w:pStyle w:val="36"/>
        <w:spacing w:line="360" w:lineRule="auto"/>
        <w:ind w:firstLine="720" w:firstLineChars="300"/>
        <w:rPr>
          <w:rFonts w:hint="eastAsia" w:ascii="宋体" w:hAnsi="宋体"/>
          <w:bCs/>
          <w:color w:val="auto"/>
          <w:sz w:val="24"/>
          <w:szCs w:val="24"/>
          <w:highlight w:val="none"/>
          <w:lang w:val="en-US" w:eastAsia="zh-CN"/>
        </w:rPr>
      </w:pPr>
    </w:p>
    <w:p>
      <w:pPr>
        <w:pStyle w:val="36"/>
        <w:spacing w:line="360" w:lineRule="auto"/>
        <w:ind w:firstLine="720" w:firstLineChars="300"/>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rPr>
        <w:t>3.3发包人根据工程实施情况，有权对本工程工期（包括关键节点工期和竣工日期）进行适当调整，承包人需服从发包人对本项目建设工期的要求，且不得以此为由向发包人索赔。</w:t>
      </w:r>
    </w:p>
    <w:bookmarkEnd w:id="26"/>
    <w:p>
      <w:pPr>
        <w:spacing w:line="360" w:lineRule="auto"/>
        <w:ind w:left="178" w:firstLine="480"/>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四、质量标准</w:t>
      </w:r>
    </w:p>
    <w:p>
      <w:pPr>
        <w:spacing w:line="360" w:lineRule="auto"/>
        <w:ind w:left="178" w:firstLine="360" w:firstLineChars="15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施工要求的质量标准：</w:t>
      </w:r>
    </w:p>
    <w:p>
      <w:pPr>
        <w:spacing w:line="360" w:lineRule="auto"/>
        <w:ind w:left="178" w:firstLine="360" w:firstLineChars="15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（1）《建筑工程施工质量验收统一标准》（GB50300-2013）及相应配套的各专业验收规范等。</w:t>
      </w:r>
    </w:p>
    <w:p>
      <w:pPr>
        <w:spacing w:line="360" w:lineRule="auto"/>
        <w:ind w:left="178" w:firstLine="360" w:firstLineChars="15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（2）《城镇道路工程施工与质量验收规范》（CJJ1-2008）、《</w:t>
      </w:r>
      <w:r>
        <w:rPr>
          <w:rFonts w:hint="eastAsia" w:ascii="宋体" w:hAnsi="宋体" w:eastAsia="宋体" w:cs="Times New Roman"/>
          <w:color w:val="auto"/>
          <w:sz w:val="24"/>
          <w:szCs w:val="24"/>
          <w:highlight w:val="none"/>
          <w:lang w:val="en-US" w:eastAsia="zh-CN"/>
        </w:rPr>
        <w:t>城市</w:t>
      </w:r>
      <w:r>
        <w:rPr>
          <w:rFonts w:hint="eastAsia" w:ascii="宋体" w:hAnsi="宋体" w:eastAsia="宋体" w:cs="Times New Roman"/>
          <w:color w:val="auto"/>
          <w:sz w:val="24"/>
          <w:szCs w:val="24"/>
          <w:highlight w:val="none"/>
        </w:rPr>
        <w:t>桥梁工程</w:t>
      </w:r>
      <w:r>
        <w:rPr>
          <w:rFonts w:hint="eastAsia" w:ascii="宋体" w:hAnsi="宋体" w:eastAsia="宋体" w:cs="Times New Roman"/>
          <w:color w:val="auto"/>
          <w:sz w:val="24"/>
          <w:szCs w:val="24"/>
          <w:highlight w:val="none"/>
          <w:lang w:val="en-US" w:eastAsia="zh-CN"/>
        </w:rPr>
        <w:t>施工与</w:t>
      </w:r>
      <w:r>
        <w:rPr>
          <w:rFonts w:hint="eastAsia" w:ascii="宋体" w:hAnsi="宋体" w:eastAsia="宋体" w:cs="Times New Roman"/>
          <w:color w:val="auto"/>
          <w:sz w:val="24"/>
          <w:szCs w:val="24"/>
          <w:highlight w:val="none"/>
        </w:rPr>
        <w:t>质量》（CJJ2-2008）、《给水排水管道工程施工及验收规范》（GB 50268-2008）及相应配套的各专业验收规范等。</w:t>
      </w:r>
    </w:p>
    <w:p>
      <w:pPr>
        <w:spacing w:line="360" w:lineRule="auto"/>
        <w:ind w:left="178" w:firstLine="360" w:firstLineChars="15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（3）《园林绿化工程施工及验收规范》（CJJ82-2012）、《城市绿化工程施工及验收规范》（DB440100/T114-2007）及相应配套的各专业验收规范等。</w:t>
      </w:r>
    </w:p>
    <w:p>
      <w:pPr>
        <w:spacing w:line="360" w:lineRule="auto"/>
        <w:ind w:left="178" w:firstLine="360" w:firstLineChars="150"/>
        <w:rPr>
          <w:rFonts w:hint="default" w:ascii="宋体" w:hAnsi="宋体" w:eastAsia="宋体" w:cs="Times New Roman"/>
          <w:color w:val="auto"/>
          <w:spacing w:val="-7"/>
          <w:sz w:val="24"/>
          <w:szCs w:val="24"/>
          <w:highlight w:val="none"/>
          <w:u w:val="single"/>
          <w:lang w:val="en-US" w:eastAsia="zh-CN"/>
        </w:rPr>
      </w:pPr>
      <w:r>
        <w:rPr>
          <w:rFonts w:hint="eastAsia" w:ascii="宋体" w:hAnsi="宋体" w:eastAsia="宋体" w:cs="Times New Roman"/>
          <w:color w:val="auto"/>
          <w:sz w:val="24"/>
          <w:szCs w:val="24"/>
          <w:highlight w:val="none"/>
          <w:u w:val="single"/>
          <w:lang w:val="en-US" w:eastAsia="zh-CN"/>
        </w:rPr>
        <w:t>施工质量除符合以上施工质量标准，还应</w:t>
      </w:r>
      <w:r>
        <w:rPr>
          <w:rFonts w:hint="eastAsia" w:ascii="宋体" w:hAnsi="宋体" w:eastAsia="宋体" w:cs="Times New Roman"/>
          <w:color w:val="auto"/>
          <w:sz w:val="24"/>
          <w:szCs w:val="24"/>
          <w:highlight w:val="none"/>
          <w:u w:val="single"/>
        </w:rPr>
        <w:t>符合国家、省、市</w:t>
      </w:r>
      <w:r>
        <w:rPr>
          <w:rFonts w:hint="eastAsia" w:ascii="宋体" w:hAnsi="宋体" w:eastAsia="宋体" w:cs="Times New Roman"/>
          <w:color w:val="auto"/>
          <w:sz w:val="24"/>
          <w:szCs w:val="24"/>
          <w:highlight w:val="none"/>
          <w:u w:val="single"/>
          <w:lang w:val="en-US" w:eastAsia="zh-CN"/>
        </w:rPr>
        <w:t>及项目所在区域及质监站</w:t>
      </w:r>
      <w:r>
        <w:rPr>
          <w:rFonts w:hint="eastAsia" w:ascii="宋体" w:hAnsi="宋体" w:eastAsia="宋体" w:cs="Times New Roman"/>
          <w:color w:val="auto"/>
          <w:sz w:val="24"/>
          <w:szCs w:val="24"/>
          <w:highlight w:val="none"/>
          <w:u w:val="single"/>
        </w:rPr>
        <w:t>相关</w:t>
      </w:r>
      <w:r>
        <w:rPr>
          <w:rFonts w:hint="eastAsia" w:ascii="宋体" w:hAnsi="宋体" w:eastAsia="宋体" w:cs="Times New Roman"/>
          <w:color w:val="auto"/>
          <w:sz w:val="24"/>
          <w:szCs w:val="24"/>
          <w:highlight w:val="none"/>
          <w:u w:val="single"/>
          <w:lang w:val="en-US" w:eastAsia="zh-CN"/>
        </w:rPr>
        <w:t>质量</w:t>
      </w:r>
      <w:r>
        <w:rPr>
          <w:rFonts w:hint="eastAsia" w:ascii="宋体" w:hAnsi="宋体" w:eastAsia="宋体" w:cs="Times New Roman"/>
          <w:color w:val="auto"/>
          <w:sz w:val="24"/>
          <w:szCs w:val="24"/>
          <w:highlight w:val="none"/>
          <w:u w:val="single"/>
        </w:rPr>
        <w:t>法律</w:t>
      </w:r>
      <w:r>
        <w:rPr>
          <w:rFonts w:hint="eastAsia" w:ascii="宋体" w:hAnsi="宋体" w:eastAsia="宋体" w:cs="Times New Roman"/>
          <w:color w:val="auto"/>
          <w:sz w:val="24"/>
          <w:szCs w:val="24"/>
          <w:highlight w:val="none"/>
          <w:u w:val="single"/>
          <w:lang w:eastAsia="zh-CN"/>
        </w:rPr>
        <w:t>、</w:t>
      </w:r>
      <w:r>
        <w:rPr>
          <w:rFonts w:hint="eastAsia" w:ascii="宋体" w:hAnsi="宋体" w:eastAsia="宋体" w:cs="Times New Roman"/>
          <w:color w:val="auto"/>
          <w:sz w:val="24"/>
          <w:szCs w:val="24"/>
          <w:highlight w:val="none"/>
          <w:u w:val="single"/>
        </w:rPr>
        <w:t>法规</w:t>
      </w:r>
      <w:r>
        <w:rPr>
          <w:rFonts w:hint="eastAsia" w:ascii="宋体" w:hAnsi="宋体" w:eastAsia="宋体" w:cs="Times New Roman"/>
          <w:color w:val="auto"/>
          <w:sz w:val="24"/>
          <w:szCs w:val="24"/>
          <w:highlight w:val="none"/>
          <w:u w:val="single"/>
          <w:lang w:val="en-US" w:eastAsia="zh-CN"/>
        </w:rPr>
        <w:t>及行业</w:t>
      </w:r>
      <w:r>
        <w:rPr>
          <w:rFonts w:hint="eastAsia" w:ascii="宋体" w:hAnsi="宋体" w:eastAsia="宋体" w:cs="Times New Roman"/>
          <w:color w:val="auto"/>
          <w:sz w:val="24"/>
          <w:szCs w:val="24"/>
          <w:highlight w:val="none"/>
          <w:u w:val="single"/>
        </w:rPr>
        <w:t>规定要求</w:t>
      </w:r>
      <w:r>
        <w:rPr>
          <w:rFonts w:hint="eastAsia" w:ascii="宋体" w:hAnsi="宋体" w:eastAsia="宋体" w:cs="Times New Roman"/>
          <w:color w:val="auto"/>
          <w:sz w:val="24"/>
          <w:szCs w:val="24"/>
          <w:highlight w:val="none"/>
          <w:u w:val="single"/>
          <w:lang w:eastAsia="zh-CN"/>
        </w:rPr>
        <w:t>、</w:t>
      </w:r>
      <w:r>
        <w:rPr>
          <w:rFonts w:hint="eastAsia" w:ascii="宋体" w:hAnsi="宋体" w:eastAsia="宋体" w:cs="Times New Roman"/>
          <w:color w:val="auto"/>
          <w:sz w:val="24"/>
          <w:szCs w:val="24"/>
          <w:highlight w:val="none"/>
          <w:u w:val="single"/>
          <w:lang w:val="en-US" w:eastAsia="zh-CN"/>
        </w:rPr>
        <w:t>符合并满足</w:t>
      </w:r>
      <w:r>
        <w:rPr>
          <w:rFonts w:hint="eastAsia" w:ascii="宋体" w:hAnsi="宋体" w:eastAsia="宋体" w:cs="Times New Roman"/>
          <w:color w:val="auto"/>
          <w:sz w:val="24"/>
          <w:szCs w:val="24"/>
          <w:highlight w:val="none"/>
          <w:u w:val="single"/>
        </w:rPr>
        <w:t>绿色建筑标识标准（按规划要求）</w:t>
      </w:r>
      <w:r>
        <w:rPr>
          <w:rFonts w:hint="eastAsia" w:ascii="宋体" w:hAnsi="宋体" w:eastAsia="宋体" w:cs="Times New Roman"/>
          <w:color w:val="auto"/>
          <w:sz w:val="24"/>
          <w:szCs w:val="24"/>
          <w:highlight w:val="none"/>
          <w:u w:val="single"/>
          <w:lang w:eastAsia="zh-CN"/>
        </w:rPr>
        <w:t>、</w:t>
      </w:r>
      <w:r>
        <w:rPr>
          <w:rFonts w:hint="eastAsia" w:ascii="宋体" w:hAnsi="宋体" w:eastAsia="宋体" w:cs="Times New Roman"/>
          <w:color w:val="auto"/>
          <w:sz w:val="24"/>
          <w:szCs w:val="24"/>
          <w:highlight w:val="none"/>
          <w:u w:val="single"/>
        </w:rPr>
        <w:t>符合并满足设计图纸及附件</w:t>
      </w:r>
      <w:r>
        <w:rPr>
          <w:rFonts w:ascii="宋体" w:hAnsi="宋体" w:eastAsia="宋体" w:cs="Times New Roman"/>
          <w:color w:val="auto"/>
          <w:sz w:val="24"/>
          <w:szCs w:val="24"/>
          <w:highlight w:val="none"/>
          <w:u w:val="single"/>
        </w:rPr>
        <w:t>1</w:t>
      </w:r>
      <w:r>
        <w:rPr>
          <w:rFonts w:hint="eastAsia" w:ascii="宋体" w:hAnsi="宋体" w:eastAsia="宋体" w:cs="Times New Roman"/>
          <w:color w:val="auto"/>
          <w:sz w:val="24"/>
          <w:szCs w:val="24"/>
          <w:highlight w:val="none"/>
          <w:u w:val="single"/>
          <w:lang w:val="en-US" w:eastAsia="zh-CN"/>
        </w:rPr>
        <w:t>2</w:t>
      </w:r>
      <w:r>
        <w:rPr>
          <w:rFonts w:ascii="宋体" w:hAnsi="宋体" w:eastAsia="宋体" w:cs="Times New Roman"/>
          <w:color w:val="auto"/>
          <w:sz w:val="24"/>
          <w:szCs w:val="24"/>
          <w:highlight w:val="none"/>
          <w:u w:val="single"/>
        </w:rPr>
        <w:t>《施工技术要求》</w:t>
      </w:r>
      <w:r>
        <w:rPr>
          <w:rFonts w:hint="eastAsia"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u w:val="single"/>
          <w:lang w:val="en-US" w:eastAsia="zh-CN"/>
        </w:rPr>
        <w:t>如施工期间有新规范、制度或相关调整以最新要求为标准实施。</w:t>
      </w:r>
      <w:r>
        <w:rPr>
          <w:rFonts w:hint="eastAsia" w:ascii="宋体" w:hAnsi="宋体" w:eastAsia="宋体" w:cs="Times New Roman"/>
          <w:color w:val="auto"/>
          <w:sz w:val="24"/>
          <w:szCs w:val="24"/>
          <w:highlight w:val="none"/>
          <w:u w:val="single"/>
        </w:rPr>
        <w:t>因新标准实施导致施工费用增加的风险由承包人自行承担。</w:t>
      </w:r>
    </w:p>
    <w:p>
      <w:pPr>
        <w:spacing w:line="360" w:lineRule="auto"/>
        <w:ind w:left="178" w:firstLine="480"/>
        <w:rPr>
          <w:rFonts w:hint="default"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lang w:val="en-US" w:eastAsia="zh-CN"/>
        </w:rPr>
        <w:t>质量目标：确保所有</w:t>
      </w:r>
      <w:r>
        <w:rPr>
          <w:rFonts w:hint="eastAsia" w:ascii="宋体" w:hAnsi="宋体" w:eastAsia="宋体" w:cs="Times New Roman"/>
          <w:color w:val="auto"/>
          <w:sz w:val="24"/>
          <w:szCs w:val="24"/>
          <w:highlight w:val="none"/>
        </w:rPr>
        <w:t>分部</w:t>
      </w:r>
      <w:r>
        <w:rPr>
          <w:rFonts w:hint="eastAsia" w:ascii="宋体" w:hAnsi="宋体" w:eastAsia="宋体" w:cs="Times New Roman"/>
          <w:color w:val="auto"/>
          <w:sz w:val="24"/>
          <w:szCs w:val="24"/>
          <w:highlight w:val="none"/>
          <w:lang w:val="en-US" w:eastAsia="zh-CN"/>
        </w:rPr>
        <w:t>分项</w:t>
      </w:r>
      <w:r>
        <w:rPr>
          <w:rFonts w:hint="eastAsia" w:ascii="宋体" w:hAnsi="宋体" w:eastAsia="宋体" w:cs="Times New Roman"/>
          <w:color w:val="auto"/>
          <w:sz w:val="24"/>
          <w:szCs w:val="24"/>
          <w:highlight w:val="none"/>
        </w:rPr>
        <w:t>工程验收合格率100%，项目所涉及的政府专项验收全部通过， 竣工验收合格并通过竣工备案。本工程鼓励承包人获得“广州市优质结构工程奖”称号、 “广东省建设工程优质结构奖”荣誉。申报奖项所需的费用已包含在合同总价中。</w:t>
      </w:r>
    </w:p>
    <w:p>
      <w:pPr>
        <w:spacing w:line="360" w:lineRule="auto"/>
        <w:ind w:left="178" w:firstLine="480"/>
        <w:rPr>
          <w:rFonts w:hint="eastAsia" w:ascii="宋体" w:hAnsi="宋体" w:eastAsia="宋体" w:cs="Times New Roman"/>
          <w:b/>
          <w:color w:val="auto"/>
          <w:kern w:val="0"/>
          <w:sz w:val="24"/>
          <w:szCs w:val="24"/>
          <w:highlight w:val="none"/>
          <w:lang w:val="en-US"/>
        </w:rPr>
      </w:pPr>
      <w:r>
        <w:rPr>
          <w:rFonts w:hint="eastAsia" w:ascii="宋体" w:hAnsi="宋体" w:eastAsia="宋体" w:cs="Times New Roman"/>
          <w:b/>
          <w:color w:val="auto"/>
          <w:kern w:val="0"/>
          <w:sz w:val="24"/>
          <w:szCs w:val="24"/>
          <w:highlight w:val="none"/>
          <w:lang w:eastAsia="zh-CN"/>
        </w:rPr>
        <w:t>五、</w:t>
      </w:r>
      <w:r>
        <w:rPr>
          <w:rFonts w:hint="default" w:ascii="宋体" w:hAnsi="宋体" w:eastAsia="宋体" w:cs="Times New Roman"/>
          <w:b/>
          <w:color w:val="auto"/>
          <w:kern w:val="0"/>
          <w:sz w:val="24"/>
          <w:szCs w:val="24"/>
          <w:highlight w:val="none"/>
        </w:rPr>
        <w:t>职业健康</w:t>
      </w:r>
      <w:r>
        <w:rPr>
          <w:rFonts w:hint="eastAsia" w:ascii="宋体" w:hAnsi="宋体" w:eastAsia="宋体" w:cs="Times New Roman"/>
          <w:b/>
          <w:color w:val="auto"/>
          <w:kern w:val="0"/>
          <w:sz w:val="24"/>
          <w:szCs w:val="24"/>
          <w:highlight w:val="none"/>
          <w:lang w:eastAsia="zh-CN"/>
        </w:rPr>
        <w:t>、</w:t>
      </w:r>
      <w:r>
        <w:rPr>
          <w:rFonts w:hint="default" w:ascii="宋体" w:hAnsi="宋体" w:eastAsia="宋体" w:cs="Times New Roman"/>
          <w:b/>
          <w:color w:val="auto"/>
          <w:kern w:val="0"/>
          <w:sz w:val="24"/>
          <w:szCs w:val="24"/>
          <w:highlight w:val="none"/>
        </w:rPr>
        <w:t>安全管理目标和环境管理目标</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5.1</w:t>
      </w:r>
      <w:r>
        <w:rPr>
          <w:rFonts w:hint="eastAsia" w:ascii="宋体" w:hAnsi="宋体" w:eastAsia="宋体" w:cs="Times New Roman"/>
          <w:color w:val="auto"/>
          <w:sz w:val="24"/>
          <w:szCs w:val="24"/>
          <w:highlight w:val="none"/>
        </w:rPr>
        <w:t>安全及文明施工目标：保证施工场地清洁、扬尘及噪音管理符合环境卫生管理的有关规定，达到广州市建设工程安全文明绿色施工样板工地标准。</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 xml:space="preserve">5.2 </w:t>
      </w:r>
      <w:r>
        <w:rPr>
          <w:rFonts w:hint="eastAsia" w:ascii="宋体" w:hAnsi="宋体" w:eastAsia="宋体" w:cs="Times New Roman"/>
          <w:color w:val="auto"/>
          <w:sz w:val="24"/>
          <w:szCs w:val="24"/>
          <w:highlight w:val="none"/>
        </w:rPr>
        <w:t>职业健康安全管理目标：零死亡、零重伤、零中毒、零火灾、零坍塌、零重大机械事故、零重大财产损失及负面影响事件、零群体事件。改善劳动条件，预防职业病，工地防尘、防毒、防噪音、通风、照明、取暖、降温、防辐射及防物理因素危害等，均符合国家和地方政府主管理部门颁布的相关规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5</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rPr>
        <w:t>环境管理目标：严格执行《广州市城乡建设委员会关于印发广州市加强建筑工地环保管理工作方案的通知》</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穗建质〔</w:t>
      </w:r>
      <w:r>
        <w:rPr>
          <w:rFonts w:ascii="宋体" w:hAnsi="宋体" w:eastAsia="宋体" w:cs="Times New Roman"/>
          <w:color w:val="auto"/>
          <w:sz w:val="24"/>
          <w:szCs w:val="24"/>
          <w:highlight w:val="none"/>
        </w:rPr>
        <w:t>2014</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754</w:t>
      </w:r>
      <w:r>
        <w:rPr>
          <w:rFonts w:hint="eastAsia" w:ascii="宋体" w:hAnsi="宋体" w:eastAsia="宋体" w:cs="Times New Roman"/>
          <w:color w:val="auto"/>
          <w:sz w:val="24"/>
          <w:szCs w:val="24"/>
          <w:highlight w:val="none"/>
        </w:rPr>
        <w:t>号</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、《广州市委宣传部、广州市住房和城乡建设委员会、广州市城市管理委员会关于完善广州市建设工程施工围蔽管理提升实施技术要求和标准图集的通知》（穗建质〔</w:t>
      </w:r>
      <w:r>
        <w:rPr>
          <w:rFonts w:ascii="宋体" w:hAnsi="宋体" w:eastAsia="宋体" w:cs="Times New Roman"/>
          <w:color w:val="auto"/>
          <w:sz w:val="24"/>
          <w:szCs w:val="24"/>
          <w:highlight w:val="none"/>
        </w:rPr>
        <w:t>2016</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1085</w:t>
      </w:r>
      <w:r>
        <w:rPr>
          <w:rFonts w:hint="eastAsia" w:ascii="宋体" w:hAnsi="宋体" w:eastAsia="宋体" w:cs="Times New Roman"/>
          <w:color w:val="auto"/>
          <w:sz w:val="24"/>
          <w:szCs w:val="24"/>
          <w:highlight w:val="none"/>
        </w:rPr>
        <w:t>号）、《广州市提升建设工程安全文明施工管理水平的工作指引》（穗建质</w:t>
      </w:r>
      <w:r>
        <w:rPr>
          <w:rFonts w:ascii="宋体" w:hAnsi="宋体" w:eastAsia="宋体" w:cs="Times New Roman"/>
          <w:color w:val="auto"/>
          <w:sz w:val="24"/>
          <w:szCs w:val="24"/>
          <w:highlight w:val="none"/>
        </w:rPr>
        <w:t>[2017]815</w:t>
      </w:r>
      <w:r>
        <w:rPr>
          <w:rFonts w:hint="eastAsia" w:ascii="宋体" w:hAnsi="宋体" w:eastAsia="宋体" w:cs="Times New Roman"/>
          <w:color w:val="auto"/>
          <w:sz w:val="24"/>
          <w:szCs w:val="24"/>
          <w:highlight w:val="none"/>
        </w:rPr>
        <w:t>号）、《危险性较大的分部分项工程安全管理规定》</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中华人民共和国住房和城乡建设部令第</w:t>
      </w:r>
      <w:r>
        <w:rPr>
          <w:rFonts w:ascii="宋体" w:hAnsi="宋体" w:eastAsia="宋体" w:cs="Times New Roman"/>
          <w:color w:val="auto"/>
          <w:sz w:val="24"/>
          <w:szCs w:val="24"/>
          <w:highlight w:val="none"/>
        </w:rPr>
        <w:t>37</w:t>
      </w:r>
      <w:r>
        <w:rPr>
          <w:rFonts w:hint="eastAsia" w:ascii="宋体" w:hAnsi="宋体" w:eastAsia="宋体" w:cs="Times New Roman"/>
          <w:color w:val="auto"/>
          <w:sz w:val="24"/>
          <w:szCs w:val="24"/>
          <w:highlight w:val="none"/>
        </w:rPr>
        <w:t>号</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和《关于加强建设工程安全生产管理、落实建设各方主体责任的暂行规定》（穗建规字〔</w:t>
      </w:r>
      <w:r>
        <w:rPr>
          <w:rFonts w:ascii="宋体" w:hAnsi="宋体" w:eastAsia="宋体" w:cs="Times New Roman"/>
          <w:color w:val="auto"/>
          <w:sz w:val="24"/>
          <w:szCs w:val="24"/>
          <w:highlight w:val="none"/>
        </w:rPr>
        <w:t>2017</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21</w:t>
      </w:r>
      <w:r>
        <w:rPr>
          <w:rFonts w:hint="eastAsia" w:ascii="宋体" w:hAnsi="宋体" w:eastAsia="宋体" w:cs="Times New Roman"/>
          <w:color w:val="auto"/>
          <w:sz w:val="24"/>
          <w:szCs w:val="24"/>
          <w:highlight w:val="none"/>
        </w:rPr>
        <w:t>号）等国家、省、市现行标准、规定和文件要求，并满足广州市政府或建设管理部门文件规定要求。</w:t>
      </w:r>
    </w:p>
    <w:p>
      <w:pPr>
        <w:pStyle w:val="15"/>
        <w:rPr>
          <w:color w:val="auto"/>
          <w:highlight w:val="none"/>
        </w:rPr>
      </w:pPr>
    </w:p>
    <w:p>
      <w:pPr>
        <w:pStyle w:val="4"/>
        <w:jc w:val="left"/>
        <w:rPr>
          <w:rFonts w:ascii="宋体" w:hAnsi="宋体" w:eastAsia="宋体"/>
          <w:color w:val="auto"/>
          <w:szCs w:val="24"/>
          <w:highlight w:val="none"/>
        </w:rPr>
      </w:pPr>
      <w:bookmarkStart w:id="27" w:name="_Toc18782"/>
      <w:bookmarkStart w:id="28" w:name="_Toc82591680"/>
      <w:bookmarkStart w:id="29" w:name="_Toc21332"/>
      <w:bookmarkStart w:id="30" w:name="_Toc32648"/>
      <w:r>
        <w:rPr>
          <w:rFonts w:hint="eastAsia" w:ascii="宋体" w:hAnsi="宋体" w:eastAsia="宋体"/>
          <w:color w:val="auto"/>
          <w:szCs w:val="24"/>
          <w:highlight w:val="none"/>
          <w:lang w:val="en-US" w:eastAsia="zh-CN"/>
        </w:rPr>
        <w:t>六</w:t>
      </w:r>
      <w:r>
        <w:rPr>
          <w:rFonts w:hint="eastAsia" w:ascii="宋体" w:hAnsi="宋体" w:eastAsia="宋体"/>
          <w:color w:val="auto"/>
          <w:szCs w:val="24"/>
          <w:highlight w:val="none"/>
        </w:rPr>
        <w:t>、合同价款</w:t>
      </w:r>
      <w:bookmarkEnd w:id="27"/>
      <w:bookmarkEnd w:id="28"/>
      <w:bookmarkEnd w:id="29"/>
      <w:bookmarkEnd w:id="30"/>
    </w:p>
    <w:p>
      <w:pPr>
        <w:spacing w:line="360" w:lineRule="auto"/>
        <w:ind w:left="178" w:firstLine="48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.1本合同以人民币为报价和结算货币，除非发包人、承包人双方另有约定。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6.2</w:t>
      </w:r>
      <w:r>
        <w:rPr>
          <w:rFonts w:hint="eastAsia" w:ascii="宋体" w:hAnsi="宋体" w:eastAsia="宋体" w:cs="Times New Roman"/>
          <w:color w:val="auto"/>
          <w:sz w:val="24"/>
          <w:szCs w:val="24"/>
          <w:highlight w:val="none"/>
        </w:rPr>
        <w:t>本工程的暂定合同价款为人民币：¥</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u w:val="single"/>
          <w:lang w:val="en-US" w:eastAsia="zh-CN"/>
        </w:rPr>
        <w:t xml:space="preserve">   </w:t>
      </w:r>
      <w:r>
        <w:rPr>
          <w:rFonts w:ascii="宋体" w:hAnsi="宋体" w:eastAsia="宋体" w:cs="Times New Roman"/>
          <w:color w:val="auto"/>
          <w:sz w:val="24"/>
          <w:szCs w:val="24"/>
          <w:highlight w:val="none"/>
          <w:u w:val="single"/>
        </w:rPr>
        <w:t>元</w:t>
      </w:r>
      <w:r>
        <w:rPr>
          <w:rFonts w:ascii="宋体" w:hAnsi="宋体" w:eastAsia="宋体" w:cs="Times New Roman"/>
          <w:color w:val="auto"/>
          <w:sz w:val="24"/>
          <w:szCs w:val="24"/>
          <w:highlight w:val="none"/>
        </w:rPr>
        <w:t xml:space="preserve">（其中不含税价： ¥ </w:t>
      </w:r>
      <w:r>
        <w:rPr>
          <w:rFonts w:hint="eastAsia" w:ascii="宋体" w:hAnsi="宋体" w:eastAsia="宋体" w:cs="Times New Roman"/>
          <w:color w:val="auto"/>
          <w:sz w:val="24"/>
          <w:szCs w:val="24"/>
          <w:highlight w:val="none"/>
          <w:lang w:val="en-US" w:eastAsia="zh-CN"/>
        </w:rPr>
        <w:t xml:space="preserve">   </w:t>
      </w:r>
      <w:r>
        <w:rPr>
          <w:rFonts w:ascii="宋体" w:hAnsi="宋体" w:eastAsia="宋体" w:cs="Times New Roman"/>
          <w:color w:val="auto"/>
          <w:sz w:val="24"/>
          <w:szCs w:val="24"/>
          <w:highlight w:val="none"/>
        </w:rPr>
        <w:t>元），大写：（其中不含税价大写</w:t>
      </w:r>
      <w:r>
        <w:rPr>
          <w:rFonts w:hint="eastAsia" w:ascii="宋体" w:hAnsi="宋体" w:eastAsia="宋体" w:cs="Times New Roman"/>
          <w:color w:val="auto"/>
          <w:sz w:val="24"/>
          <w:szCs w:val="24"/>
          <w:highlight w:val="none"/>
          <w:lang w:val="en-US" w:eastAsia="zh-CN"/>
        </w:rPr>
        <w:t xml:space="preserve">      </w:t>
      </w:r>
      <w:r>
        <w:rPr>
          <w:rFonts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其中：绿色施工安全防护措施费为人民币（不含税）：¥ </w:t>
      </w:r>
      <w:r>
        <w:rPr>
          <w:rFonts w:hint="eastAsia" w:ascii="宋体" w:hAnsi="宋体" w:eastAsia="宋体" w:cs="Times New Roman"/>
          <w:color w:val="auto"/>
          <w:sz w:val="24"/>
          <w:szCs w:val="24"/>
          <w:highlight w:val="none"/>
          <w:u w:val="single"/>
          <w:lang w:val="en-US" w:eastAsia="zh-CN"/>
        </w:rPr>
        <w:t xml:space="preserve">    </w:t>
      </w:r>
      <w:r>
        <w:rPr>
          <w:rFonts w:ascii="宋体" w:hAnsi="宋体" w:eastAsia="宋体" w:cs="Times New Roman"/>
          <w:color w:val="auto"/>
          <w:sz w:val="24"/>
          <w:szCs w:val="24"/>
          <w:highlight w:val="none"/>
          <w:u w:val="single"/>
        </w:rPr>
        <w:t>元</w:t>
      </w:r>
      <w:r>
        <w:rPr>
          <w:rFonts w:ascii="宋体" w:hAnsi="宋体" w:eastAsia="宋体" w:cs="Times New Roman"/>
          <w:color w:val="auto"/>
          <w:sz w:val="24"/>
          <w:szCs w:val="24"/>
          <w:highlight w:val="none"/>
        </w:rPr>
        <w:t>(大写：</w:t>
      </w:r>
      <w:r>
        <w:rPr>
          <w:rFonts w:hint="eastAsia" w:ascii="宋体" w:hAnsi="宋体" w:eastAsia="宋体" w:cs="Times New Roman"/>
          <w:color w:val="auto"/>
          <w:sz w:val="24"/>
          <w:szCs w:val="24"/>
          <w:highlight w:val="none"/>
          <w:lang w:val="en-US" w:eastAsia="zh-CN"/>
        </w:rPr>
        <w:t xml:space="preserve">  </w:t>
      </w:r>
      <w:r>
        <w:rPr>
          <w:rFonts w:ascii="宋体" w:hAnsi="宋体" w:eastAsia="宋体" w:cs="Times New Roman"/>
          <w:color w:val="auto"/>
          <w:sz w:val="24"/>
          <w:szCs w:val="24"/>
          <w:highlight w:val="none"/>
        </w:rPr>
        <w:t>)；</w:t>
      </w:r>
    </w:p>
    <w:p>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人工费为人民币（不含税）：¥ </w:t>
      </w:r>
      <w:r>
        <w:rPr>
          <w:rFonts w:hint="eastAsia" w:ascii="宋体" w:hAnsi="宋体" w:eastAsia="宋体" w:cs="Times New Roman"/>
          <w:color w:val="auto"/>
          <w:sz w:val="24"/>
          <w:szCs w:val="24"/>
          <w:highlight w:val="none"/>
          <w:u w:val="single"/>
          <w:lang w:val="en-US" w:eastAsia="zh-CN"/>
        </w:rPr>
        <w:t xml:space="preserve">   </w:t>
      </w:r>
      <w:r>
        <w:rPr>
          <w:rFonts w:ascii="宋体" w:hAnsi="宋体" w:eastAsia="宋体" w:cs="Times New Roman"/>
          <w:color w:val="auto"/>
          <w:sz w:val="24"/>
          <w:szCs w:val="24"/>
          <w:highlight w:val="none"/>
        </w:rPr>
        <w:t>(大写：</w:t>
      </w:r>
      <w:r>
        <w:rPr>
          <w:rFonts w:hint="eastAsia" w:ascii="宋体" w:hAnsi="宋体" w:eastAsia="宋体" w:cs="Times New Roman"/>
          <w:color w:val="auto"/>
          <w:sz w:val="24"/>
          <w:szCs w:val="24"/>
          <w:highlight w:val="none"/>
          <w:lang w:val="en-US" w:eastAsia="zh-CN"/>
        </w:rPr>
        <w:t xml:space="preserve">    </w:t>
      </w:r>
      <w:r>
        <w:rPr>
          <w:rFonts w:ascii="宋体" w:hAnsi="宋体" w:eastAsia="宋体" w:cs="Times New Roman"/>
          <w:color w:val="auto"/>
          <w:sz w:val="24"/>
          <w:szCs w:val="24"/>
          <w:highlight w:val="none"/>
        </w:rPr>
        <w:t xml:space="preserve"> )。</w:t>
      </w:r>
    </w:p>
    <w:p>
      <w:pPr>
        <w:pStyle w:val="2"/>
        <w:jc w:val="left"/>
        <w:rPr>
          <w:rFonts w:hint="eastAsia" w:ascii="宋体" w:hAnsi="宋体" w:eastAsia="宋体"/>
          <w:color w:val="auto"/>
          <w:sz w:val="24"/>
          <w:szCs w:val="24"/>
          <w:highlight w:val="none"/>
        </w:rPr>
      </w:pPr>
      <w:r>
        <w:rPr>
          <w:rFonts w:hint="eastAsia"/>
          <w:color w:val="auto"/>
          <w:highlight w:val="none"/>
        </w:rPr>
        <w:t xml:space="preserve">            </w:t>
      </w:r>
      <w:r>
        <w:rPr>
          <w:rFonts w:hint="eastAsia" w:ascii="宋体" w:hAnsi="宋体" w:eastAsia="宋体"/>
          <w:color w:val="auto"/>
          <w:sz w:val="24"/>
          <w:szCs w:val="24"/>
          <w:highlight w:val="none"/>
        </w:rPr>
        <w:t>暂列金额为人民币（不含税）：</w:t>
      </w:r>
      <w:r>
        <w:rPr>
          <w:rFonts w:ascii="宋体" w:hAnsi="宋体" w:eastAsia="宋体"/>
          <w:color w:val="auto"/>
          <w:sz w:val="24"/>
          <w:szCs w:val="24"/>
          <w:highlight w:val="none"/>
        </w:rPr>
        <w:t>¥</w:t>
      </w:r>
      <w:r>
        <w:rPr>
          <w:rFonts w:hint="eastAsia" w:ascii="宋体" w:hAnsi="宋体" w:eastAsia="宋体"/>
          <w:color w:val="auto"/>
          <w:sz w:val="24"/>
          <w:szCs w:val="24"/>
          <w:highlight w:val="none"/>
        </w:rPr>
        <w:t xml:space="preserve"> </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（大写：</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w:t>
      </w:r>
    </w:p>
    <w:p>
      <w:pPr>
        <w:pStyle w:val="2"/>
        <w:ind w:firstLine="1200" w:firstLineChars="5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专业分包工程暂估价金额为人民币（不含税）：</w:t>
      </w:r>
      <w:r>
        <w:rPr>
          <w:rFonts w:ascii="宋体" w:hAnsi="宋体" w:eastAsia="宋体"/>
          <w:color w:val="auto"/>
          <w:sz w:val="24"/>
          <w:szCs w:val="24"/>
          <w:highlight w:val="none"/>
        </w:rPr>
        <w:t>¥</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（大写：</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）总承包管理服务费按照发包人独立分包的专业分包工程结算金额的</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%计算</w:t>
      </w:r>
      <w:r>
        <w:rPr>
          <w:rFonts w:hint="eastAsia" w:ascii="宋体" w:hAnsi="宋体" w:eastAsia="宋体"/>
          <w:color w:val="auto"/>
          <w:sz w:val="24"/>
          <w:szCs w:val="24"/>
          <w:highlight w:val="none"/>
          <w:lang w:eastAsia="zh-CN"/>
        </w:rPr>
        <w:t>。</w:t>
      </w:r>
    </w:p>
    <w:p>
      <w:pPr>
        <w:spacing w:line="360" w:lineRule="auto"/>
        <w:ind w:firstLine="480"/>
        <w:rPr>
          <w:rFonts w:ascii="宋体" w:hAnsi="宋体" w:eastAsia="宋体" w:cs="Times New Roman"/>
          <w:b w:val="0"/>
          <w:bCs w:val="0"/>
          <w:color w:val="auto"/>
          <w:sz w:val="24"/>
          <w:szCs w:val="24"/>
          <w:highlight w:val="none"/>
        </w:rPr>
      </w:pPr>
      <w:r>
        <w:rPr>
          <w:rFonts w:ascii="宋体" w:hAnsi="宋体" w:eastAsia="宋体" w:cs="Times New Roman"/>
          <w:color w:val="auto"/>
          <w:sz w:val="24"/>
          <w:szCs w:val="24"/>
          <w:highlight w:val="none"/>
        </w:rPr>
        <w:t xml:space="preserve">  </w:t>
      </w:r>
      <w:r>
        <w:rPr>
          <w:rFonts w:hint="eastAsia" w:ascii="宋体" w:hAnsi="宋体" w:eastAsia="宋体" w:cs="Times New Roman"/>
          <w:b w:val="0"/>
          <w:bCs w:val="0"/>
          <w:color w:val="auto"/>
          <w:sz w:val="24"/>
          <w:szCs w:val="24"/>
          <w:highlight w:val="none"/>
          <w:lang w:val="en-US" w:eastAsia="zh-CN"/>
        </w:rPr>
        <w:t>6.3</w:t>
      </w:r>
      <w:r>
        <w:rPr>
          <w:rFonts w:ascii="宋体" w:hAnsi="宋体" w:eastAsia="宋体" w:cs="Times New Roman"/>
          <w:b w:val="0"/>
          <w:bCs w:val="0"/>
          <w:color w:val="auto"/>
          <w:sz w:val="24"/>
          <w:szCs w:val="24"/>
          <w:highlight w:val="none"/>
        </w:rPr>
        <w:t>工程施工费为暂定价，施工图预算编制须按合同专用条款</w:t>
      </w:r>
      <w:r>
        <w:rPr>
          <w:rFonts w:hint="eastAsia" w:ascii="宋体" w:hAnsi="宋体" w:eastAsia="宋体" w:cs="Times New Roman"/>
          <w:b w:val="0"/>
          <w:bCs w:val="0"/>
          <w:color w:val="auto"/>
          <w:sz w:val="24"/>
          <w:szCs w:val="24"/>
          <w:highlight w:val="none"/>
        </w:rPr>
        <w:t>第</w:t>
      </w:r>
      <w:r>
        <w:rPr>
          <w:rFonts w:ascii="宋体" w:hAnsi="宋体" w:eastAsia="宋体" w:cs="Times New Roman"/>
          <w:b w:val="0"/>
          <w:bCs w:val="0"/>
          <w:color w:val="auto"/>
          <w:sz w:val="24"/>
          <w:szCs w:val="24"/>
          <w:highlight w:val="none"/>
        </w:rPr>
        <w:t>23条的相关规定进行编制。中标的投标文件中已有的清单子目价格按投标文件执行，中标的投标文件中没有的清单子目价格按</w:t>
      </w:r>
      <w:r>
        <w:rPr>
          <w:rFonts w:hint="eastAsia" w:ascii="宋体" w:hAnsi="宋体" w:eastAsia="宋体" w:cs="Times New Roman"/>
          <w:b w:val="0"/>
          <w:bCs w:val="0"/>
          <w:color w:val="auto"/>
          <w:sz w:val="24"/>
          <w:szCs w:val="24"/>
          <w:highlight w:val="none"/>
        </w:rPr>
        <w:t>专用条款第</w:t>
      </w:r>
      <w:r>
        <w:rPr>
          <w:rFonts w:ascii="宋体" w:hAnsi="宋体" w:eastAsia="宋体" w:cs="Times New Roman"/>
          <w:b w:val="0"/>
          <w:bCs w:val="0"/>
          <w:color w:val="auto"/>
          <w:sz w:val="24"/>
          <w:szCs w:val="24"/>
          <w:highlight w:val="none"/>
        </w:rPr>
        <w:t>23条进行调整。所有工程变更需经过发包人审定后方可实施；项目在施工阶段，因承包人自身因素引起的施工调整的费用增加的由承包人承担。</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r>
        <w:rPr>
          <w:rFonts w:hint="default" w:ascii="宋体" w:hAnsi="宋体" w:eastAsia="宋体"/>
          <w:color w:val="auto"/>
          <w:sz w:val="24"/>
          <w:szCs w:val="24"/>
          <w:highlight w:val="none"/>
        </w:rPr>
        <w:t>.4以专业工程暂估价列入本合同暂定合同金额的专业分包工程，由发包人</w:t>
      </w:r>
      <w:r>
        <w:rPr>
          <w:rFonts w:hint="eastAsia" w:ascii="宋体" w:hAnsi="宋体" w:eastAsia="宋体"/>
          <w:color w:val="auto"/>
          <w:sz w:val="24"/>
          <w:szCs w:val="24"/>
          <w:highlight w:val="none"/>
          <w:lang w:val="en-US" w:eastAsia="zh-CN"/>
        </w:rPr>
        <w:t>和承包人共同</w:t>
      </w:r>
      <w:r>
        <w:rPr>
          <w:rFonts w:hint="default" w:ascii="宋体" w:hAnsi="宋体" w:eastAsia="宋体"/>
          <w:color w:val="auto"/>
          <w:sz w:val="24"/>
          <w:szCs w:val="24"/>
          <w:highlight w:val="none"/>
        </w:rPr>
        <w:t>另外招标确定实际</w:t>
      </w:r>
      <w:r>
        <w:rPr>
          <w:rFonts w:hint="eastAsia" w:ascii="宋体" w:hAnsi="宋体" w:eastAsia="宋体"/>
          <w:color w:val="auto"/>
          <w:sz w:val="24"/>
          <w:szCs w:val="24"/>
          <w:highlight w:val="none"/>
          <w:lang w:val="en-US" w:eastAsia="zh-CN"/>
        </w:rPr>
        <w:t>分</w:t>
      </w:r>
      <w:r>
        <w:rPr>
          <w:rFonts w:hint="default" w:ascii="宋体" w:hAnsi="宋体" w:eastAsia="宋体"/>
          <w:color w:val="auto"/>
          <w:sz w:val="24"/>
          <w:szCs w:val="24"/>
          <w:highlight w:val="none"/>
        </w:rPr>
        <w:t>包单位、合同价格以及计价方式等并另签署合同，承包人负责总承包服务管理，</w:t>
      </w:r>
      <w:r>
        <w:rPr>
          <w:rFonts w:hint="eastAsia" w:ascii="宋体" w:hAnsi="宋体" w:eastAsia="宋体"/>
          <w:color w:val="auto"/>
          <w:sz w:val="24"/>
          <w:szCs w:val="24"/>
          <w:highlight w:val="none"/>
          <w:lang w:val="en-US" w:eastAsia="zh-CN"/>
        </w:rPr>
        <w:t>具体实施的</w:t>
      </w:r>
      <w:r>
        <w:rPr>
          <w:rFonts w:hint="eastAsia" w:ascii="宋体" w:hAnsi="宋体" w:eastAsia="宋体"/>
          <w:color w:val="auto"/>
          <w:sz w:val="24"/>
          <w:szCs w:val="24"/>
          <w:highlight w:val="none"/>
        </w:rPr>
        <w:t>暂估价</w:t>
      </w:r>
      <w:r>
        <w:rPr>
          <w:rFonts w:hint="default" w:ascii="宋体" w:hAnsi="宋体" w:eastAsia="宋体"/>
          <w:color w:val="auto"/>
          <w:sz w:val="24"/>
          <w:szCs w:val="24"/>
          <w:highlight w:val="none"/>
        </w:rPr>
        <w:t>专业分包工程，详见</w:t>
      </w:r>
      <w:r>
        <w:rPr>
          <w:rFonts w:hint="eastAsia" w:ascii="宋体" w:hAnsi="宋体" w:eastAsia="宋体"/>
          <w:color w:val="auto"/>
          <w:sz w:val="24"/>
          <w:szCs w:val="24"/>
          <w:highlight w:val="none"/>
          <w:lang w:val="en-US" w:eastAsia="zh-CN"/>
        </w:rPr>
        <w:t>本合同</w:t>
      </w:r>
      <w:r>
        <w:rPr>
          <w:rFonts w:hint="default" w:ascii="宋体" w:hAnsi="宋体" w:eastAsia="宋体"/>
          <w:color w:val="auto"/>
          <w:sz w:val="24"/>
          <w:szCs w:val="24"/>
          <w:highlight w:val="none"/>
        </w:rPr>
        <w:t>附件1</w:t>
      </w:r>
      <w:r>
        <w:rPr>
          <w:rFonts w:hint="eastAsia" w:ascii="宋体" w:hAnsi="宋体" w:eastAsia="宋体"/>
          <w:color w:val="auto"/>
          <w:sz w:val="24"/>
          <w:szCs w:val="24"/>
          <w:highlight w:val="none"/>
          <w:lang w:eastAsia="zh-CN"/>
        </w:rPr>
        <w:t>3</w:t>
      </w:r>
      <w:r>
        <w:rPr>
          <w:rFonts w:hint="default" w:ascii="宋体" w:hAnsi="宋体" w:eastAsia="宋体"/>
          <w:color w:val="auto"/>
          <w:sz w:val="24"/>
          <w:szCs w:val="24"/>
          <w:highlight w:val="none"/>
        </w:rPr>
        <w:t>。</w:t>
      </w:r>
      <w:r>
        <w:rPr>
          <w:rFonts w:hint="eastAsia" w:ascii="宋体" w:hAnsi="宋体" w:eastAsia="宋体"/>
          <w:bCs w:val="0"/>
          <w:snapToGrid/>
          <w:color w:val="auto"/>
          <w:kern w:val="2"/>
          <w:sz w:val="24"/>
          <w:szCs w:val="24"/>
          <w:highlight w:val="none"/>
        </w:rPr>
        <w:t>（如果承包人后续中标此类专业分包合同中的部分工程合同的，则本工程合同承包人承包的专业分包工程合同不列入总包服务管理费的计算范围</w:t>
      </w:r>
      <w:r>
        <w:rPr>
          <w:rFonts w:hint="eastAsia" w:ascii="宋体" w:hAnsi="宋体" w:eastAsia="宋体"/>
          <w:bCs w:val="0"/>
          <w:snapToGrid/>
          <w:color w:val="auto"/>
          <w:kern w:val="2"/>
          <w:sz w:val="24"/>
          <w:szCs w:val="24"/>
          <w:highlight w:val="none"/>
          <w:lang w:eastAsia="zh-CN"/>
        </w:rPr>
        <w:t>）</w:t>
      </w:r>
      <w:r>
        <w:rPr>
          <w:rFonts w:hint="eastAsia" w:ascii="宋体" w:hAnsi="宋体" w:eastAsia="宋体"/>
          <w:bCs w:val="0"/>
          <w:snapToGrid/>
          <w:color w:val="auto"/>
          <w:kern w:val="2"/>
          <w:sz w:val="24"/>
          <w:szCs w:val="24"/>
          <w:highlight w:val="none"/>
        </w:rPr>
        <w:t>。</w:t>
      </w:r>
    </w:p>
    <w:p>
      <w:pPr>
        <w:pStyle w:val="36"/>
        <w:spacing w:line="360" w:lineRule="auto"/>
        <w:ind w:firstLine="720" w:firstLineChars="300"/>
        <w:rPr>
          <w:rFonts w:ascii="宋体" w:hAnsi="宋体"/>
          <w:color w:val="auto"/>
          <w:sz w:val="24"/>
          <w:szCs w:val="24"/>
          <w:highlight w:val="none"/>
        </w:rPr>
      </w:pPr>
      <w:r>
        <w:rPr>
          <w:rFonts w:hint="eastAsia" w:ascii="宋体" w:hAnsi="宋体"/>
          <w:color w:val="auto"/>
          <w:sz w:val="24"/>
          <w:szCs w:val="24"/>
          <w:highlight w:val="none"/>
        </w:rPr>
        <w:t>6.</w:t>
      </w:r>
      <w:r>
        <w:rPr>
          <w:rFonts w:hint="eastAsia" w:ascii="宋体" w:hAnsi="宋体"/>
          <w:color w:val="auto"/>
          <w:sz w:val="24"/>
          <w:szCs w:val="24"/>
          <w:highlight w:val="none"/>
          <w:lang w:eastAsia="zh-CN"/>
        </w:rPr>
        <w:t>5</w:t>
      </w:r>
      <w:r>
        <w:rPr>
          <w:rFonts w:hint="eastAsia" w:ascii="宋体" w:hAnsi="宋体"/>
          <w:color w:val="auto"/>
          <w:sz w:val="24"/>
          <w:szCs w:val="24"/>
          <w:highlight w:val="none"/>
        </w:rPr>
        <w:t>承包人应按照《广州市建设领域工人工资支付分账管理实施细则》的规定，选择商业银行开立工人工资支付专用账户，在用工之日起15日内为每个工人办理工人工资个人账户，保证按时足额支付工人工资。承包人应对依法分包的专业承包</w:t>
      </w:r>
      <w:r>
        <w:rPr>
          <w:rFonts w:hint="eastAsia" w:ascii="宋体" w:hAnsi="宋体"/>
          <w:color w:val="auto"/>
          <w:sz w:val="24"/>
          <w:szCs w:val="24"/>
          <w:highlight w:val="none"/>
          <w:lang w:eastAsia="zh-CN"/>
        </w:rPr>
        <w:t>、</w:t>
      </w:r>
      <w:r>
        <w:rPr>
          <w:rFonts w:hint="eastAsia" w:ascii="宋体" w:hAnsi="宋体"/>
          <w:color w:val="auto"/>
          <w:sz w:val="24"/>
          <w:szCs w:val="24"/>
          <w:highlight w:val="none"/>
        </w:rPr>
        <w:t>劳务分包</w:t>
      </w:r>
      <w:r>
        <w:rPr>
          <w:rFonts w:hint="eastAsia" w:ascii="宋体" w:hAnsi="宋体"/>
          <w:color w:val="auto"/>
          <w:sz w:val="24"/>
          <w:szCs w:val="24"/>
          <w:highlight w:val="none"/>
          <w:lang w:val="en-US" w:eastAsia="zh-CN"/>
        </w:rPr>
        <w:t>企业、甲方独立发包和暂估价二次招标</w:t>
      </w:r>
      <w:r>
        <w:rPr>
          <w:rFonts w:hint="eastAsia" w:ascii="宋体" w:hAnsi="宋体"/>
          <w:color w:val="auto"/>
          <w:sz w:val="24"/>
          <w:szCs w:val="24"/>
          <w:highlight w:val="none"/>
          <w:lang w:eastAsia="zh-CN"/>
        </w:rPr>
        <w:t>的</w:t>
      </w:r>
      <w:r>
        <w:rPr>
          <w:rFonts w:hint="eastAsia" w:ascii="宋体" w:hAnsi="宋体"/>
          <w:color w:val="auto"/>
          <w:sz w:val="24"/>
          <w:szCs w:val="24"/>
          <w:highlight w:val="none"/>
        </w:rPr>
        <w:t>企业实施统一管理，应执行国家、省、市关于农民工工资实施总承包单位代发制度的相关规定支付工人工资。</w:t>
      </w:r>
    </w:p>
    <w:p>
      <w:pPr>
        <w:pStyle w:val="4"/>
        <w:jc w:val="left"/>
        <w:rPr>
          <w:rFonts w:ascii="宋体" w:hAnsi="宋体" w:eastAsia="宋体"/>
          <w:color w:val="auto"/>
          <w:szCs w:val="24"/>
          <w:highlight w:val="none"/>
        </w:rPr>
      </w:pPr>
      <w:bookmarkStart w:id="31" w:name="_Toc82591681"/>
      <w:bookmarkStart w:id="32" w:name="_Toc19421"/>
      <w:bookmarkStart w:id="33" w:name="_Toc12111"/>
      <w:bookmarkStart w:id="34" w:name="_Toc31479"/>
      <w:r>
        <w:rPr>
          <w:rFonts w:hint="eastAsia" w:ascii="宋体" w:hAnsi="宋体" w:eastAsia="宋体"/>
          <w:color w:val="auto"/>
          <w:szCs w:val="24"/>
          <w:highlight w:val="none"/>
          <w:lang w:val="en-US" w:eastAsia="zh-CN"/>
        </w:rPr>
        <w:t>七</w:t>
      </w:r>
      <w:r>
        <w:rPr>
          <w:rFonts w:hint="eastAsia" w:ascii="宋体" w:hAnsi="宋体" w:eastAsia="宋体"/>
          <w:color w:val="auto"/>
          <w:szCs w:val="24"/>
          <w:highlight w:val="none"/>
        </w:rPr>
        <w:t>、组成合同的文件</w:t>
      </w:r>
      <w:bookmarkEnd w:id="31"/>
      <w:bookmarkEnd w:id="32"/>
      <w:bookmarkEnd w:id="33"/>
      <w:bookmarkEnd w:id="34"/>
    </w:p>
    <w:p>
      <w:pPr>
        <w:spacing w:line="360" w:lineRule="auto"/>
        <w:ind w:left="178" w:firstLine="480"/>
        <w:rPr>
          <w:rFonts w:ascii="宋体" w:hAnsi="宋体" w:eastAsia="宋体" w:cs="Times New Roman"/>
          <w:color w:val="auto"/>
          <w:sz w:val="24"/>
          <w:szCs w:val="24"/>
          <w:highlight w:val="none"/>
        </w:rPr>
      </w:pPr>
      <w:bookmarkStart w:id="35" w:name="_Hlk68783995"/>
      <w:r>
        <w:rPr>
          <w:rFonts w:hint="eastAsia" w:ascii="宋体" w:hAnsi="宋体" w:eastAsia="宋体" w:cs="Times New Roman"/>
          <w:color w:val="auto"/>
          <w:sz w:val="24"/>
          <w:szCs w:val="24"/>
          <w:highlight w:val="none"/>
        </w:rPr>
        <w:t>组成合同的各项文件应互相解释，互为说明。解释合同文件的优先顺序如下：</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本合同履行期间发包人与承包人双方签订的补充合同（协议）或修正文件；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lang w:eastAsia="zh-CN"/>
        </w:rPr>
        <w:t>）</w:t>
      </w:r>
      <w:r>
        <w:rPr>
          <w:rFonts w:ascii="宋体" w:hAnsi="宋体" w:eastAsia="宋体" w:cs="Times New Roman"/>
          <w:color w:val="auto"/>
          <w:sz w:val="24"/>
          <w:szCs w:val="24"/>
          <w:highlight w:val="none"/>
        </w:rPr>
        <w:t>合同协议书；</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3）本合同专用条款；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4）投标函及其附件；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5）通用合同条款；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6）合同附件；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7）招标文件及其附件、招标答疑会议纪要等补充文件；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国家及广东省、广州市的标准、规范及有关技术文件；</w:t>
      </w:r>
      <w:r>
        <w:rPr>
          <w:rFonts w:ascii="宋体" w:hAnsi="宋体" w:eastAsia="宋体" w:cs="Times New Roman"/>
          <w:color w:val="auto"/>
          <w:sz w:val="24"/>
          <w:szCs w:val="24"/>
          <w:highlight w:val="none"/>
        </w:rPr>
        <w:t>；</w:t>
      </w:r>
    </w:p>
    <w:p>
      <w:pPr>
        <w:spacing w:line="360" w:lineRule="auto"/>
        <w:ind w:left="178" w:firstLine="480"/>
        <w:rPr>
          <w:rFonts w:hint="eastAsia" w:ascii="宋体" w:hAnsi="宋体" w:eastAsia="宋体" w:cs="Times New Roman"/>
          <w:color w:val="auto"/>
          <w:sz w:val="24"/>
          <w:szCs w:val="24"/>
          <w:highlight w:val="none"/>
          <w:lang w:eastAsia="zh-CN"/>
        </w:rPr>
      </w:pPr>
      <w:bookmarkStart w:id="36" w:name="_Hlk78302549"/>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9）设计文件、资料、图纸及发包人工作指令</w:t>
      </w:r>
      <w:r>
        <w:rPr>
          <w:rFonts w:hint="eastAsia" w:ascii="宋体" w:hAnsi="宋体" w:eastAsia="宋体" w:cs="Times New Roman"/>
          <w:color w:val="auto"/>
          <w:sz w:val="24"/>
          <w:szCs w:val="24"/>
          <w:highlight w:val="none"/>
          <w:lang w:eastAsia="zh-CN"/>
        </w:rPr>
        <w:t>；</w:t>
      </w:r>
    </w:p>
    <w:p>
      <w:pPr>
        <w:spacing w:line="360" w:lineRule="auto"/>
        <w:ind w:left="178" w:firstLine="48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10）工程量清单</w:t>
      </w:r>
      <w:r>
        <w:rPr>
          <w:rFonts w:hint="eastAsia" w:ascii="宋体" w:hAnsi="宋体" w:eastAsia="宋体" w:cs="Times New Roman"/>
          <w:color w:val="auto"/>
          <w:sz w:val="24"/>
          <w:szCs w:val="24"/>
          <w:highlight w:val="none"/>
          <w:lang w:eastAsia="zh-CN"/>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11）双方约定构成合同组成部分的其它文件。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双方在履行合同过程中形成的双方授权代表在其权限内签署的会议纪要、备忘录、补充文件、变更和洽商等书面形式的文件构成本合同的组成部分，归入到本条的第（</w:t>
      </w:r>
      <w:r>
        <w:rPr>
          <w:rFonts w:ascii="宋体" w:hAnsi="宋体" w:eastAsia="宋体" w:cs="Times New Roman"/>
          <w:color w:val="auto"/>
          <w:sz w:val="24"/>
          <w:szCs w:val="24"/>
          <w:highlight w:val="none"/>
        </w:rPr>
        <w:t>11）项中。上述文件互相补充和解释，如有不明确或不一致之处，以合同约定次序在先者为准。通过上述顺序解释仍无法明确的事项，由发包人与承包人协商解决；如协商不成，由发包人按照公平合理和有利于本合同工程建设的原则作出决定，承包人应无条件执行。</w:t>
      </w:r>
      <w:bookmarkEnd w:id="35"/>
    </w:p>
    <w:bookmarkEnd w:id="36"/>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八</w:t>
      </w:r>
      <w:r>
        <w:rPr>
          <w:rFonts w:hint="eastAsia" w:ascii="宋体" w:hAnsi="宋体" w:eastAsia="宋体" w:cs="Times New Roman"/>
          <w:color w:val="auto"/>
          <w:sz w:val="24"/>
          <w:szCs w:val="24"/>
          <w:highlight w:val="none"/>
        </w:rPr>
        <w:t>、本协议书中有关词语含义与本合同第二部分《通用条款》中分别赋予它们的定义相同。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九</w:t>
      </w:r>
      <w:r>
        <w:rPr>
          <w:rFonts w:hint="eastAsia" w:ascii="宋体" w:hAnsi="宋体" w:eastAsia="宋体" w:cs="Times New Roman"/>
          <w:color w:val="auto"/>
          <w:sz w:val="24"/>
          <w:szCs w:val="24"/>
          <w:highlight w:val="none"/>
        </w:rPr>
        <w:t>、承包人向发包人承诺按照合同约定进行施工、竣工并在质量保修期内承担工程质量保修责任。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十</w:t>
      </w:r>
      <w:r>
        <w:rPr>
          <w:rFonts w:hint="eastAsia" w:ascii="宋体" w:hAnsi="宋体" w:eastAsia="宋体" w:cs="Times New Roman"/>
          <w:color w:val="auto"/>
          <w:sz w:val="24"/>
          <w:szCs w:val="24"/>
          <w:highlight w:val="none"/>
        </w:rPr>
        <w:t>、发包人向承包人承诺按照合同约定的期限和方式支付合同价款及其他应当支付的款项。</w:t>
      </w:r>
    </w:p>
    <w:p>
      <w:pPr>
        <w:pStyle w:val="194"/>
        <w:wordWrap w:val="0"/>
        <w:topLinePunct/>
        <w:adjustRightInd w:val="0"/>
        <w:snapToGrid w:val="0"/>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十</w:t>
      </w:r>
      <w:r>
        <w:rPr>
          <w:rFonts w:hint="eastAsia" w:ascii="宋体" w:hAnsi="宋体" w:cs="宋体"/>
          <w:b/>
          <w:bCs/>
          <w:color w:val="auto"/>
          <w:sz w:val="24"/>
          <w:highlight w:val="none"/>
          <w:lang w:val="en-US" w:eastAsia="zh-CN"/>
        </w:rPr>
        <w:t>一</w:t>
      </w:r>
      <w:r>
        <w:rPr>
          <w:rFonts w:hint="eastAsia" w:ascii="宋体" w:hAnsi="宋体" w:cs="宋体"/>
          <w:b/>
          <w:bCs/>
          <w:color w:val="auto"/>
          <w:sz w:val="24"/>
          <w:highlight w:val="none"/>
        </w:rPr>
        <w:t>、特别条款</w:t>
      </w:r>
    </w:p>
    <w:p>
      <w:pPr>
        <w:pStyle w:val="194"/>
        <w:wordWrap w:val="0"/>
        <w:topLinePunct/>
        <w:adjustRightInd w:val="0"/>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1、本项目如因征地拆迁或其它原因无法按期提供项目用地导致项目取消实施或工期延后较多，或因规划调整导致项目取消实施，或因发包人原因导致本项目规模缩小或大幅调减工程量的，发包人均按承包人实际完成的工作量结算费用，</w:t>
      </w:r>
      <w:r>
        <w:rPr>
          <w:rFonts w:hint="eastAsia" w:ascii="宋体" w:hAnsi="宋体" w:cs="宋体"/>
          <w:color w:val="auto"/>
          <w:sz w:val="24"/>
          <w:highlight w:val="none"/>
        </w:rPr>
        <w:t>不另行给予承包人任何补偿。</w:t>
      </w:r>
    </w:p>
    <w:p>
      <w:pPr>
        <w:pStyle w:val="194"/>
        <w:wordWrap w:val="0"/>
        <w:topLinePunct/>
        <w:adjustRightInd w:val="0"/>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、承包人需经发包人通知后方可就本项目开展施工前期准备工作，否则，如项目取消或部分取消实施，承包人不得以已开展前期准备工作要求发包人给予任何补偿。</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十</w:t>
      </w:r>
      <w:r>
        <w:rPr>
          <w:rFonts w:hint="eastAsia" w:ascii="宋体" w:hAnsi="宋体" w:eastAsia="宋体" w:cs="Times New Roman"/>
          <w:color w:val="auto"/>
          <w:sz w:val="24"/>
          <w:szCs w:val="24"/>
          <w:highlight w:val="none"/>
          <w:lang w:val="en-US" w:eastAsia="zh-CN"/>
        </w:rPr>
        <w:t>二</w:t>
      </w:r>
      <w:r>
        <w:rPr>
          <w:rFonts w:hint="eastAsia" w:ascii="宋体" w:hAnsi="宋体" w:eastAsia="宋体" w:cs="Times New Roman"/>
          <w:color w:val="auto"/>
          <w:sz w:val="24"/>
          <w:szCs w:val="24"/>
          <w:highlight w:val="none"/>
        </w:rPr>
        <w:t>、合同生效</w:t>
      </w:r>
    </w:p>
    <w:p>
      <w:pPr>
        <w:spacing w:line="360" w:lineRule="auto"/>
        <w:ind w:left="178" w:firstLine="48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合同订立时间：</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年</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月</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日</w:t>
      </w:r>
    </w:p>
    <w:p>
      <w:pPr>
        <w:spacing w:line="360" w:lineRule="auto"/>
        <w:ind w:left="178" w:firstLine="48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合同订立地点：</w:t>
      </w:r>
      <w:r>
        <w:rPr>
          <w:rFonts w:hint="eastAsia" w:ascii="宋体" w:hAnsi="宋体" w:eastAsia="宋体" w:cs="Times New Roman"/>
          <w:color w:val="auto"/>
          <w:sz w:val="24"/>
          <w:szCs w:val="24"/>
          <w:highlight w:val="none"/>
          <w:u w:val="single"/>
        </w:rPr>
        <w:t>广州市黄埔区</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bCs/>
          <w:color w:val="auto"/>
          <w:sz w:val="24"/>
          <w:szCs w:val="24"/>
          <w:highlight w:val="none"/>
        </w:rPr>
        <w:t>本合同正本一式两份，发包</w:t>
      </w:r>
      <w:r>
        <w:rPr>
          <w:rFonts w:hint="eastAsia" w:ascii="宋体" w:hAnsi="宋体" w:eastAsia="宋体" w:cs="Times New Roman"/>
          <w:color w:val="auto"/>
          <w:sz w:val="24"/>
          <w:szCs w:val="24"/>
          <w:highlight w:val="none"/>
        </w:rPr>
        <w:t>人</w:t>
      </w:r>
      <w:r>
        <w:rPr>
          <w:rFonts w:hint="eastAsia" w:ascii="宋体" w:hAnsi="宋体" w:eastAsia="宋体" w:cs="Times New Roman"/>
          <w:bCs/>
          <w:color w:val="auto"/>
          <w:sz w:val="24"/>
          <w:szCs w:val="24"/>
          <w:highlight w:val="none"/>
        </w:rPr>
        <w:t>、承包</w:t>
      </w:r>
      <w:r>
        <w:rPr>
          <w:rFonts w:hint="eastAsia" w:ascii="宋体" w:hAnsi="宋体" w:eastAsia="宋体" w:cs="Times New Roman"/>
          <w:color w:val="auto"/>
          <w:sz w:val="24"/>
          <w:szCs w:val="24"/>
          <w:highlight w:val="none"/>
        </w:rPr>
        <w:t>人</w:t>
      </w:r>
      <w:r>
        <w:rPr>
          <w:rFonts w:hint="eastAsia" w:ascii="宋体" w:hAnsi="宋体" w:eastAsia="宋体" w:cs="Times New Roman"/>
          <w:bCs/>
          <w:color w:val="auto"/>
          <w:sz w:val="24"/>
          <w:szCs w:val="24"/>
          <w:highlight w:val="none"/>
        </w:rPr>
        <w:t>各执一份；副本捌份，发包</w:t>
      </w:r>
      <w:r>
        <w:rPr>
          <w:rFonts w:hint="eastAsia" w:ascii="宋体" w:hAnsi="宋体" w:eastAsia="宋体" w:cs="Times New Roman"/>
          <w:color w:val="auto"/>
          <w:sz w:val="24"/>
          <w:szCs w:val="24"/>
          <w:highlight w:val="none"/>
        </w:rPr>
        <w:t>人</w:t>
      </w:r>
      <w:r>
        <w:rPr>
          <w:rFonts w:hint="eastAsia" w:ascii="宋体" w:hAnsi="宋体" w:eastAsia="宋体" w:cs="Times New Roman"/>
          <w:bCs/>
          <w:color w:val="auto"/>
          <w:sz w:val="24"/>
          <w:szCs w:val="24"/>
          <w:highlight w:val="none"/>
        </w:rPr>
        <w:t>执肆份，承包</w:t>
      </w:r>
      <w:r>
        <w:rPr>
          <w:rFonts w:hint="eastAsia" w:ascii="宋体" w:hAnsi="宋体" w:eastAsia="宋体" w:cs="Times New Roman"/>
          <w:color w:val="auto"/>
          <w:sz w:val="24"/>
          <w:szCs w:val="24"/>
          <w:highlight w:val="none"/>
        </w:rPr>
        <w:t>人</w:t>
      </w:r>
      <w:r>
        <w:rPr>
          <w:rFonts w:hint="eastAsia" w:ascii="宋体" w:hAnsi="宋体" w:eastAsia="宋体" w:cs="Times New Roman"/>
          <w:bCs/>
          <w:color w:val="auto"/>
          <w:sz w:val="24"/>
          <w:szCs w:val="24"/>
          <w:highlight w:val="none"/>
        </w:rPr>
        <w:t>执叁份，监理人执壹份。</w:t>
      </w:r>
      <w:r>
        <w:rPr>
          <w:rFonts w:hint="eastAsia" w:ascii="宋体" w:hAnsi="宋体" w:eastAsia="宋体" w:cs="Times New Roman"/>
          <w:color w:val="auto"/>
          <w:sz w:val="24"/>
          <w:szCs w:val="24"/>
          <w:highlight w:val="none"/>
        </w:rPr>
        <w:t>本合同约定双方签名盖章并在承包人提交符合发包人要求的履约保函后生效。</w:t>
      </w:r>
    </w:p>
    <w:p>
      <w:pPr>
        <w:spacing w:line="360" w:lineRule="auto"/>
        <w:rPr>
          <w:rFonts w:ascii="等线" w:hAnsi="等线" w:eastAsia="等线" w:cs="Times New Roman"/>
          <w:color w:val="auto"/>
          <w:szCs w:val="20"/>
          <w:highlight w:val="none"/>
        </w:rPr>
      </w:pPr>
    </w:p>
    <w:p>
      <w:pPr>
        <w:pStyle w:val="15"/>
        <w:rPr>
          <w:color w:val="auto"/>
          <w:highlight w:val="none"/>
        </w:rPr>
      </w:pPr>
    </w:p>
    <w:p>
      <w:pPr>
        <w:pStyle w:val="15"/>
        <w:rPr>
          <w:color w:val="auto"/>
          <w:highlight w:val="none"/>
        </w:rPr>
      </w:pPr>
    </w:p>
    <w:p>
      <w:pPr>
        <w:pStyle w:val="15"/>
        <w:rPr>
          <w:color w:val="auto"/>
          <w:highlight w:val="none"/>
        </w:rPr>
      </w:pPr>
    </w:p>
    <w:tbl>
      <w:tblPr>
        <w:tblStyle w:val="37"/>
        <w:tblW w:w="9446" w:type="dxa"/>
        <w:tblInd w:w="0" w:type="dxa"/>
        <w:tblLayout w:type="fixed"/>
        <w:tblCellMar>
          <w:top w:w="0" w:type="dxa"/>
          <w:left w:w="108" w:type="dxa"/>
          <w:bottom w:w="0" w:type="dxa"/>
          <w:right w:w="108" w:type="dxa"/>
        </w:tblCellMar>
      </w:tblPr>
      <w:tblGrid>
        <w:gridCol w:w="1560"/>
        <w:gridCol w:w="2546"/>
        <w:gridCol w:w="491"/>
        <w:gridCol w:w="1578"/>
        <w:gridCol w:w="3271"/>
      </w:tblGrid>
      <w:tr>
        <w:tblPrEx>
          <w:tblCellMar>
            <w:top w:w="0" w:type="dxa"/>
            <w:left w:w="108" w:type="dxa"/>
            <w:bottom w:w="0" w:type="dxa"/>
            <w:right w:w="108" w:type="dxa"/>
          </w:tblCellMar>
        </w:tblPrEx>
        <w:trPr>
          <w:trHeight w:val="100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bookmarkStart w:id="37" w:name="_Hlk50368576"/>
            <w:r>
              <w:rPr>
                <w:rFonts w:hint="eastAsia" w:ascii="宋体" w:hAnsi="宋体" w:eastAsia="宋体" w:cs="Times New Roman"/>
                <w:b/>
                <w:color w:val="auto"/>
                <w:sz w:val="24"/>
                <w:szCs w:val="24"/>
                <w:highlight w:val="none"/>
              </w:rPr>
              <w:t>发包人：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广州市启韵房地产开发有限公司</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（公章）</w:t>
            </w: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承包人：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7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6"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w:t>
            </w: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57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2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113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bookmarkEnd w:id="37"/>
    </w:tbl>
    <w:p>
      <w:pPr>
        <w:tabs>
          <w:tab w:val="left" w:pos="1800"/>
          <w:tab w:val="left" w:pos="5220"/>
          <w:tab w:val="left" w:pos="6480"/>
        </w:tabs>
        <w:spacing w:line="360" w:lineRule="auto"/>
        <w:rPr>
          <w:rFonts w:ascii="宋体" w:hAnsi="宋体" w:eastAsia="宋体" w:cs="Times New Roman"/>
          <w:color w:val="auto"/>
          <w:sz w:val="24"/>
          <w:szCs w:val="24"/>
          <w:highlight w:val="none"/>
        </w:rPr>
      </w:pPr>
    </w:p>
    <w:p>
      <w:pPr>
        <w:pStyle w:val="15"/>
        <w:rPr>
          <w:color w:val="auto"/>
          <w:highlight w:val="none"/>
        </w:rPr>
      </w:pPr>
    </w:p>
    <w:p>
      <w:pPr>
        <w:pStyle w:val="15"/>
        <w:rPr>
          <w:color w:val="auto"/>
          <w:highlight w:val="none"/>
        </w:rPr>
      </w:pPr>
    </w:p>
    <w:p>
      <w:pPr>
        <w:pStyle w:val="15"/>
        <w:rPr>
          <w:color w:val="auto"/>
          <w:highlight w:val="none"/>
        </w:rPr>
      </w:pPr>
    </w:p>
    <w:p>
      <w:pPr>
        <w:pStyle w:val="15"/>
        <w:rPr>
          <w:color w:val="auto"/>
          <w:highlight w:val="none"/>
        </w:rPr>
      </w:pPr>
    </w:p>
    <w:p>
      <w:pPr>
        <w:pStyle w:val="15"/>
        <w:rPr>
          <w:color w:val="auto"/>
          <w:highlight w:val="none"/>
        </w:rPr>
      </w:pPr>
    </w:p>
    <w:bookmarkEnd w:id="0"/>
    <w:p>
      <w:pPr>
        <w:pStyle w:val="3"/>
        <w:jc w:val="center"/>
        <w:rPr>
          <w:rFonts w:hint="eastAsia" w:ascii="宋体" w:hAnsi="宋体" w:eastAsia="宋体"/>
          <w:color w:val="auto"/>
          <w:spacing w:val="20"/>
          <w:sz w:val="44"/>
          <w:highlight w:val="none"/>
        </w:rPr>
        <w:sectPr>
          <w:headerReference r:id="rId3" w:type="default"/>
          <w:footerReference r:id="rId4" w:type="default"/>
          <w:pgSz w:w="11906" w:h="16838"/>
          <w:pgMar w:top="1440" w:right="1797" w:bottom="1440" w:left="1797" w:header="851" w:footer="992" w:gutter="0"/>
          <w:cols w:space="720" w:num="1"/>
          <w:docGrid w:linePitch="326" w:charSpace="0"/>
        </w:sectPr>
      </w:pPr>
      <w:bookmarkStart w:id="38" w:name="_Toc6146"/>
      <w:bookmarkStart w:id="39" w:name="_Toc18462"/>
      <w:bookmarkStart w:id="40" w:name="_Toc22995"/>
      <w:bookmarkStart w:id="41" w:name="_Toc82591682"/>
      <w:bookmarkStart w:id="42" w:name="_Hlk68764937"/>
    </w:p>
    <w:p>
      <w:pPr>
        <w:pStyle w:val="3"/>
        <w:jc w:val="center"/>
        <w:rPr>
          <w:rFonts w:ascii="宋体" w:hAnsi="宋体" w:eastAsia="宋体"/>
          <w:b w:val="0"/>
          <w:color w:val="auto"/>
          <w:spacing w:val="20"/>
          <w:sz w:val="44"/>
          <w:highlight w:val="none"/>
        </w:rPr>
      </w:pPr>
      <w:r>
        <w:rPr>
          <w:rFonts w:hint="eastAsia" w:ascii="宋体" w:hAnsi="宋体" w:eastAsia="宋体"/>
          <w:color w:val="auto"/>
          <w:spacing w:val="20"/>
          <w:sz w:val="44"/>
          <w:highlight w:val="none"/>
        </w:rPr>
        <w:t>第二部分</w:t>
      </w:r>
      <w:r>
        <w:rPr>
          <w:rFonts w:ascii="宋体" w:hAnsi="宋体" w:eastAsia="宋体"/>
          <w:color w:val="auto"/>
          <w:spacing w:val="20"/>
          <w:sz w:val="44"/>
          <w:highlight w:val="none"/>
        </w:rPr>
        <w:t xml:space="preserve"> </w:t>
      </w:r>
      <w:r>
        <w:rPr>
          <w:rFonts w:hint="eastAsia" w:ascii="宋体" w:hAnsi="宋体" w:eastAsia="宋体"/>
          <w:color w:val="auto"/>
          <w:spacing w:val="20"/>
          <w:sz w:val="44"/>
          <w:highlight w:val="none"/>
        </w:rPr>
        <w:t>通用条款</w:t>
      </w:r>
      <w:bookmarkEnd w:id="38"/>
      <w:bookmarkEnd w:id="39"/>
      <w:bookmarkEnd w:id="40"/>
      <w:bookmarkEnd w:id="41"/>
    </w:p>
    <w:p>
      <w:pPr>
        <w:shd w:val="clear" w:color="auto" w:fill="FFFFFF"/>
        <w:spacing w:before="20" w:after="20" w:line="520" w:lineRule="exact"/>
        <w:ind w:right="23"/>
        <w:jc w:val="center"/>
        <w:rPr>
          <w:rFonts w:ascii="宋体" w:hAnsi="宋体" w:eastAsia="宋体" w:cs="Times New Roman"/>
          <w:b/>
          <w:color w:val="auto"/>
          <w:spacing w:val="20"/>
          <w:sz w:val="44"/>
          <w:szCs w:val="20"/>
          <w:highlight w:val="none"/>
        </w:rPr>
      </w:pPr>
    </w:p>
    <w:p>
      <w:pPr>
        <w:pStyle w:val="4"/>
        <w:jc w:val="left"/>
        <w:rPr>
          <w:rFonts w:ascii="宋体" w:hAnsi="宋体" w:eastAsia="宋体" w:cs="宋体"/>
          <w:b w:val="0"/>
          <w:bCs/>
          <w:color w:val="auto"/>
          <w:spacing w:val="6"/>
          <w:szCs w:val="24"/>
          <w:highlight w:val="none"/>
        </w:rPr>
      </w:pPr>
      <w:bookmarkStart w:id="43" w:name="_Toc21105"/>
      <w:bookmarkStart w:id="44" w:name="_Toc82591683"/>
      <w:bookmarkStart w:id="45" w:name="_Toc17409"/>
      <w:bookmarkStart w:id="46" w:name="_Toc8962"/>
      <w:r>
        <w:rPr>
          <w:rFonts w:hint="eastAsia" w:ascii="宋体" w:hAnsi="宋体" w:eastAsia="宋体" w:cs="宋体"/>
          <w:bCs/>
          <w:color w:val="auto"/>
          <w:spacing w:val="6"/>
          <w:szCs w:val="24"/>
          <w:highlight w:val="none"/>
        </w:rPr>
        <w:t>一、词语定义及合同文件</w:t>
      </w:r>
      <w:bookmarkEnd w:id="43"/>
      <w:bookmarkEnd w:id="44"/>
      <w:bookmarkEnd w:id="45"/>
      <w:bookmarkEnd w:id="46"/>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１．词语定义</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下列词语除专用条款另有约定外，应具有本条所赋予的定义：</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 </w:t>
      </w:r>
      <w:r>
        <w:rPr>
          <w:rFonts w:hint="eastAsia" w:ascii="宋体" w:hAnsi="宋体" w:eastAsia="宋体" w:cs="Times New Roman"/>
          <w:color w:val="auto"/>
          <w:sz w:val="24"/>
          <w:szCs w:val="24"/>
          <w:highlight w:val="none"/>
        </w:rPr>
        <w:t>通用条款：是根据法律、行政法规规定及建设工程施工的需要订立，通用于建设工程施工的条款。</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 </w:t>
      </w:r>
      <w:r>
        <w:rPr>
          <w:rFonts w:hint="eastAsia" w:ascii="宋体" w:hAnsi="宋体" w:eastAsia="宋体" w:cs="Times New Roman"/>
          <w:color w:val="auto"/>
          <w:sz w:val="24"/>
          <w:szCs w:val="24"/>
          <w:highlight w:val="none"/>
        </w:rPr>
        <w:t>专用条款：是发包人与承包人根据法律、行政法规规定，结合具体工程实际，经协商达成一致意见的条款，是对通用条款的具体化、补充或修改。</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1.3 </w:t>
      </w:r>
      <w:r>
        <w:rPr>
          <w:rFonts w:hint="eastAsia" w:ascii="宋体" w:hAnsi="宋体" w:eastAsia="宋体" w:cs="Times New Roman"/>
          <w:color w:val="auto"/>
          <w:sz w:val="24"/>
          <w:szCs w:val="24"/>
          <w:highlight w:val="none"/>
        </w:rPr>
        <w:t>发包人：指在协议书中约定，具有工程发包主体资格和支付工程价款能力的当事人以及取得该当事人资格的合法继承人。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1.4 </w:t>
      </w:r>
      <w:r>
        <w:rPr>
          <w:rFonts w:hint="eastAsia" w:ascii="宋体" w:hAnsi="宋体" w:eastAsia="宋体" w:cs="Times New Roman"/>
          <w:color w:val="auto"/>
          <w:sz w:val="24"/>
          <w:szCs w:val="24"/>
          <w:highlight w:val="none"/>
        </w:rPr>
        <w:t>承包人：指在协议书中约定，被发包人接受的具有工程施工承包主体资格的当事人以及取得该当事人资格的合法继承人。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1.5 </w:t>
      </w:r>
      <w:r>
        <w:rPr>
          <w:rFonts w:hint="eastAsia" w:ascii="宋体" w:hAnsi="宋体" w:eastAsia="宋体" w:cs="Times New Roman"/>
          <w:color w:val="auto"/>
          <w:sz w:val="24"/>
          <w:szCs w:val="24"/>
          <w:highlight w:val="none"/>
        </w:rPr>
        <w:t>项目负责人：指承包人在专用条款中指定的负责施工管理和合同履行的代表。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1.6 </w:t>
      </w:r>
      <w:r>
        <w:rPr>
          <w:rFonts w:hint="eastAsia" w:ascii="宋体" w:hAnsi="宋体" w:eastAsia="宋体" w:cs="Times New Roman"/>
          <w:color w:val="auto"/>
          <w:sz w:val="24"/>
          <w:szCs w:val="24"/>
          <w:highlight w:val="none"/>
        </w:rPr>
        <w:t>设计单位：指发包人委托的负责本工程设计并取得相应工程设计资质等级证书的单位。</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1.7</w:t>
      </w:r>
      <w:r>
        <w:rPr>
          <w:rFonts w:hint="eastAsia" w:ascii="宋体" w:hAnsi="宋体" w:eastAsia="宋体" w:cs="Times New Roman"/>
          <w:color w:val="auto"/>
          <w:sz w:val="24"/>
          <w:szCs w:val="24"/>
          <w:highlight w:val="none"/>
        </w:rPr>
        <w:t>监理单位：指发包人委托的负责本工程监理并取得相应工程监理资质等级证书的单位。</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1.8 </w:t>
      </w:r>
      <w:r>
        <w:rPr>
          <w:rFonts w:hint="eastAsia" w:ascii="宋体" w:hAnsi="宋体" w:eastAsia="宋体" w:cs="Times New Roman"/>
          <w:color w:val="auto"/>
          <w:sz w:val="24"/>
          <w:szCs w:val="24"/>
          <w:highlight w:val="none"/>
        </w:rPr>
        <w:t>工程师：指本工程监理单位委派的总监理工程师或发包人指定的履行本合同的代表，其具体身份和职权由发包人承包人在专用条款中约定。</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1.9 </w:t>
      </w:r>
      <w:r>
        <w:rPr>
          <w:rFonts w:hint="eastAsia" w:ascii="宋体" w:hAnsi="宋体" w:eastAsia="宋体" w:cs="Times New Roman"/>
          <w:color w:val="auto"/>
          <w:sz w:val="24"/>
          <w:szCs w:val="24"/>
          <w:highlight w:val="none"/>
        </w:rPr>
        <w:t>工程造价管理部门：指国务院有关部门、县级以上人民政府建设行政主管部门或其委托的工程造价管理机构。</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1.10 </w:t>
      </w:r>
      <w:r>
        <w:rPr>
          <w:rFonts w:hint="eastAsia" w:ascii="宋体" w:hAnsi="宋体" w:eastAsia="宋体" w:cs="Times New Roman"/>
          <w:color w:val="auto"/>
          <w:sz w:val="24"/>
          <w:szCs w:val="24"/>
          <w:highlight w:val="none"/>
        </w:rPr>
        <w:t>工程：指发包人承包人在协议书中约定的承包范围内的工程。</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1.11 </w:t>
      </w:r>
      <w:r>
        <w:rPr>
          <w:rFonts w:hint="eastAsia" w:ascii="宋体" w:hAnsi="宋体" w:eastAsia="宋体" w:cs="Times New Roman"/>
          <w:color w:val="auto"/>
          <w:sz w:val="24"/>
          <w:szCs w:val="24"/>
          <w:highlight w:val="none"/>
        </w:rPr>
        <w:t>合同价款：指发包人承包人在协议书中约定，发包人用以支付承包人按照合同约定完成承包范围内全部工程并承担质量保修责任的款项。</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1.12 </w:t>
      </w:r>
      <w:r>
        <w:rPr>
          <w:rFonts w:hint="eastAsia" w:ascii="宋体" w:hAnsi="宋体" w:eastAsia="宋体" w:cs="Times New Roman"/>
          <w:color w:val="auto"/>
          <w:sz w:val="24"/>
          <w:szCs w:val="24"/>
          <w:highlight w:val="none"/>
        </w:rPr>
        <w:t>追加合同价款：指在合同履行中发生需要增加合同价款的情况，经发包人确认后按计算合同价款的方法增加的合同价款。</w:t>
      </w:r>
    </w:p>
    <w:p>
      <w:pPr>
        <w:spacing w:line="360" w:lineRule="auto"/>
        <w:ind w:left="178" w:firstLine="480"/>
        <w:rPr>
          <w:color w:val="auto"/>
          <w:highlight w:val="none"/>
        </w:rPr>
      </w:pPr>
      <w:r>
        <w:rPr>
          <w:rFonts w:ascii="宋体" w:hAnsi="宋体" w:eastAsia="宋体" w:cs="Times New Roman"/>
          <w:color w:val="auto"/>
          <w:sz w:val="24"/>
          <w:szCs w:val="24"/>
          <w:highlight w:val="none"/>
        </w:rPr>
        <w:t xml:space="preserve">1.13 </w:t>
      </w:r>
      <w:r>
        <w:rPr>
          <w:rFonts w:hint="eastAsia" w:ascii="宋体" w:hAnsi="宋体" w:eastAsia="宋体" w:cs="Times New Roman"/>
          <w:color w:val="auto"/>
          <w:sz w:val="24"/>
          <w:szCs w:val="24"/>
          <w:highlight w:val="none"/>
        </w:rPr>
        <w:t>费用：指不包含在合同价款之内的应当由发包人或承包人承担的经济支出。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1.14 </w:t>
      </w:r>
      <w:r>
        <w:rPr>
          <w:rFonts w:hint="eastAsia" w:ascii="宋体" w:hAnsi="宋体" w:eastAsia="宋体" w:cs="Times New Roman"/>
          <w:color w:val="auto"/>
          <w:sz w:val="24"/>
          <w:szCs w:val="24"/>
          <w:highlight w:val="none"/>
        </w:rPr>
        <w:t>工期：指发包人承包人在协议书中约定，按总日历天数（包括法定节假日）计算的承包天数。</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1.15 </w:t>
      </w:r>
      <w:r>
        <w:rPr>
          <w:rFonts w:hint="eastAsia" w:ascii="宋体" w:hAnsi="宋体" w:eastAsia="宋体" w:cs="Times New Roman"/>
          <w:color w:val="auto"/>
          <w:sz w:val="24"/>
          <w:szCs w:val="24"/>
          <w:highlight w:val="none"/>
        </w:rPr>
        <w:t>开工日期：指发包人承包人在协议书中约定，承包人开始施工的绝对或相对的日期。</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1.16 </w:t>
      </w:r>
      <w:r>
        <w:rPr>
          <w:rFonts w:hint="eastAsia" w:ascii="宋体" w:hAnsi="宋体" w:eastAsia="宋体" w:cs="Times New Roman"/>
          <w:color w:val="auto"/>
          <w:sz w:val="24"/>
          <w:szCs w:val="24"/>
          <w:highlight w:val="none"/>
        </w:rPr>
        <w:t>竣工日期：指发包人承包人在协议书约定，承包人完成承包范围内工程的绝对或相对的日期。</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1.17 </w:t>
      </w:r>
      <w:r>
        <w:rPr>
          <w:rFonts w:hint="eastAsia" w:ascii="宋体" w:hAnsi="宋体" w:eastAsia="宋体" w:cs="Times New Roman"/>
          <w:color w:val="auto"/>
          <w:sz w:val="24"/>
          <w:szCs w:val="24"/>
          <w:highlight w:val="none"/>
        </w:rPr>
        <w:t>图纸：指由发包人提供或由承包人提供并经发包人批准，满足承包人施工需要的所有图纸（包括配套说明和有关资料）。</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1.18 </w:t>
      </w:r>
      <w:r>
        <w:rPr>
          <w:rFonts w:hint="eastAsia" w:ascii="宋体" w:hAnsi="宋体" w:eastAsia="宋体" w:cs="Times New Roman"/>
          <w:color w:val="auto"/>
          <w:sz w:val="24"/>
          <w:szCs w:val="24"/>
          <w:highlight w:val="none"/>
        </w:rPr>
        <w:t>施工场地：指由发包人提供的用于工程施工的场所以及发包人在图纸中具体指定的供施工使用的任何其他场所。</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1.19</w:t>
      </w:r>
      <w:r>
        <w:rPr>
          <w:rFonts w:hint="eastAsia" w:ascii="宋体" w:hAnsi="宋体" w:eastAsia="宋体" w:cs="Times New Roman"/>
          <w:color w:val="auto"/>
          <w:sz w:val="24"/>
          <w:szCs w:val="24"/>
          <w:highlight w:val="none"/>
        </w:rPr>
        <w:t>书面形式：指合同书、信件和数据电文（包括电报、电传、传真、电子数据交换和电子邮件）等可以有形地表现所载内容的形式。</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1.20 </w:t>
      </w:r>
      <w:r>
        <w:rPr>
          <w:rFonts w:hint="eastAsia" w:ascii="宋体" w:hAnsi="宋体" w:eastAsia="宋体" w:cs="Times New Roman"/>
          <w:color w:val="auto"/>
          <w:sz w:val="24"/>
          <w:szCs w:val="24"/>
          <w:highlight w:val="none"/>
        </w:rPr>
        <w:t>违约责任：指合同一方不履行合同义务或履行合同义务不符合约定所应承担的责任。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1.21 </w:t>
      </w:r>
      <w:r>
        <w:rPr>
          <w:rFonts w:hint="eastAsia" w:ascii="宋体" w:hAnsi="宋体" w:eastAsia="宋体" w:cs="Times New Roman"/>
          <w:color w:val="auto"/>
          <w:sz w:val="24"/>
          <w:szCs w:val="24"/>
          <w:highlight w:val="none"/>
        </w:rPr>
        <w:t>索赔：指在合同履行过程中，对于并非自己的过错，而是应由对方承担责任的情况造成的实际损失，向对方提出经济补偿和（或）工期顺延的要求。</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1.22 </w:t>
      </w:r>
      <w:r>
        <w:rPr>
          <w:rFonts w:hint="eastAsia" w:ascii="宋体" w:hAnsi="宋体" w:eastAsia="宋体" w:cs="Times New Roman"/>
          <w:color w:val="auto"/>
          <w:sz w:val="24"/>
          <w:szCs w:val="24"/>
          <w:highlight w:val="none"/>
        </w:rPr>
        <w:t>不可抗力：指不能预见、不能避免并不能克服的客观情况。</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1.23 </w:t>
      </w:r>
      <w:r>
        <w:rPr>
          <w:rFonts w:hint="eastAsia" w:ascii="宋体" w:hAnsi="宋体" w:eastAsia="宋体" w:cs="Times New Roman"/>
          <w:color w:val="auto"/>
          <w:sz w:val="24"/>
          <w:szCs w:val="24"/>
          <w:highlight w:val="none"/>
        </w:rPr>
        <w:t>小时或天：本合同中规定按小时计算时间的，从事件有效开始时计算（不扣除休息时间）；规定按天计算时间的，开始当天不计入，从次日开始计算。时限的最后一天是休息日或者其他法定节假日的，以节假日次日为时限的最后一天，但竣工日期除外。时限的最后一天的截止时间为当日</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时。</w:t>
      </w:r>
    </w:p>
    <w:p>
      <w:pPr>
        <w:pStyle w:val="36"/>
        <w:spacing w:line="360" w:lineRule="auto"/>
        <w:rPr>
          <w:rFonts w:hint="default" w:ascii="宋体" w:hAnsi="宋体"/>
          <w:color w:val="auto"/>
          <w:sz w:val="24"/>
          <w:szCs w:val="24"/>
          <w:highlight w:val="none"/>
        </w:rPr>
      </w:pPr>
      <w:r>
        <w:rPr>
          <w:rFonts w:hint="default" w:ascii="宋体" w:hAnsi="宋体"/>
          <w:color w:val="auto"/>
          <w:sz w:val="24"/>
          <w:szCs w:val="24"/>
          <w:highlight w:val="none"/>
        </w:rPr>
        <w:t>1.</w:t>
      </w:r>
      <w:r>
        <w:rPr>
          <w:rFonts w:hint="eastAsia" w:ascii="宋体" w:hAnsi="宋体"/>
          <w:color w:val="auto"/>
          <w:sz w:val="24"/>
          <w:szCs w:val="24"/>
          <w:highlight w:val="none"/>
          <w:lang w:eastAsia="zh-CN"/>
        </w:rPr>
        <w:t>2</w:t>
      </w:r>
      <w:r>
        <w:rPr>
          <w:rFonts w:hint="default" w:ascii="宋体" w:hAnsi="宋体"/>
          <w:color w:val="auto"/>
          <w:sz w:val="24"/>
          <w:szCs w:val="24"/>
          <w:highlight w:val="none"/>
        </w:rPr>
        <w:t>4人工费：是指支付给直接从事建筑安装工程施工作业的建筑工人的各项费用。</w:t>
      </w:r>
    </w:p>
    <w:p>
      <w:pPr>
        <w:pStyle w:val="36"/>
        <w:spacing w:line="360" w:lineRule="auto"/>
        <w:rPr>
          <w:rFonts w:hint="default" w:ascii="宋体" w:hAnsi="宋体"/>
          <w:color w:val="auto"/>
          <w:sz w:val="24"/>
          <w:szCs w:val="24"/>
          <w:highlight w:val="none"/>
        </w:rPr>
      </w:pPr>
      <w:r>
        <w:rPr>
          <w:rFonts w:hint="default" w:ascii="宋体" w:hAnsi="宋体"/>
          <w:color w:val="auto"/>
          <w:sz w:val="24"/>
          <w:szCs w:val="24"/>
          <w:highlight w:val="none"/>
        </w:rPr>
        <w:t>1.</w:t>
      </w:r>
      <w:r>
        <w:rPr>
          <w:rFonts w:hint="eastAsia" w:ascii="宋体" w:hAnsi="宋体"/>
          <w:color w:val="auto"/>
          <w:sz w:val="24"/>
          <w:szCs w:val="24"/>
          <w:highlight w:val="none"/>
          <w:lang w:eastAsia="zh-CN"/>
        </w:rPr>
        <w:t>2</w:t>
      </w:r>
      <w:r>
        <w:rPr>
          <w:rFonts w:hint="default" w:ascii="宋体" w:hAnsi="宋体"/>
          <w:color w:val="auto"/>
          <w:sz w:val="24"/>
          <w:szCs w:val="24"/>
          <w:highlight w:val="none"/>
        </w:rPr>
        <w:t>5暂估价：是指发包人在项目清单中给定的，用于支付必然发生但暂时不能确定价格的专业服务、材料、设备、专业工程的金额。</w:t>
      </w:r>
    </w:p>
    <w:p>
      <w:pPr>
        <w:pStyle w:val="36"/>
        <w:spacing w:line="360" w:lineRule="auto"/>
        <w:rPr>
          <w:rFonts w:hint="default" w:ascii="宋体" w:hAnsi="宋体"/>
          <w:color w:val="auto"/>
          <w:sz w:val="24"/>
          <w:szCs w:val="24"/>
          <w:highlight w:val="none"/>
        </w:rPr>
      </w:pPr>
      <w:r>
        <w:rPr>
          <w:rFonts w:hint="default" w:ascii="宋体" w:hAnsi="宋体"/>
          <w:color w:val="auto"/>
          <w:sz w:val="24"/>
          <w:szCs w:val="24"/>
          <w:highlight w:val="none"/>
        </w:rPr>
        <w:t>1.</w:t>
      </w:r>
      <w:r>
        <w:rPr>
          <w:rFonts w:hint="eastAsia" w:ascii="宋体" w:hAnsi="宋体"/>
          <w:color w:val="auto"/>
          <w:sz w:val="24"/>
          <w:szCs w:val="24"/>
          <w:highlight w:val="none"/>
          <w:lang w:eastAsia="zh-CN"/>
        </w:rPr>
        <w:t>2</w:t>
      </w:r>
      <w:r>
        <w:rPr>
          <w:rFonts w:hint="default" w:ascii="宋体" w:hAnsi="宋体"/>
          <w:color w:val="auto"/>
          <w:sz w:val="24"/>
          <w:szCs w:val="24"/>
          <w:highlight w:val="none"/>
        </w:rPr>
        <w:t>6暂列金额：是指发包人在项目清单中给定的，用于在订立协议书时尚未确定或不可预见变更的设计、施工及其所需材料、工程设备、服务等的金额，包括以计日工方式支付的金额。</w:t>
      </w:r>
    </w:p>
    <w:p>
      <w:pPr>
        <w:pStyle w:val="36"/>
        <w:spacing w:line="360" w:lineRule="auto"/>
        <w:rPr>
          <w:rFonts w:hint="default" w:ascii="宋体" w:hAnsi="宋体"/>
          <w:color w:val="auto"/>
          <w:sz w:val="24"/>
          <w:szCs w:val="24"/>
          <w:highlight w:val="none"/>
        </w:rPr>
      </w:pPr>
      <w:r>
        <w:rPr>
          <w:rFonts w:hint="eastAsia" w:ascii="宋体" w:hAnsi="宋体"/>
          <w:color w:val="auto"/>
          <w:sz w:val="24"/>
          <w:szCs w:val="24"/>
          <w:highlight w:val="none"/>
          <w:lang w:val="en-US" w:eastAsia="zh-CN"/>
        </w:rPr>
        <w:t xml:space="preserve">1.27 </w:t>
      </w:r>
      <w:r>
        <w:rPr>
          <w:rFonts w:hint="eastAsia" w:ascii="宋体" w:hAnsi="宋体"/>
          <w:color w:val="auto"/>
          <w:sz w:val="24"/>
          <w:szCs w:val="24"/>
          <w:highlight w:val="none"/>
        </w:rPr>
        <w:t>总承包服务费：总承包人为配合协调发包人进行的专业工程分包，发包人自行采购的设备、材料等进行保管以及施工现场管理、竣工资料汇总整理等服务所需的费用。</w:t>
      </w:r>
    </w:p>
    <w:p>
      <w:pPr>
        <w:shd w:val="clear" w:color="auto" w:fill="FFFFFF"/>
        <w:spacing w:line="360" w:lineRule="auto"/>
        <w:ind w:left="155" w:leftChars="74" w:right="24" w:firstLine="482" w:firstLineChars="200"/>
        <w:rPr>
          <w:rFonts w:ascii="宋体" w:hAnsi="宋体" w:eastAsia="宋体" w:cs="宋体"/>
          <w:color w:val="auto"/>
          <w:kern w:val="0"/>
          <w:sz w:val="24"/>
          <w:szCs w:val="24"/>
          <w:highlight w:val="none"/>
        </w:rPr>
      </w:pPr>
      <w:r>
        <w:rPr>
          <w:rFonts w:ascii="宋体" w:hAnsi="宋体" w:eastAsia="宋体" w:cs="宋体"/>
          <w:b/>
          <w:bCs/>
          <w:color w:val="auto"/>
          <w:kern w:val="0"/>
          <w:sz w:val="24"/>
          <w:szCs w:val="24"/>
          <w:highlight w:val="none"/>
        </w:rPr>
        <w:t>2</w:t>
      </w:r>
      <w:r>
        <w:rPr>
          <w:rFonts w:hint="eastAsia" w:ascii="宋体" w:hAnsi="宋体" w:eastAsia="宋体" w:cs="宋体"/>
          <w:b/>
          <w:bCs/>
          <w:color w:val="auto"/>
          <w:kern w:val="0"/>
          <w:sz w:val="24"/>
          <w:szCs w:val="24"/>
          <w:highlight w:val="none"/>
        </w:rPr>
        <w:t>．合同文件及解释顺序</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2.1</w:t>
      </w:r>
      <w:r>
        <w:rPr>
          <w:rFonts w:hint="eastAsia" w:ascii="宋体" w:hAnsi="宋体" w:eastAsia="宋体" w:cs="Times New Roman"/>
          <w:color w:val="auto"/>
          <w:sz w:val="24"/>
          <w:szCs w:val="24"/>
          <w:highlight w:val="none"/>
        </w:rPr>
        <w:t>合同文件应能相互解释，互为说明。组成本合同的文件及优先解释顺序按合同协议书第</w:t>
      </w:r>
      <w:r>
        <w:rPr>
          <w:rFonts w:hint="eastAsia" w:ascii="宋体" w:hAnsi="宋体" w:eastAsia="宋体" w:cs="Times New Roman"/>
          <w:color w:val="auto"/>
          <w:sz w:val="24"/>
          <w:szCs w:val="24"/>
          <w:highlight w:val="none"/>
          <w:lang w:val="en-US" w:eastAsia="zh-CN"/>
        </w:rPr>
        <w:t>七</w:t>
      </w:r>
      <w:r>
        <w:rPr>
          <w:rFonts w:hint="eastAsia" w:ascii="宋体" w:hAnsi="宋体" w:eastAsia="宋体" w:cs="Times New Roman"/>
          <w:color w:val="auto"/>
          <w:sz w:val="24"/>
          <w:szCs w:val="24"/>
          <w:highlight w:val="none"/>
        </w:rPr>
        <w:t>条的约定执行。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合同履行中，发包人、承包人有关工程的洽商、变更等书面协议或文件视为本合同的组成部分。</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双方在履行合同过程中形成的双方授权代表在其权限内签署的会议纪要、备忘录、补充文件、变更和洽商等书面形式的文件构成本合同的组成部分，归入到本条的第（</w:t>
      </w:r>
      <w:r>
        <w:rPr>
          <w:rFonts w:ascii="宋体" w:hAnsi="宋体" w:eastAsia="宋体" w:cs="Times New Roman"/>
          <w:color w:val="auto"/>
          <w:sz w:val="24"/>
          <w:szCs w:val="24"/>
          <w:highlight w:val="none"/>
        </w:rPr>
        <w:t>11）项中。上述文件互相补充和解释，如有不明确或不一致之处，以合同约定次序在先者为准。通过上述顺序解释仍无法明确的事项，由发包人与承包人协商解决；如协商不成，由发包人按照公平合理和有利于本合同工程建设的原则作出决定，承包人应无条件执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2.2</w:t>
      </w:r>
      <w:r>
        <w:rPr>
          <w:rFonts w:hint="eastAsia" w:ascii="宋体" w:hAnsi="宋体" w:eastAsia="宋体" w:cs="Times New Roman"/>
          <w:color w:val="auto"/>
          <w:sz w:val="24"/>
          <w:szCs w:val="24"/>
          <w:highlight w:val="none"/>
        </w:rPr>
        <w:t>当合同文件内容含糊不清或不相一致时，在不影响工程正常进行的情况下，由发包人承包人协商解决。双方也可以提请负责监理的工程师作出解释。双方协商不成或不同意负责监理的工程师作出解释。双方协商不成或不同意负责监理的工程师的解释时，按本通用条款第</w:t>
      </w:r>
      <w:r>
        <w:rPr>
          <w:rFonts w:ascii="宋体" w:hAnsi="宋体" w:eastAsia="宋体" w:cs="Times New Roman"/>
          <w:color w:val="auto"/>
          <w:sz w:val="24"/>
          <w:szCs w:val="24"/>
          <w:highlight w:val="none"/>
        </w:rPr>
        <w:t>37</w:t>
      </w:r>
      <w:r>
        <w:rPr>
          <w:rFonts w:hint="eastAsia" w:ascii="宋体" w:hAnsi="宋体" w:eastAsia="宋体" w:cs="Times New Roman"/>
          <w:color w:val="auto"/>
          <w:sz w:val="24"/>
          <w:szCs w:val="24"/>
          <w:highlight w:val="none"/>
        </w:rPr>
        <w:t>条关于争议的约定处理。</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rPr>
        <w:t>．语言文字和适用法律、标准及规范</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3.1</w:t>
      </w:r>
      <w:r>
        <w:rPr>
          <w:rFonts w:hint="eastAsia" w:ascii="宋体" w:hAnsi="宋体" w:eastAsia="宋体" w:cs="Times New Roman"/>
          <w:color w:val="auto"/>
          <w:sz w:val="24"/>
          <w:szCs w:val="24"/>
          <w:highlight w:val="none"/>
        </w:rPr>
        <w:t>语言文字</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本合同文件使用汉语语言文字书写、解释和说明。如专用条款约定使用两种以上（含两种）语言文字时，汉语应为解释和说明本合同的标准语言文字。</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在少数民族地区，双方可以约定使用少数民族语言文字书写和解释、说明本合同。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3.2</w:t>
      </w:r>
      <w:r>
        <w:rPr>
          <w:rFonts w:hint="eastAsia" w:ascii="宋体" w:hAnsi="宋体" w:eastAsia="宋体" w:cs="Times New Roman"/>
          <w:color w:val="auto"/>
          <w:sz w:val="24"/>
          <w:szCs w:val="24"/>
          <w:highlight w:val="none"/>
        </w:rPr>
        <w:t>适用法律和法规</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本合同文件适用国家的法律和行政法规。需要明示的法律、行政法规，由双方在专用条款中约定。</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3.3</w:t>
      </w:r>
      <w:r>
        <w:rPr>
          <w:rFonts w:hint="eastAsia" w:ascii="宋体" w:hAnsi="宋体" w:eastAsia="宋体" w:cs="Times New Roman"/>
          <w:color w:val="auto"/>
          <w:sz w:val="24"/>
          <w:szCs w:val="24"/>
          <w:highlight w:val="none"/>
        </w:rPr>
        <w:t>适用标准、规范</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双方在专用条款内约定适用国家标准、规范的名称；没有国家标准、规范但有行业标准、规范的，约定适用行业标准、规范的名称；没有国家和行业标准、规范的，约定适用工程所在地地方标准、规范的名称。发包人应按专用条款约定的时间向承包人提供一式两份约定的标准、规范。</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国内没有相应标准、规范的，由发包人按专用条款约定的时间向承包人提出施工技术要求，承包人按约定的时间和要求提出施工工艺，经发包人认可后执行。发包人要求使用国外标准、规范的，应负责提供中文译本。</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本条所发生的购买、翻译标准、规范或制定施工工艺的费用，由发包人承担。</w:t>
      </w:r>
    </w:p>
    <w:p>
      <w:pPr>
        <w:shd w:val="clear" w:color="auto" w:fill="FFFFFF"/>
        <w:spacing w:line="360" w:lineRule="auto"/>
        <w:ind w:left="155" w:leftChars="74" w:right="24" w:firstLine="482" w:firstLineChars="200"/>
        <w:rPr>
          <w:rFonts w:ascii="宋体" w:hAnsi="宋体" w:eastAsia="宋体" w:cs="宋体"/>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rPr>
        <w:t>．图纸</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4.1</w:t>
      </w:r>
      <w:r>
        <w:rPr>
          <w:rFonts w:hint="eastAsia" w:ascii="宋体" w:hAnsi="宋体" w:eastAsia="宋体" w:cs="Times New Roman"/>
          <w:color w:val="auto"/>
          <w:sz w:val="24"/>
          <w:szCs w:val="24"/>
          <w:highlight w:val="none"/>
        </w:rPr>
        <w:t>发包人应按专用条款约定的日期和套数，向承包人提供图纸。承包人需要增加图纸套数的，承包人自行复制图纸并承担复制图纸的费用。发包人对工程有保密要求的，应在专用条款中提出保密要求，保密措施费用由发包人承担，承包人在约定保密期限内履行保密义务。</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4.2</w:t>
      </w:r>
      <w:r>
        <w:rPr>
          <w:rFonts w:hint="eastAsia" w:ascii="宋体" w:hAnsi="宋体" w:eastAsia="宋体" w:cs="Times New Roman"/>
          <w:color w:val="auto"/>
          <w:sz w:val="24"/>
          <w:szCs w:val="24"/>
          <w:highlight w:val="none"/>
        </w:rPr>
        <w:t>承包人未经发包人同意，不得将本工程图纸转给第三人。工程质量保修期满后，除承包人存档需要的图纸外，应将全部图纸退还给发包人。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4.3</w:t>
      </w:r>
      <w:r>
        <w:rPr>
          <w:rFonts w:hint="eastAsia" w:ascii="宋体" w:hAnsi="宋体" w:eastAsia="宋体" w:cs="Times New Roman"/>
          <w:color w:val="auto"/>
          <w:sz w:val="24"/>
          <w:szCs w:val="24"/>
          <w:highlight w:val="none"/>
        </w:rPr>
        <w:t>承包人应在施工现场保留一套完整图纸，供工程师及有关人员进行工程检查时使用。</w:t>
      </w:r>
    </w:p>
    <w:p>
      <w:pPr>
        <w:pStyle w:val="4"/>
        <w:jc w:val="left"/>
        <w:rPr>
          <w:rFonts w:ascii="宋体" w:hAnsi="宋体" w:eastAsia="宋体" w:cs="宋体"/>
          <w:b w:val="0"/>
          <w:bCs/>
          <w:color w:val="auto"/>
          <w:spacing w:val="6"/>
          <w:szCs w:val="24"/>
          <w:highlight w:val="none"/>
        </w:rPr>
      </w:pPr>
      <w:bookmarkStart w:id="47" w:name="_Toc82591684"/>
      <w:bookmarkStart w:id="48" w:name="_Toc14762"/>
      <w:bookmarkStart w:id="49" w:name="_Toc20214"/>
      <w:bookmarkStart w:id="50" w:name="_Toc21201"/>
      <w:r>
        <w:rPr>
          <w:rFonts w:hint="eastAsia" w:ascii="宋体" w:hAnsi="宋体" w:eastAsia="宋体" w:cs="宋体"/>
          <w:bCs/>
          <w:color w:val="auto"/>
          <w:spacing w:val="6"/>
          <w:szCs w:val="24"/>
          <w:highlight w:val="none"/>
        </w:rPr>
        <w:t>二、双方一般权利和义务</w:t>
      </w:r>
      <w:bookmarkEnd w:id="47"/>
      <w:bookmarkEnd w:id="48"/>
      <w:bookmarkEnd w:id="49"/>
      <w:bookmarkEnd w:id="50"/>
    </w:p>
    <w:p>
      <w:pPr>
        <w:shd w:val="clear" w:color="auto" w:fill="FFFFFF"/>
        <w:spacing w:line="360" w:lineRule="auto"/>
        <w:ind w:left="155" w:leftChars="74" w:right="24" w:firstLine="482" w:firstLineChars="200"/>
        <w:rPr>
          <w:rFonts w:ascii="宋体" w:hAnsi="宋体" w:eastAsia="宋体" w:cs="宋体"/>
          <w:color w:val="auto"/>
          <w:kern w:val="0"/>
          <w:sz w:val="24"/>
          <w:szCs w:val="24"/>
          <w:highlight w:val="none"/>
        </w:rPr>
      </w:pPr>
      <w:r>
        <w:rPr>
          <w:rFonts w:ascii="宋体" w:hAnsi="宋体" w:eastAsia="宋体" w:cs="宋体"/>
          <w:b/>
          <w:bCs/>
          <w:color w:val="auto"/>
          <w:kern w:val="0"/>
          <w:sz w:val="24"/>
          <w:szCs w:val="24"/>
          <w:highlight w:val="none"/>
        </w:rPr>
        <w:t>5</w:t>
      </w:r>
      <w:r>
        <w:rPr>
          <w:rFonts w:hint="eastAsia" w:ascii="宋体" w:hAnsi="宋体" w:eastAsia="宋体" w:cs="宋体"/>
          <w:b/>
          <w:bCs/>
          <w:color w:val="auto"/>
          <w:kern w:val="0"/>
          <w:sz w:val="24"/>
          <w:szCs w:val="24"/>
          <w:highlight w:val="none"/>
        </w:rPr>
        <w:t>．工程师</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5.1</w:t>
      </w:r>
      <w:r>
        <w:rPr>
          <w:rFonts w:hint="eastAsia" w:ascii="宋体" w:hAnsi="宋体" w:eastAsia="宋体" w:cs="Times New Roman"/>
          <w:color w:val="auto"/>
          <w:sz w:val="24"/>
          <w:szCs w:val="24"/>
          <w:highlight w:val="none"/>
        </w:rPr>
        <w:t>实行工程监理的，发包人应在实施监理前将委托的监理单位名称、监理内容及监理权限以书面形式通知承包人。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5.2</w:t>
      </w:r>
      <w:r>
        <w:rPr>
          <w:rFonts w:hint="eastAsia" w:ascii="宋体" w:hAnsi="宋体" w:eastAsia="宋体" w:cs="Times New Roman"/>
          <w:color w:val="auto"/>
          <w:sz w:val="24"/>
          <w:szCs w:val="24"/>
          <w:highlight w:val="none"/>
        </w:rPr>
        <w:t>监理单位委派的总监理工程师在本合同中称工程师，其姓名、职务、职权由发包人承包人在专用条款内写明。工程师按合同约定行使职权，发包人在专用条款内要求工程师在行使某些职权前需要征得发包人批准的，工程师应征得发包人批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5.3</w:t>
      </w:r>
      <w:r>
        <w:rPr>
          <w:rFonts w:hint="eastAsia" w:ascii="宋体" w:hAnsi="宋体" w:eastAsia="宋体" w:cs="Times New Roman"/>
          <w:color w:val="auto"/>
          <w:sz w:val="24"/>
          <w:szCs w:val="24"/>
          <w:highlight w:val="none"/>
        </w:rPr>
        <w:t>发包人派驻施工场地履行合同的代表在本合同中也称工程师，其姓名、职务、职权由发包人在专用条款内写明，但职权不得与监理单位委派的总监理工程师职权相互交叉。双方职权发生交叉或不明确时，由发包人予以明确，并以书面形式通知承包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5.4</w:t>
      </w:r>
      <w:r>
        <w:rPr>
          <w:rFonts w:hint="eastAsia" w:ascii="宋体" w:hAnsi="宋体" w:eastAsia="宋体" w:cs="Times New Roman"/>
          <w:color w:val="auto"/>
          <w:sz w:val="24"/>
          <w:szCs w:val="24"/>
          <w:highlight w:val="none"/>
        </w:rPr>
        <w:t>合同履行中，发生影响发包人承包人双方权利或义务的事件时，负责监理的工程师应依据合同在其职权范围内客观公正地进行处理。一方对工程师的处理有异议时，按本通用条款第</w:t>
      </w:r>
      <w:r>
        <w:rPr>
          <w:rFonts w:ascii="宋体" w:hAnsi="宋体" w:eastAsia="宋体" w:cs="Times New Roman"/>
          <w:color w:val="auto"/>
          <w:sz w:val="24"/>
          <w:szCs w:val="24"/>
          <w:highlight w:val="none"/>
        </w:rPr>
        <w:t>37</w:t>
      </w:r>
      <w:r>
        <w:rPr>
          <w:rFonts w:hint="eastAsia" w:ascii="宋体" w:hAnsi="宋体" w:eastAsia="宋体" w:cs="Times New Roman"/>
          <w:color w:val="auto"/>
          <w:sz w:val="24"/>
          <w:szCs w:val="24"/>
          <w:highlight w:val="none"/>
        </w:rPr>
        <w:t>条关于争议的约定处理。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5.5</w:t>
      </w:r>
      <w:r>
        <w:rPr>
          <w:rFonts w:hint="eastAsia" w:ascii="宋体" w:hAnsi="宋体" w:eastAsia="宋体" w:cs="Times New Roman"/>
          <w:color w:val="auto"/>
          <w:sz w:val="24"/>
          <w:szCs w:val="24"/>
          <w:highlight w:val="none"/>
        </w:rPr>
        <w:t>除合同内有明确约定或经发包人同意外，负责监理的工程师无权解除本合同约定的承包人的任何权利与义务。</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5.6</w:t>
      </w:r>
      <w:r>
        <w:rPr>
          <w:rFonts w:hint="eastAsia" w:ascii="宋体" w:hAnsi="宋体" w:eastAsia="宋体" w:cs="Times New Roman"/>
          <w:color w:val="auto"/>
          <w:sz w:val="24"/>
          <w:szCs w:val="24"/>
          <w:highlight w:val="none"/>
        </w:rPr>
        <w:t>不实行工程监理的，本合同中工程师专指发包人派驻施工场地履行合同的代表，其具体职权由发包人在专用条款内写明。</w:t>
      </w:r>
    </w:p>
    <w:p>
      <w:pPr>
        <w:shd w:val="clear" w:color="auto" w:fill="FFFFFF"/>
        <w:spacing w:line="360" w:lineRule="auto"/>
        <w:ind w:left="155" w:leftChars="74" w:right="24" w:firstLine="482" w:firstLineChars="200"/>
        <w:rPr>
          <w:rFonts w:ascii="宋体" w:hAnsi="宋体" w:eastAsia="宋体" w:cs="宋体"/>
          <w:color w:val="auto"/>
          <w:kern w:val="0"/>
          <w:sz w:val="24"/>
          <w:szCs w:val="24"/>
          <w:highlight w:val="none"/>
        </w:rPr>
      </w:pPr>
      <w:r>
        <w:rPr>
          <w:rFonts w:ascii="宋体" w:hAnsi="宋体" w:eastAsia="宋体" w:cs="宋体"/>
          <w:b/>
          <w:bCs/>
          <w:color w:val="auto"/>
          <w:kern w:val="0"/>
          <w:sz w:val="24"/>
          <w:szCs w:val="24"/>
          <w:highlight w:val="none"/>
        </w:rPr>
        <w:t>6</w:t>
      </w:r>
      <w:r>
        <w:rPr>
          <w:rFonts w:hint="eastAsia" w:ascii="宋体" w:hAnsi="宋体" w:eastAsia="宋体" w:cs="宋体"/>
          <w:b/>
          <w:bCs/>
          <w:color w:val="auto"/>
          <w:kern w:val="0"/>
          <w:sz w:val="24"/>
          <w:szCs w:val="24"/>
          <w:highlight w:val="none"/>
        </w:rPr>
        <w:t>．工程师的委派和指令</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6.1</w:t>
      </w:r>
      <w:r>
        <w:rPr>
          <w:rFonts w:hint="eastAsia" w:ascii="宋体" w:hAnsi="宋体" w:eastAsia="宋体" w:cs="Times New Roman"/>
          <w:color w:val="auto"/>
          <w:sz w:val="24"/>
          <w:szCs w:val="24"/>
          <w:highlight w:val="none"/>
        </w:rPr>
        <w:t>工程师可委派工程师代表，行使合同约定的自己的职权，并可在认为必要时撤回委派。委派和撤回均应提前</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天以书面形式通知承包人，负责监理的工程师还应将委派和撤回通知发包人。委派书和撤回通知作为本合同附件。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师代表在工程师授权范围内向承包人发出的任何书面形式的函件，与工程师发出的函件具有同等效力。承包人对工程师代表向其发出的任何书面形式的函件有疑问时，可将此函件提交工程师，工程师应进行确认。工程师代表发出指令有失误时，工程师应进行纠正。</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除工程师或工程师代表外，发包人派驻工地的其他人员均无权向承包人发出任何指令。</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6.2</w:t>
      </w:r>
      <w:r>
        <w:rPr>
          <w:rFonts w:hint="eastAsia" w:ascii="宋体" w:hAnsi="宋体" w:eastAsia="宋体" w:cs="Times New Roman"/>
          <w:color w:val="auto"/>
          <w:sz w:val="24"/>
          <w:szCs w:val="24"/>
          <w:highlight w:val="none"/>
        </w:rPr>
        <w:t>工程师的指令、通知由其本人签字后，以书面形式交给项目负责人，项目负责人在回执上签署姓名和收到时间后生效。确有必要时，工程师可发出口头指令，并在</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小时内给予书面确认，承包人对工程师的指令应予执行。工程师不能及时给予书面确认的，承包人应于工程师发出口头指令后</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天内提出书面确认要求。工程师在承包人提出确认要求后</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小时内不予答复的，视为口头指令已被确认。</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承包人认为工程师指令不合理，应在收到指令后</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小时内向工程师提出修改指令的书面报告，工程师在收到承包人报告后</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本款规定同样适用于由工程师代表发出的指令、通知。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6.3</w:t>
      </w:r>
      <w:r>
        <w:rPr>
          <w:rFonts w:hint="eastAsia" w:ascii="宋体" w:hAnsi="宋体" w:eastAsia="宋体" w:cs="Times New Roman"/>
          <w:color w:val="auto"/>
          <w:sz w:val="24"/>
          <w:szCs w:val="24"/>
          <w:highlight w:val="none"/>
        </w:rPr>
        <w:t>工程师应按合同约定，及时向承包人提供所需指令、批准并履行约定的其他义务。由于工程师未能按合同约定履行义务造成工期延误，经发包人确认后工期予以顺延，不作其他费用补偿。</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6.4</w:t>
      </w:r>
      <w:r>
        <w:rPr>
          <w:rFonts w:hint="eastAsia" w:ascii="宋体" w:hAnsi="宋体" w:eastAsia="宋体" w:cs="Times New Roman"/>
          <w:color w:val="auto"/>
          <w:sz w:val="24"/>
          <w:szCs w:val="24"/>
          <w:highlight w:val="none"/>
        </w:rPr>
        <w:t>如需更换工程师，发包人应至少提前</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天以书面形式通知承包人，后任继续行使合同文件约定的前任的职权，履行前任的义务。</w:t>
      </w:r>
    </w:p>
    <w:p>
      <w:pPr>
        <w:shd w:val="clear" w:color="auto" w:fill="FFFFFF"/>
        <w:spacing w:line="360" w:lineRule="auto"/>
        <w:ind w:left="155" w:leftChars="74" w:right="24" w:firstLine="482" w:firstLineChars="200"/>
        <w:rPr>
          <w:rFonts w:ascii="宋体" w:hAnsi="宋体" w:eastAsia="宋体" w:cs="宋体"/>
          <w:color w:val="auto"/>
          <w:kern w:val="0"/>
          <w:sz w:val="24"/>
          <w:szCs w:val="24"/>
          <w:highlight w:val="none"/>
        </w:rPr>
      </w:pPr>
      <w:r>
        <w:rPr>
          <w:rFonts w:ascii="宋体" w:hAnsi="宋体" w:eastAsia="宋体" w:cs="宋体"/>
          <w:b/>
          <w:bCs/>
          <w:color w:val="auto"/>
          <w:kern w:val="0"/>
          <w:sz w:val="24"/>
          <w:szCs w:val="24"/>
          <w:highlight w:val="none"/>
        </w:rPr>
        <w:t>7</w:t>
      </w:r>
      <w:r>
        <w:rPr>
          <w:rFonts w:hint="eastAsia" w:ascii="宋体" w:hAnsi="宋体" w:eastAsia="宋体" w:cs="宋体"/>
          <w:b/>
          <w:bCs/>
          <w:color w:val="auto"/>
          <w:kern w:val="0"/>
          <w:sz w:val="24"/>
          <w:szCs w:val="24"/>
          <w:highlight w:val="none"/>
        </w:rPr>
        <w:t>．项目负责人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7.1</w:t>
      </w:r>
      <w:r>
        <w:rPr>
          <w:rFonts w:hint="eastAsia" w:ascii="宋体" w:hAnsi="宋体" w:eastAsia="宋体" w:cs="Times New Roman"/>
          <w:color w:val="auto"/>
          <w:sz w:val="24"/>
          <w:szCs w:val="24"/>
          <w:highlight w:val="none"/>
        </w:rPr>
        <w:t>项目负责人的姓名、职务在专用条款内写明。</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7.2</w:t>
      </w:r>
      <w:r>
        <w:rPr>
          <w:rFonts w:hint="eastAsia" w:ascii="宋体" w:hAnsi="宋体" w:eastAsia="宋体" w:cs="Times New Roman"/>
          <w:color w:val="auto"/>
          <w:sz w:val="24"/>
          <w:szCs w:val="24"/>
          <w:highlight w:val="none"/>
        </w:rPr>
        <w:t>承包人依据合同发出的通知，以书面形式由项目负责人签字后送交工程师，工程师在回执上签署姓名和收到时间后生效。</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7.3</w:t>
      </w:r>
      <w:r>
        <w:rPr>
          <w:rFonts w:hint="eastAsia" w:ascii="宋体" w:hAnsi="宋体" w:eastAsia="宋体" w:cs="Times New Roman"/>
          <w:color w:val="auto"/>
          <w:sz w:val="24"/>
          <w:szCs w:val="24"/>
          <w:highlight w:val="none"/>
        </w:rPr>
        <w:t>项目负责人按发包人认可的施工组织设计（施工方案）和工程师依据合同发出的指令组织施工。在情况紧急且无法与工程师联系时，项目负责人应当采取保证人员生命和工程、财产安全的紧急措施，并在采取措施后</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小时内向工程师关交报告。责任在发包人或第三人，由发包人承担由此发生的追加合同价款，相应顺延工期；责任在承包人，由承包人承担费用，不顺延工期。</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7.4</w:t>
      </w:r>
      <w:r>
        <w:rPr>
          <w:rFonts w:hint="eastAsia" w:ascii="宋体" w:hAnsi="宋体" w:eastAsia="宋体" w:cs="Times New Roman"/>
          <w:color w:val="auto"/>
          <w:sz w:val="24"/>
          <w:szCs w:val="24"/>
          <w:highlight w:val="none"/>
        </w:rPr>
        <w:t>承包人如需要更换项目负责人，应至少提前</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个日历天以书面形式通知发包人，并需征得发包人同意。后任继续行使合同文件约定的前任的职权，履行前任的义务。</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7.5</w:t>
      </w:r>
      <w:r>
        <w:rPr>
          <w:rFonts w:hint="eastAsia" w:ascii="宋体" w:hAnsi="宋体" w:eastAsia="宋体" w:cs="Times New Roman"/>
          <w:color w:val="auto"/>
          <w:sz w:val="24"/>
          <w:szCs w:val="24"/>
          <w:highlight w:val="none"/>
        </w:rPr>
        <w:t>发包人可以与承包人协商，建议更换其认为不称职的项目负责人。</w:t>
      </w:r>
    </w:p>
    <w:p>
      <w:pPr>
        <w:shd w:val="clear" w:color="auto" w:fill="FFFFFF"/>
        <w:spacing w:line="360" w:lineRule="auto"/>
        <w:ind w:left="155" w:leftChars="74" w:right="24" w:firstLine="482" w:firstLineChars="200"/>
        <w:rPr>
          <w:rFonts w:ascii="宋体" w:hAnsi="宋体" w:eastAsia="宋体" w:cs="宋体"/>
          <w:color w:val="auto"/>
          <w:kern w:val="0"/>
          <w:sz w:val="24"/>
          <w:szCs w:val="24"/>
          <w:highlight w:val="none"/>
        </w:rPr>
      </w:pPr>
      <w:r>
        <w:rPr>
          <w:rFonts w:ascii="宋体" w:hAnsi="宋体" w:eastAsia="宋体" w:cs="宋体"/>
          <w:b/>
          <w:bCs/>
          <w:color w:val="auto"/>
          <w:kern w:val="0"/>
          <w:sz w:val="24"/>
          <w:szCs w:val="24"/>
          <w:highlight w:val="none"/>
        </w:rPr>
        <w:t>8</w:t>
      </w:r>
      <w:r>
        <w:rPr>
          <w:rFonts w:hint="eastAsia" w:ascii="宋体" w:hAnsi="宋体" w:eastAsia="宋体" w:cs="宋体"/>
          <w:b/>
          <w:bCs/>
          <w:color w:val="auto"/>
          <w:kern w:val="0"/>
          <w:sz w:val="24"/>
          <w:szCs w:val="24"/>
          <w:highlight w:val="none"/>
        </w:rPr>
        <w:t>．发包人工作</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8.1</w:t>
      </w:r>
      <w:r>
        <w:rPr>
          <w:rFonts w:hint="eastAsia" w:ascii="宋体" w:hAnsi="宋体" w:eastAsia="宋体" w:cs="Times New Roman"/>
          <w:color w:val="auto"/>
          <w:sz w:val="24"/>
          <w:szCs w:val="24"/>
          <w:highlight w:val="none"/>
        </w:rPr>
        <w:t>发包人按专用条款约定的内容和时间完成以下工作：</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）办理土地征用、拆迁补偿等工作，使施工场地具备施工条件，在开工后继续负责解决以上事项遗留问题；</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）将施工所需水、电、电讯线路从施工场地外部接至专用条款约定地点，保证施工期间的需要；</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）开通施工场地与城乡公共道路的通道，以及专用条款约定的施工场地内的主要道路，满足施工运输的需要，保证施工期间的畅通；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）向承包人提供施工场地的工程地质和地下管线资料，对资料的真实准确性负责；</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5）确定水准点与</w:t>
      </w:r>
      <w:r>
        <w:rPr>
          <w:rFonts w:hint="eastAsia" w:ascii="宋体" w:hAnsi="宋体" w:eastAsia="宋体" w:cs="Times New Roman"/>
          <w:color w:val="auto"/>
          <w:sz w:val="24"/>
          <w:szCs w:val="24"/>
          <w:highlight w:val="none"/>
        </w:rPr>
        <w:t>座标控制点，以书面形式交给承包人，进行现场交验；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6）组织承包人和设计单位进行图纸会审和设计交底；</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7）</w:t>
      </w:r>
      <w:bookmarkStart w:id="51" w:name="_Hlk63086011"/>
      <w:r>
        <w:rPr>
          <w:rFonts w:hint="eastAsia" w:ascii="宋体" w:hAnsi="宋体" w:eastAsia="宋体" w:cs="Times New Roman"/>
          <w:color w:val="auto"/>
          <w:sz w:val="24"/>
          <w:szCs w:val="24"/>
          <w:highlight w:val="none"/>
        </w:rPr>
        <w:t>协调处理施工场地周围地下管线拆改和邻近建筑物、构筑物（包括文物保护建筑）、古树名木的保护工作、承担有关费用</w:t>
      </w:r>
      <w:bookmarkEnd w:id="51"/>
      <w:r>
        <w:rPr>
          <w:rFonts w:hint="eastAsia"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8）发包人应做的其他工作，双方在专用条款内约定。</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8.2</w:t>
      </w:r>
      <w:r>
        <w:rPr>
          <w:rFonts w:hint="eastAsia" w:ascii="宋体" w:hAnsi="宋体" w:eastAsia="宋体" w:cs="Times New Roman"/>
          <w:color w:val="auto"/>
          <w:sz w:val="24"/>
          <w:szCs w:val="24"/>
          <w:highlight w:val="none"/>
        </w:rPr>
        <w:t>发包人可以将</w:t>
      </w:r>
      <w:r>
        <w:rPr>
          <w:rFonts w:ascii="宋体" w:hAnsi="宋体" w:eastAsia="宋体" w:cs="Times New Roman"/>
          <w:color w:val="auto"/>
          <w:sz w:val="24"/>
          <w:szCs w:val="24"/>
          <w:highlight w:val="none"/>
        </w:rPr>
        <w:t>8.1</w:t>
      </w:r>
      <w:r>
        <w:rPr>
          <w:rFonts w:hint="eastAsia" w:ascii="宋体" w:hAnsi="宋体" w:eastAsia="宋体" w:cs="Times New Roman"/>
          <w:color w:val="auto"/>
          <w:sz w:val="24"/>
          <w:szCs w:val="24"/>
          <w:highlight w:val="none"/>
        </w:rPr>
        <w:t>款部分工作委托承包人办理，双方在专用条款内约定，其费用由发包人承担。</w:t>
      </w:r>
    </w:p>
    <w:p>
      <w:pPr>
        <w:spacing w:line="360" w:lineRule="auto"/>
        <w:ind w:left="178" w:firstLine="480"/>
        <w:rPr>
          <w:rFonts w:ascii="宋体" w:hAnsi="宋体" w:eastAsia="宋体" w:cs="宋体"/>
          <w:color w:val="auto"/>
          <w:kern w:val="0"/>
          <w:sz w:val="24"/>
          <w:szCs w:val="24"/>
          <w:highlight w:val="none"/>
        </w:rPr>
      </w:pPr>
      <w:r>
        <w:rPr>
          <w:rFonts w:ascii="宋体" w:hAnsi="宋体" w:eastAsia="宋体" w:cs="宋体"/>
          <w:b/>
          <w:bCs/>
          <w:color w:val="auto"/>
          <w:kern w:val="0"/>
          <w:sz w:val="24"/>
          <w:szCs w:val="24"/>
          <w:highlight w:val="none"/>
        </w:rPr>
        <w:t>9</w:t>
      </w:r>
      <w:r>
        <w:rPr>
          <w:rFonts w:hint="eastAsia" w:ascii="宋体" w:hAnsi="宋体" w:eastAsia="宋体" w:cs="宋体"/>
          <w:b/>
          <w:bCs/>
          <w:color w:val="auto"/>
          <w:kern w:val="0"/>
          <w:sz w:val="24"/>
          <w:szCs w:val="24"/>
          <w:highlight w:val="none"/>
        </w:rPr>
        <w:t>．承包人工作</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9.1</w:t>
      </w:r>
      <w:r>
        <w:rPr>
          <w:rFonts w:hint="eastAsia" w:ascii="宋体" w:hAnsi="宋体" w:eastAsia="宋体" w:cs="Times New Roman"/>
          <w:color w:val="auto"/>
          <w:sz w:val="24"/>
          <w:szCs w:val="24"/>
          <w:highlight w:val="none"/>
        </w:rPr>
        <w:t>承包人按专用条款约定的内容和时间完成以下工作：</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）根据发包人委托，在其设计资质等级和业务允许的范围内，完成施工图设计或与工程配套的设计，经工程师确认后使用，发包人承担由此发生的费用；</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）向工程师提供年、季、月度工程进度计划及相应进度统计报表；</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）根据工程需要，提供和维修非夜间施工使用的照明、围栏设施，负责安全保卫；</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）按发包人的要求，向发包人及监理人提供办公和生活设施，办公和生活的必需品，并向发包方另行招标的专业工程施工单位提供办公及生活设施，</w:t>
      </w:r>
      <w:r>
        <w:rPr>
          <w:rFonts w:hint="eastAsia" w:ascii="宋体" w:hAnsi="宋体" w:eastAsia="宋体" w:cs="Times New Roman"/>
          <w:color w:val="auto"/>
          <w:sz w:val="24"/>
          <w:szCs w:val="24"/>
          <w:highlight w:val="none"/>
          <w:lang w:val="en-US" w:eastAsia="zh-CN"/>
        </w:rPr>
        <w:t>具体要求详见专用条款。</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需承包人办理的有关施工场地交通、环卫和施工噪音管理等手续：</w:t>
      </w:r>
      <w:r>
        <w:rPr>
          <w:rFonts w:hint="eastAsia" w:ascii="宋体" w:hAnsi="宋体" w:eastAsia="宋体" w:cs="Times New Roman"/>
          <w:bCs/>
          <w:color w:val="auto"/>
          <w:sz w:val="24"/>
          <w:szCs w:val="24"/>
          <w:highlight w:val="none"/>
        </w:rPr>
        <w:t>按工程所在地政府的规定办理并承担由此发生的费用，并在开工后以书面形式知会发包人。</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已竣工工程未交付发包人之前，承包人按专用条款约定负责已完工程的保护工作，保护期间发生损坏，承包人自费予以修复；发包人要求承包人采取特殊措施保护的工程部位和相应的追加合同价款，双方在专用条款内约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）按专用条款约定做好施工范围内地上地下管线（含高压线、电线等）拆改、邻近建筑物和构筑物拆除。</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保证施工场地清洁符合环境卫生管理的有关规定，交工前清理现场达到专用条款约定的要求，承担因自身原因违反有关规定造成的损失和罚款；在施工过程中造成的环境污染问题，经发包人或监理人发现后，承包人未能在</w:t>
      </w:r>
      <w:r>
        <w:rPr>
          <w:rFonts w:ascii="宋体" w:hAnsi="宋体" w:eastAsia="宋体" w:cs="Times New Roman"/>
          <w:color w:val="auto"/>
          <w:sz w:val="24"/>
          <w:szCs w:val="24"/>
          <w:highlight w:val="none"/>
        </w:rPr>
        <w:t>24小时之内采取整治措施，或者所采取的整治措施未能有效消除污染的，发包人可以自行或者委托他人代为整治，由此产生的一切损失、费用均由承包人承担。</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9</w:t>
      </w:r>
      <w:r>
        <w:rPr>
          <w:rFonts w:hint="eastAsia" w:ascii="宋体" w:hAnsi="宋体" w:eastAsia="宋体" w:cs="Times New Roman"/>
          <w:color w:val="auto"/>
          <w:sz w:val="24"/>
          <w:szCs w:val="24"/>
          <w:highlight w:val="none"/>
        </w:rPr>
        <w:t>）承包人应做的其他工作，双方在专用条款内约定。</w:t>
      </w:r>
    </w:p>
    <w:p>
      <w:pPr>
        <w:snapToGrid w:val="0"/>
        <w:spacing w:line="360" w:lineRule="auto"/>
        <w:ind w:firstLine="787" w:firstLineChars="328"/>
        <w:rPr>
          <w:color w:val="auto"/>
          <w:highlight w:val="none"/>
        </w:rPr>
      </w:pPr>
      <w:r>
        <w:rPr>
          <w:rFonts w:hint="eastAsia" w:ascii="宋体" w:hAnsi="宋体" w:eastAsia="宋体" w:cs="Times New Roman"/>
          <w:color w:val="auto"/>
          <w:sz w:val="24"/>
          <w:szCs w:val="24"/>
          <w:highlight w:val="none"/>
          <w:lang w:val="en-US" w:eastAsia="zh-CN"/>
        </w:rPr>
        <w:t>9.2</w:t>
      </w:r>
      <w:r>
        <w:rPr>
          <w:rFonts w:hint="eastAsia" w:ascii="宋体" w:hAnsi="宋体" w:eastAsia="宋体" w:cs="Times New Roman"/>
          <w:color w:val="auto"/>
          <w:sz w:val="24"/>
          <w:szCs w:val="24"/>
          <w:highlight w:val="none"/>
        </w:rPr>
        <w:t>承包人应当按照国家及广东省、广州市的有关规定和本合同的有关约定加强其参与本工程建设人员（包括施工人员）的管理。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9.</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rPr>
        <w:t>承包人未能履行</w:t>
      </w:r>
      <w:r>
        <w:rPr>
          <w:rFonts w:ascii="宋体" w:hAnsi="宋体" w:eastAsia="宋体" w:cs="Times New Roman"/>
          <w:color w:val="auto"/>
          <w:sz w:val="24"/>
          <w:szCs w:val="24"/>
          <w:highlight w:val="none"/>
        </w:rPr>
        <w:t>9.1</w:t>
      </w:r>
      <w:r>
        <w:rPr>
          <w:rFonts w:hint="eastAsia" w:ascii="宋体" w:hAnsi="宋体" w:eastAsia="宋体" w:cs="Times New Roman"/>
          <w:color w:val="auto"/>
          <w:sz w:val="24"/>
          <w:szCs w:val="24"/>
          <w:highlight w:val="none"/>
        </w:rPr>
        <w:t>款</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9.2款</w:t>
      </w:r>
      <w:r>
        <w:rPr>
          <w:rFonts w:hint="eastAsia" w:ascii="宋体" w:hAnsi="宋体" w:eastAsia="宋体" w:cs="Times New Roman"/>
          <w:color w:val="auto"/>
          <w:sz w:val="24"/>
          <w:szCs w:val="24"/>
          <w:highlight w:val="none"/>
        </w:rPr>
        <w:t>各项义务，造成发包人损失的，承包人赔偿发包人有关损失，工期不予顺延。</w:t>
      </w:r>
    </w:p>
    <w:p>
      <w:pPr>
        <w:pStyle w:val="4"/>
        <w:jc w:val="left"/>
        <w:rPr>
          <w:rFonts w:ascii="宋体" w:hAnsi="宋体" w:eastAsia="宋体" w:cs="宋体"/>
          <w:color w:val="auto"/>
          <w:spacing w:val="6"/>
          <w:szCs w:val="24"/>
          <w:highlight w:val="none"/>
        </w:rPr>
      </w:pPr>
      <w:bookmarkStart w:id="52" w:name="_Toc10991"/>
      <w:bookmarkStart w:id="53" w:name="_Toc82591685"/>
      <w:bookmarkStart w:id="54" w:name="_Toc29821"/>
      <w:bookmarkStart w:id="55" w:name="_Toc12448"/>
      <w:r>
        <w:rPr>
          <w:rFonts w:hint="eastAsia" w:ascii="宋体" w:hAnsi="宋体" w:eastAsia="宋体" w:cs="宋体"/>
          <w:color w:val="auto"/>
          <w:spacing w:val="6"/>
          <w:szCs w:val="24"/>
          <w:highlight w:val="none"/>
        </w:rPr>
        <w:t>三、施工组织设计和工期</w:t>
      </w:r>
      <w:bookmarkEnd w:id="52"/>
      <w:bookmarkEnd w:id="53"/>
      <w:bookmarkEnd w:id="54"/>
      <w:bookmarkEnd w:id="55"/>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10.</w:t>
      </w:r>
      <w:r>
        <w:rPr>
          <w:rFonts w:hint="eastAsia" w:ascii="宋体" w:hAnsi="宋体" w:eastAsia="宋体" w:cs="宋体"/>
          <w:b/>
          <w:bCs/>
          <w:color w:val="auto"/>
          <w:kern w:val="0"/>
          <w:sz w:val="24"/>
          <w:szCs w:val="24"/>
          <w:highlight w:val="none"/>
        </w:rPr>
        <w:t>进度计划</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10.1</w:t>
      </w:r>
      <w:r>
        <w:rPr>
          <w:rFonts w:hint="eastAsia" w:ascii="宋体" w:hAnsi="宋体" w:eastAsia="宋体" w:cs="Times New Roman"/>
          <w:color w:val="auto"/>
          <w:sz w:val="24"/>
          <w:szCs w:val="24"/>
          <w:highlight w:val="none"/>
        </w:rPr>
        <w:t>承包人应按专用条款约定的日期，提交施工组织设计与进度计划，并按工程师的意见进行修改，逾期不修改也不提出书面意见的，视为同意。</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10.2</w:t>
      </w:r>
      <w:r>
        <w:rPr>
          <w:rFonts w:hint="eastAsia" w:ascii="宋体" w:hAnsi="宋体" w:eastAsia="宋体" w:cs="Times New Roman"/>
          <w:color w:val="auto"/>
          <w:sz w:val="24"/>
          <w:szCs w:val="24"/>
          <w:highlight w:val="none"/>
        </w:rPr>
        <w:t>群体工程中单位工程分期进行施工的，承包人应按照发包人提供图纸及有关资料的时间，按单位工程编制进度计划，其具体内容双方在专用条款中约定。</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11.</w:t>
      </w:r>
      <w:r>
        <w:rPr>
          <w:rFonts w:hint="eastAsia" w:ascii="宋体" w:hAnsi="宋体" w:eastAsia="宋体" w:cs="宋体"/>
          <w:b/>
          <w:bCs/>
          <w:color w:val="auto"/>
          <w:kern w:val="0"/>
          <w:sz w:val="24"/>
          <w:szCs w:val="24"/>
          <w:highlight w:val="none"/>
        </w:rPr>
        <w:t>开工及延期开工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11.1</w:t>
      </w:r>
      <w:r>
        <w:rPr>
          <w:rFonts w:hint="eastAsia" w:ascii="宋体" w:hAnsi="宋体" w:eastAsia="宋体" w:cs="Times New Roman"/>
          <w:color w:val="auto"/>
          <w:sz w:val="24"/>
          <w:szCs w:val="24"/>
          <w:highlight w:val="none"/>
        </w:rPr>
        <w:t>承包人应当按照协议书约定的开工日期开工。承包人不能按时开工，应当不迟于协议书约定的开工日期前</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天，以书面形式向工程师提出延期开工的理由和要求。</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11.2</w:t>
      </w:r>
      <w:r>
        <w:rPr>
          <w:rFonts w:hint="eastAsia" w:ascii="宋体" w:hAnsi="宋体" w:eastAsia="宋体" w:cs="Times New Roman"/>
          <w:color w:val="auto"/>
          <w:sz w:val="24"/>
          <w:szCs w:val="24"/>
          <w:highlight w:val="none"/>
        </w:rPr>
        <w:t>因发包人原因不能按照协议书约定的开工日期开工，工程师应以书面形式通知承包人，推迟开工日期。</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12.</w:t>
      </w:r>
      <w:r>
        <w:rPr>
          <w:rFonts w:hint="eastAsia" w:ascii="宋体" w:hAnsi="宋体" w:eastAsia="宋体" w:cs="宋体"/>
          <w:b/>
          <w:bCs/>
          <w:color w:val="auto"/>
          <w:kern w:val="0"/>
          <w:sz w:val="24"/>
          <w:szCs w:val="24"/>
          <w:highlight w:val="none"/>
        </w:rPr>
        <w:t>暂停施工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工程师认为确有必要暂停施工时，应当以书面形式要求承包人暂停施工，并在提出要求后</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内提出书面处理意见。承包人应当按工程师要求停止施工，并妥善保护已完工程。承包人实施工程师作出的处理意见后，可以书面形式提出复工要求，工程师作出的处理意见后，可以书面形式提出复工要求，工程师应当在</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小时内给予答复。工程师未能在规定时间内提出处理意见，或收到承包人复工要求后</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内未予答复，承包人可自行复工。因发包人原因造成停工的，由发包人承担所发生的追加合同价款，赔偿承包人由此造成的损失，相应顺延工期；因承包人原因造成停工的，由承包人承担发生的费用和发包人的损失，工期不予顺延。</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13.</w:t>
      </w:r>
      <w:r>
        <w:rPr>
          <w:rFonts w:hint="eastAsia" w:ascii="宋体" w:hAnsi="宋体" w:eastAsia="宋体" w:cs="宋体"/>
          <w:b/>
          <w:bCs/>
          <w:color w:val="auto"/>
          <w:kern w:val="0"/>
          <w:sz w:val="24"/>
          <w:szCs w:val="24"/>
          <w:highlight w:val="none"/>
        </w:rPr>
        <w:t>工期延误</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13.1</w:t>
      </w:r>
      <w:r>
        <w:rPr>
          <w:rFonts w:hint="eastAsia" w:ascii="宋体" w:hAnsi="宋体" w:eastAsia="宋体" w:cs="Times New Roman"/>
          <w:color w:val="auto"/>
          <w:sz w:val="24"/>
          <w:szCs w:val="24"/>
          <w:highlight w:val="none"/>
        </w:rPr>
        <w:t>因以下原因造成工期延误，经工程师确认，工期相应顺延：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）发包人未能按专用条款的约定提供图纸及开工条件；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2）工程师未按合同约定提供所需指令、批准等，致使施工不能正常进行；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3）设计变更和工程量增加；</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4）一周内非承包人原因停水、停电、停气造成停工累计超过8</w:t>
      </w:r>
      <w:r>
        <w:rPr>
          <w:rFonts w:hint="eastAsia" w:ascii="宋体" w:hAnsi="宋体" w:eastAsia="宋体" w:cs="Times New Roman"/>
          <w:color w:val="auto"/>
          <w:sz w:val="24"/>
          <w:szCs w:val="24"/>
          <w:highlight w:val="none"/>
        </w:rPr>
        <w:t>小时；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5）不可抗力；</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6）专用条款中约定或工程师同意工期顺延的其他情况。</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13.2</w:t>
      </w:r>
      <w:r>
        <w:rPr>
          <w:rFonts w:hint="eastAsia" w:ascii="宋体" w:hAnsi="宋体" w:eastAsia="宋体" w:cs="Times New Roman"/>
          <w:color w:val="auto"/>
          <w:sz w:val="24"/>
          <w:szCs w:val="24"/>
          <w:highlight w:val="none"/>
        </w:rPr>
        <w:t>承包人在</w:t>
      </w:r>
      <w:r>
        <w:rPr>
          <w:rFonts w:ascii="宋体" w:hAnsi="宋体" w:eastAsia="宋体" w:cs="Times New Roman"/>
          <w:color w:val="auto"/>
          <w:sz w:val="24"/>
          <w:szCs w:val="24"/>
          <w:highlight w:val="none"/>
        </w:rPr>
        <w:t>13.1</w:t>
      </w:r>
      <w:r>
        <w:rPr>
          <w:rFonts w:hint="eastAsia" w:ascii="宋体" w:hAnsi="宋体" w:eastAsia="宋体" w:cs="Times New Roman"/>
          <w:color w:val="auto"/>
          <w:sz w:val="24"/>
          <w:szCs w:val="24"/>
          <w:highlight w:val="none"/>
        </w:rPr>
        <w:t>款情况发生后</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天内，就延误的工期以书面形式向工程师提出报告。工程师在收到报告后</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天内予以确认，逾期不予确认也不提出修改意见，视为同意顺延工期。</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14.</w:t>
      </w:r>
      <w:r>
        <w:rPr>
          <w:rFonts w:hint="eastAsia" w:ascii="宋体" w:hAnsi="宋体" w:eastAsia="宋体" w:cs="宋体"/>
          <w:b/>
          <w:bCs/>
          <w:color w:val="auto"/>
          <w:kern w:val="0"/>
          <w:sz w:val="24"/>
          <w:szCs w:val="24"/>
          <w:highlight w:val="none"/>
        </w:rPr>
        <w:t>工程竣工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14.1</w:t>
      </w:r>
      <w:r>
        <w:rPr>
          <w:rFonts w:hint="eastAsia" w:ascii="宋体" w:hAnsi="宋体" w:eastAsia="宋体" w:cs="Times New Roman"/>
          <w:color w:val="auto"/>
          <w:sz w:val="24"/>
          <w:szCs w:val="24"/>
          <w:highlight w:val="none"/>
        </w:rPr>
        <w:t>承包人必须按照协议书约定的竣工日期或工程师同意顺延的工期竣工。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14.2</w:t>
      </w:r>
      <w:r>
        <w:rPr>
          <w:rFonts w:hint="eastAsia" w:ascii="宋体" w:hAnsi="宋体" w:eastAsia="宋体" w:cs="Times New Roman"/>
          <w:color w:val="auto"/>
          <w:sz w:val="24"/>
          <w:szCs w:val="24"/>
          <w:highlight w:val="none"/>
        </w:rPr>
        <w:t>因承包人原因不能按照协议书约定的竣工日期或工程师同意顺延的工期竣工的，承包人承担违约责任。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14.3</w:t>
      </w:r>
      <w:r>
        <w:rPr>
          <w:rFonts w:hint="eastAsia" w:ascii="宋体" w:hAnsi="宋体" w:eastAsia="宋体" w:cs="Times New Roman"/>
          <w:color w:val="auto"/>
          <w:sz w:val="24"/>
          <w:szCs w:val="24"/>
          <w:highlight w:val="none"/>
        </w:rPr>
        <w:t>施工中发包人如需提前竣工，双方协商一致后应签订提前竣工协议，作为合同文件组成部分。提前竣工协议应包括承包人为保证工程质量和安全采取的措施、发包人为提前竣工提供的条件以及提前竣工所需的追加合同价款等内容。</w:t>
      </w:r>
    </w:p>
    <w:p>
      <w:pPr>
        <w:pStyle w:val="4"/>
        <w:jc w:val="left"/>
        <w:rPr>
          <w:rFonts w:ascii="宋体" w:hAnsi="宋体" w:eastAsia="宋体" w:cs="宋体"/>
          <w:b w:val="0"/>
          <w:bCs/>
          <w:color w:val="auto"/>
          <w:spacing w:val="6"/>
          <w:szCs w:val="24"/>
          <w:highlight w:val="none"/>
        </w:rPr>
      </w:pPr>
      <w:bookmarkStart w:id="56" w:name="_Toc25303"/>
      <w:bookmarkStart w:id="57" w:name="_Toc82591686"/>
      <w:bookmarkStart w:id="58" w:name="_Toc880"/>
      <w:bookmarkStart w:id="59" w:name="_Toc2068"/>
      <w:r>
        <w:rPr>
          <w:rFonts w:hint="eastAsia" w:ascii="宋体" w:hAnsi="宋体" w:eastAsia="宋体" w:cs="宋体"/>
          <w:bCs/>
          <w:color w:val="auto"/>
          <w:spacing w:val="6"/>
          <w:szCs w:val="24"/>
          <w:highlight w:val="none"/>
        </w:rPr>
        <w:t>四、质量与检验</w:t>
      </w:r>
      <w:bookmarkEnd w:id="56"/>
      <w:bookmarkEnd w:id="57"/>
      <w:bookmarkEnd w:id="58"/>
      <w:bookmarkEnd w:id="59"/>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15.</w:t>
      </w:r>
      <w:r>
        <w:rPr>
          <w:rFonts w:hint="eastAsia" w:ascii="宋体" w:hAnsi="宋体" w:eastAsia="宋体" w:cs="宋体"/>
          <w:b/>
          <w:bCs/>
          <w:color w:val="auto"/>
          <w:kern w:val="0"/>
          <w:sz w:val="24"/>
          <w:szCs w:val="24"/>
          <w:highlight w:val="none"/>
        </w:rPr>
        <w:t>工程质量</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15.1 </w:t>
      </w:r>
      <w:r>
        <w:rPr>
          <w:rFonts w:hint="eastAsia" w:ascii="宋体" w:hAnsi="宋体" w:eastAsia="宋体" w:cs="Times New Roman"/>
          <w:color w:val="auto"/>
          <w:sz w:val="24"/>
          <w:szCs w:val="24"/>
          <w:highlight w:val="none"/>
        </w:rPr>
        <w:t>工程质量应当达到协议书约定的质量标准，质量标准的评定以国家或行业的质量检验评定标准为依据。因承包人原因工程质量达不到约定的质量标准，承包人承担违约责任。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15.2 </w:t>
      </w:r>
      <w:r>
        <w:rPr>
          <w:rFonts w:hint="eastAsia" w:ascii="宋体" w:hAnsi="宋体" w:eastAsia="宋体" w:cs="Times New Roman"/>
          <w:color w:val="auto"/>
          <w:sz w:val="24"/>
          <w:szCs w:val="24"/>
          <w:highlight w:val="none"/>
        </w:rPr>
        <w:t>双方对工程质量有争议，由双方同意的工程质量检测机构鉴定，所需费用及因此造成的损失，由责任方承担。双方均有责任，由双方根据其责任分别承担。</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16.</w:t>
      </w:r>
      <w:r>
        <w:rPr>
          <w:rFonts w:hint="eastAsia" w:ascii="宋体" w:hAnsi="宋体" w:eastAsia="宋体" w:cs="宋体"/>
          <w:b/>
          <w:bCs/>
          <w:color w:val="auto"/>
          <w:kern w:val="0"/>
          <w:sz w:val="24"/>
          <w:szCs w:val="24"/>
          <w:highlight w:val="none"/>
        </w:rPr>
        <w:t>检查和返工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16.1 </w:t>
      </w:r>
      <w:r>
        <w:rPr>
          <w:rFonts w:hint="eastAsia" w:ascii="宋体" w:hAnsi="宋体" w:eastAsia="宋体" w:cs="Times New Roman"/>
          <w:color w:val="auto"/>
          <w:sz w:val="24"/>
          <w:szCs w:val="24"/>
          <w:highlight w:val="none"/>
        </w:rPr>
        <w:t>承包人应认真按照标准、规范和设计图纸要求以及工程师依据合同发出的指令施工，随时接受工程师的检查检验，为检查检验提供便利条件。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16.2 </w:t>
      </w:r>
      <w:r>
        <w:rPr>
          <w:rFonts w:hint="eastAsia" w:ascii="宋体" w:hAnsi="宋体" w:eastAsia="宋体" w:cs="Times New Roman"/>
          <w:color w:val="auto"/>
          <w:sz w:val="24"/>
          <w:szCs w:val="24"/>
          <w:highlight w:val="none"/>
        </w:rPr>
        <w:t>工程质量达不到约定标准的部分，承包人按工程师的要求拆除和重新施工，直到符合约定标准。因承包人原因达不到约定标准，由承包人承担拆除和重新施工的费用，工期不予顺延。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16.3 </w:t>
      </w:r>
      <w:r>
        <w:rPr>
          <w:rFonts w:hint="eastAsia" w:ascii="宋体" w:hAnsi="宋体" w:eastAsia="宋体" w:cs="Times New Roman"/>
          <w:color w:val="auto"/>
          <w:sz w:val="24"/>
          <w:szCs w:val="24"/>
          <w:highlight w:val="none"/>
        </w:rPr>
        <w:t>工程师的检查检验不应影响施工正常进行。如影响施工正常进行，检查检验不合格时，影响正常施工的费用由承包人承担。除此之外影响正常施工的追加合同价款由发包人承担，相应顺延工期。</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16.4 </w:t>
      </w:r>
      <w:r>
        <w:rPr>
          <w:rFonts w:hint="eastAsia" w:ascii="宋体" w:hAnsi="宋体" w:eastAsia="宋体" w:cs="Times New Roman"/>
          <w:color w:val="auto"/>
          <w:sz w:val="24"/>
          <w:szCs w:val="24"/>
          <w:highlight w:val="none"/>
        </w:rPr>
        <w:t>因工程师指令失误或其他非承包人原因发生的追加合同价款，由发包人承担。</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17.</w:t>
      </w:r>
      <w:r>
        <w:rPr>
          <w:rFonts w:hint="eastAsia" w:ascii="宋体" w:hAnsi="宋体" w:eastAsia="宋体" w:cs="宋体"/>
          <w:b/>
          <w:bCs/>
          <w:color w:val="auto"/>
          <w:kern w:val="0"/>
          <w:sz w:val="24"/>
          <w:szCs w:val="24"/>
          <w:highlight w:val="none"/>
        </w:rPr>
        <w:t>隐蔽工程和中间验收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17.1 </w:t>
      </w:r>
      <w:r>
        <w:rPr>
          <w:rFonts w:hint="eastAsia" w:ascii="宋体" w:hAnsi="宋体" w:eastAsia="宋体" w:cs="Times New Roman"/>
          <w:color w:val="auto"/>
          <w:sz w:val="24"/>
          <w:szCs w:val="24"/>
          <w:highlight w:val="none"/>
        </w:rPr>
        <w:t>工程具备隐蔽条件或达到专用条款约定的中间验收部位，承包人自检合格，并在隐蔽或中间验收前</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承包人未通知工程师验收自行进行隐蔽工程施工，工程师有权要求承包人对隐蔽工程进行拆除，承包人无条件按工程师要求进行隐蔽工程拆除，并承担隐蔽工程拆除和重新施工的费用，工期不予顺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17.2 </w:t>
      </w:r>
      <w:r>
        <w:rPr>
          <w:rFonts w:hint="eastAsia" w:ascii="宋体" w:hAnsi="宋体" w:eastAsia="宋体" w:cs="Times New Roman"/>
          <w:color w:val="auto"/>
          <w:sz w:val="24"/>
          <w:szCs w:val="24"/>
          <w:highlight w:val="none"/>
        </w:rPr>
        <w:t>工程师不能按时进行验收，应在验收前</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小时以书面形式向承包人提出延期要求，延期不能超过</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小时。工程师未能按以上时间提出延期要求，不进行验收，承包人可自行组织验收，工程师应承认验收记录。</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17.3 </w:t>
      </w:r>
      <w:r>
        <w:rPr>
          <w:rFonts w:hint="eastAsia" w:ascii="宋体" w:hAnsi="宋体" w:eastAsia="宋体" w:cs="Times New Roman"/>
          <w:color w:val="auto"/>
          <w:sz w:val="24"/>
          <w:szCs w:val="24"/>
          <w:highlight w:val="none"/>
        </w:rPr>
        <w:t>经工程师验收，工程质量符合标准、规范和设计图纸等要求，验收</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小时后，工程师不在验收记录上签字，视为工程师已经认可验收记录，承包人可进行隐蔽或继续施工。</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18.</w:t>
      </w:r>
      <w:r>
        <w:rPr>
          <w:rFonts w:hint="eastAsia" w:ascii="宋体" w:hAnsi="宋体" w:eastAsia="宋体" w:cs="宋体"/>
          <w:b/>
          <w:bCs/>
          <w:color w:val="auto"/>
          <w:kern w:val="0"/>
          <w:sz w:val="24"/>
          <w:szCs w:val="24"/>
          <w:highlight w:val="none"/>
        </w:rPr>
        <w:t>重新检验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无论工程师是否进行验收，当其要求对已经隐蔽的工程重新检验时，承包人应按要求进行剥离或开孔，并在检验后重新覆盖或修复。工程师有验收且检验合格，发包人承担由此发生的剥离或开孔费用和重新覆盖或修复费用，工期相应顺延。检验不合格，承包人承担发生的全部费用，工期不予顺延。</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19.</w:t>
      </w:r>
      <w:r>
        <w:rPr>
          <w:rFonts w:hint="eastAsia" w:ascii="宋体" w:hAnsi="宋体" w:eastAsia="宋体" w:cs="宋体"/>
          <w:b/>
          <w:bCs/>
          <w:color w:val="auto"/>
          <w:kern w:val="0"/>
          <w:sz w:val="24"/>
          <w:szCs w:val="24"/>
          <w:highlight w:val="none"/>
        </w:rPr>
        <w:t>工程试车</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19.1 </w:t>
      </w:r>
      <w:r>
        <w:rPr>
          <w:rFonts w:hint="eastAsia" w:ascii="宋体" w:hAnsi="宋体" w:eastAsia="宋体" w:cs="Times New Roman"/>
          <w:color w:val="auto"/>
          <w:sz w:val="24"/>
          <w:szCs w:val="24"/>
          <w:highlight w:val="none"/>
        </w:rPr>
        <w:t>双方约定需要试车的，试车内容应与承包人承包的安装范围相一致。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19.2 </w:t>
      </w:r>
      <w:r>
        <w:rPr>
          <w:rFonts w:hint="eastAsia" w:ascii="宋体" w:hAnsi="宋体" w:eastAsia="宋体" w:cs="Times New Roman"/>
          <w:color w:val="auto"/>
          <w:sz w:val="24"/>
          <w:szCs w:val="24"/>
          <w:highlight w:val="none"/>
        </w:rPr>
        <w:t>设备安装工程具备单机无负荷试车条件，承包人组织试车，并在试车前</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小时以书面形式通知工程师。通知包括试车内容、时间、地点。承包人准备试车记录，发包人根据承包人要求为试车提供必要条件。试车合格，工程师在试车记录上签字。</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19.3 </w:t>
      </w:r>
      <w:r>
        <w:rPr>
          <w:rFonts w:hint="eastAsia" w:ascii="宋体" w:hAnsi="宋体" w:eastAsia="宋体" w:cs="Times New Roman"/>
          <w:color w:val="auto"/>
          <w:sz w:val="24"/>
          <w:szCs w:val="24"/>
          <w:highlight w:val="none"/>
        </w:rPr>
        <w:t>工程师不能按时参加试车，须在开始试车前</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小时以书面形式向承包人提出延期要求，不参加试车，应承认试车记录。</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19.4 </w:t>
      </w:r>
      <w:r>
        <w:rPr>
          <w:rFonts w:hint="eastAsia" w:ascii="宋体" w:hAnsi="宋体" w:eastAsia="宋体" w:cs="Times New Roman"/>
          <w:color w:val="auto"/>
          <w:sz w:val="24"/>
          <w:szCs w:val="24"/>
          <w:highlight w:val="none"/>
        </w:rPr>
        <w:t>设备安装工程具备无负荷联动试车条件，发包人组织试车，并在试车内容、时间、地点和对承包人的要求，承包人按要求做好准备工作。试车合格，双方在试车记录上签字。</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19.5 </w:t>
      </w:r>
      <w:r>
        <w:rPr>
          <w:rFonts w:hint="eastAsia" w:ascii="宋体" w:hAnsi="宋体" w:eastAsia="宋体" w:cs="Times New Roman"/>
          <w:color w:val="auto"/>
          <w:sz w:val="24"/>
          <w:szCs w:val="24"/>
          <w:highlight w:val="none"/>
        </w:rPr>
        <w:t>双方责任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）由于设计原因试车达不到验收要求，发包人应要求设计单位修改设计，承包人按修改后的设计重新安装。发包人承担修改设计、拆除及重新安装的全部费用和追加合同价款，工期相应顺延。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由于设备制造原因试车达不到验收要求，由该设备采购一方负责重新购置或修理，承包人负责拆除和重新安装。设备由承包人采购的，由承包人承担修理或重新购置、拆除及重新安装的费用，工期不予顺延；设备由发包人采购的，发包人承担上述各项追加合同价款，工期相应顺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）由于承包人施工原因试车不到验收要求，承包人按工程师要求重新安装和试车，并承担重新安装和试车的费用，工期不予顺延。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）试车费用除已包括在合同价款之内或专用条款另有约定外，均由发包人承担。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）工程师在试车合格后不在试车记录上签字，试车结束</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小时后，视为工程师已经认可试车记录，承包人可继续施工或办理竣工手续。</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19.6 </w:t>
      </w:r>
      <w:r>
        <w:rPr>
          <w:rFonts w:hint="eastAsia" w:ascii="宋体" w:hAnsi="宋体" w:eastAsia="宋体" w:cs="Times New Roman"/>
          <w:color w:val="auto"/>
          <w:sz w:val="24"/>
          <w:szCs w:val="24"/>
          <w:highlight w:val="none"/>
        </w:rPr>
        <w:t>投料试车应在工程竣工验收后由发包人负责，如发包人要求在工程竣工验收前进行或需要承包人配合时，应征得承包人同意，另行签订补充协议。</w:t>
      </w:r>
    </w:p>
    <w:p>
      <w:pPr>
        <w:pStyle w:val="4"/>
        <w:jc w:val="left"/>
        <w:rPr>
          <w:rFonts w:ascii="宋体" w:hAnsi="宋体" w:eastAsia="宋体" w:cs="宋体"/>
          <w:b w:val="0"/>
          <w:bCs/>
          <w:color w:val="auto"/>
          <w:spacing w:val="6"/>
          <w:szCs w:val="24"/>
          <w:highlight w:val="none"/>
        </w:rPr>
      </w:pPr>
      <w:bookmarkStart w:id="60" w:name="_Toc20651"/>
      <w:bookmarkStart w:id="61" w:name="_Toc82591687"/>
      <w:bookmarkStart w:id="62" w:name="_Toc121"/>
      <w:bookmarkStart w:id="63" w:name="_Toc27261"/>
      <w:r>
        <w:rPr>
          <w:rFonts w:hint="eastAsia" w:ascii="宋体" w:hAnsi="宋体" w:eastAsia="宋体" w:cs="宋体"/>
          <w:bCs/>
          <w:color w:val="auto"/>
          <w:spacing w:val="6"/>
          <w:szCs w:val="24"/>
          <w:highlight w:val="none"/>
        </w:rPr>
        <w:t>五、安全施工</w:t>
      </w:r>
      <w:bookmarkEnd w:id="60"/>
      <w:bookmarkEnd w:id="61"/>
      <w:bookmarkEnd w:id="62"/>
      <w:bookmarkEnd w:id="63"/>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20.</w:t>
      </w:r>
      <w:r>
        <w:rPr>
          <w:rFonts w:hint="eastAsia" w:ascii="宋体" w:hAnsi="宋体" w:eastAsia="宋体" w:cs="宋体"/>
          <w:b/>
          <w:bCs/>
          <w:color w:val="auto"/>
          <w:kern w:val="0"/>
          <w:sz w:val="24"/>
          <w:szCs w:val="24"/>
          <w:highlight w:val="none"/>
        </w:rPr>
        <w:t>安全施工与检查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20.1 </w:t>
      </w:r>
      <w:r>
        <w:rPr>
          <w:rFonts w:hint="eastAsia" w:ascii="宋体" w:hAnsi="宋体" w:eastAsia="宋体" w:cs="Times New Roman"/>
          <w:color w:val="auto"/>
          <w:sz w:val="24"/>
          <w:szCs w:val="24"/>
          <w:highlight w:val="none"/>
        </w:rPr>
        <w:t>承包人应遵守工程建设安全生产有关管理规定，严格按安全标准组织施工，并随时接受行业安全检查人员依法实施的监督检查，采取必要的安全防护措施，消除事故隐患。由于承包人安全措施不力造成事故的责任和因此发生的费用，对发包人造成损失的，均由承包人承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20.2 </w:t>
      </w:r>
      <w:r>
        <w:rPr>
          <w:rFonts w:hint="eastAsia" w:ascii="宋体" w:hAnsi="宋体" w:eastAsia="宋体" w:cs="Times New Roman"/>
          <w:color w:val="auto"/>
          <w:sz w:val="24"/>
          <w:szCs w:val="24"/>
          <w:highlight w:val="none"/>
        </w:rPr>
        <w:t>发包人应对其在施工场地的工作人员进行安全教育，并对他们的安全负责。发包人不得要求承包人违反安全管理的规定进行施工。</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21.</w:t>
      </w:r>
      <w:r>
        <w:rPr>
          <w:rFonts w:hint="eastAsia" w:ascii="宋体" w:hAnsi="宋体" w:eastAsia="宋体" w:cs="宋体"/>
          <w:b/>
          <w:bCs/>
          <w:color w:val="auto"/>
          <w:kern w:val="0"/>
          <w:sz w:val="24"/>
          <w:szCs w:val="24"/>
          <w:highlight w:val="none"/>
        </w:rPr>
        <w:t>安全防护</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21.1 </w:t>
      </w:r>
      <w:r>
        <w:rPr>
          <w:rFonts w:hint="eastAsia" w:ascii="宋体" w:hAnsi="宋体" w:eastAsia="宋体" w:cs="Times New Roman"/>
          <w:color w:val="auto"/>
          <w:sz w:val="24"/>
          <w:szCs w:val="24"/>
          <w:highlight w:val="none"/>
        </w:rPr>
        <w:t>承包人在动力设备、输电线路、地下管道、密封防震车间、易燃易爆地段以及临街交通要道附近施工时，施工开始前应向工程师提出安全防护措施，经工程师认可后实施防护措施费用已包含在合同价内，不再另行计取。</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21.2 </w:t>
      </w:r>
      <w:r>
        <w:rPr>
          <w:rFonts w:hint="eastAsia" w:ascii="宋体" w:hAnsi="宋体" w:eastAsia="宋体" w:cs="Times New Roman"/>
          <w:color w:val="auto"/>
          <w:sz w:val="24"/>
          <w:szCs w:val="24"/>
          <w:highlight w:val="none"/>
        </w:rPr>
        <w:t>实施爆破作业，在放射、毒害性环境中施工（含储存、运输、使用）及使用毒害性、腐蚀性物品施工时，承包人应在施工前</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天以书面通知工程师，并提出相应的安全防护措施，经工程师认可后实施，费用已包含在合同价内，不再另行计取。</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22.</w:t>
      </w:r>
      <w:r>
        <w:rPr>
          <w:rFonts w:hint="eastAsia" w:ascii="宋体" w:hAnsi="宋体" w:eastAsia="宋体" w:cs="宋体"/>
          <w:b/>
          <w:bCs/>
          <w:color w:val="auto"/>
          <w:kern w:val="0"/>
          <w:sz w:val="24"/>
          <w:szCs w:val="24"/>
          <w:highlight w:val="none"/>
        </w:rPr>
        <w:t>事故处理</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.1发生重大伤亡及其它安全事故，承包人应按《建设工程安全管理条例》的规定立即上报有关部门并通知总监理工程师，同时按政府有关部门要求处理，由事故责任方承担发生的费用。</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.2发包人、承包人对事故责任有争议时，应按政府有关部门的认定处理。</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.3因承包人过失及其他自身原因造成安全事故的，除按照国家规定由行政主管部门给予承包人处罚外，承包人还应负责赔偿发包人的损失，并按照合同</w:t>
      </w:r>
      <w:r>
        <w:rPr>
          <w:rFonts w:hint="eastAsia" w:ascii="宋体" w:hAnsi="宋体" w:eastAsia="宋体" w:cs="Times New Roman"/>
          <w:color w:val="auto"/>
          <w:sz w:val="24"/>
          <w:szCs w:val="24"/>
          <w:highlight w:val="none"/>
          <w:lang w:val="en-US" w:eastAsia="zh-CN"/>
        </w:rPr>
        <w:t>专用</w:t>
      </w:r>
      <w:r>
        <w:rPr>
          <w:rFonts w:hint="eastAsia" w:ascii="宋体" w:hAnsi="宋体" w:eastAsia="宋体" w:cs="Times New Roman"/>
          <w:color w:val="auto"/>
          <w:sz w:val="24"/>
          <w:szCs w:val="24"/>
          <w:highlight w:val="none"/>
        </w:rPr>
        <w:t>条款第38.2(3)款的约定承担违约责任。</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4承包人应保证发包人免于受到或承担应由承包人负责的因承包人现场施工所引起的或与之有关的索赔、诉讼以及其它开支；若有证据证实发包人因此发生了索赔、诉讼以及其它开支，承包人必须在接到发包人通知后三天内据实补偿发包人因此所受到的损失或者由发包人在承包人工程款项中予以扣除。</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.5因承包人原因致使建设工程在合理使用期限、设备保证期内造成人身和财产损害的，由承包人承担损害赔偿责任。。</w:t>
      </w:r>
    </w:p>
    <w:p>
      <w:pPr>
        <w:pStyle w:val="4"/>
        <w:jc w:val="left"/>
        <w:rPr>
          <w:rFonts w:ascii="宋体" w:hAnsi="宋体" w:eastAsia="宋体" w:cs="宋体"/>
          <w:b w:val="0"/>
          <w:bCs/>
          <w:color w:val="auto"/>
          <w:spacing w:val="6"/>
          <w:szCs w:val="24"/>
          <w:highlight w:val="none"/>
        </w:rPr>
      </w:pPr>
      <w:bookmarkStart w:id="64" w:name="_Toc82591688"/>
      <w:bookmarkStart w:id="65" w:name="_Toc32440"/>
      <w:bookmarkStart w:id="66" w:name="_Toc27210"/>
      <w:bookmarkStart w:id="67" w:name="_Toc23672"/>
      <w:r>
        <w:rPr>
          <w:rFonts w:hint="eastAsia" w:ascii="宋体" w:hAnsi="宋体" w:eastAsia="宋体" w:cs="宋体"/>
          <w:bCs/>
          <w:color w:val="auto"/>
          <w:spacing w:val="6"/>
          <w:szCs w:val="24"/>
          <w:highlight w:val="none"/>
        </w:rPr>
        <w:t>六、合同价款与支付</w:t>
      </w:r>
      <w:bookmarkEnd w:id="64"/>
      <w:bookmarkEnd w:id="65"/>
      <w:bookmarkEnd w:id="66"/>
      <w:bookmarkEnd w:id="67"/>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23.</w:t>
      </w:r>
      <w:r>
        <w:rPr>
          <w:rFonts w:hint="eastAsia" w:ascii="宋体" w:hAnsi="宋体" w:eastAsia="宋体" w:cs="宋体"/>
          <w:b/>
          <w:bCs/>
          <w:color w:val="auto"/>
          <w:kern w:val="0"/>
          <w:sz w:val="24"/>
          <w:szCs w:val="24"/>
          <w:highlight w:val="none"/>
        </w:rPr>
        <w:t>合同价款及调整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23.1 </w:t>
      </w:r>
      <w:r>
        <w:rPr>
          <w:rFonts w:hint="eastAsia" w:ascii="宋体" w:hAnsi="宋体" w:eastAsia="宋体" w:cs="Times New Roman"/>
          <w:color w:val="auto"/>
          <w:sz w:val="24"/>
          <w:szCs w:val="24"/>
          <w:highlight w:val="none"/>
        </w:rPr>
        <w:t>招标工程的合同价款由发包人承包人依据中标通知书中的中标价格在协议书内约定。非招标工程的合同价款由发包人承包人依据工程预算书在协议书内约定。</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23.2 </w:t>
      </w:r>
      <w:r>
        <w:rPr>
          <w:rFonts w:hint="eastAsia" w:ascii="宋体" w:hAnsi="宋体" w:eastAsia="宋体" w:cs="Times New Roman"/>
          <w:color w:val="auto"/>
          <w:sz w:val="24"/>
          <w:szCs w:val="24"/>
          <w:highlight w:val="none"/>
        </w:rPr>
        <w:t>合同价款在协议书内约定后，任何一方不得擅自改变。下列三种确定合同价款的方式，双方可在专用条款内约定采用其中一种：</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）固定价格合同。双方在专用条款内约定合同价款包含的风险范围和风险费用的计算方法，在约定的风险范围内合同价款不再调整。风险范围以外的合同价款调整方法。应当在专用条款内约定。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）可调价格合同。合同价款可根据双方的约定而调整，双方在专用条款内约定合同价款调整方法。</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）成本加酬金合同。合同价款包括成本和酬金两部分，双方在专用条款内约定成本构成和酬金的计算方法。</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23.3发包人在本合同总价保持不变的前提下，对承包人不平衡报价部分的合同单价（总额价）进行调整；调整原则如下：</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1）分部分项工程量清单项目综合单价，低于或高于本项目招标控制价单价 10% 的综合单价，据实调整。除承包人有合理依据证明招标控制价偏离市场价的除外。</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2）分部分项工程量清单项目综合单价组成中组成，对远低于或者远高于招标控制价格（偏离值在</w:t>
      </w:r>
      <w:r>
        <w:rPr>
          <w:rFonts w:hint="eastAsia" w:ascii="宋体" w:hAnsi="宋体" w:eastAsia="宋体" w:cs="Times New Roman"/>
          <w:color w:val="auto"/>
          <w:sz w:val="24"/>
          <w:szCs w:val="24"/>
          <w:highlight w:val="none"/>
          <w:lang w:eastAsia="zh-CN"/>
        </w:rPr>
        <w:t>1</w:t>
      </w:r>
      <w:r>
        <w:rPr>
          <w:rFonts w:hint="eastAsia" w:ascii="宋体" w:hAnsi="宋体" w:eastAsia="宋体" w:cs="Times New Roman"/>
          <w:color w:val="auto"/>
          <w:sz w:val="24"/>
          <w:szCs w:val="24"/>
          <w:highlight w:val="none"/>
          <w:lang w:val="en-US" w:eastAsia="zh-CN"/>
        </w:rPr>
        <w:t>0</w:t>
      </w:r>
      <w:r>
        <w:rPr>
          <w:rFonts w:ascii="宋体" w:hAnsi="宋体" w:eastAsia="宋体" w:cs="Times New Roman"/>
          <w:color w:val="auto"/>
          <w:sz w:val="24"/>
          <w:szCs w:val="24"/>
          <w:highlight w:val="none"/>
        </w:rPr>
        <w:t>%以上的）中的人、材、机、消耗量、管理费或综合费率、合理利润，进行据实调整。除非承包人有合理依据证明招标控制价偏离市场价的除外。</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3）措施项目清单的不平</w:t>
      </w:r>
      <w:r>
        <w:rPr>
          <w:rFonts w:hint="eastAsia" w:ascii="宋体" w:hAnsi="宋体" w:eastAsia="宋体" w:cs="Times New Roman"/>
          <w:color w:val="auto"/>
          <w:sz w:val="24"/>
          <w:szCs w:val="24"/>
          <w:highlight w:val="none"/>
        </w:rPr>
        <w:t>衡</w:t>
      </w:r>
      <w:r>
        <w:rPr>
          <w:rFonts w:ascii="宋体" w:hAnsi="宋体" w:eastAsia="宋体" w:cs="Times New Roman"/>
          <w:color w:val="auto"/>
          <w:sz w:val="24"/>
          <w:szCs w:val="24"/>
          <w:highlight w:val="none"/>
        </w:rPr>
        <w:t>报价调整。对于总价措施费率低于或高于规定费率、承包人对不可竞争性费用进行了调整、措施项目漏报或价格与招标控制价偏离超10%部分，由发包人应按招标文件要求据实调整。否则由承包人作出书面澄清及承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23.4 </w:t>
      </w:r>
      <w:r>
        <w:rPr>
          <w:rFonts w:hint="eastAsia" w:ascii="宋体" w:hAnsi="宋体" w:eastAsia="宋体" w:cs="Times New Roman"/>
          <w:color w:val="auto"/>
          <w:sz w:val="24"/>
          <w:szCs w:val="24"/>
          <w:highlight w:val="none"/>
        </w:rPr>
        <w:t>承包人应当在</w:t>
      </w:r>
      <w:r>
        <w:rPr>
          <w:rFonts w:ascii="宋体" w:hAnsi="宋体" w:eastAsia="宋体" w:cs="Times New Roman"/>
          <w:color w:val="auto"/>
          <w:sz w:val="24"/>
          <w:szCs w:val="24"/>
          <w:highlight w:val="none"/>
        </w:rPr>
        <w:t>23.3</w:t>
      </w:r>
      <w:r>
        <w:rPr>
          <w:rFonts w:hint="eastAsia" w:ascii="宋体" w:hAnsi="宋体" w:eastAsia="宋体" w:cs="Times New Roman"/>
          <w:color w:val="auto"/>
          <w:sz w:val="24"/>
          <w:szCs w:val="24"/>
          <w:highlight w:val="none"/>
        </w:rPr>
        <w:t>款情况发生后</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天内，将调整原因、金额以书面形式通知工程师，工程师确认调整金额后作为追加合同价款，与工程款同期支付。工程师收到承包人通知后</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天内不予确认也不提出修改意见，视为已经同意该项调整。</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 xml:space="preserve"> 24.</w:t>
      </w:r>
      <w:r>
        <w:rPr>
          <w:rFonts w:hint="eastAsia" w:ascii="宋体" w:hAnsi="宋体" w:eastAsia="宋体" w:cs="宋体"/>
          <w:b/>
          <w:bCs/>
          <w:color w:val="auto"/>
          <w:kern w:val="0"/>
          <w:sz w:val="24"/>
          <w:szCs w:val="24"/>
          <w:highlight w:val="none"/>
        </w:rPr>
        <w:t>工程预付款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实行工程预付款的，双方应当在专用条款内约定发包人向承包人预付工程款的时间和数额，开工后按约定的时间和比例逐次扣回。</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25.</w:t>
      </w:r>
      <w:r>
        <w:rPr>
          <w:rFonts w:hint="eastAsia" w:ascii="宋体" w:hAnsi="宋体" w:eastAsia="宋体" w:cs="宋体"/>
          <w:b/>
          <w:bCs/>
          <w:color w:val="auto"/>
          <w:kern w:val="0"/>
          <w:sz w:val="24"/>
          <w:szCs w:val="24"/>
          <w:highlight w:val="none"/>
        </w:rPr>
        <w:t>工程量的确认</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25.1 </w:t>
      </w:r>
      <w:r>
        <w:rPr>
          <w:rFonts w:hint="eastAsia" w:ascii="宋体" w:hAnsi="宋体" w:eastAsia="宋体" w:cs="Times New Roman"/>
          <w:color w:val="auto"/>
          <w:sz w:val="24"/>
          <w:szCs w:val="24"/>
          <w:highlight w:val="none"/>
        </w:rPr>
        <w:t>承包人应按专用条款约定的时间，向工程师提交已完工程量的报告。工程师接到报告后</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天内按设计图纸核实已完工程量（以下称计量），并在计量前</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小时通知承包人，承包人为计量提供便利条件并派人参加。承包人收到通知后不参加计量，计量结果有效，作为工程价款支付的依据。</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25.2 </w:t>
      </w:r>
      <w:r>
        <w:rPr>
          <w:rFonts w:hint="eastAsia" w:ascii="宋体" w:hAnsi="宋体" w:eastAsia="宋体" w:cs="Times New Roman"/>
          <w:color w:val="auto"/>
          <w:sz w:val="24"/>
          <w:szCs w:val="24"/>
          <w:highlight w:val="none"/>
        </w:rPr>
        <w:t>工程师收到承包人报告后</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天内未进行计量，从第</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天起，承包人报告中开列的工程量即视为被确认，作为工程价款支付的依据。工程师不按约定时间通知承包人，致命承包人未能参加计量，计量结果无效。</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25.3 </w:t>
      </w:r>
      <w:r>
        <w:rPr>
          <w:rFonts w:hint="eastAsia" w:ascii="宋体" w:hAnsi="宋体" w:eastAsia="宋体" w:cs="Times New Roman"/>
          <w:color w:val="auto"/>
          <w:sz w:val="24"/>
          <w:szCs w:val="24"/>
          <w:highlight w:val="none"/>
        </w:rPr>
        <w:t>对承包人超出设计图纸范围和因承包人原因造成返工的工程量，工程师不予计量。</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26.</w:t>
      </w:r>
      <w:r>
        <w:rPr>
          <w:rFonts w:hint="eastAsia" w:ascii="宋体" w:hAnsi="宋体" w:eastAsia="宋体" w:cs="宋体"/>
          <w:b/>
          <w:bCs/>
          <w:color w:val="auto"/>
          <w:kern w:val="0"/>
          <w:sz w:val="24"/>
          <w:szCs w:val="24"/>
          <w:highlight w:val="none"/>
        </w:rPr>
        <w:t>工程款（进度款）支付</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26.1 </w:t>
      </w:r>
      <w:r>
        <w:rPr>
          <w:rFonts w:hint="eastAsia" w:ascii="宋体" w:hAnsi="宋体" w:eastAsia="宋体" w:cs="Times New Roman"/>
          <w:color w:val="auto"/>
          <w:sz w:val="24"/>
          <w:szCs w:val="24"/>
          <w:highlight w:val="none"/>
        </w:rPr>
        <w:t>在确认计量结果后</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天内，发包人应向承包人支付工程款（进度款）。按约定时间发包人应扣回的预付款，与工程款（进度款）同期结算。</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26.2 </w:t>
      </w:r>
      <w:r>
        <w:rPr>
          <w:rFonts w:hint="eastAsia" w:ascii="宋体" w:hAnsi="宋体" w:eastAsia="宋体" w:cs="Times New Roman"/>
          <w:color w:val="auto"/>
          <w:sz w:val="24"/>
          <w:szCs w:val="24"/>
          <w:highlight w:val="none"/>
        </w:rPr>
        <w:t>本通用条款第</w:t>
      </w:r>
      <w:r>
        <w:rPr>
          <w:rFonts w:ascii="宋体" w:hAnsi="宋体" w:eastAsia="宋体" w:cs="Times New Roman"/>
          <w:color w:val="auto"/>
          <w:sz w:val="24"/>
          <w:szCs w:val="24"/>
          <w:highlight w:val="none"/>
        </w:rPr>
        <w:t>23</w:t>
      </w:r>
      <w:r>
        <w:rPr>
          <w:rFonts w:hint="eastAsia" w:ascii="宋体" w:hAnsi="宋体" w:eastAsia="宋体" w:cs="Times New Roman"/>
          <w:color w:val="auto"/>
          <w:sz w:val="24"/>
          <w:szCs w:val="24"/>
          <w:highlight w:val="none"/>
        </w:rPr>
        <w:t>条确定调整的合同价款，第</w:t>
      </w:r>
      <w:r>
        <w:rPr>
          <w:rFonts w:ascii="宋体" w:hAnsi="宋体" w:eastAsia="宋体" w:cs="Times New Roman"/>
          <w:color w:val="auto"/>
          <w:sz w:val="24"/>
          <w:szCs w:val="24"/>
          <w:highlight w:val="none"/>
        </w:rPr>
        <w:t>31</w:t>
      </w:r>
      <w:r>
        <w:rPr>
          <w:rFonts w:hint="eastAsia" w:ascii="宋体" w:hAnsi="宋体" w:eastAsia="宋体" w:cs="Times New Roman"/>
          <w:color w:val="auto"/>
          <w:sz w:val="24"/>
          <w:szCs w:val="24"/>
          <w:highlight w:val="none"/>
        </w:rPr>
        <w:t>条工程变更调整的合同价款及其他条款中约定的追加合同价款，应与工程款（进度款）同期调整支付。</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26.3 </w:t>
      </w:r>
      <w:r>
        <w:rPr>
          <w:rFonts w:hint="eastAsia" w:ascii="宋体" w:hAnsi="宋体" w:eastAsia="宋体" w:cs="Times New Roman"/>
          <w:color w:val="auto"/>
          <w:sz w:val="24"/>
          <w:szCs w:val="24"/>
          <w:highlight w:val="none"/>
        </w:rPr>
        <w:t>发包人超过约定的支付时间不支付工程款（进度款），承包人可向发包人发出要求付款的通知，发包人收到承包人通知后仍不能按要求付款，可与承包人协商签订延期付款协议，经承包人同意后可延期支付。协议应明确延期支付的时间和从计量结果确认后第</w:t>
      </w:r>
      <w:r>
        <w:rPr>
          <w:rFonts w:ascii="宋体" w:hAnsi="宋体" w:eastAsia="宋体" w:cs="Times New Roman"/>
          <w:color w:val="auto"/>
          <w:sz w:val="24"/>
          <w:szCs w:val="24"/>
          <w:highlight w:val="none"/>
        </w:rPr>
        <w:t>15</w:t>
      </w:r>
      <w:r>
        <w:rPr>
          <w:rFonts w:hint="eastAsia" w:ascii="宋体" w:hAnsi="宋体" w:eastAsia="宋体" w:cs="Times New Roman"/>
          <w:color w:val="auto"/>
          <w:sz w:val="24"/>
          <w:szCs w:val="24"/>
          <w:highlight w:val="none"/>
        </w:rPr>
        <w:t>天起应付款的贷款利息。</w:t>
      </w:r>
    </w:p>
    <w:p>
      <w:pPr>
        <w:pStyle w:val="4"/>
        <w:jc w:val="left"/>
        <w:rPr>
          <w:rFonts w:ascii="宋体" w:hAnsi="宋体" w:eastAsia="宋体" w:cs="宋体"/>
          <w:b w:val="0"/>
          <w:color w:val="auto"/>
          <w:spacing w:val="6"/>
          <w:szCs w:val="24"/>
          <w:highlight w:val="none"/>
        </w:rPr>
      </w:pPr>
      <w:bookmarkStart w:id="68" w:name="_Toc14180"/>
      <w:bookmarkStart w:id="69" w:name="_Toc82591689"/>
      <w:bookmarkStart w:id="70" w:name="_Toc4530"/>
      <w:bookmarkStart w:id="71" w:name="_Toc2788"/>
      <w:r>
        <w:rPr>
          <w:rFonts w:hint="eastAsia" w:ascii="宋体" w:hAnsi="宋体" w:eastAsia="宋体" w:cs="宋体"/>
          <w:color w:val="auto"/>
          <w:spacing w:val="6"/>
          <w:szCs w:val="24"/>
          <w:highlight w:val="none"/>
        </w:rPr>
        <w:t>七、材料设备供应</w:t>
      </w:r>
      <w:bookmarkEnd w:id="68"/>
      <w:bookmarkEnd w:id="69"/>
      <w:bookmarkEnd w:id="70"/>
      <w:bookmarkEnd w:id="71"/>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27.</w:t>
      </w:r>
      <w:r>
        <w:rPr>
          <w:rFonts w:hint="eastAsia" w:ascii="宋体" w:hAnsi="宋体" w:eastAsia="宋体" w:cs="宋体"/>
          <w:b/>
          <w:bCs/>
          <w:color w:val="auto"/>
          <w:kern w:val="0"/>
          <w:sz w:val="24"/>
          <w:szCs w:val="24"/>
          <w:highlight w:val="none"/>
        </w:rPr>
        <w:t>发包人供应材料设备</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27.1 </w:t>
      </w:r>
      <w:r>
        <w:rPr>
          <w:rFonts w:hint="eastAsia" w:ascii="宋体" w:hAnsi="宋体" w:eastAsia="宋体" w:cs="Times New Roman"/>
          <w:color w:val="auto"/>
          <w:sz w:val="24"/>
          <w:szCs w:val="24"/>
          <w:highlight w:val="none"/>
        </w:rPr>
        <w:t>实行发包人供应材料设备的，双方应当约定发包人供应材料设备的一览表，作为本合同附件。一览表包括发包人供应材料设备的品种、规格、型号、数量、单价、质量等级、提供时间和地点。</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27.2 </w:t>
      </w:r>
      <w:r>
        <w:rPr>
          <w:rFonts w:hint="eastAsia" w:ascii="宋体" w:hAnsi="宋体" w:eastAsia="宋体" w:cs="Times New Roman"/>
          <w:color w:val="auto"/>
          <w:sz w:val="24"/>
          <w:szCs w:val="24"/>
          <w:highlight w:val="none"/>
        </w:rPr>
        <w:t>发包人按一览表约定的内容提供材料设备，并向承包人提供产品合格证明，对其质量负责。发包人在所供材料设备到货前</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小时，以书面形式通知承包人，由承包人派人与发包人共同清点。</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27.3 </w:t>
      </w:r>
      <w:r>
        <w:rPr>
          <w:rFonts w:hint="eastAsia" w:ascii="宋体" w:hAnsi="宋体" w:eastAsia="宋体" w:cs="Times New Roman"/>
          <w:color w:val="auto"/>
          <w:sz w:val="24"/>
          <w:szCs w:val="24"/>
          <w:highlight w:val="none"/>
        </w:rPr>
        <w:t>发包人供应的材料设备，承包人派人参加清点后由承包人妥善保管，发包人支付相应保管费用，保管费用已包含在合同价款内。因承包人原因发生丢失损坏，由承包人负责赔偿。</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发包人未通知承包人清点，承包人不负责材料设备的保管，丢失损坏由发包人负责。</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27.4 </w:t>
      </w:r>
      <w:r>
        <w:rPr>
          <w:rFonts w:hint="eastAsia" w:ascii="宋体" w:hAnsi="宋体" w:eastAsia="宋体" w:cs="Times New Roman"/>
          <w:color w:val="auto"/>
          <w:sz w:val="24"/>
          <w:szCs w:val="24"/>
          <w:highlight w:val="none"/>
        </w:rPr>
        <w:t>发包人供应的材料设备与一览表不符时，发包人承担有关责任。发包人应承担责任的具体内容，双方根据下列情况在专用条款内约定：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）材料设备单价与一览表不符，由发包人承担所有价差；</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）材料设备的品种、规格、型号、质量等级与一览表不符，承包人可拒绝接收保管，由发包人运出施工场地并重新采购；</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）发包人供应的材料规格、型号与一览表不符，经发包人同意，承包人可代为调剂串换，由发包人承担相应费用；</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）到货地点与一览表不符，由发包人负责运至一览表指定地点；</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）供应数量少于一览表约定的数量时，由发包人补齐，多于一览表约定数量时，发包人负责将多出部分运出施工场地；</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）到货时间早于一览表约定时间，由发包人承担因此发生的保管费用；到货时间迟于一览表约定的供应时间，发包人赔偿由此造成的承包人损失，造成工期延误的，相应顺延工期；</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27.5 </w:t>
      </w:r>
      <w:r>
        <w:rPr>
          <w:rFonts w:hint="eastAsia" w:ascii="宋体" w:hAnsi="宋体" w:eastAsia="宋体" w:cs="Times New Roman"/>
          <w:color w:val="auto"/>
          <w:sz w:val="24"/>
          <w:szCs w:val="24"/>
          <w:highlight w:val="none"/>
        </w:rPr>
        <w:t>发包人供应的材料设备使用前，由承包人负责检验或试验，不合格的不得使用，检验或试验费用已包含在合同价款内。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27.6 </w:t>
      </w:r>
      <w:r>
        <w:rPr>
          <w:rFonts w:hint="eastAsia" w:ascii="宋体" w:hAnsi="宋体" w:eastAsia="宋体" w:cs="Times New Roman"/>
          <w:color w:val="auto"/>
          <w:sz w:val="24"/>
          <w:szCs w:val="24"/>
          <w:highlight w:val="none"/>
        </w:rPr>
        <w:t>发包人供应材料设备的结算方法，双方在专用条款内约定。</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28.</w:t>
      </w:r>
      <w:r>
        <w:rPr>
          <w:rFonts w:hint="eastAsia" w:ascii="宋体" w:hAnsi="宋体" w:eastAsia="宋体" w:cs="宋体"/>
          <w:b/>
          <w:bCs/>
          <w:color w:val="auto"/>
          <w:kern w:val="0"/>
          <w:sz w:val="24"/>
          <w:szCs w:val="24"/>
          <w:highlight w:val="none"/>
        </w:rPr>
        <w:t>承包人采购材料设备</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28.1 </w:t>
      </w:r>
      <w:r>
        <w:rPr>
          <w:rFonts w:hint="eastAsia" w:ascii="宋体" w:hAnsi="宋体" w:eastAsia="宋体" w:cs="Times New Roman"/>
          <w:color w:val="auto"/>
          <w:sz w:val="24"/>
          <w:szCs w:val="24"/>
          <w:highlight w:val="none"/>
        </w:rPr>
        <w:t>承包人负责采购材料设备的，应按照专用条款约定及设计和有关标准要求采购，并提供产品合格证明，对材料设备质量负责。承包人在材料设备到货前</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小时通知工程师清点。</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28.2 </w:t>
      </w:r>
      <w:r>
        <w:rPr>
          <w:rFonts w:hint="eastAsia" w:ascii="宋体" w:hAnsi="宋体" w:eastAsia="宋体" w:cs="Times New Roman"/>
          <w:color w:val="auto"/>
          <w:sz w:val="24"/>
          <w:szCs w:val="24"/>
          <w:highlight w:val="none"/>
        </w:rPr>
        <w:t>承包人采购的材料设备与设计标准要求不符时，承包人应按工程师要求的时间运出施工场地，重新采购符合要求的产品，承担由此发生的费用，由此延误的工期不予顺延。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28.3 </w:t>
      </w:r>
      <w:r>
        <w:rPr>
          <w:rFonts w:hint="eastAsia" w:ascii="宋体" w:hAnsi="宋体" w:eastAsia="宋体" w:cs="Times New Roman"/>
          <w:color w:val="auto"/>
          <w:sz w:val="24"/>
          <w:szCs w:val="24"/>
          <w:highlight w:val="none"/>
        </w:rPr>
        <w:t>承包人采购的材料设备在使用前，承包人应按工程师的要求进行检验或试验，不合格的不得使用，检验或试验费用由承包人承担。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28.4 </w:t>
      </w:r>
      <w:r>
        <w:rPr>
          <w:rFonts w:hint="eastAsia" w:ascii="宋体" w:hAnsi="宋体" w:eastAsia="宋体" w:cs="Times New Roman"/>
          <w:color w:val="auto"/>
          <w:sz w:val="24"/>
          <w:szCs w:val="24"/>
          <w:highlight w:val="none"/>
        </w:rPr>
        <w:t>工程师发现承包人采购并使用不符合设计和标准要求的材料设备时，应要求承包人负责修复、拆除或重新采购，由承包人承担发生的费用，由此延误的工期不予顺延。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28.5 </w:t>
      </w:r>
      <w:r>
        <w:rPr>
          <w:rFonts w:hint="eastAsia" w:ascii="宋体" w:hAnsi="宋体" w:eastAsia="宋体" w:cs="Times New Roman"/>
          <w:color w:val="auto"/>
          <w:sz w:val="24"/>
          <w:szCs w:val="24"/>
          <w:highlight w:val="none"/>
        </w:rPr>
        <w:t>承包人需要使用代用材料时，代用材料应满足设计要求，并经工程师及发包人同意后才能使用，由此增减的合同价款双方以书面形式议定。承包人承担因使用代用材料带来的所有不利后果，对发包人造成损失的，由承包人承担，对工期造成拖延的，工期不予顺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28.6 </w:t>
      </w:r>
      <w:r>
        <w:rPr>
          <w:rFonts w:hint="eastAsia" w:ascii="宋体" w:hAnsi="宋体" w:eastAsia="宋体" w:cs="Times New Roman"/>
          <w:color w:val="auto"/>
          <w:sz w:val="24"/>
          <w:szCs w:val="24"/>
          <w:highlight w:val="none"/>
        </w:rPr>
        <w:t>承包人按设备及主要材料推荐品牌表（附件</w:t>
      </w:r>
      <w:r>
        <w:rPr>
          <w:rFonts w:ascii="宋体" w:hAnsi="宋体" w:eastAsia="宋体" w:cs="Times New Roman"/>
          <w:color w:val="auto"/>
          <w:sz w:val="24"/>
          <w:szCs w:val="24"/>
          <w:highlight w:val="none"/>
        </w:rPr>
        <w:t>10）提供不少于3个品牌（含3个）的材料样品，工程师和发包人确认使用品牌的材料样品后，该品牌的材料才能进场使用，承包人提供的样品费用已包含在合同价款内。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28.7 </w:t>
      </w:r>
      <w:r>
        <w:rPr>
          <w:rFonts w:hint="eastAsia" w:ascii="宋体" w:hAnsi="宋体" w:eastAsia="宋体" w:cs="Times New Roman"/>
          <w:color w:val="auto"/>
          <w:sz w:val="24"/>
          <w:szCs w:val="24"/>
          <w:highlight w:val="none"/>
        </w:rPr>
        <w:t>对于不能提供的材料设备样品，经工程师和发包人同意，承包人可按设备及主要材料推荐品牌表（附件</w:t>
      </w:r>
      <w:r>
        <w:rPr>
          <w:rFonts w:ascii="宋体" w:hAnsi="宋体" w:eastAsia="宋体" w:cs="Times New Roman"/>
          <w:color w:val="auto"/>
          <w:sz w:val="24"/>
          <w:szCs w:val="24"/>
          <w:highlight w:val="none"/>
        </w:rPr>
        <w:t>10）提供不少于3个品牌（含3个）的材料设备供应商，工程师及发包人对材料设备供应商进行考察，并根据考察的情况确认使用的材料设备品牌，经确认品牌的材料设备才能进场使用。</w:t>
      </w:r>
    </w:p>
    <w:p>
      <w:pPr>
        <w:pStyle w:val="4"/>
        <w:jc w:val="left"/>
        <w:rPr>
          <w:rFonts w:ascii="宋体" w:hAnsi="宋体" w:eastAsia="宋体" w:cs="宋体"/>
          <w:b w:val="0"/>
          <w:bCs/>
          <w:color w:val="auto"/>
          <w:spacing w:val="6"/>
          <w:szCs w:val="24"/>
          <w:highlight w:val="none"/>
        </w:rPr>
      </w:pPr>
      <w:bookmarkStart w:id="72" w:name="_Toc23066"/>
      <w:bookmarkStart w:id="73" w:name="_Toc82591690"/>
      <w:bookmarkStart w:id="74" w:name="_Toc28952"/>
      <w:bookmarkStart w:id="75" w:name="_Toc5630"/>
      <w:r>
        <w:rPr>
          <w:rFonts w:hint="eastAsia" w:ascii="宋体" w:hAnsi="宋体" w:eastAsia="宋体" w:cs="宋体"/>
          <w:bCs/>
          <w:color w:val="auto"/>
          <w:spacing w:val="6"/>
          <w:szCs w:val="24"/>
          <w:highlight w:val="none"/>
        </w:rPr>
        <w:t>八、工程变更</w:t>
      </w:r>
      <w:bookmarkEnd w:id="72"/>
      <w:bookmarkEnd w:id="73"/>
      <w:bookmarkEnd w:id="74"/>
      <w:bookmarkEnd w:id="75"/>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29.</w:t>
      </w:r>
      <w:r>
        <w:rPr>
          <w:rFonts w:hint="eastAsia" w:ascii="宋体" w:hAnsi="宋体" w:eastAsia="宋体" w:cs="宋体"/>
          <w:b/>
          <w:bCs/>
          <w:color w:val="auto"/>
          <w:kern w:val="0"/>
          <w:sz w:val="24"/>
          <w:szCs w:val="24"/>
          <w:highlight w:val="none"/>
        </w:rPr>
        <w:t>工程设计变更</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29.1 </w:t>
      </w:r>
      <w:r>
        <w:rPr>
          <w:rFonts w:hint="eastAsia" w:ascii="宋体" w:hAnsi="宋体" w:eastAsia="宋体" w:cs="Times New Roman"/>
          <w:color w:val="auto"/>
          <w:sz w:val="24"/>
          <w:szCs w:val="24"/>
          <w:highlight w:val="none"/>
        </w:rPr>
        <w:t>施工中发包人需对原工程设计变更，应提前</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）更改工程有关部分的标高、基线、位置和尺寸；</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）增减合同中约定的工程量；</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）改变有关工程的施工时间和顺序；</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）其他有关工程变更需要的附加工作。</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29.2 </w:t>
      </w:r>
      <w:r>
        <w:rPr>
          <w:rFonts w:hint="eastAsia" w:ascii="宋体" w:hAnsi="宋体" w:eastAsia="宋体" w:cs="Times New Roman"/>
          <w:color w:val="auto"/>
          <w:sz w:val="24"/>
          <w:szCs w:val="24"/>
          <w:highlight w:val="none"/>
        </w:rPr>
        <w:t>施工中承包人不得对原工程设计进行变更。因承包人擅自变更设计发生的费用和由此导致发包人的直接损失，由承包人承担，延误的工期不予顺延。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29.3 </w:t>
      </w:r>
      <w:r>
        <w:rPr>
          <w:rFonts w:hint="eastAsia" w:ascii="宋体" w:hAnsi="宋体" w:eastAsia="宋体" w:cs="Times New Roman"/>
          <w:color w:val="auto"/>
          <w:sz w:val="24"/>
          <w:szCs w:val="24"/>
          <w:highlight w:val="none"/>
        </w:rPr>
        <w:t>承包人在施工中提出的合理化建议涉及到对设计图纸或施工组织设计的更改及对材料、设备的换用，须经工程师同意。未经同意擅自更改或换用时，承包人承担由此发生的费用，并赔偿发包人的有关损失，延误的工期不予顺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工程师同意采用承包人合理化建议，所发生的费用和获得的收益，发包人承包人另行约定分担或分享。</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30.</w:t>
      </w:r>
      <w:r>
        <w:rPr>
          <w:rFonts w:hint="eastAsia" w:ascii="宋体" w:hAnsi="宋体" w:eastAsia="宋体" w:cs="宋体"/>
          <w:b/>
          <w:bCs/>
          <w:color w:val="auto"/>
          <w:kern w:val="0"/>
          <w:sz w:val="24"/>
          <w:szCs w:val="24"/>
          <w:highlight w:val="none"/>
          <w:lang w:val="en-US" w:eastAsia="zh-CN"/>
        </w:rPr>
        <w:t>工程</w:t>
      </w:r>
      <w:r>
        <w:rPr>
          <w:rFonts w:hint="eastAsia" w:ascii="宋体" w:hAnsi="宋体" w:eastAsia="宋体" w:cs="宋体"/>
          <w:b/>
          <w:bCs/>
          <w:color w:val="auto"/>
          <w:kern w:val="0"/>
          <w:sz w:val="24"/>
          <w:szCs w:val="24"/>
          <w:highlight w:val="none"/>
        </w:rPr>
        <w:t>其他变更</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合同履行中发包人要求变更工程质量标准及发生其他实质性变更，由双方协商解决。</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31.</w:t>
      </w:r>
      <w:r>
        <w:rPr>
          <w:rFonts w:hint="eastAsia" w:ascii="宋体" w:hAnsi="宋体" w:eastAsia="宋体" w:cs="宋体"/>
          <w:b/>
          <w:bCs/>
          <w:color w:val="auto"/>
          <w:kern w:val="0"/>
          <w:sz w:val="24"/>
          <w:szCs w:val="24"/>
          <w:highlight w:val="none"/>
        </w:rPr>
        <w:t>确定变更价款</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31.1 </w:t>
      </w:r>
      <w:r>
        <w:rPr>
          <w:rFonts w:hint="eastAsia" w:ascii="宋体" w:hAnsi="宋体" w:eastAsia="宋体" w:cs="Times New Roman"/>
          <w:color w:val="auto"/>
          <w:sz w:val="24"/>
          <w:szCs w:val="24"/>
          <w:highlight w:val="none"/>
        </w:rPr>
        <w:t>承包人在工程变更确定后</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天内，提出变更工程价款的报告，经工程师确认后调整合同价款。变更合同价款按下列方法进行：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）合同中已有适用于变更工程的价格，按合同已有的价格变更合同价款；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）合同中只有类似于变更工程的价格，可以参照类似价格变更合同价款；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）合同中没有适用或类似于变更工程的价格，由承包人提出适当的变更价格，经工程师确认后执行。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31.2 </w:t>
      </w:r>
      <w:r>
        <w:rPr>
          <w:rFonts w:hint="eastAsia" w:ascii="宋体" w:hAnsi="宋体" w:eastAsia="宋体" w:cs="Times New Roman"/>
          <w:color w:val="auto"/>
          <w:sz w:val="24"/>
          <w:szCs w:val="24"/>
          <w:highlight w:val="none"/>
        </w:rPr>
        <w:t>承包人在双方确定变更后</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天内不向工程师提出变更工程价款报告时，视为该项变更不涉及合同价款的变更。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31.3 </w:t>
      </w:r>
      <w:r>
        <w:rPr>
          <w:rFonts w:hint="eastAsia" w:ascii="宋体" w:hAnsi="宋体" w:eastAsia="宋体" w:cs="Times New Roman"/>
          <w:color w:val="auto"/>
          <w:sz w:val="24"/>
          <w:szCs w:val="24"/>
          <w:highlight w:val="none"/>
        </w:rPr>
        <w:t>工程师应在收到变更工程价款报告之日起</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天内予以确认，工程师无正当理由不确认时，自变更工程价款报告送达之日起</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天后视为变更工程价款报告已被确认。</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每月</w:t>
      </w:r>
      <w:r>
        <w:rPr>
          <w:rFonts w:ascii="宋体" w:hAnsi="宋体" w:eastAsia="宋体" w:cs="Times New Roman"/>
          <w:color w:val="auto"/>
          <w:sz w:val="24"/>
          <w:szCs w:val="24"/>
          <w:highlight w:val="none"/>
        </w:rPr>
        <w:t>15日前，承包人须将自上月15日至本月14日所完成且经各方签署确认的《工程量签证单》清单提交发包人进行系统核对；承包人于本月25日前报送上述《工程量签证单》清单结算资料至发包人，延期所提交的视为无效且发包人有权拒绝接收及结算。对上述《工程量签证单》清单工程月清月结签证结算结果发包人于下月25日之前返回承包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31.4 </w:t>
      </w:r>
      <w:r>
        <w:rPr>
          <w:rFonts w:hint="eastAsia" w:ascii="宋体" w:hAnsi="宋体" w:eastAsia="宋体" w:cs="Times New Roman"/>
          <w:color w:val="auto"/>
          <w:sz w:val="24"/>
          <w:szCs w:val="24"/>
          <w:highlight w:val="none"/>
        </w:rPr>
        <w:t>工程师不同意承包人提出的变更价款，按本通用条款第</w:t>
      </w:r>
      <w:r>
        <w:rPr>
          <w:rFonts w:ascii="宋体" w:hAnsi="宋体" w:eastAsia="宋体" w:cs="Times New Roman"/>
          <w:color w:val="auto"/>
          <w:sz w:val="24"/>
          <w:szCs w:val="24"/>
          <w:highlight w:val="none"/>
        </w:rPr>
        <w:t>37</w:t>
      </w:r>
      <w:r>
        <w:rPr>
          <w:rFonts w:hint="eastAsia" w:ascii="宋体" w:hAnsi="宋体" w:eastAsia="宋体" w:cs="Times New Roman"/>
          <w:color w:val="auto"/>
          <w:sz w:val="24"/>
          <w:szCs w:val="24"/>
          <w:highlight w:val="none"/>
        </w:rPr>
        <w:t>条关于争议的约定处理。</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31.5 </w:t>
      </w:r>
      <w:r>
        <w:rPr>
          <w:rFonts w:hint="eastAsia" w:ascii="宋体" w:hAnsi="宋体" w:eastAsia="宋体" w:cs="Times New Roman"/>
          <w:color w:val="auto"/>
          <w:sz w:val="24"/>
          <w:szCs w:val="24"/>
          <w:highlight w:val="none"/>
        </w:rPr>
        <w:t>因承包人自身原因导致的工程变更，承包人无权要求追加合同价款。</w:t>
      </w:r>
    </w:p>
    <w:p>
      <w:pPr>
        <w:shd w:val="clear" w:color="auto" w:fill="FFFFFF"/>
        <w:adjustRightInd/>
        <w:snapToGrid/>
        <w:spacing w:line="360" w:lineRule="auto"/>
        <w:ind w:left="155" w:leftChars="74" w:right="24" w:firstLine="482" w:firstLineChars="200"/>
        <w:jc w:val="left"/>
        <w:outlineLvl w:val="9"/>
        <w:rPr>
          <w:rFonts w:ascii="宋体" w:hAnsi="宋体" w:eastAsia="宋体" w:cs="宋体"/>
          <w:b/>
          <w:bCs/>
          <w:snapToGrid/>
          <w:color w:val="auto"/>
          <w:kern w:val="0"/>
          <w:sz w:val="24"/>
          <w:szCs w:val="24"/>
          <w:highlight w:val="none"/>
        </w:rPr>
      </w:pPr>
      <w:bookmarkStart w:id="76" w:name="_Toc59802241"/>
      <w:r>
        <w:rPr>
          <w:rFonts w:ascii="宋体" w:hAnsi="宋体" w:eastAsia="宋体" w:cs="宋体"/>
          <w:b/>
          <w:bCs/>
          <w:snapToGrid/>
          <w:color w:val="auto"/>
          <w:kern w:val="0"/>
          <w:sz w:val="24"/>
          <w:szCs w:val="24"/>
          <w:highlight w:val="none"/>
        </w:rPr>
        <w:t>3</w:t>
      </w:r>
      <w:r>
        <w:rPr>
          <w:rFonts w:hint="eastAsia" w:ascii="宋体" w:hAnsi="宋体" w:eastAsia="宋体" w:cs="宋体"/>
          <w:b/>
          <w:bCs/>
          <w:snapToGrid/>
          <w:color w:val="auto"/>
          <w:kern w:val="0"/>
          <w:sz w:val="24"/>
          <w:szCs w:val="24"/>
          <w:highlight w:val="none"/>
          <w:lang w:eastAsia="zh-CN"/>
        </w:rPr>
        <w:t>2</w:t>
      </w:r>
      <w:r>
        <w:rPr>
          <w:rFonts w:hint="default" w:ascii="宋体" w:hAnsi="宋体" w:eastAsia="宋体" w:cs="宋体"/>
          <w:b/>
          <w:bCs/>
          <w:snapToGrid/>
          <w:color w:val="auto"/>
          <w:kern w:val="0"/>
          <w:sz w:val="24"/>
          <w:szCs w:val="24"/>
          <w:highlight w:val="none"/>
        </w:rPr>
        <w:t xml:space="preserve"> 暂估价</w:t>
      </w:r>
      <w:bookmarkEnd w:id="76"/>
    </w:p>
    <w:p>
      <w:pPr>
        <w:adjustRightInd/>
        <w:snapToGrid/>
        <w:spacing w:line="360" w:lineRule="auto"/>
        <w:ind w:left="178" w:right="0" w:firstLine="480" w:firstLineChars="0"/>
        <w:rPr>
          <w:rFonts w:ascii="宋体" w:hAnsi="宋体" w:eastAsia="宋体" w:cs="Times New Roman"/>
          <w:snapToGrid/>
          <w:color w:val="auto"/>
          <w:kern w:val="2"/>
          <w:sz w:val="24"/>
          <w:szCs w:val="24"/>
          <w:highlight w:val="none"/>
        </w:rPr>
      </w:pPr>
      <w:r>
        <w:rPr>
          <w:rFonts w:ascii="宋体" w:hAnsi="宋体" w:eastAsia="宋体" w:cs="Times New Roman"/>
          <w:snapToGrid/>
          <w:color w:val="auto"/>
          <w:kern w:val="2"/>
          <w:sz w:val="24"/>
          <w:szCs w:val="24"/>
          <w:highlight w:val="none"/>
        </w:rPr>
        <w:t>3</w:t>
      </w:r>
      <w:r>
        <w:rPr>
          <w:rFonts w:hint="eastAsia" w:ascii="宋体" w:hAnsi="宋体" w:eastAsia="宋体" w:cs="Times New Roman"/>
          <w:snapToGrid/>
          <w:color w:val="auto"/>
          <w:kern w:val="2"/>
          <w:sz w:val="24"/>
          <w:szCs w:val="24"/>
          <w:highlight w:val="none"/>
          <w:lang w:eastAsia="zh-CN"/>
        </w:rPr>
        <w:t>2</w:t>
      </w:r>
      <w:r>
        <w:rPr>
          <w:rFonts w:ascii="宋体" w:hAnsi="宋体" w:eastAsia="宋体" w:cs="Times New Roman"/>
          <w:snapToGrid/>
          <w:color w:val="auto"/>
          <w:kern w:val="2"/>
          <w:sz w:val="24"/>
          <w:szCs w:val="24"/>
          <w:highlight w:val="none"/>
        </w:rPr>
        <w:t>.1</w:t>
      </w:r>
      <w:r>
        <w:rPr>
          <w:rFonts w:hint="default" w:ascii="宋体" w:hAnsi="宋体" w:eastAsia="宋体" w:cs="Times New Roman"/>
          <w:snapToGrid/>
          <w:color w:val="auto"/>
          <w:kern w:val="2"/>
          <w:sz w:val="24"/>
          <w:szCs w:val="24"/>
          <w:highlight w:val="none"/>
        </w:rPr>
        <w:t>依法必须公开招标的暂估价项目，由发包人</w:t>
      </w:r>
      <w:r>
        <w:rPr>
          <w:rFonts w:hint="eastAsia" w:ascii="宋体" w:hAnsi="宋体" w:eastAsia="宋体" w:cs="Times New Roman"/>
          <w:snapToGrid/>
          <w:color w:val="auto"/>
          <w:kern w:val="2"/>
          <w:sz w:val="24"/>
          <w:szCs w:val="24"/>
          <w:highlight w:val="none"/>
          <w:lang w:val="en-US" w:eastAsia="zh-CN"/>
        </w:rPr>
        <w:t>和承包人共同</w:t>
      </w:r>
      <w:r>
        <w:rPr>
          <w:rFonts w:hint="default" w:ascii="宋体" w:hAnsi="宋体" w:eastAsia="宋体" w:cs="Times New Roman"/>
          <w:snapToGrid/>
          <w:color w:val="auto"/>
          <w:kern w:val="2"/>
          <w:sz w:val="24"/>
          <w:szCs w:val="24"/>
          <w:highlight w:val="none"/>
        </w:rPr>
        <w:t>招标，承包人应按照施工进度计划，提前书面通知发包人实施暂估价项目的招标以便满足施工进度计划要求。确定暂估价项目的中标人后，</w:t>
      </w:r>
      <w:r>
        <w:rPr>
          <w:rFonts w:hint="eastAsia" w:ascii="宋体" w:hAnsi="宋体" w:eastAsia="宋体" w:cs="Times New Roman"/>
          <w:snapToGrid/>
          <w:color w:val="auto"/>
          <w:kern w:val="2"/>
          <w:sz w:val="24"/>
          <w:szCs w:val="24"/>
          <w:highlight w:val="none"/>
          <w:lang w:val="en-US" w:eastAsia="zh-CN"/>
        </w:rPr>
        <w:t>发包人、</w:t>
      </w:r>
      <w:r>
        <w:rPr>
          <w:rFonts w:hint="default" w:ascii="宋体" w:hAnsi="宋体" w:eastAsia="宋体" w:cs="Times New Roman"/>
          <w:snapToGrid/>
          <w:color w:val="auto"/>
          <w:kern w:val="2"/>
          <w:sz w:val="24"/>
          <w:szCs w:val="24"/>
          <w:highlight w:val="none"/>
        </w:rPr>
        <w:t>承包人应与中标人签订暂估价合同，除非承包人通过监理人向发包人报送了能够证明分包人不具有相应的施工资质和能力及资金实力的证明材料。承包人应在签订合同</w:t>
      </w:r>
      <w:r>
        <w:rPr>
          <w:rFonts w:ascii="宋体" w:hAnsi="宋体" w:eastAsia="宋体" w:cs="Times New Roman"/>
          <w:snapToGrid/>
          <w:color w:val="auto"/>
          <w:kern w:val="2"/>
          <w:sz w:val="24"/>
          <w:szCs w:val="24"/>
          <w:highlight w:val="none"/>
        </w:rPr>
        <w:t>7天内，将暂估价合同副本报送发包人留存。</w:t>
      </w:r>
    </w:p>
    <w:p>
      <w:pPr>
        <w:adjustRightInd/>
        <w:snapToGrid/>
        <w:spacing w:line="360" w:lineRule="auto"/>
        <w:ind w:left="178" w:right="0" w:firstLine="480" w:firstLineChars="0"/>
        <w:rPr>
          <w:rFonts w:ascii="宋体" w:hAnsi="宋体" w:eastAsia="宋体" w:cs="Times New Roman"/>
          <w:snapToGrid/>
          <w:color w:val="auto"/>
          <w:kern w:val="2"/>
          <w:sz w:val="24"/>
          <w:szCs w:val="24"/>
          <w:highlight w:val="none"/>
        </w:rPr>
      </w:pPr>
      <w:r>
        <w:rPr>
          <w:rFonts w:ascii="宋体" w:hAnsi="宋体" w:eastAsia="宋体" w:cs="Times New Roman"/>
          <w:snapToGrid/>
          <w:color w:val="auto"/>
          <w:kern w:val="2"/>
          <w:sz w:val="24"/>
          <w:szCs w:val="24"/>
          <w:highlight w:val="none"/>
        </w:rPr>
        <w:t>3</w:t>
      </w:r>
      <w:r>
        <w:rPr>
          <w:rFonts w:hint="eastAsia" w:ascii="宋体" w:hAnsi="宋体" w:eastAsia="宋体" w:cs="Times New Roman"/>
          <w:snapToGrid/>
          <w:color w:val="auto"/>
          <w:kern w:val="2"/>
          <w:sz w:val="24"/>
          <w:szCs w:val="24"/>
          <w:highlight w:val="none"/>
          <w:lang w:eastAsia="zh-CN"/>
        </w:rPr>
        <w:t>2</w:t>
      </w:r>
      <w:r>
        <w:rPr>
          <w:rFonts w:ascii="宋体" w:hAnsi="宋体" w:eastAsia="宋体" w:cs="Times New Roman"/>
          <w:snapToGrid/>
          <w:color w:val="auto"/>
          <w:kern w:val="2"/>
          <w:sz w:val="24"/>
          <w:szCs w:val="24"/>
          <w:highlight w:val="none"/>
        </w:rPr>
        <w:t>.2</w:t>
      </w:r>
      <w:r>
        <w:rPr>
          <w:rFonts w:hint="default" w:ascii="宋体" w:hAnsi="宋体" w:eastAsia="宋体" w:cs="Times New Roman"/>
          <w:snapToGrid/>
          <w:color w:val="auto"/>
          <w:kern w:val="2"/>
          <w:sz w:val="24"/>
          <w:szCs w:val="24"/>
          <w:highlight w:val="none"/>
        </w:rPr>
        <w:t>对于不属于依法必须公开招标的暂估价项目的确认和批准采取承包人直接实施的暂估价项的方式确定。</w:t>
      </w:r>
    </w:p>
    <w:p>
      <w:pPr>
        <w:adjustRightInd/>
        <w:snapToGrid/>
        <w:spacing w:line="360" w:lineRule="auto"/>
        <w:ind w:left="178" w:right="0" w:firstLine="480" w:firstLineChars="0"/>
        <w:rPr>
          <w:rFonts w:ascii="宋体" w:hAnsi="宋体" w:eastAsia="宋体" w:cs="Times New Roman"/>
          <w:snapToGrid/>
          <w:color w:val="auto"/>
          <w:kern w:val="2"/>
          <w:sz w:val="24"/>
          <w:szCs w:val="24"/>
          <w:highlight w:val="none"/>
        </w:rPr>
      </w:pPr>
      <w:r>
        <w:rPr>
          <w:rFonts w:ascii="宋体" w:hAnsi="宋体" w:eastAsia="宋体" w:cs="Times New Roman"/>
          <w:snapToGrid/>
          <w:color w:val="auto"/>
          <w:kern w:val="2"/>
          <w:sz w:val="24"/>
          <w:szCs w:val="24"/>
          <w:highlight w:val="none"/>
        </w:rPr>
        <w:t>3</w:t>
      </w:r>
      <w:r>
        <w:rPr>
          <w:rFonts w:hint="eastAsia" w:ascii="宋体" w:hAnsi="宋体" w:eastAsia="宋体" w:cs="Times New Roman"/>
          <w:snapToGrid/>
          <w:color w:val="auto"/>
          <w:kern w:val="2"/>
          <w:sz w:val="24"/>
          <w:szCs w:val="24"/>
          <w:highlight w:val="none"/>
          <w:lang w:eastAsia="zh-CN"/>
        </w:rPr>
        <w:t>2</w:t>
      </w:r>
      <w:r>
        <w:rPr>
          <w:rFonts w:ascii="宋体" w:hAnsi="宋体" w:eastAsia="宋体" w:cs="Times New Roman"/>
          <w:snapToGrid/>
          <w:color w:val="auto"/>
          <w:kern w:val="2"/>
          <w:sz w:val="24"/>
          <w:szCs w:val="24"/>
          <w:highlight w:val="none"/>
        </w:rPr>
        <w:t>.2.</w:t>
      </w:r>
      <w:r>
        <w:rPr>
          <w:rFonts w:hint="default" w:ascii="宋体" w:hAnsi="宋体" w:eastAsia="宋体" w:cs="Times New Roman"/>
          <w:snapToGrid/>
          <w:color w:val="auto"/>
          <w:kern w:val="2"/>
          <w:sz w:val="24"/>
          <w:szCs w:val="24"/>
          <w:highlight w:val="none"/>
        </w:rPr>
        <w:t>1承包人直接实施的暂估价项目的约定：</w:t>
      </w:r>
    </w:p>
    <w:p>
      <w:pPr>
        <w:adjustRightInd/>
        <w:snapToGrid/>
        <w:spacing w:line="360" w:lineRule="auto"/>
        <w:ind w:left="178" w:right="0" w:firstLine="480" w:firstLineChars="0"/>
        <w:rPr>
          <w:rFonts w:ascii="宋体" w:hAnsi="宋体" w:eastAsia="宋体" w:cs="Times New Roman"/>
          <w:snapToGrid/>
          <w:color w:val="auto"/>
          <w:kern w:val="2"/>
          <w:sz w:val="24"/>
          <w:szCs w:val="24"/>
          <w:highlight w:val="none"/>
        </w:rPr>
      </w:pPr>
      <w:r>
        <w:rPr>
          <w:rFonts w:hint="default" w:ascii="宋体" w:hAnsi="宋体" w:eastAsia="宋体" w:cs="Times New Roman"/>
          <w:snapToGrid/>
          <w:color w:val="auto"/>
          <w:kern w:val="2"/>
          <w:sz w:val="24"/>
          <w:szCs w:val="24"/>
          <w:highlight w:val="none"/>
        </w:rPr>
        <w:t>（1）材料设备暂估价、工程设备暂估价、专业工程暂估价：工程量清单及设计方案中未明确的暂估价项目，由承包人报送后，必须经发包人、监理人和咨询人共同市场询价并签字确认，才能视为有效认价。如双方对该项目认价差距较大无法一致时，发包人有权指定分包单位，由承包人进行采购，由此增加的费用由承包人承担。</w:t>
      </w:r>
    </w:p>
    <w:p>
      <w:pPr>
        <w:adjustRightInd/>
        <w:snapToGrid/>
        <w:spacing w:line="360" w:lineRule="auto"/>
        <w:ind w:left="178" w:right="0" w:firstLine="480" w:firstLineChars="0"/>
        <w:rPr>
          <w:rFonts w:ascii="宋体" w:hAnsi="宋体" w:eastAsia="宋体" w:cs="Times New Roman"/>
          <w:snapToGrid/>
          <w:color w:val="auto"/>
          <w:kern w:val="2"/>
          <w:sz w:val="24"/>
          <w:szCs w:val="24"/>
          <w:highlight w:val="none"/>
        </w:rPr>
      </w:pPr>
      <w:r>
        <w:rPr>
          <w:rFonts w:hint="default" w:ascii="宋体" w:hAnsi="宋体" w:eastAsia="宋体" w:cs="Times New Roman"/>
          <w:snapToGrid/>
          <w:color w:val="auto"/>
          <w:kern w:val="2"/>
          <w:sz w:val="24"/>
          <w:szCs w:val="24"/>
          <w:highlight w:val="none"/>
        </w:rPr>
        <w:t>（2）因发包人原因导致暂估价合同订立和履行迟延的，由此增加的费用由发包人承担，</w:t>
      </w:r>
      <w:r>
        <w:rPr>
          <w:rFonts w:hint="eastAsia" w:ascii="宋体" w:hAnsi="宋体" w:eastAsia="宋体" w:cs="Times New Roman"/>
          <w:color w:val="auto"/>
          <w:sz w:val="24"/>
          <w:szCs w:val="24"/>
          <w:highlight w:val="none"/>
        </w:rPr>
        <w:t>工期相应顺延，</w:t>
      </w:r>
      <w:r>
        <w:rPr>
          <w:rFonts w:hint="default" w:ascii="宋体" w:hAnsi="宋体" w:eastAsia="宋体" w:cs="Times New Roman"/>
          <w:snapToGrid/>
          <w:color w:val="auto"/>
          <w:kern w:val="2"/>
          <w:sz w:val="24"/>
          <w:szCs w:val="24"/>
          <w:highlight w:val="none"/>
        </w:rPr>
        <w:t>不作其他费用补偿或赔偿。因承包人原因导致暂估价合同订立和履行迟延的，</w:t>
      </w:r>
      <w:r>
        <w:rPr>
          <w:rFonts w:ascii="宋体" w:hAnsi="宋体" w:eastAsia="宋体" w:cs="Times New Roman"/>
          <w:snapToGrid/>
          <w:color w:val="auto"/>
          <w:kern w:val="2"/>
          <w:sz w:val="24"/>
          <w:szCs w:val="24"/>
          <w:highlight w:val="none"/>
        </w:rPr>
        <w:t>由此增加的费用和（或）延误的工期</w:t>
      </w:r>
      <w:r>
        <w:rPr>
          <w:rFonts w:hint="eastAsia" w:ascii="宋体" w:hAnsi="宋体" w:eastAsia="宋体" w:cs="Times New Roman"/>
          <w:color w:val="auto"/>
          <w:sz w:val="24"/>
          <w:szCs w:val="24"/>
          <w:highlight w:val="none"/>
        </w:rPr>
        <w:t>责任</w:t>
      </w:r>
      <w:r>
        <w:rPr>
          <w:rFonts w:ascii="宋体" w:hAnsi="宋体" w:eastAsia="宋体" w:cs="Times New Roman"/>
          <w:snapToGrid/>
          <w:color w:val="auto"/>
          <w:kern w:val="2"/>
          <w:sz w:val="24"/>
          <w:szCs w:val="24"/>
          <w:highlight w:val="none"/>
        </w:rPr>
        <w:t>由承包人承担</w:t>
      </w:r>
      <w:r>
        <w:rPr>
          <w:rFonts w:hint="eastAsia" w:ascii="宋体" w:hAnsi="宋体" w:eastAsia="宋体" w:cs="Times New Roman"/>
          <w:color w:val="auto"/>
          <w:sz w:val="24"/>
          <w:szCs w:val="24"/>
          <w:highlight w:val="none"/>
        </w:rPr>
        <w:t>，工期不予顺延</w:t>
      </w:r>
      <w:r>
        <w:rPr>
          <w:rFonts w:ascii="宋体" w:hAnsi="宋体" w:eastAsia="宋体" w:cs="Times New Roman"/>
          <w:snapToGrid/>
          <w:color w:val="auto"/>
          <w:kern w:val="2"/>
          <w:sz w:val="24"/>
          <w:szCs w:val="24"/>
          <w:highlight w:val="none"/>
        </w:rPr>
        <w:t>。</w:t>
      </w:r>
    </w:p>
    <w:p>
      <w:pPr>
        <w:shd w:val="clear" w:color="auto" w:fill="FFFFFF"/>
        <w:adjustRightInd/>
        <w:snapToGrid/>
        <w:spacing w:line="360" w:lineRule="auto"/>
        <w:ind w:left="155" w:leftChars="74" w:right="24" w:firstLine="482" w:firstLineChars="200"/>
        <w:jc w:val="left"/>
        <w:outlineLvl w:val="9"/>
        <w:rPr>
          <w:rFonts w:ascii="宋体" w:hAnsi="宋体" w:eastAsia="宋体" w:cs="宋体"/>
          <w:b/>
          <w:bCs/>
          <w:snapToGrid/>
          <w:color w:val="auto"/>
          <w:kern w:val="0"/>
          <w:sz w:val="24"/>
          <w:szCs w:val="24"/>
          <w:highlight w:val="none"/>
        </w:rPr>
      </w:pPr>
      <w:bookmarkStart w:id="77" w:name="_Toc59802242"/>
      <w:r>
        <w:rPr>
          <w:rFonts w:ascii="宋体" w:hAnsi="宋体" w:eastAsia="宋体" w:cs="宋体"/>
          <w:b/>
          <w:bCs/>
          <w:snapToGrid/>
          <w:color w:val="auto"/>
          <w:kern w:val="0"/>
          <w:sz w:val="24"/>
          <w:szCs w:val="24"/>
          <w:highlight w:val="none"/>
        </w:rPr>
        <w:t>3</w:t>
      </w:r>
      <w:r>
        <w:rPr>
          <w:rFonts w:hint="default" w:ascii="宋体" w:hAnsi="宋体" w:eastAsia="宋体" w:cs="宋体"/>
          <w:b/>
          <w:bCs/>
          <w:snapToGrid/>
          <w:color w:val="auto"/>
          <w:kern w:val="0"/>
          <w:sz w:val="24"/>
          <w:szCs w:val="24"/>
          <w:highlight w:val="none"/>
          <w:lang w:val="en-US" w:eastAsia="zh-CN"/>
        </w:rPr>
        <w:t>3</w:t>
      </w:r>
      <w:r>
        <w:rPr>
          <w:rFonts w:hint="default" w:ascii="宋体" w:hAnsi="宋体" w:eastAsia="宋体" w:cs="宋体"/>
          <w:b/>
          <w:bCs/>
          <w:snapToGrid/>
          <w:color w:val="auto"/>
          <w:kern w:val="0"/>
          <w:sz w:val="24"/>
          <w:szCs w:val="24"/>
          <w:highlight w:val="none"/>
        </w:rPr>
        <w:t>暂列金额</w:t>
      </w:r>
      <w:bookmarkEnd w:id="77"/>
    </w:p>
    <w:p>
      <w:pPr>
        <w:adjustRightInd/>
        <w:snapToGrid/>
        <w:spacing w:line="360" w:lineRule="auto"/>
        <w:ind w:left="178" w:right="0" w:firstLine="480" w:firstLineChars="0"/>
        <w:rPr>
          <w:rFonts w:ascii="宋体" w:hAnsi="宋体" w:eastAsia="宋体" w:cs="Times New Roman"/>
          <w:snapToGrid/>
          <w:color w:val="auto"/>
          <w:kern w:val="2"/>
          <w:sz w:val="24"/>
          <w:szCs w:val="24"/>
          <w:highlight w:val="none"/>
        </w:rPr>
      </w:pPr>
      <w:r>
        <w:rPr>
          <w:rFonts w:hint="default" w:ascii="宋体" w:hAnsi="宋体" w:eastAsia="宋体" w:cs="Times New Roman"/>
          <w:snapToGrid/>
          <w:color w:val="auto"/>
          <w:kern w:val="2"/>
          <w:sz w:val="24"/>
          <w:szCs w:val="24"/>
          <w:highlight w:val="none"/>
        </w:rPr>
        <w:t>合同当事人关于暂列金额使用的约定：工程结算时，暂列金额应予取消，</w:t>
      </w:r>
      <w:r>
        <w:rPr>
          <w:rFonts w:hint="eastAsia" w:ascii="宋体" w:hAnsi="宋体" w:eastAsia="宋体" w:cs="Times New Roman"/>
          <w:snapToGrid/>
          <w:color w:val="auto"/>
          <w:kern w:val="2"/>
          <w:sz w:val="24"/>
          <w:szCs w:val="24"/>
          <w:highlight w:val="none"/>
        </w:rPr>
        <w:t>实际发生项目</w:t>
      </w:r>
      <w:r>
        <w:rPr>
          <w:rFonts w:hint="eastAsia" w:ascii="宋体" w:hAnsi="宋体" w:eastAsia="宋体" w:cs="Times New Roman"/>
          <w:color w:val="auto"/>
          <w:sz w:val="24"/>
          <w:szCs w:val="24"/>
          <w:highlight w:val="none"/>
        </w:rPr>
        <w:t>，由承包人提供相应的合法有效的发票，按照发票实际金额进行结算</w:t>
      </w:r>
      <w:r>
        <w:rPr>
          <w:rFonts w:hint="eastAsia" w:ascii="宋体" w:hAnsi="宋体" w:eastAsia="宋体" w:cs="Times New Roman"/>
          <w:snapToGrid/>
          <w:color w:val="auto"/>
          <w:kern w:val="2"/>
          <w:sz w:val="24"/>
          <w:szCs w:val="24"/>
          <w:highlight w:val="none"/>
        </w:rPr>
        <w:t>。</w:t>
      </w:r>
    </w:p>
    <w:p>
      <w:pPr>
        <w:pStyle w:val="36"/>
        <w:rPr>
          <w:color w:val="auto"/>
          <w:highlight w:val="none"/>
        </w:rPr>
      </w:pPr>
    </w:p>
    <w:p>
      <w:pPr>
        <w:pStyle w:val="4"/>
        <w:jc w:val="left"/>
        <w:rPr>
          <w:rFonts w:ascii="宋体" w:hAnsi="宋体" w:eastAsia="宋体" w:cs="宋体"/>
          <w:b w:val="0"/>
          <w:bCs/>
          <w:color w:val="auto"/>
          <w:spacing w:val="6"/>
          <w:szCs w:val="24"/>
          <w:highlight w:val="none"/>
        </w:rPr>
      </w:pPr>
      <w:bookmarkStart w:id="78" w:name="_Toc82591691"/>
      <w:bookmarkStart w:id="79" w:name="_Toc14330"/>
      <w:bookmarkStart w:id="80" w:name="_Toc3266"/>
      <w:bookmarkStart w:id="81" w:name="_Toc21571"/>
      <w:r>
        <w:rPr>
          <w:rFonts w:hint="eastAsia" w:ascii="宋体" w:hAnsi="宋体" w:eastAsia="宋体" w:cs="宋体"/>
          <w:bCs/>
          <w:color w:val="auto"/>
          <w:spacing w:val="6"/>
          <w:szCs w:val="24"/>
          <w:highlight w:val="none"/>
        </w:rPr>
        <w:t>九、竣工验收与结算</w:t>
      </w:r>
      <w:bookmarkEnd w:id="78"/>
      <w:bookmarkEnd w:id="79"/>
      <w:bookmarkEnd w:id="80"/>
      <w:bookmarkEnd w:id="81"/>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4</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竣工验收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工程具备竣工验收条件，承包人按国家工程竣工验收有关规定，向发包人提供完整竣工资料及竣工验收报告。双方约定由承包人提供竣工图的，应当在专用条款内约定提供的日期和份数。</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发包人收到竣工验收报告后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天内组织有关单位验收，并在验收后</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天内给予认可或提出修改意见。承包人按要求修改，并承担由自身原因造成修改的费用。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发包人收到承包人送交的竣工验收报告后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天内不组织验收，或验收后</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天内不提出修改意见，视为竣工验收报告已被认可。</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 xml:space="preserve">.4 </w:t>
      </w:r>
      <w:r>
        <w:rPr>
          <w:rFonts w:hint="eastAsia" w:ascii="宋体" w:hAnsi="宋体" w:eastAsia="宋体" w:cs="Times New Roman"/>
          <w:color w:val="auto"/>
          <w:sz w:val="24"/>
          <w:szCs w:val="24"/>
          <w:highlight w:val="none"/>
        </w:rPr>
        <w:t>工程竣工验收通过，承包人送交竣工验收报告的日期为实际竣工日期。工程按发包人要求修改后通过竣工验收的，实际竣工日期为承包人修改后提请发包人验收的日期。</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 xml:space="preserve">.5 </w:t>
      </w:r>
      <w:r>
        <w:rPr>
          <w:rFonts w:hint="eastAsia" w:ascii="宋体" w:hAnsi="宋体" w:eastAsia="宋体" w:cs="Times New Roman"/>
          <w:color w:val="auto"/>
          <w:sz w:val="24"/>
          <w:szCs w:val="24"/>
          <w:highlight w:val="none"/>
        </w:rPr>
        <w:t>发包人收到承包人竣工验收报告后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天内不组织验收，从第</w:t>
      </w:r>
      <w:r>
        <w:rPr>
          <w:rFonts w:ascii="宋体" w:hAnsi="宋体" w:eastAsia="宋体" w:cs="Times New Roman"/>
          <w:color w:val="auto"/>
          <w:sz w:val="24"/>
          <w:szCs w:val="24"/>
          <w:highlight w:val="none"/>
        </w:rPr>
        <w:t>29</w:t>
      </w:r>
      <w:r>
        <w:rPr>
          <w:rFonts w:hint="eastAsia" w:ascii="宋体" w:hAnsi="宋体" w:eastAsia="宋体" w:cs="Times New Roman"/>
          <w:color w:val="auto"/>
          <w:sz w:val="24"/>
          <w:szCs w:val="24"/>
          <w:highlight w:val="none"/>
        </w:rPr>
        <w:t>天起承担工程保管及一切意外责任。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 xml:space="preserve">.6 </w:t>
      </w:r>
      <w:r>
        <w:rPr>
          <w:rFonts w:hint="eastAsia" w:ascii="宋体" w:hAnsi="宋体" w:eastAsia="宋体" w:cs="Times New Roman"/>
          <w:color w:val="auto"/>
          <w:sz w:val="24"/>
          <w:szCs w:val="24"/>
          <w:highlight w:val="none"/>
        </w:rPr>
        <w:t>中间交工工程的范围和竣工时间，双方在专用条款内约定，其验收程序按本通用条款</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款至</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rPr>
        <w:t>款办理。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 xml:space="preserve">.7 </w:t>
      </w:r>
      <w:r>
        <w:rPr>
          <w:rFonts w:hint="eastAsia" w:ascii="宋体" w:hAnsi="宋体" w:eastAsia="宋体" w:cs="Times New Roman"/>
          <w:color w:val="auto"/>
          <w:sz w:val="24"/>
          <w:szCs w:val="24"/>
          <w:highlight w:val="none"/>
        </w:rPr>
        <w:t>因特殊原因，发包人要求部分单位工程或工程部位甩项竣工的，双方另行签订甩项竣工协议，明确双方责任和工程价款的支付方法。</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 xml:space="preserve">.8 </w:t>
      </w:r>
      <w:r>
        <w:rPr>
          <w:rFonts w:hint="eastAsia" w:ascii="宋体" w:hAnsi="宋体" w:eastAsia="宋体" w:cs="Times New Roman"/>
          <w:color w:val="auto"/>
          <w:sz w:val="24"/>
          <w:szCs w:val="24"/>
          <w:highlight w:val="none"/>
        </w:rPr>
        <w:t>工程未经竣工验收或竣工验收未通过的，发包人不得使用。</w:t>
      </w:r>
    </w:p>
    <w:p>
      <w:pPr>
        <w:shd w:val="clear" w:color="auto" w:fill="FFFFFF"/>
        <w:spacing w:line="360" w:lineRule="auto"/>
        <w:ind w:left="155" w:leftChars="74" w:right="24" w:firstLine="482" w:firstLineChars="200"/>
        <w:rPr>
          <w:rFonts w:hint="default" w:ascii="宋体" w:hAnsi="宋体" w:eastAsia="宋体" w:cs="宋体"/>
          <w:b/>
          <w:bCs/>
          <w:color w:val="auto"/>
          <w:kern w:val="0"/>
          <w:sz w:val="24"/>
          <w:szCs w:val="24"/>
          <w:highlight w:val="none"/>
        </w:rPr>
      </w:pPr>
      <w:r>
        <w:rPr>
          <w:rFonts w:hint="default"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5</w:t>
      </w:r>
      <w:r>
        <w:rPr>
          <w:rFonts w:hint="default" w:ascii="宋体" w:hAnsi="宋体" w:eastAsia="宋体" w:cs="宋体"/>
          <w:b/>
          <w:bCs/>
          <w:color w:val="auto"/>
          <w:kern w:val="0"/>
          <w:sz w:val="24"/>
          <w:szCs w:val="24"/>
          <w:highlight w:val="none"/>
        </w:rPr>
        <w:t>工程移交</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rPr>
        <w:t>1承包人应在工程项目整体移交前15天内，清理现场达到合同约定的要求（包括建筑物周围余土、垃圾、生产和生活临时设施拆除），并将门窗、玻璃、地面擦扫干净，室内排水和给水管道清理干净、畅通，做到工完场清。</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rPr>
        <w:t>2承包人应于工程竣工验收合格后15天内按要求提供相关资料，整理汇编成工程移交手册，协助项目产权管理单位尽快熟悉工程项目各部分（建筑单体、小区市政、周边管线等）、各系统（消防、供水、供电、弱电等）的情况，为项目产权管理单位的接收、使用、维护、管理作准备。</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35.3</w:t>
      </w:r>
      <w:r>
        <w:rPr>
          <w:rFonts w:hint="eastAsia" w:ascii="宋体" w:hAnsi="宋体"/>
          <w:color w:val="auto"/>
          <w:sz w:val="24"/>
          <w:szCs w:val="24"/>
          <w:highlight w:val="none"/>
        </w:rPr>
        <w:t>承包人应按照国家《城市建设档案管理规定》、《广州市城市建设档案管理办法》和发包人有关整理工程档案的要求，在工程施工期间及时收集、汇总、整理、编制竣工档案。</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35.4</w:t>
      </w:r>
      <w:r>
        <w:rPr>
          <w:rFonts w:hint="eastAsia" w:ascii="宋体" w:hAnsi="宋体"/>
          <w:color w:val="auto"/>
          <w:sz w:val="24"/>
          <w:szCs w:val="24"/>
          <w:highlight w:val="none"/>
        </w:rPr>
        <w:t>承包人移交竣工档案的时限：承包人应于工程竣工验收后15天内将竣工档案提交工程监理单位审查。经工程监理单位审查合格后，承包人应及时将竣工档案移交给发包人归档并同时移交有关归档的证明文件。发包人经审查合格的，应在收到竣工档案后10天内签署档案验收意见；不合格的，要求承包人限期补正，直至合格为止。</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35.5</w:t>
      </w:r>
      <w:r>
        <w:rPr>
          <w:rFonts w:hint="eastAsia" w:ascii="宋体" w:hAnsi="宋体"/>
          <w:color w:val="auto"/>
          <w:sz w:val="24"/>
          <w:szCs w:val="24"/>
          <w:highlight w:val="none"/>
        </w:rPr>
        <w:t>电子版竣工图的编制，以发包人提供的电子版施工图为基础。承包人在移交竣工档案时，应一并移交发包人提供的电子版施工图。</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35.6</w:t>
      </w:r>
      <w:r>
        <w:rPr>
          <w:rFonts w:hint="eastAsia" w:ascii="宋体" w:hAnsi="宋体"/>
          <w:color w:val="auto"/>
          <w:sz w:val="24"/>
          <w:szCs w:val="24"/>
          <w:highlight w:val="none"/>
        </w:rPr>
        <w:t>电子版施工图和电子版竣工图的知识产权归属发包人所有，非经发包人许可，承包人不得以任何方式复制、备份、转让和利用，否则由此引起的任何纠纷和责任由承包人承担。</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35.7</w:t>
      </w:r>
      <w:r>
        <w:rPr>
          <w:rFonts w:hint="eastAsia" w:ascii="宋体" w:hAnsi="宋体"/>
          <w:color w:val="auto"/>
          <w:sz w:val="24"/>
          <w:szCs w:val="24"/>
          <w:highlight w:val="none"/>
        </w:rPr>
        <w:t>承包人应督促其工程分包单位及时做好竣工资料整理工作，于分包工程竣工验收后25天内将全部档案资料移交给承包人，由承包人汇总、归档，并在承包人移交竣工档案时一并移交给发包人。</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35.8</w:t>
      </w:r>
      <w:r>
        <w:rPr>
          <w:rFonts w:hint="eastAsia" w:ascii="宋体" w:hAnsi="宋体"/>
          <w:color w:val="auto"/>
          <w:sz w:val="24"/>
          <w:szCs w:val="24"/>
          <w:highlight w:val="none"/>
        </w:rPr>
        <w:t>发包人留取合同协议书第6条约定的合同价款的0.2%作为承包人按时、完整移交竣工档案的保证金。承包人按时、完整移交竣工档案并经发包人审查合格的，发包人在向政府有关部门移交档案后</w:t>
      </w:r>
      <w:r>
        <w:rPr>
          <w:rFonts w:hint="eastAsia" w:ascii="宋体" w:hAnsi="宋体"/>
          <w:color w:val="auto"/>
          <w:sz w:val="24"/>
          <w:szCs w:val="24"/>
          <w:highlight w:val="none"/>
          <w:lang w:eastAsia="zh-CN"/>
        </w:rPr>
        <w:t>的</w:t>
      </w:r>
      <w:r>
        <w:rPr>
          <w:rFonts w:hint="eastAsia" w:ascii="宋体" w:hAnsi="宋体"/>
          <w:color w:val="auto"/>
          <w:sz w:val="24"/>
          <w:szCs w:val="24"/>
          <w:highlight w:val="none"/>
        </w:rPr>
        <w:t>15日内给承包人无息支付该保证金；承包人不按时移交竣工档案，或者移交的竣工档案不完整且在发包人规定的期限内不补充完整的，发包人有权扣取部分或者全部保证金，同时，并不免除承包人完整移交竣工档案的义务。</w:t>
      </w:r>
    </w:p>
    <w:p>
      <w:pPr>
        <w:pStyle w:val="36"/>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35.9</w:t>
      </w:r>
      <w:r>
        <w:rPr>
          <w:rFonts w:hint="eastAsia" w:ascii="宋体" w:hAnsi="宋体"/>
          <w:color w:val="auto"/>
          <w:sz w:val="24"/>
          <w:szCs w:val="24"/>
          <w:highlight w:val="none"/>
        </w:rPr>
        <w:t>因承包人的原因致使发包人未能按照国家规定向政府有关部门移交工程竣工档案而受到经济处罚的，由承包人承担全额赔偿责任</w:t>
      </w:r>
      <w:r>
        <w:rPr>
          <w:rFonts w:hint="eastAsia" w:ascii="宋体" w:hAnsi="宋体"/>
          <w:color w:val="auto"/>
          <w:sz w:val="24"/>
          <w:szCs w:val="24"/>
          <w:highlight w:val="none"/>
          <w:lang w:eastAsia="zh-CN"/>
        </w:rPr>
        <w:t>，</w:t>
      </w:r>
      <w:r>
        <w:rPr>
          <w:rFonts w:hint="eastAsia" w:ascii="宋体" w:hAnsi="宋体"/>
          <w:color w:val="auto"/>
          <w:sz w:val="24"/>
          <w:szCs w:val="24"/>
          <w:highlight w:val="none"/>
        </w:rPr>
        <w:t>，保证金未退还的，发包人有权没收保证金，保证金不足以赔偿的部分由承包人在发包人要求的限期内支付。</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35.1</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由承包人先移交给发包人、然后再由发包人移交给项目产权管理单位的工程项目，承包人仍应按发包人的要求及上述约定予以协助。</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rPr>
        <w:t>1</w:t>
      </w:r>
      <w:r>
        <w:rPr>
          <w:rFonts w:hint="eastAsia" w:ascii="宋体" w:hAnsi="宋体"/>
          <w:color w:val="auto"/>
          <w:sz w:val="24"/>
          <w:szCs w:val="24"/>
          <w:highlight w:val="none"/>
          <w:lang w:eastAsia="zh-CN"/>
        </w:rPr>
        <w:t>1</w:t>
      </w:r>
      <w:r>
        <w:rPr>
          <w:rFonts w:hint="eastAsia" w:ascii="宋体" w:hAnsi="宋体"/>
          <w:color w:val="auto"/>
          <w:sz w:val="24"/>
          <w:szCs w:val="24"/>
          <w:highlight w:val="none"/>
        </w:rPr>
        <w:t>工程项目移交给项目产权管理单位后，由项目产权管理单位替代发包人在本合同中的地位，承继发包人的权利义务；承包人不得以任何理由拒绝或拖延向项目产权管理单位履行合同。</w:t>
      </w:r>
    </w:p>
    <w:p>
      <w:pPr>
        <w:pStyle w:val="36"/>
        <w:spacing w:line="360" w:lineRule="auto"/>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eastAsia="zh-CN"/>
        </w:rPr>
        <w:t>35.</w:t>
      </w:r>
      <w:r>
        <w:rPr>
          <w:rFonts w:hint="eastAsia" w:ascii="宋体" w:hAnsi="宋体"/>
          <w:color w:val="auto"/>
          <w:sz w:val="24"/>
          <w:szCs w:val="24"/>
          <w:highlight w:val="none"/>
        </w:rPr>
        <w:t>1</w:t>
      </w:r>
      <w:r>
        <w:rPr>
          <w:rFonts w:hint="eastAsia" w:ascii="宋体" w:hAnsi="宋体"/>
          <w:color w:val="auto"/>
          <w:sz w:val="24"/>
          <w:szCs w:val="24"/>
          <w:highlight w:val="none"/>
          <w:lang w:eastAsia="zh-CN"/>
        </w:rPr>
        <w:t>2</w:t>
      </w:r>
      <w:r>
        <w:rPr>
          <w:rFonts w:hint="eastAsia" w:ascii="宋体" w:hAnsi="宋体"/>
          <w:color w:val="auto"/>
          <w:sz w:val="24"/>
          <w:szCs w:val="24"/>
          <w:highlight w:val="none"/>
        </w:rPr>
        <w:t>承包人参与移交或协助移交的所有费用均已包含在合同价款之内。</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6</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竣工结算</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36</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工程竣工验收报告经发包人认可后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天内，承包人向发包人递交竣工结算报告及完整的结算资料，双方按照协议书约定的合同价款及专用条款约定的合同价款调整内容，进行工程竣工结算。</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36</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发包人收到承包人递交的竣工结算报告及结算资料后</w:t>
      </w:r>
      <w:r>
        <w:rPr>
          <w:rFonts w:ascii="宋体" w:hAnsi="宋体" w:eastAsia="宋体" w:cs="Times New Roman"/>
          <w:color w:val="auto"/>
          <w:sz w:val="24"/>
          <w:szCs w:val="24"/>
          <w:highlight w:val="none"/>
        </w:rPr>
        <w:t>6个月</w:t>
      </w:r>
      <w:r>
        <w:rPr>
          <w:rFonts w:hint="eastAsia" w:ascii="宋体" w:hAnsi="宋体" w:eastAsia="宋体" w:cs="Times New Roman"/>
          <w:color w:val="auto"/>
          <w:sz w:val="24"/>
          <w:szCs w:val="24"/>
          <w:highlight w:val="none"/>
        </w:rPr>
        <w:t>内进行核实，给予确认或者提出修改意见。发包人确认竣工结算报告后向承包人支付工程竣工结算价款。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36</w:t>
      </w: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工程竣工验收报告经发包人认可后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承包人未能向发包人递交竣工结算报告及完整的结算资料，造成工程竣工结算不能正常进行或工程竣工结算价款不能及时支付，发包人要求交付工程的，承包人应当交付；发包人不要求交付工程的，承包人承担保管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36</w:t>
      </w:r>
      <w:r>
        <w:rPr>
          <w:rFonts w:ascii="宋体" w:hAnsi="宋体" w:eastAsia="宋体" w:cs="Times New Roman"/>
          <w:color w:val="auto"/>
          <w:sz w:val="24"/>
          <w:szCs w:val="24"/>
          <w:highlight w:val="none"/>
        </w:rPr>
        <w:t xml:space="preserve">.4 </w:t>
      </w:r>
      <w:r>
        <w:rPr>
          <w:rFonts w:hint="eastAsia" w:ascii="宋体" w:hAnsi="宋体" w:eastAsia="宋体" w:cs="Times New Roman"/>
          <w:color w:val="auto"/>
          <w:sz w:val="24"/>
          <w:szCs w:val="24"/>
          <w:highlight w:val="none"/>
        </w:rPr>
        <w:t>发包人承包人对工程竣工结算价款发生争议时，按本通用条款第</w:t>
      </w:r>
      <w:r>
        <w:rPr>
          <w:rFonts w:ascii="宋体" w:hAnsi="宋体" w:eastAsia="宋体" w:cs="Times New Roman"/>
          <w:color w:val="auto"/>
          <w:sz w:val="24"/>
          <w:szCs w:val="24"/>
          <w:highlight w:val="none"/>
        </w:rPr>
        <w:t>37</w:t>
      </w:r>
      <w:r>
        <w:rPr>
          <w:rFonts w:hint="eastAsia" w:ascii="宋体" w:hAnsi="宋体" w:eastAsia="宋体" w:cs="Times New Roman"/>
          <w:color w:val="auto"/>
          <w:sz w:val="24"/>
          <w:szCs w:val="24"/>
          <w:highlight w:val="none"/>
        </w:rPr>
        <w:t>条关于争议的约定处理。</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7</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缺陷责任及质量保修</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7</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承包人应按法律、行政法规或国家关于工程质量保修的在关规定，对交付发包人使用的工程在缺陷责任期及质量保修期内承担质量保修责任。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7</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质量保修工作的实施。承包人应在工程竣工验收之前，与发包人签订质量保修书，作为本合同附件。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7</w:t>
      </w: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质量保修书的主要内容包括：</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）质量保修项目内容及范围；</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）质量保修期；</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）质量保修责任；</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）质量保修金的支付方法。</w:t>
      </w:r>
    </w:p>
    <w:p>
      <w:pPr>
        <w:pStyle w:val="36"/>
        <w:spacing w:line="360" w:lineRule="auto"/>
        <w:rPr>
          <w:rFonts w:hint="default" w:eastAsia="宋体"/>
          <w:color w:val="auto"/>
          <w:highlight w:val="none"/>
          <w:lang w:val="en-US" w:eastAsia="zh-CN"/>
        </w:rPr>
      </w:pPr>
      <w:r>
        <w:rPr>
          <w:rFonts w:hint="eastAsia" w:ascii="宋体" w:hAnsi="宋体" w:cs="Times New Roman"/>
          <w:color w:val="auto"/>
          <w:sz w:val="24"/>
          <w:szCs w:val="24"/>
          <w:highlight w:val="none"/>
          <w:lang w:val="en-US" w:eastAsia="zh-CN"/>
        </w:rPr>
        <w:t>37.4 保修期内，承包人应当根据法律规定以及合同约定承担缺陷修复及质量保修责任，承包人不得以其与分包单位之间保修责任划分而拒绝履行缺陷修复及质量保修责任。</w:t>
      </w:r>
    </w:p>
    <w:p>
      <w:pPr>
        <w:pStyle w:val="4"/>
        <w:jc w:val="left"/>
        <w:rPr>
          <w:rFonts w:ascii="宋体" w:hAnsi="宋体" w:eastAsia="宋体" w:cs="宋体"/>
          <w:b w:val="0"/>
          <w:bCs/>
          <w:color w:val="auto"/>
          <w:spacing w:val="6"/>
          <w:szCs w:val="24"/>
          <w:highlight w:val="none"/>
        </w:rPr>
      </w:pPr>
      <w:bookmarkStart w:id="82" w:name="_Toc1988"/>
      <w:bookmarkStart w:id="83" w:name="_Toc1009"/>
      <w:bookmarkStart w:id="84" w:name="_Toc82591692"/>
      <w:bookmarkStart w:id="85" w:name="_Toc27355"/>
      <w:r>
        <w:rPr>
          <w:rFonts w:hint="eastAsia" w:ascii="宋体" w:hAnsi="宋体" w:eastAsia="宋体" w:cs="宋体"/>
          <w:bCs/>
          <w:color w:val="auto"/>
          <w:spacing w:val="6"/>
          <w:szCs w:val="24"/>
          <w:highlight w:val="none"/>
        </w:rPr>
        <w:t>十、违约、索赔和争议</w:t>
      </w:r>
      <w:bookmarkEnd w:id="82"/>
      <w:bookmarkEnd w:id="83"/>
      <w:bookmarkEnd w:id="84"/>
      <w:bookmarkEnd w:id="85"/>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8</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违约</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发包人违约。当发生下列情况时：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）本通用条款第</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条提到的发包人不按时支付工程预付款；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）本通用条款第</w:t>
      </w:r>
      <w:r>
        <w:rPr>
          <w:rFonts w:ascii="宋体" w:hAnsi="宋体" w:eastAsia="宋体" w:cs="Times New Roman"/>
          <w:color w:val="auto"/>
          <w:sz w:val="24"/>
          <w:szCs w:val="24"/>
          <w:highlight w:val="none"/>
        </w:rPr>
        <w:t>26.4</w:t>
      </w:r>
      <w:r>
        <w:rPr>
          <w:rFonts w:hint="eastAsia" w:ascii="宋体" w:hAnsi="宋体" w:eastAsia="宋体" w:cs="Times New Roman"/>
          <w:color w:val="auto"/>
          <w:sz w:val="24"/>
          <w:szCs w:val="24"/>
          <w:highlight w:val="none"/>
        </w:rPr>
        <w:t>款提到的发包人不按合同约定支付工程款，导致施工无法进行；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）发包人不履行合同义务或不按合同约定履行义务的其他情况。</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发包人违约应承担的责任：顺延工期，但不作费用赔偿。</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3</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承包人违约。当发生下列情况时：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）本通用条款第</w:t>
      </w:r>
      <w:r>
        <w:rPr>
          <w:rFonts w:ascii="宋体" w:hAnsi="宋体" w:eastAsia="宋体" w:cs="Times New Roman"/>
          <w:color w:val="auto"/>
          <w:sz w:val="24"/>
          <w:szCs w:val="24"/>
          <w:highlight w:val="none"/>
        </w:rPr>
        <w:t>14.2</w:t>
      </w:r>
      <w:r>
        <w:rPr>
          <w:rFonts w:hint="eastAsia" w:ascii="宋体" w:hAnsi="宋体" w:eastAsia="宋体" w:cs="Times New Roman"/>
          <w:color w:val="auto"/>
          <w:sz w:val="24"/>
          <w:szCs w:val="24"/>
          <w:highlight w:val="none"/>
        </w:rPr>
        <w:t>款提到的因承包人原因不能按照协议书约定的竣工日期或工程师同意顺延的工期竣工；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）本通用条款第</w:t>
      </w:r>
      <w:r>
        <w:rPr>
          <w:rFonts w:ascii="宋体" w:hAnsi="宋体" w:eastAsia="宋体" w:cs="Times New Roman"/>
          <w:color w:val="auto"/>
          <w:sz w:val="24"/>
          <w:szCs w:val="24"/>
          <w:highlight w:val="none"/>
        </w:rPr>
        <w:t>15.1</w:t>
      </w:r>
      <w:r>
        <w:rPr>
          <w:rFonts w:hint="eastAsia" w:ascii="宋体" w:hAnsi="宋体" w:eastAsia="宋体" w:cs="Times New Roman"/>
          <w:color w:val="auto"/>
          <w:sz w:val="24"/>
          <w:szCs w:val="24"/>
          <w:highlight w:val="none"/>
        </w:rPr>
        <w:t>款提到的因承包人原因工程质量达不到协议书约定的质量标准；</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）承包人不履行合同义务或不按合同约定履行义务的其他情况。</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承包人承担违约责任，赔偿因其违约给发包人造成的损失。双方在专用条款内约定承包人赔偿发包人损失的计算方法或者承包人应当支付违约金的数额可计算方法。</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一方违约后，另一方要求违约方继续履行合同时，违约方承担上述违约责任后仍应继续履行合同。</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9</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索赔</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9</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当一方向另一方提出索赔时，要有正当索赔理由，且有索赔事件发生时的有效证据。</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9</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发包人未能按合同约定履行自己的各项义务或发生错误以及应由发包人承担责任的其他情况，造成工期延误和（或）承包人不能及时得到合同价款及承包人的其他经济损失，承包人可按下列程序以书面形式向发包人索赔：</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）索赔事件发生后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天内，向工程师发出索赔意向通知；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）发出索赔意向通知后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天内，向工程师提出延长工期和（或）补偿经济损失的索赔报告及有关资料；</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）工程师在收到承包人送交的索赔报告和有关资料后，于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天内给予答复，或要求承包人进一步补充索赔理由和证据；</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）工程师在收到承包人送交的索赔报告和有关资料后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天内未予答复或未对承包人作进一步要求，视为该项索赔已经认可；</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）当该索赔事件持续进行时，承包人应当阶段性向工程师发出索赔意向，在索赔事件终了后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天内，向工程师送交索赔的有关资料和最终索赔报告。索赔答复程序与（</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）规定相同。</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9</w:t>
      </w: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承包人未能按合同约定履行自己的各项义务或发生错误，给发包人造成经济损失，发包人可按</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款确定的时限向承包人提出索赔。</w:t>
      </w:r>
    </w:p>
    <w:p>
      <w:pPr>
        <w:shd w:val="clear" w:color="auto" w:fill="FFFFFF"/>
        <w:spacing w:line="360" w:lineRule="auto"/>
        <w:ind w:left="155" w:leftChars="74" w:right="24" w:firstLine="482" w:firstLineChars="200"/>
        <w:rPr>
          <w:rFonts w:hint="eastAsia"/>
          <w:color w:val="auto"/>
          <w:highlight w:val="none"/>
        </w:rPr>
      </w:pPr>
      <w:r>
        <w:rPr>
          <w:rFonts w:hint="eastAsia" w:ascii="宋体" w:hAnsi="宋体" w:eastAsia="宋体" w:cs="宋体"/>
          <w:b/>
          <w:bCs/>
          <w:color w:val="auto"/>
          <w:kern w:val="0"/>
          <w:sz w:val="24"/>
          <w:szCs w:val="24"/>
          <w:highlight w:val="none"/>
          <w:lang w:val="en-US" w:eastAsia="zh-CN"/>
        </w:rPr>
        <w:t>40</w:t>
      </w:r>
      <w:r>
        <w:rPr>
          <w:rFonts w:hint="eastAsia" w:ascii="宋体" w:hAnsi="宋体" w:eastAsia="宋体" w:cs="宋体"/>
          <w:b/>
          <w:bCs/>
          <w:color w:val="auto"/>
          <w:kern w:val="0"/>
          <w:sz w:val="24"/>
          <w:szCs w:val="24"/>
          <w:highlight w:val="none"/>
        </w:rPr>
        <w:t>．争议</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宋体"/>
          <w:b/>
          <w:bCs/>
          <w:color w:val="auto"/>
          <w:kern w:val="0"/>
          <w:sz w:val="24"/>
          <w:szCs w:val="24"/>
          <w:highlight w:val="none"/>
          <w:lang w:val="en-US" w:eastAsia="zh-CN"/>
        </w:rPr>
        <w:t>4</w:t>
      </w:r>
      <w:r>
        <w:rPr>
          <w:rFonts w:hint="eastAsia" w:ascii="宋体" w:hAnsi="宋体" w:eastAsia="宋体" w:cs="Times New Roman"/>
          <w:color w:val="auto"/>
          <w:sz w:val="24"/>
          <w:szCs w:val="24"/>
          <w:highlight w:val="none"/>
          <w:lang w:val="en-US" w:eastAsia="zh-CN"/>
        </w:rPr>
        <w:t>0</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发包人承包人在履行合同时发生争议，可以和解或者要求有关主管部门调解。当事人不愿和解、调解或者和解、调解不成的，双方可以在专用条款内约定以下一种方式解决争议：第一种解决方式：双方达成仲裁协议，向约定的仲裁委员会申请仲裁；</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第二种解决方式：向有管辖权的人民法院起诉。</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40</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发生争议后，除非出现下列情况的，双方都应继续履行合同，保持施工连续，保护好已完工程：</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）单方违约导致合同确已无法履行，双方协议停止施工；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）调解要求停止施工，且为双方接受；</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）仲裁机构要求停止施工；</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）法院要求停止施工。</w:t>
      </w:r>
    </w:p>
    <w:p>
      <w:pPr>
        <w:pStyle w:val="36"/>
        <w:spacing w:line="360" w:lineRule="auto"/>
        <w:ind w:firstLine="720" w:firstLineChars="300"/>
        <w:rPr>
          <w:rFonts w:hint="default" w:ascii="宋体" w:hAnsi="宋体"/>
          <w:color w:val="auto"/>
          <w:sz w:val="24"/>
          <w:szCs w:val="24"/>
          <w:highlight w:val="none"/>
        </w:rPr>
      </w:pPr>
      <w:r>
        <w:rPr>
          <w:rFonts w:hint="eastAsia" w:ascii="宋体" w:hAnsi="宋体"/>
          <w:color w:val="auto"/>
          <w:sz w:val="24"/>
          <w:szCs w:val="24"/>
          <w:highlight w:val="none"/>
          <w:lang w:val="en-US" w:eastAsia="zh-CN"/>
        </w:rPr>
        <w:t>40</w:t>
      </w:r>
      <w:r>
        <w:rPr>
          <w:rFonts w:hint="default" w:ascii="宋体" w:hAnsi="宋体"/>
          <w:color w:val="auto"/>
          <w:sz w:val="24"/>
          <w:szCs w:val="24"/>
          <w:highlight w:val="none"/>
        </w:rPr>
        <w:t>.3承包人无条件承诺：争议发生后，承包人必须在做好现场证据保全后继续按照合同要求施工，不得以解决争议为由单方面停工，或者以争议解决需要时日为由拖延施工；否则，发包人有权先行解除与承包人的合同，承包人必须在7天内撤场。承包人的撤场不影响发包人另行解决争议和索赔的权利。</w:t>
      </w:r>
    </w:p>
    <w:p>
      <w:pPr>
        <w:pStyle w:val="36"/>
        <w:rPr>
          <w:color w:val="auto"/>
          <w:highlight w:val="none"/>
        </w:rPr>
      </w:pPr>
    </w:p>
    <w:p>
      <w:pPr>
        <w:pStyle w:val="4"/>
        <w:jc w:val="left"/>
        <w:rPr>
          <w:rFonts w:ascii="宋体" w:hAnsi="宋体" w:eastAsia="宋体" w:cs="宋体"/>
          <w:b w:val="0"/>
          <w:bCs/>
          <w:color w:val="auto"/>
          <w:spacing w:val="6"/>
          <w:szCs w:val="24"/>
          <w:highlight w:val="none"/>
        </w:rPr>
      </w:pPr>
      <w:bookmarkStart w:id="86" w:name="_Toc82591693"/>
      <w:bookmarkStart w:id="87" w:name="_Toc14426"/>
      <w:bookmarkStart w:id="88" w:name="_Toc21495"/>
      <w:bookmarkStart w:id="89" w:name="_Toc6304"/>
      <w:r>
        <w:rPr>
          <w:rFonts w:hint="eastAsia" w:ascii="宋体" w:hAnsi="宋体" w:eastAsia="宋体" w:cs="宋体"/>
          <w:bCs/>
          <w:color w:val="auto"/>
          <w:spacing w:val="6"/>
          <w:szCs w:val="24"/>
          <w:highlight w:val="none"/>
        </w:rPr>
        <w:t>十一、其他</w:t>
      </w:r>
      <w:bookmarkEnd w:id="86"/>
      <w:bookmarkEnd w:id="87"/>
      <w:bookmarkEnd w:id="88"/>
      <w:bookmarkEnd w:id="89"/>
    </w:p>
    <w:p>
      <w:pPr>
        <w:shd w:val="clear" w:color="auto" w:fill="FFFFFF"/>
        <w:spacing w:line="360" w:lineRule="auto"/>
        <w:ind w:left="155" w:leftChars="74" w:right="24" w:firstLine="482" w:firstLineChars="200"/>
        <w:rPr>
          <w:rFonts w:hint="eastAsia" w:ascii="宋体" w:hAnsi="宋体" w:eastAsia="宋体" w:cs="Times New Roman"/>
          <w:color w:val="auto"/>
          <w:sz w:val="24"/>
          <w:szCs w:val="24"/>
          <w:highlight w:val="none"/>
        </w:rPr>
      </w:pPr>
      <w:r>
        <w:rPr>
          <w:rFonts w:hint="eastAsia" w:ascii="宋体" w:hAnsi="宋体" w:eastAsia="宋体" w:cs="宋体"/>
          <w:b/>
          <w:bCs/>
          <w:color w:val="auto"/>
          <w:kern w:val="0"/>
          <w:sz w:val="24"/>
          <w:szCs w:val="24"/>
          <w:highlight w:val="none"/>
          <w:lang w:eastAsia="zh-CN"/>
        </w:rPr>
        <w:t>41</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工程分包</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41</w:t>
      </w:r>
      <w:r>
        <w:rPr>
          <w:rFonts w:hint="eastAsia" w:ascii="宋体" w:hAnsi="宋体" w:eastAsia="宋体" w:cs="Times New Roman"/>
          <w:color w:val="auto"/>
          <w:sz w:val="24"/>
          <w:szCs w:val="24"/>
          <w:highlight w:val="none"/>
        </w:rPr>
        <w:t>.1本工程的主体及关键性工作必须由承包人自行完成，不得分包。非主体、非关键性工作的分包应当在投标文件中载明或者经发包人同意，承包人应严格按照</w:t>
      </w:r>
      <w:r>
        <w:rPr>
          <w:rFonts w:hint="eastAsia" w:ascii="宋体" w:hAnsi="宋体" w:eastAsia="宋体" w:cs="Times New Roman"/>
          <w:color w:val="auto"/>
          <w:sz w:val="24"/>
          <w:szCs w:val="24"/>
          <w:highlight w:val="none"/>
          <w:lang w:val="en-US" w:eastAsia="zh-CN"/>
        </w:rPr>
        <w:t>招</w:t>
      </w:r>
      <w:r>
        <w:rPr>
          <w:rFonts w:hint="eastAsia" w:ascii="宋体" w:hAnsi="宋体" w:eastAsia="宋体" w:cs="Times New Roman"/>
          <w:color w:val="auto"/>
          <w:sz w:val="24"/>
          <w:szCs w:val="24"/>
          <w:highlight w:val="none"/>
        </w:rPr>
        <w:t>标文件</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投标文件以及合同</w:t>
      </w:r>
      <w:r>
        <w:rPr>
          <w:rFonts w:hint="eastAsia" w:ascii="宋体" w:hAnsi="宋体" w:eastAsia="宋体" w:cs="Times New Roman"/>
          <w:color w:val="auto"/>
          <w:sz w:val="24"/>
          <w:szCs w:val="24"/>
          <w:highlight w:val="none"/>
        </w:rPr>
        <w:t>的规定或发包人限定的时间与分包单位签订分包合同。非经发包人同意，承包人不得将承包工程的任何部分分包。</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承包人应当对其承包的全部建设工程负责，分包不免除承包人对全部建设工程所负的责任。分包人对其承接的分包工程负直接责任，承包人和分包人就分包工程向发包人承担连带责任。</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41</w:t>
      </w:r>
      <w:r>
        <w:rPr>
          <w:rFonts w:hint="eastAsia" w:ascii="宋体" w:hAnsi="宋体" w:eastAsia="宋体" w:cs="Times New Roman"/>
          <w:color w:val="auto"/>
          <w:sz w:val="24"/>
          <w:szCs w:val="24"/>
          <w:highlight w:val="none"/>
        </w:rPr>
        <w:t>.2承包人应严格按照《房屋建筑和市政基础设施工程施工分包管理办法》（建设部令第124号）和本合同的约定做好分包管理工作，禁止将承包的工程进行转包或违法分包，禁止转让、出借企业资质证书或者以其它方式允许他人以本企业名义承揽本项目工程，严禁个人承揽分包本项目工程业务。</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41</w:t>
      </w:r>
      <w:r>
        <w:rPr>
          <w:rFonts w:hint="eastAsia" w:ascii="宋体" w:hAnsi="宋体" w:eastAsia="宋体" w:cs="Times New Roman"/>
          <w:color w:val="auto"/>
          <w:sz w:val="24"/>
          <w:szCs w:val="24"/>
          <w:highlight w:val="none"/>
        </w:rPr>
        <w:t>.3工程分包不能解除承包人任何责任与义务。承包人应在分包场地派驻相应管理人员，保证本合同的履行。分包单位的任何违约行为或疏忽导致工程损害或给发包人造成其它损失，承包人承担连带责任。</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41</w:t>
      </w:r>
      <w:r>
        <w:rPr>
          <w:rFonts w:hint="eastAsia" w:ascii="宋体" w:hAnsi="宋体" w:eastAsia="宋体" w:cs="Times New Roman"/>
          <w:color w:val="auto"/>
          <w:sz w:val="24"/>
          <w:szCs w:val="24"/>
          <w:highlight w:val="none"/>
        </w:rPr>
        <w:t>.4承包人不履行合同约定，将其承包的全部工程转包给他人，或者将其承包的全部工程肢解后以分包的名义分别发包给他人的，属于转包行为；将工程分包后，未在施工现场设立项目管理机构和派驻相应人员，未对该工程的施工活动进行组织管理的，视同转包行为。</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41</w:t>
      </w:r>
      <w:r>
        <w:rPr>
          <w:rFonts w:hint="eastAsia" w:ascii="宋体" w:hAnsi="宋体" w:eastAsia="宋体" w:cs="Times New Roman"/>
          <w:color w:val="auto"/>
          <w:sz w:val="24"/>
          <w:szCs w:val="24"/>
          <w:highlight w:val="none"/>
        </w:rPr>
        <w:t>.5下列行为，属于违法分包：</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（1）承包人将专业工程或者劳务作业分包给不具备相应资质条件的分包人的；</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（2）本合同中未有约定，又未经发包人认可，承包人将承包工程中的部分专业工程分包给他人的。</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41</w:t>
      </w:r>
      <w:r>
        <w:rPr>
          <w:rFonts w:hint="eastAsia" w:ascii="宋体" w:hAnsi="宋体" w:eastAsia="宋体" w:cs="Times New Roman"/>
          <w:color w:val="auto"/>
          <w:sz w:val="24"/>
          <w:szCs w:val="24"/>
          <w:highlight w:val="none"/>
        </w:rPr>
        <w:t>.6承包人虽然没有将其承包的工程进行分包，但在施工现场所设项目管理机构的项目经理、技术管理人员、核算管理人员、质量管理人员、安全管理人员不是承包人本单位人员的，视同允许他人以本企业名义承揽工程。</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41</w:t>
      </w:r>
      <w:r>
        <w:rPr>
          <w:rFonts w:hint="eastAsia" w:ascii="宋体" w:hAnsi="宋体" w:eastAsia="宋体" w:cs="Times New Roman"/>
          <w:color w:val="auto"/>
          <w:sz w:val="24"/>
          <w:szCs w:val="24"/>
          <w:highlight w:val="none"/>
        </w:rPr>
        <w:t>.7承包人应参照合同有关约定，在发包人批准分包后5天内将分包单位工程技术管理人员名单及劳动力、施工机械设备投入计划报送发包人且负责落实到位，并接受总监理工程师和发包人代表的查验。</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41</w:t>
      </w:r>
      <w:r>
        <w:rPr>
          <w:rFonts w:hint="eastAsia" w:ascii="宋体" w:hAnsi="宋体" w:eastAsia="宋体" w:cs="Times New Roman"/>
          <w:color w:val="auto"/>
          <w:sz w:val="24"/>
          <w:szCs w:val="24"/>
          <w:highlight w:val="none"/>
        </w:rPr>
        <w:t>.8分包工程价款由承包人与分包单位结算。发包人未经承包人同意不得以任何形式向分包单位支付各种工程款项。</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41</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rPr>
        <w:t>承包人擅自更换投标时填报或经发包人审核后认可的专业分包单位，承包人承担50万元/次的违约赔偿责任；如果承包人投标时填报的专业分包单位不能满足合同约定的要求，必须另择符合要求的专业分包单位，经发包人审核确认后承担专业工程任务（发包人的审核确认并不免除承包人的相关责任及义务）。</w:t>
      </w:r>
    </w:p>
    <w:p>
      <w:pPr>
        <w:shd w:val="clear" w:color="auto" w:fill="FFFFFF"/>
        <w:spacing w:line="360" w:lineRule="auto"/>
        <w:ind w:left="155" w:leftChars="74" w:right="24" w:firstLine="480" w:firstLineChars="200"/>
        <w:rPr>
          <w:rFonts w:ascii="宋体" w:hAnsi="宋体" w:eastAsia="宋体" w:cs="宋体"/>
          <w:b/>
          <w:bCs/>
          <w:color w:val="auto"/>
          <w:kern w:val="0"/>
          <w:sz w:val="24"/>
          <w:szCs w:val="24"/>
          <w:highlight w:val="none"/>
        </w:rPr>
      </w:pPr>
      <w:r>
        <w:rPr>
          <w:rFonts w:hint="eastAsia" w:ascii="宋体" w:hAnsi="宋体" w:eastAsia="宋体" w:cs="Times New Roman"/>
          <w:color w:val="auto"/>
          <w:sz w:val="24"/>
          <w:szCs w:val="24"/>
          <w:highlight w:val="none"/>
          <w:lang w:val="en-US" w:eastAsia="zh-CN"/>
        </w:rPr>
        <w:t>42</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不可抗力</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42</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不可抗力包括因战争、动乱、空中飞行物体坠落或其他非发包人承包人责任造成的爆炸、火灾，以及专用条款约定的风雨、雪、洪、震等自然灾害。</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42</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不可抗力事件发生后，承包人应立即通知工程师，最大力所能及的条件下迅速采取措施，尽力减少损失，发包人应协助承包人采取措施。不可抗力事件结束后</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小时内承包人向工程师通报受害情况和损失情况，及预计清理和修复的费用。不可抗事件持续发生，承包人应每隔</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天向工程师报告一次受害情况。不可抗力事件结束后</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天内，承包人向工程师提交清理和修复费用的正式报告及有关资料。</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42</w:t>
      </w: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因不可抗力事件导致的费用及延误的工期由双方按以下方法分别承担：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）工程本身的损害、因工程损害导致第三方人员伤亡和财产损失以及运至施工场地用于施工的材料和待安装的设备的损害，由发包人承担；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）发包人承包人人员伤亡由其所在单位负责，并承担相应费用；</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）承包人机械设备损坏及停工损失，由承包人承担；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）停工期间，承包人应工程师要求留在施工场地的必要的管理人员及保卫人员的费用由发包人承担；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）工程所需清理、修复费用，由发包人承担；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）延误的工期相应顺延。</w:t>
      </w:r>
    </w:p>
    <w:p>
      <w:pPr>
        <w:spacing w:line="360" w:lineRule="auto"/>
        <w:ind w:left="178"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42</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因合同一方迟延履行合同后发生不可抗力的，不能免除迟延履行方的相应责任。</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43</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保险</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43</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工程开工前，</w:t>
      </w:r>
      <w:r>
        <w:rPr>
          <w:rFonts w:hint="default" w:ascii="宋体" w:hAnsi="宋体" w:eastAsia="宋体" w:cs="Times New Roman"/>
          <w:color w:val="auto"/>
          <w:sz w:val="24"/>
          <w:szCs w:val="24"/>
          <w:highlight w:val="none"/>
        </w:rPr>
        <w:t>发</w:t>
      </w:r>
      <w:r>
        <w:rPr>
          <w:rFonts w:hint="eastAsia" w:ascii="宋体" w:hAnsi="宋体" w:eastAsia="宋体" w:cs="Times New Roman"/>
          <w:color w:val="auto"/>
          <w:sz w:val="24"/>
          <w:szCs w:val="24"/>
          <w:highlight w:val="none"/>
        </w:rPr>
        <w:t>包人为建设工程和施工场内的自有人员及第三方人员生命财产办理保险，支付保险费用。</w:t>
      </w:r>
    </w:p>
    <w:p>
      <w:pPr>
        <w:spacing w:line="360" w:lineRule="auto"/>
        <w:ind w:left="178" w:firstLine="480"/>
        <w:rPr>
          <w:rFonts w:hint="default" w:ascii="宋体" w:hAnsi="宋体" w:eastAsia="宋体" w:cs="Times New Roman"/>
          <w:color w:val="auto"/>
          <w:sz w:val="24"/>
          <w:szCs w:val="24"/>
          <w:highlight w:val="none"/>
          <w:lang w:val="en-US"/>
        </w:rPr>
      </w:pPr>
      <w:r>
        <w:rPr>
          <w:rFonts w:hint="eastAsia" w:ascii="宋体" w:hAnsi="宋体" w:eastAsia="宋体" w:cs="Times New Roman"/>
          <w:color w:val="auto"/>
          <w:sz w:val="24"/>
          <w:szCs w:val="24"/>
          <w:highlight w:val="none"/>
          <w:lang w:val="en-US" w:eastAsia="zh-CN"/>
        </w:rPr>
        <w:t>43</w:t>
      </w:r>
      <w:r>
        <w:rPr>
          <w:rFonts w:hint="default" w:ascii="宋体" w:hAnsi="宋体" w:eastAsia="宋体" w:cs="Times New Roman"/>
          <w:color w:val="auto"/>
          <w:sz w:val="24"/>
          <w:szCs w:val="24"/>
          <w:highlight w:val="none"/>
          <w:lang w:val="en-US"/>
        </w:rPr>
        <w:t>.2</w:t>
      </w:r>
      <w:r>
        <w:rPr>
          <w:rFonts w:hint="default" w:ascii="宋体" w:hAnsi="宋体" w:eastAsia="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lang w:val="en-US" w:eastAsia="zh-CN"/>
        </w:rPr>
        <w:t xml:space="preserve"> </w:t>
      </w:r>
      <w:r>
        <w:rPr>
          <w:rFonts w:hint="default" w:ascii="宋体" w:hAnsi="宋体" w:eastAsia="宋体" w:cs="Times New Roman"/>
          <w:color w:val="auto"/>
          <w:sz w:val="24"/>
          <w:szCs w:val="24"/>
          <w:highlight w:val="none"/>
          <w:lang w:val="en-US"/>
        </w:rPr>
        <w:t>运至施工场地内用于工程的材料和待安装设备，由发包人办理保险，并支付保险费用。</w:t>
      </w:r>
    </w:p>
    <w:p>
      <w:pPr>
        <w:spacing w:line="360" w:lineRule="auto"/>
        <w:ind w:left="178" w:firstLine="48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43</w:t>
      </w:r>
      <w:r>
        <w:rPr>
          <w:rFonts w:hint="default" w:ascii="宋体" w:hAnsi="宋体" w:eastAsia="宋体" w:cs="Times New Roman"/>
          <w:color w:val="auto"/>
          <w:sz w:val="24"/>
          <w:szCs w:val="24"/>
          <w:highlight w:val="none"/>
          <w:lang w:val="en-US"/>
        </w:rPr>
        <w:t>.3 发包人可以将有关保险事项委托承包人办理，费用由发包人承担。</w:t>
      </w:r>
      <w:r>
        <w:rPr>
          <w:rFonts w:hint="eastAsia" w:ascii="宋体" w:hAnsi="宋体" w:eastAsia="宋体" w:cs="Times New Roman"/>
          <w:color w:val="auto"/>
          <w:sz w:val="24"/>
          <w:szCs w:val="24"/>
          <w:highlight w:val="none"/>
          <w:lang w:val="en-US" w:eastAsia="zh-CN"/>
        </w:rPr>
        <w:t>如由承包人购买需报发包人备案。</w:t>
      </w:r>
    </w:p>
    <w:p>
      <w:pPr>
        <w:spacing w:line="360" w:lineRule="auto"/>
        <w:ind w:left="178" w:firstLine="480"/>
        <w:rPr>
          <w:rFonts w:hint="default" w:ascii="宋体" w:hAnsi="宋体" w:eastAsia="宋体" w:cs="Times New Roman"/>
          <w:color w:val="auto"/>
          <w:sz w:val="24"/>
          <w:szCs w:val="24"/>
          <w:highlight w:val="none"/>
          <w:lang w:val="en-US"/>
        </w:rPr>
      </w:pPr>
      <w:r>
        <w:rPr>
          <w:rFonts w:hint="eastAsia" w:ascii="宋体" w:hAnsi="宋体" w:eastAsia="宋体" w:cs="Times New Roman"/>
          <w:color w:val="auto"/>
          <w:sz w:val="24"/>
          <w:szCs w:val="24"/>
          <w:highlight w:val="none"/>
          <w:lang w:val="en-US" w:eastAsia="zh-CN"/>
        </w:rPr>
        <w:t>43</w:t>
      </w:r>
      <w:r>
        <w:rPr>
          <w:rFonts w:hint="default" w:ascii="宋体" w:hAnsi="宋体" w:eastAsia="宋体" w:cs="Times New Roman"/>
          <w:color w:val="auto"/>
          <w:sz w:val="24"/>
          <w:szCs w:val="24"/>
          <w:highlight w:val="none"/>
          <w:lang w:val="en-US"/>
        </w:rPr>
        <w:t>.4 承包人必须为从事危险作业的职工办理意外伤害保险，并为施工场地内自有人员生命财产和施工机械设备办理保险，支付保险费用。</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43</w:t>
      </w:r>
      <w:r>
        <w:rPr>
          <w:rFonts w:ascii="宋体" w:hAnsi="宋体" w:eastAsia="宋体" w:cs="Times New Roman"/>
          <w:color w:val="auto"/>
          <w:sz w:val="24"/>
          <w:szCs w:val="24"/>
          <w:highlight w:val="none"/>
        </w:rPr>
        <w:t>.</w:t>
      </w:r>
      <w:r>
        <w:rPr>
          <w:rFonts w:hint="default" w:ascii="宋体" w:hAnsi="宋体" w:eastAsia="宋体" w:cs="Times New Roman"/>
          <w:color w:val="auto"/>
          <w:sz w:val="24"/>
          <w:szCs w:val="24"/>
          <w:highlight w:val="none"/>
          <w:lang w:val="en-US"/>
        </w:rPr>
        <w:t>5</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保险事故发生时，发包人承包人有责任尽力采取必要的措施，防止或者减少损失。</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3</w:t>
      </w:r>
      <w:r>
        <w:rPr>
          <w:rFonts w:ascii="宋体" w:hAnsi="宋体" w:eastAsia="宋体" w:cs="Times New Roman"/>
          <w:color w:val="auto"/>
          <w:sz w:val="24"/>
          <w:szCs w:val="24"/>
          <w:highlight w:val="none"/>
        </w:rPr>
        <w:t>.</w:t>
      </w:r>
      <w:r>
        <w:rPr>
          <w:rFonts w:hint="default" w:ascii="宋体" w:hAnsi="宋体" w:eastAsia="宋体" w:cs="Times New Roman"/>
          <w:color w:val="auto"/>
          <w:sz w:val="24"/>
          <w:szCs w:val="24"/>
          <w:highlight w:val="none"/>
          <w:lang w:val="en-US"/>
        </w:rPr>
        <w:t>6</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具体投保内容和相关责任，发包人承包人在专用条款中约定。</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4</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担保</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发包人承包人为了全面履行合同，应互相提供以下担保：</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）发包人向承包人提供履约担保，按合同约定支付工程价款及履行合同约定的其他义务。</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）承包人向发包人提供履约担保，按合同约定履行自己的各项义务。</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一方违约后，另一方可要求提供担保的第三人承担相应责任。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提供担保的内容、方式和相关责任，发包人承包人除在专用条款中约定外，被担保方与担保方还应签订担保合同，作为本合同附件。</w:t>
      </w:r>
    </w:p>
    <w:p>
      <w:pPr>
        <w:shd w:val="clear" w:color="auto" w:fill="FFFFFF"/>
        <w:spacing w:line="360" w:lineRule="auto"/>
        <w:ind w:left="155" w:leftChars="74" w:right="24" w:firstLine="482" w:firstLineChars="200"/>
        <w:rPr>
          <w:rFonts w:ascii="宋体" w:hAnsi="宋体" w:eastAsia="宋体" w:cs="宋体"/>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5</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专利技术及特殊工艺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5</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发包人要求使用专利技术或特殊工艺，就负责办理相应的申报手续，承担申报、试验、使用等费用；承包人提出使用专利技术或特殊工艺，应取得工程师认可，承包人负责办理申报手续并承担有关费用。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5</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擅自使用专利技术侵犯他人专利权的，责任者依法承担相应责任。</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6</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文物和地下障碍物</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在施工中发现古墓、古建筑遗址等文物及化石或其他有考古、地质研究等价值的物品时，承包人应立即保护好现场并于</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小时内以书面形式通知工程师，工程师应于收到书面通知后</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小时内报告当地文物管理部门，发包人承包人按文物管理部门的要求采取妥善保护措施。发包人承担由此发生的费用，顺延延误的工期。</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如发现后隐瞒不报，致使文物遭受破坏，责任者依法承担相应责任。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4</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施工中发现影响施工的地下障碍物时，承包人应于</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小时内以书面形式通知工程师，同时提出处置方案，工程师收到处置方案后</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小时内予以认可或提出修正方案。承包人负责处理影响施工的地下障碍物，费用已包含在合同价款内，工期不予顺延。所发现的地下障碍物有归属单位时，发包人应报请有关部门协同处置。</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7</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合同解除</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7</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发包人承包人协商一致，可以解除合同。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7</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发生本通用条款第</w:t>
      </w:r>
      <w:r>
        <w:rPr>
          <w:rFonts w:ascii="宋体" w:hAnsi="宋体" w:eastAsia="宋体" w:cs="Times New Roman"/>
          <w:color w:val="auto"/>
          <w:sz w:val="24"/>
          <w:szCs w:val="24"/>
          <w:highlight w:val="none"/>
        </w:rPr>
        <w:t>38.2</w:t>
      </w:r>
      <w:r>
        <w:rPr>
          <w:rFonts w:hint="eastAsia" w:ascii="宋体" w:hAnsi="宋体" w:eastAsia="宋体" w:cs="Times New Roman"/>
          <w:color w:val="auto"/>
          <w:sz w:val="24"/>
          <w:szCs w:val="24"/>
          <w:highlight w:val="none"/>
        </w:rPr>
        <w:t>款禁止的情况，承包人将其承包的全部工程转包给他人或者肢解以后以分包的名义分别转包给他人，发包人有权解除合同。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7</w:t>
      </w: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有下列情形之一的，发包人承包人可以解除合同：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）因不可抗力致使合同无法履行；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）因一方违约（包括因发包人原因造成工程停建或缓建）致使合同无法履行。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7</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一方依据</w:t>
      </w:r>
      <w:r>
        <w:rPr>
          <w:rFonts w:ascii="宋体" w:hAnsi="宋体" w:eastAsia="宋体" w:cs="Times New Roman"/>
          <w:color w:val="auto"/>
          <w:sz w:val="24"/>
          <w:szCs w:val="24"/>
          <w:highlight w:val="none"/>
        </w:rPr>
        <w:t>44.1、44.2、44.3款约定要求解除合同的，应以书面形式向对方发出解除合同的通知，并在发出通知前7</w:t>
      </w:r>
      <w:r>
        <w:rPr>
          <w:rFonts w:hint="eastAsia" w:ascii="宋体" w:hAnsi="宋体" w:eastAsia="宋体" w:cs="Times New Roman"/>
          <w:color w:val="auto"/>
          <w:sz w:val="24"/>
          <w:szCs w:val="24"/>
          <w:highlight w:val="none"/>
        </w:rPr>
        <w:t>天告知对方，通知到达对方时合同解除。对解除合同有争议的，按本通用条款第</w:t>
      </w:r>
      <w:r>
        <w:rPr>
          <w:rFonts w:ascii="宋体" w:hAnsi="宋体" w:eastAsia="宋体" w:cs="Times New Roman"/>
          <w:color w:val="auto"/>
          <w:sz w:val="24"/>
          <w:szCs w:val="24"/>
          <w:highlight w:val="none"/>
        </w:rPr>
        <w:t>37</w:t>
      </w:r>
      <w:r>
        <w:rPr>
          <w:rFonts w:hint="eastAsia" w:ascii="宋体" w:hAnsi="宋体" w:eastAsia="宋体" w:cs="Times New Roman"/>
          <w:color w:val="auto"/>
          <w:sz w:val="24"/>
          <w:szCs w:val="24"/>
          <w:highlight w:val="none"/>
        </w:rPr>
        <w:t>条关于争议的约定处理。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7</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5</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合同解除后，承包人应妥善做好已完工程和已购材料、设备的保护和移交工作，按发包人要求将自有机械设备和人员撤出施工场地。发包人应为承包人撤出提供必要条件，并按合同约定支付已完工程价款。已经订货的材料、设备由订货方负责退货或解除订货合同，不能退还的货款和因退货、解除订货合同发生的费用，由责任方承担，因未及时退货造成的损失由责任方承担。除此之外，有过错的一方应当赔偿因合同解除给对方造成的损失。</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7</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合同解除后，不影响双方在合同中约定的结算和清理条款的效力。</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8</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合同生效与终止</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双方在协议书中约定合同生效方式。</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除本通用条款第</w:t>
      </w:r>
      <w:r>
        <w:rPr>
          <w:rFonts w:ascii="宋体" w:hAnsi="宋体" w:eastAsia="宋体" w:cs="Times New Roman"/>
          <w:color w:val="auto"/>
          <w:sz w:val="24"/>
          <w:szCs w:val="24"/>
          <w:highlight w:val="none"/>
        </w:rPr>
        <w:t>34</w:t>
      </w:r>
      <w:r>
        <w:rPr>
          <w:rFonts w:hint="eastAsia" w:ascii="宋体" w:hAnsi="宋体" w:eastAsia="宋体" w:cs="Times New Roman"/>
          <w:color w:val="auto"/>
          <w:sz w:val="24"/>
          <w:szCs w:val="24"/>
          <w:highlight w:val="none"/>
        </w:rPr>
        <w:t>条外，发包人承包人履行合同全部义务，竣工结算价款支付完毕，承包人向发包人交付竣工工程后，本合同即告终止。</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合同的权利义务终止后，发包人承包人应当遵循诚实信用原则，履行通知、协助、保密等义务。</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9</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合同份数</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9</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本合同正本两份，具有同等效力，由发包人承包人分别保存一份。</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9</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本合同副本份数，由双方根据需要在专用条款内约定。</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50</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补充条款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双方根据有关法律、行政法规规定，结合工程实际经协商一致后，可对本通用条款内容具体化、补充或修改，在专用条款内约定。</w:t>
      </w:r>
    </w:p>
    <w:bookmarkEnd w:id="42"/>
    <w:p>
      <w:pPr>
        <w:pStyle w:val="3"/>
        <w:jc w:val="center"/>
        <w:rPr>
          <w:rFonts w:ascii="宋体" w:hAnsi="宋体" w:eastAsia="宋体"/>
          <w:b w:val="0"/>
          <w:color w:val="auto"/>
          <w:spacing w:val="20"/>
          <w:sz w:val="44"/>
          <w:highlight w:val="none"/>
        </w:rPr>
      </w:pPr>
      <w:bookmarkStart w:id="90" w:name="_Toc29226"/>
      <w:bookmarkStart w:id="91" w:name="_Toc82591694"/>
      <w:bookmarkStart w:id="92" w:name="_Toc1482"/>
      <w:bookmarkStart w:id="93" w:name="_Toc2665"/>
      <w:bookmarkStart w:id="94" w:name="_Hlk68764971"/>
      <w:r>
        <w:rPr>
          <w:rFonts w:hint="eastAsia" w:ascii="宋体" w:hAnsi="宋体" w:eastAsia="宋体"/>
          <w:color w:val="auto"/>
          <w:spacing w:val="20"/>
          <w:sz w:val="44"/>
          <w:highlight w:val="none"/>
        </w:rPr>
        <w:t>第三部分</w:t>
      </w:r>
      <w:r>
        <w:rPr>
          <w:rFonts w:ascii="宋体" w:hAnsi="宋体" w:eastAsia="宋体"/>
          <w:color w:val="auto"/>
          <w:spacing w:val="20"/>
          <w:sz w:val="44"/>
          <w:highlight w:val="none"/>
        </w:rPr>
        <w:t xml:space="preserve"> </w:t>
      </w:r>
      <w:r>
        <w:rPr>
          <w:rFonts w:hint="eastAsia" w:ascii="宋体" w:hAnsi="宋体" w:eastAsia="宋体"/>
          <w:color w:val="auto"/>
          <w:spacing w:val="20"/>
          <w:sz w:val="44"/>
          <w:highlight w:val="none"/>
        </w:rPr>
        <w:t>专用条款</w:t>
      </w:r>
      <w:bookmarkEnd w:id="90"/>
      <w:bookmarkEnd w:id="91"/>
      <w:bookmarkEnd w:id="92"/>
      <w:bookmarkEnd w:id="93"/>
    </w:p>
    <w:p>
      <w:pPr>
        <w:shd w:val="clear" w:color="auto" w:fill="FFFFFF"/>
        <w:spacing w:before="20" w:after="20" w:line="180" w:lineRule="exact"/>
        <w:ind w:left="218" w:leftChars="104" w:right="23" w:firstLine="440" w:firstLineChars="100"/>
        <w:rPr>
          <w:rFonts w:ascii="宋体" w:hAnsi="宋体" w:eastAsia="宋体" w:cs="Times New Roman"/>
          <w:color w:val="auto"/>
          <w:sz w:val="44"/>
          <w:szCs w:val="20"/>
          <w:highlight w:val="none"/>
        </w:rPr>
      </w:pPr>
    </w:p>
    <w:p>
      <w:pPr>
        <w:pStyle w:val="4"/>
        <w:jc w:val="left"/>
        <w:rPr>
          <w:rFonts w:ascii="宋体" w:hAnsi="宋体" w:eastAsia="宋体" w:cs="宋体"/>
          <w:b w:val="0"/>
          <w:bCs/>
          <w:color w:val="auto"/>
          <w:spacing w:val="6"/>
          <w:szCs w:val="24"/>
          <w:highlight w:val="none"/>
        </w:rPr>
      </w:pPr>
      <w:bookmarkStart w:id="95" w:name="_Toc11992"/>
      <w:bookmarkStart w:id="96" w:name="_Toc26737"/>
      <w:bookmarkStart w:id="97" w:name="_Toc82591695"/>
      <w:bookmarkStart w:id="98" w:name="_Toc8111"/>
      <w:r>
        <w:rPr>
          <w:rFonts w:hint="eastAsia" w:ascii="宋体" w:hAnsi="宋体" w:eastAsia="宋体" w:cs="宋体"/>
          <w:bCs/>
          <w:color w:val="auto"/>
          <w:spacing w:val="6"/>
          <w:szCs w:val="24"/>
          <w:highlight w:val="none"/>
        </w:rPr>
        <w:t>一、词语定义及合同文件</w:t>
      </w:r>
      <w:bookmarkEnd w:id="95"/>
      <w:bookmarkEnd w:id="96"/>
      <w:bookmarkEnd w:id="97"/>
      <w:bookmarkEnd w:id="98"/>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w:t>
      </w:r>
      <w:r>
        <w:rPr>
          <w:rFonts w:hint="eastAsia" w:ascii="宋体" w:hAnsi="宋体" w:eastAsia="宋体" w:cs="宋体"/>
          <w:b/>
          <w:bCs/>
          <w:color w:val="auto"/>
          <w:kern w:val="0"/>
          <w:sz w:val="24"/>
          <w:szCs w:val="24"/>
          <w:highlight w:val="none"/>
        </w:rPr>
        <w:t>词语定义</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 </w:t>
      </w:r>
      <w:r>
        <w:rPr>
          <w:rFonts w:hint="eastAsia" w:ascii="宋体" w:hAnsi="宋体" w:eastAsia="宋体" w:cs="Times New Roman"/>
          <w:color w:val="auto"/>
          <w:sz w:val="24"/>
          <w:szCs w:val="24"/>
          <w:highlight w:val="none"/>
        </w:rPr>
        <w:t>通用条款：是根据法律、行政法规规定及建设工程施工的需要订立，通用于建设工程施工的条款。</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 </w:t>
      </w:r>
      <w:r>
        <w:rPr>
          <w:rFonts w:hint="eastAsia" w:ascii="宋体" w:hAnsi="宋体" w:eastAsia="宋体" w:cs="Times New Roman"/>
          <w:color w:val="auto"/>
          <w:sz w:val="24"/>
          <w:szCs w:val="24"/>
          <w:highlight w:val="none"/>
        </w:rPr>
        <w:t>专用条款：是发包人与承包人根据法律、行政法规规定，结合具体工程实际，经协商达成一致意见的条款，是对通用条款的具体化、补充或修改。</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1.3 </w:t>
      </w:r>
      <w:r>
        <w:rPr>
          <w:rFonts w:hint="eastAsia" w:ascii="宋体" w:hAnsi="宋体" w:eastAsia="宋体" w:cs="Times New Roman"/>
          <w:color w:val="auto"/>
          <w:sz w:val="24"/>
          <w:szCs w:val="24"/>
          <w:highlight w:val="none"/>
        </w:rPr>
        <w:t>发包人：指在协议书中约定，具有工程发包主体资格和支付工程价款能力的当事人以及取得该当事人资格的合法继承人。</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1.4 </w:t>
      </w:r>
      <w:r>
        <w:rPr>
          <w:rFonts w:hint="eastAsia" w:ascii="宋体" w:hAnsi="宋体" w:eastAsia="宋体" w:cs="Times New Roman"/>
          <w:color w:val="auto"/>
          <w:sz w:val="24"/>
          <w:szCs w:val="24"/>
          <w:highlight w:val="none"/>
        </w:rPr>
        <w:t>承包人：指在协议书中约定，被发包人接受的具有工程施工承包主体资格的当事人以及取得该当事人资格的合法继承人。</w:t>
      </w:r>
    </w:p>
    <w:p>
      <w:pPr>
        <w:pStyle w:val="36"/>
        <w:rPr>
          <w:rFonts w:hint="eastAsia" w:eastAsia="宋体"/>
          <w:color w:val="auto"/>
          <w:highlight w:val="none"/>
          <w:lang w:eastAsia="zh-CN"/>
        </w:rPr>
      </w:pP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lang w:val="en-US" w:eastAsia="zh-CN"/>
        </w:rPr>
        <w:t>1</w:t>
      </w:r>
      <w:r>
        <w:rPr>
          <w:rFonts w:hint="eastAsia" w:ascii="宋体" w:hAnsi="宋体" w:cs="Times New Roman"/>
          <w:color w:val="auto"/>
          <w:sz w:val="24"/>
          <w:szCs w:val="24"/>
          <w:highlight w:val="none"/>
          <w:lang w:eastAsia="zh-CN"/>
        </w:rPr>
        <w:t>）</w:t>
      </w:r>
      <w:r>
        <w:rPr>
          <w:rFonts w:hint="eastAsia" w:ascii="宋体" w:hAnsi="宋体" w:eastAsia="宋体" w:cs="Times New Roman"/>
          <w:color w:val="auto"/>
          <w:sz w:val="24"/>
          <w:szCs w:val="24"/>
          <w:highlight w:val="none"/>
        </w:rPr>
        <w:t>总承包单位：指被发包人接受且具有相应资格，承接发包人发包的本工程的当事人，以及取得该当事人资格的合法继承人。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1.5 </w:t>
      </w:r>
      <w:r>
        <w:rPr>
          <w:rFonts w:hint="eastAsia" w:ascii="宋体" w:hAnsi="宋体" w:eastAsia="宋体" w:cs="Times New Roman"/>
          <w:color w:val="auto"/>
          <w:sz w:val="24"/>
          <w:szCs w:val="24"/>
          <w:highlight w:val="none"/>
        </w:rPr>
        <w:t>项目负责人：指承包人在专用条款中指定的负责施工管理和合同履行的代表。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1.6 </w:t>
      </w:r>
      <w:r>
        <w:rPr>
          <w:rFonts w:hint="eastAsia" w:ascii="宋体" w:hAnsi="宋体" w:eastAsia="宋体" w:cs="Times New Roman"/>
          <w:color w:val="auto"/>
          <w:sz w:val="24"/>
          <w:szCs w:val="24"/>
          <w:highlight w:val="none"/>
        </w:rPr>
        <w:t>设计单位：指发包人委托的负责本工程设计并取得相应工程设计资质等级证书的单位。</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1.7监理单位：指发包人委托的负责本工程监理并取得相应工程监理资质等级证书的单位。</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1.8 </w:t>
      </w:r>
      <w:r>
        <w:rPr>
          <w:rFonts w:hint="eastAsia" w:ascii="宋体" w:hAnsi="宋体" w:eastAsia="宋体" w:cs="Times New Roman"/>
          <w:color w:val="auto"/>
          <w:sz w:val="24"/>
          <w:szCs w:val="24"/>
          <w:highlight w:val="none"/>
        </w:rPr>
        <w:t>工程师：指本工程监理单位委派的总监理工程师或发包人指定的履行本合同的代表，其具体身份和职权由发包人承包人在专用条款中约定。</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1.9 </w:t>
      </w:r>
      <w:r>
        <w:rPr>
          <w:rFonts w:hint="eastAsia" w:ascii="宋体" w:hAnsi="宋体" w:eastAsia="宋体" w:cs="Times New Roman"/>
          <w:color w:val="auto"/>
          <w:sz w:val="24"/>
          <w:szCs w:val="24"/>
          <w:highlight w:val="none"/>
        </w:rPr>
        <w:t>工程造价管理部门：指国务院有关部门、县级以上人民政府建设行政主管部门或其委托的工程造价管理机构。</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1.10 </w:t>
      </w:r>
      <w:r>
        <w:rPr>
          <w:rFonts w:hint="eastAsia" w:ascii="宋体" w:hAnsi="宋体" w:eastAsia="宋体" w:cs="Times New Roman"/>
          <w:color w:val="auto"/>
          <w:sz w:val="24"/>
          <w:szCs w:val="24"/>
          <w:highlight w:val="none"/>
        </w:rPr>
        <w:t>工程：指发包人承包人在协议书中约定的承包范围内的工程。</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1.11 </w:t>
      </w:r>
      <w:r>
        <w:rPr>
          <w:rFonts w:hint="eastAsia" w:ascii="宋体" w:hAnsi="宋体" w:eastAsia="宋体" w:cs="Times New Roman"/>
          <w:color w:val="auto"/>
          <w:sz w:val="24"/>
          <w:szCs w:val="24"/>
          <w:highlight w:val="none"/>
        </w:rPr>
        <w:t>合同价款：指发包人承包人在协议书中约定，发包人用以支付承包人按照合同约定完成承包范围内全部工程并承担质量保修责任的款项。</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1.12 </w:t>
      </w:r>
      <w:r>
        <w:rPr>
          <w:rFonts w:hint="eastAsia" w:ascii="宋体" w:hAnsi="宋体" w:eastAsia="宋体" w:cs="Times New Roman"/>
          <w:color w:val="auto"/>
          <w:sz w:val="24"/>
          <w:szCs w:val="24"/>
          <w:highlight w:val="none"/>
        </w:rPr>
        <w:t>追加合同价款：指在合同履行中发生需要增加合同价款的情况，经发包人确认后按计算合同价款的方法增加的合同价款。</w:t>
      </w:r>
    </w:p>
    <w:p>
      <w:pPr>
        <w:spacing w:line="360" w:lineRule="auto"/>
        <w:ind w:left="178" w:firstLine="480"/>
        <w:rPr>
          <w:color w:val="auto"/>
          <w:highlight w:val="none"/>
        </w:rPr>
      </w:pPr>
      <w:r>
        <w:rPr>
          <w:rFonts w:ascii="宋体" w:hAnsi="宋体" w:eastAsia="宋体" w:cs="Times New Roman"/>
          <w:color w:val="auto"/>
          <w:sz w:val="24"/>
          <w:szCs w:val="24"/>
          <w:highlight w:val="none"/>
        </w:rPr>
        <w:t xml:space="preserve">1.13 </w:t>
      </w:r>
      <w:r>
        <w:rPr>
          <w:rFonts w:hint="eastAsia" w:ascii="宋体" w:hAnsi="宋体" w:eastAsia="宋体" w:cs="Times New Roman"/>
          <w:color w:val="auto"/>
          <w:sz w:val="24"/>
          <w:szCs w:val="24"/>
          <w:highlight w:val="none"/>
        </w:rPr>
        <w:t>费用：指不包含在合同价款之内的应当由发包人或承包人承担的经济支出。</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1</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中标价格：指中标通知书中认可的，中标人实施、完成并保修合同工程的价格。</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分部分项工程项目费：指为实施、完成并保修永久工程，发生于工程实体项目所需的人工费、材料费、机械使用费、管理费和利润，以及考虑的风险因素。</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措施项目费：指为实施、完成并保修合同工程，发生于合同工程施工前期和施工过程中技术、生活、安全等方面的非工程实体项目费。</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招标控制价：指发包人在工程预算价的基础上确定的投标最高限价。</w:t>
      </w:r>
    </w:p>
    <w:p>
      <w:pPr>
        <w:spacing w:line="360" w:lineRule="auto"/>
        <w:ind w:left="178" w:firstLine="480"/>
        <w:rPr>
          <w:rFonts w:hAnsi="Cambria Math" w:eastAsia="Cambria Math" w:cs="Times New Roman"/>
          <w:b w:val="0"/>
          <w:i w:val="0"/>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投标下浮率：</w:t>
      </w:r>
      <m:oMath>
        <m:r>
          <m:rPr>
            <m:sty m:val="p"/>
          </m:rPr>
          <w:rPr>
            <w:rFonts w:hint="eastAsia" w:ascii="Cambria Math" w:hAnsi="Cambria Math" w:eastAsia="宋体" w:cs="宋体"/>
            <w:color w:val="auto"/>
            <w:sz w:val="24"/>
            <w:szCs w:val="24"/>
            <w:highlight w:val="none"/>
          </w:rPr>
          <m:t>承包人</m:t>
        </m:r>
        <m:r>
          <m:rPr>
            <m:sty m:val="p"/>
          </m:rPr>
          <w:rPr>
            <w:rFonts w:hint="eastAsia" w:ascii="Cambria Math" w:hAnsi="宋体" w:eastAsia="宋体" w:cs="宋体"/>
            <w:color w:val="auto"/>
            <w:sz w:val="24"/>
            <w:szCs w:val="24"/>
            <w:highlight w:val="none"/>
          </w:rPr>
          <m:t>投标下浮率</m:t>
        </m:r>
        <m:r>
          <m:rPr>
            <m:sty m:val="p"/>
          </m:rPr>
          <w:rPr>
            <w:rFonts w:ascii="Cambria Math" w:hAnsi="Cambria Math" w:eastAsia="Cambria Math" w:cs="Cambria Math"/>
            <w:color w:val="auto"/>
            <w:sz w:val="24"/>
            <w:szCs w:val="24"/>
            <w:highlight w:val="none"/>
          </w:rPr>
          <m:t>=1−</m:t>
        </m:r>
        <m:f>
          <m:fPr>
            <m:ctrlPr>
              <w:rPr>
                <w:rFonts w:ascii="Cambria Math" w:hAnsi="Cambria Math" w:eastAsia="Cambria Math" w:cs="Times New Roman"/>
                <w:iCs/>
                <w:color w:val="auto"/>
                <w:sz w:val="24"/>
                <w:szCs w:val="24"/>
                <w:highlight w:val="none"/>
              </w:rPr>
            </m:ctrlPr>
          </m:fPr>
          <m:num>
            <m:r>
              <m:rPr>
                <m:sty m:val="p"/>
              </m:rPr>
              <w:rPr>
                <w:rFonts w:hint="eastAsia" w:ascii="Cambria Math" w:hAnsi="Cambria Math" w:eastAsia="宋体" w:cs="宋体"/>
                <w:color w:val="auto"/>
                <w:sz w:val="24"/>
                <w:szCs w:val="24"/>
                <w:highlight w:val="none"/>
              </w:rPr>
              <m:t>中标</m:t>
            </m:r>
            <m:r>
              <m:rPr>
                <m:sty m:val="p"/>
              </m:rPr>
              <w:rPr>
                <w:rFonts w:hint="eastAsia" w:ascii="Cambria Math" w:hAnsi="宋体" w:eastAsia="宋体" w:cs="宋体"/>
                <w:color w:val="auto"/>
                <w:sz w:val="24"/>
                <w:szCs w:val="24"/>
                <w:highlight w:val="none"/>
              </w:rPr>
              <m:t>价格</m:t>
            </m:r>
            <m:r>
              <m:rPr>
                <m:sty m:val="p"/>
              </m:rPr>
              <w:rPr>
                <w:rFonts w:ascii="Cambria Math" w:hAnsi="Cambria Math" w:eastAsia="微软雅黑" w:cs="微软雅黑"/>
                <w:color w:val="auto"/>
                <w:sz w:val="24"/>
                <w:szCs w:val="24"/>
                <w:highlight w:val="none"/>
              </w:rPr>
              <m:t>−</m:t>
            </m:r>
            <m:r>
              <m:rPr>
                <m:sty m:val="p"/>
              </m:rPr>
              <w:rPr>
                <w:rFonts w:hint="eastAsia" w:ascii="Cambria Math" w:hAnsi="Cambria Math" w:eastAsia="宋体" w:cs="宋体"/>
                <w:color w:val="auto"/>
                <w:sz w:val="24"/>
                <w:szCs w:val="24"/>
                <w:highlight w:val="none"/>
              </w:rPr>
              <m:t>非</m:t>
            </m:r>
            <m:r>
              <m:rPr>
                <m:sty m:val="p"/>
              </m:rPr>
              <w:rPr>
                <w:rFonts w:hint="eastAsia" w:ascii="Cambria Math" w:hAnsi="宋体" w:eastAsia="宋体" w:cs="宋体"/>
                <w:color w:val="auto"/>
                <w:sz w:val="24"/>
                <w:szCs w:val="24"/>
                <w:highlight w:val="none"/>
              </w:rPr>
              <m:t>竞争性费用</m:t>
            </m:r>
            <m:ctrlPr>
              <w:rPr>
                <w:rFonts w:ascii="Cambria Math" w:hAnsi="Cambria Math" w:eastAsia="Cambria Math" w:cs="Times New Roman"/>
                <w:iCs/>
                <w:color w:val="auto"/>
                <w:sz w:val="24"/>
                <w:szCs w:val="24"/>
                <w:highlight w:val="none"/>
              </w:rPr>
            </m:ctrlPr>
          </m:num>
          <m:den>
            <m:r>
              <m:rPr>
                <m:sty m:val="p"/>
              </m:rPr>
              <w:rPr>
                <w:rFonts w:hint="eastAsia" w:ascii="Cambria Math" w:hAnsi="Cambria Math" w:eastAsia="宋体" w:cs="宋体"/>
                <w:color w:val="auto"/>
                <w:sz w:val="24"/>
                <w:szCs w:val="24"/>
                <w:highlight w:val="none"/>
              </w:rPr>
              <m:t>招标</m:t>
            </m:r>
            <m:r>
              <m:rPr>
                <m:sty m:val="p"/>
              </m:rPr>
              <w:rPr>
                <w:rFonts w:hint="eastAsia" w:ascii="Cambria Math" w:hAnsi="宋体" w:eastAsia="宋体" w:cs="宋体"/>
                <w:color w:val="auto"/>
                <w:sz w:val="24"/>
                <w:szCs w:val="24"/>
                <w:highlight w:val="none"/>
              </w:rPr>
              <m:t>控制价</m:t>
            </m:r>
            <m:r>
              <m:rPr>
                <m:sty m:val="p"/>
              </m:rPr>
              <w:rPr>
                <w:rFonts w:ascii="Cambria Math" w:hAnsi="Cambria Math" w:eastAsia="微软雅黑" w:cs="微软雅黑"/>
                <w:color w:val="auto"/>
                <w:sz w:val="24"/>
                <w:szCs w:val="24"/>
                <w:highlight w:val="none"/>
              </w:rPr>
              <m:t>−</m:t>
            </m:r>
            <m:r>
              <m:rPr>
                <m:sty m:val="p"/>
              </m:rPr>
              <w:rPr>
                <w:rFonts w:hint="eastAsia" w:ascii="Cambria Math" w:hAnsi="宋体" w:eastAsia="宋体" w:cs="宋体"/>
                <w:color w:val="auto"/>
                <w:sz w:val="24"/>
                <w:szCs w:val="24"/>
                <w:highlight w:val="none"/>
              </w:rPr>
              <m:t>非竞争性费用</m:t>
            </m:r>
            <m:ctrlPr>
              <w:rPr>
                <w:rFonts w:ascii="Cambria Math" w:hAnsi="Cambria Math" w:eastAsia="Cambria Math" w:cs="Times New Roman"/>
                <w:iCs/>
                <w:color w:val="auto"/>
                <w:sz w:val="24"/>
                <w:szCs w:val="24"/>
                <w:highlight w:val="none"/>
              </w:rPr>
            </m:ctrlPr>
          </m:den>
        </m:f>
        <m:r>
          <m:rPr>
            <m:sty m:val="p"/>
          </m:rPr>
          <w:rPr>
            <w:rFonts w:hint="eastAsia" w:ascii="Cambria Math" w:hAnsi="Cambria Math" w:eastAsia="Cambria Math" w:cs="Times New Roman"/>
            <w:color w:val="auto"/>
            <w:sz w:val="24"/>
            <w:szCs w:val="24"/>
            <w:highlight w:val="none"/>
          </w:rPr>
          <m:t>×</m:t>
        </m:r>
        <m:r>
          <m:rPr>
            <m:sty m:val="p"/>
          </m:rPr>
          <w:rPr>
            <w:rFonts w:ascii="Cambria Math" w:hAnsi="Cambria Math" w:eastAsia="Cambria Math" w:cs="Times New Roman"/>
            <w:color w:val="auto"/>
            <w:sz w:val="24"/>
            <w:szCs w:val="24"/>
            <w:highlight w:val="none"/>
          </w:rPr>
          <m:t>100%</m:t>
        </m:r>
      </m:oMath>
    </w:p>
    <w:p>
      <w:pPr>
        <w:pStyle w:val="36"/>
        <w:rPr>
          <w:rFonts w:hint="eastAsia" w:eastAsia="宋体"/>
          <w:color w:val="auto"/>
          <w:highlight w:val="none"/>
          <w:lang w:val="en-US" w:eastAsia="zh-CN"/>
        </w:rPr>
      </w:pP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1.14 </w:t>
      </w:r>
      <w:r>
        <w:rPr>
          <w:rFonts w:hint="eastAsia" w:ascii="宋体" w:hAnsi="宋体" w:eastAsia="宋体" w:cs="Times New Roman"/>
          <w:color w:val="auto"/>
          <w:sz w:val="24"/>
          <w:szCs w:val="24"/>
          <w:highlight w:val="none"/>
        </w:rPr>
        <w:t>工期：指发包人承包人在协议书中约定，按总日历天数（包括法定节假日）计算的承包天数。</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1.15 </w:t>
      </w:r>
      <w:r>
        <w:rPr>
          <w:rFonts w:hint="eastAsia" w:ascii="宋体" w:hAnsi="宋体" w:eastAsia="宋体" w:cs="Times New Roman"/>
          <w:color w:val="auto"/>
          <w:sz w:val="24"/>
          <w:szCs w:val="24"/>
          <w:highlight w:val="none"/>
        </w:rPr>
        <w:t>开工日期：指发包人承包人在协议书中约定，承包人开始施工的绝对或相对的日期。</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1.16 </w:t>
      </w:r>
      <w:r>
        <w:rPr>
          <w:rFonts w:hint="eastAsia" w:ascii="宋体" w:hAnsi="宋体" w:eastAsia="宋体" w:cs="Times New Roman"/>
          <w:color w:val="auto"/>
          <w:sz w:val="24"/>
          <w:szCs w:val="24"/>
          <w:highlight w:val="none"/>
        </w:rPr>
        <w:t>竣工日期：指发包人承包人在协议书约定，承包人完成承包范围内工程的绝对或相对的日期。</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1.17 </w:t>
      </w:r>
      <w:r>
        <w:rPr>
          <w:rFonts w:hint="eastAsia" w:ascii="宋体" w:hAnsi="宋体" w:eastAsia="宋体" w:cs="Times New Roman"/>
          <w:color w:val="auto"/>
          <w:sz w:val="24"/>
          <w:szCs w:val="24"/>
          <w:highlight w:val="none"/>
        </w:rPr>
        <w:t>图纸：指由发包人提供或由承包人提供并经发包人批准，满足承包人施工需要的所有图纸（包括配套说明和有关资料）。</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1.18 </w:t>
      </w:r>
      <w:r>
        <w:rPr>
          <w:rFonts w:hint="eastAsia" w:ascii="宋体" w:hAnsi="宋体" w:eastAsia="宋体" w:cs="Times New Roman"/>
          <w:color w:val="auto"/>
          <w:sz w:val="24"/>
          <w:szCs w:val="24"/>
          <w:highlight w:val="none"/>
        </w:rPr>
        <w:t>施工场地：指由发包人提供的用于工程施工的场所以及发包人在图纸中具体指定的供施工使用的任何其他场所。</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1.19</w:t>
      </w:r>
      <w:r>
        <w:rPr>
          <w:rFonts w:hint="eastAsia" w:ascii="宋体" w:hAnsi="宋体" w:eastAsia="宋体" w:cs="Times New Roman"/>
          <w:color w:val="auto"/>
          <w:sz w:val="24"/>
          <w:szCs w:val="24"/>
          <w:highlight w:val="none"/>
        </w:rPr>
        <w:t>书面形式：指合同书、信件和数据电文（包括电报、电传、传真、电子数据交换和电子邮件）等可以有形地表现所载内容的形式。</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1.20 </w:t>
      </w:r>
      <w:r>
        <w:rPr>
          <w:rFonts w:hint="eastAsia" w:ascii="宋体" w:hAnsi="宋体" w:eastAsia="宋体" w:cs="Times New Roman"/>
          <w:color w:val="auto"/>
          <w:sz w:val="24"/>
          <w:szCs w:val="24"/>
          <w:highlight w:val="none"/>
        </w:rPr>
        <w:t>违约责任：指合同一方不履行合同义务或履行合同义务不符合约定所应承担的责任。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1.21 </w:t>
      </w:r>
      <w:r>
        <w:rPr>
          <w:rFonts w:hint="eastAsia" w:ascii="宋体" w:hAnsi="宋体" w:eastAsia="宋体" w:cs="Times New Roman"/>
          <w:color w:val="auto"/>
          <w:sz w:val="24"/>
          <w:szCs w:val="24"/>
          <w:highlight w:val="none"/>
        </w:rPr>
        <w:t>索赔：指在合同履行过程中，对于并非自己的过错，而是应由对方承担责任的情况造成的实际损失，向对方提出经济补偿和（或）工期顺延的要求。</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1.22 </w:t>
      </w:r>
      <w:r>
        <w:rPr>
          <w:rFonts w:hint="eastAsia" w:ascii="宋体" w:hAnsi="宋体" w:eastAsia="宋体" w:cs="Times New Roman"/>
          <w:color w:val="auto"/>
          <w:sz w:val="24"/>
          <w:szCs w:val="24"/>
          <w:highlight w:val="none"/>
        </w:rPr>
        <w:t>不可抗力：指不能预见、不能避免并不能克服的客观情况。</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1.23 </w:t>
      </w:r>
      <w:r>
        <w:rPr>
          <w:rFonts w:hint="eastAsia" w:ascii="宋体" w:hAnsi="宋体" w:eastAsia="宋体" w:cs="Times New Roman"/>
          <w:color w:val="auto"/>
          <w:sz w:val="24"/>
          <w:szCs w:val="24"/>
          <w:highlight w:val="none"/>
        </w:rPr>
        <w:t>小时或天：本合同中规定按小时计算时间的，从事件有效开始时计算（不扣除休息时间）；规定按天计算时间的，开始当天不计入，从次日开始计算。时限的最后一天是休息日或者其他法定节假日的，以节假日次日为时限的最后一天，但竣工日期除外。时限的最后一天的截止时间为当日</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时。</w:t>
      </w:r>
    </w:p>
    <w:p>
      <w:pPr>
        <w:pStyle w:val="36"/>
        <w:spacing w:line="360" w:lineRule="auto"/>
        <w:rPr>
          <w:rFonts w:hint="default" w:ascii="宋体" w:hAnsi="宋体"/>
          <w:color w:val="auto"/>
          <w:sz w:val="24"/>
          <w:szCs w:val="24"/>
          <w:highlight w:val="none"/>
        </w:rPr>
      </w:pPr>
      <w:r>
        <w:rPr>
          <w:rFonts w:hint="default" w:ascii="宋体" w:hAnsi="宋体"/>
          <w:color w:val="auto"/>
          <w:sz w:val="24"/>
          <w:szCs w:val="24"/>
          <w:highlight w:val="none"/>
        </w:rPr>
        <w:t>1.</w:t>
      </w:r>
      <w:r>
        <w:rPr>
          <w:rFonts w:hint="eastAsia" w:ascii="宋体" w:hAnsi="宋体"/>
          <w:color w:val="auto"/>
          <w:sz w:val="24"/>
          <w:szCs w:val="24"/>
          <w:highlight w:val="none"/>
          <w:lang w:eastAsia="zh-CN"/>
        </w:rPr>
        <w:t>2</w:t>
      </w:r>
      <w:r>
        <w:rPr>
          <w:rFonts w:hint="default" w:ascii="宋体" w:hAnsi="宋体"/>
          <w:color w:val="auto"/>
          <w:sz w:val="24"/>
          <w:szCs w:val="24"/>
          <w:highlight w:val="none"/>
        </w:rPr>
        <w:t>4人工费：是指支付给直接从事建筑安装工程施工作业的建筑工人的各项费用。</w:t>
      </w:r>
    </w:p>
    <w:p>
      <w:pPr>
        <w:spacing w:line="360" w:lineRule="auto"/>
        <w:ind w:left="0"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1</w:t>
      </w:r>
      <w:r>
        <w:rPr>
          <w:rFonts w:hint="eastAsia" w:ascii="宋体" w:hAnsi="宋体" w:eastAsia="宋体" w:cs="Times New Roman"/>
          <w:color w:val="auto"/>
          <w:sz w:val="24"/>
          <w:szCs w:val="24"/>
          <w:highlight w:val="none"/>
          <w:lang w:eastAsia="zh-CN"/>
        </w:rPr>
        <w:t>）</w:t>
      </w:r>
      <w:r>
        <w:rPr>
          <w:rFonts w:ascii="宋体" w:hAnsi="宋体" w:eastAsia="宋体" w:cs="Times New Roman"/>
          <w:color w:val="auto"/>
          <w:sz w:val="24"/>
          <w:szCs w:val="24"/>
          <w:highlight w:val="none"/>
        </w:rPr>
        <w:t>工人工资比例：本工程中标通知书规定的人工费金额÷</w:t>
      </w:r>
      <w:r>
        <w:rPr>
          <w:rFonts w:hint="eastAsia" w:ascii="宋体" w:hAnsi="宋体" w:eastAsia="宋体" w:cs="Times New Roman"/>
          <w:color w:val="auto"/>
          <w:sz w:val="24"/>
          <w:szCs w:val="24"/>
          <w:highlight w:val="none"/>
        </w:rPr>
        <w:t>本工程中标价格×</w:t>
      </w:r>
      <w:r>
        <w:rPr>
          <w:rFonts w:ascii="宋体" w:hAnsi="宋体" w:eastAsia="宋体" w:cs="Times New Roman"/>
          <w:color w:val="auto"/>
          <w:sz w:val="24"/>
          <w:szCs w:val="24"/>
          <w:highlight w:val="none"/>
        </w:rPr>
        <w:t>100%=</w:t>
      </w:r>
      <w:r>
        <w:rPr>
          <w:rFonts w:hint="eastAsia" w:ascii="宋体" w:hAnsi="宋体" w:eastAsia="宋体" w:cs="Times New Roman"/>
          <w:color w:val="auto"/>
          <w:sz w:val="24"/>
          <w:szCs w:val="24"/>
          <w:highlight w:val="none"/>
          <w:lang w:val="en-US" w:eastAsia="zh-CN"/>
        </w:rPr>
        <w:t xml:space="preserve">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w:t>
      </w:r>
    </w:p>
    <w:p>
      <w:pPr>
        <w:pStyle w:val="36"/>
        <w:spacing w:line="360" w:lineRule="auto"/>
        <w:rPr>
          <w:rFonts w:hint="default" w:ascii="宋体" w:hAnsi="宋体"/>
          <w:color w:val="auto"/>
          <w:sz w:val="24"/>
          <w:szCs w:val="24"/>
          <w:highlight w:val="none"/>
        </w:rPr>
      </w:pPr>
      <w:r>
        <w:rPr>
          <w:rFonts w:hint="default" w:ascii="宋体" w:hAnsi="宋体"/>
          <w:color w:val="auto"/>
          <w:sz w:val="24"/>
          <w:szCs w:val="24"/>
          <w:highlight w:val="none"/>
        </w:rPr>
        <w:t>1.</w:t>
      </w:r>
      <w:r>
        <w:rPr>
          <w:rFonts w:hint="eastAsia" w:ascii="宋体" w:hAnsi="宋体"/>
          <w:color w:val="auto"/>
          <w:sz w:val="24"/>
          <w:szCs w:val="24"/>
          <w:highlight w:val="none"/>
          <w:lang w:eastAsia="zh-CN"/>
        </w:rPr>
        <w:t>2</w:t>
      </w:r>
      <w:r>
        <w:rPr>
          <w:rFonts w:hint="default" w:ascii="宋体" w:hAnsi="宋体"/>
          <w:color w:val="auto"/>
          <w:sz w:val="24"/>
          <w:szCs w:val="24"/>
          <w:highlight w:val="none"/>
        </w:rPr>
        <w:t>5暂估价：是指发包人在项目清单中给定的，用于支付必然发生但暂时不能确定价格的专业服务、材料、设备、专业工程的金额。</w:t>
      </w:r>
    </w:p>
    <w:p>
      <w:pPr>
        <w:pStyle w:val="36"/>
        <w:spacing w:line="360" w:lineRule="auto"/>
        <w:rPr>
          <w:rFonts w:hint="default" w:ascii="宋体" w:hAnsi="宋体"/>
          <w:color w:val="auto"/>
          <w:sz w:val="24"/>
          <w:szCs w:val="24"/>
          <w:highlight w:val="none"/>
        </w:rPr>
      </w:pPr>
      <w:r>
        <w:rPr>
          <w:rFonts w:hint="default" w:ascii="宋体" w:hAnsi="宋体"/>
          <w:color w:val="auto"/>
          <w:sz w:val="24"/>
          <w:szCs w:val="24"/>
          <w:highlight w:val="none"/>
        </w:rPr>
        <w:t>1.</w:t>
      </w:r>
      <w:r>
        <w:rPr>
          <w:rFonts w:hint="eastAsia" w:ascii="宋体" w:hAnsi="宋体"/>
          <w:color w:val="auto"/>
          <w:sz w:val="24"/>
          <w:szCs w:val="24"/>
          <w:highlight w:val="none"/>
          <w:lang w:eastAsia="zh-CN"/>
        </w:rPr>
        <w:t>2</w:t>
      </w:r>
      <w:r>
        <w:rPr>
          <w:rFonts w:hint="default" w:ascii="宋体" w:hAnsi="宋体"/>
          <w:color w:val="auto"/>
          <w:sz w:val="24"/>
          <w:szCs w:val="24"/>
          <w:highlight w:val="none"/>
        </w:rPr>
        <w:t>6暂列金额：是指发包人在项目清单中给定的，用于在订立协议书时尚未确定或不可预见变更的设计、施工及其所需材料、工程设备、服务等的金额，包括以计日工方式支付的金额。</w:t>
      </w:r>
    </w:p>
    <w:p>
      <w:pPr>
        <w:spacing w:line="360" w:lineRule="auto"/>
        <w:ind w:left="0" w:firstLine="480" w:firstLineChars="200"/>
        <w:rPr>
          <w:rFonts w:hint="eastAsia" w:ascii="宋体" w:hAnsi="宋体" w:eastAsia="宋体" w:cs="Times New Roman"/>
          <w:color w:val="auto"/>
          <w:sz w:val="24"/>
          <w:szCs w:val="24"/>
          <w:highlight w:val="none"/>
        </w:rPr>
      </w:pPr>
      <w:r>
        <w:rPr>
          <w:rFonts w:hint="eastAsia" w:ascii="宋体" w:hAnsi="宋体"/>
          <w:color w:val="auto"/>
          <w:sz w:val="24"/>
          <w:szCs w:val="24"/>
          <w:highlight w:val="none"/>
          <w:lang w:val="en-US" w:eastAsia="zh-CN"/>
        </w:rPr>
        <w:t>1</w:t>
      </w:r>
      <w:r>
        <w:rPr>
          <w:rFonts w:hint="eastAsia" w:ascii="宋体" w:hAnsi="宋体" w:eastAsia="宋体" w:cs="Times New Roman"/>
          <w:color w:val="auto"/>
          <w:kern w:val="2"/>
          <w:sz w:val="24"/>
          <w:szCs w:val="24"/>
          <w:highlight w:val="none"/>
          <w:lang w:val="en-US" w:eastAsia="zh-CN" w:bidi="ar-SA"/>
        </w:rPr>
        <w:t>.27 总承包服务费：总承包人为配合协调发包人进行的专业工程分包，发包人自行采购的设备、材料等进行保管以及施工现场管理、竣工资料汇总整理等服务所需的费用。由发包人独立分包的专业分包工程中标人承担。</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w:t>
      </w:r>
      <w:r>
        <w:rPr>
          <w:rFonts w:hint="eastAsia" w:ascii="宋体" w:hAnsi="宋体" w:eastAsia="宋体" w:cs="宋体"/>
          <w:b/>
          <w:bCs/>
          <w:color w:val="auto"/>
          <w:kern w:val="0"/>
          <w:sz w:val="24"/>
          <w:szCs w:val="24"/>
          <w:highlight w:val="none"/>
        </w:rPr>
        <w:t>合同文件及解释顺序</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2.1</w:t>
      </w:r>
      <w:r>
        <w:rPr>
          <w:rFonts w:hint="eastAsia" w:ascii="宋体" w:hAnsi="宋体" w:eastAsia="宋体" w:cs="Times New Roman"/>
          <w:color w:val="auto"/>
          <w:sz w:val="24"/>
          <w:szCs w:val="24"/>
          <w:highlight w:val="none"/>
        </w:rPr>
        <w:t>合同文件组成及解释顺序：</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组成合同的各项文件应互相解释，互为说明。解释合同文件的优先顺序如下：</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本合同履行期间发包人与承包人双方签订的补充合同（协议）或修正文件；</w:t>
      </w:r>
      <w:r>
        <w:rPr>
          <w:rFonts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合同协议书；</w:t>
      </w:r>
      <w:r>
        <w:rPr>
          <w:rFonts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3）本合同专用条款；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4）投标函及其附件；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5）通用合同条款；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6）合同附件；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7）招标文件及其附件、招标答疑会议纪要等补充文件；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国家及广东省、广州市的标准、规范及有关技术文件</w:t>
      </w:r>
      <w:r>
        <w:rPr>
          <w:rFonts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9）设计文件、资料、图纸及发包人工作指令</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10）工程量清单（若有）</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11）双方约定构成合同组成部分的其它文件。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双方在履行合同过程中形成的双方授权代表在其权限内签署的会议纪要、备忘录、补充文件、变更和洽商等书面形式的文件构成本合同的组成部分，归入到本条的第（</w:t>
      </w:r>
      <w:r>
        <w:rPr>
          <w:rFonts w:ascii="宋体" w:hAnsi="宋体" w:eastAsia="宋体" w:cs="Times New Roman"/>
          <w:color w:val="auto"/>
          <w:sz w:val="24"/>
          <w:szCs w:val="24"/>
          <w:highlight w:val="none"/>
        </w:rPr>
        <w:t>11）项中。上述文件互相补充和解释，如有不明确或不一致之处，以合同约定次序在先者为准。通过上述顺序解释仍无法明确的事项，由发包人与承包人协商解决；如协商不成，由发包人按照公平合理和有利于本合同工程建设的原则作出决定，承包人应无条件执行。</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rPr>
        <w:t>语言文字和适用法律、标准及规范</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3.1 </w:t>
      </w:r>
      <w:r>
        <w:rPr>
          <w:rFonts w:hint="eastAsia" w:ascii="宋体" w:hAnsi="宋体" w:eastAsia="宋体" w:cs="Times New Roman"/>
          <w:color w:val="auto"/>
          <w:sz w:val="24"/>
          <w:szCs w:val="24"/>
          <w:highlight w:val="none"/>
        </w:rPr>
        <w:t>本合同除使用汉语外，还使用</w:t>
      </w:r>
      <w:r>
        <w:rPr>
          <w:rFonts w:ascii="宋体" w:hAnsi="宋体" w:eastAsia="宋体" w:cs="Times New Roman"/>
          <w:color w:val="auto"/>
          <w:sz w:val="24"/>
          <w:szCs w:val="24"/>
          <w:highlight w:val="none"/>
        </w:rPr>
        <w:t>_____/______</w:t>
      </w:r>
      <w:r>
        <w:rPr>
          <w:rFonts w:hint="eastAsia" w:ascii="宋体" w:hAnsi="宋体" w:eastAsia="宋体" w:cs="Times New Roman"/>
          <w:color w:val="auto"/>
          <w:sz w:val="24"/>
          <w:szCs w:val="24"/>
          <w:highlight w:val="none"/>
        </w:rPr>
        <w:t>语言文字。</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3.2 </w:t>
      </w:r>
      <w:r>
        <w:rPr>
          <w:rFonts w:hint="eastAsia" w:ascii="宋体" w:hAnsi="宋体" w:eastAsia="宋体" w:cs="Times New Roman"/>
          <w:color w:val="auto"/>
          <w:sz w:val="24"/>
          <w:szCs w:val="24"/>
          <w:highlight w:val="none"/>
        </w:rPr>
        <w:t>适用法律和法规需要明示的法律、行政法规：现行的《招标法》、《建筑法》、《中华人民共和国民法典》及相应的法律法规</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3.3 </w:t>
      </w:r>
      <w:r>
        <w:rPr>
          <w:rFonts w:hint="eastAsia" w:ascii="宋体" w:hAnsi="宋体" w:eastAsia="宋体" w:cs="Times New Roman"/>
          <w:color w:val="auto"/>
          <w:sz w:val="24"/>
          <w:szCs w:val="24"/>
          <w:highlight w:val="none"/>
        </w:rPr>
        <w:t>适用标准、规范</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适用标准、规范的名称：现行的国家、省、市建设工程施工、验收规范和评定标准执行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发包人提供标准、规范的时间：</w:t>
      </w:r>
      <w:r>
        <w:rPr>
          <w:rFonts w:ascii="宋体" w:hAnsi="宋体" w:eastAsia="宋体" w:cs="Times New Roman"/>
          <w:color w:val="auto"/>
          <w:sz w:val="24"/>
          <w:szCs w:val="24"/>
          <w:highlight w:val="none"/>
        </w:rPr>
        <w:t>_____/___________</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国内没有相应标准、规范时的约定：</w:t>
      </w:r>
      <w:r>
        <w:rPr>
          <w:rFonts w:hint="eastAsia" w:ascii="宋体" w:hAnsi="宋体" w:eastAsia="宋体" w:cs="Times New Roman"/>
          <w:bCs/>
          <w:color w:val="auto"/>
          <w:sz w:val="24"/>
          <w:szCs w:val="24"/>
          <w:highlight w:val="none"/>
        </w:rPr>
        <w:t>按照施工图纸、招标文件、答疑纪要及发包人认可的要求执行。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3.4</w:t>
      </w:r>
      <w:r>
        <w:rPr>
          <w:rFonts w:hint="eastAsia" w:ascii="宋体" w:hAnsi="宋体" w:eastAsia="宋体" w:cs="Times New Roman"/>
          <w:color w:val="auto"/>
          <w:sz w:val="24"/>
          <w:szCs w:val="24"/>
          <w:highlight w:val="none"/>
        </w:rPr>
        <w:t>在合同执行期间，若国家对上述法律法规、标准或规范有更新版本，或出台新的与本工程有关的法律法规、标准或规范，则本合同适用上述法律法规、标准或规范的更新版本及国家新出台的与本工程有关的法律法规、标准及规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发包人明确同意按旧版本法律法规、标准或规范执行的除外。</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rPr>
        <w:t>图纸</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4.1 </w:t>
      </w:r>
      <w:r>
        <w:rPr>
          <w:rFonts w:hint="eastAsia" w:ascii="宋体" w:hAnsi="宋体" w:eastAsia="宋体" w:cs="Times New Roman"/>
          <w:color w:val="auto"/>
          <w:sz w:val="24"/>
          <w:szCs w:val="24"/>
          <w:highlight w:val="none"/>
        </w:rPr>
        <w:t>发包人向承包人提供图纸日期和套数：</w:t>
      </w:r>
      <w:r>
        <w:rPr>
          <w:rFonts w:hint="eastAsia" w:ascii="宋体" w:hAnsi="宋体" w:eastAsia="宋体" w:cs="Times New Roman"/>
          <w:bCs/>
          <w:color w:val="auto"/>
          <w:sz w:val="24"/>
          <w:szCs w:val="24"/>
          <w:highlight w:val="none"/>
        </w:rPr>
        <w:t>项目开工前提供施工图纸</w:t>
      </w:r>
      <w:r>
        <w:rPr>
          <w:rFonts w:hint="eastAsia" w:ascii="宋体" w:hAnsi="宋体" w:eastAsia="宋体" w:cs="Times New Roman"/>
          <w:b/>
          <w:bCs/>
          <w:color w:val="auto"/>
          <w:sz w:val="24"/>
          <w:szCs w:val="24"/>
          <w:highlight w:val="none"/>
        </w:rPr>
        <w:t>捌套</w:t>
      </w:r>
      <w:r>
        <w:rPr>
          <w:rFonts w:hint="eastAsia" w:ascii="宋体" w:hAnsi="宋体" w:eastAsia="宋体" w:cs="Times New Roman"/>
          <w:bCs/>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4.2</w:t>
      </w:r>
      <w:r>
        <w:rPr>
          <w:rFonts w:hint="eastAsia" w:ascii="宋体" w:hAnsi="宋体" w:eastAsia="宋体" w:cs="Times New Roman"/>
          <w:color w:val="auto"/>
          <w:sz w:val="24"/>
          <w:szCs w:val="24"/>
          <w:highlight w:val="none"/>
        </w:rPr>
        <w:t>发包人对图纸的保密要求：承包人应当采取必要的手段对本工程的所有图纸信息进行保密，并且承诺除为了本工程施工或施工管理之目的外，不擅自使用本工程的图纸</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承包人只能视本工程的情况需要而将披露给承包人的相关工作人员</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未经发包人书面同意或授权，承包人不得将本工程的图纸信息披露、发表或以其他方式向任何他方公开。</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4.3</w:t>
      </w:r>
      <w:r>
        <w:rPr>
          <w:rFonts w:hint="eastAsia" w:ascii="宋体" w:hAnsi="宋体" w:eastAsia="宋体" w:cs="Times New Roman"/>
          <w:color w:val="auto"/>
          <w:sz w:val="24"/>
          <w:szCs w:val="24"/>
          <w:highlight w:val="none"/>
        </w:rPr>
        <w:t>使用国外图纸的要求及费用承担：</w:t>
      </w:r>
      <w:r>
        <w:rPr>
          <w:rFonts w:ascii="宋体" w:hAnsi="宋体" w:eastAsia="宋体" w:cs="Times New Roman"/>
          <w:color w:val="auto"/>
          <w:sz w:val="24"/>
          <w:szCs w:val="24"/>
          <w:highlight w:val="none"/>
          <w:u w:val="none"/>
        </w:rPr>
        <w:t>_____/____</w:t>
      </w:r>
    </w:p>
    <w:p>
      <w:pPr>
        <w:pStyle w:val="4"/>
        <w:jc w:val="left"/>
        <w:rPr>
          <w:rFonts w:ascii="宋体" w:hAnsi="宋体" w:eastAsia="宋体" w:cs="宋体"/>
          <w:color w:val="auto"/>
          <w:spacing w:val="6"/>
          <w:szCs w:val="24"/>
          <w:highlight w:val="none"/>
        </w:rPr>
      </w:pPr>
      <w:bookmarkStart w:id="99" w:name="_Toc3376"/>
      <w:bookmarkStart w:id="100" w:name="_Toc1581"/>
      <w:bookmarkStart w:id="101" w:name="_Toc82591696"/>
      <w:bookmarkStart w:id="102" w:name="_Toc19325"/>
      <w:r>
        <w:rPr>
          <w:rFonts w:hint="eastAsia" w:ascii="宋体" w:hAnsi="宋体" w:eastAsia="宋体" w:cs="宋体"/>
          <w:bCs/>
          <w:color w:val="auto"/>
          <w:spacing w:val="6"/>
          <w:szCs w:val="24"/>
          <w:highlight w:val="none"/>
        </w:rPr>
        <w:t>二、双方一般权利和义务</w:t>
      </w:r>
      <w:bookmarkEnd w:id="99"/>
      <w:bookmarkEnd w:id="100"/>
      <w:bookmarkEnd w:id="101"/>
      <w:bookmarkEnd w:id="102"/>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5.</w:t>
      </w:r>
      <w:r>
        <w:rPr>
          <w:rFonts w:hint="eastAsia" w:ascii="宋体" w:hAnsi="宋体" w:eastAsia="宋体" w:cs="宋体"/>
          <w:b/>
          <w:bCs/>
          <w:color w:val="auto"/>
          <w:kern w:val="0"/>
          <w:sz w:val="24"/>
          <w:szCs w:val="24"/>
          <w:highlight w:val="none"/>
        </w:rPr>
        <w:t>工程师</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监理工程师</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姓名：</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职务：</w:t>
      </w:r>
      <w:r>
        <w:rPr>
          <w:rFonts w:hint="eastAsia" w:ascii="宋体" w:hAnsi="宋体" w:eastAsia="宋体" w:cs="Times New Roman"/>
          <w:color w:val="auto"/>
          <w:sz w:val="24"/>
          <w:szCs w:val="24"/>
          <w:highlight w:val="none"/>
          <w:u w:val="single"/>
        </w:rPr>
        <w:t>总监理工程师</w:t>
      </w:r>
      <w:r>
        <w:rPr>
          <w:rFonts w:ascii="宋体" w:hAnsi="宋体" w:eastAsia="宋体" w:cs="Times New Roman"/>
          <w:color w:val="auto"/>
          <w:sz w:val="24"/>
          <w:szCs w:val="24"/>
          <w:highlight w:val="none"/>
        </w:rPr>
        <w:t xml:space="preserve">  </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发包人委托的职权：</w:t>
      </w:r>
      <w:r>
        <w:rPr>
          <w:rFonts w:hint="eastAsia" w:ascii="宋体" w:hAnsi="宋体" w:eastAsia="宋体" w:cs="Times New Roman"/>
          <w:bCs/>
          <w:color w:val="auto"/>
          <w:sz w:val="24"/>
          <w:szCs w:val="24"/>
          <w:highlight w:val="none"/>
        </w:rPr>
        <w:t>按照发包人与监理单位签订的《建设工程委托监理合同》内发包人委托的职权部分约定。</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需要取得发包人批准才能行使的职权：</w:t>
      </w:r>
      <w:r>
        <w:rPr>
          <w:rFonts w:hint="eastAsia" w:ascii="宋体" w:hAnsi="宋体" w:eastAsia="宋体" w:cs="Times New Roman"/>
          <w:bCs/>
          <w:color w:val="auto"/>
          <w:sz w:val="24"/>
          <w:szCs w:val="24"/>
          <w:highlight w:val="none"/>
        </w:rPr>
        <w:t>按照发包人与监理单位签订的《建设工程委托监理合同》约定，涉及重大变更或费用调整、发布开工、停工、复工令等需经发包人书面认可。</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义务：</w:t>
      </w:r>
      <w:r>
        <w:rPr>
          <w:rFonts w:hint="eastAsia" w:ascii="宋体" w:hAnsi="宋体" w:eastAsia="宋体" w:cs="Times New Roman"/>
          <w:bCs/>
          <w:color w:val="auto"/>
          <w:sz w:val="24"/>
          <w:szCs w:val="24"/>
          <w:highlight w:val="none"/>
        </w:rPr>
        <w:t>常驻现场，代表监理单位履行与发包人签订的监理合同。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lang w:val="en-US" w:eastAsia="zh-CN"/>
        </w:rPr>
        <w:t>3</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发包人代表</w:t>
      </w:r>
    </w:p>
    <w:p>
      <w:pPr>
        <w:spacing w:line="360" w:lineRule="auto"/>
        <w:ind w:left="178" w:firstLine="48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姓名：</w:t>
      </w:r>
      <w:bookmarkStart w:id="103" w:name="_Hlk82590102"/>
      <w:r>
        <w:rPr>
          <w:rFonts w:hint="eastAsia" w:ascii="宋体" w:hAnsi="宋体" w:eastAsia="宋体" w:cs="Times New Roman"/>
          <w:color w:val="auto"/>
          <w:sz w:val="24"/>
          <w:szCs w:val="24"/>
          <w:highlight w:val="none"/>
          <w:u w:val="single"/>
          <w:lang w:val="en-US" w:eastAsia="zh-CN"/>
        </w:rPr>
        <w:t xml:space="preserve">     </w:t>
      </w:r>
      <w:bookmarkEnd w:id="103"/>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职务：</w:t>
      </w:r>
      <w:bookmarkStart w:id="104" w:name="_Hlk82590110"/>
      <w:r>
        <w:rPr>
          <w:rFonts w:hint="eastAsia" w:ascii="宋体" w:hAnsi="宋体" w:eastAsia="宋体" w:cs="Times New Roman"/>
          <w:color w:val="auto"/>
          <w:sz w:val="24"/>
          <w:szCs w:val="24"/>
          <w:highlight w:val="none"/>
          <w:u w:val="single"/>
        </w:rPr>
        <w:t>项目总经理</w:t>
      </w:r>
    </w:p>
    <w:bookmarkEnd w:id="104"/>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职权：</w:t>
      </w:r>
      <w:r>
        <w:rPr>
          <w:rFonts w:hint="eastAsia" w:ascii="宋体" w:hAnsi="宋体" w:eastAsia="宋体" w:cs="Times New Roman"/>
          <w:bCs/>
          <w:color w:val="auto"/>
          <w:sz w:val="24"/>
          <w:szCs w:val="24"/>
          <w:highlight w:val="none"/>
        </w:rPr>
        <w:t>代表发包人履行合同规定职责所需的一切权力。</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义务：</w:t>
      </w:r>
      <w:r>
        <w:rPr>
          <w:rFonts w:hint="eastAsia" w:ascii="宋体" w:hAnsi="宋体" w:eastAsia="宋体" w:cs="Times New Roman"/>
          <w:bCs/>
          <w:color w:val="auto"/>
          <w:sz w:val="24"/>
          <w:szCs w:val="24"/>
          <w:highlight w:val="none"/>
        </w:rPr>
        <w:t>常驻现场，发包人在履行本合同中发包人的权利，义务和责任的过程中，代表发包人进行合同范围内的沟通与协调。</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6</w:t>
      </w:r>
      <w:r>
        <w:rPr>
          <w:rFonts w:hint="eastAsia" w:ascii="宋体" w:hAnsi="宋体" w:eastAsia="宋体" w:cs="宋体"/>
          <w:b/>
          <w:bCs/>
          <w:color w:val="auto"/>
          <w:kern w:val="0"/>
          <w:sz w:val="24"/>
          <w:szCs w:val="24"/>
          <w:highlight w:val="none"/>
        </w:rPr>
        <w:t>．工程师的委派和指令：</w:t>
      </w:r>
      <w:r>
        <w:rPr>
          <w:rFonts w:hint="eastAsia" w:ascii="宋体" w:hAnsi="宋体" w:eastAsia="宋体" w:cs="宋体"/>
          <w:bCs/>
          <w:color w:val="auto"/>
          <w:kern w:val="0"/>
          <w:sz w:val="24"/>
          <w:szCs w:val="24"/>
          <w:highlight w:val="none"/>
        </w:rPr>
        <w:t>按通用条款执行</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 xml:space="preserve">7. </w:t>
      </w:r>
      <w:r>
        <w:rPr>
          <w:rFonts w:hint="eastAsia" w:ascii="宋体" w:hAnsi="宋体" w:eastAsia="宋体" w:cs="宋体"/>
          <w:b/>
          <w:bCs/>
          <w:color w:val="auto"/>
          <w:kern w:val="0"/>
          <w:sz w:val="24"/>
          <w:szCs w:val="24"/>
          <w:highlight w:val="none"/>
        </w:rPr>
        <w:t>项目负责人</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7.1</w:t>
      </w:r>
      <w:r>
        <w:rPr>
          <w:rFonts w:hint="eastAsia" w:ascii="宋体" w:hAnsi="宋体" w:eastAsia="宋体" w:cs="Times New Roman"/>
          <w:color w:val="auto"/>
          <w:sz w:val="24"/>
          <w:szCs w:val="24"/>
          <w:highlight w:val="none"/>
        </w:rPr>
        <w:t>姓名：</w:t>
      </w:r>
      <w:r>
        <w:rPr>
          <w:rFonts w:hint="eastAsia" w:ascii="宋体" w:hAnsi="宋体" w:eastAsia="宋体" w:cs="Times New Roman"/>
          <w:color w:val="auto"/>
          <w:sz w:val="24"/>
          <w:szCs w:val="24"/>
          <w:highlight w:val="none"/>
          <w:u w:val="single"/>
          <w:lang w:val="en-US" w:eastAsia="zh-CN"/>
        </w:rPr>
        <w:t xml:space="preserve">     </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职务：</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项目负责人</w:t>
      </w:r>
      <w:r>
        <w:rPr>
          <w:rFonts w:ascii="宋体" w:hAnsi="宋体" w:eastAsia="宋体" w:cs="Times New Roman"/>
          <w:color w:val="auto"/>
          <w:sz w:val="24"/>
          <w:szCs w:val="24"/>
          <w:highlight w:val="none"/>
          <w:u w:val="single"/>
        </w:rPr>
        <w:t>_</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义务：</w:t>
      </w:r>
      <w:r>
        <w:rPr>
          <w:rFonts w:hint="eastAsia" w:ascii="宋体" w:hAnsi="宋体" w:eastAsia="宋体" w:cs="Times New Roman"/>
          <w:bCs/>
          <w:color w:val="auto"/>
          <w:sz w:val="24"/>
          <w:szCs w:val="24"/>
          <w:highlight w:val="none"/>
        </w:rPr>
        <w:t>按照在投标文件中签署的《项目负责人驻场承诺书》中的承诺</w:t>
      </w:r>
      <w:r>
        <w:rPr>
          <w:rFonts w:hint="eastAsia" w:ascii="宋体" w:hAnsi="宋体" w:eastAsia="宋体" w:cs="Times New Roman"/>
          <w:color w:val="auto"/>
          <w:sz w:val="24"/>
          <w:szCs w:val="24"/>
          <w:highlight w:val="none"/>
        </w:rPr>
        <w:t>专职专人专</w:t>
      </w:r>
      <w:r>
        <w:rPr>
          <w:rFonts w:hint="eastAsia" w:ascii="宋体" w:hAnsi="宋体" w:eastAsia="宋体" w:cs="Times New Roman"/>
          <w:bCs/>
          <w:color w:val="auto"/>
          <w:sz w:val="24"/>
          <w:szCs w:val="24"/>
          <w:highlight w:val="none"/>
        </w:rPr>
        <w:t>驻现场，代表承包人履行与发包人签订的本建设工程施工合同。</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bCs/>
          <w:color w:val="auto"/>
          <w:sz w:val="24"/>
          <w:szCs w:val="24"/>
          <w:highlight w:val="none"/>
        </w:rPr>
        <w:t>承包人如需更换项目负责人，应至少提前</w:t>
      </w:r>
      <w:r>
        <w:rPr>
          <w:rFonts w:ascii="宋体" w:hAnsi="宋体" w:eastAsia="宋体" w:cs="Times New Roman"/>
          <w:bCs/>
          <w:color w:val="auto"/>
          <w:sz w:val="24"/>
          <w:szCs w:val="24"/>
          <w:highlight w:val="none"/>
        </w:rPr>
        <w:t>7</w:t>
      </w:r>
      <w:r>
        <w:rPr>
          <w:rFonts w:hint="eastAsia" w:ascii="宋体" w:hAnsi="宋体" w:eastAsia="宋体" w:cs="Times New Roman"/>
          <w:bCs/>
          <w:color w:val="auto"/>
          <w:sz w:val="24"/>
          <w:szCs w:val="24"/>
          <w:highlight w:val="none"/>
        </w:rPr>
        <w:t>个日历天以书面形式通知发包人，并征得发包人书面同意和遵守建设行政主管部门的规定，后任继续行使合同文件约定的前任的职权，履行前任的义务。未征得发包人书面同意，承包人不得更换项目负责人。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bCs/>
          <w:color w:val="auto"/>
          <w:sz w:val="24"/>
          <w:szCs w:val="24"/>
          <w:highlight w:val="none"/>
        </w:rPr>
        <w:t>项目负责人</w:t>
      </w:r>
      <w:r>
        <w:rPr>
          <w:rFonts w:hint="eastAsia" w:ascii="宋体" w:hAnsi="宋体" w:eastAsia="宋体" w:cs="Times New Roman"/>
          <w:color w:val="auto"/>
          <w:sz w:val="24"/>
          <w:szCs w:val="24"/>
          <w:highlight w:val="none"/>
        </w:rPr>
        <w:t>、主要施工管理人员</w:t>
      </w:r>
      <w:r>
        <w:rPr>
          <w:rFonts w:hint="eastAsia" w:ascii="宋体" w:hAnsi="宋体" w:eastAsia="宋体" w:cs="Times New Roman"/>
          <w:bCs/>
          <w:color w:val="auto"/>
          <w:sz w:val="24"/>
          <w:szCs w:val="24"/>
          <w:highlight w:val="none"/>
        </w:rPr>
        <w:t>实际工作能力和工作表现达不到发包人要求的</w:t>
      </w:r>
      <w:r>
        <w:rPr>
          <w:rFonts w:hint="eastAsia" w:ascii="宋体" w:hAnsi="宋体" w:eastAsia="宋体" w:cs="Times New Roman"/>
          <w:color w:val="auto"/>
          <w:sz w:val="24"/>
          <w:szCs w:val="24"/>
          <w:highlight w:val="none"/>
        </w:rPr>
        <w:t>（包括个人原因引起的纠纷、治安等问题）</w:t>
      </w:r>
      <w:r>
        <w:rPr>
          <w:rFonts w:hint="eastAsia" w:ascii="宋体" w:hAnsi="宋体" w:eastAsia="宋体" w:cs="Times New Roman"/>
          <w:bCs/>
          <w:color w:val="auto"/>
          <w:sz w:val="24"/>
          <w:szCs w:val="24"/>
          <w:highlight w:val="none"/>
        </w:rPr>
        <w:t>，发包人有权向承包人提出撤换，承包人应在收到发包人指令</w:t>
      </w:r>
      <w:r>
        <w:rPr>
          <w:rFonts w:ascii="宋体" w:hAnsi="宋体" w:eastAsia="宋体" w:cs="Times New Roman"/>
          <w:bCs/>
          <w:color w:val="auto"/>
          <w:sz w:val="24"/>
          <w:szCs w:val="24"/>
          <w:highlight w:val="none"/>
        </w:rPr>
        <w:t>20</w:t>
      </w:r>
      <w:r>
        <w:rPr>
          <w:rFonts w:hint="eastAsia" w:ascii="宋体" w:hAnsi="宋体" w:eastAsia="宋体" w:cs="Times New Roman"/>
          <w:bCs/>
          <w:color w:val="auto"/>
          <w:sz w:val="24"/>
          <w:szCs w:val="24"/>
          <w:highlight w:val="none"/>
        </w:rPr>
        <w:t>个日历天内予以更换，并依法办理建设行政主管部门要求的备案手续。新更换的项目</w:t>
      </w:r>
      <w:r>
        <w:rPr>
          <w:rFonts w:hint="eastAsia" w:ascii="宋体" w:hAnsi="宋体" w:eastAsia="宋体" w:cs="Times New Roman"/>
          <w:color w:val="auto"/>
          <w:sz w:val="24"/>
          <w:szCs w:val="24"/>
          <w:highlight w:val="none"/>
        </w:rPr>
        <w:t>负责人、主要施工管理人员</w:t>
      </w:r>
      <w:r>
        <w:rPr>
          <w:rFonts w:hint="eastAsia" w:ascii="宋体" w:hAnsi="宋体" w:eastAsia="宋体" w:cs="Times New Roman"/>
          <w:bCs/>
          <w:color w:val="auto"/>
          <w:sz w:val="24"/>
          <w:szCs w:val="24"/>
          <w:highlight w:val="none"/>
        </w:rPr>
        <w:t>应满足招标文件及本项目相应的资质要求并能胜任本项目的项目</w:t>
      </w:r>
      <w:r>
        <w:rPr>
          <w:rFonts w:hint="eastAsia" w:ascii="宋体" w:hAnsi="宋体" w:eastAsia="宋体" w:cs="Times New Roman"/>
          <w:color w:val="auto"/>
          <w:sz w:val="24"/>
          <w:szCs w:val="24"/>
          <w:highlight w:val="none"/>
        </w:rPr>
        <w:t>负责人、主要施工管理人员</w:t>
      </w:r>
      <w:r>
        <w:rPr>
          <w:rFonts w:hint="eastAsia" w:ascii="宋体" w:hAnsi="宋体" w:eastAsia="宋体" w:cs="Times New Roman"/>
          <w:bCs/>
          <w:color w:val="auto"/>
          <w:sz w:val="24"/>
          <w:szCs w:val="24"/>
          <w:highlight w:val="none"/>
        </w:rPr>
        <w:t>工作。若承包人在约定的时间不及时更换，每超一天罚款</w:t>
      </w:r>
      <w:r>
        <w:rPr>
          <w:rFonts w:ascii="宋体" w:hAnsi="宋体" w:eastAsia="宋体" w:cs="Times New Roman"/>
          <w:bCs/>
          <w:color w:val="auto"/>
          <w:sz w:val="24"/>
          <w:szCs w:val="24"/>
          <w:highlight w:val="none"/>
        </w:rPr>
        <w:t>5000</w:t>
      </w:r>
      <w:r>
        <w:rPr>
          <w:rFonts w:hint="eastAsia" w:ascii="宋体" w:hAnsi="宋体" w:eastAsia="宋体" w:cs="Times New Roman"/>
          <w:bCs/>
          <w:color w:val="auto"/>
          <w:sz w:val="24"/>
          <w:szCs w:val="24"/>
          <w:highlight w:val="none"/>
        </w:rPr>
        <w:t>元人民币，直至更换为止</w:t>
      </w:r>
      <w:r>
        <w:rPr>
          <w:rFonts w:hint="eastAsia" w:ascii="宋体" w:hAnsi="宋体" w:eastAsia="宋体" w:cs="Times New Roman"/>
          <w:color w:val="auto"/>
          <w:sz w:val="24"/>
          <w:szCs w:val="24"/>
          <w:highlight w:val="none"/>
        </w:rPr>
        <w:t>，该罚款优先在当月进度款中扣除，不够扣除的余额在以后月份中扣，直至扣完。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 xml:space="preserve"> 承包人项目负责人不得兼任其他工程项目负责人，否则发包人可按单方面终止合同处理。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lang w:val="en-US" w:eastAsia="zh-CN"/>
        </w:rPr>
        <w:t>7</w:t>
      </w:r>
      <w:r>
        <w:rPr>
          <w:rFonts w:ascii="宋体" w:hAnsi="宋体" w:eastAsia="宋体" w:cs="Times New Roman"/>
          <w:color w:val="auto"/>
          <w:sz w:val="24"/>
          <w:szCs w:val="24"/>
          <w:highlight w:val="none"/>
        </w:rPr>
        <w:t>现场管理机构</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1）承包人必须按照投标文件的承诺建立现场管理机构，严格执行现行建设工程项目管理规范，并积极主动接受建设行政主管部门的监督和检查。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2）现场管理机构各部主要组织管理人员在开工前必须全部到位，并接受总监理工程师和发包人代表的查验。承包人委派的现场管理机构各部主要组织管理人员不得有兼职情况存在，并需接受监理单位的监督。</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现场管理机构各部主要组织管理人员应与投标文件保持一致，发包人不要求更换时不得更换。因特殊情况需要更换的，承包人应以书面形式向监理单位提出意向（附前任和后任人员的详细履历资料），经总监理工程师签署意见后向发包人提出申请，征得发包人同意后方可更换。承包人必须保证后任人员的资质、资历、业绩、实际工作能力不低于前任人员的素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lang w:val="en-US" w:eastAsia="zh-CN"/>
        </w:rPr>
        <w:t>9</w:t>
      </w:r>
      <w:r>
        <w:rPr>
          <w:rFonts w:ascii="宋体" w:hAnsi="宋体" w:eastAsia="宋体" w:cs="Times New Roman"/>
          <w:color w:val="auto"/>
          <w:sz w:val="24"/>
          <w:szCs w:val="24"/>
          <w:highlight w:val="none"/>
        </w:rPr>
        <w:t>合同签订后，项目负责人、项目班子主要成员不到位，则工程师不签发开工令，工期不顺延。施工中班子主要成员离开工地应向工程师请假，经批准后才能离开，擅自离开工地，工程师将发出停工令，待人员回到岗位后才批准复工，由此产生的工期和经济损失由承包人自负，造成发包人损失的，发包人</w:t>
      </w:r>
      <w:r>
        <w:rPr>
          <w:rFonts w:hint="eastAsia" w:ascii="宋体" w:hAnsi="宋体" w:eastAsia="宋体" w:cs="Times New Roman"/>
          <w:color w:val="auto"/>
          <w:sz w:val="24"/>
          <w:szCs w:val="24"/>
          <w:highlight w:val="none"/>
        </w:rPr>
        <w:t>有权</w:t>
      </w:r>
      <w:r>
        <w:rPr>
          <w:rFonts w:ascii="宋体" w:hAnsi="宋体" w:eastAsia="宋体" w:cs="Times New Roman"/>
          <w:color w:val="auto"/>
          <w:sz w:val="24"/>
          <w:szCs w:val="24"/>
          <w:highlight w:val="none"/>
        </w:rPr>
        <w:t>索赔。</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lang w:val="en-US" w:eastAsia="zh-CN"/>
        </w:rPr>
        <w:t>10</w:t>
      </w:r>
      <w:r>
        <w:rPr>
          <w:rFonts w:ascii="宋体" w:hAnsi="宋体" w:eastAsia="宋体" w:cs="Times New Roman"/>
          <w:color w:val="auto"/>
          <w:sz w:val="24"/>
          <w:szCs w:val="24"/>
          <w:highlight w:val="none"/>
        </w:rPr>
        <w:t>尽管承包人已按投标文件附表中所列的数量派遣了各类管理人员，但若监理工程师经论证认为这些人员仍不足以适应现场施工的需要且不能保证工程质量时，监理工程师有权要求承包人继续增派或雇佣这类人员，并书面通知承包人和抄送发包人。承包人在接到上述通知后应立即执行监理工程师的上述指示，不得无故拖延。</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8.</w:t>
      </w:r>
      <w:r>
        <w:rPr>
          <w:rFonts w:hint="eastAsia" w:ascii="宋体" w:hAnsi="宋体" w:eastAsia="宋体" w:cs="宋体"/>
          <w:b/>
          <w:bCs/>
          <w:color w:val="auto"/>
          <w:kern w:val="0"/>
          <w:sz w:val="24"/>
          <w:szCs w:val="24"/>
          <w:highlight w:val="none"/>
        </w:rPr>
        <w:t>发包人工作</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8.1</w:t>
      </w:r>
      <w:r>
        <w:rPr>
          <w:rFonts w:hint="eastAsia" w:ascii="宋体" w:hAnsi="宋体" w:eastAsia="宋体" w:cs="Times New Roman"/>
          <w:color w:val="auto"/>
          <w:sz w:val="24"/>
          <w:szCs w:val="24"/>
          <w:highlight w:val="none"/>
        </w:rPr>
        <w:t>发包人应按约定的时间和要求完成以下工作（承包人协助）：</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）施工场地具备施工条件的要求及完成的时间：</w:t>
      </w:r>
      <w:r>
        <w:rPr>
          <w:rFonts w:hint="eastAsia" w:ascii="宋体" w:hAnsi="宋体" w:eastAsia="宋体" w:cs="Times New Roman"/>
          <w:bCs/>
          <w:color w:val="auto"/>
          <w:sz w:val="24"/>
          <w:szCs w:val="24"/>
          <w:highlight w:val="none"/>
        </w:rPr>
        <w:t>施工条件应在工程开工前完成。</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）将施工所需的水、电接至施工场地的时间、地点和供应要求：</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①发包人提供施工用水、用电接驳点。中标后，发包人尚未提供施工用水、用电时，由承包人自行解决临时用水和临时用电，费用由承包人自行承担。临时用电（含施工用电）的箱变竣工后移交发包人指定地点。</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②施工电讯线路由承包人自行解决，所需费用已包含在合同总价款中。</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）施工场地与市政道路、排水排污的接驳：由承包人协助申报，</w:t>
      </w:r>
      <w:r>
        <w:rPr>
          <w:rFonts w:hint="eastAsia" w:ascii="宋体" w:hAnsi="宋体" w:eastAsia="宋体" w:cs="Times New Roman"/>
          <w:bCs/>
          <w:color w:val="auto"/>
          <w:sz w:val="24"/>
          <w:szCs w:val="24"/>
          <w:highlight w:val="none"/>
        </w:rPr>
        <w:t>所需费用已包含在合同总价款中。</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发包人取得地块现状移交给承包人，承包人应认真踏勘现场，并提前与发包人协商总平面规划，承包人应针对现场情况对临时水电接驳、生活区、办公区材料、机械等位置、投入数量做合理安排，并取得发包人同意。相关费用</w:t>
      </w:r>
      <w:r>
        <w:rPr>
          <w:rFonts w:hint="eastAsia" w:ascii="宋体" w:hAnsi="宋体" w:eastAsia="宋体" w:cs="Times New Roman"/>
          <w:bCs/>
          <w:color w:val="auto"/>
          <w:sz w:val="24"/>
          <w:szCs w:val="24"/>
          <w:highlight w:val="none"/>
        </w:rPr>
        <w:t>已包含在合同总价款中。</w:t>
      </w:r>
      <w:r>
        <w:rPr>
          <w:rFonts w:hint="eastAsia" w:ascii="宋体" w:hAnsi="宋体" w:eastAsia="宋体" w:cs="Times New Roman"/>
          <w:color w:val="auto"/>
          <w:sz w:val="24"/>
          <w:szCs w:val="24"/>
          <w:highlight w:val="none"/>
        </w:rPr>
        <w:t>，承包人应无条件接受</w:t>
      </w:r>
      <w:r>
        <w:rPr>
          <w:rFonts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）工程地质和地下管线资料的提供时间：根据工程总进度计划</w:t>
      </w:r>
      <w:r>
        <w:rPr>
          <w:rFonts w:hint="eastAsia" w:ascii="宋体" w:hAnsi="宋体" w:eastAsia="宋体" w:cs="Times New Roman"/>
          <w:bCs/>
          <w:color w:val="auto"/>
          <w:sz w:val="24"/>
          <w:szCs w:val="24"/>
          <w:highlight w:val="none"/>
        </w:rPr>
        <w:t>提前提供真实、准确、详细资料</w:t>
      </w:r>
      <w:r>
        <w:rPr>
          <w:rFonts w:ascii="宋体" w:hAnsi="宋体" w:eastAsia="宋体" w:cs="Times New Roman"/>
          <w:bCs/>
          <w:color w:val="auto"/>
          <w:sz w:val="24"/>
          <w:szCs w:val="24"/>
          <w:highlight w:val="none"/>
        </w:rPr>
        <w:t>,</w:t>
      </w:r>
      <w:r>
        <w:rPr>
          <w:rFonts w:hint="eastAsia" w:ascii="宋体" w:hAnsi="宋体" w:eastAsia="宋体" w:cs="Times New Roman"/>
          <w:bCs/>
          <w:color w:val="auto"/>
          <w:sz w:val="24"/>
          <w:szCs w:val="24"/>
          <w:highlight w:val="none"/>
        </w:rPr>
        <w:t>承包人应对发包人提供的资料予以核实。</w:t>
      </w:r>
    </w:p>
    <w:p>
      <w:pPr>
        <w:spacing w:line="360" w:lineRule="auto"/>
        <w:ind w:left="178" w:firstLine="48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）由发包人办理的施工所需证件、批件的名称和完成时间：</w:t>
      </w:r>
      <w:r>
        <w:rPr>
          <w:rFonts w:ascii="宋体" w:hAnsi="宋体" w:eastAsia="宋体" w:cs="Times New Roman"/>
          <w:bCs/>
          <w:color w:val="auto"/>
          <w:sz w:val="24"/>
          <w:szCs w:val="24"/>
          <w:highlight w:val="none"/>
          <w:u w:val="single"/>
        </w:rPr>
        <w:t xml:space="preserve">   /</w:t>
      </w:r>
    </w:p>
    <w:p>
      <w:pPr>
        <w:spacing w:line="360" w:lineRule="auto"/>
        <w:ind w:left="178" w:firstLine="480"/>
        <w:rPr>
          <w:rFonts w:ascii="宋体" w:hAnsi="宋体" w:eastAsia="宋体" w:cs="Times New Roman"/>
          <w:b/>
          <w:bCs/>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）水准点与坐标控制点交验要求：</w:t>
      </w:r>
      <w:r>
        <w:rPr>
          <w:rFonts w:hint="eastAsia" w:ascii="宋体" w:hAnsi="宋体" w:eastAsia="宋体" w:cs="Times New Roman"/>
          <w:bCs/>
          <w:color w:val="auto"/>
          <w:sz w:val="24"/>
          <w:szCs w:val="24"/>
          <w:highlight w:val="none"/>
        </w:rPr>
        <w:t>开工前交验</w:t>
      </w:r>
      <w:r>
        <w:rPr>
          <w:rFonts w:hint="eastAsia" w:ascii="宋体" w:hAnsi="宋体" w:eastAsia="宋体" w:cs="Times New Roman"/>
          <w:b/>
          <w:bCs/>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）图纸会审和设计交底时间：</w:t>
      </w:r>
      <w:r>
        <w:rPr>
          <w:rFonts w:hint="eastAsia" w:ascii="宋体" w:hAnsi="宋体" w:eastAsia="宋体" w:cs="Times New Roman"/>
          <w:bCs/>
          <w:color w:val="auto"/>
          <w:sz w:val="24"/>
          <w:szCs w:val="24"/>
          <w:highlight w:val="none"/>
        </w:rPr>
        <w:t>工程施工前。</w:t>
      </w:r>
    </w:p>
    <w:p>
      <w:pPr>
        <w:spacing w:line="360" w:lineRule="auto"/>
        <w:ind w:left="178" w:firstLine="480"/>
        <w:rPr>
          <w:rFonts w:hint="default" w:ascii="宋体" w:hAnsi="宋体" w:eastAsia="宋体" w:cs="Times New Roman"/>
          <w:color w:val="auto"/>
          <w:sz w:val="24"/>
          <w:szCs w:val="24"/>
          <w:highlight w:val="none"/>
          <w:lang w:val="en-US" w:eastAsia="zh-CN"/>
        </w:rPr>
      </w:pPr>
      <w:r>
        <w:rPr>
          <w:rFonts w:ascii="宋体" w:hAnsi="宋体" w:eastAsia="宋体" w:cs="Times New Roman"/>
          <w:color w:val="auto"/>
          <w:sz w:val="24"/>
          <w:szCs w:val="24"/>
          <w:highlight w:val="none"/>
        </w:rPr>
        <w:t>8.2发包人委托承包人办理的工作：工程质监登记、合同鉴证、施工许可证</w:t>
      </w:r>
      <w:r>
        <w:rPr>
          <w:rFonts w:hint="eastAsia" w:ascii="宋体" w:hAnsi="宋体" w:eastAsia="宋体" w:cs="Times New Roman"/>
          <w:color w:val="auto"/>
          <w:sz w:val="24"/>
          <w:szCs w:val="24"/>
          <w:highlight w:val="none"/>
        </w:rPr>
        <w:t>（含精装修）</w:t>
      </w:r>
      <w:r>
        <w:rPr>
          <w:rFonts w:ascii="宋体" w:hAnsi="宋体" w:eastAsia="宋体" w:cs="Times New Roman"/>
          <w:color w:val="auto"/>
          <w:sz w:val="24"/>
          <w:szCs w:val="24"/>
          <w:highlight w:val="none"/>
        </w:rPr>
        <w:t>办理等一切施工所需的审批、申领手续以及规划验收、</w:t>
      </w:r>
      <w:r>
        <w:rPr>
          <w:rFonts w:hint="eastAsia" w:ascii="宋体" w:hAnsi="宋体" w:eastAsia="宋体" w:cs="Times New Roman"/>
          <w:color w:val="auto"/>
          <w:sz w:val="24"/>
          <w:szCs w:val="24"/>
          <w:highlight w:val="none"/>
        </w:rPr>
        <w:t>户内给水、</w:t>
      </w:r>
      <w:r>
        <w:rPr>
          <w:rFonts w:ascii="宋体" w:hAnsi="宋体" w:eastAsia="宋体" w:cs="Times New Roman"/>
          <w:color w:val="auto"/>
          <w:sz w:val="24"/>
          <w:szCs w:val="24"/>
          <w:highlight w:val="none"/>
        </w:rPr>
        <w:t>人防验收、电梯验收、消防验收、环保验收、防雷报建及验收、辐射防护卫评和环评申报及验收、绿色建筑报建及验收、节能报建及验收永久排水、永久市政路口</w:t>
      </w:r>
      <w:r>
        <w:rPr>
          <w:rFonts w:hint="eastAsia" w:ascii="宋体" w:hAnsi="宋体" w:eastAsia="宋体" w:cs="Times New Roman"/>
          <w:color w:val="auto"/>
          <w:sz w:val="24"/>
          <w:szCs w:val="24"/>
          <w:highlight w:val="none"/>
          <w:lang w:val="en-US" w:eastAsia="zh-CN"/>
        </w:rPr>
        <w:t>开通手续办理、报建、</w:t>
      </w:r>
      <w:r>
        <w:rPr>
          <w:rFonts w:ascii="宋体" w:hAnsi="宋体" w:eastAsia="宋体" w:cs="Times New Roman"/>
          <w:color w:val="auto"/>
          <w:sz w:val="24"/>
          <w:szCs w:val="24"/>
          <w:highlight w:val="none"/>
        </w:rPr>
        <w:t>及</w:t>
      </w:r>
      <w:r>
        <w:rPr>
          <w:rFonts w:hint="eastAsia" w:ascii="宋体" w:hAnsi="宋体" w:eastAsia="宋体" w:cs="Times New Roman"/>
          <w:color w:val="auto"/>
          <w:sz w:val="24"/>
          <w:szCs w:val="24"/>
          <w:highlight w:val="none"/>
          <w:lang w:val="en-US" w:eastAsia="zh-CN"/>
        </w:rPr>
        <w:t>完工后</w:t>
      </w:r>
      <w:r>
        <w:rPr>
          <w:rFonts w:ascii="宋体" w:hAnsi="宋体" w:eastAsia="宋体" w:cs="Times New Roman"/>
          <w:color w:val="auto"/>
          <w:sz w:val="24"/>
          <w:szCs w:val="24"/>
          <w:highlight w:val="none"/>
        </w:rPr>
        <w:t>验收</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开路口施工费按实际工程量另计</w:t>
      </w:r>
      <w:r>
        <w:rPr>
          <w:rFonts w:hint="eastAsia" w:ascii="宋体" w:hAnsi="宋体" w:eastAsia="宋体" w:cs="Times New Roman"/>
          <w:color w:val="auto"/>
          <w:sz w:val="24"/>
          <w:szCs w:val="24"/>
          <w:highlight w:val="none"/>
          <w:lang w:eastAsia="zh-CN"/>
        </w:rPr>
        <w:t>）</w:t>
      </w:r>
      <w:r>
        <w:rPr>
          <w:rFonts w:ascii="宋体" w:hAnsi="宋体" w:eastAsia="宋体" w:cs="Times New Roman"/>
          <w:color w:val="auto"/>
          <w:sz w:val="24"/>
          <w:szCs w:val="24"/>
          <w:highlight w:val="none"/>
        </w:rPr>
        <w:t>、档案验收及竣工备案等工作</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以上工作根据项目具体要求办理，</w:t>
      </w:r>
      <w:r>
        <w:rPr>
          <w:rFonts w:hint="eastAsia" w:ascii="宋体" w:hAnsi="宋体" w:eastAsia="宋体" w:cs="Times New Roman"/>
          <w:color w:val="auto"/>
          <w:sz w:val="24"/>
          <w:szCs w:val="24"/>
          <w:highlight w:val="none"/>
          <w:lang w:val="en-US" w:eastAsia="zh-CN"/>
        </w:rPr>
        <w:t>除开路口施工费其他</w:t>
      </w:r>
      <w:r>
        <w:rPr>
          <w:rFonts w:ascii="宋体" w:hAnsi="宋体" w:eastAsia="宋体" w:cs="Times New Roman"/>
          <w:color w:val="auto"/>
          <w:sz w:val="24"/>
          <w:szCs w:val="24"/>
          <w:highlight w:val="none"/>
        </w:rPr>
        <w:t>费用</w:t>
      </w:r>
      <w:r>
        <w:rPr>
          <w:rFonts w:hint="eastAsia" w:ascii="宋体" w:hAnsi="宋体" w:eastAsia="宋体" w:cs="Times New Roman"/>
          <w:color w:val="auto"/>
          <w:sz w:val="24"/>
          <w:szCs w:val="24"/>
          <w:highlight w:val="none"/>
        </w:rPr>
        <w:t>已包含在合同价款内（包括但不限于审批、报建等所需的政府规费、税费等），工期不予顺延。承包人未能在发包人要求期限内完成</w:t>
      </w:r>
      <w:r>
        <w:rPr>
          <w:rFonts w:ascii="宋体" w:hAnsi="宋体" w:eastAsia="宋体" w:cs="Times New Roman"/>
          <w:color w:val="auto"/>
          <w:sz w:val="24"/>
          <w:szCs w:val="24"/>
          <w:highlight w:val="none"/>
        </w:rPr>
        <w:t>上述委托办理的工作，则发包人有权处罚。</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9.</w:t>
      </w:r>
      <w:r>
        <w:rPr>
          <w:rFonts w:hint="eastAsia" w:ascii="宋体" w:hAnsi="宋体" w:eastAsia="宋体" w:cs="宋体"/>
          <w:b/>
          <w:bCs/>
          <w:color w:val="auto"/>
          <w:kern w:val="0"/>
          <w:sz w:val="24"/>
          <w:szCs w:val="24"/>
          <w:highlight w:val="none"/>
        </w:rPr>
        <w:t>承包人工作</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9.1</w:t>
      </w:r>
      <w:r>
        <w:rPr>
          <w:rFonts w:hint="eastAsia" w:ascii="宋体" w:hAnsi="宋体" w:eastAsia="宋体" w:cs="Times New Roman"/>
          <w:color w:val="auto"/>
          <w:sz w:val="24"/>
          <w:szCs w:val="24"/>
          <w:highlight w:val="none"/>
        </w:rPr>
        <w:t>承包人应按约定的时间和要求，完成以下工作：</w:t>
      </w:r>
    </w:p>
    <w:p>
      <w:pPr>
        <w:spacing w:line="360" w:lineRule="auto"/>
        <w:ind w:left="178" w:firstLine="432"/>
        <w:rPr>
          <w:rFonts w:ascii="宋体" w:hAnsi="宋体" w:eastAsia="宋体" w:cs="Times New Roman"/>
          <w:color w:val="auto"/>
          <w:sz w:val="24"/>
          <w:szCs w:val="24"/>
          <w:highlight w:val="none"/>
          <w:u w:val="single"/>
        </w:rPr>
      </w:pPr>
      <w:r>
        <w:rPr>
          <w:rFonts w:hint="eastAsia" w:ascii="宋体" w:hAnsi="宋体" w:eastAsia="宋体" w:cs="Times New Roman"/>
          <w:color w:val="auto"/>
          <w:spacing w:val="-12"/>
          <w:sz w:val="24"/>
          <w:szCs w:val="24"/>
          <w:highlight w:val="none"/>
        </w:rPr>
        <w:t>（</w:t>
      </w:r>
      <w:r>
        <w:rPr>
          <w:rFonts w:ascii="宋体" w:hAnsi="宋体" w:eastAsia="宋体" w:cs="Times New Roman"/>
          <w:color w:val="auto"/>
          <w:spacing w:val="-12"/>
          <w:sz w:val="24"/>
          <w:szCs w:val="24"/>
          <w:highlight w:val="none"/>
        </w:rPr>
        <w:t>1</w:t>
      </w:r>
      <w:r>
        <w:rPr>
          <w:rFonts w:hint="eastAsia" w:ascii="宋体" w:hAnsi="宋体" w:eastAsia="宋体" w:cs="Times New Roman"/>
          <w:color w:val="auto"/>
          <w:spacing w:val="-12"/>
          <w:sz w:val="24"/>
          <w:szCs w:val="24"/>
          <w:highlight w:val="none"/>
        </w:rPr>
        <w:t>）承包人在收到工程师下发的施工图</w:t>
      </w:r>
      <w:r>
        <w:rPr>
          <w:rFonts w:ascii="宋体" w:hAnsi="宋体" w:eastAsia="宋体" w:cs="Times New Roman"/>
          <w:color w:val="auto"/>
          <w:spacing w:val="-12"/>
          <w:sz w:val="24"/>
          <w:szCs w:val="24"/>
          <w:highlight w:val="none"/>
        </w:rPr>
        <w:t>7天内完成施工图审查，并将施工图的审查意见书面报送工程师。</w:t>
      </w:r>
    </w:p>
    <w:p>
      <w:pPr>
        <w:spacing w:line="360" w:lineRule="auto"/>
        <w:ind w:left="178" w:firstLine="432"/>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）应提供计划、报表的名称及完成时间：</w:t>
      </w:r>
      <w:r>
        <w:rPr>
          <w:rFonts w:hint="eastAsia" w:ascii="宋体" w:hAnsi="宋体" w:eastAsia="宋体" w:cs="Times New Roman"/>
          <w:bCs/>
          <w:color w:val="auto"/>
          <w:sz w:val="24"/>
          <w:szCs w:val="24"/>
          <w:highlight w:val="none"/>
        </w:rPr>
        <w:t>收到中标通知书后</w:t>
      </w:r>
      <w:r>
        <w:rPr>
          <w:rFonts w:ascii="宋体" w:hAnsi="宋体" w:eastAsia="宋体" w:cs="Times New Roman"/>
          <w:bCs/>
          <w:color w:val="auto"/>
          <w:sz w:val="24"/>
          <w:szCs w:val="24"/>
          <w:highlight w:val="none"/>
        </w:rPr>
        <w:t>5</w:t>
      </w:r>
      <w:r>
        <w:rPr>
          <w:rFonts w:hint="eastAsia" w:ascii="宋体" w:hAnsi="宋体" w:eastAsia="宋体" w:cs="Times New Roman"/>
          <w:color w:val="auto"/>
          <w:sz w:val="24"/>
          <w:szCs w:val="24"/>
          <w:highlight w:val="none"/>
        </w:rPr>
        <w:t>个日历</w:t>
      </w:r>
      <w:r>
        <w:rPr>
          <w:rFonts w:hint="eastAsia" w:ascii="宋体" w:hAnsi="宋体" w:eastAsia="宋体" w:cs="Times New Roman"/>
          <w:bCs/>
          <w:color w:val="auto"/>
          <w:sz w:val="24"/>
          <w:szCs w:val="24"/>
          <w:highlight w:val="none"/>
        </w:rPr>
        <w:t>天内</w:t>
      </w:r>
      <w:r>
        <w:rPr>
          <w:rFonts w:hint="eastAsia" w:ascii="宋体" w:hAnsi="宋体" w:eastAsia="宋体" w:cs="Times New Roman"/>
          <w:bCs/>
          <w:color w:val="auto"/>
          <w:sz w:val="24"/>
          <w:szCs w:val="24"/>
          <w:highlight w:val="none"/>
          <w:lang w:val="en-US" w:eastAsia="zh-CN"/>
        </w:rPr>
        <w:t>向发包人</w:t>
      </w:r>
      <w:r>
        <w:rPr>
          <w:rFonts w:hint="eastAsia" w:ascii="宋体" w:hAnsi="宋体" w:eastAsia="宋体" w:cs="Times New Roman"/>
          <w:bCs/>
          <w:color w:val="auto"/>
          <w:sz w:val="24"/>
          <w:szCs w:val="24"/>
          <w:highlight w:val="none"/>
        </w:rPr>
        <w:t>提交工程总进度计划，每月</w:t>
      </w:r>
      <w:r>
        <w:rPr>
          <w:rFonts w:ascii="宋体" w:hAnsi="宋体" w:eastAsia="宋体" w:cs="Times New Roman"/>
          <w:bCs/>
          <w:color w:val="auto"/>
          <w:sz w:val="24"/>
          <w:szCs w:val="24"/>
          <w:highlight w:val="none"/>
        </w:rPr>
        <w:t>5</w:t>
      </w:r>
      <w:r>
        <w:rPr>
          <w:rFonts w:hint="eastAsia" w:ascii="宋体" w:hAnsi="宋体" w:eastAsia="宋体" w:cs="Times New Roman"/>
          <w:bCs/>
          <w:color w:val="auto"/>
          <w:sz w:val="24"/>
          <w:szCs w:val="24"/>
          <w:highlight w:val="none"/>
        </w:rPr>
        <w:t>日前提供上月完成工程量报表，每月</w:t>
      </w:r>
      <w:r>
        <w:rPr>
          <w:rFonts w:ascii="宋体" w:hAnsi="宋体" w:eastAsia="宋体" w:cs="Times New Roman"/>
          <w:bCs/>
          <w:color w:val="auto"/>
          <w:sz w:val="24"/>
          <w:szCs w:val="24"/>
          <w:highlight w:val="none"/>
        </w:rPr>
        <w:t>25日提供本月进度报表及下月进度计划</w:t>
      </w:r>
      <w:r>
        <w:rPr>
          <w:rFonts w:hint="eastAsia" w:ascii="宋体" w:hAnsi="宋体" w:eastAsia="宋体" w:cs="Times New Roman"/>
          <w:bCs/>
          <w:color w:val="auto"/>
          <w:sz w:val="24"/>
          <w:szCs w:val="24"/>
          <w:highlight w:val="none"/>
        </w:rPr>
        <w:t>。年度或季度进度统计报表应在年度或季度结束后</w:t>
      </w:r>
      <w:r>
        <w:rPr>
          <w:rFonts w:ascii="宋体" w:hAnsi="宋体" w:eastAsia="宋体" w:cs="Times New Roman"/>
          <w:bCs/>
          <w:color w:val="auto"/>
          <w:sz w:val="24"/>
          <w:szCs w:val="24"/>
          <w:highlight w:val="none"/>
        </w:rPr>
        <w:t>10</w:t>
      </w:r>
      <w:r>
        <w:rPr>
          <w:rFonts w:hint="eastAsia" w:ascii="宋体" w:hAnsi="宋体" w:eastAsia="宋体" w:cs="Times New Roman"/>
          <w:bCs/>
          <w:color w:val="auto"/>
          <w:sz w:val="24"/>
          <w:szCs w:val="24"/>
          <w:highlight w:val="none"/>
        </w:rPr>
        <w:t>天内提交。</w:t>
      </w:r>
    </w:p>
    <w:p>
      <w:pPr>
        <w:spacing w:line="360" w:lineRule="auto"/>
        <w:ind w:left="178" w:firstLine="432"/>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w:t>
      </w:r>
      <w:r>
        <w:rPr>
          <w:rFonts w:ascii="宋体" w:hAnsi="宋体" w:eastAsia="宋体" w:cs="Times New Roman"/>
          <w:bCs/>
          <w:color w:val="auto"/>
          <w:sz w:val="24"/>
          <w:szCs w:val="24"/>
          <w:highlight w:val="none"/>
        </w:rPr>
        <w:t>3）按</w:t>
      </w:r>
      <w:r>
        <w:rPr>
          <w:rFonts w:hint="eastAsia" w:ascii="宋体" w:hAnsi="宋体" w:eastAsia="宋体" w:cs="Times New Roman"/>
          <w:bCs/>
          <w:color w:val="auto"/>
          <w:sz w:val="24"/>
          <w:szCs w:val="24"/>
          <w:highlight w:val="none"/>
          <w:lang w:val="en-US" w:eastAsia="zh-CN"/>
        </w:rPr>
        <w:t>招标人</w:t>
      </w:r>
      <w:r>
        <w:rPr>
          <w:rFonts w:ascii="宋体" w:hAnsi="宋体" w:eastAsia="宋体" w:cs="Times New Roman"/>
          <w:bCs/>
          <w:color w:val="auto"/>
          <w:sz w:val="24"/>
          <w:szCs w:val="24"/>
          <w:highlight w:val="none"/>
        </w:rPr>
        <w:t>招标工作需求配合</w:t>
      </w:r>
      <w:r>
        <w:rPr>
          <w:rFonts w:hint="eastAsia" w:ascii="宋体" w:hAnsi="宋体" w:eastAsia="宋体" w:cs="Times New Roman"/>
          <w:bCs/>
          <w:color w:val="auto"/>
          <w:sz w:val="24"/>
          <w:szCs w:val="24"/>
          <w:highlight w:val="none"/>
          <w:lang w:val="en-US" w:eastAsia="zh-CN"/>
        </w:rPr>
        <w:t>招标人</w:t>
      </w:r>
      <w:r>
        <w:rPr>
          <w:rFonts w:ascii="宋体" w:hAnsi="宋体" w:eastAsia="宋体" w:cs="Times New Roman"/>
          <w:bCs/>
          <w:color w:val="auto"/>
          <w:sz w:val="24"/>
          <w:szCs w:val="24"/>
          <w:highlight w:val="none"/>
        </w:rPr>
        <w:t>提供用于招标所需的各项参数、数量及图纸方案等文件资料。</w:t>
      </w:r>
    </w:p>
    <w:p>
      <w:pPr>
        <w:spacing w:line="360" w:lineRule="auto"/>
        <w:ind w:left="178" w:firstLine="432"/>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lang w:eastAsia="zh-CN"/>
        </w:rPr>
        <w:t>（</w:t>
      </w:r>
      <w:r>
        <w:rPr>
          <w:rFonts w:hint="eastAsia" w:ascii="宋体" w:hAnsi="宋体" w:eastAsia="宋体" w:cs="Times New Roman"/>
          <w:bCs/>
          <w:color w:val="auto"/>
          <w:sz w:val="24"/>
          <w:szCs w:val="24"/>
          <w:highlight w:val="none"/>
          <w:lang w:val="en-US" w:eastAsia="zh-CN"/>
        </w:rPr>
        <w:t>4</w:t>
      </w:r>
      <w:r>
        <w:rPr>
          <w:rFonts w:hint="eastAsia" w:ascii="宋体" w:hAnsi="宋体" w:eastAsia="宋体" w:cs="Times New Roman"/>
          <w:bCs/>
          <w:color w:val="auto"/>
          <w:sz w:val="24"/>
          <w:szCs w:val="24"/>
          <w:highlight w:val="none"/>
          <w:lang w:eastAsia="zh-CN"/>
        </w:rPr>
        <w:t>）</w:t>
      </w:r>
      <w:r>
        <w:rPr>
          <w:rFonts w:ascii="宋体" w:hAnsi="宋体" w:eastAsia="宋体" w:cs="Times New Roman"/>
          <w:bCs/>
          <w:color w:val="auto"/>
          <w:sz w:val="24"/>
          <w:szCs w:val="24"/>
          <w:highlight w:val="none"/>
        </w:rPr>
        <w:t>承包人在发包人所属的本地块解决临时用地，临时用地使用涉及的费用已包含在该施工合同的价款内，不另计费用。</w:t>
      </w:r>
      <w:r>
        <w:rPr>
          <w:rFonts w:hint="eastAsia" w:ascii="宋体" w:hAnsi="宋体" w:eastAsia="宋体" w:cs="Times New Roman"/>
          <w:bCs/>
          <w:color w:val="auto"/>
          <w:sz w:val="24"/>
          <w:szCs w:val="24"/>
          <w:highlight w:val="none"/>
          <w:lang w:val="en-US" w:eastAsia="zh-CN"/>
        </w:rPr>
        <w:t>因其他原因限制无法在发包人场地内解决临时设施用地，由承包人自行解决临时用地，</w:t>
      </w:r>
      <w:r>
        <w:rPr>
          <w:rFonts w:hint="eastAsia" w:ascii="宋体" w:hAnsi="宋体" w:eastAsia="宋体" w:cs="Times New Roman"/>
          <w:bCs/>
          <w:color w:val="auto"/>
          <w:sz w:val="24"/>
          <w:szCs w:val="24"/>
          <w:highlight w:val="none"/>
        </w:rPr>
        <w:t>费用已包含在本合同总价款中，</w:t>
      </w:r>
      <w:r>
        <w:rPr>
          <w:rFonts w:hint="eastAsia" w:ascii="宋体" w:hAnsi="宋体" w:eastAsia="宋体" w:cs="Times New Roman"/>
          <w:bCs/>
          <w:color w:val="auto"/>
          <w:sz w:val="24"/>
          <w:szCs w:val="24"/>
          <w:highlight w:val="none"/>
          <w:lang w:val="en-US" w:eastAsia="zh-CN"/>
        </w:rPr>
        <w:t>不另计费用。</w:t>
      </w:r>
      <w:r>
        <w:rPr>
          <w:rFonts w:ascii="宋体" w:hAnsi="宋体" w:eastAsia="宋体" w:cs="Times New Roman"/>
          <w:bCs/>
          <w:color w:val="auto"/>
          <w:sz w:val="24"/>
          <w:szCs w:val="24"/>
          <w:highlight w:val="none"/>
        </w:rPr>
        <w:t>若承包人在发包人所属的本地块解决临时用地，</w:t>
      </w:r>
      <w:r>
        <w:rPr>
          <w:rFonts w:hint="eastAsia" w:ascii="宋体" w:hAnsi="宋体" w:eastAsia="宋体" w:cs="Times New Roman"/>
          <w:bCs/>
          <w:color w:val="auto"/>
          <w:sz w:val="24"/>
          <w:szCs w:val="24"/>
          <w:highlight w:val="none"/>
          <w:lang w:val="en-US" w:eastAsia="zh-CN"/>
        </w:rPr>
        <w:t>项目建设过程中</w:t>
      </w:r>
      <w:r>
        <w:rPr>
          <w:rFonts w:ascii="宋体" w:hAnsi="宋体" w:eastAsia="宋体" w:cs="Times New Roman"/>
          <w:bCs/>
          <w:color w:val="auto"/>
          <w:sz w:val="24"/>
          <w:szCs w:val="24"/>
          <w:highlight w:val="none"/>
        </w:rPr>
        <w:t>发包人因开发建设需要要求承包人拆除临时设施的，承包人无条件拆除临时设施，现场清理干净后移交发包人，承包人不得要求发包人支付任何费用。</w:t>
      </w:r>
    </w:p>
    <w:p>
      <w:pPr>
        <w:spacing w:line="360" w:lineRule="auto"/>
        <w:ind w:left="178" w:firstLine="600" w:firstLineChars="25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按发包人的要求，向发包人及监理人提供办公和生活设施，办公和生活的必需品，并向发包方另行招标的专业工程施工单位提供办公及生活设施，业主办公室不低于</w:t>
      </w:r>
      <w:r>
        <w:rPr>
          <w:rFonts w:ascii="宋体" w:hAnsi="宋体" w:eastAsia="宋体" w:cs="Times New Roman"/>
          <w:color w:val="auto"/>
          <w:sz w:val="24"/>
          <w:szCs w:val="24"/>
          <w:highlight w:val="none"/>
        </w:rPr>
        <w:t>6间，每间不低于</w:t>
      </w:r>
      <w:r>
        <w:rPr>
          <w:rFonts w:hint="eastAsia" w:ascii="宋体" w:hAnsi="宋体" w:eastAsia="宋体" w:cs="Times New Roman"/>
          <w:color w:val="auto"/>
          <w:sz w:val="24"/>
          <w:szCs w:val="24"/>
          <w:highlight w:val="none"/>
          <w:lang w:val="en-US" w:eastAsia="zh-CN"/>
        </w:rPr>
        <w:t>18</w:t>
      </w:r>
      <w:r>
        <w:rPr>
          <w:rFonts w:ascii="宋体" w:hAnsi="宋体" w:eastAsia="宋体" w:cs="Times New Roman"/>
          <w:color w:val="auto"/>
          <w:sz w:val="24"/>
          <w:szCs w:val="24"/>
          <w:highlight w:val="none"/>
        </w:rPr>
        <w:t>m</w:t>
      </w:r>
      <w:r>
        <w:rPr>
          <w:rFonts w:ascii="宋体" w:hAnsi="宋体" w:eastAsia="宋体" w:cs="Times New Roman"/>
          <w:color w:val="auto"/>
          <w:sz w:val="24"/>
          <w:szCs w:val="24"/>
          <w:highlight w:val="none"/>
          <w:vertAlign w:val="superscript"/>
        </w:rPr>
        <w:t>2</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材料样板间4间，每间不低于18㎡</w:t>
      </w:r>
      <w:r>
        <w:rPr>
          <w:rFonts w:ascii="宋体" w:hAnsi="宋体" w:eastAsia="宋体" w:cs="Times New Roman"/>
          <w:color w:val="auto"/>
          <w:sz w:val="24"/>
          <w:szCs w:val="24"/>
          <w:highlight w:val="none"/>
        </w:rPr>
        <w:t>。监理办公室不低于</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间，每间不低于</w:t>
      </w:r>
      <w:r>
        <w:rPr>
          <w:rFonts w:hint="eastAsia" w:ascii="宋体" w:hAnsi="宋体" w:eastAsia="宋体" w:cs="Times New Roman"/>
          <w:color w:val="auto"/>
          <w:sz w:val="24"/>
          <w:szCs w:val="24"/>
          <w:highlight w:val="none"/>
          <w:lang w:val="en-US" w:eastAsia="zh-CN"/>
        </w:rPr>
        <w:t>18</w:t>
      </w:r>
      <w:r>
        <w:rPr>
          <w:rFonts w:ascii="宋体" w:hAnsi="宋体" w:eastAsia="宋体" w:cs="Times New Roman"/>
          <w:color w:val="auto"/>
          <w:sz w:val="24"/>
          <w:szCs w:val="24"/>
          <w:highlight w:val="none"/>
        </w:rPr>
        <w:t>m</w:t>
      </w:r>
      <w:r>
        <w:rPr>
          <w:rFonts w:ascii="宋体" w:hAnsi="宋体" w:eastAsia="宋体" w:cs="Times New Roman"/>
          <w:color w:val="auto"/>
          <w:sz w:val="24"/>
          <w:szCs w:val="24"/>
          <w:highlight w:val="none"/>
          <w:vertAlign w:val="superscript"/>
        </w:rPr>
        <w:t>2</w:t>
      </w:r>
      <w:r>
        <w:rPr>
          <w:rFonts w:hint="eastAsia" w:ascii="宋体" w:hAnsi="宋体" w:eastAsia="宋体" w:cs="Times New Roman"/>
          <w:color w:val="auto"/>
          <w:sz w:val="24"/>
          <w:szCs w:val="24"/>
          <w:highlight w:val="none"/>
        </w:rPr>
        <w:t>，费用已包含在该施工合同的价款内，不另计费用</w:t>
      </w:r>
      <w:r>
        <w:rPr>
          <w:rFonts w:hint="eastAsia" w:ascii="宋体" w:hAnsi="宋体" w:eastAsia="宋体" w:cs="Times New Roman"/>
          <w:color w:val="auto"/>
          <w:sz w:val="24"/>
          <w:szCs w:val="24"/>
          <w:highlight w:val="none"/>
          <w:lang w:eastAsia="zh-CN"/>
        </w:rPr>
        <w:t>。</w:t>
      </w:r>
    </w:p>
    <w:p>
      <w:pPr>
        <w:spacing w:line="360" w:lineRule="auto"/>
        <w:ind w:left="178" w:firstLine="600" w:firstLineChars="25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bCs/>
          <w:color w:val="auto"/>
          <w:sz w:val="24"/>
          <w:szCs w:val="24"/>
          <w:highlight w:val="none"/>
        </w:rPr>
        <w:t>承包人须为发包方另行招标的专业工程施工单位提供办公及生活设施，具体费用由专业分包单位与承包单位另行协商计费。</w:t>
      </w:r>
    </w:p>
    <w:p>
      <w:pPr>
        <w:pStyle w:val="36"/>
        <w:rPr>
          <w:color w:val="auto"/>
          <w:highlight w:val="none"/>
        </w:rPr>
      </w:pPr>
    </w:p>
    <w:p>
      <w:pPr>
        <w:spacing w:line="360" w:lineRule="auto"/>
        <w:ind w:left="178" w:firstLine="480" w:firstLineChars="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）遵守政府有关主管部门对施工场地交通、施工噪音以及环境保护和安全生产等的管理规定，按规定办理有关手续，并以书面形式通知发包人</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对发包人提出的要求，承包人应无条件的执行，直至满足政府有关主管部门的要求。承包人在施工阶段均需充分考虑本项目周边民房、工地等外部环境因素，因施工原因导致周边房屋等建（构）筑物开裂、噪声及粉尘污染投诉处理、居民临迁、监测及后期加固等相费用已包含在本合同总价款中，承包人不得以此为由提出索赔要求。</w:t>
      </w:r>
    </w:p>
    <w:p>
      <w:pPr>
        <w:spacing w:line="360" w:lineRule="auto"/>
        <w:ind w:left="178" w:firstLine="432" w:firstLineChars="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lang w:eastAsia="zh-CN"/>
        </w:rPr>
        <w:t>（</w:t>
      </w:r>
      <w:r>
        <w:rPr>
          <w:rFonts w:hint="eastAsia" w:ascii="宋体" w:hAnsi="宋体" w:eastAsia="宋体" w:cs="Times New Roman"/>
          <w:bCs/>
          <w:color w:val="auto"/>
          <w:sz w:val="24"/>
          <w:szCs w:val="24"/>
          <w:highlight w:val="none"/>
          <w:lang w:val="en-US" w:eastAsia="zh-CN"/>
        </w:rPr>
        <w:t>7</w:t>
      </w:r>
      <w:r>
        <w:rPr>
          <w:rFonts w:hint="eastAsia" w:ascii="宋体" w:hAnsi="宋体" w:eastAsia="宋体" w:cs="Times New Roman"/>
          <w:bCs/>
          <w:color w:val="auto"/>
          <w:sz w:val="24"/>
          <w:szCs w:val="24"/>
          <w:highlight w:val="none"/>
          <w:lang w:eastAsia="zh-CN"/>
        </w:rPr>
        <w:t>）</w:t>
      </w:r>
      <w:r>
        <w:rPr>
          <w:rFonts w:hint="eastAsia" w:ascii="宋体" w:hAnsi="宋体" w:eastAsia="宋体" w:cs="Times New Roman"/>
          <w:bCs/>
          <w:color w:val="auto"/>
          <w:sz w:val="24"/>
          <w:szCs w:val="24"/>
          <w:highlight w:val="none"/>
        </w:rPr>
        <w:t xml:space="preserve">承担施工安全保卫工作及非夜间施工照明的责任和要求：根据工程需要，承包人提供和维修白天或夜间施工使用的照明、围栏设施，并负责安全保卫，施工和警示标志需明显，负责施工期间安全文明施工围蔽、园区内交通疏解、道路清洁。若承包人未履行上述义务造成工程、财产、人身损害等，由承包人承担责任及因此所发生的一切费用。 </w:t>
      </w:r>
      <w:r>
        <w:rPr>
          <w:rFonts w:ascii="宋体" w:hAnsi="宋体" w:eastAsia="宋体" w:cs="Times New Roman"/>
          <w:bCs/>
          <w:color w:val="auto"/>
          <w:sz w:val="24"/>
          <w:szCs w:val="24"/>
          <w:highlight w:val="none"/>
        </w:rPr>
        <w:t xml:space="preserve">  </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8）负责协调解决影响施工进度的项目内、外部问题，并承担相关费用。</w:t>
      </w:r>
    </w:p>
    <w:p>
      <w:pPr>
        <w:spacing w:line="360" w:lineRule="auto"/>
        <w:ind w:left="178" w:firstLine="480" w:firstLineChars="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9）负责解决本地块内的雨污水排放，并承担相关费用。</w:t>
      </w:r>
    </w:p>
    <w:p>
      <w:pPr>
        <w:spacing w:line="360" w:lineRule="auto"/>
        <w:ind w:left="178" w:firstLine="600" w:firstLineChars="250"/>
        <w:rPr>
          <w:rFonts w:ascii="宋体" w:hAnsi="宋体" w:eastAsia="宋体" w:cs="Times New Roman"/>
          <w:b/>
          <w:bCs/>
          <w:color w:val="auto"/>
          <w:sz w:val="24"/>
          <w:szCs w:val="24"/>
          <w:highlight w:val="none"/>
        </w:rPr>
      </w:pPr>
      <w:r>
        <w:rPr>
          <w:rFonts w:hint="eastAsia" w:ascii="宋体" w:hAnsi="宋体" w:eastAsia="宋体" w:cs="Times New Roman"/>
          <w:bCs/>
          <w:color w:val="auto"/>
          <w:sz w:val="24"/>
          <w:szCs w:val="24"/>
          <w:highlight w:val="none"/>
          <w:lang w:eastAsia="zh-CN"/>
        </w:rPr>
        <w:t>（</w:t>
      </w:r>
      <w:r>
        <w:rPr>
          <w:rFonts w:hint="eastAsia" w:ascii="宋体" w:hAnsi="宋体" w:eastAsia="宋体" w:cs="Times New Roman"/>
          <w:bCs/>
          <w:color w:val="auto"/>
          <w:sz w:val="24"/>
          <w:szCs w:val="24"/>
          <w:highlight w:val="none"/>
          <w:lang w:val="en-US" w:eastAsia="zh-CN"/>
        </w:rPr>
        <w:t>10</w:t>
      </w:r>
      <w:r>
        <w:rPr>
          <w:rFonts w:hint="eastAsia" w:ascii="宋体" w:hAnsi="宋体" w:eastAsia="宋体" w:cs="Times New Roman"/>
          <w:bCs/>
          <w:color w:val="auto"/>
          <w:sz w:val="24"/>
          <w:szCs w:val="24"/>
          <w:highlight w:val="none"/>
          <w:lang w:eastAsia="zh-CN"/>
        </w:rPr>
        <w:t>）</w:t>
      </w:r>
      <w:r>
        <w:rPr>
          <w:rFonts w:ascii="宋体" w:hAnsi="宋体" w:eastAsia="宋体" w:cs="Times New Roman"/>
          <w:color w:val="auto"/>
          <w:sz w:val="24"/>
          <w:szCs w:val="24"/>
          <w:highlight w:val="none"/>
        </w:rPr>
        <w:t>已竣工工程未交付发包人之前的保护的特殊要求及费用承担：</w:t>
      </w:r>
      <w:r>
        <w:rPr>
          <w:rFonts w:ascii="宋体" w:hAnsi="宋体" w:eastAsia="宋体" w:cs="Times New Roman"/>
          <w:bCs/>
          <w:color w:val="auto"/>
          <w:sz w:val="24"/>
          <w:szCs w:val="24"/>
          <w:highlight w:val="none"/>
        </w:rPr>
        <w:t>已竣工工程未交付发包人之前，承包人负责已完工程的保护工作，保护期间发生损坏，承包人自费予以修复；发包人要求承包人采取特殊措施保护已竣工工程，由此产生的额外费用由发包人承担</w:t>
      </w:r>
      <w:r>
        <w:rPr>
          <w:rFonts w:hint="eastAsia" w:ascii="宋体" w:hAnsi="宋体" w:eastAsia="宋体" w:cs="Times New Roman"/>
          <w:bCs/>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11</w:t>
      </w:r>
      <w:r>
        <w:rPr>
          <w:rFonts w:ascii="宋体" w:hAnsi="宋体" w:eastAsia="宋体" w:cs="Times New Roman"/>
          <w:color w:val="auto"/>
          <w:sz w:val="24"/>
          <w:szCs w:val="24"/>
          <w:highlight w:val="none"/>
        </w:rPr>
        <w:t>）施工场地周围</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发包人向承包人提供地质资料和地下管线资料，资料提供后承包人必须对施工现场的地下管线进行复核勘测，确保安全施工，所需勘测费用由承包人在投标报价中综合考虑，发包人不另行支付。如果发包人没有提供地下管线资料，承包人也必须对施工现场的地下管线进行勘测。如果承包人没有进行勘测或复核勘测或复核勘测后没有提供报告给发包人，施工过程中所造成的地下管线损坏、临近建筑物、构筑物（含文物）的修复及赔偿费用全部由承包人承担。地下掩埋物拆除（如有）和地上地下管线迁改（如有）等由承包人负责，发包人配合完善相关手续；地面高压线迁改由承包人负责，发包人配合完善相关手续；地下管线和地面高压线迁改均应按政府相关规定执行。</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w:t>
      </w:r>
      <w:r>
        <w:rPr>
          <w:rFonts w:hint="eastAsia" w:ascii="宋体" w:hAnsi="宋体" w:eastAsia="宋体" w:cs="Times New Roman"/>
          <w:bCs/>
          <w:color w:val="auto"/>
          <w:sz w:val="24"/>
          <w:szCs w:val="24"/>
          <w:highlight w:val="none"/>
          <w:lang w:val="en-US" w:eastAsia="zh-CN"/>
        </w:rPr>
        <w:t>12</w:t>
      </w:r>
      <w:r>
        <w:rPr>
          <w:rFonts w:ascii="宋体" w:hAnsi="宋体" w:eastAsia="宋体" w:cs="Times New Roman"/>
          <w:bCs/>
          <w:color w:val="auto"/>
          <w:sz w:val="24"/>
          <w:szCs w:val="24"/>
          <w:highlight w:val="none"/>
        </w:rPr>
        <w:t>）施工场地与公共道路的通道开通时间和要求：通道按现状，不论满足施工要求与否，该通道及施工便道均由承包人自行解决，费用已包在本工程中标总造价中。</w:t>
      </w:r>
      <w:r>
        <w:rPr>
          <w:rFonts w:hint="eastAsia" w:ascii="宋体" w:hAnsi="宋体" w:eastAsia="宋体" w:cs="Times New Roman"/>
          <w:bCs/>
          <w:color w:val="auto"/>
          <w:sz w:val="24"/>
          <w:szCs w:val="24"/>
          <w:highlight w:val="none"/>
        </w:rPr>
        <w:t>提供工地内的临时道路共同使用并提供施工场地，清除发包人单独发包的专业分包施工面内障碍，及为发包人专业分包提供所需的工作面。</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13</w:t>
      </w:r>
      <w:r>
        <w:rPr>
          <w:rFonts w:ascii="宋体" w:hAnsi="宋体" w:eastAsia="宋体" w:cs="Times New Roman"/>
          <w:color w:val="auto"/>
          <w:sz w:val="24"/>
          <w:szCs w:val="24"/>
          <w:highlight w:val="none"/>
        </w:rPr>
        <w:t>）施工场地清洁卫生的要求：</w:t>
      </w:r>
      <w:r>
        <w:rPr>
          <w:rFonts w:hint="eastAsia" w:ascii="宋体" w:hAnsi="宋体" w:eastAsia="宋体" w:cs="Times New Roman"/>
          <w:bCs/>
          <w:color w:val="auto"/>
          <w:sz w:val="24"/>
          <w:szCs w:val="24"/>
          <w:highlight w:val="none"/>
        </w:rPr>
        <w:t>满足文明施工及广州市、黄埔区关于扬尘治理的有关要求。保证施工场地清洁符合环境卫生管理的有关规定，交工前清理现场达到合同约定的要求（包括建筑物周围余土、垃圾、生产和生活临时设施拆除），并将门窗、玻璃、地面擦扫干净，厕所厨房的排水和给水管道清理干净、畅通，做到工完场清。承担因自身原因违反有关规定造成的损失和罚款。</w:t>
      </w:r>
      <w:r>
        <w:rPr>
          <w:rFonts w:ascii="宋体" w:hAnsi="宋体" w:eastAsia="宋体" w:cs="Times New Roman"/>
          <w:bCs/>
          <w:color w:val="auto"/>
          <w:sz w:val="24"/>
          <w:szCs w:val="24"/>
          <w:highlight w:val="none"/>
        </w:rPr>
        <w:t xml:space="preserve">   </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w:t>
      </w:r>
      <w:r>
        <w:rPr>
          <w:rFonts w:hint="eastAsia" w:ascii="宋体" w:hAnsi="宋体" w:eastAsia="宋体" w:cs="Times New Roman"/>
          <w:bCs/>
          <w:color w:val="auto"/>
          <w:sz w:val="24"/>
          <w:szCs w:val="24"/>
          <w:highlight w:val="none"/>
          <w:lang w:val="en-US" w:eastAsia="zh-CN"/>
        </w:rPr>
        <w:t>14</w:t>
      </w:r>
      <w:r>
        <w:rPr>
          <w:rFonts w:ascii="宋体" w:hAnsi="宋体" w:eastAsia="宋体" w:cs="Times New Roman"/>
          <w:bCs/>
          <w:color w:val="auto"/>
          <w:sz w:val="24"/>
          <w:szCs w:val="24"/>
          <w:highlight w:val="none"/>
        </w:rPr>
        <w:t>）承包单位作为有经验的承包商有义务审核设计图纸的不合理处，并提</w:t>
      </w:r>
      <w:r>
        <w:rPr>
          <w:rFonts w:hint="eastAsia" w:ascii="宋体" w:hAnsi="宋体" w:eastAsia="宋体" w:cs="Times New Roman"/>
          <w:bCs/>
          <w:color w:val="auto"/>
          <w:sz w:val="24"/>
          <w:szCs w:val="24"/>
          <w:highlight w:val="none"/>
        </w:rPr>
        <w:t>出解决方案。</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15</w:t>
      </w:r>
      <w:r>
        <w:rPr>
          <w:rFonts w:ascii="宋体" w:hAnsi="宋体" w:eastAsia="宋体" w:cs="Times New Roman"/>
          <w:color w:val="auto"/>
          <w:sz w:val="24"/>
          <w:szCs w:val="24"/>
          <w:highlight w:val="none"/>
        </w:rPr>
        <w:t>）双方约定承包人应做的其它工作：</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承包人在开工前，必须按照广州市、黄埔区有关要求办理好相应的施工许可手续方可开工。</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发包人有权要求承包人在发包人指定银行开设专项账户用于结算，不另行计取费用，费用已包含在本合同总价内。</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lang w:val="en-US" w:eastAsia="zh-CN"/>
        </w:rPr>
        <w:t>9.2</w:t>
      </w:r>
      <w:r>
        <w:rPr>
          <w:rFonts w:hint="eastAsia" w:ascii="宋体" w:hAnsi="宋体" w:eastAsia="宋体" w:cs="Times New Roman"/>
          <w:bCs/>
          <w:color w:val="auto"/>
          <w:sz w:val="24"/>
          <w:szCs w:val="24"/>
          <w:highlight w:val="none"/>
        </w:rPr>
        <w:t>承包人应根据相关规定及发包人的要求、合同约定对发包人另行发包的专业承包单位以及暂估价项目分包单位进行统一管理和配合服务。包括但不限于：负责主动安排、审核各另行发包专业工程以及暂估价项目分包单位的施工计划，协调安排好各另行发包的专业承包单位以及暂估价项目分包单位之间的配合，积极协调各</w:t>
      </w:r>
      <w:bookmarkStart w:id="105" w:name="_Hlk70406718"/>
      <w:r>
        <w:rPr>
          <w:rFonts w:hint="eastAsia" w:ascii="宋体" w:hAnsi="宋体" w:eastAsia="宋体" w:cs="Times New Roman"/>
          <w:bCs/>
          <w:color w:val="auto"/>
          <w:sz w:val="24"/>
          <w:szCs w:val="24"/>
          <w:highlight w:val="none"/>
        </w:rPr>
        <w:t>另行发包专业工程</w:t>
      </w:r>
      <w:bookmarkEnd w:id="105"/>
      <w:r>
        <w:rPr>
          <w:rFonts w:hint="eastAsia" w:ascii="宋体" w:hAnsi="宋体" w:eastAsia="宋体" w:cs="Times New Roman"/>
          <w:bCs/>
          <w:color w:val="auto"/>
          <w:sz w:val="24"/>
          <w:szCs w:val="24"/>
          <w:highlight w:val="none"/>
        </w:rPr>
        <w:t>以及暂估价项目分包单位的施工工序和进度计划，对另行发包专业工程以及暂估价项目分包单位的进度</w:t>
      </w:r>
      <w:r>
        <w:rPr>
          <w:rFonts w:ascii="宋体" w:hAnsi="宋体" w:eastAsia="宋体" w:cs="Times New Roman"/>
          <w:bCs/>
          <w:color w:val="auto"/>
          <w:sz w:val="24"/>
          <w:szCs w:val="24"/>
          <w:highlight w:val="none"/>
        </w:rPr>
        <w:t>(包括总工期)</w:t>
      </w:r>
      <w:r>
        <w:rPr>
          <w:rFonts w:hint="eastAsia" w:ascii="宋体" w:hAnsi="宋体" w:eastAsia="宋体" w:cs="Times New Roman"/>
          <w:bCs/>
          <w:color w:val="auto"/>
          <w:sz w:val="24"/>
          <w:szCs w:val="24"/>
          <w:highlight w:val="none"/>
        </w:rPr>
        <w:t>、质量、安全等</w:t>
      </w:r>
      <w:r>
        <w:rPr>
          <w:rFonts w:ascii="宋体" w:hAnsi="宋体" w:eastAsia="宋体" w:cs="Times New Roman"/>
          <w:bCs/>
          <w:color w:val="auto"/>
          <w:sz w:val="24"/>
          <w:szCs w:val="24"/>
          <w:highlight w:val="none"/>
        </w:rPr>
        <w:t>负责</w:t>
      </w:r>
      <w:r>
        <w:rPr>
          <w:rFonts w:hint="eastAsia" w:ascii="宋体" w:hAnsi="宋体" w:eastAsia="宋体" w:cs="Times New Roman"/>
          <w:bCs/>
          <w:color w:val="auto"/>
          <w:sz w:val="24"/>
          <w:szCs w:val="24"/>
          <w:highlight w:val="none"/>
        </w:rPr>
        <w:t>；公共临时设施管理；公共文明施工和安全生产设施管理；现场综合管理；内部沟通与外部协调；总体设计与技术督导的协调配合；与发包人另行发包的专业承包单位以及暂估价项目分包单位核对各专业图纸间的需要统一的尺寸、标高等，保证各专业图纸间无冲突，为发包人另行发包的专业承包单位以及暂估价项目分包单位提供标高、基准点与平面控制、轴线，并对发包人另行发包的专业承包单位由标高及控制轴线导出的控制线、控制点进行校核，并在使用期间定期复核；负责结构</w:t>
      </w:r>
      <w:r>
        <w:rPr>
          <w:rFonts w:ascii="宋体" w:hAnsi="宋体" w:eastAsia="宋体" w:cs="Times New Roman"/>
          <w:bCs/>
          <w:color w:val="auto"/>
          <w:sz w:val="24"/>
          <w:szCs w:val="24"/>
          <w:highlight w:val="none"/>
        </w:rPr>
        <w:t>(含二次结构)的预埋管、预埋套管、预留孔洞及洞口加筋，</w:t>
      </w:r>
      <w:r>
        <w:rPr>
          <w:rFonts w:hint="eastAsia" w:ascii="宋体" w:hAnsi="宋体" w:eastAsia="宋体" w:cs="Times New Roman"/>
          <w:bCs/>
          <w:color w:val="auto"/>
          <w:sz w:val="24"/>
          <w:szCs w:val="24"/>
          <w:highlight w:val="none"/>
        </w:rPr>
        <w:t>另行发包专业</w:t>
      </w:r>
      <w:r>
        <w:rPr>
          <w:rFonts w:ascii="宋体" w:hAnsi="宋体" w:eastAsia="宋体" w:cs="Times New Roman"/>
          <w:bCs/>
          <w:color w:val="auto"/>
          <w:sz w:val="24"/>
          <w:szCs w:val="24"/>
          <w:highlight w:val="none"/>
        </w:rPr>
        <w:t>工程</w:t>
      </w:r>
      <w:r>
        <w:rPr>
          <w:rFonts w:hint="eastAsia" w:ascii="宋体" w:hAnsi="宋体" w:eastAsia="宋体" w:cs="Times New Roman"/>
          <w:bCs/>
          <w:color w:val="auto"/>
          <w:sz w:val="24"/>
          <w:szCs w:val="24"/>
          <w:highlight w:val="none"/>
          <w:lang w:val="en-US" w:eastAsia="zh-CN"/>
        </w:rPr>
        <w:t>及暂估价分包工程</w:t>
      </w:r>
      <w:r>
        <w:rPr>
          <w:rFonts w:ascii="宋体" w:hAnsi="宋体" w:eastAsia="宋体" w:cs="Times New Roman"/>
          <w:bCs/>
          <w:color w:val="auto"/>
          <w:sz w:val="24"/>
          <w:szCs w:val="24"/>
          <w:highlight w:val="none"/>
        </w:rPr>
        <w:t>的预埋件安装(此等埋件由</w:t>
      </w:r>
      <w:r>
        <w:rPr>
          <w:rFonts w:hint="eastAsia" w:ascii="宋体" w:hAnsi="宋体" w:eastAsia="宋体" w:cs="Times New Roman"/>
          <w:bCs/>
          <w:color w:val="auto"/>
          <w:sz w:val="24"/>
          <w:szCs w:val="24"/>
          <w:highlight w:val="none"/>
        </w:rPr>
        <w:t>发包人另行发包的专业承包单位</w:t>
      </w:r>
      <w:r>
        <w:rPr>
          <w:rFonts w:ascii="宋体" w:hAnsi="宋体" w:eastAsia="宋体" w:cs="Times New Roman"/>
          <w:bCs/>
          <w:color w:val="auto"/>
          <w:sz w:val="24"/>
          <w:szCs w:val="24"/>
          <w:highlight w:val="none"/>
        </w:rPr>
        <w:t>提供)，</w:t>
      </w:r>
      <w:r>
        <w:rPr>
          <w:rFonts w:hint="eastAsia" w:ascii="宋体" w:hAnsi="宋体" w:eastAsia="宋体" w:cs="Times New Roman"/>
          <w:bCs/>
          <w:color w:val="auto"/>
          <w:sz w:val="24"/>
          <w:szCs w:val="24"/>
          <w:highlight w:val="none"/>
        </w:rPr>
        <w:t>发包人另行发包的专业承包单位</w:t>
      </w:r>
      <w:r>
        <w:rPr>
          <w:rFonts w:hint="eastAsia" w:ascii="宋体" w:hAnsi="宋体" w:eastAsia="宋体" w:cs="Times New Roman"/>
          <w:bCs/>
          <w:color w:val="auto"/>
          <w:sz w:val="24"/>
          <w:szCs w:val="24"/>
          <w:highlight w:val="none"/>
          <w:lang w:val="en-US" w:eastAsia="zh-CN"/>
        </w:rPr>
        <w:t>及暂估价分包单位</w:t>
      </w:r>
      <w:r>
        <w:rPr>
          <w:rFonts w:ascii="宋体" w:hAnsi="宋体" w:eastAsia="宋体" w:cs="Times New Roman"/>
          <w:bCs/>
          <w:color w:val="auto"/>
          <w:sz w:val="24"/>
          <w:szCs w:val="24"/>
          <w:highlight w:val="none"/>
        </w:rPr>
        <w:t>于结构(含二次结构)剔凿,安装就位后</w:t>
      </w:r>
      <w:r>
        <w:rPr>
          <w:rFonts w:hint="eastAsia" w:ascii="宋体" w:hAnsi="宋体" w:eastAsia="宋体" w:cs="Times New Roman"/>
          <w:bCs/>
          <w:color w:val="auto"/>
          <w:sz w:val="24"/>
          <w:szCs w:val="24"/>
          <w:highlight w:val="none"/>
        </w:rPr>
        <w:t>如因承包人原因导致，由承包人</w:t>
      </w:r>
      <w:r>
        <w:rPr>
          <w:rFonts w:ascii="宋体" w:hAnsi="宋体" w:eastAsia="宋体" w:cs="Times New Roman"/>
          <w:bCs/>
          <w:color w:val="auto"/>
          <w:sz w:val="24"/>
          <w:szCs w:val="24"/>
          <w:highlight w:val="none"/>
        </w:rPr>
        <w:t>恢复</w:t>
      </w:r>
      <w:r>
        <w:rPr>
          <w:rFonts w:hint="eastAsia" w:ascii="宋体" w:hAnsi="宋体" w:eastAsia="宋体" w:cs="Times New Roman"/>
          <w:bCs/>
          <w:color w:val="auto"/>
          <w:sz w:val="24"/>
          <w:szCs w:val="24"/>
          <w:highlight w:val="none"/>
        </w:rPr>
        <w:t>；提供工作面（含基础、预埋件、预埋（留）管线、预留孔洞、开槽等），负责施工后的孔洞、开槽、门窗缝的填塞；提供设备安装就位通道，审核一切运输永久设备之通道的宽度及高度是否适合，并在需要时预留或剔凿，安装就位后恢复；为各专业提供测试及单机或联运调试时所需的一切配合工作，包括但不限于调试用水电；承包人在施工现场指定区域设置垃圾堆放点，发包人另行发包的专业承包单位</w:t>
      </w:r>
      <w:r>
        <w:rPr>
          <w:rFonts w:hint="eastAsia" w:ascii="宋体" w:hAnsi="宋体" w:eastAsia="宋体" w:cs="Times New Roman"/>
          <w:bCs/>
          <w:color w:val="auto"/>
          <w:sz w:val="24"/>
          <w:szCs w:val="24"/>
          <w:highlight w:val="none"/>
          <w:lang w:eastAsia="zh-CN"/>
        </w:rPr>
        <w:t>、</w:t>
      </w:r>
      <w:r>
        <w:rPr>
          <w:rFonts w:hint="eastAsia" w:ascii="宋体" w:hAnsi="宋体" w:eastAsia="宋体" w:cs="Times New Roman"/>
          <w:bCs/>
          <w:color w:val="auto"/>
          <w:sz w:val="24"/>
          <w:szCs w:val="24"/>
          <w:highlight w:val="none"/>
          <w:lang w:val="en-US" w:eastAsia="zh-CN"/>
        </w:rPr>
        <w:t>暂估价分包单位</w:t>
      </w:r>
      <w:r>
        <w:rPr>
          <w:rFonts w:ascii="宋体" w:hAnsi="宋体" w:eastAsia="宋体" w:cs="Times New Roman"/>
          <w:bCs/>
          <w:color w:val="auto"/>
          <w:sz w:val="24"/>
          <w:szCs w:val="24"/>
          <w:highlight w:val="none"/>
        </w:rPr>
        <w:t>负责将其产生的垃圾清运至</w:t>
      </w:r>
      <w:r>
        <w:rPr>
          <w:rFonts w:hint="eastAsia" w:ascii="宋体" w:hAnsi="宋体" w:eastAsia="宋体" w:cs="Times New Roman"/>
          <w:bCs/>
          <w:color w:val="auto"/>
          <w:sz w:val="24"/>
          <w:szCs w:val="24"/>
          <w:highlight w:val="none"/>
        </w:rPr>
        <w:t>承包人</w:t>
      </w:r>
      <w:r>
        <w:rPr>
          <w:rFonts w:ascii="宋体" w:hAnsi="宋体" w:eastAsia="宋体" w:cs="Times New Roman"/>
          <w:bCs/>
          <w:color w:val="auto"/>
          <w:sz w:val="24"/>
          <w:szCs w:val="24"/>
          <w:highlight w:val="none"/>
        </w:rPr>
        <w:t>设置的施工现场垃圾堆放点、由</w:t>
      </w:r>
      <w:r>
        <w:rPr>
          <w:rFonts w:hint="eastAsia" w:ascii="宋体" w:hAnsi="宋体" w:eastAsia="宋体" w:cs="Times New Roman"/>
          <w:bCs/>
          <w:color w:val="auto"/>
          <w:sz w:val="24"/>
          <w:szCs w:val="24"/>
          <w:highlight w:val="none"/>
        </w:rPr>
        <w:t>承包人</w:t>
      </w:r>
      <w:r>
        <w:rPr>
          <w:rFonts w:ascii="宋体" w:hAnsi="宋体" w:eastAsia="宋体" w:cs="Times New Roman"/>
          <w:bCs/>
          <w:color w:val="auto"/>
          <w:sz w:val="24"/>
          <w:szCs w:val="24"/>
          <w:highlight w:val="none"/>
        </w:rPr>
        <w:t>统一负责垃圾外运及消纳工作</w:t>
      </w:r>
      <w:r>
        <w:rPr>
          <w:rFonts w:hint="eastAsia" w:ascii="宋体" w:hAnsi="宋体" w:eastAsia="宋体" w:cs="Times New Roman"/>
          <w:bCs/>
          <w:color w:val="auto"/>
          <w:sz w:val="24"/>
          <w:szCs w:val="24"/>
          <w:highlight w:val="none"/>
        </w:rPr>
        <w:t>，</w:t>
      </w:r>
      <w:r>
        <w:rPr>
          <w:rFonts w:ascii="宋体" w:hAnsi="宋体" w:eastAsia="宋体" w:cs="Times New Roman"/>
          <w:bCs/>
          <w:color w:val="auto"/>
          <w:sz w:val="24"/>
          <w:szCs w:val="24"/>
          <w:highlight w:val="none"/>
        </w:rPr>
        <w:t>在施工现场设置临时厕所，并安排专人维护及清理</w:t>
      </w:r>
      <w:r>
        <w:rPr>
          <w:rFonts w:hint="eastAsia" w:ascii="宋体" w:hAnsi="宋体" w:eastAsia="宋体" w:cs="Times New Roman"/>
          <w:bCs/>
          <w:color w:val="auto"/>
          <w:sz w:val="24"/>
          <w:szCs w:val="24"/>
          <w:highlight w:val="none"/>
        </w:rPr>
        <w:t>；承包人给发包人另行发包的专业承包单位以及暂估价项目分包单位提供的施工场地、工作面应按要求提前五天提供，满足作业面交接技术要求，包括工作面修补，保持清洁，并防止施工期间水和垃圾的侵入，发包人另行发包的专业承包单位以及暂估价项目分包单位进场前，承包人应同其办理施工场地、工作面的交接手续并办理移交，若承包人的原因导致发包人另行发包的专业承包单位</w:t>
      </w:r>
      <w:r>
        <w:rPr>
          <w:rFonts w:hint="eastAsia" w:ascii="宋体" w:hAnsi="宋体" w:eastAsia="宋体" w:cs="Times New Roman"/>
          <w:bCs/>
          <w:color w:val="auto"/>
          <w:sz w:val="24"/>
          <w:szCs w:val="24"/>
          <w:highlight w:val="none"/>
          <w:lang w:val="en-US" w:eastAsia="zh-CN"/>
        </w:rPr>
        <w:t>或暂估价分包单位</w:t>
      </w:r>
      <w:r>
        <w:rPr>
          <w:rFonts w:hint="eastAsia" w:ascii="宋体" w:hAnsi="宋体" w:eastAsia="宋体" w:cs="Times New Roman"/>
          <w:bCs/>
          <w:color w:val="auto"/>
          <w:sz w:val="24"/>
          <w:szCs w:val="24"/>
          <w:highlight w:val="none"/>
        </w:rPr>
        <w:t>不能按时进场，影响工期承包人应承担因此造成的一切损失；提供用水、电，在各楼层指定区域提供水电接驳点，保证供水、供电不间断，由水、电接驳点引至使用区域所产生的费用由发包人另行发包专业承包</w:t>
      </w:r>
      <w:r>
        <w:rPr>
          <w:rFonts w:ascii="宋体" w:hAnsi="宋体" w:eastAsia="宋体" w:cs="Times New Roman"/>
          <w:bCs/>
          <w:color w:val="auto"/>
          <w:sz w:val="24"/>
          <w:szCs w:val="24"/>
          <w:highlight w:val="none"/>
        </w:rPr>
        <w:t>单位</w:t>
      </w:r>
      <w:r>
        <w:rPr>
          <w:rFonts w:hint="eastAsia" w:ascii="宋体" w:hAnsi="宋体" w:eastAsia="宋体" w:cs="Times New Roman"/>
          <w:bCs/>
          <w:color w:val="auto"/>
          <w:sz w:val="24"/>
          <w:szCs w:val="24"/>
          <w:highlight w:val="none"/>
        </w:rPr>
        <w:t>以及暂估价项目分包单位</w:t>
      </w:r>
      <w:r>
        <w:rPr>
          <w:rFonts w:ascii="宋体" w:hAnsi="宋体" w:eastAsia="宋体" w:cs="Times New Roman"/>
          <w:bCs/>
          <w:color w:val="auto"/>
          <w:sz w:val="24"/>
          <w:szCs w:val="24"/>
          <w:highlight w:val="none"/>
        </w:rPr>
        <w:t>承担，水电费用由</w:t>
      </w:r>
      <w:r>
        <w:rPr>
          <w:rFonts w:hint="eastAsia" w:ascii="宋体" w:hAnsi="宋体" w:eastAsia="宋体" w:cs="Times New Roman"/>
          <w:bCs/>
          <w:color w:val="auto"/>
          <w:sz w:val="24"/>
          <w:szCs w:val="24"/>
          <w:highlight w:val="none"/>
        </w:rPr>
        <w:t>发包人另行发包专业承包</w:t>
      </w:r>
      <w:r>
        <w:rPr>
          <w:rFonts w:ascii="宋体" w:hAnsi="宋体" w:eastAsia="宋体" w:cs="Times New Roman"/>
          <w:bCs/>
          <w:color w:val="auto"/>
          <w:sz w:val="24"/>
          <w:szCs w:val="24"/>
          <w:highlight w:val="none"/>
        </w:rPr>
        <w:t>单位承担，由</w:t>
      </w:r>
      <w:r>
        <w:rPr>
          <w:rFonts w:hint="eastAsia" w:ascii="宋体" w:hAnsi="宋体" w:eastAsia="宋体" w:cs="Times New Roman"/>
          <w:bCs/>
          <w:color w:val="auto"/>
          <w:sz w:val="24"/>
          <w:szCs w:val="24"/>
          <w:highlight w:val="none"/>
        </w:rPr>
        <w:t>承包人</w:t>
      </w:r>
      <w:r>
        <w:rPr>
          <w:rFonts w:ascii="宋体" w:hAnsi="宋体" w:eastAsia="宋体" w:cs="Times New Roman"/>
          <w:bCs/>
          <w:color w:val="auto"/>
          <w:sz w:val="24"/>
          <w:szCs w:val="24"/>
          <w:highlight w:val="none"/>
        </w:rPr>
        <w:t>负责向</w:t>
      </w:r>
      <w:r>
        <w:rPr>
          <w:rFonts w:hint="eastAsia" w:ascii="宋体" w:hAnsi="宋体" w:eastAsia="宋体" w:cs="Times New Roman"/>
          <w:bCs/>
          <w:color w:val="auto"/>
          <w:sz w:val="24"/>
          <w:szCs w:val="24"/>
          <w:highlight w:val="none"/>
        </w:rPr>
        <w:t>发包人另行发包专业承包</w:t>
      </w:r>
      <w:r>
        <w:rPr>
          <w:rFonts w:ascii="宋体" w:hAnsi="宋体" w:eastAsia="宋体" w:cs="Times New Roman"/>
          <w:bCs/>
          <w:color w:val="auto"/>
          <w:sz w:val="24"/>
          <w:szCs w:val="24"/>
          <w:highlight w:val="none"/>
        </w:rPr>
        <w:t>单位收取</w:t>
      </w:r>
      <w:r>
        <w:rPr>
          <w:rFonts w:hint="eastAsia" w:ascii="宋体" w:hAnsi="宋体" w:eastAsia="宋体" w:cs="Times New Roman"/>
          <w:bCs/>
          <w:color w:val="auto"/>
          <w:sz w:val="24"/>
          <w:szCs w:val="24"/>
          <w:highlight w:val="none"/>
          <w:lang w:eastAsia="zh-CN"/>
        </w:rPr>
        <w:t>，</w:t>
      </w:r>
      <w:r>
        <w:rPr>
          <w:rFonts w:hint="eastAsia" w:ascii="宋体" w:hAnsi="宋体" w:eastAsia="宋体" w:cs="Times New Roman"/>
          <w:bCs/>
          <w:color w:val="auto"/>
          <w:sz w:val="24"/>
          <w:szCs w:val="24"/>
          <w:highlight w:val="none"/>
        </w:rPr>
        <w:t>暂估价项目分包单位产生的前述费用计取由承包人与其另行协商确定；承包人提供现场保卫，负责现场保安及工程保护工作，有责任组织管理和协调交叉施工中发包人另行发包专业承包单位的在施或已完工项目成品保护和现场物料的保管工作，并直至工程竣工；办理项目竣工验收、竣工资料和竣工备案；提供临时办公、辅助设施及贮存仓库，临时办公用地，发包人另行发包专业承包单位以及暂估价项目分包单位应有独立的办公室，办公室应包括照明、制冷设备，但不包括办公家具，贮存仓库应满足发包人另行发包专业承包单位要求，包括防风、防雨、防潮及安全等，为发包人另行发包的专业承包单位提供生产、生活用场地；提供用于施工及发包人现场检查的照明设备，包括照明线路、照明灯具，在正常施工时间内及发包人批准的抢工时间内保证照明系统处于正常使用状态；提供、开通或加固现场施工通道，在现场通道上搭设硬质安全防护，为另行发包的专业承包单位施工期间提供必要的安全防护措施，包括安全网、防护栏杆、防护盖板、硬质防护、安全警示等，提供公共运输道路；专业承包单位按总承包管理要求穿插施工，总承包单位在穿插施工期间提供公共水平、垂直运输设施，提供已安装在现场之施工机械、脚手架、爬梯、工作平台、塔吊、外运电梯及其它设备供发包人另行发包的专业承包单位使用，协调各专业对大型临时机械及临时设施等共用资源的使用，费用由总承包单位承担，上述设备的使用期应充分考虑另行发包专业工程的工期情况，承包人在上述设备拆除前须征得发包人同意，除非因阻碍部分分项工程施工所必须拆除局部的综合脚手架或满堂脚手架外，综合脚手架、满堂红脚手架及垂直运输设施</w:t>
      </w:r>
      <w:r>
        <w:rPr>
          <w:rFonts w:ascii="宋体" w:hAnsi="宋体" w:eastAsia="宋体" w:cs="Times New Roman"/>
          <w:bCs/>
          <w:color w:val="auto"/>
          <w:sz w:val="24"/>
          <w:szCs w:val="24"/>
          <w:highlight w:val="none"/>
        </w:rPr>
        <w:t>(包括塔吊、施工电梯等)在</w:t>
      </w:r>
      <w:r>
        <w:rPr>
          <w:rFonts w:hint="eastAsia" w:ascii="宋体" w:hAnsi="宋体" w:eastAsia="宋体" w:cs="Times New Roman"/>
          <w:bCs/>
          <w:color w:val="auto"/>
          <w:sz w:val="24"/>
          <w:szCs w:val="24"/>
          <w:highlight w:val="none"/>
        </w:rPr>
        <w:t>发包人另行发包专业</w:t>
      </w:r>
      <w:r>
        <w:rPr>
          <w:rFonts w:ascii="宋体" w:hAnsi="宋体" w:eastAsia="宋体" w:cs="Times New Roman"/>
          <w:bCs/>
          <w:color w:val="auto"/>
          <w:sz w:val="24"/>
          <w:szCs w:val="24"/>
          <w:highlight w:val="none"/>
        </w:rPr>
        <w:t>工程未经</w:t>
      </w:r>
      <w:r>
        <w:rPr>
          <w:rFonts w:hint="eastAsia" w:ascii="宋体" w:hAnsi="宋体" w:eastAsia="宋体" w:cs="Times New Roman"/>
          <w:bCs/>
          <w:color w:val="auto"/>
          <w:sz w:val="24"/>
          <w:szCs w:val="24"/>
          <w:highlight w:val="none"/>
        </w:rPr>
        <w:t>发包人</w:t>
      </w:r>
      <w:r>
        <w:rPr>
          <w:rFonts w:ascii="宋体" w:hAnsi="宋体" w:eastAsia="宋体" w:cs="Times New Roman"/>
          <w:bCs/>
          <w:color w:val="auto"/>
          <w:sz w:val="24"/>
          <w:szCs w:val="24"/>
          <w:highlight w:val="none"/>
        </w:rPr>
        <w:t>验收合格之前不得拆除，且费用亦由</w:t>
      </w:r>
      <w:r>
        <w:rPr>
          <w:rFonts w:hint="eastAsia" w:ascii="宋体" w:hAnsi="宋体" w:eastAsia="宋体" w:cs="Times New Roman"/>
          <w:bCs/>
          <w:color w:val="auto"/>
          <w:sz w:val="24"/>
          <w:szCs w:val="24"/>
          <w:highlight w:val="none"/>
        </w:rPr>
        <w:t>承包人</w:t>
      </w:r>
      <w:r>
        <w:rPr>
          <w:rFonts w:ascii="宋体" w:hAnsi="宋体" w:eastAsia="宋体" w:cs="Times New Roman"/>
          <w:bCs/>
          <w:color w:val="auto"/>
          <w:sz w:val="24"/>
          <w:szCs w:val="24"/>
          <w:highlight w:val="none"/>
        </w:rPr>
        <w:t>负责，除非</w:t>
      </w:r>
      <w:r>
        <w:rPr>
          <w:rFonts w:hint="eastAsia" w:ascii="宋体" w:hAnsi="宋体" w:eastAsia="宋体" w:cs="Times New Roman"/>
          <w:bCs/>
          <w:color w:val="auto"/>
          <w:sz w:val="24"/>
          <w:szCs w:val="24"/>
          <w:highlight w:val="none"/>
        </w:rPr>
        <w:t>发包人</w:t>
      </w:r>
      <w:r>
        <w:rPr>
          <w:rFonts w:ascii="宋体" w:hAnsi="宋体" w:eastAsia="宋体" w:cs="Times New Roman"/>
          <w:bCs/>
          <w:color w:val="auto"/>
          <w:sz w:val="24"/>
          <w:szCs w:val="24"/>
          <w:highlight w:val="none"/>
        </w:rPr>
        <w:t>书面通知</w:t>
      </w:r>
      <w:r>
        <w:rPr>
          <w:rFonts w:hint="eastAsia" w:ascii="宋体" w:hAnsi="宋体" w:eastAsia="宋体" w:cs="Times New Roman"/>
          <w:bCs/>
          <w:color w:val="auto"/>
          <w:sz w:val="24"/>
          <w:szCs w:val="24"/>
          <w:highlight w:val="none"/>
        </w:rPr>
        <w:t>承包人</w:t>
      </w:r>
      <w:r>
        <w:rPr>
          <w:rFonts w:ascii="宋体" w:hAnsi="宋体" w:eastAsia="宋体" w:cs="Times New Roman"/>
          <w:bCs/>
          <w:color w:val="auto"/>
          <w:sz w:val="24"/>
          <w:szCs w:val="24"/>
          <w:highlight w:val="none"/>
        </w:rPr>
        <w:t>必须予以拆除外</w:t>
      </w:r>
      <w:r>
        <w:rPr>
          <w:rFonts w:hint="eastAsia" w:ascii="宋体" w:hAnsi="宋体" w:eastAsia="宋体" w:cs="Times New Roman"/>
          <w:bCs/>
          <w:color w:val="auto"/>
          <w:sz w:val="24"/>
          <w:szCs w:val="24"/>
          <w:highlight w:val="none"/>
        </w:rPr>
        <w:t>，</w:t>
      </w:r>
      <w:r>
        <w:rPr>
          <w:rFonts w:ascii="宋体" w:hAnsi="宋体" w:eastAsia="宋体" w:cs="Times New Roman"/>
          <w:bCs/>
          <w:color w:val="auto"/>
          <w:sz w:val="24"/>
          <w:szCs w:val="24"/>
          <w:highlight w:val="none"/>
        </w:rPr>
        <w:t>否则，</w:t>
      </w:r>
      <w:r>
        <w:rPr>
          <w:rFonts w:hint="eastAsia" w:ascii="宋体" w:hAnsi="宋体" w:eastAsia="宋体" w:cs="Times New Roman"/>
          <w:bCs/>
          <w:color w:val="auto"/>
          <w:sz w:val="24"/>
          <w:szCs w:val="24"/>
          <w:highlight w:val="none"/>
        </w:rPr>
        <w:t>在施工发包人另行发包专业工程重新搭设或设置及承包人后续施工需要而重新搭设或设置的综合脚手架、满堂脚手架及垂直运输设施</w:t>
      </w:r>
      <w:r>
        <w:rPr>
          <w:rFonts w:ascii="宋体" w:hAnsi="宋体" w:eastAsia="宋体" w:cs="Times New Roman"/>
          <w:bCs/>
          <w:color w:val="auto"/>
          <w:sz w:val="24"/>
          <w:szCs w:val="24"/>
          <w:highlight w:val="none"/>
        </w:rPr>
        <w:t>(包括塔吊、施工电梯等)的全部费用及全部损失均由</w:t>
      </w:r>
      <w:r>
        <w:rPr>
          <w:rFonts w:hint="eastAsia" w:ascii="宋体" w:hAnsi="宋体" w:eastAsia="宋体" w:cs="Times New Roman"/>
          <w:bCs/>
          <w:color w:val="auto"/>
          <w:sz w:val="24"/>
          <w:szCs w:val="24"/>
          <w:highlight w:val="none"/>
        </w:rPr>
        <w:t>承包人</w:t>
      </w:r>
      <w:r>
        <w:rPr>
          <w:rFonts w:ascii="宋体" w:hAnsi="宋体" w:eastAsia="宋体" w:cs="Times New Roman"/>
          <w:bCs/>
          <w:color w:val="auto"/>
          <w:sz w:val="24"/>
          <w:szCs w:val="24"/>
          <w:highlight w:val="none"/>
        </w:rPr>
        <w:t>负责</w:t>
      </w:r>
      <w:r>
        <w:rPr>
          <w:rFonts w:hint="eastAsia" w:ascii="宋体" w:hAnsi="宋体" w:eastAsia="宋体" w:cs="Times New Roman"/>
          <w:bCs/>
          <w:color w:val="auto"/>
          <w:sz w:val="24"/>
          <w:szCs w:val="24"/>
          <w:highlight w:val="none"/>
        </w:rPr>
        <w:t>；特别约定，在发包人另行发包的专业承包单位以及暂估价项目分包单位因工程需要或自身工作条件限制，为了保证工期和质量，向承包人提出额外请求并承担费用的前提下，承包人有义务提供配合发包人另行发包的专业承包单位施工或修补缺陷所需的支持；负责组织整体竣工验收及整体工程资料汇总、整理、盖章工作以及其它管理和配合服务。承包人应按照《关于规范我市建设工程施工承包管理的通知》【穗建筑</w:t>
      </w:r>
      <w:r>
        <w:rPr>
          <w:rFonts w:ascii="宋体" w:hAnsi="宋体" w:eastAsia="宋体" w:cs="Times New Roman"/>
          <w:bCs/>
          <w:color w:val="auto"/>
          <w:sz w:val="24"/>
          <w:szCs w:val="24"/>
          <w:highlight w:val="none"/>
        </w:rPr>
        <w:t>[2010]630号】的规定，对本工程所有专业承包工程负全面管理责任，对施工现场的安全生产、文明施工等工作负总责。承包人对发包人</w:t>
      </w:r>
      <w:r>
        <w:rPr>
          <w:rFonts w:hint="eastAsia" w:ascii="宋体" w:hAnsi="宋体" w:eastAsia="宋体" w:cs="Times New Roman"/>
          <w:bCs/>
          <w:color w:val="auto"/>
          <w:sz w:val="24"/>
          <w:szCs w:val="24"/>
          <w:highlight w:val="none"/>
        </w:rPr>
        <w:t>另行</w:t>
      </w:r>
      <w:r>
        <w:rPr>
          <w:rFonts w:ascii="宋体" w:hAnsi="宋体" w:eastAsia="宋体" w:cs="Times New Roman"/>
          <w:bCs/>
          <w:color w:val="auto"/>
          <w:sz w:val="24"/>
          <w:szCs w:val="24"/>
          <w:highlight w:val="none"/>
        </w:rPr>
        <w:t>发包的专业工程</w:t>
      </w:r>
      <w:r>
        <w:rPr>
          <w:rFonts w:hint="eastAsia" w:ascii="宋体" w:hAnsi="宋体" w:eastAsia="宋体" w:cs="Times New Roman"/>
          <w:bCs/>
          <w:color w:val="auto"/>
          <w:sz w:val="24"/>
          <w:szCs w:val="24"/>
          <w:highlight w:val="none"/>
        </w:rPr>
        <w:t>以及暂估价项目分包单位</w:t>
      </w:r>
      <w:r>
        <w:rPr>
          <w:rFonts w:ascii="宋体" w:hAnsi="宋体" w:eastAsia="宋体" w:cs="Times New Roman"/>
          <w:bCs/>
          <w:color w:val="auto"/>
          <w:sz w:val="24"/>
          <w:szCs w:val="24"/>
          <w:highlight w:val="none"/>
        </w:rPr>
        <w:t>的安全生产、文明施工等工作承担连带责任。承包人应主动配合发包人</w:t>
      </w:r>
      <w:r>
        <w:rPr>
          <w:rFonts w:hint="eastAsia" w:ascii="宋体" w:hAnsi="宋体" w:eastAsia="宋体" w:cs="Times New Roman"/>
          <w:bCs/>
          <w:color w:val="auto"/>
          <w:sz w:val="24"/>
          <w:szCs w:val="24"/>
          <w:highlight w:val="none"/>
        </w:rPr>
        <w:t>另行</w:t>
      </w:r>
      <w:r>
        <w:rPr>
          <w:rFonts w:ascii="宋体" w:hAnsi="宋体" w:eastAsia="宋体" w:cs="Times New Roman"/>
          <w:bCs/>
          <w:color w:val="auto"/>
          <w:sz w:val="24"/>
          <w:szCs w:val="24"/>
          <w:highlight w:val="none"/>
        </w:rPr>
        <w:t>发包的其他专业承包工</w:t>
      </w:r>
      <w:r>
        <w:rPr>
          <w:rFonts w:hint="eastAsia" w:ascii="宋体" w:hAnsi="宋体" w:eastAsia="宋体" w:cs="Times New Roman"/>
          <w:bCs/>
          <w:color w:val="auto"/>
          <w:sz w:val="24"/>
          <w:szCs w:val="24"/>
          <w:highlight w:val="none"/>
        </w:rPr>
        <w:t>以及暂估价项目分包单位</w:t>
      </w:r>
      <w:r>
        <w:rPr>
          <w:rFonts w:ascii="宋体" w:hAnsi="宋体" w:eastAsia="宋体" w:cs="Times New Roman"/>
          <w:bCs/>
          <w:color w:val="auto"/>
          <w:sz w:val="24"/>
          <w:szCs w:val="24"/>
          <w:highlight w:val="none"/>
        </w:rPr>
        <w:t>程的施工，承担由于自身管理、配合服务和协调不到位而导致的违约责任和连带违约责任。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1）发包人委托承包人办理的工作：</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中标后，投标人须在办理中标通知书之前凭广州市住房和城乡建设局办理项目经理备案手续的回执到黄埔区质监站办理确认手续</w:t>
      </w:r>
      <w:r>
        <w:rPr>
          <w:rFonts w:hint="eastAsia" w:ascii="宋体" w:hAnsi="宋体" w:eastAsia="宋体" w:cs="Times New Roman"/>
          <w:b/>
          <w:color w:val="auto"/>
          <w:sz w:val="24"/>
          <w:szCs w:val="24"/>
          <w:highlight w:val="none"/>
        </w:rPr>
        <w:t>，</w:t>
      </w:r>
      <w:r>
        <w:rPr>
          <w:rFonts w:hint="eastAsia" w:ascii="宋体" w:hAnsi="宋体" w:eastAsia="宋体" w:cs="Times New Roman"/>
          <w:bCs/>
          <w:color w:val="auto"/>
          <w:sz w:val="24"/>
          <w:szCs w:val="24"/>
          <w:highlight w:val="none"/>
        </w:rPr>
        <w:t>直至工程竣工时，发还承包人。投标文件中项目经理人选，不得兼任其他工程项目经理，必须常驻在现场。</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w:t>
      </w:r>
      <w:r>
        <w:rPr>
          <w:rFonts w:hint="eastAsia" w:ascii="宋体" w:hAnsi="宋体" w:eastAsia="宋体" w:cs="Times New Roman"/>
          <w:bCs/>
          <w:color w:val="auto"/>
          <w:sz w:val="24"/>
          <w:szCs w:val="24"/>
          <w:highlight w:val="none"/>
          <w:lang w:val="en-US" w:eastAsia="zh-CN"/>
        </w:rPr>
        <w:t>2</w:t>
      </w:r>
      <w:r>
        <w:rPr>
          <w:rFonts w:ascii="宋体" w:hAnsi="宋体" w:eastAsia="宋体" w:cs="Times New Roman"/>
          <w:bCs/>
          <w:color w:val="auto"/>
          <w:sz w:val="24"/>
          <w:szCs w:val="24"/>
          <w:highlight w:val="none"/>
        </w:rPr>
        <w:t>）承包人必须保证按照本合同协议书第三条约定的时间进场并开始施工准备；在收到中标通知书后十</w:t>
      </w:r>
      <w:r>
        <w:rPr>
          <w:rFonts w:hint="eastAsia" w:ascii="宋体" w:hAnsi="宋体" w:eastAsia="宋体" w:cs="Times New Roman"/>
          <w:bCs/>
          <w:color w:val="auto"/>
          <w:sz w:val="24"/>
          <w:szCs w:val="24"/>
          <w:highlight w:val="none"/>
        </w:rPr>
        <w:t>个日历天内与发包人办理有关承包合同手续；在收到中标通知书后十五个日历天内提交有关开工报告，完成本工程所需的相关工作（如场地原地面标高测量、导线放线及复测工作、水准点加密、现场临时设施建设等工作）。</w:t>
      </w:r>
    </w:p>
    <w:p>
      <w:pPr>
        <w:spacing w:line="360" w:lineRule="auto"/>
        <w:ind w:left="178" w:firstLine="480"/>
        <w:rPr>
          <w:rFonts w:ascii="宋体" w:hAnsi="宋体" w:eastAsia="宋体" w:cs="Times New Roman"/>
          <w:b/>
          <w:bCs/>
          <w:color w:val="auto"/>
          <w:sz w:val="24"/>
          <w:szCs w:val="24"/>
          <w:highlight w:val="none"/>
        </w:rPr>
      </w:pPr>
      <w:r>
        <w:rPr>
          <w:rFonts w:hint="eastAsia" w:ascii="宋体" w:hAnsi="宋体" w:eastAsia="宋体" w:cs="Times New Roman"/>
          <w:bCs/>
          <w:color w:val="auto"/>
          <w:sz w:val="24"/>
          <w:szCs w:val="24"/>
          <w:highlight w:val="none"/>
        </w:rPr>
        <w:t>施工范围的具体位置及可交付承包人施工安排的用地范围由承包人根据现场勘察情况报发包人同意确定。建筑轴线控制基点由</w:t>
      </w:r>
      <w:r>
        <w:rPr>
          <w:rFonts w:hint="eastAsia" w:ascii="宋体" w:hAnsi="宋体" w:eastAsia="宋体" w:cs="宋体"/>
          <w:b/>
          <w:bCs/>
          <w:color w:val="auto"/>
          <w:sz w:val="24"/>
          <w:szCs w:val="24"/>
          <w:highlight w:val="none"/>
        </w:rPr>
        <w:t>发包人完成，承包人协助</w:t>
      </w:r>
      <w:r>
        <w:rPr>
          <w:rFonts w:hint="eastAsia" w:ascii="宋体" w:hAnsi="宋体" w:eastAsia="宋体" w:cs="Times New Roman"/>
          <w:bCs/>
          <w:color w:val="auto"/>
          <w:sz w:val="24"/>
          <w:szCs w:val="24"/>
          <w:highlight w:val="none"/>
        </w:rPr>
        <w:t>联系黄埔区规划和自然资源提供</w:t>
      </w:r>
      <w:r>
        <w:rPr>
          <w:rFonts w:hint="eastAsia" w:ascii="宋体" w:hAnsi="宋体" w:eastAsia="宋体" w:cs="Times New Roman"/>
          <w:b/>
          <w:bCs/>
          <w:color w:val="auto"/>
          <w:sz w:val="24"/>
          <w:szCs w:val="24"/>
          <w:highlight w:val="none"/>
        </w:rPr>
        <w:t>。</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w:t>
      </w:r>
      <w:r>
        <w:rPr>
          <w:rFonts w:hint="eastAsia" w:ascii="宋体" w:hAnsi="宋体" w:eastAsia="宋体" w:cs="Times New Roman"/>
          <w:bCs/>
          <w:color w:val="auto"/>
          <w:sz w:val="24"/>
          <w:szCs w:val="24"/>
          <w:highlight w:val="none"/>
          <w:lang w:val="en-US" w:eastAsia="zh-CN"/>
        </w:rPr>
        <w:t>3</w:t>
      </w:r>
      <w:r>
        <w:rPr>
          <w:rFonts w:ascii="宋体" w:hAnsi="宋体" w:eastAsia="宋体" w:cs="Times New Roman"/>
          <w:bCs/>
          <w:color w:val="auto"/>
          <w:sz w:val="24"/>
          <w:szCs w:val="24"/>
          <w:highlight w:val="none"/>
        </w:rPr>
        <w:t>）按照国家、广东省、广州市颁布的法律、法规及相关文件的规定，对施工总承包管理、安全生产、文明施工、竣工验收备案、建筑节能等方面</w:t>
      </w:r>
      <w:r>
        <w:rPr>
          <w:rFonts w:hint="eastAsia" w:ascii="宋体" w:hAnsi="宋体" w:eastAsia="宋体" w:cs="Times New Roman"/>
          <w:bCs/>
          <w:color w:val="auto"/>
          <w:sz w:val="24"/>
          <w:szCs w:val="24"/>
          <w:highlight w:val="none"/>
        </w:rPr>
        <w:t>作出具体的约定。具体如下：</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①工程施工管理</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1</w:t>
      </w:r>
      <w:r>
        <w:rPr>
          <w:rFonts w:hint="eastAsia" w:ascii="宋体" w:hAnsi="宋体" w:eastAsia="宋体" w:cs="Times New Roman"/>
          <w:bCs/>
          <w:color w:val="auto"/>
          <w:sz w:val="24"/>
          <w:szCs w:val="24"/>
          <w:highlight w:val="none"/>
        </w:rPr>
        <w:t>）按照《建设项目工程总承包管理规范》（编号</w:t>
      </w:r>
      <w:r>
        <w:rPr>
          <w:rFonts w:ascii="宋体" w:hAnsi="宋体" w:eastAsia="宋体" w:cs="Times New Roman"/>
          <w:bCs/>
          <w:color w:val="auto"/>
          <w:sz w:val="24"/>
          <w:szCs w:val="24"/>
          <w:highlight w:val="none"/>
        </w:rPr>
        <w:t>GB/T50358-2017</w:t>
      </w:r>
      <w:r>
        <w:rPr>
          <w:rFonts w:hint="eastAsia" w:ascii="宋体" w:hAnsi="宋体" w:eastAsia="宋体" w:cs="Times New Roman"/>
          <w:bCs/>
          <w:color w:val="auto"/>
          <w:sz w:val="24"/>
          <w:szCs w:val="24"/>
          <w:highlight w:val="none"/>
        </w:rPr>
        <w:t>，住房和城乡建设部以第</w:t>
      </w:r>
      <w:r>
        <w:rPr>
          <w:rFonts w:ascii="宋体" w:hAnsi="宋体" w:eastAsia="宋体" w:cs="Times New Roman"/>
          <w:bCs/>
          <w:color w:val="auto"/>
          <w:sz w:val="24"/>
          <w:szCs w:val="24"/>
          <w:highlight w:val="none"/>
        </w:rPr>
        <w:t>1535号</w:t>
      </w:r>
      <w:r>
        <w:rPr>
          <w:rFonts w:hint="eastAsia" w:ascii="宋体" w:hAnsi="宋体" w:eastAsia="宋体" w:cs="Times New Roman"/>
          <w:bCs/>
          <w:color w:val="auto"/>
          <w:sz w:val="24"/>
          <w:szCs w:val="24"/>
          <w:highlight w:val="none"/>
        </w:rPr>
        <w:t>公告发布，自</w:t>
      </w:r>
      <w:r>
        <w:rPr>
          <w:rFonts w:ascii="宋体" w:hAnsi="宋体" w:eastAsia="宋体" w:cs="Times New Roman"/>
          <w:bCs/>
          <w:color w:val="auto"/>
          <w:sz w:val="24"/>
          <w:szCs w:val="24"/>
          <w:highlight w:val="none"/>
        </w:rPr>
        <w:t>2018年1月1日起实施</w:t>
      </w:r>
      <w:r>
        <w:rPr>
          <w:rFonts w:hint="eastAsia" w:ascii="宋体" w:hAnsi="宋体" w:eastAsia="宋体" w:cs="Times New Roman"/>
          <w:bCs/>
          <w:color w:val="auto"/>
          <w:sz w:val="24"/>
          <w:szCs w:val="24"/>
          <w:highlight w:val="none"/>
        </w:rPr>
        <w:t>）、《广州市城乡建设委员会关于规范建筑工程施工承包管理的通知》【穗建筑</w:t>
      </w:r>
      <w:r>
        <w:rPr>
          <w:rFonts w:ascii="宋体" w:hAnsi="宋体" w:eastAsia="宋体" w:cs="Times New Roman"/>
          <w:bCs/>
          <w:color w:val="auto"/>
          <w:sz w:val="24"/>
          <w:szCs w:val="24"/>
          <w:highlight w:val="none"/>
        </w:rPr>
        <w:t>[2013]580</w:t>
      </w:r>
      <w:r>
        <w:rPr>
          <w:rFonts w:hint="eastAsia" w:ascii="宋体" w:hAnsi="宋体" w:eastAsia="宋体" w:cs="Times New Roman"/>
          <w:bCs/>
          <w:color w:val="auto"/>
          <w:sz w:val="24"/>
          <w:szCs w:val="24"/>
          <w:highlight w:val="none"/>
        </w:rPr>
        <w:t>号】的规定，承包人对本工程所有专业工程（含发包人另行发包的专业工程）负全面管理责任。承包人对工程质量及施工现场的安全生产、文明施工等工作负总责。</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2</w:t>
      </w:r>
      <w:r>
        <w:rPr>
          <w:rFonts w:hint="eastAsia" w:ascii="宋体" w:hAnsi="宋体" w:eastAsia="宋体" w:cs="Times New Roman"/>
          <w:bCs/>
          <w:color w:val="auto"/>
          <w:sz w:val="24"/>
          <w:szCs w:val="24"/>
          <w:highlight w:val="none"/>
        </w:rPr>
        <w:t>）承包人应按照前述规定切实履行好其作为本工程总承包单位的责任和义务，并承担由于自身管理不到位而导致的违约责任。</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3）承包人负责协调本工程所有专业工程（含发包人另行发包的专业工程</w:t>
      </w:r>
      <w:r>
        <w:rPr>
          <w:rFonts w:hint="eastAsia" w:ascii="宋体" w:hAnsi="宋体" w:eastAsia="宋体" w:cs="Times New Roman"/>
          <w:bCs/>
          <w:color w:val="auto"/>
          <w:sz w:val="24"/>
          <w:szCs w:val="24"/>
          <w:highlight w:val="none"/>
        </w:rPr>
        <w:t>以及暂估价工程</w:t>
      </w:r>
      <w:r>
        <w:rPr>
          <w:rFonts w:ascii="宋体" w:hAnsi="宋体" w:eastAsia="宋体" w:cs="Times New Roman"/>
          <w:bCs/>
          <w:color w:val="auto"/>
          <w:sz w:val="24"/>
          <w:szCs w:val="24"/>
          <w:highlight w:val="none"/>
        </w:rPr>
        <w:t>）的现场施工管理，</w:t>
      </w:r>
      <w:r>
        <w:rPr>
          <w:rFonts w:hint="eastAsia" w:ascii="宋体" w:hAnsi="宋体" w:eastAsia="宋体" w:cs="Times New Roman"/>
          <w:bCs/>
          <w:color w:val="auto"/>
          <w:sz w:val="24"/>
          <w:szCs w:val="24"/>
          <w:highlight w:val="none"/>
        </w:rPr>
        <w:t>做好各专业工程以及暂估价工程之间的施工界面划分，包括但不限于附件</w:t>
      </w:r>
      <w:r>
        <w:rPr>
          <w:rFonts w:ascii="宋体" w:hAnsi="宋体" w:eastAsia="宋体" w:cs="Times New Roman"/>
          <w:bCs/>
          <w:color w:val="auto"/>
          <w:sz w:val="24"/>
          <w:szCs w:val="24"/>
          <w:highlight w:val="none"/>
        </w:rPr>
        <w:t>12</w:t>
      </w:r>
      <w:r>
        <w:rPr>
          <w:rFonts w:hint="eastAsia" w:ascii="宋体" w:hAnsi="宋体" w:eastAsia="宋体" w:cs="Times New Roman"/>
          <w:bCs/>
          <w:color w:val="auto"/>
          <w:sz w:val="24"/>
          <w:szCs w:val="24"/>
          <w:highlight w:val="none"/>
        </w:rPr>
        <w:t>及附件</w:t>
      </w:r>
      <w:r>
        <w:rPr>
          <w:rFonts w:ascii="宋体" w:hAnsi="宋体" w:eastAsia="宋体" w:cs="Times New Roman"/>
          <w:bCs/>
          <w:color w:val="auto"/>
          <w:sz w:val="24"/>
          <w:szCs w:val="24"/>
          <w:highlight w:val="none"/>
        </w:rPr>
        <w:t>13</w:t>
      </w:r>
      <w:r>
        <w:rPr>
          <w:rFonts w:hint="eastAsia" w:ascii="宋体" w:hAnsi="宋体" w:eastAsia="宋体" w:cs="Times New Roman"/>
          <w:bCs/>
          <w:color w:val="auto"/>
          <w:sz w:val="24"/>
          <w:szCs w:val="24"/>
          <w:highlight w:val="none"/>
        </w:rPr>
        <w:t>，承包人承担因施工界面不清晰导致出现返工或施工进度滞后等不利后果。对于发包人提出的施工界面划分调整，承包人应无条件执行。</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4）</w:t>
      </w:r>
      <w:r>
        <w:rPr>
          <w:rFonts w:hint="eastAsia" w:ascii="宋体" w:hAnsi="宋体" w:eastAsia="宋体" w:cs="Times New Roman"/>
          <w:bCs/>
          <w:color w:val="auto"/>
          <w:sz w:val="24"/>
          <w:szCs w:val="24"/>
          <w:highlight w:val="none"/>
        </w:rPr>
        <w:t>承包人严格按照施工界面进行施工安排，工程施工完成后，承包人通知工程师见证施工现场交接，做好施工现场书面交接记录。</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5</w:t>
      </w:r>
      <w:r>
        <w:rPr>
          <w:rFonts w:hint="eastAsia" w:ascii="宋体" w:hAnsi="宋体" w:eastAsia="宋体" w:cs="Times New Roman"/>
          <w:bCs/>
          <w:color w:val="auto"/>
          <w:sz w:val="24"/>
          <w:szCs w:val="24"/>
          <w:highlight w:val="none"/>
        </w:rPr>
        <w:t>）承包人办理施工阶段各项行政部门开工前置手续直至领取施工许可证，因政府手续未办理导致工程停工、工程进度滞后及其他不利后果，承包人承担违约责任。</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②安全生产、文明施工</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1</w:t>
      </w:r>
      <w:r>
        <w:rPr>
          <w:rFonts w:hint="eastAsia" w:ascii="宋体" w:hAnsi="宋体" w:eastAsia="宋体" w:cs="Times New Roman"/>
          <w:bCs/>
          <w:color w:val="auto"/>
          <w:sz w:val="24"/>
          <w:szCs w:val="24"/>
          <w:highlight w:val="none"/>
        </w:rPr>
        <w:t>）承包人承担本工程的安全生产主体责任，负责施工现场的统一管理。</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 xml:space="preserve"> 2</w:t>
      </w:r>
      <w:r>
        <w:rPr>
          <w:rFonts w:hint="eastAsia" w:ascii="宋体" w:hAnsi="宋体" w:eastAsia="宋体" w:cs="Times New Roman"/>
          <w:bCs/>
          <w:color w:val="auto"/>
          <w:sz w:val="24"/>
          <w:szCs w:val="24"/>
          <w:highlight w:val="none"/>
        </w:rPr>
        <w:t>）承包人应严格执行《关于加强建设等行业农民工劳动合同管理的通知》（劳社部发〔</w:t>
      </w:r>
      <w:r>
        <w:rPr>
          <w:rFonts w:ascii="宋体" w:hAnsi="宋体" w:eastAsia="宋体" w:cs="Times New Roman"/>
          <w:bCs/>
          <w:color w:val="auto"/>
          <w:sz w:val="24"/>
          <w:szCs w:val="24"/>
          <w:highlight w:val="none"/>
        </w:rPr>
        <w:t>2005</w:t>
      </w:r>
      <w:r>
        <w:rPr>
          <w:rFonts w:hint="eastAsia" w:ascii="宋体" w:hAnsi="宋体" w:eastAsia="宋体" w:cs="Times New Roman"/>
          <w:bCs/>
          <w:color w:val="auto"/>
          <w:sz w:val="24"/>
          <w:szCs w:val="24"/>
          <w:highlight w:val="none"/>
        </w:rPr>
        <w:t>〕</w:t>
      </w:r>
      <w:r>
        <w:rPr>
          <w:rFonts w:ascii="宋体" w:hAnsi="宋体" w:eastAsia="宋体" w:cs="Times New Roman"/>
          <w:bCs/>
          <w:color w:val="auto"/>
          <w:sz w:val="24"/>
          <w:szCs w:val="24"/>
          <w:highlight w:val="none"/>
        </w:rPr>
        <w:t>9</w:t>
      </w:r>
      <w:r>
        <w:rPr>
          <w:rFonts w:hint="eastAsia" w:ascii="宋体" w:hAnsi="宋体" w:eastAsia="宋体" w:cs="Times New Roman"/>
          <w:bCs/>
          <w:color w:val="auto"/>
          <w:sz w:val="24"/>
          <w:szCs w:val="24"/>
          <w:highlight w:val="none"/>
        </w:rPr>
        <w:t>号），切实规范用工制度。承包人必须在所有务工人员上岗前与其签订劳动合同，合同中要明确约定双方的权利与义务，规定劳动合同期限、工作内容、劳动保护及劳动条件、劳动报酬和违反劳动合同的责任、依法参加工伤保险、工伤责任等内容。有关劳动报酬的条款，应按照《广东省工资支付条例》相关要求，明确正常工作时间工资支付标准、支付项目、支付方式、支付周期和日期、特殊情况下的工资支付和其他支付内容以及产生争议的解决方式等。</w:t>
      </w:r>
    </w:p>
    <w:p>
      <w:pPr>
        <w:spacing w:line="360" w:lineRule="auto"/>
        <w:ind w:left="178" w:firstLine="480"/>
        <w:rPr>
          <w:rFonts w:hint="eastAsia" w:eastAsia="宋体"/>
          <w:color w:val="auto"/>
          <w:highlight w:val="none"/>
          <w:lang w:val="en-US" w:eastAsia="zh-CN"/>
        </w:rPr>
      </w:pPr>
      <w:r>
        <w:rPr>
          <w:rFonts w:ascii="宋体" w:hAnsi="宋体" w:eastAsia="宋体" w:cs="Times New Roman"/>
          <w:bCs/>
          <w:color w:val="auto"/>
          <w:sz w:val="24"/>
          <w:szCs w:val="24"/>
          <w:highlight w:val="none"/>
        </w:rPr>
        <w:t>3</w:t>
      </w:r>
      <w:r>
        <w:rPr>
          <w:rFonts w:hint="eastAsia" w:ascii="宋体" w:hAnsi="宋体" w:eastAsia="宋体" w:cs="Times New Roman"/>
          <w:bCs/>
          <w:color w:val="auto"/>
          <w:sz w:val="24"/>
          <w:szCs w:val="24"/>
          <w:highlight w:val="none"/>
        </w:rPr>
        <w:t>）按</w:t>
      </w:r>
      <w:bookmarkStart w:id="106" w:name="_Hlk38318473"/>
      <w:r>
        <w:rPr>
          <w:rFonts w:hint="eastAsia" w:ascii="宋体" w:hAnsi="宋体" w:eastAsia="宋体" w:cs="Times New Roman"/>
          <w:bCs/>
          <w:color w:val="auto"/>
          <w:sz w:val="24"/>
          <w:szCs w:val="24"/>
          <w:highlight w:val="none"/>
        </w:rPr>
        <w:t>照我国相关劳动法律、法规、劳动部门的有关规定，实施农工工资保证金制度，承包人在合同签订后</w:t>
      </w:r>
      <w:r>
        <w:rPr>
          <w:rFonts w:ascii="宋体" w:hAnsi="宋体" w:eastAsia="宋体" w:cs="Times New Roman"/>
          <w:bCs/>
          <w:color w:val="auto"/>
          <w:sz w:val="24"/>
          <w:szCs w:val="24"/>
          <w:highlight w:val="none"/>
        </w:rPr>
        <w:t>30</w:t>
      </w:r>
      <w:r>
        <w:rPr>
          <w:rFonts w:hint="eastAsia" w:ascii="宋体" w:hAnsi="宋体" w:eastAsia="宋体" w:cs="Times New Roman"/>
          <w:bCs/>
          <w:color w:val="auto"/>
          <w:sz w:val="24"/>
          <w:szCs w:val="24"/>
          <w:highlight w:val="none"/>
        </w:rPr>
        <w:t>个日历天内到劳动部门办理农民工工资保证金手续。同时，承包人须以工程项目为单位，在商业银行设立建设领域工人工资支付专用帐户用于支付工人工资，具体执行及管理办法参照《住房城乡建设部</w:t>
      </w:r>
      <w:r>
        <w:rPr>
          <w:rFonts w:ascii="宋体" w:hAnsi="宋体" w:eastAsia="宋体" w:cs="Times New Roman"/>
          <w:bCs/>
          <w:color w:val="auto"/>
          <w:sz w:val="24"/>
          <w:szCs w:val="24"/>
          <w:highlight w:val="none"/>
        </w:rPr>
        <w:t xml:space="preserve"> 人力资源社会保障部关于印发建筑工人实名管理办法（试行）的通知》（建市〔2019〕18号）、《广东省建设工程领域工人工资支付专用账户管理办法》（粤人社规〔2018〕14号）、《广州市建筑施工实名制管理办法》（穗建规字〔2020〕18号）、《广州市建设领域工人工资支付分账管理实施细则》（穗建规字〔2020〕37号）、《关于印发广州市房屋建筑及市政工程实名制和工资支付分账平台化管理工作方案的通知》（穗建筑〔2017〕183号）、《广州市住房和城乡建设委员会关于转发&lt;广东省住房和城乡建设厅关于房屋</w:t>
      </w:r>
      <w:r>
        <w:rPr>
          <w:rFonts w:hint="eastAsia" w:ascii="宋体" w:hAnsi="宋体" w:eastAsia="宋体" w:cs="Times New Roman"/>
          <w:bCs/>
          <w:color w:val="auto"/>
          <w:sz w:val="24"/>
          <w:szCs w:val="24"/>
          <w:highlight w:val="none"/>
        </w:rPr>
        <w:t>建筑和市政基础设施工程用工实名管理暂行办法</w:t>
      </w:r>
      <w:r>
        <w:rPr>
          <w:rFonts w:ascii="宋体" w:hAnsi="宋体" w:eastAsia="宋体" w:cs="Times New Roman"/>
          <w:bCs/>
          <w:color w:val="auto"/>
          <w:sz w:val="24"/>
          <w:szCs w:val="24"/>
          <w:highlight w:val="none"/>
        </w:rPr>
        <w:t>&gt;的通知》（穗建筑〔2018〕981号）等关于用工实名制和工人工资支付分账管理的有关规定执行</w:t>
      </w:r>
      <w:r>
        <w:rPr>
          <w:rFonts w:hint="eastAsia" w:ascii="宋体" w:hAnsi="宋体" w:eastAsia="宋体" w:cs="Times New Roman"/>
          <w:bCs/>
          <w:color w:val="auto"/>
          <w:sz w:val="24"/>
          <w:szCs w:val="24"/>
          <w:highlight w:val="none"/>
        </w:rPr>
        <w:t>。按本合同约定支付的工程进度款及绿色施工安全防护措施费中的工人工资部分应直接支付至工人工资专用账户，如有新规定按最新的规定执行。否则，承包人须对此引起的纠纷负全责，造成发包人损失（包括但不限于发包人因此而支付的赔偿款、律师费、诉讼费、保全费、公证费、鉴定费等）的，承包人须承担全部责任。</w:t>
      </w:r>
    </w:p>
    <w:bookmarkEnd w:id="106"/>
    <w:p>
      <w:pPr>
        <w:spacing w:line="360" w:lineRule="auto"/>
        <w:ind w:left="0" w:firstLine="480" w:firstLineChars="20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lang w:val="en-US" w:eastAsia="zh-CN"/>
        </w:rPr>
        <w:t>4</w:t>
      </w:r>
      <w:r>
        <w:rPr>
          <w:rFonts w:hint="eastAsia" w:ascii="宋体" w:hAnsi="宋体" w:eastAsia="宋体" w:cs="Times New Roman"/>
          <w:bCs/>
          <w:color w:val="auto"/>
          <w:sz w:val="24"/>
          <w:szCs w:val="24"/>
          <w:highlight w:val="none"/>
        </w:rPr>
        <w:t>）按照《关于加强建设工地民工安全教育和现场出入管理的通知》【穗建筑</w:t>
      </w:r>
      <w:r>
        <w:rPr>
          <w:rFonts w:ascii="宋体" w:hAnsi="宋体" w:eastAsia="宋体" w:cs="Times New Roman"/>
          <w:bCs/>
          <w:color w:val="auto"/>
          <w:sz w:val="24"/>
          <w:szCs w:val="24"/>
          <w:highlight w:val="none"/>
        </w:rPr>
        <w:t>[2006]655</w:t>
      </w:r>
      <w:r>
        <w:rPr>
          <w:rFonts w:hint="eastAsia" w:ascii="宋体" w:hAnsi="宋体" w:eastAsia="宋体" w:cs="Times New Roman"/>
          <w:bCs/>
          <w:color w:val="auto"/>
          <w:sz w:val="24"/>
          <w:szCs w:val="24"/>
          <w:highlight w:val="none"/>
        </w:rPr>
        <w:t>号】的规定，承包人应加强对施工人员、材料、设备的进出工地管理。</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A</w:t>
      </w:r>
      <w:r>
        <w:rPr>
          <w:rFonts w:hint="eastAsia" w:ascii="宋体" w:hAnsi="宋体" w:eastAsia="宋体" w:cs="Times New Roman"/>
          <w:bCs/>
          <w:color w:val="auto"/>
          <w:sz w:val="24"/>
          <w:szCs w:val="24"/>
          <w:highlight w:val="none"/>
        </w:rPr>
        <w:t>、落实安全生产三级教育制度。未经承包人组织进行安全生产教育并考核合格，且未与用工单位依法签订书面劳动合同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B</w:t>
      </w:r>
      <w:r>
        <w:rPr>
          <w:rFonts w:hint="eastAsia" w:ascii="宋体" w:hAnsi="宋体" w:eastAsia="宋体" w:cs="Times New Roman"/>
          <w:bCs/>
          <w:color w:val="auto"/>
          <w:sz w:val="24"/>
          <w:szCs w:val="24"/>
          <w:highlight w:val="none"/>
        </w:rPr>
        <w:t>、网络视频监控要求：承包人必须遵照《关于广州市建筑工地安装视频监控装置的通知》（穗建筑【2006】551号）、《关于全面启动广州市社会治安视频监控系统建设有关问题的通知》（穗视频建字【2006】1号）和《广州市住房和城乡建设委员会关于全市建设工地纳入视频监管的通知》（穗建质[2017]1166号）的要求，建立满足隐蔽工程和关键工序质量监控、安全文明施工监控、验收监控等需要的视频监控系统（以通过发包人验收为准）。</w:t>
      </w:r>
    </w:p>
    <w:p>
      <w:pPr>
        <w:spacing w:line="360" w:lineRule="auto"/>
        <w:ind w:left="178" w:firstLine="482"/>
        <w:rPr>
          <w:rFonts w:ascii="宋体" w:hAnsi="宋体" w:eastAsia="宋体" w:cs="Times New Roman"/>
          <w:bCs/>
          <w:color w:val="auto"/>
          <w:sz w:val="24"/>
          <w:szCs w:val="24"/>
          <w:highlight w:val="none"/>
        </w:rPr>
      </w:pPr>
      <w:r>
        <w:rPr>
          <w:rFonts w:ascii="宋体" w:hAnsi="宋体" w:eastAsia="宋体" w:cs="Times New Roman"/>
          <w:b/>
          <w:color w:val="auto"/>
          <w:sz w:val="24"/>
          <w:szCs w:val="24"/>
          <w:highlight w:val="none"/>
        </w:rPr>
        <w:t>C、</w:t>
      </w:r>
      <w:r>
        <w:rPr>
          <w:rFonts w:hint="eastAsia" w:ascii="宋体" w:hAnsi="宋体" w:eastAsia="宋体" w:cs="Times New Roman"/>
          <w:color w:val="auto"/>
          <w:sz w:val="24"/>
          <w:szCs w:val="24"/>
          <w:highlight w:val="none"/>
        </w:rPr>
        <w:t>按照《广州市建筑施工实名制管理办法》规定，落实建筑施工实名制管理工作，按规定定期报送实名制信息。</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lang w:val="en-US" w:eastAsia="zh-CN"/>
        </w:rPr>
        <w:t>5</w:t>
      </w:r>
      <w:r>
        <w:rPr>
          <w:rFonts w:hint="eastAsia" w:ascii="宋体" w:hAnsi="宋体" w:eastAsia="宋体" w:cs="Times New Roman"/>
          <w:bCs/>
          <w:color w:val="auto"/>
          <w:sz w:val="24"/>
          <w:szCs w:val="24"/>
          <w:highlight w:val="none"/>
        </w:rPr>
        <w:t>）承包人用于本项目的非标建筑起重机械设备须严格执行《</w:t>
      </w:r>
      <w:r>
        <w:rPr>
          <w:rFonts w:hint="eastAsia" w:ascii="宋体" w:hAnsi="宋体" w:eastAsia="宋体" w:cs="Times New Roman"/>
          <w:color w:val="auto"/>
          <w:sz w:val="24"/>
          <w:szCs w:val="24"/>
          <w:highlight w:val="none"/>
          <w:shd w:val="clear" w:color="auto" w:fill="FFFFFF"/>
        </w:rPr>
        <w:t>广州市城乡建设委员会关于印发</w:t>
      </w:r>
      <w:r>
        <w:rPr>
          <w:rFonts w:ascii="宋体" w:hAnsi="宋体" w:eastAsia="宋体" w:cs="Times New Roman"/>
          <w:color w:val="auto"/>
          <w:sz w:val="24"/>
          <w:szCs w:val="24"/>
          <w:highlight w:val="none"/>
          <w:shd w:val="clear" w:color="auto" w:fill="FFFFFF"/>
        </w:rPr>
        <w:t>&lt;</w:t>
      </w:r>
      <w:r>
        <w:rPr>
          <w:rFonts w:hint="eastAsia" w:ascii="宋体" w:hAnsi="宋体" w:eastAsia="宋体" w:cs="Times New Roman"/>
          <w:color w:val="auto"/>
          <w:sz w:val="24"/>
          <w:szCs w:val="24"/>
          <w:highlight w:val="none"/>
          <w:shd w:val="clear" w:color="auto" w:fill="FFFFFF"/>
        </w:rPr>
        <w:t>广州市非标建筑起重机械管理办法</w:t>
      </w:r>
      <w:r>
        <w:rPr>
          <w:rFonts w:ascii="宋体" w:hAnsi="宋体" w:eastAsia="宋体" w:cs="Times New Roman"/>
          <w:color w:val="auto"/>
          <w:sz w:val="24"/>
          <w:szCs w:val="24"/>
          <w:highlight w:val="none"/>
          <w:shd w:val="clear" w:color="auto" w:fill="FFFFFF"/>
        </w:rPr>
        <w:t>&gt;</w:t>
      </w:r>
      <w:r>
        <w:rPr>
          <w:rFonts w:hint="eastAsia" w:ascii="宋体" w:hAnsi="宋体" w:eastAsia="宋体" w:cs="Times New Roman"/>
          <w:color w:val="auto"/>
          <w:sz w:val="24"/>
          <w:szCs w:val="24"/>
          <w:highlight w:val="none"/>
          <w:shd w:val="clear" w:color="auto" w:fill="FFFFFF"/>
        </w:rPr>
        <w:t>的通知》</w:t>
      </w:r>
      <w:r>
        <w:rPr>
          <w:rFonts w:hint="eastAsia" w:ascii="宋体" w:hAnsi="宋体" w:eastAsia="宋体" w:cs="Times New Roman"/>
          <w:bCs/>
          <w:color w:val="auto"/>
          <w:sz w:val="24"/>
          <w:szCs w:val="24"/>
          <w:highlight w:val="none"/>
        </w:rPr>
        <w:t>【穗建质字</w:t>
      </w:r>
      <w:r>
        <w:rPr>
          <w:rFonts w:ascii="宋体" w:hAnsi="宋体" w:eastAsia="宋体" w:cs="Times New Roman"/>
          <w:bCs/>
          <w:color w:val="auto"/>
          <w:sz w:val="24"/>
          <w:szCs w:val="24"/>
          <w:highlight w:val="none"/>
        </w:rPr>
        <w:t>[2010]999</w:t>
      </w:r>
      <w:r>
        <w:rPr>
          <w:rFonts w:hint="eastAsia" w:ascii="宋体" w:hAnsi="宋体" w:eastAsia="宋体" w:cs="Times New Roman"/>
          <w:bCs/>
          <w:color w:val="auto"/>
          <w:sz w:val="24"/>
          <w:szCs w:val="24"/>
          <w:highlight w:val="none"/>
        </w:rPr>
        <w:t>号】的相关规定。</w:t>
      </w:r>
      <w:r>
        <w:rPr>
          <w:rFonts w:hint="eastAsia" w:ascii="宋体" w:hAnsi="宋体" w:eastAsia="宋体" w:cs="Times New Roman"/>
          <w:color w:val="auto"/>
          <w:sz w:val="24"/>
          <w:szCs w:val="24"/>
          <w:highlight w:val="none"/>
        </w:rPr>
        <w:t>非标建筑起重机械，是指在特殊施工环境下，不能使用常规的起重机械设备，非按专门的国家或行业标准，由建设单位或承包人组织设计制作的各类建筑起重机械、土法吊装装置，未取得生产许可的建筑起重机械通用产品除外。</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lang w:val="en-US" w:eastAsia="zh-CN"/>
        </w:rPr>
        <w:t>6</w:t>
      </w:r>
      <w:r>
        <w:rPr>
          <w:rFonts w:hint="eastAsia" w:ascii="宋体" w:hAnsi="宋体" w:eastAsia="宋体" w:cs="Times New Roman"/>
          <w:bCs/>
          <w:color w:val="auto"/>
          <w:sz w:val="24"/>
          <w:szCs w:val="24"/>
          <w:highlight w:val="none"/>
        </w:rPr>
        <w:t>）承包人用于本项目的起重设备须严格执行《建筑起重机械安全监督管理规定》【建设部令第</w:t>
      </w:r>
      <w:r>
        <w:rPr>
          <w:rFonts w:ascii="宋体" w:hAnsi="宋体" w:eastAsia="宋体" w:cs="Times New Roman"/>
          <w:bCs/>
          <w:color w:val="auto"/>
          <w:sz w:val="24"/>
          <w:szCs w:val="24"/>
          <w:highlight w:val="none"/>
        </w:rPr>
        <w:t>166</w:t>
      </w:r>
      <w:r>
        <w:rPr>
          <w:rFonts w:hint="eastAsia" w:ascii="宋体" w:hAnsi="宋体" w:eastAsia="宋体" w:cs="Times New Roman"/>
          <w:bCs/>
          <w:color w:val="auto"/>
          <w:sz w:val="24"/>
          <w:szCs w:val="24"/>
          <w:highlight w:val="none"/>
        </w:rPr>
        <w:t>号】、《广州市城乡建设委员会关于进一步加强建筑起重机械维护保养管理工作的通知》（【穗建质〔</w:t>
      </w:r>
      <w:r>
        <w:rPr>
          <w:rFonts w:ascii="宋体" w:hAnsi="宋体" w:eastAsia="宋体" w:cs="Times New Roman"/>
          <w:bCs/>
          <w:color w:val="auto"/>
          <w:sz w:val="24"/>
          <w:szCs w:val="24"/>
          <w:highlight w:val="none"/>
        </w:rPr>
        <w:t>2014</w:t>
      </w:r>
      <w:r>
        <w:rPr>
          <w:rFonts w:hint="eastAsia" w:ascii="宋体" w:hAnsi="宋体" w:eastAsia="宋体" w:cs="Times New Roman"/>
          <w:bCs/>
          <w:color w:val="auto"/>
          <w:sz w:val="24"/>
          <w:szCs w:val="24"/>
          <w:highlight w:val="none"/>
        </w:rPr>
        <w:t>〕</w:t>
      </w:r>
      <w:r>
        <w:rPr>
          <w:rFonts w:ascii="宋体" w:hAnsi="宋体" w:eastAsia="宋体" w:cs="Times New Roman"/>
          <w:bCs/>
          <w:color w:val="auto"/>
          <w:sz w:val="24"/>
          <w:szCs w:val="24"/>
          <w:highlight w:val="none"/>
        </w:rPr>
        <w:t>514</w:t>
      </w:r>
      <w:r>
        <w:rPr>
          <w:rFonts w:hint="eastAsia" w:ascii="宋体" w:hAnsi="宋体" w:eastAsia="宋体" w:cs="Times New Roman"/>
          <w:bCs/>
          <w:color w:val="auto"/>
          <w:sz w:val="24"/>
          <w:szCs w:val="24"/>
          <w:highlight w:val="none"/>
        </w:rPr>
        <w:t>号】、《关于加强建设工地塔式起重机安全管理的若干规定》【穗建安监字</w:t>
      </w:r>
      <w:r>
        <w:rPr>
          <w:rFonts w:ascii="宋体" w:hAnsi="宋体" w:eastAsia="宋体" w:cs="Times New Roman"/>
          <w:bCs/>
          <w:color w:val="auto"/>
          <w:sz w:val="24"/>
          <w:szCs w:val="24"/>
          <w:highlight w:val="none"/>
        </w:rPr>
        <w:t>[2006]5</w:t>
      </w:r>
      <w:r>
        <w:rPr>
          <w:rFonts w:hint="eastAsia" w:ascii="宋体" w:hAnsi="宋体" w:eastAsia="宋体" w:cs="Times New Roman"/>
          <w:bCs/>
          <w:color w:val="auto"/>
          <w:sz w:val="24"/>
          <w:szCs w:val="24"/>
          <w:highlight w:val="none"/>
        </w:rPr>
        <w:t>号】、《关于加强塔式起重机等垂直运输设备及附着升降脚手架施工安全监督管理的通知》【穗建筑</w:t>
      </w:r>
      <w:r>
        <w:rPr>
          <w:rFonts w:ascii="宋体" w:hAnsi="宋体" w:eastAsia="宋体" w:cs="Times New Roman"/>
          <w:bCs/>
          <w:color w:val="auto"/>
          <w:sz w:val="24"/>
          <w:szCs w:val="24"/>
          <w:highlight w:val="none"/>
        </w:rPr>
        <w:t>[2003]84</w:t>
      </w:r>
      <w:r>
        <w:rPr>
          <w:rFonts w:hint="eastAsia" w:ascii="宋体" w:hAnsi="宋体" w:eastAsia="宋体" w:cs="Times New Roman"/>
          <w:bCs/>
          <w:color w:val="auto"/>
          <w:sz w:val="24"/>
          <w:szCs w:val="24"/>
          <w:highlight w:val="none"/>
        </w:rPr>
        <w:t>号】、《关于加强建筑起重机械安装、顶升、拆卸和维护保养管理工作的通知》【穗建质〔</w:t>
      </w:r>
      <w:r>
        <w:rPr>
          <w:rFonts w:ascii="宋体" w:hAnsi="宋体" w:eastAsia="宋体" w:cs="Times New Roman"/>
          <w:bCs/>
          <w:color w:val="auto"/>
          <w:sz w:val="24"/>
          <w:szCs w:val="24"/>
          <w:highlight w:val="none"/>
        </w:rPr>
        <w:t>2017</w:t>
      </w:r>
      <w:r>
        <w:rPr>
          <w:rFonts w:hint="eastAsia" w:ascii="宋体" w:hAnsi="宋体" w:eastAsia="宋体" w:cs="Times New Roman"/>
          <w:bCs/>
          <w:color w:val="auto"/>
          <w:sz w:val="24"/>
          <w:szCs w:val="24"/>
          <w:highlight w:val="none"/>
        </w:rPr>
        <w:t>〕</w:t>
      </w:r>
      <w:r>
        <w:rPr>
          <w:rFonts w:ascii="宋体" w:hAnsi="宋体" w:eastAsia="宋体" w:cs="Times New Roman"/>
          <w:bCs/>
          <w:color w:val="auto"/>
          <w:sz w:val="24"/>
          <w:szCs w:val="24"/>
          <w:highlight w:val="none"/>
        </w:rPr>
        <w:t>1551</w:t>
      </w:r>
      <w:r>
        <w:rPr>
          <w:rFonts w:hint="eastAsia" w:ascii="宋体" w:hAnsi="宋体" w:eastAsia="宋体" w:cs="Times New Roman"/>
          <w:bCs/>
          <w:color w:val="auto"/>
          <w:sz w:val="24"/>
          <w:szCs w:val="24"/>
          <w:highlight w:val="none"/>
        </w:rPr>
        <w:t>号】的相关规定。</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lang w:val="en-US" w:eastAsia="zh-CN"/>
        </w:rPr>
        <w:t>7</w:t>
      </w:r>
      <w:r>
        <w:rPr>
          <w:rFonts w:hint="eastAsia" w:ascii="宋体" w:hAnsi="宋体" w:eastAsia="宋体" w:cs="Times New Roman"/>
          <w:bCs/>
          <w:color w:val="auto"/>
          <w:sz w:val="24"/>
          <w:szCs w:val="24"/>
          <w:highlight w:val="none"/>
        </w:rPr>
        <w:t>）承包人在工程实施过程中，按照国家、省、市的相关规定制定相关的专项安全施工方案（含高支模、基坑支护方案）报监理人、发包人审批后方可开展专项工程的施工。</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lang w:val="en-US" w:eastAsia="zh-CN"/>
        </w:rPr>
        <w:t>8</w:t>
      </w:r>
      <w:r>
        <w:rPr>
          <w:rFonts w:hint="eastAsia" w:ascii="宋体" w:hAnsi="宋体" w:eastAsia="宋体" w:cs="Times New Roman"/>
          <w:bCs/>
          <w:color w:val="auto"/>
          <w:sz w:val="24"/>
          <w:szCs w:val="24"/>
          <w:highlight w:val="none"/>
        </w:rPr>
        <w:t>）承包人应按照《广州市建设工程现场文明施工管理规定》【广州市人民政府令第</w:t>
      </w:r>
      <w:r>
        <w:rPr>
          <w:rFonts w:ascii="宋体" w:hAnsi="宋体" w:eastAsia="宋体" w:cs="Times New Roman"/>
          <w:bCs/>
          <w:color w:val="auto"/>
          <w:sz w:val="24"/>
          <w:szCs w:val="24"/>
          <w:highlight w:val="none"/>
        </w:rPr>
        <w:t>62</w:t>
      </w:r>
      <w:r>
        <w:rPr>
          <w:rFonts w:hint="eastAsia" w:ascii="宋体" w:hAnsi="宋体" w:eastAsia="宋体" w:cs="Times New Roman"/>
          <w:bCs/>
          <w:color w:val="auto"/>
          <w:sz w:val="24"/>
          <w:szCs w:val="24"/>
          <w:highlight w:val="none"/>
        </w:rPr>
        <w:t>号】、《广州市建筑工程文明施工检查评分表》、《关于加强建设工程安全文明施工管理的若干规定》【穗建筑</w:t>
      </w:r>
      <w:r>
        <w:rPr>
          <w:rFonts w:ascii="宋体" w:hAnsi="宋体" w:eastAsia="宋体" w:cs="Times New Roman"/>
          <w:bCs/>
          <w:color w:val="auto"/>
          <w:sz w:val="24"/>
          <w:szCs w:val="24"/>
          <w:highlight w:val="none"/>
        </w:rPr>
        <w:t>[2002]94</w:t>
      </w:r>
      <w:r>
        <w:rPr>
          <w:rFonts w:hint="eastAsia" w:ascii="宋体" w:hAnsi="宋体" w:eastAsia="宋体" w:cs="Times New Roman"/>
          <w:bCs/>
          <w:color w:val="auto"/>
          <w:sz w:val="24"/>
          <w:szCs w:val="24"/>
          <w:highlight w:val="none"/>
        </w:rPr>
        <w:t>号】、《关于印发广州市建设工程安全生产、文明施工“五挂钩”管理规定的通知》【穗建筑</w:t>
      </w:r>
      <w:r>
        <w:rPr>
          <w:rFonts w:ascii="宋体" w:hAnsi="宋体" w:eastAsia="宋体" w:cs="Times New Roman"/>
          <w:bCs/>
          <w:color w:val="auto"/>
          <w:sz w:val="24"/>
          <w:szCs w:val="24"/>
          <w:highlight w:val="none"/>
        </w:rPr>
        <w:t>[2002]393</w:t>
      </w:r>
      <w:r>
        <w:rPr>
          <w:rFonts w:hint="eastAsia" w:ascii="宋体" w:hAnsi="宋体" w:eastAsia="宋体" w:cs="Times New Roman"/>
          <w:bCs/>
          <w:color w:val="auto"/>
          <w:sz w:val="24"/>
          <w:szCs w:val="24"/>
          <w:highlight w:val="none"/>
        </w:rPr>
        <w:t>号】、《广州市安全文明施工管理末位工程黄牌警告制度》【穗建筑</w:t>
      </w:r>
      <w:r>
        <w:rPr>
          <w:rFonts w:ascii="宋体" w:hAnsi="宋体" w:eastAsia="宋体" w:cs="Times New Roman"/>
          <w:bCs/>
          <w:color w:val="auto"/>
          <w:sz w:val="24"/>
          <w:szCs w:val="24"/>
          <w:highlight w:val="none"/>
        </w:rPr>
        <w:t>[2003]82</w:t>
      </w:r>
      <w:r>
        <w:rPr>
          <w:rFonts w:hint="eastAsia" w:ascii="宋体" w:hAnsi="宋体" w:eastAsia="宋体" w:cs="Times New Roman"/>
          <w:bCs/>
          <w:color w:val="auto"/>
          <w:sz w:val="24"/>
          <w:szCs w:val="24"/>
          <w:highlight w:val="none"/>
        </w:rPr>
        <w:t>号】、《广州市建筑工程安全生产文明施工量化管理</w:t>
      </w:r>
      <w:r>
        <w:rPr>
          <w:rFonts w:ascii="宋体" w:hAnsi="宋体" w:eastAsia="宋体" w:cs="Times New Roman"/>
          <w:bCs/>
          <w:color w:val="auto"/>
          <w:sz w:val="24"/>
          <w:szCs w:val="24"/>
          <w:highlight w:val="none"/>
        </w:rPr>
        <w:t>(</w:t>
      </w:r>
      <w:r>
        <w:rPr>
          <w:rFonts w:hint="eastAsia" w:ascii="宋体" w:hAnsi="宋体" w:eastAsia="宋体" w:cs="Times New Roman"/>
          <w:bCs/>
          <w:color w:val="auto"/>
          <w:sz w:val="24"/>
          <w:szCs w:val="24"/>
          <w:highlight w:val="none"/>
        </w:rPr>
        <w:t>暂行</w:t>
      </w:r>
      <w:r>
        <w:rPr>
          <w:rFonts w:ascii="宋体" w:hAnsi="宋体" w:eastAsia="宋体" w:cs="Times New Roman"/>
          <w:bCs/>
          <w:color w:val="auto"/>
          <w:sz w:val="24"/>
          <w:szCs w:val="24"/>
          <w:highlight w:val="none"/>
        </w:rPr>
        <w:t>)</w:t>
      </w:r>
      <w:r>
        <w:rPr>
          <w:rFonts w:hint="eastAsia" w:ascii="宋体" w:hAnsi="宋体" w:eastAsia="宋体" w:cs="Times New Roman"/>
          <w:bCs/>
          <w:color w:val="auto"/>
          <w:sz w:val="24"/>
          <w:szCs w:val="24"/>
          <w:highlight w:val="none"/>
        </w:rPr>
        <w:t>办法的通知》【穗建筑</w:t>
      </w:r>
      <w:r>
        <w:rPr>
          <w:rFonts w:ascii="宋体" w:hAnsi="宋体" w:eastAsia="宋体" w:cs="Times New Roman"/>
          <w:bCs/>
          <w:color w:val="auto"/>
          <w:sz w:val="24"/>
          <w:szCs w:val="24"/>
          <w:highlight w:val="none"/>
        </w:rPr>
        <w:t>[2003]107</w:t>
      </w:r>
      <w:r>
        <w:rPr>
          <w:rFonts w:hint="eastAsia" w:ascii="宋体" w:hAnsi="宋体" w:eastAsia="宋体" w:cs="Times New Roman"/>
          <w:bCs/>
          <w:color w:val="auto"/>
          <w:sz w:val="24"/>
          <w:szCs w:val="24"/>
          <w:highlight w:val="none"/>
        </w:rPr>
        <w:t>号】、《广州市住房和城乡建设委员会关于全市建设工地纳入视频监管的通知》【</w:t>
      </w:r>
      <w:r>
        <w:rPr>
          <w:rFonts w:hint="eastAsia" w:ascii="宋体" w:hAnsi="宋体" w:eastAsia="宋体" w:cs="Times New Roman"/>
          <w:color w:val="auto"/>
          <w:sz w:val="24"/>
          <w:szCs w:val="24"/>
          <w:highlight w:val="none"/>
        </w:rPr>
        <w:t>穗建质〔</w:t>
      </w:r>
      <w:r>
        <w:rPr>
          <w:rFonts w:ascii="宋体" w:hAnsi="宋体" w:eastAsia="宋体" w:cs="Times New Roman"/>
          <w:color w:val="auto"/>
          <w:sz w:val="24"/>
          <w:szCs w:val="24"/>
          <w:highlight w:val="none"/>
        </w:rPr>
        <w:t>2017</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1166</w:t>
      </w:r>
      <w:r>
        <w:rPr>
          <w:rFonts w:hint="eastAsia" w:ascii="宋体" w:hAnsi="宋体" w:eastAsia="宋体" w:cs="Times New Roman"/>
          <w:color w:val="auto"/>
          <w:sz w:val="24"/>
          <w:szCs w:val="24"/>
          <w:highlight w:val="none"/>
        </w:rPr>
        <w:t>号</w:t>
      </w:r>
      <w:r>
        <w:rPr>
          <w:rFonts w:hint="eastAsia" w:ascii="宋体" w:hAnsi="宋体" w:eastAsia="宋体" w:cs="Times New Roman"/>
          <w:bCs/>
          <w:color w:val="auto"/>
          <w:sz w:val="24"/>
          <w:szCs w:val="24"/>
          <w:highlight w:val="none"/>
        </w:rPr>
        <w:t>】的规定做好现场文明施工的管理工作，并按照《广州市建委关于加强施工用临时设施建造管理的通知》【穗建筑</w:t>
      </w:r>
      <w:r>
        <w:rPr>
          <w:rFonts w:ascii="宋体" w:hAnsi="宋体" w:eastAsia="宋体" w:cs="Times New Roman"/>
          <w:bCs/>
          <w:color w:val="auto"/>
          <w:sz w:val="24"/>
          <w:szCs w:val="24"/>
          <w:highlight w:val="none"/>
        </w:rPr>
        <w:t>[2005]784</w:t>
      </w:r>
      <w:r>
        <w:rPr>
          <w:rFonts w:hint="eastAsia" w:ascii="宋体" w:hAnsi="宋体" w:eastAsia="宋体" w:cs="Times New Roman"/>
          <w:bCs/>
          <w:color w:val="auto"/>
          <w:sz w:val="24"/>
          <w:szCs w:val="24"/>
          <w:highlight w:val="none"/>
        </w:rPr>
        <w:t>号】的规定做好施工用临时设施的建造。</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lang w:val="en-US" w:eastAsia="zh-CN"/>
        </w:rPr>
        <w:t>9</w:t>
      </w:r>
      <w:r>
        <w:rPr>
          <w:rFonts w:hint="eastAsia" w:ascii="宋体" w:hAnsi="宋体" w:eastAsia="宋体" w:cs="Times New Roman"/>
          <w:bCs/>
          <w:color w:val="auto"/>
          <w:sz w:val="24"/>
          <w:szCs w:val="24"/>
          <w:highlight w:val="none"/>
        </w:rPr>
        <w:t>）承包人应按照广州市建委《广州市建设工程安全文明绿色施工样板工地评选办法》（</w:t>
      </w:r>
      <w:r>
        <w:rPr>
          <w:rFonts w:ascii="宋体" w:hAnsi="宋体" w:eastAsia="宋体" w:cs="Times New Roman"/>
          <w:bCs/>
          <w:color w:val="auto"/>
          <w:sz w:val="24"/>
          <w:szCs w:val="24"/>
          <w:highlight w:val="none"/>
        </w:rPr>
        <w:t>2017年修订）的相关规定做好安全生产和文明施工管理工作。</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1</w:t>
      </w:r>
      <w:r>
        <w:rPr>
          <w:rFonts w:hint="eastAsia" w:ascii="宋体" w:hAnsi="宋体" w:eastAsia="宋体" w:cs="Times New Roman"/>
          <w:bCs/>
          <w:color w:val="auto"/>
          <w:sz w:val="24"/>
          <w:szCs w:val="24"/>
          <w:highlight w:val="none"/>
          <w:lang w:val="en-US" w:eastAsia="zh-CN"/>
        </w:rPr>
        <w:t>0</w:t>
      </w:r>
      <w:r>
        <w:rPr>
          <w:rFonts w:ascii="宋体" w:hAnsi="宋体" w:eastAsia="宋体" w:cs="Times New Roman"/>
          <w:bCs/>
          <w:color w:val="auto"/>
          <w:sz w:val="24"/>
          <w:szCs w:val="24"/>
          <w:highlight w:val="none"/>
        </w:rPr>
        <w:t>）承包人应注意对现有的道路、供水管、排水管、绿化、路灯、电力与通讯设施等进行保护，如因承包人原因损坏，承包人应无条件修复，由此引起的任何安全事故由承包人负责，并承担由此产生的一切费用。若承包人不能按要求修复的，则由发包人委托其它单位修复，费用从承包人工程款中扣付。</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1</w:t>
      </w:r>
      <w:r>
        <w:rPr>
          <w:rFonts w:hint="eastAsia" w:ascii="宋体" w:hAnsi="宋体" w:eastAsia="宋体" w:cs="Times New Roman"/>
          <w:bCs/>
          <w:color w:val="auto"/>
          <w:sz w:val="24"/>
          <w:szCs w:val="24"/>
          <w:highlight w:val="none"/>
          <w:lang w:val="en-US" w:eastAsia="zh-CN"/>
        </w:rPr>
        <w:t>1</w:t>
      </w:r>
      <w:r>
        <w:rPr>
          <w:rFonts w:ascii="宋体" w:hAnsi="宋体" w:eastAsia="宋体" w:cs="Times New Roman"/>
          <w:bCs/>
          <w:color w:val="auto"/>
          <w:sz w:val="24"/>
          <w:szCs w:val="24"/>
          <w:highlight w:val="none"/>
        </w:rPr>
        <w:t>）承包人应对当地现有的交通道路状况进行充分调查，充分考虑该路段的交通疏导问题和文明施工，制定可行的交通疏导（包括场内和场外）方案，确保原有道路的交通畅通和施工临时排水的通畅，并符合施工环保要求。承包人应与交警及公路管理部门协商，取得同意和协助，并负责承担道路改线或改善和其他费用。相关费用在措施项目费中综合考虑。如果承包人不及时按要求设置，发包人可以另行委托实施。</w:t>
      </w:r>
      <w:r>
        <w:rPr>
          <w:rFonts w:hint="eastAsia" w:ascii="宋体" w:hAnsi="宋体" w:eastAsia="宋体" w:cs="Times New Roman"/>
          <w:bCs/>
          <w:color w:val="auto"/>
          <w:sz w:val="24"/>
          <w:szCs w:val="24"/>
          <w:highlight w:val="none"/>
        </w:rPr>
        <w:t>发包人按实际发生的费用在工程款中扣除，承包人不得有任何异议。</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③竣工验收备案</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承包人应按照《房屋建筑和市政基础设施工程竣工验收规定》【建质</w:t>
      </w:r>
      <w:r>
        <w:rPr>
          <w:rFonts w:ascii="宋体" w:hAnsi="宋体" w:eastAsia="宋体" w:cs="Times New Roman"/>
          <w:bCs/>
          <w:color w:val="auto"/>
          <w:sz w:val="24"/>
          <w:szCs w:val="24"/>
          <w:highlight w:val="none"/>
        </w:rPr>
        <w:t>[2013]171</w:t>
      </w:r>
      <w:r>
        <w:rPr>
          <w:rFonts w:hint="eastAsia" w:ascii="宋体" w:hAnsi="宋体" w:eastAsia="宋体" w:cs="Times New Roman"/>
          <w:bCs/>
          <w:color w:val="auto"/>
          <w:sz w:val="24"/>
          <w:szCs w:val="24"/>
          <w:highlight w:val="none"/>
        </w:rPr>
        <w:t>号】、《关于加强房屋建筑重要分部（子分部）工程质量验收工作的通知》【穗建</w:t>
      </w:r>
      <w:r>
        <w:rPr>
          <w:rFonts w:hint="eastAsia" w:ascii="宋体" w:hAnsi="宋体" w:eastAsia="宋体" w:cs="Times New Roman"/>
          <w:bCs/>
          <w:color w:val="auto"/>
          <w:sz w:val="24"/>
          <w:szCs w:val="24"/>
          <w:highlight w:val="none"/>
          <w:lang w:val="en-US" w:eastAsia="zh-CN"/>
        </w:rPr>
        <w:t>规字</w:t>
      </w:r>
      <w:r>
        <w:rPr>
          <w:rFonts w:ascii="宋体" w:hAnsi="宋体" w:eastAsia="宋体" w:cs="Times New Roman"/>
          <w:bCs/>
          <w:color w:val="auto"/>
          <w:sz w:val="24"/>
          <w:szCs w:val="24"/>
          <w:highlight w:val="none"/>
        </w:rPr>
        <w:t>[201</w:t>
      </w:r>
      <w:r>
        <w:rPr>
          <w:rFonts w:hint="eastAsia" w:ascii="宋体" w:hAnsi="宋体" w:eastAsia="宋体" w:cs="Times New Roman"/>
          <w:bCs/>
          <w:color w:val="auto"/>
          <w:sz w:val="24"/>
          <w:szCs w:val="24"/>
          <w:highlight w:val="none"/>
          <w:lang w:val="en-US" w:eastAsia="zh-CN"/>
        </w:rPr>
        <w:t>9</w:t>
      </w:r>
      <w:r>
        <w:rPr>
          <w:rFonts w:ascii="宋体" w:hAnsi="宋体" w:eastAsia="宋体" w:cs="Times New Roman"/>
          <w:bCs/>
          <w:color w:val="auto"/>
          <w:sz w:val="24"/>
          <w:szCs w:val="24"/>
          <w:highlight w:val="none"/>
        </w:rPr>
        <w:t>]</w:t>
      </w:r>
      <w:r>
        <w:rPr>
          <w:rFonts w:hint="eastAsia" w:ascii="宋体" w:hAnsi="宋体" w:eastAsia="宋体" w:cs="Times New Roman"/>
          <w:bCs/>
          <w:color w:val="auto"/>
          <w:sz w:val="24"/>
          <w:szCs w:val="24"/>
          <w:highlight w:val="none"/>
          <w:lang w:val="en-US" w:eastAsia="zh-CN"/>
        </w:rPr>
        <w:t>9</w:t>
      </w:r>
      <w:r>
        <w:rPr>
          <w:rFonts w:hint="eastAsia" w:ascii="宋体" w:hAnsi="宋体" w:eastAsia="宋体" w:cs="Times New Roman"/>
          <w:bCs/>
          <w:color w:val="auto"/>
          <w:sz w:val="24"/>
          <w:szCs w:val="24"/>
          <w:highlight w:val="none"/>
        </w:rPr>
        <w:t>号】、《广州市房屋建筑工程和市政基础设施工程竣工验收及备案管理实施办法（试行）》【穗建筑</w:t>
      </w:r>
      <w:r>
        <w:rPr>
          <w:rFonts w:ascii="宋体" w:hAnsi="宋体" w:eastAsia="宋体" w:cs="Times New Roman"/>
          <w:bCs/>
          <w:color w:val="auto"/>
          <w:sz w:val="24"/>
          <w:szCs w:val="24"/>
          <w:highlight w:val="none"/>
        </w:rPr>
        <w:t>[2002]61</w:t>
      </w:r>
      <w:r>
        <w:rPr>
          <w:rFonts w:hint="eastAsia" w:ascii="宋体" w:hAnsi="宋体" w:eastAsia="宋体" w:cs="Times New Roman"/>
          <w:bCs/>
          <w:color w:val="auto"/>
          <w:sz w:val="24"/>
          <w:szCs w:val="24"/>
          <w:highlight w:val="none"/>
        </w:rPr>
        <w:t>号】的规定做好验收竣工备案工作，同时严格按照《广东省建筑工程竣工验收技术资料统一用表》（</w:t>
      </w:r>
      <w:r>
        <w:rPr>
          <w:rFonts w:ascii="宋体" w:hAnsi="宋体" w:eastAsia="宋体" w:cs="Times New Roman"/>
          <w:bCs/>
          <w:color w:val="auto"/>
          <w:sz w:val="24"/>
          <w:szCs w:val="24"/>
          <w:highlight w:val="none"/>
        </w:rPr>
        <w:t>2016</w:t>
      </w:r>
      <w:r>
        <w:rPr>
          <w:rFonts w:hint="eastAsia" w:ascii="宋体" w:hAnsi="宋体" w:eastAsia="宋体" w:cs="Times New Roman"/>
          <w:bCs/>
          <w:color w:val="auto"/>
          <w:sz w:val="24"/>
          <w:szCs w:val="24"/>
          <w:highlight w:val="none"/>
        </w:rPr>
        <w:t>版）做好竣工资料。如广州黄埔区、开发区对工程竣工验收及备案有相关规定，则本合同执行该规定。</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④建筑节能</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承包人应积极响应和配合发包人按照穗建技</w:t>
      </w:r>
      <w:r>
        <w:rPr>
          <w:rFonts w:ascii="宋体" w:hAnsi="宋体" w:eastAsia="宋体" w:cs="Times New Roman"/>
          <w:color w:val="auto"/>
          <w:sz w:val="24"/>
          <w:szCs w:val="24"/>
          <w:highlight w:val="none"/>
        </w:rPr>
        <w:t>[2006]678</w:t>
      </w:r>
      <w:r>
        <w:rPr>
          <w:rFonts w:hint="eastAsia" w:ascii="宋体" w:hAnsi="宋体" w:eastAsia="宋体" w:cs="Times New Roman"/>
          <w:color w:val="auto"/>
          <w:sz w:val="24"/>
          <w:szCs w:val="24"/>
          <w:highlight w:val="none"/>
        </w:rPr>
        <w:t>号文的规定履行建筑节能的责任和义务，严格按照</w:t>
      </w:r>
      <w:r>
        <w:rPr>
          <w:rFonts w:hint="eastAsia" w:ascii="宋体" w:hAnsi="宋体" w:eastAsia="宋体" w:cs="Times New Roman"/>
          <w:bCs/>
          <w:color w:val="auto"/>
          <w:sz w:val="24"/>
          <w:szCs w:val="24"/>
          <w:highlight w:val="none"/>
        </w:rPr>
        <w:t>《广东省民用建筑节能条例》、《广州市绿色建筑和建筑节能管理规定》的规定进行施工</w:t>
      </w:r>
      <w:r>
        <w:rPr>
          <w:rFonts w:hint="eastAsia"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⑤环境保护</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承包人在工程实施过程中产生的废气、废水、固体废弃物、噪音的排放须符合《中华人民共和国水污染防治法》、《建设项目环境保护管理条例》（</w:t>
      </w:r>
      <w:r>
        <w:rPr>
          <w:rFonts w:ascii="宋体" w:hAnsi="宋体" w:eastAsia="宋体" w:cs="Times New Roman"/>
          <w:bCs/>
          <w:color w:val="auto"/>
          <w:sz w:val="24"/>
          <w:szCs w:val="24"/>
          <w:highlight w:val="none"/>
        </w:rPr>
        <w:t>2017年修订）及国家、省、市的法律、法规的相关规定。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bCs/>
          <w:color w:val="auto"/>
          <w:sz w:val="24"/>
          <w:szCs w:val="24"/>
          <w:highlight w:val="none"/>
        </w:rPr>
        <w:t>⑥承包人必须做好基坑的安全保护工作，对突发性的安全事故及安全隐患第一时间采取有效措施进行处理，如果因为承包人的原因造成发包人或第三方损失的，承包人应负责赔偿发包人或第三方的所有损失，并按合同约定承担相应的违约责任。</w:t>
      </w:r>
    </w:p>
    <w:p>
      <w:pPr>
        <w:snapToGrid w:val="0"/>
        <w:spacing w:line="360" w:lineRule="auto"/>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）专业深化设计工程实行限额设计要求：</w:t>
      </w:r>
    </w:p>
    <w:p>
      <w:pPr>
        <w:snapToGrid w:val="0"/>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）中标后，部分需深化设计的专业工程（如电气安装工程、给排水工程、地面处理、消防工程、弱电工程、通风空调及风扇设备工程、门窗工程、电梯、幕墙、钢结构工程</w:t>
      </w:r>
      <w:bookmarkStart w:id="107" w:name="_Hlk82590148"/>
      <w:r>
        <w:rPr>
          <w:rFonts w:hint="eastAsia" w:ascii="宋体" w:hAnsi="宋体" w:eastAsia="宋体" w:cs="Times New Roman"/>
          <w:color w:val="auto"/>
          <w:sz w:val="24"/>
          <w:szCs w:val="24"/>
          <w:highlight w:val="none"/>
        </w:rPr>
        <w:t>（如有）</w:t>
      </w:r>
      <w:bookmarkEnd w:id="107"/>
      <w:r>
        <w:rPr>
          <w:rFonts w:hint="eastAsia" w:ascii="宋体" w:hAnsi="宋体" w:eastAsia="宋体" w:cs="Times New Roman"/>
          <w:color w:val="auto"/>
          <w:sz w:val="24"/>
          <w:szCs w:val="24"/>
          <w:highlight w:val="none"/>
        </w:rPr>
        <w:t>等）由承包人负责按招标文件的技术要求及发包人规定的时限</w:t>
      </w:r>
      <w:r>
        <w:rPr>
          <w:rFonts w:hint="eastAsia" w:ascii="宋体" w:hAnsi="宋体" w:eastAsia="宋体" w:cs="Times New Roman"/>
          <w:color w:val="auto"/>
          <w:sz w:val="24"/>
          <w:szCs w:val="24"/>
          <w:highlight w:val="none"/>
          <w:lang w:val="en-US" w:eastAsia="zh-CN"/>
        </w:rPr>
        <w:t>委托具备专业资质的单位</w:t>
      </w:r>
      <w:r>
        <w:rPr>
          <w:rFonts w:hint="eastAsia" w:ascii="宋体" w:hAnsi="宋体" w:eastAsia="宋体" w:cs="Times New Roman"/>
          <w:color w:val="auto"/>
          <w:sz w:val="24"/>
          <w:szCs w:val="24"/>
          <w:highlight w:val="none"/>
        </w:rPr>
        <w:t>完成深化设计，深化设计图纸加盖出图章，并经总体设计单位审核及发包人最终确认后方可按确认后的图纸施工。相关深化设计费包含在投标报价中，无论发包人是否提出变更，均无需另行支付设计费。</w:t>
      </w:r>
    </w:p>
    <w:p>
      <w:pPr>
        <w:snapToGrid w:val="0"/>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深化设计以承包人原对应专业工程的投标报价为上限，实行限额深化设计，除非属发包人对技术规范书（技术需求与标准）进行调整或有经发包人确认的工程变更，否则，超出限额的工程费用由承包人承担。如果因深化图纸未能满足使用功能需求而发生设计变更，工程费用一律不作调整。</w:t>
      </w:r>
    </w:p>
    <w:p>
      <w:pPr>
        <w:widowControl/>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MS Gothic"/>
          <w:color w:val="auto"/>
          <w:sz w:val="24"/>
          <w:szCs w:val="24"/>
          <w:highlight w:val="none"/>
        </w:rPr>
        <w:t>（</w:t>
      </w:r>
      <w:r>
        <w:rPr>
          <w:rFonts w:hint="eastAsia" w:ascii="宋体" w:hAnsi="宋体" w:eastAsia="宋体" w:cs="MS Gothic"/>
          <w:color w:val="auto"/>
          <w:sz w:val="24"/>
          <w:szCs w:val="24"/>
          <w:highlight w:val="none"/>
          <w:lang w:val="en-US" w:eastAsia="zh-CN"/>
        </w:rPr>
        <w:t>13</w:t>
      </w:r>
      <w:r>
        <w:rPr>
          <w:rFonts w:hint="eastAsia" w:ascii="宋体" w:hAnsi="宋体" w:eastAsia="宋体" w:cs="MS Gothic"/>
          <w:color w:val="auto"/>
          <w:sz w:val="24"/>
          <w:szCs w:val="24"/>
          <w:highlight w:val="none"/>
        </w:rPr>
        <w:t>）</w:t>
      </w:r>
      <w:r>
        <w:rPr>
          <w:rFonts w:hint="eastAsia" w:ascii="宋体" w:hAnsi="宋体" w:eastAsia="宋体" w:cs="Times New Roman"/>
          <w:color w:val="auto"/>
          <w:sz w:val="24"/>
          <w:szCs w:val="24"/>
          <w:highlight w:val="none"/>
        </w:rPr>
        <w:t>本工程采取样板先行的办法推进，在进行大面积施工前，必须进行样板施工，样板施工完成并经工程师验收合格后，才能进行大面积施工。若承包人没有进行样板施工，直接大面积施工，发包人有权对未进行样板施工的工程量不予计量。样板施工涉及的全部费用已含在投标报价中，不另计费。</w:t>
      </w:r>
    </w:p>
    <w:p>
      <w:pPr>
        <w:snapToGrid w:val="0"/>
        <w:spacing w:line="360" w:lineRule="auto"/>
        <w:ind w:firstLine="48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eastAsia="zh-CN"/>
        </w:rPr>
        <w:t>9</w:t>
      </w:r>
      <w:r>
        <w:rPr>
          <w:rFonts w:hint="eastAsia" w:ascii="宋体" w:hAnsi="宋体" w:eastAsia="宋体" w:cs="Times New Roman"/>
          <w:color w:val="auto"/>
          <w:sz w:val="24"/>
          <w:szCs w:val="24"/>
          <w:highlight w:val="none"/>
          <w:lang w:val="en-US" w:eastAsia="zh-CN"/>
        </w:rPr>
        <w:t xml:space="preserve">.3 </w:t>
      </w:r>
      <w:r>
        <w:rPr>
          <w:rFonts w:hint="eastAsia" w:ascii="宋体" w:hAnsi="宋体" w:eastAsia="宋体" w:cs="Times New Roman"/>
          <w:color w:val="auto"/>
          <w:sz w:val="24"/>
          <w:szCs w:val="24"/>
          <w:highlight w:val="none"/>
        </w:rPr>
        <w:t>承包人应当按照国家及广东省、广州市的有关规定和本合同的有关约定加强其参与本工程建设人员（包括施工人员）的管理。</w:t>
      </w:r>
    </w:p>
    <w:p>
      <w:pPr>
        <w:snapToGrid w:val="0"/>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1</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对工人（包括施工人员，下同）工资实行分帐管理，按时足额支付工人工资。</w:t>
      </w:r>
    </w:p>
    <w:p>
      <w:pPr>
        <w:snapToGrid w:val="0"/>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(a) 承包人应当根据劳动合同约定的工人工资标准等内容，按照依法签订的集体合同或劳动合同约定的日期按月支付工资，并不得低于本地最低工资标准。</w:t>
      </w:r>
    </w:p>
    <w:p>
      <w:pPr>
        <w:snapToGrid w:val="0"/>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(b) 承包人应每月编制工人工资支付表，如实记录支付时间、支付对象、支付金额等工资支付情况，并于每月底在其现场管理机构办公场所显眼位置公示，接受监督。</w:t>
      </w:r>
    </w:p>
    <w:p>
      <w:pPr>
        <w:snapToGrid w:val="0"/>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(c) 承包人应对依法分包的专业承包和劳务分包企业</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暂估价二次分包单位</w:t>
      </w:r>
      <w:r>
        <w:rPr>
          <w:rFonts w:hint="eastAsia" w:ascii="宋体" w:hAnsi="宋体" w:eastAsia="宋体" w:cs="Times New Roman"/>
          <w:color w:val="auto"/>
          <w:sz w:val="24"/>
          <w:szCs w:val="24"/>
          <w:highlight w:val="none"/>
        </w:rPr>
        <w:t>实施统一管理，应执行国家、省、市关于农民工工资实施总承包单位代发制度的相关规定支付工人工资。</w:t>
      </w:r>
    </w:p>
    <w:p>
      <w:pPr>
        <w:snapToGrid w:val="0"/>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(d) 承包人不按合同及有关规定按时、足额支付分包单位合同价款及工人工资而被投诉或上访属实的，发包人将严格按照合同约定追究其违约责任；如因此致使工人集体上访、集聚围阻而造成社会不良影响的，发包人将立即解除与承包人的合同，并上报省、市主管部门建议取消其参加广州地区省、市重大项目的投标资格，并予以公告。如属恶意煽动并造成社会不良影响的，发包人将提请司法部门追究其法律责任。</w:t>
      </w:r>
    </w:p>
    <w:p>
      <w:pPr>
        <w:snapToGrid w:val="0"/>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(e) 由于承包人或其管理的分包单位、劳务合作单位</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暂估价二次分包单位</w:t>
      </w:r>
      <w:r>
        <w:rPr>
          <w:rFonts w:hint="eastAsia" w:ascii="宋体" w:hAnsi="宋体" w:eastAsia="宋体" w:cs="Times New Roman"/>
          <w:color w:val="auto"/>
          <w:sz w:val="24"/>
          <w:szCs w:val="24"/>
          <w:highlight w:val="none"/>
        </w:rPr>
        <w:t>拖欠工人工资，致使发包人被投诉或起诉而须先行垫付工人工资的，发包人除追究承包人和其它相关责任单位的违约责任外，还将在工程结算时按合同条款第41.14（2）款的约定扣回相关款项作为补偿。</w:t>
      </w:r>
    </w:p>
    <w:p>
      <w:pPr>
        <w:snapToGrid w:val="0"/>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(f) 承包人必须以高度负责的态度，对存在的可能引发劳资纠纷的各种因素进行排查，及时化解、处理可能发生劳资纠纷的不稳定因素；尤其是对恶意煽动工人集体上访、集聚围阻的行为，要善于及时发现并敢于揭露、制止，创造安全、文明、和谐的环境。</w:t>
      </w:r>
    </w:p>
    <w:p>
      <w:pPr>
        <w:snapToGrid w:val="0"/>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）成立处理劳资纠纷的协调机构</w:t>
      </w:r>
    </w:p>
    <w:p>
      <w:pPr>
        <w:snapToGrid w:val="0"/>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必须成立处理劳资纠纷的协调机构，承包人主管领导和项目经理要亲自负责，配备专职人员，及时化解劳资矛盾及纠纷，并及时揭露、制止恶意煽动工人集体上访、集聚围阻的行为，保证不发生工人集体上访、集聚围阻等事件。</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9.4</w:t>
      </w:r>
      <w:r>
        <w:rPr>
          <w:rFonts w:hint="eastAsia" w:ascii="宋体" w:hAnsi="宋体" w:eastAsia="宋体"/>
          <w:color w:val="auto"/>
          <w:sz w:val="24"/>
          <w:szCs w:val="24"/>
          <w:highlight w:val="none"/>
        </w:rPr>
        <w:t>承包人未能履行合同条款第</w:t>
      </w:r>
      <w:r>
        <w:rPr>
          <w:rFonts w:hint="eastAsia" w:ascii="宋体" w:hAnsi="宋体" w:eastAsia="宋体"/>
          <w:color w:val="auto"/>
          <w:sz w:val="24"/>
          <w:szCs w:val="24"/>
          <w:highlight w:val="none"/>
          <w:lang w:eastAsia="zh-CN"/>
        </w:rPr>
        <w:t>9</w:t>
      </w:r>
      <w:r>
        <w:rPr>
          <w:rFonts w:hint="eastAsia" w:ascii="宋体" w:hAnsi="宋体" w:eastAsia="宋体"/>
          <w:color w:val="auto"/>
          <w:sz w:val="24"/>
          <w:szCs w:val="24"/>
          <w:highlight w:val="none"/>
        </w:rPr>
        <w:t>.1、</w:t>
      </w:r>
      <w:r>
        <w:rPr>
          <w:rFonts w:hint="eastAsia" w:ascii="宋体" w:hAnsi="宋体" w:eastAsia="宋体"/>
          <w:color w:val="auto"/>
          <w:sz w:val="24"/>
          <w:szCs w:val="24"/>
          <w:highlight w:val="none"/>
          <w:lang w:eastAsia="zh-CN"/>
        </w:rPr>
        <w:t>9</w:t>
      </w:r>
      <w:r>
        <w:rPr>
          <w:rFonts w:hint="eastAsia" w:ascii="宋体" w:hAnsi="宋体" w:eastAsia="宋体"/>
          <w:color w:val="auto"/>
          <w:sz w:val="24"/>
          <w:szCs w:val="24"/>
          <w:highlight w:val="none"/>
        </w:rPr>
        <w:t>.2</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9.3</w:t>
      </w:r>
      <w:r>
        <w:rPr>
          <w:rFonts w:hint="eastAsia" w:ascii="宋体" w:hAnsi="宋体" w:eastAsia="宋体"/>
          <w:color w:val="auto"/>
          <w:sz w:val="24"/>
          <w:szCs w:val="24"/>
          <w:highlight w:val="none"/>
        </w:rPr>
        <w:t>款各项义务，造成发包人损失的，承包人依法赔偿发包人有关损失。</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 xml:space="preserve">9.5 </w:t>
      </w:r>
      <w:r>
        <w:rPr>
          <w:rFonts w:hint="eastAsia" w:ascii="宋体" w:hAnsi="宋体" w:eastAsia="宋体"/>
          <w:color w:val="auto"/>
          <w:sz w:val="24"/>
          <w:szCs w:val="24"/>
          <w:highlight w:val="none"/>
        </w:rPr>
        <w:t>发包人有权增加或减少与本工程有关的承包范围或工作内容，承包人应无条件接受并实施,费用计算原则按本合同规定执行，如承包人拒绝或以此为借口调整单价，则视为承包人违约,因此造成工期延误及其它直接或间接损失均由承包人承担。与此同时，如发包人要求减少工作内容，承包人拒绝或以此为借口调整单价时，发包人有权直接从承包人工程款中扣除相应部分工程款；如发包人要求增加工作内容，承包人拒绝或以此为借口调整单价时，发包人有权委托第三方施工，并直接从承包人工程款中扣除第三方施工费的20%作为违约金。</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eastAsia="zh-CN"/>
        </w:rPr>
        <w:t>9</w:t>
      </w: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 xml:space="preserve"> 承包人在整个工程施工过程中不能以主要材料设备单价、变更签证综合单价未审核确定为理由而拒绝施工，否则有关责任全部由承包人承担并承担违约责任。</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 xml:space="preserve">9.7 </w:t>
      </w:r>
      <w:r>
        <w:rPr>
          <w:rFonts w:hint="eastAsia" w:ascii="宋体" w:hAnsi="宋体" w:eastAsia="宋体"/>
          <w:color w:val="auto"/>
          <w:sz w:val="24"/>
          <w:szCs w:val="24"/>
          <w:highlight w:val="none"/>
        </w:rPr>
        <w:t>承包人作为本项目的总承包方必须向发包人单独发包的专业分包人</w:t>
      </w:r>
      <w:r>
        <w:rPr>
          <w:rFonts w:hint="eastAsia" w:ascii="宋体" w:hAnsi="宋体" w:eastAsia="宋体"/>
          <w:color w:val="auto"/>
          <w:sz w:val="24"/>
          <w:szCs w:val="24"/>
          <w:highlight w:val="none"/>
          <w:lang w:val="en-US" w:eastAsia="zh-CN"/>
        </w:rPr>
        <w:t>及暂估价二次分包单位</w:t>
      </w:r>
      <w:r>
        <w:rPr>
          <w:rFonts w:hint="eastAsia" w:ascii="宋体" w:hAnsi="宋体" w:eastAsia="宋体"/>
          <w:color w:val="auto"/>
          <w:sz w:val="24"/>
          <w:szCs w:val="24"/>
          <w:highlight w:val="none"/>
        </w:rPr>
        <w:t>提供总承包服务及管理，并对本项目的安全文明施工负责，若承包人不履行服务义务，发包人有权另行委托他人实施，所产生的费用加上15％管理费由承包人承担。各分包单位按照验收要求各自负责整理完整竣工资料后报予承包人，由承包人负责统一整理上报政府主管部门。承包人总承包服务及管理内容包括但不限于以下所列内容（有关费用除以下有约定外，其他均已包含在总承包服务管理费中）：</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1)向发包人单独发包的专业分包人提供在现场及已建建筑物中安排场地给发包人单独发包的专业分包人让其建造自己的办公室、辅助设施及贮存库房，费用已包含在措施费中。在施工期间根据现场实际情况，如需迁移已建造的所有专业分包单位（包含本合同的承包人）的现场办公室、现场生活用房，所有专业分包单位（包含本合同的承包人）应负责迁移的所有工作及费用，承包人不得以此提出工期及费用的索偿。当工程竣工时现场的现场办公室、现场生活用房应全部拆除，其中包括内部照明及配线，所有的拆除和清场的责任均应由专业分包单位（包含本合同的承包人）负责，费用已包含在措施费中，不得以此提出工期及费用的索偿。</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2)承包人须作好安排、规划，以便能与其共同使用现场的通道与场地，并应向发包人单独发包的专业分包人提供合理的施工作业空间，每层提供足够的照明及电力配电箱和所需电力负荷的临时施工用水、用电接驳口。</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3)在整个发包人单独发包的专业分包人施工期间，承包人应向其提供施工现场、办公地点、贮存仓库及足量的施工用水用电，包括现场照明、动力机械、设备、测试和运行等所需的用水与用电，发包人单独发包的专业分包人的用水用电费用由各专业分包人承担，本合同承包人负责向各专业分包人计取并收取后统一缴纳给供水供电部门（如果施工水电由发包人统一报装向供水供电部门缴纳的，则承包人统一向发包人缴纳，有关水电费在发包人最近支付给承包人的工程款中抵扣）。承包人已充分考虑了施工期间用电的实际情况，在现场自备满足施工需要的发电机，所需购置费用及使用费自行考虑，施工期间不论用电紧缺是否加剧，均不作任何调整，确保工程按期竣工。</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4)承包人须提供工地内现有的爬梯、脚手架等辅助设施、卫生设施给发包人单独发包的专业分包人合理使用。</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5) 承包人向发包人单独发包的专业分包人及时提供施工电梯、塔吊等垂直运输，将其运到现场的货物卸到指定位置，将其材料、设备等吊放至作业现场。</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6)向发包人单独发包的专业分包人提供为保障现场安全所需的围墙、护栏及围板等物品。</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7)组织、协调对整个工地的看管与保安工作，协助看管发包人单独发包的专业分包人堆放在现场的物料以防损坏或遗失。</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8)向发包人单独发包的专业分包人提供其所需的基准线、内控制线、标高、定位点、引线、墨线、轴线、水电驳接点等。</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9)承包人须对项目的整体进度负责，熟悉各专业工程的具体要求、配合进度等，并按相应施工进度，要求各专业分包人提供专业工程的施工组织设计与进度计划进行汇总、分析，对施工程序中有矛盾的地方进行协调并找出解决的办法。</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10)承包人须在各分部、子分部、分项工程施工前与每个发包人单独发包的专业分包人联系，以了解发包人专业分包人在该分部、子分部、分项工程上的特别要求，例如为专业工程开槽、预留孔洞及安装预埋件等。如未做这项工作而导致额外的施工费用，将由承包人自己承担。在每次浇筑混凝土前，承包人应与发包人单独发包的专业分包人联系以确定须预埋的套管、墙管、预埋件、预留的孔洞、槽口等的位置是否正确，并应给发包人单独发包的专业分包人足够的时间去放置电缆、电线套管、预埋配件等其它类似工作，还需配合发包人单独发包的专业分包人的完工竣工验收事项。</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11)承包人还须负责对专业承包工程完工后的填补与修复工作，这类工作主要有如下几项（但不仅限于）：用水泥砂浆、防水水泥砂浆或混凝土、防火材料等材料填实设备、管线及建筑结构、砌体、装修工程之间的缝隙、洞口等，在工程移交前将全部工程（包括专业工程）清理干净，并进行其它一般所需的收口、收边、修补工作，此费用已包括在合同价款以内，不再另行计费。</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12)统一协调、指导工程技术资料（含竣工档案）的编制及收集整理，直至达到建设档案管理部门的要求及工程评选机构的要求，及时盖章、签署。</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13)发包人单独发包的专业分包工程在承包人合同工期内，垂直运输及临水临电接驳点由承包人提供。</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14）负责做好进驻现场施工人员暂住登记及安全管理工作；</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15）脚手架搭设要求应满足分包工程的施工需要及安全规范，特别要考虑铝合金门窗、外墙玻璃幕墙、干挂石、铝板幕墙以及其他类型的外墙装饰在施工时需要的工作面以及安全措施等，否则承包人负责整改到符合要求及规范为止，发包人不增加任何费用。</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16）允许发包人单独发包的专业分包单位合理使用乙方设在现场的卫生设施。</w:t>
      </w:r>
      <w:r>
        <w:rPr>
          <w:rFonts w:hint="eastAsia" w:ascii="宋体" w:hAnsi="宋体" w:eastAsia="宋体"/>
          <w:color w:val="auto"/>
          <w:sz w:val="24"/>
          <w:szCs w:val="24"/>
          <w:highlight w:val="none"/>
        </w:rPr>
        <w:tab/>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17）对整个项目现场的安全文明施工负责，负责整个项目施工过程中现场的统一组织管理与协调。发包人单独发包的专业分包单位现场已经完成的工程、现场的成品半成品的保卫工作，各发包人专业分包单位的进场计划安排、成品保护现场成品半成品的对方等需要服从承包人的统一管理。</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18）发包人单独发包的专业分包单位施工过程中产生的建筑装修垃圾由承包人在现场统一指定位置堆放，从施工地点至承包人指定垃圾堆放场地的运输等工作由发包人单独发包的专业分包单位负责，但从统一垃圾堆放场地将垃圾外运的工作及责任由承包人负责，费用统一包含在总承包服务管理费中。</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19</w:t>
      </w: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负责整个项目的竣工验收、备案以及整个项目竣工资料的整理及报送。</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20）审核发包人单独发包的专业分包单位的施工组织设计及施工计划。对于发包人单独发包的专业分包单位的施工组织设计及施工计划不合理或影响承包人以及其他发包人单独发包的专业分包单位的施工组织或工期的，承包人有责任向发包人专业分包单位及甲方提出并要求修改，否则因此引起的承包人工期延误或误工窝工的，由承包人负责，工期不予顺延；如果因此对发包人单独发包的专业分包单位造成损失或工期延误的，有关责任全部由承包人承担；如果发包人单独发包的专业分包的施工组织设计及施工方案经发包人确认确实对承包人的施工造成影响，而发包人单独发包的专业分包单位拒不整改的，承包人报经发包人同意后可以对发包人单独发包的专业分包单位进行处罚扣款。</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21）完成所有发包人单独发包的专业分包安装后的修补及塞填缝、挂钢丝网。包含不限于铝合金门窗、防火门、入户门以及其他门、电梯门套的塞缝及收口收边、铝合金门窗窗边聚合物砂浆防水，水电及其他预留洞口（包含楼板、墙体、梁等）的封堵等。有关塞缝及收口收边、挂钢丝网等费用已经包含在相应墙面抹灰综合单价中，对于塞缝及收口收边周边无需抹灰的，则费用已经包含在措施费中，均不另外单独计算。</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22）在分包工程施工前，按发包人的要求完成有关的土建项目施工，提供具备各分包工程施工的条件。</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23）在电梯及强、弱电竖井开始安装前，在每个电梯门及强、弱电竖井的门口处，应做好临时防水措施以及安全措施，防止水侵入电梯井道及强、弱电竖井，否则，造成的损失由承包人负责。有关费用已经包含在措施费中，不另外单独计算。</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24）对发包人单独发包的专业分包单位施工现场的成品、半成品具有保卫责任及权利，对于不服从承包人现场保卫、保安管理的发包人单独发包的专业分包单位具有处罚的权利。</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25）发包人单独发包的专业分包工程竣工后，由发包人专业分包人和本工程合同的承包人办理移交手续，即日起本工程合同的承包人负责该分包工程的成品保护工作，由于保护不周造成损坏的概由承包人负责。</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26）提供工地内的临时道路共同使用并提供施工场地，清除发包人单独发包的专业分包施工面内障碍，及为发包人专业分包提供所需的工作面。</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w:t>
      </w:r>
      <w:r>
        <w:rPr>
          <w:rFonts w:hint="eastAsia" w:ascii="宋体" w:hAnsi="宋体" w:eastAsia="宋体"/>
          <w:color w:val="auto"/>
          <w:sz w:val="24"/>
          <w:szCs w:val="24"/>
          <w:highlight w:val="none"/>
        </w:rPr>
        <w:t>27）电梯安装工程承包人还需要提供的总包服务及配合</w:t>
      </w:r>
    </w:p>
    <w:p>
      <w:pPr>
        <w:pStyle w:val="2"/>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井道垃圾清理及交接，电梯安装前，电梯机房满足安装要求，缓冲机座砼的浇筑（费用按本合同约定可以另外计算），电梯井道防水措施（防止施工用水进入井道），电梯门框塞框及按常规方式的收边收口，永久供电线路及末端配电设施在电梯调试前施工完毕，预留所需的孔洞及在安装后将其回填</w:t>
      </w:r>
      <w:r>
        <w:rPr>
          <w:rFonts w:hint="eastAsia" w:ascii="宋体" w:hAnsi="宋体" w:eastAsia="宋体"/>
          <w:color w:val="auto"/>
          <w:sz w:val="24"/>
          <w:szCs w:val="24"/>
          <w:highlight w:val="none"/>
          <w:lang w:eastAsia="zh-CN"/>
        </w:rPr>
        <w:t>。</w:t>
      </w:r>
    </w:p>
    <w:p>
      <w:pPr>
        <w:pStyle w:val="4"/>
        <w:jc w:val="left"/>
        <w:rPr>
          <w:rFonts w:ascii="宋体" w:hAnsi="宋体" w:eastAsia="宋体" w:cs="宋体"/>
          <w:b w:val="0"/>
          <w:bCs/>
          <w:color w:val="auto"/>
          <w:spacing w:val="6"/>
          <w:szCs w:val="24"/>
          <w:highlight w:val="none"/>
        </w:rPr>
      </w:pPr>
      <w:bookmarkStart w:id="108" w:name="_Toc3498"/>
      <w:bookmarkStart w:id="109" w:name="_Toc12758"/>
      <w:bookmarkStart w:id="110" w:name="_Toc82591697"/>
      <w:bookmarkStart w:id="111" w:name="_Toc4522"/>
      <w:r>
        <w:rPr>
          <w:rFonts w:hint="eastAsia" w:ascii="宋体" w:hAnsi="宋体" w:eastAsia="宋体" w:cs="宋体"/>
          <w:bCs/>
          <w:color w:val="auto"/>
          <w:spacing w:val="6"/>
          <w:szCs w:val="24"/>
          <w:highlight w:val="none"/>
        </w:rPr>
        <w:t>三、施工组织设计和工期</w:t>
      </w:r>
      <w:bookmarkEnd w:id="108"/>
      <w:bookmarkEnd w:id="109"/>
      <w:bookmarkEnd w:id="110"/>
      <w:bookmarkEnd w:id="111"/>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10.</w:t>
      </w:r>
      <w:r>
        <w:rPr>
          <w:rFonts w:hint="eastAsia" w:ascii="宋体" w:hAnsi="宋体" w:eastAsia="宋体" w:cs="宋体"/>
          <w:b/>
          <w:bCs/>
          <w:color w:val="auto"/>
          <w:kern w:val="0"/>
          <w:sz w:val="24"/>
          <w:szCs w:val="24"/>
          <w:highlight w:val="none"/>
        </w:rPr>
        <w:t>进度计划</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10.1</w:t>
      </w:r>
      <w:r>
        <w:rPr>
          <w:rFonts w:hint="eastAsia" w:ascii="宋体" w:hAnsi="宋体" w:eastAsia="宋体" w:cs="Times New Roman"/>
          <w:color w:val="auto"/>
          <w:sz w:val="24"/>
          <w:szCs w:val="24"/>
          <w:highlight w:val="none"/>
        </w:rPr>
        <w:t>承包人提供施工组织设计（施工方案）和进度计划的时间：</w:t>
      </w:r>
    </w:p>
    <w:p>
      <w:pPr>
        <w:spacing w:line="360" w:lineRule="auto"/>
        <w:ind w:left="178" w:firstLine="480"/>
        <w:rPr>
          <w:rFonts w:hint="eastAsia" w:ascii="宋体" w:hAnsi="宋体" w:eastAsia="宋体" w:cs="Times New Roman"/>
          <w:bCs/>
          <w:color w:val="auto"/>
          <w:sz w:val="24"/>
          <w:szCs w:val="24"/>
          <w:highlight w:val="none"/>
          <w:lang w:val="en-US" w:eastAsia="zh-CN"/>
        </w:rPr>
      </w:pPr>
      <w:r>
        <w:rPr>
          <w:rFonts w:hint="eastAsia" w:ascii="宋体" w:hAnsi="宋体" w:eastAsia="宋体" w:cs="Times New Roman"/>
          <w:bCs/>
          <w:color w:val="auto"/>
          <w:sz w:val="24"/>
          <w:szCs w:val="24"/>
          <w:highlight w:val="none"/>
        </w:rPr>
        <w:t>承包人应于接到中标通知书后</w:t>
      </w:r>
      <w:r>
        <w:rPr>
          <w:rFonts w:ascii="宋体" w:hAnsi="宋体" w:eastAsia="宋体" w:cs="Times New Roman"/>
          <w:bCs/>
          <w:color w:val="auto"/>
          <w:sz w:val="24"/>
          <w:szCs w:val="24"/>
          <w:highlight w:val="none"/>
        </w:rPr>
        <w:t>5</w:t>
      </w:r>
      <w:r>
        <w:rPr>
          <w:rFonts w:hint="eastAsia" w:ascii="宋体" w:hAnsi="宋体" w:eastAsia="宋体" w:cs="Times New Roman"/>
          <w:color w:val="auto"/>
          <w:sz w:val="24"/>
          <w:szCs w:val="24"/>
          <w:highlight w:val="none"/>
        </w:rPr>
        <w:t>个日历</w:t>
      </w:r>
      <w:r>
        <w:rPr>
          <w:rFonts w:hint="eastAsia" w:ascii="宋体" w:hAnsi="宋体" w:eastAsia="宋体" w:cs="Times New Roman"/>
          <w:bCs/>
          <w:color w:val="auto"/>
          <w:sz w:val="24"/>
          <w:szCs w:val="24"/>
          <w:highlight w:val="none"/>
        </w:rPr>
        <w:t>天内向发包人提交总体工程进度计划（网络计划），并于接到中标通知书</w:t>
      </w:r>
      <w:r>
        <w:rPr>
          <w:rFonts w:ascii="宋体" w:hAnsi="宋体" w:eastAsia="宋体" w:cs="Times New Roman"/>
          <w:bCs/>
          <w:color w:val="auto"/>
          <w:sz w:val="24"/>
          <w:szCs w:val="24"/>
          <w:highlight w:val="none"/>
        </w:rPr>
        <w:t>20</w:t>
      </w:r>
      <w:r>
        <w:rPr>
          <w:rFonts w:hint="eastAsia" w:ascii="宋体" w:hAnsi="宋体" w:eastAsia="宋体" w:cs="Times New Roman"/>
          <w:color w:val="auto"/>
          <w:sz w:val="24"/>
          <w:szCs w:val="24"/>
          <w:highlight w:val="none"/>
        </w:rPr>
        <w:t>个日历</w:t>
      </w:r>
      <w:r>
        <w:rPr>
          <w:rFonts w:hint="eastAsia" w:ascii="宋体" w:hAnsi="宋体" w:eastAsia="宋体" w:cs="Times New Roman"/>
          <w:bCs/>
          <w:color w:val="auto"/>
          <w:sz w:val="24"/>
          <w:szCs w:val="24"/>
          <w:highlight w:val="none"/>
        </w:rPr>
        <w:t>天内提交优化的施工组织设计（施工方案）给发包人。本工程的关键施工节点及其时间</w:t>
      </w:r>
      <w:r>
        <w:rPr>
          <w:rFonts w:hint="eastAsia" w:ascii="宋体" w:hAnsi="宋体" w:eastAsia="宋体" w:cs="Times New Roman"/>
          <w:bCs/>
          <w:color w:val="auto"/>
          <w:sz w:val="24"/>
          <w:szCs w:val="24"/>
          <w:highlight w:val="none"/>
          <w:lang w:val="en-US" w:eastAsia="zh-CN"/>
        </w:rPr>
        <w:t>如下表：</w:t>
      </w:r>
    </w:p>
    <w:tbl>
      <w:tblPr>
        <w:tblStyle w:val="37"/>
        <w:tblW w:w="0" w:type="auto"/>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798"/>
        <w:gridCol w:w="1059"/>
        <w:gridCol w:w="866"/>
        <w:gridCol w:w="906"/>
        <w:gridCol w:w="1080"/>
        <w:gridCol w:w="1040"/>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三期分区</w:t>
            </w:r>
          </w:p>
        </w:tc>
        <w:tc>
          <w:tcPr>
            <w:tcW w:w="79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暂定基础开工时间</w:t>
            </w:r>
          </w:p>
        </w:tc>
        <w:tc>
          <w:tcPr>
            <w:tcW w:w="105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地下室结构完成</w:t>
            </w:r>
          </w:p>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1"/>
                <w:highlight w:val="none"/>
              </w:rPr>
              <w:t>（±0）</w:t>
            </w: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暂定地上结构开工时间</w:t>
            </w: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主体结构2/3完成</w:t>
            </w: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主体结构封顶</w:t>
            </w: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外装亮相</w:t>
            </w:r>
          </w:p>
        </w:tc>
        <w:tc>
          <w:tcPr>
            <w:tcW w:w="1241"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竣工联合验收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（A区）</w:t>
            </w:r>
            <w:r>
              <w:rPr>
                <w:rFonts w:hint="eastAsia" w:ascii="宋体" w:hAnsi="宋体" w:eastAsia="宋体" w:cs="宋体"/>
                <w:color w:val="auto"/>
                <w:sz w:val="21"/>
                <w:szCs w:val="22"/>
                <w:highlight w:val="none"/>
                <w:lang w:val="en-US" w:eastAsia="zh-CN"/>
              </w:rPr>
              <w:t>D</w:t>
            </w:r>
            <w:r>
              <w:rPr>
                <w:rFonts w:hint="eastAsia" w:ascii="宋体" w:hAnsi="宋体" w:eastAsia="宋体" w:cs="宋体"/>
                <w:color w:val="auto"/>
                <w:sz w:val="21"/>
                <w:szCs w:val="22"/>
                <w:highlight w:val="none"/>
              </w:rPr>
              <w:t>13-</w:t>
            </w:r>
            <w:r>
              <w:rPr>
                <w:rFonts w:hint="eastAsia" w:ascii="宋体" w:hAnsi="宋体" w:eastAsia="宋体" w:cs="宋体"/>
                <w:color w:val="auto"/>
                <w:sz w:val="21"/>
                <w:szCs w:val="22"/>
                <w:highlight w:val="none"/>
                <w:lang w:val="en-US" w:eastAsia="zh-CN"/>
              </w:rPr>
              <w:t>D</w:t>
            </w:r>
            <w:r>
              <w:rPr>
                <w:rFonts w:hint="eastAsia" w:ascii="宋体" w:hAnsi="宋体" w:eastAsia="宋体" w:cs="宋体"/>
                <w:color w:val="auto"/>
                <w:sz w:val="21"/>
                <w:szCs w:val="22"/>
                <w:highlight w:val="none"/>
              </w:rPr>
              <w:t>24栋叠院</w:t>
            </w:r>
          </w:p>
        </w:tc>
        <w:tc>
          <w:tcPr>
            <w:tcW w:w="79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5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（B1区）A15-A16栋高层</w:t>
            </w:r>
          </w:p>
        </w:tc>
        <w:tc>
          <w:tcPr>
            <w:tcW w:w="79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5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（B2区）A11-A12栋高层</w:t>
            </w:r>
          </w:p>
        </w:tc>
        <w:tc>
          <w:tcPr>
            <w:tcW w:w="79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18"/>
                <w:szCs w:val="21"/>
                <w:highlight w:val="none"/>
              </w:rPr>
            </w:pPr>
          </w:p>
        </w:tc>
        <w:tc>
          <w:tcPr>
            <w:tcW w:w="105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（B3区）A13-A14栋高层</w:t>
            </w:r>
          </w:p>
        </w:tc>
        <w:tc>
          <w:tcPr>
            <w:tcW w:w="798"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59"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（C区）</w:t>
            </w:r>
            <w:r>
              <w:rPr>
                <w:rFonts w:hint="eastAsia" w:ascii="宋体" w:hAnsi="宋体" w:eastAsia="宋体" w:cs="宋体"/>
                <w:color w:val="auto"/>
                <w:sz w:val="21"/>
                <w:szCs w:val="22"/>
                <w:highlight w:val="none"/>
                <w:lang w:val="en-US" w:eastAsia="zh-CN"/>
              </w:rPr>
              <w:t>C</w:t>
            </w:r>
            <w:r>
              <w:rPr>
                <w:rFonts w:hint="eastAsia" w:ascii="宋体" w:hAnsi="宋体" w:eastAsia="宋体" w:cs="宋体"/>
                <w:color w:val="auto"/>
                <w:sz w:val="21"/>
                <w:szCs w:val="22"/>
                <w:highlight w:val="none"/>
              </w:rPr>
              <w:t>1-</w:t>
            </w:r>
            <w:r>
              <w:rPr>
                <w:rFonts w:hint="eastAsia" w:ascii="宋体" w:hAnsi="宋体" w:eastAsia="宋体" w:cs="宋体"/>
                <w:color w:val="auto"/>
                <w:sz w:val="21"/>
                <w:szCs w:val="22"/>
                <w:highlight w:val="none"/>
                <w:lang w:val="en-US" w:eastAsia="zh-CN"/>
              </w:rPr>
              <w:t>C</w:t>
            </w:r>
            <w:r>
              <w:rPr>
                <w:rFonts w:hint="eastAsia" w:ascii="宋体" w:hAnsi="宋体" w:eastAsia="宋体" w:cs="宋体"/>
                <w:color w:val="auto"/>
                <w:sz w:val="21"/>
                <w:szCs w:val="22"/>
                <w:highlight w:val="none"/>
              </w:rPr>
              <w:t>9 B13-B22</w:t>
            </w:r>
            <w:r>
              <w:rPr>
                <w:rFonts w:hint="eastAsia" w:ascii="宋体" w:hAnsi="宋体" w:eastAsia="宋体" w:cs="宋体"/>
                <w:color w:val="auto"/>
                <w:sz w:val="18"/>
                <w:szCs w:val="20"/>
                <w:highlight w:val="none"/>
              </w:rPr>
              <w:t>栋小高层</w:t>
            </w:r>
          </w:p>
        </w:tc>
        <w:tc>
          <w:tcPr>
            <w:tcW w:w="79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5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（D区）B1-B12 B23-B27</w:t>
            </w:r>
            <w:r>
              <w:rPr>
                <w:rFonts w:hint="eastAsia" w:ascii="宋体" w:hAnsi="宋体" w:eastAsia="宋体" w:cs="宋体"/>
                <w:color w:val="auto"/>
                <w:sz w:val="18"/>
                <w:szCs w:val="20"/>
                <w:highlight w:val="none"/>
              </w:rPr>
              <w:t>栋小高层</w:t>
            </w:r>
          </w:p>
        </w:tc>
        <w:tc>
          <w:tcPr>
            <w:tcW w:w="79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5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86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90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18"/>
                <w:szCs w:val="21"/>
                <w:highlight w:val="none"/>
              </w:rPr>
            </w:pPr>
          </w:p>
        </w:tc>
        <w:tc>
          <w:tcPr>
            <w:tcW w:w="108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c>
          <w:tcPr>
            <w:tcW w:w="1241"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eastAsia" w:ascii="宋体" w:hAnsi="宋体" w:eastAsia="宋体" w:cs="宋体"/>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0" w:type="dxa"/>
            <w:gridSpan w:val="8"/>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eastAsia" w:ascii="宋体" w:hAnsi="宋体" w:eastAsia="宋体" w:cs="宋体"/>
                <w:color w:val="auto"/>
                <w:sz w:val="18"/>
                <w:szCs w:val="21"/>
                <w:highlight w:val="none"/>
              </w:rPr>
            </w:pPr>
            <w:r>
              <w:rPr>
                <w:rFonts w:hint="eastAsia" w:ascii="宋体" w:hAnsi="宋体" w:eastAsia="宋体" w:cs="宋体"/>
                <w:b/>
                <w:bCs/>
                <w:color w:val="auto"/>
                <w:sz w:val="21"/>
                <w:szCs w:val="22"/>
                <w:highlight w:val="none"/>
              </w:rPr>
              <w:t>备注：实际实施</w:t>
            </w:r>
            <w:r>
              <w:rPr>
                <w:rFonts w:hint="eastAsia" w:ascii="宋体" w:hAnsi="宋体" w:eastAsia="宋体" w:cs="宋体"/>
                <w:b/>
                <w:bCs/>
                <w:color w:val="auto"/>
                <w:sz w:val="21"/>
                <w:szCs w:val="22"/>
                <w:highlight w:val="none"/>
                <w:lang w:eastAsia="zh-CN"/>
              </w:rPr>
              <w:t>的</w:t>
            </w:r>
            <w:r>
              <w:rPr>
                <w:rFonts w:hint="eastAsia" w:ascii="宋体" w:hAnsi="宋体" w:eastAsia="宋体" w:cs="宋体"/>
                <w:b/>
                <w:bCs/>
                <w:color w:val="auto"/>
                <w:sz w:val="21"/>
                <w:szCs w:val="22"/>
                <w:highlight w:val="none"/>
              </w:rPr>
              <w:t>各区或各区主体的开完工计划最终需按发包方</w:t>
            </w:r>
            <w:r>
              <w:rPr>
                <w:rFonts w:hint="eastAsia" w:ascii="宋体" w:hAnsi="宋体" w:eastAsia="宋体" w:cs="宋体"/>
                <w:b/>
                <w:bCs/>
                <w:color w:val="auto"/>
                <w:sz w:val="21"/>
                <w:szCs w:val="22"/>
                <w:highlight w:val="none"/>
                <w:lang w:val="en-US" w:eastAsia="zh-CN"/>
              </w:rPr>
              <w:t>开发计划实际调整并书面</w:t>
            </w:r>
            <w:r>
              <w:rPr>
                <w:rFonts w:hint="eastAsia" w:ascii="宋体" w:hAnsi="宋体" w:eastAsia="宋体" w:cs="宋体"/>
                <w:b/>
                <w:bCs/>
                <w:color w:val="auto"/>
                <w:sz w:val="21"/>
                <w:szCs w:val="22"/>
                <w:highlight w:val="none"/>
              </w:rPr>
              <w:t>确认，各区或各楼栋工程基础开工时间和地上结构开工时间以</w:t>
            </w:r>
            <w:r>
              <w:rPr>
                <w:rFonts w:hint="eastAsia" w:ascii="宋体" w:hAnsi="宋体" w:eastAsia="宋体" w:cs="宋体"/>
                <w:b/>
                <w:bCs/>
                <w:color w:val="auto"/>
                <w:sz w:val="21"/>
                <w:szCs w:val="22"/>
                <w:highlight w:val="none"/>
                <w:lang w:val="en-US" w:eastAsia="zh-CN"/>
              </w:rPr>
              <w:t>发包方</w:t>
            </w:r>
            <w:r>
              <w:rPr>
                <w:rFonts w:hint="eastAsia" w:ascii="宋体" w:hAnsi="宋体" w:eastAsia="宋体" w:cs="宋体"/>
                <w:b/>
                <w:bCs/>
                <w:color w:val="auto"/>
                <w:sz w:val="21"/>
                <w:szCs w:val="22"/>
                <w:highlight w:val="none"/>
              </w:rPr>
              <w:t>的</w:t>
            </w:r>
            <w:r>
              <w:rPr>
                <w:rFonts w:hint="eastAsia" w:ascii="宋体" w:hAnsi="宋体" w:eastAsia="宋体" w:cs="宋体"/>
                <w:b/>
                <w:bCs/>
                <w:color w:val="auto"/>
                <w:sz w:val="21"/>
                <w:szCs w:val="22"/>
                <w:highlight w:val="none"/>
                <w:lang w:val="en-US" w:eastAsia="zh-CN"/>
              </w:rPr>
              <w:t>书面</w:t>
            </w:r>
            <w:r>
              <w:rPr>
                <w:rFonts w:hint="eastAsia" w:ascii="宋体" w:hAnsi="宋体" w:eastAsia="宋体" w:cs="宋体"/>
                <w:b/>
                <w:bCs/>
                <w:color w:val="auto"/>
                <w:sz w:val="21"/>
                <w:szCs w:val="22"/>
                <w:highlight w:val="none"/>
              </w:rPr>
              <w:t>开工通知时间为准，</w:t>
            </w:r>
            <w:r>
              <w:rPr>
                <w:rFonts w:hint="eastAsia" w:ascii="宋体" w:hAnsi="宋体" w:eastAsia="宋体" w:cs="宋体"/>
                <w:b/>
                <w:bCs/>
                <w:color w:val="auto"/>
                <w:sz w:val="21"/>
                <w:szCs w:val="22"/>
                <w:highlight w:val="none"/>
                <w:lang w:val="en-US" w:eastAsia="zh-CN"/>
              </w:rPr>
              <w:t>承包方</w:t>
            </w:r>
            <w:r>
              <w:rPr>
                <w:rFonts w:hint="eastAsia" w:ascii="宋体" w:hAnsi="宋体" w:eastAsia="宋体" w:cs="宋体"/>
                <w:b/>
                <w:bCs/>
                <w:color w:val="auto"/>
                <w:sz w:val="21"/>
                <w:szCs w:val="22"/>
                <w:highlight w:val="none"/>
              </w:rPr>
              <w:t>需无条件配合并不得以此增加费用；最终实施的各区开工及关键节点以我司的书面通知为准。</w:t>
            </w:r>
          </w:p>
        </w:tc>
      </w:tr>
    </w:tbl>
    <w:p>
      <w:pPr>
        <w:spacing w:line="360" w:lineRule="auto"/>
        <w:ind w:left="178" w:firstLine="480"/>
        <w:rPr>
          <w:rFonts w:ascii="宋体" w:hAnsi="宋体" w:eastAsia="宋体" w:cs="Times New Roman"/>
          <w:bCs/>
          <w:color w:val="auto"/>
          <w:sz w:val="24"/>
          <w:szCs w:val="24"/>
          <w:highlight w:val="none"/>
        </w:rPr>
      </w:pP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10.2</w:t>
      </w:r>
      <w:r>
        <w:rPr>
          <w:rFonts w:hint="eastAsia" w:ascii="宋体" w:hAnsi="宋体" w:eastAsia="宋体" w:cs="Times New Roman"/>
          <w:color w:val="auto"/>
          <w:sz w:val="24"/>
          <w:szCs w:val="24"/>
          <w:highlight w:val="none"/>
        </w:rPr>
        <w:t>承包人提交的施工组织设计应当按监理工程师及国家、省、市及广州开发区关于施工承包管理的要求编制，载明如下内容并按发包人要求的施工主要节点实施计划（包括但不限于）：</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）各分部分项工程的施工方案；</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(2) </w:t>
      </w:r>
      <w:r>
        <w:rPr>
          <w:rFonts w:hint="eastAsia" w:ascii="宋体" w:hAnsi="宋体" w:eastAsia="宋体" w:cs="Times New Roman"/>
          <w:color w:val="auto"/>
          <w:sz w:val="24"/>
          <w:szCs w:val="24"/>
          <w:highlight w:val="none"/>
        </w:rPr>
        <w:t>对各专业承包单位的组织、协调及配合服务的管理方案，包括在施工项目部管理人员架构中设置针对各专业工程对口专业管理人员且明确其职责；</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）施工资源投入计划，包括：机械设备进场计划、工程材料和物料进场计划、施工人员进场计划等；</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）施工现场平面布置图及施工道路平面图；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）季节性施工措施；</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）地下管线及其他地下设施的加固措施；</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）保证工期、质量的措施；</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）保证安全生产，文明施工，减少扰民降低环境污染和噪音的措施；</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9</w:t>
      </w:r>
      <w:r>
        <w:rPr>
          <w:rFonts w:hint="eastAsia" w:ascii="宋体" w:hAnsi="宋体" w:eastAsia="宋体" w:cs="Times New Roman"/>
          <w:color w:val="auto"/>
          <w:sz w:val="24"/>
          <w:szCs w:val="24"/>
          <w:highlight w:val="none"/>
        </w:rPr>
        <w:t>）妥善处理与相邻施工地作业现场关系的措施；</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）其他与工程施工有关的管理方案、措施。</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编制的工程进度计划内容应全面详实，且应针对总承包管理范围内的各专业工程及建筑工程的全部或分项施工作业和特点提出施工方法、施工穿插顺序及时间安排，并在各节点位置标注相应的工程量、资金使用计划、人机组织及材料消耗量。</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为便于总监理工程师和发包人掌握和控制工期，承包人应于每月底向总监理工程师和发包人填报各专业工程（含各分部、分项工程及专业承包工程）的当月进度计划完成情况（没完成计划的必须说明原因），并在此基础上更新工程进度计划、资金计划和其它工作计划。总监理工程师在接到报告后应当予以确认或提出书面意见并报发包人审批，承包人必须按照总监理工程师的确认或者书面意见执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实际进度与经总监理工程师和发包人确认的进度计划或者更新进度计划不符时，总监理工程师认为本工程或其中任何部分工程进度滞后而不能按预定工期完工，则应将此情况通知承包人，承包人应据此编制修改工程进度计划，采取总监理工程师和发包人同意的必要措施加快工程进度，属承包人原因，则承包人无权要求发包人支付任何附加费用。如承包人未能在工程师发布指令后</w:t>
      </w:r>
      <w:r>
        <w:rPr>
          <w:rFonts w:ascii="宋体" w:hAnsi="宋体" w:eastAsia="宋体" w:cs="Times New Roman"/>
          <w:color w:val="auto"/>
          <w:sz w:val="24"/>
          <w:szCs w:val="24"/>
          <w:highlight w:val="none"/>
        </w:rPr>
        <w:t>10天内采取有效措施，工程进度仍然无明显改进，发包人有权解除部分或全部合同，将未完工程另行发包给其他有能力的第三方，承包人必须无条件服从，由此所造成的全部损失由承包人承担，并追究承包人的违约赔偿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工程师确定的时间：总监理工程师和发包人在接到承包人提交的施工组织设计和工程进度计划后</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个日历天内予以确认或提出修改意见（监理单位在</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个日历天内审核并签署意见；发包人在</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工作日内审核并签署意见）。逾期不确认，也不提出书面意见的视为同意。</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11</w:t>
      </w:r>
      <w:r>
        <w:rPr>
          <w:rFonts w:hint="eastAsia" w:ascii="宋体" w:hAnsi="宋体" w:eastAsia="宋体" w:cs="宋体"/>
          <w:b/>
          <w:bCs/>
          <w:color w:val="auto"/>
          <w:kern w:val="0"/>
          <w:sz w:val="24"/>
          <w:szCs w:val="24"/>
          <w:highlight w:val="none"/>
        </w:rPr>
        <w:t>、开工及延期开工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11.1</w:t>
      </w:r>
      <w:r>
        <w:rPr>
          <w:rFonts w:hint="eastAsia" w:ascii="宋体" w:hAnsi="宋体" w:eastAsia="宋体" w:cs="Times New Roman"/>
          <w:color w:val="auto"/>
          <w:sz w:val="24"/>
          <w:szCs w:val="24"/>
          <w:highlight w:val="none"/>
        </w:rPr>
        <w:t>开工日期和竣工日期</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）本工程合同工期为</w:t>
      </w:r>
      <w:r>
        <w:rPr>
          <w:rFonts w:hint="eastAsia" w:ascii="宋体" w:hAnsi="宋体" w:eastAsia="宋体" w:cs="Times New Roman"/>
          <w:color w:val="auto"/>
          <w:sz w:val="24"/>
          <w:szCs w:val="24"/>
          <w:highlight w:val="none"/>
          <w:u w:val="single"/>
          <w:lang w:val="en-US" w:eastAsia="zh-CN"/>
        </w:rPr>
        <w:t xml:space="preserve">  1518  </w:t>
      </w:r>
      <w:r>
        <w:rPr>
          <w:rFonts w:hint="eastAsia" w:ascii="宋体" w:hAnsi="宋体" w:eastAsia="宋体" w:cs="Times New Roman"/>
          <w:color w:val="auto"/>
          <w:sz w:val="24"/>
          <w:szCs w:val="24"/>
          <w:highlight w:val="none"/>
        </w:rPr>
        <w:t>天（指日历天数）；</w:t>
      </w:r>
      <w:r>
        <w:rPr>
          <w:rFonts w:hint="eastAsia" w:ascii="宋体" w:hAnsi="宋体" w:eastAsia="宋体" w:cs="Times New Roman"/>
          <w:bCs/>
          <w:color w:val="auto"/>
          <w:sz w:val="24"/>
          <w:szCs w:val="24"/>
          <w:highlight w:val="none"/>
        </w:rPr>
        <w:t>承包人应自收到发包人的进场指令后即进场开展本工程的施工准备及配合办理相关施工许可手续，并在办妥本工程的施工许可手续后即开始全面施工；需特别澄清的是，前述合同工期为暂定工期，承包人在本工程各个主要施工节点的实际施工时间，以本工程取得合法施工许可手续后承包人开工之日起，至专用条款</w:t>
      </w:r>
      <w:r>
        <w:rPr>
          <w:rFonts w:ascii="宋体" w:hAnsi="宋体" w:eastAsia="宋体" w:cs="Times New Roman"/>
          <w:bCs/>
          <w:color w:val="auto"/>
          <w:sz w:val="24"/>
          <w:szCs w:val="24"/>
          <w:highlight w:val="none"/>
        </w:rPr>
        <w:t>10.1</w:t>
      </w:r>
      <w:r>
        <w:rPr>
          <w:rFonts w:hint="eastAsia" w:ascii="宋体" w:hAnsi="宋体" w:eastAsia="宋体" w:cs="Times New Roman"/>
          <w:bCs/>
          <w:color w:val="auto"/>
          <w:sz w:val="24"/>
          <w:szCs w:val="24"/>
          <w:highlight w:val="none"/>
        </w:rPr>
        <w:t>条约定之主要施工节点的时间为准。除因发包人之责任或其他本合同约定的原因外，承包人未能按照专用条款</w:t>
      </w:r>
      <w:r>
        <w:rPr>
          <w:rFonts w:ascii="宋体" w:hAnsi="宋体" w:eastAsia="宋体" w:cs="Times New Roman"/>
          <w:bCs/>
          <w:color w:val="auto"/>
          <w:sz w:val="24"/>
          <w:szCs w:val="24"/>
          <w:highlight w:val="none"/>
        </w:rPr>
        <w:t>10.1</w:t>
      </w:r>
      <w:r>
        <w:rPr>
          <w:rFonts w:hint="eastAsia" w:ascii="宋体" w:hAnsi="宋体" w:eastAsia="宋体" w:cs="Times New Roman"/>
          <w:bCs/>
          <w:color w:val="auto"/>
          <w:sz w:val="24"/>
          <w:szCs w:val="24"/>
          <w:highlight w:val="none"/>
        </w:rPr>
        <w:t>条约定之主要施工节点的时间完成相应施工要求的，则视为承包人构成工期延误，承包人须按本合同的约定承担相应的工期延误责任。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）承包人必须采取一切有效措施保证竣工日期，不得延误。除非发生了以下情形：</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①政府</w:t>
      </w:r>
      <w:r>
        <w:rPr>
          <w:rFonts w:hint="eastAsia" w:ascii="宋体" w:hAnsi="宋体" w:eastAsia="宋体" w:cs="Times New Roman"/>
          <w:bCs/>
          <w:color w:val="auto"/>
          <w:sz w:val="24"/>
          <w:szCs w:val="24"/>
          <w:highlight w:val="none"/>
        </w:rPr>
        <w:t>或发包人决定</w:t>
      </w:r>
      <w:r>
        <w:rPr>
          <w:rFonts w:hint="eastAsia" w:ascii="宋体" w:hAnsi="宋体" w:eastAsia="宋体" w:cs="Times New Roman"/>
          <w:color w:val="auto"/>
          <w:sz w:val="24"/>
          <w:szCs w:val="24"/>
          <w:highlight w:val="none"/>
        </w:rPr>
        <w:t>对本工程建设项目作出停建、缓建的决定；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②重大设计变更导致本工程在规划、使用、功能方面有重大调整；</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③不可抗力持续影响而延误工期超过</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天以上。</w:t>
      </w:r>
    </w:p>
    <w:p>
      <w:pPr>
        <w:pStyle w:val="15"/>
        <w:ind w:firstLine="720" w:firstLineChars="300"/>
        <w:rPr>
          <w:color w:val="auto"/>
          <w:highlight w:val="none"/>
        </w:rPr>
      </w:pPr>
      <w:r>
        <w:rPr>
          <w:rFonts w:hint="eastAsia" w:ascii="宋体" w:hAnsi="宋体"/>
          <w:color w:val="auto"/>
          <w:sz w:val="24"/>
          <w:szCs w:val="24"/>
          <w:highlight w:val="none"/>
        </w:rPr>
        <w:t>④本合同专用条款约定的其他非承包人原因导致的工期延误。</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11.2  </w:t>
      </w:r>
      <w:r>
        <w:rPr>
          <w:rFonts w:hint="eastAsia" w:ascii="宋体" w:hAnsi="宋体" w:eastAsia="宋体" w:cs="Times New Roman"/>
          <w:color w:val="auto"/>
          <w:sz w:val="24"/>
          <w:szCs w:val="24"/>
          <w:highlight w:val="none"/>
        </w:rPr>
        <w:t>延期开工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必须在收到中标通知书后第一个日历天内进入施工场地，做好施工准备工作，按时开工。在工程已具备开工条件，但因承包人自身的原因（包括但不限于项目经理及现场管理机构尚未到位）而无法实际开工的，经发包人书面同意，总监理工程师可以签发开工令，工期开始正式计算，但现场不允许开工；再由总监理工程师发出停工令，待承包人准备妥当后才批准复工。由此产生的工期延误等损失由承包人承担，并按照第</w:t>
      </w:r>
      <w:r>
        <w:rPr>
          <w:rFonts w:ascii="宋体" w:hAnsi="宋体" w:eastAsia="宋体" w:cs="Times New Roman"/>
          <w:color w:val="auto"/>
          <w:sz w:val="24"/>
          <w:szCs w:val="24"/>
          <w:highlight w:val="none"/>
        </w:rPr>
        <w:t>35.2</w:t>
      </w:r>
      <w:r>
        <w:rPr>
          <w:rFonts w:hint="eastAsia" w:ascii="宋体" w:hAnsi="宋体" w:eastAsia="宋体" w:cs="Times New Roman"/>
          <w:color w:val="auto"/>
          <w:sz w:val="24"/>
          <w:szCs w:val="24"/>
          <w:highlight w:val="none"/>
        </w:rPr>
        <w:t>条款的约定承担违约责任。</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12</w:t>
      </w:r>
      <w:r>
        <w:rPr>
          <w:rFonts w:hint="eastAsia" w:ascii="宋体" w:hAnsi="宋体" w:eastAsia="宋体" w:cs="宋体"/>
          <w:b/>
          <w:bCs/>
          <w:color w:val="auto"/>
          <w:kern w:val="0"/>
          <w:sz w:val="24"/>
          <w:szCs w:val="24"/>
          <w:highlight w:val="none"/>
        </w:rPr>
        <w:t>、暂停施工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12.1</w:t>
      </w:r>
      <w:r>
        <w:rPr>
          <w:rFonts w:hint="eastAsia" w:ascii="宋体" w:hAnsi="宋体" w:eastAsia="宋体" w:cs="Times New Roman"/>
          <w:color w:val="auto"/>
          <w:sz w:val="24"/>
          <w:szCs w:val="24"/>
          <w:highlight w:val="none"/>
        </w:rPr>
        <w:t>因下列原因，总监理工程师报经发包人同意，可通知承包人暂停施工：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）工程设计发生重大变更；</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）不可抗力；</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）质量事故；</w:t>
      </w:r>
    </w:p>
    <w:p>
      <w:pPr>
        <w:spacing w:line="360" w:lineRule="auto"/>
        <w:ind w:left="178" w:firstLine="600" w:firstLineChars="250"/>
        <w:rPr>
          <w:color w:val="auto"/>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安全生产事故；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承包人不得以与发包人有争议或争议未解决为由而单方面停工。否则，按照</w:t>
      </w:r>
      <w:r>
        <w:rPr>
          <w:rFonts w:hint="eastAsia" w:ascii="宋体" w:hAnsi="宋体" w:eastAsia="宋体" w:cs="Times New Roman"/>
          <w:color w:val="auto"/>
          <w:sz w:val="24"/>
          <w:szCs w:val="24"/>
          <w:highlight w:val="none"/>
          <w:lang w:val="en-US" w:eastAsia="zh-CN"/>
        </w:rPr>
        <w:t>第</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lang w:val="en-US" w:eastAsia="zh-CN"/>
        </w:rPr>
        <w:t>条</w:t>
      </w:r>
      <w:r>
        <w:rPr>
          <w:rFonts w:hint="eastAsia" w:ascii="宋体" w:hAnsi="宋体" w:eastAsia="宋体" w:cs="Times New Roman"/>
          <w:color w:val="auto"/>
          <w:sz w:val="24"/>
          <w:szCs w:val="24"/>
          <w:highlight w:val="none"/>
        </w:rPr>
        <w:t>约定承担违约责任。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因发生上述第（</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）项原因而暂停施工，工期调整适用第</w:t>
      </w:r>
      <w:r>
        <w:rPr>
          <w:rFonts w:ascii="宋体" w:hAnsi="宋体" w:eastAsia="宋体" w:cs="Times New Roman"/>
          <w:bCs/>
          <w:color w:val="auto"/>
          <w:sz w:val="24"/>
          <w:szCs w:val="24"/>
          <w:highlight w:val="none"/>
        </w:rPr>
        <w:t>11.1</w:t>
      </w:r>
      <w:r>
        <w:rPr>
          <w:rFonts w:hint="eastAsia" w:ascii="宋体" w:hAnsi="宋体" w:eastAsia="宋体" w:cs="Times New Roman"/>
          <w:bCs/>
          <w:color w:val="auto"/>
          <w:sz w:val="24"/>
          <w:szCs w:val="24"/>
          <w:highlight w:val="none"/>
        </w:rPr>
        <w:t>条第（</w:t>
      </w:r>
      <w:r>
        <w:rPr>
          <w:rFonts w:ascii="宋体" w:hAnsi="宋体" w:eastAsia="宋体" w:cs="Times New Roman"/>
          <w:bCs/>
          <w:color w:val="auto"/>
          <w:sz w:val="24"/>
          <w:szCs w:val="24"/>
          <w:highlight w:val="none"/>
        </w:rPr>
        <w:t>2</w:t>
      </w:r>
      <w:r>
        <w:rPr>
          <w:rFonts w:hint="eastAsia" w:ascii="宋体" w:hAnsi="宋体" w:eastAsia="宋体" w:cs="Times New Roman"/>
          <w:bCs/>
          <w:color w:val="auto"/>
          <w:sz w:val="24"/>
          <w:szCs w:val="24"/>
          <w:highlight w:val="none"/>
        </w:rPr>
        <w:t>）款、</w:t>
      </w: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13.1</w:t>
      </w:r>
      <w:r>
        <w:rPr>
          <w:rFonts w:hint="eastAsia" w:ascii="宋体" w:hAnsi="宋体" w:eastAsia="宋体" w:cs="Times New Roman"/>
          <w:color w:val="auto"/>
          <w:sz w:val="24"/>
          <w:szCs w:val="24"/>
          <w:highlight w:val="none"/>
        </w:rPr>
        <w:t>款的约定，</w:t>
      </w:r>
      <w:r>
        <w:rPr>
          <w:rFonts w:hint="eastAsia" w:ascii="宋体" w:hAnsi="宋体" w:eastAsia="宋体" w:cs="Times New Roman"/>
          <w:bCs/>
          <w:color w:val="auto"/>
          <w:sz w:val="24"/>
          <w:szCs w:val="24"/>
          <w:highlight w:val="none"/>
        </w:rPr>
        <w:t>工期根据事件实际影响适当予以顺延，但</w:t>
      </w:r>
      <w:r>
        <w:rPr>
          <w:rFonts w:hint="eastAsia" w:ascii="宋体" w:hAnsi="宋体" w:eastAsia="宋体" w:cs="Times New Roman"/>
          <w:color w:val="auto"/>
          <w:sz w:val="24"/>
          <w:szCs w:val="24"/>
          <w:highlight w:val="none"/>
        </w:rPr>
        <w:t>发包人不作费用赔偿；因发生上述第（</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）项原因而暂停施工，工期不予顺延</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承包人必须承担由此产生的一切费用并承担违约责任。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12.2</w:t>
      </w:r>
      <w:r>
        <w:rPr>
          <w:rFonts w:hint="eastAsia" w:ascii="宋体" w:hAnsi="宋体" w:eastAsia="宋体" w:cs="Times New Roman"/>
          <w:color w:val="auto"/>
          <w:sz w:val="24"/>
          <w:szCs w:val="24"/>
          <w:highlight w:val="none"/>
        </w:rPr>
        <w:t>为了保证工程质量安全，凡出现下列情况之一（不限于此）的，总监理工程师有权下达停工令，责令承包人停工整改，由此造成的损失由承包人自行承担，工期不予顺延，如果造成工期延误的，承包人还应承担违约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承包人拒绝监理单位管理；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施工组织设计（方案）未获总监理工程师和发包人批准而进行施工；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承包人未经监理单位检验而进行下一道工序作业者；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承包人擅自采用未经监理单位及发包人认可或批准的材料的，或者使用的原材料、构配件不合格或未经检查确认的，或者擅自采用未经认可的代用材料的；</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承包人擅自变更设计图纸的要求；</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承包人转包工程；</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承包人擅自让未经总监理工程师和发包人批准的分包单位进场作业；</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存在安全隐患，承包人未按监理单位要求及时进行整改；</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(9)</w:t>
      </w:r>
      <w:r>
        <w:rPr>
          <w:rFonts w:hint="eastAsia" w:ascii="宋体" w:hAnsi="宋体" w:eastAsia="宋体" w:cs="Times New Roman"/>
          <w:color w:val="auto"/>
          <w:sz w:val="24"/>
          <w:szCs w:val="24"/>
          <w:highlight w:val="none"/>
        </w:rPr>
        <w:t>未按双方约定的资料上报要求上报所需资料的。</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12.3</w:t>
      </w:r>
      <w:r>
        <w:rPr>
          <w:rFonts w:hint="eastAsia" w:ascii="宋体" w:hAnsi="宋体" w:eastAsia="宋体" w:cs="Times New Roman"/>
          <w:color w:val="auto"/>
          <w:sz w:val="24"/>
          <w:szCs w:val="24"/>
          <w:highlight w:val="none"/>
        </w:rPr>
        <w:t>因不可抗力引起工程停工，工期按第</w:t>
      </w:r>
      <w:r>
        <w:rPr>
          <w:rFonts w:ascii="宋体" w:hAnsi="宋体" w:eastAsia="宋体" w:cs="Times New Roman"/>
          <w:bCs/>
          <w:color w:val="auto"/>
          <w:sz w:val="24"/>
          <w:szCs w:val="24"/>
          <w:highlight w:val="none"/>
        </w:rPr>
        <w:t>11.1</w:t>
      </w:r>
      <w:r>
        <w:rPr>
          <w:rFonts w:hint="eastAsia" w:ascii="宋体" w:hAnsi="宋体" w:eastAsia="宋体" w:cs="Times New Roman"/>
          <w:bCs/>
          <w:color w:val="auto"/>
          <w:sz w:val="24"/>
          <w:szCs w:val="24"/>
          <w:highlight w:val="none"/>
        </w:rPr>
        <w:t>条第（</w:t>
      </w:r>
      <w:r>
        <w:rPr>
          <w:rFonts w:ascii="宋体" w:hAnsi="宋体" w:eastAsia="宋体" w:cs="Times New Roman"/>
          <w:bCs/>
          <w:color w:val="auto"/>
          <w:sz w:val="24"/>
          <w:szCs w:val="24"/>
          <w:highlight w:val="none"/>
        </w:rPr>
        <w:t>2</w:t>
      </w:r>
      <w:r>
        <w:rPr>
          <w:rFonts w:hint="eastAsia" w:ascii="宋体" w:hAnsi="宋体" w:eastAsia="宋体" w:cs="Times New Roman"/>
          <w:bCs/>
          <w:color w:val="auto"/>
          <w:sz w:val="24"/>
          <w:szCs w:val="24"/>
          <w:highlight w:val="none"/>
        </w:rPr>
        <w:t>）款</w:t>
      </w:r>
      <w:r>
        <w:rPr>
          <w:rFonts w:hint="eastAsia" w:ascii="宋体" w:hAnsi="宋体" w:eastAsia="宋体" w:cs="Times New Roman"/>
          <w:color w:val="auto"/>
          <w:sz w:val="24"/>
          <w:szCs w:val="24"/>
          <w:highlight w:val="none"/>
        </w:rPr>
        <w:t>执行，费用承担按以下原则；</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工程本身的损害及因工程损害导致第三方人员伤亡和财产损失，如在工程竣工验收合格移交给发包人使用前造成的，费用由承包人承担；如在工程竣工验收合格移交给发包人使用后发生的，费用由发包人承担。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发包人、承包人人员伤亡由其所在单位负责，并承担相应费用；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承包人机械设备损坏及停工损失，由承包人承担；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停工期间，承包人应监理工程师的要求留在施工场地的必要管理人员及保卫人员的费用由承包人承担；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工程所需清理、修复费用由发包人承担。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12.4</w:t>
      </w:r>
      <w:r>
        <w:rPr>
          <w:rFonts w:hint="eastAsia" w:ascii="宋体" w:hAnsi="宋体" w:eastAsia="宋体" w:cs="Times New Roman"/>
          <w:color w:val="auto"/>
          <w:sz w:val="24"/>
          <w:szCs w:val="24"/>
          <w:highlight w:val="none"/>
        </w:rPr>
        <w:t>由于承包人自身原因或施工承包管理、配合及协调不力，而导致专业承包工程停工，产生的费用由承包人承担。</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13.</w:t>
      </w:r>
      <w:r>
        <w:rPr>
          <w:rFonts w:hint="default" w:ascii="宋体" w:hAnsi="宋体" w:eastAsia="宋体" w:cs="宋体"/>
          <w:b/>
          <w:bCs/>
          <w:color w:val="auto"/>
          <w:kern w:val="0"/>
          <w:sz w:val="24"/>
          <w:szCs w:val="24"/>
          <w:highlight w:val="none"/>
        </w:rPr>
        <w:t>工期延误</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color w:val="auto"/>
          <w:sz w:val="24"/>
          <w:szCs w:val="24"/>
          <w:highlight w:val="none"/>
        </w:rPr>
        <w:t>13.1</w:t>
      </w:r>
      <w:r>
        <w:rPr>
          <w:rFonts w:hint="eastAsia" w:ascii="宋体" w:hAnsi="宋体" w:eastAsia="宋体" w:cs="Times New Roman"/>
          <w:color w:val="auto"/>
          <w:sz w:val="24"/>
          <w:szCs w:val="24"/>
          <w:highlight w:val="none"/>
        </w:rPr>
        <w:t>双方约定工期顺延的其他情况：</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bCs/>
          <w:color w:val="auto"/>
          <w:sz w:val="24"/>
          <w:szCs w:val="24"/>
          <w:highlight w:val="none"/>
        </w:rPr>
        <w:t>发包人不能按时提供施工场地，</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color w:val="auto"/>
          <w:sz w:val="24"/>
          <w:szCs w:val="24"/>
          <w:highlight w:val="none"/>
        </w:rPr>
        <w:t>(</w:t>
      </w:r>
      <w:r>
        <w:rPr>
          <w:rFonts w:ascii="宋体" w:hAnsi="宋体" w:eastAsia="宋体" w:cs="Times New Roman"/>
          <w:bCs/>
          <w:color w:val="auto"/>
          <w:sz w:val="24"/>
          <w:szCs w:val="24"/>
          <w:highlight w:val="none"/>
        </w:rPr>
        <w:t>2</w:t>
      </w:r>
      <w:r>
        <w:rPr>
          <w:rFonts w:ascii="宋体" w:hAnsi="宋体" w:eastAsia="宋体" w:cs="Times New Roman"/>
          <w:color w:val="auto"/>
          <w:sz w:val="24"/>
          <w:szCs w:val="24"/>
          <w:highlight w:val="none"/>
        </w:rPr>
        <w:t>)</w:t>
      </w:r>
      <w:r>
        <w:rPr>
          <w:rFonts w:hint="eastAsia" w:ascii="宋体" w:hAnsi="宋体" w:eastAsia="宋体" w:cs="Times New Roman"/>
          <w:bCs/>
          <w:color w:val="auto"/>
          <w:sz w:val="24"/>
          <w:szCs w:val="24"/>
          <w:highlight w:val="none"/>
        </w:rPr>
        <w:t>发包人认可的第三方影响。</w:t>
      </w:r>
    </w:p>
    <w:p>
      <w:pPr>
        <w:spacing w:line="360" w:lineRule="auto"/>
        <w:ind w:left="178" w:firstLine="48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以上原因可做工期顺延，但不作费用赔偿。</w:t>
      </w:r>
    </w:p>
    <w:p>
      <w:pPr>
        <w:spacing w:line="360" w:lineRule="auto"/>
        <w:ind w:left="178" w:firstLine="48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 xml:space="preserve">13.2 </w:t>
      </w:r>
      <w:r>
        <w:rPr>
          <w:rFonts w:hint="eastAsia" w:ascii="宋体" w:hAnsi="宋体" w:eastAsia="宋体" w:cs="Times New Roman"/>
          <w:bCs/>
          <w:color w:val="auto"/>
          <w:sz w:val="24"/>
          <w:szCs w:val="24"/>
          <w:highlight w:val="none"/>
        </w:rPr>
        <w:t>因承包人原因导致专用条款</w:t>
      </w:r>
      <w:r>
        <w:rPr>
          <w:rFonts w:ascii="宋体" w:hAnsi="宋体" w:eastAsia="宋体" w:cs="Times New Roman"/>
          <w:bCs/>
          <w:color w:val="auto"/>
          <w:sz w:val="24"/>
          <w:szCs w:val="24"/>
          <w:highlight w:val="none"/>
        </w:rPr>
        <w:t>10.1</w:t>
      </w:r>
      <w:r>
        <w:rPr>
          <w:rFonts w:hint="eastAsia" w:ascii="宋体" w:hAnsi="宋体" w:eastAsia="宋体" w:cs="Times New Roman"/>
          <w:bCs/>
          <w:color w:val="auto"/>
          <w:sz w:val="24"/>
          <w:szCs w:val="24"/>
          <w:highlight w:val="none"/>
        </w:rPr>
        <w:t>条约定的本工程</w:t>
      </w:r>
      <w:r>
        <w:rPr>
          <w:rFonts w:hint="eastAsia" w:ascii="宋体" w:hAnsi="宋体" w:eastAsia="宋体" w:cs="Times New Roman"/>
          <w:color w:val="auto"/>
          <w:sz w:val="24"/>
          <w:szCs w:val="24"/>
          <w:highlight w:val="none"/>
        </w:rPr>
        <w:t>竣工时间</w:t>
      </w:r>
      <w:r>
        <w:rPr>
          <w:rFonts w:hint="eastAsia" w:ascii="宋体" w:hAnsi="宋体" w:eastAsia="宋体" w:cs="Times New Roman"/>
          <w:bCs/>
          <w:color w:val="auto"/>
          <w:sz w:val="24"/>
          <w:szCs w:val="24"/>
          <w:highlight w:val="none"/>
        </w:rPr>
        <w:t>延误的：</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因承包人原因造成竣工时间延误，逾期竣工违约金的计算方法为：按合同工期计算，承包人若因自身原因推迟竣工，推迟</w:t>
      </w:r>
      <w:r>
        <w:rPr>
          <w:rFonts w:ascii="宋体" w:hAnsi="宋体" w:eastAsia="宋体" w:cs="Times New Roman"/>
          <w:color w:val="auto"/>
          <w:sz w:val="24"/>
          <w:szCs w:val="24"/>
          <w:highlight w:val="none"/>
        </w:rPr>
        <w:t>1-20个</w:t>
      </w:r>
      <w:r>
        <w:rPr>
          <w:rFonts w:hint="eastAsia" w:ascii="宋体" w:hAnsi="宋体" w:eastAsia="宋体" w:cs="Times New Roman"/>
          <w:color w:val="auto"/>
          <w:sz w:val="24"/>
          <w:szCs w:val="24"/>
          <w:highlight w:val="none"/>
        </w:rPr>
        <w:t>日历天支付违约金</w:t>
      </w:r>
      <w:r>
        <w:rPr>
          <w:rFonts w:ascii="宋体" w:hAnsi="宋体" w:eastAsia="宋体" w:cs="Times New Roman"/>
          <w:color w:val="auto"/>
          <w:sz w:val="24"/>
          <w:szCs w:val="24"/>
          <w:highlight w:val="none"/>
        </w:rPr>
        <w:t>1万元人民币/</w:t>
      </w:r>
      <w:r>
        <w:rPr>
          <w:rFonts w:hint="eastAsia" w:ascii="宋体" w:hAnsi="宋体" w:eastAsia="宋体" w:cs="Times New Roman"/>
          <w:color w:val="auto"/>
          <w:sz w:val="24"/>
          <w:szCs w:val="24"/>
          <w:highlight w:val="none"/>
        </w:rPr>
        <w:t>天，推迟</w:t>
      </w:r>
      <w:r>
        <w:rPr>
          <w:rFonts w:ascii="宋体" w:hAnsi="宋体" w:eastAsia="宋体" w:cs="Times New Roman"/>
          <w:color w:val="auto"/>
          <w:sz w:val="24"/>
          <w:szCs w:val="24"/>
          <w:highlight w:val="none"/>
        </w:rPr>
        <w:t>21-40个</w:t>
      </w:r>
      <w:r>
        <w:rPr>
          <w:rFonts w:hint="eastAsia" w:ascii="宋体" w:hAnsi="宋体" w:eastAsia="宋体" w:cs="Times New Roman"/>
          <w:color w:val="auto"/>
          <w:sz w:val="24"/>
          <w:szCs w:val="24"/>
          <w:highlight w:val="none"/>
        </w:rPr>
        <w:t>日历天支付违约金</w:t>
      </w:r>
      <w:r>
        <w:rPr>
          <w:rFonts w:ascii="宋体" w:hAnsi="宋体" w:eastAsia="宋体" w:cs="Times New Roman"/>
          <w:color w:val="auto"/>
          <w:sz w:val="24"/>
          <w:szCs w:val="24"/>
          <w:highlight w:val="none"/>
        </w:rPr>
        <w:t>5万元/</w:t>
      </w:r>
      <w:r>
        <w:rPr>
          <w:rFonts w:hint="eastAsia" w:ascii="宋体" w:hAnsi="宋体" w:eastAsia="宋体" w:cs="Times New Roman"/>
          <w:color w:val="auto"/>
          <w:sz w:val="24"/>
          <w:szCs w:val="24"/>
          <w:highlight w:val="none"/>
        </w:rPr>
        <w:t>天，推迟</w:t>
      </w:r>
      <w:r>
        <w:rPr>
          <w:rFonts w:ascii="宋体" w:hAnsi="宋体" w:eastAsia="宋体" w:cs="Times New Roman"/>
          <w:color w:val="auto"/>
          <w:sz w:val="24"/>
          <w:szCs w:val="24"/>
          <w:highlight w:val="none"/>
        </w:rPr>
        <w:t>41-60个</w:t>
      </w:r>
      <w:r>
        <w:rPr>
          <w:rFonts w:hint="eastAsia" w:ascii="宋体" w:hAnsi="宋体" w:eastAsia="宋体" w:cs="Times New Roman"/>
          <w:color w:val="auto"/>
          <w:sz w:val="24"/>
          <w:szCs w:val="24"/>
          <w:highlight w:val="none"/>
        </w:rPr>
        <w:t>日历天支付违约金</w:t>
      </w:r>
      <w:r>
        <w:rPr>
          <w:rFonts w:ascii="宋体" w:hAnsi="宋体" w:eastAsia="宋体" w:cs="Times New Roman"/>
          <w:color w:val="auto"/>
          <w:sz w:val="24"/>
          <w:szCs w:val="24"/>
          <w:highlight w:val="none"/>
        </w:rPr>
        <w:t>10万元/</w:t>
      </w:r>
      <w:r>
        <w:rPr>
          <w:rFonts w:hint="eastAsia" w:ascii="宋体" w:hAnsi="宋体" w:eastAsia="宋体" w:cs="Times New Roman"/>
          <w:color w:val="auto"/>
          <w:sz w:val="24"/>
          <w:szCs w:val="24"/>
          <w:highlight w:val="none"/>
        </w:rPr>
        <w:t>天，推迟</w:t>
      </w:r>
      <w:r>
        <w:rPr>
          <w:rFonts w:ascii="宋体" w:hAnsi="宋体" w:eastAsia="宋体" w:cs="Times New Roman"/>
          <w:color w:val="auto"/>
          <w:sz w:val="24"/>
          <w:szCs w:val="24"/>
          <w:highlight w:val="none"/>
        </w:rPr>
        <w:t>61个</w:t>
      </w:r>
      <w:r>
        <w:rPr>
          <w:rFonts w:hint="eastAsia" w:ascii="宋体" w:hAnsi="宋体" w:eastAsia="宋体" w:cs="Times New Roman"/>
          <w:color w:val="auto"/>
          <w:sz w:val="24"/>
          <w:szCs w:val="24"/>
          <w:highlight w:val="none"/>
        </w:rPr>
        <w:t>日历天以上支付违约金</w:t>
      </w:r>
      <w:r>
        <w:rPr>
          <w:rFonts w:ascii="宋体" w:hAnsi="宋体" w:eastAsia="宋体" w:cs="Times New Roman"/>
          <w:color w:val="auto"/>
          <w:sz w:val="24"/>
          <w:szCs w:val="24"/>
          <w:highlight w:val="none"/>
        </w:rPr>
        <w:t>10万元/</w:t>
      </w:r>
      <w:r>
        <w:rPr>
          <w:rFonts w:hint="eastAsia" w:ascii="宋体" w:hAnsi="宋体" w:eastAsia="宋体" w:cs="Times New Roman"/>
          <w:color w:val="auto"/>
          <w:sz w:val="24"/>
          <w:szCs w:val="24"/>
          <w:highlight w:val="none"/>
        </w:rPr>
        <w:t>天，以上累计计算。竣工工期如逾期</w:t>
      </w:r>
      <w:r>
        <w:rPr>
          <w:rFonts w:ascii="宋体" w:hAnsi="宋体" w:eastAsia="宋体" w:cs="Times New Roman"/>
          <w:color w:val="auto"/>
          <w:sz w:val="24"/>
          <w:szCs w:val="24"/>
          <w:highlight w:val="none"/>
        </w:rPr>
        <w:t>61</w:t>
      </w:r>
      <w:r>
        <w:rPr>
          <w:rFonts w:hint="eastAsia" w:ascii="宋体" w:hAnsi="宋体" w:eastAsia="宋体" w:cs="Times New Roman"/>
          <w:color w:val="auto"/>
          <w:sz w:val="24"/>
          <w:szCs w:val="24"/>
          <w:highlight w:val="none"/>
        </w:rPr>
        <w:t>日历天以上，视作承包人无能力履行合同，发包人除可根据前述约定追究承包人违约金外，发包人有权解除与承包人的合同，承包人接到发包人解除合同通知之日即为解除合同生效之日。承包人接到发包人解除合同通知后，承包人必须无条件于</w:t>
      </w:r>
      <w:r>
        <w:rPr>
          <w:rFonts w:ascii="宋体" w:hAnsi="宋体" w:eastAsia="宋体" w:cs="Times New Roman"/>
          <w:color w:val="auto"/>
          <w:sz w:val="24"/>
          <w:szCs w:val="24"/>
          <w:highlight w:val="none"/>
        </w:rPr>
        <w:t>9</w:t>
      </w:r>
      <w:r>
        <w:rPr>
          <w:rFonts w:hint="eastAsia" w:ascii="宋体" w:hAnsi="宋体" w:eastAsia="宋体" w:cs="Times New Roman"/>
          <w:color w:val="auto"/>
          <w:sz w:val="24"/>
          <w:szCs w:val="24"/>
          <w:highlight w:val="none"/>
        </w:rPr>
        <w:t>个日历天内退场。如逾期不退场或退场不清，则承包人滞留在工地上的材料、设备等均视作为无主财产处理，承包人应自行承担由此引起的一切法律责任和后果。承包人退场后</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个日历天内移交资料，如不在规定的时间内移交，则按逾期日历天数乘</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天由承包人承担违约责任，并累计计算。如果移交的工程资料影响工程竣工，承包人在验收前须无条件补齐。承包人对完工工程有义务在解除合同后</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个日历天内向发包人提交完工验收报告及完整的备案资料；发包人验收确认后，承包人可随即提交完工结算报告和完整的真实资料，及时结算。完工工程计量需按招标文件规定、合同约定，经监理单位评定为合格的工程，承包人方可要求与发包人办理结算。工程结算及付款均按合同约定执行。完工工程验收、结算均按国家有关的建筑法律法规规定及合同约定的程序进行。承包人承担所有违约责任后，如仍不能弥补发包人实际损失的，超过部分仍由承包人承担。</w:t>
      </w:r>
    </w:p>
    <w:p>
      <w:pPr>
        <w:spacing w:line="360" w:lineRule="auto"/>
        <w:ind w:left="178" w:firstLine="480"/>
        <w:rPr>
          <w:rFonts w:ascii="宋体" w:hAnsi="宋体" w:eastAsia="宋体" w:cs="Times New Roman"/>
          <w:b/>
          <w:bCs/>
          <w:color w:val="auto"/>
          <w:sz w:val="24"/>
          <w:szCs w:val="24"/>
          <w:highlight w:val="none"/>
        </w:rPr>
      </w:pPr>
      <w:r>
        <w:rPr>
          <w:rFonts w:hint="eastAsia" w:ascii="宋体" w:hAnsi="宋体" w:eastAsia="宋体" w:cs="Times New Roman"/>
          <w:color w:val="auto"/>
          <w:sz w:val="24"/>
          <w:szCs w:val="24"/>
          <w:highlight w:val="none"/>
        </w:rPr>
        <w:t>因承包人原因造成本工程竣工时间以外的其他主要施工节点完工时间延误的，按专用条款</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条第（</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）款之约定执行。</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14</w:t>
      </w:r>
      <w:r>
        <w:rPr>
          <w:rFonts w:hint="eastAsia" w:ascii="宋体" w:hAnsi="宋体" w:eastAsia="宋体" w:cs="宋体"/>
          <w:b/>
          <w:bCs/>
          <w:color w:val="auto"/>
          <w:kern w:val="0"/>
          <w:sz w:val="24"/>
          <w:szCs w:val="24"/>
          <w:highlight w:val="none"/>
        </w:rPr>
        <w:t>、工程竣工：</w:t>
      </w:r>
      <w:r>
        <w:rPr>
          <w:rFonts w:hint="eastAsia" w:ascii="宋体" w:hAnsi="宋体" w:eastAsia="宋体" w:cs="宋体"/>
          <w:color w:val="auto"/>
          <w:kern w:val="0"/>
          <w:sz w:val="24"/>
          <w:szCs w:val="24"/>
          <w:highlight w:val="none"/>
        </w:rPr>
        <w:t>按通用条款执行</w:t>
      </w:r>
    </w:p>
    <w:p>
      <w:pPr>
        <w:pStyle w:val="4"/>
        <w:jc w:val="left"/>
        <w:rPr>
          <w:rFonts w:ascii="宋体" w:hAnsi="宋体" w:eastAsia="宋体" w:cs="宋体"/>
          <w:b w:val="0"/>
          <w:bCs/>
          <w:color w:val="auto"/>
          <w:spacing w:val="6"/>
          <w:szCs w:val="24"/>
          <w:highlight w:val="none"/>
        </w:rPr>
      </w:pPr>
      <w:bookmarkStart w:id="112" w:name="_Toc28598"/>
      <w:bookmarkStart w:id="113" w:name="_Toc32481"/>
      <w:bookmarkStart w:id="114" w:name="_Toc82591698"/>
      <w:bookmarkStart w:id="115" w:name="_Toc23700"/>
      <w:r>
        <w:rPr>
          <w:rFonts w:hint="eastAsia" w:ascii="宋体" w:hAnsi="宋体" w:eastAsia="宋体" w:cs="宋体"/>
          <w:bCs/>
          <w:color w:val="auto"/>
          <w:spacing w:val="6"/>
          <w:szCs w:val="24"/>
          <w:highlight w:val="none"/>
        </w:rPr>
        <w:t>四、质量与验收</w:t>
      </w:r>
      <w:bookmarkEnd w:id="112"/>
      <w:bookmarkEnd w:id="113"/>
      <w:bookmarkEnd w:id="114"/>
      <w:bookmarkEnd w:id="115"/>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15</w:t>
      </w:r>
      <w:r>
        <w:rPr>
          <w:rFonts w:hint="eastAsia" w:ascii="宋体" w:hAnsi="宋体" w:eastAsia="宋体" w:cs="宋体"/>
          <w:b/>
          <w:bCs/>
          <w:color w:val="auto"/>
          <w:kern w:val="0"/>
          <w:sz w:val="24"/>
          <w:szCs w:val="24"/>
          <w:highlight w:val="none"/>
        </w:rPr>
        <w:t>、工程质量</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按照本合同专用条款</w:t>
      </w:r>
      <w:r>
        <w:rPr>
          <w:rFonts w:ascii="宋体" w:hAnsi="宋体" w:eastAsia="宋体" w:cs="Times New Roman"/>
          <w:color w:val="auto"/>
          <w:sz w:val="24"/>
          <w:szCs w:val="24"/>
          <w:highlight w:val="none"/>
        </w:rPr>
        <w:t>3.3</w:t>
      </w:r>
      <w:r>
        <w:rPr>
          <w:rFonts w:hint="eastAsia" w:ascii="宋体" w:hAnsi="宋体" w:eastAsia="宋体" w:cs="Times New Roman"/>
          <w:color w:val="auto"/>
          <w:sz w:val="24"/>
          <w:szCs w:val="24"/>
          <w:highlight w:val="none"/>
        </w:rPr>
        <w:t>的标准进行质量验收。若承包人有违反操作规程和标准或施工质量不符合规定的，发包人及监理工程师有权令其停止（或暂停）施工，由此造成的损失均由承包人负责。</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15.1</w:t>
      </w:r>
      <w:r>
        <w:rPr>
          <w:rFonts w:hint="eastAsia" w:ascii="宋体" w:hAnsi="宋体" w:eastAsia="宋体" w:cs="Times New Roman"/>
          <w:color w:val="auto"/>
          <w:sz w:val="24"/>
          <w:szCs w:val="24"/>
          <w:highlight w:val="none"/>
        </w:rPr>
        <w:t>本工程承包人必须按设计施工图和国家及行业颁发的现行有关设计、施工及验收规范的要求进行施工，确保工程质量，工程的质量要求达到约定的质量标准。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15.2</w:t>
      </w:r>
      <w:r>
        <w:rPr>
          <w:rFonts w:hint="eastAsia" w:ascii="宋体" w:hAnsi="宋体" w:eastAsia="宋体" w:cs="Times New Roman"/>
          <w:color w:val="auto"/>
          <w:sz w:val="24"/>
          <w:szCs w:val="24"/>
          <w:highlight w:val="none"/>
        </w:rPr>
        <w:t>工程质量不符合设计要求，质量不合格者，监理工程师可指令承包人停工或返工，返工费由承包人承担，工期不予顺延。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15.3</w:t>
      </w:r>
      <w:r>
        <w:rPr>
          <w:rFonts w:hint="eastAsia" w:ascii="宋体" w:hAnsi="宋体" w:eastAsia="宋体" w:cs="Times New Roman"/>
          <w:color w:val="auto"/>
          <w:sz w:val="24"/>
          <w:szCs w:val="24"/>
          <w:highlight w:val="none"/>
        </w:rPr>
        <w:t>本工程按照国家有关规定、规范进行施工、验收，如在施工过程中颁发新的版本，则按新的规定、规范执行。工程施工技术要求详见附件</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15.4</w:t>
      </w:r>
      <w:r>
        <w:rPr>
          <w:rFonts w:hint="eastAsia" w:ascii="宋体" w:hAnsi="宋体" w:eastAsia="宋体" w:cs="Times New Roman"/>
          <w:color w:val="auto"/>
          <w:sz w:val="24"/>
          <w:szCs w:val="24"/>
          <w:highlight w:val="none"/>
        </w:rPr>
        <w:t>本工程项目的所有材料、设备及配件须达到现行中华人民共和国以及省、自治区、直辖市或行业的工程建设标准、规范的要求，产品应有生产许可证书、出厂合格证书，经监理工程师和发包人代表认可后方可使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15.5发</w:t>
      </w:r>
      <w:r>
        <w:rPr>
          <w:rFonts w:hint="eastAsia" w:ascii="宋体" w:hAnsi="宋体" w:eastAsia="宋体" w:cs="Times New Roman"/>
          <w:color w:val="auto"/>
          <w:sz w:val="24"/>
          <w:szCs w:val="24"/>
          <w:highlight w:val="none"/>
        </w:rPr>
        <w:t>生须紧急抢修事故，承包人接到通知后，应立即到达事故现场抢修；否则，发包人可以另委托单位抢修，属承包人施工质量问题造成的修复等费用以及发包人的损失全部由承包人承担。</w:t>
      </w:r>
    </w:p>
    <w:p>
      <w:pPr>
        <w:pStyle w:val="15"/>
        <w:rPr>
          <w:color w:val="auto"/>
          <w:highlight w:val="none"/>
        </w:rPr>
      </w:pPr>
    </w:p>
    <w:p>
      <w:pPr>
        <w:shd w:val="clear" w:color="auto" w:fill="FFFFFF"/>
        <w:spacing w:line="360" w:lineRule="auto"/>
        <w:ind w:right="23"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本工程质量须按照《广州市建设工程质量评选办法》（穗建联〔</w:t>
      </w:r>
      <w:r>
        <w:rPr>
          <w:rFonts w:ascii="宋体" w:hAnsi="宋体" w:eastAsia="宋体" w:cs="宋体"/>
          <w:color w:val="auto"/>
          <w:kern w:val="0"/>
          <w:sz w:val="24"/>
          <w:szCs w:val="24"/>
          <w:highlight w:val="none"/>
        </w:rPr>
        <w:t>2019</w:t>
      </w:r>
      <w:r>
        <w:rPr>
          <w:rFonts w:hint="eastAsia" w:ascii="宋体" w:hAnsi="宋体" w:eastAsia="宋体" w:cs="宋体"/>
          <w:color w:val="auto"/>
          <w:kern w:val="0"/>
          <w:sz w:val="24"/>
          <w:szCs w:val="24"/>
          <w:highlight w:val="none"/>
        </w:rPr>
        <w:t>〕</w:t>
      </w:r>
      <w:r>
        <w:rPr>
          <w:rFonts w:ascii="宋体" w:hAnsi="宋体" w:eastAsia="宋体" w:cs="宋体"/>
          <w:color w:val="auto"/>
          <w:kern w:val="0"/>
          <w:sz w:val="24"/>
          <w:szCs w:val="24"/>
          <w:highlight w:val="none"/>
        </w:rPr>
        <w:t>53</w:t>
      </w:r>
      <w:r>
        <w:rPr>
          <w:rFonts w:hint="eastAsia" w:ascii="宋体" w:hAnsi="宋体" w:eastAsia="宋体" w:cs="宋体"/>
          <w:color w:val="auto"/>
          <w:kern w:val="0"/>
          <w:sz w:val="24"/>
          <w:szCs w:val="24"/>
          <w:highlight w:val="none"/>
        </w:rPr>
        <w:t>号）</w:t>
      </w:r>
      <w:r>
        <w:rPr>
          <w:rFonts w:ascii="宋体" w:hAnsi="宋体" w:eastAsia="宋体" w:cs="宋体"/>
          <w:color w:val="auto"/>
          <w:kern w:val="0"/>
          <w:sz w:val="24"/>
          <w:szCs w:val="24"/>
          <w:highlight w:val="none"/>
        </w:rPr>
        <w:t>的要求开展创优工作，确保本工程质量要求符合《工程施工质量验收规范》</w:t>
      </w:r>
      <w:r>
        <w:rPr>
          <w:rFonts w:hint="eastAsia" w:ascii="宋体" w:hAnsi="宋体" w:eastAsia="宋体" w:cs="宋体"/>
          <w:color w:val="auto"/>
          <w:kern w:val="0"/>
          <w:sz w:val="24"/>
          <w:szCs w:val="24"/>
          <w:highlight w:val="none"/>
        </w:rPr>
        <w:t>等规定</w:t>
      </w:r>
      <w:r>
        <w:rPr>
          <w:rFonts w:ascii="宋体" w:hAnsi="宋体" w:eastAsia="宋体" w:cs="宋体"/>
          <w:color w:val="auto"/>
          <w:kern w:val="0"/>
          <w:sz w:val="24"/>
          <w:szCs w:val="24"/>
          <w:highlight w:val="none"/>
        </w:rPr>
        <w:t>标准</w:t>
      </w:r>
      <w:r>
        <w:rPr>
          <w:rFonts w:hint="eastAsia" w:ascii="宋体" w:hAnsi="宋体" w:eastAsia="宋体" w:cs="宋体"/>
          <w:color w:val="auto"/>
          <w:kern w:val="0"/>
          <w:sz w:val="24"/>
          <w:szCs w:val="24"/>
          <w:highlight w:val="none"/>
        </w:rPr>
        <w:t>。</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 xml:space="preserve">16. </w:t>
      </w:r>
      <w:r>
        <w:rPr>
          <w:rFonts w:hint="eastAsia" w:ascii="宋体" w:hAnsi="宋体" w:eastAsia="宋体" w:cs="宋体"/>
          <w:b/>
          <w:bCs/>
          <w:color w:val="auto"/>
          <w:kern w:val="0"/>
          <w:sz w:val="24"/>
          <w:szCs w:val="24"/>
          <w:highlight w:val="none"/>
        </w:rPr>
        <w:t>检查和返工</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.1承包人应认真按照标准、规范和经批准的设计图纸要求以及总监理工程师依据合同发出的指令施工，随时接受总监理工程师的检查检验，为检查检验提供便利条件。</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2工程质量达不到约定标准的部分，总监理工程师一经发现，应要求承包人拆除和重新施工，承包人应按总监理工程师的要求拆除和重新施工，直到符合约定标准。因承包人原因达不到约定标准，由承包人承担拆除和重新施工的费用，工期不予顺延。</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3总监理工程师的检查检验不应影响施工正常进行。如影响施工正常进行，检查检验不合格时，影响正常施工的费用由承包人承担，工期不予顺延；如检查检验合格时，影响正常施工的追加合同价款由发包人承担，相应顺延工期。</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.4因总监理工程师指令失误或其它非承包人原因发生的追加合同价款，须经发包人确认后由发包人承担，不作其他费用补偿或赔偿。</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.5对承包人采购的工程材料、设备及采用的工艺的查验</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实施工程的一切材料、设备及工艺，都必须符合经批准的工程设计及技术标准、规范的要求，并应当在用于工程之前经过检验或试验，不合格的不得使用。承包人要建立检验、试验制度，随时按总监理工程师的要求，在材料、设备的制造、加工或制配地点，或施工场地进行检验或试验，并应提供一切正常需要的手段，在材料、设备及工艺用于工程之前提供样品、样件，按照总监理工程师的选择和要求进行检验或试验。</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总监理工程师有权在施工场地、库房以及为工程生产、加工、制配材料、设备的地点（无论这些地点是否属于承包人管辖）检查和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发包人和总监理工程师认为有必要的，有权对已检查、检验过的材料、设备进行重复检查、检验，承包人应遵照执行。重复检查、检验的程序和内容适用前述约定。</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在施工过程中，总监理工程师有权随时对工程材料、设备的使用进行抽查，包括成品、半成品、器具、设备、附件、小五金等。抽查范围、比例、数量、批次及检查深度可比国家现行施工质量验收规范和相关规定有所提高。</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工程材料、设备的质量依据下列顺序之标准认定（排序在前者优先）：</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1）本工程经批准的设计图纸规定的设计标准和发包人制定的材料标准及技术要求[不符合下列第3）项标准要求的除外]；</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2）经监理单位、承包人、发包人共同认定的产品封样、样板 [不符合下列第4）项标准要求的除外]；</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3）国家或行业强制执行的技术标准、技术规范。</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材料、设备的抽查、检验结果与前款约定不符的，总监理工程师必须扩大对该批材料的抽查范围、增加数量抽检，同时，涉及工程结构安全和使用功能的检测必须委托有资质的第三方检测试验单位进行检测试验并执行《建筑节能工程施工质量验收规范》（GB50411-20</w:t>
      </w:r>
      <w:r>
        <w:rPr>
          <w:rFonts w:hint="eastAsia" w:ascii="宋体" w:hAnsi="宋体" w:eastAsia="宋体" w:cs="Times New Roman"/>
          <w:color w:val="auto"/>
          <w:sz w:val="24"/>
          <w:szCs w:val="24"/>
          <w:highlight w:val="none"/>
          <w:lang w:val="en-US" w:eastAsia="zh-CN"/>
        </w:rPr>
        <w:t>19</w:t>
      </w:r>
      <w:r>
        <w:rPr>
          <w:rFonts w:hint="eastAsia" w:ascii="宋体" w:hAnsi="宋体" w:eastAsia="宋体" w:cs="Times New Roman"/>
          <w:color w:val="auto"/>
          <w:sz w:val="24"/>
          <w:szCs w:val="24"/>
          <w:highlight w:val="none"/>
        </w:rPr>
        <w:t>）、《广东省建筑节能工程</w:t>
      </w:r>
      <w:r>
        <w:rPr>
          <w:rFonts w:hint="eastAsia" w:ascii="宋体" w:hAnsi="宋体" w:eastAsia="宋体" w:cs="Times New Roman"/>
          <w:color w:val="auto"/>
          <w:sz w:val="24"/>
          <w:szCs w:val="24"/>
          <w:highlight w:val="none"/>
          <w:lang w:val="en-US" w:eastAsia="zh-CN"/>
        </w:rPr>
        <w:t>与绿色建筑工程</w:t>
      </w:r>
      <w:r>
        <w:rPr>
          <w:rFonts w:hint="eastAsia" w:ascii="宋体" w:hAnsi="宋体" w:eastAsia="宋体" w:cs="Times New Roman"/>
          <w:color w:val="auto"/>
          <w:sz w:val="24"/>
          <w:szCs w:val="24"/>
          <w:highlight w:val="none"/>
        </w:rPr>
        <w:t>施工质量验收规范》（DBJ15-65-20</w:t>
      </w:r>
      <w:r>
        <w:rPr>
          <w:rFonts w:hint="eastAsia" w:ascii="宋体" w:hAnsi="宋体" w:eastAsia="宋体" w:cs="Times New Roman"/>
          <w:color w:val="auto"/>
          <w:sz w:val="24"/>
          <w:szCs w:val="24"/>
          <w:highlight w:val="none"/>
          <w:lang w:val="en-US" w:eastAsia="zh-CN"/>
        </w:rPr>
        <w:t>21</w:t>
      </w:r>
      <w:r>
        <w:rPr>
          <w:rFonts w:hint="eastAsia" w:ascii="宋体" w:hAnsi="宋体" w:eastAsia="宋体" w:cs="Times New Roman"/>
          <w:color w:val="auto"/>
          <w:sz w:val="24"/>
          <w:szCs w:val="24"/>
          <w:highlight w:val="none"/>
        </w:rPr>
        <w:t>）。承包人必须在发包人或监理单位书面通知的限期内将不符合要求的材料、设备全部无条件拆除、更换，并运出施工现场，由此所造成的工期延误、费用增加等一切损失均由承包人承担；同时，承包人还应当按照合同条款第41.9（1）款的约定承担违约责任。</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总监理工程师对材料、设备或工程进行检查、检验的费用由承包人负担。总监理工程师或发包人进行重复检查、检验的，检查、检验的结果证明材料、设备或工程不符合合同、技术规范要求的，费用由承包人承担；符合合同、招标文件、技术规范要求的，费用由发包人承担。</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6承包人应当按照发包人、总监理工程师及有关规范要求，对施工各工序报验检查的质量控制点，先自检后报请总监理工程师复检。总监理工程师在接到承包人的自检结果后，应当及时复检。经复检发现存在质量问题的，则该工序质量为不合格，承包人必须全部返工，由此所产生的工期延误和费用增加等全部损失由承包人承担，并由承包人按照合同条款第41.10（1）款的约定承担违约责任。</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7总监理工程师发现工程存在重大质量问题时，必须立即下达停工整改令。承包人必须在5天内提出书面整改措施，经总监理工程师和发包人批准后实施整改，由此所产生的工期延误和费用增加等全部损失，由承包人承担。承包人在发包人通知期限内拒绝整改的，发包人有权暂停拨付工程款，并将未完工程另行发包，由此产生的费用由承包人承担。</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8承包人承诺：无论总监理工程师对工程是否进行并通过了各项检验，均不解除承包人对其承包的工程的质量所负的任何责任，除非质量问题是由于非承包人责任原因引起，而此类质量问题承包人须及时通知总监理工程师。对于承包人自行采购的材料、设备，所引起的质量责任由承包人承担。</w:t>
      </w:r>
    </w:p>
    <w:p>
      <w:pPr>
        <w:shd w:val="clear" w:color="auto" w:fill="FFFFFF"/>
        <w:spacing w:line="360" w:lineRule="auto"/>
        <w:ind w:left="155" w:leftChars="74" w:right="24" w:firstLine="480" w:firstLineChars="200"/>
        <w:rPr>
          <w:rFonts w:ascii="宋体" w:hAnsi="宋体" w:eastAsia="宋体" w:cs="宋体"/>
          <w:b/>
          <w:bCs/>
          <w:color w:val="auto"/>
          <w:kern w:val="0"/>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9承包人应保证按照国家、地方、行业的有关规定，准确、及时做好日常工程技术资料的记录、整理和归档工作，保证记录中原始数据的真实性和及时性，监理单位或发包人有权抽查承包人日常工程技术资料的整理工作，若发现未按照规定及时做好资料整理工作，每发现三次，则按照合同条款第41.15款的约定承担违约责任。若发现原始记录数据不存在、不真实、不完整，经监理单位确认，发包人有权拒绝相应部分工程的工程量计量与支付，并视情节轻重，由承包人按照合同条款第41.15款的约定承担违约责任。</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17</w:t>
      </w:r>
      <w:r>
        <w:rPr>
          <w:rFonts w:hint="eastAsia" w:ascii="宋体" w:hAnsi="宋体" w:eastAsia="宋体" w:cs="宋体"/>
          <w:b/>
          <w:bCs/>
          <w:color w:val="auto"/>
          <w:kern w:val="0"/>
          <w:sz w:val="24"/>
          <w:szCs w:val="24"/>
          <w:highlight w:val="none"/>
        </w:rPr>
        <w:t>．隐蔽工程和中间验收</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17.1</w:t>
      </w:r>
      <w:r>
        <w:rPr>
          <w:rFonts w:hint="eastAsia" w:ascii="宋体" w:hAnsi="宋体" w:eastAsia="宋体" w:cs="Times New Roman"/>
          <w:color w:val="auto"/>
          <w:sz w:val="24"/>
          <w:szCs w:val="24"/>
          <w:highlight w:val="none"/>
        </w:rPr>
        <w:t>工程具备隐蔽条件的中间验收部位，承包人进行自检，并在隐蔽或中间验收前48小时以书面形式通知总监理工程师验收。通知包括隐蔽和中间验收的内容、验收时间和地点。承包人准备验收记录，验收合格，总监理工程师在验收记录上签字后，承包人可进行隐蔽和继续施工。验收不合格，承包人在总监理工程师限定的时间内修改后重新验收。</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.2隐蔽工程或中间验收部位未经专业监理工程师验收合格，不得隐蔽或继续施工，否则该部分工程被视为不合格，由此所产生的返工费用由承包人承担。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.3 本项目重要分部（子分部）工程质量验收工作，须按穗建</w:t>
      </w:r>
      <w:r>
        <w:rPr>
          <w:rFonts w:hint="eastAsia" w:ascii="宋体" w:hAnsi="宋体" w:eastAsia="宋体" w:cs="Times New Roman"/>
          <w:color w:val="auto"/>
          <w:sz w:val="24"/>
          <w:szCs w:val="24"/>
          <w:highlight w:val="none"/>
          <w:lang w:val="en-US" w:eastAsia="zh-CN"/>
        </w:rPr>
        <w:t>规字</w:t>
      </w:r>
      <w:r>
        <w:rPr>
          <w:rFonts w:hint="eastAsia" w:ascii="宋体" w:hAnsi="宋体" w:eastAsia="宋体" w:cs="Times New Roman"/>
          <w:color w:val="auto"/>
          <w:sz w:val="24"/>
          <w:szCs w:val="24"/>
          <w:highlight w:val="none"/>
        </w:rPr>
        <w:t>[201</w:t>
      </w:r>
      <w:r>
        <w:rPr>
          <w:rFonts w:hint="eastAsia" w:ascii="宋体"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rPr>
        <w:t>号广州市住房和城乡建设委员会关于加强房屋建筑重要分部（子分部）工程质量验收工作的通知执行，加强工程质量验收工作。</w:t>
      </w:r>
    </w:p>
    <w:p>
      <w:pPr>
        <w:spacing w:line="360" w:lineRule="auto"/>
        <w:ind w:left="178" w:firstLine="479" w:firstLineChars="199"/>
        <w:rPr>
          <w:rFonts w:ascii="宋体" w:hAnsi="宋体" w:eastAsia="宋体" w:cs="宋体"/>
          <w:color w:val="auto"/>
          <w:sz w:val="24"/>
          <w:szCs w:val="24"/>
          <w:highlight w:val="none"/>
          <w:shd w:val="clear" w:color="auto" w:fill="FFFFFF"/>
        </w:rPr>
      </w:pPr>
      <w:r>
        <w:rPr>
          <w:rFonts w:ascii="宋体" w:hAnsi="宋体" w:eastAsia="宋体" w:cs="宋体"/>
          <w:b/>
          <w:bCs/>
          <w:color w:val="auto"/>
          <w:sz w:val="24"/>
          <w:szCs w:val="24"/>
          <w:highlight w:val="none"/>
          <w:shd w:val="clear" w:color="auto" w:fill="FFFFFF"/>
        </w:rPr>
        <w:t>18</w:t>
      </w:r>
      <w:r>
        <w:rPr>
          <w:rFonts w:hint="eastAsia" w:ascii="宋体" w:hAnsi="宋体" w:eastAsia="宋体" w:cs="宋体"/>
          <w:b/>
          <w:bCs/>
          <w:color w:val="auto"/>
          <w:sz w:val="24"/>
          <w:szCs w:val="24"/>
          <w:highlight w:val="none"/>
          <w:shd w:val="clear" w:color="auto" w:fill="FFFFFF"/>
        </w:rPr>
        <w:t>．重新检验：</w:t>
      </w:r>
    </w:p>
    <w:p>
      <w:pPr>
        <w:spacing w:line="360" w:lineRule="auto"/>
        <w:ind w:left="178" w:firstLine="477" w:firstLineChars="199"/>
        <w:rPr>
          <w:rFonts w:ascii="宋体" w:hAnsi="宋体" w:eastAsia="宋体" w:cs="Times New Roman"/>
          <w:b/>
          <w:bCs/>
          <w:color w:val="auto"/>
          <w:sz w:val="24"/>
          <w:szCs w:val="24"/>
          <w:highlight w:val="none"/>
          <w:shd w:val="clear" w:color="auto" w:fill="FFFFFF"/>
        </w:rPr>
      </w:pPr>
      <w:r>
        <w:rPr>
          <w:rFonts w:hint="eastAsia" w:ascii="宋体" w:hAnsi="宋体" w:eastAsia="宋体" w:cs="Times New Roman"/>
          <w:color w:val="auto"/>
          <w:sz w:val="24"/>
          <w:szCs w:val="24"/>
          <w:highlight w:val="none"/>
        </w:rPr>
        <w:t>无论工程师是否进行验收，当其要求对已经隐蔽的工程重新检验时，承包人应按要求进行，并在检验后重新覆盖或修复（费用承担按本合同通用条款规定执行）</w:t>
      </w:r>
      <w:r>
        <w:rPr>
          <w:rFonts w:hint="eastAsia" w:ascii="宋体" w:hAnsi="宋体" w:eastAsia="宋体" w:cs="Times New Roman"/>
          <w:bCs/>
          <w:color w:val="auto"/>
          <w:sz w:val="24"/>
          <w:szCs w:val="24"/>
          <w:highlight w:val="none"/>
        </w:rPr>
        <w:t>。</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19.</w:t>
      </w:r>
      <w:r>
        <w:rPr>
          <w:rFonts w:hint="eastAsia" w:ascii="宋体" w:hAnsi="宋体" w:eastAsia="宋体" w:cs="宋体"/>
          <w:b/>
          <w:bCs/>
          <w:color w:val="auto"/>
          <w:kern w:val="0"/>
          <w:sz w:val="24"/>
          <w:szCs w:val="24"/>
          <w:highlight w:val="none"/>
        </w:rPr>
        <w:t>工程试车</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19.3 </w:t>
      </w:r>
      <w:r>
        <w:rPr>
          <w:rFonts w:hint="eastAsia" w:ascii="宋体" w:hAnsi="宋体" w:eastAsia="宋体" w:cs="Times New Roman"/>
          <w:color w:val="auto"/>
          <w:sz w:val="24"/>
          <w:szCs w:val="24"/>
          <w:highlight w:val="none"/>
        </w:rPr>
        <w:t>工程师不能按时参加试车，须在开始试车前</w:t>
      </w:r>
      <w:r>
        <w:rPr>
          <w:rFonts w:ascii="宋体" w:hAnsi="宋体" w:eastAsia="宋体" w:cs="Times New Roman"/>
          <w:color w:val="auto"/>
          <w:sz w:val="24"/>
          <w:szCs w:val="24"/>
          <w:highlight w:val="none"/>
        </w:rPr>
        <w:t>24</w:t>
      </w:r>
      <w:r>
        <w:rPr>
          <w:rFonts w:hint="eastAsia" w:ascii="宋体" w:hAnsi="宋体" w:eastAsia="宋体" w:cs="Times New Roman"/>
          <w:color w:val="auto"/>
          <w:sz w:val="24"/>
          <w:szCs w:val="24"/>
          <w:highlight w:val="none"/>
        </w:rPr>
        <w:t>小时以书面形式向承包人提出延期要求；如工程师未能按以上时间提出延期要求或未经延期不按时参加试车，承包人可自行试车，工程师应承认试车记录。</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19.5 </w:t>
      </w:r>
      <w:r>
        <w:rPr>
          <w:rFonts w:hint="eastAsia" w:ascii="宋体" w:hAnsi="宋体" w:eastAsia="宋体" w:cs="Times New Roman"/>
          <w:color w:val="auto"/>
          <w:sz w:val="24"/>
          <w:szCs w:val="24"/>
          <w:highlight w:val="none"/>
        </w:rPr>
        <w:t>试车费用的承担：按通用条款执行。</w:t>
      </w:r>
    </w:p>
    <w:p>
      <w:pPr>
        <w:pStyle w:val="4"/>
        <w:jc w:val="left"/>
        <w:rPr>
          <w:rFonts w:ascii="宋体" w:hAnsi="宋体" w:eastAsia="宋体" w:cs="宋体"/>
          <w:b w:val="0"/>
          <w:bCs/>
          <w:color w:val="auto"/>
          <w:spacing w:val="6"/>
          <w:szCs w:val="24"/>
          <w:highlight w:val="none"/>
        </w:rPr>
      </w:pPr>
      <w:bookmarkStart w:id="116" w:name="_Toc82591699"/>
      <w:bookmarkStart w:id="117" w:name="_Toc14508"/>
      <w:bookmarkStart w:id="118" w:name="_Toc9174"/>
      <w:bookmarkStart w:id="119" w:name="_Toc8551"/>
      <w:r>
        <w:rPr>
          <w:rFonts w:hint="eastAsia" w:ascii="宋体" w:hAnsi="宋体" w:eastAsia="宋体" w:cs="宋体"/>
          <w:bCs/>
          <w:color w:val="auto"/>
          <w:spacing w:val="6"/>
          <w:szCs w:val="24"/>
          <w:highlight w:val="none"/>
        </w:rPr>
        <w:t>五、安全施工</w:t>
      </w:r>
      <w:bookmarkEnd w:id="116"/>
      <w:bookmarkEnd w:id="117"/>
      <w:bookmarkEnd w:id="118"/>
      <w:bookmarkEnd w:id="119"/>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20</w:t>
      </w:r>
      <w:r>
        <w:rPr>
          <w:rFonts w:hint="eastAsia" w:ascii="宋体" w:hAnsi="宋体" w:eastAsia="宋体" w:cs="宋体"/>
          <w:b/>
          <w:bCs/>
          <w:color w:val="auto"/>
          <w:kern w:val="0"/>
          <w:sz w:val="24"/>
          <w:szCs w:val="24"/>
          <w:highlight w:val="none"/>
        </w:rPr>
        <w:t>安全施工与检查</w:t>
      </w:r>
      <w:r>
        <w:rPr>
          <w:rFonts w:ascii="宋体" w:hAnsi="宋体" w:eastAsia="宋体" w:cs="宋体"/>
          <w:b/>
          <w:bCs/>
          <w:color w:val="auto"/>
          <w:kern w:val="0"/>
          <w:sz w:val="24"/>
          <w:szCs w:val="24"/>
          <w:highlight w:val="none"/>
        </w:rPr>
        <w:t xml:space="preserve">: </w:t>
      </w:r>
      <w:r>
        <w:rPr>
          <w:rFonts w:hint="eastAsia" w:ascii="宋体" w:hAnsi="宋体" w:eastAsia="宋体" w:cs="宋体"/>
          <w:color w:val="auto"/>
          <w:kern w:val="0"/>
          <w:sz w:val="24"/>
          <w:szCs w:val="24"/>
          <w:highlight w:val="none"/>
        </w:rPr>
        <w:t>按通用条款执行。</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21</w:t>
      </w:r>
      <w:r>
        <w:rPr>
          <w:rFonts w:hint="eastAsia" w:ascii="宋体" w:hAnsi="宋体" w:eastAsia="宋体" w:cs="宋体"/>
          <w:b/>
          <w:bCs/>
          <w:color w:val="auto"/>
          <w:kern w:val="0"/>
          <w:sz w:val="24"/>
          <w:szCs w:val="24"/>
          <w:highlight w:val="none"/>
        </w:rPr>
        <w:t>安全防护</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21.1</w:t>
      </w:r>
      <w:r>
        <w:rPr>
          <w:rFonts w:hint="eastAsia" w:ascii="宋体" w:hAnsi="宋体" w:eastAsia="宋体" w:cs="Times New Roman"/>
          <w:color w:val="auto"/>
          <w:sz w:val="24"/>
          <w:szCs w:val="24"/>
          <w:highlight w:val="none"/>
        </w:rPr>
        <w:t>承包人应建立健全建筑施工安全生产组织机构和安全保证体系，落实安全生产责任制，按照工程建设安全生产的有关管理规定，采取相应措施，负责现场全部作业的安全，并对此承担全部责任。对于承包人或其分包人所雇用的工人出现的伤亡事故或损失，应由承包人自行负责（但由于发包人或监理单位有责任的除外）。对于这类伤亡或损失，发包人不承担任何责任，不负担涉及这类伤亡或损失的索赔、诉讼、损害赔偿及其它费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21.2</w:t>
      </w:r>
      <w:r>
        <w:rPr>
          <w:rFonts w:hint="eastAsia" w:ascii="宋体" w:hAnsi="宋体" w:eastAsia="宋体" w:cs="Times New Roman"/>
          <w:color w:val="auto"/>
          <w:sz w:val="24"/>
          <w:szCs w:val="24"/>
          <w:highlight w:val="none"/>
        </w:rPr>
        <w:t>本工程安全生产、文明施工工作须按照《广州市建设工程安全文明绿色施工样板工地评选办法（</w:t>
      </w:r>
      <w:r>
        <w:rPr>
          <w:rFonts w:ascii="宋体" w:hAnsi="宋体" w:eastAsia="宋体" w:cs="Times New Roman"/>
          <w:color w:val="auto"/>
          <w:sz w:val="24"/>
          <w:szCs w:val="24"/>
          <w:highlight w:val="none"/>
        </w:rPr>
        <w:t>2017年修订）》</w:t>
      </w:r>
      <w:r>
        <w:rPr>
          <w:rFonts w:hint="eastAsia" w:ascii="宋体" w:hAnsi="宋体" w:eastAsia="宋体" w:cs="Times New Roman"/>
          <w:color w:val="auto"/>
          <w:sz w:val="24"/>
          <w:szCs w:val="24"/>
          <w:highlight w:val="none"/>
        </w:rPr>
        <w:t>的要求开展创优工作。</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22</w:t>
      </w:r>
      <w:r>
        <w:rPr>
          <w:rFonts w:hint="eastAsia" w:ascii="宋体" w:hAnsi="宋体" w:eastAsia="宋体" w:cs="宋体"/>
          <w:b/>
          <w:bCs/>
          <w:color w:val="auto"/>
          <w:kern w:val="0"/>
          <w:sz w:val="24"/>
          <w:szCs w:val="24"/>
          <w:highlight w:val="none"/>
        </w:rPr>
        <w:t>事故处理</w:t>
      </w:r>
      <w:r>
        <w:rPr>
          <w:rFonts w:ascii="宋体" w:hAnsi="宋体" w:eastAsia="宋体" w:cs="宋体"/>
          <w:b/>
          <w:bCs/>
          <w:color w:val="auto"/>
          <w:kern w:val="0"/>
          <w:sz w:val="24"/>
          <w:szCs w:val="24"/>
          <w:highlight w:val="none"/>
        </w:rPr>
        <w:t xml:space="preserve">: </w:t>
      </w:r>
      <w:r>
        <w:rPr>
          <w:rFonts w:hint="eastAsia" w:ascii="宋体" w:hAnsi="宋体" w:eastAsia="宋体" w:cs="宋体"/>
          <w:color w:val="auto"/>
          <w:kern w:val="0"/>
          <w:sz w:val="24"/>
          <w:szCs w:val="24"/>
          <w:highlight w:val="none"/>
        </w:rPr>
        <w:t>按通用条款执行。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本合同专用条款第</w:t>
      </w:r>
      <w:r>
        <w:rPr>
          <w:rFonts w:ascii="宋体" w:hAnsi="宋体" w:eastAsia="宋体" w:cs="Times New Roman"/>
          <w:color w:val="auto"/>
          <w:sz w:val="24"/>
          <w:szCs w:val="24"/>
          <w:highlight w:val="none"/>
        </w:rPr>
        <w:t>22.3</w:t>
      </w:r>
      <w:r>
        <w:rPr>
          <w:rFonts w:hint="eastAsia" w:ascii="宋体" w:hAnsi="宋体" w:eastAsia="宋体" w:cs="Times New Roman"/>
          <w:color w:val="auto"/>
          <w:sz w:val="24"/>
          <w:szCs w:val="24"/>
          <w:highlight w:val="none"/>
        </w:rPr>
        <w:t>款约定承包人违约应承担的违约责任：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在施工过程中，发生安全事故，按照国家、省、市规定进行处理。若发生人员伤亡事故，承包人还将按下列办法支付违约金：如发生死亡事故，死亡</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人，支付</w:t>
      </w:r>
      <w:r>
        <w:rPr>
          <w:rFonts w:ascii="宋体" w:hAnsi="宋体" w:eastAsia="宋体" w:cs="Times New Roman"/>
          <w:color w:val="auto"/>
          <w:sz w:val="24"/>
          <w:szCs w:val="24"/>
          <w:highlight w:val="none"/>
        </w:rPr>
        <w:t>20</w:t>
      </w:r>
      <w:r>
        <w:rPr>
          <w:rFonts w:hint="eastAsia" w:ascii="宋体" w:hAnsi="宋体" w:eastAsia="宋体" w:cs="Times New Roman"/>
          <w:color w:val="auto"/>
          <w:sz w:val="24"/>
          <w:szCs w:val="24"/>
          <w:highlight w:val="none"/>
        </w:rPr>
        <w:t>万元；死亡</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人，支付</w:t>
      </w:r>
      <w:r>
        <w:rPr>
          <w:rFonts w:ascii="宋体" w:hAnsi="宋体" w:eastAsia="宋体" w:cs="Times New Roman"/>
          <w:color w:val="auto"/>
          <w:sz w:val="24"/>
          <w:szCs w:val="24"/>
          <w:highlight w:val="none"/>
        </w:rPr>
        <w:t>40</w:t>
      </w:r>
      <w:r>
        <w:rPr>
          <w:rFonts w:hint="eastAsia" w:ascii="宋体" w:hAnsi="宋体" w:eastAsia="宋体" w:cs="Times New Roman"/>
          <w:color w:val="auto"/>
          <w:sz w:val="24"/>
          <w:szCs w:val="24"/>
          <w:highlight w:val="none"/>
        </w:rPr>
        <w:t>万元；死亡</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人或以上，支付</w:t>
      </w:r>
      <w:r>
        <w:rPr>
          <w:rFonts w:ascii="宋体" w:hAnsi="宋体" w:eastAsia="宋体" w:cs="Times New Roman"/>
          <w:color w:val="auto"/>
          <w:sz w:val="24"/>
          <w:szCs w:val="24"/>
          <w:highlight w:val="none"/>
        </w:rPr>
        <w:t>80</w:t>
      </w:r>
      <w:r>
        <w:rPr>
          <w:rFonts w:hint="eastAsia" w:ascii="宋体" w:hAnsi="宋体" w:eastAsia="宋体" w:cs="Times New Roman"/>
          <w:color w:val="auto"/>
          <w:sz w:val="24"/>
          <w:szCs w:val="24"/>
          <w:highlight w:val="none"/>
        </w:rPr>
        <w:t>万元。如发生重伤事故，重伤</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人，支付</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万元；重伤</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人，支付</w:t>
      </w:r>
      <w:r>
        <w:rPr>
          <w:rFonts w:ascii="宋体" w:hAnsi="宋体" w:eastAsia="宋体" w:cs="Times New Roman"/>
          <w:color w:val="auto"/>
          <w:sz w:val="24"/>
          <w:szCs w:val="24"/>
          <w:highlight w:val="none"/>
        </w:rPr>
        <w:t>20</w:t>
      </w:r>
      <w:r>
        <w:rPr>
          <w:rFonts w:hint="eastAsia" w:ascii="宋体" w:hAnsi="宋体" w:eastAsia="宋体" w:cs="Times New Roman"/>
          <w:color w:val="auto"/>
          <w:sz w:val="24"/>
          <w:szCs w:val="24"/>
          <w:highlight w:val="none"/>
        </w:rPr>
        <w:t>万元；重伤</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人或以上，支付</w:t>
      </w:r>
      <w:r>
        <w:rPr>
          <w:rFonts w:ascii="宋体" w:hAnsi="宋体" w:eastAsia="宋体" w:cs="Times New Roman"/>
          <w:color w:val="auto"/>
          <w:sz w:val="24"/>
          <w:szCs w:val="24"/>
          <w:highlight w:val="none"/>
        </w:rPr>
        <w:t>40</w:t>
      </w:r>
      <w:r>
        <w:rPr>
          <w:rFonts w:hint="eastAsia" w:ascii="宋体" w:hAnsi="宋体" w:eastAsia="宋体" w:cs="Times New Roman"/>
          <w:color w:val="auto"/>
          <w:sz w:val="24"/>
          <w:szCs w:val="24"/>
          <w:highlight w:val="none"/>
        </w:rPr>
        <w:t>万元。</w:t>
      </w:r>
    </w:p>
    <w:p>
      <w:pPr>
        <w:pStyle w:val="4"/>
        <w:jc w:val="left"/>
        <w:rPr>
          <w:rFonts w:ascii="宋体" w:hAnsi="宋体" w:eastAsia="宋体" w:cs="宋体"/>
          <w:b w:val="0"/>
          <w:bCs/>
          <w:color w:val="auto"/>
          <w:spacing w:val="6"/>
          <w:szCs w:val="24"/>
          <w:highlight w:val="none"/>
        </w:rPr>
      </w:pPr>
      <w:bookmarkStart w:id="120" w:name="_Toc22826"/>
      <w:bookmarkStart w:id="121" w:name="_Toc10907"/>
      <w:bookmarkStart w:id="122" w:name="_Toc82591700"/>
      <w:bookmarkStart w:id="123" w:name="_Toc1271"/>
      <w:r>
        <w:rPr>
          <w:rFonts w:hint="eastAsia" w:ascii="宋体" w:hAnsi="宋体" w:eastAsia="宋体" w:cs="宋体"/>
          <w:bCs/>
          <w:color w:val="auto"/>
          <w:spacing w:val="6"/>
          <w:szCs w:val="24"/>
          <w:highlight w:val="none"/>
        </w:rPr>
        <w:t>六、合同价款与支付</w:t>
      </w:r>
      <w:bookmarkEnd w:id="120"/>
      <w:bookmarkEnd w:id="121"/>
      <w:bookmarkEnd w:id="122"/>
      <w:bookmarkEnd w:id="123"/>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23.</w:t>
      </w:r>
      <w:r>
        <w:rPr>
          <w:rFonts w:hint="eastAsia" w:ascii="宋体" w:hAnsi="宋体" w:eastAsia="宋体" w:cs="宋体"/>
          <w:b/>
          <w:bCs/>
          <w:color w:val="auto"/>
          <w:kern w:val="0"/>
          <w:sz w:val="24"/>
          <w:szCs w:val="24"/>
          <w:highlight w:val="none"/>
        </w:rPr>
        <w:t>合同价款及调整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23.1 </w:t>
      </w:r>
      <w:r>
        <w:rPr>
          <w:rFonts w:hint="eastAsia" w:ascii="宋体" w:hAnsi="宋体" w:eastAsia="宋体" w:cs="Times New Roman"/>
          <w:color w:val="auto"/>
          <w:sz w:val="24"/>
          <w:szCs w:val="24"/>
          <w:highlight w:val="none"/>
        </w:rPr>
        <w:t>本工程的暂定合同价款依据中标通知书中的中标价格在协议书内约定。本工程采用工程量清单招标。</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23.2</w:t>
      </w:r>
      <w:r>
        <w:rPr>
          <w:rFonts w:hint="eastAsia" w:ascii="宋体" w:hAnsi="宋体" w:eastAsia="宋体" w:cs="Times New Roman"/>
          <w:color w:val="auto"/>
          <w:sz w:val="24"/>
          <w:szCs w:val="24"/>
          <w:highlight w:val="none"/>
        </w:rPr>
        <w:t>本合同价款采用分部分项工程量清单固定综合单价方式确定，具体办法如下：</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）分部分项工程量清单费：分部分项工程量清单综合单价固定不变，工程量按实计量（施工图预算对数后）。</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）措施项目费：措施项目费固定不变，包干使用，结算时不予调整（施工图预算对数后）。</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）其他项目部分：本合同的暂定价部分，最终价格由监理单位、造价咨询公司、发包人、承包人共同确认。（若实际没有发生，在结算时扣除未发生项目的费用）。</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）预算包干费内容：</w:t>
      </w:r>
      <w:r>
        <w:rPr>
          <w:rFonts w:ascii="宋体" w:hAnsi="宋体" w:eastAsia="宋体" w:cs="Times New Roman"/>
          <w:color w:val="auto"/>
          <w:sz w:val="24"/>
          <w:szCs w:val="24"/>
          <w:highlight w:val="none"/>
        </w:rPr>
        <w:t>a</w:t>
      </w:r>
      <w:r>
        <w:rPr>
          <w:rFonts w:hint="eastAsia" w:ascii="宋体" w:hAnsi="宋体" w:eastAsia="宋体" w:cs="Times New Roman"/>
          <w:color w:val="auto"/>
          <w:sz w:val="24"/>
          <w:szCs w:val="24"/>
          <w:highlight w:val="none"/>
        </w:rPr>
        <w:t>、施工雨（污）水的排除；</w:t>
      </w:r>
      <w:r>
        <w:rPr>
          <w:rFonts w:ascii="宋体" w:hAnsi="宋体" w:eastAsia="宋体" w:cs="Times New Roman"/>
          <w:color w:val="auto"/>
          <w:sz w:val="24"/>
          <w:szCs w:val="24"/>
          <w:highlight w:val="none"/>
        </w:rPr>
        <w:t>b</w:t>
      </w:r>
      <w:r>
        <w:rPr>
          <w:rFonts w:hint="eastAsia" w:ascii="宋体" w:hAnsi="宋体" w:eastAsia="宋体" w:cs="Times New Roman"/>
          <w:color w:val="auto"/>
          <w:sz w:val="24"/>
          <w:szCs w:val="24"/>
          <w:highlight w:val="none"/>
        </w:rPr>
        <w:t>、因地形影响造成的场内料具二次运输；</w:t>
      </w:r>
      <w:r>
        <w:rPr>
          <w:rFonts w:ascii="宋体" w:hAnsi="宋体" w:eastAsia="宋体" w:cs="Times New Roman"/>
          <w:color w:val="auto"/>
          <w:sz w:val="24"/>
          <w:szCs w:val="24"/>
          <w:highlight w:val="none"/>
        </w:rPr>
        <w:t>c</w:t>
      </w:r>
      <w:r>
        <w:rPr>
          <w:rFonts w:hint="eastAsia" w:ascii="宋体" w:hAnsi="宋体" w:eastAsia="宋体" w:cs="Times New Roman"/>
          <w:color w:val="auto"/>
          <w:sz w:val="24"/>
          <w:szCs w:val="24"/>
          <w:highlight w:val="none"/>
        </w:rPr>
        <w:t>、本工程用水加压措施；</w:t>
      </w:r>
      <w:r>
        <w:rPr>
          <w:rFonts w:ascii="宋体" w:hAnsi="宋体" w:eastAsia="宋体" w:cs="Times New Roman"/>
          <w:color w:val="auto"/>
          <w:sz w:val="24"/>
          <w:szCs w:val="24"/>
          <w:highlight w:val="none"/>
        </w:rPr>
        <w:t>d</w:t>
      </w:r>
      <w:r>
        <w:rPr>
          <w:rFonts w:hint="eastAsia" w:ascii="宋体" w:hAnsi="宋体" w:eastAsia="宋体" w:cs="Times New Roman"/>
          <w:color w:val="auto"/>
          <w:sz w:val="24"/>
          <w:szCs w:val="24"/>
          <w:highlight w:val="none"/>
        </w:rPr>
        <w:t>、施工材料堆放场地的整理；</w:t>
      </w:r>
      <w:r>
        <w:rPr>
          <w:rFonts w:ascii="宋体" w:hAnsi="宋体" w:eastAsia="宋体" w:cs="Times New Roman"/>
          <w:color w:val="auto"/>
          <w:sz w:val="24"/>
          <w:szCs w:val="24"/>
          <w:highlight w:val="none"/>
        </w:rPr>
        <w:t>e</w:t>
      </w:r>
      <w:r>
        <w:rPr>
          <w:rFonts w:hint="eastAsia" w:ascii="宋体" w:hAnsi="宋体" w:eastAsia="宋体" w:cs="Times New Roman"/>
          <w:color w:val="auto"/>
          <w:sz w:val="24"/>
          <w:szCs w:val="24"/>
          <w:highlight w:val="none"/>
        </w:rPr>
        <w:t>、机电安装后的补洞工料费；</w:t>
      </w:r>
      <w:r>
        <w:rPr>
          <w:rFonts w:ascii="宋体" w:hAnsi="宋体" w:eastAsia="宋体" w:cs="Times New Roman"/>
          <w:color w:val="auto"/>
          <w:sz w:val="24"/>
          <w:szCs w:val="24"/>
          <w:highlight w:val="none"/>
        </w:rPr>
        <w:t>f</w:t>
      </w:r>
      <w:r>
        <w:rPr>
          <w:rFonts w:hint="eastAsia" w:ascii="宋体" w:hAnsi="宋体" w:eastAsia="宋体" w:cs="Times New Roman"/>
          <w:color w:val="auto"/>
          <w:sz w:val="24"/>
          <w:szCs w:val="24"/>
          <w:highlight w:val="none"/>
        </w:rPr>
        <w:t>、工程成品保护费；</w:t>
      </w:r>
      <w:r>
        <w:rPr>
          <w:rFonts w:ascii="宋体" w:hAnsi="宋体" w:eastAsia="宋体" w:cs="Times New Roman"/>
          <w:color w:val="auto"/>
          <w:sz w:val="24"/>
          <w:szCs w:val="24"/>
          <w:highlight w:val="none"/>
        </w:rPr>
        <w:t>g</w:t>
      </w:r>
      <w:r>
        <w:rPr>
          <w:rFonts w:hint="eastAsia" w:ascii="宋体" w:hAnsi="宋体" w:eastAsia="宋体" w:cs="Times New Roman"/>
          <w:color w:val="auto"/>
          <w:sz w:val="24"/>
          <w:szCs w:val="24"/>
          <w:highlight w:val="none"/>
        </w:rPr>
        <w:t>、施工中的临时停水停电；</w:t>
      </w:r>
      <w:r>
        <w:rPr>
          <w:rFonts w:ascii="宋体" w:hAnsi="宋体" w:eastAsia="宋体" w:cs="Times New Roman"/>
          <w:color w:val="auto"/>
          <w:sz w:val="24"/>
          <w:szCs w:val="24"/>
          <w:highlight w:val="none"/>
        </w:rPr>
        <w:t>h</w:t>
      </w:r>
      <w:r>
        <w:rPr>
          <w:rFonts w:hint="eastAsia" w:ascii="宋体" w:hAnsi="宋体" w:eastAsia="宋体" w:cs="Times New Roman"/>
          <w:color w:val="auto"/>
          <w:sz w:val="24"/>
          <w:szCs w:val="24"/>
          <w:highlight w:val="none"/>
        </w:rPr>
        <w:t>、基础埋深挖土方的塌方；</w:t>
      </w:r>
      <w:r>
        <w:rPr>
          <w:rFonts w:ascii="宋体" w:hAnsi="宋体" w:eastAsia="宋体" w:cs="Times New Roman"/>
          <w:color w:val="auto"/>
          <w:sz w:val="24"/>
          <w:szCs w:val="24"/>
          <w:highlight w:val="none"/>
        </w:rPr>
        <w:t>i</w:t>
      </w:r>
      <w:r>
        <w:rPr>
          <w:rFonts w:hint="eastAsia" w:ascii="宋体" w:hAnsi="宋体" w:eastAsia="宋体" w:cs="Times New Roman"/>
          <w:color w:val="auto"/>
          <w:sz w:val="24"/>
          <w:szCs w:val="24"/>
          <w:highlight w:val="none"/>
        </w:rPr>
        <w:t>、日间照明施工增加费；</w:t>
      </w:r>
      <w:r>
        <w:rPr>
          <w:rFonts w:ascii="宋体" w:hAnsi="宋体" w:eastAsia="宋体" w:cs="Times New Roman"/>
          <w:color w:val="auto"/>
          <w:sz w:val="24"/>
          <w:szCs w:val="24"/>
          <w:highlight w:val="none"/>
        </w:rPr>
        <w:t>j</w:t>
      </w:r>
      <w:r>
        <w:rPr>
          <w:rFonts w:hint="eastAsia" w:ascii="宋体" w:hAnsi="宋体" w:eastAsia="宋体" w:cs="Times New Roman"/>
          <w:color w:val="auto"/>
          <w:sz w:val="24"/>
          <w:szCs w:val="24"/>
          <w:highlight w:val="none"/>
        </w:rPr>
        <w:t>、完工清场后的垃圾外运等。如报价单位在投标报价时未填写预算包干费，则表示此项费用已经包含在分部分项综合单价中，结算不另计取费用。</w:t>
      </w:r>
    </w:p>
    <w:p>
      <w:pPr>
        <w:snapToGrid w:val="0"/>
        <w:spacing w:line="360" w:lineRule="auto"/>
        <w:ind w:left="178" w:firstLine="360" w:firstLineChars="1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）施工围墙</w:t>
      </w:r>
      <w:bookmarkStart w:id="124" w:name="_Hlk82590191"/>
      <w:r>
        <w:rPr>
          <w:rFonts w:hint="eastAsia" w:ascii="宋体" w:hAnsi="宋体" w:eastAsia="宋体" w:cs="Times New Roman"/>
          <w:color w:val="auto"/>
          <w:sz w:val="24"/>
          <w:szCs w:val="24"/>
          <w:highlight w:val="none"/>
        </w:rPr>
        <w:t>（施工图预算对数后）</w:t>
      </w:r>
      <w:bookmarkEnd w:id="124"/>
      <w:r>
        <w:rPr>
          <w:rFonts w:hint="eastAsia" w:ascii="宋体" w:hAnsi="宋体" w:eastAsia="宋体" w:cs="Times New Roman"/>
          <w:color w:val="auto"/>
          <w:sz w:val="24"/>
          <w:szCs w:val="24"/>
          <w:highlight w:val="none"/>
        </w:rPr>
        <w:t>及桩施工机械施工场地硬化的费用</w:t>
      </w:r>
      <w:bookmarkStart w:id="125" w:name="_Hlk82590200"/>
      <w:r>
        <w:rPr>
          <w:rFonts w:hint="eastAsia" w:ascii="宋体" w:hAnsi="宋体" w:eastAsia="宋体" w:cs="Times New Roman"/>
          <w:color w:val="auto"/>
          <w:sz w:val="24"/>
          <w:szCs w:val="24"/>
          <w:highlight w:val="none"/>
        </w:rPr>
        <w:t>（施工图预算对数后）</w:t>
      </w:r>
      <w:bookmarkEnd w:id="125"/>
      <w:r>
        <w:rPr>
          <w:rFonts w:hint="eastAsia" w:ascii="宋体" w:hAnsi="宋体" w:eastAsia="宋体" w:cs="Times New Roman"/>
          <w:color w:val="auto"/>
          <w:sz w:val="24"/>
          <w:szCs w:val="24"/>
          <w:highlight w:val="none"/>
        </w:rPr>
        <w:t>均已包含在措施费不另行计算。如承包人未及时按要求做好围蔽等安全文明施工措施，发包人可另行委托单位实施，发包人按实际发生的费用在安全措施费中扣除。乙方须严格执行广东省、广州市、黄埔区、广州开发区建设行政主管部门发布的有关绿色施工、新型防护、施工围蔽的文件规定，费用已包含在本合同价款内，但发包人指令要求增加的施工过程中的施工围蔽，可就增加部分按实结算。</w:t>
      </w:r>
    </w:p>
    <w:p>
      <w:pPr>
        <w:spacing w:line="360" w:lineRule="auto"/>
        <w:ind w:left="178" w:firstLine="480"/>
        <w:rPr>
          <w:rFonts w:ascii="宋体" w:hAnsi="宋体" w:eastAsia="宋体" w:cs="宋体"/>
          <w:bCs/>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w:t>
      </w:r>
      <w:r>
        <w:rPr>
          <w:rFonts w:hint="eastAsia" w:ascii="宋体" w:hAnsi="宋体" w:eastAsia="宋体" w:cs="宋体"/>
          <w:b/>
          <w:bCs/>
          <w:color w:val="auto"/>
          <w:sz w:val="24"/>
          <w:szCs w:val="24"/>
          <w:highlight w:val="none"/>
        </w:rPr>
        <w:t>工程量清单报价说明（附件</w:t>
      </w:r>
      <w:r>
        <w:rPr>
          <w:rFonts w:ascii="宋体" w:hAnsi="宋体" w:eastAsia="宋体" w:cs="宋体"/>
          <w:b/>
          <w:bCs/>
          <w:color w:val="auto"/>
          <w:sz w:val="24"/>
          <w:szCs w:val="24"/>
          <w:highlight w:val="none"/>
        </w:rPr>
        <w:t>9</w:t>
      </w:r>
      <w:r>
        <w:rPr>
          <w:rFonts w:hint="eastAsia" w:ascii="宋体" w:hAnsi="宋体" w:eastAsia="宋体" w:cs="宋体"/>
          <w:b/>
          <w:bCs/>
          <w:color w:val="auto"/>
          <w:sz w:val="24"/>
          <w:szCs w:val="24"/>
          <w:highlight w:val="none"/>
        </w:rPr>
        <w:t>），投标人应严格执行该说明，该说明与招标文件、施工合同互为补充说明，具有同等法律效力，该说明约定的原则适用于投标报价、施工过程变更计量计价及竣工结算计量计价。</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）土石方的余土外运距离（综合考虑运距）及消纳场地等费用已包含在在综合单价中，结算时不作调整。</w:t>
      </w:r>
    </w:p>
    <w:p>
      <w:pPr>
        <w:spacing w:line="360" w:lineRule="auto"/>
        <w:ind w:left="178" w:firstLine="480"/>
        <w:rPr>
          <w:rFonts w:ascii="宋体" w:hAnsi="宋体" w:eastAsia="宋体" w:cs="宋体"/>
          <w:b/>
          <w:bCs/>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w:t>
      </w:r>
      <w:r>
        <w:rPr>
          <w:rFonts w:hint="eastAsia" w:ascii="宋体" w:hAnsi="宋体" w:eastAsia="宋体" w:cs="宋体"/>
          <w:b/>
          <w:bCs/>
          <w:color w:val="auto"/>
          <w:sz w:val="24"/>
          <w:szCs w:val="24"/>
          <w:highlight w:val="none"/>
        </w:rPr>
        <w:t>材料检验试验费，费用在投标下浮率中综合考虑，不再单独计取。</w:t>
      </w:r>
    </w:p>
    <w:p>
      <w:pPr>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9）树木砍伐费，综合单价固定不变，工程量按实计量。</w:t>
      </w:r>
    </w:p>
    <w:p>
      <w:pPr>
        <w:spacing w:line="360" w:lineRule="auto"/>
        <w:ind w:firstLine="720" w:firstLineChars="3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承包人收到发包人和承包人共同确认的设计施工图</w:t>
      </w:r>
      <w:r>
        <w:rPr>
          <w:rFonts w:ascii="宋体" w:hAnsi="宋体" w:eastAsia="宋体" w:cs="Times New Roman"/>
          <w:color w:val="auto"/>
          <w:sz w:val="24"/>
          <w:szCs w:val="24"/>
          <w:highlight w:val="none"/>
        </w:rPr>
        <w:t>45天内报送施工图预算书（可根据施工图分批次报送）给发包人，同时送发包人选定的造价咨询单位进行审核，造价咨询单位审核后送发包人</w:t>
      </w:r>
      <w:r>
        <w:rPr>
          <w:rFonts w:hint="eastAsia" w:ascii="宋体" w:hAnsi="宋体" w:eastAsia="宋体" w:cs="Times New Roman"/>
          <w:color w:val="auto"/>
          <w:sz w:val="24"/>
          <w:szCs w:val="24"/>
          <w:highlight w:val="none"/>
        </w:rPr>
        <w:t>审定</w:t>
      </w:r>
      <w:r>
        <w:rPr>
          <w:rFonts w:ascii="宋体" w:hAnsi="宋体" w:eastAsia="宋体" w:cs="Times New Roman"/>
          <w:color w:val="auto"/>
          <w:sz w:val="24"/>
          <w:szCs w:val="24"/>
          <w:highlight w:val="none"/>
        </w:rPr>
        <w:t>，最终以发包人</w:t>
      </w:r>
      <w:r>
        <w:rPr>
          <w:rFonts w:hint="eastAsia" w:ascii="宋体" w:hAnsi="宋体" w:eastAsia="宋体" w:cs="Times New Roman"/>
          <w:color w:val="auto"/>
          <w:sz w:val="24"/>
          <w:szCs w:val="24"/>
          <w:highlight w:val="none"/>
        </w:rPr>
        <w:t>审定</w:t>
      </w:r>
      <w:r>
        <w:rPr>
          <w:rFonts w:ascii="宋体" w:hAnsi="宋体" w:eastAsia="宋体" w:cs="Times New Roman"/>
          <w:color w:val="auto"/>
          <w:sz w:val="24"/>
          <w:szCs w:val="24"/>
          <w:highlight w:val="none"/>
        </w:rPr>
        <w:t>后的施工图预算（如须报送相关政府部门或上级部门审定，以其审定意见为准）的结果为准。以施工图预算作为进度款支付、结算</w:t>
      </w:r>
      <w:r>
        <w:rPr>
          <w:rFonts w:hint="eastAsia" w:ascii="宋体" w:hAnsi="宋体" w:eastAsia="宋体" w:cs="Times New Roman"/>
          <w:color w:val="auto"/>
          <w:sz w:val="24"/>
          <w:szCs w:val="24"/>
          <w:highlight w:val="none"/>
        </w:rPr>
        <w:t>的</w:t>
      </w:r>
      <w:r>
        <w:rPr>
          <w:rFonts w:ascii="宋体" w:hAnsi="宋体" w:eastAsia="宋体" w:cs="Times New Roman"/>
          <w:color w:val="auto"/>
          <w:sz w:val="24"/>
          <w:szCs w:val="24"/>
          <w:highlight w:val="none"/>
        </w:rPr>
        <w:t>依据。施工图预算</w:t>
      </w:r>
      <w:r>
        <w:rPr>
          <w:rFonts w:hint="eastAsia" w:ascii="宋体" w:hAnsi="宋体" w:eastAsia="宋体" w:cs="Times New Roman"/>
          <w:color w:val="auto"/>
          <w:sz w:val="24"/>
          <w:szCs w:val="24"/>
          <w:highlight w:val="none"/>
        </w:rPr>
        <w:t>编制及报送</w:t>
      </w:r>
      <w:r>
        <w:rPr>
          <w:rFonts w:ascii="宋体" w:hAnsi="宋体" w:eastAsia="宋体" w:cs="Times New Roman"/>
          <w:color w:val="auto"/>
          <w:sz w:val="24"/>
          <w:szCs w:val="24"/>
          <w:highlight w:val="none"/>
        </w:rPr>
        <w:t>（可根据施工图分批次</w:t>
      </w:r>
      <w:r>
        <w:rPr>
          <w:rFonts w:hint="eastAsia" w:ascii="宋体" w:hAnsi="宋体" w:eastAsia="宋体" w:cs="Times New Roman"/>
          <w:color w:val="auto"/>
          <w:sz w:val="24"/>
          <w:szCs w:val="24"/>
          <w:highlight w:val="none"/>
        </w:rPr>
        <w:t>报送</w:t>
      </w:r>
      <w:r>
        <w:rPr>
          <w:rFonts w:ascii="宋体" w:hAnsi="宋体" w:eastAsia="宋体" w:cs="Times New Roman"/>
          <w:color w:val="auto"/>
          <w:sz w:val="24"/>
          <w:szCs w:val="24"/>
          <w:highlight w:val="none"/>
        </w:rPr>
        <w:t>）期限为承包人收到发包人和承包人共同确认的设计施工图45天内，逾期未完成相应的施工图预算的</w:t>
      </w:r>
      <w:r>
        <w:rPr>
          <w:rFonts w:hint="eastAsia" w:ascii="宋体" w:hAnsi="宋体" w:eastAsia="宋体" w:cs="Times New Roman"/>
          <w:color w:val="auto"/>
          <w:sz w:val="24"/>
          <w:szCs w:val="24"/>
          <w:highlight w:val="none"/>
        </w:rPr>
        <w:t>报送</w:t>
      </w:r>
      <w:r>
        <w:rPr>
          <w:rFonts w:ascii="宋体" w:hAnsi="宋体" w:eastAsia="宋体" w:cs="Times New Roman"/>
          <w:color w:val="auto"/>
          <w:sz w:val="24"/>
          <w:szCs w:val="24"/>
          <w:highlight w:val="none"/>
        </w:rPr>
        <w:t>工作，发包人将暂停该对应工程的工程款支付</w:t>
      </w:r>
      <w:r>
        <w:rPr>
          <w:rFonts w:hint="eastAsia" w:ascii="宋体" w:hAnsi="宋体" w:eastAsia="宋体" w:cs="Times New Roman"/>
          <w:color w:val="auto"/>
          <w:sz w:val="24"/>
          <w:szCs w:val="24"/>
          <w:highlight w:val="none"/>
        </w:rPr>
        <w:t>，直至该对应工程的施工图预算的审核通过才恢复该对应工程的工程款支付</w:t>
      </w:r>
      <w:bookmarkStart w:id="126" w:name="_Hlk48574578"/>
      <w:r>
        <w:rPr>
          <w:rFonts w:hint="eastAsia" w:ascii="宋体" w:hAnsi="宋体" w:eastAsia="宋体" w:cs="Times New Roman"/>
          <w:color w:val="auto"/>
          <w:sz w:val="24"/>
          <w:szCs w:val="24"/>
          <w:highlight w:val="none"/>
        </w:rPr>
        <w:t>（合同中另有约定的除外）</w:t>
      </w:r>
      <w:bookmarkEnd w:id="126"/>
      <w:r>
        <w:rPr>
          <w:rFonts w:hint="eastAsia" w:ascii="宋体" w:hAnsi="宋体" w:eastAsia="宋体" w:cs="Times New Roman"/>
          <w:color w:val="auto"/>
          <w:sz w:val="24"/>
          <w:szCs w:val="24"/>
          <w:highlight w:val="none"/>
        </w:rPr>
        <w:t>，发包人不承担因此造成的违约责任。编制施工图预算时，在项目清单主材取价必须列明主材的品牌、规格及质量等级等内容。</w:t>
      </w:r>
    </w:p>
    <w:p>
      <w:pPr>
        <w:spacing w:line="360" w:lineRule="auto"/>
        <w:ind w:firstLine="720" w:firstLineChars="3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11</w:t>
      </w:r>
      <w:r>
        <w:rPr>
          <w:rFonts w:hint="eastAsia" w:ascii="宋体" w:hAnsi="宋体" w:eastAsia="宋体" w:cs="Times New Roman"/>
          <w:color w:val="auto"/>
          <w:sz w:val="24"/>
          <w:szCs w:val="24"/>
          <w:highlight w:val="none"/>
        </w:rPr>
        <w:t>）设计变更及工程签证的新增工程预算，经双方确认后每累计达</w:t>
      </w:r>
      <w:r>
        <w:rPr>
          <w:rFonts w:ascii="宋体" w:hAnsi="宋体" w:eastAsia="宋体" w:cs="Times New Roman"/>
          <w:color w:val="auto"/>
          <w:sz w:val="24"/>
          <w:szCs w:val="24"/>
          <w:highlight w:val="none"/>
        </w:rPr>
        <w:t>300万元，双方另行签订补充协议，并入工程进度款支付。</w:t>
      </w:r>
    </w:p>
    <w:p>
      <w:pPr>
        <w:spacing w:line="360" w:lineRule="auto"/>
        <w:ind w:firstLine="720" w:firstLineChars="3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承包人承诺：</w:t>
      </w:r>
      <w:r>
        <w:rPr>
          <w:rFonts w:ascii="宋体" w:hAnsi="宋体" w:eastAsia="宋体" w:cs="Times New Roman"/>
          <w:color w:val="auto"/>
          <w:sz w:val="24"/>
          <w:szCs w:val="24"/>
          <w:highlight w:val="none"/>
        </w:rPr>
        <w:t>所有变更工程和新增工程引起的计价、计量调整、报批和审批过程，均不得影响变更的执行，承包人不得以此为理由公开或变相拖延或延误新增或变更工程的实施，否则，承包人须承担由此造成的发包人经济损失及工期延误的责任，且须按合同条款承担违约责任。</w:t>
      </w:r>
    </w:p>
    <w:p>
      <w:pPr>
        <w:spacing w:line="360" w:lineRule="auto"/>
        <w:ind w:firstLine="720" w:firstLineChars="3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23.2.1</w:t>
      </w:r>
      <w:r>
        <w:rPr>
          <w:rFonts w:hint="eastAsia" w:ascii="宋体" w:hAnsi="宋体" w:eastAsia="宋体" w:cs="Times New Roman"/>
          <w:color w:val="auto"/>
          <w:sz w:val="24"/>
          <w:szCs w:val="24"/>
          <w:highlight w:val="none"/>
        </w:rPr>
        <w:t>合同价款调整范围：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）政策性调整（只限于规费和税金）</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）工程变更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）索赔事件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）清单缺项漏项事件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）物价涨落事件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23.2.2</w:t>
      </w:r>
      <w:r>
        <w:rPr>
          <w:rFonts w:hint="eastAsia" w:ascii="宋体" w:hAnsi="宋体" w:eastAsia="宋体" w:cs="Times New Roman"/>
          <w:color w:val="auto"/>
          <w:sz w:val="24"/>
          <w:szCs w:val="24"/>
          <w:highlight w:val="none"/>
        </w:rPr>
        <w:t>合同价款调整原则及调整方法</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）政策性调整（只限于规费和税金）</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）工程变更价款的确定</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23.2.3</w:t>
      </w:r>
      <w:r>
        <w:rPr>
          <w:rFonts w:hint="eastAsia" w:ascii="宋体" w:hAnsi="宋体" w:eastAsia="宋体" w:cs="Times New Roman"/>
          <w:color w:val="auto"/>
          <w:sz w:val="24"/>
          <w:szCs w:val="24"/>
          <w:highlight w:val="none"/>
        </w:rPr>
        <w:t>工程变更属于第</w:t>
      </w:r>
      <w:r>
        <w:rPr>
          <w:rFonts w:ascii="宋体" w:hAnsi="宋体" w:eastAsia="宋体" w:cs="Times New Roman"/>
          <w:color w:val="auto"/>
          <w:sz w:val="24"/>
          <w:szCs w:val="24"/>
          <w:highlight w:val="none"/>
        </w:rPr>
        <w:t>23.2.2</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）规定情况的，按其规定调整；否则按以下规定调整：</w:t>
      </w:r>
    </w:p>
    <w:p>
      <w:pPr>
        <w:tabs>
          <w:tab w:val="left" w:pos="993"/>
        </w:tabs>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a</w:t>
      </w:r>
      <w:r>
        <w:rPr>
          <w:rFonts w:hint="eastAsia" w:ascii="宋体" w:hAnsi="宋体" w:eastAsia="宋体" w:cs="Times New Roman"/>
          <w:color w:val="auto"/>
          <w:sz w:val="24"/>
          <w:szCs w:val="24"/>
          <w:highlight w:val="none"/>
        </w:rPr>
        <w:t>）合同中已有适用于变更工程的单价或总价，按合同已有的价格；</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b</w:t>
      </w:r>
      <w:r>
        <w:rPr>
          <w:rFonts w:hint="eastAsia" w:ascii="宋体" w:hAnsi="宋体" w:eastAsia="宋体" w:cs="Times New Roman"/>
          <w:color w:val="auto"/>
          <w:sz w:val="24"/>
          <w:szCs w:val="24"/>
          <w:highlight w:val="none"/>
        </w:rPr>
        <w:t>）合同中只有类似于变更工程的单价或总价，可以参照类似价格，则按类似项目的综合单价对相应子目、消耗量、单价等进行调整换算，原管理费、利润水平不变。如中标的投标文件工程量清单中类似项目的综合单价有两个以上，则由发包人按消耗量最少、管理费和利润取费最低的优先顺序选择类似项目综合单价进行换算。如换算时出现类似项目中没有的材料单价，按广州市造价管理站同期《广州地区建设工程常用材料税前综合价格》或实际施工时所使用的主材单价计算，由承包人报监理单位审查，需经发包人同意；</w:t>
      </w:r>
    </w:p>
    <w:p>
      <w:pPr>
        <w:spacing w:line="360" w:lineRule="auto"/>
        <w:ind w:left="178" w:firstLine="480"/>
        <w:rPr>
          <w:rFonts w:ascii="宋体" w:hAnsi="宋体" w:eastAsia="宋体" w:cs="Times New Roman"/>
          <w:iCs/>
          <w:color w:val="auto"/>
          <w:sz w:val="24"/>
          <w:szCs w:val="24"/>
          <w:highlight w:val="none"/>
        </w:rPr>
      </w:pPr>
      <w:r>
        <w:rPr>
          <w:rFonts w:hint="eastAsia" w:ascii="宋体" w:hAnsi="宋体" w:eastAsia="宋体" w:cs="Times New Roman"/>
          <w:color w:val="auto"/>
          <w:sz w:val="24"/>
          <w:szCs w:val="24"/>
          <w:highlight w:val="none"/>
          <w:lang w:val="en-US" w:eastAsia="zh-CN"/>
        </w:rPr>
        <w:t>c</w:t>
      </w:r>
      <w:r>
        <w:rPr>
          <w:rFonts w:hint="eastAsia" w:ascii="宋体" w:hAnsi="宋体" w:eastAsia="宋体" w:cs="Times New Roman"/>
          <w:color w:val="auto"/>
          <w:sz w:val="24"/>
          <w:szCs w:val="24"/>
          <w:highlight w:val="none"/>
        </w:rPr>
        <w:t>）合同中</w:t>
      </w:r>
      <w:bookmarkStart w:id="127" w:name="_Hlk39134824"/>
      <w:r>
        <w:rPr>
          <w:rFonts w:hint="eastAsia" w:ascii="宋体" w:hAnsi="宋体" w:eastAsia="宋体" w:cs="Times New Roman"/>
          <w:color w:val="auto"/>
          <w:sz w:val="24"/>
          <w:szCs w:val="24"/>
          <w:highlight w:val="none"/>
        </w:rPr>
        <w:t>没有适用或类似于</w:t>
      </w:r>
      <w:bookmarkEnd w:id="127"/>
      <w:r>
        <w:rPr>
          <w:rFonts w:hint="eastAsia" w:ascii="宋体" w:hAnsi="宋体" w:eastAsia="宋体" w:cs="Times New Roman"/>
          <w:color w:val="auto"/>
          <w:sz w:val="24"/>
          <w:szCs w:val="24"/>
          <w:highlight w:val="none"/>
        </w:rPr>
        <w:t>变更工程的单价或总价，由承包人依据变更工程资料、计量规则和广东省</w:t>
      </w:r>
      <w:r>
        <w:rPr>
          <w:rFonts w:ascii="宋体" w:hAnsi="宋体" w:eastAsia="宋体" w:cs="Times New Roman"/>
          <w:color w:val="auto"/>
          <w:sz w:val="24"/>
          <w:szCs w:val="24"/>
          <w:highlight w:val="none"/>
        </w:rPr>
        <w:t>2013年相关计价办法及2018年综合定额、广州市造价管理站</w:t>
      </w:r>
      <w:r>
        <w:rPr>
          <w:rFonts w:hint="eastAsia" w:ascii="宋体" w:hAnsi="宋体" w:eastAsia="宋体" w:cs="Times New Roman"/>
          <w:color w:val="auto"/>
          <w:sz w:val="24"/>
          <w:szCs w:val="24"/>
          <w:highlight w:val="none"/>
        </w:rPr>
        <w:t>施工当期最新颁布的</w:t>
      </w:r>
      <w:r>
        <w:rPr>
          <w:rFonts w:ascii="宋体" w:hAnsi="宋体" w:eastAsia="宋体" w:cs="Times New Roman"/>
          <w:color w:val="auto"/>
          <w:sz w:val="24"/>
          <w:szCs w:val="24"/>
          <w:highlight w:val="none"/>
        </w:rPr>
        <w:t>《广州地区建设工程常用材料综合价格》，如《广州地区建设工程常用材料综合价格》没有的</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则由承包人按发包人《设备材料推荐品牌表》选定满足设计要求并符合国家（行业）产品标准的厂家和品牌后报发包人批准，价格报给监理单位、造价</w:t>
      </w:r>
      <w:r>
        <w:rPr>
          <w:rFonts w:hint="eastAsia" w:ascii="宋体" w:hAnsi="宋体" w:eastAsia="宋体" w:cs="Times New Roman"/>
          <w:color w:val="auto"/>
          <w:sz w:val="24"/>
          <w:szCs w:val="24"/>
          <w:highlight w:val="none"/>
        </w:rPr>
        <w:t>咨询</w:t>
      </w:r>
      <w:r>
        <w:rPr>
          <w:rFonts w:ascii="宋体" w:hAnsi="宋体" w:eastAsia="宋体" w:cs="Times New Roman"/>
          <w:color w:val="auto"/>
          <w:sz w:val="24"/>
          <w:szCs w:val="24"/>
          <w:highlight w:val="none"/>
        </w:rPr>
        <w:t>单位和发包人审核确认</w:t>
      </w:r>
      <w:r>
        <w:rPr>
          <w:rFonts w:hint="eastAsia" w:ascii="宋体" w:hAnsi="宋体" w:eastAsia="宋体" w:cs="Times New Roman"/>
          <w:color w:val="auto"/>
          <w:sz w:val="24"/>
          <w:szCs w:val="24"/>
          <w:highlight w:val="none"/>
        </w:rPr>
        <w:t>，如经发包人市场询价发现承包人选定的设备材料品牌的价格偏离以发包人市场询价的方式确认的市场实际价格，则发包人有权更换设备材料品牌，如有必要由发包人、监理人、造价咨询单位共同组成询价小组，制定相应的询价办法进行询价，并提供合规的询价单</w:t>
      </w:r>
      <w:r>
        <w:rPr>
          <w:rFonts w:ascii="宋体" w:hAnsi="宋体" w:eastAsia="宋体" w:cs="Times New Roman"/>
          <w:color w:val="auto"/>
          <w:sz w:val="24"/>
          <w:szCs w:val="24"/>
          <w:highlight w:val="none"/>
        </w:rPr>
        <w:t>。如在发包人</w:t>
      </w:r>
      <w:r>
        <w:rPr>
          <w:rFonts w:hint="eastAsia" w:ascii="宋体" w:hAnsi="宋体" w:eastAsia="宋体" w:cs="Times New Roman"/>
          <w:color w:val="auto"/>
          <w:sz w:val="24"/>
          <w:szCs w:val="24"/>
          <w:highlight w:val="none"/>
        </w:rPr>
        <w:t>附件</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《主要材料、设备品牌（生产厂家）推荐表》</w:t>
      </w:r>
      <w:r>
        <w:rPr>
          <w:rFonts w:ascii="宋体" w:hAnsi="宋体" w:eastAsia="宋体" w:cs="Times New Roman"/>
          <w:color w:val="auto"/>
          <w:sz w:val="24"/>
          <w:szCs w:val="24"/>
          <w:highlight w:val="none"/>
        </w:rPr>
        <w:t>之外的材料设备，则以市场询价方式，由承包人申报三个厂家（品牌）及报价报给监理单位、造价</w:t>
      </w:r>
      <w:r>
        <w:rPr>
          <w:rFonts w:hint="eastAsia" w:ascii="宋体" w:hAnsi="宋体" w:eastAsia="宋体" w:cs="Times New Roman"/>
          <w:color w:val="auto"/>
          <w:sz w:val="24"/>
          <w:szCs w:val="24"/>
          <w:highlight w:val="none"/>
        </w:rPr>
        <w:t>咨询</w:t>
      </w:r>
      <w:r>
        <w:rPr>
          <w:rFonts w:ascii="宋体" w:hAnsi="宋体" w:eastAsia="宋体" w:cs="Times New Roman"/>
          <w:color w:val="auto"/>
          <w:sz w:val="24"/>
          <w:szCs w:val="24"/>
          <w:highlight w:val="none"/>
        </w:rPr>
        <w:t>单位和发包人审核确认。如有必要由发包人、承包人、监</w:t>
      </w:r>
      <w:r>
        <w:rPr>
          <w:rFonts w:hint="eastAsia" w:ascii="宋体" w:hAnsi="宋体" w:eastAsia="宋体" w:cs="Times New Roman"/>
          <w:color w:val="auto"/>
          <w:sz w:val="24"/>
          <w:szCs w:val="24"/>
          <w:highlight w:val="none"/>
        </w:rPr>
        <w:t>理人、造价咨询单位共同组成询价小组，制定相应的询价办法进行询价，并提供合规的询价单。（注：以上的材料价格全部指的是税前价）。经市场询价发现所选用品牌的价格严重偏离市场实际价格，发包人有权按市场实际价格调整该材料的价格。编制综合单价分析表和总价报监理单位、造价咨询单位、发包人审核，承包人按审核后的综合单价和暂定工程量进行施工，</w:t>
      </w:r>
      <w:bookmarkStart w:id="128" w:name="_Hlk39136463"/>
      <w:r>
        <w:rPr>
          <w:rFonts w:hint="eastAsia" w:ascii="宋体" w:hAnsi="宋体" w:eastAsia="宋体" w:cs="Times New Roman"/>
          <w:color w:val="auto"/>
          <w:sz w:val="24"/>
          <w:szCs w:val="24"/>
          <w:highlight w:val="none"/>
        </w:rPr>
        <w:t>最终按发包人审定的综合单价、实际工程量和承包人投标下浮率进行结算</w:t>
      </w:r>
      <w:bookmarkEnd w:id="128"/>
      <w:r>
        <w:rPr>
          <w:rFonts w:hint="eastAsia" w:ascii="宋体" w:hAnsi="宋体" w:eastAsia="宋体" w:cs="Times New Roman"/>
          <w:color w:val="auto"/>
          <w:sz w:val="24"/>
          <w:szCs w:val="24"/>
          <w:highlight w:val="none"/>
        </w:rPr>
        <w:t>（即结算价格</w:t>
      </w:r>
      <w:r>
        <w:rPr>
          <w:rFonts w:ascii="宋体" w:hAnsi="宋体" w:eastAsia="宋体" w:cs="Times New Roman"/>
          <w:color w:val="auto"/>
          <w:sz w:val="24"/>
          <w:szCs w:val="24"/>
          <w:highlight w:val="none"/>
        </w:rPr>
        <w:t>=综合单价*实际工程量*承包人投标下浮率，下同）。如相关定额没有相类似或相关定额的项目，承包人参照定额编制原则</w:t>
      </w:r>
      <w:r>
        <w:rPr>
          <w:rFonts w:hint="eastAsia" w:ascii="宋体" w:hAnsi="宋体" w:eastAsia="宋体" w:cs="Times New Roman"/>
          <w:color w:val="auto"/>
          <w:sz w:val="24"/>
          <w:szCs w:val="24"/>
          <w:highlight w:val="none"/>
        </w:rPr>
        <w:t>，按施工当期最新颁布的《广州地区建设工程常用材料综合价格》（或实际施工时所使用的主材单价计算，由承包人报监理单位、造价咨询单位审查，需经发包人同意），编制综合单价分析表和总价报监理单位、造价咨询公司、发包人审核，承包人按审核后的综合单价和暂定工程量进行施工，最终按发包人审定的综合单价、实际工程量和承包人投标下浮率进行结算。其中：</w:t>
      </w:r>
      <w:bookmarkStart w:id="129" w:name="_Hlk72241853"/>
      <m:oMath>
        <m:r>
          <m:rPr>
            <m:sty m:val="p"/>
          </m:rPr>
          <w:rPr>
            <w:rFonts w:hint="eastAsia" w:ascii="Cambria Math" w:hAnsi="Cambria Math" w:eastAsia="宋体" w:cs="宋体"/>
            <w:color w:val="auto"/>
            <w:sz w:val="24"/>
            <w:szCs w:val="24"/>
            <w:highlight w:val="none"/>
          </w:rPr>
          <m:t>承包人投标下浮率</m:t>
        </m:r>
        <m:r>
          <m:rPr>
            <m:sty m:val="p"/>
          </m:rPr>
          <w:rPr>
            <w:rFonts w:ascii="Cambria Math" w:hAnsi="Cambria Math" w:eastAsia="Cambria Math" w:cs="Cambria Math"/>
            <w:color w:val="auto"/>
            <w:sz w:val="24"/>
            <w:szCs w:val="24"/>
            <w:highlight w:val="none"/>
          </w:rPr>
          <m:t>=1−</m:t>
        </m:r>
        <m:f>
          <m:fPr>
            <m:ctrlPr>
              <w:rPr>
                <w:rFonts w:ascii="Cambria Math" w:hAnsi="Cambria Math" w:eastAsia="Cambria Math" w:cs="Times New Roman"/>
                <w:iCs/>
                <w:color w:val="auto"/>
                <w:sz w:val="24"/>
                <w:szCs w:val="24"/>
                <w:highlight w:val="none"/>
              </w:rPr>
            </m:ctrlPr>
          </m:fPr>
          <m:num>
            <m:r>
              <m:rPr>
                <m:sty m:val="p"/>
              </m:rPr>
              <w:rPr>
                <w:rFonts w:hint="eastAsia" w:ascii="Cambria Math" w:hAnsi="Cambria Math" w:eastAsia="宋体" w:cs="宋体"/>
                <w:color w:val="auto"/>
                <w:sz w:val="24"/>
                <w:szCs w:val="24"/>
                <w:highlight w:val="none"/>
              </w:rPr>
              <m:t>中标价格</m:t>
            </m:r>
            <m:r>
              <m:rPr>
                <m:sty m:val="p"/>
              </m:rPr>
              <w:rPr>
                <w:rFonts w:ascii="Cambria Math" w:hAnsi="Cambria Math" w:eastAsia="微软雅黑" w:cs="微软雅黑"/>
                <w:color w:val="auto"/>
                <w:sz w:val="24"/>
                <w:szCs w:val="24"/>
                <w:highlight w:val="none"/>
              </w:rPr>
              <m:t>−</m:t>
            </m:r>
            <m:r>
              <m:rPr>
                <m:sty m:val="p"/>
              </m:rPr>
              <w:rPr>
                <w:rFonts w:hint="eastAsia" w:ascii="Cambria Math" w:hAnsi="Cambria Math" w:eastAsia="宋体" w:cs="宋体"/>
                <w:color w:val="auto"/>
                <w:sz w:val="24"/>
                <w:szCs w:val="24"/>
                <w:highlight w:val="none"/>
              </w:rPr>
              <m:t>非竞争性费用</m:t>
            </m:r>
            <m:ctrlPr>
              <w:rPr>
                <w:rFonts w:ascii="Cambria Math" w:hAnsi="Cambria Math" w:eastAsia="Cambria Math" w:cs="Times New Roman"/>
                <w:iCs/>
                <w:color w:val="auto"/>
                <w:sz w:val="24"/>
                <w:szCs w:val="24"/>
                <w:highlight w:val="none"/>
              </w:rPr>
            </m:ctrlPr>
          </m:num>
          <m:den>
            <m:r>
              <m:rPr>
                <m:sty m:val="p"/>
              </m:rPr>
              <w:rPr>
                <w:rFonts w:hint="eastAsia" w:ascii="Cambria Math" w:hAnsi="Cambria Math" w:eastAsia="宋体" w:cs="宋体"/>
                <w:color w:val="auto"/>
                <w:sz w:val="24"/>
                <w:szCs w:val="24"/>
                <w:highlight w:val="none"/>
              </w:rPr>
              <m:t>招标控制价</m:t>
            </m:r>
            <m:r>
              <m:rPr>
                <m:sty m:val="p"/>
              </m:rPr>
              <w:rPr>
                <w:rFonts w:ascii="Cambria Math" w:hAnsi="Cambria Math" w:eastAsia="微软雅黑" w:cs="微软雅黑"/>
                <w:color w:val="auto"/>
                <w:sz w:val="24"/>
                <w:szCs w:val="24"/>
                <w:highlight w:val="none"/>
              </w:rPr>
              <m:t>−</m:t>
            </m:r>
            <m:r>
              <m:rPr>
                <m:sty m:val="p"/>
              </m:rPr>
              <w:rPr>
                <w:rFonts w:hint="eastAsia" w:ascii="Cambria Math" w:hAnsi="Cambria Math" w:eastAsia="宋体" w:cs="宋体"/>
                <w:color w:val="auto"/>
                <w:sz w:val="24"/>
                <w:szCs w:val="24"/>
                <w:highlight w:val="none"/>
              </w:rPr>
              <m:t>非竞争性费用</m:t>
            </m:r>
            <m:ctrlPr>
              <w:rPr>
                <w:rFonts w:ascii="Cambria Math" w:hAnsi="Cambria Math" w:eastAsia="Cambria Math" w:cs="Times New Roman"/>
                <w:iCs/>
                <w:color w:val="auto"/>
                <w:sz w:val="24"/>
                <w:szCs w:val="24"/>
                <w:highlight w:val="none"/>
              </w:rPr>
            </m:ctrlPr>
          </m:den>
        </m:f>
        <m:r>
          <m:rPr>
            <m:sty m:val="p"/>
          </m:rPr>
          <w:rPr>
            <w:rFonts w:hint="eastAsia" w:ascii="Cambria Math" w:hAnsi="Cambria Math" w:eastAsia="Cambria Math" w:cs="Times New Roman"/>
            <w:color w:val="auto"/>
            <w:sz w:val="24"/>
            <w:szCs w:val="24"/>
            <w:highlight w:val="none"/>
          </w:rPr>
          <m:t>×</m:t>
        </m:r>
        <m:r>
          <m:rPr>
            <m:sty m:val="p"/>
          </m:rPr>
          <w:rPr>
            <w:rFonts w:ascii="Cambria Math" w:hAnsi="Cambria Math" w:eastAsia="Cambria Math" w:cs="Times New Roman"/>
            <w:color w:val="auto"/>
            <w:sz w:val="24"/>
            <w:szCs w:val="24"/>
            <w:highlight w:val="none"/>
          </w:rPr>
          <m:t>100%</m:t>
        </m:r>
      </m:oMath>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 xml:space="preserve">          </w:t>
      </w:r>
    </w:p>
    <w:bookmarkEnd w:id="129"/>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招标控制价：¥</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元。</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承包人投标下浮率</w:t>
      </w:r>
      <w:r>
        <w:rPr>
          <w:rFonts w:ascii="宋体" w:hAnsi="宋体" w:eastAsia="宋体" w:cs="Times New Roman"/>
          <w:color w:val="auto"/>
          <w:sz w:val="24"/>
          <w:szCs w:val="24"/>
          <w:highlight w:val="none"/>
        </w:rPr>
        <w:t>:</w:t>
      </w:r>
      <w:r>
        <w:rPr>
          <w:color w:val="auto"/>
          <w:highlight w:val="none"/>
        </w:rPr>
        <w:t xml:space="preserve"> </w:t>
      </w:r>
      <w:r>
        <w:rPr>
          <w:rFonts w:hint="eastAsia"/>
          <w:color w:val="auto"/>
          <w:highlight w:val="none"/>
          <w:lang w:val="en-US" w:eastAsia="zh-CN"/>
        </w:rPr>
        <w:t xml:space="preserve">   </w:t>
      </w:r>
      <w:r>
        <w:rPr>
          <w:rFonts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d</w:t>
      </w:r>
      <w:r>
        <w:rPr>
          <w:rFonts w:hint="eastAsia" w:ascii="宋体" w:hAnsi="宋体" w:eastAsia="宋体" w:cs="Times New Roman"/>
          <w:color w:val="auto"/>
          <w:sz w:val="24"/>
          <w:szCs w:val="24"/>
          <w:highlight w:val="none"/>
        </w:rPr>
        <w:t>）清单中主材为暂定价的项目，按实际施工时所使用的主材市场单价，由承包人报监理单位、造价咨询单位审查，发包人同意后，仅调整主材的价差（含定额规定的消耗量，不调整其他一切费用）。</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e</w:t>
      </w:r>
      <w:r>
        <w:rPr>
          <w:rFonts w:ascii="宋体" w:hAnsi="宋体" w:eastAsia="宋体" w:cs="Times New Roman"/>
          <w:color w:val="auto"/>
          <w:sz w:val="24"/>
          <w:szCs w:val="24"/>
          <w:highlight w:val="none"/>
        </w:rPr>
        <w:t>）承包人在工程量清单所填写之措施项目的款项或单价应被视为包含根据本合同进行施工的全部工程，包括发包人根据合同条款所指令的任何增减变更（含变更、签证），即工程措施项目费不应因进行变更工程而作出调整。</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、索赔事件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按通用条款执行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、清单缺项漏项</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参照第</w:t>
      </w:r>
      <w:r>
        <w:rPr>
          <w:rFonts w:ascii="宋体" w:hAnsi="宋体" w:eastAsia="宋体" w:cs="Times New Roman"/>
          <w:color w:val="auto"/>
          <w:sz w:val="24"/>
          <w:szCs w:val="24"/>
          <w:highlight w:val="none"/>
        </w:rPr>
        <w:t>23.2.3 1</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）款计价。</w:t>
      </w:r>
    </w:p>
    <w:p>
      <w:pPr>
        <w:spacing w:line="360" w:lineRule="auto"/>
        <w:ind w:left="178" w:firstLine="480"/>
        <w:rPr>
          <w:rFonts w:ascii="宋体" w:hAnsi="宋体" w:eastAsia="宋体" w:cs="Times New Roman"/>
          <w:bCs/>
          <w:color w:val="auto"/>
          <w:sz w:val="24"/>
          <w:szCs w:val="24"/>
          <w:highlight w:val="none"/>
        </w:rPr>
      </w:pPr>
      <w:bookmarkStart w:id="130" w:name="_Hlk38363088"/>
      <w:r>
        <w:rPr>
          <w:rFonts w:hint="eastAsia" w:ascii="宋体" w:hAnsi="宋体" w:eastAsia="宋体" w:cs="Times New Roman"/>
          <w:bCs/>
          <w:color w:val="auto"/>
          <w:sz w:val="24"/>
          <w:szCs w:val="24"/>
          <w:highlight w:val="none"/>
          <w:lang w:eastAsia="zh-CN"/>
        </w:rPr>
        <w:t>（</w:t>
      </w:r>
      <w:r>
        <w:rPr>
          <w:rFonts w:ascii="宋体" w:hAnsi="宋体" w:eastAsia="宋体" w:cs="Times New Roman"/>
          <w:bCs/>
          <w:color w:val="auto"/>
          <w:sz w:val="24"/>
          <w:szCs w:val="24"/>
          <w:highlight w:val="none"/>
        </w:rPr>
        <w:t>5</w:t>
      </w:r>
      <w:r>
        <w:rPr>
          <w:rFonts w:hint="eastAsia" w:ascii="宋体" w:hAnsi="宋体" w:eastAsia="宋体" w:cs="Times New Roman"/>
          <w:bCs/>
          <w:color w:val="auto"/>
          <w:sz w:val="24"/>
          <w:szCs w:val="24"/>
          <w:highlight w:val="none"/>
          <w:lang w:eastAsia="zh-CN"/>
        </w:rPr>
        <w:t>）</w:t>
      </w:r>
      <w:r>
        <w:rPr>
          <w:rFonts w:hint="eastAsia" w:ascii="宋体" w:hAnsi="宋体" w:eastAsia="宋体" w:cs="Times New Roman"/>
          <w:bCs/>
          <w:color w:val="auto"/>
          <w:sz w:val="24"/>
          <w:szCs w:val="24"/>
          <w:highlight w:val="none"/>
        </w:rPr>
        <w:t>、物价涨落事件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a）</w:t>
      </w:r>
      <w:r>
        <w:rPr>
          <w:rFonts w:hint="eastAsia" w:ascii="宋体" w:hAnsi="宋体" w:eastAsia="宋体" w:cs="Times New Roman"/>
          <w:color w:val="auto"/>
          <w:sz w:val="24"/>
          <w:szCs w:val="24"/>
          <w:highlight w:val="none"/>
        </w:rPr>
        <w:t>物价涨落的价款调整：</w:t>
      </w:r>
    </w:p>
    <w:p>
      <w:pPr>
        <w:spacing w:line="360" w:lineRule="auto"/>
        <w:ind w:firstLine="480" w:firstLineChars="200"/>
        <w:jc w:val="left"/>
        <w:rPr>
          <w:rFonts w:cs="Times New Roman"/>
          <w:color w:val="auto"/>
          <w:highlight w:val="none"/>
        </w:rPr>
      </w:pPr>
      <w:bookmarkStart w:id="131" w:name="_Toc503856429"/>
      <w:r>
        <w:rPr>
          <w:rFonts w:ascii="宋体" w:hAnsi="宋体" w:eastAsia="宋体" w:cs="Times New Roman"/>
          <w:color w:val="auto"/>
          <w:sz w:val="24"/>
          <w:szCs w:val="24"/>
          <w:highlight w:val="none"/>
        </w:rPr>
        <w:t>按合同约定的人工、钢筋（钢材）、水泥、混凝土、砂浆、碎石、石屑、砂、电线电缆在实际施工期间的《广州</w:t>
      </w:r>
      <w:r>
        <w:rPr>
          <w:rFonts w:hint="eastAsia" w:ascii="宋体" w:hAnsi="宋体" w:eastAsia="宋体" w:cs="Times New Roman"/>
          <w:color w:val="auto"/>
          <w:sz w:val="24"/>
          <w:szCs w:val="24"/>
          <w:highlight w:val="none"/>
          <w:lang w:val="en-US" w:eastAsia="zh-CN"/>
        </w:rPr>
        <w:t>市</w:t>
      </w:r>
      <w:r>
        <w:rPr>
          <w:rFonts w:ascii="宋体" w:hAnsi="宋体" w:eastAsia="宋体" w:cs="Times New Roman"/>
          <w:color w:val="auto"/>
          <w:sz w:val="24"/>
          <w:szCs w:val="24"/>
          <w:highlight w:val="none"/>
        </w:rPr>
        <w:t>建设工程造价</w:t>
      </w:r>
      <w:r>
        <w:rPr>
          <w:rFonts w:hint="eastAsia" w:ascii="宋体" w:hAnsi="宋体" w:eastAsia="宋体" w:cs="Times New Roman"/>
          <w:color w:val="auto"/>
          <w:sz w:val="24"/>
          <w:szCs w:val="24"/>
          <w:highlight w:val="none"/>
          <w:lang w:val="en-US" w:eastAsia="zh-CN"/>
        </w:rPr>
        <w:t>管理站</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的</w:t>
      </w:r>
      <w:r>
        <w:rPr>
          <w:rFonts w:hint="eastAsia" w:ascii="宋体" w:hAnsi="宋体" w:eastAsia="宋体" w:cs="Times New Roman"/>
          <w:color w:val="auto"/>
          <w:sz w:val="24"/>
          <w:szCs w:val="24"/>
          <w:highlight w:val="none"/>
          <w:lang w:val="en-US" w:eastAsia="zh-CN"/>
        </w:rPr>
        <w:t>信息价</w:t>
      </w:r>
      <w:r>
        <w:rPr>
          <w:rFonts w:ascii="宋体" w:hAnsi="宋体" w:eastAsia="宋体" w:cs="Times New Roman"/>
          <w:color w:val="auto"/>
          <w:sz w:val="24"/>
          <w:szCs w:val="24"/>
          <w:highlight w:val="none"/>
        </w:rPr>
        <w:t>与</w:t>
      </w:r>
      <w:r>
        <w:rPr>
          <w:rFonts w:hint="eastAsia" w:ascii="宋体" w:hAnsi="宋体" w:eastAsia="宋体" w:cs="Times New Roman"/>
          <w:color w:val="auto"/>
          <w:sz w:val="24"/>
          <w:szCs w:val="24"/>
          <w:highlight w:val="none"/>
        </w:rPr>
        <w:t>基准日期</w:t>
      </w:r>
      <w:r>
        <w:rPr>
          <w:rFonts w:ascii="宋体" w:hAnsi="宋体" w:eastAsia="宋体" w:cs="Times New Roman"/>
          <w:color w:val="auto"/>
          <w:sz w:val="24"/>
          <w:szCs w:val="24"/>
          <w:highlight w:val="none"/>
        </w:rPr>
        <w:t>时的《广州</w:t>
      </w:r>
      <w:r>
        <w:rPr>
          <w:rFonts w:hint="eastAsia" w:ascii="宋体" w:hAnsi="宋体" w:eastAsia="宋体" w:cs="Times New Roman"/>
          <w:color w:val="auto"/>
          <w:sz w:val="24"/>
          <w:szCs w:val="24"/>
          <w:highlight w:val="none"/>
          <w:lang w:val="en-US" w:eastAsia="zh-CN"/>
        </w:rPr>
        <w:t>市</w:t>
      </w:r>
      <w:r>
        <w:rPr>
          <w:rFonts w:ascii="宋体" w:hAnsi="宋体" w:eastAsia="宋体" w:cs="Times New Roman"/>
          <w:color w:val="auto"/>
          <w:sz w:val="24"/>
          <w:szCs w:val="24"/>
          <w:highlight w:val="none"/>
        </w:rPr>
        <w:t>建设工程造价</w:t>
      </w:r>
      <w:r>
        <w:rPr>
          <w:rFonts w:hint="eastAsia" w:ascii="宋体" w:hAnsi="宋体" w:eastAsia="宋体" w:cs="Times New Roman"/>
          <w:color w:val="auto"/>
          <w:sz w:val="24"/>
          <w:szCs w:val="24"/>
          <w:highlight w:val="none"/>
          <w:lang w:val="en-US" w:eastAsia="zh-CN"/>
        </w:rPr>
        <w:t>管理站</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的</w:t>
      </w:r>
      <w:r>
        <w:rPr>
          <w:rFonts w:hint="eastAsia" w:ascii="宋体" w:hAnsi="宋体" w:eastAsia="宋体" w:cs="Times New Roman"/>
          <w:color w:val="auto"/>
          <w:sz w:val="24"/>
          <w:szCs w:val="24"/>
          <w:highlight w:val="none"/>
          <w:lang w:val="en-US" w:eastAsia="zh-CN"/>
        </w:rPr>
        <w:t>信息价</w:t>
      </w:r>
      <w:r>
        <w:rPr>
          <w:rFonts w:ascii="宋体" w:hAnsi="宋体" w:eastAsia="宋体" w:cs="Times New Roman"/>
          <w:color w:val="auto"/>
          <w:sz w:val="24"/>
          <w:szCs w:val="24"/>
          <w:highlight w:val="none"/>
        </w:rPr>
        <w:t>相比，±5%以内</w:t>
      </w:r>
      <w:r>
        <w:rPr>
          <w:rFonts w:hint="default" w:ascii="宋体" w:hAnsi="宋体" w:eastAsia="宋体" w:cs="Times New Roman"/>
          <w:color w:val="auto"/>
          <w:sz w:val="24"/>
          <w:szCs w:val="24"/>
          <w:highlight w:val="none"/>
        </w:rPr>
        <w:t>（含本数）</w:t>
      </w:r>
      <w:r>
        <w:rPr>
          <w:rFonts w:ascii="宋体" w:hAnsi="宋体" w:eastAsia="宋体" w:cs="Times New Roman"/>
          <w:color w:val="auto"/>
          <w:sz w:val="24"/>
          <w:szCs w:val="24"/>
          <w:highlight w:val="none"/>
        </w:rPr>
        <w:t>按</w:t>
      </w:r>
      <w:r>
        <w:rPr>
          <w:rFonts w:hint="eastAsia" w:ascii="宋体" w:hAnsi="宋体" w:eastAsia="宋体" w:cs="Times New Roman"/>
          <w:color w:val="auto"/>
          <w:sz w:val="24"/>
          <w:szCs w:val="24"/>
          <w:highlight w:val="none"/>
        </w:rPr>
        <w:t>基准日期</w:t>
      </w:r>
      <w:r>
        <w:rPr>
          <w:rFonts w:ascii="宋体" w:hAnsi="宋体" w:eastAsia="宋体" w:cs="Times New Roman"/>
          <w:color w:val="auto"/>
          <w:sz w:val="24"/>
          <w:szCs w:val="24"/>
          <w:highlight w:val="none"/>
        </w:rPr>
        <w:t>价</w:t>
      </w:r>
      <w:r>
        <w:rPr>
          <w:rFonts w:hint="eastAsia" w:ascii="宋体" w:hAnsi="宋体" w:eastAsia="宋体" w:cs="Times New Roman"/>
          <w:color w:val="auto"/>
          <w:sz w:val="24"/>
          <w:szCs w:val="24"/>
          <w:highlight w:val="none"/>
        </w:rPr>
        <w:t>格</w:t>
      </w:r>
      <w:r>
        <w:rPr>
          <w:rFonts w:ascii="宋体" w:hAnsi="宋体" w:eastAsia="宋体" w:cs="Times New Roman"/>
          <w:color w:val="auto"/>
          <w:sz w:val="24"/>
          <w:szCs w:val="24"/>
          <w:highlight w:val="none"/>
        </w:rPr>
        <w:t>执行，不作调整；超出±5%的部分作价差调整，按以下公式计算价差；</w:t>
      </w:r>
      <w:bookmarkEnd w:id="131"/>
    </w:p>
    <w:p>
      <w:pPr>
        <w:adjustRightInd w:val="0"/>
        <w:snapToGrid w:val="0"/>
        <w:ind w:right="11"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①</w:t>
      </w:r>
      <w:r>
        <w:rPr>
          <w:rFonts w:ascii="宋体" w:hAnsi="宋体" w:eastAsia="宋体" w:cs="Times New Roman"/>
          <w:color w:val="auto"/>
          <w:sz w:val="24"/>
          <w:szCs w:val="24"/>
          <w:highlight w:val="none"/>
        </w:rPr>
        <w:t>主要材料价格下降时，且</w:t>
      </w:r>
    </w:p>
    <w:tbl>
      <w:tblPr>
        <w:tblStyle w:val="37"/>
        <w:tblpPr w:leftFromText="180" w:rightFromText="180" w:vertAnchor="text" w:horzAnchor="margin" w:tblpXSpec="center" w:tblpY="162"/>
        <w:tblW w:w="0" w:type="auto"/>
        <w:tblInd w:w="0" w:type="dxa"/>
        <w:tblLayout w:type="fixed"/>
        <w:tblCellMar>
          <w:top w:w="0" w:type="dxa"/>
          <w:left w:w="108" w:type="dxa"/>
          <w:bottom w:w="0" w:type="dxa"/>
          <w:right w:w="108" w:type="dxa"/>
        </w:tblCellMar>
      </w:tblPr>
      <w:tblGrid>
        <w:gridCol w:w="851"/>
        <w:gridCol w:w="4536"/>
        <w:gridCol w:w="1242"/>
        <w:gridCol w:w="1505"/>
      </w:tblGrid>
      <w:tr>
        <w:tblPrEx>
          <w:tblCellMar>
            <w:top w:w="0" w:type="dxa"/>
            <w:left w:w="108" w:type="dxa"/>
            <w:bottom w:w="0" w:type="dxa"/>
            <w:right w:w="108" w:type="dxa"/>
          </w:tblCellMar>
        </w:tblPrEx>
        <w:trPr>
          <w:cantSplit/>
          <w:trHeight w:val="405" w:hRule="atLeast"/>
        </w:trPr>
        <w:tc>
          <w:tcPr>
            <w:tcW w:w="851" w:type="dxa"/>
            <w:vMerge w:val="restart"/>
            <w:tcBorders>
              <w:top w:val="nil"/>
              <w:left w:val="nil"/>
              <w:bottom w:val="nil"/>
              <w:right w:val="nil"/>
            </w:tcBorders>
            <w:vAlign w:val="center"/>
          </w:tcPr>
          <w:p>
            <w:pPr>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4536" w:type="dxa"/>
            <w:tcBorders>
              <w:top w:val="nil"/>
              <w:left w:val="nil"/>
              <w:bottom w:val="single" w:color="auto" w:sz="4" w:space="0"/>
              <w:right w:val="nil"/>
            </w:tcBorders>
            <w:vAlign w:val="center"/>
          </w:tcPr>
          <w:p>
            <w:pPr>
              <w:rPr>
                <w:rFonts w:hint="eastAsia" w:ascii="宋体" w:hAnsi="宋体" w:eastAsia="宋体"/>
                <w:color w:val="auto"/>
                <w:sz w:val="24"/>
                <w:szCs w:val="24"/>
                <w:highlight w:val="none"/>
                <w:lang w:eastAsia="zh-CN"/>
              </w:rPr>
            </w:pPr>
            <w:r>
              <w:rPr>
                <w:rFonts w:ascii="宋体" w:hAnsi="宋体" w:eastAsia="宋体"/>
                <w:color w:val="auto"/>
                <w:sz w:val="24"/>
                <w:szCs w:val="24"/>
                <w:highlight w:val="none"/>
              </w:rPr>
              <w:t>实际施工期间的</w:t>
            </w:r>
            <w:r>
              <w:rPr>
                <w:rFonts w:hint="eastAsia" w:ascii="宋体" w:hAnsi="宋体" w:eastAsia="宋体"/>
                <w:color w:val="auto"/>
                <w:sz w:val="24"/>
                <w:szCs w:val="24"/>
                <w:highlight w:val="none"/>
                <w:lang w:val="en-US" w:eastAsia="zh-CN"/>
              </w:rPr>
              <w:t xml:space="preserve"> </w:t>
            </w:r>
            <w:r>
              <w:rPr>
                <w:rFonts w:hint="eastAsia" w:ascii="宋体" w:hAnsi="宋体" w:eastAsia="宋体"/>
                <w:snapToGrid w:val="0"/>
                <w:color w:val="auto"/>
                <w:sz w:val="24"/>
                <w:szCs w:val="24"/>
                <w:highlight w:val="none"/>
                <w:lang w:eastAsia="zh-CN"/>
              </w:rPr>
              <w:t>《广州市建设工程造价管理站》的信息价</w:t>
            </w:r>
          </w:p>
        </w:tc>
        <w:tc>
          <w:tcPr>
            <w:tcW w:w="1242" w:type="dxa"/>
            <w:vMerge w:val="restart"/>
            <w:tcBorders>
              <w:top w:val="nil"/>
              <w:left w:val="nil"/>
              <w:bottom w:val="nil"/>
              <w:right w:val="nil"/>
            </w:tcBorders>
            <w:vAlign w:val="center"/>
          </w:tcPr>
          <w:p>
            <w:pPr>
              <w:widowControl/>
              <w:rPr>
                <w:rFonts w:ascii="宋体" w:hAnsi="宋体" w:eastAsia="宋体"/>
                <w:color w:val="auto"/>
                <w:sz w:val="24"/>
                <w:szCs w:val="24"/>
                <w:highlight w:val="none"/>
              </w:rPr>
            </w:pPr>
            <w:r>
              <w:rPr>
                <w:rFonts w:ascii="宋体" w:hAnsi="宋体" w:eastAsia="宋体"/>
                <w:color w:val="auto"/>
                <w:sz w:val="24"/>
                <w:szCs w:val="24"/>
                <w:highlight w:val="none"/>
              </w:rPr>
              <w:t>）×100%</w:t>
            </w:r>
          </w:p>
        </w:tc>
        <w:tc>
          <w:tcPr>
            <w:tcW w:w="1505" w:type="dxa"/>
            <w:vMerge w:val="restart"/>
            <w:tcBorders>
              <w:top w:val="nil"/>
              <w:left w:val="nil"/>
              <w:bottom w:val="nil"/>
              <w:right w:val="nil"/>
            </w:tcBorders>
            <w:vAlign w:val="center"/>
          </w:tcPr>
          <w:p>
            <w:pPr>
              <w:widowControl/>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5%时</w:t>
            </w:r>
          </w:p>
        </w:tc>
      </w:tr>
      <w:tr>
        <w:tblPrEx>
          <w:tblCellMar>
            <w:top w:w="0" w:type="dxa"/>
            <w:left w:w="108" w:type="dxa"/>
            <w:bottom w:w="0" w:type="dxa"/>
            <w:right w:w="108" w:type="dxa"/>
          </w:tblCellMar>
        </w:tblPrEx>
        <w:trPr>
          <w:cantSplit/>
          <w:trHeight w:val="375" w:hRule="atLeast"/>
        </w:trPr>
        <w:tc>
          <w:tcPr>
            <w:tcW w:w="851" w:type="dxa"/>
            <w:vMerge w:val="continue"/>
            <w:tcBorders>
              <w:top w:val="nil"/>
              <w:left w:val="nil"/>
              <w:bottom w:val="nil"/>
              <w:right w:val="nil"/>
            </w:tcBorders>
            <w:vAlign w:val="center"/>
          </w:tcPr>
          <w:p>
            <w:pPr>
              <w:widowControl/>
              <w:jc w:val="left"/>
              <w:rPr>
                <w:rFonts w:ascii="宋体" w:hAnsi="宋体" w:eastAsia="宋体"/>
                <w:color w:val="auto"/>
                <w:sz w:val="24"/>
                <w:szCs w:val="24"/>
                <w:highlight w:val="none"/>
              </w:rPr>
            </w:pPr>
          </w:p>
        </w:tc>
        <w:tc>
          <w:tcPr>
            <w:tcW w:w="4536" w:type="dxa"/>
            <w:tcBorders>
              <w:top w:val="nil"/>
              <w:left w:val="nil"/>
              <w:bottom w:val="nil"/>
              <w:right w:val="nil"/>
            </w:tcBorders>
            <w:vAlign w:val="center"/>
          </w:tcPr>
          <w:p>
            <w:pPr>
              <w:widowControl/>
              <w:jc w:val="left"/>
              <w:rPr>
                <w:rFonts w:hint="eastAsia" w:ascii="宋体" w:hAnsi="宋体" w:eastAsia="宋体"/>
                <w:color w:val="auto"/>
                <w:sz w:val="24"/>
                <w:szCs w:val="24"/>
                <w:highlight w:val="none"/>
                <w:lang w:eastAsia="zh-CN"/>
              </w:rPr>
            </w:pPr>
            <w:r>
              <w:rPr>
                <w:rFonts w:hint="eastAsia" w:ascii="宋体" w:hAnsi="宋体" w:eastAsia="宋体" w:cs="Times New Roman"/>
                <w:color w:val="auto"/>
                <w:sz w:val="24"/>
                <w:szCs w:val="24"/>
                <w:highlight w:val="none"/>
              </w:rPr>
              <w:t>基准日期</w:t>
            </w:r>
            <w:r>
              <w:rPr>
                <w:rFonts w:ascii="宋体" w:hAnsi="宋体" w:eastAsia="宋体"/>
                <w:color w:val="auto"/>
                <w:sz w:val="24"/>
                <w:szCs w:val="24"/>
                <w:highlight w:val="none"/>
              </w:rPr>
              <w:t>执行的</w:t>
            </w:r>
            <w:r>
              <w:rPr>
                <w:rFonts w:hint="eastAsia" w:ascii="宋体" w:hAnsi="宋体" w:eastAsia="宋体"/>
                <w:snapToGrid w:val="0"/>
                <w:color w:val="auto"/>
                <w:sz w:val="24"/>
                <w:szCs w:val="24"/>
                <w:highlight w:val="none"/>
                <w:lang w:eastAsia="zh-CN"/>
              </w:rPr>
              <w:t>《广州市建设工程造价管理站》的信息价</w:t>
            </w:r>
          </w:p>
        </w:tc>
        <w:tc>
          <w:tcPr>
            <w:tcW w:w="1242" w:type="dxa"/>
            <w:vMerge w:val="continue"/>
            <w:tcBorders>
              <w:top w:val="nil"/>
              <w:left w:val="nil"/>
              <w:bottom w:val="nil"/>
              <w:right w:val="nil"/>
            </w:tcBorders>
            <w:vAlign w:val="center"/>
          </w:tcPr>
          <w:p>
            <w:pPr>
              <w:widowControl/>
              <w:jc w:val="left"/>
              <w:rPr>
                <w:rFonts w:ascii="宋体" w:hAnsi="宋体" w:eastAsia="宋体"/>
                <w:color w:val="auto"/>
                <w:sz w:val="24"/>
                <w:szCs w:val="24"/>
                <w:highlight w:val="none"/>
                <w:u w:val="single"/>
              </w:rPr>
            </w:pPr>
          </w:p>
        </w:tc>
        <w:tc>
          <w:tcPr>
            <w:tcW w:w="1505" w:type="dxa"/>
            <w:vMerge w:val="continue"/>
            <w:tcBorders>
              <w:top w:val="nil"/>
              <w:left w:val="nil"/>
              <w:bottom w:val="nil"/>
              <w:right w:val="nil"/>
            </w:tcBorders>
            <w:vAlign w:val="center"/>
          </w:tcPr>
          <w:p>
            <w:pPr>
              <w:widowControl/>
              <w:jc w:val="left"/>
              <w:rPr>
                <w:rFonts w:ascii="宋体" w:hAnsi="宋体" w:eastAsia="宋体"/>
                <w:color w:val="auto"/>
                <w:sz w:val="24"/>
                <w:szCs w:val="24"/>
                <w:highlight w:val="none"/>
                <w:u w:val="single"/>
              </w:rPr>
            </w:pPr>
          </w:p>
        </w:tc>
      </w:tr>
    </w:tbl>
    <w:p>
      <w:pPr>
        <w:spacing w:line="360" w:lineRule="auto"/>
        <w:ind w:left="-42" w:leftChars="-20" w:firstLine="480" w:firstLineChars="200"/>
        <w:jc w:val="left"/>
        <w:rPr>
          <w:rFonts w:ascii="宋体" w:hAnsi="宋体" w:eastAsia="宋体" w:cs="Times New Roman"/>
          <w:color w:val="auto"/>
          <w:sz w:val="24"/>
          <w:szCs w:val="24"/>
          <w:highlight w:val="none"/>
        </w:rPr>
      </w:pPr>
      <w:bookmarkStart w:id="132" w:name="_Toc503856430"/>
      <w:r>
        <w:rPr>
          <w:rFonts w:ascii="宋体" w:hAnsi="宋体" w:eastAsia="宋体" w:cs="Times New Roman"/>
          <w:color w:val="auto"/>
          <w:sz w:val="24"/>
          <w:szCs w:val="24"/>
          <w:highlight w:val="none"/>
        </w:rPr>
        <w:t>价差=实际施工期间的</w:t>
      </w:r>
      <w:r>
        <w:rPr>
          <w:rFonts w:hint="eastAsia" w:ascii="宋体" w:hAnsi="宋体" w:eastAsia="宋体" w:cs="Times New Roman"/>
          <w:color w:val="auto"/>
          <w:sz w:val="24"/>
          <w:szCs w:val="24"/>
          <w:highlight w:val="none"/>
          <w:lang w:eastAsia="zh-CN"/>
        </w:rPr>
        <w:t>《广州市建设工程造价管理站》的信息价</w:t>
      </w:r>
      <w:r>
        <w:rPr>
          <w:rFonts w:ascii="宋体" w:hAnsi="宋体" w:eastAsia="宋体" w:cs="Times New Roman"/>
          <w:color w:val="auto"/>
          <w:sz w:val="24"/>
          <w:szCs w:val="24"/>
          <w:highlight w:val="none"/>
        </w:rPr>
        <w:t>价格-（</w:t>
      </w:r>
      <w:r>
        <w:rPr>
          <w:rFonts w:hint="eastAsia" w:ascii="宋体" w:hAnsi="宋体" w:eastAsia="宋体" w:cs="Times New Roman"/>
          <w:color w:val="auto"/>
          <w:sz w:val="24"/>
          <w:szCs w:val="24"/>
          <w:highlight w:val="none"/>
        </w:rPr>
        <w:t>基准日期</w:t>
      </w:r>
      <w:r>
        <w:rPr>
          <w:rFonts w:ascii="宋体" w:hAnsi="宋体" w:eastAsia="宋体" w:cs="Times New Roman"/>
          <w:color w:val="auto"/>
          <w:sz w:val="24"/>
          <w:szCs w:val="24"/>
          <w:highlight w:val="none"/>
        </w:rPr>
        <w:t>时执行的</w:t>
      </w:r>
      <w:r>
        <w:rPr>
          <w:rFonts w:hint="eastAsia" w:ascii="宋体" w:hAnsi="宋体" w:eastAsia="宋体" w:cs="Times New Roman"/>
          <w:color w:val="auto"/>
          <w:sz w:val="24"/>
          <w:szCs w:val="24"/>
          <w:highlight w:val="none"/>
          <w:lang w:eastAsia="zh-CN"/>
        </w:rPr>
        <w:t>《广州市建设工程造价管理站》的信息价</w:t>
      </w:r>
      <w:r>
        <w:rPr>
          <w:rFonts w:ascii="宋体" w:hAnsi="宋体" w:eastAsia="宋体" w:cs="Times New Roman"/>
          <w:color w:val="auto"/>
          <w:sz w:val="24"/>
          <w:szCs w:val="24"/>
          <w:highlight w:val="none"/>
        </w:rPr>
        <w:t>价格×0.95）</w:t>
      </w:r>
      <w:bookmarkEnd w:id="132"/>
    </w:p>
    <w:p>
      <w:pPr>
        <w:spacing w:line="360" w:lineRule="auto"/>
        <w:ind w:left="-42" w:leftChars="-20"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②</w:t>
      </w:r>
      <w:r>
        <w:rPr>
          <w:rFonts w:ascii="宋体" w:hAnsi="宋体" w:eastAsia="宋体" w:cs="Times New Roman"/>
          <w:color w:val="auto"/>
          <w:sz w:val="24"/>
          <w:szCs w:val="24"/>
          <w:highlight w:val="none"/>
        </w:rPr>
        <w:t>主要材料价格上涨时，且：</w:t>
      </w:r>
    </w:p>
    <w:tbl>
      <w:tblPr>
        <w:tblStyle w:val="37"/>
        <w:tblpPr w:leftFromText="180" w:rightFromText="180" w:vertAnchor="text" w:horzAnchor="margin" w:tblpXSpec="center" w:tblpY="162"/>
        <w:tblW w:w="0" w:type="auto"/>
        <w:tblInd w:w="0" w:type="dxa"/>
        <w:tblLayout w:type="fixed"/>
        <w:tblCellMar>
          <w:top w:w="0" w:type="dxa"/>
          <w:left w:w="108" w:type="dxa"/>
          <w:bottom w:w="0" w:type="dxa"/>
          <w:right w:w="108" w:type="dxa"/>
        </w:tblCellMar>
      </w:tblPr>
      <w:tblGrid>
        <w:gridCol w:w="636"/>
        <w:gridCol w:w="4467"/>
        <w:gridCol w:w="1526"/>
        <w:gridCol w:w="1669"/>
      </w:tblGrid>
      <w:tr>
        <w:tblPrEx>
          <w:tblCellMar>
            <w:top w:w="0" w:type="dxa"/>
            <w:left w:w="108" w:type="dxa"/>
            <w:bottom w:w="0" w:type="dxa"/>
            <w:right w:w="108" w:type="dxa"/>
          </w:tblCellMar>
        </w:tblPrEx>
        <w:trPr>
          <w:cantSplit/>
          <w:trHeight w:val="405" w:hRule="atLeast"/>
        </w:trPr>
        <w:tc>
          <w:tcPr>
            <w:tcW w:w="636" w:type="dxa"/>
            <w:vMerge w:val="restart"/>
            <w:tcBorders>
              <w:top w:val="nil"/>
              <w:left w:val="nil"/>
              <w:bottom w:val="nil"/>
              <w:right w:val="nil"/>
            </w:tcBorders>
            <w:vAlign w:val="center"/>
          </w:tcPr>
          <w:p>
            <w:pPr>
              <w:widowControl/>
              <w:jc w:val="center"/>
              <w:rPr>
                <w:rFonts w:ascii="宋体" w:hAnsi="宋体" w:eastAsia="宋体"/>
                <w:color w:val="auto"/>
                <w:sz w:val="24"/>
                <w:szCs w:val="24"/>
                <w:highlight w:val="none"/>
              </w:rPr>
            </w:pPr>
            <w:r>
              <w:rPr>
                <w:rFonts w:ascii="宋体" w:hAnsi="宋体" w:eastAsia="宋体"/>
                <w:color w:val="auto"/>
                <w:sz w:val="24"/>
                <w:szCs w:val="24"/>
                <w:highlight w:val="none"/>
              </w:rPr>
              <w:t>（</w:t>
            </w:r>
          </w:p>
        </w:tc>
        <w:tc>
          <w:tcPr>
            <w:tcW w:w="4467" w:type="dxa"/>
            <w:tcBorders>
              <w:top w:val="nil"/>
              <w:left w:val="nil"/>
              <w:bottom w:val="single" w:color="auto" w:sz="4" w:space="0"/>
              <w:right w:val="nil"/>
            </w:tcBorders>
            <w:vAlign w:val="center"/>
          </w:tcPr>
          <w:p>
            <w:pPr>
              <w:widowControl/>
              <w:rPr>
                <w:rFonts w:hint="eastAsia" w:ascii="宋体" w:hAnsi="宋体" w:eastAsia="宋体"/>
                <w:color w:val="auto"/>
                <w:sz w:val="24"/>
                <w:szCs w:val="24"/>
                <w:highlight w:val="none"/>
                <w:lang w:eastAsia="zh-CN"/>
              </w:rPr>
            </w:pPr>
            <w:bookmarkStart w:id="133" w:name="_Hlk63345995"/>
            <w:r>
              <w:rPr>
                <w:rFonts w:ascii="宋体" w:hAnsi="宋体" w:eastAsia="宋体"/>
                <w:color w:val="auto"/>
                <w:sz w:val="24"/>
                <w:szCs w:val="24"/>
                <w:highlight w:val="none"/>
              </w:rPr>
              <w:t>实际施工期间的</w:t>
            </w:r>
            <w:bookmarkEnd w:id="133"/>
            <w:r>
              <w:rPr>
                <w:rFonts w:hint="eastAsia" w:ascii="宋体" w:hAnsi="宋体" w:eastAsia="宋体"/>
                <w:snapToGrid w:val="0"/>
                <w:color w:val="auto"/>
                <w:sz w:val="24"/>
                <w:szCs w:val="24"/>
                <w:highlight w:val="none"/>
                <w:lang w:eastAsia="zh-CN"/>
              </w:rPr>
              <w:t>《广州市建设工程造价管理站》的信息价</w:t>
            </w:r>
          </w:p>
        </w:tc>
        <w:tc>
          <w:tcPr>
            <w:tcW w:w="1526" w:type="dxa"/>
            <w:vMerge w:val="restart"/>
            <w:tcBorders>
              <w:top w:val="nil"/>
              <w:left w:val="nil"/>
              <w:bottom w:val="nil"/>
              <w:right w:val="nil"/>
            </w:tcBorders>
            <w:vAlign w:val="center"/>
          </w:tcPr>
          <w:p>
            <w:pPr>
              <w:widowControl/>
              <w:rPr>
                <w:rFonts w:ascii="宋体" w:hAnsi="宋体" w:eastAsia="宋体"/>
                <w:color w:val="auto"/>
                <w:sz w:val="24"/>
                <w:szCs w:val="24"/>
                <w:highlight w:val="none"/>
              </w:rPr>
            </w:pPr>
            <w:r>
              <w:rPr>
                <w:rFonts w:ascii="宋体" w:hAnsi="宋体" w:eastAsia="宋体"/>
                <w:color w:val="auto"/>
                <w:sz w:val="24"/>
                <w:szCs w:val="24"/>
                <w:highlight w:val="none"/>
              </w:rPr>
              <w:t>—1）×100%</w:t>
            </w:r>
          </w:p>
        </w:tc>
        <w:tc>
          <w:tcPr>
            <w:tcW w:w="1669" w:type="dxa"/>
            <w:vMerge w:val="restart"/>
            <w:tcBorders>
              <w:top w:val="nil"/>
              <w:left w:val="nil"/>
              <w:bottom w:val="nil"/>
              <w:right w:val="nil"/>
            </w:tcBorders>
            <w:vAlign w:val="center"/>
          </w:tcPr>
          <w:p>
            <w:pPr>
              <w:widowControl/>
              <w:rPr>
                <w:rFonts w:ascii="宋体" w:hAnsi="宋体" w:eastAsia="宋体"/>
                <w:color w:val="auto"/>
                <w:sz w:val="24"/>
                <w:szCs w:val="24"/>
                <w:highlight w:val="none"/>
                <w:u w:val="single"/>
              </w:rPr>
            </w:pPr>
            <w:r>
              <w:rPr>
                <w:rFonts w:ascii="宋体" w:hAnsi="宋体" w:eastAsia="宋体"/>
                <w:color w:val="auto"/>
                <w:sz w:val="24"/>
                <w:szCs w:val="24"/>
                <w:highlight w:val="none"/>
              </w:rPr>
              <w:t>＞</w:t>
            </w:r>
            <w:r>
              <w:rPr>
                <w:rFonts w:ascii="宋体" w:hAnsi="宋体" w:eastAsia="宋体"/>
                <w:color w:val="auto"/>
                <w:sz w:val="24"/>
                <w:szCs w:val="24"/>
                <w:highlight w:val="none"/>
                <w:u w:val="single"/>
              </w:rPr>
              <w:t>5%时</w:t>
            </w:r>
          </w:p>
        </w:tc>
      </w:tr>
      <w:tr>
        <w:tblPrEx>
          <w:tblCellMar>
            <w:top w:w="0" w:type="dxa"/>
            <w:left w:w="108" w:type="dxa"/>
            <w:bottom w:w="0" w:type="dxa"/>
            <w:right w:w="108" w:type="dxa"/>
          </w:tblCellMar>
        </w:tblPrEx>
        <w:trPr>
          <w:cantSplit/>
          <w:trHeight w:val="375" w:hRule="atLeast"/>
        </w:trPr>
        <w:tc>
          <w:tcPr>
            <w:tcW w:w="636" w:type="dxa"/>
            <w:vMerge w:val="continue"/>
            <w:tcBorders>
              <w:top w:val="nil"/>
              <w:left w:val="nil"/>
              <w:bottom w:val="nil"/>
              <w:right w:val="nil"/>
            </w:tcBorders>
            <w:vAlign w:val="center"/>
          </w:tcPr>
          <w:p>
            <w:pPr>
              <w:widowControl/>
              <w:jc w:val="left"/>
              <w:rPr>
                <w:rFonts w:ascii="宋体" w:hAnsi="宋体" w:eastAsia="宋体"/>
                <w:color w:val="auto"/>
                <w:sz w:val="24"/>
                <w:szCs w:val="24"/>
                <w:highlight w:val="none"/>
                <w:u w:val="single"/>
              </w:rPr>
            </w:pPr>
          </w:p>
        </w:tc>
        <w:tc>
          <w:tcPr>
            <w:tcW w:w="4467" w:type="dxa"/>
            <w:tcBorders>
              <w:top w:val="nil"/>
              <w:left w:val="nil"/>
              <w:bottom w:val="nil"/>
              <w:right w:val="nil"/>
            </w:tcBorders>
            <w:vAlign w:val="center"/>
          </w:tcPr>
          <w:p>
            <w:pPr>
              <w:widowControl/>
              <w:jc w:val="left"/>
              <w:rPr>
                <w:rFonts w:hint="eastAsia" w:ascii="宋体" w:hAnsi="宋体" w:eastAsia="宋体"/>
                <w:color w:val="auto"/>
                <w:sz w:val="24"/>
                <w:szCs w:val="24"/>
                <w:highlight w:val="none"/>
                <w:lang w:eastAsia="zh-CN"/>
              </w:rPr>
            </w:pPr>
            <w:r>
              <w:rPr>
                <w:rFonts w:hint="eastAsia" w:ascii="宋体" w:hAnsi="宋体" w:eastAsia="宋体" w:cs="Times New Roman"/>
                <w:color w:val="auto"/>
                <w:sz w:val="24"/>
                <w:szCs w:val="24"/>
                <w:highlight w:val="none"/>
              </w:rPr>
              <w:t>基准日期</w:t>
            </w:r>
            <w:r>
              <w:rPr>
                <w:rFonts w:ascii="宋体" w:hAnsi="宋体" w:eastAsia="宋体"/>
                <w:color w:val="auto"/>
                <w:sz w:val="24"/>
                <w:szCs w:val="24"/>
                <w:highlight w:val="none"/>
              </w:rPr>
              <w:t>时执行的</w:t>
            </w:r>
            <w:r>
              <w:rPr>
                <w:rFonts w:hint="eastAsia" w:ascii="宋体" w:hAnsi="宋体" w:eastAsia="宋体"/>
                <w:snapToGrid w:val="0"/>
                <w:color w:val="auto"/>
                <w:sz w:val="24"/>
                <w:szCs w:val="24"/>
                <w:highlight w:val="none"/>
                <w:lang w:eastAsia="zh-CN"/>
              </w:rPr>
              <w:t>《广州市建设工程造价管理站》的信息价</w:t>
            </w:r>
          </w:p>
        </w:tc>
        <w:tc>
          <w:tcPr>
            <w:tcW w:w="1526" w:type="dxa"/>
            <w:vMerge w:val="continue"/>
            <w:tcBorders>
              <w:top w:val="nil"/>
              <w:left w:val="nil"/>
              <w:bottom w:val="nil"/>
              <w:right w:val="nil"/>
            </w:tcBorders>
            <w:vAlign w:val="center"/>
          </w:tcPr>
          <w:p>
            <w:pPr>
              <w:widowControl/>
              <w:jc w:val="left"/>
              <w:rPr>
                <w:rFonts w:ascii="宋体" w:hAnsi="宋体" w:eastAsia="宋体"/>
                <w:color w:val="auto"/>
                <w:sz w:val="24"/>
                <w:szCs w:val="24"/>
                <w:highlight w:val="none"/>
                <w:u w:val="single"/>
              </w:rPr>
            </w:pPr>
          </w:p>
        </w:tc>
        <w:tc>
          <w:tcPr>
            <w:tcW w:w="1669" w:type="dxa"/>
            <w:vMerge w:val="continue"/>
            <w:tcBorders>
              <w:top w:val="nil"/>
              <w:left w:val="nil"/>
              <w:bottom w:val="nil"/>
              <w:right w:val="nil"/>
            </w:tcBorders>
            <w:vAlign w:val="center"/>
          </w:tcPr>
          <w:p>
            <w:pPr>
              <w:widowControl/>
              <w:jc w:val="left"/>
              <w:rPr>
                <w:rFonts w:ascii="宋体" w:hAnsi="宋体" w:eastAsia="宋体"/>
                <w:color w:val="auto"/>
                <w:sz w:val="24"/>
                <w:szCs w:val="24"/>
                <w:highlight w:val="none"/>
                <w:u w:val="single"/>
              </w:rPr>
            </w:pPr>
          </w:p>
        </w:tc>
      </w:tr>
    </w:tbl>
    <w:p>
      <w:pPr>
        <w:spacing w:line="360" w:lineRule="auto"/>
        <w:ind w:firstLine="480" w:firstLineChars="200"/>
        <w:jc w:val="left"/>
        <w:rPr>
          <w:rFonts w:ascii="宋体" w:hAnsi="宋体" w:eastAsia="宋体" w:cs="Times New Roman"/>
          <w:color w:val="auto"/>
          <w:sz w:val="24"/>
          <w:szCs w:val="24"/>
          <w:highlight w:val="none"/>
        </w:rPr>
      </w:pPr>
      <w:bookmarkStart w:id="134" w:name="_Toc503856431"/>
      <w:r>
        <w:rPr>
          <w:rFonts w:ascii="宋体" w:hAnsi="宋体" w:eastAsia="宋体" w:cs="Times New Roman"/>
          <w:color w:val="auto"/>
          <w:sz w:val="24"/>
          <w:szCs w:val="24"/>
          <w:highlight w:val="none"/>
        </w:rPr>
        <w:t>价差=实际施工期间的</w:t>
      </w:r>
      <w:r>
        <w:rPr>
          <w:rFonts w:hint="eastAsia" w:ascii="宋体" w:hAnsi="宋体" w:eastAsia="宋体" w:cs="Times New Roman"/>
          <w:color w:val="auto"/>
          <w:sz w:val="24"/>
          <w:szCs w:val="24"/>
          <w:highlight w:val="none"/>
          <w:lang w:eastAsia="zh-CN"/>
        </w:rPr>
        <w:t>《广州市建设工程造价管理站》的信息价</w:t>
      </w:r>
      <w:r>
        <w:rPr>
          <w:rFonts w:ascii="宋体" w:hAnsi="宋体" w:eastAsia="宋体" w:cs="Times New Roman"/>
          <w:color w:val="auto"/>
          <w:sz w:val="24"/>
          <w:szCs w:val="24"/>
          <w:highlight w:val="none"/>
        </w:rPr>
        <w:t>价格-（</w:t>
      </w:r>
      <w:r>
        <w:rPr>
          <w:rFonts w:hint="eastAsia" w:ascii="宋体" w:hAnsi="宋体" w:eastAsia="宋体" w:cs="Times New Roman"/>
          <w:color w:val="auto"/>
          <w:sz w:val="24"/>
          <w:szCs w:val="24"/>
          <w:highlight w:val="none"/>
        </w:rPr>
        <w:t>基准日期</w:t>
      </w:r>
      <w:r>
        <w:rPr>
          <w:rFonts w:ascii="宋体" w:hAnsi="宋体" w:eastAsia="宋体" w:cs="Times New Roman"/>
          <w:color w:val="auto"/>
          <w:sz w:val="24"/>
          <w:szCs w:val="24"/>
          <w:highlight w:val="none"/>
        </w:rPr>
        <w:t>时时执行的</w:t>
      </w:r>
      <w:r>
        <w:rPr>
          <w:rFonts w:hint="eastAsia" w:ascii="宋体" w:hAnsi="宋体" w:eastAsia="宋体" w:cs="Times New Roman"/>
          <w:color w:val="auto"/>
          <w:sz w:val="24"/>
          <w:szCs w:val="24"/>
          <w:highlight w:val="none"/>
          <w:lang w:eastAsia="zh-CN"/>
        </w:rPr>
        <w:t>《广州市建设工程造价管理站》的信息价</w:t>
      </w:r>
      <w:r>
        <w:rPr>
          <w:rFonts w:ascii="宋体" w:hAnsi="宋体" w:eastAsia="宋体" w:cs="Times New Roman"/>
          <w:color w:val="auto"/>
          <w:sz w:val="24"/>
          <w:szCs w:val="24"/>
          <w:highlight w:val="none"/>
        </w:rPr>
        <w:t>价格×1.05）</w:t>
      </w:r>
      <w:bookmarkEnd w:id="134"/>
    </w:p>
    <w:p>
      <w:pPr>
        <w:pStyle w:val="36"/>
        <w:spacing w:line="360" w:lineRule="auto"/>
        <w:ind w:firstLine="480" w:firstLineChars="200"/>
        <w:jc w:val="left"/>
        <w:rPr>
          <w:rFonts w:hint="eastAsia" w:ascii="宋体" w:hAnsi="宋体"/>
          <w:color w:val="auto"/>
          <w:sz w:val="24"/>
          <w:szCs w:val="24"/>
          <w:highlight w:val="none"/>
        </w:rPr>
      </w:pPr>
      <w:bookmarkStart w:id="135" w:name="_Toc503856432"/>
      <w:r>
        <w:rPr>
          <w:rFonts w:hint="eastAsia" w:ascii="宋体" w:hAnsi="宋体"/>
          <w:color w:val="auto"/>
          <w:sz w:val="24"/>
          <w:szCs w:val="24"/>
          <w:highlight w:val="none"/>
        </w:rPr>
        <w:t>b)实际施工期间调差工程量按每月上报进度款工程量进行调整；</w:t>
      </w:r>
    </w:p>
    <w:p>
      <w:pPr>
        <w:pStyle w:val="15"/>
        <w:rPr>
          <w:b/>
          <w:color w:val="auto"/>
          <w:highlight w:val="none"/>
        </w:rPr>
      </w:pPr>
      <w:r>
        <w:rPr>
          <w:rFonts w:hint="eastAsia"/>
          <w:b/>
          <w:color w:val="auto"/>
          <w:highlight w:val="none"/>
        </w:rPr>
        <w:t>注：基准日为编制投标控制价的对应主材的日期；工程量为参与调差的结算净量。</w:t>
      </w:r>
    </w:p>
    <w:p>
      <w:pPr>
        <w:pStyle w:val="36"/>
        <w:spacing w:line="360" w:lineRule="auto"/>
        <w:ind w:firstLine="480" w:firstLineChars="200"/>
        <w:jc w:val="left"/>
        <w:rPr>
          <w:rFonts w:hint="eastAsia" w:ascii="宋体" w:hAnsi="宋体"/>
          <w:color w:val="auto"/>
          <w:sz w:val="24"/>
          <w:szCs w:val="24"/>
          <w:highlight w:val="none"/>
        </w:rPr>
      </w:pPr>
    </w:p>
    <w:p>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承包人应在以上情况发生后，将调整原因、金额以书面形式通知监理单位，经监理单位和发包人批准后作为调整合同价款及拨付工程进度款的依据。监理单位收到后审核并签署初审意见，发包人最迟于结算前予以审定。</w:t>
      </w:r>
      <w:bookmarkEnd w:id="135"/>
    </w:p>
    <w:p>
      <w:pPr>
        <w:spacing w:line="360" w:lineRule="auto"/>
        <w:ind w:left="178" w:firstLine="480"/>
        <w:rPr>
          <w:rFonts w:ascii="宋体" w:hAnsi="宋体" w:eastAsia="宋体" w:cs="Times New Roman"/>
          <w:color w:val="auto"/>
          <w:sz w:val="24"/>
          <w:szCs w:val="24"/>
          <w:highlight w:val="none"/>
          <w:u w:val="single"/>
        </w:rPr>
      </w:pPr>
      <w:r>
        <w:rPr>
          <w:rFonts w:ascii="宋体" w:hAnsi="宋体" w:eastAsia="宋体" w:cs="Times New Roman"/>
          <w:color w:val="auto"/>
          <w:sz w:val="24"/>
          <w:szCs w:val="24"/>
          <w:highlight w:val="none"/>
          <w:u w:val="single"/>
        </w:rPr>
        <w:t>23.</w:t>
      </w:r>
      <w:r>
        <w:rPr>
          <w:rFonts w:hint="eastAsia" w:ascii="宋体" w:hAnsi="宋体" w:eastAsia="宋体" w:cs="Times New Roman"/>
          <w:color w:val="auto"/>
          <w:sz w:val="24"/>
          <w:szCs w:val="24"/>
          <w:highlight w:val="none"/>
          <w:u w:val="single"/>
          <w:lang w:val="en-US" w:eastAsia="zh-CN"/>
        </w:rPr>
        <w:t>5</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承包人在本合同签订前已到工地现场踏勘，已充分了解工地位置、情况、道路、储存空间、装卸限制及任何其他足以影响承包价的情况，任何因忽视或误解工地情况导致的索赔（增补）或工期延长申请将不被批准。</w:t>
      </w:r>
    </w:p>
    <w:bookmarkEnd w:id="130"/>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 xml:space="preserve"> 24.</w:t>
      </w:r>
      <w:r>
        <w:rPr>
          <w:rFonts w:hint="eastAsia" w:ascii="宋体" w:hAnsi="宋体" w:eastAsia="宋体" w:cs="宋体"/>
          <w:b/>
          <w:bCs/>
          <w:color w:val="auto"/>
          <w:kern w:val="0"/>
          <w:sz w:val="24"/>
          <w:szCs w:val="24"/>
          <w:highlight w:val="none"/>
        </w:rPr>
        <w:t>工程预付款</w:t>
      </w:r>
    </w:p>
    <w:p>
      <w:pPr>
        <w:shd w:val="clear" w:color="auto" w:fill="auto"/>
        <w:spacing w:line="360" w:lineRule="auto"/>
        <w:ind w:left="178" w:leftChars="0" w:right="0" w:firstLine="480" w:firstLineChars="0"/>
        <w:rPr>
          <w:rFonts w:ascii="宋体" w:hAnsi="宋体" w:eastAsia="宋体" w:cs="宋体"/>
          <w:b/>
          <w:bCs/>
          <w:color w:val="auto"/>
          <w:kern w:val="0"/>
          <w:sz w:val="24"/>
          <w:szCs w:val="24"/>
          <w:highlight w:val="none"/>
        </w:rPr>
      </w:pPr>
      <w:r>
        <w:rPr>
          <w:rFonts w:hint="eastAsia" w:ascii="宋体" w:hAnsi="宋体" w:eastAsia="宋体" w:cs="Times New Roman"/>
          <w:color w:val="auto"/>
          <w:sz w:val="24"/>
          <w:szCs w:val="24"/>
          <w:highlight w:val="none"/>
          <w:lang w:val="en-US" w:eastAsia="zh-CN"/>
        </w:rPr>
        <w:t>本工程无预付款</w:t>
      </w:r>
      <w:r>
        <w:rPr>
          <w:rFonts w:hint="eastAsia" w:ascii="宋体" w:hAnsi="宋体" w:eastAsia="宋体" w:cs="Times New Roman"/>
          <w:color w:val="auto"/>
          <w:sz w:val="24"/>
          <w:szCs w:val="24"/>
          <w:highlight w:val="none"/>
        </w:rPr>
        <w:t>。</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25.</w:t>
      </w:r>
      <w:r>
        <w:rPr>
          <w:rFonts w:hint="eastAsia" w:ascii="宋体" w:hAnsi="宋体" w:eastAsia="宋体" w:cs="宋体"/>
          <w:b/>
          <w:bCs/>
          <w:color w:val="auto"/>
          <w:kern w:val="0"/>
          <w:sz w:val="24"/>
          <w:szCs w:val="24"/>
          <w:highlight w:val="none"/>
        </w:rPr>
        <w:t>工程量的确认</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25.1</w:t>
      </w:r>
      <w:r>
        <w:rPr>
          <w:rFonts w:hint="eastAsia" w:ascii="宋体" w:hAnsi="宋体" w:eastAsia="宋体" w:cs="Times New Roman"/>
          <w:color w:val="auto"/>
          <w:sz w:val="24"/>
          <w:szCs w:val="24"/>
          <w:highlight w:val="none"/>
        </w:rPr>
        <w:t>承包人向工程师提交已完工程量报告的时间：每月</w:t>
      </w:r>
      <w:r>
        <w:rPr>
          <w:rFonts w:ascii="宋体" w:hAnsi="宋体" w:eastAsia="宋体" w:cs="Times New Roman"/>
          <w:color w:val="auto"/>
          <w:sz w:val="24"/>
          <w:szCs w:val="24"/>
          <w:highlight w:val="none"/>
        </w:rPr>
        <w:t>5日前。</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bookmarkStart w:id="136" w:name="_Hlk39147451"/>
      <w:bookmarkStart w:id="137" w:name="_Hlk38318022"/>
      <w:r>
        <w:rPr>
          <w:rFonts w:ascii="宋体" w:hAnsi="宋体" w:eastAsia="宋体" w:cs="Times New Roman"/>
          <w:b/>
          <w:color w:val="auto"/>
          <w:kern w:val="0"/>
          <w:sz w:val="24"/>
          <w:szCs w:val="24"/>
          <w:highlight w:val="none"/>
          <w:u w:val="single"/>
        </w:rPr>
        <w:t>26.</w:t>
      </w:r>
      <w:bookmarkEnd w:id="136"/>
      <w:bookmarkStart w:id="138" w:name="_Hlk39147455"/>
      <w:r>
        <w:rPr>
          <w:rFonts w:hint="eastAsia" w:ascii="宋体" w:hAnsi="宋体" w:eastAsia="宋体" w:cs="Times New Roman"/>
          <w:b/>
          <w:color w:val="auto"/>
          <w:kern w:val="0"/>
          <w:sz w:val="24"/>
          <w:szCs w:val="24"/>
          <w:highlight w:val="none"/>
          <w:u w:val="single"/>
        </w:rPr>
        <w:t>工程款支付及支付条件</w:t>
      </w:r>
      <w:bookmarkEnd w:id="138"/>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26.1</w:t>
      </w:r>
      <w:r>
        <w:rPr>
          <w:rFonts w:hint="eastAsia" w:ascii="宋体" w:hAnsi="宋体" w:eastAsia="宋体" w:cs="Times New Roman"/>
          <w:color w:val="auto"/>
          <w:sz w:val="24"/>
          <w:szCs w:val="24"/>
          <w:highlight w:val="none"/>
        </w:rPr>
        <w:t>双方约定的工程款支付的方式和时间：</w:t>
      </w:r>
    </w:p>
    <w:bookmarkEnd w:id="137"/>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26.1.1</w:t>
      </w:r>
      <w:r>
        <w:rPr>
          <w:rFonts w:hint="eastAsia" w:ascii="宋体" w:hAnsi="宋体" w:eastAsia="宋体" w:cs="Times New Roman"/>
          <w:color w:val="auto"/>
          <w:sz w:val="24"/>
          <w:szCs w:val="24"/>
          <w:highlight w:val="none"/>
        </w:rPr>
        <w:t>工程施工款：基本原则如下：</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按月度支付工程款（进度款）方式：</w:t>
      </w:r>
    </w:p>
    <w:p>
      <w:pPr>
        <w:spacing w:line="360" w:lineRule="auto"/>
        <w:ind w:left="416" w:leftChars="198" w:firstLine="307" w:firstLineChars="128"/>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a、施工图预算编制成果（视进度情况分区分阶段报送）未经</w:t>
      </w:r>
      <w:r>
        <w:rPr>
          <w:rFonts w:hint="eastAsia" w:ascii="宋体" w:hAnsi="宋体" w:eastAsia="宋体" w:cs="Times New Roman"/>
          <w:color w:val="auto"/>
          <w:sz w:val="24"/>
          <w:szCs w:val="24"/>
          <w:highlight w:val="none"/>
          <w:lang w:val="en-US" w:eastAsia="zh-CN"/>
        </w:rPr>
        <w:t>监理单位完成审查、造价咨询公司及</w:t>
      </w:r>
      <w:r>
        <w:rPr>
          <w:rFonts w:ascii="宋体" w:hAnsi="宋体" w:eastAsia="宋体" w:cs="Times New Roman"/>
          <w:color w:val="auto"/>
          <w:sz w:val="24"/>
          <w:szCs w:val="24"/>
          <w:highlight w:val="none"/>
        </w:rPr>
        <w:t>发包人审定前，按合同约定的计价条款及月度实际完成工程量计算工程款，经监理单位完成审查、造价咨询公司完成复审及发包人审核并具备付款申请条件后，按月度支付工程款。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付款方式如下：</w:t>
      </w:r>
      <w:r>
        <w:rPr>
          <w:rFonts w:ascii="宋体" w:hAnsi="宋体" w:eastAsia="宋体" w:cs="Times New Roman"/>
          <w:color w:val="auto"/>
          <w:sz w:val="24"/>
          <w:szCs w:val="24"/>
          <w:highlight w:val="none"/>
        </w:rPr>
        <w:t xml:space="preserve"> </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承包人每月</w:t>
      </w:r>
      <w:r>
        <w:rPr>
          <w:rFonts w:ascii="宋体" w:hAnsi="宋体" w:eastAsia="宋体" w:cs="Times New Roman"/>
          <w:color w:val="auto"/>
          <w:sz w:val="24"/>
          <w:szCs w:val="24"/>
          <w:highlight w:val="none"/>
        </w:rPr>
        <w:t>5日之前上报完成工程量报表，</w:t>
      </w:r>
      <w:r>
        <w:rPr>
          <w:rFonts w:hint="eastAsia" w:ascii="宋体" w:hAnsi="宋体" w:eastAsia="宋体" w:cs="Times New Roman"/>
          <w:color w:val="auto"/>
          <w:sz w:val="24"/>
          <w:szCs w:val="24"/>
          <w:highlight w:val="none"/>
        </w:rPr>
        <w:t>监理单位完成审查、造价咨询公司完成复审</w:t>
      </w:r>
      <w:r>
        <w:rPr>
          <w:rFonts w:ascii="宋体" w:hAnsi="宋体" w:eastAsia="宋体" w:cs="Times New Roman"/>
          <w:color w:val="auto"/>
          <w:sz w:val="24"/>
          <w:szCs w:val="24"/>
          <w:highlight w:val="none"/>
        </w:rPr>
        <w:t>及发包人确认后，发包人按经审定月度完成工程量的75%支付工程进度款（</w:t>
      </w:r>
      <w:r>
        <w:rPr>
          <w:rFonts w:hint="eastAsia" w:ascii="宋体" w:hAnsi="宋体" w:eastAsia="宋体" w:cs="Times New Roman"/>
          <w:color w:val="auto"/>
          <w:sz w:val="24"/>
          <w:szCs w:val="24"/>
          <w:highlight w:val="none"/>
        </w:rPr>
        <w:t>扣除暂列金额、暂估价、绿色安全防护措施费等）。</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b、施工图预算编制成果经</w:t>
      </w:r>
      <w:r>
        <w:rPr>
          <w:rFonts w:hint="eastAsia" w:ascii="宋体" w:hAnsi="宋体" w:eastAsia="宋体" w:cs="Times New Roman"/>
          <w:color w:val="auto"/>
          <w:sz w:val="24"/>
          <w:szCs w:val="24"/>
          <w:highlight w:val="none"/>
          <w:lang w:val="en-US" w:eastAsia="zh-CN"/>
        </w:rPr>
        <w:t>造价咨询公司及</w:t>
      </w:r>
      <w:r>
        <w:rPr>
          <w:rFonts w:ascii="宋体" w:hAnsi="宋体" w:eastAsia="宋体" w:cs="Times New Roman"/>
          <w:color w:val="auto"/>
          <w:sz w:val="24"/>
          <w:szCs w:val="24"/>
          <w:highlight w:val="none"/>
        </w:rPr>
        <w:t>发包人审定</w:t>
      </w:r>
      <w:r>
        <w:rPr>
          <w:rFonts w:hint="eastAsia" w:ascii="宋体" w:hAnsi="宋体" w:eastAsia="宋体" w:cs="Times New Roman"/>
          <w:color w:val="auto"/>
          <w:sz w:val="24"/>
          <w:szCs w:val="24"/>
          <w:highlight w:val="none"/>
          <w:lang w:val="en-US" w:eastAsia="zh-CN"/>
        </w:rPr>
        <w:t>后，</w:t>
      </w:r>
      <w:r>
        <w:rPr>
          <w:rFonts w:ascii="宋体" w:hAnsi="宋体" w:eastAsia="宋体" w:cs="Times New Roman"/>
          <w:color w:val="auto"/>
          <w:sz w:val="24"/>
          <w:szCs w:val="24"/>
          <w:highlight w:val="none"/>
        </w:rPr>
        <w:t>承包人</w:t>
      </w:r>
      <w:r>
        <w:rPr>
          <w:rFonts w:hint="eastAsia" w:ascii="宋体" w:hAnsi="宋体" w:eastAsia="宋体" w:cs="Times New Roman"/>
          <w:color w:val="auto"/>
          <w:sz w:val="24"/>
          <w:szCs w:val="24"/>
          <w:highlight w:val="none"/>
          <w:lang w:val="en-US" w:eastAsia="zh-CN"/>
        </w:rPr>
        <w:t>的工程进度款按经审定后</w:t>
      </w:r>
      <w:r>
        <w:rPr>
          <w:rFonts w:ascii="宋体" w:hAnsi="宋体" w:eastAsia="宋体" w:cs="Times New Roman"/>
          <w:color w:val="auto"/>
          <w:sz w:val="24"/>
          <w:szCs w:val="24"/>
          <w:highlight w:val="none"/>
        </w:rPr>
        <w:t>的各专业施工图预算作为拨付工程进度款的依据，发包人按经监理单位完成审查、造价咨询公司完成复审及发包人审核</w:t>
      </w:r>
      <w:r>
        <w:rPr>
          <w:rFonts w:hint="eastAsia" w:ascii="宋体" w:hAnsi="宋体" w:eastAsia="宋体" w:cs="Times New Roman"/>
          <w:color w:val="auto"/>
          <w:sz w:val="24"/>
          <w:szCs w:val="24"/>
          <w:highlight w:val="none"/>
          <w:lang w:val="en-US" w:eastAsia="zh-CN"/>
        </w:rPr>
        <w:t>后的</w:t>
      </w:r>
      <w:r>
        <w:rPr>
          <w:rFonts w:ascii="宋体" w:hAnsi="宋体" w:eastAsia="宋体" w:cs="Times New Roman"/>
          <w:color w:val="auto"/>
          <w:sz w:val="24"/>
          <w:szCs w:val="24"/>
          <w:highlight w:val="none"/>
        </w:rPr>
        <w:t>月度完成工程量的</w:t>
      </w:r>
      <w:r>
        <w:rPr>
          <w:rFonts w:hint="eastAsia" w:ascii="宋体" w:hAnsi="宋体" w:eastAsia="宋体" w:cs="Times New Roman"/>
          <w:color w:val="auto"/>
          <w:sz w:val="24"/>
          <w:szCs w:val="24"/>
          <w:highlight w:val="none"/>
          <w:lang w:val="en-US" w:eastAsia="zh-CN"/>
        </w:rPr>
        <w:t>85</w:t>
      </w:r>
      <w:r>
        <w:rPr>
          <w:rFonts w:ascii="宋体" w:hAnsi="宋体" w:eastAsia="宋体" w:cs="Times New Roman"/>
          <w:color w:val="auto"/>
          <w:sz w:val="24"/>
          <w:szCs w:val="24"/>
          <w:highlight w:val="none"/>
        </w:rPr>
        <w:t>%支付工程进度款（</w:t>
      </w:r>
      <w:r>
        <w:rPr>
          <w:rFonts w:hint="eastAsia" w:ascii="宋体" w:hAnsi="宋体" w:eastAsia="宋体" w:cs="Times New Roman"/>
          <w:color w:val="auto"/>
          <w:sz w:val="24"/>
          <w:szCs w:val="24"/>
          <w:highlight w:val="none"/>
        </w:rPr>
        <w:t>扣除暂列金额、暂估价、绿色安全防护措施费等）</w:t>
      </w:r>
      <w:r>
        <w:rPr>
          <w:rFonts w:hint="eastAsia" w:ascii="宋体" w:hAnsi="宋体" w:eastAsia="宋体" w:cs="Times New Roman"/>
          <w:color w:val="auto"/>
          <w:sz w:val="24"/>
          <w:szCs w:val="24"/>
          <w:highlight w:val="none"/>
          <w:lang w:eastAsia="zh-CN"/>
        </w:rPr>
        <w:t>。</w:t>
      </w:r>
    </w:p>
    <w:p>
      <w:pPr>
        <w:spacing w:line="360" w:lineRule="auto"/>
        <w:ind w:left="178" w:firstLine="480"/>
        <w:rPr>
          <w:rFonts w:ascii="宋体" w:hAnsi="宋体" w:eastAsia="宋体" w:cs="Times New Roman"/>
          <w:color w:val="auto"/>
          <w:sz w:val="24"/>
          <w:szCs w:val="24"/>
          <w:highlight w:val="none"/>
        </w:rPr>
      </w:pPr>
      <w:bookmarkStart w:id="139" w:name="_Hlk39146863"/>
      <w:bookmarkStart w:id="140" w:name="_Hlk39138258"/>
      <w:r>
        <w:rPr>
          <w:rFonts w:ascii="宋体" w:hAnsi="宋体" w:eastAsia="宋体" w:cs="Times New Roman"/>
          <w:color w:val="auto"/>
          <w:sz w:val="24"/>
          <w:szCs w:val="24"/>
          <w:highlight w:val="none"/>
        </w:rPr>
        <w:t>c、工程竣工验收合格</w:t>
      </w:r>
      <w:r>
        <w:rPr>
          <w:rFonts w:hint="eastAsia" w:ascii="宋体" w:hAnsi="宋体" w:eastAsia="宋体" w:cs="Times New Roman"/>
          <w:color w:val="auto"/>
          <w:sz w:val="24"/>
          <w:szCs w:val="24"/>
          <w:highlight w:val="none"/>
        </w:rPr>
        <w:t>并办理工程备案手续，提交完整的结算资料、办理第一次集中交付小业主交楼手续</w:t>
      </w:r>
      <w:r>
        <w:rPr>
          <w:rFonts w:ascii="宋体" w:hAnsi="宋体" w:eastAsia="宋体" w:cs="Times New Roman"/>
          <w:color w:val="auto"/>
          <w:sz w:val="24"/>
          <w:szCs w:val="24"/>
          <w:highlight w:val="none"/>
        </w:rPr>
        <w:t>并提交竣工验收报告后付至经审定施工费总价的90％（</w:t>
      </w:r>
      <w:r>
        <w:rPr>
          <w:rFonts w:hint="eastAsia" w:ascii="宋体" w:hAnsi="宋体" w:eastAsia="宋体" w:cs="Times New Roman"/>
          <w:color w:val="auto"/>
          <w:sz w:val="24"/>
          <w:szCs w:val="24"/>
          <w:highlight w:val="none"/>
        </w:rPr>
        <w:t>扣除暂列金额、暂估价、绿色安全防护措施费等</w:t>
      </w:r>
      <w:r>
        <w:rPr>
          <w:rFonts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d、</w:t>
      </w:r>
      <w:r>
        <w:rPr>
          <w:rFonts w:hint="eastAsia" w:ascii="宋体" w:hAnsi="宋体" w:eastAsia="宋体" w:cs="Times New Roman"/>
          <w:color w:val="auto"/>
          <w:sz w:val="24"/>
          <w:szCs w:val="24"/>
          <w:highlight w:val="none"/>
        </w:rPr>
        <w:t>工程整体结算（含所有专业）经发包人审核确认后支付至结算价的</w:t>
      </w:r>
      <w:r>
        <w:rPr>
          <w:rFonts w:ascii="宋体" w:hAnsi="宋体" w:eastAsia="宋体" w:cs="Times New Roman"/>
          <w:color w:val="auto"/>
          <w:sz w:val="24"/>
          <w:szCs w:val="24"/>
          <w:highlight w:val="none"/>
        </w:rPr>
        <w:t>97%；</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e、</w:t>
      </w:r>
      <w:r>
        <w:rPr>
          <w:rFonts w:hint="eastAsia" w:ascii="宋体" w:hAnsi="宋体" w:eastAsia="宋体" w:cs="Times New Roman"/>
          <w:color w:val="auto"/>
          <w:sz w:val="24"/>
          <w:szCs w:val="24"/>
          <w:highlight w:val="none"/>
        </w:rPr>
        <w:t>本工程取合同结算价的</w:t>
      </w:r>
      <w:r>
        <w:rPr>
          <w:rFonts w:ascii="宋体" w:hAnsi="宋体" w:eastAsia="宋体" w:cs="Times New Roman"/>
          <w:color w:val="auto"/>
          <w:sz w:val="24"/>
          <w:szCs w:val="24"/>
          <w:highlight w:val="none"/>
        </w:rPr>
        <w:t>3%作为质保金。在缺陷责任期满2年后15天内，如无工程缺陷问题，发包人扣留质保金的50%作为防水保证金后，将剩余质保金无息返还承包人；工程竣工验收满5年后15天内，如无工程缺陷问题，发包人将全部剩余质保金无息返还承包人。在缺陷责任期内及工程竣工验收满5年内如出现工程缺陷情况，承包人须于收到发包人的指令起计24小时内派员进行修复有关缺陷，并于修复工程完成后向发包人提交修复报告。若承包人拒绝执行有关工作或逾期未执行，则发包人在发函催告之日起的3个日历天后，可另行雇用其它施工单位执行有关工作</w:t>
      </w:r>
      <w:r>
        <w:rPr>
          <w:rFonts w:hint="eastAsia" w:ascii="宋体" w:hAnsi="宋体" w:eastAsia="宋体" w:cs="Times New Roman"/>
          <w:color w:val="auto"/>
          <w:sz w:val="24"/>
          <w:szCs w:val="24"/>
          <w:highlight w:val="none"/>
        </w:rPr>
        <w:t>，由此涉及的所有开支将由承包人承担并相应扣减其保修金额，发包人不再另行通知。乙方须按照相关税法开具质保金发票。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f、以上工程款支付均应扣除绿色施工</w:t>
      </w:r>
      <w:r>
        <w:rPr>
          <w:rFonts w:hint="eastAsia" w:ascii="宋体" w:hAnsi="宋体" w:eastAsia="宋体" w:cs="Times New Roman"/>
          <w:color w:val="auto"/>
          <w:sz w:val="24"/>
          <w:szCs w:val="24"/>
          <w:highlight w:val="none"/>
        </w:rPr>
        <w:t>安全防护措施费，该费用按</w:t>
      </w:r>
      <w:r>
        <w:rPr>
          <w:rFonts w:ascii="宋体" w:hAnsi="宋体" w:eastAsia="宋体" w:cs="Times New Roman"/>
          <w:color w:val="auto"/>
          <w:sz w:val="24"/>
          <w:szCs w:val="24"/>
          <w:highlight w:val="none"/>
        </w:rPr>
        <w:t>26.2条约定支付。</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g、工程进度款中的工人工资部分（</w:t>
      </w:r>
      <w:r>
        <w:rPr>
          <w:rFonts w:hint="eastAsia" w:ascii="宋体" w:hAnsi="宋体" w:eastAsia="宋体" w:cs="Times New Roman"/>
          <w:color w:val="auto"/>
          <w:sz w:val="24"/>
          <w:szCs w:val="24"/>
          <w:highlight w:val="none"/>
        </w:rPr>
        <w:t>按工程进度款</w:t>
      </w:r>
      <w:r>
        <w:rPr>
          <w:rFonts w:hint="eastAsia" w:ascii="宋体" w:hAnsi="宋体"/>
          <w:color w:val="auto"/>
          <w:szCs w:val="21"/>
          <w:highlight w:val="none"/>
        </w:rPr>
        <w:t>×</w:t>
      </w:r>
      <w:r>
        <w:rPr>
          <w:rFonts w:hint="eastAsia" w:ascii="宋体" w:hAnsi="宋体" w:eastAsia="宋体" w:cs="Times New Roman"/>
          <w:color w:val="auto"/>
          <w:sz w:val="24"/>
          <w:szCs w:val="24"/>
          <w:highlight w:val="none"/>
        </w:rPr>
        <w:t>工人工资比例计算）应直接支付至工人工资专业账户。</w:t>
      </w:r>
    </w:p>
    <w:bookmarkEnd w:id="139"/>
    <w:bookmarkEnd w:id="140"/>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26.2</w:t>
      </w:r>
      <w:r>
        <w:rPr>
          <w:rFonts w:hint="eastAsia" w:ascii="宋体" w:hAnsi="宋体" w:eastAsia="宋体" w:cs="Times New Roman"/>
          <w:color w:val="auto"/>
          <w:sz w:val="24"/>
          <w:szCs w:val="24"/>
          <w:highlight w:val="none"/>
        </w:rPr>
        <w:t>绿色施工安全防护措施费支付的方式及时间：按照《广州市建筑工程安全生产措施管理费管理办法》规定绿色施工安全防护措施费专款专用。由建设安监机构和监理单位分阶段对施工现场进行安全生产检查，达到合格者经安监机构批准，一周内划拨给承包人。经审查符合开工条件支付</w:t>
      </w:r>
      <w:r>
        <w:rPr>
          <w:rFonts w:ascii="宋体" w:hAnsi="宋体" w:eastAsia="宋体" w:cs="Times New Roman"/>
          <w:color w:val="auto"/>
          <w:sz w:val="24"/>
          <w:szCs w:val="24"/>
          <w:highlight w:val="none"/>
        </w:rPr>
        <w:t>50％；外排架搭设完成并验收通过后支付20%，外排架拆除完成后支付20%，工程竣工且安全评价合格后支付10％。</w:t>
      </w:r>
      <w:r>
        <w:rPr>
          <w:rFonts w:hint="eastAsia" w:ascii="宋体" w:hAnsi="宋体" w:eastAsia="宋体" w:cs="Times New Roman"/>
          <w:color w:val="auto"/>
          <w:sz w:val="24"/>
          <w:szCs w:val="24"/>
          <w:highlight w:val="none"/>
        </w:rPr>
        <w:t>绿色施工安全防护措施费中的工人工资部分（按各期绿色施工安全防护措施费</w:t>
      </w:r>
      <w:r>
        <w:rPr>
          <w:rFonts w:hint="eastAsia" w:ascii="宋体" w:hAnsi="宋体"/>
          <w:color w:val="auto"/>
          <w:szCs w:val="21"/>
          <w:highlight w:val="none"/>
        </w:rPr>
        <w:t>×</w:t>
      </w:r>
      <w:r>
        <w:rPr>
          <w:rFonts w:hint="eastAsia" w:ascii="宋体" w:hAnsi="宋体" w:eastAsia="宋体" w:cs="Times New Roman"/>
          <w:color w:val="auto"/>
          <w:sz w:val="24"/>
          <w:szCs w:val="24"/>
          <w:highlight w:val="none"/>
        </w:rPr>
        <w:t>工人工资比例计算）应直接支付至工人工资专业账户。</w:t>
      </w:r>
      <w:r>
        <w:rPr>
          <w:rFonts w:ascii="宋体" w:hAnsi="宋体" w:eastAsia="宋体" w:cs="Times New Roman"/>
          <w:color w:val="auto"/>
          <w:sz w:val="24"/>
          <w:szCs w:val="24"/>
          <w:highlight w:val="none"/>
        </w:rPr>
        <w:t xml:space="preserve">                                             </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26.3建设工程劳动保险金必须按国家规定办理</w:t>
      </w:r>
      <w:r>
        <w:rPr>
          <w:rFonts w:hint="eastAsia"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26.4</w:t>
      </w:r>
      <w:r>
        <w:rPr>
          <w:rFonts w:hint="eastAsia" w:ascii="宋体" w:hAnsi="宋体" w:eastAsia="宋体" w:cs="Times New Roman"/>
          <w:color w:val="auto"/>
          <w:sz w:val="24"/>
          <w:szCs w:val="24"/>
          <w:highlight w:val="none"/>
        </w:rPr>
        <w:t>工程价款的支付条件：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）承包人提供施工进度款申请，施工进度款以监理单位造价工程师审核计量，发包人选定的造价咨询单位和发包人审定确认为准。承包人进场开工后，应依据每日申报的实物工程量完成统计报表在每月</w:t>
      </w:r>
      <w:r>
        <w:rPr>
          <w:rFonts w:ascii="宋体" w:hAnsi="宋体" w:eastAsia="宋体" w:cs="Times New Roman"/>
          <w:color w:val="auto"/>
          <w:sz w:val="24"/>
          <w:szCs w:val="24"/>
          <w:highlight w:val="none"/>
        </w:rPr>
        <w:t>5日前统计上月5日至本月4日所发生的工作量，按合同约定的单价和取费标准，计算出已完工程价款，按规定格式编制工程进度款支付申请单</w:t>
      </w:r>
      <w:r>
        <w:rPr>
          <w:rFonts w:hint="eastAsia" w:ascii="宋体" w:hAnsi="宋体" w:eastAsia="宋体" w:cs="Times New Roman"/>
          <w:color w:val="auto"/>
          <w:sz w:val="24"/>
          <w:szCs w:val="24"/>
          <w:highlight w:val="none"/>
        </w:rPr>
        <w:t>和请款函</w:t>
      </w:r>
      <w:r>
        <w:rPr>
          <w:rFonts w:ascii="宋体" w:hAnsi="宋体" w:eastAsia="宋体" w:cs="Times New Roman"/>
          <w:color w:val="auto"/>
          <w:sz w:val="24"/>
          <w:szCs w:val="24"/>
          <w:highlight w:val="none"/>
        </w:rPr>
        <w:t>报监理单位核实确认，并附上隐蔽工程验收记录及发包人要求的其它相关材料（包括但不限于资金使用计划等）作为支持材料</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经监理单位完成审查、造价咨询公司完成复审及发包人审核并具备付款申请条件后，</w:t>
      </w:r>
      <w:bookmarkStart w:id="141" w:name="_Hlk40364483"/>
      <w:r>
        <w:rPr>
          <w:rFonts w:ascii="宋体" w:hAnsi="宋体" w:eastAsia="宋体" w:cs="Times New Roman"/>
          <w:color w:val="auto"/>
          <w:sz w:val="24"/>
          <w:szCs w:val="24"/>
          <w:highlight w:val="none"/>
        </w:rPr>
        <w:t>20个工作日内完成支付手续</w:t>
      </w:r>
      <w:bookmarkEnd w:id="141"/>
      <w:r>
        <w:rPr>
          <w:rFonts w:hint="eastAsia" w:ascii="宋体" w:hAnsi="宋体" w:eastAsia="宋体" w:cs="Times New Roman"/>
          <w:color w:val="auto"/>
          <w:sz w:val="24"/>
          <w:szCs w:val="24"/>
          <w:highlight w:val="none"/>
        </w:rPr>
        <w:t>（如遇法定节假日，则审批时间相应顺延）。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）施工进度款计算公式：</w:t>
      </w:r>
    </w:p>
    <w:p>
      <w:pPr>
        <w:spacing w:line="360" w:lineRule="auto"/>
        <w:ind w:firstLine="720" w:firstLineChars="300"/>
        <w:rPr>
          <w:rFonts w:ascii="宋体" w:hAnsi="宋体" w:eastAsia="宋体" w:cs="Times New Roman"/>
          <w:color w:val="auto"/>
          <w:sz w:val="24"/>
          <w:szCs w:val="24"/>
          <w:highlight w:val="none"/>
        </w:rPr>
      </w:pPr>
      <w:r>
        <w:rPr>
          <w:rFonts w:hint="eastAsia" w:ascii="微软雅黑" w:hAnsi="微软雅黑" w:eastAsia="微软雅黑" w:cs="Times New Roman"/>
          <w:color w:val="auto"/>
          <w:sz w:val="24"/>
          <w:szCs w:val="24"/>
          <w:highlight w:val="none"/>
        </w:rPr>
        <w:t>①</w:t>
      </w:r>
      <w:r>
        <w:rPr>
          <w:rFonts w:hint="eastAsia" w:ascii="宋体" w:hAnsi="宋体" w:eastAsia="宋体" w:cs="Times New Roman"/>
          <w:color w:val="auto"/>
          <w:sz w:val="24"/>
          <w:szCs w:val="24"/>
          <w:highlight w:val="none"/>
        </w:rPr>
        <w:t>当期可支付工程进度款＝承包人当期实际完成的工程进度款×（按支付比例要求）</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竣工验收后支付至</w:t>
      </w:r>
      <w:r>
        <w:rPr>
          <w:rFonts w:ascii="宋体" w:hAnsi="宋体" w:eastAsia="宋体" w:cs="Times New Roman"/>
          <w:color w:val="auto"/>
          <w:sz w:val="24"/>
          <w:szCs w:val="24"/>
          <w:highlight w:val="none"/>
        </w:rPr>
        <w:t>90%。</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②</w:t>
      </w:r>
      <w:r>
        <w:rPr>
          <w:rFonts w:ascii="宋体" w:hAnsi="宋体" w:eastAsia="宋体" w:cs="Times New Roman"/>
          <w:color w:val="auto"/>
          <w:sz w:val="24"/>
          <w:szCs w:val="24"/>
          <w:highlight w:val="none"/>
        </w:rPr>
        <w:t>措施项目费（</w:t>
      </w:r>
      <w:r>
        <w:rPr>
          <w:rFonts w:hint="eastAsia" w:ascii="宋体" w:hAnsi="宋体" w:eastAsia="宋体" w:cs="Times New Roman"/>
          <w:color w:val="auto"/>
          <w:sz w:val="24"/>
          <w:szCs w:val="24"/>
          <w:highlight w:val="none"/>
        </w:rPr>
        <w:t>除绿色施工安全防护费）</w:t>
      </w:r>
      <w:r>
        <w:rPr>
          <w:rFonts w:ascii="宋体" w:hAnsi="宋体" w:eastAsia="宋体" w:cs="Times New Roman"/>
          <w:color w:val="auto"/>
          <w:sz w:val="24"/>
          <w:szCs w:val="24"/>
          <w:highlight w:val="none"/>
        </w:rPr>
        <w:t>及其它项目费均纳入申报当月进度计量计算支付，按（按支付比例要求）%支付。</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③规费及税金的支付</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上述分部分项工程量清单项目、措施项目、其他项目的进度款计算确定后，规费及税金按照施工图预算中的相应比例或费率计算，纳入进度款一并支付。</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工程竣工验收合格后，承包人必须在</w:t>
      </w:r>
      <w:r>
        <w:rPr>
          <w:rFonts w:ascii="宋体" w:hAnsi="宋体" w:eastAsia="宋体" w:cs="Times New Roman"/>
          <w:color w:val="auto"/>
          <w:sz w:val="24"/>
          <w:szCs w:val="24"/>
          <w:highlight w:val="none"/>
        </w:rPr>
        <w:t>28天内</w:t>
      </w:r>
      <w:r>
        <w:rPr>
          <w:rFonts w:hint="eastAsia" w:ascii="宋体" w:hAnsi="宋体" w:eastAsia="宋体" w:cs="Times New Roman"/>
          <w:color w:val="auto"/>
          <w:sz w:val="24"/>
          <w:szCs w:val="24"/>
          <w:highlight w:val="none"/>
        </w:rPr>
        <w:t>编制本工程的结算书</w:t>
      </w:r>
      <w:r>
        <w:rPr>
          <w:rFonts w:ascii="宋体" w:hAnsi="宋体" w:eastAsia="宋体" w:cs="Times New Roman"/>
          <w:color w:val="auto"/>
          <w:sz w:val="24"/>
          <w:szCs w:val="24"/>
          <w:highlight w:val="none"/>
        </w:rPr>
        <w:t>送监理单位审核，经监理单位审核后，送造价咨询公司等单位审核后再送发包人复审，并以发包人审定的本工程结算为准。如果发包人委托的审计机构对本工程实施审计，承包人须积极配合，审计机构对本工程结算的认定具有法定约束力，承包人必须按审计意见调整结算价。</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承包人申请支付每期工程款的同时应向发包人开具合法有效等额的增值税专用发票。承包人因收取费用所需缴纳的税费，由承包人自行承担。承包人未按约定向发包人开具发票的，发包人可暂停支付工程款，因此而导致付款时间延误的责任由承包方承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26.5 </w:t>
      </w:r>
      <w:r>
        <w:rPr>
          <w:rFonts w:hint="eastAsia" w:ascii="宋体" w:hAnsi="宋体" w:eastAsia="宋体" w:cs="Times New Roman"/>
          <w:color w:val="auto"/>
          <w:sz w:val="24"/>
          <w:szCs w:val="24"/>
          <w:highlight w:val="none"/>
        </w:rPr>
        <w:t>工程结算依据</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1）经双方签订的合同及其组成部分</w:t>
      </w:r>
      <w:r>
        <w:rPr>
          <w:rFonts w:hint="eastAsia"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承包人投标综合单价或合同履行期间双方确认的施工图预算综合单价（相同清单项目的投标综合单价和施工图预算综合单价不同的，执行预算综合单价）；新增清单项目</w:t>
      </w:r>
      <w:r>
        <w:rPr>
          <w:rFonts w:ascii="宋体" w:hAnsi="宋体" w:eastAsia="宋体" w:cs="Times New Roman"/>
          <w:color w:val="auto"/>
          <w:sz w:val="24"/>
          <w:szCs w:val="24"/>
          <w:highlight w:val="none"/>
        </w:rPr>
        <w:t>执行国家标准《建设工程工程量清单计价规范》（GB50500-2013）；套用《广东省建设工程计价依据（2018）》及《广东省房屋建筑与装饰工程综合定额（2018）》；《广东省通用安装工程综合定额（2018）》；《广东省市政工程综合定额（2018）》《广东省园林绿化工程综合定额（2018）》；</w:t>
      </w:r>
      <w:r>
        <w:rPr>
          <w:rFonts w:hint="eastAsia" w:ascii="宋体" w:hAnsi="宋体" w:eastAsia="宋体" w:cs="Times New Roman"/>
          <w:color w:val="auto"/>
          <w:sz w:val="24"/>
          <w:szCs w:val="24"/>
          <w:highlight w:val="none"/>
        </w:rPr>
        <w:t>《广东省住房和城乡建设厅关于调整广东省建设工程计价依据增值税税率的通知》（粤建标函〔</w:t>
      </w:r>
      <w:r>
        <w:rPr>
          <w:rFonts w:ascii="宋体" w:hAnsi="宋体" w:eastAsia="宋体" w:cs="Times New Roman"/>
          <w:color w:val="auto"/>
          <w:sz w:val="24"/>
          <w:szCs w:val="24"/>
          <w:highlight w:val="none"/>
        </w:rPr>
        <w:t>2019〕819号）及广东省广州市有关计价文件规定；定额中没有的子目由发包人与承包人共同协商确定。人工、材料设备、机械的价</w:t>
      </w:r>
      <w:r>
        <w:rPr>
          <w:rFonts w:hint="eastAsia" w:ascii="宋体" w:hAnsi="宋体" w:eastAsia="宋体" w:cs="Times New Roman"/>
          <w:color w:val="auto"/>
          <w:sz w:val="24"/>
          <w:szCs w:val="24"/>
          <w:highlight w:val="none"/>
        </w:rPr>
        <w:t>格执行《广州市建设工程造价管理站关于营业税改征增值税后广州市建设工程计价有关问题的通知》（穗建造价［</w:t>
      </w:r>
      <w:r>
        <w:rPr>
          <w:rFonts w:ascii="宋体" w:hAnsi="宋体" w:eastAsia="宋体" w:cs="Times New Roman"/>
          <w:color w:val="auto"/>
          <w:sz w:val="24"/>
          <w:szCs w:val="24"/>
          <w:highlight w:val="none"/>
        </w:rPr>
        <w:t>2016］31号）及</w:t>
      </w:r>
      <w:r>
        <w:rPr>
          <w:rFonts w:hint="eastAsia" w:ascii="宋体" w:hAnsi="宋体" w:eastAsia="宋体" w:cs="Times New Roman"/>
          <w:color w:val="auto"/>
          <w:sz w:val="24"/>
          <w:szCs w:val="24"/>
          <w:highlight w:val="none"/>
        </w:rPr>
        <w:t>施工期</w:t>
      </w:r>
      <w:r>
        <w:rPr>
          <w:rFonts w:ascii="宋体" w:hAnsi="宋体" w:eastAsia="宋体" w:cs="Times New Roman"/>
          <w:color w:val="auto"/>
          <w:sz w:val="24"/>
          <w:szCs w:val="24"/>
          <w:highlight w:val="none"/>
        </w:rPr>
        <w:t>《广州地区建设工程常用材料综合价格》</w:t>
      </w:r>
      <w:r>
        <w:rPr>
          <w:rFonts w:hint="eastAsia" w:ascii="宋体" w:hAnsi="宋体" w:eastAsia="宋体" w:cs="Times New Roman"/>
          <w:color w:val="auto"/>
          <w:sz w:val="24"/>
          <w:szCs w:val="24"/>
          <w:highlight w:val="none"/>
        </w:rPr>
        <w:t>；本合同其他条款约定的结算计价原则</w:t>
      </w:r>
      <w:r>
        <w:rPr>
          <w:rFonts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3）按经发包人确认的《施工图》、《竣工图》、《报价书》、有效的书面签证单为依据，进行结算。</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4）工程完工全部验收合格后90天内承包人应向发包人报送完整的结算资料，若承包人所报工程的质量达不到验收规范要求或资料不齐全，发包人有权拒绝结算。</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5）变更价款的结算：按合同价款变更调整方法执行。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6）本工程</w:t>
      </w:r>
      <w:r>
        <w:rPr>
          <w:rFonts w:hint="eastAsia" w:ascii="宋体" w:hAnsi="宋体" w:eastAsia="宋体" w:cs="Times New Roman"/>
          <w:color w:val="auto"/>
          <w:sz w:val="24"/>
          <w:szCs w:val="24"/>
          <w:highlight w:val="none"/>
        </w:rPr>
        <w:t>可推行施工过程结算，具体施工过程结算周期、工程进度款结算办法等，由发包人与承包人根据工程实施实际另行协商确定。</w:t>
      </w:r>
    </w:p>
    <w:p>
      <w:pPr>
        <w:pStyle w:val="4"/>
        <w:jc w:val="left"/>
        <w:rPr>
          <w:rFonts w:ascii="宋体" w:hAnsi="宋体" w:eastAsia="宋体"/>
          <w:color w:val="auto"/>
          <w:szCs w:val="24"/>
          <w:highlight w:val="none"/>
        </w:rPr>
      </w:pPr>
      <w:bookmarkStart w:id="142" w:name="_Toc31323"/>
      <w:bookmarkStart w:id="143" w:name="_Toc24005"/>
      <w:bookmarkStart w:id="144" w:name="_Toc82591701"/>
      <w:bookmarkStart w:id="145" w:name="_Toc22286"/>
      <w:r>
        <w:rPr>
          <w:rFonts w:hint="eastAsia" w:ascii="宋体" w:hAnsi="宋体" w:eastAsia="宋体"/>
          <w:bCs/>
          <w:color w:val="auto"/>
          <w:szCs w:val="24"/>
          <w:highlight w:val="none"/>
        </w:rPr>
        <w:t>七、材料设备供应</w:t>
      </w:r>
      <w:bookmarkEnd w:id="142"/>
      <w:bookmarkEnd w:id="143"/>
      <w:bookmarkEnd w:id="144"/>
      <w:bookmarkEnd w:id="145"/>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27.</w:t>
      </w:r>
      <w:r>
        <w:rPr>
          <w:rFonts w:hint="eastAsia" w:ascii="宋体" w:hAnsi="宋体" w:eastAsia="宋体" w:cs="宋体"/>
          <w:b/>
          <w:bCs/>
          <w:color w:val="auto"/>
          <w:kern w:val="0"/>
          <w:sz w:val="24"/>
          <w:szCs w:val="24"/>
          <w:highlight w:val="none"/>
        </w:rPr>
        <w:t>发包人供应</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27.1</w:t>
      </w:r>
      <w:r>
        <w:rPr>
          <w:rFonts w:hint="eastAsia" w:ascii="宋体" w:hAnsi="宋体" w:eastAsia="宋体" w:cs="Times New Roman"/>
          <w:color w:val="auto"/>
          <w:sz w:val="24"/>
          <w:szCs w:val="24"/>
          <w:highlight w:val="none"/>
        </w:rPr>
        <w:t>发包人供应的材料设备与一览表不符时，双方约定发包人承担责任如下：</w:t>
      </w:r>
    </w:p>
    <w:p>
      <w:pPr>
        <w:spacing w:line="360" w:lineRule="auto"/>
        <w:ind w:left="178" w:firstLine="48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）材料设备单价与一览表不符：</w:t>
      </w:r>
      <w:r>
        <w:rPr>
          <w:rFonts w:ascii="宋体" w:hAnsi="宋体" w:eastAsia="宋体" w:cs="Times New Roman"/>
          <w:color w:val="auto"/>
          <w:sz w:val="24"/>
          <w:szCs w:val="24"/>
          <w:highlight w:val="none"/>
          <w:u w:val="single"/>
        </w:rPr>
        <w:t>/</w:t>
      </w:r>
    </w:p>
    <w:p>
      <w:pPr>
        <w:spacing w:line="360" w:lineRule="auto"/>
        <w:ind w:left="178" w:firstLine="48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）材料设备的品种、规格、型号、质量等级与一览表不符：</w:t>
      </w:r>
      <w:r>
        <w:rPr>
          <w:rFonts w:ascii="宋体" w:hAnsi="宋体" w:eastAsia="宋体" w:cs="Times New Roman"/>
          <w:color w:val="auto"/>
          <w:sz w:val="24"/>
          <w:szCs w:val="24"/>
          <w:highlight w:val="none"/>
          <w:u w:val="single"/>
        </w:rPr>
        <w:t>/</w:t>
      </w:r>
    </w:p>
    <w:p>
      <w:pPr>
        <w:spacing w:line="360" w:lineRule="auto"/>
        <w:ind w:left="178" w:firstLine="48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）承包人可代为调剂串换的材料：</w:t>
      </w:r>
      <w:r>
        <w:rPr>
          <w:rFonts w:ascii="宋体" w:hAnsi="宋体" w:eastAsia="宋体" w:cs="Times New Roman"/>
          <w:color w:val="auto"/>
          <w:sz w:val="24"/>
          <w:szCs w:val="24"/>
          <w:highlight w:val="none"/>
          <w:u w:val="singl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）到货地点与一览表不符：</w:t>
      </w:r>
      <w:r>
        <w:rPr>
          <w:rFonts w:ascii="宋体" w:hAnsi="宋体" w:eastAsia="宋体" w:cs="Times New Roman"/>
          <w:color w:val="auto"/>
          <w:sz w:val="24"/>
          <w:szCs w:val="24"/>
          <w:highlight w:val="none"/>
          <w:u w:val="singl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）供应数量与一览表不符：</w:t>
      </w:r>
      <w:r>
        <w:rPr>
          <w:rFonts w:ascii="宋体" w:hAnsi="宋体" w:eastAsia="宋体" w:cs="Times New Roman"/>
          <w:color w:val="auto"/>
          <w:sz w:val="24"/>
          <w:szCs w:val="24"/>
          <w:highlight w:val="none"/>
          <w:u w:val="singl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）到货时间与一览表不符：</w:t>
      </w:r>
      <w:r>
        <w:rPr>
          <w:rFonts w:ascii="宋体" w:hAnsi="宋体" w:eastAsia="宋体" w:cs="Times New Roman"/>
          <w:color w:val="auto"/>
          <w:sz w:val="24"/>
          <w:szCs w:val="24"/>
          <w:highlight w:val="none"/>
          <w:u w:val="single"/>
        </w:rPr>
        <w:t>/</w:t>
      </w:r>
    </w:p>
    <w:p>
      <w:pPr>
        <w:spacing w:line="360" w:lineRule="auto"/>
        <w:ind w:left="178" w:firstLine="480"/>
        <w:rPr>
          <w:rFonts w:ascii="宋体" w:hAnsi="宋体" w:eastAsia="宋体" w:cs="Times New Roman"/>
          <w:color w:val="auto"/>
          <w:sz w:val="24"/>
          <w:szCs w:val="24"/>
          <w:highlight w:val="none"/>
          <w:u w:val="single"/>
        </w:rPr>
      </w:pPr>
      <w:r>
        <w:rPr>
          <w:rFonts w:ascii="宋体" w:hAnsi="宋体" w:eastAsia="宋体" w:cs="Times New Roman"/>
          <w:color w:val="auto"/>
          <w:sz w:val="24"/>
          <w:szCs w:val="24"/>
          <w:highlight w:val="none"/>
        </w:rPr>
        <w:t>27.2</w:t>
      </w:r>
      <w:r>
        <w:rPr>
          <w:rFonts w:hint="eastAsia" w:ascii="宋体" w:hAnsi="宋体" w:eastAsia="宋体" w:cs="Times New Roman"/>
          <w:color w:val="auto"/>
          <w:sz w:val="24"/>
          <w:szCs w:val="24"/>
          <w:highlight w:val="none"/>
        </w:rPr>
        <w:t>发包人供应材料设备的结算方法：</w:t>
      </w:r>
      <w:r>
        <w:rPr>
          <w:rFonts w:ascii="宋体" w:hAnsi="宋体" w:eastAsia="宋体" w:cs="Times New Roman"/>
          <w:color w:val="auto"/>
          <w:sz w:val="24"/>
          <w:szCs w:val="24"/>
          <w:highlight w:val="none"/>
          <w:u w:val="single"/>
        </w:rPr>
        <w:t>/</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bookmarkStart w:id="146" w:name="_Hlk38362199"/>
      <w:r>
        <w:rPr>
          <w:rFonts w:ascii="宋体" w:hAnsi="宋体" w:eastAsia="宋体" w:cs="宋体"/>
          <w:b/>
          <w:bCs/>
          <w:color w:val="auto"/>
          <w:kern w:val="0"/>
          <w:sz w:val="24"/>
          <w:szCs w:val="24"/>
          <w:highlight w:val="none"/>
        </w:rPr>
        <w:t>28.</w:t>
      </w:r>
      <w:r>
        <w:rPr>
          <w:rFonts w:hint="eastAsia" w:ascii="宋体" w:hAnsi="宋体" w:eastAsia="宋体" w:cs="宋体"/>
          <w:b/>
          <w:bCs/>
          <w:color w:val="auto"/>
          <w:kern w:val="0"/>
          <w:sz w:val="24"/>
          <w:szCs w:val="24"/>
          <w:highlight w:val="none"/>
        </w:rPr>
        <w:t>承包人采购材料设备</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28.1</w:t>
      </w:r>
      <w:r>
        <w:rPr>
          <w:rFonts w:hint="eastAsia" w:ascii="宋体" w:hAnsi="宋体" w:eastAsia="宋体" w:cs="Times New Roman"/>
          <w:color w:val="auto"/>
          <w:sz w:val="24"/>
          <w:szCs w:val="24"/>
          <w:highlight w:val="none"/>
        </w:rPr>
        <w:t>承包人采购材料设备的约定：</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）本工程项目的材料、设备及配件须达到现行中华人民共和国以及省、自治区、直辖市或行业的工程建设标准、规范的要求，产品应有生产许可证书、出厂合格证书，经监理工程师和发包人代表认可后方可使用。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）本工程项目的部分材料、设备及配件（包括墙体材料、保温材料、门窗部品等）须按照穗建技</w:t>
      </w:r>
      <w:r>
        <w:rPr>
          <w:rFonts w:ascii="宋体" w:hAnsi="宋体" w:eastAsia="宋体" w:cs="Times New Roman"/>
          <w:color w:val="auto"/>
          <w:sz w:val="24"/>
          <w:szCs w:val="24"/>
          <w:highlight w:val="none"/>
        </w:rPr>
        <w:t>[2006]678</w:t>
      </w:r>
      <w:r>
        <w:rPr>
          <w:rFonts w:hint="eastAsia" w:ascii="宋体" w:hAnsi="宋体" w:eastAsia="宋体" w:cs="Times New Roman"/>
          <w:color w:val="auto"/>
          <w:sz w:val="24"/>
          <w:szCs w:val="24"/>
          <w:highlight w:val="none"/>
        </w:rPr>
        <w:t>号文的要求，其产品说明书和产品标识上注明的性能指标须符合建筑节能要求。</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本工程项目的部分材料、设备及配件（包括水泵出水管、水泵、空调机组、装饰材料等）须按照《中华人民共和国水污染防治法》及国家、省、市的关于环保方面的相关法律、法规的规定，主要性能指标满足环保要求。</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）本工程采用的部分主要材料的品牌应按附件</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主要材料、设备品牌（生产厂家）推荐表》选择。若市场没有推荐品牌，应报监理单位、造价咨询公司、发包人认可。选择高于推荐品牌档次的，不补价差；选择低于推荐品牌档次的，由造价咨询公司、发包人审核后扣材料差价；根据发包人要求修改的，由发包人参与询价，最终以发包人审定为准。若实际施工图上的材料（包括材料的名称、规格及施工厚度如抹灰或找平砼厚度等）与《投标报价清单》中描述不一致的，结算时只能替换该项综合单价中的材料价格，该项综合单价中人工费及其他费不得改变。</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承包人应根据建设工程质量安全管理的法律规定使用新型墙体材料和散装水泥，如因承包人原因导致预缴的新型墙体材料专项基金、散装水泥专项资金无法退回的，责任全部由承包人承担。如该等预缴的资金是由发包人缴付的，发包人可以直接从支付给承包人的任何一期工程款中扣除。</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主要设备、材料品牌、型号及参数需送发包人审批通过后方可实施。</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7）本合同工程内所需的所有材料设备由承包人自行组织购买供应，凡使用于工程实体的各类材料/设备/构配件的采购，按照发包人工程材料、设备、构配件采购相关管理制度或文件执行。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8）承包人应采取有效的措施保证材料供应，确保工程按工期按质量完成，不能因货物供应紧张、价格变动、资金紧缺等原因，影响工程进度。若发包人发现承包人由于材料供应缓慢而影响工程进度，有权要求承包人更换材料供应商，所发生的材料价差均由承包人承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9）承包人使用不合格材料、工程设备，或采用不适当的施工工艺，或施工不当，造成工程不合格的，监理人可以随时发出指示，要求承包人拆除和重新施工，承包人应按要求拆除和重新施工直至达到合同要求的标准，因承包人原因达不到约定标准的，由承包人承担拆除和重新施工的费用，并自行承担拆耗废弃损失，工期不予顺延。</w:t>
      </w:r>
    </w:p>
    <w:bookmarkEnd w:id="146"/>
    <w:p>
      <w:pPr>
        <w:pStyle w:val="4"/>
        <w:jc w:val="left"/>
        <w:rPr>
          <w:rFonts w:ascii="宋体" w:hAnsi="宋体" w:eastAsia="宋体" w:cs="宋体"/>
          <w:b w:val="0"/>
          <w:bCs/>
          <w:color w:val="auto"/>
          <w:spacing w:val="6"/>
          <w:szCs w:val="24"/>
          <w:highlight w:val="none"/>
        </w:rPr>
      </w:pPr>
      <w:bookmarkStart w:id="147" w:name="_Toc82591702"/>
      <w:bookmarkStart w:id="148" w:name="_Toc27598"/>
      <w:bookmarkStart w:id="149" w:name="_Toc20703"/>
      <w:bookmarkStart w:id="150" w:name="_Toc23099"/>
      <w:r>
        <w:rPr>
          <w:rFonts w:hint="eastAsia" w:ascii="宋体" w:hAnsi="宋体" w:eastAsia="宋体" w:cs="宋体"/>
          <w:bCs/>
          <w:color w:val="auto"/>
          <w:spacing w:val="6"/>
          <w:szCs w:val="24"/>
          <w:highlight w:val="none"/>
        </w:rPr>
        <w:t>八、工程变更</w:t>
      </w:r>
      <w:bookmarkEnd w:id="147"/>
      <w:bookmarkEnd w:id="148"/>
      <w:bookmarkEnd w:id="149"/>
      <w:bookmarkEnd w:id="150"/>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29</w:t>
      </w:r>
      <w:r>
        <w:rPr>
          <w:rFonts w:hint="eastAsia" w:ascii="宋体" w:hAnsi="宋体" w:eastAsia="宋体" w:cs="宋体"/>
          <w:b/>
          <w:bCs/>
          <w:color w:val="auto"/>
          <w:kern w:val="0"/>
          <w:sz w:val="24"/>
          <w:szCs w:val="24"/>
          <w:highlight w:val="none"/>
        </w:rPr>
        <w:t>、工程设计变更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29.1 </w:t>
      </w:r>
      <w:r>
        <w:rPr>
          <w:rFonts w:hint="eastAsia" w:ascii="宋体" w:hAnsi="宋体" w:eastAsia="宋体" w:cs="Times New Roman"/>
          <w:color w:val="auto"/>
          <w:sz w:val="24"/>
          <w:szCs w:val="24"/>
          <w:highlight w:val="none"/>
        </w:rPr>
        <w:t>施工中发包人需对原工程设计变更，须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变更：</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）更改工程有关部分的标高、基线、位置和尺寸；</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）增减合同中约定的工程量；</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）改变有关工程的施工时间和顺序；</w:t>
      </w:r>
    </w:p>
    <w:p>
      <w:pPr>
        <w:spacing w:line="360" w:lineRule="auto"/>
        <w:ind w:left="178" w:firstLine="480"/>
        <w:rPr>
          <w:rFonts w:ascii="宋体" w:hAnsi="宋体" w:eastAsia="宋体" w:cs="Times New Roman"/>
          <w:b/>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）其他有关工程变更需要的附加工作。</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）改变任何这类工作的性质或质量或种类或数量。</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发包人有权指示或通过监理指示工程或其中任何部分的形式、质量或数量作出任何变更，承包方应及时按变更进行施工，不得拒绝，否则发包人有权委托第三方实施，承包人应按相应费用的</w:t>
      </w:r>
      <w:r>
        <w:rPr>
          <w:rFonts w:ascii="宋体" w:hAnsi="宋体" w:eastAsia="宋体" w:cs="Times New Roman"/>
          <w:color w:val="auto"/>
          <w:sz w:val="24"/>
          <w:szCs w:val="24"/>
          <w:highlight w:val="none"/>
        </w:rPr>
        <w:t>1.5倍向</w:t>
      </w:r>
      <w:r>
        <w:rPr>
          <w:rFonts w:hint="eastAsia" w:ascii="宋体" w:hAnsi="宋体" w:eastAsia="宋体" w:cs="Times New Roman"/>
          <w:color w:val="auto"/>
          <w:sz w:val="24"/>
          <w:szCs w:val="24"/>
          <w:highlight w:val="none"/>
        </w:rPr>
        <w:t>发包人</w:t>
      </w:r>
      <w:r>
        <w:rPr>
          <w:rFonts w:ascii="宋体" w:hAnsi="宋体" w:eastAsia="宋体" w:cs="Times New Roman"/>
          <w:color w:val="auto"/>
          <w:sz w:val="24"/>
          <w:szCs w:val="24"/>
          <w:highlight w:val="none"/>
        </w:rPr>
        <w:t>承担违约赔偿责任，造成</w:t>
      </w:r>
      <w:r>
        <w:rPr>
          <w:rFonts w:hint="eastAsia" w:ascii="宋体" w:hAnsi="宋体" w:eastAsia="宋体" w:cs="Times New Roman"/>
          <w:color w:val="auto"/>
          <w:sz w:val="24"/>
          <w:szCs w:val="24"/>
          <w:highlight w:val="none"/>
        </w:rPr>
        <w:t>发包人</w:t>
      </w:r>
      <w:r>
        <w:rPr>
          <w:rFonts w:ascii="宋体" w:hAnsi="宋体" w:eastAsia="宋体" w:cs="Times New Roman"/>
          <w:color w:val="auto"/>
          <w:sz w:val="24"/>
          <w:szCs w:val="24"/>
          <w:highlight w:val="none"/>
        </w:rPr>
        <w:t>损失的，</w:t>
      </w:r>
      <w:r>
        <w:rPr>
          <w:rFonts w:hint="eastAsia" w:ascii="宋体" w:hAnsi="宋体" w:eastAsia="宋体" w:cs="Times New Roman"/>
          <w:color w:val="auto"/>
          <w:sz w:val="24"/>
          <w:szCs w:val="24"/>
          <w:highlight w:val="none"/>
        </w:rPr>
        <w:t>承包人</w:t>
      </w:r>
      <w:r>
        <w:rPr>
          <w:rFonts w:ascii="宋体" w:hAnsi="宋体" w:eastAsia="宋体" w:cs="Times New Roman"/>
          <w:color w:val="auto"/>
          <w:sz w:val="24"/>
          <w:szCs w:val="24"/>
          <w:highlight w:val="none"/>
        </w:rPr>
        <w:t>应负责</w:t>
      </w:r>
      <w:r>
        <w:rPr>
          <w:rFonts w:hint="eastAsia" w:ascii="宋体" w:hAnsi="宋体" w:eastAsia="宋体" w:cs="Times New Roman"/>
          <w:color w:val="auto"/>
          <w:sz w:val="24"/>
          <w:szCs w:val="24"/>
          <w:highlight w:val="none"/>
        </w:rPr>
        <w:t>全额</w:t>
      </w:r>
      <w:r>
        <w:rPr>
          <w:rFonts w:ascii="宋体" w:hAnsi="宋体" w:eastAsia="宋体" w:cs="Times New Roman"/>
          <w:color w:val="auto"/>
          <w:sz w:val="24"/>
          <w:szCs w:val="24"/>
          <w:highlight w:val="none"/>
        </w:rPr>
        <w:t>赔偿。</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29.2</w:t>
      </w:r>
      <w:r>
        <w:rPr>
          <w:rFonts w:hint="eastAsia" w:ascii="宋体" w:hAnsi="宋体" w:eastAsia="宋体" w:cs="Times New Roman"/>
          <w:color w:val="auto"/>
          <w:sz w:val="24"/>
          <w:szCs w:val="24"/>
          <w:highlight w:val="none"/>
        </w:rPr>
        <w:t>设计单位提出的设计变更，必须经发包人书面批准后，承包人才能按设计变更进行施工。任何</w:t>
      </w:r>
      <w:r>
        <w:rPr>
          <w:rFonts w:hint="eastAsia" w:ascii="宋体" w:hAnsi="宋体" w:eastAsia="宋体" w:cs="Arial"/>
          <w:color w:val="auto"/>
          <w:sz w:val="24"/>
          <w:szCs w:val="24"/>
          <w:highlight w:val="none"/>
        </w:rPr>
        <w:t>发包人</w:t>
      </w:r>
      <w:r>
        <w:rPr>
          <w:rFonts w:hint="eastAsia" w:ascii="宋体" w:hAnsi="宋体" w:eastAsia="宋体" w:cs="Times New Roman"/>
          <w:color w:val="auto"/>
          <w:sz w:val="24"/>
          <w:szCs w:val="24"/>
          <w:highlight w:val="none"/>
        </w:rPr>
        <w:t>要求的工程变更皆不会使本合同失效。</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如实施过程中发现设计上有错误或严重不合理，不得擅自修改，承包人应以书面形式及时通知发包人和监理工程师，经监理工程师审查并报发包人同意后，由发包人与设计单位商定修改或变更设计方案，经设计盖章认可后实施。承包人未及时发现设计施工图中作为一个有经验的承包商应发现的错误或不合理之处造成返工等损失，应由承包方承担，工期不顺延。承包人如需对设计图纸进行变更，须经发包人及设计单位同意，因承包人擅自变更设计发生的费用和由此导致发包人的损失，由承包人承担，工期不予顺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因承包人施工质量问题或施工安排不当导致设计变更而发生的费用，由承包人承担，工期不予顺延。</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29.3 </w:t>
      </w:r>
      <w:r>
        <w:rPr>
          <w:rFonts w:hint="eastAsia" w:ascii="宋体" w:hAnsi="宋体" w:eastAsia="宋体" w:cs="Times New Roman"/>
          <w:color w:val="auto"/>
          <w:sz w:val="24"/>
          <w:szCs w:val="24"/>
          <w:highlight w:val="none"/>
        </w:rPr>
        <w:t>发包人提出的对已完成的分项工程进行变更，承包人应在施工前将施工方案报发包人确认。</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各项完成的工程量（含签证）需经监理工程师和发包人质量验收确认后才能作为计算产值及付款的条件，否则不予计量和付款。</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29.4</w:t>
      </w:r>
      <w:r>
        <w:rPr>
          <w:rFonts w:hint="eastAsia" w:ascii="宋体" w:hAnsi="宋体" w:eastAsia="宋体" w:cs="Times New Roman"/>
          <w:color w:val="auto"/>
          <w:sz w:val="24"/>
          <w:szCs w:val="24"/>
          <w:highlight w:val="none"/>
        </w:rPr>
        <w:t>按施工图纸实施使得工程量少于施工合同工程量清单中已确定或有规定的数量的，则该项工程量减少不需要任何指令。</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29.5 </w:t>
      </w:r>
      <w:r>
        <w:rPr>
          <w:rFonts w:hint="eastAsia" w:ascii="宋体" w:hAnsi="宋体" w:eastAsia="宋体" w:cs="Times New Roman"/>
          <w:color w:val="auto"/>
          <w:sz w:val="24"/>
          <w:szCs w:val="24"/>
          <w:highlight w:val="none"/>
        </w:rPr>
        <w:t>所有变更均应获得发包人书面批准才能生效。</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29.6</w:t>
      </w:r>
      <w:r>
        <w:rPr>
          <w:rFonts w:hint="eastAsia" w:ascii="宋体" w:hAnsi="宋体" w:eastAsia="宋体" w:cs="Times New Roman"/>
          <w:color w:val="auto"/>
          <w:sz w:val="24"/>
          <w:szCs w:val="24"/>
          <w:highlight w:val="none"/>
        </w:rPr>
        <w:t>当发包人提出变更通知，承包人认为产生了增加费用，承包人应在发包人提出通知要求后</w:t>
      </w:r>
      <w:r>
        <w:rPr>
          <w:rFonts w:ascii="宋体" w:hAnsi="宋体" w:eastAsia="宋体" w:cs="Times New Roman"/>
          <w:color w:val="auto"/>
          <w:sz w:val="24"/>
          <w:szCs w:val="24"/>
          <w:highlight w:val="none"/>
        </w:rPr>
        <w:t>3-7</w:t>
      </w:r>
      <w:r>
        <w:rPr>
          <w:rFonts w:hint="eastAsia" w:ascii="宋体" w:hAnsi="宋体" w:eastAsia="宋体" w:cs="Times New Roman"/>
          <w:color w:val="auto"/>
          <w:sz w:val="24"/>
          <w:szCs w:val="24"/>
          <w:highlight w:val="none"/>
        </w:rPr>
        <w:t>个日历</w:t>
      </w:r>
      <w:r>
        <w:rPr>
          <w:rFonts w:hint="eastAsia" w:ascii="宋体" w:hAnsi="宋体" w:eastAsia="宋体" w:cs="Times New Roman"/>
          <w:bCs/>
          <w:color w:val="auto"/>
          <w:sz w:val="24"/>
          <w:szCs w:val="24"/>
          <w:highlight w:val="none"/>
        </w:rPr>
        <w:t>天（</w:t>
      </w:r>
      <w:r>
        <w:rPr>
          <w:rFonts w:hint="eastAsia" w:ascii="宋体" w:hAnsi="宋体" w:eastAsia="宋体" w:cs="Times New Roman"/>
          <w:color w:val="auto"/>
          <w:sz w:val="24"/>
          <w:szCs w:val="24"/>
          <w:highlight w:val="none"/>
        </w:rPr>
        <w:t>时间视变更大小而定）内向发包人提交增加费用报告，报告内应说明变更原因、增加费用金额、增加费用计算书，经总监理工程师和发包人同意后方可实施。若承包人不在规定的时间内提供增加费用报告，该类变更所涉及的增加费用视为包括在合同价款中。且发包人保留调整价款减少的权利，承包人不得异议。发包人提出变更通知的时间是指承包人收取变更通知时进行登记交接的时间。经总监理工程师和发包人发出同意实施的指令，承包人不得以任何理由拒绝施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29.7</w:t>
      </w:r>
      <w:r>
        <w:rPr>
          <w:rFonts w:hint="eastAsia" w:ascii="宋体" w:hAnsi="宋体" w:eastAsia="宋体" w:cs="Times New Roman"/>
          <w:color w:val="auto"/>
          <w:sz w:val="24"/>
          <w:szCs w:val="24"/>
          <w:highlight w:val="none"/>
        </w:rPr>
        <w:t>由于发包人指令而引起的施工方案的变更，若承包人认为产生了增加费用，承包人应在发包人发出指令后</w:t>
      </w:r>
      <w:r>
        <w:rPr>
          <w:rFonts w:ascii="宋体" w:hAnsi="宋体" w:eastAsia="宋体" w:cs="Times New Roman"/>
          <w:color w:val="auto"/>
          <w:sz w:val="24"/>
          <w:szCs w:val="24"/>
          <w:highlight w:val="none"/>
        </w:rPr>
        <w:t>3-7</w:t>
      </w:r>
      <w:r>
        <w:rPr>
          <w:rFonts w:hint="eastAsia" w:ascii="宋体" w:hAnsi="宋体" w:eastAsia="宋体" w:cs="Times New Roman"/>
          <w:color w:val="auto"/>
          <w:sz w:val="24"/>
          <w:szCs w:val="24"/>
          <w:highlight w:val="none"/>
        </w:rPr>
        <w:t>个日历</w:t>
      </w:r>
      <w:r>
        <w:rPr>
          <w:rFonts w:hint="eastAsia" w:ascii="宋体" w:hAnsi="宋体" w:eastAsia="宋体" w:cs="Times New Roman"/>
          <w:bCs/>
          <w:color w:val="auto"/>
          <w:sz w:val="24"/>
          <w:szCs w:val="24"/>
          <w:highlight w:val="none"/>
        </w:rPr>
        <w:t>天</w:t>
      </w:r>
      <w:r>
        <w:rPr>
          <w:rFonts w:hint="eastAsia" w:ascii="宋体" w:hAnsi="宋体" w:eastAsia="宋体" w:cs="Times New Roman"/>
          <w:color w:val="auto"/>
          <w:sz w:val="24"/>
          <w:szCs w:val="24"/>
          <w:highlight w:val="none"/>
        </w:rPr>
        <w:t>（时间视变更大小而定）内向发包人提交增加费用报告，报告内应说明变更原因、增加费用金额、增加费用计算书，经总监理工程师和发包人同意后方可实施。若承包人不按规定提供增加费用报告经发包人批准，该类指令所涉及的增加费用视为包含在合同综合单价报价中，且发包人保留调整价款减少的权利，承包人不得有异议。经总监理工程师和发包人发出同意实施的指令，承包人不得以任何理由拒绝施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29.8</w:t>
      </w:r>
      <w:r>
        <w:rPr>
          <w:rFonts w:hint="eastAsia" w:ascii="宋体" w:hAnsi="宋体" w:eastAsia="宋体" w:cs="Times New Roman"/>
          <w:color w:val="auto"/>
          <w:sz w:val="24"/>
          <w:szCs w:val="24"/>
          <w:highlight w:val="none"/>
        </w:rPr>
        <w:t>非发包人原因引起的施工方案变更应视为是施工措施改变，增加的费用应由承包人承担；如果施工方案的变更是因招标图纸与施工图纸不同或施工图纸变更引起的，承包人应在提出施工方案变更的同时向发包人提交增加费用报告，经总监理工程师和发包人同意后方可实施。若承包人不按规定提供增加费用报告并经发包人批准，该类指令所涉及的增加费用视为包含在合同综合单价报价中，且发包人保留调整价款减少的权利，承包人不得异议。</w:t>
      </w:r>
    </w:p>
    <w:p>
      <w:pPr>
        <w:spacing w:line="360" w:lineRule="auto"/>
        <w:ind w:left="124" w:leftChars="59" w:firstLine="424" w:firstLineChars="177"/>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29.9</w:t>
      </w:r>
      <w:r>
        <w:rPr>
          <w:rFonts w:hint="eastAsia" w:ascii="宋体" w:hAnsi="宋体" w:eastAsia="宋体" w:cs="Times New Roman"/>
          <w:color w:val="auto"/>
          <w:sz w:val="24"/>
          <w:szCs w:val="24"/>
          <w:highlight w:val="none"/>
        </w:rPr>
        <w:t>在变更实施过程中，承包人应在发生变更的必要工序提请监理工程师和发包人确认实际发生的情况，以此作为将来费用计量的依据，否则监理工程师可以拒绝计量，发包人无须支付相关费用，费用由承包人自负。</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30</w:t>
      </w:r>
      <w:r>
        <w:rPr>
          <w:rFonts w:hint="eastAsia" w:ascii="宋体" w:hAnsi="宋体" w:eastAsia="宋体" w:cs="宋体"/>
          <w:b/>
          <w:bCs/>
          <w:color w:val="auto"/>
          <w:kern w:val="0"/>
          <w:sz w:val="24"/>
          <w:szCs w:val="24"/>
          <w:highlight w:val="none"/>
        </w:rPr>
        <w:t>、工程其它变更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30.1</w:t>
      </w:r>
      <w:r>
        <w:rPr>
          <w:rFonts w:hint="eastAsia" w:ascii="宋体" w:hAnsi="宋体" w:eastAsia="宋体" w:cs="Times New Roman"/>
          <w:color w:val="auto"/>
          <w:sz w:val="24"/>
          <w:szCs w:val="24"/>
          <w:highlight w:val="none"/>
        </w:rPr>
        <w:t>签证：现场签证是指施工合同所确定的工程内容以外，因非承包人原因造成而施工过程中实际发生，且在竣工图中无法反映，经监理单位和发包人确认工程（作）量，并须支付工程费用的工程实施内容。</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30.2</w:t>
      </w:r>
      <w:r>
        <w:rPr>
          <w:rFonts w:hint="eastAsia" w:ascii="宋体" w:hAnsi="宋体" w:eastAsia="宋体" w:cs="Times New Roman"/>
          <w:color w:val="auto"/>
          <w:sz w:val="24"/>
          <w:szCs w:val="24"/>
          <w:highlight w:val="none"/>
        </w:rPr>
        <w:t>签证的计价：按合同中工程变更的计价有关规定执行。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30.3</w:t>
      </w:r>
      <w:r>
        <w:rPr>
          <w:rFonts w:hint="eastAsia" w:ascii="宋体" w:hAnsi="宋体" w:eastAsia="宋体" w:cs="Times New Roman"/>
          <w:color w:val="auto"/>
          <w:sz w:val="24"/>
          <w:szCs w:val="24"/>
          <w:highlight w:val="none"/>
        </w:rPr>
        <w:t>签证实施前所需的施工方案：若签证事件发生时，需使用没有被监理工程师批准过的施工方案，则必须将该施工方案提前报监理工程师和发包人批准，涉及工程量和单价等有可能影响造价的还须经造价咨询公司审核，再报发包人批准后才能实施，否则发包人将单方面按最经济的施工方案对该签证进行</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计价，承包人须无条件服从。</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30.4</w:t>
      </w:r>
      <w:r>
        <w:rPr>
          <w:rFonts w:hint="eastAsia" w:ascii="宋体" w:hAnsi="宋体" w:eastAsia="宋体" w:cs="Times New Roman"/>
          <w:color w:val="auto"/>
          <w:sz w:val="24"/>
          <w:szCs w:val="24"/>
          <w:highlight w:val="none"/>
        </w:rPr>
        <w:t>工程现场签证申报程序按广州开发区、黄埔区以及发包人的有关规定执行。</w:t>
      </w:r>
    </w:p>
    <w:p>
      <w:pPr>
        <w:pStyle w:val="15"/>
        <w:rPr>
          <w:color w:val="auto"/>
          <w:highlight w:val="none"/>
        </w:rPr>
      </w:pP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31</w:t>
      </w:r>
      <w:r>
        <w:rPr>
          <w:rFonts w:hint="eastAsia" w:ascii="宋体" w:hAnsi="宋体" w:eastAsia="宋体" w:cs="宋体"/>
          <w:b/>
          <w:bCs/>
          <w:color w:val="auto"/>
          <w:kern w:val="0"/>
          <w:sz w:val="24"/>
          <w:szCs w:val="24"/>
          <w:highlight w:val="none"/>
        </w:rPr>
        <w:t>、确定变更价款</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31.1  </w:t>
      </w:r>
      <w:r>
        <w:rPr>
          <w:rFonts w:hint="eastAsia" w:ascii="宋体" w:hAnsi="宋体" w:eastAsia="宋体" w:cs="Times New Roman"/>
          <w:color w:val="auto"/>
          <w:sz w:val="24"/>
          <w:szCs w:val="24"/>
          <w:highlight w:val="none"/>
        </w:rPr>
        <w:t>发生上述规定的变更后，承包人在收到发包人变更通知的</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天内按合同文件规定的计价方式内容编出变更工程预算送交监理单位，监理单位在</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天内审核并签署意见后报发包人，发包人确认后作为调整工程价款的依据。</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在工程变更价款计算时，承包人应按本合同约定计价原则编制变更工程的预算，提供变更依据及详细的计算资料，报监理单位和发包人批准。</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工程签证单及变更引起的措施费的增加均不做调整。</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3)</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工程变更、签证申报程序按广州开发区、黄埔区以及发包人的有关规定执行。</w:t>
      </w:r>
    </w:p>
    <w:p>
      <w:pPr>
        <w:shd w:val="clear" w:color="auto" w:fill="FFFFFF"/>
        <w:spacing w:line="360" w:lineRule="auto"/>
        <w:ind w:left="155" w:leftChars="74" w:right="24" w:firstLine="482" w:firstLineChars="200"/>
        <w:rPr>
          <w:rFonts w:hint="default" w:ascii="宋体" w:hAnsi="宋体" w:eastAsia="宋体" w:cs="宋体"/>
          <w:b/>
          <w:bCs/>
          <w:color w:val="auto"/>
          <w:kern w:val="0"/>
          <w:sz w:val="24"/>
          <w:szCs w:val="24"/>
          <w:highlight w:val="none"/>
          <w:lang w:val="en-US" w:eastAsia="zh-CN"/>
        </w:rPr>
      </w:pP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val="en-US" w:eastAsia="zh-CN"/>
        </w:rPr>
        <w:t>暂估价</w:t>
      </w:r>
    </w:p>
    <w:p>
      <w:pPr>
        <w:spacing w:line="360" w:lineRule="auto"/>
        <w:ind w:left="178" w:firstLine="480"/>
        <w:rPr>
          <w:rFonts w:hint="default"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3</w:t>
      </w:r>
      <w:r>
        <w:rPr>
          <w:rFonts w:hint="eastAsia" w:ascii="宋体" w:hAnsi="宋体" w:eastAsia="宋体" w:cs="Times New Roman"/>
          <w:color w:val="auto"/>
          <w:sz w:val="24"/>
          <w:szCs w:val="24"/>
          <w:highlight w:val="none"/>
          <w:lang w:val="en-US" w:eastAsia="zh-CN"/>
        </w:rPr>
        <w:t>2</w:t>
      </w:r>
      <w:r>
        <w:rPr>
          <w:rFonts w:hint="default" w:ascii="宋体" w:hAnsi="宋体" w:eastAsia="宋体" w:cs="Times New Roman"/>
          <w:color w:val="auto"/>
          <w:sz w:val="24"/>
          <w:szCs w:val="24"/>
          <w:highlight w:val="none"/>
        </w:rPr>
        <w:t>.1暂估价工程、服务、材料和工程设备的明细：详见本合同附件</w:t>
      </w:r>
      <w:r>
        <w:rPr>
          <w:rFonts w:hint="eastAsia" w:ascii="宋体" w:hAnsi="宋体" w:eastAsia="宋体" w:cs="Times New Roman"/>
          <w:color w:val="auto"/>
          <w:sz w:val="24"/>
          <w:szCs w:val="24"/>
          <w:highlight w:val="none"/>
          <w:lang w:val="en-US" w:eastAsia="zh-CN"/>
        </w:rPr>
        <w:t>13</w:t>
      </w:r>
      <w:r>
        <w:rPr>
          <w:rFonts w:hint="default" w:ascii="宋体" w:hAnsi="宋体" w:eastAsia="宋体" w:cs="Times New Roman"/>
          <w:color w:val="auto"/>
          <w:sz w:val="24"/>
          <w:szCs w:val="24"/>
          <w:highlight w:val="none"/>
        </w:rPr>
        <w:t>《暂估价专业工程明细一览表》。</w:t>
      </w:r>
    </w:p>
    <w:p>
      <w:pPr>
        <w:spacing w:line="360" w:lineRule="auto"/>
        <w:ind w:left="178" w:firstLine="480"/>
        <w:rPr>
          <w:rFonts w:hint="default"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3</w:t>
      </w:r>
      <w:r>
        <w:rPr>
          <w:rFonts w:hint="eastAsia" w:ascii="宋体" w:hAnsi="宋体" w:eastAsia="宋体" w:cs="Times New Roman"/>
          <w:color w:val="auto"/>
          <w:sz w:val="24"/>
          <w:szCs w:val="24"/>
          <w:highlight w:val="none"/>
          <w:lang w:val="en-US" w:eastAsia="zh-CN"/>
        </w:rPr>
        <w:t>2</w:t>
      </w:r>
      <w:r>
        <w:rPr>
          <w:rFonts w:hint="default" w:ascii="宋体" w:hAnsi="宋体" w:eastAsia="宋体" w:cs="Times New Roman"/>
          <w:color w:val="auto"/>
          <w:sz w:val="24"/>
          <w:szCs w:val="24"/>
          <w:highlight w:val="none"/>
        </w:rPr>
        <w:t>.2 暂估价专业工程（以下统称暂估价项目）在实施前的选择与确定方式：</w:t>
      </w:r>
    </w:p>
    <w:p>
      <w:pPr>
        <w:spacing w:line="360" w:lineRule="auto"/>
        <w:ind w:left="178" w:firstLine="480"/>
        <w:rPr>
          <w:rFonts w:hint="default" w:ascii="宋体" w:hAnsi="宋体" w:eastAsia="宋体" w:cs="Times New Roman"/>
          <w:color w:val="auto"/>
          <w:sz w:val="24"/>
          <w:szCs w:val="24"/>
          <w:highlight w:val="none"/>
        </w:rPr>
      </w:pPr>
      <w:r>
        <w:rPr>
          <w:rFonts w:hint="default" w:ascii="宋体" w:hAnsi="宋体" w:eastAsia="宋体" w:cs="Times New Roman"/>
          <w:color w:val="auto"/>
          <w:sz w:val="24"/>
          <w:szCs w:val="24"/>
          <w:highlight w:val="none"/>
        </w:rPr>
        <w:t>（1）首先，承包人合同签署后提交的总控进度计划中应包含暂估价项目的设计、采购、施工进度计划。由发包人根据进度计划和投资目标控制标准，组织设计人按时分别出具暂估价项目的设计方案、施工图纸，包括但不限于技术参数与要求、质量标准、品牌参考范围、施工技术方案等，经发包人组织评审并确认后，方可开展后续工作。因承包人该阶段进度计划申报不及时、不合理、不全面等原因而导致施工工期延后的，承包人除按本合同约定承担施工工期延期违约责任外，同时还应按延误项目对应的暂估价金额的2%向发包人承担违约责任。</w:t>
      </w:r>
    </w:p>
    <w:p>
      <w:pPr>
        <w:spacing w:line="360" w:lineRule="auto"/>
        <w:ind w:left="178" w:firstLine="480"/>
        <w:rPr>
          <w:rFonts w:hint="default" w:ascii="宋体" w:hAnsi="宋体" w:eastAsia="宋体" w:cs="Times New Roman"/>
          <w:color w:val="auto"/>
          <w:sz w:val="24"/>
          <w:szCs w:val="24"/>
          <w:highlight w:val="none"/>
        </w:rPr>
      </w:pPr>
      <w:r>
        <w:rPr>
          <w:rFonts w:hint="default" w:ascii="宋体" w:hAnsi="宋体" w:eastAsia="宋体" w:cs="Times New Roman"/>
          <w:color w:val="auto"/>
          <w:sz w:val="24"/>
          <w:szCs w:val="24"/>
          <w:highlight w:val="none"/>
        </w:rPr>
        <w:t>（2）发包人在招标时给定的专业工程暂估价：</w:t>
      </w:r>
    </w:p>
    <w:p>
      <w:pPr>
        <w:spacing w:line="360" w:lineRule="auto"/>
        <w:ind w:left="178" w:firstLine="480"/>
        <w:rPr>
          <w:rFonts w:hint="default" w:ascii="宋体" w:hAnsi="宋体" w:eastAsia="宋体" w:cs="Times New Roman"/>
          <w:color w:val="auto"/>
          <w:sz w:val="24"/>
          <w:szCs w:val="24"/>
          <w:highlight w:val="none"/>
        </w:rPr>
      </w:pPr>
      <w:r>
        <w:rPr>
          <w:rFonts w:hint="default" w:ascii="宋体" w:hAnsi="宋体" w:eastAsia="宋体" w:cs="Times New Roman"/>
          <w:color w:val="auto"/>
          <w:sz w:val="24"/>
          <w:szCs w:val="24"/>
          <w:highlight w:val="none"/>
        </w:rPr>
        <w:t>1）属于依法必须招标的，应由由发包人和承包人以招标的方式选择分包人</w:t>
      </w:r>
      <w:r>
        <w:rPr>
          <w:rFonts w:hint="eastAsia" w:ascii="宋体" w:hAnsi="宋体" w:eastAsia="宋体" w:cs="Times New Roman"/>
          <w:color w:val="auto"/>
          <w:sz w:val="24"/>
          <w:szCs w:val="24"/>
          <w:highlight w:val="none"/>
          <w:lang w:val="en-US" w:eastAsia="zh-CN"/>
        </w:rPr>
        <w:t>或供应商</w:t>
      </w:r>
      <w:r>
        <w:rPr>
          <w:rFonts w:hint="default" w:ascii="宋体" w:hAnsi="宋体" w:eastAsia="宋体" w:cs="Times New Roman"/>
          <w:color w:val="auto"/>
          <w:sz w:val="24"/>
          <w:szCs w:val="24"/>
          <w:highlight w:val="none"/>
        </w:rPr>
        <w:t>。暂估价专业工程过程主要由发包人负责，承包人配合（或发包人与承包人联合招标）。发包人有权将详见本合同附件15《暂估价专业工程、服务、材料和工程设备的明细一览表》中的分包工程拆分由多个分包人/供应商负责。</w:t>
      </w:r>
      <w:r>
        <w:rPr>
          <w:rFonts w:hint="eastAsia" w:ascii="宋体" w:hAnsi="宋体" w:eastAsia="宋体" w:cs="Times New Roman"/>
          <w:color w:val="auto"/>
          <w:sz w:val="24"/>
          <w:szCs w:val="24"/>
          <w:highlight w:val="none"/>
        </w:rPr>
        <w:t>招标选定暂估价专业工程分包人时，发包人与承包人在招标、评标的过程中存在分歧的，除非承包人能够证明分包人不具有相应的施工资质和能力及资金实力实施相应工程，否则应以发包人的审定意见为准。</w:t>
      </w:r>
      <w:r>
        <w:rPr>
          <w:rFonts w:hint="default" w:ascii="宋体" w:hAnsi="宋体" w:eastAsia="宋体" w:cs="Times New Roman"/>
          <w:color w:val="auto"/>
          <w:sz w:val="24"/>
          <w:szCs w:val="24"/>
          <w:highlight w:val="none"/>
        </w:rPr>
        <w:t>所有暂估价专业工程分包人按本合同理解均是承包人的分包人。</w:t>
      </w:r>
    </w:p>
    <w:p>
      <w:pPr>
        <w:spacing w:line="360" w:lineRule="auto"/>
        <w:ind w:left="178" w:firstLine="480"/>
        <w:rPr>
          <w:rFonts w:hint="default" w:ascii="宋体" w:hAnsi="宋体" w:eastAsia="宋体" w:cs="Times New Roman"/>
          <w:color w:val="auto"/>
          <w:sz w:val="24"/>
          <w:szCs w:val="24"/>
          <w:highlight w:val="none"/>
        </w:rPr>
      </w:pPr>
      <w:r>
        <w:rPr>
          <w:rFonts w:hint="default" w:ascii="宋体" w:hAnsi="宋体" w:eastAsia="宋体" w:cs="Times New Roman"/>
          <w:color w:val="auto"/>
          <w:sz w:val="24"/>
          <w:szCs w:val="24"/>
          <w:highlight w:val="none"/>
        </w:rPr>
        <w:t>承包人应当</w:t>
      </w:r>
      <w:r>
        <w:rPr>
          <w:rFonts w:hint="eastAsia" w:ascii="宋体" w:hAnsi="宋体" w:eastAsia="宋体" w:cs="Times New Roman"/>
          <w:color w:val="auto"/>
          <w:sz w:val="24"/>
          <w:szCs w:val="24"/>
          <w:highlight w:val="none"/>
          <w:lang w:val="en-US" w:eastAsia="zh-CN"/>
        </w:rPr>
        <w:t>联合发包人</w:t>
      </w:r>
      <w:r>
        <w:rPr>
          <w:rFonts w:hint="default" w:ascii="宋体" w:hAnsi="宋体" w:eastAsia="宋体" w:cs="Times New Roman"/>
          <w:color w:val="auto"/>
          <w:sz w:val="24"/>
          <w:szCs w:val="24"/>
          <w:highlight w:val="none"/>
        </w:rPr>
        <w:t>与暂估价专业工程中标人依据中标结果签署专业工程分包合同，并履行总承包管理与服务的义务，同时享有计取总承包管理费的权利，签订分包合同所涉及属于承包人需承担的所有税费（各付个税）已包括于</w:t>
      </w:r>
      <w:r>
        <w:rPr>
          <w:rFonts w:hint="eastAsia" w:ascii="宋体" w:hAnsi="宋体" w:eastAsia="宋体" w:cs="Times New Roman"/>
          <w:color w:val="auto"/>
          <w:sz w:val="24"/>
          <w:szCs w:val="24"/>
          <w:highlight w:val="none"/>
          <w:lang w:val="en-US" w:eastAsia="zh-CN"/>
        </w:rPr>
        <w:t>本</w:t>
      </w:r>
      <w:r>
        <w:rPr>
          <w:rFonts w:hint="default" w:ascii="宋体" w:hAnsi="宋体" w:eastAsia="宋体" w:cs="Times New Roman"/>
          <w:color w:val="auto"/>
          <w:sz w:val="24"/>
          <w:szCs w:val="24"/>
          <w:highlight w:val="none"/>
        </w:rPr>
        <w:t>合同暂定价款内。若承包人参与以发包人名义组织的专业工程暂估价的招标且中标的，则按中标金额为依据取代本合同的专业工程暂估价，发包人有权根据合同履约的实际情况通过补充协议方式调整本合同暂定价款，同时承包人不应再计取该专业工程的总承包管理与服务费。</w:t>
      </w:r>
    </w:p>
    <w:p>
      <w:pPr>
        <w:spacing w:line="360" w:lineRule="auto"/>
        <w:ind w:left="178" w:firstLine="480"/>
        <w:rPr>
          <w:rFonts w:hint="default" w:ascii="宋体" w:hAnsi="宋体" w:eastAsia="宋体" w:cs="Times New Roman"/>
          <w:color w:val="auto"/>
          <w:sz w:val="24"/>
          <w:szCs w:val="24"/>
          <w:highlight w:val="none"/>
        </w:rPr>
      </w:pPr>
      <w:r>
        <w:rPr>
          <w:rFonts w:hint="default" w:ascii="宋体" w:hAnsi="宋体" w:eastAsia="宋体" w:cs="Times New Roman"/>
          <w:color w:val="auto"/>
          <w:sz w:val="24"/>
          <w:szCs w:val="24"/>
          <w:highlight w:val="none"/>
        </w:rPr>
        <w:t>2）不属于依法必须招标的，暂估价专业工程的设计方案、施工图纸、质量标准、材料与设备技术参数及品牌要求、工程量清单、投资最高限额等须由发包人组织提供并进行书面确定。由承包人根据发包人书面确定的暂估价专业工程文件，负责组织编制施工技术方案、施工组织计划等，报监理单位、发包人书面批准。由承包人按本合同专用条款第15.2.1条约定的定价原则编制暂估价专业工程预算，报发包人审核，经发包人书面审批后，以发包人书面同意的审定预算价格（应当控制在投资最高限额内）为依据取代专业工程暂估价，发包人有权根据合同履约的实际情况通过补充协议方式调整合同暂定价款；根据项目的实际情况，发包人有权利要求承包人与其联合组织招标确定暂估价专业工程/服务分包人。</w:t>
      </w:r>
    </w:p>
    <w:p>
      <w:pPr>
        <w:spacing w:line="360" w:lineRule="auto"/>
        <w:ind w:left="178" w:firstLine="480"/>
        <w:rPr>
          <w:rFonts w:hint="default" w:ascii="宋体" w:hAnsi="宋体" w:eastAsia="宋体" w:cs="Times New Roman"/>
          <w:color w:val="auto"/>
          <w:sz w:val="24"/>
          <w:szCs w:val="24"/>
          <w:highlight w:val="none"/>
        </w:rPr>
      </w:pPr>
      <w:r>
        <w:rPr>
          <w:rFonts w:hint="default" w:ascii="宋体" w:hAnsi="宋体" w:eastAsia="宋体" w:cs="Times New Roman"/>
          <w:color w:val="auto"/>
          <w:sz w:val="24"/>
          <w:szCs w:val="24"/>
          <w:highlight w:val="none"/>
        </w:rPr>
        <w:t>当发包人判断因承包人原因导致暂估价专业工程不能按计划有效推进时（如承包人不及时申报暂估价实施计划、不及时申报暂估价预算并确认</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故意申报超出合理市场价格的暂估价预算</w:t>
      </w:r>
      <w:r>
        <w:rPr>
          <w:rFonts w:hint="default" w:ascii="宋体" w:hAnsi="宋体" w:eastAsia="宋体" w:cs="Times New Roman"/>
          <w:color w:val="auto"/>
          <w:sz w:val="24"/>
          <w:szCs w:val="24"/>
          <w:highlight w:val="none"/>
        </w:rPr>
        <w:t>等），有权利指定暂估价专业工程实施分包人，承包人应按不低于发包人书面确定的标准</w:t>
      </w:r>
      <w:r>
        <w:rPr>
          <w:rFonts w:hint="eastAsia" w:ascii="宋体" w:hAnsi="宋体" w:eastAsia="宋体" w:cs="Times New Roman"/>
          <w:color w:val="auto"/>
          <w:sz w:val="24"/>
          <w:szCs w:val="24"/>
          <w:highlight w:val="none"/>
          <w:lang w:val="en-US" w:eastAsia="zh-CN"/>
        </w:rPr>
        <w:t>联合发包人</w:t>
      </w:r>
      <w:r>
        <w:rPr>
          <w:rFonts w:hint="default" w:ascii="宋体" w:hAnsi="宋体" w:eastAsia="宋体" w:cs="Times New Roman"/>
          <w:color w:val="auto"/>
          <w:sz w:val="24"/>
          <w:szCs w:val="24"/>
          <w:highlight w:val="none"/>
        </w:rPr>
        <w:t>与分包人签署合同（该合同价款应控制在投资最高限额内），以专业工程分包合同价款为依据取代本合同的专业工程暂估价，通过补充协议方式调整本合同暂定价款。承包人对暂估价专业工程分包人履行总承包管理与服务的义务，同时享有计取总承包管理费的权利。</w:t>
      </w:r>
    </w:p>
    <w:p>
      <w:pPr>
        <w:spacing w:line="360" w:lineRule="auto"/>
        <w:ind w:left="178" w:firstLine="480"/>
        <w:rPr>
          <w:rFonts w:hint="default" w:ascii="宋体" w:hAnsi="宋体" w:eastAsia="宋体" w:cs="Times New Roman"/>
          <w:color w:val="auto"/>
          <w:sz w:val="24"/>
          <w:szCs w:val="24"/>
          <w:highlight w:val="none"/>
        </w:rPr>
      </w:pPr>
      <w:r>
        <w:rPr>
          <w:rFonts w:hint="default" w:ascii="宋体" w:hAnsi="宋体" w:eastAsia="宋体" w:cs="Times New Roman"/>
          <w:color w:val="auto"/>
          <w:sz w:val="24"/>
          <w:szCs w:val="24"/>
          <w:highlight w:val="none"/>
        </w:rPr>
        <w:t>3）未经发包人批准，严禁承包人擅自组织暂估价项目招标或施工。</w:t>
      </w:r>
    </w:p>
    <w:p>
      <w:pPr>
        <w:spacing w:line="360" w:lineRule="auto"/>
        <w:ind w:left="178" w:firstLine="480"/>
        <w:rPr>
          <w:rFonts w:hint="default" w:ascii="宋体" w:hAnsi="宋体" w:eastAsia="宋体" w:cs="Times New Roman"/>
          <w:color w:val="auto"/>
          <w:sz w:val="24"/>
          <w:szCs w:val="24"/>
          <w:highlight w:val="none"/>
        </w:rPr>
      </w:pPr>
      <w:r>
        <w:rPr>
          <w:rFonts w:hint="default" w:ascii="宋体" w:hAnsi="宋体" w:eastAsia="宋体" w:cs="Times New Roman"/>
          <w:color w:val="auto"/>
          <w:sz w:val="24"/>
          <w:szCs w:val="24"/>
          <w:highlight w:val="none"/>
        </w:rPr>
        <w:t>4）若承包人原因导致暂估价项目不能及时落地执行而延误工期的，承包人应按本合同约定承担工期延误责任，同时应赔偿对发包人造成的相关损失。</w:t>
      </w:r>
    </w:p>
    <w:p>
      <w:pPr>
        <w:spacing w:line="360" w:lineRule="auto"/>
        <w:ind w:left="178" w:firstLine="480"/>
        <w:rPr>
          <w:rFonts w:hint="default" w:ascii="宋体" w:hAnsi="宋体" w:eastAsia="宋体" w:cs="Times New Roman"/>
          <w:color w:val="auto"/>
          <w:sz w:val="24"/>
          <w:szCs w:val="24"/>
          <w:highlight w:val="none"/>
        </w:rPr>
      </w:pPr>
      <w:r>
        <w:rPr>
          <w:rFonts w:hint="default"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承包人违背以上约定的视为违约，应按暂估价项目对应暂估价的</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向发包人支付违约金，且发包人有权直接指定分包单位，要求承包人逾期签署分包合同，或以招标人名义对暂估价项目组织招标并签署专业承包合同，同时相应调减本合同暂估价金额。</w:t>
      </w:r>
    </w:p>
    <w:p>
      <w:pPr>
        <w:spacing w:line="360" w:lineRule="auto"/>
        <w:ind w:left="178" w:firstLine="480"/>
        <w:rPr>
          <w:rFonts w:hint="default" w:ascii="宋体" w:hAnsi="宋体" w:eastAsia="宋体" w:cs="Times New Roman"/>
          <w:color w:val="auto"/>
          <w:sz w:val="24"/>
          <w:szCs w:val="24"/>
          <w:highlight w:val="none"/>
        </w:rPr>
      </w:pPr>
      <w:r>
        <w:rPr>
          <w:rFonts w:hint="default"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3</w:t>
      </w:r>
      <w:r>
        <w:rPr>
          <w:rFonts w:hint="default" w:ascii="宋体" w:hAnsi="宋体" w:eastAsia="宋体" w:cs="Times New Roman"/>
          <w:color w:val="auto"/>
          <w:sz w:val="24"/>
          <w:szCs w:val="24"/>
          <w:highlight w:val="none"/>
        </w:rPr>
        <w:t>）当以上业务实操需承包人对发包人授权的，承包人应按发包人需求及时提供书面授权书；当发包人需提供书面审批或确认资料的，发包人应及时向承包人提供。</w:t>
      </w:r>
    </w:p>
    <w:p>
      <w:pPr>
        <w:spacing w:line="360" w:lineRule="auto"/>
        <w:ind w:left="178" w:firstLine="480"/>
        <w:rPr>
          <w:rFonts w:hint="default"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3</w:t>
      </w:r>
      <w:r>
        <w:rPr>
          <w:rFonts w:hint="eastAsia" w:ascii="宋体" w:hAnsi="宋体" w:eastAsia="宋体" w:cs="Times New Roman"/>
          <w:color w:val="auto"/>
          <w:sz w:val="24"/>
          <w:szCs w:val="24"/>
          <w:highlight w:val="none"/>
          <w:lang w:val="en-US" w:eastAsia="zh-CN"/>
        </w:rPr>
        <w:t>2</w:t>
      </w:r>
      <w:r>
        <w:rPr>
          <w:rFonts w:hint="default" w:ascii="宋体" w:hAnsi="宋体" w:eastAsia="宋体" w:cs="Times New Roman"/>
          <w:color w:val="auto"/>
          <w:sz w:val="24"/>
          <w:szCs w:val="24"/>
          <w:highlight w:val="none"/>
        </w:rPr>
        <w:t>.3以专业工程分包合同价款为依据取代本合同的专业工程暂估价，</w:t>
      </w:r>
      <w:r>
        <w:rPr>
          <w:rFonts w:hint="eastAsia" w:ascii="宋体" w:hAnsi="宋体" w:eastAsia="宋体" w:cs="Times New Roman"/>
          <w:color w:val="auto"/>
          <w:sz w:val="24"/>
          <w:szCs w:val="24"/>
          <w:highlight w:val="none"/>
        </w:rPr>
        <w:t>或调减本合同暂估价金额的，应</w:t>
      </w:r>
      <w:r>
        <w:rPr>
          <w:rFonts w:hint="default" w:ascii="宋体" w:hAnsi="宋体" w:eastAsia="宋体" w:cs="Times New Roman"/>
          <w:color w:val="auto"/>
          <w:sz w:val="24"/>
          <w:szCs w:val="24"/>
          <w:highlight w:val="none"/>
        </w:rPr>
        <w:t>通过补充协议方式调整本合同暂定价款</w:t>
      </w:r>
      <w:r>
        <w:rPr>
          <w:rFonts w:hint="eastAsia" w:ascii="宋体" w:hAnsi="宋体" w:eastAsia="宋体" w:cs="Times New Roman"/>
          <w:color w:val="auto"/>
          <w:sz w:val="24"/>
          <w:szCs w:val="24"/>
          <w:highlight w:val="none"/>
          <w:lang w:eastAsia="zh-CN"/>
        </w:rPr>
        <w:t>，</w:t>
      </w:r>
      <w:r>
        <w:rPr>
          <w:rFonts w:hint="default" w:ascii="宋体" w:hAnsi="宋体" w:eastAsia="宋体" w:cs="Times New Roman"/>
          <w:color w:val="auto"/>
          <w:sz w:val="24"/>
          <w:szCs w:val="24"/>
          <w:highlight w:val="none"/>
        </w:rPr>
        <w:t>所产生的印花税的相关费用</w:t>
      </w:r>
      <w:r>
        <w:rPr>
          <w:rFonts w:hint="eastAsia" w:ascii="宋体" w:hAnsi="宋体" w:eastAsia="宋体" w:cs="Times New Roman"/>
          <w:color w:val="auto"/>
          <w:sz w:val="24"/>
          <w:szCs w:val="24"/>
          <w:highlight w:val="none"/>
          <w:lang w:val="en-US" w:eastAsia="zh-CN"/>
        </w:rPr>
        <w:t>相应调整、总承包管理费及其他相关费用相应调整。</w:t>
      </w:r>
      <w:r>
        <w:rPr>
          <w:rFonts w:hint="default" w:ascii="宋体" w:hAnsi="宋体" w:eastAsia="宋体" w:cs="Times New Roman"/>
          <w:color w:val="auto"/>
          <w:sz w:val="24"/>
          <w:szCs w:val="24"/>
          <w:highlight w:val="none"/>
        </w:rPr>
        <w:t>承包人需自行考虑实际专业分包合同价</w:t>
      </w:r>
      <w:r>
        <w:rPr>
          <w:rFonts w:hint="eastAsia" w:ascii="宋体" w:hAnsi="宋体" w:eastAsia="宋体" w:cs="Times New Roman"/>
          <w:color w:val="auto"/>
          <w:sz w:val="24"/>
          <w:szCs w:val="24"/>
          <w:highlight w:val="none"/>
          <w:lang w:eastAsia="zh-CN"/>
        </w:rPr>
        <w:t>与</w:t>
      </w:r>
      <w:r>
        <w:rPr>
          <w:rFonts w:hint="default" w:ascii="宋体" w:hAnsi="宋体" w:eastAsia="宋体" w:cs="Times New Roman"/>
          <w:color w:val="auto"/>
          <w:sz w:val="24"/>
          <w:szCs w:val="24"/>
          <w:highlight w:val="none"/>
        </w:rPr>
        <w:t>投标时的暂估价时所产生的印花税</w:t>
      </w:r>
      <w:r>
        <w:rPr>
          <w:rFonts w:hint="eastAsia" w:ascii="宋体" w:hAnsi="宋体" w:eastAsia="宋体" w:cs="Times New Roman"/>
          <w:color w:val="auto"/>
          <w:sz w:val="24"/>
          <w:szCs w:val="24"/>
          <w:highlight w:val="none"/>
          <w:lang w:val="en-US" w:eastAsia="zh-CN"/>
        </w:rPr>
        <w:t>及</w:t>
      </w:r>
      <w:r>
        <w:rPr>
          <w:rFonts w:hint="default" w:ascii="宋体" w:hAnsi="宋体" w:eastAsia="宋体" w:cs="Times New Roman"/>
          <w:color w:val="auto"/>
          <w:sz w:val="24"/>
          <w:szCs w:val="24"/>
          <w:highlight w:val="none"/>
        </w:rPr>
        <w:t>相关费用</w:t>
      </w:r>
      <w:r>
        <w:rPr>
          <w:rFonts w:hint="eastAsia" w:ascii="宋体" w:hAnsi="宋体" w:eastAsia="宋体" w:cs="Times New Roman"/>
          <w:color w:val="auto"/>
          <w:sz w:val="24"/>
          <w:szCs w:val="24"/>
          <w:highlight w:val="none"/>
          <w:lang w:val="en-US" w:eastAsia="zh-CN"/>
        </w:rPr>
        <w:t>调差</w:t>
      </w:r>
      <w:r>
        <w:rPr>
          <w:rFonts w:hint="default"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按实调整</w:t>
      </w:r>
      <w:r>
        <w:rPr>
          <w:rFonts w:hint="default" w:ascii="宋体" w:hAnsi="宋体" w:eastAsia="宋体" w:cs="Times New Roman"/>
          <w:color w:val="auto"/>
          <w:sz w:val="24"/>
          <w:szCs w:val="24"/>
          <w:highlight w:val="none"/>
        </w:rPr>
        <w:t>。</w:t>
      </w:r>
    </w:p>
    <w:p>
      <w:pPr>
        <w:spacing w:line="360" w:lineRule="auto"/>
        <w:ind w:left="178" w:firstLine="480"/>
        <w:rPr>
          <w:rFonts w:hint="default"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3</w:t>
      </w:r>
      <w:r>
        <w:rPr>
          <w:rFonts w:hint="eastAsia" w:ascii="宋体" w:hAnsi="宋体" w:eastAsia="宋体" w:cs="Times New Roman"/>
          <w:color w:val="auto"/>
          <w:sz w:val="24"/>
          <w:szCs w:val="24"/>
          <w:highlight w:val="none"/>
          <w:lang w:val="en-US" w:eastAsia="zh-CN"/>
        </w:rPr>
        <w:t>2</w:t>
      </w:r>
      <w:r>
        <w:rPr>
          <w:rFonts w:hint="default" w:ascii="宋体" w:hAnsi="宋体" w:eastAsia="宋体" w:cs="Times New Roman"/>
          <w:color w:val="auto"/>
          <w:sz w:val="24"/>
          <w:szCs w:val="24"/>
          <w:highlight w:val="none"/>
        </w:rPr>
        <w:t>.4承包人除须为暂估价项目分包人提供总承包管理、配合服务外，还须对暂估价项目的质量、工期、安全、保修及及管理事宜全面负责。承包人须与暂估价项目分包人就暂估价项目向发包人承担连带责任。</w:t>
      </w:r>
    </w:p>
    <w:p>
      <w:pPr>
        <w:spacing w:line="360" w:lineRule="auto"/>
        <w:ind w:left="178" w:firstLine="480"/>
        <w:rPr>
          <w:rFonts w:hint="default"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3</w:t>
      </w:r>
      <w:r>
        <w:rPr>
          <w:rFonts w:hint="eastAsia" w:ascii="宋体" w:hAnsi="宋体" w:eastAsia="宋体" w:cs="Times New Roman"/>
          <w:color w:val="auto"/>
          <w:sz w:val="24"/>
          <w:szCs w:val="24"/>
          <w:highlight w:val="none"/>
          <w:lang w:val="en-US" w:eastAsia="zh-CN"/>
        </w:rPr>
        <w:t>2</w:t>
      </w:r>
      <w:r>
        <w:rPr>
          <w:rFonts w:hint="default" w:ascii="宋体" w:hAnsi="宋体" w:eastAsia="宋体" w:cs="Times New Roman"/>
          <w:color w:val="auto"/>
          <w:sz w:val="24"/>
          <w:szCs w:val="24"/>
          <w:highlight w:val="none"/>
        </w:rPr>
        <w:t>.5承包人对本工程实施总承包管理。承包人有权根据本合同、暂估价项目合同及法律法规制定相应的管理办法、制度或细则，经发包人审核同意后据此对暂估价项目分包人进行管理、协调、监督和处罚。</w:t>
      </w:r>
    </w:p>
    <w:p>
      <w:pPr>
        <w:spacing w:line="360" w:lineRule="auto"/>
        <w:ind w:left="178" w:firstLine="480"/>
        <w:rPr>
          <w:rFonts w:hint="default"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3</w:t>
      </w:r>
      <w:r>
        <w:rPr>
          <w:rFonts w:hint="eastAsia" w:ascii="宋体" w:hAnsi="宋体" w:eastAsia="宋体" w:cs="Times New Roman"/>
          <w:color w:val="auto"/>
          <w:sz w:val="24"/>
          <w:szCs w:val="24"/>
          <w:highlight w:val="none"/>
          <w:lang w:val="en-US" w:eastAsia="zh-CN"/>
        </w:rPr>
        <w:t>2</w:t>
      </w:r>
      <w:r>
        <w:rPr>
          <w:rFonts w:hint="default" w:ascii="宋体" w:hAnsi="宋体" w:eastAsia="宋体" w:cs="Times New Roman"/>
          <w:color w:val="auto"/>
          <w:sz w:val="24"/>
          <w:szCs w:val="24"/>
          <w:highlight w:val="none"/>
        </w:rPr>
        <w:t>.6所有暂估价项目的原始资料的存档和竣工资料的统一编制等工作由承包人负责统筹指导并配合统一移交档案馆，由此导致的相关费用已包含到总承包配合管理费中。</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 xml:space="preserve">2.7 </w:t>
      </w:r>
      <w:r>
        <w:rPr>
          <w:rFonts w:hint="eastAsia" w:ascii="宋体" w:hAnsi="宋体" w:eastAsia="宋体" w:cs="Times New Roman"/>
          <w:color w:val="auto"/>
          <w:sz w:val="24"/>
          <w:szCs w:val="24"/>
          <w:highlight w:val="none"/>
        </w:rPr>
        <w:t>承包人选聘暂估价分包单位及履行分包合同时，应注意控制暂估价项目的造价，优化设计，承包人以高于未经发包人同意的造价与分包单位签署分包合同，或最终分包工程结算金额超过发包人同意的造价的，超过部分由承包人自行承担。</w:t>
      </w:r>
    </w:p>
    <w:p>
      <w:pPr>
        <w:pStyle w:val="36"/>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承包人应对暂估价专业分包工程的质量与分包单位承担连带责任，分包工程出现质量瑕疵问题的，发包人有权直接要求承包人承担赔偿责任，并按本合同约定承担工程质量违约责任。</w:t>
      </w:r>
    </w:p>
    <w:p>
      <w:pPr>
        <w:pStyle w:val="36"/>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2.9</w:t>
      </w:r>
      <w:r>
        <w:rPr>
          <w:rFonts w:hint="eastAsia" w:ascii="宋体" w:hAnsi="宋体" w:eastAsia="宋体" w:cs="Times New Roman"/>
          <w:color w:val="auto"/>
          <w:sz w:val="24"/>
          <w:szCs w:val="24"/>
          <w:highlight w:val="none"/>
        </w:rPr>
        <w:t>暂估价专业工程分包合同由</w:t>
      </w:r>
      <w:r>
        <w:rPr>
          <w:rFonts w:hint="eastAsia" w:ascii="宋体" w:hAnsi="宋体" w:eastAsia="宋体" w:cs="Times New Roman"/>
          <w:color w:val="auto"/>
          <w:sz w:val="24"/>
          <w:szCs w:val="24"/>
          <w:highlight w:val="none"/>
          <w:lang w:val="en-US" w:eastAsia="zh-CN"/>
        </w:rPr>
        <w:t>发</w:t>
      </w:r>
      <w:r>
        <w:rPr>
          <w:rFonts w:hint="eastAsia" w:ascii="宋体" w:hAnsi="宋体" w:eastAsia="宋体" w:cs="Times New Roman"/>
          <w:color w:val="auto"/>
          <w:sz w:val="24"/>
          <w:szCs w:val="24"/>
          <w:highlight w:val="none"/>
        </w:rPr>
        <w:t>包人</w:t>
      </w:r>
      <w:r>
        <w:rPr>
          <w:rFonts w:hint="eastAsia" w:ascii="宋体" w:hAnsi="宋体" w:eastAsia="宋体" w:cs="Times New Roman"/>
          <w:color w:val="auto"/>
          <w:sz w:val="24"/>
          <w:szCs w:val="24"/>
          <w:highlight w:val="none"/>
          <w:lang w:eastAsia="zh-CN"/>
        </w:rPr>
        <w:t>、</w:t>
      </w:r>
      <w:r>
        <w:rPr>
          <w:rFonts w:hint="eastAsia" w:ascii="宋体" w:hAnsi="宋体" w:cs="Times New Roman"/>
          <w:color w:val="auto"/>
          <w:sz w:val="24"/>
          <w:szCs w:val="24"/>
          <w:highlight w:val="none"/>
          <w:lang w:val="en-US" w:eastAsia="zh-CN"/>
        </w:rPr>
        <w:t>或发包人</w:t>
      </w:r>
      <w:r>
        <w:rPr>
          <w:rFonts w:hint="eastAsia" w:ascii="宋体" w:hAnsi="宋体" w:eastAsia="宋体" w:cs="Times New Roman"/>
          <w:color w:val="auto"/>
          <w:sz w:val="24"/>
          <w:szCs w:val="24"/>
          <w:highlight w:val="none"/>
          <w:lang w:val="en-US" w:eastAsia="zh-CN"/>
        </w:rPr>
        <w:t>承包人</w:t>
      </w:r>
      <w:r>
        <w:rPr>
          <w:rFonts w:hint="eastAsia" w:ascii="宋体" w:hAnsi="宋体" w:cs="Times New Roman"/>
          <w:color w:val="auto"/>
          <w:sz w:val="24"/>
          <w:szCs w:val="24"/>
          <w:highlight w:val="none"/>
          <w:lang w:val="en-US" w:eastAsia="zh-CN"/>
        </w:rPr>
        <w:t>共同</w:t>
      </w:r>
      <w:r>
        <w:rPr>
          <w:rFonts w:hint="eastAsia" w:ascii="宋体" w:hAnsi="宋体" w:eastAsia="宋体" w:cs="Times New Roman"/>
          <w:color w:val="auto"/>
          <w:sz w:val="24"/>
          <w:szCs w:val="24"/>
          <w:highlight w:val="none"/>
        </w:rPr>
        <w:t>与分包单位</w:t>
      </w:r>
      <w:r>
        <w:rPr>
          <w:rFonts w:hint="eastAsia" w:ascii="宋体" w:hAnsi="宋体" w:eastAsia="宋体" w:cs="Times New Roman"/>
          <w:color w:val="auto"/>
          <w:sz w:val="24"/>
          <w:szCs w:val="24"/>
          <w:highlight w:val="none"/>
          <w:lang w:val="en-US" w:eastAsia="zh-CN"/>
        </w:rPr>
        <w:t>共同</w:t>
      </w:r>
      <w:r>
        <w:rPr>
          <w:rFonts w:hint="eastAsia" w:ascii="宋体" w:hAnsi="宋体" w:eastAsia="宋体" w:cs="Times New Roman"/>
          <w:color w:val="auto"/>
          <w:sz w:val="24"/>
          <w:szCs w:val="24"/>
          <w:highlight w:val="none"/>
        </w:rPr>
        <w:t>结算并支付价款，发包人</w:t>
      </w:r>
      <w:r>
        <w:rPr>
          <w:rFonts w:hint="eastAsia" w:ascii="宋体" w:hAnsi="宋体" w:eastAsia="宋体" w:cs="Times New Roman"/>
          <w:color w:val="auto"/>
          <w:sz w:val="24"/>
          <w:szCs w:val="24"/>
          <w:highlight w:val="none"/>
          <w:lang w:eastAsia="zh-CN"/>
        </w:rPr>
        <w:t>、</w:t>
      </w:r>
      <w:r>
        <w:rPr>
          <w:rFonts w:hint="eastAsia" w:ascii="宋体" w:hAnsi="宋体" w:cs="Times New Roman"/>
          <w:color w:val="auto"/>
          <w:sz w:val="24"/>
          <w:szCs w:val="24"/>
          <w:highlight w:val="none"/>
          <w:lang w:val="en-US" w:eastAsia="zh-CN"/>
        </w:rPr>
        <w:t>或发包人</w:t>
      </w:r>
      <w:r>
        <w:rPr>
          <w:rFonts w:hint="eastAsia" w:ascii="宋体" w:hAnsi="宋体" w:eastAsia="宋体" w:cs="Times New Roman"/>
          <w:color w:val="auto"/>
          <w:sz w:val="24"/>
          <w:szCs w:val="24"/>
          <w:highlight w:val="none"/>
          <w:lang w:val="en-US" w:eastAsia="zh-CN"/>
        </w:rPr>
        <w:t>承包人</w:t>
      </w:r>
      <w:r>
        <w:rPr>
          <w:rFonts w:hint="eastAsia" w:ascii="宋体" w:hAnsi="宋体" w:cs="Times New Roman"/>
          <w:color w:val="auto"/>
          <w:sz w:val="24"/>
          <w:szCs w:val="24"/>
          <w:highlight w:val="none"/>
          <w:lang w:val="en-US" w:eastAsia="zh-CN"/>
        </w:rPr>
        <w:t>共同</w:t>
      </w:r>
      <w:r>
        <w:rPr>
          <w:rFonts w:hint="eastAsia" w:ascii="宋体" w:hAnsi="宋体" w:eastAsia="宋体" w:cs="Times New Roman"/>
          <w:color w:val="auto"/>
          <w:sz w:val="24"/>
          <w:szCs w:val="24"/>
          <w:highlight w:val="none"/>
          <w:lang w:val="en-US" w:eastAsia="zh-CN"/>
        </w:rPr>
        <w:t>按照暂估价分包合同进行结算，</w:t>
      </w:r>
      <w:r>
        <w:rPr>
          <w:rFonts w:hint="eastAsia" w:ascii="宋体" w:hAnsi="宋体" w:eastAsia="宋体" w:cs="Times New Roman"/>
          <w:color w:val="auto"/>
          <w:sz w:val="24"/>
          <w:szCs w:val="24"/>
          <w:highlight w:val="none"/>
        </w:rPr>
        <w:t>根据</w:t>
      </w:r>
      <w:r>
        <w:rPr>
          <w:rFonts w:hint="eastAsia" w:ascii="宋体" w:hAnsi="宋体" w:eastAsia="宋体" w:cs="Times New Roman"/>
          <w:color w:val="auto"/>
          <w:sz w:val="24"/>
          <w:szCs w:val="24"/>
          <w:highlight w:val="none"/>
          <w:lang w:val="en-US" w:eastAsia="zh-CN"/>
        </w:rPr>
        <w:t>分</w:t>
      </w:r>
      <w:r>
        <w:rPr>
          <w:rFonts w:hint="eastAsia" w:ascii="宋体" w:hAnsi="宋体" w:eastAsia="宋体" w:cs="Times New Roman"/>
          <w:color w:val="auto"/>
          <w:sz w:val="24"/>
          <w:szCs w:val="24"/>
          <w:highlight w:val="none"/>
        </w:rPr>
        <w:t>包人提供的分包工程合法有效发票、分包工程结算书以及承包人结算转账凭证记载的实际金额，与</w:t>
      </w:r>
      <w:r>
        <w:rPr>
          <w:rFonts w:hint="eastAsia" w:ascii="宋体" w:hAnsi="宋体" w:eastAsia="宋体" w:cs="Times New Roman"/>
          <w:color w:val="auto"/>
          <w:sz w:val="24"/>
          <w:szCs w:val="24"/>
          <w:highlight w:val="none"/>
          <w:lang w:val="en-US" w:eastAsia="zh-CN"/>
        </w:rPr>
        <w:t>分</w:t>
      </w:r>
      <w:r>
        <w:rPr>
          <w:rFonts w:hint="eastAsia" w:ascii="宋体" w:hAnsi="宋体" w:eastAsia="宋体" w:cs="Times New Roman"/>
          <w:color w:val="auto"/>
          <w:sz w:val="24"/>
          <w:szCs w:val="24"/>
          <w:highlight w:val="none"/>
        </w:rPr>
        <w:t>包人按实结算暂估价工程的费用。</w:t>
      </w:r>
    </w:p>
    <w:p>
      <w:pPr>
        <w:spacing w:line="360" w:lineRule="auto"/>
        <w:ind w:left="178" w:firstLine="480"/>
        <w:rPr>
          <w:rFonts w:hint="default" w:ascii="宋体" w:hAnsi="宋体" w:eastAsia="宋体" w:cs="Times New Roman"/>
          <w:color w:val="auto"/>
          <w:sz w:val="24"/>
          <w:szCs w:val="24"/>
          <w:highlight w:val="none"/>
        </w:rPr>
      </w:pPr>
      <w:r>
        <w:rPr>
          <w:rFonts w:ascii="宋体" w:hAnsi="宋体" w:eastAsia="宋体" w:cs="Times New Roman"/>
          <w:color w:val="auto"/>
          <w:sz w:val="24"/>
          <w:szCs w:val="24"/>
          <w:highlight w:val="none"/>
        </w:rPr>
        <w:t>32.10</w:t>
      </w:r>
      <w:r>
        <w:rPr>
          <w:rFonts w:hint="eastAsia" w:ascii="宋体" w:hAnsi="宋体" w:eastAsia="宋体" w:cs="Times New Roman"/>
          <w:color w:val="auto"/>
          <w:sz w:val="24"/>
          <w:szCs w:val="24"/>
          <w:highlight w:val="none"/>
        </w:rPr>
        <w:t>承包人为履行与本合同约定的暂估价项目相关的所有义务所产生的费用均已包含在本合同总价中，不再另行计取。</w:t>
      </w:r>
    </w:p>
    <w:p>
      <w:pPr>
        <w:shd w:val="clear" w:color="auto" w:fill="FFFFFF"/>
        <w:adjustRightInd/>
        <w:snapToGrid/>
        <w:spacing w:line="360" w:lineRule="auto"/>
        <w:ind w:left="155" w:leftChars="74" w:right="24" w:firstLine="482" w:firstLineChars="200"/>
        <w:jc w:val="left"/>
        <w:outlineLvl w:val="9"/>
        <w:rPr>
          <w:rFonts w:ascii="宋体" w:hAnsi="宋体" w:eastAsia="宋体" w:cs="宋体"/>
          <w:b/>
          <w:bCs/>
          <w:snapToGrid/>
          <w:color w:val="auto"/>
          <w:kern w:val="0"/>
          <w:sz w:val="24"/>
          <w:szCs w:val="24"/>
          <w:highlight w:val="none"/>
        </w:rPr>
      </w:pPr>
      <w:r>
        <w:rPr>
          <w:rFonts w:ascii="宋体" w:hAnsi="宋体" w:eastAsia="宋体" w:cs="宋体"/>
          <w:b/>
          <w:bCs/>
          <w:snapToGrid/>
          <w:color w:val="auto"/>
          <w:kern w:val="0"/>
          <w:sz w:val="24"/>
          <w:szCs w:val="24"/>
          <w:highlight w:val="none"/>
        </w:rPr>
        <w:t>3</w:t>
      </w:r>
      <w:r>
        <w:rPr>
          <w:rFonts w:hint="default" w:ascii="宋体" w:hAnsi="宋体" w:eastAsia="宋体" w:cs="宋体"/>
          <w:b/>
          <w:bCs/>
          <w:snapToGrid/>
          <w:color w:val="auto"/>
          <w:kern w:val="0"/>
          <w:sz w:val="24"/>
          <w:szCs w:val="24"/>
          <w:highlight w:val="none"/>
          <w:lang w:val="en-US" w:eastAsia="zh-CN"/>
        </w:rPr>
        <w:t>3</w:t>
      </w:r>
      <w:r>
        <w:rPr>
          <w:rFonts w:hint="default" w:ascii="宋体" w:hAnsi="宋体" w:eastAsia="宋体" w:cs="宋体"/>
          <w:b/>
          <w:bCs/>
          <w:snapToGrid/>
          <w:color w:val="auto"/>
          <w:kern w:val="0"/>
          <w:sz w:val="24"/>
          <w:szCs w:val="24"/>
          <w:highlight w:val="none"/>
        </w:rPr>
        <w:t>暂列金额</w:t>
      </w:r>
    </w:p>
    <w:p>
      <w:pPr>
        <w:pStyle w:val="36"/>
        <w:spacing w:line="360" w:lineRule="auto"/>
        <w:rPr>
          <w:rFonts w:ascii="宋体" w:hAnsi="宋体"/>
          <w:color w:val="auto"/>
          <w:sz w:val="24"/>
          <w:szCs w:val="24"/>
          <w:highlight w:val="none"/>
        </w:rPr>
      </w:pPr>
      <w:r>
        <w:rPr>
          <w:rFonts w:hint="eastAsia" w:ascii="宋体" w:hAnsi="宋体"/>
          <w:color w:val="auto"/>
          <w:sz w:val="24"/>
          <w:szCs w:val="24"/>
          <w:highlight w:val="none"/>
        </w:rPr>
        <w:t>按通用条款执行</w:t>
      </w:r>
      <w:r>
        <w:rPr>
          <w:rFonts w:ascii="宋体" w:hAnsi="宋体"/>
          <w:color w:val="auto"/>
          <w:sz w:val="24"/>
          <w:szCs w:val="24"/>
          <w:highlight w:val="none"/>
        </w:rPr>
        <w:t>。</w:t>
      </w:r>
    </w:p>
    <w:p>
      <w:pPr>
        <w:pStyle w:val="4"/>
        <w:jc w:val="left"/>
        <w:rPr>
          <w:rFonts w:ascii="宋体" w:hAnsi="宋体" w:eastAsia="宋体" w:cs="宋体"/>
          <w:b w:val="0"/>
          <w:bCs/>
          <w:color w:val="auto"/>
          <w:spacing w:val="6"/>
          <w:szCs w:val="24"/>
          <w:highlight w:val="none"/>
        </w:rPr>
      </w:pPr>
      <w:bookmarkStart w:id="151" w:name="_Toc19732"/>
      <w:bookmarkStart w:id="152" w:name="_Toc82591703"/>
      <w:bookmarkStart w:id="153" w:name="_Toc27328"/>
      <w:bookmarkStart w:id="154" w:name="_Toc457"/>
      <w:r>
        <w:rPr>
          <w:rFonts w:hint="eastAsia" w:ascii="宋体" w:hAnsi="宋体" w:eastAsia="宋体" w:cs="宋体"/>
          <w:bCs/>
          <w:color w:val="auto"/>
          <w:spacing w:val="6"/>
          <w:szCs w:val="24"/>
          <w:highlight w:val="none"/>
        </w:rPr>
        <w:t>九、竣工验收与结算</w:t>
      </w:r>
      <w:bookmarkEnd w:id="151"/>
      <w:bookmarkEnd w:id="152"/>
      <w:bookmarkEnd w:id="153"/>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4</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竣工验收</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承包人提供竣工图的约定：</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承包人配合设计单位完成竣工图的编制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（含工程变更、深化设计电子版文件及图纸等）、竣工图签审盖章、配合竣工通编制。承包人在竣工验收前</w:t>
      </w:r>
      <w:r>
        <w:rPr>
          <w:rFonts w:ascii="宋体" w:hAnsi="宋体" w:eastAsia="宋体" w:cs="Times New Roman"/>
          <w:color w:val="auto"/>
          <w:sz w:val="24"/>
          <w:szCs w:val="24"/>
          <w:highlight w:val="none"/>
        </w:rPr>
        <w:t>60</w:t>
      </w:r>
      <w:r>
        <w:rPr>
          <w:rFonts w:hint="eastAsia" w:ascii="宋体" w:hAnsi="宋体" w:eastAsia="宋体" w:cs="Times New Roman"/>
          <w:color w:val="auto"/>
          <w:sz w:val="24"/>
          <w:szCs w:val="24"/>
          <w:highlight w:val="none"/>
        </w:rPr>
        <w:t>个工作日内完成以上工作，具体时间按现场实际要求。</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竣工验收备案：承包人应按照《房屋建筑工程和市政基础设施工程竣工验收规定》【建质</w:t>
      </w:r>
      <w:r>
        <w:rPr>
          <w:rFonts w:ascii="宋体" w:hAnsi="宋体" w:eastAsia="宋体" w:cs="Times New Roman"/>
          <w:color w:val="auto"/>
          <w:sz w:val="24"/>
          <w:szCs w:val="24"/>
          <w:highlight w:val="none"/>
        </w:rPr>
        <w:t>[2013]171</w:t>
      </w:r>
      <w:r>
        <w:rPr>
          <w:rFonts w:hint="eastAsia" w:ascii="宋体" w:hAnsi="宋体" w:eastAsia="宋体" w:cs="Times New Roman"/>
          <w:color w:val="auto"/>
          <w:sz w:val="24"/>
          <w:szCs w:val="24"/>
          <w:highlight w:val="none"/>
        </w:rPr>
        <w:t>号】、《广州市房屋建筑工程和市政基础设施工程竣工验收及备案管理实施办法（试行）【穗建筑</w:t>
      </w:r>
      <w:r>
        <w:rPr>
          <w:rFonts w:ascii="宋体" w:hAnsi="宋体" w:eastAsia="宋体" w:cs="Times New Roman"/>
          <w:color w:val="auto"/>
          <w:sz w:val="24"/>
          <w:szCs w:val="24"/>
          <w:highlight w:val="none"/>
        </w:rPr>
        <w:t>[2002]61</w:t>
      </w:r>
      <w:r>
        <w:rPr>
          <w:rFonts w:hint="eastAsia" w:ascii="宋体" w:hAnsi="宋体" w:eastAsia="宋体" w:cs="Times New Roman"/>
          <w:color w:val="auto"/>
          <w:sz w:val="24"/>
          <w:szCs w:val="24"/>
          <w:highlight w:val="none"/>
        </w:rPr>
        <w:t>号】的规定做好验收竣工备案配合工作</w:t>
      </w:r>
      <w:r>
        <w:rPr>
          <w:rFonts w:hint="eastAsia" w:ascii="宋体" w:hAnsi="宋体" w:eastAsia="宋体" w:cs="Times New Roman"/>
          <w:bCs/>
          <w:color w:val="auto"/>
          <w:sz w:val="24"/>
          <w:szCs w:val="24"/>
          <w:highlight w:val="none"/>
        </w:rPr>
        <w:t>，同时严格按照《广东省建筑工程竣工验收技术资料统一用表》（</w:t>
      </w:r>
      <w:r>
        <w:rPr>
          <w:rFonts w:ascii="宋体" w:hAnsi="宋体" w:eastAsia="宋体" w:cs="Times New Roman"/>
          <w:bCs/>
          <w:color w:val="auto"/>
          <w:sz w:val="24"/>
          <w:szCs w:val="24"/>
          <w:highlight w:val="none"/>
        </w:rPr>
        <w:t>2016</w:t>
      </w:r>
      <w:r>
        <w:rPr>
          <w:rFonts w:hint="eastAsia" w:ascii="宋体" w:hAnsi="宋体" w:eastAsia="宋体" w:cs="Times New Roman"/>
          <w:bCs/>
          <w:color w:val="auto"/>
          <w:sz w:val="24"/>
          <w:szCs w:val="24"/>
          <w:highlight w:val="none"/>
        </w:rPr>
        <w:t>版）做好竣工资料</w:t>
      </w:r>
      <w:r>
        <w:rPr>
          <w:rFonts w:hint="eastAsia"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u w:val="singl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中间交工工程的范围和竣工时间：</w:t>
      </w:r>
      <w:r>
        <w:rPr>
          <w:rFonts w:ascii="宋体" w:hAnsi="宋体" w:eastAsia="宋体" w:cs="Times New Roman"/>
          <w:color w:val="auto"/>
          <w:sz w:val="24"/>
          <w:szCs w:val="24"/>
          <w:highlight w:val="none"/>
          <w:u w:val="single"/>
        </w:rPr>
        <w:t xml:space="preserve">  /  </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承包人工程竣工资料必须按照国家及广州市、</w:t>
      </w:r>
      <w:r>
        <w:rPr>
          <w:rFonts w:hint="eastAsia" w:ascii="宋体" w:hAnsi="宋体" w:eastAsia="宋体" w:cs="Times New Roman"/>
          <w:bCs/>
          <w:color w:val="auto"/>
          <w:sz w:val="24"/>
          <w:szCs w:val="24"/>
          <w:highlight w:val="none"/>
        </w:rPr>
        <w:t>黄埔区</w:t>
      </w:r>
      <w:r>
        <w:rPr>
          <w:rFonts w:hint="eastAsia" w:ascii="宋体" w:hAnsi="宋体" w:eastAsia="宋体" w:cs="Times New Roman"/>
          <w:color w:val="auto"/>
          <w:sz w:val="24"/>
          <w:szCs w:val="24"/>
          <w:highlight w:val="none"/>
        </w:rPr>
        <w:t>有关竣工资料档案管理的要求进行整理归档。承包人在工程竣工验收时，向发包人提供符合要求按规格编制成册的工程竣工图及有关的技术档案资料一式肆份。</w:t>
      </w:r>
    </w:p>
    <w:p>
      <w:pPr>
        <w:spacing w:line="360" w:lineRule="auto"/>
        <w:ind w:left="178" w:firstLine="48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34.5 经验收评定，工程质量及工程内容符合合同要求的，发包人、承包人、监理单位均应在工程竣工验收证明书上盖章签字；工程质量不合格或工程内容有尚未完成者，由承包人在商定的期限内进行修补后，再进行竣工验收，直至达到完全符合合同要求为止，并按最后验收合格的日期作为竣工日期，由此产生的一切费用均由承包人负责。</w:t>
      </w:r>
    </w:p>
    <w:p>
      <w:pPr>
        <w:pStyle w:val="36"/>
        <w:spacing w:line="360" w:lineRule="auto"/>
        <w:ind w:firstLine="720" w:firstLineChars="300"/>
        <w:rPr>
          <w:rFonts w:hint="eastAsia"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工程未经竣工验收或竣工验收未通过的，发包人不得使用。发包人强行使用时，由此发生的质量问题及其它问题，由发包人承担责任；若因承包人不按合同约定提交竣工资料及竣工验收报告，不予配合办理竣工验收的，发包人有权与承包人先行办理交付手续，但不视为竣工验收合格，不免除承包人的工程质量责任，承包人应承担相应的违约责任并赔偿发包人由此遭受的损失（包括但不限于支付第三方的赔偿款、违约金、诉讼费、律师费、鉴定费、保全费等）。</w:t>
      </w:r>
    </w:p>
    <w:p>
      <w:pPr>
        <w:pStyle w:val="36"/>
        <w:spacing w:line="360" w:lineRule="auto"/>
        <w:ind w:firstLine="720" w:firstLineChars="300"/>
        <w:rPr>
          <w:rFonts w:hint="eastAsia"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承包人应按如下程序进行竣工资料准备：</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（1）承包人有责任根据竣工验收要求对分包单位所绘制的竣工图进行符合性审查。</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承包人应按照国家《城市建设档案管理规定》、《建筑工程施工技术资料编制指南（2012年版）》（广州市建设工程质量监督站主编）、《广州市建设工程档案编制指南（2009版）》（广州市城市建设档案馆主编）和发包人的具体要求，在工程施工期间及时收集、汇总、整理、编制分包单位的工程资料。</w:t>
      </w:r>
    </w:p>
    <w:p>
      <w:pPr>
        <w:pStyle w:val="36"/>
        <w:spacing w:line="360" w:lineRule="auto"/>
        <w:ind w:firstLine="720" w:firstLineChars="300"/>
        <w:rPr>
          <w:rFonts w:hint="eastAsia"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验收依据和标准：施工图纸，图纸说明，设计变更资料和图纸，技术交底及会议纪要，国家颁布的施工验收规范、规定，以及本建设项目专家委员会根据国家有关标准、规范制订的针对本工程特殊子项的施工规范及验收标准。</w:t>
      </w:r>
    </w:p>
    <w:p>
      <w:pPr>
        <w:pStyle w:val="36"/>
        <w:spacing w:line="360" w:lineRule="auto"/>
        <w:ind w:firstLine="720" w:firstLineChars="300"/>
        <w:rPr>
          <w:rFonts w:hint="eastAsia"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rPr>
        <w:t>专业分包工程需单独验收的，经承包人预验合格后，属专业分包项目的再报监理单位进行监理预验；不属专业分包项目的由监理单位进行监理预验，合格后由该分包单位与专业工程验收管理部门、监理单位、发包人协商确定验收时间，并及时通知承包人参与验收。</w:t>
      </w:r>
    </w:p>
    <w:p>
      <w:pPr>
        <w:pStyle w:val="36"/>
        <w:spacing w:line="360" w:lineRule="auto"/>
        <w:ind w:firstLine="720" w:firstLineChars="300"/>
        <w:rPr>
          <w:rFonts w:hint="eastAsia"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10</w:t>
      </w:r>
      <w:r>
        <w:rPr>
          <w:rFonts w:hint="eastAsia" w:ascii="宋体" w:hAnsi="宋体"/>
          <w:color w:val="auto"/>
          <w:sz w:val="24"/>
          <w:szCs w:val="24"/>
          <w:highlight w:val="none"/>
        </w:rPr>
        <w:t>专业分包工程不需要办理单独验收的，经承包人预验合格后，属专业分包项目的再报监理单位进行监理预验；不属专业分包项目的由监理单位进行监理预验，合格后由分包单位、承包人、施工监理单位、发包人协商验收。</w:t>
      </w:r>
    </w:p>
    <w:p>
      <w:pPr>
        <w:pStyle w:val="36"/>
        <w:spacing w:line="360" w:lineRule="auto"/>
        <w:ind w:firstLine="720" w:firstLineChars="300"/>
        <w:rPr>
          <w:rFonts w:hint="eastAsia"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11</w:t>
      </w:r>
      <w:r>
        <w:rPr>
          <w:rFonts w:hint="eastAsia" w:ascii="宋体" w:hAnsi="宋体"/>
          <w:color w:val="auto"/>
          <w:sz w:val="24"/>
          <w:szCs w:val="24"/>
          <w:highlight w:val="none"/>
        </w:rPr>
        <w:t>承包人必须全力配合发包人组织的专项验收工作，包括但不限于质量验收、档案验收、消防验收、规划验收、电梯验收、环保验收、人防验收、卫生防疫验收、信息工程测评和信息安全测评等，配合专项验收所产生的费用已包含在本合同总价中。</w:t>
      </w:r>
    </w:p>
    <w:p>
      <w:pPr>
        <w:shd w:val="clear" w:color="auto" w:fill="FFFFFF"/>
        <w:spacing w:line="360" w:lineRule="auto"/>
        <w:ind w:left="155" w:leftChars="74" w:right="24" w:firstLine="482" w:firstLineChars="200"/>
        <w:rPr>
          <w:rFonts w:hint="default" w:ascii="宋体" w:hAnsi="宋体" w:eastAsia="宋体" w:cs="宋体"/>
          <w:b/>
          <w:bCs/>
          <w:color w:val="auto"/>
          <w:kern w:val="0"/>
          <w:sz w:val="24"/>
          <w:szCs w:val="24"/>
          <w:highlight w:val="none"/>
        </w:rPr>
      </w:pPr>
      <w:r>
        <w:rPr>
          <w:rFonts w:hint="default"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5</w:t>
      </w:r>
      <w:r>
        <w:rPr>
          <w:rFonts w:hint="default" w:ascii="宋体" w:hAnsi="宋体" w:eastAsia="宋体" w:cs="宋体"/>
          <w:b/>
          <w:bCs/>
          <w:color w:val="auto"/>
          <w:kern w:val="0"/>
          <w:sz w:val="24"/>
          <w:szCs w:val="24"/>
          <w:highlight w:val="none"/>
        </w:rPr>
        <w:t>工程移交</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w:t>
      </w:r>
      <w:r>
        <w:rPr>
          <w:rFonts w:hint="eastAsia" w:ascii="宋体" w:hAnsi="宋体"/>
          <w:color w:val="auto"/>
          <w:sz w:val="24"/>
          <w:szCs w:val="24"/>
          <w:highlight w:val="none"/>
        </w:rPr>
        <w:t>1承包人应在工程项目整体移交前15天内，清理现场达到合同约定的要求（包括建筑物周围余土、垃圾、生产和生活临时设施拆除），并将门窗、玻璃、地面擦扫干净，室内排水和给水管道清理干净、畅通，做到工完场清。</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rPr>
        <w:t>2承包人应于工程竣工验收合格后15天内按要求提供相关资料，整理汇编成工程移交手册，协助项目产权管理单位尽快熟悉工程项目各部分（建筑单体、小区市政、周边管线等）、各系统（消防、供水、供电、弱电等）的情况，为项目产权管理单位的接收、使用、维护、管理作准备。移交手册包括但不限于以下内容：</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（1）工程项目各部分、各系统的工程概况；</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（2）工程项目全部的图纸及清单；</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（3）工程项目的承包人、主要材料设备供货商清单、联系人及电话；</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（4）各系统的设计功能、使用功能或使用说明；</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（5）电梯、空调、发电机等主要设备的运行参数；</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（6）主要材料设备的数量；</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（7）工程、材料、设备的保修书（包括保修内容、期限、联系人、电话等）。</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rPr>
        <w:t>3承包人应在进行本条第</w:t>
      </w:r>
      <w:r>
        <w:rPr>
          <w:rFonts w:hint="eastAsia" w:ascii="宋体" w:hAnsi="宋体"/>
          <w:color w:val="auto"/>
          <w:sz w:val="24"/>
          <w:szCs w:val="24"/>
          <w:highlight w:val="none"/>
          <w:lang w:eastAsia="zh-CN"/>
        </w:rPr>
        <w:t>35.</w:t>
      </w:r>
      <w:r>
        <w:rPr>
          <w:rFonts w:hint="eastAsia" w:ascii="宋体" w:hAnsi="宋体"/>
          <w:color w:val="auto"/>
          <w:sz w:val="24"/>
          <w:szCs w:val="24"/>
          <w:highlight w:val="none"/>
        </w:rPr>
        <w:t>2款工作的同时编写工程项目移交计划，并于本条第</w:t>
      </w:r>
      <w:r>
        <w:rPr>
          <w:rFonts w:hint="eastAsia" w:ascii="宋体" w:hAnsi="宋体"/>
          <w:color w:val="auto"/>
          <w:sz w:val="24"/>
          <w:szCs w:val="24"/>
          <w:highlight w:val="none"/>
          <w:lang w:eastAsia="zh-CN"/>
        </w:rPr>
        <w:t>35.</w:t>
      </w:r>
      <w:r>
        <w:rPr>
          <w:rFonts w:hint="eastAsia" w:ascii="宋体" w:hAnsi="宋体"/>
          <w:color w:val="auto"/>
          <w:sz w:val="24"/>
          <w:szCs w:val="24"/>
          <w:highlight w:val="none"/>
        </w:rPr>
        <w:t>2款工作完成后3天内组织发包人、承包人、项目产权管理单位按如下程序进行工程项目移交：</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（1）按移交手册的资料清单移交图纸、资料；</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（2）按移交手册的数量清单清点主要材料设备的数量；</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（3）按移交手册的设计、使用功能说明进行必要的功能性试验（或组织各方参加政府指定机构、第三方检测机构进行的功能性试验）；</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（4）按移交手册的说明进行系统的试运行（或组织各方参加政府指定机构、第三方检测机构进行的功能性试验），测试主要设备的运行参数；</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（5）组织发包人、承包人、项目产权管理单位各方对上述移交过程进行签认；移交前需对空调管线进行预镀膜处理。</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（6）对移交过程中发现的质量问题进行记录并及时组织责任方进行维修，验收合格后重新组织移交；</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（7）对于在操作上有专门要求的机电系统（如消防、擦窗机、智能化等）督促承包人编制培训计划，并按合同要求对项目产权管理单位人员进行培训。</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rPr>
        <w:t>4</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承包人应按照国家《城市建设档案管理规定》、《广州市城市建设档案管理办法》和发包人有关整理工程档案的要求，在工程施工期间及时收集、汇总、整理、编制竣工档案，包括：</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（1）竣工文件资料、竣工图档案（原件）各一式六份；</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（2）与本款（1）项内容相同的电子版档案一式六份；</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rPr>
        <w:t>（3）声像档案一式六份。</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lang w:val="en-US" w:eastAsia="zh-CN"/>
        </w:rPr>
        <w:t>4.2</w:t>
      </w:r>
      <w:r>
        <w:rPr>
          <w:rFonts w:hint="eastAsia" w:ascii="宋体" w:hAnsi="宋体"/>
          <w:color w:val="auto"/>
          <w:sz w:val="24"/>
          <w:szCs w:val="24"/>
          <w:highlight w:val="none"/>
        </w:rPr>
        <w:t>承包人移交竣工档案的时限：承包人应于工程竣工验收后15天内将竣工档案提交工程监理单位审查。经工程监理单位审查合格后，承包人应及时将竣工档案移交给发包人归档并同时移交有关归档的证明文件。发包人经审查合格的，应在收到竣工档案后10天内签署档案验收意见；不合格的，要求承包人限期补正，直至合格为止。</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电子版竣工图的编制，以发包人提供的电子版施工图为基础。承包人在移交竣工档案时，应一并移交发包人提供的电子版施工图。</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电子版施工图和电子版竣工图的知识产权归属发包人所有，非经发包人许可，承包人不得以任何方式复制、备份、转让和利用，否则由此引起的任何纠纷和责任由承包人承担。</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承包人应督促其工程分包单位及时做好竣工资料整理工作，于分包工程竣工验收后25天内将全部档案资料移交给承包人，由承包人汇总、归档，并在承包人移交竣工档案时一并移交。</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发包人留取合同协议书第6条约定的合同价款的0.2%作为承包人按时、完整移交竣工档案的保证金。承包人按时、完整移交竣工档案的，发包人在向政府有关部门移交档案后15日内给承包人付还该保证金；承包人不按时移交竣工档案，或者移交的竣工档案不完整且在发包人规定的期限内不补充完整的，发包人有权扣取部分或者全部保证金，同时，并不免除承包人完整移交竣工档案的义务。</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rPr>
        <w:t>因承包人的原因致使发包人未能按照国家规定向政府有关部门移交工程竣工档案而受到经济处罚的，由承包人承担全额赔偿责任。</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lang w:val="en-US" w:eastAsia="zh-CN"/>
        </w:rPr>
        <w:t>10</w:t>
      </w:r>
      <w:r>
        <w:rPr>
          <w:rFonts w:hint="eastAsia" w:ascii="宋体" w:hAnsi="宋体"/>
          <w:color w:val="auto"/>
          <w:sz w:val="24"/>
          <w:szCs w:val="24"/>
          <w:highlight w:val="none"/>
        </w:rPr>
        <w:t>由承包人先移交给发包人、然后再由发包人移交给项目产权管理单位的工程项目，承包人仍应按发包人的要求及上述约定予以协助。</w:t>
      </w:r>
    </w:p>
    <w:p>
      <w:pPr>
        <w:pStyle w:val="36"/>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工程项目移交给项目产权管理单位后，由项目产权管理单位替代发包人在本合同中的地位，承继发包人的权利义务；承包人不得以任何理由拒绝或拖延向项目产权管理单位履行合同。</w:t>
      </w:r>
    </w:p>
    <w:p>
      <w:pPr>
        <w:pStyle w:val="36"/>
        <w:spacing w:line="360" w:lineRule="auto"/>
        <w:ind w:left="178" w:firstLine="480"/>
        <w:rPr>
          <w:rFonts w:hint="eastAsia" w:ascii="宋体" w:hAnsi="宋体"/>
          <w:color w:val="auto"/>
          <w:sz w:val="24"/>
          <w:szCs w:val="24"/>
          <w:highlight w:val="none"/>
        </w:rPr>
      </w:pPr>
      <w:r>
        <w:rPr>
          <w:rFonts w:hint="eastAsia" w:ascii="宋体" w:hAnsi="宋体"/>
          <w:color w:val="auto"/>
          <w:sz w:val="24"/>
          <w:szCs w:val="24"/>
          <w:highlight w:val="none"/>
          <w:lang w:eastAsia="zh-CN"/>
        </w:rPr>
        <w:t>35.</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承包人参与移交或协助移交的所有费用均已包含在合同价款之内。</w:t>
      </w:r>
    </w:p>
    <w:p>
      <w:pPr>
        <w:pStyle w:val="36"/>
        <w:spacing w:line="360" w:lineRule="auto"/>
        <w:ind w:left="178" w:firstLine="480"/>
        <w:rPr>
          <w:rFonts w:hint="eastAsia" w:ascii="宋体" w:hAnsi="宋体"/>
          <w:color w:val="auto"/>
          <w:sz w:val="24"/>
          <w:szCs w:val="24"/>
          <w:highlight w:val="none"/>
        </w:rPr>
      </w:pP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6</w:t>
      </w:r>
      <w:r>
        <w:rPr>
          <w:rFonts w:hint="eastAsia" w:ascii="宋体" w:hAnsi="宋体" w:eastAsia="宋体" w:cs="宋体"/>
          <w:b/>
          <w:bCs/>
          <w:color w:val="auto"/>
          <w:kern w:val="0"/>
          <w:sz w:val="24"/>
          <w:szCs w:val="24"/>
          <w:highlight w:val="none"/>
        </w:rPr>
        <w:t>．竣工结算</w:t>
      </w:r>
    </w:p>
    <w:p>
      <w:pPr>
        <w:spacing w:line="360" w:lineRule="auto"/>
        <w:ind w:left="178" w:firstLine="480"/>
        <w:rPr>
          <w:rFonts w:ascii="宋体" w:hAnsi="宋体" w:eastAsia="宋体" w:cs="Times New Roman"/>
          <w:b/>
          <w:bCs/>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工程竣工验收报告经发包人认可后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承包人向发包人递交竣工结算报告及完整的结算资料，双方按照协议书约定的合同价款及专用条款约定的合同价款调整内容，进行工程竣工结算。承包人未在本款规定的时间内递交竣工结算文件，经发包人催促后仍未递交或没有明确答复的，第三方造价工程师和发包人可根据自己掌握的资料编制竣工结算文件共同确认，作为办理竣工结算和支付结算款的依据，承包人应予认可。</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3</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造价工程师应在收到承包人合同规定递交的竣工结算文件后的</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天内予以核实，并向承包人提出完整的核实意见（包括进一步补充资料和修改结算文件），同时抄报发包人。承包人在收到核实意见后的</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天内按照造价工程师提出的合理要求补充资料，修改竣工结算文件，并再次递交给造价工程师。</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3</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在收到承包人按照合同规定再次递交的竣工结算文件后的，造价工程师应在</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天内予以复核，并将复核结果通知承包人、抄报发包人。</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(1)</w:t>
      </w:r>
      <w:r>
        <w:rPr>
          <w:rFonts w:hint="eastAsia" w:ascii="宋体" w:hAnsi="宋体" w:eastAsia="宋体" w:cs="Times New Roman"/>
          <w:color w:val="auto"/>
          <w:sz w:val="24"/>
          <w:szCs w:val="24"/>
          <w:highlight w:val="none"/>
        </w:rPr>
        <w:t>经复核无误的，发包人应收到造价工程师提交的报告后在</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天内在竣工结算文件上签字确认，竣工结算完毕。</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(2)</w:t>
      </w:r>
      <w:r>
        <w:rPr>
          <w:rFonts w:hint="eastAsia" w:ascii="宋体" w:hAnsi="宋体" w:eastAsia="宋体" w:cs="Times New Roman"/>
          <w:color w:val="auto"/>
          <w:sz w:val="24"/>
          <w:szCs w:val="24"/>
          <w:highlight w:val="none"/>
        </w:rPr>
        <w:t>经复核认为有误的：无误部分按照本款第（</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）点规定办理不完全竣工结算；有误部分由造价工程师与合同双方当事人协商解决。</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lang w:val="en-US" w:eastAsia="zh-CN"/>
        </w:rPr>
        <w:t xml:space="preserve"> </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.4 </w:t>
      </w:r>
      <w:r>
        <w:rPr>
          <w:rFonts w:hint="eastAsia" w:ascii="宋体" w:hAnsi="宋体" w:eastAsia="宋体" w:cs="Times New Roman"/>
          <w:color w:val="auto"/>
          <w:sz w:val="24"/>
          <w:szCs w:val="24"/>
          <w:highlight w:val="none"/>
        </w:rPr>
        <w:t>工程竣工验收报告经发包人认可后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承包人未能向发包人递交竣工结算报告及完整的结算资料，造成工程竣工结算不能正常进行或工程竣工结算价款不能及时支付，发包人要求交付工程的，承包人应当交付；发包人不要求交付工程的，承包人承担保管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承包人应当向发包人提供包括但不限于如下竣工结算资料：（</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）工程结算书（</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份）、工程量清单对照表（</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份）、中标通知书复印件；（</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）工程量计算书（即计算底稿，须按照发包人要求的格式和要求）；（</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）钢筋抽料表（土建专业适用）；（</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）合同书；（</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）工程竣工图（含电子版）；（</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）工程竣工资料（含电子版）；（</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）图纸会审记录；（</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）设计变更单；（</w:t>
      </w:r>
      <w:r>
        <w:rPr>
          <w:rFonts w:ascii="宋体" w:hAnsi="宋体" w:eastAsia="宋体" w:cs="Times New Roman"/>
          <w:color w:val="auto"/>
          <w:sz w:val="24"/>
          <w:szCs w:val="24"/>
          <w:highlight w:val="none"/>
        </w:rPr>
        <w:t>9</w:t>
      </w:r>
      <w:r>
        <w:rPr>
          <w:rFonts w:hint="eastAsia" w:ascii="宋体" w:hAnsi="宋体" w:eastAsia="宋体" w:cs="Times New Roman"/>
          <w:color w:val="auto"/>
          <w:sz w:val="24"/>
          <w:szCs w:val="24"/>
          <w:highlight w:val="none"/>
        </w:rPr>
        <w:t>）工程洽商记录；（</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）监理工程师通知或发包人施工指令；（</w:t>
      </w:r>
      <w:r>
        <w:rPr>
          <w:rFonts w:ascii="宋体" w:hAnsi="宋体" w:eastAsia="宋体" w:cs="Times New Roman"/>
          <w:color w:val="auto"/>
          <w:sz w:val="24"/>
          <w:szCs w:val="24"/>
          <w:highlight w:val="none"/>
        </w:rPr>
        <w:t>11</w:t>
      </w:r>
      <w:r>
        <w:rPr>
          <w:rFonts w:hint="eastAsia" w:ascii="宋体" w:hAnsi="宋体" w:eastAsia="宋体" w:cs="Times New Roman"/>
          <w:color w:val="auto"/>
          <w:sz w:val="24"/>
          <w:szCs w:val="24"/>
          <w:highlight w:val="none"/>
        </w:rPr>
        <w:t>）会议纪要；（</w:t>
      </w:r>
      <w:r>
        <w:rPr>
          <w:rFonts w:ascii="宋体" w:hAnsi="宋体" w:eastAsia="宋体" w:cs="Times New Roman"/>
          <w:color w:val="auto"/>
          <w:sz w:val="24"/>
          <w:szCs w:val="24"/>
          <w:highlight w:val="none"/>
        </w:rPr>
        <w:t>12</w:t>
      </w:r>
      <w:r>
        <w:rPr>
          <w:rFonts w:hint="eastAsia" w:ascii="宋体" w:hAnsi="宋体" w:eastAsia="宋体" w:cs="Times New Roman"/>
          <w:color w:val="auto"/>
          <w:sz w:val="24"/>
          <w:szCs w:val="24"/>
          <w:highlight w:val="none"/>
        </w:rPr>
        <w:t>）现场签证单；（</w:t>
      </w:r>
      <w:r>
        <w:rPr>
          <w:rFonts w:ascii="宋体" w:hAnsi="宋体" w:eastAsia="宋体" w:cs="Times New Roman"/>
          <w:color w:val="auto"/>
          <w:sz w:val="24"/>
          <w:szCs w:val="24"/>
          <w:highlight w:val="none"/>
        </w:rPr>
        <w:t>13</w:t>
      </w:r>
      <w:r>
        <w:rPr>
          <w:rFonts w:hint="eastAsia" w:ascii="宋体" w:hAnsi="宋体" w:eastAsia="宋体" w:cs="Times New Roman"/>
          <w:color w:val="auto"/>
          <w:sz w:val="24"/>
          <w:szCs w:val="24"/>
          <w:highlight w:val="none"/>
        </w:rPr>
        <w:t>）材料设备单价呈批审核单；（</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）综合单价呈批审核单；（</w:t>
      </w:r>
      <w:r>
        <w:rPr>
          <w:rFonts w:ascii="宋体" w:hAnsi="宋体" w:eastAsia="宋体" w:cs="Times New Roman"/>
          <w:color w:val="auto"/>
          <w:sz w:val="24"/>
          <w:szCs w:val="24"/>
          <w:highlight w:val="none"/>
        </w:rPr>
        <w:t>15</w:t>
      </w:r>
      <w:r>
        <w:rPr>
          <w:rFonts w:hint="eastAsia" w:ascii="宋体" w:hAnsi="宋体" w:eastAsia="宋体" w:cs="Times New Roman"/>
          <w:color w:val="auto"/>
          <w:sz w:val="24"/>
          <w:szCs w:val="24"/>
          <w:highlight w:val="none"/>
        </w:rPr>
        <w:t>）发包人供应材料收货验收签收单；（</w:t>
      </w:r>
      <w:r>
        <w:rPr>
          <w:rFonts w:ascii="宋体" w:hAnsi="宋体" w:eastAsia="宋体" w:cs="Times New Roman"/>
          <w:color w:val="auto"/>
          <w:sz w:val="24"/>
          <w:szCs w:val="24"/>
          <w:highlight w:val="none"/>
        </w:rPr>
        <w:t>16</w:t>
      </w:r>
      <w:r>
        <w:rPr>
          <w:rFonts w:hint="eastAsia" w:ascii="宋体" w:hAnsi="宋体" w:eastAsia="宋体" w:cs="Times New Roman"/>
          <w:color w:val="auto"/>
          <w:sz w:val="24"/>
          <w:szCs w:val="24"/>
          <w:highlight w:val="none"/>
        </w:rPr>
        <w:t>）其他结算资料；（</w:t>
      </w:r>
      <w:r>
        <w:rPr>
          <w:rFonts w:ascii="宋体" w:hAnsi="宋体" w:eastAsia="宋体" w:cs="Times New Roman"/>
          <w:color w:val="auto"/>
          <w:sz w:val="24"/>
          <w:szCs w:val="24"/>
          <w:highlight w:val="none"/>
        </w:rPr>
        <w:t>17</w:t>
      </w:r>
      <w:r>
        <w:rPr>
          <w:rFonts w:hint="eastAsia" w:ascii="宋体" w:hAnsi="宋体" w:eastAsia="宋体" w:cs="Times New Roman"/>
          <w:color w:val="auto"/>
          <w:sz w:val="24"/>
          <w:szCs w:val="24"/>
          <w:highlight w:val="none"/>
        </w:rPr>
        <w:t>）移交资料签收表。（</w:t>
      </w:r>
      <w:r>
        <w:rPr>
          <w:rFonts w:ascii="宋体" w:hAnsi="宋体" w:eastAsia="宋体" w:cs="Times New Roman"/>
          <w:color w:val="auto"/>
          <w:sz w:val="24"/>
          <w:szCs w:val="24"/>
          <w:highlight w:val="none"/>
        </w:rPr>
        <w:t>18</w:t>
      </w:r>
      <w:r>
        <w:rPr>
          <w:rFonts w:hint="eastAsia" w:ascii="宋体" w:hAnsi="宋体" w:eastAsia="宋体" w:cs="Times New Roman"/>
          <w:color w:val="auto"/>
          <w:sz w:val="24"/>
          <w:szCs w:val="24"/>
          <w:highlight w:val="none"/>
        </w:rPr>
        <w:t>）承包人采购信息价以外的主要设备、材料订货合同和发票。</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发包人对送审结算资料的具体要求：（</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结算书：每项工程的结算书要求分两部分编制：第一部分是以竣工图为依据编制部分，要求以竣工图纸、投标中标价构成的内容为主要部分，包括图纸会审记录、设计变更、监理工程师通知或发包人施工指令等；第二部分以现场签证、工程洽商记录以及其它有关费用为依据编制部分。上述两部分不应有重复列项的内容，结算书必须按发包人要求提供相应格式的电子文档。（</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工程量计算书（即计算底稿）：工程量计算书应由工程量汇总表和详细的工程量计算式组成，工程量应有详细的计算表达式，施工图、图纸会审记录、设计变更、工程洽商记录、现场签证单、监理工程师通知或发包人施工指令等部分的内容应在工程量计算式中一次计算。工程量计算书应提供相应的电子文档。（</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）钢筋抽料表（土建专业适用）：必须用电脑抽料的钢筋用量表要求提供相应的“广联达算量及计价软件”电子文档等。（</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）合同书：包括发包人与承包人签订的合同书、经发包人确认的承包人与第三方签订的分包合同、各类补充合同、合同附件等，要求将上述合同文件列出总目录按顺序整理装订成册。（</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竣工图：用于结算的竣工图必须有承包人竣工图专用章及其相关人员签字，有监理单位和发包人的审核人签字和单位盖章确认。经发包人、设计、监理等单位确认的图纸会审记录、设计变更、工程洽商记录、监理工程师通知或发包人施工指令等内容均应反映在相应的竣工图上。对未在竣工图上反映的图纸会审记录、设计变更和工程洽商记录等，其费用的增减，在结算评审中不予考虑。（</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竣工资料：指在进行工程竣工验收和资料归档时所需的资料。具体包括开工报告、竣工报告、工程质量验收评定证书、材料检验报告、产品质量合格证、经发包人批准的施工组织设计或施工方案、隐蔽工程验收记录、安装工程的调试方案和调试记录等。竣工资料要求监理单位和发包人在确认表上盖章确认，以证明竣工资料上的相关内容与该项目送审资料的实际内容相一致。整理装订成册的竣工资料需编制总目录，并在每一页的下方统一编号，以便于查找。（</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）图纸会审记录：要求按图纸会审的时间先后整理装订成册，图纸会审记录须有各单位参加会审人员签字及会审单位盖章确认。（</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设计变更单：要求按设计变更的时间先后整理（安装工程要分专业）装订成册。设计变更单要求有设计人员的签名及设计单位的盖章，同时要求有发包人同意按相关的设计变更进行施工的签认意见和盖章确认。（</w:t>
      </w:r>
      <w:r>
        <w:rPr>
          <w:rFonts w:ascii="宋体" w:hAnsi="宋体" w:eastAsia="宋体" w:cs="Times New Roman"/>
          <w:color w:val="auto"/>
          <w:sz w:val="24"/>
          <w:szCs w:val="24"/>
          <w:highlight w:val="none"/>
        </w:rPr>
        <w:t>9</w:t>
      </w:r>
      <w:r>
        <w:rPr>
          <w:rFonts w:hint="eastAsia" w:ascii="宋体" w:hAnsi="宋体" w:eastAsia="宋体" w:cs="Times New Roman"/>
          <w:color w:val="auto"/>
          <w:sz w:val="24"/>
          <w:szCs w:val="24"/>
          <w:highlight w:val="none"/>
        </w:rPr>
        <w:t>）工程洽商记录：要求根据工程洽商记录的时间先后整理装订成册，然后在每一页的下方统一编号，以便于查找。工程洽商记录要求有监理单位和发包人相关人员的签字和单位盖章确认。（</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监理工程师通知或发包人施工指令：要求根据监理工程师通知或发包人施工指令的时间先后整理装订成册，然后在每一页的下方统一编号。监理工程师通知要求有监理单位和发包人相关人员的签字和单位盖章确认，发包人施工指令要求有发包人相关人员的签字和单位盖章确认。（</w:t>
      </w:r>
      <w:r>
        <w:rPr>
          <w:rFonts w:ascii="宋体" w:hAnsi="宋体" w:eastAsia="宋体" w:cs="Times New Roman"/>
          <w:color w:val="auto"/>
          <w:sz w:val="24"/>
          <w:szCs w:val="24"/>
          <w:highlight w:val="none"/>
        </w:rPr>
        <w:t>11</w:t>
      </w:r>
      <w:r>
        <w:rPr>
          <w:rFonts w:hint="eastAsia" w:ascii="宋体" w:hAnsi="宋体" w:eastAsia="宋体" w:cs="Times New Roman"/>
          <w:color w:val="auto"/>
          <w:sz w:val="24"/>
          <w:szCs w:val="24"/>
          <w:highlight w:val="none"/>
        </w:rPr>
        <w:t>）会议纪要：指工程质量、安全、技术、经济等现场协调会会议纪要等。要求根据会议纪要的时间先后整理装订成册，然后在每一页的下方统一编号。会议纪要要求有参与会议的各方代表签字，并有监理单位和发包人盖章确认。（</w:t>
      </w:r>
      <w:r>
        <w:rPr>
          <w:rFonts w:ascii="宋体" w:hAnsi="宋体" w:eastAsia="宋体" w:cs="Times New Roman"/>
          <w:color w:val="auto"/>
          <w:sz w:val="24"/>
          <w:szCs w:val="24"/>
          <w:highlight w:val="none"/>
        </w:rPr>
        <w:t>12</w:t>
      </w:r>
      <w:r>
        <w:rPr>
          <w:rFonts w:hint="eastAsia" w:ascii="宋体" w:hAnsi="宋体" w:eastAsia="宋体" w:cs="Times New Roman"/>
          <w:color w:val="auto"/>
          <w:sz w:val="24"/>
          <w:szCs w:val="24"/>
          <w:highlight w:val="none"/>
        </w:rPr>
        <w:t>）现场签证单：要求根据现场签证单的时间先后整理装订成册，然后在每一页的下方统一编号，现场签证单上应有工程数量的计算过程和施工简图，由承包人盖章确认，并有监理单位和发包人相关人员签字和单位盖章确认，并且有上述单位的造价工程师对工程造价进行审核的签字和盖章。（</w:t>
      </w:r>
      <w:r>
        <w:rPr>
          <w:rFonts w:ascii="宋体" w:hAnsi="宋体" w:eastAsia="宋体" w:cs="Times New Roman"/>
          <w:color w:val="auto"/>
          <w:sz w:val="24"/>
          <w:szCs w:val="24"/>
          <w:highlight w:val="none"/>
        </w:rPr>
        <w:t>13</w:t>
      </w:r>
      <w:r>
        <w:rPr>
          <w:rFonts w:hint="eastAsia" w:ascii="宋体" w:hAnsi="宋体" w:eastAsia="宋体" w:cs="Times New Roman"/>
          <w:color w:val="auto"/>
          <w:sz w:val="24"/>
          <w:szCs w:val="24"/>
          <w:highlight w:val="none"/>
        </w:rPr>
        <w:t>）材料设备单价呈批审核单：凡在工程招标文件或合同中未明确的主要材料设备单价，要求根据材料设备单价呈批审核单的编号顺序整理装订成册。每项审核单应附有相关的资料或注明相关资料在送审结算资料的哪一部分和哪一页位置上，要求有使用该材料设备的专题会议纪录、材料发票、购买合同等有效材料设备价格凭证等。每份审核单手续必需完备，要求有监理单位和发包人相关人员的签字和单位盖章确认。（</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综合单价呈批审核单：在作为合同附件之一的工程量清单中未列但在施工过程中发生的项目，应由承包人编制单价分析表，盖章确认后报监理单位和发包人审核综合单价。在结算资料送审时，要求按综合单价呈批审核单的编号顺序整理装订成册。每项审核单应附有相关的资料或注明相关资料在送审结算资料的哪一部分和哪一页位置上，如材料设备专题会议纪录、设计变更、工程洽商记录、监理工程师通知等。每份综合单价呈批审核单手续必需完备，要求有监理单位和发包人相关人员的签字和单位盖章确认，并且有上述单位的造价工程师对综合单价进行审核的签字和盖章。（</w:t>
      </w:r>
      <w:r>
        <w:rPr>
          <w:rFonts w:ascii="宋体" w:hAnsi="宋体" w:eastAsia="宋体" w:cs="Times New Roman"/>
          <w:color w:val="auto"/>
          <w:sz w:val="24"/>
          <w:szCs w:val="24"/>
          <w:highlight w:val="none"/>
        </w:rPr>
        <w:t>15</w:t>
      </w:r>
      <w:r>
        <w:rPr>
          <w:rFonts w:hint="eastAsia" w:ascii="宋体" w:hAnsi="宋体" w:eastAsia="宋体" w:cs="Times New Roman"/>
          <w:color w:val="auto"/>
          <w:sz w:val="24"/>
          <w:szCs w:val="24"/>
          <w:highlight w:val="none"/>
        </w:rPr>
        <w:t>）发包人供应材料收货验收签收单：按发包人供应材料收货验收签收单的编号顺序及不同材料分类整理装订成册。要求发包人供应材料收货验收签收单上有承包人、材料供货单位、监理单位、发包人代表签字和单位盖章确认。（</w:t>
      </w:r>
      <w:r>
        <w:rPr>
          <w:rFonts w:ascii="宋体" w:hAnsi="宋体" w:eastAsia="宋体" w:cs="Times New Roman"/>
          <w:color w:val="auto"/>
          <w:sz w:val="24"/>
          <w:szCs w:val="24"/>
          <w:highlight w:val="none"/>
        </w:rPr>
        <w:t>16</w:t>
      </w:r>
      <w:r>
        <w:rPr>
          <w:rFonts w:hint="eastAsia" w:ascii="宋体" w:hAnsi="宋体" w:eastAsia="宋体" w:cs="Times New Roman"/>
          <w:color w:val="auto"/>
          <w:sz w:val="24"/>
          <w:szCs w:val="24"/>
          <w:highlight w:val="none"/>
        </w:rPr>
        <w:t>）其他结算资料：凡上述未提及而在结算评审中需要的资料均需提供，例如：施工日记、地质勘察报告、非常用的标准图集、应由承包人承担而由建设单位支付的费用证明如发包人代缴施工水电费票据、余泥排放费证明等。（</w:t>
      </w:r>
      <w:r>
        <w:rPr>
          <w:rFonts w:ascii="宋体" w:hAnsi="宋体" w:eastAsia="宋体" w:cs="Times New Roman"/>
          <w:color w:val="auto"/>
          <w:sz w:val="24"/>
          <w:szCs w:val="24"/>
          <w:highlight w:val="none"/>
        </w:rPr>
        <w:t>17</w:t>
      </w:r>
      <w:r>
        <w:rPr>
          <w:rFonts w:hint="eastAsia" w:ascii="宋体" w:hAnsi="宋体" w:eastAsia="宋体" w:cs="Times New Roman"/>
          <w:color w:val="auto"/>
          <w:sz w:val="24"/>
          <w:szCs w:val="24"/>
          <w:highlight w:val="none"/>
        </w:rPr>
        <w:t>）资料签收表：按送审结算资料的内容列表，以便资料的移交和管理。资料签收表上应注明资料内容、份数和页数（标注页码），并且对所有复印资料的真实性进行确认。资料签收表一式两份，由资料移交人和接收人分别签名，必要时加盖三方单位的印章。</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承包人迟延提交结算报告的，发包人完成审核结算报告的时间相应顺延。由于结算报告存在错误或不完整而退回承包人修改或补充的，发包人完成审核结算报告的时间从收到修改或补充的结算报告后重新计算。</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承包人提交的结算报告虽有错误或不完整，但其中有部分手续齐全并可以单独结算的，发包人可就该部分先行审核。承包人应对自己所申报的结算金额负责，高估冒算率不得超过</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，申报结算金额超出实际结算金额</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的部分按超出部分的</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进行罚款。（公式：高估冒算罚款金额</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（申报金额</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实际结算金额）÷实际结算金额</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由于承包人未按发包人要求及时报审结算资料或报送资料不齐全、不完整引起的结算滞后或影响支付，应由承包人负责，承包人所主张的材料款、人工工资等申请将不被接受，应由承包人承担责任。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6</w:t>
      </w:r>
      <w:r>
        <w:rPr>
          <w:rFonts w:ascii="宋体" w:hAnsi="宋体" w:eastAsia="宋体" w:cs="Times New Roman"/>
          <w:color w:val="auto"/>
          <w:sz w:val="24"/>
          <w:szCs w:val="24"/>
          <w:highlight w:val="none"/>
        </w:rPr>
        <w:t>.9</w:t>
      </w:r>
      <w:r>
        <w:rPr>
          <w:rFonts w:hint="eastAsia" w:ascii="宋体" w:hAnsi="宋体" w:eastAsia="宋体" w:cs="Times New Roman"/>
          <w:color w:val="auto"/>
          <w:sz w:val="24"/>
          <w:szCs w:val="24"/>
          <w:highlight w:val="none"/>
        </w:rPr>
        <w:t>结算审核经审计，审减比例（审减金额占送审数的</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范围内，审计费用由发包人承担；</w:t>
      </w:r>
      <w:r>
        <w:rPr>
          <w:rFonts w:ascii="宋体" w:hAnsi="宋体" w:eastAsia="宋体" w:cs="Times New Roman"/>
          <w:color w:val="auto"/>
          <w:sz w:val="24"/>
          <w:szCs w:val="24"/>
          <w:highlight w:val="none"/>
        </w:rPr>
        <w:t xml:space="preserve"> 6% </w:t>
      </w:r>
      <w:r>
        <w:rPr>
          <w:rFonts w:hint="eastAsia" w:ascii="宋体" w:hAnsi="宋体" w:eastAsia="宋体" w:cs="Times New Roman"/>
          <w:color w:val="auto"/>
          <w:sz w:val="24"/>
          <w:szCs w:val="24"/>
          <w:highlight w:val="none"/>
        </w:rPr>
        <w:t>≤审减比例</w:t>
      </w:r>
      <w:r>
        <w:rPr>
          <w:rFonts w:ascii="宋体" w:hAnsi="宋体" w:eastAsia="宋体" w:cs="Times New Roman"/>
          <w:color w:val="auto"/>
          <w:sz w:val="24"/>
          <w:szCs w:val="24"/>
          <w:highlight w:val="none"/>
        </w:rPr>
        <w:t>&lt;8%</w:t>
      </w:r>
      <w:r>
        <w:rPr>
          <w:rFonts w:hint="eastAsia" w:ascii="宋体" w:hAnsi="宋体" w:eastAsia="宋体" w:cs="Times New Roman"/>
          <w:color w:val="auto"/>
          <w:sz w:val="24"/>
          <w:szCs w:val="24"/>
          <w:highlight w:val="none"/>
        </w:rPr>
        <w:t>范围内，审计费用由双方各承担</w:t>
      </w:r>
      <w:r>
        <w:rPr>
          <w:rFonts w:ascii="宋体" w:hAnsi="宋体" w:eastAsia="宋体" w:cs="Times New Roman"/>
          <w:color w:val="auto"/>
          <w:sz w:val="24"/>
          <w:szCs w:val="24"/>
          <w:highlight w:val="none"/>
        </w:rPr>
        <w:t>50%</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 xml:space="preserve"> 8% </w:t>
      </w:r>
      <w:r>
        <w:rPr>
          <w:rFonts w:hint="eastAsia" w:ascii="宋体" w:hAnsi="宋体" w:eastAsia="宋体" w:cs="Times New Roman"/>
          <w:color w:val="auto"/>
          <w:sz w:val="24"/>
          <w:szCs w:val="24"/>
          <w:highlight w:val="none"/>
        </w:rPr>
        <w:t>≤审减比例≤</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范围内，审计费用由承包人承担</w:t>
      </w:r>
      <w:r>
        <w:rPr>
          <w:rFonts w:ascii="宋体" w:hAnsi="宋体" w:eastAsia="宋体" w:cs="Times New Roman"/>
          <w:color w:val="auto"/>
          <w:sz w:val="24"/>
          <w:szCs w:val="24"/>
          <w:highlight w:val="none"/>
        </w:rPr>
        <w:t>80%</w:t>
      </w:r>
      <w:r>
        <w:rPr>
          <w:rFonts w:hint="eastAsia" w:ascii="宋体" w:hAnsi="宋体" w:eastAsia="宋体" w:cs="Times New Roman"/>
          <w:color w:val="auto"/>
          <w:sz w:val="24"/>
          <w:szCs w:val="24"/>
          <w:highlight w:val="none"/>
        </w:rPr>
        <w:t>；审减比例</w:t>
      </w:r>
      <w:r>
        <w:rPr>
          <w:rFonts w:ascii="宋体" w:hAnsi="宋体" w:eastAsia="宋体" w:cs="Times New Roman"/>
          <w:color w:val="auto"/>
          <w:sz w:val="24"/>
          <w:szCs w:val="24"/>
          <w:highlight w:val="none"/>
        </w:rPr>
        <w:t>&gt;10%</w:t>
      </w:r>
      <w:r>
        <w:rPr>
          <w:rFonts w:hint="eastAsia" w:ascii="宋体" w:hAnsi="宋体" w:eastAsia="宋体" w:cs="Times New Roman"/>
          <w:color w:val="auto"/>
          <w:sz w:val="24"/>
          <w:szCs w:val="24"/>
          <w:highlight w:val="none"/>
        </w:rPr>
        <w:t>，则由承包人承担全部审计费用。由承包人承担的审计费用直接从应付工程款中扣除，不足部分由承包人另行支付。（发包人委托审计的审计合同中有关审计费支付标准不高于广东省有关取费标准）。</w:t>
      </w:r>
    </w:p>
    <w:p>
      <w:pPr>
        <w:spacing w:line="360" w:lineRule="auto"/>
        <w:ind w:left="178" w:firstLine="542" w:firstLineChars="225"/>
        <w:rPr>
          <w:rFonts w:ascii="宋体" w:hAnsi="宋体" w:eastAsia="宋体" w:cs="Times New Roman"/>
          <w:b/>
          <w:bCs/>
          <w:color w:val="auto"/>
          <w:sz w:val="24"/>
          <w:szCs w:val="24"/>
          <w:highlight w:val="none"/>
        </w:rPr>
      </w:pPr>
      <w:r>
        <w:rPr>
          <w:rFonts w:ascii="宋体" w:hAnsi="宋体" w:eastAsia="宋体" w:cs="Times New Roman"/>
          <w:b/>
          <w:bCs/>
          <w:color w:val="auto"/>
          <w:sz w:val="24"/>
          <w:szCs w:val="24"/>
          <w:highlight w:val="none"/>
        </w:rPr>
        <w:t>3</w:t>
      </w:r>
      <w:r>
        <w:rPr>
          <w:rFonts w:hint="eastAsia" w:ascii="宋体" w:hAnsi="宋体" w:eastAsia="宋体" w:cs="Times New Roman"/>
          <w:b/>
          <w:bCs/>
          <w:color w:val="auto"/>
          <w:sz w:val="24"/>
          <w:szCs w:val="24"/>
          <w:highlight w:val="none"/>
          <w:lang w:val="en-US" w:eastAsia="zh-CN"/>
        </w:rPr>
        <w:t>7</w:t>
      </w:r>
      <w:r>
        <w:rPr>
          <w:rFonts w:hint="eastAsia" w:ascii="宋体" w:hAnsi="宋体" w:eastAsia="宋体" w:cs="Times New Roman"/>
          <w:b/>
          <w:bCs/>
          <w:color w:val="auto"/>
          <w:sz w:val="24"/>
          <w:szCs w:val="24"/>
          <w:highlight w:val="none"/>
        </w:rPr>
        <w:t>．缺陷责任及质量保修：</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地基基础工程、主体结构工程为设计文件规定的合理使用年限；</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屋面防水工程、有防水要求的卫生间、房间和外墙面的防渗漏工程为</w:t>
      </w:r>
      <w:r>
        <w:rPr>
          <w:rFonts w:ascii="宋体" w:hAnsi="宋体" w:eastAsia="宋体" w:cs="Times New Roman"/>
          <w:color w:val="auto"/>
          <w:sz w:val="24"/>
          <w:szCs w:val="24"/>
          <w:highlight w:val="none"/>
          <w:u w:val="single"/>
        </w:rPr>
        <w:t>5</w:t>
      </w:r>
      <w:r>
        <w:rPr>
          <w:rFonts w:hint="eastAsia" w:ascii="宋体" w:hAnsi="宋体" w:eastAsia="宋体" w:cs="Times New Roman"/>
          <w:color w:val="auto"/>
          <w:sz w:val="24"/>
          <w:szCs w:val="24"/>
          <w:highlight w:val="none"/>
        </w:rPr>
        <w:t>年；</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电气管线工程、给排水管道工程、设备安装工程为</w:t>
      </w:r>
      <w:r>
        <w:rPr>
          <w:rFonts w:ascii="宋体" w:hAnsi="宋体" w:eastAsia="宋体" w:cs="Times New Roman"/>
          <w:color w:val="auto"/>
          <w:sz w:val="24"/>
          <w:szCs w:val="24"/>
          <w:highlight w:val="none"/>
          <w:u w:val="single"/>
        </w:rPr>
        <w:t xml:space="preserve">  2  </w:t>
      </w:r>
      <w:r>
        <w:rPr>
          <w:rFonts w:hint="eastAsia" w:ascii="宋体" w:hAnsi="宋体" w:eastAsia="宋体" w:cs="Times New Roman"/>
          <w:color w:val="auto"/>
          <w:sz w:val="24"/>
          <w:szCs w:val="24"/>
          <w:highlight w:val="none"/>
        </w:rPr>
        <w:t>年；</w:t>
      </w:r>
    </w:p>
    <w:p>
      <w:pPr>
        <w:adjustRightInd w:val="0"/>
        <w:snapToGrid w:val="0"/>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供热、供冷系统工程为 </w:t>
      </w:r>
      <w:r>
        <w:rPr>
          <w:rFonts w:ascii="宋体" w:hAnsi="宋体" w:eastAsia="宋体" w:cs="Times New Roman"/>
          <w:color w:val="auto"/>
          <w:sz w:val="24"/>
          <w:szCs w:val="24"/>
          <w:highlight w:val="none"/>
          <w:u w:val="single"/>
        </w:rPr>
        <w:t xml:space="preserve">  2   </w:t>
      </w:r>
      <w:r>
        <w:rPr>
          <w:rFonts w:hint="eastAsia" w:ascii="宋体" w:hAnsi="宋体" w:eastAsia="宋体" w:cs="Times New Roman"/>
          <w:color w:val="auto"/>
          <w:sz w:val="24"/>
          <w:szCs w:val="24"/>
          <w:highlight w:val="none"/>
        </w:rPr>
        <w:t>个采暖期、供冷期；</w:t>
      </w:r>
    </w:p>
    <w:p>
      <w:pPr>
        <w:adjustRightInd w:val="0"/>
        <w:snapToGrid w:val="0"/>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粗装修工程</w:t>
      </w:r>
      <w:r>
        <w:rPr>
          <w:rFonts w:ascii="宋体" w:hAnsi="宋体" w:eastAsia="宋体" w:cs="Times New Roman"/>
          <w:color w:val="auto"/>
          <w:sz w:val="24"/>
          <w:szCs w:val="24"/>
          <w:highlight w:val="none"/>
        </w:rPr>
        <w:t>为</w:t>
      </w:r>
      <w:r>
        <w:rPr>
          <w:rFonts w:ascii="宋体" w:hAnsi="宋体" w:eastAsia="宋体" w:cs="Times New Roman"/>
          <w:color w:val="auto"/>
          <w:sz w:val="24"/>
          <w:szCs w:val="24"/>
          <w:highlight w:val="none"/>
          <w:u w:val="single"/>
        </w:rPr>
        <w:t xml:space="preserve">  2  </w:t>
      </w:r>
      <w:r>
        <w:rPr>
          <w:rFonts w:hint="eastAsia" w:ascii="宋体" w:hAnsi="宋体" w:eastAsia="宋体" w:cs="Times New Roman"/>
          <w:color w:val="auto"/>
          <w:sz w:val="24"/>
          <w:szCs w:val="24"/>
          <w:highlight w:val="none"/>
        </w:rPr>
        <w:t>年；</w:t>
      </w:r>
    </w:p>
    <w:p>
      <w:pPr>
        <w:adjustRightInd w:val="0"/>
        <w:snapToGrid w:val="0"/>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其他项目</w:t>
      </w:r>
      <w:r>
        <w:rPr>
          <w:rFonts w:ascii="宋体" w:hAnsi="宋体" w:eastAsia="宋体" w:cs="Times New Roman"/>
          <w:color w:val="auto"/>
          <w:sz w:val="24"/>
          <w:szCs w:val="24"/>
          <w:highlight w:val="none"/>
          <w:u w:val="single"/>
        </w:rPr>
        <w:t xml:space="preserve"> 保修期按《房屋建筑工程质量保修办法》规定的最低保修年限执行</w:t>
      </w:r>
      <w:r>
        <w:rPr>
          <w:rFonts w:hint="eastAsia" w:ascii="宋体" w:hAnsi="宋体" w:eastAsia="宋体" w:cs="Times New Roman"/>
          <w:color w:val="auto"/>
          <w:sz w:val="24"/>
          <w:szCs w:val="24"/>
          <w:highlight w:val="none"/>
        </w:rPr>
        <w:t>。</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双方签订保修合同的，则按保修合同执行。</w:t>
      </w:r>
    </w:p>
    <w:p>
      <w:pPr>
        <w:pStyle w:val="4"/>
        <w:jc w:val="left"/>
        <w:rPr>
          <w:rFonts w:ascii="宋体" w:hAnsi="宋体" w:eastAsia="宋体" w:cs="宋体"/>
          <w:b w:val="0"/>
          <w:bCs/>
          <w:color w:val="auto"/>
          <w:spacing w:val="6"/>
          <w:szCs w:val="24"/>
          <w:highlight w:val="none"/>
        </w:rPr>
      </w:pPr>
      <w:bookmarkStart w:id="155" w:name="_Toc82591704"/>
      <w:bookmarkStart w:id="156" w:name="_Toc9948"/>
      <w:bookmarkStart w:id="157" w:name="_Toc10833"/>
      <w:r>
        <w:rPr>
          <w:rFonts w:hint="eastAsia" w:ascii="宋体" w:hAnsi="宋体" w:eastAsia="宋体" w:cs="宋体"/>
          <w:bCs/>
          <w:color w:val="auto"/>
          <w:spacing w:val="6"/>
          <w:szCs w:val="24"/>
          <w:highlight w:val="none"/>
        </w:rPr>
        <w:t>十、违约、索赔和争议</w:t>
      </w:r>
      <w:bookmarkEnd w:id="154"/>
      <w:bookmarkEnd w:id="155"/>
      <w:bookmarkEnd w:id="156"/>
      <w:bookmarkEnd w:id="157"/>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8</w:t>
      </w:r>
      <w:r>
        <w:rPr>
          <w:rFonts w:hint="eastAsia" w:ascii="宋体" w:hAnsi="宋体" w:eastAsia="宋体" w:cs="宋体"/>
          <w:b/>
          <w:bCs/>
          <w:color w:val="auto"/>
          <w:kern w:val="0"/>
          <w:sz w:val="24"/>
          <w:szCs w:val="24"/>
          <w:highlight w:val="none"/>
        </w:rPr>
        <w:t>．违约</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本合同中关于发包人违约的具体责任如下：</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本合同通用条款第</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条约定发包人违约应承担的责任：顺延工期，但不作费用赔偿。</w:t>
      </w:r>
    </w:p>
    <w:p>
      <w:pPr>
        <w:spacing w:line="360" w:lineRule="auto"/>
        <w:ind w:left="178" w:firstLine="48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双方约定的发包人其他违约责任：</w:t>
      </w:r>
      <w:r>
        <w:rPr>
          <w:rFonts w:ascii="宋体" w:hAnsi="宋体" w:eastAsia="宋体" w:cs="Times New Roman"/>
          <w:color w:val="auto"/>
          <w:sz w:val="24"/>
          <w:szCs w:val="24"/>
          <w:highlight w:val="none"/>
          <w:u w:val="single"/>
        </w:rPr>
        <w:t xml:space="preserve">  / </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lang w:val="en-US" w:eastAsia="zh-CN"/>
        </w:rPr>
        <w:t>8</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本合同中关于承包人违约的具体责任如下：</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）本合同通用条款第</w:t>
      </w:r>
      <w:r>
        <w:rPr>
          <w:rFonts w:ascii="宋体" w:hAnsi="宋体" w:eastAsia="宋体" w:cs="Times New Roman"/>
          <w:color w:val="auto"/>
          <w:sz w:val="24"/>
          <w:szCs w:val="24"/>
          <w:highlight w:val="none"/>
        </w:rPr>
        <w:t>14.2</w:t>
      </w:r>
      <w:r>
        <w:rPr>
          <w:rFonts w:hint="eastAsia" w:ascii="宋体" w:hAnsi="宋体" w:eastAsia="宋体" w:cs="Times New Roman"/>
          <w:color w:val="auto"/>
          <w:sz w:val="24"/>
          <w:szCs w:val="24"/>
          <w:highlight w:val="none"/>
        </w:rPr>
        <w:t>款约定承包人违约应承担的违约责任：该项违约，按本专用条款</w:t>
      </w:r>
      <w:r>
        <w:rPr>
          <w:rFonts w:ascii="宋体" w:hAnsi="宋体" w:eastAsia="宋体" w:cs="Times New Roman"/>
          <w:color w:val="auto"/>
          <w:sz w:val="24"/>
          <w:szCs w:val="24"/>
          <w:highlight w:val="none"/>
        </w:rPr>
        <w:t>13.2</w:t>
      </w:r>
      <w:r>
        <w:rPr>
          <w:rFonts w:hint="eastAsia" w:ascii="宋体" w:hAnsi="宋体" w:eastAsia="宋体" w:cs="Times New Roman"/>
          <w:color w:val="auto"/>
          <w:sz w:val="24"/>
          <w:szCs w:val="24"/>
          <w:highlight w:val="none"/>
        </w:rPr>
        <w:t>条的规定执行。违反专用条款第</w:t>
      </w:r>
      <w:r>
        <w:rPr>
          <w:rFonts w:ascii="宋体" w:hAnsi="宋体" w:eastAsia="宋体" w:cs="Times New Roman"/>
          <w:color w:val="auto"/>
          <w:sz w:val="24"/>
          <w:szCs w:val="24"/>
          <w:highlight w:val="none"/>
        </w:rPr>
        <w:t>10.1</w:t>
      </w:r>
      <w:r>
        <w:rPr>
          <w:rFonts w:hint="eastAsia" w:ascii="宋体" w:hAnsi="宋体" w:eastAsia="宋体" w:cs="Times New Roman"/>
          <w:color w:val="auto"/>
          <w:sz w:val="24"/>
          <w:szCs w:val="24"/>
          <w:highlight w:val="none"/>
        </w:rPr>
        <w:t>款逾期超过</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天，除承包人承担违约金外，发包人有权责令承包人撤换项目负责人和（或）单方面解除合同；发包人选择解除合同的，有权要求承包人支付本工程的暂定合同价款的</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作为违约金。</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）本合同通用条款第</w:t>
      </w:r>
      <w:r>
        <w:rPr>
          <w:rFonts w:ascii="宋体" w:hAnsi="宋体" w:eastAsia="宋体" w:cs="Times New Roman"/>
          <w:color w:val="auto"/>
          <w:sz w:val="24"/>
          <w:szCs w:val="24"/>
          <w:highlight w:val="none"/>
        </w:rPr>
        <w:t>15.1</w:t>
      </w:r>
      <w:r>
        <w:rPr>
          <w:rFonts w:hint="eastAsia" w:ascii="宋体" w:hAnsi="宋体" w:eastAsia="宋体" w:cs="Times New Roman"/>
          <w:color w:val="auto"/>
          <w:sz w:val="24"/>
          <w:szCs w:val="24"/>
          <w:highlight w:val="none"/>
        </w:rPr>
        <w:t>款约定承包人违约应承担的违约责任：工程质量不符合合同规定的，应负责无偿修理或返工；给发包人造成其他损失的，承包人还需负责赔偿；由于修理或返工造成逾期交付的，按本专用条款</w:t>
      </w:r>
      <w:r>
        <w:rPr>
          <w:rFonts w:ascii="宋体" w:hAnsi="宋体" w:eastAsia="宋体" w:cs="Times New Roman"/>
          <w:color w:val="auto"/>
          <w:sz w:val="24"/>
          <w:szCs w:val="24"/>
          <w:highlight w:val="none"/>
        </w:rPr>
        <w:t>35.2</w:t>
      </w:r>
      <w:r>
        <w:rPr>
          <w:rFonts w:hint="eastAsia" w:ascii="宋体" w:hAnsi="宋体" w:eastAsia="宋体" w:cs="Times New Roman"/>
          <w:color w:val="auto"/>
          <w:sz w:val="24"/>
          <w:szCs w:val="24"/>
          <w:highlight w:val="none"/>
        </w:rPr>
        <w:t>条第（</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）款的规定执行。</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）本工程如发生</w:t>
      </w:r>
      <w:r>
        <w:rPr>
          <w:rFonts w:hint="eastAsia" w:ascii="宋体" w:hAnsi="宋体" w:eastAsia="宋体" w:cs="Times New Roman"/>
          <w:color w:val="auto"/>
          <w:sz w:val="24"/>
          <w:szCs w:val="24"/>
          <w:highlight w:val="none"/>
          <w:u w:val="single"/>
        </w:rPr>
        <w:t>质量</w:t>
      </w:r>
      <w:r>
        <w:rPr>
          <w:rFonts w:hint="eastAsia" w:ascii="宋体" w:hAnsi="宋体" w:eastAsia="宋体" w:cs="Times New Roman"/>
          <w:color w:val="auto"/>
          <w:sz w:val="24"/>
          <w:szCs w:val="24"/>
          <w:highlight w:val="none"/>
        </w:rPr>
        <w:t>安全责任事故，承包人应赔偿发包人的全部经济损失；如造成人员伤亡的，承包人还须按当地政府相关文件规定承担责任。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）双方约定的承包人其他违约责任：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①工期延误方面的违约责任</w:t>
      </w:r>
    </w:p>
    <w:p>
      <w:pPr>
        <w:spacing w:line="360" w:lineRule="auto"/>
        <w:ind w:left="178" w:firstLine="480"/>
        <w:rPr>
          <w:rFonts w:ascii="宋体" w:hAnsi="宋体" w:eastAsia="宋体" w:cs="Times New Roman"/>
          <w:color w:val="auto"/>
          <w:sz w:val="24"/>
          <w:szCs w:val="24"/>
          <w:highlight w:val="none"/>
          <w:u w:val="singl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）承包人必须按期完成主要工序的施工任务，若属承包人原因逾期达</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个日历天未完成专用条款</w:t>
      </w:r>
      <w:r>
        <w:rPr>
          <w:rFonts w:ascii="宋体" w:hAnsi="宋体" w:eastAsia="宋体" w:cs="Times New Roman"/>
          <w:color w:val="auto"/>
          <w:sz w:val="24"/>
          <w:szCs w:val="24"/>
          <w:highlight w:val="none"/>
        </w:rPr>
        <w:t>10.1</w:t>
      </w:r>
      <w:r>
        <w:rPr>
          <w:rFonts w:hint="eastAsia" w:ascii="宋体" w:hAnsi="宋体" w:eastAsia="宋体" w:cs="Times New Roman"/>
          <w:color w:val="auto"/>
          <w:sz w:val="24"/>
          <w:szCs w:val="24"/>
          <w:highlight w:val="none"/>
        </w:rPr>
        <w:t>条约定的主要节点的施工任务时，发包人可要求撤换项目负责人，承包人应予以执行，并在总工期不调整的前提下自行消化节点工期的延误。逾期</w:t>
      </w:r>
      <w:r>
        <w:rPr>
          <w:rFonts w:ascii="宋体" w:hAnsi="宋体" w:eastAsia="宋体" w:cs="Times New Roman"/>
          <w:color w:val="auto"/>
          <w:sz w:val="24"/>
          <w:szCs w:val="24"/>
          <w:highlight w:val="none"/>
        </w:rPr>
        <w:t>20</w:t>
      </w:r>
      <w:r>
        <w:rPr>
          <w:rFonts w:hint="eastAsia" w:ascii="宋体" w:hAnsi="宋体" w:eastAsia="宋体" w:cs="Times New Roman"/>
          <w:color w:val="auto"/>
          <w:sz w:val="24"/>
          <w:szCs w:val="24"/>
          <w:highlight w:val="none"/>
        </w:rPr>
        <w:t>个日历天未完成主要节点的施工任务时，发包人可单方面解除合同，并由承包人承担相应的违约责任按本专用条款第</w:t>
      </w:r>
      <w:r>
        <w:rPr>
          <w:rFonts w:ascii="宋体" w:hAnsi="宋体" w:eastAsia="宋体" w:cs="Times New Roman"/>
          <w:color w:val="auto"/>
          <w:sz w:val="24"/>
          <w:szCs w:val="24"/>
          <w:highlight w:val="none"/>
        </w:rPr>
        <w:t>13.2</w:t>
      </w:r>
      <w:r>
        <w:rPr>
          <w:rFonts w:hint="eastAsia" w:ascii="宋体" w:hAnsi="宋体" w:eastAsia="宋体" w:cs="Times New Roman"/>
          <w:color w:val="auto"/>
          <w:sz w:val="24"/>
          <w:szCs w:val="24"/>
          <w:highlight w:val="none"/>
        </w:rPr>
        <w:t>条的规定执行，在进度款内扣除。</w:t>
      </w:r>
    </w:p>
    <w:p>
      <w:pPr>
        <w:spacing w:line="360" w:lineRule="auto"/>
        <w:ind w:left="178" w:firstLine="480"/>
        <w:rPr>
          <w:rFonts w:ascii="宋体" w:hAnsi="宋体" w:eastAsia="宋体" w:cs="Times New Roman"/>
          <w:b/>
          <w:color w:val="auto"/>
          <w:sz w:val="24"/>
          <w:szCs w:val="24"/>
          <w:highlight w:val="none"/>
          <w:u w:val="singl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）如果检查发现承包人没有按施工组织设计的进度安排推进工程建设，使主要工序主要节点的工期延误超过</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个日历天，没有按发包人的意见撤换项目负责人；或者按发包人的意见撤换项目负责人后，仍然无法有效控制工程进度，发包人将发出书面警告，警告发出后</w:t>
      </w:r>
      <w:r>
        <w:rPr>
          <w:rFonts w:ascii="宋体" w:hAnsi="宋体" w:eastAsia="宋体" w:cs="Times New Roman"/>
          <w:color w:val="auto"/>
          <w:sz w:val="24"/>
          <w:szCs w:val="24"/>
          <w:highlight w:val="none"/>
        </w:rPr>
        <w:t>15</w:t>
      </w:r>
      <w:r>
        <w:rPr>
          <w:rFonts w:hint="eastAsia" w:ascii="宋体" w:hAnsi="宋体" w:eastAsia="宋体" w:cs="Times New Roman"/>
          <w:color w:val="auto"/>
          <w:sz w:val="24"/>
          <w:szCs w:val="24"/>
          <w:highlight w:val="none"/>
        </w:rPr>
        <w:t>个日历天内，主要节点（工程款支付节点）的工期延误仍然超过</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个日历天，发包人将在警告发出后第</w:t>
      </w:r>
      <w:r>
        <w:rPr>
          <w:rFonts w:ascii="宋体" w:hAnsi="宋体" w:eastAsia="宋体" w:cs="Times New Roman"/>
          <w:color w:val="auto"/>
          <w:sz w:val="24"/>
          <w:szCs w:val="24"/>
          <w:highlight w:val="none"/>
        </w:rPr>
        <w:t>16</w:t>
      </w:r>
      <w:r>
        <w:rPr>
          <w:rFonts w:hint="eastAsia" w:ascii="宋体" w:hAnsi="宋体" w:eastAsia="宋体" w:cs="Times New Roman"/>
          <w:color w:val="auto"/>
          <w:sz w:val="24"/>
          <w:szCs w:val="24"/>
          <w:highlight w:val="none"/>
        </w:rPr>
        <w:t>个日历天起将承包人的不良纪录报招标办备案</w:t>
      </w:r>
      <w:r>
        <w:rPr>
          <w:rFonts w:hint="eastAsia" w:ascii="宋体" w:hAnsi="宋体" w:eastAsia="宋体" w:cs="宋体"/>
          <w:b/>
          <w:bCs/>
          <w:color w:val="auto"/>
          <w:sz w:val="24"/>
          <w:szCs w:val="24"/>
          <w:highlight w:val="none"/>
        </w:rPr>
        <w:t>；因承包人原因造成工程延误，其中属于工期延误，从延误的第一天起，每天支付违约金</w:t>
      </w:r>
      <w:r>
        <w:rPr>
          <w:rFonts w:ascii="宋体" w:hAnsi="宋体" w:eastAsia="宋体" w:cs="宋体"/>
          <w:b/>
          <w:bCs/>
          <w:color w:val="auto"/>
          <w:sz w:val="24"/>
          <w:szCs w:val="24"/>
          <w:highlight w:val="none"/>
        </w:rPr>
        <w:t>5,0000</w:t>
      </w:r>
      <w:r>
        <w:rPr>
          <w:rFonts w:hint="eastAsia" w:ascii="宋体" w:hAnsi="宋体" w:eastAsia="宋体" w:cs="宋体"/>
          <w:b/>
          <w:bCs/>
          <w:color w:val="auto"/>
          <w:sz w:val="24"/>
          <w:szCs w:val="24"/>
          <w:highlight w:val="none"/>
        </w:rPr>
        <w:t>元，如在下一节点及后续节点赶回工期，可免除上述违约金。违约金在进度款内扣除，承包人不得有异议。</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）工程实际进度与经总监理工程师和发包人确认的进度计划或者更新进度计划不符时，如承包人未能在总监理工程师发布指令后</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个日历</w:t>
      </w:r>
      <w:r>
        <w:rPr>
          <w:rFonts w:hint="eastAsia" w:ascii="宋体" w:hAnsi="宋体" w:eastAsia="宋体" w:cs="Times New Roman"/>
          <w:bCs/>
          <w:color w:val="auto"/>
          <w:sz w:val="24"/>
          <w:szCs w:val="24"/>
          <w:highlight w:val="none"/>
        </w:rPr>
        <w:t>天</w:t>
      </w:r>
      <w:r>
        <w:rPr>
          <w:rFonts w:hint="eastAsia" w:ascii="宋体" w:hAnsi="宋体" w:eastAsia="宋体" w:cs="Times New Roman"/>
          <w:color w:val="auto"/>
          <w:sz w:val="24"/>
          <w:szCs w:val="24"/>
          <w:highlight w:val="none"/>
        </w:rPr>
        <w:t>内采取有效措施，工程进度仍然无明显改进，发包人有权部分或全部解除合同，将未完工程另行发包给其他有能力的承包商，承包人必须无条件服从，由此所造成的损失全部由承包人承担，并不免除承包人的违约赔偿责任。</w:t>
      </w:r>
    </w:p>
    <w:p>
      <w:pPr>
        <w:spacing w:line="360" w:lineRule="auto"/>
        <w:ind w:left="178" w:firstLine="480"/>
        <w:rPr>
          <w:rFonts w:ascii="宋体" w:hAnsi="宋体" w:eastAsia="宋体" w:cs="Times New Roman"/>
          <w:b/>
          <w:bCs/>
          <w:color w:val="auto"/>
          <w:sz w:val="24"/>
          <w:szCs w:val="24"/>
          <w:highlight w:val="none"/>
        </w:rPr>
      </w:pPr>
      <w:r>
        <w:rPr>
          <w:rFonts w:ascii="宋体" w:hAnsi="宋体" w:eastAsia="宋体" w:cs="Times New Roman"/>
          <w:color w:val="auto"/>
          <w:sz w:val="24"/>
          <w:szCs w:val="24"/>
          <w:highlight w:val="none"/>
        </w:rPr>
        <w:t xml:space="preserve">4) </w:t>
      </w:r>
      <w:r>
        <w:rPr>
          <w:rFonts w:hint="eastAsia" w:ascii="宋体" w:hAnsi="宋体" w:eastAsia="宋体" w:cs="Times New Roman"/>
          <w:b/>
          <w:bCs/>
          <w:color w:val="auto"/>
          <w:sz w:val="24"/>
          <w:szCs w:val="24"/>
          <w:highlight w:val="none"/>
        </w:rPr>
        <w:t>因预算或材料价格审核时承包人与发包人（含监理单位）聘请的造价咨询单位发生分歧时，不得作为影响施工的借口而暂停施工或拖延工程进度。如承包人以存在分歧拒绝施工，或者实质上拖延工程进度，由此引起的工期延误由承包人承担。经发包人发出整改指令后一个月内仍未改正的，发包人有权解除合同，承包人应赔偿发包人由此带来的一切损失。</w:t>
      </w:r>
    </w:p>
    <w:p>
      <w:pPr>
        <w:spacing w:line="360" w:lineRule="auto"/>
        <w:ind w:left="178" w:firstLine="480"/>
        <w:rPr>
          <w:rFonts w:ascii="宋体" w:hAnsi="宋体" w:eastAsia="宋体" w:cs="Times New Roman"/>
          <w:b/>
          <w:bCs/>
          <w:color w:val="auto"/>
          <w:sz w:val="24"/>
          <w:szCs w:val="24"/>
          <w:highlight w:val="none"/>
          <w:u w:val="single"/>
        </w:rPr>
      </w:pPr>
      <w:r>
        <w:rPr>
          <w:rFonts w:ascii="宋体" w:hAnsi="宋体" w:eastAsia="宋体" w:cs="Times New Roman"/>
          <w:b/>
          <w:bCs/>
          <w:color w:val="auto"/>
          <w:sz w:val="24"/>
          <w:szCs w:val="24"/>
          <w:highlight w:val="none"/>
        </w:rPr>
        <w:t>5</w:t>
      </w:r>
      <w:r>
        <w:rPr>
          <w:rFonts w:hint="eastAsia" w:ascii="宋体" w:hAnsi="宋体" w:eastAsia="宋体" w:cs="Times New Roman"/>
          <w:b/>
          <w:bCs/>
          <w:color w:val="auto"/>
          <w:sz w:val="24"/>
          <w:szCs w:val="24"/>
          <w:highlight w:val="none"/>
        </w:rPr>
        <w:t>）因承包人没有履行对发包人另行发包工程的进度管理导致工期延误的，从延误的第一天起，每天支付违约金</w:t>
      </w:r>
      <w:r>
        <w:rPr>
          <w:rFonts w:ascii="宋体" w:hAnsi="宋体" w:eastAsia="宋体" w:cs="Times New Roman"/>
          <w:b/>
          <w:bCs/>
          <w:color w:val="auto"/>
          <w:sz w:val="24"/>
          <w:szCs w:val="24"/>
          <w:highlight w:val="none"/>
        </w:rPr>
        <w:t>5,0000元，如在下一节点及后续节点赶回工期，可免除上述违约金。违约金在进度款内扣除，承包人不得有异议。</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②工程质量方面的违约责任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）本工程承包人必须考虑安全、环保等因素在局部施工范围进行围蔽施工，现场围蔽不符合国家有关安全措施及技术要求的，不得开展施工作业，由此造成的工期延长，由承包人自己负责，当作延误工期处理。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）工程保修期内发现重大质量不合格问题（该重大质量问题应界定为达不到要求的质量标准，属质量保修的问题除外），承包人必须在规定的期限返工达到合同约定的质量等级并赔偿由此造成发包人的损失</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同时按该不合格项目所处分项工程造价的千分之三向发包人支付违约金。工程保修期从分项工程返工验收合格之日起重新计算。</w:t>
      </w:r>
    </w:p>
    <w:p>
      <w:pPr>
        <w:spacing w:line="360" w:lineRule="auto"/>
        <w:ind w:left="178" w:firstLine="480"/>
        <w:rPr>
          <w:rFonts w:ascii="宋体" w:hAnsi="宋体" w:eastAsia="宋体" w:cs="宋体"/>
          <w:bCs/>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w:t>
      </w:r>
      <w:r>
        <w:rPr>
          <w:rFonts w:hint="eastAsia" w:ascii="宋体" w:hAnsi="宋体" w:eastAsia="宋体" w:cs="宋体"/>
          <w:b/>
          <w:bCs/>
          <w:color w:val="auto"/>
          <w:sz w:val="24"/>
          <w:szCs w:val="24"/>
          <w:highlight w:val="none"/>
        </w:rPr>
        <w:t>承包人在施工中偷工减料，使用不合格的建筑材料、建筑构件配件或设备、不按照工程设计图纸、施工技术标准施工，或者未对建筑材料、建筑构配件、设备、商品混凝土进行检验，或者未对涉及结构安全的试块、试件以及有关材料取样送检的，应负责无偿修理或返工，并应支付本工程的暂定合同价款</w:t>
      </w:r>
      <w:r>
        <w:rPr>
          <w:rFonts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rPr>
        <w:t>的违约金给发包人。</w:t>
      </w:r>
    </w:p>
    <w:p>
      <w:pPr>
        <w:spacing w:line="360" w:lineRule="auto"/>
        <w:ind w:left="168" w:leftChars="80" w:firstLine="491" w:firstLineChars="205"/>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本工程如达到广州市及以上建设工程优质奖和广州市及以上安全文明施工样板工地标准，不奖不罚；如不能达到广州市建设工程安全文明绿色施工样板工地标准的，发包人将在承包人工程结算款中扣除</w:t>
      </w:r>
      <w:r>
        <w:rPr>
          <w:rFonts w:ascii="宋体" w:hAnsi="宋体" w:eastAsia="宋体" w:cs="Times New Roman"/>
          <w:color w:val="auto"/>
          <w:sz w:val="24"/>
          <w:szCs w:val="24"/>
          <w:highlight w:val="none"/>
        </w:rPr>
        <w:t>200</w:t>
      </w:r>
      <w:r>
        <w:rPr>
          <w:rFonts w:hint="eastAsia" w:ascii="宋体" w:hAnsi="宋体" w:eastAsia="宋体" w:cs="Times New Roman"/>
          <w:color w:val="auto"/>
          <w:sz w:val="24"/>
          <w:szCs w:val="24"/>
          <w:highlight w:val="none"/>
        </w:rPr>
        <w:t>万元作为承包人应承担的违约责任。</w:t>
      </w:r>
    </w:p>
    <w:p>
      <w:pPr>
        <w:spacing w:line="360" w:lineRule="auto"/>
        <w:ind w:left="168" w:leftChars="80" w:firstLine="494" w:firstLineChars="205"/>
        <w:rPr>
          <w:rFonts w:ascii="宋体" w:hAnsi="宋体" w:eastAsia="宋体" w:cs="Times New Roman"/>
          <w:b/>
          <w:bCs/>
          <w:color w:val="auto"/>
          <w:sz w:val="24"/>
          <w:szCs w:val="24"/>
          <w:highlight w:val="none"/>
        </w:rPr>
      </w:pPr>
      <w:r>
        <w:rPr>
          <w:rFonts w:ascii="宋体" w:hAnsi="宋体" w:eastAsia="宋体" w:cs="Times New Roman"/>
          <w:b/>
          <w:bCs/>
          <w:color w:val="auto"/>
          <w:sz w:val="24"/>
          <w:szCs w:val="24"/>
          <w:highlight w:val="none"/>
        </w:rPr>
        <w:t>5）因承包人没有履行对</w:t>
      </w:r>
      <w:r>
        <w:rPr>
          <w:rFonts w:hint="eastAsia" w:ascii="宋体" w:hAnsi="宋体" w:eastAsia="宋体" w:cs="Times New Roman"/>
          <w:b/>
          <w:bCs/>
          <w:color w:val="auto"/>
          <w:sz w:val="24"/>
          <w:szCs w:val="24"/>
          <w:highlight w:val="none"/>
        </w:rPr>
        <w:t>承包工程或</w:t>
      </w:r>
      <w:r>
        <w:rPr>
          <w:rFonts w:ascii="宋体" w:hAnsi="宋体" w:eastAsia="宋体" w:cs="Times New Roman"/>
          <w:b/>
          <w:bCs/>
          <w:color w:val="auto"/>
          <w:sz w:val="24"/>
          <w:szCs w:val="24"/>
          <w:highlight w:val="none"/>
        </w:rPr>
        <w:t>发包人另行发包工程的</w:t>
      </w:r>
      <w:r>
        <w:rPr>
          <w:rFonts w:hint="eastAsia" w:ascii="宋体" w:hAnsi="宋体" w:eastAsia="宋体" w:cs="Times New Roman"/>
          <w:b/>
          <w:bCs/>
          <w:color w:val="auto"/>
          <w:sz w:val="24"/>
          <w:szCs w:val="24"/>
          <w:highlight w:val="none"/>
        </w:rPr>
        <w:t>质量</w:t>
      </w:r>
      <w:r>
        <w:rPr>
          <w:rFonts w:ascii="宋体" w:hAnsi="宋体" w:eastAsia="宋体" w:cs="Times New Roman"/>
          <w:b/>
          <w:bCs/>
          <w:color w:val="auto"/>
          <w:sz w:val="24"/>
          <w:szCs w:val="24"/>
          <w:highlight w:val="none"/>
        </w:rPr>
        <w:t>管理导致</w:t>
      </w:r>
      <w:r>
        <w:rPr>
          <w:rFonts w:hint="eastAsia" w:ascii="宋体" w:hAnsi="宋体" w:eastAsia="宋体" w:cs="Times New Roman"/>
          <w:b/>
          <w:bCs/>
          <w:color w:val="auto"/>
          <w:sz w:val="24"/>
          <w:szCs w:val="24"/>
          <w:highlight w:val="none"/>
        </w:rPr>
        <w:t>施工质量问题的，施工质量问题每发现一次，每次支付违约金</w:t>
      </w:r>
      <w:r>
        <w:rPr>
          <w:rFonts w:ascii="宋体" w:hAnsi="宋体" w:eastAsia="宋体" w:cs="Times New Roman"/>
          <w:b/>
          <w:bCs/>
          <w:color w:val="auto"/>
          <w:sz w:val="24"/>
          <w:szCs w:val="24"/>
          <w:highlight w:val="none"/>
        </w:rPr>
        <w:t>5000</w:t>
      </w:r>
      <w:r>
        <w:rPr>
          <w:rFonts w:hint="eastAsia" w:ascii="宋体" w:hAnsi="宋体" w:eastAsia="宋体" w:cs="Times New Roman"/>
          <w:b/>
          <w:bCs/>
          <w:color w:val="auto"/>
          <w:sz w:val="24"/>
          <w:szCs w:val="24"/>
          <w:highlight w:val="none"/>
        </w:rPr>
        <w:t>元，违约金在进度款内扣除，承包人不得有异议</w:t>
      </w:r>
      <w:r>
        <w:rPr>
          <w:rFonts w:ascii="宋体" w:hAnsi="宋体" w:eastAsia="宋体" w:cs="Times New Roman"/>
          <w:b/>
          <w:bCs/>
          <w:color w:val="auto"/>
          <w:sz w:val="24"/>
          <w:szCs w:val="24"/>
          <w:highlight w:val="none"/>
        </w:rPr>
        <w:t>。</w:t>
      </w:r>
    </w:p>
    <w:p>
      <w:pPr>
        <w:spacing w:line="360" w:lineRule="auto"/>
        <w:ind w:left="168" w:leftChars="80" w:firstLine="494" w:firstLineChars="205"/>
        <w:rPr>
          <w:rFonts w:ascii="宋体" w:hAnsi="宋体" w:eastAsia="宋体" w:cs="Times New Roman"/>
          <w:b/>
          <w:bCs/>
          <w:color w:val="auto"/>
          <w:sz w:val="24"/>
          <w:szCs w:val="24"/>
          <w:highlight w:val="none"/>
        </w:rPr>
      </w:pPr>
      <w:r>
        <w:rPr>
          <w:rFonts w:ascii="宋体" w:hAnsi="宋体" w:eastAsia="宋体" w:cs="Times New Roman"/>
          <w:b/>
          <w:bCs/>
          <w:color w:val="auto"/>
          <w:sz w:val="24"/>
          <w:szCs w:val="24"/>
          <w:highlight w:val="none"/>
        </w:rPr>
        <w:t>6）</w:t>
      </w:r>
      <w:r>
        <w:rPr>
          <w:rFonts w:hint="eastAsia" w:ascii="宋体" w:hAnsi="宋体" w:eastAsia="宋体" w:cs="Times New Roman"/>
          <w:b/>
          <w:bCs/>
          <w:color w:val="auto"/>
          <w:sz w:val="24"/>
          <w:szCs w:val="24"/>
          <w:highlight w:val="none"/>
        </w:rPr>
        <w:t>承包人负责本项目施工的整体管理，包括对发包人单独发包的专业分包单位的管理，如承包人管理不善或不配合发包人单独发包的专业分包单位而对本工程造成不利影响的，包括但不限于环境污染、工期延误、</w:t>
      </w:r>
      <w:bookmarkStart w:id="158" w:name="_Hlk78358640"/>
      <w:r>
        <w:rPr>
          <w:rFonts w:hint="eastAsia" w:ascii="宋体" w:hAnsi="宋体" w:eastAsia="宋体" w:cs="Times New Roman"/>
          <w:b/>
          <w:bCs/>
          <w:color w:val="auto"/>
          <w:sz w:val="24"/>
          <w:szCs w:val="24"/>
          <w:highlight w:val="none"/>
        </w:rPr>
        <w:t>违规（额外）收费</w:t>
      </w:r>
      <w:bookmarkEnd w:id="158"/>
      <w:r>
        <w:rPr>
          <w:rFonts w:hint="eastAsia" w:ascii="宋体" w:hAnsi="宋体" w:eastAsia="宋体" w:cs="Times New Roman"/>
          <w:b/>
          <w:bCs/>
          <w:color w:val="auto"/>
          <w:sz w:val="24"/>
          <w:szCs w:val="24"/>
          <w:highlight w:val="none"/>
        </w:rPr>
        <w:t>、文明施工混乱、劳资纠纷、质量缺陷等，每发现一次，承包人向发包人交纳违约金</w:t>
      </w:r>
      <w:r>
        <w:rPr>
          <w:rFonts w:ascii="宋体" w:hAnsi="宋体" w:eastAsia="宋体" w:cs="Times New Roman"/>
          <w:b/>
          <w:bCs/>
          <w:color w:val="auto"/>
          <w:sz w:val="24"/>
          <w:szCs w:val="24"/>
          <w:highlight w:val="none"/>
        </w:rPr>
        <w:t>50000元/次。</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③安全生产、文明施工方面的违约责任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）承包人在政府行政主管部门组织的质量安全检查中，被发现存在严重的安全隐患，被通报批评，或被新闻媒体曝光造成不良影响的，被通报或被曝光</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次，承包人向发包人支付违约金</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万元；造成严重社会影响或累计被通报或被曝光</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次以上（含）的，发包人有权解除合同，将本工程另行发包，并不免除承包人应承担的违约赔偿责任。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w:t>
      </w:r>
      <w:r>
        <w:rPr>
          <w:rFonts w:hint="eastAsia" w:ascii="宋体" w:hAnsi="宋体" w:eastAsia="宋体" w:cs="Times New Roman"/>
          <w:b/>
          <w:bCs/>
          <w:color w:val="auto"/>
          <w:sz w:val="24"/>
          <w:szCs w:val="24"/>
          <w:highlight w:val="none"/>
        </w:rPr>
        <w:t>因承包人没有履行对承包工程或发包人另行发包工程的安全生产、文明施工管理而被发现存在安全隐患的，</w:t>
      </w:r>
      <w:r>
        <w:rPr>
          <w:rFonts w:hint="eastAsia" w:ascii="宋体" w:hAnsi="宋体" w:eastAsia="宋体" w:cs="Times New Roman"/>
          <w:color w:val="auto"/>
          <w:sz w:val="24"/>
          <w:szCs w:val="24"/>
          <w:highlight w:val="none"/>
        </w:rPr>
        <w:t>承包人应限期改正。若同样问题被发现</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次的或累计类似问题被发现</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次，从第</w:t>
      </w:r>
      <w:r>
        <w:rPr>
          <w:rFonts w:ascii="宋体" w:hAnsi="宋体" w:eastAsia="宋体" w:cs="Times New Roman"/>
          <w:color w:val="auto"/>
          <w:sz w:val="24"/>
          <w:szCs w:val="24"/>
          <w:highlight w:val="none"/>
        </w:rPr>
        <w:t>3次开始，</w:t>
      </w:r>
      <w:r>
        <w:rPr>
          <w:rFonts w:hint="eastAsia" w:ascii="宋体" w:hAnsi="宋体" w:eastAsia="宋体" w:cs="Times New Roman"/>
          <w:color w:val="auto"/>
          <w:sz w:val="24"/>
          <w:szCs w:val="24"/>
          <w:highlight w:val="none"/>
        </w:rPr>
        <w:t>承包人向发包人支付违约金</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/次；此类问题的认定，以发包人、总监理工程师书面通知、指令、通报和会议纪要为准。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）承包人在施工过程中因其自身原因造成周围环境卫生状况较差，被其他施工单位或周围居民投诉的，承包人必须在当天内整改。若故意拖延或同样问题累计被投诉</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次，或累计被投诉</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次，经查实，从第</w:t>
      </w:r>
      <w:r>
        <w:rPr>
          <w:rFonts w:ascii="宋体" w:hAnsi="宋体" w:eastAsia="宋体" w:cs="Times New Roman"/>
          <w:color w:val="auto"/>
          <w:sz w:val="24"/>
          <w:szCs w:val="24"/>
          <w:highlight w:val="none"/>
        </w:rPr>
        <w:t>3次开始，</w:t>
      </w:r>
      <w:r>
        <w:rPr>
          <w:rFonts w:hint="eastAsia" w:ascii="宋体" w:hAnsi="宋体" w:eastAsia="宋体" w:cs="Times New Roman"/>
          <w:color w:val="auto"/>
          <w:sz w:val="24"/>
          <w:szCs w:val="24"/>
          <w:highlight w:val="none"/>
        </w:rPr>
        <w:t>承包人向发包人支付违约金</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/次。</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④工程分包、转包方面的违约责任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合同约定的工程项目，承包人不得转包，必须分包的少量子项工程和专业工程，事先需取得监理人、发包人的审查同意后方可签署协议和进场施工。否则，发包人有权单方面终止合同，并令其立即退场，工程项目另行处理，承包人履约</w:t>
      </w:r>
      <w:r>
        <w:rPr>
          <w:rFonts w:hint="eastAsia" w:ascii="宋体" w:hAnsi="宋体" w:eastAsia="宋体" w:cs="Times New Roman"/>
          <w:color w:val="auto"/>
          <w:sz w:val="24"/>
          <w:szCs w:val="24"/>
          <w:highlight w:val="none"/>
          <w:lang w:val="en-US" w:eastAsia="zh-CN"/>
        </w:rPr>
        <w:t>保函</w:t>
      </w:r>
      <w:r>
        <w:rPr>
          <w:rFonts w:hint="eastAsia" w:ascii="宋体" w:hAnsi="宋体" w:eastAsia="宋体" w:cs="Times New Roman"/>
          <w:color w:val="auto"/>
          <w:sz w:val="24"/>
          <w:szCs w:val="24"/>
          <w:highlight w:val="none"/>
        </w:rPr>
        <w:t>不予退还，并承担由此而造成的经济损失。发包人的损失超过履约</w:t>
      </w:r>
      <w:r>
        <w:rPr>
          <w:rFonts w:hint="eastAsia" w:ascii="宋体" w:hAnsi="宋体" w:eastAsia="宋体" w:cs="Times New Roman"/>
          <w:color w:val="auto"/>
          <w:sz w:val="24"/>
          <w:szCs w:val="24"/>
          <w:highlight w:val="none"/>
          <w:lang w:val="en-US" w:eastAsia="zh-CN"/>
        </w:rPr>
        <w:t>保函金额</w:t>
      </w:r>
      <w:r>
        <w:rPr>
          <w:rFonts w:hint="eastAsia" w:ascii="宋体" w:hAnsi="宋体" w:eastAsia="宋体" w:cs="Times New Roman"/>
          <w:color w:val="auto"/>
          <w:sz w:val="24"/>
          <w:szCs w:val="24"/>
          <w:highlight w:val="none"/>
        </w:rPr>
        <w:t>的部分，承包人还应承担赔偿责任。</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）承包人违反合同约定进行转包或违法分包的，发包人有权解除合同。发包人因此解除合同的，承包人按本工程的暂定合同价款的</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承担违约金，违约金不足以弥补发包人损失的，承包人另行承担全部赔偿责任。发包人不解除合同的，承包人按转包或违法分包部分的暂定合同价款的</w:t>
      </w:r>
      <w:r>
        <w:rPr>
          <w:rFonts w:ascii="宋体" w:hAnsi="宋体" w:eastAsia="宋体" w:cs="Times New Roman"/>
          <w:color w:val="auto"/>
          <w:sz w:val="24"/>
          <w:szCs w:val="24"/>
          <w:highlight w:val="none"/>
        </w:rPr>
        <w:t>20%</w:t>
      </w:r>
      <w:r>
        <w:rPr>
          <w:rFonts w:hint="eastAsia" w:ascii="宋体" w:hAnsi="宋体" w:eastAsia="宋体" w:cs="Times New Roman"/>
          <w:color w:val="auto"/>
          <w:sz w:val="24"/>
          <w:szCs w:val="24"/>
          <w:highlight w:val="none"/>
        </w:rPr>
        <w:t>承担违约金，承包人对转包或违法分包的工程质量承担连带保证责任。</w:t>
      </w:r>
    </w:p>
    <w:p>
      <w:pPr>
        <w:spacing w:line="360" w:lineRule="auto"/>
        <w:ind w:left="178" w:firstLine="480"/>
        <w:rPr>
          <w:color w:val="auto"/>
          <w:highlight w:val="none"/>
        </w:rPr>
      </w:pP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承包人应适当履行其</w:t>
      </w:r>
      <w:r>
        <w:rPr>
          <w:rFonts w:hint="eastAsia" w:ascii="宋体" w:hAnsi="宋体" w:eastAsia="宋体" w:cs="Times New Roman"/>
          <w:color w:val="auto"/>
          <w:sz w:val="24"/>
          <w:szCs w:val="24"/>
          <w:highlight w:val="none"/>
          <w:lang w:val="en-US" w:eastAsia="zh-CN"/>
        </w:rPr>
        <w:t>联合发包人</w:t>
      </w:r>
      <w:r>
        <w:rPr>
          <w:rFonts w:hint="eastAsia" w:ascii="宋体" w:hAnsi="宋体" w:eastAsia="宋体" w:cs="Times New Roman"/>
          <w:color w:val="auto"/>
          <w:sz w:val="24"/>
          <w:szCs w:val="24"/>
          <w:highlight w:val="none"/>
        </w:rPr>
        <w:t>与暂估价专业工程分包单位签署的分包合同，否则，因此影响本项目工程工期，或导致分包单位罢工、向发包人追偿等不良影响的，应由承包人承担全部责任，并按本合同承担因此导致的工期延误违约责任；发包人代承包人向分包单位垫付了费用的，发包人有权从任何一笔应支付给承包人的工程款中扣除。</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fldChar w:fldCharType="begin"/>
      </w:r>
      <w:r>
        <w:rPr>
          <w:rFonts w:ascii="宋体" w:hAnsi="宋体" w:eastAsia="宋体" w:cs="Times New Roman"/>
          <w:color w:val="auto"/>
          <w:sz w:val="24"/>
          <w:szCs w:val="24"/>
          <w:highlight w:val="none"/>
        </w:rPr>
        <w:instrText xml:space="preserve"> = 5 \* GB3 </w:instrText>
      </w:r>
      <w:r>
        <w:rPr>
          <w:rFonts w:ascii="宋体" w:hAnsi="宋体" w:eastAsia="宋体" w:cs="Times New Roman"/>
          <w:color w:val="auto"/>
          <w:sz w:val="24"/>
          <w:szCs w:val="24"/>
          <w:highlight w:val="none"/>
        </w:rPr>
        <w:fldChar w:fldCharType="separate"/>
      </w:r>
      <w:r>
        <w:rPr>
          <w:rFonts w:hint="eastAsia" w:ascii="宋体" w:hAnsi="宋体" w:eastAsia="宋体" w:cs="Times New Roman"/>
          <w:color w:val="auto"/>
          <w:sz w:val="24"/>
          <w:szCs w:val="24"/>
          <w:highlight w:val="none"/>
        </w:rPr>
        <w:t>⑤</w:t>
      </w:r>
      <w:r>
        <w:rPr>
          <w:rFonts w:ascii="宋体" w:hAnsi="宋体" w:eastAsia="宋体" w:cs="Times New Roman"/>
          <w:color w:val="auto"/>
          <w:sz w:val="24"/>
          <w:szCs w:val="24"/>
          <w:highlight w:val="none"/>
        </w:rPr>
        <w:fldChar w:fldCharType="end"/>
      </w:r>
      <w:r>
        <w:rPr>
          <w:rFonts w:hint="eastAsia" w:ascii="宋体" w:hAnsi="宋体" w:eastAsia="宋体" w:cs="Times New Roman"/>
          <w:color w:val="auto"/>
          <w:sz w:val="24"/>
          <w:szCs w:val="24"/>
          <w:highlight w:val="none"/>
        </w:rPr>
        <w:t>项目管理机构人员、机械设备、劳动力到位方面的违约责任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）承包人的项目负责人、项目技术负责人及主要施工管理人员在未征得发包人书面同意之前不得更换。如果擅自更换项目负责人或项目技术负责人，发包人可以对承包人的这种更换每天罚款</w:t>
      </w:r>
      <w:r>
        <w:rPr>
          <w:rFonts w:ascii="宋体" w:hAnsi="宋体" w:eastAsia="宋体" w:cs="Times New Roman"/>
          <w:color w:val="auto"/>
          <w:sz w:val="24"/>
          <w:szCs w:val="24"/>
          <w:highlight w:val="none"/>
        </w:rPr>
        <w:t>30</w:t>
      </w:r>
      <w:r>
        <w:rPr>
          <w:rFonts w:hint="eastAsia" w:ascii="宋体" w:hAnsi="宋体" w:eastAsia="宋体" w:cs="Times New Roman"/>
          <w:color w:val="auto"/>
          <w:sz w:val="24"/>
          <w:szCs w:val="24"/>
          <w:highlight w:val="none"/>
        </w:rPr>
        <w:t>万，项目负责人未经批准，擅自离开施工现场的违约责任：</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天，承包人提交项目管理机构及施工现场管理人员安排报告的期限：开工前</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天。如果擅自更换主要施工管理人员，每更换一人罚款</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万。承包人主要施工管理人员离开施工现场的批准要求：经总监和发包人代表书面批准。承包人主要施工管理人员擅自离开施工现场的违约责任：</w:t>
      </w:r>
      <w:r>
        <w:rPr>
          <w:rFonts w:ascii="宋体" w:hAnsi="宋体" w:eastAsia="宋体" w:cs="Times New Roman"/>
          <w:color w:val="auto"/>
          <w:sz w:val="24"/>
          <w:szCs w:val="24"/>
          <w:highlight w:val="none"/>
        </w:rPr>
        <w:t xml:space="preserve"> 5,000</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次。投标文件中项目负责人人选，不得兼任其他工程项目负责人，必须常驻在现场，如经发包人书面警告后仍不改正的，发包人可按单方面终止合同处理。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）如果承包人没按投标文件中的机械设备投入计划投入机械设备，经监理工程师或发包人检查发现的，每次罚款</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万。</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）如果承包人没按投标文件中的人力投入计划投入人力，经监理工程师和发包人检查发现的，每次罚款</w:t>
      </w:r>
      <w:r>
        <w:rPr>
          <w:rFonts w:ascii="宋体" w:hAnsi="宋体" w:eastAsia="宋体" w:cs="Times New Roman"/>
          <w:color w:val="auto"/>
          <w:sz w:val="24"/>
          <w:szCs w:val="24"/>
          <w:highlight w:val="none"/>
        </w:rPr>
        <w:t>5,000</w:t>
      </w:r>
      <w:r>
        <w:rPr>
          <w:rFonts w:hint="eastAsia" w:ascii="宋体" w:hAnsi="宋体" w:eastAsia="宋体" w:cs="Times New Roman"/>
          <w:color w:val="auto"/>
          <w:sz w:val="24"/>
          <w:szCs w:val="24"/>
          <w:highlight w:val="none"/>
        </w:rPr>
        <w:t>元。</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）如果检查发现承包人超过三次没按承诺书承诺投入的人力、机械、物力组织施工，发包人将在超过三次的时间起将承包人的不良纪录报区相关职能部门备案。并处罚承包人，每次按</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万元在进度款中扣罚。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⑥其他方面的违约责任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）如果发生工期延长事件，承包人必须在事件发生后的</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日历天内向监理工程师提交工期延长申请报告，经监理工程师审核并确认责任界限后，如果属于非承包人自身原因造成的，报发包人书面批准后给予顺延工期；逾期不申报，则视为承包人放弃了以该事件申请工期延长的权利，当作工期延误处理。</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）如承包人在工程实施工程中发生不满足建筑节能、环保方面要求的事情，经监理工程师和发包人代表检查发现的，每次罚款</w:t>
      </w:r>
      <w:r>
        <w:rPr>
          <w:rFonts w:ascii="宋体" w:hAnsi="宋体" w:eastAsia="宋体" w:cs="Times New Roman"/>
          <w:color w:val="auto"/>
          <w:sz w:val="24"/>
          <w:szCs w:val="24"/>
          <w:highlight w:val="none"/>
        </w:rPr>
        <w:t>5,000</w:t>
      </w:r>
      <w:r>
        <w:rPr>
          <w:rFonts w:hint="eastAsia" w:ascii="宋体" w:hAnsi="宋体" w:eastAsia="宋体" w:cs="Times New Roman"/>
          <w:color w:val="auto"/>
          <w:sz w:val="24"/>
          <w:szCs w:val="24"/>
          <w:highlight w:val="none"/>
        </w:rPr>
        <w:t>元。</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）如承包人将工程款挪用或占用，不能保证工程款专款专用，每次罚款</w:t>
      </w:r>
      <w:r>
        <w:rPr>
          <w:rFonts w:ascii="宋体" w:hAnsi="宋体" w:eastAsia="宋体" w:cs="Times New Roman"/>
          <w:color w:val="auto"/>
          <w:sz w:val="24"/>
          <w:szCs w:val="24"/>
          <w:highlight w:val="none"/>
        </w:rPr>
        <w:t>20</w:t>
      </w:r>
      <w:r>
        <w:rPr>
          <w:rFonts w:hint="eastAsia" w:ascii="宋体" w:hAnsi="宋体" w:eastAsia="宋体" w:cs="Times New Roman"/>
          <w:color w:val="auto"/>
          <w:sz w:val="24"/>
          <w:szCs w:val="24"/>
          <w:highlight w:val="none"/>
        </w:rPr>
        <w:t>万元。</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）承包人应严格执行</w:t>
      </w:r>
      <w:r>
        <w:rPr>
          <w:rFonts w:hint="eastAsia" w:ascii="宋体" w:hAnsi="宋体" w:eastAsia="宋体" w:cs="Times New Roman"/>
          <w:bCs/>
          <w:color w:val="auto"/>
          <w:sz w:val="24"/>
          <w:szCs w:val="24"/>
          <w:highlight w:val="none"/>
        </w:rPr>
        <w:t>黄埔区</w:t>
      </w:r>
      <w:r>
        <w:rPr>
          <w:rFonts w:hint="eastAsia" w:ascii="宋体" w:hAnsi="宋体" w:eastAsia="宋体" w:cs="Times New Roman"/>
          <w:color w:val="auto"/>
          <w:sz w:val="24"/>
          <w:szCs w:val="24"/>
          <w:highlight w:val="none"/>
        </w:rPr>
        <w:t>泥头车运输经营管理办法，杜绝使用非法泥头车；如有违反，一经发现，发包人将向有关部门举报并严肃处理，同时要求承包人支付违约金</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/次。</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）发包人发出邀请承包人的法定代表人到场通知后三天内仍不到场的，第四天开始罚款</w:t>
      </w:r>
      <w:r>
        <w:rPr>
          <w:rFonts w:ascii="宋体" w:hAnsi="宋体" w:eastAsia="宋体" w:cs="Times New Roman"/>
          <w:color w:val="auto"/>
          <w:sz w:val="24"/>
          <w:szCs w:val="24"/>
          <w:highlight w:val="none"/>
        </w:rPr>
        <w:t>1,000</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天。</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）所有罚款直接从当期工程款内扣除。</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）在施工过程中凡如有以下情形之一的发包人有权邀请承包人的法定代表人约谈：</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①任一个主要节点工期延误</w:t>
      </w:r>
      <w:r>
        <w:rPr>
          <w:rFonts w:ascii="宋体" w:hAnsi="宋体" w:eastAsia="宋体" w:cs="Times New Roman"/>
          <w:color w:val="auto"/>
          <w:sz w:val="24"/>
          <w:szCs w:val="24"/>
          <w:highlight w:val="none"/>
        </w:rPr>
        <w:t>20</w:t>
      </w:r>
      <w:r>
        <w:rPr>
          <w:rFonts w:hint="eastAsia" w:ascii="宋体" w:hAnsi="宋体" w:eastAsia="宋体" w:cs="Times New Roman"/>
          <w:color w:val="auto"/>
          <w:sz w:val="24"/>
          <w:szCs w:val="24"/>
          <w:highlight w:val="none"/>
        </w:rPr>
        <w:t>天以上。</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②发现存在严重的安全隐患，被通报批评，或被新闻媒体曝光造成不良影响的，被通报或被曝光。</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③承包人违反合同约定进行转包或违法分包。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④承包人未征得发包人书面同意，擅自更换项目负责人、项目技术负责人及主要施工管理人员。</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⑤如果检查发现承包人超过三次没按承诺书承诺投入的人力、机械、物力组织施工，发包人将在超过三次的时间起将承包人的不良纪录报区相关职能部门备案。承包人拖欠农民工工资，被农民工投诉属实的，承包人必须在</w:t>
      </w:r>
      <w:r>
        <w:rPr>
          <w:rFonts w:ascii="宋体" w:hAnsi="宋体" w:eastAsia="宋体" w:cs="Times New Roman"/>
          <w:color w:val="auto"/>
          <w:sz w:val="24"/>
          <w:szCs w:val="24"/>
          <w:highlight w:val="none"/>
        </w:rPr>
        <w:t>3天内发放拖欠的款项。若继续拖延被投诉2次及以上，经查实，承包人除应立即支付拖欠款项外，还应支付10000违约金给发包人。因承包人拖欠农民工工资，导致农民工采取停工、集聚围阻发包人办公地点甚至政府办公部门等过激行动的，承包人应支付50000元违约金，并立即采取切实有效措施予以整改；拒不采取切实有效措施整改的，或整改效果不明显的，发包人可用承包人工程款垫付。若承包人在本工程内发生无故拖欠农民工工资现象，将被作不良记录，上报区建设行政主管部门。</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除上述约定之外，承包人不履行或不完全履行合同其他义务的，均构成违约，每发现一次，承包人每次支付违约金</w:t>
      </w:r>
      <w:r>
        <w:rPr>
          <w:rFonts w:ascii="宋体" w:hAnsi="宋体" w:eastAsia="宋体" w:cs="Times New Roman"/>
          <w:color w:val="auto"/>
          <w:sz w:val="24"/>
          <w:szCs w:val="24"/>
          <w:highlight w:val="none"/>
        </w:rPr>
        <w:t>5000元。情节较重的，</w:t>
      </w:r>
      <w:r>
        <w:rPr>
          <w:rFonts w:hint="eastAsia" w:ascii="宋体" w:hAnsi="宋体" w:eastAsia="宋体" w:cs="Times New Roman"/>
          <w:color w:val="auto"/>
          <w:sz w:val="24"/>
          <w:szCs w:val="24"/>
          <w:highlight w:val="none"/>
        </w:rPr>
        <w:t>每次支付违约金</w:t>
      </w:r>
      <w:r>
        <w:rPr>
          <w:rFonts w:ascii="宋体" w:hAnsi="宋体" w:eastAsia="宋体" w:cs="Times New Roman"/>
          <w:color w:val="auto"/>
          <w:sz w:val="24"/>
          <w:szCs w:val="24"/>
          <w:highlight w:val="none"/>
        </w:rPr>
        <w:t>20000元。</w:t>
      </w:r>
    </w:p>
    <w:p>
      <w:pPr>
        <w:spacing w:line="360" w:lineRule="auto"/>
        <w:ind w:left="178" w:firstLine="480"/>
        <w:rPr>
          <w:rFonts w:ascii="宋体" w:hAnsi="宋体" w:eastAsia="宋体" w:cs="宋体"/>
          <w:b/>
          <w:bCs/>
          <w:color w:val="auto"/>
          <w:kern w:val="0"/>
          <w:sz w:val="24"/>
          <w:szCs w:val="24"/>
          <w:highlight w:val="none"/>
        </w:rPr>
      </w:pPr>
      <w:r>
        <w:rPr>
          <w:rFonts w:hint="eastAsia" w:ascii="宋体" w:hAnsi="宋体" w:eastAsia="宋体" w:cs="Times New Roman"/>
          <w:color w:val="auto"/>
          <w:sz w:val="24"/>
          <w:szCs w:val="24"/>
          <w:highlight w:val="none"/>
        </w:rPr>
        <w:t>承包人依照上述约定支付违约金后，所支付的违约金不足以弥补由此给发包人造成的损失的，承包人还须补偿发包人的其它损失。发包人有权从承包人工程款中直接扣除违约金。</w:t>
      </w:r>
      <w:r>
        <w:rPr>
          <w:rFonts w:ascii="宋体" w:hAnsi="宋体" w:eastAsia="宋体" w:cs="Times New Roman"/>
          <w:b/>
          <w:bCs/>
          <w:color w:val="auto"/>
          <w:sz w:val="24"/>
          <w:szCs w:val="24"/>
          <w:highlight w:val="none"/>
        </w:rPr>
        <w:cr/>
      </w:r>
      <w:r>
        <w:rPr>
          <w:rFonts w:hint="eastAsia" w:ascii="宋体" w:hAnsi="宋体" w:eastAsia="宋体" w:cs="Times New Roman"/>
          <w:b/>
          <w:bCs/>
          <w:color w:val="auto"/>
          <w:sz w:val="24"/>
          <w:szCs w:val="24"/>
          <w:highlight w:val="none"/>
          <w:lang w:val="en-US" w:eastAsia="zh-CN"/>
        </w:rPr>
        <w:t xml:space="preserve">    </w:t>
      </w:r>
      <w:r>
        <w:rPr>
          <w:rFonts w:ascii="宋体" w:hAnsi="宋体" w:eastAsia="宋体" w:cs="宋体"/>
          <w:b/>
          <w:bCs/>
          <w:color w:val="auto"/>
          <w:kern w:val="0"/>
          <w:sz w:val="24"/>
          <w:szCs w:val="24"/>
          <w:highlight w:val="none"/>
        </w:rPr>
        <w:t>3</w:t>
      </w:r>
      <w:r>
        <w:rPr>
          <w:rFonts w:hint="eastAsia" w:ascii="宋体" w:hAnsi="宋体" w:eastAsia="宋体" w:cs="宋体"/>
          <w:b/>
          <w:bCs/>
          <w:color w:val="auto"/>
          <w:kern w:val="0"/>
          <w:sz w:val="24"/>
          <w:szCs w:val="24"/>
          <w:highlight w:val="none"/>
          <w:lang w:val="en-US" w:eastAsia="zh-CN"/>
        </w:rPr>
        <w:t>9</w:t>
      </w:r>
      <w:r>
        <w:rPr>
          <w:rFonts w:hint="eastAsia" w:ascii="宋体" w:hAnsi="宋体" w:eastAsia="宋体" w:cs="宋体"/>
          <w:b/>
          <w:bCs/>
          <w:color w:val="auto"/>
          <w:kern w:val="0"/>
          <w:sz w:val="24"/>
          <w:szCs w:val="24"/>
          <w:highlight w:val="none"/>
        </w:rPr>
        <w:t>．索赔：按通用条款执行</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40</w:t>
      </w:r>
      <w:r>
        <w:rPr>
          <w:rFonts w:hint="eastAsia" w:ascii="宋体" w:hAnsi="宋体" w:eastAsia="宋体" w:cs="宋体"/>
          <w:b/>
          <w:bCs/>
          <w:color w:val="auto"/>
          <w:kern w:val="0"/>
          <w:sz w:val="24"/>
          <w:szCs w:val="24"/>
          <w:highlight w:val="none"/>
        </w:rPr>
        <w:t>．争议</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40</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双方约定，在履行合同过程中产生争议时：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）请</w:t>
      </w:r>
      <w:r>
        <w:rPr>
          <w:rFonts w:ascii="宋体" w:hAnsi="宋体" w:eastAsia="宋体" w:cs="Times New Roman"/>
          <w:bCs/>
          <w:color w:val="auto"/>
          <w:sz w:val="24"/>
          <w:szCs w:val="24"/>
          <w:highlight w:val="none"/>
          <w:u w:val="single"/>
        </w:rPr>
        <w:t>/</w:t>
      </w:r>
      <w:r>
        <w:rPr>
          <w:rFonts w:hint="eastAsia" w:ascii="宋体" w:hAnsi="宋体" w:eastAsia="宋体" w:cs="Times New Roman"/>
          <w:color w:val="auto"/>
          <w:sz w:val="24"/>
          <w:szCs w:val="24"/>
          <w:highlight w:val="none"/>
        </w:rPr>
        <w:t>调解</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如调解不成，按</w:t>
      </w:r>
      <w:r>
        <w:rPr>
          <w:rFonts w:hint="eastAsia" w:ascii="宋体" w:hAnsi="宋体" w:eastAsia="宋体" w:cs="Times New Roman"/>
          <w:color w:val="auto"/>
          <w:sz w:val="24"/>
          <w:szCs w:val="24"/>
          <w:highlight w:val="none"/>
          <w:lang w:val="en-US" w:eastAsia="zh-CN"/>
        </w:rPr>
        <w:t>40</w:t>
      </w:r>
      <w:r>
        <w:rPr>
          <w:rFonts w:ascii="宋体" w:hAnsi="宋体" w:eastAsia="宋体" w:cs="Times New Roman"/>
          <w:color w:val="auto"/>
          <w:sz w:val="24"/>
          <w:szCs w:val="24"/>
          <w:highlight w:val="none"/>
        </w:rPr>
        <w:t>.1(2)</w:t>
      </w:r>
      <w:r>
        <w:rPr>
          <w:rFonts w:hint="eastAsia" w:ascii="宋体" w:hAnsi="宋体" w:eastAsia="宋体" w:cs="Times New Roman"/>
          <w:color w:val="auto"/>
          <w:sz w:val="24"/>
          <w:szCs w:val="24"/>
          <w:highlight w:val="none"/>
        </w:rPr>
        <w:t>执行；</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）向工程所在地人民法院提起诉讼。</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40</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发生争议后，除非出现下列情况的，双方都应继续履行合同，保持施工连续，保护好已完工程：</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）单方违约导致合同确已无法履行，双方协议停止施工；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）调解要求停止施工，且为双方接受；</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）仲裁机构要求停止施工；</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）法院要求停止施工。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40</w:t>
      </w:r>
      <w:r>
        <w:rPr>
          <w:rFonts w:hint="eastAsia" w:ascii="宋体" w:hAnsi="宋体" w:eastAsia="宋体" w:cs="Times New Roman"/>
          <w:color w:val="auto"/>
          <w:sz w:val="24"/>
          <w:szCs w:val="24"/>
          <w:highlight w:val="none"/>
        </w:rPr>
        <w:t>.3承包人无条件承诺：争议发生后，承包人必须在做好现场证据保全后继续按照合同要求施工，不得以解决争议为由单方面停工，或者以争议解决需要时日为由拖延施工；否则，发包人有权先行解除与承包人的合同，承包人必须在7天内撤场。承包人的撤场不影响发包人另行解决争议和索赔的权利。</w:t>
      </w:r>
    </w:p>
    <w:p>
      <w:pPr>
        <w:pStyle w:val="4"/>
        <w:jc w:val="left"/>
        <w:rPr>
          <w:rFonts w:ascii="宋体" w:hAnsi="宋体" w:eastAsia="宋体" w:cs="宋体"/>
          <w:b w:val="0"/>
          <w:bCs/>
          <w:color w:val="auto"/>
          <w:spacing w:val="6"/>
          <w:szCs w:val="24"/>
          <w:highlight w:val="none"/>
        </w:rPr>
      </w:pPr>
      <w:bookmarkStart w:id="159" w:name="_Toc3043"/>
      <w:bookmarkStart w:id="160" w:name="_Toc837"/>
      <w:bookmarkStart w:id="161" w:name="_Toc27032"/>
      <w:bookmarkStart w:id="162" w:name="_Toc82591705"/>
      <w:r>
        <w:rPr>
          <w:rFonts w:hint="eastAsia" w:ascii="宋体" w:hAnsi="宋体" w:eastAsia="宋体" w:cs="宋体"/>
          <w:bCs/>
          <w:color w:val="auto"/>
          <w:spacing w:val="6"/>
          <w:szCs w:val="24"/>
          <w:highlight w:val="none"/>
        </w:rPr>
        <w:t>十一、其他</w:t>
      </w:r>
      <w:bookmarkEnd w:id="159"/>
      <w:bookmarkEnd w:id="160"/>
      <w:bookmarkEnd w:id="161"/>
      <w:bookmarkEnd w:id="162"/>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41</w:t>
      </w:r>
      <w:r>
        <w:rPr>
          <w:rFonts w:hint="eastAsia" w:ascii="宋体" w:hAnsi="宋体" w:eastAsia="宋体" w:cs="宋体"/>
          <w:b/>
          <w:bCs/>
          <w:color w:val="auto"/>
          <w:kern w:val="0"/>
          <w:sz w:val="24"/>
          <w:szCs w:val="24"/>
          <w:highlight w:val="none"/>
        </w:rPr>
        <w:t>．工程分包</w:t>
      </w:r>
    </w:p>
    <w:p>
      <w:pPr>
        <w:spacing w:line="360" w:lineRule="auto"/>
        <w:ind w:left="178" w:firstLine="48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lang w:val="en-US" w:eastAsia="zh-CN"/>
        </w:rPr>
        <w:t>41</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本工程发包人同意承包人分包的工程：</w:t>
      </w:r>
      <w:r>
        <w:rPr>
          <w:rFonts w:hint="eastAsia" w:ascii="宋体" w:hAnsi="宋体" w:eastAsia="宋体" w:cs="Times New Roman"/>
          <w:color w:val="auto"/>
          <w:sz w:val="24"/>
          <w:szCs w:val="24"/>
          <w:highlight w:val="none"/>
          <w:u w:val="single"/>
        </w:rPr>
        <w:t>详见本合同附件13</w:t>
      </w:r>
      <w:r>
        <w:rPr>
          <w:rFonts w:hint="eastAsia" w:ascii="宋体" w:hAnsi="宋体" w:eastAsia="宋体" w:cs="Times New Roman"/>
          <w:color w:val="auto"/>
          <w:sz w:val="24"/>
          <w:szCs w:val="24"/>
          <w:highlight w:val="none"/>
          <w:u w:val="single"/>
          <w:lang w:eastAsia="zh-CN"/>
        </w:rPr>
        <w:t>《</w:t>
      </w:r>
      <w:r>
        <w:rPr>
          <w:rFonts w:hint="eastAsia" w:ascii="宋体" w:hAnsi="宋体" w:eastAsia="宋体" w:cs="Times New Roman"/>
          <w:color w:val="auto"/>
          <w:sz w:val="24"/>
          <w:szCs w:val="24"/>
          <w:highlight w:val="none"/>
          <w:u w:val="single"/>
        </w:rPr>
        <w:t>暂估价专业工程明细一览表</w:t>
      </w:r>
      <w:r>
        <w:rPr>
          <w:rFonts w:hint="eastAsia" w:ascii="宋体" w:hAnsi="宋体" w:eastAsia="宋体" w:cs="Times New Roman"/>
          <w:color w:val="auto"/>
          <w:sz w:val="24"/>
          <w:szCs w:val="24"/>
          <w:highlight w:val="none"/>
          <w:u w:val="single"/>
          <w:lang w:eastAsia="zh-CN"/>
        </w:rPr>
        <w:t>》</w:t>
      </w:r>
      <w:r>
        <w:rPr>
          <w:rFonts w:hint="eastAsia" w:ascii="宋体" w:hAnsi="宋体" w:eastAsia="宋体" w:cs="Times New Roman"/>
          <w:color w:val="auto"/>
          <w:sz w:val="24"/>
          <w:szCs w:val="24"/>
          <w:highlight w:val="none"/>
          <w:u w:val="single"/>
        </w:rPr>
        <w:t>及其他经发包人书面同意进行分包的工程项目。</w:t>
      </w:r>
    </w:p>
    <w:p>
      <w:pPr>
        <w:spacing w:line="360" w:lineRule="auto"/>
        <w:ind w:left="178" w:firstLine="48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分包施工单位为：</w:t>
      </w:r>
      <w:r>
        <w:rPr>
          <w:rFonts w:ascii="宋体" w:hAnsi="宋体" w:eastAsia="宋体" w:cs="Times New Roman"/>
          <w:color w:val="auto"/>
          <w:sz w:val="24"/>
          <w:szCs w:val="24"/>
          <w:highlight w:val="none"/>
          <w:u w:val="single"/>
        </w:rPr>
        <w:t xml:space="preserve">/ </w:t>
      </w:r>
    </w:p>
    <w:p>
      <w:pPr>
        <w:spacing w:line="360" w:lineRule="auto"/>
        <w:ind w:left="178" w:firstLine="480"/>
        <w:rPr>
          <w:rFonts w:ascii="宋体" w:hAnsi="宋体" w:eastAsia="宋体" w:cs="Times New Roman"/>
          <w:b/>
          <w:color w:val="auto"/>
          <w:sz w:val="24"/>
          <w:szCs w:val="24"/>
          <w:highlight w:val="none"/>
          <w:u w:val="single"/>
        </w:rPr>
      </w:pPr>
      <w:r>
        <w:rPr>
          <w:rFonts w:hint="eastAsia" w:ascii="宋体" w:hAnsi="宋体" w:eastAsia="宋体" w:cs="Times New Roman"/>
          <w:b/>
          <w:color w:val="auto"/>
          <w:sz w:val="24"/>
          <w:szCs w:val="24"/>
          <w:highlight w:val="none"/>
          <w:u w:val="single"/>
        </w:rPr>
        <w:t>承包人须保证本合同工程的所有分包安排符合国家相关法律法规和本合同工程招标文件要求，否则，因此造成的损失和后果由承包人承担。承包人分包工程的，需先报发包人同意，分包合同签订后必须报发包人备案。承包人与分包单位签订的分包合同中应明确工人工资比例及支付期限。</w:t>
      </w:r>
    </w:p>
    <w:p>
      <w:pPr>
        <w:spacing w:line="360" w:lineRule="auto"/>
        <w:ind w:left="178" w:firstLine="480"/>
        <w:rPr>
          <w:rFonts w:ascii="宋体" w:hAnsi="宋体" w:eastAsia="宋体" w:cs="Times New Roman"/>
          <w:b/>
          <w:color w:val="auto"/>
          <w:sz w:val="24"/>
          <w:szCs w:val="24"/>
          <w:highlight w:val="none"/>
          <w:u w:val="single"/>
        </w:rPr>
      </w:pPr>
      <w:r>
        <w:rPr>
          <w:rFonts w:hint="eastAsia" w:ascii="宋体" w:hAnsi="宋体" w:eastAsia="宋体" w:cs="Times New Roman"/>
          <w:b/>
          <w:color w:val="auto"/>
          <w:sz w:val="24"/>
          <w:szCs w:val="24"/>
          <w:highlight w:val="none"/>
          <w:u w:val="single"/>
        </w:rPr>
        <w:t>劳务分包必须严格执行广州市相关规定，禁止分包劳务给无资质单位或个人。在发包人同意承包人进行劳务分包的情况下，劳务分包单位须与向政府相关部门备案的劳务分包的单位一致，不得私自变更劳务分包单位。</w:t>
      </w:r>
    </w:p>
    <w:p>
      <w:pPr>
        <w:spacing w:line="360" w:lineRule="auto"/>
        <w:ind w:left="178" w:firstLine="480"/>
        <w:rPr>
          <w:rFonts w:ascii="宋体" w:hAnsi="宋体" w:eastAsia="宋体" w:cs="Times New Roman"/>
          <w:color w:val="auto"/>
          <w:sz w:val="24"/>
          <w:szCs w:val="24"/>
          <w:highlight w:val="none"/>
        </w:rPr>
      </w:pPr>
      <w:bookmarkStart w:id="163" w:name="_Hlk38318385"/>
      <w:r>
        <w:rPr>
          <w:rFonts w:hint="eastAsia" w:ascii="宋体" w:hAnsi="宋体" w:eastAsia="宋体" w:cs="Times New Roman"/>
          <w:color w:val="auto"/>
          <w:sz w:val="24"/>
          <w:szCs w:val="24"/>
          <w:highlight w:val="none"/>
          <w:lang w:val="en-US" w:eastAsia="zh-CN"/>
        </w:rPr>
        <w:t>41</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工程总承包服务费：</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所有由发包人指定分包的施工单位，现场的进度、安全、文明施工、资料管理的协调，明确由承包人负责。</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发包人直接分包或供货的项目中，承包人均可参与投标（资质需符合相应要求）。</w:t>
      </w:r>
    </w:p>
    <w:p>
      <w:pPr>
        <w:spacing w:line="360" w:lineRule="auto"/>
        <w:ind w:left="178" w:firstLine="48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承包人应根据相关规定及发包人的要求与</w:t>
      </w:r>
      <w:r>
        <w:rPr>
          <w:rFonts w:hint="default" w:ascii="宋体" w:hAnsi="宋体" w:eastAsia="宋体" w:cs="Times New Roman"/>
          <w:color w:val="auto"/>
          <w:sz w:val="24"/>
          <w:szCs w:val="24"/>
          <w:highlight w:val="none"/>
          <w:lang w:val="en-US"/>
        </w:rPr>
        <w:t>后续</w:t>
      </w:r>
      <w:r>
        <w:rPr>
          <w:rFonts w:hint="eastAsia" w:ascii="宋体" w:hAnsi="宋体" w:eastAsia="宋体" w:cs="Times New Roman"/>
          <w:color w:val="auto"/>
          <w:sz w:val="24"/>
          <w:szCs w:val="24"/>
          <w:highlight w:val="none"/>
          <w:lang w:val="en-US" w:eastAsia="zh-CN"/>
        </w:rPr>
        <w:t>及暂估价</w:t>
      </w:r>
      <w:r>
        <w:rPr>
          <w:rFonts w:hint="eastAsia" w:ascii="宋体" w:hAnsi="宋体" w:eastAsia="宋体" w:cs="Times New Roman"/>
          <w:color w:val="auto"/>
          <w:sz w:val="24"/>
          <w:szCs w:val="24"/>
          <w:highlight w:val="none"/>
        </w:rPr>
        <w:t>专业分包工程施工单位进行交接等配合服务，包括但不限于：提供办公及生活设施、标高、基准点与平面控制轴线；提供施工班组的管理配合及文明施工管理（原材料堆放场地、建筑垃圾的指定堆放及清运等）；提供施工用水、用电的接驳点；提供垂直运输和外墙综合脚手架等，总承包服务管理费由发包人单独支付给承包人，总承包服务费按</w:t>
      </w:r>
      <w:r>
        <w:rPr>
          <w:rFonts w:hint="eastAsia" w:ascii="宋体" w:hAnsi="宋体" w:eastAsia="宋体" w:cs="Times New Roman"/>
          <w:color w:val="auto"/>
          <w:sz w:val="24"/>
          <w:szCs w:val="24"/>
          <w:highlight w:val="none"/>
          <w:lang w:val="en-US" w:eastAsia="zh-CN"/>
        </w:rPr>
        <w:t>暂估价</w:t>
      </w:r>
      <w:r>
        <w:rPr>
          <w:rFonts w:hint="eastAsia" w:ascii="宋体" w:hAnsi="宋体" w:eastAsia="宋体" w:cs="Times New Roman"/>
          <w:color w:val="auto"/>
          <w:sz w:val="24"/>
          <w:szCs w:val="24"/>
          <w:highlight w:val="none"/>
        </w:rPr>
        <w:t>专业分包工程结算金额的</w:t>
      </w:r>
      <w:r>
        <w:rPr>
          <w:rFonts w:hint="eastAsia" w:ascii="宋体" w:hAnsi="宋体" w:eastAsia="宋体" w:cs="Times New Roman"/>
          <w:color w:val="auto"/>
          <w:sz w:val="24"/>
          <w:szCs w:val="24"/>
          <w:highlight w:val="none"/>
          <w:lang w:eastAsia="zh-CN"/>
        </w:rPr>
        <w:t xml:space="preserve"> </w:t>
      </w:r>
      <w:r>
        <w:rPr>
          <w:rFonts w:hint="eastAsia" w:ascii="宋体" w:hAnsi="宋体" w:eastAsia="宋体" w:cs="Times New Roman"/>
          <w:color w:val="auto"/>
          <w:sz w:val="24"/>
          <w:szCs w:val="24"/>
          <w:highlight w:val="none"/>
          <w:lang w:val="en-US" w:eastAsia="zh-CN"/>
        </w:rPr>
        <w:t xml:space="preserve">1.5 </w:t>
      </w:r>
      <w:r>
        <w:rPr>
          <w:rFonts w:ascii="宋体" w:hAnsi="宋体" w:eastAsia="宋体" w:cs="Times New Roman"/>
          <w:color w:val="auto"/>
          <w:sz w:val="24"/>
          <w:szCs w:val="24"/>
          <w:highlight w:val="none"/>
        </w:rPr>
        <w:t>%计算</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空调和电梯按施工费结算金额计算。</w:t>
      </w:r>
      <w:r>
        <w:rPr>
          <w:rFonts w:hint="eastAsia" w:ascii="宋体" w:hAnsi="宋体" w:eastAsia="宋体" w:cs="Times New Roman"/>
          <w:color w:val="auto"/>
          <w:sz w:val="24"/>
          <w:szCs w:val="24"/>
          <w:highlight w:val="none"/>
        </w:rPr>
        <w:t>在工程整体结算后并入结算款支付</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本项目计算总承包服务费的专业分包工程：精装修工程（含智能化工程）、园林景观工程、燃气工程</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高低压配电工程、空调工程、电梯工程（不含电梯及空调的设备费）</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承包人今后不得以任何理由提出配合管理等费用的增加。在以后的施工中，承包人不得以任何理由要求增加费用或刁难发包人直接发包的分包单位，否则视为承包人违约，违约金按上述计算标准的两倍计罚，发包人有权在承包人的工程进度</w:t>
      </w:r>
      <w:r>
        <w:rPr>
          <w:rFonts w:hint="eastAsia" w:ascii="宋体" w:hAnsi="宋体" w:eastAsia="宋体" w:cs="Times New Roman"/>
          <w:color w:val="auto"/>
          <w:sz w:val="24"/>
          <w:szCs w:val="24"/>
          <w:highlight w:val="none"/>
        </w:rPr>
        <w:t>款中扣除。</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41.3</w:t>
      </w:r>
      <w:r>
        <w:rPr>
          <w:rFonts w:hint="eastAsia" w:ascii="宋体" w:hAnsi="宋体" w:eastAsia="宋体" w:cs="Times New Roman"/>
          <w:color w:val="auto"/>
          <w:sz w:val="24"/>
          <w:szCs w:val="24"/>
          <w:highlight w:val="none"/>
        </w:rPr>
        <w:t>.分包工程</w:t>
      </w:r>
      <w:r>
        <w:rPr>
          <w:rFonts w:hint="eastAsia" w:ascii="宋体" w:hAnsi="宋体" w:eastAsia="宋体" w:cs="Times New Roman"/>
          <w:color w:val="auto"/>
          <w:sz w:val="24"/>
          <w:szCs w:val="24"/>
          <w:highlight w:val="none"/>
          <w:lang w:val="en-US" w:eastAsia="zh-CN"/>
        </w:rPr>
        <w:t>及暂估价专业发包</w:t>
      </w:r>
      <w:r>
        <w:rPr>
          <w:rFonts w:hint="eastAsia" w:ascii="宋体" w:hAnsi="宋体" w:eastAsia="宋体" w:cs="Times New Roman"/>
          <w:color w:val="auto"/>
          <w:sz w:val="24"/>
          <w:szCs w:val="24"/>
          <w:highlight w:val="none"/>
        </w:rPr>
        <w:t>的工程费用必须专款专用，承包人不得恶意压缩或变相压缩该部分工程的费用；如果委托分包人实施，承包人须按分包合同约定的工程费用足额支付给分包人。如发包人有要求时，承包人应提供能表明已向分包人支付其应得的任何款项等证明资料。如发现承包人无正当理由不按分包合同约定的工程费用足额支付或延迟支付给分包人，承包人每次须按专用条款</w:t>
      </w:r>
      <w:r>
        <w:rPr>
          <w:rFonts w:hint="eastAsia" w:ascii="宋体" w:hAnsi="宋体" w:eastAsia="宋体" w:cs="Times New Roman"/>
          <w:color w:val="auto"/>
          <w:sz w:val="24"/>
          <w:szCs w:val="24"/>
          <w:highlight w:val="none"/>
          <w:lang w:val="en-US" w:eastAsia="zh-CN"/>
        </w:rPr>
        <w:t>38.2</w:t>
      </w:r>
      <w:r>
        <w:rPr>
          <w:rFonts w:hint="eastAsia" w:ascii="宋体" w:hAnsi="宋体" w:eastAsia="宋体" w:cs="Times New Roman"/>
          <w:color w:val="auto"/>
          <w:sz w:val="24"/>
          <w:szCs w:val="24"/>
          <w:highlight w:val="none"/>
        </w:rPr>
        <w:t>条款向发包人承担违约责任，除此之外，在发生以上情况且影响本工程进度时，发包人有权把相应工程费用直接支付给分包单位，发包人向分包单位直接支付视为发包人已向承包人支付了相应的工程费用，并视为该等付款已得到承包人的委托，承包人应在发包人付款后3日内向发包人提供该等付款的发票，否则，发包人有权暂缓向承包人支付后续工程款并有权提取履约担保项下的担保金额。</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41.4</w:t>
      </w:r>
      <w:r>
        <w:rPr>
          <w:rFonts w:hint="eastAsia" w:ascii="宋体" w:hAnsi="宋体" w:eastAsia="宋体" w:cs="Times New Roman"/>
          <w:color w:val="auto"/>
          <w:sz w:val="24"/>
          <w:szCs w:val="24"/>
          <w:highlight w:val="none"/>
        </w:rPr>
        <w:t>.根据本合同约定发包人</w:t>
      </w:r>
      <w:r>
        <w:rPr>
          <w:rFonts w:hint="eastAsia" w:ascii="宋体" w:hAnsi="宋体" w:eastAsia="宋体" w:cs="Times New Roman"/>
          <w:color w:val="auto"/>
          <w:sz w:val="24"/>
          <w:szCs w:val="24"/>
          <w:highlight w:val="none"/>
          <w:lang w:val="en-US" w:eastAsia="zh-CN"/>
        </w:rPr>
        <w:t>委托承包人或发包人直接向分包人</w:t>
      </w:r>
      <w:r>
        <w:rPr>
          <w:rFonts w:hint="eastAsia" w:ascii="宋体" w:hAnsi="宋体" w:eastAsia="宋体" w:cs="Times New Roman"/>
          <w:color w:val="auto"/>
          <w:sz w:val="24"/>
          <w:szCs w:val="24"/>
          <w:highlight w:val="none"/>
        </w:rPr>
        <w:t>支付专业分包工程对应已完工程进度款</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如发包人委托承包人支付分包工程</w:t>
      </w:r>
      <w:r>
        <w:rPr>
          <w:rFonts w:hint="eastAsia" w:ascii="宋体" w:hAnsi="宋体" w:eastAsia="宋体" w:cs="Times New Roman"/>
          <w:color w:val="auto"/>
          <w:sz w:val="24"/>
          <w:szCs w:val="24"/>
          <w:highlight w:val="none"/>
        </w:rPr>
        <w:t>承包人原则上应在</w:t>
      </w:r>
      <w:r>
        <w:rPr>
          <w:rFonts w:hint="eastAsia" w:ascii="宋体" w:hAnsi="宋体" w:eastAsia="宋体" w:cs="Times New Roman"/>
          <w:color w:val="auto"/>
          <w:sz w:val="24"/>
          <w:szCs w:val="24"/>
          <w:highlight w:val="none"/>
          <w:lang w:eastAsia="zh-CN"/>
        </w:rPr>
        <w:t>1</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个工作日内完成向分包人支付对应已完工程进度款项。若因承包人原因未及时向分包人支付对应工程进度款的，承包人除按专业分包合同向专业分包人承担违约责任外，同时还须向发包人承担违约责任，每延迟一天付款，违约金按应付未付工程进度款项的0.1%计算并从最近一期工程进度款中扣除。另外，当因承包人原因未及时向分包人支付对应工程进度款的，发包人有权利按专用条款4</w:t>
      </w:r>
      <w:r>
        <w:rPr>
          <w:rFonts w:hint="eastAsia" w:ascii="宋体" w:hAnsi="宋体" w:eastAsia="宋体" w:cs="Times New Roman"/>
          <w:color w:val="auto"/>
          <w:sz w:val="24"/>
          <w:szCs w:val="24"/>
          <w:highlight w:val="none"/>
          <w:lang w:val="en-US" w:eastAsia="zh-CN"/>
        </w:rPr>
        <w:t>1.3</w:t>
      </w:r>
      <w:r>
        <w:rPr>
          <w:rFonts w:hint="eastAsia" w:ascii="宋体" w:hAnsi="宋体" w:eastAsia="宋体" w:cs="Times New Roman"/>
          <w:color w:val="auto"/>
          <w:sz w:val="24"/>
          <w:szCs w:val="24"/>
          <w:highlight w:val="none"/>
        </w:rPr>
        <w:t>规定直接向专业分包人付款，且发包人向分包单位直接支付视为发包人已向承包人支付了相应的工程费用，并视为该等付款已得到承包人的委托，承包人应在发包人付款后3日内向发包人提供该等付款的发票，否则，发包人有权暂缓向承包人支付后续工程款并有权提取履约担保项下的担保金额。</w:t>
      </w:r>
    </w:p>
    <w:p>
      <w:pPr>
        <w:pStyle w:val="36"/>
        <w:rPr>
          <w:color w:val="auto"/>
          <w:highlight w:val="none"/>
        </w:rPr>
      </w:pPr>
    </w:p>
    <w:bookmarkEnd w:id="163"/>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42</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不可抗力</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双方关于不可抗力的约定：按本合同通用条款规定执行</w:t>
      </w:r>
      <w:r>
        <w:rPr>
          <w:rFonts w:hint="eastAsia" w:ascii="宋体" w:hAnsi="宋体" w:eastAsia="宋体" w:cs="Times New Roman"/>
          <w:b/>
          <w:color w:val="auto"/>
          <w:sz w:val="24"/>
          <w:szCs w:val="24"/>
          <w:highlight w:val="none"/>
        </w:rPr>
        <w:t>。</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3</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保险</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43.1</w:t>
      </w:r>
      <w:r>
        <w:rPr>
          <w:rFonts w:hint="eastAsia" w:ascii="宋体" w:hAnsi="宋体" w:eastAsia="宋体" w:cs="Times New Roman"/>
          <w:color w:val="auto"/>
          <w:sz w:val="24"/>
          <w:szCs w:val="24"/>
          <w:highlight w:val="none"/>
        </w:rPr>
        <w:t>本工程双方约定投保内容如下：</w:t>
      </w:r>
    </w:p>
    <w:p>
      <w:pPr>
        <w:pStyle w:val="36"/>
        <w:rPr>
          <w:rFonts w:hint="eastAsia" w:ascii="宋体" w:hAnsi="宋体" w:eastAsia="宋体" w:cs="Times New Roman"/>
          <w:color w:val="auto"/>
          <w:sz w:val="24"/>
          <w:szCs w:val="24"/>
          <w:highlight w:val="none"/>
        </w:rPr>
      </w:pPr>
      <w:r>
        <w:rPr>
          <w:rFonts w:hint="default" w:ascii="宋体" w:hAnsi="宋体" w:eastAsia="宋体" w:cs="Times New Roman"/>
          <w:color w:val="auto"/>
          <w:sz w:val="24"/>
          <w:szCs w:val="24"/>
          <w:highlight w:val="none"/>
          <w:lang w:val="en-US"/>
        </w:rPr>
        <w:t>（1）</w:t>
      </w:r>
      <w:r>
        <w:rPr>
          <w:rFonts w:hint="eastAsia" w:ascii="宋体" w:hAnsi="宋体" w:eastAsia="宋体" w:cs="Times New Roman"/>
          <w:color w:val="auto"/>
          <w:sz w:val="24"/>
          <w:szCs w:val="24"/>
          <w:highlight w:val="none"/>
        </w:rPr>
        <w:t>发包人投保内容：按广州市建设项目劳动保险支付办法投保。</w:t>
      </w:r>
    </w:p>
    <w:p>
      <w:pPr>
        <w:pStyle w:val="36"/>
        <w:rPr>
          <w:rFonts w:hint="default" w:eastAsia="宋体"/>
          <w:color w:val="auto"/>
          <w:highlight w:val="none"/>
          <w:lang w:val="en-US" w:eastAsia="zh-CN"/>
        </w:rPr>
      </w:pPr>
    </w:p>
    <w:p>
      <w:pPr>
        <w:spacing w:line="360" w:lineRule="auto"/>
        <w:ind w:left="178" w:firstLine="480"/>
        <w:rPr>
          <w:rFonts w:hint="eastAsia"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发包人委托承包人办理的保险事项：</w:t>
      </w:r>
      <w:r>
        <w:rPr>
          <w:rFonts w:hint="eastAsia" w:ascii="宋体" w:hAnsi="宋体" w:eastAsia="宋体" w:cs="Times New Roman"/>
          <w:color w:val="auto"/>
          <w:sz w:val="24"/>
          <w:szCs w:val="24"/>
          <w:highlight w:val="none"/>
          <w:u w:val="single"/>
        </w:rPr>
        <w:t>“本工程项目应投保的建筑/安装工程一切险（含第三者责任险）由承包人以</w:t>
      </w:r>
      <w:r>
        <w:rPr>
          <w:rFonts w:hint="eastAsia" w:ascii="宋体" w:hAnsi="宋体" w:eastAsia="宋体" w:cs="Times New Roman"/>
          <w:color w:val="auto"/>
          <w:sz w:val="24"/>
          <w:szCs w:val="24"/>
          <w:highlight w:val="none"/>
          <w:u w:val="single"/>
          <w:lang w:val="en-US" w:eastAsia="zh-CN"/>
        </w:rPr>
        <w:t>发包人</w:t>
      </w:r>
      <w:r>
        <w:rPr>
          <w:rFonts w:hint="eastAsia"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u w:val="single"/>
          <w:lang w:val="en-US" w:eastAsia="zh-CN"/>
        </w:rPr>
        <w:t>承包人</w:t>
      </w:r>
      <w:r>
        <w:rPr>
          <w:rFonts w:hint="eastAsia" w:ascii="宋体" w:hAnsi="宋体" w:eastAsia="宋体" w:cs="Times New Roman"/>
          <w:color w:val="auto"/>
          <w:sz w:val="24"/>
          <w:szCs w:val="24"/>
          <w:highlight w:val="none"/>
          <w:u w:val="single"/>
        </w:rPr>
        <w:t>方及其</w:t>
      </w:r>
      <w:r>
        <w:rPr>
          <w:rFonts w:hint="eastAsia" w:ascii="宋体" w:hAnsi="宋体" w:eastAsia="宋体" w:cs="Times New Roman"/>
          <w:color w:val="auto"/>
          <w:sz w:val="24"/>
          <w:szCs w:val="24"/>
          <w:highlight w:val="none"/>
          <w:u w:val="single"/>
          <w:lang w:eastAsia="zh-CN"/>
        </w:rPr>
        <w:t>他</w:t>
      </w:r>
      <w:r>
        <w:rPr>
          <w:rFonts w:hint="eastAsia" w:ascii="宋体" w:hAnsi="宋体" w:eastAsia="宋体" w:cs="Times New Roman"/>
          <w:color w:val="auto"/>
          <w:sz w:val="24"/>
          <w:szCs w:val="24"/>
          <w:highlight w:val="none"/>
          <w:u w:val="single"/>
        </w:rPr>
        <w:t>分包人的联合名义购买并报发包人备案”，有关建筑工程一切险（含第三者责任险）的投保条件规定如下：</w:t>
      </w:r>
    </w:p>
    <w:p>
      <w:pPr>
        <w:spacing w:line="360" w:lineRule="auto"/>
        <w:ind w:left="178" w:firstLine="480"/>
        <w:rPr>
          <w:rFonts w:hint="eastAsia"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u w:val="single"/>
        </w:rPr>
        <w:t>1）保险但内一切险部分须赔偿整个项目（包括临时建筑物和所有送到工地上邻近供本工程用的物料）在施工期间的一切损失，并赔偿在缺陷责任期内，因完工前施工期间发生的原因，或承包人（含发包人）及其他承包人在执行保修的义务和工作期间，对整个工程所造成的损失。保险期从开工之日起至竣工验收之日止。</w:t>
      </w:r>
    </w:p>
    <w:p>
      <w:pPr>
        <w:spacing w:line="360" w:lineRule="auto"/>
        <w:ind w:left="178" w:firstLine="480"/>
        <w:rPr>
          <w:rFonts w:hint="eastAsia"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u w:val="single"/>
        </w:rPr>
        <w:t>2）若有关损失、责任或索偿是承包人按本合同须负责的，则其不保项目、免赔额或赔偿限额以外的经济损失须由承包人保底承担，免赔额的额度必须与保险行业标准一致并得到发包人同意。</w:t>
      </w:r>
    </w:p>
    <w:p>
      <w:pPr>
        <w:spacing w:line="360" w:lineRule="auto"/>
        <w:ind w:left="178" w:firstLine="48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u w:val="single"/>
        </w:rPr>
        <w:t>3）有关一切险的索偿在提交承包人后，承包人须迅速地把损坏的工作复原，把损失了或损坏了的未安装物料修补、迁离和处理任何残砾和继续执行和完成本工程。所有由保险得到的有关本合同的赔偿会分期按本合同规定的中期付款方式支付给承包人。除保险所得的款项外，承包人不能对损坏工作的复原、未安装物料的替换和修补及残砾的迁离和处理，收取其他费用。承包人因实施前述工作所产生的费用，保险赔偿不足以覆盖的部分由承包人自行承担</w:t>
      </w:r>
      <w:r>
        <w:rPr>
          <w:rFonts w:hint="eastAsia" w:ascii="宋体" w:hAnsi="宋体" w:eastAsia="宋体" w:cs="Times New Roman"/>
          <w:color w:val="auto"/>
          <w:sz w:val="24"/>
          <w:szCs w:val="24"/>
          <w:highlight w:val="none"/>
          <w:u w:val="single"/>
          <w:lang w:eastAsia="zh-CN"/>
        </w:rPr>
        <w:t>。</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）承包人应当购买的保险包括：</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（1）建筑职工意外伤害险（足额购买）；</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（2）承包人雇主责任险；</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（3）施工机械设备保险；</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（4）建筑业职工工伤保险[按《广州市建筑业职工参加工伤保险实施办法》（穗人社发〔2015〕73号）的规定购买]。</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（5）安全生产责任保险[按广州市黄埔区广州开发区安全生产委员会办公室关于印发《广州市黄埔区广州开发区2021年度安全生产责任保险工作方案》的通知（穗</w:t>
      </w:r>
      <w:r>
        <w:rPr>
          <w:rFonts w:hint="eastAsia" w:ascii="宋体" w:hAnsi="宋体" w:eastAsia="宋体" w:cs="Times New Roman"/>
          <w:color w:val="auto"/>
          <w:sz w:val="24"/>
          <w:szCs w:val="24"/>
          <w:highlight w:val="none"/>
          <w:lang w:val="en-US" w:eastAsia="zh-CN"/>
        </w:rPr>
        <w:t>埔</w:t>
      </w:r>
      <w:r>
        <w:rPr>
          <w:rFonts w:hint="eastAsia" w:ascii="宋体" w:hAnsi="宋体" w:eastAsia="宋体" w:cs="Times New Roman"/>
          <w:color w:val="auto"/>
          <w:sz w:val="24"/>
          <w:szCs w:val="24"/>
          <w:highlight w:val="none"/>
        </w:rPr>
        <w:t>安办[20</w:t>
      </w:r>
      <w:r>
        <w:rPr>
          <w:rFonts w:hint="eastAsia" w:ascii="宋体" w:hAnsi="宋体" w:eastAsia="宋体" w:cs="Times New Roman"/>
          <w:color w:val="auto"/>
          <w:sz w:val="24"/>
          <w:szCs w:val="24"/>
          <w:highlight w:val="none"/>
          <w:lang w:val="en-US" w:eastAsia="zh-CN"/>
        </w:rPr>
        <w:t>21</w:t>
      </w:r>
      <w:r>
        <w:rPr>
          <w:rFonts w:hint="eastAsia"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lang w:val="en-US" w:eastAsia="zh-CN"/>
        </w:rPr>
        <w:t>8</w:t>
      </w:r>
      <w:r>
        <w:rPr>
          <w:rFonts w:hint="eastAsia" w:ascii="宋体" w:hAnsi="宋体" w:eastAsia="宋体" w:cs="Times New Roman"/>
          <w:color w:val="auto"/>
          <w:sz w:val="24"/>
          <w:szCs w:val="24"/>
          <w:highlight w:val="none"/>
        </w:rPr>
        <w:t>号）的规定购买]。</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承包人投保内容</w:t>
      </w:r>
      <w:r>
        <w:rPr>
          <w:rFonts w:hint="eastAsia" w:ascii="宋体" w:hAnsi="宋体" w:eastAsia="宋体" w:cs="Times New Roman"/>
          <w:color w:val="auto"/>
          <w:sz w:val="24"/>
          <w:szCs w:val="24"/>
          <w:highlight w:val="none"/>
          <w:lang w:val="en-US" w:eastAsia="zh-CN"/>
        </w:rPr>
        <w:t>最终</w:t>
      </w:r>
      <w:r>
        <w:rPr>
          <w:rFonts w:hint="eastAsia" w:ascii="宋体" w:hAnsi="宋体" w:eastAsia="宋体" w:cs="Times New Roman"/>
          <w:color w:val="auto"/>
          <w:sz w:val="24"/>
          <w:szCs w:val="24"/>
          <w:highlight w:val="none"/>
          <w:lang w:eastAsia="zh-CN"/>
        </w:rPr>
        <w:t>需</w:t>
      </w:r>
      <w:r>
        <w:rPr>
          <w:rFonts w:hint="eastAsia" w:ascii="宋体" w:hAnsi="宋体" w:eastAsia="宋体" w:cs="Times New Roman"/>
          <w:color w:val="auto"/>
          <w:sz w:val="24"/>
          <w:szCs w:val="24"/>
          <w:highlight w:val="none"/>
        </w:rPr>
        <w:t>按政府规定办理</w:t>
      </w:r>
      <w:r>
        <w:rPr>
          <w:rFonts w:hint="eastAsia" w:ascii="宋体" w:hAnsi="宋体" w:eastAsia="宋体" w:cs="Times New Roman"/>
          <w:color w:val="auto"/>
          <w:sz w:val="24"/>
          <w:szCs w:val="24"/>
          <w:highlight w:val="none"/>
          <w:lang w:val="en-US" w:eastAsia="zh-CN"/>
        </w:rPr>
        <w:t>执行</w:t>
      </w:r>
      <w:r>
        <w:rPr>
          <w:rFonts w:hint="eastAsia" w:ascii="宋体" w:hAnsi="宋体" w:eastAsia="宋体" w:cs="Times New Roman"/>
          <w:color w:val="auto"/>
          <w:sz w:val="24"/>
          <w:szCs w:val="24"/>
          <w:highlight w:val="none"/>
        </w:rPr>
        <w:t>。承包人因投保所产生的费用已包含在本合同总价中。承包人因投保所产生的费用已包含在本合同总价中。承包人不按上述约定购买保险所产生的后果，由承包人自行承担，包括但不限于原应由保险赔付的损失。</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 xml:space="preserve">43.2 </w:t>
      </w:r>
      <w:r>
        <w:rPr>
          <w:rFonts w:hint="eastAsia" w:ascii="宋体" w:hAnsi="宋体" w:eastAsia="宋体" w:cs="Times New Roman"/>
          <w:color w:val="auto"/>
          <w:sz w:val="24"/>
          <w:szCs w:val="24"/>
          <w:highlight w:val="none"/>
        </w:rPr>
        <w:t>有关保险的一般要求</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在合同签署后28天内但不迟于开工前，</w:t>
      </w:r>
      <w:r>
        <w:rPr>
          <w:rFonts w:hint="eastAsia" w:ascii="宋体" w:hAnsi="宋体" w:eastAsia="宋体" w:cs="Times New Roman"/>
          <w:color w:val="auto"/>
          <w:sz w:val="24"/>
          <w:szCs w:val="24"/>
          <w:highlight w:val="none"/>
          <w:lang w:eastAsia="zh-CN"/>
        </w:rPr>
        <w:t>承包人</w:t>
      </w:r>
      <w:r>
        <w:rPr>
          <w:rFonts w:hint="eastAsia" w:ascii="宋体" w:hAnsi="宋体" w:eastAsia="宋体" w:cs="Times New Roman"/>
          <w:color w:val="auto"/>
          <w:sz w:val="24"/>
          <w:szCs w:val="24"/>
          <w:highlight w:val="none"/>
        </w:rPr>
        <w:t>应向</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提交：</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(a)合同中所述的由</w:t>
      </w:r>
      <w:r>
        <w:rPr>
          <w:rFonts w:hint="eastAsia" w:ascii="宋体" w:hAnsi="宋体" w:eastAsia="宋体" w:cs="Times New Roman"/>
          <w:color w:val="auto"/>
          <w:sz w:val="24"/>
          <w:szCs w:val="24"/>
          <w:highlight w:val="none"/>
          <w:lang w:eastAsia="zh-CN"/>
        </w:rPr>
        <w:t>承包人</w:t>
      </w:r>
      <w:r>
        <w:rPr>
          <w:rFonts w:hint="eastAsia" w:ascii="宋体" w:hAnsi="宋体" w:eastAsia="宋体" w:cs="Times New Roman"/>
          <w:color w:val="auto"/>
          <w:sz w:val="24"/>
          <w:szCs w:val="24"/>
          <w:highlight w:val="none"/>
        </w:rPr>
        <w:t>负责办理的各类保险已经办理并生效的证明；</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(b)第49.</w:t>
      </w:r>
      <w:r>
        <w:rPr>
          <w:rFonts w:hint="eastAsia" w:ascii="宋体" w:hAnsi="宋体" w:eastAsia="宋体" w:cs="Times New Roman"/>
          <w:color w:val="auto"/>
          <w:sz w:val="24"/>
          <w:szCs w:val="24"/>
          <w:highlight w:val="none"/>
          <w:lang w:val="en-US" w:eastAsia="zh-CN"/>
        </w:rPr>
        <w:t>1</w:t>
      </w:r>
      <w:r>
        <w:rPr>
          <w:rFonts w:hint="eastAsia" w:ascii="宋体" w:hAnsi="宋体" w:eastAsia="宋体" w:cs="Times New Roman"/>
          <w:color w:val="auto"/>
          <w:sz w:val="24"/>
          <w:szCs w:val="24"/>
          <w:highlight w:val="none"/>
        </w:rPr>
        <w:t>款所述的保险单的副本或复印件。</w:t>
      </w:r>
      <w:r>
        <w:rPr>
          <w:rFonts w:hint="eastAsia" w:ascii="宋体" w:hAnsi="宋体" w:eastAsia="宋体" w:cs="Times New Roman"/>
          <w:color w:val="auto"/>
          <w:sz w:val="24"/>
          <w:szCs w:val="24"/>
          <w:highlight w:val="none"/>
          <w:lang w:eastAsia="zh-CN"/>
        </w:rPr>
        <w:t>承包人</w:t>
      </w:r>
      <w:r>
        <w:rPr>
          <w:rFonts w:hint="eastAsia" w:ascii="宋体" w:hAnsi="宋体" w:eastAsia="宋体" w:cs="Times New Roman"/>
          <w:color w:val="auto"/>
          <w:sz w:val="24"/>
          <w:szCs w:val="24"/>
          <w:highlight w:val="none"/>
        </w:rPr>
        <w:t>在支付每一笔保险费后，应将相应收据的复印件提交给</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。在向</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提交此类保险证明、保险单及收据的同时，</w:t>
      </w:r>
      <w:r>
        <w:rPr>
          <w:rFonts w:hint="eastAsia" w:ascii="宋体" w:hAnsi="宋体" w:eastAsia="宋体" w:cs="Times New Roman"/>
          <w:color w:val="auto"/>
          <w:sz w:val="24"/>
          <w:szCs w:val="24"/>
          <w:highlight w:val="none"/>
          <w:lang w:eastAsia="zh-CN"/>
        </w:rPr>
        <w:t>承包人</w:t>
      </w:r>
      <w:r>
        <w:rPr>
          <w:rFonts w:hint="eastAsia" w:ascii="宋体" w:hAnsi="宋体" w:eastAsia="宋体" w:cs="Times New Roman"/>
          <w:color w:val="auto"/>
          <w:sz w:val="24"/>
          <w:szCs w:val="24"/>
          <w:highlight w:val="none"/>
        </w:rPr>
        <w:t>还应将此类提交事宜通知</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承包人</w:t>
      </w:r>
      <w:r>
        <w:rPr>
          <w:rFonts w:hint="eastAsia" w:ascii="宋体" w:hAnsi="宋体" w:eastAsia="宋体" w:cs="Times New Roman"/>
          <w:color w:val="auto"/>
          <w:sz w:val="24"/>
          <w:szCs w:val="24"/>
          <w:highlight w:val="none"/>
        </w:rPr>
        <w:t>应按照</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批准的条件向承保人办理</w:t>
      </w:r>
      <w:r>
        <w:rPr>
          <w:rFonts w:hint="eastAsia" w:ascii="宋体" w:hAnsi="宋体" w:eastAsia="宋体" w:cs="Times New Roman"/>
          <w:color w:val="auto"/>
          <w:sz w:val="24"/>
          <w:szCs w:val="24"/>
          <w:highlight w:val="none"/>
          <w:lang w:eastAsia="zh-CN"/>
        </w:rPr>
        <w:t>承包人</w:t>
      </w:r>
      <w:r>
        <w:rPr>
          <w:rFonts w:hint="eastAsia" w:ascii="宋体" w:hAnsi="宋体" w:eastAsia="宋体" w:cs="Times New Roman"/>
          <w:color w:val="auto"/>
          <w:sz w:val="24"/>
          <w:szCs w:val="24"/>
          <w:highlight w:val="none"/>
        </w:rPr>
        <w:t>负责的全部保险。为防范损失或损害，对于所办理的每份保险单应规定按照修复损失或损害所需的货币类型进行赔偿。从承保人处得到的赔偿金应用于修复和弥补上述损失或损害。</w:t>
      </w:r>
    </w:p>
    <w:p>
      <w:pPr>
        <w:spacing w:line="360" w:lineRule="auto"/>
        <w:ind w:left="178"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承包人</w:t>
      </w:r>
      <w:r>
        <w:rPr>
          <w:rFonts w:hint="eastAsia" w:ascii="宋体" w:hAnsi="宋体" w:eastAsia="宋体" w:cs="Times New Roman"/>
          <w:color w:val="auto"/>
          <w:sz w:val="24"/>
          <w:szCs w:val="24"/>
          <w:highlight w:val="none"/>
        </w:rPr>
        <w:t>(及</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，若适用时)应遵守每份保险单规定的条件。没有</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的事先批准，</w:t>
      </w:r>
      <w:r>
        <w:rPr>
          <w:rFonts w:hint="eastAsia" w:ascii="宋体" w:hAnsi="宋体" w:eastAsia="宋体" w:cs="Times New Roman"/>
          <w:color w:val="auto"/>
          <w:sz w:val="24"/>
          <w:szCs w:val="24"/>
          <w:highlight w:val="none"/>
          <w:lang w:eastAsia="zh-CN"/>
        </w:rPr>
        <w:t>承包人</w:t>
      </w:r>
      <w:r>
        <w:rPr>
          <w:rFonts w:hint="eastAsia" w:ascii="宋体" w:hAnsi="宋体" w:eastAsia="宋体" w:cs="Times New Roman"/>
          <w:color w:val="auto"/>
          <w:sz w:val="24"/>
          <w:szCs w:val="24"/>
          <w:highlight w:val="none"/>
        </w:rPr>
        <w:t>不得对保险条款作出实质性的变动。如果承保人作出(或欲作出)任何实质性变动，</w:t>
      </w:r>
      <w:r>
        <w:rPr>
          <w:rFonts w:hint="eastAsia" w:ascii="宋体" w:hAnsi="宋体" w:eastAsia="宋体" w:cs="Times New Roman"/>
          <w:color w:val="auto"/>
          <w:sz w:val="24"/>
          <w:szCs w:val="24"/>
          <w:highlight w:val="none"/>
          <w:lang w:eastAsia="zh-CN"/>
        </w:rPr>
        <w:t>承包人</w:t>
      </w:r>
      <w:r>
        <w:rPr>
          <w:rFonts w:hint="eastAsia" w:ascii="宋体" w:hAnsi="宋体" w:eastAsia="宋体" w:cs="Times New Roman"/>
          <w:color w:val="auto"/>
          <w:sz w:val="24"/>
          <w:szCs w:val="24"/>
          <w:highlight w:val="none"/>
        </w:rPr>
        <w:t>应立即通知</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并应取得</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的批准。</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如果</w:t>
      </w:r>
      <w:r>
        <w:rPr>
          <w:rFonts w:hint="eastAsia" w:ascii="宋体" w:hAnsi="宋体" w:eastAsia="宋体" w:cs="Times New Roman"/>
          <w:color w:val="auto"/>
          <w:sz w:val="24"/>
          <w:szCs w:val="24"/>
          <w:highlight w:val="none"/>
          <w:lang w:eastAsia="zh-CN"/>
        </w:rPr>
        <w:t>承包人</w:t>
      </w:r>
      <w:r>
        <w:rPr>
          <w:rFonts w:hint="eastAsia" w:ascii="宋体" w:hAnsi="宋体" w:eastAsia="宋体" w:cs="Times New Roman"/>
          <w:color w:val="auto"/>
          <w:sz w:val="24"/>
          <w:szCs w:val="24"/>
          <w:highlight w:val="none"/>
        </w:rPr>
        <w:t>未按合同要求办理保险并使之保持有效，或未能按本款要求向</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提供必要的证明、保险单及保险费收据，则在不影响任何其他权利或补救措施的情况下，</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可为与此类违约相关的险别办理保险并支付保险费。</w:t>
      </w:r>
      <w:r>
        <w:rPr>
          <w:rFonts w:hint="eastAsia" w:ascii="宋体" w:hAnsi="宋体" w:eastAsia="宋体" w:cs="Times New Roman"/>
          <w:color w:val="auto"/>
          <w:sz w:val="24"/>
          <w:szCs w:val="24"/>
          <w:highlight w:val="none"/>
          <w:lang w:eastAsia="zh-CN"/>
        </w:rPr>
        <w:t>承包人</w:t>
      </w:r>
      <w:r>
        <w:rPr>
          <w:rFonts w:hint="eastAsia" w:ascii="宋体" w:hAnsi="宋体" w:eastAsia="宋体" w:cs="Times New Roman"/>
          <w:color w:val="auto"/>
          <w:sz w:val="24"/>
          <w:szCs w:val="24"/>
          <w:highlight w:val="none"/>
        </w:rPr>
        <w:t>应将该笔费用支付给</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，或者由</w:t>
      </w:r>
      <w:r>
        <w:rPr>
          <w:rFonts w:hint="eastAsia" w:ascii="宋体" w:hAnsi="宋体" w:eastAsia="宋体" w:cs="Times New Roman"/>
          <w:color w:val="auto"/>
          <w:sz w:val="24"/>
          <w:szCs w:val="24"/>
          <w:highlight w:val="none"/>
          <w:lang w:val="en-US" w:eastAsia="zh-CN"/>
        </w:rPr>
        <w:t>发包人</w:t>
      </w:r>
      <w:r>
        <w:rPr>
          <w:rFonts w:hint="eastAsia" w:ascii="宋体" w:hAnsi="宋体" w:eastAsia="宋体" w:cs="Times New Roman"/>
          <w:color w:val="auto"/>
          <w:sz w:val="24"/>
          <w:szCs w:val="24"/>
          <w:highlight w:val="none"/>
        </w:rPr>
        <w:t>从任何应付或将要支付给</w:t>
      </w:r>
      <w:r>
        <w:rPr>
          <w:rFonts w:hint="eastAsia" w:ascii="宋体" w:hAnsi="宋体" w:eastAsia="宋体" w:cs="Times New Roman"/>
          <w:color w:val="auto"/>
          <w:sz w:val="24"/>
          <w:szCs w:val="24"/>
          <w:highlight w:val="none"/>
          <w:lang w:val="en-US" w:eastAsia="zh-CN"/>
        </w:rPr>
        <w:t>承包人</w:t>
      </w:r>
      <w:r>
        <w:rPr>
          <w:rFonts w:hint="eastAsia" w:ascii="宋体" w:hAnsi="宋体" w:eastAsia="宋体" w:cs="Times New Roman"/>
          <w:color w:val="auto"/>
          <w:sz w:val="24"/>
          <w:szCs w:val="24"/>
          <w:highlight w:val="none"/>
        </w:rPr>
        <w:t>的任何款项中扣除该笔金额。</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4</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担保</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4</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本工程双方约定担保事项如下：</w:t>
      </w:r>
    </w:p>
    <w:p>
      <w:pPr>
        <w:shd w:val="clear" w:color="auto" w:fill="FFFFFF"/>
        <w:spacing w:line="360" w:lineRule="auto"/>
        <w:ind w:left="178" w:right="24"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发包人向承包人提供履约担保，担保方式为：</w:t>
      </w:r>
      <w:r>
        <w:rPr>
          <w:rFonts w:ascii="宋体" w:hAnsi="宋体" w:eastAsia="宋体" w:cs="Times New Roman"/>
          <w:color w:val="auto"/>
          <w:sz w:val="24"/>
          <w:szCs w:val="24"/>
          <w:highlight w:val="none"/>
          <w:u w:val="single"/>
        </w:rPr>
        <w:t xml:space="preserve">   /   </w:t>
      </w:r>
      <w:r>
        <w:rPr>
          <w:rFonts w:hint="eastAsia" w:ascii="宋体" w:hAnsi="宋体" w:eastAsia="宋体" w:cs="Times New Roman"/>
          <w:color w:val="auto"/>
          <w:sz w:val="24"/>
          <w:szCs w:val="24"/>
          <w:highlight w:val="none"/>
        </w:rPr>
        <w:t>，担保合同作为本合同附件。</w:t>
      </w:r>
    </w:p>
    <w:p>
      <w:pPr>
        <w:shd w:val="clear" w:color="auto" w:fill="FFFFFF"/>
        <w:spacing w:line="360" w:lineRule="auto"/>
        <w:ind w:left="178" w:right="24"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承包人按如下方式向发包人提供履约担保：</w:t>
      </w:r>
    </w:p>
    <w:p>
      <w:pPr>
        <w:shd w:val="clear" w:color="auto" w:fill="FFFFFF"/>
        <w:spacing w:line="360" w:lineRule="auto"/>
        <w:ind w:left="178" w:right="24"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①</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履约担保：承包人向发包人提交担保金额为中标价</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的履约担保，合同签订后</w:t>
      </w:r>
      <w:r>
        <w:rPr>
          <w:rFonts w:ascii="宋体" w:hAnsi="宋体" w:eastAsia="宋体" w:cs="Times New Roman"/>
          <w:color w:val="auto"/>
          <w:sz w:val="24"/>
          <w:szCs w:val="24"/>
          <w:highlight w:val="none"/>
        </w:rPr>
        <w:t>15个工作日</w:t>
      </w:r>
      <w:r>
        <w:rPr>
          <w:rFonts w:hint="eastAsia" w:ascii="宋体" w:hAnsi="宋体" w:eastAsia="宋体" w:cs="Times New Roman"/>
          <w:color w:val="auto"/>
          <w:sz w:val="24"/>
          <w:szCs w:val="24"/>
          <w:highlight w:val="none"/>
        </w:rPr>
        <w:t>内以支票或银行保函形式提交，</w:t>
      </w:r>
      <w:bookmarkStart w:id="164" w:name="_Hlk77164863"/>
      <w:r>
        <w:rPr>
          <w:rFonts w:hint="eastAsia" w:ascii="宋体" w:hAnsi="宋体" w:eastAsia="宋体" w:cs="Times New Roman"/>
          <w:color w:val="auto"/>
          <w:sz w:val="24"/>
          <w:szCs w:val="24"/>
          <w:highlight w:val="none"/>
        </w:rPr>
        <w:t>承包人须一次性开具履约保函，</w:t>
      </w:r>
      <w:bookmarkEnd w:id="164"/>
      <w:r>
        <w:rPr>
          <w:rFonts w:hint="eastAsia" w:ascii="宋体" w:hAnsi="宋体" w:eastAsia="宋体" w:cs="Times New Roman"/>
          <w:color w:val="auto"/>
          <w:sz w:val="24"/>
          <w:szCs w:val="24"/>
          <w:highlight w:val="none"/>
        </w:rPr>
        <w:t>履约保函有效期至至</w:t>
      </w:r>
      <w:bookmarkStart w:id="165" w:name="_Hlk78304304"/>
      <w:r>
        <w:rPr>
          <w:rFonts w:hint="eastAsia" w:ascii="宋体" w:hAnsi="宋体" w:eastAsia="宋体" w:cs="Times New Roman"/>
          <w:color w:val="auto"/>
          <w:sz w:val="24"/>
          <w:szCs w:val="24"/>
          <w:highlight w:val="none"/>
        </w:rPr>
        <w:t>工程竣工验收合格之日满【</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个月后止</w:t>
      </w:r>
      <w:bookmarkEnd w:id="165"/>
      <w:r>
        <w:rPr>
          <w:rFonts w:hint="eastAsia" w:ascii="宋体" w:hAnsi="宋体" w:eastAsia="宋体" w:cs="Times New Roman"/>
          <w:color w:val="auto"/>
          <w:sz w:val="24"/>
          <w:szCs w:val="24"/>
          <w:highlight w:val="none"/>
        </w:rPr>
        <w:t>。履约担保为银行保函的，须为</w:t>
      </w:r>
      <w:r>
        <w:rPr>
          <w:rFonts w:hint="eastAsia" w:ascii="宋体" w:hAnsi="宋体" w:eastAsia="宋体" w:cs="Times New Roman"/>
          <w:b/>
          <w:bCs/>
          <w:color w:val="auto"/>
          <w:sz w:val="24"/>
          <w:szCs w:val="24"/>
          <w:highlight w:val="none"/>
        </w:rPr>
        <w:t>四大行</w:t>
      </w:r>
      <w:r>
        <w:rPr>
          <w:rFonts w:hint="eastAsia" w:ascii="宋体" w:hAnsi="宋体" w:eastAsia="宋体" w:cs="Times New Roman"/>
          <w:color w:val="auto"/>
          <w:sz w:val="24"/>
          <w:szCs w:val="24"/>
          <w:highlight w:val="none"/>
        </w:rPr>
        <w:t>广州市内分行及以上的银行开具的无条件、不可撤销的保函。履约银行保函到期但工程尚未竣工的，承包人应自觉办理保函延期手续，确保担保期限不出现空缺，否则，发包人不予支付工程款。</w:t>
      </w:r>
    </w:p>
    <w:p>
      <w:pPr>
        <w:shd w:val="clear" w:color="auto" w:fill="FFFFFF"/>
        <w:spacing w:line="360" w:lineRule="auto"/>
        <w:ind w:left="178" w:right="24"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②</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履约担保的返还方式：履约担保在项目单位工程竣工验收完成并完成相关手续的3个月后无息退还。</w:t>
      </w:r>
    </w:p>
    <w:p>
      <w:pPr>
        <w:shd w:val="clear" w:color="auto" w:fill="FFFFFF"/>
        <w:spacing w:line="360" w:lineRule="auto"/>
        <w:ind w:left="178" w:right="24"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③</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预付款担保：承包人申请工程预付款的，须提交与预付款等额的预付款担保，由</w:t>
      </w:r>
      <w:r>
        <w:rPr>
          <w:rFonts w:hint="eastAsia" w:ascii="宋体" w:hAnsi="宋体" w:eastAsia="宋体" w:cs="Times New Roman"/>
          <w:b/>
          <w:bCs/>
          <w:color w:val="auto"/>
          <w:sz w:val="24"/>
          <w:szCs w:val="24"/>
          <w:highlight w:val="none"/>
        </w:rPr>
        <w:t>四大行</w:t>
      </w:r>
      <w:r>
        <w:rPr>
          <w:rFonts w:hint="eastAsia" w:ascii="宋体" w:hAnsi="宋体" w:eastAsia="宋体" w:cs="Times New Roman"/>
          <w:color w:val="auto"/>
          <w:sz w:val="24"/>
          <w:szCs w:val="24"/>
          <w:highlight w:val="none"/>
        </w:rPr>
        <w:t>广州市内分行及以上的银行开具的无条件、不可撤销的预付款银行保函，承包人申请预付款时需保证预付款保函的有效期为</w:t>
      </w:r>
      <w:r>
        <w:rPr>
          <w:rFonts w:ascii="宋体" w:hAnsi="宋体" w:eastAsia="宋体" w:cs="Times New Roman"/>
          <w:color w:val="auto"/>
          <w:sz w:val="24"/>
          <w:szCs w:val="24"/>
          <w:highlight w:val="none"/>
        </w:rPr>
        <w:t>1年以上</w:t>
      </w:r>
      <w:r>
        <w:rPr>
          <w:rFonts w:hint="eastAsia" w:ascii="宋体" w:hAnsi="宋体" w:eastAsia="宋体" w:cs="Times New Roman"/>
          <w:color w:val="auto"/>
          <w:sz w:val="24"/>
          <w:szCs w:val="24"/>
          <w:highlight w:val="none"/>
        </w:rPr>
        <w:t>，担保期限至预付款全部扣回之日止。预付款担保的返还：预付款全部扣回后返还预付款保函给承包人。若预付款保函过期而预付款尚未从进度款中全部扣回，承包人应自觉及时办理保函延期手续，确保担保期不出现空缺，否则发包人不予支付工程款。</w:t>
      </w:r>
    </w:p>
    <w:p>
      <w:pPr>
        <w:shd w:val="clear" w:color="auto" w:fill="FFFFFF"/>
        <w:spacing w:line="360" w:lineRule="auto"/>
        <w:ind w:left="178" w:right="24"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3）承包人提交的履约担保是对本合同约定的承包人的全部义务（包括</w:t>
      </w:r>
      <w:r>
        <w:rPr>
          <w:rFonts w:hint="eastAsia" w:ascii="宋体" w:hAnsi="宋体" w:eastAsia="宋体" w:cs="Times New Roman"/>
          <w:color w:val="auto"/>
          <w:sz w:val="24"/>
          <w:szCs w:val="24"/>
          <w:highlight w:val="none"/>
        </w:rPr>
        <w:t>但不限于承包人违约后应支付的违约金和赔偿金）的担保，承包人的任何一次不履行或不完全履行合同义务的行为，发包人均有权提出索赔，并直接在履约担保中扣除，扣除后，承包人应在发包人要求期限内补足履约担保。</w:t>
      </w:r>
    </w:p>
    <w:p>
      <w:pPr>
        <w:shd w:val="clear" w:color="auto" w:fill="FFFFFF"/>
        <w:spacing w:line="360" w:lineRule="auto"/>
        <w:ind w:left="178" w:right="24"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如上述保函的担保期出现空缺，则发包人有权不予支付预付款和当期工程款，并视同未完全履行合同义务发包人有权提出索赔，具体索赔金额由发包人评估未来履约风险予以确定，单次不低于</w:t>
      </w:r>
      <w:r>
        <w:rPr>
          <w:rFonts w:ascii="宋体" w:hAnsi="宋体" w:eastAsia="宋体" w:cs="Times New Roman"/>
          <w:color w:val="auto"/>
          <w:sz w:val="24"/>
          <w:szCs w:val="24"/>
          <w:highlight w:val="none"/>
        </w:rPr>
        <w:t>1万元。</w:t>
      </w:r>
    </w:p>
    <w:p>
      <w:pPr>
        <w:shd w:val="clear" w:color="auto" w:fill="FFFFFF"/>
        <w:spacing w:line="360" w:lineRule="auto"/>
        <w:ind w:left="178" w:right="24"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合同签订后</w:t>
      </w:r>
      <w:r>
        <w:rPr>
          <w:rFonts w:ascii="宋体" w:hAnsi="宋体" w:eastAsia="宋体" w:cs="Times New Roman"/>
          <w:color w:val="auto"/>
          <w:sz w:val="24"/>
          <w:szCs w:val="24"/>
          <w:highlight w:val="none"/>
        </w:rPr>
        <w:t>15天内必须提供履约保函，否则视同未完全履行合同义务</w:t>
      </w:r>
      <w:r>
        <w:rPr>
          <w:rFonts w:hint="eastAsia" w:ascii="宋体" w:hAnsi="宋体" w:eastAsia="宋体" w:cs="Times New Roman"/>
          <w:color w:val="auto"/>
          <w:sz w:val="24"/>
          <w:szCs w:val="24"/>
          <w:highlight w:val="none"/>
        </w:rPr>
        <w:t>。</w:t>
      </w:r>
    </w:p>
    <w:p>
      <w:pPr>
        <w:shd w:val="clear" w:color="auto" w:fill="FFFFFF"/>
        <w:spacing w:line="360" w:lineRule="auto"/>
        <w:ind w:left="178" w:right="24" w:firstLine="480"/>
        <w:rPr>
          <w:rFonts w:ascii="宋体" w:hAnsi="宋体" w:eastAsia="宋体" w:cs="Times New Roman"/>
          <w:b/>
          <w:bCs/>
          <w:color w:val="auto"/>
          <w:sz w:val="24"/>
          <w:szCs w:val="24"/>
          <w:highlight w:val="none"/>
        </w:rPr>
      </w:pPr>
      <w:bookmarkStart w:id="166" w:name="_Hlk77164913"/>
      <w:r>
        <w:rPr>
          <w:rFonts w:hint="eastAsia" w:ascii="宋体" w:hAnsi="宋体" w:eastAsia="宋体" w:cs="Times New Roman"/>
          <w:b/>
          <w:bCs/>
          <w:color w:val="auto"/>
          <w:sz w:val="24"/>
          <w:szCs w:val="24"/>
          <w:highlight w:val="none"/>
        </w:rPr>
        <w:t>（</w:t>
      </w:r>
      <w:r>
        <w:rPr>
          <w:rFonts w:ascii="宋体" w:hAnsi="宋体" w:eastAsia="宋体" w:cs="Times New Roman"/>
          <w:b/>
          <w:bCs/>
          <w:color w:val="auto"/>
          <w:sz w:val="24"/>
          <w:szCs w:val="24"/>
          <w:highlight w:val="none"/>
        </w:rPr>
        <w:t>6）在承包人按照合同要求实施和完成本合同工程之前，履约担保一直有效。如果履约保函因有效期届满，致使履约保函自动失效，而承包人尚未按合同要求实施和完成本合同工程的，承包人应在保函有效期满前1个月无条件办理保函续保并自行承担相关费用，确保担保期限不出现空缺，否则承包人构成违约，发包人有权向银行无条件兑付此保函，并在保函续期办理前不予支付后续工程款，由此引起的责任由承包人承担。</w:t>
      </w:r>
    </w:p>
    <w:p>
      <w:pPr>
        <w:shd w:val="clear" w:color="auto" w:fill="FFFFFF"/>
        <w:spacing w:line="360" w:lineRule="auto"/>
        <w:ind w:left="178" w:right="24"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7）履约保函在工程验收合格后止。但如果因承包人不履行或不完全履行合同义务的行为导致发包人扣取履约保函的一部分或者全部的，则相应扣取部分的履约保函不予退还。</w:t>
      </w:r>
    </w:p>
    <w:p>
      <w:pPr>
        <w:shd w:val="clear" w:color="auto" w:fill="FFFFFF"/>
        <w:spacing w:line="360" w:lineRule="auto"/>
        <w:ind w:left="178" w:right="24"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8）承包人违约与履约担保金的扣除。如果承包人违反国家法律法规及合同约定义务，导致合同提前终止或解除，发包人有权根据其损失情况，依照履约保函约定向银行索偿。</w:t>
      </w:r>
    </w:p>
    <w:bookmarkEnd w:id="166"/>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5</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专利技术及特殊工艺：</w:t>
      </w:r>
      <w:r>
        <w:rPr>
          <w:rFonts w:hint="eastAsia" w:ascii="宋体" w:hAnsi="宋体" w:eastAsia="宋体" w:cs="宋体"/>
          <w:bCs/>
          <w:color w:val="auto"/>
          <w:kern w:val="0"/>
          <w:sz w:val="24"/>
          <w:szCs w:val="24"/>
          <w:highlight w:val="none"/>
          <w:u w:val="single"/>
          <w:lang w:val="en-US" w:eastAsia="zh-CN"/>
        </w:rPr>
        <w:t>详见通用条款</w:t>
      </w:r>
      <w:r>
        <w:rPr>
          <w:rFonts w:ascii="宋体" w:hAnsi="宋体" w:eastAsia="宋体" w:cs="宋体"/>
          <w:bCs/>
          <w:color w:val="auto"/>
          <w:kern w:val="0"/>
          <w:sz w:val="24"/>
          <w:szCs w:val="24"/>
          <w:highlight w:val="none"/>
          <w:u w:val="single"/>
        </w:rPr>
        <w:t xml:space="preserve">  </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6</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文物和地下障碍物：</w:t>
      </w:r>
      <w:r>
        <w:rPr>
          <w:rFonts w:hint="eastAsia" w:ascii="宋体" w:hAnsi="宋体" w:eastAsia="宋体" w:cs="宋体"/>
          <w:bCs/>
          <w:color w:val="auto"/>
          <w:kern w:val="0"/>
          <w:sz w:val="24"/>
          <w:szCs w:val="24"/>
          <w:highlight w:val="none"/>
          <w:u w:val="single"/>
          <w:lang w:val="en-US" w:eastAsia="zh-CN"/>
        </w:rPr>
        <w:t>详见通用条款</w:t>
      </w:r>
      <w:r>
        <w:rPr>
          <w:rFonts w:ascii="宋体" w:hAnsi="宋体" w:eastAsia="宋体" w:cs="宋体"/>
          <w:bCs/>
          <w:color w:val="auto"/>
          <w:kern w:val="0"/>
          <w:sz w:val="24"/>
          <w:szCs w:val="24"/>
          <w:highlight w:val="none"/>
          <w:u w:val="single"/>
        </w:rPr>
        <w:t xml:space="preserve">  </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u w:val="singl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7</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合同解除：</w:t>
      </w:r>
      <w:r>
        <w:rPr>
          <w:rFonts w:hint="eastAsia" w:ascii="宋体" w:hAnsi="宋体" w:eastAsia="宋体" w:cs="宋体"/>
          <w:bCs/>
          <w:color w:val="auto"/>
          <w:kern w:val="0"/>
          <w:sz w:val="24"/>
          <w:szCs w:val="24"/>
          <w:highlight w:val="none"/>
          <w:u w:val="single"/>
          <w:lang w:val="en-US" w:eastAsia="zh-CN"/>
        </w:rPr>
        <w:t>详见通用条款</w:t>
      </w:r>
      <w:r>
        <w:rPr>
          <w:rFonts w:ascii="宋体" w:hAnsi="宋体" w:eastAsia="宋体" w:cs="宋体"/>
          <w:bCs/>
          <w:color w:val="auto"/>
          <w:kern w:val="0"/>
          <w:sz w:val="24"/>
          <w:szCs w:val="24"/>
          <w:highlight w:val="none"/>
          <w:u w:val="single"/>
        </w:rPr>
        <w:t xml:space="preserve"> </w:t>
      </w:r>
    </w:p>
    <w:p>
      <w:pPr>
        <w:shd w:val="clear" w:color="auto" w:fill="FFFFFF"/>
        <w:spacing w:line="360" w:lineRule="auto"/>
        <w:ind w:left="155" w:leftChars="74" w:right="24" w:firstLine="482" w:firstLineChars="200"/>
        <w:rPr>
          <w:rFonts w:ascii="宋体" w:hAnsi="宋体" w:eastAsia="宋体" w:cs="宋体"/>
          <w:bCs/>
          <w:color w:val="auto"/>
          <w:kern w:val="0"/>
          <w:sz w:val="24"/>
          <w:szCs w:val="24"/>
          <w:highlight w:val="none"/>
          <w:u w:val="singl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6</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合同生效与终止：</w:t>
      </w:r>
      <w:r>
        <w:rPr>
          <w:rFonts w:hint="eastAsia" w:ascii="宋体" w:hAnsi="宋体" w:eastAsia="宋体" w:cs="宋体"/>
          <w:bCs/>
          <w:color w:val="auto"/>
          <w:kern w:val="0"/>
          <w:sz w:val="24"/>
          <w:szCs w:val="24"/>
          <w:highlight w:val="none"/>
          <w:u w:val="single"/>
          <w:lang w:val="en-US" w:eastAsia="zh-CN"/>
        </w:rPr>
        <w:t>详见通用条款</w:t>
      </w:r>
      <w:r>
        <w:rPr>
          <w:rFonts w:ascii="宋体" w:hAnsi="宋体" w:eastAsia="宋体" w:cs="宋体"/>
          <w:bCs/>
          <w:color w:val="auto"/>
          <w:kern w:val="0"/>
          <w:sz w:val="24"/>
          <w:szCs w:val="24"/>
          <w:highlight w:val="none"/>
          <w:u w:val="single"/>
        </w:rPr>
        <w:t xml:space="preserve"> </w:t>
      </w:r>
    </w:p>
    <w:p>
      <w:pPr>
        <w:shd w:val="clear" w:color="auto" w:fill="FFFFFF"/>
        <w:spacing w:line="360" w:lineRule="auto"/>
        <w:ind w:left="155" w:leftChars="74" w:right="24" w:firstLine="482" w:firstLineChars="200"/>
        <w:rPr>
          <w:color w:val="auto"/>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8</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合同生效与终止</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Cs/>
          <w:color w:val="auto"/>
          <w:kern w:val="0"/>
          <w:sz w:val="24"/>
          <w:szCs w:val="24"/>
          <w:highlight w:val="none"/>
          <w:u w:val="single"/>
          <w:lang w:val="en-US" w:eastAsia="zh-CN"/>
        </w:rPr>
        <w:t>详见通用条款</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9</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合同份数</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lang w:val="en-US" w:eastAsia="zh-CN"/>
        </w:rPr>
        <w:t>9</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双方约定合同正本份数：发包人、承包人各壹份；副本份数：共捌份，发包人肆份，承包人叁份，监理人壹份。正本和副本不一致的，以正本为准。</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50</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补充条款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施工期间承包人要确保承包工程内外场地清洁及道路畅通。如需使用他方道路，则还必须负责养护、保洁责任，否则责任自负。施工和警示标志需明显，因施工造成第三人人身损害和财产损失的，由承包人承担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承包人应注意对原有的道路、供水管、排水管、绿化、路灯、电力与通讯设施等进行保护，如有损坏（属承包人原因的）承包人应无条件修复，由此引起的任何安全事故由承包人负责，并承担由此产生的一切费用。若经发包人书面通知承包人修复，承包人仍不能按通知要求的合理期限修复，则由发包人委托其它单位修复，费用从承包人工程款中直接扣除。</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承包人须按照发包人与监理人的要求做好基坑与相邻基坑的支护、搭接等衔接工作，费用包含在承包人工程款中。</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 xml:space="preserve">.4 </w:t>
      </w:r>
      <w:r>
        <w:rPr>
          <w:rFonts w:hint="eastAsia" w:ascii="宋体" w:hAnsi="宋体" w:eastAsia="宋体" w:cs="Times New Roman"/>
          <w:color w:val="auto"/>
          <w:sz w:val="24"/>
          <w:szCs w:val="24"/>
          <w:highlight w:val="none"/>
        </w:rPr>
        <w:t>承包人须按照发包人与监理人签订的《建设工程委托监理合同》接受监理人的全过程监理。</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 xml:space="preserve">.5 </w:t>
      </w:r>
      <w:r>
        <w:rPr>
          <w:rFonts w:hint="eastAsia" w:ascii="宋体" w:hAnsi="宋体" w:eastAsia="宋体" w:cs="Times New Roman"/>
          <w:color w:val="auto"/>
          <w:sz w:val="24"/>
          <w:szCs w:val="24"/>
          <w:highlight w:val="none"/>
        </w:rPr>
        <w:t>本工程结算以发包人审定的结算为准，</w:t>
      </w:r>
      <w:bookmarkStart w:id="167" w:name="_Hlk38226951"/>
      <w:r>
        <w:rPr>
          <w:rFonts w:hint="eastAsia" w:ascii="宋体" w:hAnsi="宋体" w:eastAsia="宋体" w:cs="Times New Roman"/>
          <w:color w:val="auto"/>
          <w:sz w:val="24"/>
          <w:szCs w:val="24"/>
          <w:highlight w:val="none"/>
        </w:rPr>
        <w:t>如果审计机构依法对本工程实施审计，承包人及监理单位应积极配合，审计机构对本工程结算的认定，具有法律约束力。</w:t>
      </w:r>
      <w:bookmarkEnd w:id="167"/>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 xml:space="preserve">.6 </w:t>
      </w:r>
      <w:r>
        <w:rPr>
          <w:rFonts w:hint="eastAsia" w:ascii="宋体" w:hAnsi="宋体" w:eastAsia="宋体" w:cs="Times New Roman"/>
          <w:color w:val="auto"/>
          <w:sz w:val="24"/>
          <w:szCs w:val="24"/>
          <w:highlight w:val="none"/>
        </w:rPr>
        <w:t>发生须紧急抢修事故，承包人接到通知后，应立即到达事故现场抢修；否则，发包人可以另委托单位抢修，属承包人施工质量问题造成的修复等费用全部由承包人承担。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 xml:space="preserve">.7 </w:t>
      </w:r>
      <w:r>
        <w:rPr>
          <w:rFonts w:hint="eastAsia" w:ascii="宋体" w:hAnsi="宋体" w:eastAsia="宋体" w:cs="Times New Roman"/>
          <w:color w:val="auto"/>
          <w:sz w:val="24"/>
          <w:szCs w:val="24"/>
          <w:highlight w:val="none"/>
        </w:rPr>
        <w:t>现场施工时，施工员、技术员不在施工现场不得施工，否则发包人可随时要求停工，工期延误由承包人负责。</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 xml:space="preserve">.8 </w:t>
      </w:r>
      <w:r>
        <w:rPr>
          <w:rFonts w:hint="eastAsia" w:ascii="宋体" w:hAnsi="宋体" w:eastAsia="宋体" w:cs="Times New Roman"/>
          <w:color w:val="auto"/>
          <w:sz w:val="24"/>
          <w:szCs w:val="24"/>
          <w:highlight w:val="none"/>
        </w:rPr>
        <w:t>施工期间承包人要做好施工范围内的门前“三包”工作。</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 xml:space="preserve">.9 </w:t>
      </w:r>
      <w:r>
        <w:rPr>
          <w:rFonts w:hint="eastAsia" w:ascii="宋体" w:hAnsi="宋体" w:eastAsia="宋体" w:cs="Times New Roman"/>
          <w:color w:val="auto"/>
          <w:sz w:val="24"/>
          <w:szCs w:val="24"/>
          <w:highlight w:val="none"/>
        </w:rPr>
        <w:t>若遇阻碍施工需拆迁的旧建（构）筑物及地下等障碍物，由承包人自行解决，所需清障费用已包含在合同价款内。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 xml:space="preserve">.10 </w:t>
      </w:r>
      <w:r>
        <w:rPr>
          <w:rFonts w:hint="eastAsia" w:ascii="宋体" w:hAnsi="宋体" w:eastAsia="宋体" w:cs="Times New Roman"/>
          <w:color w:val="auto"/>
          <w:sz w:val="24"/>
          <w:szCs w:val="24"/>
          <w:highlight w:val="none"/>
        </w:rPr>
        <w:t>承包人必须严格按广州市和</w:t>
      </w:r>
      <w:r>
        <w:rPr>
          <w:rFonts w:hint="eastAsia" w:ascii="宋体" w:hAnsi="宋体" w:eastAsia="宋体" w:cs="Times New Roman"/>
          <w:bCs/>
          <w:color w:val="auto"/>
          <w:sz w:val="24"/>
          <w:szCs w:val="24"/>
          <w:highlight w:val="none"/>
        </w:rPr>
        <w:t>黄埔区</w:t>
      </w:r>
      <w:r>
        <w:rPr>
          <w:rFonts w:hint="eastAsia" w:ascii="宋体" w:hAnsi="宋体" w:eastAsia="宋体" w:cs="Times New Roman"/>
          <w:color w:val="auto"/>
          <w:sz w:val="24"/>
          <w:szCs w:val="24"/>
          <w:highlight w:val="none"/>
        </w:rPr>
        <w:t>有关的文明施工规定及要求组织工程施工。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.11</w:t>
      </w:r>
      <w:r>
        <w:rPr>
          <w:rFonts w:hint="eastAsia" w:ascii="宋体" w:hAnsi="宋体" w:eastAsia="宋体" w:cs="Times New Roman"/>
          <w:color w:val="auto"/>
          <w:sz w:val="24"/>
          <w:szCs w:val="24"/>
          <w:highlight w:val="none"/>
        </w:rPr>
        <w:t>在工程完成初验及工程实物移交给发包人或</w:t>
      </w:r>
      <w:r>
        <w:rPr>
          <w:rFonts w:hint="eastAsia" w:ascii="宋体" w:hAnsi="宋体" w:eastAsia="宋体" w:cs="Times New Roman"/>
          <w:bCs/>
          <w:color w:val="auto"/>
          <w:sz w:val="24"/>
          <w:szCs w:val="24"/>
          <w:highlight w:val="none"/>
        </w:rPr>
        <w:t>黄埔区</w:t>
      </w:r>
      <w:r>
        <w:rPr>
          <w:rFonts w:hint="eastAsia" w:ascii="宋体" w:hAnsi="宋体" w:eastAsia="宋体" w:cs="Times New Roman"/>
          <w:color w:val="auto"/>
          <w:sz w:val="24"/>
          <w:szCs w:val="24"/>
          <w:highlight w:val="none"/>
        </w:rPr>
        <w:t>有关的接收单位或部门后</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个日历天内，承包人必须按发包人要求拆除或保留本工程的施工临时设施，做到工完场清；否则，发包人有权安排清拆或清场，由此所发生的一切费用在承包人的结算工程款中扣除。</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.12</w:t>
      </w:r>
      <w:r>
        <w:rPr>
          <w:rFonts w:hint="eastAsia" w:ascii="宋体" w:hAnsi="宋体" w:eastAsia="宋体" w:cs="Times New Roman"/>
          <w:color w:val="auto"/>
          <w:sz w:val="24"/>
          <w:szCs w:val="24"/>
          <w:highlight w:val="none"/>
        </w:rPr>
        <w:t>本工程的保修期自竣工验收签字之日起计，在保修期内因施工质量而造成返修，其费用由承包人负责。工程质量按现行验评标准组织验收认定。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.13</w:t>
      </w:r>
      <w:r>
        <w:rPr>
          <w:rFonts w:hint="eastAsia" w:ascii="宋体" w:hAnsi="宋体" w:eastAsia="宋体" w:cs="Times New Roman"/>
          <w:color w:val="auto"/>
          <w:sz w:val="24"/>
          <w:szCs w:val="24"/>
          <w:highlight w:val="none"/>
        </w:rPr>
        <w:t>执行穗开纪【</w:t>
      </w:r>
      <w:r>
        <w:rPr>
          <w:rFonts w:ascii="宋体" w:hAnsi="宋体" w:eastAsia="宋体" w:cs="Times New Roman"/>
          <w:color w:val="auto"/>
          <w:sz w:val="24"/>
          <w:szCs w:val="24"/>
          <w:highlight w:val="none"/>
        </w:rPr>
        <w:t>2005</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号文有关规定、执行穗萝府办【</w:t>
      </w:r>
      <w:r>
        <w:rPr>
          <w:rFonts w:ascii="宋体" w:hAnsi="宋体" w:eastAsia="宋体" w:cs="Times New Roman"/>
          <w:color w:val="auto"/>
          <w:sz w:val="24"/>
          <w:szCs w:val="24"/>
          <w:highlight w:val="none"/>
        </w:rPr>
        <w:t>2005</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21</w:t>
      </w:r>
      <w:r>
        <w:rPr>
          <w:rFonts w:hint="eastAsia" w:ascii="宋体" w:hAnsi="宋体" w:eastAsia="宋体" w:cs="Times New Roman"/>
          <w:color w:val="auto"/>
          <w:sz w:val="24"/>
          <w:szCs w:val="24"/>
          <w:highlight w:val="none"/>
        </w:rPr>
        <w:t>号文有关规定。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50</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档案管理：</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）要执行发包人有关工程档案管理的各项规定，承包人所提交的档案案卷质量要符合档案规定要求。</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）承包人向发包人档案室提交一式陆套的档案。</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）承包人须配合发包人并提供主体工程竣工备案所需的承包人承包范围内工程资料，若承包人怠于提供，则按合同结算价款的</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进行罚款。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）单项或分部工程竣工一个月后，承包人应向发包人提出申请，经检查合格，三个月内必须办理移交手续。</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）承包人所提交的工程档案若达不到合同要求，不予办理结算，直至档案移交验收合格。</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47.15未尽事宜，经各方友好协商解决。</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51</w:t>
      </w:r>
      <w:r>
        <w:rPr>
          <w:rFonts w:hint="eastAsia" w:ascii="宋体" w:hAnsi="宋体" w:eastAsia="宋体" w:cs="宋体"/>
          <w:b/>
          <w:bCs/>
          <w:color w:val="auto"/>
          <w:kern w:val="0"/>
          <w:sz w:val="24"/>
          <w:szCs w:val="24"/>
          <w:highlight w:val="none"/>
        </w:rPr>
        <w:t>．承包人的其他违约责任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51</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承包人人员资格的特别规定：所有特殊工种人员均应符合有关规定，获得上岗资格，持有有关部门颁发的资质证书或上岗证，并在施工上岗之前提供给监理工程师审查，施工中持证上岗，并佩戴单位上岗证。在特殊工种的施工中，若发现不佩戴岗位证的人员，不持有资格证书施工，则按每发现一次，罚款</w:t>
      </w:r>
      <w:r>
        <w:rPr>
          <w:rFonts w:ascii="宋体" w:hAnsi="宋体" w:eastAsia="宋体" w:cs="Times New Roman"/>
          <w:color w:val="auto"/>
          <w:sz w:val="24"/>
          <w:szCs w:val="24"/>
          <w:highlight w:val="none"/>
        </w:rPr>
        <w:t>1000</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人次。累计</w:t>
      </w:r>
      <w:r>
        <w:rPr>
          <w:rFonts w:ascii="宋体" w:hAnsi="宋体" w:eastAsia="宋体" w:cs="Times New Roman"/>
          <w:color w:val="auto"/>
          <w:sz w:val="24"/>
          <w:szCs w:val="24"/>
          <w:highlight w:val="none"/>
        </w:rPr>
        <w:t>5次则停工整顿，且因此造成工期延误的责任全部由承包人承担。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承包人必服从监理、发包人的管理，对影响工程质量、进度，不利于双方合作的不友好人员，发包人有权通知承包人调整人员并使不友好人员离开工地。在施工过程中如不服从管理与监理、发包人发生吵架、侮辱性语言的将进行</w:t>
      </w:r>
      <w:r>
        <w:rPr>
          <w:rFonts w:ascii="宋体" w:hAnsi="宋体" w:eastAsia="宋体" w:cs="Times New Roman"/>
          <w:color w:val="auto"/>
          <w:sz w:val="24"/>
          <w:szCs w:val="24"/>
          <w:highlight w:val="none"/>
        </w:rPr>
        <w:t>1000</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次处罚，如与监理、发包人、其他施工单位发生肢体冲突、打架斗殴的将进行个人</w:t>
      </w:r>
      <w:r>
        <w:rPr>
          <w:rFonts w:ascii="宋体" w:hAnsi="宋体" w:eastAsia="宋体" w:cs="Times New Roman"/>
          <w:color w:val="auto"/>
          <w:sz w:val="24"/>
          <w:szCs w:val="24"/>
          <w:highlight w:val="none"/>
        </w:rPr>
        <w:t>5,000</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次，对单位</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次处罚，情节严重的移送公安部门处理。</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违反工程建设标准强制性条文（质量、安全）累计达三次的停工整改，承包人承担合同违约金</w:t>
      </w:r>
      <w:r>
        <w:rPr>
          <w:rFonts w:ascii="宋体" w:hAnsi="宋体" w:eastAsia="宋体" w:cs="Times New Roman"/>
          <w:color w:val="auto"/>
          <w:sz w:val="24"/>
          <w:szCs w:val="24"/>
          <w:highlight w:val="none"/>
        </w:rPr>
        <w:t>5,000</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人次。</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承包人必须为其他分包单位提供水电接驳点（装表计量），提供包括但不限于垂直运输机械、脚手架和施工场地等，严格按约定向分包单位收取费用。如不提供，经发包人或监理查实，承包人承担违约金</w:t>
      </w:r>
      <w:r>
        <w:rPr>
          <w:rFonts w:ascii="宋体" w:hAnsi="宋体" w:eastAsia="宋体" w:cs="Times New Roman"/>
          <w:color w:val="auto"/>
          <w:sz w:val="24"/>
          <w:szCs w:val="24"/>
          <w:highlight w:val="none"/>
        </w:rPr>
        <w:t>5,000</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次。</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承包人必须按规定接收竣工验收所需的发包人直接发包的分包资料，如承包人故意刁难或拒绝接收分包资料的，在结算时扣除所有承包人服务费费，并承担合同违约金</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次。</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承包人违反安全及文明施工规定的视情节轻重承担违约金</w:t>
      </w:r>
      <w:r>
        <w:rPr>
          <w:rFonts w:ascii="宋体" w:hAnsi="宋体" w:eastAsia="宋体" w:cs="Times New Roman"/>
          <w:color w:val="auto"/>
          <w:sz w:val="24"/>
          <w:szCs w:val="24"/>
          <w:highlight w:val="none"/>
        </w:rPr>
        <w:t>500-2,000</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次，经监理确认后，发包人有权从应付其工程款中直接扣除。</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发生造价减少的变更和签证，如承包人在</w:t>
      </w:r>
      <w:r>
        <w:rPr>
          <w:rFonts w:ascii="宋体" w:hAnsi="宋体" w:eastAsia="宋体" w:cs="Times New Roman"/>
          <w:color w:val="auto"/>
          <w:sz w:val="24"/>
          <w:szCs w:val="24"/>
          <w:highlight w:val="none"/>
        </w:rPr>
        <w:t>14</w:t>
      </w:r>
      <w:r>
        <w:rPr>
          <w:rFonts w:hint="eastAsia" w:ascii="宋体" w:hAnsi="宋体" w:eastAsia="宋体" w:cs="Times New Roman"/>
          <w:color w:val="auto"/>
          <w:sz w:val="24"/>
          <w:szCs w:val="24"/>
          <w:highlight w:val="none"/>
        </w:rPr>
        <w:t>个日历天之内不申报的，发包人有权在竣工结算审计时予以减少扣除，并且承包人须承担违约金</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次；若承包人在竣工结算时隐瞒不报的，发包人有权在竣工结算审计时予以扣除，并且承包人须承担违约金</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次。</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单位工程竣工验收合格后</w:t>
      </w:r>
      <w:r>
        <w:rPr>
          <w:rFonts w:ascii="宋体" w:hAnsi="宋体" w:eastAsia="宋体" w:cs="Times New Roman"/>
          <w:color w:val="auto"/>
          <w:sz w:val="24"/>
          <w:szCs w:val="24"/>
          <w:highlight w:val="none"/>
        </w:rPr>
        <w:t>15</w:t>
      </w:r>
      <w:r>
        <w:rPr>
          <w:rFonts w:hint="eastAsia" w:ascii="宋体" w:hAnsi="宋体" w:eastAsia="宋体" w:cs="Times New Roman"/>
          <w:color w:val="auto"/>
          <w:sz w:val="24"/>
          <w:szCs w:val="24"/>
          <w:highlight w:val="none"/>
        </w:rPr>
        <w:t>个日历天内，除经发包人书面同意外，一切施工人员、临时设施、施工机械、设备和器材必须撤离施工现场，否则，承包人按每天</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万元承担违约责任，累计计算，发包人可直接从剩余应付款项中扣减。承包人在撤场过程中造成成品或其他承包人已完工程损坏的，由承包人承担全部赔偿责任。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.9</w:t>
      </w:r>
      <w:r>
        <w:rPr>
          <w:rFonts w:hint="eastAsia" w:ascii="宋体" w:hAnsi="宋体" w:eastAsia="宋体" w:cs="Times New Roman"/>
          <w:color w:val="auto"/>
          <w:sz w:val="24"/>
          <w:szCs w:val="24"/>
          <w:highlight w:val="none"/>
        </w:rPr>
        <w:t>竣工资料的提交如延迟提供影响工程竣工验收和备案的，每延迟每个日历天承包人承担合同违约金</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万元，延迟</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个日历天以上的，每延迟一天承包人承担合同违约金</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万元，累计计算，并停止支付工程款。</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发包人已按合同、程序足额支付工程款，承包人仍然因自身管理原因发生的民工讨薪事件，乃至于出现民工或班组恶意讨薪事件的，则每发生一次该类事件，承包人需承担合同违约金</w:t>
      </w:r>
      <w:r>
        <w:rPr>
          <w:rFonts w:ascii="宋体" w:hAnsi="宋体" w:eastAsia="宋体" w:cs="Times New Roman"/>
          <w:color w:val="auto"/>
          <w:sz w:val="24"/>
          <w:szCs w:val="24"/>
          <w:highlight w:val="none"/>
        </w:rPr>
        <w:t>20</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若前述事件经</w:t>
      </w:r>
      <w:r>
        <w:rPr>
          <w:rFonts w:hint="eastAsia" w:ascii="宋体" w:hAnsi="宋体" w:eastAsia="宋体" w:cs="Times New Roman"/>
          <w:bCs/>
          <w:color w:val="auto"/>
          <w:sz w:val="24"/>
          <w:szCs w:val="24"/>
          <w:highlight w:val="none"/>
        </w:rPr>
        <w:t>黄埔区</w:t>
      </w:r>
      <w:r>
        <w:rPr>
          <w:rFonts w:hint="eastAsia" w:ascii="宋体" w:hAnsi="宋体" w:eastAsia="宋体" w:cs="Times New Roman"/>
          <w:color w:val="auto"/>
          <w:sz w:val="24"/>
          <w:szCs w:val="24"/>
          <w:highlight w:val="none"/>
        </w:rPr>
        <w:t>信访办或其他政府部门处理并认定为承包人责任的，则发包人可追加要求承包人承担合同违约金</w:t>
      </w:r>
      <w:r>
        <w:rPr>
          <w:rFonts w:ascii="宋体" w:hAnsi="宋体" w:eastAsia="宋体" w:cs="Times New Roman"/>
          <w:color w:val="auto"/>
          <w:sz w:val="24"/>
          <w:szCs w:val="24"/>
          <w:highlight w:val="none"/>
        </w:rPr>
        <w:t>80</w:t>
      </w:r>
      <w:r>
        <w:rPr>
          <w:rFonts w:hint="eastAsia" w:ascii="宋体" w:hAnsi="宋体" w:eastAsia="宋体" w:cs="Times New Roman"/>
          <w:color w:val="auto"/>
          <w:sz w:val="24"/>
          <w:szCs w:val="24"/>
          <w:highlight w:val="none"/>
        </w:rPr>
        <w:t>万元</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次</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前述违约金可在进度款或结算款中扣除。</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.11</w:t>
      </w:r>
      <w:r>
        <w:rPr>
          <w:rFonts w:hint="eastAsia" w:ascii="宋体" w:hAnsi="宋体" w:eastAsia="宋体" w:cs="Times New Roman"/>
          <w:color w:val="auto"/>
          <w:sz w:val="24"/>
          <w:szCs w:val="24"/>
          <w:highlight w:val="none"/>
        </w:rPr>
        <w:t>因承包人承建房屋质量问题导致买房人向发包人索赔的，全部赔偿责任由承包人承担，发包人有权从应付承包人的款项中直接扣除；因房屋质量问题导致买房人解除合同的，承包人应当向发包人补偿其因此而承担的全部违约责任和赔偿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.12</w:t>
      </w:r>
      <w:r>
        <w:rPr>
          <w:rFonts w:hint="eastAsia" w:ascii="宋体" w:hAnsi="宋体" w:eastAsia="宋体" w:cs="Times New Roman"/>
          <w:color w:val="auto"/>
          <w:sz w:val="24"/>
          <w:szCs w:val="24"/>
          <w:highlight w:val="none"/>
        </w:rPr>
        <w:t>在保修期内，因承包人原因造成的房屋质量缺陷及其他质量问题（主体结构除外），经承包人对同一部位</w:t>
      </w:r>
      <w:r>
        <w:rPr>
          <w:rFonts w:ascii="宋体" w:hAnsi="宋体" w:eastAsia="宋体" w:cs="Times New Roman"/>
          <w:color w:val="auto"/>
          <w:sz w:val="24"/>
          <w:szCs w:val="24"/>
          <w:highlight w:val="none"/>
        </w:rPr>
        <w:t xml:space="preserve"> 3 </w:t>
      </w:r>
      <w:r>
        <w:rPr>
          <w:rFonts w:hint="eastAsia" w:ascii="宋体" w:hAnsi="宋体" w:eastAsia="宋体" w:cs="Times New Roman"/>
          <w:color w:val="auto"/>
          <w:sz w:val="24"/>
          <w:szCs w:val="24"/>
          <w:highlight w:val="none"/>
        </w:rPr>
        <w:t>次修理，仍不能修复，影响买房人正常居住使用的，导致买房人索赔或者解除合同的，承包人承担由此产生的全部违约责任和赔偿责任。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.13</w:t>
      </w:r>
      <w:r>
        <w:rPr>
          <w:rFonts w:hint="eastAsia" w:ascii="宋体" w:hAnsi="宋体" w:eastAsia="宋体" w:cs="Times New Roman"/>
          <w:color w:val="auto"/>
          <w:sz w:val="24"/>
          <w:szCs w:val="24"/>
          <w:highlight w:val="none"/>
        </w:rPr>
        <w:t>因承包人施工问题造成发包人受到第三方索赔的，承包人须赔偿因此而给发包人造成的全部经济损失（包括生效的法律文书确认的或赔偿协议书确认的质量问题违约金，解除合同的损失赔偿、律师费、诉讼费或仲裁费等）。</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由于施工现场条件所限，施工现场不具备施工员工宿舍及食堂，只考虑项目管理人员宿舍与食堂。其余人员宿舍及食堂由承包人自行就近异地解决，费用已包含在</w:t>
      </w:r>
      <w:r>
        <w:rPr>
          <w:rFonts w:hint="eastAsia" w:ascii="宋体" w:hAnsi="宋体" w:eastAsia="宋体" w:cs="Times New Roman"/>
          <w:color w:val="auto"/>
          <w:sz w:val="24"/>
          <w:szCs w:val="24"/>
          <w:highlight w:val="none"/>
          <w:lang w:val="en-US" w:eastAsia="zh-CN"/>
        </w:rPr>
        <w:t>本合同总价</w:t>
      </w:r>
      <w:r>
        <w:rPr>
          <w:rFonts w:hint="eastAsia" w:ascii="宋体" w:hAnsi="宋体" w:eastAsia="宋体" w:cs="Times New Roman"/>
          <w:color w:val="auto"/>
          <w:sz w:val="24"/>
          <w:szCs w:val="24"/>
          <w:highlight w:val="none"/>
        </w:rPr>
        <w:t>中；施工现场不具备较大量材料堆放和加工的条件，承包人自行异地解决，费用也是已包含在本次竞争性投标报价中。现场必须考虑免费提供发包人办公区。</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51</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rPr>
        <w:t>承包人应加强对其承包范围（含其专业分包、劳务分包范围）工人工资支付的管理，并对承包人及其分包单位工人工资支付负总责，防止出现拖欠工人工资情况。承包人违法转包、分包工程的或其他承包人原因导致相应工程出现拖欠工人工资情况的，承包人对拖欠工人工资承担清偿责任。承包人须按照政府相关规定建立工人工资支付专用账户，并在收到工程款后的</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个工作日内支付工人工资。</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上述未包含的其它违约处罚详见合同附件《施工现场管理制度罚则》。</w:t>
      </w:r>
      <w:r>
        <w:rPr>
          <w:rFonts w:ascii="宋体" w:hAnsi="宋体" w:eastAsia="宋体" w:cs="Times New Roman"/>
          <w:color w:val="auto"/>
          <w:sz w:val="24"/>
          <w:szCs w:val="24"/>
          <w:highlight w:val="none"/>
        </w:rPr>
        <w:t>当</w:t>
      </w:r>
      <w:r>
        <w:rPr>
          <w:rFonts w:hint="eastAsia" w:ascii="宋体" w:hAnsi="宋体" w:eastAsia="宋体" w:cs="Times New Roman"/>
          <w:color w:val="auto"/>
          <w:sz w:val="24"/>
          <w:szCs w:val="24"/>
          <w:highlight w:val="none"/>
        </w:rPr>
        <w:t>上述违约责任</w:t>
      </w:r>
      <w:r>
        <w:rPr>
          <w:rFonts w:ascii="宋体" w:hAnsi="宋体" w:eastAsia="宋体" w:cs="Times New Roman"/>
          <w:color w:val="auto"/>
          <w:sz w:val="24"/>
          <w:szCs w:val="24"/>
          <w:highlight w:val="none"/>
        </w:rPr>
        <w:t>条款</w:t>
      </w:r>
      <w:r>
        <w:rPr>
          <w:rFonts w:hint="eastAsia" w:ascii="宋体" w:hAnsi="宋体" w:eastAsia="宋体" w:cs="Times New Roman"/>
          <w:color w:val="auto"/>
          <w:sz w:val="24"/>
          <w:szCs w:val="24"/>
          <w:highlight w:val="none"/>
        </w:rPr>
        <w:t>与罚则</w:t>
      </w:r>
      <w:r>
        <w:rPr>
          <w:rFonts w:ascii="宋体" w:hAnsi="宋体" w:eastAsia="宋体" w:cs="Times New Roman"/>
          <w:color w:val="auto"/>
          <w:sz w:val="24"/>
          <w:szCs w:val="24"/>
          <w:highlight w:val="none"/>
        </w:rPr>
        <w:t>存在</w:t>
      </w:r>
      <w:r>
        <w:rPr>
          <w:rFonts w:hint="eastAsia" w:ascii="宋体" w:hAnsi="宋体" w:eastAsia="宋体" w:cs="Times New Roman"/>
          <w:color w:val="auto"/>
          <w:sz w:val="24"/>
          <w:szCs w:val="24"/>
          <w:highlight w:val="none"/>
        </w:rPr>
        <w:t>交叉或</w:t>
      </w:r>
      <w:r>
        <w:rPr>
          <w:rFonts w:ascii="宋体" w:hAnsi="宋体" w:eastAsia="宋体" w:cs="Times New Roman"/>
          <w:color w:val="auto"/>
          <w:sz w:val="24"/>
          <w:szCs w:val="24"/>
          <w:highlight w:val="none"/>
        </w:rPr>
        <w:t>相互矛盾之处时，按</w:t>
      </w:r>
      <w:r>
        <w:rPr>
          <w:rFonts w:hint="eastAsia" w:ascii="宋体" w:hAnsi="宋体" w:eastAsia="宋体" w:cs="Times New Roman"/>
          <w:color w:val="auto"/>
          <w:sz w:val="24"/>
          <w:szCs w:val="24"/>
          <w:highlight w:val="none"/>
        </w:rPr>
        <w:t>两者的</w:t>
      </w:r>
      <w:r>
        <w:rPr>
          <w:rFonts w:ascii="宋体" w:hAnsi="宋体" w:eastAsia="宋体" w:cs="Times New Roman"/>
          <w:color w:val="auto"/>
          <w:sz w:val="24"/>
          <w:szCs w:val="24"/>
          <w:highlight w:val="none"/>
        </w:rPr>
        <w:t>较高标准执行。</w:t>
      </w:r>
    </w:p>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52</w:t>
      </w:r>
      <w:r>
        <w:rPr>
          <w:rFonts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rPr>
        <w:t>其他补充条款</w:t>
      </w:r>
      <w:r>
        <w:rPr>
          <w:rFonts w:hint="eastAsia" w:ascii="宋体" w:hAnsi="宋体" w:eastAsia="宋体" w:cs="宋体"/>
          <w:color w:val="auto"/>
          <w:kern w:val="0"/>
          <w:sz w:val="24"/>
          <w:szCs w:val="24"/>
          <w:highlight w:val="none"/>
        </w:rPr>
        <w:t>（发生下列情形均属承包人承包范围，承包人不得以任何理由拒绝施工）：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52</w:t>
      </w: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因销售包装需要，承包人需按规定时间完成有关工作，配合销售时间和范围由发包人另行提前通知。</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52</w:t>
      </w: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以下配合内容，承包人必须按发包人的要求按时施工完毕，相关费用已包含在本合同计价清单的措施费报价中：</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销售展示区域（如样板房、会所、销售接待中心等）外施工通道的上层防护措施及安全通道、挑架、安全挂网等，以及相关防水防污措施。</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按发包人要求在销售展示区向发包人直接发包单位提交相应工作面；</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承包人在发包人对社会开放日和销售开放日前应对施工现场进行清理，并作好相应的安全措施。</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为配合销售而需要提前施工的其它项目（包括样板层及销售通道等）。</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(5) </w:t>
      </w:r>
      <w:r>
        <w:rPr>
          <w:rFonts w:hint="eastAsia" w:ascii="宋体" w:hAnsi="宋体" w:eastAsia="宋体" w:cs="Times New Roman"/>
          <w:color w:val="auto"/>
          <w:sz w:val="24"/>
          <w:szCs w:val="24"/>
          <w:highlight w:val="none"/>
        </w:rPr>
        <w:t>发包人指令要求的销售配合工作，承包人需按时完成（具体配合项目和时间要求，经双方确定），延误销售开放的，每延期一天，承包人向发包人支付违约金</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万元。如承包人拒绝施工，则发包人另外安排其他单位施工，并向承包人收取发包人另行安排施工所产生费用的</w:t>
      </w:r>
      <w:r>
        <w:rPr>
          <w:rFonts w:ascii="宋体" w:hAnsi="宋体" w:eastAsia="宋体" w:cs="Times New Roman"/>
          <w:color w:val="auto"/>
          <w:sz w:val="24"/>
          <w:szCs w:val="24"/>
          <w:highlight w:val="none"/>
        </w:rPr>
        <w:t>2倍作为违约金，</w:t>
      </w:r>
      <w:r>
        <w:rPr>
          <w:rFonts w:hint="eastAsia" w:ascii="宋体" w:hAnsi="宋体" w:eastAsia="宋体" w:cs="Times New Roman"/>
          <w:color w:val="auto"/>
          <w:sz w:val="24"/>
          <w:szCs w:val="24"/>
          <w:highlight w:val="none"/>
        </w:rPr>
        <w:t>并且由此造成的工期延误由承包人承担。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双方约定施工现场安全网、施工围板广告权益属发包人，未经发包人书面许可，承包人不得在这些设施上面悬挂任何广告。</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工程完工后，承包人需在接到发包人的指令后</w:t>
      </w:r>
      <w:r>
        <w:rPr>
          <w:rFonts w:ascii="宋体" w:hAnsi="宋体" w:eastAsia="宋体" w:cs="Times New Roman"/>
          <w:color w:val="auto"/>
          <w:sz w:val="24"/>
          <w:szCs w:val="24"/>
          <w:highlight w:val="none"/>
        </w:rPr>
        <w:t>7个工作日内</w:t>
      </w:r>
      <w:r>
        <w:rPr>
          <w:rFonts w:hint="eastAsia" w:ascii="宋体" w:hAnsi="宋体" w:eastAsia="宋体" w:cs="Times New Roman"/>
          <w:color w:val="auto"/>
          <w:sz w:val="24"/>
          <w:szCs w:val="24"/>
          <w:highlight w:val="none"/>
        </w:rPr>
        <w:t>将变压器</w:t>
      </w:r>
      <w:r>
        <w:rPr>
          <w:rFonts w:ascii="宋体" w:hAnsi="宋体" w:eastAsia="宋体" w:cs="Times New Roman"/>
          <w:color w:val="auto"/>
          <w:sz w:val="24"/>
          <w:szCs w:val="24"/>
          <w:highlight w:val="none"/>
        </w:rPr>
        <w:t>整体移交给发包人</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 xml:space="preserve"> </w:t>
      </w:r>
    </w:p>
    <w:bookmarkEnd w:id="94"/>
    <w:p>
      <w:pPr>
        <w:shd w:val="clear" w:color="auto" w:fill="FFFFFF"/>
        <w:spacing w:line="360" w:lineRule="auto"/>
        <w:ind w:left="155" w:leftChars="74" w:right="24" w:firstLine="482" w:firstLineChars="200"/>
        <w:rPr>
          <w:rFonts w:ascii="宋体" w:hAnsi="宋体" w:eastAsia="宋体" w:cs="宋体"/>
          <w:b/>
          <w:bCs/>
          <w:color w:val="auto"/>
          <w:kern w:val="0"/>
          <w:sz w:val="24"/>
          <w:szCs w:val="24"/>
          <w:highlight w:val="none"/>
        </w:rPr>
      </w:pPr>
      <w:r>
        <w:rPr>
          <w:rFonts w:hint="default" w:ascii="宋体" w:hAnsi="宋体" w:eastAsia="宋体" w:cs="宋体"/>
          <w:b/>
          <w:bCs/>
          <w:color w:val="auto"/>
          <w:kern w:val="0"/>
          <w:sz w:val="24"/>
          <w:szCs w:val="24"/>
          <w:highlight w:val="none"/>
          <w:lang w:val="en-US" w:eastAsia="zh-CN"/>
        </w:rPr>
        <w:t>5</w:t>
      </w:r>
      <w:r>
        <w:rPr>
          <w:rFonts w:hint="eastAsia" w:ascii="宋体" w:hAnsi="宋体" w:eastAsia="宋体" w:cs="宋体"/>
          <w:b/>
          <w:bCs/>
          <w:color w:val="auto"/>
          <w:kern w:val="0"/>
          <w:sz w:val="24"/>
          <w:szCs w:val="24"/>
          <w:highlight w:val="none"/>
          <w:lang w:val="en-US" w:eastAsia="zh-CN"/>
        </w:rPr>
        <w:t>3</w:t>
      </w:r>
      <w:r>
        <w:rPr>
          <w:rFonts w:ascii="宋体" w:hAnsi="宋体" w:eastAsia="宋体" w:cs="宋体"/>
          <w:b/>
          <w:bCs/>
          <w:color w:val="auto"/>
          <w:kern w:val="0"/>
          <w:sz w:val="24"/>
          <w:szCs w:val="24"/>
          <w:highlight w:val="none"/>
        </w:rPr>
        <w:t>未尽事宜，经双方友好协商解决。</w:t>
      </w:r>
    </w:p>
    <w:p>
      <w:pPr>
        <w:spacing w:line="360" w:lineRule="auto"/>
        <w:ind w:left="178" w:firstLine="480"/>
        <w:rPr>
          <w:rFonts w:ascii="宋体" w:hAnsi="宋体" w:eastAsia="宋体" w:cs="Times New Roman"/>
          <w:color w:val="auto"/>
          <w:sz w:val="24"/>
          <w:szCs w:val="24"/>
          <w:highlight w:val="none"/>
        </w:rPr>
      </w:pPr>
    </w:p>
    <w:p>
      <w:pPr>
        <w:pStyle w:val="15"/>
        <w:rPr>
          <w:color w:val="auto"/>
          <w:highlight w:val="none"/>
        </w:rPr>
      </w:pPr>
    </w:p>
    <w:p>
      <w:pPr>
        <w:pStyle w:val="15"/>
        <w:rPr>
          <w:color w:val="auto"/>
          <w:highlight w:val="none"/>
        </w:rPr>
      </w:pPr>
    </w:p>
    <w:tbl>
      <w:tblPr>
        <w:tblStyle w:val="37"/>
        <w:tblW w:w="9446" w:type="dxa"/>
        <w:tblInd w:w="0" w:type="dxa"/>
        <w:tblLayout w:type="fixed"/>
        <w:tblCellMar>
          <w:top w:w="0" w:type="dxa"/>
          <w:left w:w="108" w:type="dxa"/>
          <w:bottom w:w="0" w:type="dxa"/>
          <w:right w:w="108" w:type="dxa"/>
        </w:tblCellMar>
      </w:tblPr>
      <w:tblGrid>
        <w:gridCol w:w="1560"/>
        <w:gridCol w:w="2546"/>
        <w:gridCol w:w="491"/>
        <w:gridCol w:w="1578"/>
        <w:gridCol w:w="3271"/>
      </w:tblGrid>
      <w:tr>
        <w:tblPrEx>
          <w:tblCellMar>
            <w:top w:w="0" w:type="dxa"/>
            <w:left w:w="108" w:type="dxa"/>
            <w:bottom w:w="0" w:type="dxa"/>
            <w:right w:w="108" w:type="dxa"/>
          </w:tblCellMar>
        </w:tblPrEx>
        <w:trPr>
          <w:trHeight w:val="100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发包人：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广州市启韵房地产开发有限公司</w:t>
            </w: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承包人：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7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6"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57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2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113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bl>
    <w:p>
      <w:pPr>
        <w:rPr>
          <w:color w:val="auto"/>
          <w:highlight w:val="none"/>
        </w:rPr>
      </w:pPr>
      <w:r>
        <w:rPr>
          <w:color w:val="auto"/>
          <w:highlight w:val="none"/>
        </w:rPr>
        <w:br w:type="page"/>
      </w:r>
    </w:p>
    <w:p>
      <w:pPr>
        <w:pStyle w:val="15"/>
        <w:rPr>
          <w:color w:val="auto"/>
          <w:highlight w:val="none"/>
        </w:rPr>
      </w:pPr>
    </w:p>
    <w:p>
      <w:pPr>
        <w:pStyle w:val="15"/>
        <w:rPr>
          <w:color w:val="auto"/>
          <w:highlight w:val="none"/>
        </w:rPr>
      </w:pPr>
    </w:p>
    <w:p>
      <w:pPr>
        <w:pStyle w:val="15"/>
        <w:rPr>
          <w:color w:val="auto"/>
          <w:highlight w:val="none"/>
        </w:rPr>
      </w:pPr>
    </w:p>
    <w:p>
      <w:pPr>
        <w:pStyle w:val="3"/>
        <w:jc w:val="center"/>
        <w:rPr>
          <w:rFonts w:ascii="宋体" w:hAnsi="宋体" w:eastAsia="宋体"/>
          <w:color w:val="auto"/>
          <w:spacing w:val="20"/>
          <w:sz w:val="44"/>
          <w:highlight w:val="none"/>
        </w:rPr>
      </w:pPr>
      <w:bookmarkStart w:id="168" w:name="_Toc3384"/>
      <w:bookmarkStart w:id="169" w:name="_Toc8175"/>
      <w:bookmarkStart w:id="170" w:name="_Toc82591706"/>
      <w:bookmarkStart w:id="171" w:name="_Toc22588"/>
      <w:r>
        <w:rPr>
          <w:rFonts w:hint="eastAsia" w:ascii="宋体" w:hAnsi="宋体" w:eastAsia="宋体"/>
          <w:color w:val="auto"/>
          <w:spacing w:val="20"/>
          <w:sz w:val="44"/>
          <w:highlight w:val="none"/>
        </w:rPr>
        <w:t>第四部分：合同附件</w:t>
      </w:r>
      <w:bookmarkEnd w:id="168"/>
      <w:bookmarkEnd w:id="169"/>
      <w:bookmarkEnd w:id="170"/>
      <w:bookmarkEnd w:id="171"/>
    </w:p>
    <w:p>
      <w:pPr>
        <w:spacing w:line="360" w:lineRule="auto"/>
        <w:ind w:left="178" w:firstLine="480"/>
        <w:rPr>
          <w:rFonts w:ascii="宋体" w:hAnsi="宋体" w:eastAsia="宋体" w:cs="Times New Roman"/>
          <w:color w:val="auto"/>
          <w:sz w:val="24"/>
          <w:szCs w:val="24"/>
          <w:highlight w:val="none"/>
        </w:rPr>
      </w:pPr>
    </w:p>
    <w:p>
      <w:pPr>
        <w:rPr>
          <w:rFonts w:ascii="宋体" w:hAnsi="宋体" w:eastAsia="宋体"/>
          <w:color w:val="auto"/>
          <w:sz w:val="24"/>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1：</w:t>
      </w:r>
      <w:r>
        <w:rPr>
          <w:rFonts w:hint="eastAsia" w:ascii="宋体" w:hAnsi="宋体" w:eastAsia="宋体"/>
          <w:color w:val="auto"/>
          <w:sz w:val="24"/>
          <w:szCs w:val="32"/>
          <w:highlight w:val="none"/>
        </w:rPr>
        <w:t xml:space="preserve"> </w:t>
      </w:r>
      <w:r>
        <w:rPr>
          <w:rFonts w:ascii="宋体" w:hAnsi="宋体" w:eastAsia="宋体"/>
          <w:color w:val="auto"/>
          <w:sz w:val="24"/>
          <w:szCs w:val="32"/>
          <w:highlight w:val="none"/>
        </w:rPr>
        <w:t xml:space="preserve"> 投标书</w:t>
      </w:r>
    </w:p>
    <w:p>
      <w:pPr>
        <w:rPr>
          <w:rFonts w:ascii="宋体" w:hAnsi="宋体" w:eastAsia="宋体"/>
          <w:color w:val="auto"/>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 xml:space="preserve">2：  工程质量保修书          </w:t>
      </w:r>
    </w:p>
    <w:p>
      <w:pPr>
        <w:rPr>
          <w:rFonts w:ascii="宋体" w:hAnsi="宋体" w:eastAsia="宋体"/>
          <w:color w:val="auto"/>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3</w:t>
      </w:r>
      <w:r>
        <w:rPr>
          <w:rFonts w:hint="eastAsia" w:ascii="宋体" w:hAnsi="宋体" w:eastAsia="宋体"/>
          <w:color w:val="auto"/>
          <w:sz w:val="24"/>
          <w:szCs w:val="32"/>
          <w:highlight w:val="none"/>
        </w:rPr>
        <w:t>：</w:t>
      </w:r>
      <w:r>
        <w:rPr>
          <w:rFonts w:ascii="宋体" w:hAnsi="宋体" w:eastAsia="宋体"/>
          <w:color w:val="auto"/>
          <w:sz w:val="24"/>
          <w:szCs w:val="32"/>
          <w:highlight w:val="none"/>
        </w:rPr>
        <w:t xml:space="preserve">  </w:t>
      </w:r>
      <w:r>
        <w:rPr>
          <w:rFonts w:hint="eastAsia" w:ascii="宋体" w:hAnsi="宋体" w:eastAsia="宋体"/>
          <w:color w:val="auto"/>
          <w:sz w:val="24"/>
          <w:szCs w:val="32"/>
          <w:highlight w:val="none"/>
        </w:rPr>
        <w:t>安全生产合同</w:t>
      </w:r>
    </w:p>
    <w:p>
      <w:pPr>
        <w:rPr>
          <w:rFonts w:ascii="宋体" w:hAnsi="宋体" w:eastAsia="宋体"/>
          <w:color w:val="auto"/>
          <w:szCs w:val="32"/>
          <w:highlight w:val="none"/>
          <w:u w:val="singl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 xml:space="preserve">4：  </w:t>
      </w:r>
      <w:r>
        <w:rPr>
          <w:rFonts w:hint="eastAsia" w:ascii="宋体" w:hAnsi="宋体" w:eastAsia="宋体"/>
          <w:color w:val="auto"/>
          <w:sz w:val="24"/>
          <w:szCs w:val="32"/>
          <w:highlight w:val="none"/>
        </w:rPr>
        <w:t>廉政合同</w:t>
      </w:r>
      <w:r>
        <w:rPr>
          <w:rFonts w:ascii="宋体" w:hAnsi="宋体" w:eastAsia="宋体"/>
          <w:color w:val="auto"/>
          <w:sz w:val="24"/>
          <w:szCs w:val="32"/>
          <w:highlight w:val="none"/>
        </w:rPr>
        <w:t xml:space="preserve">             </w:t>
      </w:r>
    </w:p>
    <w:p>
      <w:pPr>
        <w:rPr>
          <w:rFonts w:ascii="宋体" w:hAnsi="宋体" w:eastAsia="宋体"/>
          <w:color w:val="auto"/>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5：  响应招标文件所附承诺书</w:t>
      </w:r>
    </w:p>
    <w:p>
      <w:pPr>
        <w:rPr>
          <w:rFonts w:ascii="宋体" w:hAnsi="宋体" w:eastAsia="宋体"/>
          <w:color w:val="auto"/>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 xml:space="preserve">6：  </w:t>
      </w:r>
      <w:r>
        <w:rPr>
          <w:rFonts w:hint="eastAsia" w:ascii="宋体" w:hAnsi="宋体" w:eastAsia="宋体"/>
          <w:color w:val="auto"/>
          <w:sz w:val="24"/>
          <w:szCs w:val="32"/>
          <w:highlight w:val="none"/>
        </w:rPr>
        <w:t>标函承诺书</w:t>
      </w:r>
      <w:r>
        <w:rPr>
          <w:rFonts w:ascii="宋体" w:hAnsi="宋体" w:eastAsia="宋体"/>
          <w:color w:val="auto"/>
          <w:sz w:val="24"/>
          <w:szCs w:val="32"/>
          <w:highlight w:val="none"/>
        </w:rPr>
        <w:t xml:space="preserve">            </w:t>
      </w:r>
    </w:p>
    <w:p>
      <w:pPr>
        <w:rPr>
          <w:rFonts w:ascii="宋体" w:hAnsi="宋体" w:eastAsia="宋体"/>
          <w:color w:val="auto"/>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7：  项目</w:t>
      </w:r>
      <w:r>
        <w:rPr>
          <w:rFonts w:hint="eastAsia" w:ascii="宋体" w:hAnsi="宋体" w:eastAsia="宋体"/>
          <w:color w:val="auto"/>
          <w:sz w:val="24"/>
          <w:szCs w:val="32"/>
          <w:highlight w:val="none"/>
        </w:rPr>
        <w:t>负责人驻场</w:t>
      </w:r>
      <w:r>
        <w:rPr>
          <w:rFonts w:ascii="宋体" w:hAnsi="宋体" w:eastAsia="宋体"/>
          <w:color w:val="auto"/>
          <w:sz w:val="24"/>
          <w:szCs w:val="32"/>
          <w:highlight w:val="none"/>
        </w:rPr>
        <w:t xml:space="preserve">承诺书      </w:t>
      </w:r>
    </w:p>
    <w:p>
      <w:pPr>
        <w:rPr>
          <w:rFonts w:ascii="宋体" w:hAnsi="宋体" w:eastAsia="宋体" w:cs="宋体"/>
          <w:color w:val="auto"/>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 xml:space="preserve">8：  </w:t>
      </w:r>
      <w:r>
        <w:rPr>
          <w:rFonts w:hint="eastAsia" w:ascii="宋体" w:hAnsi="宋体" w:eastAsia="宋体" w:cs="宋体"/>
          <w:color w:val="auto"/>
          <w:sz w:val="24"/>
          <w:szCs w:val="32"/>
          <w:highlight w:val="none"/>
        </w:rPr>
        <w:t>总承包单位专业施工管理</w:t>
      </w:r>
    </w:p>
    <w:p>
      <w:pPr>
        <w:rPr>
          <w:rFonts w:ascii="宋体" w:hAnsi="宋体" w:eastAsia="宋体"/>
          <w:color w:val="auto"/>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 xml:space="preserve">9：  工程量清单报价说明       </w:t>
      </w:r>
    </w:p>
    <w:p>
      <w:pPr>
        <w:rPr>
          <w:rFonts w:ascii="宋体" w:hAnsi="宋体" w:eastAsia="宋体"/>
          <w:color w:val="auto"/>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 xml:space="preserve">10： </w:t>
      </w:r>
      <w:r>
        <w:rPr>
          <w:rFonts w:hint="eastAsia" w:ascii="宋体" w:hAnsi="宋体" w:eastAsia="宋体"/>
          <w:color w:val="auto"/>
          <w:sz w:val="24"/>
          <w:szCs w:val="32"/>
          <w:highlight w:val="none"/>
        </w:rPr>
        <w:t>施工现场管理制度罚则</w:t>
      </w:r>
    </w:p>
    <w:p>
      <w:pPr>
        <w:rPr>
          <w:rFonts w:ascii="宋体" w:hAnsi="宋体" w:eastAsia="宋体"/>
          <w:color w:val="auto"/>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 xml:space="preserve">11： </w:t>
      </w:r>
      <w:r>
        <w:rPr>
          <w:rFonts w:hint="eastAsia" w:ascii="宋体" w:hAnsi="宋体" w:eastAsia="宋体"/>
          <w:color w:val="auto"/>
          <w:sz w:val="24"/>
          <w:szCs w:val="32"/>
          <w:highlight w:val="none"/>
        </w:rPr>
        <w:t>设备及主要材料推荐品牌表（另册）</w:t>
      </w:r>
    </w:p>
    <w:p>
      <w:pPr>
        <w:rPr>
          <w:rFonts w:ascii="宋体" w:hAnsi="宋体" w:eastAsia="宋体"/>
          <w:color w:val="auto"/>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 xml:space="preserve">12： </w:t>
      </w:r>
      <w:r>
        <w:rPr>
          <w:rFonts w:hint="eastAsia" w:ascii="宋体" w:hAnsi="宋体" w:eastAsia="宋体"/>
          <w:color w:val="auto"/>
          <w:sz w:val="24"/>
          <w:szCs w:val="32"/>
          <w:highlight w:val="none"/>
        </w:rPr>
        <w:t>施工技术要求</w:t>
      </w:r>
    </w:p>
    <w:p>
      <w:pPr>
        <w:rPr>
          <w:rFonts w:ascii="宋体" w:hAnsi="宋体" w:eastAsia="宋体"/>
          <w:color w:val="auto"/>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13</w:t>
      </w:r>
      <w:r>
        <w:rPr>
          <w:rFonts w:hint="eastAsia" w:ascii="宋体" w:hAnsi="宋体" w:eastAsia="宋体"/>
          <w:color w:val="auto"/>
          <w:sz w:val="24"/>
          <w:szCs w:val="32"/>
          <w:highlight w:val="none"/>
        </w:rPr>
        <w:t>：</w:t>
      </w:r>
      <w:r>
        <w:rPr>
          <w:rFonts w:hint="default" w:ascii="宋体" w:hAnsi="宋体" w:eastAsia="宋体" w:cs="Times New Roman"/>
          <w:color w:val="auto"/>
          <w:sz w:val="24"/>
          <w:szCs w:val="24"/>
          <w:highlight w:val="none"/>
        </w:rPr>
        <w:t>暂估价专业工程明细一览表</w:t>
      </w:r>
    </w:p>
    <w:p>
      <w:pPr>
        <w:rPr>
          <w:rFonts w:hint="eastAsia" w:ascii="宋体" w:hAnsi="宋体" w:eastAsia="宋体"/>
          <w:color w:val="auto"/>
          <w:sz w:val="24"/>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 xml:space="preserve">14:  </w:t>
      </w:r>
      <w:r>
        <w:rPr>
          <w:rFonts w:hint="eastAsia" w:ascii="宋体" w:hAnsi="宋体" w:eastAsia="宋体"/>
          <w:color w:val="auto"/>
          <w:sz w:val="24"/>
          <w:szCs w:val="32"/>
          <w:highlight w:val="none"/>
        </w:rPr>
        <w:t xml:space="preserve"> 施工界面划分表</w:t>
      </w:r>
    </w:p>
    <w:p>
      <w:pPr>
        <w:rPr>
          <w:rFonts w:ascii="宋体" w:hAnsi="宋体" w:eastAsia="宋体"/>
          <w:color w:val="auto"/>
          <w:sz w:val="24"/>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 xml:space="preserve">15： </w:t>
      </w:r>
      <w:r>
        <w:rPr>
          <w:rFonts w:hint="eastAsia" w:ascii="宋体" w:hAnsi="宋体" w:eastAsia="宋体"/>
          <w:color w:val="auto"/>
          <w:sz w:val="24"/>
          <w:szCs w:val="32"/>
          <w:highlight w:val="none"/>
        </w:rPr>
        <w:t>项目分区示意图</w:t>
      </w:r>
    </w:p>
    <w:p>
      <w:pPr>
        <w:rPr>
          <w:rFonts w:ascii="宋体" w:hAnsi="宋体" w:eastAsia="宋体"/>
          <w:color w:val="auto"/>
          <w:sz w:val="24"/>
          <w:szCs w:val="32"/>
          <w:highlight w:val="none"/>
        </w:rPr>
      </w:pPr>
      <w:r>
        <w:rPr>
          <w:rFonts w:hint="eastAsia" w:ascii="宋体" w:hAnsi="宋体" w:eastAsia="宋体"/>
          <w:color w:val="auto"/>
          <w:sz w:val="24"/>
          <w:szCs w:val="32"/>
          <w:highlight w:val="none"/>
        </w:rPr>
        <w:t>附件</w:t>
      </w:r>
      <w:r>
        <w:rPr>
          <w:rFonts w:ascii="宋体" w:hAnsi="宋体" w:eastAsia="宋体"/>
          <w:color w:val="auto"/>
          <w:sz w:val="24"/>
          <w:szCs w:val="32"/>
          <w:highlight w:val="none"/>
        </w:rPr>
        <w:t>16： 建设单位工程款支付保证书</w:t>
      </w:r>
    </w:p>
    <w:p>
      <w:pPr>
        <w:shd w:val="clear" w:color="auto" w:fill="FFFFFF"/>
        <w:spacing w:line="276" w:lineRule="auto"/>
        <w:ind w:right="23"/>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附件</w:t>
      </w:r>
      <w:r>
        <w:rPr>
          <w:rFonts w:ascii="宋体" w:hAnsi="宋体" w:eastAsia="宋体" w:cs="Times New Roman"/>
          <w:color w:val="auto"/>
          <w:sz w:val="24"/>
          <w:szCs w:val="24"/>
          <w:highlight w:val="none"/>
        </w:rPr>
        <w:t>17： 工人工资支付分账管理协议书(格式）</w:t>
      </w:r>
    </w:p>
    <w:p>
      <w:pPr>
        <w:shd w:val="clear" w:color="auto" w:fill="FFFFFF"/>
        <w:spacing w:line="276" w:lineRule="auto"/>
        <w:ind w:right="23"/>
        <w:rPr>
          <w:rFonts w:ascii="宋体" w:hAnsi="宋体" w:eastAsia="宋体"/>
          <w:color w:val="auto"/>
          <w:szCs w:val="24"/>
          <w:highlight w:val="none"/>
        </w:rPr>
      </w:pPr>
      <w:r>
        <w:rPr>
          <w:rFonts w:hint="eastAsia" w:ascii="宋体" w:hAnsi="宋体" w:eastAsia="宋体" w:cs="Times New Roman"/>
          <w:color w:val="auto"/>
          <w:sz w:val="24"/>
          <w:szCs w:val="24"/>
          <w:highlight w:val="none"/>
        </w:rPr>
        <w:t>附件</w:t>
      </w:r>
      <w:r>
        <w:rPr>
          <w:rFonts w:ascii="宋体" w:hAnsi="宋体" w:eastAsia="宋体" w:cs="Times New Roman"/>
          <w:color w:val="auto"/>
          <w:sz w:val="24"/>
          <w:szCs w:val="24"/>
          <w:highlight w:val="none"/>
        </w:rPr>
        <w:t>18</w:t>
      </w:r>
      <w:r>
        <w:rPr>
          <w:rFonts w:hint="eastAsia"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lang w:eastAsia="zh-CN"/>
        </w:rPr>
        <w:t>悦辰花园项目（原名：领隽城市花园项目）三期工程施工总承包</w:t>
      </w:r>
      <w:r>
        <w:rPr>
          <w:rFonts w:hint="eastAsia" w:ascii="宋体" w:hAnsi="宋体" w:eastAsia="宋体" w:cs="Times New Roman"/>
          <w:color w:val="auto"/>
          <w:sz w:val="24"/>
          <w:szCs w:val="24"/>
          <w:highlight w:val="none"/>
        </w:rPr>
        <w:t>招标答疑及澄清文件</w:t>
      </w:r>
    </w:p>
    <w:p>
      <w:pPr>
        <w:shd w:val="clear" w:color="auto" w:fill="FFFFFF"/>
        <w:spacing w:line="276" w:lineRule="auto"/>
        <w:ind w:right="23"/>
        <w:rPr>
          <w:rFonts w:ascii="宋体" w:hAnsi="宋体" w:eastAsia="宋体"/>
          <w:color w:val="auto"/>
          <w:szCs w:val="24"/>
          <w:highlight w:val="none"/>
        </w:rPr>
      </w:pPr>
      <w:r>
        <w:rPr>
          <w:rFonts w:hint="eastAsia" w:ascii="宋体" w:hAnsi="宋体" w:eastAsia="宋体" w:cs="Times New Roman"/>
          <w:color w:val="auto"/>
          <w:sz w:val="24"/>
          <w:szCs w:val="24"/>
          <w:highlight w:val="none"/>
        </w:rPr>
        <w:t>附件</w:t>
      </w:r>
      <w:r>
        <w:rPr>
          <w:rFonts w:ascii="宋体" w:hAnsi="宋体" w:eastAsia="宋体" w:cs="Times New Roman"/>
          <w:color w:val="auto"/>
          <w:sz w:val="24"/>
          <w:szCs w:val="24"/>
          <w:highlight w:val="none"/>
        </w:rPr>
        <w:t>19：</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清标后的投标报价表（另册）</w:t>
      </w:r>
    </w:p>
    <w:p>
      <w:pPr>
        <w:pStyle w:val="4"/>
        <w:ind w:left="0"/>
        <w:jc w:val="left"/>
        <w:rPr>
          <w:rFonts w:hint="eastAsia" w:ascii="宋体" w:hAnsi="宋体" w:eastAsia="宋体"/>
          <w:color w:val="auto"/>
          <w:szCs w:val="24"/>
          <w:highlight w:val="none"/>
        </w:rPr>
      </w:pPr>
      <w:bookmarkStart w:id="172" w:name="_Toc82591707"/>
    </w:p>
    <w:p>
      <w:pPr>
        <w:pStyle w:val="4"/>
        <w:ind w:left="0"/>
        <w:jc w:val="left"/>
        <w:rPr>
          <w:rFonts w:hint="eastAsia" w:ascii="宋体" w:hAnsi="宋体" w:eastAsia="宋体"/>
          <w:color w:val="auto"/>
          <w:szCs w:val="24"/>
          <w:highlight w:val="none"/>
        </w:rPr>
      </w:pPr>
    </w:p>
    <w:p>
      <w:pPr>
        <w:pStyle w:val="4"/>
        <w:ind w:left="0"/>
        <w:jc w:val="left"/>
        <w:rPr>
          <w:rFonts w:hint="eastAsia" w:ascii="宋体" w:hAnsi="宋体" w:eastAsia="宋体"/>
          <w:color w:val="auto"/>
          <w:szCs w:val="24"/>
          <w:highlight w:val="none"/>
        </w:rPr>
      </w:pPr>
    </w:p>
    <w:p>
      <w:pPr>
        <w:pStyle w:val="4"/>
        <w:ind w:left="0"/>
        <w:jc w:val="left"/>
        <w:rPr>
          <w:rFonts w:hint="eastAsia" w:ascii="宋体" w:hAnsi="宋体" w:eastAsia="宋体"/>
          <w:color w:val="auto"/>
          <w:szCs w:val="24"/>
          <w:highlight w:val="none"/>
        </w:rPr>
      </w:pPr>
    </w:p>
    <w:p>
      <w:pPr>
        <w:rPr>
          <w:rFonts w:hint="eastAsia" w:ascii="宋体" w:hAnsi="宋体" w:eastAsia="宋体"/>
          <w:color w:val="auto"/>
          <w:szCs w:val="24"/>
          <w:highlight w:val="none"/>
        </w:rPr>
      </w:pPr>
    </w:p>
    <w:p>
      <w:pPr>
        <w:pStyle w:val="4"/>
        <w:ind w:left="0"/>
        <w:jc w:val="left"/>
        <w:rPr>
          <w:rFonts w:hint="eastAsia" w:ascii="宋体" w:hAnsi="宋体" w:eastAsia="宋体"/>
          <w:color w:val="auto"/>
          <w:szCs w:val="24"/>
          <w:highlight w:val="none"/>
        </w:rPr>
      </w:pPr>
    </w:p>
    <w:p>
      <w:pPr>
        <w:pStyle w:val="4"/>
        <w:ind w:left="0"/>
        <w:jc w:val="left"/>
        <w:rPr>
          <w:rFonts w:ascii="宋体" w:hAnsi="宋体" w:eastAsia="宋体"/>
          <w:b w:val="0"/>
          <w:color w:val="auto"/>
          <w:szCs w:val="24"/>
          <w:highlight w:val="none"/>
        </w:rPr>
      </w:pPr>
      <w:bookmarkStart w:id="173" w:name="_Toc12955"/>
      <w:r>
        <w:rPr>
          <w:rFonts w:hint="eastAsia" w:ascii="宋体" w:hAnsi="宋体" w:eastAsia="宋体"/>
          <w:color w:val="auto"/>
          <w:szCs w:val="24"/>
          <w:highlight w:val="none"/>
        </w:rPr>
        <w:t>附件</w:t>
      </w:r>
      <w:r>
        <w:rPr>
          <w:rFonts w:ascii="宋体" w:hAnsi="宋体" w:eastAsia="宋体"/>
          <w:color w:val="auto"/>
          <w:szCs w:val="24"/>
          <w:highlight w:val="none"/>
        </w:rPr>
        <w:t>1</w:t>
      </w:r>
      <w:r>
        <w:rPr>
          <w:rFonts w:hint="eastAsia" w:ascii="宋体" w:hAnsi="宋体" w:eastAsia="宋体"/>
          <w:color w:val="auto"/>
          <w:szCs w:val="24"/>
          <w:highlight w:val="none"/>
        </w:rPr>
        <w:t>：投标书</w:t>
      </w:r>
      <w:bookmarkEnd w:id="172"/>
      <w:bookmarkEnd w:id="173"/>
    </w:p>
    <w:p>
      <w:pPr>
        <w:pStyle w:val="6"/>
        <w:numPr>
          <w:ilvl w:val="0"/>
          <w:numId w:val="0"/>
        </w:numPr>
        <w:spacing w:before="120" w:after="120"/>
        <w:ind w:left="284"/>
        <w:rPr>
          <w:rFonts w:ascii="宋体" w:hAnsi="宋体" w:eastAsia="宋体"/>
          <w:b/>
          <w:color w:val="auto"/>
          <w:sz w:val="24"/>
          <w:szCs w:val="24"/>
          <w:highlight w:val="none"/>
        </w:rPr>
      </w:pPr>
    </w:p>
    <w:p>
      <w:pPr>
        <w:pStyle w:val="7"/>
        <w:jc w:val="left"/>
        <w:rPr>
          <w:color w:val="auto"/>
          <w:highlight w:val="none"/>
        </w:rPr>
      </w:pPr>
    </w:p>
    <w:p>
      <w:pPr>
        <w:pStyle w:val="7"/>
        <w:rPr>
          <w:color w:val="auto"/>
          <w:highlight w:val="none"/>
        </w:rPr>
      </w:pPr>
    </w:p>
    <w:p>
      <w:pPr>
        <w:pStyle w:val="7"/>
        <w:rPr>
          <w:color w:val="auto"/>
          <w:highlight w:val="none"/>
        </w:rPr>
      </w:pPr>
    </w:p>
    <w:p>
      <w:pPr>
        <w:pStyle w:val="7"/>
        <w:rPr>
          <w:color w:val="auto"/>
          <w:highlight w:val="none"/>
        </w:rPr>
      </w:pPr>
    </w:p>
    <w:p>
      <w:pPr>
        <w:pStyle w:val="7"/>
        <w:rPr>
          <w:color w:val="auto"/>
          <w:highlight w:val="none"/>
        </w:rPr>
      </w:pPr>
    </w:p>
    <w:p>
      <w:pPr>
        <w:pStyle w:val="4"/>
        <w:ind w:left="0"/>
        <w:jc w:val="left"/>
        <w:rPr>
          <w:rFonts w:ascii="宋体" w:hAnsi="宋体" w:eastAsia="宋体"/>
          <w:b w:val="0"/>
          <w:color w:val="auto"/>
          <w:szCs w:val="24"/>
          <w:highlight w:val="none"/>
        </w:rPr>
      </w:pPr>
      <w:bookmarkStart w:id="174" w:name="_Toc28045"/>
      <w:bookmarkStart w:id="175" w:name="_Toc26326"/>
      <w:bookmarkStart w:id="176" w:name="_Toc82591708"/>
      <w:bookmarkStart w:id="177" w:name="_Toc11477"/>
      <w:r>
        <w:rPr>
          <w:rFonts w:hint="eastAsia" w:ascii="宋体" w:hAnsi="宋体" w:eastAsia="宋体"/>
          <w:color w:val="auto"/>
          <w:szCs w:val="24"/>
          <w:highlight w:val="none"/>
        </w:rPr>
        <w:t>附件</w:t>
      </w:r>
      <w:r>
        <w:rPr>
          <w:rFonts w:ascii="宋体" w:hAnsi="宋体" w:eastAsia="宋体"/>
          <w:color w:val="auto"/>
          <w:szCs w:val="24"/>
          <w:highlight w:val="none"/>
        </w:rPr>
        <w:t>2</w:t>
      </w:r>
      <w:r>
        <w:rPr>
          <w:rFonts w:hint="eastAsia" w:ascii="宋体" w:hAnsi="宋体" w:eastAsia="宋体"/>
          <w:color w:val="auto"/>
          <w:szCs w:val="24"/>
          <w:highlight w:val="none"/>
        </w:rPr>
        <w:t>：工程质量保修书</w:t>
      </w:r>
      <w:bookmarkEnd w:id="174"/>
      <w:bookmarkEnd w:id="175"/>
      <w:bookmarkEnd w:id="176"/>
      <w:bookmarkEnd w:id="177"/>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发包人（全称）：</w:t>
      </w:r>
      <w:r>
        <w:rPr>
          <w:rFonts w:hint="eastAsia" w:ascii="宋体" w:hAnsi="宋体" w:eastAsia="宋体" w:cs="Times New Roman"/>
          <w:color w:val="auto"/>
          <w:sz w:val="24"/>
          <w:szCs w:val="24"/>
          <w:highlight w:val="none"/>
          <w:u w:val="single"/>
        </w:rPr>
        <w:t>广州市启韵房地产开发有限公司</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承包人（全称）：</w:t>
      </w:r>
      <w:r>
        <w:rPr>
          <w:rFonts w:hint="eastAsia" w:ascii="宋体" w:hAnsi="宋体" w:eastAsia="宋体" w:cs="Times New Roman"/>
          <w:color w:val="auto"/>
          <w:sz w:val="24"/>
          <w:szCs w:val="24"/>
          <w:highlight w:val="none"/>
          <w:lang w:val="en-US" w:eastAsia="zh-CN"/>
        </w:rPr>
        <w:t xml:space="preserve">                            </w:t>
      </w:r>
    </w:p>
    <w:p>
      <w:pPr>
        <w:adjustRightInd w:val="0"/>
        <w:snapToGrid w:val="0"/>
        <w:spacing w:line="360" w:lineRule="auto"/>
        <w:ind w:left="178" w:right="840" w:firstLine="240" w:firstLineChars="100"/>
        <w:rPr>
          <w:rFonts w:ascii="宋体" w:hAnsi="宋体" w:eastAsia="宋体" w:cs="Times New Roman"/>
          <w:color w:val="auto"/>
          <w:sz w:val="24"/>
          <w:szCs w:val="24"/>
          <w:highlight w:val="none"/>
        </w:rPr>
      </w:pP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发包人和承包人根据《中华人民共和国建筑法》和《建设工程质量管理条例》，经协商一致就施工总承包签订工程质量保修书。</w:t>
      </w:r>
    </w:p>
    <w:p>
      <w:pPr>
        <w:adjustRightInd w:val="0"/>
        <w:snapToGrid w:val="0"/>
        <w:spacing w:line="360" w:lineRule="auto"/>
        <w:ind w:left="178" w:right="840" w:firstLine="240" w:firstLineChars="1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一、工程质量保修范围和内容</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承包人在质量保修期内，按照有关法律规定和合同约定，承担工程质量保修责任。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保修期内，凡属承包人原因造成工程缺陷、损坏等，均属于承包人保修责任。</w:t>
      </w:r>
    </w:p>
    <w:p>
      <w:pPr>
        <w:adjustRightInd w:val="0"/>
        <w:snapToGrid w:val="0"/>
        <w:spacing w:line="360" w:lineRule="auto"/>
        <w:ind w:left="178" w:right="840" w:firstLine="240" w:firstLineChars="1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二、质量保修期</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根据《建设工程质量管理条例》及有关规定，工程的质量保修期如下：</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．地基基础工程和主体结构工程为设计文件规定的工程合理使用年限；</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．屋面防水工程、有防水要求的卫生间、房间和外墙面的防渗为</w:t>
      </w:r>
      <w:r>
        <w:rPr>
          <w:rFonts w:ascii="宋体" w:hAnsi="宋体" w:eastAsia="宋体" w:cs="Times New Roman"/>
          <w:color w:val="auto"/>
          <w:sz w:val="24"/>
          <w:szCs w:val="24"/>
          <w:highlight w:val="none"/>
          <w:u w:val="single"/>
        </w:rPr>
        <w:t xml:space="preserve">  5  </w:t>
      </w:r>
      <w:r>
        <w:rPr>
          <w:rFonts w:hint="eastAsia" w:ascii="宋体" w:hAnsi="宋体" w:eastAsia="宋体" w:cs="Times New Roman"/>
          <w:color w:val="auto"/>
          <w:sz w:val="24"/>
          <w:szCs w:val="24"/>
          <w:highlight w:val="none"/>
        </w:rPr>
        <w:t>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．粗装修工程为</w:t>
      </w:r>
      <w:r>
        <w:rPr>
          <w:rFonts w:ascii="宋体" w:hAnsi="宋体" w:eastAsia="宋体" w:cs="Times New Roman"/>
          <w:color w:val="auto"/>
          <w:sz w:val="24"/>
          <w:szCs w:val="24"/>
          <w:highlight w:val="none"/>
          <w:u w:val="single"/>
        </w:rPr>
        <w:t xml:space="preserve">  2  </w:t>
      </w:r>
      <w:r>
        <w:rPr>
          <w:rFonts w:hint="eastAsia" w:ascii="宋体" w:hAnsi="宋体" w:eastAsia="宋体" w:cs="Times New Roman"/>
          <w:color w:val="auto"/>
          <w:sz w:val="24"/>
          <w:szCs w:val="24"/>
          <w:highlight w:val="none"/>
        </w:rPr>
        <w:t>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．电气管线、给排水管道、设备安装工程为</w:t>
      </w:r>
      <w:r>
        <w:rPr>
          <w:rFonts w:ascii="宋体" w:hAnsi="宋体" w:eastAsia="宋体" w:cs="Times New Roman"/>
          <w:color w:val="auto"/>
          <w:sz w:val="24"/>
          <w:szCs w:val="24"/>
          <w:highlight w:val="none"/>
          <w:u w:val="single"/>
        </w:rPr>
        <w:t xml:space="preserve">  2  </w:t>
      </w:r>
      <w:r>
        <w:rPr>
          <w:rFonts w:hint="eastAsia" w:ascii="宋体" w:hAnsi="宋体" w:eastAsia="宋体" w:cs="Times New Roman"/>
          <w:color w:val="auto"/>
          <w:sz w:val="24"/>
          <w:szCs w:val="24"/>
          <w:highlight w:val="none"/>
        </w:rPr>
        <w:t>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．供热与供冷系统为</w:t>
      </w:r>
      <w:r>
        <w:rPr>
          <w:rFonts w:ascii="宋体" w:hAnsi="宋体" w:eastAsia="宋体" w:cs="Times New Roman"/>
          <w:color w:val="auto"/>
          <w:sz w:val="24"/>
          <w:szCs w:val="24"/>
          <w:highlight w:val="none"/>
          <w:u w:val="single"/>
        </w:rPr>
        <w:t xml:space="preserve"> 2  </w:t>
      </w:r>
      <w:r>
        <w:rPr>
          <w:rFonts w:hint="eastAsia" w:ascii="宋体" w:hAnsi="宋体" w:eastAsia="宋体" w:cs="Times New Roman"/>
          <w:color w:val="auto"/>
          <w:sz w:val="24"/>
          <w:szCs w:val="24"/>
          <w:highlight w:val="none"/>
        </w:rPr>
        <w:t>个采暖期、供冷期；</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．住宅小区内的给排水设施、道路等配套工程为</w:t>
      </w:r>
      <w:r>
        <w:rPr>
          <w:rFonts w:ascii="宋体" w:hAnsi="宋体" w:eastAsia="宋体" w:cs="Times New Roman"/>
          <w:color w:val="auto"/>
          <w:sz w:val="24"/>
          <w:szCs w:val="24"/>
          <w:highlight w:val="none"/>
          <w:u w:val="single"/>
        </w:rPr>
        <w:t xml:space="preserve">  2  </w:t>
      </w:r>
      <w:r>
        <w:rPr>
          <w:rFonts w:hint="eastAsia" w:ascii="宋体" w:hAnsi="宋体" w:eastAsia="宋体" w:cs="Times New Roman"/>
          <w:color w:val="auto"/>
          <w:sz w:val="24"/>
          <w:szCs w:val="24"/>
          <w:highlight w:val="none"/>
        </w:rPr>
        <w:t>年；</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．其他项目保修期限约定如下：</w:t>
      </w:r>
      <w:r>
        <w:rPr>
          <w:rFonts w:ascii="宋体" w:hAnsi="宋体" w:eastAsia="宋体" w:cs="Times New Roman"/>
          <w:color w:val="auto"/>
          <w:sz w:val="24"/>
          <w:szCs w:val="24"/>
          <w:highlight w:val="none"/>
          <w:u w:val="single"/>
        </w:rPr>
        <w:t xml:space="preserve">  / </w:t>
      </w:r>
      <w:r>
        <w:rPr>
          <w:rFonts w:hint="eastAsia"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质量保修期自工程竣工验收合格之日起计算。</w:t>
      </w:r>
    </w:p>
    <w:p>
      <w:pPr>
        <w:adjustRightInd w:val="0"/>
        <w:snapToGrid w:val="0"/>
        <w:spacing w:line="360" w:lineRule="auto"/>
        <w:ind w:left="178" w:right="840" w:firstLine="240" w:firstLineChars="1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三、缺陷责任期</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工程缺陷责任期为</w:t>
      </w:r>
      <w:r>
        <w:rPr>
          <w:rFonts w:ascii="宋体" w:hAnsi="宋体" w:eastAsia="宋体" w:cs="Times New Roman"/>
          <w:color w:val="auto"/>
          <w:sz w:val="24"/>
          <w:szCs w:val="24"/>
          <w:highlight w:val="none"/>
          <w:u w:val="single"/>
        </w:rPr>
        <w:t xml:space="preserve"> 24 </w:t>
      </w:r>
      <w:r>
        <w:rPr>
          <w:rFonts w:hint="eastAsia" w:ascii="宋体" w:hAnsi="宋体" w:eastAsia="宋体" w:cs="Times New Roman"/>
          <w:color w:val="auto"/>
          <w:sz w:val="24"/>
          <w:szCs w:val="24"/>
          <w:highlight w:val="none"/>
        </w:rPr>
        <w:t>个月，缺陷责任期自工程竣工验收合格之日起计算。</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缺陷责任期终止后，发包人应退还剩余的质量保证金，具体返还的步骤为：本工程取合同结算价的</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作为质保金。工程竣工验收合格满</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年后</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天内，如无质量问题，发包人扣留质保金的</w:t>
      </w:r>
      <w:r>
        <w:rPr>
          <w:rFonts w:ascii="宋体" w:hAnsi="宋体" w:eastAsia="宋体" w:cs="Times New Roman"/>
          <w:color w:val="auto"/>
          <w:sz w:val="24"/>
          <w:szCs w:val="24"/>
          <w:highlight w:val="none"/>
        </w:rPr>
        <w:t>50%</w:t>
      </w:r>
      <w:r>
        <w:rPr>
          <w:rFonts w:hint="eastAsia" w:ascii="宋体" w:hAnsi="宋体" w:eastAsia="宋体" w:cs="Times New Roman"/>
          <w:color w:val="auto"/>
          <w:sz w:val="24"/>
          <w:szCs w:val="24"/>
          <w:highlight w:val="none"/>
        </w:rPr>
        <w:t>作为防水保证金后，将剩余质保金无息返还承包人；工程竣工验收满</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年后</w:t>
      </w: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天内，如无质量问题，发包人将全部剩余质保金无息返还承包人。若有质量问题，发包人每次返还质保金时需扣除发生的维保费用。</w:t>
      </w:r>
    </w:p>
    <w:p>
      <w:pPr>
        <w:adjustRightInd w:val="0"/>
        <w:snapToGrid w:val="0"/>
        <w:spacing w:line="360" w:lineRule="auto"/>
        <w:ind w:left="178" w:right="840" w:firstLine="240" w:firstLineChars="1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四、质量保修责任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．属于保修范围、内容的项目，承包人应当在接到保修通知之日起</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天内派人保修，并在发包人（或者委托人）确认的合理期限内保质保量完成保修。发生紧急情况需抢修的，发包人可以口头通知承包人立即进场抢修并在口头通知后</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小时内书面确认。</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承包人不在约定期限内派人保修或者保修后验收不合格的的，发包人可以委托第三方进场修理，由承由此产生的全部费用（包括合理利润）由承包人承担，并由承包人承担维修费用</w:t>
      </w:r>
      <w:r>
        <w:rPr>
          <w:rFonts w:ascii="宋体" w:hAnsi="宋体" w:eastAsia="宋体" w:cs="Times New Roman"/>
          <w:color w:val="auto"/>
          <w:sz w:val="24"/>
          <w:szCs w:val="24"/>
          <w:highlight w:val="none"/>
        </w:rPr>
        <w:t>20%</w:t>
      </w:r>
      <w:r>
        <w:rPr>
          <w:rFonts w:hint="eastAsia" w:ascii="宋体" w:hAnsi="宋体" w:eastAsia="宋体" w:cs="Times New Roman"/>
          <w:color w:val="auto"/>
          <w:sz w:val="24"/>
          <w:szCs w:val="24"/>
          <w:highlight w:val="none"/>
        </w:rPr>
        <w:t>的违约金，并且不免除承包人的保修责任。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．发生紧急事故需抢修的</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如上水跑水、暖气漏水漏气、燃气漏气等</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，承包人在接到事故通知后，应当立即到达（</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小时内）事故现场抢修，承包人不进行抢修或者拖延抢修的，发包人可以委托第三方抢修，并由承包人承担全部抢修费用及其维修费用</w:t>
      </w:r>
      <w:r>
        <w:rPr>
          <w:rFonts w:ascii="宋体" w:hAnsi="宋体" w:eastAsia="宋体" w:cs="Times New Roman"/>
          <w:color w:val="auto"/>
          <w:sz w:val="24"/>
          <w:szCs w:val="24"/>
          <w:highlight w:val="none"/>
        </w:rPr>
        <w:t>50%</w:t>
      </w:r>
      <w:r>
        <w:rPr>
          <w:rFonts w:hint="eastAsia" w:ascii="宋体" w:hAnsi="宋体" w:eastAsia="宋体" w:cs="Times New Roman"/>
          <w:color w:val="auto"/>
          <w:sz w:val="24"/>
          <w:szCs w:val="24"/>
          <w:highlight w:val="none"/>
        </w:rPr>
        <w:t>的违约金，并且不免除承包人的保修责任。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由此产生的全部费用（包括合理利润）由承包人承担。</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．质量保修完成后，由发包人组织验收。</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五、保修费用</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保修费用由造成质量缺陷的责任方承担。</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六、双方约定的其他工程质量保修事项：返还保修金时需扣除承包人应承担而未支付的维修费用（含违约金）。</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工程质量保修书由发包人、承包人在工程竣工验收前共同签署，作为施工合同附件，其有效期限至保修期满。</w:t>
      </w:r>
    </w:p>
    <w:p>
      <w:pPr>
        <w:adjustRightInd w:val="0"/>
        <w:snapToGrid w:val="0"/>
        <w:spacing w:line="360" w:lineRule="auto"/>
        <w:ind w:left="178" w:right="840"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（以下无正文）</w:t>
      </w:r>
    </w:p>
    <w:p>
      <w:pPr>
        <w:adjustRightInd w:val="0"/>
        <w:snapToGrid w:val="0"/>
        <w:spacing w:line="360" w:lineRule="auto"/>
        <w:ind w:left="178" w:right="840" w:firstLine="480"/>
        <w:rPr>
          <w:rFonts w:ascii="宋体" w:hAnsi="宋体" w:eastAsia="宋体" w:cs="Times New Roman"/>
          <w:color w:val="auto"/>
          <w:sz w:val="24"/>
          <w:szCs w:val="24"/>
          <w:highlight w:val="none"/>
        </w:rPr>
      </w:pPr>
    </w:p>
    <w:p>
      <w:pPr>
        <w:adjustRightInd w:val="0"/>
        <w:snapToGrid w:val="0"/>
        <w:spacing w:line="360" w:lineRule="auto"/>
        <w:ind w:left="178" w:right="840" w:firstLine="480"/>
        <w:rPr>
          <w:rFonts w:ascii="宋体" w:hAnsi="宋体" w:eastAsia="宋体" w:cs="Times New Roman"/>
          <w:color w:val="auto"/>
          <w:sz w:val="24"/>
          <w:szCs w:val="24"/>
          <w:highlight w:val="none"/>
        </w:rPr>
      </w:pPr>
    </w:p>
    <w:p>
      <w:pPr>
        <w:adjustRightInd w:val="0"/>
        <w:snapToGrid w:val="0"/>
        <w:spacing w:line="360" w:lineRule="auto"/>
        <w:ind w:left="178" w:right="840" w:firstLine="480"/>
        <w:rPr>
          <w:rFonts w:ascii="宋体" w:hAnsi="宋体" w:eastAsia="宋体" w:cs="Times New Roman"/>
          <w:color w:val="auto"/>
          <w:sz w:val="24"/>
          <w:szCs w:val="24"/>
          <w:highlight w:val="none"/>
        </w:rPr>
      </w:pPr>
    </w:p>
    <w:p>
      <w:pPr>
        <w:adjustRightInd w:val="0"/>
        <w:snapToGrid w:val="0"/>
        <w:spacing w:line="360" w:lineRule="auto"/>
        <w:ind w:left="178" w:right="840" w:firstLine="480"/>
        <w:rPr>
          <w:rFonts w:ascii="宋体" w:hAnsi="宋体" w:eastAsia="宋体" w:cs="Times New Roman"/>
          <w:color w:val="auto"/>
          <w:sz w:val="24"/>
          <w:szCs w:val="24"/>
          <w:highlight w:val="none"/>
        </w:rPr>
      </w:pPr>
    </w:p>
    <w:tbl>
      <w:tblPr>
        <w:tblStyle w:val="37"/>
        <w:tblW w:w="9446" w:type="dxa"/>
        <w:tblInd w:w="0" w:type="dxa"/>
        <w:tblLayout w:type="fixed"/>
        <w:tblCellMar>
          <w:top w:w="0" w:type="dxa"/>
          <w:left w:w="108" w:type="dxa"/>
          <w:bottom w:w="0" w:type="dxa"/>
          <w:right w:w="108" w:type="dxa"/>
        </w:tblCellMar>
      </w:tblPr>
      <w:tblGrid>
        <w:gridCol w:w="1560"/>
        <w:gridCol w:w="2546"/>
        <w:gridCol w:w="491"/>
        <w:gridCol w:w="1578"/>
        <w:gridCol w:w="3271"/>
      </w:tblGrid>
      <w:tr>
        <w:tblPrEx>
          <w:tblCellMar>
            <w:top w:w="0" w:type="dxa"/>
            <w:left w:w="108" w:type="dxa"/>
            <w:bottom w:w="0" w:type="dxa"/>
            <w:right w:w="108" w:type="dxa"/>
          </w:tblCellMar>
        </w:tblPrEx>
        <w:trPr>
          <w:trHeight w:val="100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bookmarkStart w:id="178" w:name="_Toc115711033"/>
            <w:bookmarkStart w:id="179" w:name="_Toc138748610"/>
            <w:bookmarkStart w:id="180" w:name="_Toc138748109"/>
            <w:bookmarkStart w:id="181" w:name="_Toc82141024"/>
            <w:r>
              <w:rPr>
                <w:rFonts w:hint="eastAsia" w:ascii="宋体" w:hAnsi="宋体" w:eastAsia="宋体" w:cs="Times New Roman"/>
                <w:b/>
                <w:color w:val="auto"/>
                <w:sz w:val="24"/>
                <w:szCs w:val="24"/>
                <w:highlight w:val="none"/>
              </w:rPr>
              <w:t>发包人：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承包人：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7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6"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57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2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113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bl>
    <w:p>
      <w:pPr>
        <w:adjustRightInd w:val="0"/>
        <w:snapToGrid w:val="0"/>
        <w:spacing w:line="360" w:lineRule="auto"/>
        <w:ind w:left="178" w:right="840" w:firstLine="422"/>
        <w:rPr>
          <w:rFonts w:ascii="宋体" w:hAnsi="宋体" w:eastAsia="宋体" w:cs="Times New Roman"/>
          <w:b/>
          <w:bCs/>
          <w:color w:val="auto"/>
          <w:sz w:val="24"/>
          <w:szCs w:val="24"/>
          <w:highlight w:val="none"/>
          <w:lang w:val="zh-CN"/>
        </w:rPr>
      </w:pPr>
    </w:p>
    <w:p>
      <w:pPr>
        <w:pStyle w:val="4"/>
        <w:rPr>
          <w:rFonts w:ascii="宋体" w:hAnsi="宋体" w:eastAsia="宋体"/>
          <w:b w:val="0"/>
          <w:bCs/>
          <w:color w:val="auto"/>
          <w:szCs w:val="24"/>
          <w:highlight w:val="none"/>
          <w:lang w:val="zh-CN"/>
        </w:rPr>
      </w:pPr>
      <w:r>
        <w:rPr>
          <w:rFonts w:ascii="宋体" w:hAnsi="宋体" w:eastAsia="宋体"/>
          <w:bCs/>
          <w:color w:val="auto"/>
          <w:szCs w:val="24"/>
          <w:highlight w:val="none"/>
          <w:lang w:val="zh-CN"/>
        </w:rPr>
        <w:br w:type="page"/>
      </w:r>
      <w:bookmarkStart w:id="182" w:name="_Toc19341"/>
      <w:bookmarkStart w:id="183" w:name="_Toc82591709"/>
      <w:bookmarkStart w:id="184" w:name="_Toc13235"/>
      <w:bookmarkStart w:id="185" w:name="_Toc26548"/>
      <w:r>
        <w:rPr>
          <w:rFonts w:hint="eastAsia" w:ascii="宋体" w:hAnsi="宋体" w:eastAsia="宋体"/>
          <w:bCs/>
          <w:color w:val="auto"/>
          <w:szCs w:val="24"/>
          <w:highlight w:val="none"/>
          <w:lang w:val="zh-CN"/>
        </w:rPr>
        <w:t>附件</w:t>
      </w:r>
      <w:r>
        <w:rPr>
          <w:rFonts w:ascii="宋体" w:hAnsi="宋体" w:eastAsia="宋体"/>
          <w:bCs/>
          <w:color w:val="auto"/>
          <w:szCs w:val="24"/>
          <w:highlight w:val="none"/>
          <w:lang w:val="zh-CN"/>
        </w:rPr>
        <w:t>3</w:t>
      </w:r>
      <w:r>
        <w:rPr>
          <w:rFonts w:hint="eastAsia" w:ascii="宋体" w:hAnsi="宋体" w:eastAsia="宋体"/>
          <w:bCs/>
          <w:color w:val="auto"/>
          <w:szCs w:val="24"/>
          <w:highlight w:val="none"/>
          <w:lang w:val="zh-CN"/>
        </w:rPr>
        <w:t>：安全生产合同</w:t>
      </w:r>
      <w:bookmarkEnd w:id="182"/>
      <w:bookmarkEnd w:id="183"/>
      <w:bookmarkEnd w:id="184"/>
      <w:bookmarkEnd w:id="185"/>
    </w:p>
    <w:bookmarkEnd w:id="178"/>
    <w:bookmarkEnd w:id="179"/>
    <w:bookmarkEnd w:id="180"/>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发包人（全称）：</w:t>
      </w:r>
      <w:r>
        <w:rPr>
          <w:rFonts w:hint="eastAsia" w:ascii="宋体" w:hAnsi="宋体" w:eastAsia="宋体" w:cs="Times New Roman"/>
          <w:color w:val="auto"/>
          <w:sz w:val="24"/>
          <w:szCs w:val="24"/>
          <w:highlight w:val="none"/>
          <w:u w:val="single"/>
        </w:rPr>
        <w:t>广州市启韵房地产开发有限公司</w:t>
      </w:r>
    </w:p>
    <w:p>
      <w:pPr>
        <w:spacing w:line="360" w:lineRule="auto"/>
        <w:ind w:left="178" w:firstLine="480"/>
        <w:rPr>
          <w:rFonts w:hint="eastAsia" w:ascii="宋体" w:hAnsi="宋体" w:eastAsia="宋体" w:cs="Times New Roman"/>
          <w:color w:val="auto"/>
          <w:sz w:val="24"/>
          <w:szCs w:val="24"/>
          <w:highlight w:val="none"/>
          <w:u w:val="single"/>
          <w:lang w:eastAsia="zh-CN"/>
        </w:rPr>
      </w:pPr>
      <w:r>
        <w:rPr>
          <w:rFonts w:hint="eastAsia" w:ascii="宋体" w:hAnsi="宋体" w:eastAsia="宋体" w:cs="Times New Roman"/>
          <w:color w:val="auto"/>
          <w:sz w:val="24"/>
          <w:szCs w:val="24"/>
          <w:highlight w:val="none"/>
        </w:rPr>
        <w:t>承包人（全称）：</w:t>
      </w:r>
      <w:r>
        <w:rPr>
          <w:rFonts w:hint="eastAsia" w:ascii="宋体" w:hAnsi="宋体" w:eastAsia="宋体" w:cs="Times New Roman"/>
          <w:color w:val="auto"/>
          <w:sz w:val="24"/>
          <w:szCs w:val="24"/>
          <w:highlight w:val="none"/>
          <w:u w:val="single"/>
          <w:lang w:eastAsia="zh-CN"/>
        </w:rPr>
        <w:t xml:space="preserve"> </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u w:val="single"/>
          <w:lang w:eastAsia="zh-CN"/>
        </w:rPr>
        <w:t xml:space="preserve"> </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为在施工总承包施工及合同实施过程中创造安全、高效的施工环境，切实搞好本项目的安全管理工作，本项目发包人、承包人，特此签订安全生产合同：</w:t>
      </w:r>
    </w:p>
    <w:p>
      <w:pPr>
        <w:adjustRightInd w:val="0"/>
        <w:snapToGrid w:val="0"/>
        <w:spacing w:line="360" w:lineRule="auto"/>
        <w:ind w:left="178" w:firstLine="482"/>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一、发包人职责</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、严格遵守国家有关安全生产的法律法规，认真执行工程承包合同中的有关安全要求。</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、按照“安全第一、预防为主”和坚持“管生产必须管安全”的原则进行安全生产管理，做到生产和安全工作同时计划、布置、检查、总结和评比。</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、重要的安全设施必须坚持与主体工程“三同时”的原则，即：同时设计、审批；同时施工；同时验收，投入使用。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、定期召开安全生产调度会，及时转达中央及地方有关安全生产的精神。</w:t>
      </w:r>
    </w:p>
    <w:p>
      <w:pPr>
        <w:spacing w:line="360" w:lineRule="auto"/>
        <w:ind w:left="178" w:firstLine="480"/>
        <w:rPr>
          <w:rFonts w:ascii="宋体" w:hAnsi="宋体" w:eastAsia="宋体" w:cs="Times New Roman"/>
          <w:b/>
          <w:bCs/>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、组织对承包人施工现场安全生产检查，监督承包人及时处理发现的各种安全隐患。</w:t>
      </w:r>
    </w:p>
    <w:p>
      <w:pPr>
        <w:adjustRightInd w:val="0"/>
        <w:snapToGrid w:val="0"/>
        <w:spacing w:line="360" w:lineRule="auto"/>
        <w:ind w:left="178" w:firstLine="482"/>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二、承包人职责</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、严格遵守国家有关安全生产的法律法规，认真执行工程承包合同中的有关安全要求。</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坚持“安全第一、预防为主”和“管生产必须管安全”的原则，加强安全生产宣传教育，增强全员安全生产意识，建立健全各项安全生产的管理规则和安全生产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建立健全安全生产责任制，从派住项目实施的项目经理到生产工人（包括临时雇请的民工）的安全生产管理系统必须做到纵向到底，一环不漏；各职能部门、人员的安全生产责任制做到横向到位，人人有责，项目经理是安全生产的第一责任人。现场设置的安全机构：应按施工人员的</w:t>
      </w:r>
      <w:r>
        <w:rPr>
          <w:rFonts w:ascii="宋体" w:hAnsi="宋体" w:eastAsia="宋体" w:cs="Times New Roman"/>
          <w:color w:val="auto"/>
          <w:sz w:val="24"/>
          <w:szCs w:val="24"/>
          <w:highlight w:val="none"/>
        </w:rPr>
        <w:t>1%-3%</w:t>
      </w:r>
      <w:r>
        <w:rPr>
          <w:rFonts w:hint="eastAsia" w:ascii="宋体" w:hAnsi="宋体" w:eastAsia="宋体" w:cs="Times New Roman"/>
          <w:color w:val="auto"/>
          <w:sz w:val="24"/>
          <w:szCs w:val="24"/>
          <w:highlight w:val="none"/>
        </w:rPr>
        <w:t>配备安全员，专职负责所有的安全和治安保卫工作及预防事故的发生。安全机构人员，有权按有关规定发布指令，并采取保护性措施防止事故发生。</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、承包人在任何时候都应采取各种合理的预防措施，防止其员工发生各种违法、违禁、暴力或妨碍治安的行为。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承包人必须具有劳动安全管理部门颁发的安全生产证书，参加施工的人员，必须接受安全技术教育，熟知和遵守本工种的各项安全技术操作规程，定期进行安全技术考核，合格后方准上岗操作。对于从事电气、起重、建筑登高架设作业、锅炉、压力容器、焊接、机动车船艇驾驶、爆破、潜水、瓦斯检验等特殊工种的人员、经过专业培训，获得《安全操作合格证》后，方准持证上岗。施工现场如出现特种行业无证操作现象时，项目经理必须承担管理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对于易燃易爆的材料除应专门妥善保管之外，还应配备足够的消防设施，所有施工人员都应熟悉消防设备的性能和使用方法；承包人不能将任何种类的爆炸物给予、易货以其他方式转让给任何其他人，或允许、容忍上述同样行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、操作人员上岗，必须按规定穿戴防护用品。施工负责人和安全检查员应随时检查劳动防护用品的穿戴情况，不按规定穿戴防护用品的人员不得上岗。</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rPr>
        <w:t>、所有施工机具设备和高空作业的设备均应定期检查，并有安全员的签名记录，保证其经常处于完好状态，不合格的机具、设备和劳动保护用品严禁使用。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9</w:t>
      </w:r>
      <w:r>
        <w:rPr>
          <w:rFonts w:hint="eastAsia" w:ascii="宋体" w:hAnsi="宋体" w:eastAsia="宋体" w:cs="Times New Roman"/>
          <w:color w:val="auto"/>
          <w:sz w:val="24"/>
          <w:szCs w:val="24"/>
          <w:highlight w:val="none"/>
        </w:rPr>
        <w:t>、施工中采用新技术、新工艺、新设备、新材料进，必须制定相应的安全技术措施，施工现场必须具有相关的安全标志牌。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10</w:t>
      </w:r>
      <w:r>
        <w:rPr>
          <w:rFonts w:hint="eastAsia" w:ascii="宋体" w:hAnsi="宋体" w:eastAsia="宋体" w:cs="Times New Roman"/>
          <w:color w:val="auto"/>
          <w:sz w:val="24"/>
          <w:szCs w:val="24"/>
          <w:highlight w:val="none"/>
        </w:rPr>
        <w:t>、承包人必须按照本工程项目特点，组织制定本工程实施中的生产安全事故应急求援预案；如果发生安全事故，即按照《国务院关于特大安全事故行政责任追究的规定》以及其它有关规定，及进上报有关部门，并坚持“三不放过”的原则，严格处理相关责任人。</w:t>
      </w:r>
    </w:p>
    <w:p>
      <w:pPr>
        <w:adjustRightInd w:val="0"/>
        <w:snapToGrid w:val="0"/>
        <w:spacing w:line="360" w:lineRule="auto"/>
        <w:ind w:left="178" w:firstLine="482"/>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三、违约责任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如因发包人或承包人违约造成安全事故，将依法追究责任。</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本合同份数与施工合同相同。由双方法定代表或授权代表签署加盖公章后生效。全部工程竣工验收后失效。</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（以下无正文）</w:t>
      </w:r>
    </w:p>
    <w:p>
      <w:pPr>
        <w:adjustRightInd w:val="0"/>
        <w:snapToGrid w:val="0"/>
        <w:spacing w:line="360" w:lineRule="auto"/>
        <w:ind w:left="178" w:firstLine="480"/>
        <w:rPr>
          <w:rFonts w:ascii="宋体" w:hAnsi="宋体" w:eastAsia="宋体" w:cs="Times New Roman"/>
          <w:color w:val="auto"/>
          <w:sz w:val="24"/>
          <w:szCs w:val="24"/>
          <w:highlight w:val="none"/>
        </w:rPr>
      </w:pPr>
    </w:p>
    <w:p>
      <w:pPr>
        <w:adjustRightInd w:val="0"/>
        <w:snapToGrid w:val="0"/>
        <w:spacing w:line="360" w:lineRule="auto"/>
        <w:ind w:left="178" w:firstLine="480"/>
        <w:rPr>
          <w:rFonts w:ascii="宋体" w:hAnsi="宋体" w:eastAsia="宋体" w:cs="Times New Roman"/>
          <w:color w:val="auto"/>
          <w:sz w:val="24"/>
          <w:szCs w:val="24"/>
          <w:highlight w:val="none"/>
        </w:rPr>
      </w:pPr>
    </w:p>
    <w:p>
      <w:pPr>
        <w:adjustRightInd w:val="0"/>
        <w:snapToGrid w:val="0"/>
        <w:spacing w:line="360" w:lineRule="auto"/>
        <w:ind w:left="178" w:firstLine="480"/>
        <w:rPr>
          <w:rFonts w:ascii="宋体" w:hAnsi="宋体" w:eastAsia="宋体" w:cs="Times New Roman"/>
          <w:color w:val="auto"/>
          <w:sz w:val="24"/>
          <w:szCs w:val="24"/>
          <w:highlight w:val="none"/>
        </w:rPr>
      </w:pPr>
    </w:p>
    <w:tbl>
      <w:tblPr>
        <w:tblStyle w:val="37"/>
        <w:tblW w:w="9446" w:type="dxa"/>
        <w:tblInd w:w="0" w:type="dxa"/>
        <w:tblLayout w:type="fixed"/>
        <w:tblCellMar>
          <w:top w:w="0" w:type="dxa"/>
          <w:left w:w="108" w:type="dxa"/>
          <w:bottom w:w="0" w:type="dxa"/>
          <w:right w:w="108" w:type="dxa"/>
        </w:tblCellMar>
      </w:tblPr>
      <w:tblGrid>
        <w:gridCol w:w="1560"/>
        <w:gridCol w:w="2546"/>
        <w:gridCol w:w="491"/>
        <w:gridCol w:w="1578"/>
        <w:gridCol w:w="3271"/>
      </w:tblGrid>
      <w:tr>
        <w:tblPrEx>
          <w:tblCellMar>
            <w:top w:w="0" w:type="dxa"/>
            <w:left w:w="108" w:type="dxa"/>
            <w:bottom w:w="0" w:type="dxa"/>
            <w:right w:w="108" w:type="dxa"/>
          </w:tblCellMar>
        </w:tblPrEx>
        <w:trPr>
          <w:trHeight w:val="100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发包人：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承包人：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7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6"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57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2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113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bl>
    <w:p>
      <w:pPr>
        <w:adjustRightInd w:val="0"/>
        <w:snapToGrid w:val="0"/>
        <w:spacing w:line="360" w:lineRule="auto"/>
        <w:ind w:left="178" w:right="840"/>
        <w:rPr>
          <w:rFonts w:ascii="宋体" w:hAnsi="宋体" w:eastAsia="宋体" w:cs="Times New Roman"/>
          <w:color w:val="auto"/>
          <w:sz w:val="24"/>
          <w:szCs w:val="24"/>
          <w:highlight w:val="none"/>
        </w:rPr>
      </w:pPr>
    </w:p>
    <w:p>
      <w:pPr>
        <w:adjustRightInd w:val="0"/>
        <w:snapToGrid w:val="0"/>
        <w:spacing w:line="360" w:lineRule="auto"/>
        <w:ind w:left="178" w:right="840"/>
        <w:rPr>
          <w:rFonts w:ascii="宋体" w:hAnsi="宋体" w:eastAsia="宋体" w:cs="Times New Roman"/>
          <w:color w:val="auto"/>
          <w:sz w:val="24"/>
          <w:szCs w:val="24"/>
          <w:highlight w:val="none"/>
        </w:rPr>
      </w:pPr>
    </w:p>
    <w:p>
      <w:pPr>
        <w:adjustRightInd w:val="0"/>
        <w:snapToGrid w:val="0"/>
        <w:spacing w:line="360" w:lineRule="auto"/>
        <w:ind w:left="178" w:right="840"/>
        <w:rPr>
          <w:rFonts w:ascii="宋体" w:hAnsi="宋体" w:eastAsia="宋体" w:cs="Times New Roman"/>
          <w:color w:val="auto"/>
          <w:sz w:val="24"/>
          <w:szCs w:val="24"/>
          <w:highlight w:val="none"/>
        </w:rPr>
      </w:pPr>
    </w:p>
    <w:p>
      <w:pPr>
        <w:adjustRightInd w:val="0"/>
        <w:snapToGrid w:val="0"/>
        <w:spacing w:line="360" w:lineRule="auto"/>
        <w:ind w:left="178" w:right="840"/>
        <w:rPr>
          <w:rFonts w:ascii="宋体" w:hAnsi="宋体" w:eastAsia="宋体" w:cs="Times New Roman"/>
          <w:color w:val="auto"/>
          <w:sz w:val="24"/>
          <w:szCs w:val="24"/>
          <w:highlight w:val="none"/>
        </w:rPr>
      </w:pPr>
    </w:p>
    <w:p>
      <w:pPr>
        <w:adjustRightInd w:val="0"/>
        <w:snapToGrid w:val="0"/>
        <w:spacing w:line="360" w:lineRule="auto"/>
        <w:ind w:left="178" w:right="840"/>
        <w:rPr>
          <w:rFonts w:ascii="宋体" w:hAnsi="宋体" w:eastAsia="宋体" w:cs="Times New Roman"/>
          <w:color w:val="auto"/>
          <w:sz w:val="24"/>
          <w:szCs w:val="24"/>
          <w:highlight w:val="none"/>
        </w:rPr>
      </w:pPr>
    </w:p>
    <w:bookmarkEnd w:id="181"/>
    <w:p>
      <w:pPr>
        <w:pStyle w:val="4"/>
        <w:rPr>
          <w:rFonts w:ascii="宋体" w:hAnsi="宋体" w:eastAsia="宋体"/>
          <w:b w:val="0"/>
          <w:color w:val="auto"/>
          <w:szCs w:val="24"/>
          <w:highlight w:val="none"/>
        </w:rPr>
      </w:pPr>
      <w:r>
        <w:rPr>
          <w:rFonts w:ascii="宋体" w:hAnsi="宋体" w:eastAsia="宋体"/>
          <w:color w:val="auto"/>
          <w:szCs w:val="24"/>
          <w:highlight w:val="none"/>
        </w:rPr>
        <w:br w:type="page"/>
      </w:r>
      <w:bookmarkStart w:id="186" w:name="_Toc230"/>
      <w:bookmarkStart w:id="187" w:name="_Toc15447"/>
      <w:bookmarkStart w:id="188" w:name="_Toc7349"/>
      <w:bookmarkStart w:id="189" w:name="_Toc82591710"/>
      <w:r>
        <w:rPr>
          <w:rFonts w:hint="eastAsia" w:ascii="宋体" w:hAnsi="宋体" w:eastAsia="宋体"/>
          <w:color w:val="auto"/>
          <w:szCs w:val="24"/>
          <w:highlight w:val="none"/>
        </w:rPr>
        <w:t>附件</w:t>
      </w:r>
      <w:r>
        <w:rPr>
          <w:rFonts w:ascii="宋体" w:hAnsi="宋体" w:eastAsia="宋体"/>
          <w:color w:val="auto"/>
          <w:szCs w:val="24"/>
          <w:highlight w:val="none"/>
        </w:rPr>
        <w:t>4</w:t>
      </w:r>
      <w:r>
        <w:rPr>
          <w:rFonts w:hint="eastAsia" w:ascii="宋体" w:hAnsi="宋体" w:eastAsia="宋体"/>
          <w:color w:val="auto"/>
          <w:szCs w:val="24"/>
          <w:highlight w:val="none"/>
        </w:rPr>
        <w:t>：廉政合同</w:t>
      </w:r>
      <w:bookmarkEnd w:id="186"/>
      <w:bookmarkEnd w:id="187"/>
      <w:bookmarkEnd w:id="188"/>
      <w:bookmarkEnd w:id="189"/>
    </w:p>
    <w:p>
      <w:pPr>
        <w:spacing w:line="360" w:lineRule="auto"/>
        <w:ind w:left="178" w:firstLine="480"/>
        <w:rPr>
          <w:rFonts w:ascii="宋体" w:hAnsi="宋体" w:eastAsia="宋体" w:cs="Times New Roman"/>
          <w:color w:val="auto"/>
          <w:sz w:val="24"/>
          <w:szCs w:val="24"/>
          <w:highlight w:val="none"/>
        </w:rPr>
      </w:pP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发包人（全称）：</w:t>
      </w:r>
      <w:r>
        <w:rPr>
          <w:rFonts w:hint="eastAsia" w:ascii="宋体" w:hAnsi="宋体" w:eastAsia="宋体" w:cs="Times New Roman"/>
          <w:color w:val="auto"/>
          <w:sz w:val="24"/>
          <w:szCs w:val="24"/>
          <w:highlight w:val="none"/>
          <w:u w:val="single"/>
        </w:rPr>
        <w:t>广州市启韵房地产开发有限公司</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承包人（全称）：</w:t>
      </w:r>
      <w:r>
        <w:rPr>
          <w:rFonts w:hint="eastAsia" w:ascii="宋体" w:hAnsi="宋体" w:eastAsia="宋体" w:cs="Times New Roman"/>
          <w:color w:val="auto"/>
          <w:sz w:val="24"/>
          <w:szCs w:val="24"/>
          <w:highlight w:val="none"/>
          <w:lang w:val="en-US" w:eastAsia="zh-CN"/>
        </w:rPr>
        <w:t xml:space="preserve">                            </w:t>
      </w:r>
    </w:p>
    <w:p>
      <w:pPr>
        <w:spacing w:line="360" w:lineRule="auto"/>
        <w:ind w:left="178" w:firstLine="480"/>
        <w:rPr>
          <w:rFonts w:ascii="宋体" w:hAnsi="宋体" w:eastAsia="宋体" w:cs="Times New Roman"/>
          <w:color w:val="auto"/>
          <w:sz w:val="24"/>
          <w:szCs w:val="24"/>
          <w:highlight w:val="none"/>
        </w:rPr>
      </w:pP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根据国家、省有关廉政建设的规定，为做好合同工程的廉政建设，保证工程质量与施工安全，提高建设资金的有效使用和投资效益，合同双方当事人就加强合同工程的廉政建设，订立本合同。</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双方权利和义务</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  </w:t>
      </w:r>
      <w:r>
        <w:rPr>
          <w:rFonts w:hint="eastAsia" w:ascii="宋体" w:hAnsi="宋体" w:eastAsia="宋体" w:cs="Times New Roman"/>
          <w:color w:val="auto"/>
          <w:sz w:val="24"/>
          <w:szCs w:val="24"/>
          <w:highlight w:val="none"/>
        </w:rPr>
        <w:t>严格遵守国家、省有关法律法规的规定。</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  </w:t>
      </w:r>
      <w:r>
        <w:rPr>
          <w:rFonts w:hint="eastAsia" w:ascii="宋体" w:hAnsi="宋体" w:eastAsia="宋体" w:cs="Times New Roman"/>
          <w:color w:val="auto"/>
          <w:sz w:val="24"/>
          <w:szCs w:val="24"/>
          <w:highlight w:val="none"/>
        </w:rPr>
        <w:t>严格执行合同工程一切合同文件，自觉按合同办事。</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1.3  </w:t>
      </w:r>
      <w:r>
        <w:rPr>
          <w:rFonts w:hint="eastAsia" w:ascii="宋体" w:hAnsi="宋体" w:eastAsia="宋体" w:cs="Times New Roman"/>
          <w:color w:val="auto"/>
          <w:sz w:val="24"/>
          <w:szCs w:val="24"/>
          <w:highlight w:val="none"/>
        </w:rPr>
        <w:t>合同双方当事人的业务活动应坚持公平、公开、公正和诚信的原则（法律认定的商业秘密和合同文件另有规定除外），不得损害国家和集体利益，不得违反工程建设管理规章制度。</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1.4  </w:t>
      </w:r>
      <w:r>
        <w:rPr>
          <w:rFonts w:hint="eastAsia" w:ascii="宋体" w:hAnsi="宋体" w:eastAsia="宋体" w:cs="Times New Roman"/>
          <w:color w:val="auto"/>
          <w:sz w:val="24"/>
          <w:szCs w:val="24"/>
          <w:highlight w:val="none"/>
        </w:rPr>
        <w:t>建立健全廉政制度，开展廉政教育，设立廉政告示牌，公布举报电话，监督并认真查处违法违纪行为。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1.5  </w:t>
      </w:r>
      <w:r>
        <w:rPr>
          <w:rFonts w:hint="eastAsia" w:ascii="宋体" w:hAnsi="宋体" w:eastAsia="宋体" w:cs="Times New Roman"/>
          <w:color w:val="auto"/>
          <w:sz w:val="24"/>
          <w:szCs w:val="24"/>
          <w:highlight w:val="none"/>
        </w:rPr>
        <w:t>发现对方在业务活动中有违反廉政建设规定的行为，应及时给予提醒和纠正。</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1.6  </w:t>
      </w:r>
      <w:r>
        <w:rPr>
          <w:rFonts w:hint="eastAsia" w:ascii="宋体" w:hAnsi="宋体" w:eastAsia="宋体" w:cs="Times New Roman"/>
          <w:color w:val="auto"/>
          <w:sz w:val="24"/>
          <w:szCs w:val="24"/>
          <w:highlight w:val="none"/>
        </w:rPr>
        <w:t>发现对方严重违反合同的行为，有向其上级部门举报、建议给予处理并要求告知处理结果的权利。没有上级部门的，可按本合同第二部分《通用条款》第</w:t>
      </w:r>
      <w:r>
        <w:rPr>
          <w:rFonts w:ascii="宋体" w:hAnsi="宋体" w:eastAsia="宋体" w:cs="Times New Roman"/>
          <w:color w:val="auto"/>
          <w:sz w:val="24"/>
          <w:szCs w:val="24"/>
          <w:highlight w:val="none"/>
        </w:rPr>
        <w:t xml:space="preserve"> 87 </w:t>
      </w:r>
      <w:r>
        <w:rPr>
          <w:rFonts w:hint="eastAsia" w:ascii="宋体" w:hAnsi="宋体" w:eastAsia="宋体" w:cs="Times New Roman"/>
          <w:color w:val="auto"/>
          <w:sz w:val="24"/>
          <w:szCs w:val="24"/>
          <w:highlight w:val="none"/>
        </w:rPr>
        <w:t>条规定处。</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rPr>
        <w:t>发包人义务</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2.1  </w:t>
      </w:r>
      <w:r>
        <w:rPr>
          <w:rFonts w:hint="eastAsia" w:ascii="宋体" w:hAnsi="宋体" w:eastAsia="宋体" w:cs="Times New Roman"/>
          <w:color w:val="auto"/>
          <w:sz w:val="24"/>
          <w:szCs w:val="24"/>
          <w:highlight w:val="none"/>
        </w:rPr>
        <w:t>发包人及其工作人员不得索要或接受承包人的礼金、有价证券和贵重物品，不得在承包人报销任何应由发包人或工作人员个人支付的费用等。</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2.2  </w:t>
      </w:r>
      <w:r>
        <w:rPr>
          <w:rFonts w:hint="eastAsia" w:ascii="宋体" w:hAnsi="宋体" w:eastAsia="宋体" w:cs="Times New Roman"/>
          <w:color w:val="auto"/>
          <w:sz w:val="24"/>
          <w:szCs w:val="24"/>
          <w:highlight w:val="none"/>
        </w:rPr>
        <w:t>发包人及其工作人员不得参加承包人安排的宴请（工作餐除外）和娱乐活动；不得接受承包人提供的通讯工具、交通工具和高档办公用品等。</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2.3  </w:t>
      </w:r>
      <w:r>
        <w:rPr>
          <w:rFonts w:hint="eastAsia" w:ascii="宋体" w:hAnsi="宋体" w:eastAsia="宋体" w:cs="Times New Roman"/>
          <w:color w:val="auto"/>
          <w:sz w:val="24"/>
          <w:szCs w:val="24"/>
          <w:highlight w:val="none"/>
        </w:rPr>
        <w:t>发包人及其工作人员不得要求或者接受承包人为其住房装修、婚丧嫁娶活动、配偶子女的工作安排以及出国出境、旅游等提供方便等。</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2.4  </w:t>
      </w:r>
      <w:r>
        <w:rPr>
          <w:rFonts w:hint="eastAsia" w:ascii="宋体" w:hAnsi="宋体" w:eastAsia="宋体" w:cs="Times New Roman"/>
          <w:color w:val="auto"/>
          <w:sz w:val="24"/>
          <w:szCs w:val="24"/>
          <w:highlight w:val="none"/>
        </w:rPr>
        <w:t>发包人及其工作人员不得以任何理由向承包人推荐分包人、推销材料和工程设备，不得要求承包人购买合同以外的材料和工程设备。</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2.5  </w:t>
      </w:r>
      <w:r>
        <w:rPr>
          <w:rFonts w:hint="eastAsia" w:ascii="宋体" w:hAnsi="宋体" w:eastAsia="宋体" w:cs="Times New Roman"/>
          <w:color w:val="auto"/>
          <w:sz w:val="24"/>
          <w:szCs w:val="24"/>
          <w:highlight w:val="none"/>
        </w:rPr>
        <w:t>发包人及其工作人员要秉公办事，不准营私舞弊，不准利用职权私自为合同工程安排施工队伍，也不得从事与合同工程有关的各种有偿中介活动。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2.6  </w:t>
      </w:r>
      <w:r>
        <w:rPr>
          <w:rFonts w:hint="eastAsia" w:ascii="宋体" w:hAnsi="宋体" w:eastAsia="宋体" w:cs="Times New Roman"/>
          <w:color w:val="auto"/>
          <w:sz w:val="24"/>
          <w:szCs w:val="24"/>
          <w:highlight w:val="none"/>
        </w:rPr>
        <w:t>发包人及其工作人员（含其配偶、子女）不得从事与合同工程有关的材料和工程设备供应、工程分包、劳务等经济活动。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承包人义务</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3.1  </w:t>
      </w:r>
      <w:r>
        <w:rPr>
          <w:rFonts w:hint="eastAsia" w:ascii="宋体" w:hAnsi="宋体" w:eastAsia="宋体" w:cs="Times New Roman"/>
          <w:color w:val="auto"/>
          <w:sz w:val="24"/>
          <w:szCs w:val="24"/>
          <w:highlight w:val="none"/>
        </w:rPr>
        <w:t>承包人不得以任何理由向发包人及其工作人员行贿或馈赠礼金、有价证券、贵重礼品。</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3.2  </w:t>
      </w:r>
      <w:r>
        <w:rPr>
          <w:rFonts w:hint="eastAsia" w:ascii="宋体" w:hAnsi="宋体" w:eastAsia="宋体" w:cs="Times New Roman"/>
          <w:color w:val="auto"/>
          <w:sz w:val="24"/>
          <w:szCs w:val="24"/>
          <w:highlight w:val="none"/>
        </w:rPr>
        <w:t>承包人不得以任何名义为发包人及其工作人员报销应由发包人或工作人员个人支付的任何费用。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3.3  </w:t>
      </w:r>
      <w:r>
        <w:rPr>
          <w:rFonts w:hint="eastAsia" w:ascii="宋体" w:hAnsi="宋体" w:eastAsia="宋体" w:cs="Times New Roman"/>
          <w:color w:val="auto"/>
          <w:sz w:val="24"/>
          <w:szCs w:val="24"/>
          <w:highlight w:val="none"/>
        </w:rPr>
        <w:t>承包人不得以任何理由安排发包人及其工作人员参加宴请（工作餐除外）及娱乐活动。</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3.4  </w:t>
      </w:r>
      <w:r>
        <w:rPr>
          <w:rFonts w:hint="eastAsia" w:ascii="宋体" w:hAnsi="宋体" w:eastAsia="宋体" w:cs="Times New Roman"/>
          <w:color w:val="auto"/>
          <w:sz w:val="24"/>
          <w:szCs w:val="24"/>
          <w:highlight w:val="none"/>
        </w:rPr>
        <w:t>承包人不得为发包人和个人购置或提供通讯工具、交通工具和高档办公用品等。</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3.5  </w:t>
      </w:r>
      <w:r>
        <w:rPr>
          <w:rFonts w:hint="eastAsia" w:ascii="宋体" w:hAnsi="宋体" w:eastAsia="宋体" w:cs="Times New Roman"/>
          <w:color w:val="auto"/>
          <w:sz w:val="24"/>
          <w:szCs w:val="24"/>
          <w:highlight w:val="none"/>
        </w:rPr>
        <w:t>承包人不得为发包人及其工作人员的住房装修、婚丧嫁娶活动、配偶子女工作安排以及出国出境、旅游等提供方便。</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4  </w:t>
      </w:r>
      <w:r>
        <w:rPr>
          <w:rFonts w:hint="eastAsia" w:ascii="宋体" w:hAnsi="宋体" w:eastAsia="宋体" w:cs="Times New Roman"/>
          <w:color w:val="auto"/>
          <w:sz w:val="24"/>
          <w:szCs w:val="24"/>
          <w:highlight w:val="none"/>
        </w:rPr>
        <w:t>违约责任</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4.1  </w:t>
      </w:r>
      <w:r>
        <w:rPr>
          <w:rFonts w:hint="eastAsia" w:ascii="宋体" w:hAnsi="宋体" w:eastAsia="宋体" w:cs="Times New Roman"/>
          <w:color w:val="auto"/>
          <w:sz w:val="24"/>
          <w:szCs w:val="24"/>
          <w:highlight w:val="none"/>
        </w:rPr>
        <w:t>发包人及其工作人员违反本合同第</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条和第</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条规定，应依据有关规定给予廉政建设规定的处分；涉嫌犯罪的，移交司法机关追究刑事责任；给承包人造成经济损失的，应予赔偿。</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4.2  </w:t>
      </w:r>
      <w:r>
        <w:rPr>
          <w:rFonts w:hint="eastAsia" w:ascii="宋体" w:hAnsi="宋体" w:eastAsia="宋体" w:cs="Times New Roman"/>
          <w:color w:val="auto"/>
          <w:sz w:val="24"/>
          <w:szCs w:val="24"/>
          <w:highlight w:val="none"/>
        </w:rPr>
        <w:t>承包人及其工作人员违反本合同第</w:t>
      </w:r>
      <w:r>
        <w:rPr>
          <w:rFonts w:ascii="宋体" w:hAnsi="宋体" w:eastAsia="宋体" w:cs="Times New Roman"/>
          <w:color w:val="auto"/>
          <w:sz w:val="24"/>
          <w:szCs w:val="24"/>
          <w:highlight w:val="none"/>
        </w:rPr>
        <w:t xml:space="preserve"> 1 </w:t>
      </w:r>
      <w:r>
        <w:rPr>
          <w:rFonts w:hint="eastAsia" w:ascii="宋体" w:hAnsi="宋体" w:eastAsia="宋体" w:cs="Times New Roman"/>
          <w:color w:val="auto"/>
          <w:sz w:val="24"/>
          <w:szCs w:val="24"/>
          <w:highlight w:val="none"/>
        </w:rPr>
        <w:t>条和第</w:t>
      </w:r>
      <w:r>
        <w:rPr>
          <w:rFonts w:ascii="宋体" w:hAnsi="宋体" w:eastAsia="宋体" w:cs="Times New Roman"/>
          <w:color w:val="auto"/>
          <w:sz w:val="24"/>
          <w:szCs w:val="24"/>
          <w:highlight w:val="none"/>
        </w:rPr>
        <w:t xml:space="preserve"> 3 </w:t>
      </w:r>
      <w:r>
        <w:rPr>
          <w:rFonts w:hint="eastAsia" w:ascii="宋体" w:hAnsi="宋体" w:eastAsia="宋体" w:cs="Times New Roman"/>
          <w:color w:val="auto"/>
          <w:sz w:val="24"/>
          <w:szCs w:val="24"/>
          <w:highlight w:val="none"/>
        </w:rPr>
        <w:t>条规定，应按照廉政建设的有关规定给予处分；情节严重的，给予承包人</w:t>
      </w:r>
      <w:r>
        <w:rPr>
          <w:rFonts w:ascii="宋体" w:hAnsi="宋体" w:eastAsia="宋体" w:cs="Times New Roman"/>
          <w:color w:val="auto"/>
          <w:sz w:val="24"/>
          <w:szCs w:val="24"/>
          <w:highlight w:val="none"/>
        </w:rPr>
        <w:t xml:space="preserve"> 1</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rPr>
        <w:t>年内不得进入工程建设市场的处罚；涉嫌犯罪的，移交司法机关追究刑事责任；给发包人造成损失的，应予赔偿；</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ascii="宋体" w:hAnsi="宋体" w:eastAsia="宋体" w:cs="Times New Roman"/>
          <w:color w:val="auto"/>
          <w:sz w:val="24"/>
          <w:szCs w:val="24"/>
          <w:highlight w:val="none"/>
        </w:rPr>
        <w:tab/>
      </w:r>
      <w:r>
        <w:rPr>
          <w:rFonts w:hint="eastAsia" w:ascii="宋体" w:hAnsi="宋体" w:eastAsia="宋体" w:cs="Times New Roman"/>
          <w:color w:val="auto"/>
          <w:sz w:val="24"/>
          <w:szCs w:val="24"/>
          <w:highlight w:val="none"/>
        </w:rPr>
        <w:t>双方约定</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本合同由合同双方当事人或其上级部门负责监督执行，并由合同双方当事人或其上级部门相互约请对本合同执行情况进行检查。</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6  </w:t>
      </w:r>
      <w:r>
        <w:rPr>
          <w:rFonts w:hint="eastAsia" w:ascii="宋体" w:hAnsi="宋体" w:eastAsia="宋体" w:cs="Times New Roman"/>
          <w:color w:val="auto"/>
          <w:sz w:val="24"/>
          <w:szCs w:val="24"/>
          <w:highlight w:val="none"/>
        </w:rPr>
        <w:t>合同法律效力</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本合同作为工程施工总承包施工合同的附件，与施工合同具有同等的法律效力。</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7  </w:t>
      </w:r>
      <w:r>
        <w:rPr>
          <w:rFonts w:hint="eastAsia" w:ascii="宋体" w:hAnsi="宋体" w:eastAsia="宋体" w:cs="Times New Roman"/>
          <w:color w:val="auto"/>
          <w:sz w:val="24"/>
          <w:szCs w:val="24"/>
          <w:highlight w:val="none"/>
        </w:rPr>
        <w:t>合同份数</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本合同份数与施工合同相同。有上级部门的，合同双方当事人应送交其上级部门各一份。</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以下无正文</w:t>
      </w:r>
      <w:r>
        <w:rPr>
          <w:rFonts w:ascii="宋体" w:hAnsi="宋体" w:eastAsia="宋体" w:cs="Times New Roman"/>
          <w:color w:val="auto"/>
          <w:sz w:val="24"/>
          <w:szCs w:val="24"/>
          <w:highlight w:val="none"/>
        </w:rPr>
        <w:t>)</w:t>
      </w:r>
    </w:p>
    <w:p>
      <w:pPr>
        <w:spacing w:line="360" w:lineRule="auto"/>
        <w:ind w:left="178" w:firstLine="480"/>
        <w:rPr>
          <w:rFonts w:ascii="宋体" w:hAnsi="宋体" w:eastAsia="宋体" w:cs="Times New Roman"/>
          <w:color w:val="auto"/>
          <w:sz w:val="24"/>
          <w:szCs w:val="24"/>
          <w:highlight w:val="none"/>
        </w:rPr>
      </w:pPr>
    </w:p>
    <w:p>
      <w:pPr>
        <w:spacing w:line="360" w:lineRule="auto"/>
        <w:ind w:left="178" w:firstLine="480"/>
        <w:rPr>
          <w:rFonts w:ascii="宋体" w:hAnsi="宋体" w:eastAsia="宋体" w:cs="Times New Roman"/>
          <w:color w:val="auto"/>
          <w:sz w:val="24"/>
          <w:szCs w:val="24"/>
          <w:highlight w:val="none"/>
        </w:rPr>
      </w:pPr>
    </w:p>
    <w:p>
      <w:pPr>
        <w:spacing w:line="360" w:lineRule="auto"/>
        <w:ind w:left="178" w:firstLine="480"/>
        <w:rPr>
          <w:rFonts w:ascii="宋体" w:hAnsi="宋体" w:eastAsia="宋体" w:cs="Times New Roman"/>
          <w:color w:val="auto"/>
          <w:sz w:val="24"/>
          <w:szCs w:val="24"/>
          <w:highlight w:val="none"/>
        </w:rPr>
      </w:pPr>
    </w:p>
    <w:p>
      <w:pPr>
        <w:spacing w:line="360" w:lineRule="auto"/>
        <w:ind w:left="178" w:firstLine="480"/>
        <w:rPr>
          <w:rFonts w:ascii="宋体" w:hAnsi="宋体" w:eastAsia="宋体" w:cs="Times New Roman"/>
          <w:color w:val="auto"/>
          <w:sz w:val="24"/>
          <w:szCs w:val="24"/>
          <w:highlight w:val="none"/>
        </w:rPr>
      </w:pPr>
    </w:p>
    <w:tbl>
      <w:tblPr>
        <w:tblStyle w:val="37"/>
        <w:tblW w:w="9446" w:type="dxa"/>
        <w:tblInd w:w="0" w:type="dxa"/>
        <w:tblLayout w:type="fixed"/>
        <w:tblCellMar>
          <w:top w:w="0" w:type="dxa"/>
          <w:left w:w="108" w:type="dxa"/>
          <w:bottom w:w="0" w:type="dxa"/>
          <w:right w:w="108" w:type="dxa"/>
        </w:tblCellMar>
      </w:tblPr>
      <w:tblGrid>
        <w:gridCol w:w="1560"/>
        <w:gridCol w:w="2546"/>
        <w:gridCol w:w="491"/>
        <w:gridCol w:w="1578"/>
        <w:gridCol w:w="3271"/>
      </w:tblGrid>
      <w:tr>
        <w:tblPrEx>
          <w:tblCellMar>
            <w:top w:w="0" w:type="dxa"/>
            <w:left w:w="108" w:type="dxa"/>
            <w:bottom w:w="0" w:type="dxa"/>
            <w:right w:w="108" w:type="dxa"/>
          </w:tblCellMar>
        </w:tblPrEx>
        <w:trPr>
          <w:trHeight w:val="100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发包人：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承包人：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7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6"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57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2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113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bl>
    <w:p>
      <w:pPr>
        <w:spacing w:line="360" w:lineRule="auto"/>
        <w:ind w:left="178" w:firstLine="720" w:firstLineChars="300"/>
        <w:rPr>
          <w:rFonts w:ascii="宋体" w:hAnsi="宋体" w:eastAsia="宋体" w:cs="Times New Roman"/>
          <w:color w:val="auto"/>
          <w:sz w:val="24"/>
          <w:szCs w:val="24"/>
          <w:highlight w:val="none"/>
        </w:rPr>
      </w:pPr>
    </w:p>
    <w:p>
      <w:pPr>
        <w:spacing w:line="360" w:lineRule="auto"/>
        <w:ind w:left="178" w:firstLine="720" w:firstLineChars="300"/>
        <w:rPr>
          <w:rFonts w:ascii="宋体" w:hAnsi="宋体" w:eastAsia="宋体" w:cs="Times New Roman"/>
          <w:color w:val="auto"/>
          <w:sz w:val="24"/>
          <w:szCs w:val="24"/>
          <w:highlight w:val="none"/>
        </w:rPr>
      </w:pPr>
    </w:p>
    <w:p>
      <w:pPr>
        <w:spacing w:line="360" w:lineRule="auto"/>
        <w:ind w:left="178" w:firstLine="720" w:firstLineChars="300"/>
        <w:rPr>
          <w:rFonts w:ascii="宋体" w:hAnsi="宋体" w:eastAsia="宋体" w:cs="Times New Roman"/>
          <w:color w:val="auto"/>
          <w:sz w:val="24"/>
          <w:szCs w:val="24"/>
          <w:highlight w:val="none"/>
        </w:rPr>
      </w:pPr>
    </w:p>
    <w:p>
      <w:pPr>
        <w:pStyle w:val="4"/>
        <w:rPr>
          <w:rFonts w:ascii="宋体" w:hAnsi="宋体" w:eastAsia="宋体"/>
          <w:b w:val="0"/>
          <w:bCs/>
          <w:color w:val="auto"/>
          <w:szCs w:val="24"/>
          <w:highlight w:val="none"/>
        </w:rPr>
      </w:pPr>
      <w:r>
        <w:rPr>
          <w:rFonts w:ascii="宋体" w:hAnsi="宋体" w:eastAsia="宋体"/>
          <w:color w:val="auto"/>
          <w:szCs w:val="24"/>
          <w:highlight w:val="none"/>
        </w:rPr>
        <w:br w:type="page"/>
      </w:r>
      <w:bookmarkStart w:id="190" w:name="_Toc26115"/>
      <w:bookmarkStart w:id="191" w:name="_Toc82591711"/>
      <w:bookmarkStart w:id="192" w:name="_Toc19917"/>
      <w:bookmarkStart w:id="193" w:name="_Toc6368"/>
      <w:r>
        <w:rPr>
          <w:rFonts w:hint="eastAsia" w:ascii="宋体" w:hAnsi="宋体" w:eastAsia="宋体"/>
          <w:color w:val="auto"/>
          <w:szCs w:val="24"/>
          <w:highlight w:val="none"/>
        </w:rPr>
        <w:t>附件</w:t>
      </w:r>
      <w:r>
        <w:rPr>
          <w:rFonts w:ascii="宋体" w:hAnsi="宋体" w:eastAsia="宋体"/>
          <w:color w:val="auto"/>
          <w:szCs w:val="24"/>
          <w:highlight w:val="none"/>
        </w:rPr>
        <w:t>5</w:t>
      </w:r>
      <w:r>
        <w:rPr>
          <w:rFonts w:hint="eastAsia" w:ascii="宋体" w:hAnsi="宋体" w:eastAsia="宋体"/>
          <w:color w:val="auto"/>
          <w:szCs w:val="24"/>
          <w:highlight w:val="none"/>
        </w:rPr>
        <w:t>：</w:t>
      </w:r>
      <w:r>
        <w:rPr>
          <w:rFonts w:hint="eastAsia" w:ascii="宋体" w:hAnsi="宋体" w:eastAsia="宋体"/>
          <w:bCs/>
          <w:color w:val="auto"/>
          <w:szCs w:val="24"/>
          <w:highlight w:val="none"/>
        </w:rPr>
        <w:t>响应招标文件所附施工组织设计要点的承诺书</w:t>
      </w:r>
      <w:bookmarkEnd w:id="190"/>
      <w:bookmarkEnd w:id="191"/>
      <w:bookmarkEnd w:id="192"/>
      <w:bookmarkEnd w:id="193"/>
    </w:p>
    <w:p>
      <w:pPr>
        <w:spacing w:line="400" w:lineRule="exact"/>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u w:val="single"/>
        </w:rPr>
        <w:t>广州市启韵房地产开发有限公司（招标人）</w:t>
      </w:r>
      <w:r>
        <w:rPr>
          <w:rFonts w:hint="eastAsia" w:ascii="宋体" w:hAnsi="宋体" w:eastAsia="宋体" w:cs="Times New Roman"/>
          <w:color w:val="auto"/>
          <w:sz w:val="24"/>
          <w:szCs w:val="24"/>
          <w:highlight w:val="none"/>
        </w:rPr>
        <w:t>：</w:t>
      </w:r>
    </w:p>
    <w:p>
      <w:pPr>
        <w:spacing w:line="40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我方承诺，如中标承建</w:t>
      </w:r>
      <w:r>
        <w:rPr>
          <w:rFonts w:hint="eastAsia" w:ascii="宋体" w:hAnsi="宋体" w:eastAsia="宋体" w:cs="Times New Roman"/>
          <w:color w:val="auto"/>
          <w:sz w:val="24"/>
          <w:szCs w:val="24"/>
          <w:highlight w:val="none"/>
          <w:u w:val="single"/>
          <w:lang w:eastAsia="zh-CN"/>
        </w:rPr>
        <w:t>悦辰花园项目（原名：领隽城市花园项目）三期工程施工总承包</w:t>
      </w:r>
      <w:r>
        <w:rPr>
          <w:rFonts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u w:val="single"/>
        </w:rPr>
        <w:t>项目名称</w:t>
      </w:r>
      <w:r>
        <w:rPr>
          <w:rFonts w:ascii="宋体" w:hAnsi="宋体" w:eastAsia="宋体" w:cs="Times New Roman"/>
          <w:color w:val="auto"/>
          <w:sz w:val="24"/>
          <w:szCs w:val="24"/>
          <w:highlight w:val="none"/>
          <w:u w:val="single"/>
        </w:rPr>
        <w:t>)</w:t>
      </w:r>
      <w:r>
        <w:rPr>
          <w:rFonts w:hint="eastAsia" w:ascii="宋体" w:hAnsi="宋体" w:eastAsia="宋体" w:cs="Times New Roman"/>
          <w:color w:val="auto"/>
          <w:sz w:val="24"/>
          <w:szCs w:val="24"/>
          <w:highlight w:val="none"/>
        </w:rPr>
        <w:t>，将按招标文件所附的本工程</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施工组织设计要点</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进行响应的基础上自行组织施工。并承诺在中标后按招标文件所附的</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施工组织设计要点</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基础上编制详细的施工组织设计，并报经监理单位和建设单位审批后实施。</w:t>
      </w:r>
    </w:p>
    <w:p>
      <w:pPr>
        <w:spacing w:line="400" w:lineRule="exac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p>
    <w:p>
      <w:pPr>
        <w:spacing w:line="400" w:lineRule="exac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p>
    <w:p>
      <w:pPr>
        <w:spacing w:line="400" w:lineRule="exac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p>
    <w:p>
      <w:pPr>
        <w:spacing w:line="400" w:lineRule="exac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p>
    <w:p>
      <w:pPr>
        <w:spacing w:line="400" w:lineRule="exac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p>
    <w:p>
      <w:pPr>
        <w:spacing w:line="400" w:lineRule="exac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w:t>
      </w:r>
    </w:p>
    <w:p>
      <w:pPr>
        <w:spacing w:line="400" w:lineRule="exact"/>
        <w:ind w:firstLine="3600" w:firstLineChars="150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投标人名称（盖法人公章）：</w:t>
      </w:r>
      <w:r>
        <w:rPr>
          <w:rFonts w:ascii="宋体" w:hAnsi="宋体" w:eastAsia="宋体" w:cs="Times New Roman"/>
          <w:color w:val="auto"/>
          <w:sz w:val="24"/>
          <w:szCs w:val="24"/>
          <w:highlight w:val="none"/>
          <w:u w:val="single"/>
        </w:rPr>
        <w:t xml:space="preserve">         </w:t>
      </w:r>
    </w:p>
    <w:p>
      <w:pPr>
        <w:spacing w:line="400" w:lineRule="exact"/>
        <w:ind w:firstLine="3480" w:firstLineChars="145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法定代表人或被授权人（签字或盖章）：</w:t>
      </w:r>
      <w:r>
        <w:rPr>
          <w:rFonts w:ascii="宋体" w:hAnsi="宋体" w:eastAsia="宋体" w:cs="Times New Roman"/>
          <w:color w:val="auto"/>
          <w:sz w:val="24"/>
          <w:szCs w:val="24"/>
          <w:highlight w:val="none"/>
          <w:u w:val="single"/>
        </w:rPr>
        <w:t xml:space="preserve">         </w:t>
      </w:r>
    </w:p>
    <w:p>
      <w:pPr>
        <w:spacing w:line="400" w:lineRule="exact"/>
        <w:ind w:firstLine="3480" w:firstLineChars="14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日期：</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p>
    <w:p>
      <w:pPr>
        <w:spacing w:line="360" w:lineRule="auto"/>
        <w:ind w:left="178" w:firstLine="482"/>
        <w:rPr>
          <w:rFonts w:ascii="宋体" w:hAnsi="宋体" w:eastAsia="宋体" w:cs="Times New Roman"/>
          <w:color w:val="auto"/>
          <w:sz w:val="24"/>
          <w:szCs w:val="24"/>
          <w:highlight w:val="none"/>
        </w:rPr>
      </w:pPr>
    </w:p>
    <w:p>
      <w:pPr>
        <w:spacing w:line="360" w:lineRule="auto"/>
        <w:rPr>
          <w:rFonts w:ascii="等线" w:hAnsi="等线" w:eastAsia="等线" w:cs="Times New Roman"/>
          <w:color w:val="auto"/>
          <w:szCs w:val="20"/>
          <w:highlight w:val="none"/>
        </w:rPr>
      </w:pPr>
    </w:p>
    <w:p>
      <w:pPr>
        <w:spacing w:line="360" w:lineRule="auto"/>
        <w:rPr>
          <w:rFonts w:ascii="等线" w:hAnsi="等线" w:eastAsia="等线" w:cs="Times New Roman"/>
          <w:color w:val="auto"/>
          <w:szCs w:val="20"/>
          <w:highlight w:val="none"/>
        </w:rPr>
      </w:pPr>
    </w:p>
    <w:p>
      <w:pPr>
        <w:spacing w:line="360" w:lineRule="auto"/>
        <w:rPr>
          <w:rFonts w:ascii="等线" w:hAnsi="等线" w:eastAsia="等线" w:cs="Times New Roman"/>
          <w:color w:val="auto"/>
          <w:szCs w:val="20"/>
          <w:highlight w:val="none"/>
        </w:rPr>
      </w:pPr>
    </w:p>
    <w:p>
      <w:pPr>
        <w:spacing w:line="360" w:lineRule="auto"/>
        <w:rPr>
          <w:rFonts w:ascii="等线" w:hAnsi="等线" w:eastAsia="等线" w:cs="Times New Roman"/>
          <w:color w:val="auto"/>
          <w:szCs w:val="20"/>
          <w:highlight w:val="none"/>
        </w:rPr>
      </w:pPr>
    </w:p>
    <w:p>
      <w:pPr>
        <w:spacing w:line="360" w:lineRule="auto"/>
        <w:rPr>
          <w:rFonts w:ascii="等线" w:hAnsi="等线" w:eastAsia="等线" w:cs="Times New Roman"/>
          <w:color w:val="auto"/>
          <w:szCs w:val="20"/>
          <w:highlight w:val="none"/>
        </w:rPr>
      </w:pPr>
    </w:p>
    <w:p>
      <w:pPr>
        <w:spacing w:line="360" w:lineRule="auto"/>
        <w:rPr>
          <w:rFonts w:ascii="等线" w:hAnsi="等线" w:eastAsia="等线" w:cs="Times New Roman"/>
          <w:color w:val="auto"/>
          <w:szCs w:val="20"/>
          <w:highlight w:val="none"/>
        </w:rPr>
      </w:pPr>
    </w:p>
    <w:p>
      <w:pPr>
        <w:spacing w:line="360" w:lineRule="auto"/>
        <w:rPr>
          <w:rFonts w:ascii="等线" w:hAnsi="等线" w:eastAsia="等线" w:cs="Times New Roman"/>
          <w:color w:val="auto"/>
          <w:szCs w:val="20"/>
          <w:highlight w:val="none"/>
        </w:rPr>
      </w:pPr>
    </w:p>
    <w:p>
      <w:pPr>
        <w:spacing w:line="360" w:lineRule="auto"/>
        <w:rPr>
          <w:rFonts w:ascii="等线" w:hAnsi="等线" w:eastAsia="等线" w:cs="Times New Roman"/>
          <w:color w:val="auto"/>
          <w:szCs w:val="20"/>
          <w:highlight w:val="none"/>
        </w:rPr>
      </w:pPr>
    </w:p>
    <w:p>
      <w:pPr>
        <w:spacing w:line="360" w:lineRule="auto"/>
        <w:rPr>
          <w:rFonts w:ascii="等线" w:hAnsi="等线" w:eastAsia="等线" w:cs="Times New Roman"/>
          <w:color w:val="auto"/>
          <w:szCs w:val="20"/>
          <w:highlight w:val="none"/>
        </w:rPr>
      </w:pPr>
    </w:p>
    <w:p>
      <w:pPr>
        <w:spacing w:line="360" w:lineRule="auto"/>
        <w:rPr>
          <w:rFonts w:ascii="等线" w:hAnsi="等线" w:eastAsia="等线" w:cs="Times New Roman"/>
          <w:color w:val="auto"/>
          <w:szCs w:val="20"/>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pStyle w:val="4"/>
        <w:rPr>
          <w:rFonts w:ascii="宋体" w:hAnsi="宋体" w:eastAsia="宋体" w:cs="宋体"/>
          <w:b w:val="0"/>
          <w:color w:val="auto"/>
          <w:szCs w:val="24"/>
          <w:highlight w:val="none"/>
        </w:rPr>
      </w:pPr>
      <w:bookmarkStart w:id="194" w:name="_Toc82591712"/>
      <w:bookmarkStart w:id="195" w:name="_Toc6641"/>
      <w:bookmarkStart w:id="196" w:name="_Toc30034"/>
      <w:bookmarkStart w:id="197" w:name="_Toc6421"/>
      <w:bookmarkStart w:id="198" w:name="_Toc312699388"/>
      <w:r>
        <w:rPr>
          <w:rFonts w:hint="eastAsia" w:ascii="宋体" w:hAnsi="宋体" w:eastAsia="宋体"/>
          <w:color w:val="auto"/>
          <w:szCs w:val="24"/>
          <w:highlight w:val="none"/>
        </w:rPr>
        <w:t>附件</w:t>
      </w:r>
      <w:r>
        <w:rPr>
          <w:rFonts w:ascii="宋体" w:hAnsi="宋体" w:eastAsia="宋体"/>
          <w:color w:val="auto"/>
          <w:szCs w:val="24"/>
          <w:highlight w:val="none"/>
        </w:rPr>
        <w:t>6</w:t>
      </w:r>
      <w:r>
        <w:rPr>
          <w:rFonts w:hint="eastAsia" w:ascii="宋体" w:hAnsi="宋体" w:eastAsia="宋体"/>
          <w:color w:val="auto"/>
          <w:szCs w:val="24"/>
          <w:highlight w:val="none"/>
        </w:rPr>
        <w:t>：</w:t>
      </w:r>
      <w:r>
        <w:rPr>
          <w:rFonts w:hint="eastAsia" w:ascii="宋体" w:hAnsi="宋体" w:eastAsia="宋体" w:cs="宋体"/>
          <w:color w:val="auto"/>
          <w:szCs w:val="24"/>
          <w:highlight w:val="none"/>
        </w:rPr>
        <w:t>标函承诺书</w:t>
      </w:r>
      <w:bookmarkEnd w:id="194"/>
      <w:bookmarkEnd w:id="195"/>
      <w:bookmarkEnd w:id="196"/>
      <w:bookmarkEnd w:id="197"/>
    </w:p>
    <w:p>
      <w:pPr>
        <w:spacing w:line="360" w:lineRule="auto"/>
        <w:ind w:left="155" w:leftChars="74" w:firstLine="3235" w:firstLineChars="895"/>
        <w:rPr>
          <w:rFonts w:ascii="仿宋_GB2312" w:hAnsi="华文细黑" w:eastAsia="仿宋_GB2312" w:cs="宋体"/>
          <w:b/>
          <w:color w:val="auto"/>
          <w:kern w:val="0"/>
          <w:sz w:val="36"/>
          <w:szCs w:val="36"/>
          <w:highlight w:val="none"/>
        </w:rPr>
      </w:pPr>
    </w:p>
    <w:p>
      <w:pPr>
        <w:spacing w:line="360" w:lineRule="auto"/>
        <w:ind w:left="155" w:leftChars="74"/>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致：广州市启韵房地产开发有限公司</w:t>
      </w:r>
      <w:r>
        <w:rPr>
          <w:rFonts w:ascii="宋体" w:hAnsi="宋体" w:eastAsia="宋体" w:cs="宋体"/>
          <w:color w:val="auto"/>
          <w:kern w:val="0"/>
          <w:sz w:val="24"/>
          <w:szCs w:val="24"/>
          <w:highlight w:val="none"/>
        </w:rPr>
        <w:t xml:space="preserve">  </w:t>
      </w:r>
    </w:p>
    <w:p>
      <w:pPr>
        <w:spacing w:line="360" w:lineRule="auto"/>
        <w:ind w:left="155" w:leftChars="74"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如果在本招标工程中我司中标，我司将积极响应贵单位提出的合同条件及招标文件的要求，并做出如下承诺：</w:t>
      </w:r>
    </w:p>
    <w:p>
      <w:pPr>
        <w:spacing w:line="360" w:lineRule="auto"/>
        <w:ind w:left="155" w:leftChars="74"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rPr>
        <w:t>、若我公司中标，我公司承诺按时交纳履约保证金。</w:t>
      </w:r>
    </w:p>
    <w:p>
      <w:pPr>
        <w:spacing w:line="360" w:lineRule="auto"/>
        <w:ind w:left="155" w:leftChars="74"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rPr>
        <w:t>、在本工程施工期间，拟投入的人力不少于下表中的人数（根据施工组织设计调整）：</w:t>
      </w:r>
    </w:p>
    <w:p>
      <w:pPr>
        <w:spacing w:line="360" w:lineRule="auto"/>
        <w:jc w:val="left"/>
        <w:rPr>
          <w:rFonts w:ascii="宋体" w:hAnsi="宋体" w:eastAsia="宋体" w:cs="宋体"/>
          <w:color w:val="auto"/>
          <w:kern w:val="0"/>
          <w:sz w:val="24"/>
          <w:szCs w:val="24"/>
          <w:highlight w:val="none"/>
        </w:rPr>
      </w:pPr>
    </w:p>
    <w:tbl>
      <w:tblPr>
        <w:tblStyle w:val="37"/>
        <w:tblW w:w="7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0"/>
        <w:gridCol w:w="3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60"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工种</w:t>
            </w:r>
          </w:p>
        </w:tc>
        <w:tc>
          <w:tcPr>
            <w:tcW w:w="3783" w:type="dxa"/>
            <w:vAlign w:val="center"/>
          </w:tcPr>
          <w:p>
            <w:pPr>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施工低峰期数量</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单位：人</w:t>
            </w:r>
            <w:r>
              <w:rPr>
                <w:rFonts w:hint="eastAsia" w:ascii="宋体" w:hAnsi="宋体" w:eastAsia="宋体" w:cs="宋体"/>
                <w:color w:val="auto"/>
                <w:kern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60"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管理人员</w:t>
            </w:r>
          </w:p>
        </w:tc>
        <w:tc>
          <w:tcPr>
            <w:tcW w:w="3783"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60"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机械操作工</w:t>
            </w:r>
          </w:p>
        </w:tc>
        <w:tc>
          <w:tcPr>
            <w:tcW w:w="3783"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60"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钢筋工</w:t>
            </w:r>
          </w:p>
        </w:tc>
        <w:tc>
          <w:tcPr>
            <w:tcW w:w="3783"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60"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模板工</w:t>
            </w:r>
          </w:p>
        </w:tc>
        <w:tc>
          <w:tcPr>
            <w:tcW w:w="3783"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60"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混凝土工</w:t>
            </w:r>
          </w:p>
        </w:tc>
        <w:tc>
          <w:tcPr>
            <w:tcW w:w="3783"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60"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焊工</w:t>
            </w:r>
          </w:p>
        </w:tc>
        <w:tc>
          <w:tcPr>
            <w:tcW w:w="3783"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60"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普通工</w:t>
            </w:r>
          </w:p>
        </w:tc>
        <w:tc>
          <w:tcPr>
            <w:tcW w:w="3783" w:type="dxa"/>
            <w:vAlign w:val="center"/>
          </w:tcPr>
          <w:p>
            <w:pPr>
              <w:jc w:val="center"/>
              <w:rPr>
                <w:rFonts w:ascii="宋体" w:hAnsi="宋体" w:eastAsia="宋体" w:cs="宋体"/>
                <w:color w:val="auto"/>
                <w:kern w:val="0"/>
                <w:sz w:val="24"/>
                <w:highlight w:val="none"/>
              </w:rPr>
            </w:pPr>
          </w:p>
        </w:tc>
      </w:tr>
    </w:tbl>
    <w:p>
      <w:pPr>
        <w:spacing w:line="360" w:lineRule="auto"/>
        <w:jc w:val="left"/>
        <w:rPr>
          <w:rFonts w:ascii="宋体" w:hAnsi="宋体" w:eastAsia="宋体" w:cs="宋体"/>
          <w:color w:val="auto"/>
          <w:kern w:val="0"/>
          <w:sz w:val="24"/>
          <w:szCs w:val="24"/>
          <w:highlight w:val="none"/>
        </w:rPr>
      </w:pPr>
    </w:p>
    <w:p>
      <w:pPr>
        <w:spacing w:line="360" w:lineRule="auto"/>
        <w:ind w:left="155" w:leftChars="74"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rPr>
        <w:t>、在工程施工期间，拟投入的主要机械设备不少于下表中数量（根据施工组织设计调整）：</w:t>
      </w:r>
    </w:p>
    <w:tbl>
      <w:tblPr>
        <w:tblStyle w:val="37"/>
        <w:tblW w:w="7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5"/>
        <w:gridCol w:w="3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75"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主要机械名称</w:t>
            </w:r>
          </w:p>
        </w:tc>
        <w:tc>
          <w:tcPr>
            <w:tcW w:w="3465"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正常施工情况下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75"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锤击桩机</w:t>
            </w:r>
          </w:p>
        </w:tc>
        <w:tc>
          <w:tcPr>
            <w:tcW w:w="3465"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75"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静压桩机</w:t>
            </w:r>
          </w:p>
        </w:tc>
        <w:tc>
          <w:tcPr>
            <w:tcW w:w="3465"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75"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蛙式打夯机</w:t>
            </w:r>
          </w:p>
        </w:tc>
        <w:tc>
          <w:tcPr>
            <w:tcW w:w="3465"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75"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挖掘机</w:t>
            </w:r>
          </w:p>
        </w:tc>
        <w:tc>
          <w:tcPr>
            <w:tcW w:w="3465"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75"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自卸汽车</w:t>
            </w:r>
          </w:p>
        </w:tc>
        <w:tc>
          <w:tcPr>
            <w:tcW w:w="3465"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75"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砼输送泵</w:t>
            </w:r>
          </w:p>
        </w:tc>
        <w:tc>
          <w:tcPr>
            <w:tcW w:w="3465"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75"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塔吊</w:t>
            </w:r>
          </w:p>
        </w:tc>
        <w:tc>
          <w:tcPr>
            <w:tcW w:w="3465"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75"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潜水泵</w:t>
            </w:r>
          </w:p>
        </w:tc>
        <w:tc>
          <w:tcPr>
            <w:tcW w:w="3465" w:type="dxa"/>
            <w:vAlign w:val="center"/>
          </w:tcPr>
          <w:p>
            <w:pPr>
              <w:jc w:val="center"/>
              <w:rPr>
                <w:rFonts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75" w:type="dxa"/>
            <w:vAlign w:val="center"/>
          </w:tcPr>
          <w:p>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直流电焊机</w:t>
            </w:r>
          </w:p>
        </w:tc>
        <w:tc>
          <w:tcPr>
            <w:tcW w:w="3465" w:type="dxa"/>
            <w:vAlign w:val="center"/>
          </w:tcPr>
          <w:p>
            <w:pPr>
              <w:jc w:val="center"/>
              <w:rPr>
                <w:rFonts w:ascii="宋体" w:hAnsi="宋体" w:eastAsia="宋体" w:cs="宋体"/>
                <w:color w:val="auto"/>
                <w:kern w:val="0"/>
                <w:sz w:val="24"/>
                <w:highlight w:val="none"/>
              </w:rPr>
            </w:pPr>
          </w:p>
        </w:tc>
      </w:tr>
    </w:tbl>
    <w:p>
      <w:pPr>
        <w:autoSpaceDE w:val="0"/>
        <w:autoSpaceDN w:val="0"/>
        <w:adjustRightInd w:val="0"/>
        <w:spacing w:line="360" w:lineRule="auto"/>
        <w:ind w:firstLine="480" w:firstLineChars="200"/>
        <w:rPr>
          <w:rFonts w:ascii="宋体" w:hAnsi="宋体" w:eastAsia="宋体" w:cs="宋体"/>
          <w:color w:val="auto"/>
          <w:kern w:val="0"/>
          <w:sz w:val="24"/>
          <w:szCs w:val="24"/>
          <w:highlight w:val="none"/>
        </w:rPr>
      </w:pPr>
    </w:p>
    <w:p>
      <w:pPr>
        <w:autoSpaceDE w:val="0"/>
        <w:autoSpaceDN w:val="0"/>
        <w:adjustRightInd w:val="0"/>
        <w:spacing w:line="360" w:lineRule="auto"/>
        <w:ind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、所选用的主要材料品牌符合要求。</w:t>
      </w:r>
    </w:p>
    <w:p>
      <w:pPr>
        <w:spacing w:line="360" w:lineRule="auto"/>
        <w:ind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rPr>
        <w:t>、投入到本工程的主要技术人员、经济和管理人员按照招标文件及承包人投标文件执行。</w:t>
      </w:r>
    </w:p>
    <w:p>
      <w:pPr>
        <w:spacing w:line="360" w:lineRule="auto"/>
        <w:ind w:left="155" w:leftChars="74" w:firstLine="360" w:firstLineChars="15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rPr>
        <w:t>、我公司保证拟派项目</w:t>
      </w:r>
      <w:r>
        <w:rPr>
          <w:rFonts w:hint="eastAsia" w:ascii="宋体" w:hAnsi="宋体" w:eastAsia="宋体" w:cs="Times New Roman"/>
          <w:color w:val="auto"/>
          <w:sz w:val="24"/>
          <w:szCs w:val="24"/>
          <w:highlight w:val="none"/>
        </w:rPr>
        <w:t>负责人</w:t>
      </w:r>
      <w:r>
        <w:rPr>
          <w:rFonts w:hint="eastAsia" w:ascii="宋体" w:hAnsi="宋体" w:eastAsia="宋体" w:cs="宋体"/>
          <w:color w:val="auto"/>
          <w:kern w:val="0"/>
          <w:sz w:val="24"/>
          <w:szCs w:val="24"/>
          <w:highlight w:val="none"/>
        </w:rPr>
        <w:t>将严格按照招标文件要求，自签订合同之日起至工程竣工验收将常驻现场，严格按照有关工程项目管理的要求进行项目管理，如果不能够按照此要求实施，我方自愿承担合同相应违约责任。</w:t>
      </w:r>
    </w:p>
    <w:p>
      <w:pPr>
        <w:spacing w:line="360" w:lineRule="auto"/>
        <w:ind w:left="155" w:leftChars="74"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rPr>
        <w:t>、本工程施工过程中，我司将严格按照国家、省、市有关施工及验收规范、标准进行施工，确保本工程质量达到约定的等级。</w:t>
      </w:r>
    </w:p>
    <w:p>
      <w:pPr>
        <w:spacing w:line="360" w:lineRule="auto"/>
        <w:ind w:left="155" w:leftChars="74"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8</w:t>
      </w:r>
      <w:r>
        <w:rPr>
          <w:rFonts w:hint="eastAsia" w:ascii="宋体" w:hAnsi="宋体" w:eastAsia="宋体" w:cs="宋体"/>
          <w:color w:val="auto"/>
          <w:kern w:val="0"/>
          <w:sz w:val="24"/>
          <w:szCs w:val="24"/>
          <w:highlight w:val="none"/>
        </w:rPr>
        <w:t>、在确保工程质量的前提下，我司严格控制工程工期，确保工程</w:t>
      </w:r>
      <w:bookmarkStart w:id="199" w:name="_Hlk78176175"/>
      <w:r>
        <w:rPr>
          <w:rFonts w:hint="eastAsia" w:ascii="宋体" w:hAnsi="宋体" w:eastAsia="宋体" w:cs="宋体"/>
          <w:color w:val="auto"/>
          <w:kern w:val="0"/>
          <w:sz w:val="24"/>
          <w:szCs w:val="24"/>
          <w:highlight w:val="none"/>
        </w:rPr>
        <w:t>在本合同约定期限内</w:t>
      </w:r>
      <w:bookmarkEnd w:id="199"/>
      <w:r>
        <w:rPr>
          <w:rFonts w:hint="eastAsia" w:ascii="宋体" w:hAnsi="宋体" w:eastAsia="宋体" w:cs="宋体"/>
          <w:color w:val="auto"/>
          <w:kern w:val="0"/>
          <w:sz w:val="24"/>
          <w:szCs w:val="24"/>
          <w:highlight w:val="none"/>
        </w:rPr>
        <w:t>内完成。</w:t>
      </w:r>
    </w:p>
    <w:p>
      <w:pPr>
        <w:spacing w:line="360" w:lineRule="auto"/>
        <w:ind w:left="155" w:leftChars="74"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9</w:t>
      </w:r>
      <w:r>
        <w:rPr>
          <w:rFonts w:hint="eastAsia" w:ascii="宋体" w:hAnsi="宋体" w:eastAsia="宋体" w:cs="宋体"/>
          <w:color w:val="auto"/>
          <w:kern w:val="0"/>
          <w:sz w:val="24"/>
          <w:szCs w:val="24"/>
          <w:highlight w:val="none"/>
        </w:rPr>
        <w:t>、严格按照国家、省、市有关安全生产、文明施工要求，积极制定安全生产、文明施工措施，并严格执行，确保施工中符合安全生产、文明施工要求。在施工过程中</w:t>
      </w:r>
      <w:r>
        <w:rPr>
          <w:rFonts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t>若发生重大伤亡事故，我方自愿接受发包人的经济处罚：如发生死亡事故，死亡</w:t>
      </w:r>
      <w:r>
        <w:rPr>
          <w:rFonts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rPr>
        <w:t>人，支付</w:t>
      </w:r>
      <w:r>
        <w:rPr>
          <w:rFonts w:ascii="宋体" w:hAnsi="宋体" w:eastAsia="宋体" w:cs="宋体"/>
          <w:color w:val="auto"/>
          <w:kern w:val="0"/>
          <w:sz w:val="24"/>
          <w:szCs w:val="24"/>
          <w:highlight w:val="none"/>
        </w:rPr>
        <w:t>20</w:t>
      </w:r>
      <w:r>
        <w:rPr>
          <w:rFonts w:hint="eastAsia" w:ascii="宋体" w:hAnsi="宋体" w:eastAsia="宋体" w:cs="宋体"/>
          <w:color w:val="auto"/>
          <w:kern w:val="0"/>
          <w:sz w:val="24"/>
          <w:szCs w:val="24"/>
          <w:highlight w:val="none"/>
        </w:rPr>
        <w:t>万元违约金；死亡</w:t>
      </w:r>
      <w:r>
        <w:rPr>
          <w:rFonts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rPr>
        <w:t>人，支付</w:t>
      </w:r>
      <w:r>
        <w:rPr>
          <w:rFonts w:ascii="宋体" w:hAnsi="宋体" w:eastAsia="宋体" w:cs="宋体"/>
          <w:color w:val="auto"/>
          <w:kern w:val="0"/>
          <w:sz w:val="24"/>
          <w:szCs w:val="24"/>
          <w:highlight w:val="none"/>
        </w:rPr>
        <w:t>40</w:t>
      </w:r>
      <w:r>
        <w:rPr>
          <w:rFonts w:hint="eastAsia" w:ascii="宋体" w:hAnsi="宋体" w:eastAsia="宋体" w:cs="宋体"/>
          <w:color w:val="auto"/>
          <w:kern w:val="0"/>
          <w:sz w:val="24"/>
          <w:szCs w:val="24"/>
          <w:highlight w:val="none"/>
        </w:rPr>
        <w:t>万元违约金；死亡</w:t>
      </w:r>
      <w:r>
        <w:rPr>
          <w:rFonts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rPr>
        <w:t>人或以上，支付</w:t>
      </w:r>
      <w:r>
        <w:rPr>
          <w:rFonts w:ascii="宋体" w:hAnsi="宋体" w:eastAsia="宋体" w:cs="宋体"/>
          <w:color w:val="auto"/>
          <w:kern w:val="0"/>
          <w:sz w:val="24"/>
          <w:szCs w:val="24"/>
          <w:highlight w:val="none"/>
        </w:rPr>
        <w:t>80</w:t>
      </w:r>
      <w:r>
        <w:rPr>
          <w:rFonts w:hint="eastAsia" w:ascii="宋体" w:hAnsi="宋体" w:eastAsia="宋体" w:cs="宋体"/>
          <w:color w:val="auto"/>
          <w:kern w:val="0"/>
          <w:sz w:val="24"/>
          <w:szCs w:val="24"/>
          <w:highlight w:val="none"/>
        </w:rPr>
        <w:t>万元违约金；如发生重伤事故，重伤</w:t>
      </w:r>
      <w:r>
        <w:rPr>
          <w:rFonts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rPr>
        <w:t>人，支付</w:t>
      </w:r>
      <w:r>
        <w:rPr>
          <w:rFonts w:ascii="宋体" w:hAnsi="宋体" w:eastAsia="宋体" w:cs="宋体"/>
          <w:color w:val="auto"/>
          <w:kern w:val="0"/>
          <w:sz w:val="24"/>
          <w:szCs w:val="24"/>
          <w:highlight w:val="none"/>
        </w:rPr>
        <w:t>10</w:t>
      </w:r>
      <w:r>
        <w:rPr>
          <w:rFonts w:hint="eastAsia" w:ascii="宋体" w:hAnsi="宋体" w:eastAsia="宋体" w:cs="宋体"/>
          <w:color w:val="auto"/>
          <w:kern w:val="0"/>
          <w:sz w:val="24"/>
          <w:szCs w:val="24"/>
          <w:highlight w:val="none"/>
        </w:rPr>
        <w:t>万元违约金；重伤</w:t>
      </w:r>
      <w:r>
        <w:rPr>
          <w:rFonts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rPr>
        <w:t>人，支付</w:t>
      </w:r>
      <w:r>
        <w:rPr>
          <w:rFonts w:ascii="宋体" w:hAnsi="宋体" w:eastAsia="宋体" w:cs="宋体"/>
          <w:color w:val="auto"/>
          <w:kern w:val="0"/>
          <w:sz w:val="24"/>
          <w:szCs w:val="24"/>
          <w:highlight w:val="none"/>
        </w:rPr>
        <w:t>20</w:t>
      </w:r>
      <w:r>
        <w:rPr>
          <w:rFonts w:hint="eastAsia" w:ascii="宋体" w:hAnsi="宋体" w:eastAsia="宋体" w:cs="宋体"/>
          <w:color w:val="auto"/>
          <w:kern w:val="0"/>
          <w:sz w:val="24"/>
          <w:szCs w:val="24"/>
          <w:highlight w:val="none"/>
        </w:rPr>
        <w:t>万元违约金；重伤</w:t>
      </w:r>
      <w:r>
        <w:rPr>
          <w:rFonts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rPr>
        <w:t>人或以上，支付</w:t>
      </w:r>
      <w:r>
        <w:rPr>
          <w:rFonts w:ascii="宋体" w:hAnsi="宋体" w:eastAsia="宋体" w:cs="宋体"/>
          <w:color w:val="auto"/>
          <w:kern w:val="0"/>
          <w:sz w:val="24"/>
          <w:szCs w:val="24"/>
          <w:highlight w:val="none"/>
        </w:rPr>
        <w:t>40</w:t>
      </w:r>
      <w:r>
        <w:rPr>
          <w:rFonts w:hint="eastAsia" w:ascii="宋体" w:hAnsi="宋体" w:eastAsia="宋体" w:cs="宋体"/>
          <w:color w:val="auto"/>
          <w:kern w:val="0"/>
          <w:sz w:val="24"/>
          <w:szCs w:val="24"/>
          <w:highlight w:val="none"/>
        </w:rPr>
        <w:t>万元违约金。</w:t>
      </w:r>
      <w:r>
        <w:rPr>
          <w:rFonts w:hint="eastAsia" w:ascii="宋体" w:hAnsi="宋体" w:eastAsia="宋体" w:cs="Arial"/>
          <w:color w:val="auto"/>
          <w:kern w:val="0"/>
          <w:sz w:val="24"/>
          <w:szCs w:val="24"/>
          <w:highlight w:val="none"/>
        </w:rPr>
        <w:t>以上款项从履约保证金中扣除</w:t>
      </w:r>
      <w:r>
        <w:rPr>
          <w:rFonts w:ascii="宋体" w:hAnsi="宋体" w:eastAsia="宋体" w:cs="Arial"/>
          <w:color w:val="auto"/>
          <w:kern w:val="0"/>
          <w:sz w:val="24"/>
          <w:szCs w:val="24"/>
          <w:highlight w:val="none"/>
        </w:rPr>
        <w:t>,</w:t>
      </w:r>
      <w:r>
        <w:rPr>
          <w:rFonts w:hint="eastAsia" w:ascii="宋体" w:hAnsi="宋体" w:eastAsia="宋体" w:cs="宋体"/>
          <w:color w:val="auto"/>
          <w:kern w:val="0"/>
          <w:sz w:val="24"/>
          <w:szCs w:val="24"/>
          <w:highlight w:val="none"/>
        </w:rPr>
        <w:t>若履约保证金不足以支付以上扣除的款项，则扣除完履约保证金，再从工程款中扣除。</w:t>
      </w:r>
    </w:p>
    <w:p>
      <w:pPr>
        <w:spacing w:line="360" w:lineRule="auto"/>
        <w:ind w:left="155" w:leftChars="74"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10</w:t>
      </w:r>
      <w:r>
        <w:rPr>
          <w:rFonts w:hint="eastAsia" w:ascii="宋体" w:hAnsi="宋体" w:eastAsia="宋体" w:cs="宋体"/>
          <w:color w:val="auto"/>
          <w:kern w:val="0"/>
          <w:sz w:val="24"/>
          <w:szCs w:val="24"/>
          <w:highlight w:val="none"/>
        </w:rPr>
        <w:t>、按照发包人、监理工程师的要求及时为专业工程（电信、电力管线、电力走廊、煤气、道路绿化、路灯、交通设施等）提供工作面，并为专业工程穿插施工所需各项配合工作给予方便。</w:t>
      </w:r>
    </w:p>
    <w:p>
      <w:pPr>
        <w:spacing w:line="360" w:lineRule="auto"/>
        <w:ind w:left="155" w:leftChars="74"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11</w:t>
      </w:r>
      <w:r>
        <w:rPr>
          <w:rFonts w:hint="eastAsia" w:ascii="宋体" w:hAnsi="宋体" w:eastAsia="宋体" w:cs="宋体"/>
          <w:color w:val="auto"/>
          <w:kern w:val="0"/>
          <w:sz w:val="24"/>
          <w:szCs w:val="24"/>
          <w:highlight w:val="none"/>
        </w:rPr>
        <w:t>、将按照招标过程中确定的范围，除了下表所列专业工程外，其余全部工程由我司自行施工。对工程分包，我司承诺按照招标文件的要求和有关规定履行承包人单位的职责，在中标后提供分包单位的资质证明材料（如有必须分包的专业工程，请填入下表）。</w:t>
      </w:r>
    </w:p>
    <w:p>
      <w:pPr>
        <w:spacing w:line="360" w:lineRule="auto"/>
        <w:ind w:left="155" w:leftChars="74" w:firstLine="480" w:firstLineChars="200"/>
        <w:rPr>
          <w:rFonts w:ascii="宋体" w:hAnsi="宋体" w:eastAsia="宋体" w:cs="宋体"/>
          <w:color w:val="auto"/>
          <w:kern w:val="0"/>
          <w:sz w:val="24"/>
          <w:szCs w:val="24"/>
          <w:highlight w:val="none"/>
        </w:rPr>
      </w:pPr>
    </w:p>
    <w:p>
      <w:pPr>
        <w:spacing w:line="360" w:lineRule="auto"/>
        <w:ind w:left="155" w:leftChars="74" w:firstLine="480" w:firstLineChars="200"/>
        <w:rPr>
          <w:rFonts w:ascii="宋体" w:hAnsi="宋体" w:eastAsia="宋体" w:cs="宋体"/>
          <w:color w:val="auto"/>
          <w:kern w:val="0"/>
          <w:sz w:val="24"/>
          <w:szCs w:val="24"/>
          <w:highlight w:val="none"/>
        </w:rPr>
      </w:pP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7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5000" w:type="pct"/>
            <w:gridSpan w:val="2"/>
            <w:vAlign w:val="center"/>
          </w:tcPr>
          <w:p>
            <w:pPr>
              <w:jc w:val="center"/>
              <w:rPr>
                <w:rFonts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rPr>
              <w:t>必须分包的专业工程内容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12" w:type="pct"/>
            <w:vAlign w:val="center"/>
          </w:tcPr>
          <w:p>
            <w:pPr>
              <w:ind w:left="155" w:leftChars="74"/>
              <w:rPr>
                <w:rFonts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rPr>
              <w:t>序号</w:t>
            </w:r>
          </w:p>
        </w:tc>
        <w:tc>
          <w:tcPr>
            <w:tcW w:w="4388" w:type="pct"/>
            <w:vAlign w:val="center"/>
          </w:tcPr>
          <w:p>
            <w:pPr>
              <w:jc w:val="center"/>
              <w:rPr>
                <w:rFonts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12" w:type="pct"/>
            <w:vAlign w:val="center"/>
          </w:tcPr>
          <w:p>
            <w:pPr>
              <w:ind w:firstLine="240" w:firstLineChars="100"/>
              <w:rPr>
                <w:rFonts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rPr>
              <w:t>无</w:t>
            </w:r>
          </w:p>
        </w:tc>
        <w:tc>
          <w:tcPr>
            <w:tcW w:w="4388" w:type="pct"/>
            <w:vAlign w:val="center"/>
          </w:tcPr>
          <w:p>
            <w:pPr>
              <w:jc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w:t>
            </w:r>
          </w:p>
        </w:tc>
      </w:tr>
    </w:tbl>
    <w:p>
      <w:pPr>
        <w:spacing w:line="360" w:lineRule="auto"/>
        <w:ind w:left="155" w:leftChars="74"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12、我司承诺在整个施工过程中，由我司签订用工合同，建立工资直接支付制度，每月按时发放聘用工工资，自觉接受发包人和主管部门的监督，不论何种原因不拖欠或者克扣聘用工工资。否则，可由员工代表知会有关部门，或拨打投诉电话。我司同时承诺严格执行广州市</w:t>
      </w:r>
      <w:r>
        <w:rPr>
          <w:rFonts w:hint="eastAsia" w:ascii="宋体" w:hAnsi="宋体" w:eastAsia="宋体" w:cs="宋体"/>
          <w:bCs/>
          <w:color w:val="auto"/>
          <w:kern w:val="0"/>
          <w:sz w:val="24"/>
          <w:szCs w:val="24"/>
          <w:highlight w:val="none"/>
        </w:rPr>
        <w:t>黄埔区</w:t>
      </w:r>
      <w:r>
        <w:rPr>
          <w:rFonts w:hint="eastAsia" w:ascii="宋体" w:hAnsi="宋体" w:eastAsia="宋体" w:cs="宋体"/>
          <w:color w:val="auto"/>
          <w:kern w:val="0"/>
          <w:sz w:val="24"/>
          <w:szCs w:val="24"/>
          <w:highlight w:val="none"/>
        </w:rPr>
        <w:t>人民政府办公室《关于贯彻实施国家劳动部、建设部</w:t>
      </w:r>
      <w:r>
        <w:rPr>
          <w:rFonts w:ascii="宋体" w:hAnsi="宋体" w:eastAsia="宋体" w:cs="宋体"/>
          <w:color w:val="auto"/>
          <w:kern w:val="0"/>
          <w:sz w:val="24"/>
          <w:szCs w:val="24"/>
          <w:highlight w:val="none"/>
        </w:rPr>
        <w:t>&lt;</w:t>
      </w:r>
      <w:r>
        <w:rPr>
          <w:rFonts w:hint="eastAsia" w:ascii="宋体" w:hAnsi="宋体" w:eastAsia="宋体" w:cs="宋体"/>
          <w:color w:val="auto"/>
          <w:kern w:val="0"/>
          <w:sz w:val="24"/>
          <w:szCs w:val="24"/>
          <w:highlight w:val="none"/>
        </w:rPr>
        <w:t>建设领域农民工工资支付管理暂行办法</w:t>
      </w:r>
      <w:r>
        <w:rPr>
          <w:rFonts w:ascii="宋体" w:hAnsi="宋体" w:eastAsia="宋体" w:cs="宋体"/>
          <w:color w:val="auto"/>
          <w:kern w:val="0"/>
          <w:sz w:val="24"/>
          <w:szCs w:val="24"/>
          <w:highlight w:val="none"/>
        </w:rPr>
        <w:t>&gt;</w:t>
      </w:r>
      <w:r>
        <w:rPr>
          <w:rFonts w:hint="eastAsia" w:ascii="宋体" w:hAnsi="宋体" w:eastAsia="宋体" w:cs="宋体"/>
          <w:color w:val="auto"/>
          <w:kern w:val="0"/>
          <w:sz w:val="24"/>
          <w:szCs w:val="24"/>
          <w:highlight w:val="none"/>
        </w:rPr>
        <w:t>的若干意见》（穗萝府办</w:t>
      </w:r>
      <w:r>
        <w:rPr>
          <w:rFonts w:ascii="宋体" w:hAnsi="宋体" w:eastAsia="宋体" w:cs="宋体"/>
          <w:color w:val="auto"/>
          <w:kern w:val="0"/>
          <w:sz w:val="24"/>
          <w:szCs w:val="24"/>
          <w:highlight w:val="none"/>
        </w:rPr>
        <w:t>[2005]21</w:t>
      </w:r>
      <w:r>
        <w:rPr>
          <w:rFonts w:hint="eastAsia" w:ascii="宋体" w:hAnsi="宋体" w:eastAsia="宋体" w:cs="宋体"/>
          <w:color w:val="auto"/>
          <w:kern w:val="0"/>
          <w:sz w:val="24"/>
          <w:szCs w:val="24"/>
          <w:highlight w:val="none"/>
        </w:rPr>
        <w:t>号）的有关规定、广州市住房和城乡建设委员会关于实施《广州市建设领域工人工资支付分帐管理实施细则》的通知（穗建规字〔</w:t>
      </w:r>
      <w:r>
        <w:rPr>
          <w:rFonts w:ascii="宋体" w:hAnsi="宋体" w:eastAsia="宋体" w:cs="宋体"/>
          <w:color w:val="auto"/>
          <w:kern w:val="0"/>
          <w:sz w:val="24"/>
          <w:szCs w:val="24"/>
          <w:highlight w:val="none"/>
        </w:rPr>
        <w:t>2020〕37号）</w:t>
      </w:r>
      <w:r>
        <w:rPr>
          <w:rFonts w:hint="eastAsia" w:ascii="宋体" w:hAnsi="宋体" w:eastAsia="宋体" w:cs="宋体"/>
          <w:color w:val="auto"/>
          <w:kern w:val="0"/>
          <w:sz w:val="24"/>
          <w:szCs w:val="24"/>
          <w:highlight w:val="none"/>
        </w:rPr>
        <w:t>（包括但不限于）：必须向区劳动保障部门申报用工人数、工资支付制度、工程规模等情况；必须定期参加区劳动保障部门在区建设领域建立和推行的劳动管理培训；本工程开工前，建设工程劳动保险必须按国家规定办理。</w:t>
      </w:r>
    </w:p>
    <w:p>
      <w:pPr>
        <w:spacing w:line="360" w:lineRule="auto"/>
        <w:ind w:left="155" w:leftChars="74"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13</w:t>
      </w:r>
      <w:r>
        <w:rPr>
          <w:rFonts w:hint="eastAsia" w:ascii="宋体" w:hAnsi="宋体" w:eastAsia="宋体" w:cs="宋体"/>
          <w:color w:val="auto"/>
          <w:kern w:val="0"/>
          <w:sz w:val="24"/>
          <w:szCs w:val="24"/>
          <w:highlight w:val="none"/>
        </w:rPr>
        <w:t>、我司保证在中标后，根据工程特点，编制本工程详细的施工组织设计和施工方案，并报监理和发包人审核批准，并严格按审批的意见和要求组织施工。</w:t>
      </w:r>
    </w:p>
    <w:p>
      <w:pPr>
        <w:spacing w:line="360" w:lineRule="auto"/>
        <w:ind w:left="155" w:leftChars="74"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14</w:t>
      </w:r>
      <w:r>
        <w:rPr>
          <w:rFonts w:hint="eastAsia" w:ascii="宋体" w:hAnsi="宋体" w:eastAsia="宋体" w:cs="宋体"/>
          <w:color w:val="auto"/>
          <w:kern w:val="0"/>
          <w:sz w:val="24"/>
          <w:szCs w:val="24"/>
          <w:highlight w:val="none"/>
        </w:rPr>
        <w:t>、积极响应并接受招标文件中工程计价方式并就变更工程的结算方式做出如下承诺：如清单中已有适用于变更工程的单价，按清单中已有的单价计算变更工程价款；如清单中只有类似变更工程的单价，按本合同专用条款约定执行。</w:t>
      </w:r>
    </w:p>
    <w:p>
      <w:pPr>
        <w:spacing w:line="360" w:lineRule="auto"/>
        <w:ind w:left="155" w:leftChars="74" w:firstLine="480" w:firstLineChars="200"/>
        <w:rPr>
          <w:rFonts w:ascii="仿宋_GB2312" w:hAnsi="Arial" w:eastAsia="仿宋_GB2312" w:cs="Arial"/>
          <w:color w:val="auto"/>
          <w:kern w:val="0"/>
          <w:sz w:val="28"/>
          <w:szCs w:val="28"/>
          <w:highlight w:val="none"/>
        </w:rPr>
      </w:pPr>
      <w:r>
        <w:rPr>
          <w:rFonts w:ascii="楷体_GB2312" w:hAnsi="宋体" w:eastAsia="宋体" w:cs="宋体"/>
          <w:color w:val="auto"/>
          <w:kern w:val="0"/>
          <w:sz w:val="24"/>
          <w:szCs w:val="24"/>
          <w:highlight w:val="none"/>
        </w:rPr>
        <w:t>15</w:t>
      </w:r>
      <w:r>
        <w:rPr>
          <w:rFonts w:hint="eastAsia" w:ascii="楷体_GB2312" w:hAnsi="宋体" w:eastAsia="宋体" w:cs="宋体"/>
          <w:color w:val="auto"/>
          <w:kern w:val="0"/>
          <w:sz w:val="24"/>
          <w:szCs w:val="24"/>
          <w:highlight w:val="none"/>
        </w:rPr>
        <w:t>、我司保证在中标后，施工现场严格按照《关于进一步加强我区建设工地文明施工管理的通知》（穗开规建</w:t>
      </w:r>
      <w:r>
        <w:rPr>
          <w:rFonts w:ascii="楷体_GB2312" w:hAnsi="宋体" w:eastAsia="宋体" w:cs="宋体"/>
          <w:color w:val="auto"/>
          <w:kern w:val="0"/>
          <w:sz w:val="24"/>
          <w:szCs w:val="24"/>
          <w:highlight w:val="none"/>
        </w:rPr>
        <w:t>[2006]74号）、广州市建委《关于进一步规范建设工程施工现场围蔽的通知》（穗建质[2008]1008号）、《关于完善广州市建设工程施工围蔽管理提升实施技术要求和标准图集的通知》（穗建质[2016]1085号）、《关于进一步提升黄埔区广州开发区建设工程施工围蔽管理的通知》（穗开建[ 2017]2号）、广州市住房和城乡建设委员会关于《广州市建设工程绿色施工围蔽指导图集(Vl.0拭行版 )》(穂建质〔2018〕1953号)、广州市住房和城乡建设委员</w:t>
      </w:r>
      <w:r>
        <w:rPr>
          <w:rFonts w:hint="eastAsia" w:ascii="楷体_GB2312" w:hAnsi="宋体" w:eastAsia="宋体" w:cs="宋体"/>
          <w:color w:val="auto"/>
          <w:kern w:val="0"/>
          <w:sz w:val="24"/>
          <w:szCs w:val="24"/>
          <w:highlight w:val="none"/>
        </w:rPr>
        <w:t>会关于《广州市建设工程绿色施工围蔽指导图集</w:t>
      </w:r>
      <w:r>
        <w:rPr>
          <w:rFonts w:ascii="楷体_GB2312" w:hAnsi="宋体" w:eastAsia="宋体" w:cs="宋体"/>
          <w:color w:val="auto"/>
          <w:kern w:val="0"/>
          <w:sz w:val="24"/>
          <w:szCs w:val="24"/>
          <w:highlight w:val="none"/>
        </w:rPr>
        <w:t>(Vl.0拭行版 )的补充通知》(穂建质〔 2018〕2281号) 、《广州市住房和城乡建设委员会关于印发建设工程扬尘防治“6个100%”管理标准细化措施的通知》（穗建质〔2018〕1394号）、广州市住房和城乡建设局关于规范建筑施工立面外防护架标准的通知（穗建质〔2019〕1303 号）及关于在全区建设项目推广使用封闭式外脚手架金属防护网的通知（穗埔建〔2019〕66号）的相关文件要求的标准实施。以上文件要求不一致的，以后发布文件为准，若相关部门发布有关施工围蔽新</w:t>
      </w:r>
      <w:r>
        <w:rPr>
          <w:rFonts w:hint="eastAsia" w:ascii="楷体_GB2312" w:hAnsi="宋体" w:eastAsia="宋体" w:cs="宋体"/>
          <w:color w:val="auto"/>
          <w:kern w:val="0"/>
          <w:sz w:val="24"/>
          <w:szCs w:val="24"/>
          <w:highlight w:val="none"/>
        </w:rPr>
        <w:t>文件规定的，按新规定执行。我司随时接受监理、发包人、安监机构等相关部门</w:t>
      </w:r>
      <w:r>
        <w:rPr>
          <w:rFonts w:hint="eastAsia" w:ascii="楷体_GB2312" w:hAnsi="Arial" w:eastAsia="宋体" w:cs="Arial"/>
          <w:color w:val="auto"/>
          <w:kern w:val="0"/>
          <w:sz w:val="24"/>
          <w:szCs w:val="24"/>
          <w:highlight w:val="none"/>
        </w:rPr>
        <w:t>监督和检查，</w:t>
      </w:r>
      <w:r>
        <w:rPr>
          <w:rFonts w:hint="eastAsia" w:ascii="楷体_GB2312" w:hAnsi="宋体" w:eastAsia="宋体" w:cs="宋体"/>
          <w:color w:val="auto"/>
          <w:kern w:val="0"/>
          <w:sz w:val="24"/>
          <w:szCs w:val="24"/>
          <w:highlight w:val="none"/>
        </w:rPr>
        <w:t>对在检查中发现不符合安全文明施工要求的，无条件进行整改。</w:t>
      </w:r>
      <w:r>
        <w:rPr>
          <w:rFonts w:hint="eastAsia" w:ascii="楷体_GB2312" w:hAnsi="Arial" w:eastAsia="宋体" w:cs="Arial"/>
          <w:color w:val="auto"/>
          <w:kern w:val="0"/>
          <w:sz w:val="24"/>
          <w:szCs w:val="24"/>
          <w:highlight w:val="none"/>
        </w:rPr>
        <w:t>如不及时按要求整改，</w:t>
      </w:r>
      <w:r>
        <w:rPr>
          <w:rFonts w:hint="eastAsia" w:ascii="楷体_GB2312" w:hAnsi="宋体" w:eastAsia="宋体" w:cs="宋体"/>
          <w:color w:val="auto"/>
          <w:kern w:val="0"/>
          <w:sz w:val="24"/>
          <w:szCs w:val="24"/>
          <w:highlight w:val="none"/>
        </w:rPr>
        <w:t>发包人有权不支付安全文明施工措施费，</w:t>
      </w:r>
      <w:r>
        <w:rPr>
          <w:rFonts w:hint="eastAsia" w:ascii="楷体_GB2312" w:hAnsi="Arial" w:eastAsia="宋体" w:cs="Arial"/>
          <w:color w:val="auto"/>
          <w:kern w:val="0"/>
          <w:sz w:val="24"/>
          <w:szCs w:val="24"/>
          <w:highlight w:val="none"/>
        </w:rPr>
        <w:t>或另行委托单位实施，所发生的费用在本工程施工措施费中扣除，如不足抵扣可在本工程承包工程款中扣除，</w:t>
      </w:r>
      <w:r>
        <w:rPr>
          <w:rFonts w:hint="eastAsia" w:ascii="楷体_GB2312" w:hAnsi="宋体" w:eastAsia="宋体" w:cs="宋体"/>
          <w:color w:val="auto"/>
          <w:kern w:val="0"/>
          <w:sz w:val="24"/>
          <w:szCs w:val="24"/>
          <w:highlight w:val="none"/>
        </w:rPr>
        <w:t>同时我司接受发包人根据实际情况对我司作出的其他处罚措施。发包人可将情况上报建设行政主管部门，视情况追究我司有关责任，可对我司或项目责任人作不良行为记录</w:t>
      </w:r>
      <w:r>
        <w:rPr>
          <w:rFonts w:hint="eastAsia" w:ascii="仿宋_GB2312" w:hAnsi="Arial" w:eastAsia="仿宋_GB2312" w:cs="Arial"/>
          <w:color w:val="auto"/>
          <w:kern w:val="0"/>
          <w:sz w:val="28"/>
          <w:szCs w:val="28"/>
          <w:highlight w:val="none"/>
        </w:rPr>
        <w:t>。</w:t>
      </w:r>
    </w:p>
    <w:p>
      <w:pPr>
        <w:spacing w:after="120" w:line="380" w:lineRule="exact"/>
        <w:ind w:left="420" w:leftChars="200" w:firstLine="480" w:firstLineChars="200"/>
        <w:jc w:val="right"/>
        <w:rPr>
          <w:rFonts w:ascii="宋体" w:hAnsi="Times New Roman" w:eastAsia="宋体" w:cs="Times New Roman"/>
          <w:color w:val="auto"/>
          <w:sz w:val="24"/>
          <w:szCs w:val="20"/>
          <w:highlight w:val="none"/>
          <w:u w:val="single"/>
        </w:rPr>
      </w:pPr>
    </w:p>
    <w:p>
      <w:pPr>
        <w:spacing w:after="120" w:line="380" w:lineRule="exact"/>
        <w:ind w:left="368" w:leftChars="175" w:firstLine="4152" w:firstLineChars="1730"/>
        <w:jc w:val="left"/>
        <w:rPr>
          <w:rFonts w:hint="eastAsia" w:ascii="宋体" w:hAnsi="宋体" w:eastAsia="宋体" w:cs="Times New Roman"/>
          <w:color w:val="auto"/>
          <w:sz w:val="24"/>
          <w:szCs w:val="24"/>
          <w:highlight w:val="none"/>
          <w:lang w:eastAsia="zh-CN"/>
        </w:rPr>
      </w:pPr>
      <w:r>
        <w:rPr>
          <w:rFonts w:hint="eastAsia" w:ascii="楷体_GB2312" w:hAnsi="宋体" w:eastAsia="宋体" w:cs="宋体"/>
          <w:color w:val="auto"/>
          <w:kern w:val="0"/>
          <w:sz w:val="24"/>
          <w:szCs w:val="24"/>
          <w:highlight w:val="none"/>
        </w:rPr>
        <w:t>投标单位（公章）：</w:t>
      </w:r>
      <w:r>
        <w:rPr>
          <w:rFonts w:hint="eastAsia" w:ascii="宋体" w:hAnsi="宋体" w:eastAsia="宋体" w:cs="Times New Roman"/>
          <w:color w:val="auto"/>
          <w:sz w:val="24"/>
          <w:szCs w:val="24"/>
          <w:highlight w:val="none"/>
          <w:lang w:eastAsia="zh-CN"/>
        </w:rPr>
        <w:t xml:space="preserve">  </w:t>
      </w:r>
    </w:p>
    <w:p>
      <w:pPr>
        <w:spacing w:after="120" w:line="380" w:lineRule="exact"/>
        <w:ind w:left="368" w:leftChars="175" w:firstLine="4152" w:firstLineChars="1730"/>
        <w:jc w:val="left"/>
        <w:rPr>
          <w:rFonts w:ascii="楷体_GB2312" w:hAnsi="宋体" w:eastAsia="宋体" w:cs="宋体"/>
          <w:color w:val="auto"/>
          <w:kern w:val="0"/>
          <w:sz w:val="24"/>
          <w:szCs w:val="24"/>
          <w:highlight w:val="none"/>
        </w:rPr>
      </w:pPr>
      <w:r>
        <w:rPr>
          <w:rFonts w:hint="eastAsia" w:ascii="楷体_GB2312" w:hAnsi="宋体" w:eastAsia="宋体" w:cs="宋体"/>
          <w:color w:val="auto"/>
          <w:kern w:val="0"/>
          <w:sz w:val="24"/>
          <w:szCs w:val="24"/>
          <w:highlight w:val="none"/>
        </w:rPr>
        <w:t>法人代表：（签名或盖章）</w:t>
      </w:r>
    </w:p>
    <w:p>
      <w:pPr>
        <w:spacing w:after="120" w:line="380" w:lineRule="exact"/>
        <w:ind w:left="420" w:leftChars="200" w:right="560" w:firstLine="4080" w:firstLineChars="1700"/>
        <w:rPr>
          <w:rFonts w:ascii="楷体_GB2312" w:hAnsi="宋体" w:eastAsia="宋体" w:cs="宋体"/>
          <w:color w:val="auto"/>
          <w:kern w:val="0"/>
          <w:sz w:val="24"/>
          <w:szCs w:val="24"/>
          <w:highlight w:val="none"/>
        </w:rPr>
      </w:pPr>
      <w:r>
        <w:rPr>
          <w:rFonts w:hint="eastAsia" w:ascii="楷体_GB2312" w:hAnsi="宋体" w:eastAsia="宋体" w:cs="宋体"/>
          <w:color w:val="auto"/>
          <w:kern w:val="0"/>
          <w:sz w:val="24"/>
          <w:szCs w:val="24"/>
          <w:highlight w:val="none"/>
        </w:rPr>
        <w:t>年</w:t>
      </w:r>
      <w:r>
        <w:rPr>
          <w:rFonts w:ascii="楷体_GB2312" w:hAnsi="宋体" w:eastAsia="宋体" w:cs="宋体"/>
          <w:color w:val="auto"/>
          <w:kern w:val="0"/>
          <w:sz w:val="24"/>
          <w:szCs w:val="24"/>
          <w:highlight w:val="none"/>
        </w:rPr>
        <w:t xml:space="preserve">   </w:t>
      </w:r>
      <w:r>
        <w:rPr>
          <w:rFonts w:hint="eastAsia" w:ascii="楷体_GB2312" w:hAnsi="宋体" w:eastAsia="宋体" w:cs="宋体"/>
          <w:color w:val="auto"/>
          <w:kern w:val="0"/>
          <w:sz w:val="24"/>
          <w:szCs w:val="24"/>
          <w:highlight w:val="none"/>
        </w:rPr>
        <w:t>月</w:t>
      </w:r>
      <w:r>
        <w:rPr>
          <w:rFonts w:ascii="楷体_GB2312" w:hAnsi="宋体" w:eastAsia="宋体" w:cs="宋体"/>
          <w:color w:val="auto"/>
          <w:kern w:val="0"/>
          <w:sz w:val="24"/>
          <w:szCs w:val="24"/>
          <w:highlight w:val="none"/>
        </w:rPr>
        <w:t xml:space="preserve">   </w:t>
      </w:r>
      <w:r>
        <w:rPr>
          <w:rFonts w:hint="eastAsia" w:ascii="楷体_GB2312" w:hAnsi="宋体" w:eastAsia="宋体" w:cs="宋体"/>
          <w:color w:val="auto"/>
          <w:kern w:val="0"/>
          <w:sz w:val="24"/>
          <w:szCs w:val="24"/>
          <w:highlight w:val="none"/>
        </w:rPr>
        <w:t>日</w:t>
      </w:r>
    </w:p>
    <w:p>
      <w:pPr>
        <w:spacing w:line="360" w:lineRule="auto"/>
        <w:ind w:left="155" w:leftChars="74" w:firstLine="480" w:firstLineChars="200"/>
        <w:rPr>
          <w:rFonts w:ascii="宋体" w:hAnsi="宋体" w:eastAsia="宋体" w:cs="宋体"/>
          <w:color w:val="auto"/>
          <w:kern w:val="0"/>
          <w:sz w:val="24"/>
          <w:szCs w:val="24"/>
          <w:highlight w:val="none"/>
        </w:rPr>
      </w:pPr>
    </w:p>
    <w:p>
      <w:pPr>
        <w:spacing w:line="360" w:lineRule="auto"/>
        <w:ind w:left="155" w:leftChars="74" w:firstLine="480" w:firstLineChars="200"/>
        <w:rPr>
          <w:rFonts w:ascii="宋体" w:hAnsi="宋体" w:eastAsia="宋体" w:cs="宋体"/>
          <w:color w:val="auto"/>
          <w:kern w:val="0"/>
          <w:sz w:val="24"/>
          <w:szCs w:val="24"/>
          <w:highlight w:val="none"/>
        </w:rPr>
      </w:pPr>
    </w:p>
    <w:p>
      <w:pPr>
        <w:spacing w:line="360" w:lineRule="auto"/>
        <w:ind w:left="155" w:leftChars="74"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标函承诺书作为投标文件的“实质性响应”文件，投标人应如实填写，中标后必须按填报内容如期实施，否则按“弄虚作假骗取中标”处理。中标后，工程的监理单位将经常核验投标人是否按填报内容实施，行政管理机构也将随时抽查。</w:t>
      </w:r>
    </w:p>
    <w:p>
      <w:pPr>
        <w:pStyle w:val="4"/>
        <w:rPr>
          <w:rFonts w:ascii="宋体" w:hAnsi="宋体" w:eastAsia="宋体"/>
          <w:color w:val="auto"/>
          <w:szCs w:val="24"/>
          <w:highlight w:val="none"/>
        </w:rPr>
      </w:pPr>
      <w:r>
        <w:rPr>
          <w:rFonts w:ascii="宋体" w:hAnsi="宋体" w:eastAsia="宋体" w:cs="宋体"/>
          <w:color w:val="auto"/>
          <w:szCs w:val="24"/>
          <w:highlight w:val="none"/>
        </w:rPr>
        <w:br w:type="page"/>
      </w:r>
      <w:bookmarkEnd w:id="198"/>
      <w:bookmarkStart w:id="200" w:name="_Toc28652"/>
      <w:bookmarkStart w:id="201" w:name="_Toc15130"/>
      <w:bookmarkStart w:id="202" w:name="_Toc82591713"/>
      <w:bookmarkStart w:id="203" w:name="_Toc18825"/>
      <w:r>
        <w:rPr>
          <w:rFonts w:hint="eastAsia" w:ascii="宋体" w:hAnsi="宋体" w:eastAsia="宋体"/>
          <w:color w:val="auto"/>
          <w:szCs w:val="24"/>
          <w:highlight w:val="none"/>
        </w:rPr>
        <w:t>附件</w:t>
      </w:r>
      <w:r>
        <w:rPr>
          <w:rFonts w:ascii="宋体" w:hAnsi="宋体" w:eastAsia="宋体"/>
          <w:color w:val="auto"/>
          <w:szCs w:val="24"/>
          <w:highlight w:val="none"/>
        </w:rPr>
        <w:t>7</w:t>
      </w:r>
      <w:r>
        <w:rPr>
          <w:rFonts w:hint="eastAsia" w:ascii="宋体" w:hAnsi="宋体" w:eastAsia="宋体"/>
          <w:color w:val="auto"/>
          <w:szCs w:val="24"/>
          <w:highlight w:val="none"/>
        </w:rPr>
        <w:t>：项目负责人驻场承诺书</w:t>
      </w:r>
      <w:bookmarkEnd w:id="200"/>
      <w:bookmarkEnd w:id="201"/>
      <w:bookmarkEnd w:id="202"/>
      <w:bookmarkEnd w:id="203"/>
    </w:p>
    <w:p>
      <w:pPr>
        <w:spacing w:line="360" w:lineRule="auto"/>
        <w:ind w:left="178" w:firstLine="562"/>
        <w:rPr>
          <w:rFonts w:ascii="宋体" w:hAnsi="宋体" w:eastAsia="宋体" w:cs="Times New Roman"/>
          <w:b/>
          <w:color w:val="auto"/>
          <w:sz w:val="24"/>
          <w:szCs w:val="24"/>
          <w:highlight w:val="none"/>
        </w:rPr>
      </w:pPr>
    </w:p>
    <w:p>
      <w:pPr>
        <w:snapToGrid/>
        <w:spacing w:line="360" w:lineRule="auto"/>
        <w:ind w:left="63" w:leftChars="30" w:firstLine="199" w:firstLineChars="83"/>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致：广州市启韵房地产开发有限公司</w:t>
      </w:r>
      <w:r>
        <w:rPr>
          <w:rFonts w:ascii="宋体" w:hAnsi="宋体" w:eastAsia="宋体" w:cs="Times New Roman"/>
          <w:color w:val="auto"/>
          <w:sz w:val="24"/>
          <w:szCs w:val="24"/>
          <w:highlight w:val="none"/>
        </w:rPr>
        <w:t xml:space="preserve"> </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本人</w:t>
      </w:r>
      <w:r>
        <w:rPr>
          <w:rFonts w:hint="eastAsia" w:ascii="宋体" w:hAnsi="宋体" w:eastAsia="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，项目经理证书注册编号：</w:t>
      </w:r>
      <w:r>
        <w:rPr>
          <w:rFonts w:hint="eastAsia" w:ascii="宋体" w:hAnsi="宋体" w:eastAsia="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 xml:space="preserve">  </w:t>
      </w: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受委派，拟在施工总承包担任项目经理一职。为加强本工程项目管理，保证我公司在中标后严格履行与发包人签定的工程建设承包合同，圆满的完成本项工程，我愿就此做出以下承诺；</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本人作为公司选派的本项目的项目负责人，我保证自即日起至项目竣工并通过验收之日止，自始至终全过程常驻工地现场，代表我公司全面负责本工程现场组织，指挥，管理，协调等工作。并承诺在本项目完成后的合同责任保修期内，根据项目实际保修工作需要也能随时到场负责指挥，安排应做的保修工作。</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．如果本招标工程我公司中标，我本人保证在工程签订合同之日起至工程竣工验收完成期间只担任此工程的项目负责人，不参加其他任何工程的报名和任何工作，不在其他任何工程担任职务。</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除非征得发包人的书面批准，否则如果违背以上承诺，不能常驻施工现场，我自愿接受发包人给予我本人的批评和处罚，并同意发包人就此作为我个人的不良纪录进一步上报广州黄埔区建设行政主管部门，项目经理证书注册、备案、审批机构，直至广州市建设局等有关部门并接受上述部门给予的通报和相关职能部门给予的扣证等处罚。</w:t>
      </w:r>
    </w:p>
    <w:p>
      <w:pPr>
        <w:spacing w:line="360" w:lineRule="auto"/>
        <w:ind w:left="178"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．项目负责人本人身份证复印件和两寸相片：</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3"/>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6043" w:type="dxa"/>
            <w:tcBorders>
              <w:top w:val="single" w:color="auto" w:sz="4" w:space="0"/>
              <w:left w:val="single" w:color="auto" w:sz="4" w:space="0"/>
              <w:bottom w:val="single" w:color="auto" w:sz="4" w:space="0"/>
              <w:right w:val="single" w:color="auto" w:sz="4" w:space="0"/>
            </w:tcBorders>
          </w:tcPr>
          <w:p>
            <w:pPr>
              <w:pStyle w:val="197"/>
              <w:rPr>
                <w:rFonts w:hAnsi="宋体" w:cs="宋体"/>
                <w:color w:val="auto"/>
                <w:szCs w:val="21"/>
                <w:highlight w:val="none"/>
              </w:rPr>
            </w:pPr>
          </w:p>
          <w:p>
            <w:pPr>
              <w:pStyle w:val="197"/>
              <w:rPr>
                <w:rFonts w:hAnsi="宋体" w:cs="宋体"/>
                <w:color w:val="auto"/>
                <w:szCs w:val="21"/>
                <w:highlight w:val="none"/>
              </w:rPr>
            </w:pPr>
          </w:p>
          <w:p>
            <w:pPr>
              <w:spacing w:line="336" w:lineRule="auto"/>
              <w:jc w:val="center"/>
              <w:rPr>
                <w:rFonts w:hAnsi="宋体" w:cs="宋体"/>
                <w:color w:val="auto"/>
                <w:szCs w:val="21"/>
                <w:highlight w:val="none"/>
                <w:u w:val="single"/>
              </w:rPr>
            </w:pPr>
            <w:r>
              <w:rPr>
                <w:rFonts w:hint="eastAsia" w:hAnsi="宋体" w:cs="宋体"/>
                <w:color w:val="auto"/>
                <w:szCs w:val="21"/>
                <w:highlight w:val="none"/>
                <w:u w:val="single"/>
              </w:rPr>
              <w:t>身份证复印件</w:t>
            </w:r>
          </w:p>
        </w:tc>
        <w:tc>
          <w:tcPr>
            <w:tcW w:w="2492" w:type="dxa"/>
            <w:tcBorders>
              <w:top w:val="single" w:color="auto" w:sz="4" w:space="0"/>
              <w:left w:val="single" w:color="auto" w:sz="4" w:space="0"/>
              <w:bottom w:val="single" w:color="auto" w:sz="4" w:space="0"/>
              <w:right w:val="single" w:color="auto" w:sz="4" w:space="0"/>
            </w:tcBorders>
          </w:tcPr>
          <w:p>
            <w:pPr>
              <w:pStyle w:val="197"/>
              <w:rPr>
                <w:rFonts w:hAnsi="宋体" w:cs="宋体"/>
                <w:color w:val="auto"/>
                <w:szCs w:val="21"/>
                <w:highlight w:val="none"/>
                <w:u w:val="single"/>
              </w:rPr>
            </w:pPr>
          </w:p>
          <w:p>
            <w:pPr>
              <w:spacing w:line="336" w:lineRule="auto"/>
              <w:jc w:val="center"/>
              <w:rPr>
                <w:rFonts w:hAnsi="宋体" w:cs="宋体"/>
                <w:color w:val="auto"/>
                <w:szCs w:val="21"/>
                <w:highlight w:val="none"/>
                <w:u w:val="single"/>
              </w:rPr>
            </w:pPr>
            <w:r>
              <w:rPr>
                <w:rFonts w:hint="eastAsia" w:hAnsi="宋体" w:cs="宋体"/>
                <w:color w:val="auto"/>
                <w:szCs w:val="21"/>
                <w:highlight w:val="none"/>
                <w:u w:val="single"/>
              </w:rPr>
              <w:t>相片</w:t>
            </w:r>
          </w:p>
        </w:tc>
      </w:tr>
    </w:tbl>
    <w:p>
      <w:pPr>
        <w:spacing w:line="360" w:lineRule="auto"/>
        <w:ind w:left="0" w:firstLine="0"/>
        <w:rPr>
          <w:rFonts w:ascii="宋体" w:hAnsi="宋体" w:eastAsia="宋体" w:cs="Times New Roman"/>
          <w:color w:val="auto"/>
          <w:sz w:val="24"/>
          <w:szCs w:val="24"/>
          <w:highlight w:val="none"/>
        </w:rPr>
      </w:pPr>
    </w:p>
    <w:p>
      <w:pPr>
        <w:spacing w:line="360" w:lineRule="auto"/>
        <w:ind w:right="480" w:firstLine="5520" w:firstLineChars="23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w:t>
      </w:r>
      <w:r>
        <w:rPr>
          <w:rFonts w:hint="eastAsia" w:ascii="宋体" w:hAnsi="宋体" w:eastAsia="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（盖章）</w:t>
      </w:r>
    </w:p>
    <w:p>
      <w:pPr>
        <w:spacing w:line="360" w:lineRule="auto"/>
        <w:ind w:left="63" w:leftChars="30" w:firstLine="5594" w:firstLineChars="2331"/>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项目负责人签名：</w:t>
      </w:r>
    </w:p>
    <w:p>
      <w:pPr>
        <w:tabs>
          <w:tab w:val="left" w:pos="720"/>
        </w:tabs>
        <w:snapToGrid w:val="0"/>
        <w:spacing w:line="360" w:lineRule="auto"/>
        <w:ind w:left="63" w:leftChars="30" w:firstLine="5596" w:firstLineChars="2332"/>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pP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br w:type="page"/>
      </w:r>
    </w:p>
    <w:p>
      <w:pPr>
        <w:pStyle w:val="4"/>
        <w:rPr>
          <w:rFonts w:ascii="宋体" w:hAnsi="宋体" w:eastAsia="宋体"/>
          <w:b w:val="0"/>
          <w:color w:val="auto"/>
          <w:szCs w:val="24"/>
          <w:highlight w:val="none"/>
        </w:rPr>
      </w:pPr>
      <w:bookmarkStart w:id="204" w:name="_Toc1524"/>
      <w:bookmarkStart w:id="205" w:name="_Toc10954"/>
      <w:bookmarkStart w:id="206" w:name="_Toc82591714"/>
      <w:bookmarkStart w:id="207" w:name="_Toc4402"/>
      <w:r>
        <w:rPr>
          <w:rFonts w:hint="eastAsia" w:ascii="宋体" w:hAnsi="宋体" w:eastAsia="宋体" w:cs="宋体"/>
          <w:bCs/>
          <w:color w:val="auto"/>
          <w:szCs w:val="24"/>
          <w:highlight w:val="none"/>
        </w:rPr>
        <w:t>附件</w:t>
      </w:r>
      <w:r>
        <w:rPr>
          <w:rFonts w:ascii="宋体" w:hAnsi="宋体" w:eastAsia="宋体" w:cs="宋体"/>
          <w:bCs/>
          <w:color w:val="auto"/>
          <w:szCs w:val="24"/>
          <w:highlight w:val="none"/>
        </w:rPr>
        <w:t>8</w:t>
      </w:r>
      <w:r>
        <w:rPr>
          <w:rFonts w:hint="eastAsia" w:ascii="宋体" w:hAnsi="宋体" w:eastAsia="宋体"/>
          <w:b w:val="0"/>
          <w:color w:val="auto"/>
          <w:szCs w:val="24"/>
          <w:highlight w:val="none"/>
        </w:rPr>
        <w:t>：</w:t>
      </w:r>
      <w:r>
        <w:rPr>
          <w:rFonts w:hint="eastAsia" w:ascii="宋体" w:hAnsi="宋体" w:eastAsia="宋体"/>
          <w:color w:val="auto"/>
          <w:szCs w:val="24"/>
          <w:highlight w:val="none"/>
        </w:rPr>
        <w:t>总承包单位专业施工管理</w:t>
      </w:r>
      <w:bookmarkEnd w:id="204"/>
      <w:bookmarkEnd w:id="205"/>
      <w:bookmarkEnd w:id="206"/>
      <w:bookmarkEnd w:id="207"/>
    </w:p>
    <w:p>
      <w:pPr>
        <w:spacing w:line="360" w:lineRule="auto"/>
        <w:ind w:left="178" w:firstLine="480"/>
        <w:rPr>
          <w:rFonts w:ascii="宋体" w:hAnsi="宋体" w:eastAsia="宋体" w:cs="Times New Roman"/>
          <w:color w:val="auto"/>
          <w:sz w:val="24"/>
          <w:szCs w:val="24"/>
          <w:highlight w:val="none"/>
        </w:rPr>
      </w:pPr>
    </w:p>
    <w:p>
      <w:pPr>
        <w:spacing w:line="360" w:lineRule="auto"/>
        <w:ind w:left="178"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为确保本项目主要施工时间节点，并保证施工质量，对总承包单位的专业施工管理提如下要求，承包人单位必须向监理和发包人单位报备以下情况。</w:t>
      </w:r>
    </w:p>
    <w:p>
      <w:pPr>
        <w:numPr>
          <w:ilvl w:val="0"/>
          <w:numId w:val="3"/>
        </w:numPr>
        <w:spacing w:line="360" w:lineRule="auto"/>
        <w:ind w:left="357" w:hanging="357"/>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计划管理</w:t>
      </w:r>
    </w:p>
    <w:p>
      <w:pPr>
        <w:numPr>
          <w:ilvl w:val="1"/>
          <w:numId w:val="3"/>
        </w:num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承包人单位应科学合理地安排各专业施工单位进场施工计划、材料进场计划、场区总体布置、现场管理制度、专业交叉施工顺序等；</w:t>
      </w:r>
    </w:p>
    <w:p>
      <w:pPr>
        <w:numPr>
          <w:ilvl w:val="1"/>
          <w:numId w:val="3"/>
        </w:numPr>
        <w:spacing w:line="360" w:lineRule="auto"/>
        <w:ind w:left="3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承包人单位应对工程施工进度进行检查，对照进度计划，检查各专业施工的形象进度、实物完成量与计划完成工程量的一致性，找出差别原因，制定解决方案。</w:t>
      </w:r>
    </w:p>
    <w:p>
      <w:pPr>
        <w:numPr>
          <w:ilvl w:val="0"/>
          <w:numId w:val="3"/>
        </w:numPr>
        <w:spacing w:line="360" w:lineRule="auto"/>
        <w:ind w:left="357" w:hanging="357"/>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质量管理</w:t>
      </w:r>
    </w:p>
    <w:p>
      <w:pPr>
        <w:numPr>
          <w:ilvl w:val="1"/>
          <w:numId w:val="3"/>
        </w:numPr>
        <w:spacing w:line="360" w:lineRule="auto"/>
        <w:ind w:left="3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承包人单位应根据合同所规定的质量目标，督促各专业施工项目建立健全质量控制体系，执行各项质量控制措施。</w:t>
      </w:r>
    </w:p>
    <w:p>
      <w:pPr>
        <w:numPr>
          <w:ilvl w:val="1"/>
          <w:numId w:val="3"/>
        </w:num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承包人单位应对专业施工单位提供的施工方案、施工工艺进行审查，检查施工方案中所确定的施工工艺、施工流程是否合理，施工措施是否得当，有无工程质量方面的潜在隐患和成品保护措施。</w:t>
      </w:r>
    </w:p>
    <w:p>
      <w:pPr>
        <w:numPr>
          <w:ilvl w:val="0"/>
          <w:numId w:val="3"/>
        </w:numPr>
        <w:spacing w:line="360" w:lineRule="auto"/>
        <w:ind w:left="357" w:hanging="357"/>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技术管理</w:t>
      </w:r>
    </w:p>
    <w:p>
      <w:pPr>
        <w:numPr>
          <w:ilvl w:val="1"/>
          <w:numId w:val="3"/>
        </w:numPr>
        <w:spacing w:line="360" w:lineRule="auto"/>
        <w:ind w:left="3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单位应合理安排施工顺序，控制好工作面。对于较为复杂的施工段，承包人单位应组织各专业施工单位并主持召开协调会，对施工工序进行合理安排，必要时，应制订安装工序穿插流程图，并督促各方实施。交叉施工时，严禁发生各专业施工单位争抢工作面，野蛮施工的现象。</w:t>
      </w:r>
    </w:p>
    <w:p>
      <w:pPr>
        <w:numPr>
          <w:ilvl w:val="1"/>
          <w:numId w:val="3"/>
        </w:numPr>
        <w:spacing w:line="360" w:lineRule="auto"/>
        <w:ind w:left="3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承包人单位应督促各专业施工单位及时提供施工配合要点，并对各专业施工单位进行技术交底</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及时组织各专业施工单位间的工作面交接。对重要的施工依据，如轴线、标高等，承包人单位应予以统一，并提供给各专业施工单位。</w:t>
      </w:r>
    </w:p>
    <w:p>
      <w:pPr>
        <w:numPr>
          <w:ilvl w:val="1"/>
          <w:numId w:val="3"/>
        </w:numPr>
        <w:spacing w:line="360" w:lineRule="auto"/>
        <w:ind w:left="3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因设计变更或施工偏差对某一专业带来影响或对其他专业带来连锁修改，总承包单位需及时提醒各专业施工单位。</w:t>
      </w:r>
    </w:p>
    <w:p>
      <w:pPr>
        <w:numPr>
          <w:ilvl w:val="0"/>
          <w:numId w:val="3"/>
        </w:numPr>
        <w:spacing w:line="360" w:lineRule="auto"/>
        <w:ind w:left="357" w:hanging="357"/>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安全文明施工管理</w:t>
      </w:r>
    </w:p>
    <w:p>
      <w:pPr>
        <w:numPr>
          <w:ilvl w:val="1"/>
          <w:numId w:val="3"/>
        </w:numPr>
        <w:spacing w:line="360" w:lineRule="auto"/>
        <w:ind w:left="3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承包人单位应制定现场的各项安全文明施工管理制度，并督促各专业施工单位提交安全文明施工方案。</w:t>
      </w:r>
    </w:p>
    <w:p>
      <w:pPr>
        <w:numPr>
          <w:ilvl w:val="1"/>
          <w:numId w:val="3"/>
        </w:numPr>
        <w:spacing w:line="360" w:lineRule="auto"/>
        <w:ind w:left="3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承包人单位应经常组织安全文明施工检查，对违反规定者，应督促整改，必要时给予处罚；</w:t>
      </w:r>
    </w:p>
    <w:p>
      <w:pPr>
        <w:spacing w:line="360" w:lineRule="auto"/>
        <w:ind w:left="178"/>
        <w:rPr>
          <w:rFonts w:ascii="宋体" w:hAnsi="宋体" w:eastAsia="宋体" w:cs="Times New Roman"/>
          <w:b/>
          <w:color w:val="auto"/>
          <w:sz w:val="24"/>
          <w:szCs w:val="24"/>
          <w:highlight w:val="none"/>
        </w:rPr>
      </w:pPr>
      <w:r>
        <w:rPr>
          <w:rFonts w:ascii="宋体" w:hAnsi="宋体" w:eastAsia="宋体" w:cs="Times New Roman"/>
          <w:color w:val="auto"/>
          <w:sz w:val="24"/>
          <w:szCs w:val="24"/>
          <w:highlight w:val="none"/>
        </w:rPr>
        <w:t>4.3</w:t>
      </w:r>
      <w:r>
        <w:rPr>
          <w:rFonts w:hint="eastAsia" w:ascii="宋体" w:hAnsi="宋体" w:eastAsia="宋体" w:cs="Times New Roman"/>
          <w:color w:val="auto"/>
          <w:sz w:val="24"/>
          <w:szCs w:val="24"/>
          <w:highlight w:val="none"/>
        </w:rPr>
        <w:t>负责协调各专业施工工程的施工，并为其提供电源、水源、工地现有的住宿位置、材料堆放位置、脚手架、垂直运输。</w:t>
      </w:r>
    </w:p>
    <w:p>
      <w:pPr>
        <w:numPr>
          <w:ilvl w:val="0"/>
          <w:numId w:val="3"/>
        </w:numPr>
        <w:spacing w:line="360" w:lineRule="auto"/>
        <w:ind w:left="357" w:hanging="357"/>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资料管理</w:t>
      </w:r>
    </w:p>
    <w:p>
      <w:pPr>
        <w:numPr>
          <w:ilvl w:val="1"/>
          <w:numId w:val="3"/>
        </w:numPr>
        <w:spacing w:line="360" w:lineRule="auto"/>
        <w:ind w:left="3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承包人单位负责对各专业施工工程的技术资料、质量验收资料等资料的接收、审查、统一归档工作；</w:t>
      </w:r>
    </w:p>
    <w:p>
      <w:pPr>
        <w:numPr>
          <w:ilvl w:val="1"/>
          <w:numId w:val="3"/>
        </w:numPr>
        <w:spacing w:line="360" w:lineRule="auto"/>
        <w:ind w:left="3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承包人单位对各专业施工单位提供的资料的完整性、规范性进行检查与核对，对发现的问题，督促其进行整改。</w:t>
      </w:r>
    </w:p>
    <w:p>
      <w:pPr>
        <w:numPr>
          <w:ilvl w:val="1"/>
          <w:numId w:val="3"/>
        </w:numPr>
        <w:spacing w:line="360" w:lineRule="auto"/>
        <w:ind w:left="3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承包人单位负责统一办理竣工验收所需的资料整理、归档、编码和移交等工作。</w:t>
      </w:r>
    </w:p>
    <w:p>
      <w:pPr>
        <w:spacing w:line="360" w:lineRule="auto"/>
        <w:ind w:left="178" w:firstLine="482"/>
        <w:rPr>
          <w:rFonts w:ascii="宋体" w:hAnsi="宋体" w:eastAsia="宋体" w:cs="Times New Roman"/>
          <w:b/>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tabs>
          <w:tab w:val="left" w:pos="720"/>
        </w:tabs>
        <w:snapToGrid w:val="0"/>
        <w:spacing w:line="360" w:lineRule="auto"/>
        <w:ind w:left="178" w:firstLine="2880" w:firstLineChars="1200"/>
        <w:rPr>
          <w:rFonts w:ascii="宋体" w:hAnsi="宋体" w:eastAsia="宋体" w:cs="Times New Roman"/>
          <w:color w:val="auto"/>
          <w:sz w:val="24"/>
          <w:szCs w:val="24"/>
          <w:highlight w:val="none"/>
        </w:rPr>
      </w:pPr>
    </w:p>
    <w:p>
      <w:pPr>
        <w:spacing w:line="360" w:lineRule="auto"/>
        <w:rPr>
          <w:rFonts w:ascii="宋体" w:hAnsi="宋体" w:eastAsia="宋体" w:cs="Times New Roman"/>
          <w:color w:val="auto"/>
          <w:sz w:val="24"/>
          <w:szCs w:val="24"/>
          <w:highlight w:val="none"/>
        </w:rPr>
      </w:pPr>
    </w:p>
    <w:p>
      <w:pPr>
        <w:pStyle w:val="4"/>
        <w:rPr>
          <w:rFonts w:ascii="宋体" w:hAnsi="宋体" w:eastAsia="宋体" w:cs="宋体"/>
          <w:b w:val="0"/>
          <w:color w:val="auto"/>
          <w:szCs w:val="24"/>
          <w:highlight w:val="none"/>
        </w:rPr>
      </w:pPr>
      <w:r>
        <w:rPr>
          <w:rFonts w:ascii="宋体" w:hAnsi="宋体" w:eastAsia="宋体"/>
          <w:color w:val="auto"/>
          <w:szCs w:val="24"/>
          <w:highlight w:val="none"/>
        </w:rPr>
        <w:br w:type="page"/>
      </w:r>
      <w:bookmarkStart w:id="208" w:name="_Toc10877"/>
      <w:bookmarkStart w:id="209" w:name="_Toc26212"/>
      <w:bookmarkStart w:id="210" w:name="_Toc82591715"/>
      <w:bookmarkStart w:id="211" w:name="_Toc1072"/>
      <w:r>
        <w:rPr>
          <w:rFonts w:hint="eastAsia" w:ascii="宋体" w:hAnsi="宋体" w:eastAsia="宋体"/>
          <w:color w:val="auto"/>
          <w:szCs w:val="24"/>
          <w:highlight w:val="none"/>
        </w:rPr>
        <w:t>附件</w:t>
      </w:r>
      <w:r>
        <w:rPr>
          <w:rFonts w:ascii="宋体" w:hAnsi="宋体" w:eastAsia="宋体"/>
          <w:color w:val="auto"/>
          <w:szCs w:val="24"/>
          <w:highlight w:val="none"/>
        </w:rPr>
        <w:t>9</w:t>
      </w:r>
      <w:r>
        <w:rPr>
          <w:rFonts w:hint="eastAsia" w:ascii="宋体" w:hAnsi="宋体" w:eastAsia="宋体" w:cs="宋体"/>
          <w:b w:val="0"/>
          <w:color w:val="auto"/>
          <w:szCs w:val="24"/>
          <w:highlight w:val="none"/>
        </w:rPr>
        <w:t>：</w:t>
      </w:r>
      <w:r>
        <w:rPr>
          <w:rFonts w:hint="eastAsia" w:ascii="宋体" w:hAnsi="宋体" w:eastAsia="宋体" w:cs="宋体"/>
          <w:color w:val="auto"/>
          <w:szCs w:val="24"/>
          <w:highlight w:val="none"/>
        </w:rPr>
        <w:t>工程量清单报价说明</w:t>
      </w:r>
      <w:bookmarkEnd w:id="208"/>
      <w:bookmarkEnd w:id="209"/>
      <w:bookmarkEnd w:id="210"/>
      <w:bookmarkEnd w:id="211"/>
    </w:p>
    <w:p>
      <w:pPr>
        <w:numPr>
          <w:ilvl w:val="0"/>
          <w:numId w:val="4"/>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施工范围及清单编制依据</w:t>
      </w:r>
    </w:p>
    <w:p>
      <w:pPr>
        <w:spacing w:line="360" w:lineRule="auto"/>
        <w:ind w:left="74" w:firstLine="200"/>
        <w:rPr>
          <w:rFonts w:ascii="宋体" w:hAnsi="宋体" w:eastAsia="宋体" w:cs="宋体"/>
          <w:color w:val="auto"/>
          <w:kern w:val="0"/>
          <w:sz w:val="24"/>
          <w:szCs w:val="21"/>
          <w:highlight w:val="none"/>
        </w:rPr>
      </w:pPr>
      <w:r>
        <w:rPr>
          <w:rFonts w:ascii="宋体" w:hAnsi="宋体" w:eastAsia="宋体" w:cs="宋体"/>
          <w:color w:val="auto"/>
          <w:kern w:val="0"/>
          <w:sz w:val="24"/>
          <w:szCs w:val="21"/>
          <w:highlight w:val="none"/>
        </w:rPr>
        <w:t>1</w:t>
      </w:r>
      <w:r>
        <w:rPr>
          <w:rFonts w:hint="eastAsia" w:ascii="宋体" w:hAnsi="宋体" w:eastAsia="宋体" w:cs="宋体"/>
          <w:color w:val="auto"/>
          <w:kern w:val="0"/>
          <w:sz w:val="24"/>
          <w:szCs w:val="21"/>
          <w:highlight w:val="none"/>
        </w:rPr>
        <w:t>、招标范围：按招标文件、图纸及清单。</w:t>
      </w:r>
    </w:p>
    <w:p>
      <w:pPr>
        <w:spacing w:line="360" w:lineRule="auto"/>
        <w:ind w:left="74" w:firstLine="200"/>
        <w:rPr>
          <w:rFonts w:ascii="宋体" w:hAnsi="宋体" w:eastAsia="宋体" w:cs="宋体"/>
          <w:color w:val="auto"/>
          <w:kern w:val="0"/>
          <w:sz w:val="24"/>
          <w:szCs w:val="21"/>
          <w:highlight w:val="none"/>
        </w:rPr>
      </w:pPr>
      <w:r>
        <w:rPr>
          <w:rFonts w:ascii="宋体" w:hAnsi="宋体" w:eastAsia="宋体" w:cs="宋体"/>
          <w:color w:val="auto"/>
          <w:kern w:val="0"/>
          <w:sz w:val="24"/>
          <w:szCs w:val="21"/>
          <w:highlight w:val="none"/>
        </w:rPr>
        <w:t>2</w:t>
      </w:r>
      <w:r>
        <w:rPr>
          <w:rFonts w:hint="eastAsia" w:ascii="宋体" w:hAnsi="宋体" w:eastAsia="宋体" w:cs="宋体"/>
          <w:color w:val="auto"/>
          <w:kern w:val="0"/>
          <w:sz w:val="24"/>
          <w:szCs w:val="21"/>
          <w:highlight w:val="none"/>
        </w:rPr>
        <w:t>、工程量计算规则：除本报价说明及清单描述、清单项目特征、清单项目名称中特别注明外，工程量按《建设工程工程量清单计价规范（</w:t>
      </w:r>
      <w:r>
        <w:rPr>
          <w:rFonts w:ascii="宋体" w:hAnsi="宋体" w:eastAsia="宋体" w:cs="宋体"/>
          <w:color w:val="auto"/>
          <w:kern w:val="0"/>
          <w:sz w:val="24"/>
          <w:szCs w:val="21"/>
          <w:highlight w:val="none"/>
        </w:rPr>
        <w:t>GB50500-2013</w:t>
      </w:r>
      <w:r>
        <w:rPr>
          <w:rFonts w:hint="eastAsia" w:ascii="宋体" w:hAnsi="宋体" w:eastAsia="宋体" w:cs="宋体"/>
          <w:color w:val="auto"/>
          <w:kern w:val="0"/>
          <w:sz w:val="24"/>
          <w:szCs w:val="21"/>
          <w:highlight w:val="none"/>
        </w:rPr>
        <w:t>）》中规定的计算规则计算。</w:t>
      </w:r>
    </w:p>
    <w:p>
      <w:pPr>
        <w:numPr>
          <w:ilvl w:val="0"/>
          <w:numId w:val="4"/>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工程量及造价计算规则补充说明：</w:t>
      </w:r>
    </w:p>
    <w:p>
      <w:pPr>
        <w:numPr>
          <w:ilvl w:val="0"/>
          <w:numId w:val="5"/>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钢筋计算设置：</w:t>
      </w:r>
    </w:p>
    <w:p>
      <w:pPr>
        <w:numPr>
          <w:ilvl w:val="0"/>
          <w:numId w:val="6"/>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钢筋工程量计算按定额规定执行；</w:t>
      </w:r>
    </w:p>
    <w:p>
      <w:pPr>
        <w:numPr>
          <w:ilvl w:val="0"/>
          <w:numId w:val="6"/>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钢筋清单中的电渣压力焊数量、套筒焊接数量定尺按“广联达”软件默认长度设置；</w:t>
      </w:r>
    </w:p>
    <w:p>
      <w:pPr>
        <w:numPr>
          <w:ilvl w:val="0"/>
          <w:numId w:val="6"/>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现浇构件中梁内的梁垫铁不在钢筋工程量中体现，在报价中的综合单价综合考虑；</w:t>
      </w:r>
    </w:p>
    <w:p>
      <w:pPr>
        <w:numPr>
          <w:ilvl w:val="0"/>
          <w:numId w:val="6"/>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钢筋计算根数设置按四舍五入</w:t>
      </w:r>
      <w:r>
        <w:rPr>
          <w:rFonts w:ascii="宋体" w:hAnsi="宋体" w:eastAsia="宋体" w:cs="宋体"/>
          <w:color w:val="auto"/>
          <w:kern w:val="0"/>
          <w:sz w:val="24"/>
          <w:szCs w:val="21"/>
          <w:highlight w:val="none"/>
        </w:rPr>
        <w:t>+1</w:t>
      </w:r>
      <w:r>
        <w:rPr>
          <w:rFonts w:hint="eastAsia" w:ascii="宋体" w:hAnsi="宋体" w:eastAsia="宋体" w:cs="宋体"/>
          <w:color w:val="auto"/>
          <w:kern w:val="0"/>
          <w:sz w:val="24"/>
          <w:szCs w:val="21"/>
          <w:highlight w:val="none"/>
        </w:rPr>
        <w:t>设置。</w:t>
      </w:r>
    </w:p>
    <w:p>
      <w:pPr>
        <w:numPr>
          <w:ilvl w:val="0"/>
          <w:numId w:val="5"/>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本工程设计图纸表示的φ</w:t>
      </w:r>
      <w:r>
        <w:rPr>
          <w:rFonts w:ascii="宋体" w:hAnsi="宋体" w:eastAsia="宋体" w:cs="宋体"/>
          <w:color w:val="auto"/>
          <w:kern w:val="0"/>
          <w:sz w:val="24"/>
          <w:szCs w:val="21"/>
          <w:highlight w:val="none"/>
        </w:rPr>
        <w:t>6</w:t>
      </w:r>
      <w:r>
        <w:rPr>
          <w:rFonts w:hint="eastAsia" w:ascii="宋体" w:hAnsi="宋体" w:eastAsia="宋体" w:cs="宋体"/>
          <w:color w:val="auto"/>
          <w:kern w:val="0"/>
          <w:sz w:val="24"/>
          <w:szCs w:val="21"/>
          <w:highlight w:val="none"/>
        </w:rPr>
        <w:t>的钢筋，如果实际无法购买，导致施工使用φ</w:t>
      </w:r>
      <w:r>
        <w:rPr>
          <w:rFonts w:ascii="宋体" w:hAnsi="宋体" w:eastAsia="宋体" w:cs="宋体"/>
          <w:color w:val="auto"/>
          <w:kern w:val="0"/>
          <w:sz w:val="24"/>
          <w:szCs w:val="21"/>
          <w:highlight w:val="none"/>
        </w:rPr>
        <w:t>6.5</w:t>
      </w:r>
      <w:r>
        <w:rPr>
          <w:rFonts w:hint="eastAsia" w:ascii="宋体" w:hAnsi="宋体" w:eastAsia="宋体" w:cs="宋体"/>
          <w:color w:val="auto"/>
          <w:kern w:val="0"/>
          <w:sz w:val="24"/>
          <w:szCs w:val="21"/>
          <w:highlight w:val="none"/>
        </w:rPr>
        <w:t>钢筋代替，请投标单位自行在报价中考虑，本清单工程量按φ</w:t>
      </w:r>
      <w:r>
        <w:rPr>
          <w:rFonts w:ascii="宋体" w:hAnsi="宋体" w:eastAsia="宋体" w:cs="宋体"/>
          <w:color w:val="auto"/>
          <w:kern w:val="0"/>
          <w:sz w:val="24"/>
          <w:szCs w:val="21"/>
          <w:highlight w:val="none"/>
        </w:rPr>
        <w:t>6</w:t>
      </w:r>
      <w:r>
        <w:rPr>
          <w:rFonts w:hint="eastAsia" w:ascii="宋体" w:hAnsi="宋体" w:eastAsia="宋体" w:cs="宋体"/>
          <w:color w:val="auto"/>
          <w:kern w:val="0"/>
          <w:sz w:val="24"/>
          <w:szCs w:val="21"/>
          <w:highlight w:val="none"/>
        </w:rPr>
        <w:t>钢筋计算；</w:t>
      </w:r>
    </w:p>
    <w:p>
      <w:pPr>
        <w:numPr>
          <w:ilvl w:val="0"/>
          <w:numId w:val="5"/>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构造柱数量以监理、发包人工程师现场确认为准，结算时须提交经监理、</w:t>
      </w:r>
      <w:r>
        <w:rPr>
          <w:rFonts w:hint="eastAsia" w:ascii="宋体" w:hAnsi="宋体" w:eastAsia="宋体" w:cs="宋体"/>
          <w:color w:val="auto"/>
          <w:kern w:val="0"/>
          <w:sz w:val="24"/>
          <w:szCs w:val="24"/>
          <w:highlight w:val="none"/>
        </w:rPr>
        <w:t>发包人</w:t>
      </w:r>
      <w:r>
        <w:rPr>
          <w:rFonts w:hint="eastAsia" w:ascii="宋体" w:hAnsi="宋体" w:eastAsia="宋体" w:cs="宋体"/>
          <w:color w:val="auto"/>
          <w:kern w:val="0"/>
          <w:sz w:val="24"/>
          <w:szCs w:val="21"/>
          <w:highlight w:val="none"/>
        </w:rPr>
        <w:t>工程师现场确认的构造柱布置平面图。</w:t>
      </w:r>
    </w:p>
    <w:p>
      <w:pPr>
        <w:numPr>
          <w:ilvl w:val="0"/>
          <w:numId w:val="5"/>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根据</w:t>
      </w:r>
      <w:r>
        <w:rPr>
          <w:rFonts w:ascii="宋体" w:hAnsi="宋体" w:eastAsia="宋体" w:cs="宋体"/>
          <w:color w:val="auto"/>
          <w:kern w:val="0"/>
          <w:sz w:val="24"/>
          <w:szCs w:val="21"/>
          <w:highlight w:val="none"/>
        </w:rPr>
        <w:t>2018《广东省建筑与装饰工程综合定额》约定的工程量计算规则（P549</w:t>
      </w:r>
      <w:r>
        <w:rPr>
          <w:rFonts w:hint="eastAsia" w:ascii="宋体" w:hAnsi="宋体" w:eastAsia="宋体" w:cs="宋体"/>
          <w:color w:val="auto"/>
          <w:kern w:val="0"/>
          <w:sz w:val="24"/>
          <w:szCs w:val="21"/>
          <w:highlight w:val="none"/>
        </w:rPr>
        <w:t>页），门窗洞口和孔洞的侧壁及顶面抹面面积不单独计算，投标人投标报价时在内墙抹灰项目综合考虑此因素对报价的影响。</w:t>
      </w:r>
    </w:p>
    <w:p>
      <w:pPr>
        <w:numPr>
          <w:ilvl w:val="0"/>
          <w:numId w:val="5"/>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分部分项工程量清单涉及到措施费部分的清单按合价包干使用（包括但不限于脚手架、模板</w:t>
      </w:r>
      <w:r>
        <w:rPr>
          <w:rFonts w:ascii="宋体" w:hAnsi="宋体" w:eastAsia="宋体" w:cs="宋体"/>
          <w:color w:val="auto"/>
          <w:kern w:val="0"/>
          <w:sz w:val="24"/>
          <w:szCs w:val="21"/>
          <w:highlight w:val="none"/>
        </w:rPr>
        <w:t>[含暗室拆除模板增加费]、钢支撑、垂直运输、超高施工增加费、大型机械设备进出场及安拆费、泵送增加等），结算时不予调整。</w:t>
      </w:r>
    </w:p>
    <w:p>
      <w:pPr>
        <w:numPr>
          <w:ilvl w:val="0"/>
          <w:numId w:val="5"/>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本工程措施项目费固定不变，包干使用，结算时不予调整。</w:t>
      </w:r>
    </w:p>
    <w:p>
      <w:pPr>
        <w:numPr>
          <w:ilvl w:val="0"/>
          <w:numId w:val="5"/>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本工程签证单及变更引起的措施费的增减均不做调整。</w:t>
      </w:r>
    </w:p>
    <w:p>
      <w:pPr>
        <w:numPr>
          <w:ilvl w:val="0"/>
          <w:numId w:val="4"/>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清单综合单价及其它说明：</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地下室外侧剪力墙模板在综合单价中综合考虑止水螺杆的费用。</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所有分包的塞缝（包括预留洞口的吊洞、封堵、收口及防水）、收口和所有分包出屋面、穿墙面套管的预埋、制作、安装、封堵（包括防火封堵）和防水均由承包人负责</w:t>
      </w:r>
      <w:r>
        <w:rPr>
          <w:rFonts w:ascii="宋体" w:hAnsi="宋体" w:eastAsia="宋体" w:cs="宋体"/>
          <w:color w:val="auto"/>
          <w:kern w:val="0"/>
          <w:sz w:val="24"/>
          <w:szCs w:val="21"/>
          <w:highlight w:val="none"/>
        </w:rPr>
        <w:t>(</w:t>
      </w:r>
      <w:r>
        <w:rPr>
          <w:rFonts w:hint="eastAsia" w:ascii="宋体" w:hAnsi="宋体" w:eastAsia="宋体" w:cs="宋体"/>
          <w:color w:val="auto"/>
          <w:kern w:val="0"/>
          <w:sz w:val="24"/>
          <w:szCs w:val="21"/>
          <w:highlight w:val="none"/>
        </w:rPr>
        <w:t>不包括因变更导致的二次封堵</w:t>
      </w:r>
      <w:r>
        <w:rPr>
          <w:rFonts w:ascii="宋体" w:hAnsi="宋体" w:eastAsia="宋体" w:cs="宋体"/>
          <w:color w:val="auto"/>
          <w:kern w:val="0"/>
          <w:sz w:val="24"/>
          <w:szCs w:val="21"/>
          <w:highlight w:val="none"/>
        </w:rPr>
        <w:t>),</w:t>
      </w:r>
      <w:r>
        <w:rPr>
          <w:rFonts w:hint="eastAsia" w:ascii="宋体" w:hAnsi="宋体" w:eastAsia="宋体" w:cs="宋体"/>
          <w:color w:val="auto"/>
          <w:kern w:val="0"/>
          <w:sz w:val="24"/>
          <w:szCs w:val="21"/>
          <w:highlight w:val="none"/>
        </w:rPr>
        <w:t>在预算包干费中综合考虑；预算包干费还包括：</w:t>
      </w:r>
    </w:p>
    <w:p>
      <w:pPr>
        <w:numPr>
          <w:ilvl w:val="0"/>
          <w:numId w:val="8"/>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施工雨（污）水的排除；</w:t>
      </w:r>
    </w:p>
    <w:p>
      <w:pPr>
        <w:numPr>
          <w:ilvl w:val="0"/>
          <w:numId w:val="8"/>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因地形影响造成的场内料具二次运输；</w:t>
      </w:r>
    </w:p>
    <w:p>
      <w:pPr>
        <w:numPr>
          <w:ilvl w:val="0"/>
          <w:numId w:val="8"/>
        </w:numPr>
        <w:spacing w:line="360" w:lineRule="auto"/>
        <w:ind w:left="155" w:leftChars="74" w:firstLine="480" w:firstLineChars="200"/>
        <w:rPr>
          <w:rFonts w:ascii="宋体" w:hAnsi="宋体" w:eastAsia="宋体" w:cs="宋体"/>
          <w:color w:val="auto"/>
          <w:kern w:val="0"/>
          <w:sz w:val="24"/>
          <w:szCs w:val="21"/>
          <w:highlight w:val="none"/>
        </w:rPr>
      </w:pPr>
      <w:r>
        <w:rPr>
          <w:rFonts w:ascii="宋体" w:hAnsi="宋体" w:eastAsia="宋体" w:cs="宋体"/>
          <w:color w:val="auto"/>
          <w:kern w:val="0"/>
          <w:sz w:val="24"/>
          <w:szCs w:val="21"/>
          <w:highlight w:val="none"/>
        </w:rPr>
        <w:t>20</w:t>
      </w:r>
      <w:r>
        <w:rPr>
          <w:rFonts w:hint="eastAsia" w:ascii="宋体" w:hAnsi="宋体" w:eastAsia="宋体" w:cs="宋体"/>
          <w:color w:val="auto"/>
          <w:kern w:val="0"/>
          <w:sz w:val="24"/>
          <w:szCs w:val="21"/>
          <w:highlight w:val="none"/>
        </w:rPr>
        <w:t>米高以下的工程用水加压措施；</w:t>
      </w:r>
    </w:p>
    <w:p>
      <w:pPr>
        <w:numPr>
          <w:ilvl w:val="0"/>
          <w:numId w:val="8"/>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施工材料堆放场地的整理；</w:t>
      </w:r>
    </w:p>
    <w:p>
      <w:pPr>
        <w:numPr>
          <w:ilvl w:val="0"/>
          <w:numId w:val="8"/>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水电安装后的补洞工料费；</w:t>
      </w:r>
    </w:p>
    <w:p>
      <w:pPr>
        <w:numPr>
          <w:ilvl w:val="0"/>
          <w:numId w:val="8"/>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工程成品保护费；</w:t>
      </w:r>
    </w:p>
    <w:p>
      <w:pPr>
        <w:numPr>
          <w:ilvl w:val="0"/>
          <w:numId w:val="8"/>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施工中的临时停水停电；</w:t>
      </w:r>
    </w:p>
    <w:p>
      <w:pPr>
        <w:numPr>
          <w:ilvl w:val="0"/>
          <w:numId w:val="8"/>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基础埋深</w:t>
      </w:r>
      <w:r>
        <w:rPr>
          <w:rFonts w:ascii="宋体" w:hAnsi="宋体" w:eastAsia="宋体" w:cs="宋体"/>
          <w:color w:val="auto"/>
          <w:kern w:val="0"/>
          <w:sz w:val="24"/>
          <w:szCs w:val="21"/>
          <w:highlight w:val="none"/>
        </w:rPr>
        <w:t>2</w:t>
      </w:r>
      <w:r>
        <w:rPr>
          <w:rFonts w:hint="eastAsia" w:ascii="宋体" w:hAnsi="宋体" w:eastAsia="宋体" w:cs="宋体"/>
          <w:color w:val="auto"/>
          <w:kern w:val="0"/>
          <w:sz w:val="24"/>
          <w:szCs w:val="21"/>
          <w:highlight w:val="none"/>
        </w:rPr>
        <w:t>米以内挖土方的塌方；</w:t>
      </w:r>
    </w:p>
    <w:p>
      <w:pPr>
        <w:numPr>
          <w:ilvl w:val="0"/>
          <w:numId w:val="8"/>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日间照明施工增加费；</w:t>
      </w:r>
    </w:p>
    <w:p>
      <w:pPr>
        <w:numPr>
          <w:ilvl w:val="0"/>
          <w:numId w:val="8"/>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完工清场后的垃圾外运等。</w:t>
      </w:r>
    </w:p>
    <w:p>
      <w:pPr>
        <w:spacing w:line="360" w:lineRule="auto"/>
        <w:ind w:left="2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如报价单位在投标报价时未填写预算包干费，则表示此项费用已经包含在分部分项综合单价中，结算不另计取费用。</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同一单位工程清单报价如有相同项应统一报价，如报价时有不同单价的，增加的以最低单价结算，减少的以最高单价结算。</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抹灰阳角护角处理的相关措施费用，在抹灰的相应的项目内综合考虑。</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外墙抹灰及防水砂浆投标人综合考虑超高所造成抹灰厚度增加，增加费用由投标人在报价中综合考虑。</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所有管道安装的管件及附件除清单中单独列项的除外，其余均包含在管道安装综合单价中</w:t>
      </w:r>
      <w:r>
        <w:rPr>
          <w:rFonts w:ascii="宋体" w:hAnsi="宋体" w:eastAsia="宋体" w:cs="宋体"/>
          <w:color w:val="auto"/>
          <w:kern w:val="0"/>
          <w:sz w:val="24"/>
          <w:szCs w:val="21"/>
          <w:highlight w:val="none"/>
        </w:rPr>
        <w:t>(</w:t>
      </w:r>
      <w:r>
        <w:rPr>
          <w:rFonts w:hint="eastAsia" w:ascii="宋体" w:hAnsi="宋体" w:eastAsia="宋体" w:cs="宋体"/>
          <w:color w:val="auto"/>
          <w:kern w:val="0"/>
          <w:sz w:val="24"/>
          <w:szCs w:val="21"/>
          <w:highlight w:val="none"/>
        </w:rPr>
        <w:t>如：伸缩节、止水环、消能装置、检查口、透气帽、阻火圈、法兰、内外牙、卡箍等）。</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所有金属管道的除锈、刷漆、保温等除清单中单独列项的除外，其余均已包含在管道安装综合单价中，不单独列项。</w:t>
      </w:r>
    </w:p>
    <w:p>
      <w:pPr>
        <w:numPr>
          <w:ilvl w:val="0"/>
          <w:numId w:val="7"/>
        </w:numPr>
        <w:spacing w:line="360" w:lineRule="auto"/>
        <w:ind w:left="155" w:leftChars="74"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管道安装综合单价中均包括塞缝、堵洞（包括防火封堵）和收口的费用。</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未安装地漏、雨水斗等附件之前外露的管口应采取相应的封堵措施，费用在管道的综合单价中考虑。</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动力箱、配电箱和控制箱等的安装不分明装和暗装在综合单价中考虑，若设计要求暗装的应包括箱体预埋的费用，若要求明装的应包括其固定装置的制作、安装和防腐的费用。</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强弱电线管穿引线费用含在强弱电线管综合单价中；移交精装时电线需并头，并头费用含在相应电线综合单价中。</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所有桥架、金属线槽综合单价均包含安装、防腐、防火的费用，其附件除清单中单独列项的除外，其余的均包含在其安装单价中</w:t>
      </w:r>
      <w:r>
        <w:rPr>
          <w:rFonts w:ascii="宋体" w:hAnsi="宋体" w:eastAsia="宋体" w:cs="宋体"/>
          <w:color w:val="auto"/>
          <w:kern w:val="0"/>
          <w:sz w:val="24"/>
          <w:szCs w:val="21"/>
          <w:highlight w:val="none"/>
        </w:rPr>
        <w:t>(</w:t>
      </w:r>
      <w:r>
        <w:rPr>
          <w:rFonts w:hint="eastAsia" w:ascii="宋体" w:hAnsi="宋体" w:eastAsia="宋体" w:cs="宋体"/>
          <w:color w:val="auto"/>
          <w:kern w:val="0"/>
          <w:sz w:val="24"/>
          <w:szCs w:val="21"/>
          <w:highlight w:val="none"/>
        </w:rPr>
        <w:t>比如：防火分隔、隔板、盖板、伸缩节等），不再单独列项。</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电气管道以及给排水管道敷设在楼地面、墙面等所有部位需要凿槽、凿孔等产生的费用，均已包含在其管道安装的综合单价中，不单独列项。</w:t>
      </w:r>
    </w:p>
    <w:p>
      <w:pPr>
        <w:numPr>
          <w:ilvl w:val="0"/>
          <w:numId w:val="7"/>
        </w:numPr>
        <w:spacing w:line="360" w:lineRule="auto"/>
        <w:ind w:left="155" w:leftChars="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4"/>
          <w:highlight w:val="none"/>
        </w:rPr>
        <w:t>安装部分按要求计算的地下室增加费、高层建筑增加费包含在措施项目费中；暖通系统调试费、弱电系统全系统联调等系统调试费用包含在综合单价中，不单独列项。</w:t>
      </w:r>
    </w:p>
    <w:p>
      <w:pPr>
        <w:spacing w:line="360" w:lineRule="auto"/>
        <w:ind w:left="74" w:firstLine="48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注</w:t>
      </w:r>
      <w:r>
        <w:rPr>
          <w:rFonts w:ascii="宋体" w:hAnsi="宋体" w:eastAsia="宋体" w:cs="宋体"/>
          <w:color w:val="auto"/>
          <w:kern w:val="0"/>
          <w:sz w:val="24"/>
          <w:szCs w:val="21"/>
          <w:highlight w:val="none"/>
        </w:rPr>
        <w:t>:</w:t>
      </w:r>
      <w:r>
        <w:rPr>
          <w:rFonts w:hint="eastAsia" w:ascii="宋体" w:hAnsi="宋体" w:eastAsia="宋体" w:cs="宋体"/>
          <w:color w:val="auto"/>
          <w:kern w:val="0"/>
          <w:sz w:val="24"/>
          <w:szCs w:val="21"/>
          <w:highlight w:val="none"/>
        </w:rPr>
        <w:t>本报价说明作为招标文件及施工合同的附件</w:t>
      </w:r>
      <w:r>
        <w:rPr>
          <w:rFonts w:ascii="宋体" w:hAnsi="宋体" w:eastAsia="宋体" w:cs="宋体"/>
          <w:color w:val="auto"/>
          <w:kern w:val="0"/>
          <w:sz w:val="24"/>
          <w:szCs w:val="21"/>
          <w:highlight w:val="none"/>
        </w:rPr>
        <w:t>,</w:t>
      </w:r>
      <w:r>
        <w:rPr>
          <w:rFonts w:hint="eastAsia" w:ascii="宋体" w:hAnsi="宋体" w:eastAsia="宋体" w:cs="宋体"/>
          <w:color w:val="auto"/>
          <w:kern w:val="0"/>
          <w:sz w:val="24"/>
          <w:szCs w:val="21"/>
          <w:highlight w:val="none"/>
        </w:rPr>
        <w:t>与招标文件</w:t>
      </w:r>
      <w:r>
        <w:rPr>
          <w:rFonts w:ascii="宋体" w:hAnsi="宋体" w:eastAsia="宋体" w:cs="宋体"/>
          <w:color w:val="auto"/>
          <w:kern w:val="0"/>
          <w:sz w:val="24"/>
          <w:szCs w:val="21"/>
          <w:highlight w:val="none"/>
        </w:rPr>
        <w:t>\</w:t>
      </w:r>
      <w:r>
        <w:rPr>
          <w:rFonts w:hint="eastAsia" w:ascii="宋体" w:hAnsi="宋体" w:eastAsia="宋体" w:cs="宋体"/>
          <w:color w:val="auto"/>
          <w:kern w:val="0"/>
          <w:sz w:val="24"/>
          <w:szCs w:val="21"/>
          <w:highlight w:val="none"/>
        </w:rPr>
        <w:t>施工合同互相补充说明</w:t>
      </w:r>
      <w:r>
        <w:rPr>
          <w:rFonts w:ascii="宋体" w:hAnsi="宋体" w:eastAsia="宋体" w:cs="宋体"/>
          <w:color w:val="auto"/>
          <w:kern w:val="0"/>
          <w:sz w:val="24"/>
          <w:szCs w:val="21"/>
          <w:highlight w:val="none"/>
        </w:rPr>
        <w:t>,</w:t>
      </w:r>
      <w:r>
        <w:rPr>
          <w:rFonts w:hint="eastAsia" w:ascii="宋体" w:hAnsi="宋体" w:eastAsia="宋体" w:cs="宋体"/>
          <w:color w:val="auto"/>
          <w:kern w:val="0"/>
          <w:sz w:val="24"/>
          <w:szCs w:val="21"/>
          <w:highlight w:val="none"/>
        </w:rPr>
        <w:t>本报价说明约定的原则适用于投标报价</w:t>
      </w:r>
      <w:r>
        <w:rPr>
          <w:rFonts w:ascii="宋体" w:hAnsi="宋体" w:eastAsia="宋体" w:cs="宋体"/>
          <w:color w:val="auto"/>
          <w:kern w:val="0"/>
          <w:sz w:val="24"/>
          <w:szCs w:val="21"/>
          <w:highlight w:val="none"/>
        </w:rPr>
        <w:t>\</w:t>
      </w:r>
      <w:r>
        <w:rPr>
          <w:rFonts w:hint="eastAsia" w:ascii="宋体" w:hAnsi="宋体" w:eastAsia="宋体" w:cs="宋体"/>
          <w:color w:val="auto"/>
          <w:kern w:val="0"/>
          <w:sz w:val="24"/>
          <w:szCs w:val="21"/>
          <w:highlight w:val="none"/>
        </w:rPr>
        <w:t>施工过程变更计量计价及竣工结算计量计价</w:t>
      </w:r>
      <w:r>
        <w:rPr>
          <w:rFonts w:ascii="宋体" w:hAnsi="宋体" w:eastAsia="宋体" w:cs="宋体"/>
          <w:color w:val="auto"/>
          <w:kern w:val="0"/>
          <w:sz w:val="24"/>
          <w:szCs w:val="21"/>
          <w:highlight w:val="none"/>
        </w:rPr>
        <w:t>.</w:t>
      </w:r>
    </w:p>
    <w:p>
      <w:pPr>
        <w:spacing w:line="360" w:lineRule="auto"/>
        <w:ind w:left="155" w:leftChars="74" w:firstLine="480" w:firstLineChars="200"/>
        <w:rPr>
          <w:rFonts w:ascii="宋体" w:hAnsi="宋体" w:eastAsia="宋体" w:cs="宋体"/>
          <w:color w:val="auto"/>
          <w:kern w:val="0"/>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pStyle w:val="4"/>
        <w:rPr>
          <w:rFonts w:ascii="宋体" w:hAnsi="宋体" w:eastAsia="宋体"/>
          <w:b w:val="0"/>
          <w:color w:val="auto"/>
          <w:szCs w:val="24"/>
          <w:highlight w:val="none"/>
        </w:rPr>
      </w:pPr>
      <w:bookmarkStart w:id="212" w:name="_Toc16785"/>
      <w:bookmarkStart w:id="213" w:name="_Toc82591716"/>
      <w:bookmarkStart w:id="214" w:name="_Toc5685"/>
      <w:bookmarkStart w:id="215" w:name="_Toc24108"/>
      <w:r>
        <w:rPr>
          <w:rFonts w:hint="eastAsia" w:ascii="宋体" w:hAnsi="宋体" w:eastAsia="宋体"/>
          <w:color w:val="auto"/>
          <w:szCs w:val="24"/>
          <w:highlight w:val="none"/>
        </w:rPr>
        <w:t>附件</w:t>
      </w:r>
      <w:r>
        <w:rPr>
          <w:rFonts w:ascii="宋体" w:hAnsi="宋体" w:eastAsia="宋体"/>
          <w:color w:val="auto"/>
          <w:szCs w:val="24"/>
          <w:highlight w:val="none"/>
        </w:rPr>
        <w:t>10：</w:t>
      </w:r>
      <w:r>
        <w:rPr>
          <w:rFonts w:hint="eastAsia" w:ascii="宋体" w:hAnsi="宋体" w:eastAsia="宋体"/>
          <w:color w:val="auto"/>
          <w:szCs w:val="24"/>
          <w:highlight w:val="none"/>
        </w:rPr>
        <w:t>《施工现场管理制度罚则》</w:t>
      </w:r>
      <w:bookmarkEnd w:id="212"/>
      <w:bookmarkEnd w:id="213"/>
      <w:bookmarkEnd w:id="214"/>
      <w:bookmarkEnd w:id="215"/>
    </w:p>
    <w:p>
      <w:pPr>
        <w:adjustRightInd w:val="0"/>
        <w:snapToGrid w:val="0"/>
        <w:spacing w:line="360" w:lineRule="auto"/>
        <w:ind w:left="178" w:firstLine="562"/>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一、质量相关罚则</w:t>
      </w:r>
    </w:p>
    <w:p>
      <w:pPr>
        <w:adjustRightInd w:val="0"/>
        <w:snapToGrid w:val="0"/>
        <w:spacing w:line="360" w:lineRule="auto"/>
        <w:ind w:left="178" w:firstLine="88" w:firstLineChars="37"/>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发包人不定期组织对承包人所施工工程进行全面质量检查，施工过程中由监理公司负责按照监理程序进行质量监督检查，对检查出的质量问题进行以下经济处罚：</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1、承包人应按监理规程要求编制施工组织设计、编制相关施工方案，如施工组织设计未经批准或需要编制施工方案而未编制且擅自进行施工的，发现后责令立即停止施工，并一次罚款500-5000元，存在质量或安全隐患时应由承包人组织专家论证，发生费用及损失时，由承包人自行承担。</w:t>
      </w:r>
    </w:p>
    <w:p>
      <w:pPr>
        <w:adjustRightInd w:val="0"/>
        <w:snapToGrid w:val="0"/>
        <w:spacing w:line="360" w:lineRule="auto"/>
        <w:ind w:left="178"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2、工程测量放线未经监理核准即进行施工的，发现后立即停止施工并罚款500-2000元。</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3、施工队伍资质、人员资质及分包单位资质未向监理单位报审的，罚款500-5000元/次。</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4、使用的砌筑砂浆、砼、外加剂等无试验配合比即进行施工的，发现后责令对已完施工部位进行返工处理，并罚款500-5000元/次。</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5、使用的原材料未按规定见证取样、复试且未向监理报验即投入使用的，发现后立即停止施工，并罚款5000-10000元；可根据实际情况对已隐蔽部位进行破坏性试验，发生损失由承包人承担。</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6、进场的施工机械设备未向监理报验即投入使用的，每次罚款500-5000元。</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7、进场的材料经复试不合格，立即退场，如若已投入使用应对已施工部位进行返工处理，并根据材料类别和数量罚款2000-10000</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/处，由此给发包单位带来的一切损失均由承包人承担。</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8、施工中发现明显的偷工减料时，承包人应对已施工部位进行返工处理，并每次罚款5000-20000元。</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9、施工中出现质量通病或质量缺陷时，造成分项工程达不到合格标准，应立即返工，在发包人、监理提出返工要求后，在24小时内仍未返工，除应立即返工外每提醒一次罚款1000-5000元。</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10、施工现场发现未按规范施工，视情况每次罚款500-2000元。</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11、隐蔽工程未经检查验收自行隐蔽的，除重新检查外，每次罚款500-5000元。</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12、分项工程未向监理报验认可，即进行下道工序施工的，每次罚款500-5000元。</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13、出现重大质量问题，按国家有关规定处理，不执行本条款。</w:t>
      </w:r>
      <w:r>
        <w:rPr>
          <w:rFonts w:ascii="宋体" w:hAnsi="宋体" w:eastAsia="宋体" w:cs="Times New Roman"/>
          <w:color w:val="auto"/>
          <w:sz w:val="24"/>
          <w:szCs w:val="24"/>
          <w:highlight w:val="none"/>
        </w:rPr>
        <w:cr/>
      </w:r>
      <w:r>
        <w:rPr>
          <w:rFonts w:hint="eastAsia" w:ascii="宋体" w:hAnsi="宋体" w:eastAsia="宋体" w:cs="Times New Roman"/>
          <w:color w:val="auto"/>
          <w:sz w:val="24"/>
          <w:szCs w:val="24"/>
          <w:highlight w:val="none"/>
        </w:rPr>
        <w:t>　　</w:t>
      </w:r>
      <w:r>
        <w:rPr>
          <w:rFonts w:ascii="宋体" w:hAnsi="宋体" w:eastAsia="宋体" w:cs="Times New Roman"/>
          <w:color w:val="auto"/>
          <w:sz w:val="24"/>
          <w:szCs w:val="24"/>
          <w:highlight w:val="none"/>
        </w:rPr>
        <w:t>14、施工中出现其它不规范施工和质量问题，可参考上述条款执行500-5000元罚款处理。</w:t>
      </w:r>
    </w:p>
    <w:p>
      <w:pPr>
        <w:adjustRightInd w:val="0"/>
        <w:snapToGrid w:val="0"/>
        <w:spacing w:line="360" w:lineRule="auto"/>
        <w:ind w:left="178" w:firstLine="5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w:t>
      </w:r>
      <w:r>
        <w:rPr>
          <w:rFonts w:hint="eastAsia" w:ascii="宋体" w:hAnsi="宋体" w:eastAsia="宋体" w:cs="Times New Roman"/>
          <w:b/>
          <w:color w:val="auto"/>
          <w:sz w:val="24"/>
          <w:szCs w:val="24"/>
          <w:highlight w:val="none"/>
        </w:rPr>
        <w:t>进度相关罚则</w:t>
      </w:r>
    </w:p>
    <w:p>
      <w:pPr>
        <w:adjustRightInd w:val="0"/>
        <w:snapToGrid w:val="0"/>
        <w:spacing w:line="360" w:lineRule="auto"/>
        <w:ind w:left="152" w:leftChars="59" w:hanging="28" w:hangingChars="12"/>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1、按建设工程施工合同及补充条款的约定执行，工程开工前承包人应向发包人及监理报送工程施工总进度计划(横道图和网络图)，并严格按照审批后的进度计划实施。</w:t>
      </w:r>
    </w:p>
    <w:p>
      <w:pPr>
        <w:adjustRightInd w:val="0"/>
        <w:snapToGrid w:val="0"/>
        <w:spacing w:line="360" w:lineRule="auto"/>
        <w:ind w:left="152" w:leftChars="59" w:hanging="28" w:hangingChars="12"/>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2、每月25日前承包人应向发包人及监理单位提供下月进度计划（根据总进度计划细化的月度计划），并经发包人、监理公司签字认可后执行，承包人如不能按时上报，每滞后一天罚款1000元。</w:t>
      </w:r>
    </w:p>
    <w:p>
      <w:pPr>
        <w:adjustRightInd w:val="0"/>
        <w:snapToGrid w:val="0"/>
        <w:spacing w:line="360" w:lineRule="auto"/>
        <w:ind w:left="152" w:leftChars="59" w:hanging="28" w:hangingChars="12"/>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3、承包人应在周例会前一天向发包人及监理单位上报《周报》，如未及时上报，每次罚款1000元。</w:t>
      </w:r>
    </w:p>
    <w:p>
      <w:pPr>
        <w:adjustRightInd w:val="0"/>
        <w:snapToGrid w:val="0"/>
        <w:spacing w:line="360" w:lineRule="auto"/>
        <w:ind w:left="152" w:leftChars="59" w:hanging="28" w:hangingChars="12"/>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4、发包人根据项目实际情况，对承包人按周进行进度考核,若每周考核节点滞后月进度节点计划较多时（超过2天）,每次罚款2000元，连续三周滞后，发包人可要求承包人调换项目经理、生产经理，承包人应无条件执行，否则发包人有权停止支付工程进度款，同时承包人必须按照实际情况制定详细、切实可行的赶工计划、措施，将滞后工期追赶上来，原合同工期不变。</w:t>
      </w:r>
    </w:p>
    <w:p>
      <w:pPr>
        <w:adjustRightInd w:val="0"/>
        <w:snapToGrid w:val="0"/>
        <w:spacing w:line="360" w:lineRule="auto"/>
        <w:ind w:left="152" w:leftChars="59" w:hanging="28" w:hangingChars="12"/>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5、当周进度滞后于月进度计划，且月末仍未按月进度节点计划完成时，每逾期一天罚款10000元。连续两个月均滞后于月进度计划发包人有权利解除工程合同（或参照合同其它违约处罚条款处罚）。</w:t>
      </w:r>
    </w:p>
    <w:p>
      <w:pPr>
        <w:adjustRightInd w:val="0"/>
        <w:snapToGrid w:val="0"/>
        <w:spacing w:line="360" w:lineRule="auto"/>
        <w:ind w:left="152" w:leftChars="59" w:hanging="28" w:hangingChars="12"/>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6、承包人施工人员、材料、机械应满足总进度计划需要，如因人员、材料、机械等资源未满足计划需求，在发包人提出后5日内仍未满足现场需要，每次罚款10000元。必要时视具体情况，发包人有权将部分施工范围切割另行委托第三方施工，由此造成的不利后果及损失均由承包人承担。</w:t>
      </w:r>
    </w:p>
    <w:p>
      <w:pPr>
        <w:adjustRightInd w:val="0"/>
        <w:snapToGrid w:val="0"/>
        <w:spacing w:line="360" w:lineRule="auto"/>
        <w:ind w:left="178" w:firstLine="562"/>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三、安全施工相关罚则</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1、承包人应按照施工组织设计及现行安全操作规程及规范制定切实可行的安全技术方案，如相关安全文明施工方案不完善、不具体、没有针对性、可操作性不强时，责令立即整改，如再次上报仍不符合要求时，则给予经济罚款1000-5000元/项。</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2、特殊工种须持证上岗,无证上岗操作者,每发现一人次罚款1000元。</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3、外墙防护脚手架及模板支撑体系需严格按照审批后的施工方案相关规定及要求进行搭设,不论铺板、架宽、立杆间距或大小横杆间距，均应符合要求，每发现一处不符合规定,罚款500-2000元。</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4、外墙脚手架未按规定悬挂安全网、大眼网（兜网）或安全网、兜网挂设不合格时,每发现一处罚款500-2000元；每层工作面均应按照规范规定满铺脚手板，未按规范规定及施工方案要求满铺脚手板时，罚款500-1000元/处。</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5、不戴安全帽,每发现一人/次罚款100元,高空作业不系安全带,罚款500元/次。</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6、"四口"无防护措施,每发现一处,罚款200-1000元。</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7、临时用电线路不符合规定,每发现一处罚款500-1000元。</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8、每台设备都要做到"一机一闸一漏保",每查出一项不符合要求，罚款200-1000元。</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9、每台设备必须设专人操作,并遵守操作规程,未挂操作规程牌,每发现一处,罚款500元。</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10、使用电弧焊、气割、气焊及其它明火作业，需开具动火证并有可靠的防火措施，如违章操作，每发现一次罚款1000元。</w:t>
      </w:r>
      <w:r>
        <w:rPr>
          <w:rFonts w:ascii="宋体" w:hAnsi="宋体" w:eastAsia="宋体" w:cs="Times New Roman"/>
          <w:color w:val="auto"/>
          <w:sz w:val="24"/>
          <w:szCs w:val="24"/>
          <w:highlight w:val="none"/>
        </w:rPr>
        <w:br w:type="textWrapping"/>
      </w:r>
      <w:r>
        <w:rPr>
          <w:rFonts w:ascii="宋体" w:hAnsi="宋体" w:eastAsia="宋体" w:cs="Times New Roman"/>
          <w:color w:val="auto"/>
          <w:sz w:val="24"/>
          <w:szCs w:val="24"/>
          <w:highlight w:val="none"/>
        </w:rPr>
        <w:t xml:space="preserve">    11、私拉乱接电线,违章使用电炉、电褥子等大功率电器者，没收电线、电炉等，加罚2000元/次。</w:t>
      </w:r>
    </w:p>
    <w:p>
      <w:pPr>
        <w:adjustRightInd w:val="0"/>
        <w:snapToGrid w:val="0"/>
        <w:spacing w:line="360" w:lineRule="auto"/>
        <w:ind w:left="152" w:leftChars="59" w:hanging="28" w:hangingChars="12"/>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    12、其他未按照专项施工方案的安全措施施工的，以及未按照安全技术操作规程施工的，每发现一次罚款1000元。</w:t>
      </w:r>
    </w:p>
    <w:p>
      <w:pPr>
        <w:adjustRightInd w:val="0"/>
        <w:snapToGrid w:val="0"/>
        <w:spacing w:line="360" w:lineRule="auto"/>
        <w:ind w:left="178" w:firstLine="562"/>
        <w:rPr>
          <w:rFonts w:ascii="宋体" w:hAnsi="宋体" w:eastAsia="宋体" w:cs="Times New Roman"/>
          <w:b/>
          <w:bCs/>
          <w:color w:val="auto"/>
          <w:sz w:val="24"/>
          <w:szCs w:val="24"/>
          <w:highlight w:val="none"/>
        </w:rPr>
      </w:pPr>
      <w:r>
        <w:rPr>
          <w:rFonts w:hint="eastAsia" w:ascii="宋体" w:hAnsi="宋体" w:eastAsia="宋体" w:cs="Times New Roman"/>
          <w:b/>
          <w:color w:val="auto"/>
          <w:sz w:val="24"/>
          <w:szCs w:val="24"/>
          <w:highlight w:val="none"/>
        </w:rPr>
        <w:t>四、总分包管理相关罚则</w:t>
      </w:r>
    </w:p>
    <w:p>
      <w:pPr>
        <w:adjustRightInd w:val="0"/>
        <w:snapToGrid w:val="0"/>
        <w:spacing w:line="360" w:lineRule="auto"/>
        <w:ind w:left="178"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1、无正当原因，未按时向分包单位提供施工场地、施工作业面、需要协调未及时协调时，一次罚款1000-5000元。</w:t>
      </w:r>
    </w:p>
    <w:p>
      <w:pPr>
        <w:adjustRightInd w:val="0"/>
        <w:snapToGrid w:val="0"/>
        <w:spacing w:line="360" w:lineRule="auto"/>
        <w:ind w:left="178"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2、承包人作为施工现场管理的总协调人，负责对各分包单位进行协调管理，因协调不力，造成分包单位无序施工的，每发现一次</w:t>
      </w:r>
      <w:r>
        <w:rPr>
          <w:rFonts w:hint="eastAsia" w:ascii="宋体" w:hAnsi="宋体" w:eastAsia="宋体" w:cs="Times New Roman"/>
          <w:color w:val="auto"/>
          <w:sz w:val="24"/>
          <w:szCs w:val="24"/>
          <w:highlight w:val="none"/>
        </w:rPr>
        <w:t>罚款</w:t>
      </w:r>
      <w:r>
        <w:rPr>
          <w:rFonts w:ascii="宋体" w:hAnsi="宋体" w:eastAsia="宋体" w:cs="Times New Roman"/>
          <w:color w:val="auto"/>
          <w:sz w:val="24"/>
          <w:szCs w:val="24"/>
          <w:highlight w:val="none"/>
        </w:rPr>
        <w:t>500-5000元。</w:t>
      </w:r>
    </w:p>
    <w:p>
      <w:pPr>
        <w:adjustRightInd w:val="0"/>
        <w:snapToGrid w:val="0"/>
        <w:spacing w:line="360" w:lineRule="auto"/>
        <w:ind w:left="178"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3、承包人对本工程的施工安全生产负第一责任，同时负责对分包单位的安全管理，现场出现安全事故，除承担相关责任外，每次罚款5000-10000元，造成重大损失及后果的，一切损失及后果均由承包人承担。</w:t>
      </w:r>
    </w:p>
    <w:p>
      <w:pPr>
        <w:adjustRightInd w:val="0"/>
        <w:snapToGrid w:val="0"/>
        <w:spacing w:line="360" w:lineRule="auto"/>
        <w:ind w:left="178"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承包人负责施工现场的消防管理工作，保障现场消防设施、器材等齐全有效，检查无消防措施、无消防设施或无消防器材时罚款1000元/项/次，并责令整改，引发火灾事故的，除承担全部损失外，并罚款5000-10000元/次。</w:t>
      </w:r>
    </w:p>
    <w:p>
      <w:pPr>
        <w:adjustRightInd w:val="0"/>
        <w:snapToGrid w:val="0"/>
        <w:spacing w:line="360" w:lineRule="auto"/>
        <w:ind w:left="178"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5、承包人负责施工现场的安全保卫工作，承包人应建立健全保卫制度，检查有安保人员脱岗失职情况的，一次罚款500-1000元；出现失窃事件的，对承包人罚款2000-5000元/次；</w:t>
      </w:r>
    </w:p>
    <w:p>
      <w:pPr>
        <w:adjustRightInd w:val="0"/>
        <w:snapToGrid w:val="0"/>
        <w:spacing w:line="360" w:lineRule="auto"/>
        <w:ind w:left="178"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6、承包人应负责分包单位工程技术资料管理工作，加强对分包单位技术资料的管理，负责分包单位资料管理、归档、组卷等，未按时整理技术资料、未及时组卷的，一次罚款5000-10000元。</w:t>
      </w:r>
    </w:p>
    <w:p>
      <w:pPr>
        <w:adjustRightInd w:val="0"/>
        <w:snapToGrid w:val="0"/>
        <w:spacing w:line="360" w:lineRule="auto"/>
        <w:ind w:left="178"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承包人负责施工现场环境保护和文明施工的管理，因承包人管理不善，造成施工现场及周边环境恶化，被相关行政主管部门或其它边界单位给予行政处罚的，相关罚金及处罚由承包人单位承担，且另行加罚5000-10000元/次。</w:t>
      </w:r>
    </w:p>
    <w:p>
      <w:pPr>
        <w:adjustRightInd w:val="0"/>
        <w:snapToGrid w:val="0"/>
        <w:spacing w:line="360" w:lineRule="auto"/>
        <w:ind w:left="178"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8、承包人应编制详尽完善的成品保护方案及成品管理方案，如因管理不到位造成成品或半成品损坏或污染的，除承担相应修复责任外，每处加罚500-2000元；如造成供货成品丢失的，除承担相关赔偿责任外，每次加罚500-2000元。</w:t>
      </w:r>
    </w:p>
    <w:p>
      <w:pPr>
        <w:adjustRightInd w:val="0"/>
        <w:snapToGrid w:val="0"/>
        <w:spacing w:line="360" w:lineRule="auto"/>
        <w:ind w:left="178" w:firstLine="5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w:t>
      </w:r>
      <w:r>
        <w:rPr>
          <w:rFonts w:hint="eastAsia" w:ascii="宋体" w:hAnsi="宋体" w:eastAsia="宋体" w:cs="Times New Roman"/>
          <w:b/>
          <w:color w:val="auto"/>
          <w:sz w:val="24"/>
          <w:szCs w:val="24"/>
          <w:highlight w:val="none"/>
        </w:rPr>
        <w:t>文明施工管理相关罚则</w:t>
      </w:r>
    </w:p>
    <w:p>
      <w:pPr>
        <w:adjustRightInd w:val="0"/>
        <w:snapToGrid w:val="0"/>
        <w:spacing w:line="360" w:lineRule="auto"/>
        <w:ind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承包人应根据现场实际情况进行总平面布置，保证现场区域合理、科学、有序使用；消防道路不畅通的罚款1000元/处；无防止污水、废水外流措施及无防止泥浆堵塞下水道措施的罚款2000元/处；同时施工现场应有完善的排水措施，雨季施工时现场不得有积水；存在排水不畅通的，给予罚款500-2000元/次。</w:t>
      </w:r>
    </w:p>
    <w:p>
      <w:pPr>
        <w:adjustRightInd w:val="0"/>
        <w:snapToGrid w:val="0"/>
        <w:spacing w:line="360" w:lineRule="auto"/>
        <w:ind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建筑材料、构件、料具未按总平面布局堆放，乱堆乱放的每次罚款1000元，堆放未悬挂标识标牌（名称、品种、规格等）的罚款500元/处，堆放不整齐的罚款300元/处，未做到工完料净场地清的罚款500元/次，建筑垃圾堆放不整齐、未标出名称、品种的罚款300元/处，易燃易爆物品未分类存放的罚款500元/处，并责令整改。</w:t>
      </w:r>
    </w:p>
    <w:p>
      <w:pPr>
        <w:adjustRightInd w:val="0"/>
        <w:snapToGrid w:val="0"/>
        <w:spacing w:line="360" w:lineRule="auto"/>
        <w:ind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在建工程兼做宿舍的每人次罚款1000元，施工作业区与办公区、生活区不能明显划分的罚款1000元，宿舍无消暑和防蚊虫叮咬措施的罚款300元，床铺、生活用品放置不整齐的罚款200元，宿舍周围环境不卫生、不安全的罚款500元，并责令整改。</w:t>
      </w:r>
    </w:p>
    <w:p>
      <w:pPr>
        <w:adjustRightInd w:val="0"/>
        <w:snapToGrid w:val="0"/>
        <w:spacing w:line="360" w:lineRule="auto"/>
        <w:ind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4、工地内随意吸烟、乱丢烟头的，每发现一次罚款200元。</w:t>
      </w:r>
    </w:p>
    <w:p>
      <w:pPr>
        <w:adjustRightInd w:val="0"/>
        <w:snapToGrid w:val="0"/>
        <w:spacing w:line="360" w:lineRule="auto"/>
        <w:ind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5、现场焚烧有毒、有害物质的罚款3000元。</w:t>
      </w:r>
    </w:p>
    <w:p>
      <w:pPr>
        <w:adjustRightInd w:val="0"/>
        <w:snapToGrid w:val="0"/>
        <w:spacing w:line="360" w:lineRule="auto"/>
        <w:ind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6、酒后作业每发现一人次罚款1000元，并责令停工休息整改。</w:t>
      </w:r>
    </w:p>
    <w:p>
      <w:pPr>
        <w:adjustRightInd w:val="0"/>
        <w:snapToGrid w:val="0"/>
        <w:spacing w:line="360" w:lineRule="auto"/>
        <w:ind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7、现场作业人员赤脚、穿拖鞋、穿高跟鞋的罚款500元/人/次，并责令整改。</w:t>
      </w:r>
    </w:p>
    <w:p>
      <w:pPr>
        <w:adjustRightInd w:val="0"/>
        <w:snapToGrid w:val="0"/>
        <w:spacing w:line="360" w:lineRule="auto"/>
        <w:ind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8、非有关操作人员不准进入危险作业区内，违反规定每人次罚款500元，并责令退出工地。</w:t>
      </w:r>
    </w:p>
    <w:p>
      <w:pPr>
        <w:adjustRightInd w:val="0"/>
        <w:snapToGrid w:val="0"/>
        <w:spacing w:line="360" w:lineRule="auto"/>
        <w:ind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9、禁止从高处向下（或向上）抛投任何物资材料，违者每人次罚款1000元。</w:t>
      </w:r>
    </w:p>
    <w:p>
      <w:pPr>
        <w:adjustRightInd w:val="0"/>
        <w:snapToGrid w:val="0"/>
        <w:spacing w:line="360" w:lineRule="auto"/>
        <w:ind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10、工地应该保证生活用水和施工用水的充分供给，饮水非经当地部门检验许可，不许使用，违者罚款1000元。</w:t>
      </w:r>
    </w:p>
    <w:p>
      <w:pPr>
        <w:adjustRightInd w:val="0"/>
        <w:snapToGrid w:val="0"/>
        <w:spacing w:line="360" w:lineRule="auto"/>
        <w:ind w:firstLine="56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11、水源、水泵、贮水池和水管等都应妥善管理，保证饮水不受污染，违者罚款1000元。</w:t>
      </w:r>
    </w:p>
    <w:p>
      <w:pPr>
        <w:adjustRightInd w:val="0"/>
        <w:snapToGrid w:val="0"/>
        <w:spacing w:line="360" w:lineRule="auto"/>
        <w:ind w:firstLine="5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罚则作为合同组成的一部分，效力等同于合同其它条款，旨在督促承包人单位加强管理，实现管控效果，未尽的处罚条款，参照本罚则同性质条款或合同其它条款以及法律法规、规范、管理制度、章程等追究相关违约责任。</w:t>
      </w: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pPr>
    </w:p>
    <w:p>
      <w:pPr>
        <w:shd w:val="clear" w:color="auto" w:fill="FFFFFF"/>
        <w:spacing w:line="360" w:lineRule="auto"/>
        <w:ind w:left="178" w:firstLine="480"/>
        <w:rPr>
          <w:rFonts w:ascii="宋体" w:hAnsi="宋体" w:eastAsia="宋体" w:cs="Times New Roman"/>
          <w:color w:val="auto"/>
          <w:sz w:val="24"/>
          <w:szCs w:val="24"/>
          <w:highlight w:val="none"/>
        </w:rPr>
        <w:sectPr>
          <w:pgSz w:w="11906" w:h="16838"/>
          <w:pgMar w:top="1440" w:right="1797" w:bottom="1440" w:left="1797" w:header="851" w:footer="992" w:gutter="0"/>
          <w:cols w:space="720" w:num="1"/>
          <w:docGrid w:linePitch="326" w:charSpace="0"/>
        </w:sectPr>
      </w:pPr>
    </w:p>
    <w:p>
      <w:pPr>
        <w:pStyle w:val="4"/>
        <w:rPr>
          <w:rFonts w:hint="eastAsia" w:ascii="宋体" w:hAnsi="宋体" w:eastAsia="宋体"/>
          <w:b w:val="0"/>
          <w:color w:val="auto"/>
          <w:szCs w:val="24"/>
          <w:highlight w:val="none"/>
          <w:lang w:eastAsia="zh-CN"/>
        </w:rPr>
      </w:pPr>
      <w:bookmarkStart w:id="216" w:name="_Toc21232"/>
      <w:bookmarkStart w:id="217" w:name="_Toc27007"/>
      <w:bookmarkStart w:id="218" w:name="_Toc82591717"/>
      <w:bookmarkStart w:id="219" w:name="_Toc9186"/>
      <w:r>
        <w:rPr>
          <w:rFonts w:hint="eastAsia" w:ascii="宋体" w:hAnsi="宋体" w:eastAsia="宋体"/>
          <w:color w:val="auto"/>
          <w:szCs w:val="24"/>
          <w:highlight w:val="none"/>
        </w:rPr>
        <w:t>附件</w:t>
      </w:r>
      <w:r>
        <w:rPr>
          <w:rFonts w:ascii="宋体" w:hAnsi="宋体" w:eastAsia="宋体"/>
          <w:color w:val="auto"/>
          <w:szCs w:val="24"/>
          <w:highlight w:val="none"/>
        </w:rPr>
        <w:t>11：</w:t>
      </w:r>
      <w:r>
        <w:rPr>
          <w:rFonts w:hint="eastAsia" w:ascii="宋体" w:hAnsi="宋体" w:eastAsia="宋体"/>
          <w:color w:val="auto"/>
          <w:szCs w:val="24"/>
          <w:highlight w:val="none"/>
        </w:rPr>
        <w:t>设备及主要材料推荐品牌表</w:t>
      </w:r>
      <w:bookmarkEnd w:id="216"/>
      <w:bookmarkEnd w:id="217"/>
      <w:bookmarkEnd w:id="218"/>
      <w:r>
        <w:rPr>
          <w:rFonts w:hint="eastAsia" w:ascii="宋体" w:hAnsi="宋体" w:eastAsia="宋体"/>
          <w:color w:val="auto"/>
          <w:szCs w:val="24"/>
          <w:highlight w:val="none"/>
          <w:lang w:eastAsia="zh-CN"/>
        </w:rPr>
        <w:t>（</w:t>
      </w:r>
      <w:r>
        <w:rPr>
          <w:rFonts w:hint="eastAsia" w:ascii="宋体" w:hAnsi="宋体" w:eastAsia="宋体"/>
          <w:color w:val="auto"/>
          <w:szCs w:val="24"/>
          <w:highlight w:val="none"/>
          <w:lang w:val="en-US" w:eastAsia="zh-CN"/>
        </w:rPr>
        <w:t>另册，详附表</w:t>
      </w:r>
      <w:r>
        <w:rPr>
          <w:rFonts w:hint="eastAsia" w:ascii="宋体" w:hAnsi="宋体" w:eastAsia="宋体"/>
          <w:color w:val="auto"/>
          <w:szCs w:val="24"/>
          <w:highlight w:val="none"/>
          <w:lang w:eastAsia="zh-CN"/>
        </w:rPr>
        <w:t>）</w:t>
      </w:r>
      <w:bookmarkEnd w:id="219"/>
    </w:p>
    <w:p>
      <w:pPr>
        <w:widowControl/>
        <w:spacing w:line="360" w:lineRule="auto"/>
        <w:ind w:firstLine="560"/>
        <w:rPr>
          <w:rFonts w:ascii="宋体" w:hAnsi="宋体" w:eastAsia="宋体" w:cs="Times New Roman"/>
          <w:color w:val="auto"/>
          <w:sz w:val="24"/>
          <w:szCs w:val="24"/>
          <w:highlight w:val="none"/>
        </w:rPr>
        <w:sectPr>
          <w:pgSz w:w="16838" w:h="11906" w:orient="landscape"/>
          <w:pgMar w:top="1797" w:right="1440" w:bottom="1797" w:left="1440" w:header="851" w:footer="992" w:gutter="0"/>
          <w:cols w:space="720" w:num="1"/>
          <w:docGrid w:linePitch="326" w:charSpace="0"/>
        </w:sectPr>
      </w:pPr>
    </w:p>
    <w:p>
      <w:pPr>
        <w:pStyle w:val="4"/>
        <w:jc w:val="both"/>
        <w:rPr>
          <w:rFonts w:ascii="宋体" w:hAnsi="宋体" w:eastAsia="宋体"/>
          <w:color w:val="auto"/>
          <w:szCs w:val="24"/>
          <w:highlight w:val="none"/>
        </w:rPr>
      </w:pPr>
      <w:bookmarkStart w:id="220" w:name="_Toc82591718"/>
      <w:bookmarkStart w:id="221" w:name="_Toc30130"/>
      <w:bookmarkStart w:id="222" w:name="_Toc26888"/>
      <w:bookmarkStart w:id="223" w:name="_Toc2051"/>
      <w:r>
        <w:rPr>
          <w:rFonts w:hint="eastAsia" w:ascii="宋体" w:hAnsi="宋体" w:eastAsia="宋体"/>
          <w:color w:val="auto"/>
          <w:szCs w:val="24"/>
          <w:highlight w:val="none"/>
        </w:rPr>
        <w:t>附件</w:t>
      </w:r>
      <w:r>
        <w:rPr>
          <w:rFonts w:ascii="宋体" w:hAnsi="宋体" w:eastAsia="宋体"/>
          <w:color w:val="auto"/>
          <w:szCs w:val="24"/>
          <w:highlight w:val="none"/>
        </w:rPr>
        <w:t>12：</w:t>
      </w:r>
      <w:r>
        <w:rPr>
          <w:rFonts w:hint="eastAsia" w:ascii="宋体" w:hAnsi="宋体" w:eastAsia="宋体"/>
          <w:color w:val="auto"/>
          <w:szCs w:val="24"/>
          <w:highlight w:val="none"/>
        </w:rPr>
        <w:t>施工</w:t>
      </w:r>
      <w:r>
        <w:rPr>
          <w:rFonts w:ascii="宋体" w:hAnsi="宋体" w:eastAsia="宋体"/>
          <w:color w:val="auto"/>
          <w:szCs w:val="24"/>
          <w:highlight w:val="none"/>
        </w:rPr>
        <w:t>技术要求</w:t>
      </w:r>
      <w:bookmarkEnd w:id="220"/>
      <w:bookmarkEnd w:id="221"/>
      <w:bookmarkEnd w:id="222"/>
      <w:bookmarkEnd w:id="223"/>
    </w:p>
    <w:p>
      <w:pPr>
        <w:spacing w:line="360" w:lineRule="auto"/>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（一）、工程概况：</w:t>
      </w:r>
    </w:p>
    <w:p>
      <w:pPr>
        <w:spacing w:line="360" w:lineRule="auto"/>
        <w:ind w:firstLine="470" w:firstLineChars="196"/>
        <w:rPr>
          <w:rFonts w:hint="eastAsia" w:ascii="宋体" w:hAnsi="宋体" w:eastAsiaTheme="minorEastAsia"/>
          <w:color w:val="auto"/>
          <w:sz w:val="24"/>
          <w:highlight w:val="none"/>
          <w:lang w:eastAsia="zh-CN"/>
        </w:rPr>
      </w:pPr>
      <w:r>
        <w:rPr>
          <w:rFonts w:hint="eastAsia" w:ascii="宋体" w:hAnsi="宋体"/>
          <w:color w:val="auto"/>
          <w:sz w:val="24"/>
          <w:highlight w:val="none"/>
        </w:rPr>
        <w:t>项目名称：</w:t>
      </w:r>
      <w:r>
        <w:rPr>
          <w:rFonts w:hint="eastAsia" w:ascii="宋体" w:hAnsi="宋体"/>
          <w:color w:val="auto"/>
          <w:sz w:val="24"/>
          <w:szCs w:val="24"/>
          <w:highlight w:val="none"/>
          <w:lang w:val="en-US" w:eastAsia="zh-CN"/>
        </w:rPr>
        <w:t xml:space="preserve"> </w:t>
      </w:r>
    </w:p>
    <w:p>
      <w:pPr>
        <w:spacing w:line="360" w:lineRule="auto"/>
        <w:ind w:firstLine="480" w:firstLineChars="200"/>
        <w:rPr>
          <w:rFonts w:hint="default" w:ascii="宋体" w:hAnsi="宋体" w:eastAsiaTheme="minorEastAsia"/>
          <w:color w:val="auto"/>
          <w:sz w:val="24"/>
          <w:highlight w:val="none"/>
          <w:u w:val="single"/>
          <w:lang w:val="en-US" w:eastAsia="zh-CN"/>
        </w:rPr>
      </w:pPr>
      <w:r>
        <w:rPr>
          <w:rFonts w:hint="eastAsia" w:ascii="宋体" w:hAnsi="宋体"/>
          <w:color w:val="auto"/>
          <w:sz w:val="24"/>
          <w:highlight w:val="none"/>
        </w:rPr>
        <w:t>建设单位：</w:t>
      </w:r>
      <w:r>
        <w:rPr>
          <w:rFonts w:hint="eastAsia" w:ascii="宋体" w:hAnsi="宋体"/>
          <w:color w:val="auto"/>
          <w:sz w:val="24"/>
          <w:highlight w:val="none"/>
          <w:lang w:val="en-US" w:eastAsia="zh-CN"/>
        </w:rPr>
        <w:t>广州市启韵房地产开发有限公司</w:t>
      </w:r>
    </w:p>
    <w:p>
      <w:pPr>
        <w:spacing w:line="360" w:lineRule="auto"/>
        <w:ind w:firstLine="480" w:firstLineChars="200"/>
        <w:rPr>
          <w:rFonts w:hint="default" w:ascii="宋体" w:hAnsi="宋体" w:eastAsiaTheme="minorEastAsia"/>
          <w:color w:val="auto"/>
          <w:sz w:val="24"/>
          <w:highlight w:val="none"/>
          <w:u w:val="single"/>
          <w:lang w:val="en-US" w:eastAsia="zh-CN"/>
        </w:rPr>
      </w:pPr>
      <w:r>
        <w:rPr>
          <w:rFonts w:hint="eastAsia" w:ascii="宋体" w:hAnsi="宋体"/>
          <w:color w:val="auto"/>
          <w:sz w:val="24"/>
          <w:highlight w:val="none"/>
        </w:rPr>
        <w:t>设计单位：</w:t>
      </w:r>
      <w:r>
        <w:rPr>
          <w:rFonts w:hint="eastAsia" w:ascii="宋体" w:hAnsi="宋体"/>
          <w:color w:val="auto"/>
          <w:sz w:val="24"/>
          <w:highlight w:val="none"/>
          <w:lang w:val="en-US" w:eastAsia="zh-CN"/>
        </w:rPr>
        <w:t>深圳市华阳国际工程设计股份有限公司</w:t>
      </w:r>
    </w:p>
    <w:p>
      <w:pPr>
        <w:spacing w:line="360" w:lineRule="auto"/>
        <w:ind w:firstLine="480" w:firstLineChars="200"/>
        <w:rPr>
          <w:rFonts w:hint="eastAsia" w:ascii="宋体" w:hAnsi="宋体"/>
          <w:color w:val="auto"/>
          <w:sz w:val="24"/>
          <w:highlight w:val="none"/>
          <w:u w:val="single" w:color="FF0000"/>
        </w:rPr>
      </w:pPr>
      <w:r>
        <w:rPr>
          <w:rFonts w:hint="eastAsia" w:ascii="宋体" w:hAnsi="宋体"/>
          <w:color w:val="auto"/>
          <w:sz w:val="24"/>
          <w:highlight w:val="none"/>
        </w:rPr>
        <w:t>监理单位：</w:t>
      </w:r>
      <w:r>
        <w:rPr>
          <w:rFonts w:hint="eastAsia" w:ascii="宋体" w:hAnsi="宋体"/>
          <w:color w:val="auto"/>
          <w:sz w:val="24"/>
          <w:highlight w:val="none"/>
          <w:u w:val="single" w:color="FF0000"/>
        </w:rPr>
        <w:t>/</w:t>
      </w:r>
    </w:p>
    <w:p>
      <w:pPr>
        <w:spacing w:line="360" w:lineRule="auto"/>
        <w:ind w:firstLine="480" w:firstLineChars="200"/>
        <w:rPr>
          <w:rFonts w:hint="default" w:eastAsiaTheme="minorEastAsia"/>
          <w:color w:val="auto"/>
          <w:highlight w:val="none"/>
          <w:lang w:val="en-US" w:eastAsia="zh-CN"/>
        </w:rPr>
      </w:pPr>
      <w:r>
        <w:rPr>
          <w:rFonts w:hint="eastAsia" w:ascii="宋体" w:hAnsi="宋体"/>
          <w:color w:val="auto"/>
          <w:sz w:val="24"/>
          <w:highlight w:val="none"/>
          <w:lang w:val="en-US" w:eastAsia="zh-CN"/>
        </w:rPr>
        <w:t>勘察</w:t>
      </w:r>
      <w:r>
        <w:rPr>
          <w:rFonts w:hint="eastAsia" w:ascii="宋体" w:hAnsi="宋体"/>
          <w:color w:val="auto"/>
          <w:sz w:val="24"/>
          <w:highlight w:val="none"/>
        </w:rPr>
        <w:t>单位：</w:t>
      </w:r>
      <w:r>
        <w:rPr>
          <w:rFonts w:hint="eastAsia" w:ascii="宋体" w:hAnsi="宋体"/>
          <w:color w:val="auto"/>
          <w:sz w:val="24"/>
          <w:highlight w:val="none"/>
          <w:lang w:val="en-US" w:eastAsia="zh-CN"/>
        </w:rPr>
        <w:t>广东中煤江南工程勘测设计有限公司</w:t>
      </w:r>
    </w:p>
    <w:p>
      <w:pPr>
        <w:keepNext w:val="0"/>
        <w:keepLines w:val="0"/>
        <w:widowControl/>
        <w:suppressLineNumbers w:val="0"/>
        <w:spacing w:line="360" w:lineRule="auto"/>
        <w:ind w:firstLine="480" w:firstLineChars="200"/>
        <w:jc w:val="left"/>
        <w:rPr>
          <w:rFonts w:hint="eastAsia" w:ascii="宋体" w:hAnsi="宋体" w:eastAsia="宋体" w:cs="Times New Roman"/>
          <w:color w:val="auto"/>
          <w:kern w:val="0"/>
          <w:sz w:val="24"/>
          <w:szCs w:val="24"/>
          <w:highlight w:val="none"/>
          <w:lang w:val="en-US" w:eastAsia="zh-CN"/>
        </w:rPr>
      </w:pPr>
      <w:r>
        <w:rPr>
          <w:rFonts w:hint="eastAsia" w:ascii="宋体" w:hAnsi="宋体" w:eastAsia="宋体" w:cs="Times New Roman"/>
          <w:color w:val="auto"/>
          <w:kern w:val="0"/>
          <w:sz w:val="24"/>
          <w:szCs w:val="24"/>
          <w:highlight w:val="none"/>
          <w:lang w:val="en-US" w:eastAsia="zh-CN"/>
        </w:rPr>
        <w:t>悦辰花园项目（原名：领隽城市花园项目）三期工程位于广州市黄埔区中新广州知识城南起步区规划道路KS1号路以南、KS4-2号路以西的ZSCN-D2地块剩余居住地块内。项目三期工程占地面积为</w:t>
      </w:r>
      <w:r>
        <w:rPr>
          <w:rFonts w:hint="eastAsia" w:ascii="宋体" w:hAnsi="宋体" w:eastAsia="宋体" w:cs="Times New Roman"/>
          <w:color w:val="auto"/>
          <w:kern w:val="0"/>
          <w:sz w:val="24"/>
          <w:szCs w:val="24"/>
          <w:highlight w:val="none"/>
          <w:u w:val="single"/>
          <w:lang w:val="en-US" w:eastAsia="zh-CN"/>
        </w:rPr>
        <w:t>108862.10m</w:t>
      </w:r>
      <w:r>
        <w:rPr>
          <w:rFonts w:hint="eastAsia" w:ascii="宋体" w:hAnsi="宋体" w:eastAsia="宋体" w:cs="Times New Roman"/>
          <w:color w:val="auto"/>
          <w:kern w:val="0"/>
          <w:sz w:val="24"/>
          <w:szCs w:val="24"/>
          <w:highlight w:val="none"/>
          <w:u w:val="single"/>
          <w:vertAlign w:val="superscript"/>
          <w:lang w:val="en-US" w:eastAsia="zh-CN"/>
        </w:rPr>
        <w:t>2</w:t>
      </w:r>
      <w:r>
        <w:rPr>
          <w:rFonts w:hint="eastAsia" w:ascii="宋体" w:hAnsi="宋体" w:eastAsia="宋体" w:cs="Times New Roman"/>
          <w:color w:val="auto"/>
          <w:kern w:val="0"/>
          <w:sz w:val="24"/>
          <w:szCs w:val="24"/>
          <w:highlight w:val="none"/>
          <w:lang w:val="en-US" w:eastAsia="zh-CN"/>
        </w:rPr>
        <w:t>,建筑面积为</w:t>
      </w:r>
      <w:r>
        <w:rPr>
          <w:rFonts w:hint="eastAsia" w:ascii="宋体" w:hAnsi="宋体" w:eastAsia="宋体" w:cs="Times New Roman"/>
          <w:color w:val="auto"/>
          <w:kern w:val="0"/>
          <w:sz w:val="24"/>
          <w:szCs w:val="24"/>
          <w:highlight w:val="none"/>
          <w:u w:val="single"/>
          <w:lang w:val="en-US" w:eastAsia="zh-CN"/>
        </w:rPr>
        <w:t>310124.35m</w:t>
      </w:r>
      <w:r>
        <w:rPr>
          <w:rFonts w:hint="eastAsia" w:ascii="宋体" w:hAnsi="宋体" w:eastAsia="宋体" w:cs="Times New Roman"/>
          <w:color w:val="auto"/>
          <w:kern w:val="0"/>
          <w:sz w:val="24"/>
          <w:szCs w:val="24"/>
          <w:highlight w:val="none"/>
          <w:u w:val="single"/>
          <w:vertAlign w:val="superscript"/>
          <w:lang w:val="en-US" w:eastAsia="zh-CN"/>
        </w:rPr>
        <w:t>2</w:t>
      </w:r>
      <w:r>
        <w:rPr>
          <w:rFonts w:hint="eastAsia" w:ascii="宋体" w:hAnsi="宋体" w:eastAsia="宋体" w:cs="Times New Roman"/>
          <w:color w:val="auto"/>
          <w:kern w:val="0"/>
          <w:sz w:val="24"/>
          <w:szCs w:val="24"/>
          <w:highlight w:val="none"/>
          <w:lang w:val="en-US" w:eastAsia="zh-CN"/>
        </w:rPr>
        <w:t>。</w:t>
      </w:r>
    </w:p>
    <w:p>
      <w:pPr>
        <w:spacing w:line="360" w:lineRule="auto"/>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（二）、项目机构设置及人员资质要求：</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1、项目机构设置按项目经理</w:t>
      </w:r>
      <w:r>
        <w:rPr>
          <w:rFonts w:ascii="宋体" w:hAnsi="宋体"/>
          <w:color w:val="auto"/>
          <w:sz w:val="24"/>
          <w:highlight w:val="none"/>
        </w:rPr>
        <w:t>—</w:t>
      </w:r>
      <w:r>
        <w:rPr>
          <w:rFonts w:hint="eastAsia" w:ascii="宋体" w:hAnsi="宋体"/>
          <w:color w:val="auto"/>
          <w:sz w:val="24"/>
          <w:highlight w:val="none"/>
        </w:rPr>
        <w:t>技术负责人</w:t>
      </w:r>
      <w:r>
        <w:rPr>
          <w:rFonts w:ascii="宋体" w:hAnsi="宋体"/>
          <w:color w:val="auto"/>
          <w:sz w:val="24"/>
          <w:highlight w:val="none"/>
        </w:rPr>
        <w:t>—</w:t>
      </w:r>
      <w:r>
        <w:rPr>
          <w:rFonts w:hint="eastAsia" w:ascii="宋体" w:hAnsi="宋体"/>
          <w:color w:val="auto"/>
          <w:sz w:val="24"/>
          <w:highlight w:val="none"/>
        </w:rPr>
        <w:t>安全负责人—工程管理人员（包括生产、技术、质量、安全、资料等人员）</w:t>
      </w:r>
      <w:r>
        <w:rPr>
          <w:rFonts w:ascii="宋体" w:hAnsi="宋体"/>
          <w:color w:val="auto"/>
          <w:sz w:val="24"/>
          <w:highlight w:val="none"/>
        </w:rPr>
        <w:t>—</w:t>
      </w:r>
      <w:r>
        <w:rPr>
          <w:rFonts w:hint="eastAsia" w:ascii="宋体" w:hAnsi="宋体"/>
          <w:color w:val="auto"/>
          <w:sz w:val="24"/>
          <w:highlight w:val="none"/>
        </w:rPr>
        <w:t>分包单位设置。</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2、项目经理必须具备</w:t>
      </w:r>
      <w:r>
        <w:rPr>
          <w:rFonts w:hint="eastAsia" w:ascii="宋体" w:hAnsi="宋体"/>
          <w:color w:val="auto"/>
          <w:sz w:val="24"/>
          <w:highlight w:val="none"/>
          <w:u w:val="single"/>
        </w:rPr>
        <w:t>一</w:t>
      </w:r>
      <w:r>
        <w:rPr>
          <w:rFonts w:hint="eastAsia" w:ascii="宋体" w:hAnsi="宋体"/>
          <w:color w:val="auto"/>
          <w:sz w:val="24"/>
          <w:highlight w:val="none"/>
        </w:rPr>
        <w:t>级建造师执业资质，中级（含）以上职称，并具备三个以上同类工程施工管理经验；项目管理人员应持证上岗，且必须具备同类工程施工管理经验。</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3、附总包管理人员构架表及主要管理人员简历。</w:t>
      </w:r>
      <w:r>
        <w:rPr>
          <w:rFonts w:hint="eastAsia" w:ascii="宋体" w:hAnsi="宋体"/>
          <w:color w:val="auto"/>
          <w:sz w:val="24"/>
          <w:highlight w:val="none"/>
          <w:lang w:val="en-US" w:eastAsia="zh-CN"/>
        </w:rPr>
        <w:t>承包人</w:t>
      </w:r>
      <w:r>
        <w:rPr>
          <w:rFonts w:hint="eastAsia" w:ascii="宋体" w:hAnsi="宋体"/>
          <w:color w:val="auto"/>
          <w:sz w:val="24"/>
          <w:highlight w:val="none"/>
        </w:rPr>
        <w:t>须明确人员数量，并且提供其学历、职称、职业资格证或上岗证、个人业绩及经验的证明文件（如验收报告签署或业主证明等）。</w:t>
      </w:r>
      <w:r>
        <w:rPr>
          <w:rFonts w:hint="eastAsia" w:ascii="宋体" w:hAnsi="宋体"/>
          <w:color w:val="auto"/>
          <w:sz w:val="24"/>
          <w:highlight w:val="none"/>
          <w:lang w:val="en-US" w:eastAsia="zh-CN"/>
        </w:rPr>
        <w:t>承包</w:t>
      </w:r>
      <w:r>
        <w:rPr>
          <w:rFonts w:hint="eastAsia" w:ascii="宋体" w:hAnsi="宋体"/>
          <w:color w:val="auto"/>
          <w:sz w:val="24"/>
          <w:highlight w:val="none"/>
        </w:rPr>
        <w:t>人应承诺保证上述人员实际如数到场履职。</w:t>
      </w:r>
    </w:p>
    <w:p>
      <w:pPr>
        <w:spacing w:line="360" w:lineRule="auto"/>
        <w:ind w:firstLine="480" w:firstLineChars="200"/>
        <w:rPr>
          <w:rFonts w:hint="eastAsia" w:ascii="宋体" w:hAnsi="宋体"/>
          <w:color w:val="auto"/>
          <w:sz w:val="24"/>
          <w:highlight w:val="none"/>
        </w:rPr>
      </w:pPr>
      <w:r>
        <w:rPr>
          <w:rFonts w:hint="eastAsia" w:ascii="宋体" w:hAnsi="宋体"/>
          <w:b/>
          <w:bCs/>
          <w:color w:val="auto"/>
          <w:sz w:val="24"/>
          <w:highlight w:val="none"/>
        </w:rPr>
        <w:t>总包管理人员简历要求表</w:t>
      </w:r>
      <w:r>
        <w:rPr>
          <w:rFonts w:hint="eastAsia" w:ascii="宋体" w:hAnsi="宋体"/>
          <w:color w:val="auto"/>
          <w:sz w:val="24"/>
          <w:highlight w:val="none"/>
        </w:rPr>
        <w:t>：</w:t>
      </w:r>
    </w:p>
    <w:tbl>
      <w:tblPr>
        <w:tblStyle w:val="37"/>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416"/>
        <w:gridCol w:w="1573"/>
        <w:gridCol w:w="1190"/>
        <w:gridCol w:w="2256"/>
        <w:gridCol w:w="444"/>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0" w:type="dxa"/>
            <w:vMerge w:val="restart"/>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序号</w:t>
            </w:r>
          </w:p>
        </w:tc>
        <w:tc>
          <w:tcPr>
            <w:tcW w:w="1416" w:type="dxa"/>
            <w:vMerge w:val="restart"/>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岗位</w:t>
            </w:r>
          </w:p>
        </w:tc>
        <w:tc>
          <w:tcPr>
            <w:tcW w:w="5019" w:type="dxa"/>
            <w:gridSpan w:val="3"/>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资格要求</w:t>
            </w:r>
          </w:p>
        </w:tc>
        <w:tc>
          <w:tcPr>
            <w:tcW w:w="444" w:type="dxa"/>
            <w:vMerge w:val="restart"/>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人数</w:t>
            </w:r>
          </w:p>
        </w:tc>
        <w:tc>
          <w:tcPr>
            <w:tcW w:w="960" w:type="dxa"/>
            <w:vMerge w:val="restart"/>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80" w:type="dxa"/>
            <w:vMerge w:val="continue"/>
            <w:noWrap w:val="0"/>
            <w:vAlign w:val="top"/>
          </w:tcPr>
          <w:p>
            <w:pPr>
              <w:spacing w:line="360" w:lineRule="auto"/>
              <w:jc w:val="center"/>
              <w:rPr>
                <w:rFonts w:hint="eastAsia" w:ascii="宋体" w:hAnsi="宋体"/>
                <w:color w:val="auto"/>
                <w:sz w:val="24"/>
                <w:highlight w:val="none"/>
              </w:rPr>
            </w:pPr>
          </w:p>
        </w:tc>
        <w:tc>
          <w:tcPr>
            <w:tcW w:w="1416" w:type="dxa"/>
            <w:vMerge w:val="continue"/>
            <w:noWrap w:val="0"/>
            <w:vAlign w:val="top"/>
          </w:tcPr>
          <w:p>
            <w:pPr>
              <w:spacing w:line="360" w:lineRule="auto"/>
              <w:jc w:val="center"/>
              <w:rPr>
                <w:rFonts w:hint="eastAsia" w:ascii="宋体" w:hAnsi="宋体"/>
                <w:color w:val="auto"/>
                <w:sz w:val="24"/>
                <w:highlight w:val="none"/>
              </w:rPr>
            </w:pPr>
          </w:p>
        </w:tc>
        <w:tc>
          <w:tcPr>
            <w:tcW w:w="1573"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学历要求</w:t>
            </w:r>
          </w:p>
        </w:tc>
        <w:tc>
          <w:tcPr>
            <w:tcW w:w="1190"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工程管理工作年限</w:t>
            </w:r>
          </w:p>
        </w:tc>
        <w:tc>
          <w:tcPr>
            <w:tcW w:w="225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最低持证要求</w:t>
            </w:r>
          </w:p>
        </w:tc>
        <w:tc>
          <w:tcPr>
            <w:tcW w:w="444" w:type="dxa"/>
            <w:vMerge w:val="continue"/>
            <w:noWrap w:val="0"/>
            <w:vAlign w:val="top"/>
          </w:tcPr>
          <w:p>
            <w:pPr>
              <w:spacing w:line="360" w:lineRule="auto"/>
              <w:jc w:val="center"/>
              <w:rPr>
                <w:rFonts w:hint="eastAsia" w:ascii="宋体" w:hAnsi="宋体"/>
                <w:color w:val="auto"/>
                <w:sz w:val="24"/>
                <w:highlight w:val="none"/>
              </w:rPr>
            </w:pPr>
          </w:p>
        </w:tc>
        <w:tc>
          <w:tcPr>
            <w:tcW w:w="960" w:type="dxa"/>
            <w:vMerge w:val="continue"/>
            <w:noWrap w:val="0"/>
            <w:vAlign w:val="top"/>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1</w:t>
            </w:r>
          </w:p>
        </w:tc>
        <w:tc>
          <w:tcPr>
            <w:tcW w:w="141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项目负责人</w:t>
            </w:r>
          </w:p>
        </w:tc>
        <w:tc>
          <w:tcPr>
            <w:tcW w:w="1573"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大专及以上</w:t>
            </w:r>
          </w:p>
        </w:tc>
        <w:tc>
          <w:tcPr>
            <w:tcW w:w="1190" w:type="dxa"/>
            <w:noWrap w:val="0"/>
            <w:vAlign w:val="top"/>
          </w:tcPr>
          <w:p>
            <w:pPr>
              <w:spacing w:line="360" w:lineRule="auto"/>
              <w:jc w:val="center"/>
              <w:rPr>
                <w:rFonts w:ascii="宋体" w:hAnsi="宋体"/>
                <w:color w:val="auto"/>
                <w:sz w:val="24"/>
                <w:highlight w:val="none"/>
              </w:rPr>
            </w:pPr>
            <w:r>
              <w:rPr>
                <w:rFonts w:hint="eastAsia" w:ascii="宋体" w:hAnsi="宋体"/>
                <w:color w:val="auto"/>
                <w:sz w:val="24"/>
                <w:highlight w:val="none"/>
              </w:rPr>
              <w:t>10</w:t>
            </w:r>
          </w:p>
        </w:tc>
        <w:tc>
          <w:tcPr>
            <w:tcW w:w="2256" w:type="dxa"/>
            <w:noWrap w:val="0"/>
            <w:vAlign w:val="top"/>
          </w:tcPr>
          <w:p>
            <w:pPr>
              <w:spacing w:line="360" w:lineRule="auto"/>
              <w:jc w:val="center"/>
              <w:rPr>
                <w:rFonts w:hint="eastAsia" w:ascii="宋体" w:hAnsi="宋体" w:eastAsiaTheme="minorEastAsia"/>
                <w:color w:val="auto"/>
                <w:sz w:val="24"/>
                <w:highlight w:val="none"/>
                <w:lang w:eastAsia="zh-CN"/>
              </w:rPr>
            </w:pPr>
            <w:r>
              <w:rPr>
                <w:rFonts w:hint="eastAsia" w:ascii="宋体" w:hAnsi="宋体"/>
                <w:color w:val="auto"/>
                <w:sz w:val="24"/>
                <w:highlight w:val="none"/>
              </w:rPr>
              <w:t>建筑工程专业一级建造师</w:t>
            </w:r>
          </w:p>
        </w:tc>
        <w:tc>
          <w:tcPr>
            <w:tcW w:w="444" w:type="dxa"/>
            <w:noWrap w:val="0"/>
            <w:vAlign w:val="top"/>
          </w:tcPr>
          <w:p>
            <w:pPr>
              <w:spacing w:line="360" w:lineRule="auto"/>
              <w:jc w:val="center"/>
              <w:rPr>
                <w:rFonts w:hint="eastAsia" w:ascii="宋体" w:hAnsi="宋体"/>
                <w:color w:val="auto"/>
                <w:sz w:val="24"/>
                <w:highlight w:val="none"/>
              </w:rPr>
            </w:pPr>
          </w:p>
        </w:tc>
        <w:tc>
          <w:tcPr>
            <w:tcW w:w="960" w:type="dxa"/>
            <w:vMerge w:val="restart"/>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如管理人员无法满足项目安全、进度、质量要求需按甲方要求无条件增加相应管理人员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2</w:t>
            </w:r>
          </w:p>
        </w:tc>
        <w:tc>
          <w:tcPr>
            <w:tcW w:w="141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技术负责人</w:t>
            </w:r>
          </w:p>
        </w:tc>
        <w:tc>
          <w:tcPr>
            <w:tcW w:w="1573"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大专及以上</w:t>
            </w:r>
          </w:p>
        </w:tc>
        <w:tc>
          <w:tcPr>
            <w:tcW w:w="1190" w:type="dxa"/>
            <w:noWrap w:val="0"/>
            <w:vAlign w:val="top"/>
          </w:tcPr>
          <w:p>
            <w:pPr>
              <w:spacing w:line="360" w:lineRule="auto"/>
              <w:jc w:val="center"/>
              <w:rPr>
                <w:rFonts w:ascii="宋体" w:hAnsi="宋体"/>
                <w:color w:val="auto"/>
                <w:sz w:val="24"/>
                <w:highlight w:val="none"/>
              </w:rPr>
            </w:pPr>
            <w:r>
              <w:rPr>
                <w:rFonts w:hint="eastAsia" w:ascii="宋体" w:hAnsi="宋体"/>
                <w:color w:val="auto"/>
                <w:sz w:val="24"/>
                <w:highlight w:val="none"/>
              </w:rPr>
              <w:t>10</w:t>
            </w:r>
          </w:p>
        </w:tc>
        <w:tc>
          <w:tcPr>
            <w:tcW w:w="2256" w:type="dxa"/>
            <w:noWrap w:val="0"/>
            <w:vAlign w:val="top"/>
          </w:tcPr>
          <w:p>
            <w:pPr>
              <w:spacing w:line="360" w:lineRule="auto"/>
              <w:jc w:val="center"/>
              <w:rPr>
                <w:rFonts w:hint="eastAsia" w:ascii="宋体" w:hAnsi="宋体" w:eastAsiaTheme="minorEastAsia"/>
                <w:color w:val="auto"/>
                <w:sz w:val="24"/>
                <w:highlight w:val="none"/>
                <w:lang w:eastAsia="zh-CN"/>
              </w:rPr>
            </w:pPr>
            <w:r>
              <w:rPr>
                <w:rFonts w:hint="eastAsia" w:ascii="宋体" w:hAnsi="宋体"/>
                <w:color w:val="auto"/>
                <w:sz w:val="24"/>
                <w:highlight w:val="none"/>
                <w:lang w:eastAsia="zh-CN"/>
              </w:rPr>
              <w:t>有建筑工程相关专业高级或以上技术职称</w:t>
            </w:r>
          </w:p>
        </w:tc>
        <w:tc>
          <w:tcPr>
            <w:tcW w:w="444" w:type="dxa"/>
            <w:noWrap w:val="0"/>
            <w:vAlign w:val="top"/>
          </w:tcPr>
          <w:p>
            <w:pPr>
              <w:spacing w:line="360" w:lineRule="auto"/>
              <w:jc w:val="center"/>
              <w:rPr>
                <w:rFonts w:hint="eastAsia" w:ascii="宋体" w:hAnsi="宋体"/>
                <w:color w:val="auto"/>
                <w:sz w:val="24"/>
                <w:highlight w:val="none"/>
              </w:rPr>
            </w:pPr>
          </w:p>
        </w:tc>
        <w:tc>
          <w:tcPr>
            <w:tcW w:w="960" w:type="dxa"/>
            <w:vMerge w:val="continue"/>
            <w:noWrap w:val="0"/>
            <w:vAlign w:val="top"/>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3</w:t>
            </w:r>
          </w:p>
        </w:tc>
        <w:tc>
          <w:tcPr>
            <w:tcW w:w="141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安全主管</w:t>
            </w:r>
          </w:p>
        </w:tc>
        <w:tc>
          <w:tcPr>
            <w:tcW w:w="1573"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大专及以上</w:t>
            </w:r>
          </w:p>
        </w:tc>
        <w:tc>
          <w:tcPr>
            <w:tcW w:w="1190"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8</w:t>
            </w:r>
          </w:p>
        </w:tc>
        <w:tc>
          <w:tcPr>
            <w:tcW w:w="225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安全员证</w:t>
            </w:r>
          </w:p>
        </w:tc>
        <w:tc>
          <w:tcPr>
            <w:tcW w:w="444" w:type="dxa"/>
            <w:noWrap w:val="0"/>
            <w:vAlign w:val="top"/>
          </w:tcPr>
          <w:p>
            <w:pPr>
              <w:spacing w:line="360" w:lineRule="auto"/>
              <w:jc w:val="center"/>
              <w:rPr>
                <w:rFonts w:hint="eastAsia" w:ascii="宋体" w:hAnsi="宋体"/>
                <w:color w:val="auto"/>
                <w:sz w:val="24"/>
                <w:highlight w:val="none"/>
              </w:rPr>
            </w:pPr>
          </w:p>
        </w:tc>
        <w:tc>
          <w:tcPr>
            <w:tcW w:w="960" w:type="dxa"/>
            <w:vMerge w:val="continue"/>
            <w:noWrap w:val="0"/>
            <w:vAlign w:val="top"/>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4</w:t>
            </w:r>
          </w:p>
        </w:tc>
        <w:tc>
          <w:tcPr>
            <w:tcW w:w="141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安全员</w:t>
            </w:r>
          </w:p>
        </w:tc>
        <w:tc>
          <w:tcPr>
            <w:tcW w:w="1573"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大专及以上</w:t>
            </w:r>
          </w:p>
        </w:tc>
        <w:tc>
          <w:tcPr>
            <w:tcW w:w="1190"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3</w:t>
            </w:r>
          </w:p>
        </w:tc>
        <w:tc>
          <w:tcPr>
            <w:tcW w:w="225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安全员证</w:t>
            </w:r>
          </w:p>
        </w:tc>
        <w:tc>
          <w:tcPr>
            <w:tcW w:w="444" w:type="dxa"/>
            <w:noWrap w:val="0"/>
            <w:vAlign w:val="top"/>
          </w:tcPr>
          <w:p>
            <w:pPr>
              <w:spacing w:line="360" w:lineRule="auto"/>
              <w:jc w:val="center"/>
              <w:rPr>
                <w:rFonts w:hint="eastAsia" w:ascii="宋体" w:hAnsi="宋体"/>
                <w:color w:val="auto"/>
                <w:sz w:val="24"/>
                <w:highlight w:val="none"/>
              </w:rPr>
            </w:pPr>
          </w:p>
        </w:tc>
        <w:tc>
          <w:tcPr>
            <w:tcW w:w="960" w:type="dxa"/>
            <w:vMerge w:val="continue"/>
            <w:noWrap w:val="0"/>
            <w:vAlign w:val="top"/>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580" w:type="dxa"/>
            <w:noWrap w:val="0"/>
            <w:vAlign w:val="top"/>
          </w:tcPr>
          <w:p>
            <w:pPr>
              <w:spacing w:line="360" w:lineRule="auto"/>
              <w:jc w:val="center"/>
              <w:rPr>
                <w:rFonts w:ascii="宋体" w:hAnsi="宋体"/>
                <w:color w:val="auto"/>
                <w:sz w:val="24"/>
                <w:highlight w:val="none"/>
              </w:rPr>
            </w:pPr>
            <w:r>
              <w:rPr>
                <w:rFonts w:hint="eastAsia" w:ascii="宋体" w:hAnsi="宋体"/>
                <w:color w:val="auto"/>
                <w:sz w:val="24"/>
                <w:highlight w:val="none"/>
              </w:rPr>
              <w:t>5</w:t>
            </w:r>
          </w:p>
        </w:tc>
        <w:tc>
          <w:tcPr>
            <w:tcW w:w="141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生产经理、栋号长、专业工程师</w:t>
            </w:r>
          </w:p>
        </w:tc>
        <w:tc>
          <w:tcPr>
            <w:tcW w:w="1573"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大专及以上</w:t>
            </w:r>
          </w:p>
        </w:tc>
        <w:tc>
          <w:tcPr>
            <w:tcW w:w="1190"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5</w:t>
            </w:r>
          </w:p>
        </w:tc>
        <w:tc>
          <w:tcPr>
            <w:tcW w:w="225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按国家规定</w:t>
            </w:r>
          </w:p>
        </w:tc>
        <w:tc>
          <w:tcPr>
            <w:tcW w:w="444" w:type="dxa"/>
            <w:noWrap w:val="0"/>
            <w:vAlign w:val="top"/>
          </w:tcPr>
          <w:p>
            <w:pPr>
              <w:spacing w:line="360" w:lineRule="auto"/>
              <w:jc w:val="center"/>
              <w:rPr>
                <w:rFonts w:hint="eastAsia" w:ascii="宋体" w:hAnsi="宋体"/>
                <w:color w:val="auto"/>
                <w:sz w:val="24"/>
                <w:highlight w:val="none"/>
              </w:rPr>
            </w:pPr>
          </w:p>
        </w:tc>
        <w:tc>
          <w:tcPr>
            <w:tcW w:w="960" w:type="dxa"/>
            <w:vMerge w:val="continue"/>
            <w:noWrap w:val="0"/>
            <w:vAlign w:val="top"/>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noWrap w:val="0"/>
            <w:vAlign w:val="top"/>
          </w:tcPr>
          <w:p>
            <w:pPr>
              <w:spacing w:line="360" w:lineRule="auto"/>
              <w:jc w:val="center"/>
              <w:rPr>
                <w:rFonts w:ascii="宋体" w:hAnsi="宋体"/>
                <w:color w:val="auto"/>
                <w:sz w:val="24"/>
                <w:highlight w:val="none"/>
              </w:rPr>
            </w:pPr>
            <w:r>
              <w:rPr>
                <w:rFonts w:hint="eastAsia" w:ascii="宋体" w:hAnsi="宋体"/>
                <w:color w:val="auto"/>
                <w:sz w:val="24"/>
                <w:highlight w:val="none"/>
              </w:rPr>
              <w:t>6</w:t>
            </w:r>
          </w:p>
        </w:tc>
        <w:tc>
          <w:tcPr>
            <w:tcW w:w="141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施工员、技术员</w:t>
            </w:r>
          </w:p>
        </w:tc>
        <w:tc>
          <w:tcPr>
            <w:tcW w:w="1573"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大专及以上</w:t>
            </w:r>
          </w:p>
        </w:tc>
        <w:tc>
          <w:tcPr>
            <w:tcW w:w="1190"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3</w:t>
            </w:r>
          </w:p>
        </w:tc>
        <w:tc>
          <w:tcPr>
            <w:tcW w:w="225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按国家规定</w:t>
            </w:r>
          </w:p>
        </w:tc>
        <w:tc>
          <w:tcPr>
            <w:tcW w:w="444" w:type="dxa"/>
            <w:noWrap w:val="0"/>
            <w:vAlign w:val="top"/>
          </w:tcPr>
          <w:p>
            <w:pPr>
              <w:spacing w:line="360" w:lineRule="auto"/>
              <w:jc w:val="center"/>
              <w:rPr>
                <w:rFonts w:hint="eastAsia" w:ascii="宋体" w:hAnsi="宋体"/>
                <w:color w:val="auto"/>
                <w:sz w:val="24"/>
                <w:highlight w:val="none"/>
              </w:rPr>
            </w:pPr>
          </w:p>
        </w:tc>
        <w:tc>
          <w:tcPr>
            <w:tcW w:w="960" w:type="dxa"/>
            <w:vMerge w:val="continue"/>
            <w:noWrap w:val="0"/>
            <w:vAlign w:val="top"/>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noWrap w:val="0"/>
            <w:vAlign w:val="top"/>
          </w:tcPr>
          <w:p>
            <w:pPr>
              <w:spacing w:line="360" w:lineRule="auto"/>
              <w:jc w:val="center"/>
              <w:rPr>
                <w:rFonts w:ascii="宋体" w:hAnsi="宋体"/>
                <w:color w:val="auto"/>
                <w:sz w:val="24"/>
                <w:highlight w:val="none"/>
              </w:rPr>
            </w:pPr>
            <w:r>
              <w:rPr>
                <w:rFonts w:hint="eastAsia" w:ascii="宋体" w:hAnsi="宋体"/>
                <w:color w:val="auto"/>
                <w:sz w:val="24"/>
                <w:highlight w:val="none"/>
              </w:rPr>
              <w:t>7</w:t>
            </w:r>
          </w:p>
        </w:tc>
        <w:tc>
          <w:tcPr>
            <w:tcW w:w="141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质检员</w:t>
            </w:r>
          </w:p>
        </w:tc>
        <w:tc>
          <w:tcPr>
            <w:tcW w:w="1573"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大专及以上</w:t>
            </w:r>
          </w:p>
        </w:tc>
        <w:tc>
          <w:tcPr>
            <w:tcW w:w="1190"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3</w:t>
            </w:r>
          </w:p>
        </w:tc>
        <w:tc>
          <w:tcPr>
            <w:tcW w:w="225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按国家规定</w:t>
            </w:r>
          </w:p>
        </w:tc>
        <w:tc>
          <w:tcPr>
            <w:tcW w:w="444" w:type="dxa"/>
            <w:noWrap w:val="0"/>
            <w:vAlign w:val="top"/>
          </w:tcPr>
          <w:p>
            <w:pPr>
              <w:spacing w:line="360" w:lineRule="auto"/>
              <w:jc w:val="center"/>
              <w:rPr>
                <w:rFonts w:hint="eastAsia" w:ascii="宋体" w:hAnsi="宋体"/>
                <w:color w:val="auto"/>
                <w:sz w:val="24"/>
                <w:highlight w:val="none"/>
              </w:rPr>
            </w:pPr>
          </w:p>
        </w:tc>
        <w:tc>
          <w:tcPr>
            <w:tcW w:w="960" w:type="dxa"/>
            <w:vMerge w:val="continue"/>
            <w:noWrap w:val="0"/>
            <w:vAlign w:val="top"/>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noWrap w:val="0"/>
            <w:vAlign w:val="top"/>
          </w:tcPr>
          <w:p>
            <w:pPr>
              <w:spacing w:line="360" w:lineRule="auto"/>
              <w:jc w:val="center"/>
              <w:rPr>
                <w:rFonts w:ascii="宋体" w:hAnsi="宋体"/>
                <w:color w:val="auto"/>
                <w:sz w:val="24"/>
                <w:highlight w:val="none"/>
              </w:rPr>
            </w:pPr>
            <w:r>
              <w:rPr>
                <w:rFonts w:hint="eastAsia" w:ascii="宋体" w:hAnsi="宋体"/>
                <w:color w:val="auto"/>
                <w:sz w:val="24"/>
                <w:highlight w:val="none"/>
              </w:rPr>
              <w:t>8</w:t>
            </w:r>
          </w:p>
        </w:tc>
        <w:tc>
          <w:tcPr>
            <w:tcW w:w="141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资料员</w:t>
            </w:r>
          </w:p>
        </w:tc>
        <w:tc>
          <w:tcPr>
            <w:tcW w:w="1573"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大专及以上</w:t>
            </w:r>
          </w:p>
        </w:tc>
        <w:tc>
          <w:tcPr>
            <w:tcW w:w="1190"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3</w:t>
            </w:r>
          </w:p>
        </w:tc>
        <w:tc>
          <w:tcPr>
            <w:tcW w:w="2256" w:type="dxa"/>
            <w:noWrap w:val="0"/>
            <w:vAlign w:val="top"/>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资料员证</w:t>
            </w:r>
          </w:p>
        </w:tc>
        <w:tc>
          <w:tcPr>
            <w:tcW w:w="444" w:type="dxa"/>
            <w:noWrap w:val="0"/>
            <w:vAlign w:val="top"/>
          </w:tcPr>
          <w:p>
            <w:pPr>
              <w:spacing w:line="360" w:lineRule="auto"/>
              <w:jc w:val="center"/>
              <w:rPr>
                <w:rFonts w:hint="eastAsia" w:ascii="宋体" w:hAnsi="宋体"/>
                <w:color w:val="auto"/>
                <w:sz w:val="24"/>
                <w:highlight w:val="none"/>
              </w:rPr>
            </w:pPr>
          </w:p>
        </w:tc>
        <w:tc>
          <w:tcPr>
            <w:tcW w:w="960" w:type="dxa"/>
            <w:vMerge w:val="continue"/>
            <w:noWrap w:val="0"/>
            <w:vAlign w:val="top"/>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9" w:type="dxa"/>
            <w:gridSpan w:val="7"/>
            <w:noWrap w:val="0"/>
            <w:vAlign w:val="top"/>
          </w:tcPr>
          <w:p>
            <w:pPr>
              <w:spacing w:line="360" w:lineRule="auto"/>
              <w:jc w:val="left"/>
              <w:rPr>
                <w:rFonts w:hint="eastAsia" w:ascii="宋体" w:hAnsi="宋体"/>
                <w:color w:val="auto"/>
                <w:sz w:val="24"/>
                <w:highlight w:val="none"/>
              </w:rPr>
            </w:pPr>
            <w:r>
              <w:rPr>
                <w:rFonts w:hint="eastAsia" w:ascii="宋体" w:hAnsi="宋体"/>
                <w:color w:val="auto"/>
                <w:sz w:val="20"/>
                <w:szCs w:val="20"/>
                <w:highlight w:val="none"/>
              </w:rPr>
              <w:t>资料员要求：1、熟悉广州市黄埔区及知识城片区的各项报建、联合验收网上申报流程；2、按广州市黄埔区档案馆归档要求，工程联合竣工验收后3个月内将档案资料移交至所属区档案馆并取得档案合格书（同时移交一份完整的档案资料给甲方，含电子档案）。3、配合上级部门、甲方、政府部门的各项验收、安全检查。</w:t>
            </w:r>
          </w:p>
        </w:tc>
      </w:tr>
    </w:tbl>
    <w:p>
      <w:pPr>
        <w:spacing w:line="360" w:lineRule="auto"/>
        <w:rPr>
          <w:rFonts w:hint="default" w:ascii="宋体" w:hAnsi="宋体"/>
          <w:b/>
          <w:color w:val="auto"/>
          <w:sz w:val="24"/>
          <w:highlight w:val="none"/>
          <w:lang w:val="en-US" w:eastAsia="zh-CN"/>
        </w:rPr>
      </w:pPr>
      <w:r>
        <w:rPr>
          <w:rFonts w:hint="eastAsia" w:ascii="宋体" w:hAnsi="宋体"/>
          <w:b/>
          <w:color w:val="auto"/>
          <w:sz w:val="24"/>
          <w:highlight w:val="none"/>
          <w:lang w:val="en-US" w:eastAsia="zh-CN"/>
        </w:rPr>
        <w:t>（三）、施工技术要求：</w:t>
      </w:r>
    </w:p>
    <w:p>
      <w:pPr>
        <w:spacing w:line="360" w:lineRule="auto"/>
        <w:ind w:firstLine="48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1、施工依据：施工图纸、图纸会审记录、设计变更文件及工程洽商记录等。</w:t>
      </w:r>
    </w:p>
    <w:p>
      <w:pPr>
        <w:spacing w:line="360" w:lineRule="auto"/>
        <w:ind w:firstLine="48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 xml:space="preserve">2、投标单位需根据设计要求、国家（地方）规范、工期要求及现场实际情况编制可行的施工组织设计、专项施工方案，并上报审批合格后方可组织施工。 </w:t>
      </w:r>
    </w:p>
    <w:p>
      <w:pPr>
        <w:spacing w:line="360" w:lineRule="auto"/>
        <w:ind w:firstLine="48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3、现场施工必须遵循“样板先行”的原则，并经甲方、监理、设计单位共同验收合格后，方可大面积施工。</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4</w:t>
      </w:r>
      <w:r>
        <w:rPr>
          <w:rFonts w:hint="eastAsia" w:ascii="宋体" w:hAnsi="宋体"/>
          <w:color w:val="auto"/>
          <w:sz w:val="24"/>
          <w:highlight w:val="none"/>
        </w:rPr>
        <w:t xml:space="preserve">、施工技术、质量及验收标准： </w:t>
      </w:r>
    </w:p>
    <w:p>
      <w:pPr>
        <w:spacing w:line="360" w:lineRule="auto"/>
        <w:ind w:firstLine="600" w:firstLineChars="250"/>
        <w:rPr>
          <w:rFonts w:hint="eastAsia"/>
          <w:color w:val="auto"/>
          <w:sz w:val="24"/>
          <w:highlight w:val="none"/>
        </w:rPr>
      </w:pPr>
      <w:r>
        <w:rPr>
          <w:rFonts w:hint="eastAsia"/>
          <w:color w:val="auto"/>
          <w:sz w:val="24"/>
          <w:highlight w:val="none"/>
        </w:rPr>
        <w:t>《工程测量规范》GB50026</w:t>
      </w:r>
    </w:p>
    <w:p>
      <w:pPr>
        <w:spacing w:line="360" w:lineRule="auto"/>
        <w:ind w:firstLine="600" w:firstLineChars="250"/>
        <w:rPr>
          <w:rFonts w:hint="eastAsia"/>
          <w:color w:val="auto"/>
          <w:sz w:val="24"/>
          <w:highlight w:val="none"/>
        </w:rPr>
      </w:pPr>
      <w:r>
        <w:rPr>
          <w:rFonts w:hint="eastAsia"/>
          <w:color w:val="auto"/>
          <w:sz w:val="24"/>
          <w:highlight w:val="none"/>
        </w:rPr>
        <w:t>《建筑工程施工质量验收统一标准》GB50300</w:t>
      </w:r>
    </w:p>
    <w:p>
      <w:pPr>
        <w:spacing w:line="360" w:lineRule="auto"/>
        <w:ind w:firstLine="600" w:firstLineChars="250"/>
        <w:rPr>
          <w:rFonts w:hint="eastAsia"/>
          <w:color w:val="auto"/>
          <w:sz w:val="24"/>
          <w:highlight w:val="none"/>
        </w:rPr>
      </w:pPr>
      <w:r>
        <w:rPr>
          <w:rFonts w:hint="eastAsia"/>
          <w:color w:val="auto"/>
          <w:sz w:val="24"/>
          <w:highlight w:val="none"/>
        </w:rPr>
        <w:t>《建筑地基基础工程施工质量验收规范》GB50202</w:t>
      </w:r>
    </w:p>
    <w:p>
      <w:pPr>
        <w:spacing w:line="360" w:lineRule="auto"/>
        <w:ind w:firstLine="600" w:firstLineChars="250"/>
        <w:rPr>
          <w:rFonts w:hint="eastAsia"/>
          <w:color w:val="auto"/>
          <w:sz w:val="24"/>
          <w:highlight w:val="none"/>
        </w:rPr>
      </w:pPr>
      <w:r>
        <w:rPr>
          <w:rFonts w:hint="eastAsia"/>
          <w:color w:val="auto"/>
          <w:sz w:val="24"/>
          <w:highlight w:val="none"/>
        </w:rPr>
        <w:t>《地下防水工程质量验收规范》GB50208</w:t>
      </w:r>
    </w:p>
    <w:p>
      <w:pPr>
        <w:spacing w:line="360" w:lineRule="auto"/>
        <w:ind w:firstLine="600" w:firstLineChars="250"/>
        <w:rPr>
          <w:rFonts w:hint="eastAsia"/>
          <w:color w:val="auto"/>
          <w:sz w:val="24"/>
          <w:highlight w:val="none"/>
        </w:rPr>
      </w:pPr>
      <w:r>
        <w:rPr>
          <w:rFonts w:hint="eastAsia"/>
          <w:color w:val="auto"/>
          <w:sz w:val="24"/>
          <w:highlight w:val="none"/>
        </w:rPr>
        <w:t>《混凝土结构工程施工质量验收规范》GB50204</w:t>
      </w:r>
    </w:p>
    <w:p>
      <w:pPr>
        <w:spacing w:line="360" w:lineRule="auto"/>
        <w:ind w:firstLine="600" w:firstLineChars="250"/>
        <w:rPr>
          <w:rFonts w:hint="eastAsia"/>
          <w:color w:val="auto"/>
          <w:sz w:val="24"/>
          <w:highlight w:val="none"/>
        </w:rPr>
      </w:pPr>
      <w:r>
        <w:rPr>
          <w:rFonts w:hint="eastAsia"/>
          <w:color w:val="auto"/>
          <w:sz w:val="24"/>
          <w:highlight w:val="none"/>
        </w:rPr>
        <w:t>《钢结构工程施工质量验收规范》GB50205</w:t>
      </w:r>
    </w:p>
    <w:p>
      <w:pPr>
        <w:spacing w:line="360" w:lineRule="auto"/>
        <w:ind w:firstLine="600" w:firstLineChars="250"/>
        <w:rPr>
          <w:rFonts w:hint="eastAsia"/>
          <w:color w:val="auto"/>
          <w:sz w:val="24"/>
          <w:highlight w:val="none"/>
        </w:rPr>
      </w:pPr>
      <w:r>
        <w:rPr>
          <w:rFonts w:hint="eastAsia"/>
          <w:color w:val="auto"/>
          <w:sz w:val="24"/>
          <w:highlight w:val="none"/>
        </w:rPr>
        <w:t>《砌体工程施工质量验收规范》GB50203</w:t>
      </w:r>
    </w:p>
    <w:p>
      <w:pPr>
        <w:spacing w:line="360" w:lineRule="auto"/>
        <w:ind w:firstLine="600" w:firstLineChars="250"/>
        <w:rPr>
          <w:rFonts w:hint="eastAsia"/>
          <w:color w:val="auto"/>
          <w:sz w:val="24"/>
          <w:highlight w:val="none"/>
        </w:rPr>
      </w:pPr>
      <w:r>
        <w:rPr>
          <w:rFonts w:hint="eastAsia"/>
          <w:color w:val="auto"/>
          <w:sz w:val="24"/>
          <w:highlight w:val="none"/>
        </w:rPr>
        <w:t>《屋面工程质量验收规范》GB50207</w:t>
      </w:r>
    </w:p>
    <w:p>
      <w:pPr>
        <w:spacing w:line="360" w:lineRule="auto"/>
        <w:ind w:firstLine="600" w:firstLineChars="250"/>
        <w:rPr>
          <w:rFonts w:hint="eastAsia"/>
          <w:color w:val="auto"/>
          <w:sz w:val="24"/>
          <w:highlight w:val="none"/>
        </w:rPr>
      </w:pPr>
      <w:r>
        <w:rPr>
          <w:rFonts w:hint="eastAsia"/>
          <w:color w:val="auto"/>
          <w:sz w:val="24"/>
          <w:highlight w:val="none"/>
        </w:rPr>
        <w:t>《建筑地面工程施工质量验收规范》（GB50209）</w:t>
      </w:r>
    </w:p>
    <w:p>
      <w:pPr>
        <w:spacing w:line="360" w:lineRule="auto"/>
        <w:ind w:firstLine="600" w:firstLineChars="250"/>
        <w:rPr>
          <w:rFonts w:hint="eastAsia"/>
          <w:color w:val="auto"/>
          <w:sz w:val="24"/>
          <w:highlight w:val="none"/>
        </w:rPr>
      </w:pPr>
      <w:r>
        <w:rPr>
          <w:rFonts w:hint="eastAsia"/>
          <w:color w:val="auto"/>
          <w:sz w:val="24"/>
          <w:highlight w:val="none"/>
        </w:rPr>
        <w:t>《建筑机械使用安全技术规程》（JGJ33）</w:t>
      </w:r>
    </w:p>
    <w:p>
      <w:pPr>
        <w:spacing w:line="360" w:lineRule="auto"/>
        <w:ind w:firstLine="600" w:firstLineChars="250"/>
        <w:rPr>
          <w:rFonts w:hint="eastAsia"/>
          <w:color w:val="auto"/>
          <w:sz w:val="24"/>
          <w:highlight w:val="none"/>
        </w:rPr>
      </w:pPr>
      <w:r>
        <w:rPr>
          <w:rFonts w:hint="eastAsia"/>
          <w:color w:val="auto"/>
          <w:sz w:val="24"/>
          <w:highlight w:val="none"/>
        </w:rPr>
        <w:t>《施工现场临时用电安全技术规范》（JGJ46）</w:t>
      </w:r>
    </w:p>
    <w:p>
      <w:pPr>
        <w:spacing w:line="360" w:lineRule="auto"/>
        <w:ind w:firstLine="600" w:firstLineChars="250"/>
        <w:rPr>
          <w:rFonts w:hint="eastAsia"/>
          <w:color w:val="auto"/>
          <w:sz w:val="24"/>
          <w:highlight w:val="none"/>
        </w:rPr>
      </w:pPr>
      <w:r>
        <w:rPr>
          <w:rFonts w:hint="eastAsia"/>
          <w:color w:val="auto"/>
          <w:sz w:val="24"/>
          <w:highlight w:val="none"/>
        </w:rPr>
        <w:t>《建筑装饰装修工程质量验收规范》（GB50210）</w:t>
      </w:r>
    </w:p>
    <w:p>
      <w:pPr>
        <w:spacing w:line="360" w:lineRule="auto"/>
        <w:ind w:firstLine="600" w:firstLineChars="250"/>
        <w:rPr>
          <w:rFonts w:hint="eastAsia"/>
          <w:color w:val="auto"/>
          <w:sz w:val="24"/>
          <w:highlight w:val="none"/>
        </w:rPr>
      </w:pPr>
      <w:r>
        <w:rPr>
          <w:rFonts w:hint="eastAsia"/>
          <w:color w:val="auto"/>
          <w:sz w:val="24"/>
          <w:highlight w:val="none"/>
        </w:rPr>
        <w:t>《建筑工程施工质量验收统一标准》（GB50300）</w:t>
      </w:r>
    </w:p>
    <w:p>
      <w:pPr>
        <w:spacing w:line="360" w:lineRule="auto"/>
        <w:ind w:firstLine="600" w:firstLineChars="250"/>
        <w:rPr>
          <w:rFonts w:hint="eastAsia"/>
          <w:color w:val="auto"/>
          <w:sz w:val="24"/>
          <w:highlight w:val="none"/>
        </w:rPr>
      </w:pPr>
      <w:r>
        <w:rPr>
          <w:rFonts w:hint="eastAsia"/>
          <w:color w:val="auto"/>
          <w:sz w:val="24"/>
          <w:highlight w:val="none"/>
        </w:rPr>
        <w:t>《建筑电气工程施工质量验收规范》GB50303</w:t>
      </w:r>
    </w:p>
    <w:p>
      <w:pPr>
        <w:spacing w:line="360" w:lineRule="auto"/>
        <w:ind w:firstLine="600" w:firstLineChars="250"/>
        <w:rPr>
          <w:rFonts w:hint="eastAsia"/>
          <w:color w:val="auto"/>
          <w:sz w:val="24"/>
          <w:highlight w:val="none"/>
        </w:rPr>
      </w:pPr>
      <w:r>
        <w:rPr>
          <w:rFonts w:hint="eastAsia"/>
          <w:color w:val="auto"/>
          <w:sz w:val="24"/>
          <w:highlight w:val="none"/>
        </w:rPr>
        <w:t>《建筑给水排水与采暖工程施工质量验收规范》GB50242</w:t>
      </w:r>
    </w:p>
    <w:p>
      <w:pPr>
        <w:spacing w:line="360" w:lineRule="auto"/>
        <w:ind w:firstLine="600" w:firstLineChars="250"/>
        <w:rPr>
          <w:rFonts w:hint="eastAsia"/>
          <w:color w:val="auto"/>
          <w:sz w:val="24"/>
          <w:highlight w:val="none"/>
        </w:rPr>
      </w:pPr>
      <w:r>
        <w:rPr>
          <w:rFonts w:hint="eastAsia"/>
          <w:color w:val="auto"/>
          <w:sz w:val="24"/>
          <w:highlight w:val="none"/>
        </w:rPr>
        <w:t>《自动喷淋灭火系统施工及验收规范》GB50261</w:t>
      </w:r>
    </w:p>
    <w:p>
      <w:pPr>
        <w:spacing w:line="360" w:lineRule="auto"/>
        <w:ind w:firstLine="600" w:firstLineChars="250"/>
        <w:rPr>
          <w:rFonts w:hint="eastAsia"/>
          <w:color w:val="auto"/>
          <w:sz w:val="24"/>
          <w:highlight w:val="none"/>
        </w:rPr>
      </w:pPr>
      <w:r>
        <w:rPr>
          <w:rFonts w:hint="eastAsia"/>
          <w:color w:val="auto"/>
          <w:sz w:val="24"/>
          <w:highlight w:val="none"/>
        </w:rPr>
        <w:t>《通风与空调工程施工质量验收规范》GB50243</w:t>
      </w:r>
    </w:p>
    <w:p>
      <w:pPr>
        <w:spacing w:line="360" w:lineRule="auto"/>
        <w:ind w:firstLine="600" w:firstLineChars="250"/>
        <w:rPr>
          <w:rFonts w:hint="eastAsia"/>
          <w:color w:val="auto"/>
          <w:sz w:val="24"/>
          <w:highlight w:val="none"/>
        </w:rPr>
      </w:pPr>
      <w:r>
        <w:rPr>
          <w:rFonts w:hint="eastAsia"/>
          <w:color w:val="auto"/>
          <w:sz w:val="24"/>
          <w:highlight w:val="none"/>
        </w:rPr>
        <w:t>《电梯工程施工质量验收规范》GB50310</w:t>
      </w:r>
    </w:p>
    <w:p>
      <w:pPr>
        <w:spacing w:line="360" w:lineRule="auto"/>
        <w:ind w:firstLine="600" w:firstLineChars="250"/>
        <w:rPr>
          <w:rFonts w:hint="eastAsia"/>
          <w:color w:val="auto"/>
          <w:sz w:val="24"/>
          <w:highlight w:val="none"/>
        </w:rPr>
      </w:pPr>
      <w:r>
        <w:rPr>
          <w:rFonts w:hint="eastAsia"/>
          <w:color w:val="auto"/>
          <w:sz w:val="24"/>
          <w:highlight w:val="none"/>
        </w:rPr>
        <w:t>《建筑外窗抗风压性能分级及其检测方法》GB/T7106</w:t>
      </w:r>
    </w:p>
    <w:p>
      <w:pPr>
        <w:spacing w:line="360" w:lineRule="auto"/>
        <w:ind w:firstLine="600" w:firstLineChars="250"/>
        <w:rPr>
          <w:rFonts w:hint="eastAsia"/>
          <w:color w:val="auto"/>
          <w:sz w:val="24"/>
          <w:highlight w:val="none"/>
        </w:rPr>
      </w:pPr>
      <w:r>
        <w:rPr>
          <w:rFonts w:hint="eastAsia"/>
          <w:color w:val="auto"/>
          <w:sz w:val="24"/>
          <w:highlight w:val="none"/>
        </w:rPr>
        <w:t>《民用建筑工程室内环境污染控制规范》GB50325</w:t>
      </w:r>
    </w:p>
    <w:p>
      <w:pPr>
        <w:spacing w:line="360" w:lineRule="auto"/>
        <w:ind w:firstLine="600" w:firstLineChars="250"/>
        <w:rPr>
          <w:rFonts w:hint="eastAsia"/>
          <w:color w:val="auto"/>
          <w:sz w:val="24"/>
          <w:highlight w:val="none"/>
        </w:rPr>
      </w:pPr>
      <w:r>
        <w:rPr>
          <w:rFonts w:hint="eastAsia"/>
          <w:color w:val="auto"/>
          <w:sz w:val="24"/>
          <w:highlight w:val="none"/>
        </w:rPr>
        <w:t>《</w:t>
      </w:r>
      <w:r>
        <w:rPr>
          <w:color w:val="auto"/>
          <w:sz w:val="24"/>
          <w:highlight w:val="none"/>
        </w:rPr>
        <w:t>建筑节能工程施工质量验收规范</w:t>
      </w:r>
      <w:r>
        <w:rPr>
          <w:rFonts w:hint="eastAsia"/>
          <w:color w:val="auto"/>
          <w:sz w:val="24"/>
          <w:highlight w:val="none"/>
        </w:rPr>
        <w:t>》</w:t>
      </w:r>
      <w:r>
        <w:rPr>
          <w:color w:val="auto"/>
          <w:sz w:val="24"/>
          <w:highlight w:val="none"/>
        </w:rPr>
        <w:t>GB50411</w:t>
      </w:r>
    </w:p>
    <w:p>
      <w:pPr>
        <w:spacing w:line="360" w:lineRule="auto"/>
        <w:ind w:firstLine="600" w:firstLineChars="250"/>
        <w:rPr>
          <w:rFonts w:hint="eastAsia" w:ascii="宋体" w:hAnsi="宋体"/>
          <w:color w:val="auto"/>
          <w:sz w:val="24"/>
          <w:highlight w:val="none"/>
        </w:rPr>
      </w:pPr>
      <w:r>
        <w:rPr>
          <w:rFonts w:hint="eastAsia"/>
          <w:color w:val="auto"/>
          <w:sz w:val="24"/>
          <w:highlight w:val="none"/>
        </w:rPr>
        <w:t>《</w:t>
      </w:r>
      <w:r>
        <w:rPr>
          <w:color w:val="auto"/>
          <w:sz w:val="24"/>
          <w:highlight w:val="none"/>
        </w:rPr>
        <w:t>建筑施工高处作业安全技术规范</w:t>
      </w:r>
      <w:r>
        <w:rPr>
          <w:rFonts w:hint="eastAsia"/>
          <w:color w:val="auto"/>
          <w:sz w:val="24"/>
          <w:highlight w:val="none"/>
        </w:rPr>
        <w:t>》</w:t>
      </w:r>
      <w:r>
        <w:rPr>
          <w:color w:val="auto"/>
          <w:sz w:val="24"/>
          <w:highlight w:val="none"/>
        </w:rPr>
        <w:t>JGJ80</w:t>
      </w:r>
    </w:p>
    <w:p>
      <w:pPr>
        <w:spacing w:line="360" w:lineRule="auto"/>
        <w:ind w:firstLine="600" w:firstLineChars="250"/>
        <w:rPr>
          <w:rFonts w:hint="eastAsia" w:ascii="宋体" w:hAnsi="宋体"/>
          <w:color w:val="auto"/>
          <w:sz w:val="24"/>
          <w:highlight w:val="none"/>
        </w:rPr>
      </w:pPr>
      <w:r>
        <w:rPr>
          <w:rFonts w:ascii="宋体" w:hAnsi="宋体"/>
          <w:color w:val="auto"/>
          <w:sz w:val="24"/>
          <w:highlight w:val="none"/>
        </w:rPr>
        <w:t>……</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以上技术规范、标准采用国家现行的最新版本，若有冲突，以标准高者为准。</w:t>
      </w:r>
    </w:p>
    <w:p>
      <w:pPr>
        <w:spacing w:line="360" w:lineRule="auto"/>
        <w:ind w:firstLine="480" w:firstLineChars="200"/>
        <w:rPr>
          <w:rFonts w:hint="eastAsia" w:ascii="宋体" w:hAnsi="宋体" w:eastAsiaTheme="minorEastAsia"/>
          <w:color w:val="auto"/>
          <w:sz w:val="24"/>
          <w:highlight w:val="none"/>
          <w:lang w:eastAsia="zh-CN"/>
        </w:rPr>
      </w:pPr>
      <w:r>
        <w:rPr>
          <w:rFonts w:hint="eastAsia" w:ascii="宋体" w:hAnsi="宋体"/>
          <w:color w:val="auto"/>
          <w:sz w:val="24"/>
          <w:highlight w:val="none"/>
          <w:lang w:val="en-US" w:eastAsia="zh-CN"/>
        </w:rPr>
        <w:t>5</w:t>
      </w:r>
      <w:r>
        <w:rPr>
          <w:rFonts w:hint="eastAsia" w:ascii="宋体" w:hAnsi="宋体"/>
          <w:color w:val="auto"/>
          <w:sz w:val="24"/>
          <w:highlight w:val="none"/>
        </w:rPr>
        <w:t>、施工质量必须满足设计图纸的要求及建筑工程施工质量验收标准规定的</w:t>
      </w:r>
      <w:r>
        <w:rPr>
          <w:rFonts w:hint="eastAsia" w:ascii="宋体" w:hAnsi="宋体"/>
          <w:color w:val="auto"/>
          <w:sz w:val="24"/>
          <w:highlight w:val="none"/>
          <w:u w:val="single"/>
        </w:rPr>
        <w:t>合格</w:t>
      </w:r>
      <w:r>
        <w:rPr>
          <w:rFonts w:hint="eastAsia" w:ascii="宋体" w:hAnsi="宋体"/>
          <w:color w:val="auto"/>
          <w:sz w:val="24"/>
          <w:highlight w:val="none"/>
        </w:rPr>
        <w:t>质量标准</w:t>
      </w:r>
      <w:r>
        <w:rPr>
          <w:rFonts w:hint="eastAsia" w:ascii="宋体" w:hAnsi="宋体"/>
          <w:color w:val="auto"/>
          <w:sz w:val="24"/>
          <w:highlight w:val="none"/>
          <w:lang w:eastAsia="zh-CN"/>
        </w:rPr>
        <w:t>，</w:t>
      </w:r>
      <w:r>
        <w:rPr>
          <w:rFonts w:hint="eastAsia" w:ascii="宋体" w:hAnsi="宋体"/>
          <w:color w:val="auto"/>
          <w:sz w:val="24"/>
          <w:highlight w:val="none"/>
          <w:u w:val="single"/>
        </w:rPr>
        <w:t>本工程鼓励承包人获得“广州市优质结构工程奖”称号、 “广东省建设工程优质结构奖”荣誉</w:t>
      </w:r>
      <w:r>
        <w:rPr>
          <w:rFonts w:hint="eastAsia" w:ascii="宋体" w:hAnsi="宋体"/>
          <w:color w:val="auto"/>
          <w:sz w:val="24"/>
          <w:highlight w:val="none"/>
          <w:u w:val="single"/>
          <w:lang w:eastAsia="zh-CN"/>
        </w:rPr>
        <w:t>。</w:t>
      </w:r>
    </w:p>
    <w:p>
      <w:pPr>
        <w:spacing w:line="360" w:lineRule="auto"/>
        <w:ind w:firstLine="480" w:firstLineChars="200"/>
        <w:rPr>
          <w:rFonts w:hint="eastAsia" w:ascii="宋体" w:hAnsi="宋体"/>
          <w:b/>
          <w:color w:val="auto"/>
          <w:sz w:val="24"/>
          <w:highlight w:val="none"/>
          <w:lang w:val="en-US" w:eastAsia="zh-CN"/>
        </w:rPr>
      </w:pPr>
      <w:r>
        <w:rPr>
          <w:rFonts w:hint="eastAsia" w:ascii="宋体" w:hAnsi="宋体"/>
          <w:color w:val="auto"/>
          <w:sz w:val="24"/>
          <w:highlight w:val="none"/>
          <w:lang w:val="en-US" w:eastAsia="zh-CN"/>
        </w:rPr>
        <w:t>6</w:t>
      </w:r>
      <w:r>
        <w:rPr>
          <w:rFonts w:hint="eastAsia" w:ascii="宋体" w:hAnsi="宋体"/>
          <w:color w:val="auto"/>
          <w:sz w:val="24"/>
          <w:highlight w:val="none"/>
        </w:rPr>
        <w:t>、施工所用材料的技术性能指标、质量验收标准除符合上述要求外，尚应符合现行国家、地方、行业的规范（程）、标准等的要求。</w:t>
      </w:r>
    </w:p>
    <w:p>
      <w:pPr>
        <w:spacing w:line="360" w:lineRule="auto"/>
        <w:ind w:firstLine="560"/>
        <w:rPr>
          <w:rFonts w:hint="eastAsia" w:ascii="宋体" w:hAnsi="宋体" w:eastAsia="宋体" w:cs="Times New Roman"/>
          <w:color w:val="auto"/>
          <w:sz w:val="24"/>
          <w:szCs w:val="24"/>
          <w:highlight w:val="none"/>
        </w:rPr>
      </w:pPr>
    </w:p>
    <w:p>
      <w:pPr>
        <w:spacing w:line="360" w:lineRule="auto"/>
        <w:ind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四</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本工程除按照国家有关规定、规范进行施工、验收外，还应按以下施工技术要求进行施工。</w:t>
      </w:r>
    </w:p>
    <w:p>
      <w:pPr>
        <w:spacing w:line="360" w:lineRule="auto"/>
        <w:jc w:val="center"/>
        <w:rPr>
          <w:rFonts w:ascii="宋体" w:hAnsi="宋体" w:eastAsia="宋体"/>
          <w:b/>
          <w:color w:val="auto"/>
          <w:sz w:val="28"/>
          <w:szCs w:val="28"/>
          <w:highlight w:val="none"/>
        </w:rPr>
      </w:pPr>
      <w:r>
        <w:rPr>
          <w:rFonts w:hint="eastAsia" w:ascii="宋体" w:hAnsi="宋体" w:eastAsia="宋体"/>
          <w:b/>
          <w:color w:val="auto"/>
          <w:sz w:val="28"/>
          <w:szCs w:val="28"/>
          <w:highlight w:val="none"/>
        </w:rPr>
        <w:t>一、防治室内墙面空鼓、裂缝施工技术要求</w:t>
      </w:r>
    </w:p>
    <w:p>
      <w:pPr>
        <w:adjustRightInd w:val="0"/>
        <w:snapToGrid w:val="0"/>
        <w:spacing w:line="360" w:lineRule="auto"/>
        <w:rPr>
          <w:rFonts w:ascii="宋体" w:hAnsi="宋体" w:eastAsia="宋体"/>
          <w:b/>
          <w:color w:val="auto"/>
          <w:szCs w:val="21"/>
          <w:highlight w:val="none"/>
        </w:rPr>
      </w:pPr>
      <w:r>
        <w:rPr>
          <w:rFonts w:ascii="宋体" w:hAnsi="宋体" w:eastAsia="宋体"/>
          <w:b/>
          <w:color w:val="auto"/>
          <w:szCs w:val="21"/>
          <w:highlight w:val="none"/>
        </w:rPr>
        <w:t>1</w:t>
      </w:r>
      <w:r>
        <w:rPr>
          <w:rFonts w:hint="eastAsia" w:ascii="宋体" w:hAnsi="宋体" w:eastAsia="宋体"/>
          <w:b/>
          <w:color w:val="auto"/>
          <w:szCs w:val="21"/>
          <w:highlight w:val="none"/>
        </w:rPr>
        <w:t>、施工工艺</w:t>
      </w:r>
    </w:p>
    <w:p>
      <w:pPr>
        <w:pStyle w:val="7"/>
        <w:rPr>
          <w:rFonts w:ascii="宋体" w:hAnsi="宋体" w:eastAsia="宋体" w:cs="宋体"/>
          <w:color w:val="auto"/>
          <w:sz w:val="24"/>
          <w:szCs w:val="24"/>
          <w:highlight w:val="none"/>
          <w:bdr w:val="single" w:color="auto" w:sz="4" w:space="0"/>
          <w:shd w:val="pct10" w:color="auto" w:fill="FFFFFF"/>
        </w:rPr>
      </w:pPr>
      <w:r>
        <w:rPr>
          <w:rFonts w:hint="eastAsia" w:ascii="宋体" w:hAnsi="宋体" w:eastAsia="宋体" w:cs="宋体"/>
          <w:color w:val="auto"/>
          <w:sz w:val="24"/>
          <w:szCs w:val="24"/>
          <w:highlight w:val="none"/>
          <w:bdr w:val="single" w:color="auto" w:sz="4" w:space="0"/>
          <w:shd w:val="pct10" w:color="auto" w:fill="FFFFFF"/>
        </w:rPr>
        <w:t>基层清理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bdr w:val="single" w:color="auto" w:sz="4" w:space="0"/>
          <w:shd w:val="pct10" w:color="auto" w:fill="FFFFFF"/>
        </w:rPr>
        <w:t>吊垂直、规方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bdr w:val="single" w:color="auto" w:sz="4" w:space="0"/>
          <w:shd w:val="pct10" w:color="auto" w:fill="FFFFFF"/>
        </w:rPr>
        <w:t>贴标准灰饼</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bdr w:val="single" w:color="auto" w:sz="4" w:space="0"/>
          <w:shd w:val="pct10" w:color="auto" w:fill="FFFFFF"/>
        </w:rPr>
        <w:t>甩浆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bdr w:val="single" w:color="auto" w:sz="4" w:space="0"/>
          <w:shd w:val="pct10" w:color="auto" w:fill="FFFFFF"/>
        </w:rPr>
        <w:t>挂网</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bdr w:val="single" w:color="auto" w:sz="4" w:space="0"/>
          <w:shd w:val="pct10" w:color="auto" w:fill="FFFFFF"/>
        </w:rPr>
        <w:t>抹底层砂浆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bdr w:val="single" w:color="auto" w:sz="4" w:space="0"/>
          <w:shd w:val="pct10" w:color="auto" w:fill="FFFFFF"/>
        </w:rPr>
        <w:t>抹面层砂浆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bdr w:val="single" w:color="auto" w:sz="4" w:space="0"/>
          <w:shd w:val="pct10" w:color="auto" w:fill="FFFFFF"/>
        </w:rPr>
        <w:t>养护</w:t>
      </w:r>
    </w:p>
    <w:p>
      <w:pPr>
        <w:widowControl/>
        <w:numPr>
          <w:ilvl w:val="0"/>
          <w:numId w:val="9"/>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甩浆前基层表面的尘土、污垢、油渍、残留灰浆、舌头灰、杂物等应清除干净。混凝土基层应彻底清除模板隔离剂，如有爆模墙面，应先处理好爆模部位。</w:t>
      </w:r>
    </w:p>
    <w:p>
      <w:pPr>
        <w:widowControl/>
        <w:numPr>
          <w:ilvl w:val="0"/>
          <w:numId w:val="9"/>
        </w:numPr>
        <w:spacing w:line="360" w:lineRule="auto"/>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按墙上已弹的基准线，分别在门口角、垛墙面等处吊垂直，套方抹灰饼。灰饼一般水平及高度间距以</w:t>
      </w:r>
      <w:r>
        <w:rPr>
          <w:rFonts w:ascii="宋体" w:hAnsi="宋体" w:eastAsia="宋体" w:cs="宋体"/>
          <w:color w:val="auto"/>
          <w:sz w:val="24"/>
          <w:szCs w:val="24"/>
          <w:highlight w:val="none"/>
        </w:rPr>
        <w:t>1.5m</w:t>
      </w:r>
      <w:r>
        <w:rPr>
          <w:rFonts w:hint="eastAsia" w:ascii="宋体" w:hAnsi="宋体" w:eastAsia="宋体" w:cs="宋体"/>
          <w:color w:val="auto"/>
          <w:sz w:val="24"/>
          <w:szCs w:val="24"/>
          <w:highlight w:val="none"/>
        </w:rPr>
        <w:t>为宜，做成</w:t>
      </w:r>
      <w:r>
        <w:rPr>
          <w:rFonts w:ascii="宋体" w:hAnsi="宋体" w:eastAsia="宋体" w:cs="宋体"/>
          <w:color w:val="auto"/>
          <w:sz w:val="24"/>
          <w:szCs w:val="24"/>
          <w:highlight w:val="none"/>
        </w:rPr>
        <w:t>50mm</w:t>
      </w:r>
      <w:r>
        <w:rPr>
          <w:rFonts w:hint="eastAsia" w:ascii="宋体" w:hAnsi="宋体" w:eastAsia="宋体" w:cs="宋体"/>
          <w:color w:val="auto"/>
          <w:sz w:val="24"/>
          <w:szCs w:val="24"/>
          <w:highlight w:val="none"/>
        </w:rPr>
        <w:t>见方的灰饼。灰饼厚度以墙面抹灰厚度进行控制。上下灰饼用激光标线仪找垂直。水平方向用靠尺板或拉通线找平，先上后下。最后用激光标线仪进行复验，确保墙面上的灰饼表面处在同一平面内。</w:t>
      </w:r>
      <w:r>
        <w:rPr>
          <w:rFonts w:hint="eastAsia" w:ascii="宋体" w:hAnsi="宋体" w:eastAsia="宋体"/>
          <w:color w:val="auto"/>
          <w:sz w:val="24"/>
          <w:szCs w:val="24"/>
          <w:highlight w:val="none"/>
        </w:rPr>
        <w:t>当墙面凹度较大时应分层衬平。每层厚度不大于</w:t>
      </w:r>
      <w:r>
        <w:rPr>
          <w:rFonts w:ascii="宋体" w:hAnsi="宋体" w:eastAsia="宋体"/>
          <w:color w:val="auto"/>
          <w:sz w:val="24"/>
          <w:szCs w:val="24"/>
          <w:highlight w:val="none"/>
        </w:rPr>
        <w:t>7</w:t>
      </w:r>
      <w:r>
        <w:rPr>
          <w:rFonts w:hint="eastAsia" w:ascii="宋体" w:hAnsi="宋体" w:eastAsia="宋体"/>
          <w:color w:val="auto"/>
          <w:sz w:val="24"/>
          <w:szCs w:val="24"/>
          <w:highlight w:val="none"/>
        </w:rPr>
        <w:t>～</w:t>
      </w:r>
      <w:r>
        <w:rPr>
          <w:rFonts w:ascii="宋体" w:hAnsi="宋体" w:eastAsia="宋体"/>
          <w:color w:val="auto"/>
          <w:sz w:val="24"/>
          <w:szCs w:val="24"/>
          <w:highlight w:val="none"/>
        </w:rPr>
        <w:t>9mm</w:t>
      </w:r>
      <w:r>
        <w:rPr>
          <w:rFonts w:hint="eastAsia" w:ascii="宋体" w:hAnsi="宋体" w:eastAsia="宋体"/>
          <w:color w:val="auto"/>
          <w:sz w:val="24"/>
          <w:szCs w:val="24"/>
          <w:highlight w:val="none"/>
        </w:rPr>
        <w:t>。操作时应先抹上灰饼，再抹下灰饼。抹灰饼时应根据室内抹灰要求，确定灰饼的正确位置，再用靠尺板找好垂直与平整。房间面积较大时应先在地上弹出十字中心线，然后按基层面平整度弹出墙角线，随后在距墙阴角</w:t>
      </w:r>
      <w:r>
        <w:rPr>
          <w:rFonts w:ascii="宋体" w:hAnsi="宋体" w:eastAsia="宋体"/>
          <w:color w:val="auto"/>
          <w:sz w:val="24"/>
          <w:szCs w:val="24"/>
          <w:highlight w:val="none"/>
        </w:rPr>
        <w:t>100mm</w:t>
      </w:r>
      <w:r>
        <w:rPr>
          <w:rFonts w:hint="eastAsia" w:ascii="宋体" w:hAnsi="宋体" w:eastAsia="宋体"/>
          <w:color w:val="auto"/>
          <w:sz w:val="24"/>
          <w:szCs w:val="24"/>
          <w:highlight w:val="none"/>
        </w:rPr>
        <w:t>处吊垂线并弹出铅垂线，再按地上弹出的墙角线往墙上翻引弹出阴角两面墙上的墙面抹灰层厚度控制线，以此做灰饼，然后根据灰饼冲筋。</w:t>
      </w:r>
    </w:p>
    <w:p>
      <w:pPr>
        <w:widowControl/>
        <w:numPr>
          <w:ilvl w:val="0"/>
          <w:numId w:val="9"/>
        </w:numPr>
        <w:spacing w:line="360" w:lineRule="auto"/>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对墙面浇水润湿，甩浆采用一斗车砂、五袋水泥、加水搅拌均匀后分两车，每车再加半桶建筑用胶搅拌，干湿适中。用九张钢丝网（</w:t>
      </w:r>
      <w:r>
        <w:rPr>
          <w:rFonts w:ascii="宋体" w:hAnsi="宋体" w:eastAsia="宋体" w:cs="宋体"/>
          <w:color w:val="auto"/>
          <w:sz w:val="24"/>
          <w:szCs w:val="24"/>
          <w:highlight w:val="none"/>
        </w:rPr>
        <w:t>15*15*1</w:t>
      </w:r>
      <w:r>
        <w:rPr>
          <w:rFonts w:hint="eastAsia" w:ascii="宋体" w:hAnsi="宋体" w:eastAsia="宋体" w:cs="宋体"/>
          <w:color w:val="auto"/>
          <w:sz w:val="24"/>
          <w:szCs w:val="24"/>
          <w:highlight w:val="none"/>
        </w:rPr>
        <w:t>）叠加成甩浆网，进行人工甩浆</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rPr>
        <w:t>甩浆必须均匀饱满，表面棱角凸出部分不应小于</w:t>
      </w:r>
      <w:r>
        <w:rPr>
          <w:rFonts w:ascii="宋体" w:hAnsi="宋体" w:eastAsia="宋体" w:cs="宋体"/>
          <w:color w:val="auto"/>
          <w:sz w:val="24"/>
          <w:szCs w:val="24"/>
          <w:highlight w:val="none"/>
        </w:rPr>
        <w:t>10mm</w:t>
      </w:r>
      <w:r>
        <w:rPr>
          <w:rFonts w:hint="eastAsia" w:ascii="宋体" w:hAnsi="宋体" w:eastAsia="宋体" w:cs="宋体"/>
          <w:color w:val="auto"/>
          <w:sz w:val="24"/>
          <w:szCs w:val="24"/>
          <w:highlight w:val="none"/>
        </w:rPr>
        <w:t>，并呈坑洼不平状，浆体有一定的强度后，墙面水分损失前必须进行喷水养护，养护不少于</w:t>
      </w:r>
      <w:r>
        <w:rPr>
          <w:rFonts w:ascii="宋体" w:hAnsi="宋体" w:eastAsia="宋体" w:cs="宋体"/>
          <w:color w:val="auto"/>
          <w:sz w:val="24"/>
          <w:szCs w:val="24"/>
          <w:highlight w:val="none"/>
        </w:rPr>
        <w:t>7</w:t>
      </w:r>
      <w:r>
        <w:rPr>
          <w:rFonts w:hint="eastAsia" w:ascii="宋体" w:hAnsi="宋体" w:eastAsia="宋体" w:cs="宋体"/>
          <w:color w:val="auto"/>
          <w:sz w:val="24"/>
          <w:szCs w:val="24"/>
          <w:highlight w:val="none"/>
        </w:rPr>
        <w:t>天，浆体具体一定强度，以手掰不掉为准，且有明显的刺感，毛刺坚固无掉粉现象，甩浆养护完成后抹灰前应进行验收。</w:t>
      </w:r>
    </w:p>
    <w:p>
      <w:pPr>
        <w:widowControl/>
        <w:numPr>
          <w:ilvl w:val="0"/>
          <w:numId w:val="9"/>
        </w:numPr>
        <w:spacing w:line="360" w:lineRule="auto"/>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对不同材料交接处挂网。挂网前粘贴固定片，间距以</w:t>
      </w:r>
      <w:r>
        <w:rPr>
          <w:rFonts w:ascii="宋体" w:hAnsi="宋体" w:eastAsia="宋体" w:cs="宋体"/>
          <w:color w:val="auto"/>
          <w:sz w:val="24"/>
          <w:szCs w:val="24"/>
          <w:highlight w:val="none"/>
        </w:rPr>
        <w:t>500mm</w:t>
      </w:r>
      <w:r>
        <w:rPr>
          <w:rFonts w:hint="eastAsia" w:ascii="宋体" w:hAnsi="宋体" w:eastAsia="宋体" w:cs="宋体"/>
          <w:color w:val="auto"/>
          <w:sz w:val="24"/>
          <w:szCs w:val="24"/>
          <w:highlight w:val="none"/>
        </w:rPr>
        <w:t>为宜，挂网居中布置，宽度为</w:t>
      </w:r>
      <w:r>
        <w:rPr>
          <w:rFonts w:ascii="宋体" w:hAnsi="宋体" w:eastAsia="宋体" w:cs="宋体"/>
          <w:color w:val="auto"/>
          <w:sz w:val="24"/>
          <w:szCs w:val="24"/>
          <w:highlight w:val="none"/>
        </w:rPr>
        <w:t>300mm</w:t>
      </w:r>
      <w:r>
        <w:rPr>
          <w:rFonts w:hint="eastAsia" w:ascii="宋体" w:hAnsi="宋体" w:eastAsia="宋体" w:cs="宋体"/>
          <w:color w:val="auto"/>
          <w:sz w:val="24"/>
          <w:szCs w:val="24"/>
          <w:highlight w:val="none"/>
        </w:rPr>
        <w:t>。外墙砌体墙为满挂钢丝网。</w:t>
      </w:r>
    </w:p>
    <w:p>
      <w:pPr>
        <w:widowControl/>
        <w:numPr>
          <w:ilvl w:val="0"/>
          <w:numId w:val="9"/>
        </w:numPr>
        <w:spacing w:line="360" w:lineRule="auto"/>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对墙面分数遍浇水湿润，使抹灰层有良好的凝结硬化条件，不致于在砂浆的硬化过程中水分被砖墙吸走，墙面应</w:t>
      </w:r>
      <w:r>
        <w:rPr>
          <w:rFonts w:hint="eastAsia" w:ascii="宋体" w:hAnsi="宋体" w:eastAsia="宋体"/>
          <w:color w:val="auto"/>
          <w:sz w:val="24"/>
          <w:szCs w:val="24"/>
          <w:highlight w:val="none"/>
        </w:rPr>
        <w:t>用软管或胶皮管或喷壶顺墙自上而下浇水</w:t>
      </w:r>
      <w:r>
        <w:rPr>
          <w:rFonts w:hint="eastAsia" w:ascii="宋体" w:hAnsi="宋体" w:eastAsia="宋体" w:cs="宋体"/>
          <w:color w:val="auto"/>
          <w:sz w:val="24"/>
          <w:szCs w:val="24"/>
          <w:highlight w:val="none"/>
        </w:rPr>
        <w:t>湿润，一般应在抹灰前一天进行（一天浇二次），以利于砂浆强度增长，不出现空鼓、裂缝。</w:t>
      </w:r>
      <w:r>
        <w:rPr>
          <w:rFonts w:hint="eastAsia" w:ascii="宋体" w:hAnsi="宋体" w:eastAsia="宋体"/>
          <w:color w:val="auto"/>
          <w:sz w:val="24"/>
          <w:szCs w:val="24"/>
          <w:highlight w:val="none"/>
        </w:rPr>
        <w:t>混凝土基面要充分湿润，砌体基面浇水湿润要适当，不可浇透。</w:t>
      </w:r>
    </w:p>
    <w:p>
      <w:pPr>
        <w:widowControl/>
        <w:numPr>
          <w:ilvl w:val="0"/>
          <w:numId w:val="9"/>
        </w:numPr>
        <w:spacing w:line="360" w:lineRule="auto"/>
        <w:jc w:val="left"/>
        <w:rPr>
          <w:rFonts w:ascii="宋体" w:hAnsi="宋体" w:eastAsia="宋体"/>
          <w:color w:val="auto"/>
          <w:sz w:val="24"/>
          <w:szCs w:val="24"/>
          <w:highlight w:val="none"/>
        </w:rPr>
      </w:pPr>
      <w:r>
        <w:rPr>
          <w:rFonts w:hint="eastAsia" w:ascii="宋体" w:hAnsi="宋体" w:eastAsia="宋体" w:cs="宋体"/>
          <w:color w:val="auto"/>
          <w:sz w:val="24"/>
          <w:szCs w:val="24"/>
          <w:highlight w:val="none"/>
        </w:rPr>
        <w:t>砖墙应在前一天用水把墙面浇湿润并应及时抹灰，第一遍底灰厚度</w:t>
      </w:r>
      <w:r>
        <w:rPr>
          <w:rFonts w:ascii="宋体" w:hAnsi="宋体" w:eastAsia="宋体" w:cs="宋体"/>
          <w:color w:val="auto"/>
          <w:sz w:val="24"/>
          <w:szCs w:val="24"/>
          <w:highlight w:val="none"/>
        </w:rPr>
        <w:t>7</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9mm</w:t>
      </w:r>
      <w:r>
        <w:rPr>
          <w:rFonts w:hint="eastAsia" w:ascii="宋体" w:hAnsi="宋体" w:eastAsia="宋体" w:cs="宋体"/>
          <w:color w:val="auto"/>
          <w:sz w:val="24"/>
          <w:szCs w:val="24"/>
          <w:highlight w:val="none"/>
        </w:rPr>
        <w:t>，用靠尺将抹灰面刮平找直，木抹子搓平。用吊线板检查，要求垂直、平整，阴阳角方正。</w:t>
      </w:r>
      <w:r>
        <w:rPr>
          <w:rFonts w:hint="eastAsia" w:ascii="宋体" w:hAnsi="宋体" w:eastAsia="宋体"/>
          <w:color w:val="auto"/>
          <w:sz w:val="24"/>
          <w:szCs w:val="24"/>
          <w:highlight w:val="none"/>
        </w:rPr>
        <w:t>抹底灰，一般情况下冲筋完成</w:t>
      </w:r>
      <w:r>
        <w:rPr>
          <w:rFonts w:ascii="宋体" w:hAnsi="宋体" w:eastAsia="宋体"/>
          <w:color w:val="auto"/>
          <w:sz w:val="24"/>
          <w:szCs w:val="24"/>
          <w:highlight w:val="none"/>
        </w:rPr>
        <w:t>2h</w:t>
      </w:r>
      <w:r>
        <w:rPr>
          <w:rFonts w:hint="eastAsia" w:ascii="宋体" w:hAnsi="宋体" w:eastAsia="宋体"/>
          <w:color w:val="auto"/>
          <w:sz w:val="24"/>
          <w:szCs w:val="24"/>
          <w:highlight w:val="none"/>
        </w:rPr>
        <w:t>左右可开始抹底灰为宜，抹前应先抹一层薄灰，要求将基体抹严，抹时用力压实使砂浆挤入细小缝隙内，接着分层装档、抹与冲筋平，用铝合金方通刮找平整，用木抹子搓毛。然后全面检查底子灰是否平整，阴阳角是否方直、整洁，管道后与阴角交接处、墙顶板交接处是否光滑平整、顺直，并用托线板检查墙面垂直与平整情况。做到活完底清。</w:t>
      </w:r>
    </w:p>
    <w:p>
      <w:pPr>
        <w:widowControl/>
        <w:numPr>
          <w:ilvl w:val="0"/>
          <w:numId w:val="9"/>
        </w:numPr>
        <w:spacing w:line="360" w:lineRule="auto"/>
        <w:jc w:val="left"/>
        <w:rPr>
          <w:rFonts w:ascii="宋体" w:hAnsi="宋体" w:eastAsia="宋体" w:cs="宋体"/>
          <w:color w:val="auto"/>
          <w:sz w:val="24"/>
          <w:szCs w:val="24"/>
          <w:highlight w:val="none"/>
        </w:rPr>
      </w:pPr>
      <w:r>
        <w:rPr>
          <w:rFonts w:hint="eastAsia" w:ascii="宋体" w:hAnsi="宋体" w:eastAsia="宋体"/>
          <w:color w:val="auto"/>
          <w:sz w:val="24"/>
          <w:szCs w:val="24"/>
          <w:highlight w:val="none"/>
        </w:rPr>
        <w:t>修抹预留孔洞、配电箱、槽、盒</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。当底灰抹平后，要随即由专人把预留孔洞、配电箱、槽、盒周边的灰砂刮掉，并清除干净，用大毛刷沾水沿周边刷水湿润，然后用</w:t>
      </w:r>
      <w:r>
        <w:rPr>
          <w:rFonts w:ascii="宋体" w:hAnsi="宋体" w:eastAsia="宋体"/>
          <w:color w:val="auto"/>
          <w:sz w:val="24"/>
          <w:szCs w:val="24"/>
          <w:highlight w:val="none"/>
        </w:rPr>
        <w:t>l</w:t>
      </w:r>
      <w:r>
        <w:rPr>
          <w:rFonts w:hint="eastAsia" w:ascii="宋体" w:hAnsi="宋体" w:eastAsia="宋体"/>
          <w:color w:val="auto"/>
          <w:sz w:val="24"/>
          <w:szCs w:val="24"/>
          <w:highlight w:val="none"/>
        </w:rPr>
        <w:t>：</w:t>
      </w:r>
      <w:r>
        <w:rPr>
          <w:rFonts w:ascii="宋体" w:hAnsi="宋体" w:eastAsia="宋体"/>
          <w:color w:val="auto"/>
          <w:sz w:val="24"/>
          <w:szCs w:val="24"/>
          <w:highlight w:val="none"/>
        </w:rPr>
        <w:t>1</w:t>
      </w:r>
      <w:r>
        <w:rPr>
          <w:rFonts w:hint="eastAsia" w:ascii="宋体" w:hAnsi="宋体" w:eastAsia="宋体"/>
          <w:color w:val="auto"/>
          <w:sz w:val="24"/>
          <w:szCs w:val="24"/>
          <w:highlight w:val="none"/>
        </w:rPr>
        <w:t>：</w:t>
      </w:r>
      <w:r>
        <w:rPr>
          <w:rFonts w:ascii="宋体" w:hAnsi="宋体" w:eastAsia="宋体"/>
          <w:color w:val="auto"/>
          <w:sz w:val="24"/>
          <w:szCs w:val="24"/>
          <w:highlight w:val="none"/>
        </w:rPr>
        <w:t>4</w:t>
      </w:r>
      <w:r>
        <w:rPr>
          <w:rFonts w:hint="eastAsia" w:ascii="宋体" w:hAnsi="宋体" w:eastAsia="宋体"/>
          <w:color w:val="auto"/>
          <w:sz w:val="24"/>
          <w:szCs w:val="24"/>
          <w:highlight w:val="none"/>
        </w:rPr>
        <w:t>水泥砂浆，把洞口、箱、槽、盒周边压抹平整、光滑。</w:t>
      </w:r>
    </w:p>
    <w:p>
      <w:pPr>
        <w:widowControl/>
        <w:numPr>
          <w:ilvl w:val="0"/>
          <w:numId w:val="9"/>
        </w:numPr>
        <w:spacing w:line="360" w:lineRule="auto"/>
        <w:jc w:val="left"/>
        <w:rPr>
          <w:rFonts w:ascii="宋体" w:hAnsi="宋体" w:eastAsia="宋体" w:cs="宋体"/>
          <w:color w:val="auto"/>
          <w:sz w:val="24"/>
          <w:szCs w:val="24"/>
          <w:highlight w:val="none"/>
        </w:rPr>
      </w:pPr>
      <w:r>
        <w:rPr>
          <w:rFonts w:hint="eastAsia" w:ascii="宋体" w:hAnsi="宋体" w:eastAsia="宋体"/>
          <w:color w:val="auto"/>
          <w:sz w:val="24"/>
          <w:szCs w:val="24"/>
          <w:highlight w:val="none"/>
        </w:rPr>
        <w:t>抹罩面灰应在底灰六七成干时开始抹罩面灰</w:t>
      </w:r>
      <w:r>
        <w:rPr>
          <w:rFonts w:ascii="宋体" w:hAnsi="宋体" w:eastAsia="宋体"/>
          <w:color w:val="auto"/>
          <w:sz w:val="24"/>
          <w:szCs w:val="24"/>
          <w:highlight w:val="none"/>
        </w:rPr>
        <w:t>(</w:t>
      </w:r>
      <w:r>
        <w:rPr>
          <w:rFonts w:hint="eastAsia" w:ascii="宋体" w:hAnsi="宋体" w:eastAsia="宋体"/>
          <w:color w:val="auto"/>
          <w:sz w:val="24"/>
          <w:szCs w:val="24"/>
          <w:highlight w:val="none"/>
        </w:rPr>
        <w:t>抹时如底灰过干应浇水湿润</w:t>
      </w:r>
      <w:r>
        <w:rPr>
          <w:rFonts w:ascii="宋体" w:hAnsi="宋体" w:eastAsia="宋体"/>
          <w:color w:val="auto"/>
          <w:sz w:val="24"/>
          <w:szCs w:val="24"/>
          <w:highlight w:val="none"/>
        </w:rPr>
        <w:t>)</w:t>
      </w:r>
      <w:r>
        <w:rPr>
          <w:rFonts w:hint="eastAsia" w:ascii="宋体" w:hAnsi="宋体" w:eastAsia="宋体"/>
          <w:color w:val="auto"/>
          <w:sz w:val="24"/>
          <w:szCs w:val="24"/>
          <w:highlight w:val="none"/>
        </w:rPr>
        <w:t>，罩面灰两遍成活，厚度约</w:t>
      </w:r>
      <w:r>
        <w:rPr>
          <w:rFonts w:ascii="宋体" w:hAnsi="宋体" w:eastAsia="宋体"/>
          <w:color w:val="auto"/>
          <w:sz w:val="24"/>
          <w:szCs w:val="24"/>
          <w:highlight w:val="none"/>
        </w:rPr>
        <w:t>7</w:t>
      </w:r>
      <w:r>
        <w:rPr>
          <w:rFonts w:hint="eastAsia" w:ascii="宋体" w:hAnsi="宋体" w:eastAsia="宋体"/>
          <w:color w:val="auto"/>
          <w:sz w:val="24"/>
          <w:szCs w:val="24"/>
          <w:highlight w:val="none"/>
        </w:rPr>
        <w:t>毫米左右，操作时最好两人同时配合进行，一人先刮一遍薄灰</w:t>
      </w:r>
      <w:r>
        <w:rPr>
          <w:rFonts w:hint="eastAsia" w:ascii="宋体" w:hAnsi="宋体" w:eastAsia="宋体" w:cs="宋体"/>
          <w:color w:val="auto"/>
          <w:sz w:val="24"/>
          <w:szCs w:val="24"/>
          <w:highlight w:val="none"/>
        </w:rPr>
        <w:t>使其与底灰粘牢</w:t>
      </w:r>
      <w:r>
        <w:rPr>
          <w:rFonts w:hint="eastAsia" w:ascii="宋体" w:hAnsi="宋体" w:eastAsia="宋体"/>
          <w:color w:val="auto"/>
          <w:sz w:val="24"/>
          <w:szCs w:val="24"/>
          <w:highlight w:val="none"/>
        </w:rPr>
        <w:t>，另一人随即抹平。</w:t>
      </w:r>
      <w:r>
        <w:rPr>
          <w:rFonts w:hint="eastAsia" w:ascii="宋体" w:hAnsi="宋体" w:eastAsia="宋体" w:cs="宋体"/>
          <w:color w:val="auto"/>
          <w:sz w:val="24"/>
          <w:szCs w:val="24"/>
          <w:highlight w:val="none"/>
        </w:rPr>
        <w:t>并用杠横竖刮平，木抹子搓平，铁抹子溜光压实。</w:t>
      </w:r>
      <w:r>
        <w:rPr>
          <w:rFonts w:hint="eastAsia" w:ascii="宋体" w:hAnsi="宋体" w:eastAsia="宋体"/>
          <w:color w:val="auto"/>
          <w:sz w:val="24"/>
          <w:szCs w:val="24"/>
          <w:highlight w:val="none"/>
        </w:rPr>
        <w:t>依先上后下的顺序进行，然后赶实压光，压时要掌握火候，既不要出现水纹，也不可压活，压好后随即用抹子将罩面灰表面拉成水平细纹，</w:t>
      </w:r>
      <w:r>
        <w:rPr>
          <w:rFonts w:hint="eastAsia" w:ascii="宋体" w:hAnsi="宋体" w:eastAsia="宋体" w:cs="宋体"/>
          <w:color w:val="auto"/>
          <w:sz w:val="24"/>
          <w:szCs w:val="24"/>
          <w:highlight w:val="none"/>
        </w:rPr>
        <w:t>面层抹灰应平整光滑，颜色均匀，抹纹应均匀一致。待表面无明水后，用刷子蘸水按垂直于地面的同一方向，轻刷一遍，以保证面层抹灰的颜色均匀一致，避免和减少收缩裂缝。抹灰厚度大于</w:t>
      </w:r>
      <w:r>
        <w:rPr>
          <w:rFonts w:ascii="宋体" w:hAnsi="宋体" w:eastAsia="宋体" w:cs="宋体"/>
          <w:color w:val="auto"/>
          <w:sz w:val="24"/>
          <w:szCs w:val="24"/>
          <w:highlight w:val="none"/>
        </w:rPr>
        <w:t>35mm</w:t>
      </w:r>
      <w:r>
        <w:rPr>
          <w:rFonts w:hint="eastAsia" w:ascii="宋体" w:hAnsi="宋体" w:eastAsia="宋体" w:cs="宋体"/>
          <w:color w:val="auto"/>
          <w:sz w:val="24"/>
          <w:szCs w:val="24"/>
          <w:highlight w:val="none"/>
        </w:rPr>
        <w:t>时，须按规范要求增加挂网，分层抹灰。</w:t>
      </w:r>
    </w:p>
    <w:p>
      <w:pPr>
        <w:pStyle w:val="15"/>
        <w:widowControl/>
        <w:numPr>
          <w:ilvl w:val="0"/>
          <w:numId w:val="9"/>
        </w:numPr>
        <w:tabs>
          <w:tab w:val="left" w:pos="665"/>
        </w:tabs>
        <w:spacing w:after="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水泥砂浆抹灰层应在潮湿的环境下养护。抹完后第二天应设专人用喷雾器喷水养护，每天两次，时间至少一周。</w:t>
      </w:r>
    </w:p>
    <w:p>
      <w:pPr>
        <w:adjustRightInd w:val="0"/>
        <w:snapToGrid w:val="0"/>
        <w:spacing w:line="360" w:lineRule="auto"/>
        <w:rPr>
          <w:rFonts w:ascii="宋体" w:hAnsi="宋体" w:eastAsia="宋体"/>
          <w:b/>
          <w:color w:val="auto"/>
          <w:sz w:val="24"/>
          <w:szCs w:val="24"/>
          <w:highlight w:val="none"/>
        </w:rPr>
      </w:pPr>
      <w:r>
        <w:rPr>
          <w:rFonts w:ascii="宋体" w:hAnsi="宋体" w:eastAsia="宋体"/>
          <w:b/>
          <w:color w:val="auto"/>
          <w:sz w:val="24"/>
          <w:szCs w:val="24"/>
          <w:highlight w:val="none"/>
        </w:rPr>
        <w:t>2</w:t>
      </w:r>
      <w:r>
        <w:rPr>
          <w:rFonts w:hint="eastAsia" w:ascii="宋体" w:hAnsi="宋体" w:eastAsia="宋体"/>
          <w:b/>
          <w:color w:val="auto"/>
          <w:sz w:val="24"/>
          <w:szCs w:val="24"/>
          <w:highlight w:val="none"/>
        </w:rPr>
        <w:t>、质量保证措施</w:t>
      </w:r>
    </w:p>
    <w:p>
      <w:pPr>
        <w:pStyle w:val="15"/>
        <w:widowControl/>
        <w:numPr>
          <w:ilvl w:val="0"/>
          <w:numId w:val="10"/>
        </w:numPr>
        <w:tabs>
          <w:tab w:val="left" w:pos="665"/>
        </w:tabs>
        <w:spacing w:after="0" w:line="360" w:lineRule="auto"/>
        <w:jc w:val="left"/>
        <w:rPr>
          <w:rFonts w:ascii="宋体" w:hAnsi="宋体" w:cs="Courier New"/>
          <w:color w:val="auto"/>
          <w:kern w:val="0"/>
          <w:sz w:val="24"/>
          <w:szCs w:val="24"/>
          <w:highlight w:val="none"/>
          <w:lang w:bidi="en-US"/>
        </w:rPr>
      </w:pPr>
      <w:r>
        <w:rPr>
          <w:rFonts w:hint="eastAsia" w:ascii="宋体" w:hAnsi="宋体" w:cs="Courier New"/>
          <w:color w:val="auto"/>
          <w:kern w:val="0"/>
          <w:sz w:val="24"/>
          <w:szCs w:val="24"/>
          <w:highlight w:val="none"/>
          <w:lang w:bidi="en-US"/>
        </w:rPr>
        <w:t>所用的材料品种、性能、质量必须符合设计要求，各抹灰层之间，及抹灰层与基体之间必须粘结牢固，无脱层、空鼓、裂缝。面层无爆灰和裂缝等缺陷。</w:t>
      </w:r>
    </w:p>
    <w:p>
      <w:pPr>
        <w:pStyle w:val="15"/>
        <w:widowControl/>
        <w:numPr>
          <w:ilvl w:val="0"/>
          <w:numId w:val="10"/>
        </w:numPr>
        <w:tabs>
          <w:tab w:val="left" w:pos="665"/>
        </w:tabs>
        <w:spacing w:after="0" w:line="360" w:lineRule="auto"/>
        <w:jc w:val="left"/>
        <w:rPr>
          <w:rFonts w:ascii="宋体" w:hAnsi="宋体" w:cs="Courier New"/>
          <w:color w:val="auto"/>
          <w:kern w:val="0"/>
          <w:sz w:val="24"/>
          <w:szCs w:val="24"/>
          <w:highlight w:val="none"/>
          <w:lang w:bidi="en-US"/>
        </w:rPr>
      </w:pPr>
      <w:r>
        <w:rPr>
          <w:rFonts w:hint="eastAsia" w:ascii="宋体" w:hAnsi="宋体" w:cs="Courier New"/>
          <w:color w:val="auto"/>
          <w:kern w:val="0"/>
          <w:sz w:val="24"/>
          <w:szCs w:val="24"/>
          <w:highlight w:val="none"/>
          <w:lang w:bidi="en-US"/>
        </w:rPr>
        <w:t>表面光滑、洁净、接搓平整，线角顺直清晰。</w:t>
      </w:r>
    </w:p>
    <w:p>
      <w:pPr>
        <w:pStyle w:val="15"/>
        <w:widowControl/>
        <w:numPr>
          <w:ilvl w:val="0"/>
          <w:numId w:val="10"/>
        </w:numPr>
        <w:tabs>
          <w:tab w:val="left" w:pos="665"/>
        </w:tabs>
        <w:spacing w:after="0" w:line="360" w:lineRule="auto"/>
        <w:jc w:val="left"/>
        <w:rPr>
          <w:rFonts w:ascii="宋体" w:hAnsi="宋体" w:cs="Courier New"/>
          <w:color w:val="auto"/>
          <w:kern w:val="0"/>
          <w:sz w:val="24"/>
          <w:szCs w:val="24"/>
          <w:highlight w:val="none"/>
          <w:lang w:bidi="en-US"/>
        </w:rPr>
      </w:pPr>
      <w:r>
        <w:rPr>
          <w:rFonts w:hint="eastAsia" w:ascii="宋体" w:hAnsi="宋体" w:cs="Courier New"/>
          <w:color w:val="auto"/>
          <w:kern w:val="0"/>
          <w:sz w:val="24"/>
          <w:szCs w:val="24"/>
          <w:highlight w:val="none"/>
          <w:lang w:bidi="en-US"/>
        </w:rPr>
        <w:t>孔洞、槽、盒尺寸正确、方正、整齐、光滑，管道后面抹灰平整。</w:t>
      </w:r>
    </w:p>
    <w:p>
      <w:pPr>
        <w:pStyle w:val="15"/>
        <w:widowControl/>
        <w:numPr>
          <w:ilvl w:val="0"/>
          <w:numId w:val="10"/>
        </w:numPr>
        <w:tabs>
          <w:tab w:val="left" w:pos="665"/>
        </w:tabs>
        <w:spacing w:after="0" w:line="360" w:lineRule="auto"/>
        <w:jc w:val="left"/>
        <w:rPr>
          <w:rFonts w:ascii="宋体" w:hAnsi="宋体" w:cs="Courier New"/>
          <w:color w:val="auto"/>
          <w:kern w:val="0"/>
          <w:sz w:val="24"/>
          <w:szCs w:val="24"/>
          <w:highlight w:val="none"/>
          <w:lang w:bidi="en-US"/>
        </w:rPr>
      </w:pPr>
      <w:r>
        <w:rPr>
          <w:rFonts w:hint="eastAsia" w:ascii="宋体" w:hAnsi="宋体" w:cs="Courier New"/>
          <w:color w:val="auto"/>
          <w:kern w:val="0"/>
          <w:sz w:val="24"/>
          <w:szCs w:val="24"/>
          <w:highlight w:val="none"/>
          <w:lang w:bidi="en-US"/>
        </w:rPr>
        <w:t>大面积施工前，必须做好样板，待各方验收通过后再大面积施工。</w:t>
      </w:r>
    </w:p>
    <w:p>
      <w:pPr>
        <w:pStyle w:val="15"/>
        <w:widowControl/>
        <w:numPr>
          <w:ilvl w:val="0"/>
          <w:numId w:val="10"/>
        </w:numPr>
        <w:spacing w:after="0" w:line="360" w:lineRule="auto"/>
        <w:jc w:val="left"/>
        <w:rPr>
          <w:rFonts w:ascii="宋体" w:hAnsi="宋体" w:cs="黑体"/>
          <w:bCs/>
          <w:color w:val="auto"/>
          <w:spacing w:val="20"/>
          <w:kern w:val="0"/>
          <w:sz w:val="24"/>
          <w:szCs w:val="24"/>
          <w:highlight w:val="none"/>
        </w:rPr>
      </w:pPr>
      <w:r>
        <w:rPr>
          <w:rFonts w:hint="eastAsia" w:ascii="宋体" w:hAnsi="宋体" w:cs="Courier New"/>
          <w:color w:val="auto"/>
          <w:kern w:val="0"/>
          <w:sz w:val="24"/>
          <w:szCs w:val="24"/>
          <w:highlight w:val="none"/>
          <w:lang w:bidi="en-US"/>
        </w:rPr>
        <w:t>抹灰完成，按照验收批组织验收。</w:t>
      </w:r>
    </w:p>
    <w:p>
      <w:pPr>
        <w:pStyle w:val="15"/>
        <w:jc w:val="center"/>
        <w:rPr>
          <w:rFonts w:ascii="宋体" w:hAnsi="宋体" w:cs="宋体"/>
          <w:color w:val="auto"/>
          <w:sz w:val="24"/>
          <w:szCs w:val="24"/>
          <w:highlight w:val="none"/>
        </w:rPr>
      </w:pPr>
      <w:r>
        <w:rPr>
          <w:rFonts w:hint="eastAsia" w:ascii="宋体" w:hAnsi="宋体" w:cs="黑体"/>
          <w:bCs/>
          <w:color w:val="auto"/>
          <w:spacing w:val="20"/>
          <w:kern w:val="0"/>
          <w:sz w:val="24"/>
          <w:szCs w:val="24"/>
          <w:highlight w:val="none"/>
        </w:rPr>
        <w:t>抹灰允许偏差（</w:t>
      </w:r>
      <w:r>
        <w:rPr>
          <w:rFonts w:ascii="宋体" w:hAnsi="宋体" w:cs="黑体"/>
          <w:bCs/>
          <w:color w:val="auto"/>
          <w:spacing w:val="20"/>
          <w:kern w:val="0"/>
          <w:sz w:val="24"/>
          <w:szCs w:val="24"/>
          <w:highlight w:val="none"/>
        </w:rPr>
        <w:t>mm）</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625"/>
        <w:gridCol w:w="1680"/>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45" w:type="dxa"/>
            <w:vAlign w:val="center"/>
          </w:tcPr>
          <w:p>
            <w:pPr>
              <w:pStyle w:val="15"/>
              <w:jc w:val="center"/>
              <w:rPr>
                <w:rFonts w:ascii="宋体" w:hAnsi="宋体" w:cs="黑体"/>
                <w:b/>
                <w:color w:val="auto"/>
                <w:sz w:val="24"/>
                <w:szCs w:val="24"/>
                <w:highlight w:val="none"/>
              </w:rPr>
            </w:pPr>
            <w:r>
              <w:rPr>
                <w:rFonts w:hint="eastAsia" w:ascii="宋体" w:hAnsi="宋体" w:cs="黑体"/>
                <w:b/>
                <w:color w:val="auto"/>
                <w:sz w:val="24"/>
                <w:szCs w:val="24"/>
                <w:highlight w:val="none"/>
              </w:rPr>
              <w:t>项次</w:t>
            </w:r>
          </w:p>
        </w:tc>
        <w:tc>
          <w:tcPr>
            <w:tcW w:w="2625" w:type="dxa"/>
            <w:vAlign w:val="center"/>
          </w:tcPr>
          <w:p>
            <w:pPr>
              <w:pStyle w:val="15"/>
              <w:jc w:val="center"/>
              <w:rPr>
                <w:rFonts w:ascii="宋体" w:hAnsi="宋体" w:cs="黑体"/>
                <w:b/>
                <w:color w:val="auto"/>
                <w:sz w:val="24"/>
                <w:szCs w:val="24"/>
                <w:highlight w:val="none"/>
              </w:rPr>
            </w:pPr>
            <w:r>
              <w:rPr>
                <w:rFonts w:hint="eastAsia" w:ascii="宋体" w:hAnsi="宋体" w:cs="黑体"/>
                <w:b/>
                <w:color w:val="auto"/>
                <w:sz w:val="24"/>
                <w:szCs w:val="24"/>
                <w:highlight w:val="none"/>
              </w:rPr>
              <w:t>项目</w:t>
            </w:r>
          </w:p>
        </w:tc>
        <w:tc>
          <w:tcPr>
            <w:tcW w:w="1680" w:type="dxa"/>
            <w:vAlign w:val="center"/>
          </w:tcPr>
          <w:p>
            <w:pPr>
              <w:pStyle w:val="15"/>
              <w:jc w:val="center"/>
              <w:rPr>
                <w:rFonts w:ascii="宋体" w:hAnsi="宋体" w:cs="黑体"/>
                <w:b/>
                <w:color w:val="auto"/>
                <w:sz w:val="24"/>
                <w:szCs w:val="24"/>
                <w:highlight w:val="none"/>
              </w:rPr>
            </w:pPr>
            <w:r>
              <w:rPr>
                <w:rFonts w:hint="eastAsia" w:ascii="宋体" w:hAnsi="宋体" w:cs="黑体"/>
                <w:b/>
                <w:color w:val="auto"/>
                <w:sz w:val="24"/>
                <w:szCs w:val="24"/>
                <w:highlight w:val="none"/>
              </w:rPr>
              <w:t>允许偏差（</w:t>
            </w:r>
            <w:r>
              <w:rPr>
                <w:rFonts w:ascii="宋体" w:hAnsi="宋体" w:cs="黑体"/>
                <w:b/>
                <w:color w:val="auto"/>
                <w:sz w:val="24"/>
                <w:szCs w:val="24"/>
                <w:highlight w:val="none"/>
              </w:rPr>
              <w:t>mm）</w:t>
            </w:r>
          </w:p>
        </w:tc>
        <w:tc>
          <w:tcPr>
            <w:tcW w:w="2625" w:type="dxa"/>
            <w:vAlign w:val="center"/>
          </w:tcPr>
          <w:p>
            <w:pPr>
              <w:pStyle w:val="15"/>
              <w:jc w:val="center"/>
              <w:rPr>
                <w:rFonts w:ascii="宋体" w:hAnsi="宋体" w:cs="黑体"/>
                <w:b/>
                <w:color w:val="auto"/>
                <w:sz w:val="24"/>
                <w:szCs w:val="24"/>
                <w:highlight w:val="none"/>
              </w:rPr>
            </w:pPr>
            <w:r>
              <w:rPr>
                <w:rFonts w:hint="eastAsia" w:ascii="宋体" w:hAnsi="宋体" w:cs="黑体"/>
                <w:b/>
                <w:color w:val="auto"/>
                <w:sz w:val="24"/>
                <w:szCs w:val="24"/>
                <w:highlight w:val="none"/>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tcPr>
          <w:p>
            <w:pPr>
              <w:pStyle w:val="15"/>
              <w:jc w:val="center"/>
              <w:rPr>
                <w:rFonts w:ascii="宋体" w:hAnsi="宋体" w:cs="黑体"/>
                <w:color w:val="auto"/>
                <w:sz w:val="24"/>
                <w:szCs w:val="24"/>
                <w:highlight w:val="none"/>
              </w:rPr>
            </w:pPr>
            <w:r>
              <w:rPr>
                <w:rFonts w:ascii="宋体" w:hAnsi="宋体" w:cs="黑体"/>
                <w:color w:val="auto"/>
                <w:sz w:val="24"/>
                <w:szCs w:val="24"/>
                <w:highlight w:val="none"/>
              </w:rPr>
              <w:t>1</w:t>
            </w:r>
          </w:p>
        </w:tc>
        <w:tc>
          <w:tcPr>
            <w:tcW w:w="2625" w:type="dxa"/>
          </w:tcPr>
          <w:p>
            <w:pPr>
              <w:pStyle w:val="15"/>
              <w:jc w:val="center"/>
              <w:rPr>
                <w:rFonts w:ascii="宋体" w:hAnsi="宋体" w:cs="黑体"/>
                <w:color w:val="auto"/>
                <w:sz w:val="24"/>
                <w:szCs w:val="24"/>
                <w:highlight w:val="none"/>
              </w:rPr>
            </w:pPr>
            <w:r>
              <w:rPr>
                <w:rFonts w:hint="eastAsia" w:ascii="宋体" w:hAnsi="宋体" w:cs="黑体"/>
                <w:color w:val="auto"/>
                <w:sz w:val="24"/>
                <w:szCs w:val="24"/>
                <w:highlight w:val="none"/>
              </w:rPr>
              <w:t>立面垂直度</w:t>
            </w:r>
          </w:p>
        </w:tc>
        <w:tc>
          <w:tcPr>
            <w:tcW w:w="1680" w:type="dxa"/>
          </w:tcPr>
          <w:p>
            <w:pPr>
              <w:pStyle w:val="15"/>
              <w:jc w:val="center"/>
              <w:rPr>
                <w:rFonts w:ascii="宋体" w:hAnsi="宋体" w:cs="黑体"/>
                <w:color w:val="auto"/>
                <w:sz w:val="24"/>
                <w:szCs w:val="24"/>
                <w:highlight w:val="none"/>
              </w:rPr>
            </w:pPr>
            <w:r>
              <w:rPr>
                <w:rFonts w:ascii="宋体" w:hAnsi="宋体" w:cs="黑体"/>
                <w:color w:val="auto"/>
                <w:sz w:val="24"/>
                <w:szCs w:val="24"/>
                <w:highlight w:val="none"/>
              </w:rPr>
              <w:t>4</w:t>
            </w:r>
          </w:p>
        </w:tc>
        <w:tc>
          <w:tcPr>
            <w:tcW w:w="2625" w:type="dxa"/>
          </w:tcPr>
          <w:p>
            <w:pPr>
              <w:pStyle w:val="15"/>
              <w:jc w:val="center"/>
              <w:rPr>
                <w:rFonts w:ascii="宋体" w:hAnsi="宋体" w:cs="黑体"/>
                <w:color w:val="auto"/>
                <w:sz w:val="24"/>
                <w:szCs w:val="24"/>
                <w:highlight w:val="none"/>
              </w:rPr>
            </w:pPr>
            <w:r>
              <w:rPr>
                <w:rFonts w:hint="eastAsia" w:ascii="宋体" w:hAnsi="宋体" w:cs="黑体"/>
                <w:color w:val="auto"/>
                <w:sz w:val="24"/>
                <w:szCs w:val="24"/>
                <w:highlight w:val="none"/>
              </w:rPr>
              <w:t>用</w:t>
            </w:r>
            <w:r>
              <w:rPr>
                <w:rFonts w:ascii="宋体" w:hAnsi="宋体" w:cs="黑体"/>
                <w:color w:val="auto"/>
                <w:sz w:val="24"/>
                <w:szCs w:val="24"/>
                <w:highlight w:val="none"/>
              </w:rPr>
              <w:t>2m</w:t>
            </w:r>
            <w:r>
              <w:rPr>
                <w:rFonts w:hint="eastAsia" w:ascii="宋体" w:hAnsi="宋体" w:cs="黑体"/>
                <w:color w:val="auto"/>
                <w:sz w:val="24"/>
                <w:szCs w:val="24"/>
                <w:highlight w:val="none"/>
              </w:rPr>
              <w:t>垂直检测尺检查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tcPr>
          <w:p>
            <w:pPr>
              <w:pStyle w:val="15"/>
              <w:jc w:val="center"/>
              <w:rPr>
                <w:rFonts w:ascii="宋体" w:hAnsi="宋体" w:cs="黑体"/>
                <w:color w:val="auto"/>
                <w:sz w:val="24"/>
                <w:szCs w:val="24"/>
                <w:highlight w:val="none"/>
              </w:rPr>
            </w:pPr>
            <w:r>
              <w:rPr>
                <w:rFonts w:ascii="宋体" w:hAnsi="宋体" w:cs="黑体"/>
                <w:color w:val="auto"/>
                <w:sz w:val="24"/>
                <w:szCs w:val="24"/>
                <w:highlight w:val="none"/>
              </w:rPr>
              <w:t>2</w:t>
            </w:r>
          </w:p>
        </w:tc>
        <w:tc>
          <w:tcPr>
            <w:tcW w:w="2625" w:type="dxa"/>
          </w:tcPr>
          <w:p>
            <w:pPr>
              <w:pStyle w:val="15"/>
              <w:jc w:val="center"/>
              <w:rPr>
                <w:rFonts w:ascii="宋体" w:hAnsi="宋体" w:cs="黑体"/>
                <w:color w:val="auto"/>
                <w:sz w:val="24"/>
                <w:szCs w:val="24"/>
                <w:highlight w:val="none"/>
              </w:rPr>
            </w:pPr>
            <w:r>
              <w:rPr>
                <w:rFonts w:hint="eastAsia" w:ascii="宋体" w:hAnsi="宋体" w:cs="黑体"/>
                <w:color w:val="auto"/>
                <w:sz w:val="24"/>
                <w:szCs w:val="24"/>
                <w:highlight w:val="none"/>
              </w:rPr>
              <w:t>表面平整度</w:t>
            </w:r>
          </w:p>
        </w:tc>
        <w:tc>
          <w:tcPr>
            <w:tcW w:w="1680" w:type="dxa"/>
          </w:tcPr>
          <w:p>
            <w:pPr>
              <w:pStyle w:val="15"/>
              <w:jc w:val="center"/>
              <w:rPr>
                <w:rFonts w:ascii="宋体" w:hAnsi="宋体" w:cs="黑体"/>
                <w:color w:val="auto"/>
                <w:sz w:val="24"/>
                <w:szCs w:val="24"/>
                <w:highlight w:val="none"/>
              </w:rPr>
            </w:pPr>
            <w:r>
              <w:rPr>
                <w:rFonts w:ascii="宋体" w:hAnsi="宋体" w:cs="黑体"/>
                <w:color w:val="auto"/>
                <w:sz w:val="24"/>
                <w:szCs w:val="24"/>
                <w:highlight w:val="none"/>
              </w:rPr>
              <w:t>4</w:t>
            </w:r>
          </w:p>
        </w:tc>
        <w:tc>
          <w:tcPr>
            <w:tcW w:w="2625" w:type="dxa"/>
          </w:tcPr>
          <w:p>
            <w:pPr>
              <w:pStyle w:val="15"/>
              <w:jc w:val="center"/>
              <w:rPr>
                <w:rFonts w:ascii="宋体" w:hAnsi="宋体" w:cs="黑体"/>
                <w:color w:val="auto"/>
                <w:sz w:val="24"/>
                <w:szCs w:val="24"/>
                <w:highlight w:val="none"/>
              </w:rPr>
            </w:pPr>
            <w:r>
              <w:rPr>
                <w:rFonts w:hint="eastAsia" w:ascii="宋体" w:hAnsi="宋体" w:cs="黑体"/>
                <w:color w:val="auto"/>
                <w:sz w:val="24"/>
                <w:szCs w:val="24"/>
                <w:highlight w:val="none"/>
              </w:rPr>
              <w:t>用</w:t>
            </w:r>
            <w:r>
              <w:rPr>
                <w:rFonts w:ascii="宋体" w:hAnsi="宋体" w:cs="黑体"/>
                <w:color w:val="auto"/>
                <w:sz w:val="24"/>
                <w:szCs w:val="24"/>
                <w:highlight w:val="none"/>
              </w:rPr>
              <w:t>2m</w:t>
            </w:r>
            <w:r>
              <w:rPr>
                <w:rFonts w:hint="eastAsia" w:ascii="宋体" w:hAnsi="宋体" w:cs="黑体"/>
                <w:color w:val="auto"/>
                <w:sz w:val="24"/>
                <w:szCs w:val="24"/>
                <w:highlight w:val="none"/>
              </w:rPr>
              <w:t>靠尺和塞尺检查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tcPr>
          <w:p>
            <w:pPr>
              <w:pStyle w:val="15"/>
              <w:jc w:val="center"/>
              <w:rPr>
                <w:rFonts w:ascii="宋体" w:hAnsi="宋体" w:cs="黑体"/>
                <w:color w:val="auto"/>
                <w:sz w:val="24"/>
                <w:szCs w:val="24"/>
                <w:highlight w:val="none"/>
              </w:rPr>
            </w:pPr>
            <w:r>
              <w:rPr>
                <w:rFonts w:ascii="宋体" w:hAnsi="宋体" w:cs="黑体"/>
                <w:color w:val="auto"/>
                <w:sz w:val="24"/>
                <w:szCs w:val="24"/>
                <w:highlight w:val="none"/>
              </w:rPr>
              <w:t>3</w:t>
            </w:r>
          </w:p>
        </w:tc>
        <w:tc>
          <w:tcPr>
            <w:tcW w:w="2625" w:type="dxa"/>
          </w:tcPr>
          <w:p>
            <w:pPr>
              <w:pStyle w:val="15"/>
              <w:jc w:val="center"/>
              <w:rPr>
                <w:rFonts w:ascii="宋体" w:hAnsi="宋体" w:cs="黑体"/>
                <w:color w:val="auto"/>
                <w:sz w:val="24"/>
                <w:szCs w:val="24"/>
                <w:highlight w:val="none"/>
              </w:rPr>
            </w:pPr>
            <w:r>
              <w:rPr>
                <w:rFonts w:hint="eastAsia" w:ascii="宋体" w:hAnsi="宋体" w:cs="黑体"/>
                <w:color w:val="auto"/>
                <w:sz w:val="24"/>
                <w:szCs w:val="24"/>
                <w:highlight w:val="none"/>
              </w:rPr>
              <w:t>阴阳角方正</w:t>
            </w:r>
          </w:p>
        </w:tc>
        <w:tc>
          <w:tcPr>
            <w:tcW w:w="1680" w:type="dxa"/>
          </w:tcPr>
          <w:p>
            <w:pPr>
              <w:pStyle w:val="15"/>
              <w:jc w:val="center"/>
              <w:rPr>
                <w:rFonts w:ascii="宋体" w:hAnsi="宋体" w:cs="黑体"/>
                <w:color w:val="auto"/>
                <w:sz w:val="24"/>
                <w:szCs w:val="24"/>
                <w:highlight w:val="none"/>
              </w:rPr>
            </w:pPr>
            <w:r>
              <w:rPr>
                <w:rFonts w:ascii="宋体" w:hAnsi="宋体" w:cs="黑体"/>
                <w:color w:val="auto"/>
                <w:sz w:val="24"/>
                <w:szCs w:val="24"/>
                <w:highlight w:val="none"/>
              </w:rPr>
              <w:t>4</w:t>
            </w:r>
          </w:p>
        </w:tc>
        <w:tc>
          <w:tcPr>
            <w:tcW w:w="2625" w:type="dxa"/>
          </w:tcPr>
          <w:p>
            <w:pPr>
              <w:pStyle w:val="15"/>
              <w:jc w:val="center"/>
              <w:rPr>
                <w:rFonts w:ascii="宋体" w:hAnsi="宋体" w:cs="黑体"/>
                <w:color w:val="auto"/>
                <w:sz w:val="24"/>
                <w:szCs w:val="24"/>
                <w:highlight w:val="none"/>
              </w:rPr>
            </w:pPr>
            <w:r>
              <w:rPr>
                <w:rFonts w:hint="eastAsia" w:ascii="宋体" w:hAnsi="宋体" w:cs="黑体"/>
                <w:color w:val="auto"/>
                <w:sz w:val="24"/>
                <w:szCs w:val="24"/>
                <w:highlight w:val="none"/>
              </w:rPr>
              <w:t>用直角检测尺检查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pPr>
              <w:pStyle w:val="15"/>
              <w:jc w:val="center"/>
              <w:rPr>
                <w:rFonts w:ascii="宋体" w:hAnsi="宋体" w:cs="黑体"/>
                <w:color w:val="auto"/>
                <w:sz w:val="24"/>
                <w:szCs w:val="24"/>
                <w:highlight w:val="none"/>
              </w:rPr>
            </w:pPr>
            <w:r>
              <w:rPr>
                <w:rFonts w:ascii="宋体" w:hAnsi="宋体" w:cs="黑体"/>
                <w:color w:val="auto"/>
                <w:sz w:val="24"/>
                <w:szCs w:val="24"/>
                <w:highlight w:val="none"/>
              </w:rPr>
              <w:t>4</w:t>
            </w:r>
          </w:p>
        </w:tc>
        <w:tc>
          <w:tcPr>
            <w:tcW w:w="2625" w:type="dxa"/>
            <w:vAlign w:val="center"/>
          </w:tcPr>
          <w:p>
            <w:pPr>
              <w:pStyle w:val="15"/>
              <w:jc w:val="center"/>
              <w:rPr>
                <w:rFonts w:ascii="宋体" w:hAnsi="宋体" w:cs="黑体"/>
                <w:color w:val="auto"/>
                <w:sz w:val="24"/>
                <w:szCs w:val="24"/>
                <w:highlight w:val="none"/>
              </w:rPr>
            </w:pPr>
            <w:r>
              <w:rPr>
                <w:rFonts w:hint="eastAsia" w:ascii="宋体" w:hAnsi="宋体" w:cs="黑体"/>
                <w:color w:val="auto"/>
                <w:sz w:val="24"/>
                <w:szCs w:val="24"/>
                <w:highlight w:val="none"/>
              </w:rPr>
              <w:t>墙裙、勒脚上口直线度</w:t>
            </w:r>
          </w:p>
        </w:tc>
        <w:tc>
          <w:tcPr>
            <w:tcW w:w="1680" w:type="dxa"/>
            <w:vAlign w:val="center"/>
          </w:tcPr>
          <w:p>
            <w:pPr>
              <w:pStyle w:val="15"/>
              <w:jc w:val="center"/>
              <w:rPr>
                <w:rFonts w:ascii="宋体" w:hAnsi="宋体" w:cs="黑体"/>
                <w:color w:val="auto"/>
                <w:sz w:val="24"/>
                <w:szCs w:val="24"/>
                <w:highlight w:val="none"/>
              </w:rPr>
            </w:pPr>
            <w:r>
              <w:rPr>
                <w:rFonts w:ascii="宋体" w:hAnsi="宋体" w:cs="黑体"/>
                <w:color w:val="auto"/>
                <w:sz w:val="24"/>
                <w:szCs w:val="24"/>
                <w:highlight w:val="none"/>
              </w:rPr>
              <w:t>4</w:t>
            </w:r>
          </w:p>
        </w:tc>
        <w:tc>
          <w:tcPr>
            <w:tcW w:w="2625" w:type="dxa"/>
          </w:tcPr>
          <w:p>
            <w:pPr>
              <w:pStyle w:val="15"/>
              <w:jc w:val="center"/>
              <w:rPr>
                <w:rFonts w:ascii="宋体" w:hAnsi="宋体" w:cs="黑体"/>
                <w:color w:val="auto"/>
                <w:sz w:val="24"/>
                <w:szCs w:val="24"/>
                <w:highlight w:val="none"/>
              </w:rPr>
            </w:pPr>
            <w:r>
              <w:rPr>
                <w:rFonts w:hint="eastAsia" w:ascii="宋体" w:hAnsi="宋体" w:cs="黑体"/>
                <w:color w:val="auto"/>
                <w:sz w:val="24"/>
                <w:szCs w:val="24"/>
                <w:highlight w:val="none"/>
              </w:rPr>
              <w:t>拉</w:t>
            </w:r>
            <w:r>
              <w:rPr>
                <w:rFonts w:ascii="宋体" w:hAnsi="宋体" w:cs="黑体"/>
                <w:color w:val="auto"/>
                <w:sz w:val="24"/>
                <w:szCs w:val="24"/>
                <w:highlight w:val="none"/>
              </w:rPr>
              <w:t>5m</w:t>
            </w:r>
            <w:r>
              <w:rPr>
                <w:rFonts w:hint="eastAsia" w:ascii="宋体" w:hAnsi="宋体" w:cs="黑体"/>
                <w:color w:val="auto"/>
                <w:sz w:val="24"/>
                <w:szCs w:val="24"/>
                <w:highlight w:val="none"/>
              </w:rPr>
              <w:t>线，不足</w:t>
            </w:r>
            <w:r>
              <w:rPr>
                <w:rFonts w:ascii="宋体" w:hAnsi="宋体" w:cs="黑体"/>
                <w:color w:val="auto"/>
                <w:sz w:val="24"/>
                <w:szCs w:val="24"/>
                <w:highlight w:val="none"/>
              </w:rPr>
              <w:t>5m</w:t>
            </w:r>
            <w:r>
              <w:rPr>
                <w:rFonts w:hint="eastAsia" w:ascii="宋体" w:hAnsi="宋体" w:cs="黑体"/>
                <w:color w:val="auto"/>
                <w:sz w:val="24"/>
                <w:szCs w:val="24"/>
                <w:highlight w:val="none"/>
              </w:rPr>
              <w:t>拉通线，用钢直尺检查</w:t>
            </w:r>
          </w:p>
        </w:tc>
      </w:tr>
    </w:tbl>
    <w:p>
      <w:pPr>
        <w:pStyle w:val="15"/>
        <w:tabs>
          <w:tab w:val="left" w:pos="665"/>
        </w:tabs>
        <w:rPr>
          <w:rFonts w:ascii="宋体" w:hAnsi="宋体" w:cs="宋体"/>
          <w:b/>
          <w:bCs/>
          <w:color w:val="auto"/>
          <w:sz w:val="24"/>
          <w:szCs w:val="24"/>
          <w:highlight w:val="none"/>
        </w:rPr>
      </w:pPr>
    </w:p>
    <w:p>
      <w:pPr>
        <w:adjustRightInd w:val="0"/>
        <w:snapToGrid w:val="0"/>
        <w:spacing w:line="360" w:lineRule="auto"/>
        <w:rPr>
          <w:rFonts w:ascii="宋体" w:hAnsi="宋体" w:eastAsia="宋体"/>
          <w:b/>
          <w:color w:val="auto"/>
          <w:sz w:val="24"/>
          <w:szCs w:val="24"/>
          <w:highlight w:val="none"/>
        </w:rPr>
      </w:pPr>
      <w:r>
        <w:rPr>
          <w:rFonts w:ascii="宋体" w:hAnsi="宋体" w:eastAsia="宋体"/>
          <w:b/>
          <w:color w:val="auto"/>
          <w:sz w:val="24"/>
          <w:szCs w:val="24"/>
          <w:highlight w:val="none"/>
        </w:rPr>
        <w:t>3</w:t>
      </w:r>
      <w:r>
        <w:rPr>
          <w:rFonts w:hint="eastAsia" w:ascii="宋体" w:hAnsi="宋体" w:eastAsia="宋体"/>
          <w:b/>
          <w:color w:val="auto"/>
          <w:sz w:val="24"/>
          <w:szCs w:val="24"/>
          <w:highlight w:val="none"/>
        </w:rPr>
        <w:t>、成品保护措施</w:t>
      </w:r>
    </w:p>
    <w:p>
      <w:pPr>
        <w:pStyle w:val="15"/>
        <w:widowControl/>
        <w:numPr>
          <w:ilvl w:val="0"/>
          <w:numId w:val="11"/>
        </w:numPr>
        <w:tabs>
          <w:tab w:val="left" w:pos="665"/>
        </w:tabs>
        <w:spacing w:after="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门窗框上残留的砂浆应及时清理干净。钢门窗框装前要粘贴保护模，嵌缝用砂浆应及时清理，并用洁净的棉丝将框擦净。</w:t>
      </w:r>
    </w:p>
    <w:p>
      <w:pPr>
        <w:pStyle w:val="15"/>
        <w:widowControl/>
        <w:numPr>
          <w:ilvl w:val="0"/>
          <w:numId w:val="11"/>
        </w:numPr>
        <w:tabs>
          <w:tab w:val="left" w:pos="665"/>
        </w:tabs>
        <w:spacing w:after="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翻拆架子时要小心，防止损坏已抹好的水泥墙面，并应及时采取保护措施，防止因工序穿插造成污染和损失，特别对边角处应钉木板保护。</w:t>
      </w:r>
    </w:p>
    <w:p>
      <w:pPr>
        <w:pStyle w:val="15"/>
        <w:widowControl/>
        <w:numPr>
          <w:ilvl w:val="0"/>
          <w:numId w:val="11"/>
        </w:numPr>
        <w:tabs>
          <w:tab w:val="left" w:pos="665"/>
        </w:tabs>
        <w:spacing w:after="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推小车或搬运东西时不要碰坏口角和墙面。抹灰用的大杠和铁锹不要靠放在墙上。严禁踩踏窗台，防止损坏其棱角。</w:t>
      </w:r>
    </w:p>
    <w:p>
      <w:pPr>
        <w:pStyle w:val="15"/>
        <w:widowControl/>
        <w:numPr>
          <w:ilvl w:val="0"/>
          <w:numId w:val="11"/>
        </w:numPr>
        <w:tabs>
          <w:tab w:val="left" w:pos="665"/>
        </w:tabs>
        <w:spacing w:after="0"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各抹灰层在凝结前应防止曝晒、快干、水冲、撞击和振动，以保证其灰层有足够的强度。</w:t>
      </w:r>
    </w:p>
    <w:p>
      <w:pPr>
        <w:pStyle w:val="15"/>
        <w:widowControl/>
        <w:numPr>
          <w:ilvl w:val="0"/>
          <w:numId w:val="11"/>
        </w:numPr>
        <w:tabs>
          <w:tab w:val="left" w:pos="665"/>
        </w:tabs>
        <w:spacing w:after="0" w:line="360" w:lineRule="auto"/>
        <w:jc w:val="left"/>
        <w:rPr>
          <w:rFonts w:ascii="宋体" w:hAnsi="宋体" w:cs="宋体"/>
          <w:color w:val="auto"/>
          <w:sz w:val="24"/>
          <w:highlight w:val="none"/>
        </w:rPr>
      </w:pPr>
      <w:r>
        <w:rPr>
          <w:rFonts w:hint="eastAsia" w:ascii="宋体" w:hAnsi="宋体" w:cs="宋体"/>
          <w:color w:val="auto"/>
          <w:sz w:val="24"/>
          <w:highlight w:val="none"/>
        </w:rPr>
        <w:t>搬运物料及拆除脚手架要轻抬、轻放，及时清除杂物，工具、材料码放整齐，不要撞坏和污染门窗、墙面。不许破坏地面面层，严禁在地面拌灰，避免硬伤。保护地面完好。</w:t>
      </w:r>
    </w:p>
    <w:p>
      <w:pPr>
        <w:jc w:val="left"/>
        <w:rPr>
          <w:b/>
          <w:color w:val="auto"/>
          <w:sz w:val="24"/>
          <w:szCs w:val="32"/>
          <w:highlight w:val="none"/>
        </w:rPr>
      </w:pPr>
    </w:p>
    <w:p>
      <w:pPr>
        <w:jc w:val="center"/>
        <w:rPr>
          <w:b/>
          <w:color w:val="auto"/>
          <w:sz w:val="32"/>
          <w:szCs w:val="32"/>
          <w:highlight w:val="none"/>
        </w:rPr>
      </w:pPr>
    </w:p>
    <w:p>
      <w:pPr>
        <w:spacing w:line="360" w:lineRule="auto"/>
        <w:jc w:val="center"/>
        <w:rPr>
          <w:rFonts w:ascii="宋体" w:hAnsi="宋体" w:eastAsia="宋体"/>
          <w:b/>
          <w:color w:val="auto"/>
          <w:sz w:val="28"/>
          <w:szCs w:val="28"/>
          <w:highlight w:val="none"/>
        </w:rPr>
      </w:pPr>
      <w:r>
        <w:rPr>
          <w:rFonts w:hint="eastAsia" w:ascii="宋体" w:hAnsi="宋体" w:eastAsia="宋体"/>
          <w:b/>
          <w:color w:val="auto"/>
          <w:sz w:val="28"/>
          <w:szCs w:val="28"/>
          <w:highlight w:val="none"/>
        </w:rPr>
        <w:t>二、铝合金门窗边塞缝施工技术要求</w:t>
      </w:r>
    </w:p>
    <w:p>
      <w:pPr>
        <w:adjustRightInd w:val="0"/>
        <w:snapToGrid w:val="0"/>
        <w:spacing w:line="300" w:lineRule="auto"/>
        <w:rPr>
          <w:rFonts w:ascii="宋体" w:hAnsi="宋体" w:eastAsia="宋体"/>
          <w:b/>
          <w:bCs/>
          <w:color w:val="auto"/>
          <w:sz w:val="24"/>
          <w:szCs w:val="24"/>
          <w:highlight w:val="none"/>
        </w:rPr>
      </w:pPr>
      <w:r>
        <w:rPr>
          <w:rFonts w:ascii="宋体" w:hAnsi="宋体" w:eastAsia="宋体"/>
          <w:b/>
          <w:bCs/>
          <w:color w:val="auto"/>
          <w:sz w:val="24"/>
          <w:szCs w:val="24"/>
          <w:highlight w:val="none"/>
        </w:rPr>
        <w:t>1</w:t>
      </w:r>
      <w:r>
        <w:rPr>
          <w:rFonts w:hint="eastAsia" w:ascii="宋体" w:hAnsi="宋体" w:eastAsia="宋体"/>
          <w:b/>
          <w:bCs/>
          <w:color w:val="auto"/>
          <w:sz w:val="24"/>
          <w:szCs w:val="24"/>
          <w:highlight w:val="none"/>
        </w:rPr>
        <w:t>、工艺原理</w:t>
      </w:r>
    </w:p>
    <w:p>
      <w:pPr>
        <w:widowControl/>
        <w:numPr>
          <w:ilvl w:val="0"/>
          <w:numId w:val="12"/>
        </w:numPr>
        <w:adjustRightInd w:val="0"/>
        <w:snapToGrid w:val="0"/>
        <w:spacing w:line="30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门窗框边塞缝采用二次塞缝挤浆工艺的做法。可以有效的解决门窗边一次塞缝后，砂浆因重力下沉，塞缝砂浆与结构面或窗框形成的缝隙，从而造成渗水隐患。</w:t>
      </w:r>
    </w:p>
    <w:p>
      <w:pPr>
        <w:widowControl/>
        <w:numPr>
          <w:ilvl w:val="0"/>
          <w:numId w:val="12"/>
        </w:numPr>
        <w:adjustRightInd w:val="0"/>
        <w:snapToGrid w:val="0"/>
        <w:spacing w:line="30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采用门窗边二次塞缝挤浆工艺，可以在第二次塞缝时，将砂浆挤压密实，使水泥浆挤入第一次塞缝因收缩下沉形成的缝隙，使第一次产生的缝隙封堵密实，减少窗边塞缝渗漏水的几率。</w:t>
      </w:r>
      <w:r>
        <w:rPr>
          <w:rFonts w:ascii="宋体" w:hAnsi="宋体" w:eastAsia="宋体"/>
          <w:color w:val="auto"/>
          <w:sz w:val="24"/>
          <w:szCs w:val="24"/>
          <w:highlight w:val="none"/>
        </w:rPr>
        <w:t xml:space="preserve"> </w:t>
      </w:r>
    </w:p>
    <w:p>
      <w:pPr>
        <w:widowControl/>
        <w:numPr>
          <w:ilvl w:val="0"/>
          <w:numId w:val="12"/>
        </w:numPr>
        <w:adjustRightInd w:val="0"/>
        <w:snapToGrid w:val="0"/>
        <w:spacing w:line="30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对窗侧及上框采用冲水试验工序，采用水管进行冲水，对塞缝砂浆养护并检验塞缝是否渗漏。</w:t>
      </w:r>
      <w:r>
        <w:rPr>
          <w:rFonts w:ascii="宋体" w:hAnsi="宋体" w:eastAsia="宋体"/>
          <w:color w:val="auto"/>
          <w:sz w:val="24"/>
          <w:szCs w:val="24"/>
          <w:highlight w:val="none"/>
        </w:rPr>
        <w:t xml:space="preserve"> </w:t>
      </w:r>
    </w:p>
    <w:p>
      <w:pPr>
        <w:adjustRightInd w:val="0"/>
        <w:snapToGrid w:val="0"/>
        <w:spacing w:line="300" w:lineRule="auto"/>
        <w:rPr>
          <w:rFonts w:ascii="宋体" w:hAnsi="宋体" w:eastAsia="宋体"/>
          <w:b/>
          <w:bCs/>
          <w:color w:val="auto"/>
          <w:sz w:val="24"/>
          <w:szCs w:val="24"/>
          <w:highlight w:val="none"/>
        </w:rPr>
      </w:pPr>
      <w:r>
        <w:rPr>
          <w:rFonts w:ascii="宋体" w:hAnsi="宋体" w:eastAsia="宋体"/>
          <w:b/>
          <w:bCs/>
          <w:color w:val="auto"/>
          <w:sz w:val="24"/>
          <w:szCs w:val="24"/>
          <w:highlight w:val="none"/>
        </w:rPr>
        <w:t>2</w:t>
      </w:r>
      <w:r>
        <w:rPr>
          <w:rFonts w:hint="eastAsia" w:ascii="宋体" w:hAnsi="宋体" w:eastAsia="宋体"/>
          <w:b/>
          <w:bCs/>
          <w:color w:val="auto"/>
          <w:sz w:val="24"/>
          <w:szCs w:val="24"/>
          <w:highlight w:val="none"/>
        </w:rPr>
        <w:t>、二次塞缝施工工艺</w:t>
      </w:r>
    </w:p>
    <w:p>
      <w:pPr>
        <w:spacing w:line="300" w:lineRule="auto"/>
        <w:ind w:left="302" w:leftChars="144" w:firstLine="240" w:firstLineChars="100"/>
        <w:rPr>
          <w:rFonts w:ascii="宋体" w:hAnsi="宋体" w:eastAsia="宋体"/>
          <w:color w:val="auto"/>
          <w:sz w:val="24"/>
          <w:szCs w:val="24"/>
          <w:highlight w:val="none"/>
        </w:rPr>
      </w:pPr>
      <w:r>
        <w:rPr>
          <w:rFonts w:hint="eastAsia" w:ascii="宋体" w:hAnsi="宋体" w:eastAsia="宋体"/>
          <w:color w:val="auto"/>
          <w:sz w:val="24"/>
          <w:szCs w:val="24"/>
          <w:highlight w:val="none"/>
        </w:rPr>
        <w:t>二次塞缝可采用先塞中间，后塞两边的做法。见下图示意（窗边加强防水须在结构面上施工）：</w:t>
      </w:r>
    </w:p>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drawing>
          <wp:inline distT="0" distB="0" distL="0" distR="0">
            <wp:extent cx="4457700" cy="1821180"/>
            <wp:effectExtent l="0" t="0" r="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57700" cy="1821180"/>
                    </a:xfrm>
                    <a:prstGeom prst="rect">
                      <a:avLst/>
                    </a:prstGeom>
                    <a:noFill/>
                    <a:ln>
                      <a:noFill/>
                    </a:ln>
                  </pic:spPr>
                </pic:pic>
              </a:graphicData>
            </a:graphic>
          </wp:inline>
        </w:drawing>
      </w:r>
    </w:p>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承包人具体采用何种做法进行二次塞缝，由承包人根据现场情况，报发包人、监理审批后确定、执行。</w:t>
      </w:r>
    </w:p>
    <w:p>
      <w:pPr>
        <w:spacing w:line="300" w:lineRule="auto"/>
        <w:ind w:firstLine="120" w:firstLineChars="50"/>
        <w:rPr>
          <w:rFonts w:ascii="宋体" w:hAnsi="宋体" w:eastAsia="宋体"/>
          <w:b/>
          <w:bCs/>
          <w:color w:val="auto"/>
          <w:sz w:val="24"/>
          <w:szCs w:val="24"/>
          <w:highlight w:val="none"/>
        </w:rPr>
      </w:pPr>
      <w:r>
        <w:rPr>
          <w:rFonts w:ascii="宋体" w:hAnsi="宋体" w:eastAsia="宋体"/>
          <w:b/>
          <w:bCs/>
          <w:color w:val="auto"/>
          <w:sz w:val="24"/>
          <w:szCs w:val="24"/>
          <w:highlight w:val="none"/>
        </w:rPr>
        <w:t>3</w:t>
      </w:r>
      <w:r>
        <w:rPr>
          <w:rFonts w:hint="eastAsia" w:ascii="宋体" w:hAnsi="宋体" w:eastAsia="宋体"/>
          <w:b/>
          <w:bCs/>
          <w:color w:val="auto"/>
          <w:sz w:val="24"/>
          <w:szCs w:val="24"/>
          <w:highlight w:val="none"/>
        </w:rPr>
        <w:t>、窗侧及上框采用冲水试验工序</w:t>
      </w:r>
    </w:p>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塞缝完成后第二天，进行冲水试验，同时检查砂浆塞缝是否存在渗漏水情况。另外，抽水试验合格的要使用喷雾器养护，每天两至四次，连续养护</w:t>
      </w:r>
      <w:r>
        <w:rPr>
          <w:rFonts w:ascii="宋体" w:hAnsi="宋体" w:eastAsia="宋体"/>
          <w:color w:val="auto"/>
          <w:sz w:val="24"/>
          <w:szCs w:val="24"/>
          <w:highlight w:val="none"/>
        </w:rPr>
        <w:t>7</w:t>
      </w:r>
      <w:r>
        <w:rPr>
          <w:rFonts w:hint="eastAsia" w:ascii="宋体" w:hAnsi="宋体" w:eastAsia="宋体"/>
          <w:color w:val="auto"/>
          <w:sz w:val="24"/>
          <w:szCs w:val="24"/>
          <w:highlight w:val="none"/>
        </w:rPr>
        <w:t>天以上。</w:t>
      </w:r>
    </w:p>
    <w:p>
      <w:pPr>
        <w:spacing w:line="300" w:lineRule="auto"/>
        <w:ind w:firstLine="120" w:firstLineChars="50"/>
        <w:rPr>
          <w:rFonts w:ascii="宋体" w:hAnsi="宋体" w:eastAsia="宋体"/>
          <w:b/>
          <w:bCs/>
          <w:color w:val="auto"/>
          <w:sz w:val="24"/>
          <w:szCs w:val="24"/>
          <w:highlight w:val="none"/>
        </w:rPr>
      </w:pPr>
      <w:r>
        <w:rPr>
          <w:rFonts w:ascii="宋体" w:hAnsi="宋体" w:eastAsia="宋体"/>
          <w:b/>
          <w:bCs/>
          <w:color w:val="auto"/>
          <w:sz w:val="24"/>
          <w:szCs w:val="24"/>
          <w:highlight w:val="none"/>
        </w:rPr>
        <w:t>4</w:t>
      </w:r>
      <w:r>
        <w:rPr>
          <w:rFonts w:hint="eastAsia" w:ascii="宋体" w:hAnsi="宋体" w:eastAsia="宋体"/>
          <w:b/>
          <w:bCs/>
          <w:color w:val="auto"/>
          <w:sz w:val="24"/>
          <w:szCs w:val="24"/>
          <w:highlight w:val="none"/>
        </w:rPr>
        <w:t>、门窗边二次塞缝施工的注意事项</w:t>
      </w:r>
      <w:r>
        <w:rPr>
          <w:rFonts w:ascii="宋体" w:hAnsi="宋体" w:eastAsia="宋体"/>
          <w:b/>
          <w:bCs/>
          <w:color w:val="auto"/>
          <w:sz w:val="24"/>
          <w:szCs w:val="24"/>
          <w:highlight w:val="none"/>
        </w:rPr>
        <w:t xml:space="preserve"> </w:t>
      </w:r>
    </w:p>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t>1</w:t>
      </w:r>
      <w:r>
        <w:rPr>
          <w:rFonts w:hint="eastAsia" w:ascii="宋体" w:hAnsi="宋体" w:eastAsia="宋体"/>
          <w:color w:val="auto"/>
          <w:sz w:val="24"/>
          <w:szCs w:val="24"/>
          <w:highlight w:val="none"/>
        </w:rPr>
        <w:t>）、门窗框与洞口间的缝隙要求</w:t>
      </w:r>
    </w:p>
    <w:p>
      <w:pPr>
        <w:spacing w:line="300" w:lineRule="auto"/>
        <w:ind w:firstLine="120" w:firstLineChars="5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表</w:t>
      </w:r>
      <w:r>
        <w:rPr>
          <w:rFonts w:ascii="宋体" w:hAnsi="宋体" w:eastAsia="宋体"/>
          <w:color w:val="auto"/>
          <w:sz w:val="24"/>
          <w:szCs w:val="24"/>
          <w:highlight w:val="none"/>
        </w:rPr>
        <w:t>1</w:t>
      </w:r>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35"/>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5" w:type="dxa"/>
          </w:tcPr>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墙体饰面材料</w:t>
            </w:r>
          </w:p>
        </w:tc>
        <w:tc>
          <w:tcPr>
            <w:tcW w:w="3969" w:type="dxa"/>
          </w:tcPr>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门窗框与洞口边之间缝隙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5" w:type="dxa"/>
          </w:tcPr>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清水墙</w:t>
            </w:r>
          </w:p>
        </w:tc>
        <w:tc>
          <w:tcPr>
            <w:tcW w:w="3969" w:type="dxa"/>
          </w:tcPr>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t>20</w:t>
            </w:r>
            <w:r>
              <w:rPr>
                <w:rFonts w:hint="eastAsia" w:ascii="宋体" w:hAnsi="宋体" w:eastAsia="宋体"/>
                <w:color w:val="auto"/>
                <w:sz w:val="24"/>
                <w:szCs w:val="24"/>
                <w:highlight w:val="none"/>
              </w:rPr>
              <w:t>～</w:t>
            </w:r>
            <w:r>
              <w:rPr>
                <w:rFonts w:ascii="宋体" w:hAnsi="宋体" w:eastAsia="宋体"/>
                <w:color w:val="auto"/>
                <w:sz w:val="24"/>
                <w:szCs w:val="24"/>
                <w:highlight w:val="none"/>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5" w:type="dxa"/>
          </w:tcPr>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砂浆</w:t>
            </w:r>
            <w:r>
              <w:rPr>
                <w:rFonts w:ascii="宋体" w:hAnsi="宋体" w:eastAsia="宋体"/>
                <w:color w:val="auto"/>
                <w:sz w:val="24"/>
                <w:szCs w:val="24"/>
                <w:highlight w:val="none"/>
              </w:rPr>
              <w:t>+</w:t>
            </w:r>
            <w:r>
              <w:rPr>
                <w:rFonts w:hint="eastAsia" w:ascii="宋体" w:hAnsi="宋体" w:eastAsia="宋体"/>
                <w:color w:val="auto"/>
                <w:sz w:val="24"/>
                <w:szCs w:val="24"/>
                <w:highlight w:val="none"/>
              </w:rPr>
              <w:t>涂料</w:t>
            </w:r>
          </w:p>
        </w:tc>
        <w:tc>
          <w:tcPr>
            <w:tcW w:w="3969" w:type="dxa"/>
          </w:tcPr>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t>20</w:t>
            </w:r>
            <w:r>
              <w:rPr>
                <w:rFonts w:hint="eastAsia" w:ascii="宋体" w:hAnsi="宋体" w:eastAsia="宋体"/>
                <w:color w:val="auto"/>
                <w:sz w:val="24"/>
                <w:szCs w:val="24"/>
                <w:highlight w:val="none"/>
              </w:rPr>
              <w:t>～</w:t>
            </w:r>
            <w:r>
              <w:rPr>
                <w:rFonts w:ascii="宋体" w:hAnsi="宋体" w:eastAsia="宋体"/>
                <w:color w:val="auto"/>
                <w:sz w:val="24"/>
                <w:szCs w:val="24"/>
                <w:highlight w:val="none"/>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5" w:type="dxa"/>
          </w:tcPr>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面砖</w:t>
            </w:r>
          </w:p>
        </w:tc>
        <w:tc>
          <w:tcPr>
            <w:tcW w:w="3969" w:type="dxa"/>
          </w:tcPr>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t>20</w:t>
            </w:r>
            <w:r>
              <w:rPr>
                <w:rFonts w:hint="eastAsia" w:ascii="宋体" w:hAnsi="宋体" w:eastAsia="宋体"/>
                <w:color w:val="auto"/>
                <w:sz w:val="24"/>
                <w:szCs w:val="24"/>
                <w:highlight w:val="none"/>
              </w:rPr>
              <w:t>～</w:t>
            </w:r>
            <w:r>
              <w:rPr>
                <w:rFonts w:ascii="宋体" w:hAnsi="宋体" w:eastAsia="宋体"/>
                <w:color w:val="auto"/>
                <w:sz w:val="24"/>
                <w:szCs w:val="24"/>
                <w:highlight w:val="none"/>
              </w:rPr>
              <w:t>30</w:t>
            </w:r>
          </w:p>
        </w:tc>
      </w:tr>
    </w:tbl>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注：门框下槛与洞口间的缝隙应根据楼地面材料及门框下槛形式的不同进行调整，须确保门槛与楼板（墙）之间的缝隙充填密实且外部防水完整，完成后的楼地面应内高外低。</w:t>
      </w:r>
    </w:p>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t>2</w:t>
      </w:r>
      <w:r>
        <w:rPr>
          <w:rFonts w:hint="eastAsia" w:ascii="宋体" w:hAnsi="宋体" w:eastAsia="宋体"/>
          <w:color w:val="auto"/>
          <w:sz w:val="24"/>
          <w:szCs w:val="24"/>
          <w:highlight w:val="none"/>
        </w:rPr>
        <w:t>）、门窗框与洞口间的缝隙不符合上表所规定的要求时，须对洞口进行处理，合格后方可进行安装。具体处理方法见下表：</w:t>
      </w:r>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76"/>
        <w:gridCol w:w="56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76" w:type="dxa"/>
            <w:vAlign w:val="center"/>
          </w:tcPr>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门窗框（或副框）与洞口间缝隙偏差值δ（</w:t>
            </w:r>
            <w:r>
              <w:rPr>
                <w:rFonts w:ascii="宋体" w:hAnsi="宋体" w:eastAsia="宋体"/>
                <w:color w:val="auto"/>
                <w:sz w:val="24"/>
                <w:szCs w:val="24"/>
                <w:highlight w:val="none"/>
              </w:rPr>
              <w:t>mm</w:t>
            </w:r>
            <w:r>
              <w:rPr>
                <w:rFonts w:hint="eastAsia" w:ascii="宋体" w:hAnsi="宋体" w:eastAsia="宋体"/>
                <w:color w:val="auto"/>
                <w:sz w:val="24"/>
                <w:szCs w:val="24"/>
                <w:highlight w:val="none"/>
              </w:rPr>
              <w:t>）</w:t>
            </w:r>
          </w:p>
        </w:tc>
        <w:tc>
          <w:tcPr>
            <w:tcW w:w="5664" w:type="dxa"/>
            <w:vAlign w:val="center"/>
          </w:tcPr>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处理方式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76" w:type="dxa"/>
            <w:vAlign w:val="center"/>
          </w:tcPr>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t>δ≥50</w:t>
            </w:r>
          </w:p>
        </w:tc>
        <w:tc>
          <w:tcPr>
            <w:tcW w:w="5664" w:type="dxa"/>
            <w:vAlign w:val="center"/>
          </w:tcPr>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配筋并浇筑</w:t>
            </w:r>
            <w:r>
              <w:rPr>
                <w:rFonts w:ascii="宋体" w:hAnsi="宋体" w:eastAsia="宋体"/>
                <w:color w:val="auto"/>
                <w:sz w:val="24"/>
                <w:szCs w:val="24"/>
                <w:highlight w:val="none"/>
              </w:rPr>
              <w:t>C20</w:t>
            </w:r>
            <w:r>
              <w:rPr>
                <w:rFonts w:hint="eastAsia" w:ascii="宋体" w:hAnsi="宋体" w:eastAsia="宋体"/>
                <w:color w:val="auto"/>
                <w:sz w:val="24"/>
                <w:szCs w:val="24"/>
                <w:highlight w:val="none"/>
              </w:rPr>
              <w:t>细石混凝土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76" w:type="dxa"/>
            <w:vAlign w:val="center"/>
          </w:tcPr>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t>50</w:t>
            </w:r>
            <w:r>
              <w:rPr>
                <w:rFonts w:hint="eastAsia" w:ascii="宋体" w:hAnsi="宋体" w:eastAsia="宋体"/>
                <w:color w:val="auto"/>
                <w:sz w:val="24"/>
                <w:szCs w:val="24"/>
                <w:highlight w:val="none"/>
              </w:rPr>
              <w:t>＞δ＞</w:t>
            </w:r>
            <w:r>
              <w:rPr>
                <w:rFonts w:ascii="宋体" w:hAnsi="宋体" w:eastAsia="宋体"/>
                <w:color w:val="auto"/>
                <w:sz w:val="24"/>
                <w:szCs w:val="24"/>
                <w:highlight w:val="none"/>
              </w:rPr>
              <w:t>30</w:t>
            </w:r>
          </w:p>
        </w:tc>
        <w:tc>
          <w:tcPr>
            <w:tcW w:w="5664" w:type="dxa"/>
            <w:vAlign w:val="center"/>
          </w:tcPr>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采用同等标号的砂浆回填，（基层应做挂网甩浆拉毛处理）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76" w:type="dxa"/>
            <w:vAlign w:val="center"/>
          </w:tcPr>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t>30</w:t>
            </w:r>
            <w:r>
              <w:rPr>
                <w:rFonts w:hint="eastAsia" w:ascii="宋体" w:hAnsi="宋体" w:eastAsia="宋体"/>
                <w:color w:val="auto"/>
                <w:sz w:val="24"/>
                <w:szCs w:val="24"/>
                <w:highlight w:val="none"/>
              </w:rPr>
              <w:t>≥δ＞</w:t>
            </w:r>
            <w:r>
              <w:rPr>
                <w:rFonts w:ascii="宋体" w:hAnsi="宋体" w:eastAsia="宋体"/>
                <w:color w:val="auto"/>
                <w:sz w:val="24"/>
                <w:szCs w:val="24"/>
                <w:highlight w:val="none"/>
              </w:rPr>
              <w:t>20</w:t>
            </w:r>
          </w:p>
        </w:tc>
        <w:tc>
          <w:tcPr>
            <w:tcW w:w="5664" w:type="dxa"/>
            <w:vAlign w:val="center"/>
          </w:tcPr>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不做处理，但须保证塞缝密实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76" w:type="dxa"/>
            <w:vAlign w:val="center"/>
          </w:tcPr>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t>20</w:t>
            </w:r>
            <w:r>
              <w:rPr>
                <w:rFonts w:hint="eastAsia" w:ascii="宋体" w:hAnsi="宋体" w:eastAsia="宋体"/>
                <w:color w:val="auto"/>
                <w:sz w:val="24"/>
                <w:szCs w:val="24"/>
                <w:highlight w:val="none"/>
              </w:rPr>
              <w:t>≥δ</w:t>
            </w:r>
          </w:p>
        </w:tc>
        <w:tc>
          <w:tcPr>
            <w:tcW w:w="5664" w:type="dxa"/>
            <w:vAlign w:val="center"/>
          </w:tcPr>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剔凿并用水泥砂浆粉刷平整</w:t>
            </w:r>
          </w:p>
        </w:tc>
      </w:tr>
    </w:tbl>
    <w:p>
      <w:pPr>
        <w:spacing w:line="300" w:lineRule="auto"/>
        <w:ind w:firstLine="120" w:firstLineChars="50"/>
        <w:rPr>
          <w:rFonts w:ascii="宋体" w:hAnsi="宋体" w:eastAsia="宋体"/>
          <w:color w:val="auto"/>
          <w:sz w:val="24"/>
          <w:szCs w:val="24"/>
          <w:highlight w:val="none"/>
        </w:rPr>
      </w:pPr>
    </w:p>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t>3</w:t>
      </w:r>
      <w:r>
        <w:rPr>
          <w:rFonts w:hint="eastAsia" w:ascii="宋体" w:hAnsi="宋体" w:eastAsia="宋体"/>
          <w:color w:val="auto"/>
          <w:sz w:val="24"/>
          <w:szCs w:val="24"/>
          <w:highlight w:val="none"/>
        </w:rPr>
        <w:t>）、基层清理及拉毛</w:t>
      </w:r>
      <w:r>
        <w:rPr>
          <w:rFonts w:ascii="宋体" w:hAnsi="宋体" w:eastAsia="宋体"/>
          <w:color w:val="auto"/>
          <w:sz w:val="24"/>
          <w:szCs w:val="24"/>
          <w:highlight w:val="none"/>
        </w:rPr>
        <w:t xml:space="preserve"> </w:t>
      </w:r>
    </w:p>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w:t>
      </w:r>
      <w:r>
        <w:rPr>
          <w:rFonts w:hint="eastAsia" w:ascii="宋体" w:hAnsi="宋体" w:eastAsia="宋体"/>
          <w:color w:val="auto"/>
          <w:sz w:val="24"/>
          <w:szCs w:val="24"/>
          <w:highlight w:val="none"/>
        </w:rPr>
        <w:t>）安装窗框前，必须进行基层清理，首先凿除表面松散杂物及浮浆，再用铁刷子刷洗，并用清水冲洗洁净。</w:t>
      </w:r>
      <w:r>
        <w:rPr>
          <w:rFonts w:ascii="宋体" w:hAnsi="宋体" w:eastAsia="宋体"/>
          <w:color w:val="auto"/>
          <w:sz w:val="24"/>
          <w:szCs w:val="24"/>
          <w:highlight w:val="none"/>
        </w:rPr>
        <w:t xml:space="preserve"> </w:t>
      </w:r>
    </w:p>
    <w:p>
      <w:pPr>
        <w:spacing w:line="300" w:lineRule="auto"/>
        <w:ind w:firstLine="120" w:firstLineChars="5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w:t>
      </w:r>
      <w:r>
        <w:rPr>
          <w:rFonts w:hint="eastAsia" w:ascii="宋体" w:hAnsi="宋体" w:eastAsia="宋体"/>
          <w:color w:val="auto"/>
          <w:sz w:val="24"/>
          <w:szCs w:val="24"/>
          <w:highlight w:val="none"/>
        </w:rPr>
        <w:t>）门窗洞口两侧及顶部与塞缝砂浆接触面，进行凿毛或拉毛等毛化处理，见下图示意：</w:t>
      </w:r>
    </w:p>
    <w:p>
      <w:pPr>
        <w:spacing w:line="300" w:lineRule="auto"/>
        <w:ind w:firstLine="120" w:firstLineChars="50"/>
        <w:jc w:val="center"/>
        <w:rPr>
          <w:rFonts w:ascii="宋体" w:hAnsi="宋体" w:eastAsia="宋体"/>
          <w:color w:val="auto"/>
          <w:sz w:val="24"/>
          <w:szCs w:val="24"/>
          <w:highlight w:val="none"/>
        </w:rPr>
      </w:pPr>
      <w:r>
        <w:rPr>
          <w:rFonts w:ascii="宋体" w:hAnsi="宋体" w:eastAsia="宋体"/>
          <w:color w:val="auto"/>
          <w:sz w:val="24"/>
          <w:szCs w:val="24"/>
          <w:highlight w:val="none"/>
        </w:rPr>
        <w:drawing>
          <wp:inline distT="0" distB="0" distL="0" distR="0">
            <wp:extent cx="3429000" cy="2339340"/>
            <wp:effectExtent l="0" t="0" r="0" b="3810"/>
            <wp:docPr id="41" name="图片 41" descr="QQ图片2014110618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图片201411061832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29000" cy="2339340"/>
                    </a:xfrm>
                    <a:prstGeom prst="rect">
                      <a:avLst/>
                    </a:prstGeom>
                    <a:noFill/>
                    <a:ln>
                      <a:noFill/>
                    </a:ln>
                  </pic:spPr>
                </pic:pic>
              </a:graphicData>
            </a:graphic>
          </wp:inline>
        </w:drawing>
      </w:r>
    </w:p>
    <w:p>
      <w:pPr>
        <w:adjustRightInd w:val="0"/>
        <w:snapToGrid w:val="0"/>
        <w:spacing w:line="30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）下坎底部塞缝前扫素水泥浆，稠度适中、扫浆均匀。</w:t>
      </w:r>
      <w:r>
        <w:rPr>
          <w:rFonts w:ascii="宋体" w:hAnsi="宋体" w:eastAsia="宋体"/>
          <w:color w:val="auto"/>
          <w:sz w:val="24"/>
          <w:szCs w:val="24"/>
          <w:highlight w:val="none"/>
        </w:rPr>
        <w:t xml:space="preserve"> </w:t>
      </w:r>
    </w:p>
    <w:p>
      <w:pPr>
        <w:adjustRightInd w:val="0"/>
        <w:snapToGrid w:val="0"/>
        <w:spacing w:line="300" w:lineRule="auto"/>
        <w:rPr>
          <w:rFonts w:ascii="宋体" w:hAnsi="宋体" w:eastAsia="宋体"/>
          <w:color w:val="auto"/>
          <w:sz w:val="24"/>
          <w:szCs w:val="24"/>
          <w:highlight w:val="none"/>
        </w:rPr>
      </w:pPr>
      <w:r>
        <w:rPr>
          <w:rFonts w:ascii="宋体" w:hAnsi="宋体" w:eastAsia="宋体"/>
          <w:color w:val="auto"/>
          <w:sz w:val="24"/>
          <w:szCs w:val="24"/>
          <w:highlight w:val="none"/>
        </w:rPr>
        <w:t>4</w:t>
      </w:r>
      <w:r>
        <w:rPr>
          <w:rFonts w:hint="eastAsia" w:ascii="宋体" w:hAnsi="宋体" w:eastAsia="宋体"/>
          <w:color w:val="auto"/>
          <w:sz w:val="24"/>
          <w:szCs w:val="24"/>
          <w:highlight w:val="none"/>
        </w:rPr>
        <w:t>）、清理湿润缝隙</w:t>
      </w:r>
      <w:r>
        <w:rPr>
          <w:rFonts w:ascii="宋体" w:hAnsi="宋体" w:eastAsia="宋体"/>
          <w:color w:val="auto"/>
          <w:sz w:val="24"/>
          <w:szCs w:val="24"/>
          <w:highlight w:val="none"/>
        </w:rPr>
        <w:t xml:space="preserve"> </w:t>
      </w:r>
    </w:p>
    <w:p>
      <w:pPr>
        <w:adjustRightInd w:val="0"/>
        <w:snapToGrid w:val="0"/>
        <w:spacing w:line="300" w:lineRule="auto"/>
        <w:ind w:firstLine="360" w:firstLineChars="15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塞缝之前，将缝隙内浮浆、废弃砂浆、垃圾杂物清理干净，并适当浇水湿润，见下图示意：</w:t>
      </w:r>
      <w:r>
        <w:rPr>
          <w:rFonts w:ascii="宋体" w:hAnsi="宋体" w:eastAsia="宋体"/>
          <w:color w:val="auto"/>
          <w:sz w:val="24"/>
          <w:szCs w:val="24"/>
          <w:highlight w:val="none"/>
        </w:rPr>
        <w:drawing>
          <wp:inline distT="0" distB="0" distL="0" distR="0">
            <wp:extent cx="5274310" cy="2087880"/>
            <wp:effectExtent l="0" t="0" r="254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087880"/>
                    </a:xfrm>
                    <a:prstGeom prst="rect">
                      <a:avLst/>
                    </a:prstGeom>
                    <a:noFill/>
                    <a:ln>
                      <a:noFill/>
                    </a:ln>
                  </pic:spPr>
                </pic:pic>
              </a:graphicData>
            </a:graphic>
          </wp:inline>
        </w:drawing>
      </w:r>
      <w:r>
        <w:rPr>
          <w:rFonts w:ascii="宋体" w:hAnsi="宋体" w:eastAsia="宋体"/>
          <w:color w:val="auto"/>
          <w:sz w:val="24"/>
          <w:szCs w:val="24"/>
          <w:highlight w:val="none"/>
        </w:rPr>
        <w:t xml:space="preserve"> 5</w:t>
      </w:r>
      <w:r>
        <w:rPr>
          <w:rFonts w:hint="eastAsia" w:ascii="宋体" w:hAnsi="宋体" w:eastAsia="宋体"/>
          <w:color w:val="auto"/>
          <w:sz w:val="24"/>
          <w:szCs w:val="24"/>
          <w:highlight w:val="none"/>
        </w:rPr>
        <w:t>）、涂刷水泥素浆</w:t>
      </w:r>
      <w:r>
        <w:rPr>
          <w:rFonts w:ascii="宋体" w:hAnsi="宋体" w:eastAsia="宋体"/>
          <w:color w:val="auto"/>
          <w:sz w:val="24"/>
          <w:szCs w:val="24"/>
          <w:highlight w:val="none"/>
        </w:rPr>
        <w:t xml:space="preserve"> </w:t>
      </w:r>
    </w:p>
    <w:p>
      <w:pPr>
        <w:adjustRightInd w:val="0"/>
        <w:snapToGrid w:val="0"/>
        <w:spacing w:line="300" w:lineRule="auto"/>
        <w:ind w:left="420" w:leftChars="20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w:t>
      </w:r>
      <w:r>
        <w:rPr>
          <w:rFonts w:hint="eastAsia" w:ascii="宋体" w:hAnsi="宋体" w:eastAsia="宋体"/>
          <w:color w:val="auto"/>
          <w:sz w:val="24"/>
          <w:szCs w:val="24"/>
          <w:highlight w:val="none"/>
        </w:rPr>
        <w:t>）清理并湿润缝隙后，用水泥素浆涂刷一遍，保证砂浆与基层粘接良好。见下图示意：</w:t>
      </w:r>
    </w:p>
    <w:p>
      <w:pPr>
        <w:spacing w:line="300" w:lineRule="auto"/>
        <w:ind w:firstLine="120" w:firstLineChars="50"/>
        <w:rPr>
          <w:rFonts w:ascii="宋体" w:hAnsi="宋体" w:eastAsia="宋体"/>
          <w:color w:val="auto"/>
          <w:sz w:val="24"/>
          <w:szCs w:val="24"/>
          <w:highlight w:val="none"/>
        </w:rPr>
      </w:pPr>
      <w:r>
        <w:rPr>
          <w:rFonts w:ascii="宋体" w:hAnsi="宋体" w:eastAsia="宋体"/>
          <w:color w:val="auto"/>
          <w:sz w:val="24"/>
          <w:szCs w:val="24"/>
          <w:highlight w:val="none"/>
        </w:rPr>
        <w:drawing>
          <wp:inline distT="0" distB="0" distL="0" distR="0">
            <wp:extent cx="5274310" cy="246126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461260"/>
                    </a:xfrm>
                    <a:prstGeom prst="rect">
                      <a:avLst/>
                    </a:prstGeom>
                    <a:noFill/>
                    <a:ln>
                      <a:noFill/>
                    </a:ln>
                  </pic:spPr>
                </pic:pic>
              </a:graphicData>
            </a:graphic>
          </wp:inline>
        </w:drawing>
      </w:r>
    </w:p>
    <w:p>
      <w:pPr>
        <w:adjustRightInd w:val="0"/>
        <w:snapToGrid w:val="0"/>
        <w:spacing w:line="300" w:lineRule="auto"/>
        <w:ind w:left="420" w:leftChars="20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w:t>
      </w:r>
      <w:r>
        <w:rPr>
          <w:rFonts w:hint="eastAsia" w:ascii="宋体" w:hAnsi="宋体" w:eastAsia="宋体"/>
          <w:color w:val="auto"/>
          <w:sz w:val="24"/>
          <w:szCs w:val="24"/>
          <w:highlight w:val="none"/>
        </w:rPr>
        <w:t>）涂刷时注意控制时间，必须在水泥砂浆干燥前塞缝，防止形成隔离层。</w:t>
      </w:r>
    </w:p>
    <w:p>
      <w:pPr>
        <w:adjustRightInd w:val="0"/>
        <w:snapToGrid w:val="0"/>
        <w:spacing w:line="300" w:lineRule="auto"/>
        <w:ind w:firstLine="240" w:firstLineChars="100"/>
        <w:rPr>
          <w:rFonts w:ascii="宋体" w:hAnsi="宋体" w:eastAsia="宋体"/>
          <w:color w:val="auto"/>
          <w:sz w:val="24"/>
          <w:szCs w:val="24"/>
          <w:highlight w:val="none"/>
        </w:rPr>
      </w:pPr>
      <w:r>
        <w:rPr>
          <w:rFonts w:ascii="宋体" w:hAnsi="宋体" w:eastAsia="宋体"/>
          <w:color w:val="auto"/>
          <w:sz w:val="24"/>
          <w:szCs w:val="24"/>
          <w:highlight w:val="none"/>
        </w:rPr>
        <w:t>6</w:t>
      </w:r>
      <w:r>
        <w:rPr>
          <w:rFonts w:hint="eastAsia" w:ascii="宋体" w:hAnsi="宋体" w:eastAsia="宋体"/>
          <w:color w:val="auto"/>
          <w:sz w:val="24"/>
          <w:szCs w:val="24"/>
          <w:highlight w:val="none"/>
        </w:rPr>
        <w:t>）、塞缝砂浆的要求</w:t>
      </w:r>
      <w:r>
        <w:rPr>
          <w:rFonts w:ascii="宋体" w:hAnsi="宋体" w:eastAsia="宋体"/>
          <w:color w:val="auto"/>
          <w:sz w:val="24"/>
          <w:szCs w:val="24"/>
          <w:highlight w:val="none"/>
        </w:rPr>
        <w:t xml:space="preserve"> </w:t>
      </w:r>
    </w:p>
    <w:p>
      <w:pPr>
        <w:adjustRightInd w:val="0"/>
        <w:snapToGrid w:val="0"/>
        <w:spacing w:line="300" w:lineRule="auto"/>
        <w:ind w:left="420" w:leftChars="20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w:t>
      </w:r>
      <w:r>
        <w:rPr>
          <w:rFonts w:hint="eastAsia" w:ascii="宋体" w:hAnsi="宋体" w:eastAsia="宋体"/>
          <w:color w:val="auto"/>
          <w:sz w:val="24"/>
          <w:szCs w:val="24"/>
          <w:highlight w:val="none"/>
        </w:rPr>
        <w:t>）塞缝采用聚合物水泥纤维防水砂浆，一般采用：</w:t>
      </w:r>
      <w:r>
        <w:rPr>
          <w:rFonts w:ascii="宋体" w:hAnsi="宋体" w:eastAsia="宋体"/>
          <w:color w:val="auto"/>
          <w:sz w:val="24"/>
          <w:szCs w:val="24"/>
          <w:highlight w:val="none"/>
        </w:rPr>
        <w:t>1</w:t>
      </w:r>
      <w:r>
        <w:rPr>
          <w:rFonts w:hint="eastAsia" w:ascii="宋体" w:hAnsi="宋体" w:eastAsia="宋体"/>
          <w:color w:val="auto"/>
          <w:sz w:val="24"/>
          <w:szCs w:val="24"/>
          <w:highlight w:val="none"/>
        </w:rPr>
        <w:t>：</w:t>
      </w:r>
      <w:r>
        <w:rPr>
          <w:rFonts w:ascii="宋体" w:hAnsi="宋体" w:eastAsia="宋体"/>
          <w:color w:val="auto"/>
          <w:sz w:val="24"/>
          <w:szCs w:val="24"/>
          <w:highlight w:val="none"/>
        </w:rPr>
        <w:t>2.5</w:t>
      </w:r>
      <w:r>
        <w:rPr>
          <w:rFonts w:hint="eastAsia" w:ascii="宋体" w:hAnsi="宋体" w:eastAsia="宋体"/>
          <w:color w:val="auto"/>
          <w:sz w:val="24"/>
          <w:szCs w:val="24"/>
          <w:highlight w:val="none"/>
        </w:rPr>
        <w:t>～</w:t>
      </w:r>
      <w:r>
        <w:rPr>
          <w:rFonts w:ascii="宋体" w:hAnsi="宋体" w:eastAsia="宋体"/>
          <w:color w:val="auto"/>
          <w:sz w:val="24"/>
          <w:szCs w:val="24"/>
          <w:highlight w:val="none"/>
        </w:rPr>
        <w:t>1</w:t>
      </w: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水泥砂浆＋</w:t>
      </w:r>
      <w:r>
        <w:rPr>
          <w:rFonts w:ascii="宋体" w:hAnsi="宋体" w:eastAsia="宋体"/>
          <w:color w:val="auto"/>
          <w:sz w:val="24"/>
          <w:szCs w:val="24"/>
          <w:highlight w:val="none"/>
        </w:rPr>
        <w:t>5</w:t>
      </w:r>
      <w:r>
        <w:rPr>
          <w:rFonts w:hint="eastAsia" w:ascii="宋体" w:hAnsi="宋体" w:eastAsia="宋体"/>
          <w:color w:val="auto"/>
          <w:sz w:val="24"/>
          <w:szCs w:val="24"/>
          <w:highlight w:val="none"/>
        </w:rPr>
        <w:t>％水泥重量的聚合物防水材料＋</w:t>
      </w:r>
      <w:r>
        <w:rPr>
          <w:rFonts w:ascii="宋体" w:hAnsi="宋体" w:eastAsia="宋体"/>
          <w:color w:val="auto"/>
          <w:sz w:val="24"/>
          <w:szCs w:val="24"/>
          <w:highlight w:val="none"/>
        </w:rPr>
        <w:t>1Kg/ m3</w:t>
      </w:r>
      <w:r>
        <w:rPr>
          <w:rFonts w:hint="eastAsia" w:ascii="宋体" w:hAnsi="宋体" w:eastAsia="宋体"/>
          <w:color w:val="auto"/>
          <w:sz w:val="24"/>
          <w:szCs w:val="24"/>
          <w:highlight w:val="none"/>
        </w:rPr>
        <w:t>杜拉纤维（应在工厂统一配制成干粉原料，现场只要加水搅拌就可以了），搅拌时杜拉纤维要先和水充分搅拌，避免塞缝时砂浆中纤维成团。</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（禁止现场配料，须采用成品现场加水搅拌使用）</w:t>
      </w:r>
    </w:p>
    <w:p>
      <w:pPr>
        <w:adjustRightInd w:val="0"/>
        <w:snapToGrid w:val="0"/>
        <w:spacing w:line="300" w:lineRule="auto"/>
        <w:ind w:left="420" w:leftChars="20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w:t>
      </w:r>
      <w:r>
        <w:rPr>
          <w:rFonts w:hint="eastAsia" w:ascii="宋体" w:hAnsi="宋体" w:eastAsia="宋体"/>
          <w:color w:val="auto"/>
          <w:sz w:val="24"/>
          <w:szCs w:val="24"/>
          <w:highlight w:val="none"/>
        </w:rPr>
        <w:t>）塞缝对于砂浆干湿度要求：用手能捏成团，落地即散，塞缝后用手挤压摩擦能出现光滑面。</w:t>
      </w:r>
      <w:r>
        <w:rPr>
          <w:rFonts w:ascii="宋体" w:hAnsi="宋体" w:eastAsia="宋体"/>
          <w:color w:val="auto"/>
          <w:sz w:val="24"/>
          <w:szCs w:val="24"/>
          <w:highlight w:val="none"/>
        </w:rPr>
        <w:t xml:space="preserve"> </w:t>
      </w:r>
    </w:p>
    <w:p>
      <w:pPr>
        <w:adjustRightInd w:val="0"/>
        <w:snapToGrid w:val="0"/>
        <w:spacing w:line="300" w:lineRule="auto"/>
        <w:ind w:left="420" w:leftChars="200"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drawing>
          <wp:inline distT="0" distB="0" distL="0" distR="0">
            <wp:extent cx="5274310" cy="202184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021840"/>
                    </a:xfrm>
                    <a:prstGeom prst="rect">
                      <a:avLst/>
                    </a:prstGeom>
                    <a:noFill/>
                    <a:ln>
                      <a:noFill/>
                    </a:ln>
                  </pic:spPr>
                </pic:pic>
              </a:graphicData>
            </a:graphic>
          </wp:inline>
        </w:drawing>
      </w:r>
      <w:r>
        <w:rPr>
          <w:rFonts w:ascii="宋体" w:hAnsi="宋体" w:eastAsia="宋体"/>
          <w:color w:val="auto"/>
          <w:sz w:val="24"/>
          <w:szCs w:val="24"/>
          <w:highlight w:val="none"/>
        </w:rPr>
        <w:t>7</w:t>
      </w:r>
      <w:r>
        <w:rPr>
          <w:rFonts w:hint="eastAsia" w:ascii="宋体" w:hAnsi="宋体" w:eastAsia="宋体"/>
          <w:color w:val="auto"/>
          <w:sz w:val="24"/>
          <w:szCs w:val="24"/>
          <w:highlight w:val="none"/>
        </w:rPr>
        <w:t>）、防水砂浆塞缝</w:t>
      </w:r>
      <w:r>
        <w:rPr>
          <w:rFonts w:ascii="宋体" w:hAnsi="宋体" w:eastAsia="宋体"/>
          <w:color w:val="auto"/>
          <w:sz w:val="24"/>
          <w:szCs w:val="24"/>
          <w:highlight w:val="none"/>
        </w:rPr>
        <w:t xml:space="preserve"> </w:t>
      </w:r>
    </w:p>
    <w:p>
      <w:pPr>
        <w:adjustRightInd w:val="0"/>
        <w:snapToGrid w:val="0"/>
        <w:spacing w:line="300" w:lineRule="auto"/>
        <w:ind w:left="420" w:leftChars="20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w:t>
      </w:r>
      <w:r>
        <w:rPr>
          <w:rFonts w:hint="eastAsia" w:ascii="宋体" w:hAnsi="宋体" w:eastAsia="宋体"/>
          <w:color w:val="auto"/>
          <w:sz w:val="24"/>
          <w:szCs w:val="24"/>
          <w:highlight w:val="none"/>
        </w:rPr>
        <w:t>）塞缝时分两次堵塞密实，每次封堵一半。</w:t>
      </w:r>
      <w:r>
        <w:rPr>
          <w:rFonts w:ascii="宋体" w:hAnsi="宋体" w:eastAsia="宋体"/>
          <w:color w:val="auto"/>
          <w:sz w:val="24"/>
          <w:szCs w:val="24"/>
          <w:highlight w:val="none"/>
        </w:rPr>
        <w:t xml:space="preserve"> </w:t>
      </w:r>
    </w:p>
    <w:p>
      <w:pPr>
        <w:adjustRightInd w:val="0"/>
        <w:snapToGrid w:val="0"/>
        <w:spacing w:line="300" w:lineRule="auto"/>
        <w:ind w:left="420" w:leftChars="20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w:t>
      </w:r>
      <w:r>
        <w:rPr>
          <w:rFonts w:hint="eastAsia" w:ascii="宋体" w:hAnsi="宋体" w:eastAsia="宋体"/>
          <w:color w:val="auto"/>
          <w:sz w:val="24"/>
          <w:szCs w:val="24"/>
          <w:highlight w:val="none"/>
        </w:rPr>
        <w:t>）塞缝时注意挤压密实。</w:t>
      </w:r>
      <w:r>
        <w:rPr>
          <w:rFonts w:ascii="宋体" w:hAnsi="宋体" w:eastAsia="宋体"/>
          <w:color w:val="auto"/>
          <w:sz w:val="24"/>
          <w:szCs w:val="24"/>
          <w:highlight w:val="none"/>
        </w:rPr>
        <w:t xml:space="preserve"> </w:t>
      </w:r>
    </w:p>
    <w:p>
      <w:pPr>
        <w:adjustRightInd w:val="0"/>
        <w:snapToGrid w:val="0"/>
        <w:spacing w:line="300" w:lineRule="auto"/>
        <w:ind w:left="420" w:leftChars="200"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drawing>
          <wp:inline distT="0" distB="0" distL="0" distR="0">
            <wp:extent cx="5274310" cy="255651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556510"/>
                    </a:xfrm>
                    <a:prstGeom prst="rect">
                      <a:avLst/>
                    </a:prstGeom>
                    <a:noFill/>
                    <a:ln>
                      <a:noFill/>
                    </a:ln>
                  </pic:spPr>
                </pic:pic>
              </a:graphicData>
            </a:graphic>
          </wp:inline>
        </w:drawing>
      </w:r>
      <w:r>
        <w:rPr>
          <w:rFonts w:ascii="宋体" w:hAnsi="宋体" w:eastAsia="宋体"/>
          <w:color w:val="auto"/>
          <w:sz w:val="24"/>
          <w:szCs w:val="24"/>
          <w:highlight w:val="none"/>
        </w:rPr>
        <w:t xml:space="preserve"> 8</w:t>
      </w:r>
      <w:r>
        <w:rPr>
          <w:rFonts w:hint="eastAsia" w:ascii="宋体" w:hAnsi="宋体" w:eastAsia="宋体"/>
          <w:color w:val="auto"/>
          <w:sz w:val="24"/>
          <w:szCs w:val="24"/>
          <w:highlight w:val="none"/>
        </w:rPr>
        <w:t>）、塞缝砂浆搓压</w:t>
      </w:r>
      <w:r>
        <w:rPr>
          <w:rFonts w:ascii="宋体" w:hAnsi="宋体" w:eastAsia="宋体"/>
          <w:color w:val="auto"/>
          <w:sz w:val="24"/>
          <w:szCs w:val="24"/>
          <w:highlight w:val="none"/>
        </w:rPr>
        <w:t xml:space="preserve"> </w:t>
      </w:r>
    </w:p>
    <w:p>
      <w:pPr>
        <w:adjustRightInd w:val="0"/>
        <w:snapToGrid w:val="0"/>
        <w:spacing w:line="300" w:lineRule="auto"/>
        <w:ind w:left="420" w:leftChars="20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w:t>
      </w:r>
      <w:r>
        <w:rPr>
          <w:rFonts w:hint="eastAsia" w:ascii="宋体" w:hAnsi="宋体" w:eastAsia="宋体"/>
          <w:color w:val="auto"/>
          <w:sz w:val="24"/>
          <w:szCs w:val="24"/>
          <w:highlight w:val="none"/>
        </w:rPr>
        <w:t>）塞缝时分两次堵塞密实，第二次要在第一次堵塞的砂浆强度达到</w:t>
      </w:r>
      <w:r>
        <w:rPr>
          <w:rFonts w:ascii="宋体" w:hAnsi="宋体" w:eastAsia="宋体"/>
          <w:color w:val="auto"/>
          <w:sz w:val="24"/>
          <w:szCs w:val="24"/>
          <w:highlight w:val="none"/>
        </w:rPr>
        <w:t>70% </w:t>
      </w:r>
      <w:r>
        <w:rPr>
          <w:rFonts w:hint="eastAsia" w:ascii="宋体" w:hAnsi="宋体" w:eastAsia="宋体"/>
          <w:color w:val="auto"/>
          <w:sz w:val="24"/>
          <w:szCs w:val="24"/>
          <w:highlight w:val="none"/>
        </w:rPr>
        <w:t>并取出固定窗框用的垫块后方可进行。最后一次堵塞完后要用小铁抹子或小木方条，将砂浆与窗框侧面抹平，表面提浆，形成一层水泥浆膜，封堵砂浆表面空隙，达到防渗漏的目的。</w:t>
      </w:r>
      <w:r>
        <w:rPr>
          <w:rFonts w:ascii="宋体" w:hAnsi="宋体" w:eastAsia="宋体"/>
          <w:color w:val="auto"/>
          <w:sz w:val="24"/>
          <w:szCs w:val="24"/>
          <w:highlight w:val="none"/>
        </w:rPr>
        <w:t xml:space="preserve"> </w:t>
      </w:r>
    </w:p>
    <w:p>
      <w:pPr>
        <w:spacing w:line="300" w:lineRule="auto"/>
        <w:ind w:firstLine="120" w:firstLineChars="50"/>
        <w:jc w:val="center"/>
        <w:rPr>
          <w:rFonts w:ascii="宋体" w:hAnsi="宋体" w:eastAsia="宋体"/>
          <w:color w:val="auto"/>
          <w:sz w:val="24"/>
          <w:szCs w:val="24"/>
          <w:highlight w:val="none"/>
        </w:rPr>
      </w:pPr>
      <w:r>
        <w:rPr>
          <w:rFonts w:ascii="宋体" w:hAnsi="宋体" w:eastAsia="宋体"/>
          <w:color w:val="auto"/>
          <w:sz w:val="24"/>
          <w:szCs w:val="24"/>
          <w:highlight w:val="none"/>
        </w:rPr>
        <w:drawing>
          <wp:inline distT="0" distB="0" distL="0" distR="0">
            <wp:extent cx="2407920" cy="1562100"/>
            <wp:effectExtent l="0" t="0" r="0" b="0"/>
            <wp:docPr id="36" name="图片 36" descr="IMG_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50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07920" cy="1562100"/>
                    </a:xfrm>
                    <a:prstGeom prst="rect">
                      <a:avLst/>
                    </a:prstGeom>
                    <a:noFill/>
                    <a:ln>
                      <a:noFill/>
                    </a:ln>
                  </pic:spPr>
                </pic:pic>
              </a:graphicData>
            </a:graphic>
          </wp:inline>
        </w:drawing>
      </w:r>
    </w:p>
    <w:p>
      <w:pPr>
        <w:adjustRightInd w:val="0"/>
        <w:snapToGrid w:val="0"/>
        <w:spacing w:line="300" w:lineRule="auto"/>
        <w:ind w:firstLine="360" w:firstLineChars="150"/>
        <w:rPr>
          <w:rFonts w:ascii="宋体" w:hAnsi="宋体" w:eastAsia="宋体"/>
          <w:color w:val="auto"/>
          <w:sz w:val="24"/>
          <w:szCs w:val="24"/>
          <w:highlight w:val="none"/>
        </w:rPr>
      </w:pPr>
      <w:r>
        <w:rPr>
          <w:rFonts w:ascii="宋体" w:hAnsi="宋体" w:eastAsia="宋体"/>
          <w:color w:val="auto"/>
          <w:sz w:val="24"/>
          <w:szCs w:val="24"/>
          <w:highlight w:val="none"/>
        </w:rPr>
        <w:t>9</w:t>
      </w:r>
      <w:r>
        <w:rPr>
          <w:rFonts w:hint="eastAsia" w:ascii="宋体" w:hAnsi="宋体" w:eastAsia="宋体"/>
          <w:color w:val="auto"/>
          <w:sz w:val="24"/>
          <w:szCs w:val="24"/>
          <w:highlight w:val="none"/>
        </w:rPr>
        <w:t>）、养护</w:t>
      </w:r>
      <w:r>
        <w:rPr>
          <w:rFonts w:ascii="宋体" w:hAnsi="宋体" w:eastAsia="宋体"/>
          <w:color w:val="auto"/>
          <w:sz w:val="24"/>
          <w:szCs w:val="24"/>
          <w:highlight w:val="none"/>
        </w:rPr>
        <w:t xml:space="preserve"> </w:t>
      </w:r>
    </w:p>
    <w:p>
      <w:pPr>
        <w:widowControl/>
        <w:spacing w:line="300" w:lineRule="auto"/>
        <w:rPr>
          <w:rFonts w:ascii="宋体" w:hAnsi="宋体" w:eastAsia="宋体" w:cs="Times New Roman"/>
          <w:color w:val="auto"/>
          <w:sz w:val="24"/>
          <w:szCs w:val="24"/>
          <w:highlight w:val="none"/>
        </w:rPr>
      </w:pPr>
      <w:r>
        <w:rPr>
          <w:rFonts w:hint="eastAsia" w:ascii="宋体" w:hAnsi="宋体" w:eastAsia="宋体"/>
          <w:color w:val="auto"/>
          <w:sz w:val="24"/>
          <w:szCs w:val="24"/>
          <w:highlight w:val="none"/>
        </w:rPr>
        <w:t>塞缝完成后第二天进行喷水养护，每天两至四次，连续养护</w:t>
      </w:r>
      <w:r>
        <w:rPr>
          <w:rFonts w:ascii="宋体" w:hAnsi="宋体" w:eastAsia="宋体"/>
          <w:color w:val="auto"/>
          <w:sz w:val="24"/>
          <w:szCs w:val="24"/>
          <w:highlight w:val="none"/>
        </w:rPr>
        <w:t>7天以上。</w:t>
      </w:r>
    </w:p>
    <w:p>
      <w:pPr>
        <w:jc w:val="center"/>
        <w:rPr>
          <w:rFonts w:ascii="宋体" w:hAnsi="宋体" w:eastAsia="宋体"/>
          <w:color w:val="auto"/>
          <w:sz w:val="28"/>
          <w:szCs w:val="28"/>
          <w:highlight w:val="none"/>
        </w:rPr>
      </w:pPr>
      <w:r>
        <w:rPr>
          <w:rFonts w:hint="eastAsia" w:ascii="宋体" w:hAnsi="宋体" w:eastAsia="宋体"/>
          <w:color w:val="auto"/>
          <w:sz w:val="28"/>
          <w:szCs w:val="28"/>
          <w:highlight w:val="none"/>
        </w:rPr>
        <w:t>三、外墙淋水试验技术要求</w:t>
      </w:r>
    </w:p>
    <w:p>
      <w:pPr>
        <w:rPr>
          <w:color w:val="auto"/>
          <w:highlight w:val="none"/>
        </w:rPr>
      </w:pPr>
    </w:p>
    <w:p>
      <w:pPr>
        <w:spacing w:line="360" w:lineRule="auto"/>
        <w:rPr>
          <w:rFonts w:ascii="宋体" w:hAnsi="宋体" w:eastAsia="宋体"/>
          <w:b/>
          <w:color w:val="auto"/>
          <w:sz w:val="24"/>
          <w:szCs w:val="24"/>
          <w:highlight w:val="none"/>
        </w:rPr>
      </w:pPr>
      <w:r>
        <w:rPr>
          <w:rFonts w:ascii="宋体" w:hAnsi="宋体" w:eastAsia="宋体"/>
          <w:b/>
          <w:color w:val="auto"/>
          <w:sz w:val="24"/>
          <w:szCs w:val="24"/>
          <w:highlight w:val="none"/>
        </w:rPr>
        <w:t xml:space="preserve">1. </w:t>
      </w:r>
      <w:r>
        <w:rPr>
          <w:rFonts w:hint="eastAsia" w:ascii="宋体" w:hAnsi="宋体" w:eastAsia="宋体"/>
          <w:b/>
          <w:color w:val="auto"/>
          <w:sz w:val="24"/>
          <w:szCs w:val="24"/>
          <w:highlight w:val="none"/>
        </w:rPr>
        <w:t>外墙淋水试验实施的时间</w:t>
      </w:r>
    </w:p>
    <w:p>
      <w:pPr>
        <w:spacing w:line="360" w:lineRule="auto"/>
        <w:rPr>
          <w:rFonts w:ascii="宋体" w:hAnsi="宋体" w:eastAsia="宋体"/>
          <w:color w:val="auto"/>
          <w:sz w:val="24"/>
          <w:szCs w:val="24"/>
          <w:highlight w:val="none"/>
        </w:rPr>
      </w:pPr>
      <w:r>
        <w:rPr>
          <w:rFonts w:ascii="宋体" w:hAnsi="宋体" w:eastAsia="宋体"/>
          <w:b/>
          <w:bCs/>
          <w:color w:val="auto"/>
          <w:sz w:val="24"/>
          <w:szCs w:val="24"/>
          <w:highlight w:val="none"/>
        </w:rPr>
        <w:t>1.1.</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一般情况下，淋水试验应在窗扇安装完成、各层土建（包括洞眼封堵、收口收边）及水电安装施工完成后、拆架前自上而下进行。如在外架拆除前因外墙门窗扇安装原因无法进行全面淋水时，必须在外架拆除前进行一个淋水段（最多为</w:t>
      </w:r>
      <w:r>
        <w:rPr>
          <w:rFonts w:ascii="宋体" w:hAnsi="宋体" w:eastAsia="宋体"/>
          <w:color w:val="auto"/>
          <w:sz w:val="24"/>
          <w:szCs w:val="24"/>
          <w:highlight w:val="none"/>
        </w:rPr>
        <w:t>5层）的24小时不间断淋水试验，解决外墙渗漏水系统性风险后方可进行大面积外架拆除工作；外墙渗漏水系统性风险必须在外架拆除前解决。</w:t>
      </w:r>
    </w:p>
    <w:p>
      <w:pPr>
        <w:spacing w:line="360" w:lineRule="auto"/>
        <w:rPr>
          <w:rFonts w:ascii="宋体" w:hAnsi="宋体" w:eastAsia="宋体"/>
          <w:color w:val="auto"/>
          <w:sz w:val="24"/>
          <w:szCs w:val="24"/>
          <w:highlight w:val="none"/>
        </w:rPr>
      </w:pPr>
      <w:r>
        <w:rPr>
          <w:rFonts w:ascii="宋体" w:hAnsi="宋体" w:eastAsia="宋体"/>
          <w:b/>
          <w:bCs/>
          <w:color w:val="auto"/>
          <w:sz w:val="24"/>
          <w:szCs w:val="24"/>
          <w:highlight w:val="none"/>
        </w:rPr>
        <w:t>1.2.</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淋水试验应尽量安排在第一轮模拟验收前完成。</w:t>
      </w:r>
    </w:p>
    <w:p>
      <w:pPr>
        <w:spacing w:line="360" w:lineRule="auto"/>
        <w:rPr>
          <w:rFonts w:ascii="宋体" w:hAnsi="宋体" w:eastAsia="宋体"/>
          <w:color w:val="auto"/>
          <w:sz w:val="24"/>
          <w:szCs w:val="24"/>
          <w:highlight w:val="none"/>
        </w:rPr>
      </w:pPr>
      <w:r>
        <w:rPr>
          <w:rFonts w:ascii="宋体" w:hAnsi="宋体" w:eastAsia="宋体"/>
          <w:b/>
          <w:bCs/>
          <w:color w:val="auto"/>
          <w:sz w:val="24"/>
          <w:szCs w:val="24"/>
          <w:highlight w:val="none"/>
        </w:rPr>
        <w:t xml:space="preserve">1.3. </w:t>
      </w:r>
      <w:r>
        <w:rPr>
          <w:rFonts w:hint="eastAsia" w:ascii="宋体" w:hAnsi="宋体" w:eastAsia="宋体"/>
          <w:color w:val="auto"/>
          <w:sz w:val="24"/>
          <w:szCs w:val="24"/>
          <w:highlight w:val="none"/>
        </w:rPr>
        <w:t>若为精装修交楼，淋水试验及问题整改应在精装修进场前完成。</w:t>
      </w:r>
    </w:p>
    <w:p>
      <w:pPr>
        <w:spacing w:line="360" w:lineRule="auto"/>
        <w:rPr>
          <w:rFonts w:ascii="宋体" w:hAnsi="宋体" w:eastAsia="宋体"/>
          <w:color w:val="auto"/>
          <w:sz w:val="24"/>
          <w:szCs w:val="24"/>
          <w:highlight w:val="none"/>
        </w:rPr>
      </w:pPr>
      <w:r>
        <w:rPr>
          <w:rFonts w:ascii="宋体" w:hAnsi="宋体" w:eastAsia="宋体"/>
          <w:b/>
          <w:bCs/>
          <w:color w:val="auto"/>
          <w:sz w:val="24"/>
          <w:szCs w:val="24"/>
          <w:highlight w:val="none"/>
        </w:rPr>
        <w:t xml:space="preserve">1.4. </w:t>
      </w:r>
      <w:r>
        <w:rPr>
          <w:rFonts w:hint="eastAsia" w:ascii="宋体" w:hAnsi="宋体" w:eastAsia="宋体"/>
          <w:color w:val="auto"/>
          <w:sz w:val="24"/>
          <w:szCs w:val="24"/>
          <w:highlight w:val="none"/>
        </w:rPr>
        <w:t>对于工期非常紧迫的高层建筑，若脚手架拉结点、门窗封闭不影响淋水效果，可在落架之前进行第一次全面淋水试验，落架后必须再至少进行一次全面淋水。</w:t>
      </w:r>
    </w:p>
    <w:p>
      <w:pPr>
        <w:spacing w:line="360" w:lineRule="auto"/>
        <w:rPr>
          <w:rFonts w:ascii="宋体" w:hAnsi="宋体" w:eastAsia="宋体"/>
          <w:b/>
          <w:color w:val="auto"/>
          <w:sz w:val="24"/>
          <w:szCs w:val="24"/>
          <w:highlight w:val="none"/>
        </w:rPr>
      </w:pPr>
      <w:r>
        <w:rPr>
          <w:rFonts w:ascii="宋体" w:hAnsi="宋体" w:eastAsia="宋体"/>
          <w:b/>
          <w:color w:val="auto"/>
          <w:sz w:val="24"/>
          <w:szCs w:val="24"/>
          <w:highlight w:val="none"/>
        </w:rPr>
        <w:t xml:space="preserve">2. </w:t>
      </w:r>
      <w:r>
        <w:rPr>
          <w:rFonts w:hint="eastAsia" w:ascii="宋体" w:hAnsi="宋体" w:eastAsia="宋体"/>
          <w:b/>
          <w:color w:val="auto"/>
          <w:sz w:val="24"/>
          <w:szCs w:val="24"/>
          <w:highlight w:val="none"/>
        </w:rPr>
        <w:t>外墙淋水试验范围</w:t>
      </w:r>
    </w:p>
    <w:p>
      <w:pPr>
        <w:spacing w:line="360" w:lineRule="auto"/>
        <w:rPr>
          <w:rFonts w:ascii="宋体" w:hAnsi="宋体" w:eastAsia="宋体"/>
          <w:color w:val="auto"/>
          <w:sz w:val="24"/>
          <w:szCs w:val="24"/>
          <w:highlight w:val="none"/>
        </w:rPr>
      </w:pPr>
      <w:r>
        <w:rPr>
          <w:rFonts w:ascii="宋体" w:hAnsi="宋体" w:eastAsia="宋体"/>
          <w:b/>
          <w:bCs/>
          <w:color w:val="auto"/>
          <w:sz w:val="24"/>
          <w:szCs w:val="24"/>
          <w:highlight w:val="none"/>
        </w:rPr>
        <w:t xml:space="preserve">2.1. </w:t>
      </w:r>
      <w:r>
        <w:rPr>
          <w:rFonts w:hint="eastAsia" w:ascii="宋体" w:hAnsi="宋体" w:eastAsia="宋体"/>
          <w:color w:val="auto"/>
          <w:sz w:val="24"/>
          <w:szCs w:val="24"/>
          <w:highlight w:val="none"/>
        </w:rPr>
        <w:t>建筑外墙、铝合金门窗、幕墙等。</w:t>
      </w:r>
    </w:p>
    <w:p>
      <w:pPr>
        <w:spacing w:line="360" w:lineRule="auto"/>
        <w:rPr>
          <w:rFonts w:ascii="宋体" w:hAnsi="宋体" w:eastAsia="宋体"/>
          <w:color w:val="auto"/>
          <w:sz w:val="24"/>
          <w:szCs w:val="24"/>
          <w:highlight w:val="none"/>
        </w:rPr>
      </w:pPr>
      <w:r>
        <w:rPr>
          <w:rFonts w:ascii="宋体" w:hAnsi="宋体" w:eastAsia="宋体"/>
          <w:b/>
          <w:bCs/>
          <w:color w:val="auto"/>
          <w:sz w:val="24"/>
          <w:szCs w:val="24"/>
          <w:highlight w:val="none"/>
        </w:rPr>
        <w:t xml:space="preserve">2.2. </w:t>
      </w:r>
      <w:r>
        <w:rPr>
          <w:rFonts w:hint="eastAsia" w:ascii="宋体" w:hAnsi="宋体" w:eastAsia="宋体"/>
          <w:color w:val="auto"/>
          <w:sz w:val="24"/>
          <w:szCs w:val="24"/>
          <w:highlight w:val="none"/>
        </w:rPr>
        <w:t>玻璃与墙体未脱开的玻璃天窗、雨棚应对与墙体接缝位置进行</w:t>
      </w:r>
      <w:r>
        <w:rPr>
          <w:rFonts w:ascii="宋体" w:hAnsi="宋体" w:eastAsia="宋体"/>
          <w:color w:val="auto"/>
          <w:sz w:val="24"/>
          <w:szCs w:val="24"/>
          <w:highlight w:val="none"/>
        </w:rPr>
        <w:t>24小时闭水或淋水试验检查。</w:t>
      </w:r>
    </w:p>
    <w:p>
      <w:pPr>
        <w:widowControl/>
        <w:numPr>
          <w:ilvl w:val="0"/>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外墙淋水试验次数和实施单位</w:t>
      </w:r>
    </w:p>
    <w:p>
      <w:pPr>
        <w:widowControl/>
        <w:numPr>
          <w:ilvl w:val="1"/>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各标段外墙全面淋水试验不得少于</w:t>
      </w:r>
      <w:r>
        <w:rPr>
          <w:rFonts w:ascii="宋体" w:hAnsi="宋体" w:eastAsia="宋体"/>
          <w:color w:val="auto"/>
          <w:sz w:val="24"/>
          <w:szCs w:val="24"/>
          <w:highlight w:val="none"/>
        </w:rPr>
        <w:t>2次，全面淋水试验由</w:t>
      </w:r>
      <w:r>
        <w:rPr>
          <w:rFonts w:hint="eastAsia" w:ascii="宋体" w:hAnsi="宋体" w:eastAsia="宋体"/>
          <w:color w:val="auto"/>
          <w:sz w:val="24"/>
          <w:szCs w:val="24"/>
          <w:highlight w:val="none"/>
        </w:rPr>
        <w:t>承包人</w:t>
      </w:r>
      <w:r>
        <w:rPr>
          <w:rFonts w:ascii="宋体" w:hAnsi="宋体" w:eastAsia="宋体"/>
          <w:color w:val="auto"/>
          <w:sz w:val="24"/>
          <w:szCs w:val="24"/>
          <w:highlight w:val="none"/>
        </w:rPr>
        <w:t>负责。</w:t>
      </w:r>
    </w:p>
    <w:p>
      <w:pPr>
        <w:widowControl/>
        <w:numPr>
          <w:ilvl w:val="1"/>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各次全面淋水后发现发生的问题由责任单位负责整改，整改完成后由责任单位负责淋水检查，承包人应配合各分包单位进行淋水检查。</w:t>
      </w:r>
    </w:p>
    <w:p>
      <w:pPr>
        <w:widowControl/>
        <w:numPr>
          <w:ilvl w:val="0"/>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外墙淋水试验的布管、淋水要求</w:t>
      </w:r>
    </w:p>
    <w:p>
      <w:pPr>
        <w:widowControl/>
        <w:numPr>
          <w:ilvl w:val="1"/>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布管、淋水一般要求</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挂墙淋水线管采用Φ</w:t>
      </w:r>
      <w:r>
        <w:rPr>
          <w:rFonts w:ascii="宋体" w:hAnsi="宋体" w:eastAsia="宋体"/>
          <w:color w:val="auto"/>
          <w:sz w:val="24"/>
          <w:szCs w:val="24"/>
          <w:highlight w:val="none"/>
        </w:rPr>
        <w:t>25 PVC管，用3mm钻头在管上沿直线钻孔，“喷嘴”对着墙体或窗体，在被检外墙表面形成连续水幕。在固定淋水设备时，淋水管离窗玻璃面或墙面距离一般控制在100mm左右，可通过塑料卡具进行控制。每根</w:t>
      </w:r>
      <w:r>
        <w:rPr>
          <w:rFonts w:hint="eastAsia" w:ascii="宋体" w:hAnsi="宋体" w:eastAsia="宋体"/>
          <w:color w:val="auto"/>
          <w:sz w:val="24"/>
          <w:szCs w:val="24"/>
          <w:highlight w:val="none"/>
        </w:rPr>
        <w:t>淋水管各设两排喷淋孔，方向成</w:t>
      </w:r>
      <w:r>
        <w:rPr>
          <w:rFonts w:ascii="宋体" w:hAnsi="宋体" w:eastAsia="宋体"/>
          <w:color w:val="auto"/>
          <w:sz w:val="24"/>
          <w:szCs w:val="24"/>
          <w:highlight w:val="none"/>
        </w:rPr>
        <w:t>90</w:t>
      </w:r>
      <w:r>
        <w:rPr>
          <w:rFonts w:ascii="微软雅黑" w:hAnsi="微软雅黑" w:eastAsia="微软雅黑" w:cs="微软雅黑"/>
          <w:color w:val="auto"/>
          <w:sz w:val="24"/>
          <w:szCs w:val="24"/>
          <w:highlight w:val="none"/>
        </w:rPr>
        <w:t>˚</w:t>
      </w:r>
      <w:r>
        <w:rPr>
          <w:rFonts w:hint="eastAsia" w:ascii="宋体" w:hAnsi="宋体" w:eastAsia="宋体" w:cs="宋体"/>
          <w:color w:val="auto"/>
          <w:sz w:val="24"/>
          <w:szCs w:val="24"/>
          <w:highlight w:val="none"/>
        </w:rPr>
        <w:t>（分别斜向下</w:t>
      </w:r>
      <w:r>
        <w:rPr>
          <w:rFonts w:ascii="宋体" w:hAnsi="宋体" w:eastAsia="宋体"/>
          <w:color w:val="auto"/>
          <w:sz w:val="24"/>
          <w:szCs w:val="24"/>
          <w:highlight w:val="none"/>
        </w:rPr>
        <w:t>45</w:t>
      </w:r>
      <w:r>
        <w:rPr>
          <w:rFonts w:ascii="微软雅黑" w:hAnsi="微软雅黑" w:eastAsia="微软雅黑" w:cs="微软雅黑"/>
          <w:color w:val="auto"/>
          <w:sz w:val="24"/>
          <w:szCs w:val="24"/>
          <w:highlight w:val="none"/>
        </w:rPr>
        <w:t>˚</w:t>
      </w:r>
      <w:r>
        <w:rPr>
          <w:rFonts w:hint="eastAsia" w:ascii="宋体" w:hAnsi="宋体" w:eastAsia="宋体" w:cs="宋体"/>
          <w:color w:val="auto"/>
          <w:sz w:val="24"/>
          <w:szCs w:val="24"/>
          <w:highlight w:val="none"/>
        </w:rPr>
        <w:t>及斜向上</w:t>
      </w:r>
      <w:r>
        <w:rPr>
          <w:rFonts w:ascii="宋体" w:hAnsi="宋体" w:eastAsia="宋体"/>
          <w:color w:val="auto"/>
          <w:sz w:val="24"/>
          <w:szCs w:val="24"/>
          <w:highlight w:val="none"/>
        </w:rPr>
        <w:t>45</w:t>
      </w:r>
      <w:r>
        <w:rPr>
          <w:rFonts w:ascii="微软雅黑" w:hAnsi="微软雅黑" w:eastAsia="微软雅黑" w:cs="微软雅黑"/>
          <w:color w:val="auto"/>
          <w:sz w:val="24"/>
          <w:szCs w:val="24"/>
          <w:highlight w:val="none"/>
        </w:rPr>
        <w:t>˚</w:t>
      </w:r>
      <w:r>
        <w:rPr>
          <w:rFonts w:hint="eastAsia" w:ascii="宋体" w:hAnsi="宋体" w:eastAsia="宋体" w:cs="宋体"/>
          <w:color w:val="auto"/>
          <w:sz w:val="24"/>
          <w:szCs w:val="24"/>
          <w:highlight w:val="none"/>
        </w:rPr>
        <w:t>），钻孔直径为</w:t>
      </w:r>
      <w:r>
        <w:rPr>
          <w:rFonts w:ascii="宋体" w:hAnsi="宋体" w:eastAsia="宋体"/>
          <w:color w:val="auto"/>
          <w:sz w:val="24"/>
          <w:szCs w:val="24"/>
          <w:highlight w:val="none"/>
        </w:rPr>
        <w:t>1.5㎜左右，孔间距50-80mm。如同一根</w:t>
      </w:r>
      <w:r>
        <w:rPr>
          <w:rFonts w:hint="eastAsia" w:ascii="宋体" w:hAnsi="宋体" w:eastAsia="宋体"/>
          <w:color w:val="auto"/>
          <w:sz w:val="24"/>
          <w:szCs w:val="24"/>
          <w:highlight w:val="none"/>
        </w:rPr>
        <w:t>供水管连接多根淋水管，为确保几根淋水管供水压力接近，顶层的开孔可略大，第二层次之，最底层可略小，最顶层可为</w:t>
      </w:r>
      <w:r>
        <w:rPr>
          <w:rFonts w:ascii="宋体" w:hAnsi="宋体" w:eastAsia="宋体"/>
          <w:color w:val="auto"/>
          <w:sz w:val="24"/>
          <w:szCs w:val="24"/>
          <w:highlight w:val="none"/>
        </w:rPr>
        <w:t>2㎜左右。</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各路供水管分别设置阀门，控制供水量及水压；总供水管设置压力表以控制总供水压力。最顶端淋水管必须设置压力表（其总量程宜为</w:t>
      </w:r>
      <w:r>
        <w:rPr>
          <w:rFonts w:ascii="宋体" w:hAnsi="宋体" w:eastAsia="宋体"/>
          <w:color w:val="auto"/>
          <w:sz w:val="24"/>
          <w:szCs w:val="24"/>
          <w:highlight w:val="none"/>
        </w:rPr>
        <w:t>1Mpa以内）及水表，以控制出水压力及淋水量。淋水PVC</w:t>
      </w:r>
      <w:r>
        <w:rPr>
          <w:rFonts w:hint="eastAsia" w:ascii="宋体" w:hAnsi="宋体" w:eastAsia="宋体"/>
          <w:color w:val="auto"/>
          <w:sz w:val="24"/>
          <w:szCs w:val="24"/>
          <w:highlight w:val="none"/>
        </w:rPr>
        <w:t>管挂墙的总长度（包括主管所接多根</w:t>
      </w:r>
      <w:r>
        <w:rPr>
          <w:rFonts w:ascii="宋体" w:hAnsi="宋体" w:eastAsia="宋体"/>
          <w:color w:val="auto"/>
          <w:sz w:val="24"/>
          <w:szCs w:val="24"/>
          <w:highlight w:val="none"/>
        </w:rPr>
        <w:t>PVC管）应根据水压而定，需保证PVC</w:t>
      </w:r>
      <w:r>
        <w:rPr>
          <w:rFonts w:hint="eastAsia" w:ascii="宋体" w:hAnsi="宋体" w:eastAsia="宋体"/>
          <w:color w:val="auto"/>
          <w:sz w:val="24"/>
          <w:szCs w:val="24"/>
          <w:highlight w:val="none"/>
        </w:rPr>
        <w:t>管每个小孔都有充足水量流出。</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供水主管宜采用Φ</w:t>
      </w:r>
      <w:r>
        <w:rPr>
          <w:rFonts w:ascii="宋体" w:hAnsi="宋体" w:eastAsia="宋体"/>
          <w:color w:val="auto"/>
          <w:sz w:val="24"/>
          <w:szCs w:val="24"/>
          <w:highlight w:val="none"/>
        </w:rPr>
        <w:t>30-40</w:t>
      </w:r>
      <w:r>
        <w:rPr>
          <w:rFonts w:hint="eastAsia" w:ascii="宋体" w:hAnsi="宋体" w:eastAsia="宋体"/>
          <w:color w:val="auto"/>
          <w:sz w:val="24"/>
          <w:szCs w:val="24"/>
          <w:highlight w:val="none"/>
        </w:rPr>
        <w:t>的透明软管或</w:t>
      </w:r>
      <w:r>
        <w:rPr>
          <w:rFonts w:ascii="宋体" w:hAnsi="宋体" w:eastAsia="宋体"/>
          <w:color w:val="auto"/>
          <w:sz w:val="24"/>
          <w:szCs w:val="24"/>
          <w:highlight w:val="none"/>
        </w:rPr>
        <w:t>PVC</w:t>
      </w:r>
      <w:r>
        <w:rPr>
          <w:rFonts w:hint="eastAsia" w:ascii="宋体" w:hAnsi="宋体" w:eastAsia="宋体"/>
          <w:color w:val="auto"/>
          <w:sz w:val="24"/>
          <w:szCs w:val="24"/>
          <w:highlight w:val="none"/>
        </w:rPr>
        <w:t>管，严禁使用内壁已生锈产生“黄水”的钢管。</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挂墙淋水管应挂在建筑外墙顶部位置，供水主管可临时绑缚在阳台栏杆等位置并注意保护成品，挂线管时严禁采用在墙上钉钉等破坏墙体、成品的措施。</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淋水试验的水源可就近采用自来水、绿化浇灌水、消防水，进行淋水试验的单位应主动推动用水协调工作，保证水源供应。</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水压不够时，相应标段的承包人单位应采取加压等措施，保证淋水试验正常进行。</w:t>
      </w:r>
    </w:p>
    <w:p>
      <w:pPr>
        <w:widowControl/>
        <w:numPr>
          <w:ilvl w:val="2"/>
          <w:numId w:val="13"/>
        </w:numPr>
        <w:spacing w:line="360" w:lineRule="auto"/>
        <w:jc w:val="left"/>
        <w:rPr>
          <w:rFonts w:ascii="宋体" w:hAnsi="宋体" w:eastAsia="宋体"/>
          <w:color w:val="auto"/>
          <w:sz w:val="24"/>
          <w:szCs w:val="24"/>
          <w:highlight w:val="none"/>
        </w:rPr>
      </w:pPr>
      <w:r>
        <w:rPr>
          <w:rFonts w:ascii="宋体" w:hAnsi="宋体" w:eastAsia="宋体"/>
          <w:color w:val="auto"/>
          <w:sz w:val="24"/>
          <w:szCs w:val="24"/>
          <w:highlight w:val="none"/>
        </w:rPr>
        <w:t xml:space="preserve"> 不超过5层的多层建筑，每个立面在顶部布</w:t>
      </w:r>
      <w:r>
        <w:rPr>
          <w:rFonts w:hint="eastAsia" w:ascii="宋体" w:hAnsi="宋体" w:eastAsia="宋体"/>
          <w:color w:val="auto"/>
          <w:sz w:val="24"/>
          <w:szCs w:val="24"/>
          <w:highlight w:val="none"/>
        </w:rPr>
        <w:t>一条管即可。若立面中间有横向凸出线条断开，则应根据线条位置分段布管。</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淋水试验开始前，淋水单位应将淋水范围内铝合金门窗全部关闭，因安装原因无法关闭的门窗由门窗施工单位负责封闭。</w:t>
      </w:r>
    </w:p>
    <w:p>
      <w:pPr>
        <w:widowControl/>
        <w:numPr>
          <w:ilvl w:val="1"/>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小高层、高层建筑布管淋水要求</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小高层、高层建筑各立面挂管间隔不超过每</w:t>
      </w:r>
      <w:r>
        <w:rPr>
          <w:rFonts w:ascii="宋体" w:hAnsi="宋体" w:eastAsia="宋体"/>
          <w:color w:val="auto"/>
          <w:sz w:val="24"/>
          <w:szCs w:val="24"/>
          <w:highlight w:val="none"/>
        </w:rPr>
        <w:t>5层，若立面中间有横向凸出线条断开，则应根据线条位置分段布管。</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分段淋水应自上而下逐步进行。</w:t>
      </w:r>
    </w:p>
    <w:p>
      <w:pPr>
        <w:widowControl/>
        <w:numPr>
          <w:ilvl w:val="0"/>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外墙淋水试验的时间、渗漏记录</w:t>
      </w:r>
    </w:p>
    <w:p>
      <w:pPr>
        <w:widowControl/>
        <w:numPr>
          <w:ilvl w:val="1"/>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第一次全面淋水</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第一次全面淋水持续时间不得少于</w:t>
      </w:r>
      <w:r>
        <w:rPr>
          <w:rFonts w:ascii="宋体" w:hAnsi="宋体" w:eastAsia="宋体"/>
          <w:color w:val="auto"/>
          <w:sz w:val="24"/>
          <w:szCs w:val="24"/>
          <w:highlight w:val="none"/>
        </w:rPr>
        <w:t>24</w:t>
      </w:r>
      <w:r>
        <w:rPr>
          <w:rFonts w:hint="eastAsia" w:ascii="宋体" w:hAnsi="宋体" w:eastAsia="宋体"/>
          <w:color w:val="auto"/>
          <w:sz w:val="24"/>
          <w:szCs w:val="24"/>
          <w:highlight w:val="none"/>
        </w:rPr>
        <w:t>小时。</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第一次全面淋水必须进行，不因下雨而免予进行。</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第一次全面淋水由承包人负责布管、淋水等工作，合理安排淋水的时间，以便进行检查记录。</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各标段不同产品（多层、高层）第一个淋水的楼栋布管完成后，承包人应报项目部、监理进行样板验收，验收通过后方可进行淋水，以保证淋水试验的可靠性。</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各标段不同产品（多层、高层）第一个淋水的楼栋完成淋水后，监理、承包人应对渗漏情况及时进行分析总结，对于系统性的问题，其它楼栋在淋水前应及时提前进行整改。</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各标段应合理组织淋水工作，避免大面积开花，应根据实际进度予以统筹安排，做到有次序、有组织进行，稳步开展。</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监理负责记录各时间段渗漏发生情况，并进行现场标识、拍照，承包人配合进行，严禁承包人对渗漏点隐瞒不报或故意遮掩。</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淋水试验记录时间段包括开始淋水后</w:t>
      </w:r>
      <w:r>
        <w:rPr>
          <w:rFonts w:ascii="宋体" w:hAnsi="宋体" w:eastAsia="宋体"/>
          <w:color w:val="auto"/>
          <w:sz w:val="24"/>
          <w:szCs w:val="24"/>
          <w:highlight w:val="none"/>
        </w:rPr>
        <w:t>8小时、12小时、24小时三次，对于8小时内即渗漏的点应做特别关注，发包人、监理负责工程师应全程参与其处理过程。</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监理、承包人应及时分析渗漏发生的原因，落实责任单位，问题责任最终由监理判定。</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若铝合金门窗（幕墙）塞缝、防水由门窗施工单位自行完成，门窗框周边</w:t>
      </w:r>
      <w:r>
        <w:rPr>
          <w:rFonts w:ascii="宋体" w:hAnsi="宋体" w:eastAsia="宋体"/>
          <w:color w:val="auto"/>
          <w:sz w:val="24"/>
          <w:szCs w:val="24"/>
          <w:highlight w:val="none"/>
        </w:rPr>
        <w:t>200mm</w:t>
      </w:r>
      <w:r>
        <w:rPr>
          <w:rFonts w:hint="eastAsia" w:ascii="宋体" w:hAnsi="宋体" w:eastAsia="宋体"/>
          <w:color w:val="auto"/>
          <w:sz w:val="24"/>
          <w:szCs w:val="24"/>
          <w:highlight w:val="none"/>
        </w:rPr>
        <w:t>范围内的渗漏由门窗施工单位负责，窗边渗漏整改完成后，抹灰收口由承包人完成。</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若铝合金门窗（幕墙）塞缝、防水由承包人完成，则门窗框周边的渗漏由承包人负责整改。</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各种穿墙管线周边的渗漏由承包人负责整改。</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渗漏问题整改造成其它单位返工的责任由渗漏责任单位负责</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监理负责通知并落实问题责任单位在规定时间内完成整改工作。</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监理应对每个渗漏点的整改工作及时进行监督和跟踪检查，如实记录整改完成情况。</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外墙淋水试验渗漏记录表由各标段监理负责跟踪填写，直到全部问题解决完成。</w:t>
      </w:r>
    </w:p>
    <w:p>
      <w:pPr>
        <w:spacing w:line="360" w:lineRule="auto"/>
        <w:ind w:firstLine="540" w:firstLineChars="225"/>
        <w:rPr>
          <w:rFonts w:ascii="宋体" w:hAnsi="宋体" w:eastAsia="宋体"/>
          <w:color w:val="auto"/>
          <w:sz w:val="24"/>
          <w:szCs w:val="24"/>
          <w:highlight w:val="none"/>
        </w:rPr>
      </w:pPr>
      <w:bookmarkStart w:id="224" w:name="_1211295642"/>
      <w:bookmarkEnd w:id="224"/>
      <w:bookmarkStart w:id="225" w:name="_1210594141"/>
      <w:bookmarkEnd w:id="225"/>
      <w:bookmarkStart w:id="226" w:name="_1210590790"/>
      <w:bookmarkEnd w:id="226"/>
      <w:bookmarkStart w:id="227" w:name="_1210591261"/>
      <w:bookmarkEnd w:id="227"/>
      <w:bookmarkStart w:id="228" w:name="_1211269256"/>
      <w:bookmarkEnd w:id="228"/>
      <w:bookmarkStart w:id="229" w:name="_1210591332"/>
      <w:bookmarkEnd w:id="229"/>
      <w:bookmarkStart w:id="230" w:name="_1210590367"/>
      <w:bookmarkEnd w:id="230"/>
      <w:r>
        <w:rPr>
          <w:rFonts w:ascii="宋体" w:hAnsi="宋体" w:eastAsia="宋体"/>
          <w:color w:val="auto"/>
          <w:sz w:val="24"/>
          <w:szCs w:val="24"/>
          <w:highlight w:val="none"/>
        </w:rPr>
        <w:object>
          <v:shape id="_x0000_i1025" o:spt="75" type="#_x0000_t75" style="height:63pt;width:100.5pt;" o:ole="t" filled="f" o:preferrelative="t" stroked="f" coordsize="21600,21600">
            <v:path/>
            <v:fill on="f" focussize="0,0"/>
            <v:stroke on="f" joinstyle="miter"/>
            <v:imagedata r:id="rId14" o:title=""/>
            <o:lock v:ext="edit" aspectratio="t"/>
            <w10:wrap type="none"/>
            <w10:anchorlock/>
          </v:shape>
          <o:OLEObject Type="Embed" ProgID="Excel.Sheet.8" ShapeID="_x0000_i1025" DrawAspect="Icon" ObjectID="_1468075725" r:id="rId13">
            <o:LockedField>false</o:LockedField>
          </o:OLEObject>
        </w:object>
      </w:r>
    </w:p>
    <w:p>
      <w:pPr>
        <w:widowControl/>
        <w:numPr>
          <w:ilvl w:val="1"/>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渗漏整改完成后淋水检查</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渗漏整改完成后淋水检查的主要目的是检查返修的效果，淋水持续时间不得小于</w:t>
      </w:r>
      <w:r>
        <w:rPr>
          <w:rFonts w:ascii="宋体" w:hAnsi="宋体" w:eastAsia="宋体"/>
          <w:color w:val="auto"/>
          <w:sz w:val="24"/>
          <w:szCs w:val="24"/>
          <w:highlight w:val="none"/>
        </w:rPr>
        <w:t>12</w:t>
      </w:r>
      <w:r>
        <w:rPr>
          <w:rFonts w:hint="eastAsia" w:ascii="宋体" w:hAnsi="宋体" w:eastAsia="宋体"/>
          <w:color w:val="auto"/>
          <w:sz w:val="24"/>
          <w:szCs w:val="24"/>
          <w:highlight w:val="none"/>
        </w:rPr>
        <w:t>小时，不超过</w:t>
      </w:r>
      <w:r>
        <w:rPr>
          <w:rFonts w:ascii="宋体" w:hAnsi="宋体" w:eastAsia="宋体"/>
          <w:color w:val="auto"/>
          <w:sz w:val="24"/>
          <w:szCs w:val="24"/>
          <w:highlight w:val="none"/>
        </w:rPr>
        <w:t>24</w:t>
      </w:r>
      <w:r>
        <w:rPr>
          <w:rFonts w:hint="eastAsia" w:ascii="宋体" w:hAnsi="宋体" w:eastAsia="宋体"/>
          <w:color w:val="auto"/>
          <w:sz w:val="24"/>
          <w:szCs w:val="24"/>
          <w:highlight w:val="none"/>
        </w:rPr>
        <w:t>小时。</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淋水检查由渗漏责任单位负责布管、淋水等工作。</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淋水检查不限次数，直到监理确定相应问题已经彻底解决为止。</w:t>
      </w:r>
    </w:p>
    <w:p>
      <w:pPr>
        <w:widowControl/>
        <w:numPr>
          <w:ilvl w:val="1"/>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第二次全面淋水</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第二次全面淋水的主要目的是进行最后全面检查，确保交楼时外墙渗漏率接近零。</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第二次全面淋水持续时间不得小于</w:t>
      </w:r>
      <w:r>
        <w:rPr>
          <w:rFonts w:ascii="宋体" w:hAnsi="宋体" w:eastAsia="宋体"/>
          <w:color w:val="auto"/>
          <w:sz w:val="24"/>
          <w:szCs w:val="24"/>
          <w:highlight w:val="none"/>
        </w:rPr>
        <w:t>12</w:t>
      </w:r>
      <w:r>
        <w:rPr>
          <w:rFonts w:hint="eastAsia" w:ascii="宋体" w:hAnsi="宋体" w:eastAsia="宋体"/>
          <w:color w:val="auto"/>
          <w:sz w:val="24"/>
          <w:szCs w:val="24"/>
          <w:highlight w:val="none"/>
        </w:rPr>
        <w:t>小时，不超过</w:t>
      </w:r>
      <w:r>
        <w:rPr>
          <w:rFonts w:ascii="宋体" w:hAnsi="宋体" w:eastAsia="宋体"/>
          <w:color w:val="auto"/>
          <w:sz w:val="24"/>
          <w:szCs w:val="24"/>
          <w:highlight w:val="none"/>
        </w:rPr>
        <w:t>24</w:t>
      </w:r>
      <w:r>
        <w:rPr>
          <w:rFonts w:hint="eastAsia" w:ascii="宋体" w:hAnsi="宋体" w:eastAsia="宋体"/>
          <w:color w:val="auto"/>
          <w:sz w:val="24"/>
          <w:szCs w:val="24"/>
          <w:highlight w:val="none"/>
        </w:rPr>
        <w:t>小时。</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第二次全面淋水由各标段承包人负责布管、淋水等工作。</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此次淋水中发生的渗漏问题，由责任单位负责整改，淋水检查按本标准第</w:t>
      </w:r>
      <w:r>
        <w:rPr>
          <w:rFonts w:ascii="宋体" w:hAnsi="宋体" w:eastAsia="宋体"/>
          <w:color w:val="auto"/>
          <w:sz w:val="24"/>
          <w:szCs w:val="24"/>
          <w:highlight w:val="none"/>
        </w:rPr>
        <w:t>5.2</w:t>
      </w:r>
      <w:r>
        <w:rPr>
          <w:rFonts w:hint="eastAsia" w:ascii="宋体" w:hAnsi="宋体" w:eastAsia="宋体"/>
          <w:color w:val="auto"/>
          <w:sz w:val="24"/>
          <w:szCs w:val="24"/>
          <w:highlight w:val="none"/>
        </w:rPr>
        <w:t>条部分执行。</w:t>
      </w:r>
    </w:p>
    <w:p>
      <w:pPr>
        <w:widowControl/>
        <w:numPr>
          <w:ilvl w:val="1"/>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后续全面淋水</w:t>
      </w:r>
    </w:p>
    <w:p>
      <w:pPr>
        <w:spacing w:line="360" w:lineRule="auto"/>
        <w:ind w:firstLine="360" w:firstLineChars="150"/>
        <w:rPr>
          <w:rFonts w:ascii="宋体" w:hAnsi="宋体" w:eastAsia="宋体"/>
          <w:color w:val="auto"/>
          <w:sz w:val="24"/>
          <w:szCs w:val="24"/>
          <w:highlight w:val="none"/>
        </w:rPr>
      </w:pPr>
      <w:r>
        <w:rPr>
          <w:rFonts w:hint="eastAsia" w:ascii="宋体" w:hAnsi="宋体" w:eastAsia="宋体"/>
          <w:color w:val="auto"/>
          <w:sz w:val="24"/>
          <w:szCs w:val="24"/>
          <w:highlight w:val="none"/>
        </w:rPr>
        <w:t>各标段全面淋水试验不少于</w:t>
      </w:r>
      <w:r>
        <w:rPr>
          <w:rFonts w:ascii="宋体" w:hAnsi="宋体" w:eastAsia="宋体"/>
          <w:color w:val="auto"/>
          <w:sz w:val="24"/>
          <w:szCs w:val="24"/>
          <w:highlight w:val="none"/>
        </w:rPr>
        <w:t>2</w:t>
      </w:r>
      <w:r>
        <w:rPr>
          <w:rFonts w:hint="eastAsia" w:ascii="宋体" w:hAnsi="宋体" w:eastAsia="宋体"/>
          <w:color w:val="auto"/>
          <w:sz w:val="24"/>
          <w:szCs w:val="24"/>
          <w:highlight w:val="none"/>
        </w:rPr>
        <w:t>次，若在第二次全面淋水后，按楼栋统计的户均渗漏率不大于</w:t>
      </w:r>
      <w:r>
        <w:rPr>
          <w:rFonts w:ascii="宋体" w:hAnsi="宋体" w:eastAsia="宋体"/>
          <w:color w:val="auto"/>
          <w:sz w:val="24"/>
          <w:szCs w:val="24"/>
          <w:highlight w:val="none"/>
        </w:rPr>
        <w:t>0.1</w:t>
      </w:r>
      <w:r>
        <w:rPr>
          <w:rFonts w:hint="eastAsia" w:ascii="宋体" w:hAnsi="宋体" w:eastAsia="宋体"/>
          <w:color w:val="auto"/>
          <w:sz w:val="24"/>
          <w:szCs w:val="24"/>
          <w:highlight w:val="none"/>
        </w:rPr>
        <w:t>处</w:t>
      </w:r>
      <w:r>
        <w:rPr>
          <w:rFonts w:ascii="宋体" w:hAnsi="宋体" w:eastAsia="宋体"/>
          <w:color w:val="auto"/>
          <w:sz w:val="24"/>
          <w:szCs w:val="24"/>
          <w:highlight w:val="none"/>
        </w:rPr>
        <w:t>/</w:t>
      </w:r>
      <w:r>
        <w:rPr>
          <w:rFonts w:hint="eastAsia" w:ascii="宋体" w:hAnsi="宋体" w:eastAsia="宋体"/>
          <w:color w:val="auto"/>
          <w:sz w:val="24"/>
          <w:szCs w:val="24"/>
          <w:highlight w:val="none"/>
        </w:rPr>
        <w:t>户，则该楼栋后续可不进行全面淋水试验，但各渗漏点整改完成后，责任单位应自行进行淋水检查，监理应督促落实。</w:t>
      </w:r>
    </w:p>
    <w:p>
      <w:pPr>
        <w:widowControl/>
        <w:numPr>
          <w:ilvl w:val="1"/>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雨后渗漏记录</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发包人组织监理、承包人在雨后（特别是台风雨、暴雨）对各楼栋进行全面渗漏水检查，并做相应记录，作为对淋水试验的补充，但不因下雨而免予进行上述规定的两次全面淋水试验。</w:t>
      </w:r>
    </w:p>
    <w:p>
      <w:pPr>
        <w:widowControl/>
        <w:numPr>
          <w:ilvl w:val="0"/>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外墙渗漏原因分析判定</w:t>
      </w:r>
    </w:p>
    <w:p>
      <w:pPr>
        <w:widowControl/>
        <w:numPr>
          <w:ilvl w:val="1"/>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引起外墙渗漏的常见原因：</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二次浇注混凝土接缝凿毛等处理不当、混凝土不够密实。</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空调板、凸窗等飘板位置没有设置混凝土反坎，排水坡度不够，包括飘板上部墙体根部未设反坎。</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外墙抹灰空鼓、裂缝，外墙砖勾缝不饱满，有空隙，窗顶外墙砖滴水线与窗台找坡不合格，外墙分隔条脱落或开裂。</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砌筑质量不合格，存在通缝，灰缝过大、不饱满等。</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墙体内有穿墙脚手架钢管、钢丝绳等杂物。</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外墙脚手架或模板对拉螺栓孔洞眼未按要求封堵。</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外墙成品线条设置在砌体位置或后切线条，线条位置防水不到位。</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外墙劈开砖基层未做防水层，未勾缝。</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水、电</w:t>
      </w:r>
      <w:r>
        <w:rPr>
          <w:rFonts w:ascii="宋体" w:hAnsi="宋体" w:eastAsia="宋体"/>
          <w:color w:val="auto"/>
          <w:sz w:val="24"/>
          <w:szCs w:val="24"/>
          <w:highlight w:val="none"/>
        </w:rPr>
        <w:t>(</w:t>
      </w:r>
      <w:r>
        <w:rPr>
          <w:rFonts w:hint="eastAsia" w:ascii="宋体" w:hAnsi="宋体" w:eastAsia="宋体"/>
          <w:color w:val="auto"/>
          <w:sz w:val="24"/>
          <w:szCs w:val="24"/>
          <w:highlight w:val="none"/>
        </w:rPr>
        <w:t>开关插座、灯具位置</w:t>
      </w:r>
      <w:r>
        <w:rPr>
          <w:rFonts w:ascii="宋体" w:hAnsi="宋体" w:eastAsia="宋体"/>
          <w:color w:val="auto"/>
          <w:sz w:val="24"/>
          <w:szCs w:val="24"/>
          <w:highlight w:val="none"/>
        </w:rPr>
        <w:t>)</w:t>
      </w:r>
      <w:r>
        <w:rPr>
          <w:rFonts w:hint="eastAsia" w:ascii="宋体" w:hAnsi="宋体" w:eastAsia="宋体"/>
          <w:color w:val="auto"/>
          <w:sz w:val="24"/>
          <w:szCs w:val="24"/>
          <w:highlight w:val="none"/>
        </w:rPr>
        <w:t>、煤气管线出外墙位置防水未做好。</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空调管、排气扇洞口坡度不正确。</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出屋面烟道进水。</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铝合金门窗四周塞缝空鼓，窗边防水层未做好。</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铝合金窗混凝土台板质量差。</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挑窗顶部百叶下框与装饰面无间隙造成积水。</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铝合金门窗周边、型材接缝打胶开裂。</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铝合金门窗扣条、型材接缝、玻璃与型材打胶不密实或表面不够干燥清洁的情况下打胶造成进水。</w:t>
      </w:r>
      <w:r>
        <w:rPr>
          <w:rFonts w:ascii="宋体" w:hAnsi="宋体" w:eastAsia="宋体"/>
          <w:color w:val="auto"/>
          <w:sz w:val="24"/>
          <w:szCs w:val="24"/>
          <w:highlight w:val="none"/>
        </w:rPr>
        <w:t xml:space="preserve"> </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阳台反坎高度低于反坎装饰面造成相连的凸窗侧墙渗漏。</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屋面女儿墙根部渗漏至挑窗顶板。</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外侧封闭式双层挑板渗水至空腔内积水至窗顶渗漏。</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外墙有飘板的铝窗、幕墙或墙体根部未设反坎。</w:t>
      </w:r>
    </w:p>
    <w:p>
      <w:pPr>
        <w:widowControl/>
        <w:numPr>
          <w:ilvl w:val="1"/>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渗漏问题严重性的判断。</w:t>
      </w:r>
      <w:r>
        <w:rPr>
          <w:rFonts w:ascii="宋体" w:hAnsi="宋体" w:eastAsia="宋体"/>
          <w:b/>
          <w:color w:val="auto"/>
          <w:sz w:val="24"/>
          <w:szCs w:val="24"/>
          <w:highlight w:val="none"/>
        </w:rPr>
        <w:t xml:space="preserve"> </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淋水过程中，渗漏发生的时间越短，问题越严重。</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在</w:t>
      </w:r>
      <w:r>
        <w:rPr>
          <w:rFonts w:ascii="宋体" w:hAnsi="宋体" w:eastAsia="宋体"/>
          <w:color w:val="auto"/>
          <w:sz w:val="24"/>
          <w:szCs w:val="24"/>
          <w:highlight w:val="none"/>
        </w:rPr>
        <w:t>8</w:t>
      </w:r>
      <w:r>
        <w:rPr>
          <w:rFonts w:hint="eastAsia" w:ascii="宋体" w:hAnsi="宋体" w:eastAsia="宋体"/>
          <w:color w:val="auto"/>
          <w:sz w:val="24"/>
          <w:szCs w:val="24"/>
          <w:highlight w:val="none"/>
        </w:rPr>
        <w:t>小时内发生的渗漏，说明渗漏点有明显缺陷或隐患，应重点关注。</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淋水试验与实际下雨的效果不一致，一般情况下，淋水</w:t>
      </w:r>
      <w:r>
        <w:rPr>
          <w:rFonts w:ascii="宋体" w:hAnsi="宋体" w:eastAsia="宋体"/>
          <w:color w:val="auto"/>
          <w:sz w:val="24"/>
          <w:szCs w:val="24"/>
          <w:highlight w:val="none"/>
        </w:rPr>
        <w:t>12</w:t>
      </w:r>
      <w:r>
        <w:rPr>
          <w:rFonts w:hint="eastAsia" w:ascii="宋体" w:hAnsi="宋体" w:eastAsia="宋体"/>
          <w:color w:val="auto"/>
          <w:sz w:val="24"/>
          <w:szCs w:val="24"/>
          <w:highlight w:val="none"/>
        </w:rPr>
        <w:t>小时内发生的渗漏情况与实际下雨更接近。</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淋水超过</w:t>
      </w:r>
      <w:r>
        <w:rPr>
          <w:rFonts w:ascii="宋体" w:hAnsi="宋体" w:eastAsia="宋体"/>
          <w:color w:val="auto"/>
          <w:sz w:val="24"/>
          <w:szCs w:val="24"/>
          <w:highlight w:val="none"/>
        </w:rPr>
        <w:t>24</w:t>
      </w:r>
      <w:r>
        <w:rPr>
          <w:rFonts w:hint="eastAsia" w:ascii="宋体" w:hAnsi="宋体" w:eastAsia="宋体"/>
          <w:color w:val="auto"/>
          <w:sz w:val="24"/>
          <w:szCs w:val="24"/>
          <w:highlight w:val="none"/>
        </w:rPr>
        <w:t>小时后发生的渗漏，在实际下雨时不一定会发生。</w:t>
      </w:r>
      <w:r>
        <w:rPr>
          <w:rFonts w:ascii="宋体" w:hAnsi="宋体" w:eastAsia="宋体"/>
          <w:color w:val="auto"/>
          <w:sz w:val="24"/>
          <w:szCs w:val="24"/>
          <w:highlight w:val="none"/>
        </w:rPr>
        <w:t xml:space="preserve"> </w:t>
      </w:r>
    </w:p>
    <w:p>
      <w:pPr>
        <w:widowControl/>
        <w:numPr>
          <w:ilvl w:val="0"/>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外墙渗漏的常用处理方法</w:t>
      </w:r>
    </w:p>
    <w:p>
      <w:pPr>
        <w:widowControl/>
        <w:numPr>
          <w:ilvl w:val="1"/>
          <w:numId w:val="13"/>
        </w:numPr>
        <w:spacing w:line="360" w:lineRule="auto"/>
        <w:jc w:val="left"/>
        <w:rPr>
          <w:rFonts w:ascii="宋体" w:hAnsi="宋体" w:eastAsia="宋体"/>
          <w:b/>
          <w:color w:val="auto"/>
          <w:sz w:val="24"/>
          <w:szCs w:val="24"/>
          <w:highlight w:val="none"/>
        </w:rPr>
      </w:pPr>
      <w:r>
        <w:rPr>
          <w:rFonts w:hint="eastAsia" w:ascii="宋体" w:hAnsi="宋体" w:eastAsia="宋体"/>
          <w:b/>
          <w:bCs/>
          <w:color w:val="auto"/>
          <w:sz w:val="24"/>
          <w:szCs w:val="24"/>
          <w:highlight w:val="none"/>
        </w:rPr>
        <w:t>重新挂网抹灰</w:t>
      </w:r>
    </w:p>
    <w:p>
      <w:pPr>
        <w:spacing w:line="360" w:lineRule="auto"/>
        <w:ind w:firstLine="360" w:firstLineChars="150"/>
        <w:rPr>
          <w:rFonts w:ascii="宋体" w:hAnsi="宋体" w:eastAsia="宋体"/>
          <w:color w:val="auto"/>
          <w:sz w:val="24"/>
          <w:szCs w:val="24"/>
          <w:highlight w:val="none"/>
        </w:rPr>
      </w:pPr>
      <w:r>
        <w:rPr>
          <w:rFonts w:hint="eastAsia" w:ascii="宋体" w:hAnsi="宋体" w:eastAsia="宋体"/>
          <w:color w:val="auto"/>
          <w:sz w:val="24"/>
          <w:szCs w:val="24"/>
          <w:highlight w:val="none"/>
        </w:rPr>
        <w:t>外墙抹灰空鼓、开裂等问题，应将问题部位切开一定范围进行详细检查，重新挂网抹灰。</w:t>
      </w:r>
    </w:p>
    <w:p>
      <w:pPr>
        <w:widowControl/>
        <w:numPr>
          <w:ilvl w:val="1"/>
          <w:numId w:val="13"/>
        </w:numPr>
        <w:spacing w:line="360" w:lineRule="auto"/>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补刷防水涂膜</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可采用黑豹</w:t>
      </w:r>
      <w:r>
        <w:rPr>
          <w:rFonts w:ascii="宋体" w:hAnsi="宋体" w:eastAsia="宋体"/>
          <w:color w:val="auto"/>
          <w:sz w:val="24"/>
          <w:szCs w:val="24"/>
          <w:highlight w:val="none"/>
        </w:rPr>
        <w:t>JS-II</w:t>
      </w:r>
      <w:r>
        <w:rPr>
          <w:rFonts w:hint="eastAsia" w:ascii="宋体" w:hAnsi="宋体" w:eastAsia="宋体"/>
          <w:color w:val="auto"/>
          <w:sz w:val="24"/>
          <w:szCs w:val="24"/>
          <w:highlight w:val="none"/>
        </w:rPr>
        <w:t>型防水涂膜，要求涂膜厚度不小于</w:t>
      </w:r>
      <w:r>
        <w:rPr>
          <w:rFonts w:ascii="宋体" w:hAnsi="宋体" w:eastAsia="宋体"/>
          <w:color w:val="auto"/>
          <w:sz w:val="24"/>
          <w:szCs w:val="24"/>
          <w:highlight w:val="none"/>
        </w:rPr>
        <w:t>1.5mm</w:t>
      </w:r>
      <w:r>
        <w:rPr>
          <w:rFonts w:hint="eastAsia" w:ascii="宋体" w:hAnsi="宋体" w:eastAsia="宋体"/>
          <w:color w:val="auto"/>
          <w:sz w:val="24"/>
          <w:szCs w:val="24"/>
          <w:highlight w:val="none"/>
        </w:rPr>
        <w:t>。</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成品线条部位、未作混凝土反坎、门窗边渗漏处理，可将渗漏位置切开后补刷防水。</w:t>
      </w:r>
    </w:p>
    <w:p>
      <w:pPr>
        <w:widowControl/>
        <w:numPr>
          <w:ilvl w:val="2"/>
          <w:numId w:val="13"/>
        </w:numPr>
        <w:spacing w:line="360" w:lineRule="auto"/>
        <w:jc w:val="left"/>
        <w:rPr>
          <w:rFonts w:ascii="宋体" w:hAnsi="宋体" w:eastAsia="宋体"/>
          <w:color w:val="auto"/>
          <w:sz w:val="24"/>
          <w:szCs w:val="24"/>
          <w:highlight w:val="none"/>
        </w:rPr>
      </w:pP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门窗周边补刷防水涂膜时，除须保证塞缝收口范围内涂满外，还应反到墙边至少</w:t>
      </w:r>
      <w:r>
        <w:rPr>
          <w:rFonts w:ascii="宋体" w:hAnsi="宋体" w:eastAsia="宋体"/>
          <w:color w:val="auto"/>
          <w:sz w:val="24"/>
          <w:szCs w:val="24"/>
          <w:highlight w:val="none"/>
        </w:rPr>
        <w:t>100mm</w:t>
      </w:r>
      <w:r>
        <w:rPr>
          <w:rFonts w:hint="eastAsia" w:ascii="宋体" w:hAnsi="宋体" w:eastAsia="宋体"/>
          <w:color w:val="auto"/>
          <w:sz w:val="24"/>
          <w:szCs w:val="24"/>
          <w:highlight w:val="none"/>
        </w:rPr>
        <w:t>宽。</w:t>
      </w:r>
    </w:p>
    <w:p>
      <w:pPr>
        <w:widowControl/>
        <w:numPr>
          <w:ilvl w:val="1"/>
          <w:numId w:val="13"/>
        </w:numPr>
        <w:spacing w:line="360" w:lineRule="auto"/>
        <w:jc w:val="left"/>
        <w:rPr>
          <w:rFonts w:ascii="宋体" w:hAnsi="宋体" w:eastAsia="宋体"/>
          <w:b/>
          <w:color w:val="auto"/>
          <w:sz w:val="24"/>
          <w:szCs w:val="24"/>
          <w:highlight w:val="none"/>
        </w:rPr>
      </w:pPr>
      <w:r>
        <w:rPr>
          <w:rFonts w:ascii="宋体" w:hAnsi="宋体" w:eastAsia="宋体"/>
          <w:b/>
          <w:color w:val="auto"/>
          <w:sz w:val="24"/>
          <w:szCs w:val="24"/>
          <w:highlight w:val="none"/>
        </w:rPr>
        <w:t xml:space="preserve"> 压力灌浆</w:t>
      </w:r>
    </w:p>
    <w:p>
      <w:pPr>
        <w:widowControl/>
        <w:numPr>
          <w:ilvl w:val="2"/>
          <w:numId w:val="13"/>
        </w:numPr>
        <w:spacing w:line="360" w:lineRule="auto"/>
        <w:jc w:val="left"/>
        <w:rPr>
          <w:rFonts w:ascii="宋体" w:hAnsi="宋体" w:eastAsia="宋体"/>
          <w:color w:val="auto"/>
          <w:sz w:val="24"/>
          <w:szCs w:val="24"/>
          <w:highlight w:val="none"/>
        </w:rPr>
      </w:pPr>
      <w:r>
        <w:rPr>
          <w:rFonts w:hint="eastAsia" w:ascii="宋体" w:hAnsi="宋体" w:eastAsia="宋体"/>
          <w:color w:val="auto"/>
          <w:sz w:val="24"/>
          <w:szCs w:val="24"/>
          <w:highlight w:val="none"/>
        </w:rPr>
        <w:t>应采用凝固速度较快的专用灌浆材料。</w:t>
      </w:r>
    </w:p>
    <w:p>
      <w:pPr>
        <w:widowControl/>
        <w:numPr>
          <w:ilvl w:val="2"/>
          <w:numId w:val="13"/>
        </w:numPr>
        <w:spacing w:line="360" w:lineRule="auto"/>
        <w:jc w:val="left"/>
        <w:rPr>
          <w:rFonts w:ascii="宋体" w:hAnsi="宋体" w:eastAsia="宋体"/>
          <w:color w:val="auto"/>
          <w:sz w:val="24"/>
          <w:szCs w:val="24"/>
          <w:highlight w:val="none"/>
        </w:rPr>
      </w:pP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铝合金门窗周边渗漏通常采用灌浆的方法。</w:t>
      </w:r>
    </w:p>
    <w:p>
      <w:pPr>
        <w:widowControl/>
        <w:numPr>
          <w:ilvl w:val="2"/>
          <w:numId w:val="13"/>
        </w:numPr>
        <w:spacing w:line="360" w:lineRule="auto"/>
        <w:jc w:val="left"/>
        <w:rPr>
          <w:rFonts w:ascii="宋体" w:hAnsi="宋体" w:eastAsia="宋体"/>
          <w:color w:val="auto"/>
          <w:sz w:val="24"/>
          <w:szCs w:val="24"/>
          <w:highlight w:val="none"/>
        </w:rPr>
      </w:pP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灌浆时，严禁在铝合金门窗框铝型材上钻孔。</w:t>
      </w:r>
    </w:p>
    <w:p>
      <w:pPr>
        <w:spacing w:line="360" w:lineRule="auto"/>
        <w:rPr>
          <w:rFonts w:ascii="宋体" w:hAnsi="宋体" w:eastAsia="宋体"/>
          <w:color w:val="auto"/>
          <w:sz w:val="24"/>
          <w:szCs w:val="24"/>
          <w:highlight w:val="none"/>
        </w:rPr>
      </w:pPr>
      <w:bookmarkStart w:id="231" w:name="_1213097228"/>
      <w:bookmarkEnd w:id="231"/>
      <w:r>
        <w:rPr>
          <w:rFonts w:ascii="宋体" w:hAnsi="宋体" w:eastAsia="宋体"/>
          <w:color w:val="auto"/>
          <w:sz w:val="24"/>
          <w:szCs w:val="24"/>
          <w:highlight w:val="none"/>
        </w:rPr>
        <w:object>
          <v:shape id="_x0000_i1026" o:spt="75" type="#_x0000_t75" style="height:48.75pt;width:81pt;" o:ole="t" filled="f" o:preferrelative="t" stroked="f" coordsize="21600,21600">
            <v:path/>
            <v:fill on="f" focussize="0,0"/>
            <v:stroke on="f" joinstyle="miter"/>
            <v:imagedata r:id="rId16" o:title=""/>
            <o:lock v:ext="edit" aspectratio="t"/>
            <w10:wrap type="none"/>
            <w10:anchorlock/>
          </v:shape>
          <o:OLEObject Type="Embed" ProgID="Word.Document.8" ShapeID="_x0000_i1026" DrawAspect="Icon" ObjectID="_1468075726" r:id="rId15">
            <o:LockedField>false</o:LockedField>
          </o:OLEObject>
        </w:object>
      </w:r>
    </w:p>
    <w:p>
      <w:pPr>
        <w:widowControl/>
        <w:numPr>
          <w:ilvl w:val="1"/>
          <w:numId w:val="13"/>
        </w:numPr>
        <w:spacing w:line="360" w:lineRule="auto"/>
        <w:jc w:val="left"/>
        <w:rPr>
          <w:rFonts w:ascii="宋体" w:hAnsi="宋体" w:eastAsia="宋体"/>
          <w:b/>
          <w:color w:val="auto"/>
          <w:sz w:val="24"/>
          <w:szCs w:val="24"/>
          <w:highlight w:val="none"/>
        </w:rPr>
      </w:pPr>
      <w:r>
        <w:rPr>
          <w:rFonts w:ascii="宋体" w:hAnsi="宋体" w:eastAsia="宋体"/>
          <w:b/>
          <w:color w:val="auto"/>
          <w:sz w:val="24"/>
          <w:szCs w:val="24"/>
          <w:highlight w:val="none"/>
        </w:rPr>
        <w:t xml:space="preserve"> 打胶</w:t>
      </w:r>
    </w:p>
    <w:p>
      <w:pPr>
        <w:widowControl/>
        <w:numPr>
          <w:ilvl w:val="2"/>
          <w:numId w:val="13"/>
        </w:numPr>
        <w:spacing w:line="360" w:lineRule="auto"/>
        <w:jc w:val="left"/>
        <w:rPr>
          <w:rFonts w:ascii="宋体" w:hAnsi="宋体" w:eastAsia="宋体"/>
          <w:color w:val="auto"/>
          <w:sz w:val="24"/>
          <w:szCs w:val="24"/>
          <w:highlight w:val="none"/>
        </w:rPr>
      </w:pP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应采用广州白云</w:t>
      </w:r>
      <w:r>
        <w:rPr>
          <w:rFonts w:ascii="宋体" w:hAnsi="宋体" w:eastAsia="宋体"/>
          <w:color w:val="auto"/>
          <w:sz w:val="24"/>
          <w:szCs w:val="24"/>
          <w:highlight w:val="none"/>
        </w:rPr>
        <w:t>SS601</w:t>
      </w:r>
      <w:r>
        <w:rPr>
          <w:rFonts w:hint="eastAsia" w:ascii="宋体" w:hAnsi="宋体" w:eastAsia="宋体"/>
          <w:color w:val="auto"/>
          <w:sz w:val="24"/>
          <w:szCs w:val="24"/>
          <w:highlight w:val="none"/>
        </w:rPr>
        <w:t>、杭州之江</w:t>
      </w:r>
      <w:r>
        <w:rPr>
          <w:rFonts w:ascii="宋体" w:hAnsi="宋体" w:eastAsia="宋体"/>
          <w:color w:val="auto"/>
          <w:sz w:val="24"/>
          <w:szCs w:val="24"/>
          <w:highlight w:val="none"/>
        </w:rPr>
        <w:t>JS222</w:t>
      </w:r>
      <w:r>
        <w:rPr>
          <w:rFonts w:hint="eastAsia" w:ascii="宋体" w:hAnsi="宋体" w:eastAsia="宋体"/>
          <w:color w:val="auto"/>
          <w:sz w:val="24"/>
          <w:szCs w:val="24"/>
          <w:highlight w:val="none"/>
        </w:rPr>
        <w:t>硅酮密封胶；管线、灯座周边密封必须采用耐候密封胶，如广州白云</w:t>
      </w:r>
      <w:r>
        <w:rPr>
          <w:rFonts w:ascii="宋体" w:hAnsi="宋体" w:eastAsia="宋体"/>
          <w:color w:val="auto"/>
          <w:sz w:val="24"/>
          <w:szCs w:val="24"/>
          <w:highlight w:val="none"/>
        </w:rPr>
        <w:t>SS611</w:t>
      </w:r>
      <w:r>
        <w:rPr>
          <w:rFonts w:hint="eastAsia" w:ascii="宋体" w:hAnsi="宋体" w:eastAsia="宋体"/>
          <w:color w:val="auto"/>
          <w:sz w:val="24"/>
          <w:szCs w:val="24"/>
          <w:highlight w:val="none"/>
        </w:rPr>
        <w:t>、杭州之江</w:t>
      </w:r>
      <w:r>
        <w:rPr>
          <w:rFonts w:ascii="宋体" w:hAnsi="宋体" w:eastAsia="宋体"/>
          <w:color w:val="auto"/>
          <w:sz w:val="24"/>
          <w:szCs w:val="24"/>
          <w:highlight w:val="none"/>
        </w:rPr>
        <w:t>JS2000</w:t>
      </w:r>
      <w:r>
        <w:rPr>
          <w:rFonts w:hint="eastAsia" w:ascii="宋体" w:hAnsi="宋体" w:eastAsia="宋体"/>
          <w:color w:val="auto"/>
          <w:sz w:val="24"/>
          <w:szCs w:val="24"/>
          <w:highlight w:val="none"/>
        </w:rPr>
        <w:t>。</w:t>
      </w:r>
    </w:p>
    <w:p>
      <w:pPr>
        <w:widowControl/>
        <w:numPr>
          <w:ilvl w:val="2"/>
          <w:numId w:val="13"/>
        </w:numPr>
        <w:spacing w:line="360" w:lineRule="auto"/>
        <w:jc w:val="left"/>
        <w:rPr>
          <w:rFonts w:ascii="宋体" w:hAnsi="宋体" w:eastAsia="宋体"/>
          <w:color w:val="auto"/>
          <w:sz w:val="24"/>
          <w:szCs w:val="24"/>
          <w:highlight w:val="none"/>
        </w:rPr>
      </w:pP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打胶基层应干净、干燥，打胶后至少三天才能进行淋水复查。</w: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spacing w:line="360" w:lineRule="auto"/>
        <w:ind w:firstLine="2891" w:firstLineChars="1200"/>
        <w:rPr>
          <w:rFonts w:ascii="宋体" w:hAnsi="宋体" w:eastAsia="宋体"/>
          <w:b/>
          <w:color w:val="auto"/>
          <w:sz w:val="24"/>
          <w:szCs w:val="24"/>
          <w:highlight w:val="none"/>
        </w:rPr>
      </w:pPr>
      <w:r>
        <w:rPr>
          <w:rFonts w:hint="eastAsia" w:ascii="宋体" w:hAnsi="宋体" w:eastAsia="宋体" w:cs="宋体"/>
          <w:b/>
          <w:color w:val="auto"/>
          <w:sz w:val="24"/>
          <w:szCs w:val="24"/>
          <w:highlight w:val="none"/>
        </w:rPr>
        <w:t>渗漏维修常用方法</w:t>
      </w:r>
    </w:p>
    <w:tbl>
      <w:tblPr>
        <w:tblStyle w:val="37"/>
        <w:tblW w:w="0" w:type="auto"/>
        <w:tblInd w:w="-252" w:type="dxa"/>
        <w:tblLayout w:type="fixed"/>
        <w:tblCellMar>
          <w:top w:w="0" w:type="dxa"/>
          <w:left w:w="108" w:type="dxa"/>
          <w:bottom w:w="0" w:type="dxa"/>
          <w:right w:w="108" w:type="dxa"/>
        </w:tblCellMar>
      </w:tblPr>
      <w:tblGrid>
        <w:gridCol w:w="588"/>
        <w:gridCol w:w="1212"/>
        <w:gridCol w:w="3960"/>
        <w:gridCol w:w="1620"/>
        <w:gridCol w:w="2160"/>
      </w:tblGrid>
      <w:tr>
        <w:tblPrEx>
          <w:tblCellMar>
            <w:top w:w="0" w:type="dxa"/>
            <w:left w:w="108" w:type="dxa"/>
            <w:bottom w:w="0" w:type="dxa"/>
            <w:right w:w="108" w:type="dxa"/>
          </w:tblCellMar>
        </w:tblPrEx>
        <w:trPr>
          <w:trHeight w:val="499" w:hRule="atLeast"/>
        </w:trPr>
        <w:tc>
          <w:tcPr>
            <w:tcW w:w="5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12"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维修方法</w:t>
            </w:r>
          </w:p>
        </w:tc>
        <w:tc>
          <w:tcPr>
            <w:tcW w:w="3960"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材</w:t>
            </w:r>
            <w:r>
              <w:rPr>
                <w:rFonts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t>料</w:t>
            </w:r>
          </w:p>
        </w:tc>
        <w:tc>
          <w:tcPr>
            <w:tcW w:w="1620"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常见适用情况</w:t>
            </w:r>
          </w:p>
        </w:tc>
        <w:tc>
          <w:tcPr>
            <w:tcW w:w="2160"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注意事项</w:t>
            </w:r>
          </w:p>
        </w:tc>
      </w:tr>
      <w:tr>
        <w:tblPrEx>
          <w:tblCellMar>
            <w:top w:w="0" w:type="dxa"/>
            <w:left w:w="108" w:type="dxa"/>
            <w:bottom w:w="0" w:type="dxa"/>
            <w:right w:w="108" w:type="dxa"/>
          </w:tblCellMar>
        </w:tblPrEx>
        <w:trPr>
          <w:trHeight w:val="135" w:hRule="atLeast"/>
        </w:trPr>
        <w:tc>
          <w:tcPr>
            <w:tcW w:w="588" w:type="dxa"/>
            <w:vMerge w:val="restart"/>
            <w:tcBorders>
              <w:top w:val="nil"/>
              <w:left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w:t>
            </w:r>
          </w:p>
        </w:tc>
        <w:tc>
          <w:tcPr>
            <w:tcW w:w="1212" w:type="dxa"/>
            <w:vMerge w:val="restart"/>
            <w:tcBorders>
              <w:top w:val="nil"/>
              <w:left w:val="nil"/>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压力灌浆</w:t>
            </w:r>
          </w:p>
        </w:tc>
        <w:tc>
          <w:tcPr>
            <w:tcW w:w="3960" w:type="dxa"/>
            <w:tcBorders>
              <w:top w:val="nil"/>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环氧树脂</w:t>
            </w:r>
            <w:r>
              <w:rPr>
                <w:rFonts w:hint="eastAsia" w:ascii="宋体" w:hAnsi="宋体" w:eastAsia="宋体" w:cs="宋体"/>
                <w:color w:val="auto"/>
                <w:sz w:val="24"/>
                <w:szCs w:val="24"/>
                <w:highlight w:val="none"/>
              </w:rPr>
              <w:t>（能渗入细小裂缝，完成后需堵灌浆嘴，容易造成污染）</w:t>
            </w:r>
          </w:p>
        </w:tc>
        <w:tc>
          <w:tcPr>
            <w:tcW w:w="1620" w:type="dxa"/>
            <w:vMerge w:val="restart"/>
            <w:tcBorders>
              <w:top w:val="nil"/>
              <w:left w:val="nil"/>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窗边、墙体开裂</w:t>
            </w:r>
          </w:p>
        </w:tc>
        <w:tc>
          <w:tcPr>
            <w:tcW w:w="2160" w:type="dxa"/>
            <w:vMerge w:val="restart"/>
            <w:tcBorders>
              <w:top w:val="nil"/>
              <w:left w:val="nil"/>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不允许在铝型材上钻孔，灌浆应分次进行</w:t>
            </w:r>
          </w:p>
        </w:tc>
      </w:tr>
      <w:tr>
        <w:tblPrEx>
          <w:tblCellMar>
            <w:top w:w="0" w:type="dxa"/>
            <w:left w:w="108" w:type="dxa"/>
            <w:bottom w:w="0" w:type="dxa"/>
            <w:right w:w="108" w:type="dxa"/>
          </w:tblCellMar>
        </w:tblPrEx>
        <w:trPr>
          <w:trHeight w:val="225" w:hRule="atLeast"/>
        </w:trPr>
        <w:tc>
          <w:tcPr>
            <w:tcW w:w="588" w:type="dxa"/>
            <w:vMerge w:val="continue"/>
            <w:tcBorders>
              <w:left w:val="single" w:color="auto" w:sz="4" w:space="0"/>
              <w:right w:val="single" w:color="auto" w:sz="4" w:space="0"/>
            </w:tcBorders>
            <w:vAlign w:val="center"/>
          </w:tcPr>
          <w:p>
            <w:pPr>
              <w:jc w:val="center"/>
              <w:rPr>
                <w:rFonts w:ascii="宋体" w:hAnsi="宋体" w:eastAsia="宋体" w:cs="宋体"/>
                <w:color w:val="auto"/>
                <w:sz w:val="24"/>
                <w:szCs w:val="24"/>
                <w:highlight w:val="none"/>
              </w:rPr>
            </w:pPr>
          </w:p>
        </w:tc>
        <w:tc>
          <w:tcPr>
            <w:tcW w:w="1212" w:type="dxa"/>
            <w:vMerge w:val="continue"/>
            <w:tcBorders>
              <w:left w:val="nil"/>
              <w:right w:val="single" w:color="auto" w:sz="4" w:space="0"/>
            </w:tcBorders>
            <w:vAlign w:val="center"/>
          </w:tcPr>
          <w:p>
            <w:pPr>
              <w:jc w:val="center"/>
              <w:rPr>
                <w:rFonts w:ascii="宋体" w:hAnsi="宋体" w:eastAsia="宋体" w:cs="宋体"/>
                <w:color w:val="auto"/>
                <w:sz w:val="24"/>
                <w:szCs w:val="24"/>
                <w:highlight w:val="none"/>
              </w:rPr>
            </w:pPr>
          </w:p>
        </w:tc>
        <w:tc>
          <w:tcPr>
            <w:tcW w:w="3960" w:type="dxa"/>
            <w:tcBorders>
              <w:top w:val="single" w:color="auto" w:sz="4" w:space="0"/>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聚氨酯</w:t>
            </w:r>
            <w:r>
              <w:rPr>
                <w:rFonts w:hint="eastAsia" w:ascii="宋体" w:hAnsi="宋体" w:eastAsia="宋体" w:cs="宋体"/>
                <w:color w:val="auto"/>
                <w:sz w:val="24"/>
                <w:szCs w:val="24"/>
                <w:highlight w:val="none"/>
              </w:rPr>
              <w:t>（遇水膨胀生成凝胶体）</w:t>
            </w:r>
          </w:p>
        </w:tc>
        <w:tc>
          <w:tcPr>
            <w:tcW w:w="1620" w:type="dxa"/>
            <w:vMerge w:val="continue"/>
            <w:tcBorders>
              <w:left w:val="nil"/>
              <w:right w:val="single" w:color="auto" w:sz="4" w:space="0"/>
            </w:tcBorders>
            <w:vAlign w:val="center"/>
          </w:tcPr>
          <w:p>
            <w:pPr>
              <w:jc w:val="center"/>
              <w:rPr>
                <w:rFonts w:ascii="宋体" w:hAnsi="宋体" w:eastAsia="宋体" w:cs="宋体"/>
                <w:color w:val="auto"/>
                <w:sz w:val="24"/>
                <w:szCs w:val="24"/>
                <w:highlight w:val="none"/>
              </w:rPr>
            </w:pPr>
          </w:p>
        </w:tc>
        <w:tc>
          <w:tcPr>
            <w:tcW w:w="2160" w:type="dxa"/>
            <w:vMerge w:val="continue"/>
            <w:tcBorders>
              <w:left w:val="nil"/>
              <w:right w:val="single" w:color="auto" w:sz="4" w:space="0"/>
            </w:tcBorders>
            <w:vAlign w:val="center"/>
          </w:tcPr>
          <w:p>
            <w:pPr>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390" w:hRule="atLeast"/>
        </w:trPr>
        <w:tc>
          <w:tcPr>
            <w:tcW w:w="588" w:type="dxa"/>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p>
        </w:tc>
        <w:tc>
          <w:tcPr>
            <w:tcW w:w="1212" w:type="dxa"/>
            <w:vMerge w:val="continue"/>
            <w:tcBorders>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p>
        </w:tc>
        <w:tc>
          <w:tcPr>
            <w:tcW w:w="3960" w:type="dxa"/>
            <w:tcBorders>
              <w:top w:val="single" w:color="auto" w:sz="4" w:space="0"/>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黑豹</w:t>
            </w:r>
            <w:r>
              <w:rPr>
                <w:rFonts w:ascii="宋体" w:hAnsi="宋体" w:eastAsia="宋体" w:cs="宋体"/>
                <w:b/>
                <w:color w:val="auto"/>
                <w:sz w:val="24"/>
                <w:szCs w:val="24"/>
                <w:highlight w:val="none"/>
              </w:rPr>
              <w:t>JS-II</w:t>
            </w:r>
            <w:r>
              <w:rPr>
                <w:rFonts w:hint="eastAsia" w:ascii="宋体" w:hAnsi="宋体" w:eastAsia="宋体" w:cs="宋体"/>
                <w:b/>
                <w:color w:val="auto"/>
                <w:sz w:val="24"/>
                <w:szCs w:val="24"/>
                <w:highlight w:val="none"/>
              </w:rPr>
              <w:t>掺超细水泥</w:t>
            </w:r>
            <w:r>
              <w:rPr>
                <w:rFonts w:hint="eastAsia" w:ascii="宋体" w:hAnsi="宋体" w:eastAsia="宋体" w:cs="宋体"/>
                <w:color w:val="auto"/>
                <w:sz w:val="24"/>
                <w:szCs w:val="24"/>
                <w:highlight w:val="none"/>
              </w:rPr>
              <w:t>（渗入缝隙凝固阻断渗漏途径，费用较低）</w:t>
            </w:r>
          </w:p>
        </w:tc>
        <w:tc>
          <w:tcPr>
            <w:tcW w:w="1620" w:type="dxa"/>
            <w:vMerge w:val="continue"/>
            <w:tcBorders>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p>
        </w:tc>
        <w:tc>
          <w:tcPr>
            <w:tcW w:w="2160" w:type="dxa"/>
            <w:vMerge w:val="continue"/>
            <w:tcBorders>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499" w:hRule="atLeast"/>
        </w:trPr>
        <w:tc>
          <w:tcPr>
            <w:tcW w:w="588" w:type="dxa"/>
            <w:tcBorders>
              <w:top w:val="nil"/>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2</w:t>
            </w:r>
          </w:p>
        </w:tc>
        <w:tc>
          <w:tcPr>
            <w:tcW w:w="1212"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刷防水涂膜</w:t>
            </w:r>
          </w:p>
        </w:tc>
        <w:tc>
          <w:tcPr>
            <w:tcW w:w="3960"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黑豹</w:t>
            </w:r>
            <w:r>
              <w:rPr>
                <w:rFonts w:ascii="宋体" w:hAnsi="宋体" w:eastAsia="宋体" w:cs="宋体"/>
                <w:color w:val="auto"/>
                <w:sz w:val="24"/>
                <w:szCs w:val="24"/>
                <w:highlight w:val="none"/>
              </w:rPr>
              <w:t>JS-II</w:t>
            </w:r>
          </w:p>
        </w:tc>
        <w:tc>
          <w:tcPr>
            <w:tcW w:w="1620"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窗边、墙体、未做反坎处</w:t>
            </w:r>
          </w:p>
        </w:tc>
        <w:tc>
          <w:tcPr>
            <w:tcW w:w="2160" w:type="dxa"/>
            <w:tcBorders>
              <w:top w:val="nil"/>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ascii="宋体" w:hAnsi="宋体" w:eastAsia="宋体" w:cs="宋体"/>
                <w:color w:val="auto"/>
                <w:sz w:val="24"/>
                <w:szCs w:val="24"/>
                <w:highlight w:val="none"/>
              </w:rPr>
              <w:t>1.5mm</w:t>
            </w:r>
            <w:r>
              <w:rPr>
                <w:rFonts w:hint="eastAsia" w:ascii="宋体" w:hAnsi="宋体" w:eastAsia="宋体" w:cs="宋体"/>
                <w:color w:val="auto"/>
                <w:sz w:val="24"/>
                <w:szCs w:val="24"/>
                <w:highlight w:val="none"/>
              </w:rPr>
              <w:t>厚、窗边需卷边</w:t>
            </w:r>
            <w:r>
              <w:rPr>
                <w:rFonts w:ascii="宋体" w:hAnsi="宋体" w:eastAsia="宋体" w:cs="宋体"/>
                <w:color w:val="auto"/>
                <w:sz w:val="24"/>
                <w:szCs w:val="24"/>
                <w:highlight w:val="none"/>
              </w:rPr>
              <w:t>100mm</w:t>
            </w:r>
          </w:p>
        </w:tc>
      </w:tr>
      <w:tr>
        <w:tblPrEx>
          <w:tblCellMar>
            <w:top w:w="0" w:type="dxa"/>
            <w:left w:w="108" w:type="dxa"/>
            <w:bottom w:w="0" w:type="dxa"/>
            <w:right w:w="108" w:type="dxa"/>
          </w:tblCellMar>
        </w:tblPrEx>
        <w:trPr>
          <w:trHeight w:val="499" w:hRule="atLeast"/>
        </w:trPr>
        <w:tc>
          <w:tcPr>
            <w:tcW w:w="588" w:type="dxa"/>
            <w:tcBorders>
              <w:top w:val="nil"/>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w:t>
            </w:r>
          </w:p>
        </w:tc>
        <w:tc>
          <w:tcPr>
            <w:tcW w:w="1212"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重新浇注反坎</w:t>
            </w:r>
          </w:p>
        </w:tc>
        <w:tc>
          <w:tcPr>
            <w:tcW w:w="3960"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细石混凝土</w:t>
            </w:r>
          </w:p>
        </w:tc>
        <w:tc>
          <w:tcPr>
            <w:tcW w:w="1620" w:type="dxa"/>
            <w:tcBorders>
              <w:top w:val="nil"/>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外墙飘板根部、门下槛、室外楼梯与墙体交接处</w:t>
            </w:r>
          </w:p>
        </w:tc>
        <w:tc>
          <w:tcPr>
            <w:tcW w:w="2160" w:type="dxa"/>
            <w:tcBorders>
              <w:top w:val="nil"/>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基层凿毛清洗</w:t>
            </w:r>
          </w:p>
        </w:tc>
      </w:tr>
      <w:tr>
        <w:tblPrEx>
          <w:tblCellMar>
            <w:top w:w="0" w:type="dxa"/>
            <w:left w:w="108" w:type="dxa"/>
            <w:bottom w:w="0" w:type="dxa"/>
            <w:right w:w="108" w:type="dxa"/>
          </w:tblCellMar>
        </w:tblPrEx>
        <w:trPr>
          <w:trHeight w:val="499" w:hRule="atLeast"/>
        </w:trPr>
        <w:tc>
          <w:tcPr>
            <w:tcW w:w="588" w:type="dxa"/>
            <w:tcBorders>
              <w:top w:val="nil"/>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w:t>
            </w:r>
          </w:p>
        </w:tc>
        <w:tc>
          <w:tcPr>
            <w:tcW w:w="1212"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重新堵洞</w:t>
            </w:r>
          </w:p>
        </w:tc>
        <w:tc>
          <w:tcPr>
            <w:tcW w:w="3960"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细石混凝土、</w:t>
            </w:r>
          </w:p>
        </w:tc>
        <w:tc>
          <w:tcPr>
            <w:tcW w:w="1620"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外墙洞眼</w:t>
            </w:r>
          </w:p>
        </w:tc>
        <w:tc>
          <w:tcPr>
            <w:tcW w:w="2160" w:type="dxa"/>
            <w:tcBorders>
              <w:top w:val="nil"/>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基层凿毛清洗</w:t>
            </w:r>
          </w:p>
        </w:tc>
      </w:tr>
      <w:tr>
        <w:tblPrEx>
          <w:tblCellMar>
            <w:top w:w="0" w:type="dxa"/>
            <w:left w:w="108" w:type="dxa"/>
            <w:bottom w:w="0" w:type="dxa"/>
            <w:right w:w="108" w:type="dxa"/>
          </w:tblCellMar>
        </w:tblPrEx>
        <w:trPr>
          <w:trHeight w:val="499" w:hRule="atLeast"/>
        </w:trPr>
        <w:tc>
          <w:tcPr>
            <w:tcW w:w="588" w:type="dxa"/>
            <w:tcBorders>
              <w:top w:val="nil"/>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5</w:t>
            </w:r>
          </w:p>
        </w:tc>
        <w:tc>
          <w:tcPr>
            <w:tcW w:w="1212"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重新挂网抹灰</w:t>
            </w:r>
          </w:p>
        </w:tc>
        <w:tc>
          <w:tcPr>
            <w:tcW w:w="3960"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钢丝网、防水砂浆</w:t>
            </w:r>
          </w:p>
        </w:tc>
        <w:tc>
          <w:tcPr>
            <w:tcW w:w="1620"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墙体开裂</w:t>
            </w:r>
          </w:p>
        </w:tc>
        <w:tc>
          <w:tcPr>
            <w:tcW w:w="2160" w:type="dxa"/>
            <w:tcBorders>
              <w:top w:val="nil"/>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tblPrEx>
          <w:tblCellMar>
            <w:top w:w="0" w:type="dxa"/>
            <w:left w:w="108" w:type="dxa"/>
            <w:bottom w:w="0" w:type="dxa"/>
            <w:right w:w="108" w:type="dxa"/>
          </w:tblCellMar>
        </w:tblPrEx>
        <w:trPr>
          <w:trHeight w:val="675" w:hRule="atLeast"/>
        </w:trPr>
        <w:tc>
          <w:tcPr>
            <w:tcW w:w="588" w:type="dxa"/>
            <w:tcBorders>
              <w:top w:val="nil"/>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6</w:t>
            </w:r>
          </w:p>
        </w:tc>
        <w:tc>
          <w:tcPr>
            <w:tcW w:w="1212"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打注密封胶</w:t>
            </w:r>
          </w:p>
        </w:tc>
        <w:tc>
          <w:tcPr>
            <w:tcW w:w="3960" w:type="dxa"/>
            <w:tcBorders>
              <w:top w:val="nil"/>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广州白云</w:t>
            </w:r>
            <w:r>
              <w:rPr>
                <w:rFonts w:ascii="宋体" w:hAnsi="宋体" w:eastAsia="宋体" w:cs="宋体"/>
                <w:color w:val="auto"/>
                <w:sz w:val="24"/>
                <w:szCs w:val="24"/>
                <w:highlight w:val="none"/>
              </w:rPr>
              <w:t>SS601</w:t>
            </w:r>
            <w:r>
              <w:rPr>
                <w:rFonts w:hint="eastAsia" w:ascii="宋体" w:hAnsi="宋体" w:eastAsia="宋体" w:cs="宋体"/>
                <w:color w:val="auto"/>
                <w:sz w:val="24"/>
                <w:szCs w:val="24"/>
                <w:highlight w:val="none"/>
              </w:rPr>
              <w:t>、杭州之江</w:t>
            </w:r>
            <w:r>
              <w:rPr>
                <w:rFonts w:ascii="宋体" w:hAnsi="宋体" w:eastAsia="宋体" w:cs="宋体"/>
                <w:color w:val="auto"/>
                <w:sz w:val="24"/>
                <w:szCs w:val="24"/>
                <w:highlight w:val="none"/>
              </w:rPr>
              <w:t>JS222</w:t>
            </w:r>
          </w:p>
        </w:tc>
        <w:tc>
          <w:tcPr>
            <w:tcW w:w="1620"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门窗、天窗接缝</w:t>
            </w:r>
          </w:p>
        </w:tc>
        <w:tc>
          <w:tcPr>
            <w:tcW w:w="2160" w:type="dxa"/>
            <w:tcBorders>
              <w:top w:val="nil"/>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基层清理干净</w:t>
            </w:r>
          </w:p>
        </w:tc>
      </w:tr>
      <w:tr>
        <w:tblPrEx>
          <w:tblCellMar>
            <w:top w:w="0" w:type="dxa"/>
            <w:left w:w="108" w:type="dxa"/>
            <w:bottom w:w="0" w:type="dxa"/>
            <w:right w:w="108" w:type="dxa"/>
          </w:tblCellMar>
        </w:tblPrEx>
        <w:trPr>
          <w:trHeight w:val="660" w:hRule="atLeast"/>
        </w:trPr>
        <w:tc>
          <w:tcPr>
            <w:tcW w:w="588" w:type="dxa"/>
            <w:tcBorders>
              <w:top w:val="nil"/>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7</w:t>
            </w:r>
          </w:p>
        </w:tc>
        <w:tc>
          <w:tcPr>
            <w:tcW w:w="1212"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打注耐候胶</w:t>
            </w:r>
          </w:p>
        </w:tc>
        <w:tc>
          <w:tcPr>
            <w:tcW w:w="3960" w:type="dxa"/>
            <w:tcBorders>
              <w:top w:val="nil"/>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广州白云</w:t>
            </w:r>
            <w:r>
              <w:rPr>
                <w:rFonts w:ascii="宋体" w:hAnsi="宋体" w:eastAsia="宋体" w:cs="宋体"/>
                <w:color w:val="auto"/>
                <w:sz w:val="24"/>
                <w:szCs w:val="24"/>
                <w:highlight w:val="none"/>
              </w:rPr>
              <w:t>SS611</w:t>
            </w:r>
            <w:r>
              <w:rPr>
                <w:rFonts w:hint="eastAsia" w:ascii="宋体" w:hAnsi="宋体" w:eastAsia="宋体" w:cs="宋体"/>
                <w:color w:val="auto"/>
                <w:sz w:val="24"/>
                <w:szCs w:val="24"/>
                <w:highlight w:val="none"/>
              </w:rPr>
              <w:t>、杭州之江</w:t>
            </w:r>
            <w:r>
              <w:rPr>
                <w:rFonts w:ascii="宋体" w:hAnsi="宋体" w:eastAsia="宋体" w:cs="宋体"/>
                <w:color w:val="auto"/>
                <w:sz w:val="24"/>
                <w:szCs w:val="24"/>
                <w:highlight w:val="none"/>
              </w:rPr>
              <w:t>JS2000</w:t>
            </w:r>
          </w:p>
        </w:tc>
        <w:tc>
          <w:tcPr>
            <w:tcW w:w="1620"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穿墙管线周边、灯座</w:t>
            </w:r>
          </w:p>
        </w:tc>
        <w:tc>
          <w:tcPr>
            <w:tcW w:w="2160" w:type="dxa"/>
            <w:tcBorders>
              <w:top w:val="nil"/>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基层清理干净</w:t>
            </w:r>
          </w:p>
        </w:tc>
      </w:tr>
      <w:tr>
        <w:tblPrEx>
          <w:tblCellMar>
            <w:top w:w="0" w:type="dxa"/>
            <w:left w:w="108" w:type="dxa"/>
            <w:bottom w:w="0" w:type="dxa"/>
            <w:right w:w="108" w:type="dxa"/>
          </w:tblCellMar>
        </w:tblPrEx>
        <w:trPr>
          <w:trHeight w:val="499" w:hRule="atLeast"/>
        </w:trPr>
        <w:tc>
          <w:tcPr>
            <w:tcW w:w="588" w:type="dxa"/>
            <w:tcBorders>
              <w:top w:val="nil"/>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8</w:t>
            </w:r>
          </w:p>
        </w:tc>
        <w:tc>
          <w:tcPr>
            <w:tcW w:w="1212"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做批水</w:t>
            </w:r>
          </w:p>
        </w:tc>
        <w:tc>
          <w:tcPr>
            <w:tcW w:w="3960"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镀锌板</w:t>
            </w:r>
          </w:p>
        </w:tc>
        <w:tc>
          <w:tcPr>
            <w:tcW w:w="1620" w:type="dxa"/>
            <w:tcBorders>
              <w:top w:val="nil"/>
              <w:left w:val="nil"/>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幕墙、天窗与主体接缝</w:t>
            </w:r>
          </w:p>
        </w:tc>
        <w:tc>
          <w:tcPr>
            <w:tcW w:w="2160" w:type="dxa"/>
            <w:tcBorders>
              <w:top w:val="nil"/>
              <w:left w:val="nil"/>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批水深入墙体，接缝打胶</w:t>
            </w:r>
          </w:p>
        </w:tc>
      </w:tr>
    </w:tbl>
    <w:p>
      <w:pPr>
        <w:rPr>
          <w:rFonts w:ascii="宋体" w:hAnsi="宋体" w:eastAsia="宋体"/>
          <w:color w:val="auto"/>
          <w:sz w:val="24"/>
          <w:szCs w:val="24"/>
          <w:highlight w:val="none"/>
        </w:rPr>
      </w:pPr>
    </w:p>
    <w:p>
      <w:pPr>
        <w:pStyle w:val="155"/>
        <w:rPr>
          <w:rFonts w:ascii="宋体"/>
          <w:color w:val="auto"/>
          <w:szCs w:val="24"/>
          <w:highlight w:val="none"/>
          <w:lang w:eastAsia="zh-CN"/>
        </w:rPr>
      </w:pPr>
    </w:p>
    <w:p>
      <w:pPr>
        <w:jc w:val="center"/>
        <w:rPr>
          <w:rFonts w:ascii="宋体" w:hAnsi="宋体" w:eastAsia="宋体"/>
          <w:color w:val="auto"/>
          <w:sz w:val="28"/>
          <w:szCs w:val="28"/>
          <w:highlight w:val="none"/>
        </w:rPr>
      </w:pPr>
      <w:r>
        <w:rPr>
          <w:rFonts w:ascii="宋体" w:hAnsi="宋体" w:eastAsia="宋体" w:cs="Times New Roman"/>
          <w:color w:val="auto"/>
          <w:sz w:val="24"/>
          <w:szCs w:val="24"/>
          <w:highlight w:val="none"/>
        </w:rPr>
        <w:t xml:space="preserve"> </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四、</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入户门成品保护</w:t>
      </w:r>
    </w:p>
    <w:p>
      <w:pPr>
        <w:spacing w:line="300" w:lineRule="auto"/>
        <w:ind w:left="360" w:hanging="360" w:hangingChars="15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rPr>
        <w:t>、成品出厂时，门套采用珍珠棉</w:t>
      </w:r>
      <w:r>
        <w:rPr>
          <w:rFonts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t>防静电收缩薄膜两层包装，门扇采用珍珠棉花</w:t>
      </w:r>
      <w:r>
        <w:rPr>
          <w:rFonts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t>纸皮</w:t>
      </w:r>
      <w:r>
        <w:rPr>
          <w:rFonts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t>防静电收缩薄膜三层包装。送到现场选择适当的堆放场地，避免被人被坏，以确保成品的整洁美观。</w:t>
      </w:r>
    </w:p>
    <w:p>
      <w:pPr>
        <w:widowControl/>
        <w:shd w:val="clear" w:color="auto" w:fill="FFFFFF"/>
        <w:spacing w:line="300" w:lineRule="auto"/>
        <w:ind w:left="360" w:hanging="360" w:hangingChars="150"/>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rPr>
        <w:t>、门框扇进场时应有密闭包装，场内运输需采用专用工具，同时材料应始终采用立式安放；</w:t>
      </w:r>
    </w:p>
    <w:p>
      <w:pPr>
        <w:widowControl/>
        <w:shd w:val="clear" w:color="auto" w:fill="FFFFFF"/>
        <w:spacing w:line="300" w:lineRule="auto"/>
        <w:ind w:firstLine="240" w:firstLineChars="100"/>
        <w:jc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drawing>
          <wp:inline distT="0" distB="0" distL="0" distR="0">
            <wp:extent cx="2857500" cy="185166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7">
                      <a:extLst>
                        <a:ext uri="{28A0092B-C50C-407E-A947-70E740481C1C}">
                          <a14:useLocalDpi xmlns:a14="http://schemas.microsoft.com/office/drawing/2010/main" val="0"/>
                        </a:ext>
                      </a:extLst>
                    </a:blip>
                    <a:srcRect b="12433"/>
                    <a:stretch>
                      <a:fillRect/>
                    </a:stretch>
                  </pic:blipFill>
                  <pic:spPr>
                    <a:xfrm>
                      <a:off x="0" y="0"/>
                      <a:ext cx="2857500" cy="1851660"/>
                    </a:xfrm>
                    <a:prstGeom prst="rect">
                      <a:avLst/>
                    </a:prstGeom>
                    <a:ln>
                      <a:noFill/>
                    </a:ln>
                  </pic:spPr>
                </pic:pic>
              </a:graphicData>
            </a:graphic>
          </wp:inline>
        </w:drawing>
      </w:r>
    </w:p>
    <w:p>
      <w:pPr>
        <w:spacing w:line="300" w:lineRule="auto"/>
        <w:ind w:left="360" w:hanging="360" w:hangingChars="15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rPr>
        <w:t>、施工现场发包人、承包人应协调好其它分包商施工队伍做好成品保护、措施，并落实明确责任。</w:t>
      </w:r>
    </w:p>
    <w:p>
      <w:pPr>
        <w:widowControl/>
        <w:shd w:val="clear" w:color="auto" w:fill="FFFFFF"/>
        <w:spacing w:line="300" w:lineRule="auto"/>
        <w:ind w:left="450" w:leftChars="100" w:hanging="240" w:hangingChars="100"/>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a)</w:t>
      </w:r>
      <w:r>
        <w:rPr>
          <w:rFonts w:hint="eastAsia" w:ascii="宋体" w:hAnsi="宋体" w:eastAsia="宋体" w:cs="宋体"/>
          <w:color w:val="auto"/>
          <w:kern w:val="0"/>
          <w:sz w:val="24"/>
          <w:szCs w:val="24"/>
          <w:highlight w:val="none"/>
        </w:rPr>
        <w:t>门套与门扇须分开安装。门套先安装独立保护后，在现场条件具备的情况下再安装门页；</w:t>
      </w:r>
    </w:p>
    <w:p>
      <w:pPr>
        <w:widowControl/>
        <w:shd w:val="clear" w:color="auto" w:fill="FFFFFF"/>
        <w:spacing w:line="300" w:lineRule="auto"/>
        <w:ind w:left="450" w:leftChars="100" w:hanging="240" w:hangingChars="100"/>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b)</w:t>
      </w:r>
      <w:r>
        <w:rPr>
          <w:rFonts w:hint="eastAsia" w:ascii="宋体" w:hAnsi="宋体" w:eastAsia="宋体" w:cs="宋体"/>
          <w:color w:val="auto"/>
          <w:kern w:val="0"/>
          <w:sz w:val="24"/>
          <w:szCs w:val="24"/>
          <w:highlight w:val="none"/>
        </w:rPr>
        <w:t>门扇安装完成后应全数检查观感质量，并采用透明塑料薄膜对表面进行包装保护；</w:t>
      </w:r>
    </w:p>
    <w:p>
      <w:pPr>
        <w:spacing w:line="300" w:lineRule="auto"/>
        <w:ind w:left="780" w:leftChars="200" w:hanging="360" w:hangingChars="15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c)</w:t>
      </w:r>
      <w:r>
        <w:rPr>
          <w:rFonts w:hint="eastAsia" w:ascii="宋体" w:hAnsi="宋体" w:eastAsia="宋体" w:cs="宋体"/>
          <w:color w:val="auto"/>
          <w:kern w:val="0"/>
          <w:sz w:val="24"/>
          <w:szCs w:val="24"/>
          <w:highlight w:val="none"/>
        </w:rPr>
        <w:t>门框安装完毕后，在离地</w:t>
      </w:r>
      <w:r>
        <w:rPr>
          <w:rFonts w:ascii="宋体" w:hAnsi="宋体" w:eastAsia="宋体" w:cs="宋体"/>
          <w:color w:val="auto"/>
          <w:kern w:val="0"/>
          <w:sz w:val="24"/>
          <w:szCs w:val="24"/>
          <w:highlight w:val="none"/>
        </w:rPr>
        <w:t>1.5</w:t>
      </w:r>
      <w:r>
        <w:rPr>
          <w:rFonts w:hint="eastAsia" w:ascii="宋体" w:hAnsi="宋体" w:eastAsia="宋体" w:cs="宋体"/>
          <w:color w:val="auto"/>
          <w:kern w:val="0"/>
          <w:sz w:val="24"/>
          <w:szCs w:val="24"/>
          <w:highlight w:val="none"/>
        </w:rPr>
        <w:t>米范围内必须采用</w:t>
      </w:r>
      <w:r>
        <w:rPr>
          <w:rFonts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rPr>
        <w:t>厘板钉木盒，对门框外漏的三面进行保护。在门扇安装前，门框保护盒的脱落、损坏由门框安装单位进行修复。木盒保护拆除后门框的损害、油漆修补由门施工单位进行修复。不许随意撕掉门框上的保护胶条，运输斗车经过门洞口时，避免碰撞。</w:t>
      </w:r>
    </w:p>
    <w:p>
      <w:pPr>
        <w:spacing w:line="300" w:lineRule="auto"/>
        <w:ind w:left="780" w:leftChars="200" w:hanging="360" w:hangingChars="15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d)</w:t>
      </w:r>
      <w:r>
        <w:rPr>
          <w:rFonts w:hint="eastAsia" w:ascii="宋体" w:hAnsi="宋体" w:eastAsia="宋体" w:cs="宋体"/>
          <w:color w:val="auto"/>
          <w:kern w:val="0"/>
          <w:sz w:val="24"/>
          <w:szCs w:val="24"/>
          <w:highlight w:val="none"/>
        </w:rPr>
        <w:t>不许用门扇做跳板，不许用门扇睡觉和脚踩，非户内门安装施工人员不许随意挪用门框、门扇。</w:t>
      </w:r>
    </w:p>
    <w:p>
      <w:pPr>
        <w:spacing w:line="300" w:lineRule="auto"/>
        <w:ind w:firstLine="480" w:firstLineChars="2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e)</w:t>
      </w:r>
      <w:r>
        <w:rPr>
          <w:rFonts w:hint="eastAsia" w:ascii="宋体" w:hAnsi="宋体" w:eastAsia="宋体" w:cs="宋体"/>
          <w:color w:val="auto"/>
          <w:kern w:val="0"/>
          <w:sz w:val="24"/>
          <w:szCs w:val="24"/>
          <w:highlight w:val="none"/>
        </w:rPr>
        <w:t>电梯厅及走道瓷片严禁用草酸及酸性物质清洗表面，以防腐产品。</w:t>
      </w:r>
    </w:p>
    <w:p>
      <w:pPr>
        <w:spacing w:line="300" w:lineRule="auto"/>
        <w:ind w:left="660" w:leftChars="200" w:hanging="240" w:hangingChars="100"/>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f)</w:t>
      </w:r>
      <w:r>
        <w:rPr>
          <w:rFonts w:hint="eastAsia" w:ascii="宋体" w:hAnsi="宋体" w:eastAsia="宋体" w:cs="宋体"/>
          <w:color w:val="auto"/>
          <w:kern w:val="0"/>
          <w:sz w:val="24"/>
          <w:szCs w:val="24"/>
          <w:highlight w:val="none"/>
        </w:rPr>
        <w:t>门扇安装后，有书面移交，钥匙须妥善保管，如遇到钥匙无法开门时，严禁野蛮操作，应及时与发包人项目部联系。</w:t>
      </w:r>
    </w:p>
    <w:p>
      <w:pPr>
        <w:spacing w:line="300" w:lineRule="auto"/>
        <w:rPr>
          <w:rFonts w:ascii="宋体" w:hAnsi="宋体" w:eastAsia="宋体" w:cs="Times New Roman"/>
          <w:color w:val="auto"/>
          <w:sz w:val="24"/>
          <w:szCs w:val="24"/>
          <w:highlight w:val="none"/>
        </w:rPr>
      </w:pPr>
    </w:p>
    <w:p>
      <w:pPr>
        <w:spacing w:line="300" w:lineRule="auto"/>
        <w:rPr>
          <w:rFonts w:ascii="宋体" w:hAnsi="宋体" w:eastAsia="宋体" w:cs="Times New Roman"/>
          <w:color w:val="auto"/>
          <w:sz w:val="24"/>
          <w:szCs w:val="24"/>
          <w:highlight w:val="none"/>
        </w:rPr>
      </w:pPr>
    </w:p>
    <w:p>
      <w:pPr>
        <w:spacing w:line="300" w:lineRule="auto"/>
        <w:rPr>
          <w:rFonts w:ascii="宋体" w:hAnsi="宋体" w:eastAsia="宋体" w:cs="Times New Roman"/>
          <w:color w:val="auto"/>
          <w:sz w:val="24"/>
          <w:szCs w:val="24"/>
          <w:highlight w:val="none"/>
        </w:rPr>
      </w:pPr>
    </w:p>
    <w:p>
      <w:pPr>
        <w:spacing w:line="300" w:lineRule="auto"/>
        <w:rPr>
          <w:rFonts w:ascii="宋体" w:hAnsi="宋体" w:eastAsia="宋体" w:cs="Times New Roman"/>
          <w:color w:val="auto"/>
          <w:sz w:val="24"/>
          <w:szCs w:val="24"/>
          <w:highlight w:val="none"/>
        </w:rPr>
      </w:pPr>
    </w:p>
    <w:p>
      <w:pPr>
        <w:spacing w:line="300" w:lineRule="auto"/>
        <w:rPr>
          <w:rFonts w:ascii="宋体" w:hAnsi="宋体" w:eastAsia="宋体" w:cs="Times New Roman"/>
          <w:color w:val="auto"/>
          <w:sz w:val="24"/>
          <w:szCs w:val="24"/>
          <w:highlight w:val="none"/>
        </w:rPr>
      </w:pPr>
    </w:p>
    <w:p>
      <w:pPr>
        <w:pStyle w:val="36"/>
        <w:rPr>
          <w:rFonts w:ascii="宋体" w:hAnsi="宋体" w:eastAsia="宋体" w:cs="Times New Roman"/>
          <w:color w:val="auto"/>
          <w:sz w:val="24"/>
          <w:szCs w:val="24"/>
          <w:highlight w:val="none"/>
        </w:rPr>
      </w:pPr>
    </w:p>
    <w:p>
      <w:pPr>
        <w:pStyle w:val="36"/>
        <w:rPr>
          <w:rFonts w:ascii="宋体" w:hAnsi="宋体" w:eastAsia="宋体" w:cs="Times New Roman"/>
          <w:color w:val="auto"/>
          <w:sz w:val="24"/>
          <w:szCs w:val="24"/>
          <w:highlight w:val="none"/>
        </w:rPr>
      </w:pPr>
    </w:p>
    <w:p>
      <w:pPr>
        <w:pStyle w:val="36"/>
        <w:rPr>
          <w:rFonts w:ascii="宋体" w:hAnsi="宋体" w:eastAsia="宋体" w:cs="Times New Roman"/>
          <w:color w:val="auto"/>
          <w:sz w:val="24"/>
          <w:szCs w:val="24"/>
          <w:highlight w:val="none"/>
        </w:rPr>
      </w:pPr>
    </w:p>
    <w:p>
      <w:pPr>
        <w:spacing w:line="300" w:lineRule="auto"/>
        <w:rPr>
          <w:rFonts w:ascii="宋体" w:hAnsi="宋体" w:eastAsia="宋体" w:cs="Times New Roman"/>
          <w:color w:val="auto"/>
          <w:sz w:val="24"/>
          <w:szCs w:val="24"/>
          <w:highlight w:val="none"/>
        </w:rPr>
      </w:pPr>
    </w:p>
    <w:p>
      <w:pPr>
        <w:pStyle w:val="4"/>
        <w:ind w:left="0"/>
        <w:jc w:val="both"/>
        <w:rPr>
          <w:rFonts w:hint="eastAsia" w:ascii="宋体" w:hAnsi="宋体" w:eastAsia="宋体" w:cs="Times New Roman"/>
          <w:b/>
          <w:bCs w:val="0"/>
          <w:color w:val="auto"/>
          <w:sz w:val="24"/>
          <w:szCs w:val="24"/>
          <w:highlight w:val="none"/>
          <w:lang w:val="en-US" w:eastAsia="zh-CN"/>
        </w:rPr>
      </w:pPr>
      <w:bookmarkStart w:id="232" w:name="_Toc59802274"/>
      <w:bookmarkStart w:id="233" w:name="_Toc27410"/>
      <w:bookmarkStart w:id="234" w:name="_Toc7700"/>
      <w:bookmarkStart w:id="235" w:name="_Toc82591719"/>
      <w:bookmarkStart w:id="236" w:name="_Toc29698"/>
      <w:r>
        <w:rPr>
          <w:rFonts w:hint="eastAsia" w:ascii="宋体" w:hAnsi="宋体" w:eastAsia="宋体" w:cs="Times New Roman"/>
          <w:b/>
          <w:bCs w:val="0"/>
          <w:color w:val="auto"/>
          <w:sz w:val="24"/>
          <w:szCs w:val="24"/>
          <w:highlight w:val="none"/>
        </w:rPr>
        <w:t>附件1</w:t>
      </w:r>
      <w:bookmarkEnd w:id="232"/>
      <w:r>
        <w:rPr>
          <w:rFonts w:hint="eastAsia" w:ascii="宋体" w:hAnsi="宋体" w:eastAsia="宋体" w:cs="Times New Roman"/>
          <w:b/>
          <w:bCs w:val="0"/>
          <w:color w:val="auto"/>
          <w:sz w:val="24"/>
          <w:szCs w:val="24"/>
          <w:highlight w:val="none"/>
          <w:lang w:val="en-US" w:eastAsia="zh-CN"/>
        </w:rPr>
        <w:t xml:space="preserve">3 </w:t>
      </w:r>
      <w:r>
        <w:rPr>
          <w:rFonts w:hint="eastAsia" w:ascii="宋体" w:hAnsi="宋体" w:eastAsia="宋体" w:cs="Times New Roman"/>
          <w:color w:val="auto"/>
          <w:sz w:val="24"/>
          <w:szCs w:val="24"/>
          <w:highlight w:val="none"/>
        </w:rPr>
        <w:t>暂估价专业工程明细一览表</w:t>
      </w:r>
      <w:bookmarkEnd w:id="233"/>
    </w:p>
    <w:p>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暂估价项目</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1．“暂估价项目”将由</w:t>
      </w:r>
      <w:r>
        <w:rPr>
          <w:rFonts w:hint="eastAsia" w:ascii="宋体" w:hAnsi="宋体" w:cs="宋体"/>
          <w:color w:val="auto"/>
          <w:sz w:val="24"/>
          <w:szCs w:val="24"/>
          <w:highlight w:val="none"/>
          <w:lang w:val="en-US" w:eastAsia="zh-CN"/>
        </w:rPr>
        <w:t>发包方</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承包方</w:t>
      </w:r>
      <w:r>
        <w:rPr>
          <w:rFonts w:hint="eastAsia" w:ascii="宋体" w:hAnsi="宋体" w:cs="宋体"/>
          <w:color w:val="auto"/>
          <w:sz w:val="24"/>
          <w:szCs w:val="24"/>
          <w:highlight w:val="none"/>
        </w:rPr>
        <w:t>共同与</w:t>
      </w:r>
      <w:r>
        <w:rPr>
          <w:rFonts w:hint="eastAsia" w:ascii="宋体" w:hAnsi="宋体" w:cs="宋体"/>
          <w:color w:val="auto"/>
          <w:sz w:val="24"/>
          <w:szCs w:val="24"/>
          <w:highlight w:val="none"/>
          <w:lang w:val="en-US" w:eastAsia="zh-CN"/>
        </w:rPr>
        <w:t>暂估价二次招标确定的</w:t>
      </w:r>
      <w:r>
        <w:rPr>
          <w:rFonts w:hint="eastAsia" w:ascii="宋体" w:hAnsi="宋体" w:cs="宋体"/>
          <w:color w:val="auto"/>
          <w:sz w:val="24"/>
          <w:szCs w:val="24"/>
          <w:highlight w:val="none"/>
        </w:rPr>
        <w:t>分包单位（以下简称“专业分包单位”）签订三方合同，及由专业分包单位执行及完成。“专业分包工程”包括但不仅限于如下工程：</w:t>
      </w:r>
    </w:p>
    <w:p>
      <w:pPr>
        <w:pStyle w:val="144"/>
        <w:numPr>
          <w:ilvl w:val="0"/>
          <w:numId w:val="14"/>
        </w:numPr>
        <w:ind w:firstLineChars="0"/>
        <w:rPr>
          <w:rFonts w:ascii="宋体" w:hAnsi="宋体" w:cs="宋体"/>
          <w:color w:val="auto"/>
          <w:sz w:val="24"/>
          <w:szCs w:val="24"/>
          <w:highlight w:val="none"/>
        </w:rPr>
      </w:pPr>
      <w:r>
        <w:rPr>
          <w:rFonts w:hint="eastAsia" w:ascii="宋体" w:hAnsi="宋体" w:cs="宋体"/>
          <w:color w:val="auto"/>
          <w:sz w:val="24"/>
          <w:szCs w:val="24"/>
          <w:highlight w:val="none"/>
        </w:rPr>
        <w:t>精装修工程（含智能化工程）；</w:t>
      </w:r>
    </w:p>
    <w:p>
      <w:pPr>
        <w:pStyle w:val="144"/>
        <w:numPr>
          <w:ilvl w:val="0"/>
          <w:numId w:val="14"/>
        </w:numPr>
        <w:ind w:firstLineChars="0"/>
        <w:rPr>
          <w:rFonts w:ascii="宋体" w:hAnsi="宋体" w:cs="宋体"/>
          <w:color w:val="auto"/>
          <w:sz w:val="24"/>
          <w:szCs w:val="24"/>
          <w:highlight w:val="none"/>
        </w:rPr>
      </w:pPr>
      <w:r>
        <w:rPr>
          <w:rFonts w:hint="eastAsia" w:ascii="宋体" w:hAnsi="宋体" w:cs="宋体"/>
          <w:color w:val="auto"/>
          <w:sz w:val="24"/>
          <w:szCs w:val="24"/>
          <w:highlight w:val="none"/>
        </w:rPr>
        <w:t>园林景观绿化工程；</w:t>
      </w:r>
    </w:p>
    <w:p>
      <w:pPr>
        <w:pStyle w:val="144"/>
        <w:numPr>
          <w:ilvl w:val="0"/>
          <w:numId w:val="14"/>
        </w:numPr>
        <w:ind w:firstLineChars="0"/>
        <w:rPr>
          <w:rFonts w:ascii="宋体" w:hAnsi="宋体" w:cs="宋体"/>
          <w:color w:val="auto"/>
          <w:sz w:val="24"/>
          <w:szCs w:val="24"/>
          <w:highlight w:val="none"/>
        </w:rPr>
      </w:pPr>
      <w:r>
        <w:rPr>
          <w:rFonts w:hint="eastAsia" w:ascii="宋体" w:hAnsi="宋体" w:cs="宋体"/>
          <w:color w:val="auto"/>
          <w:sz w:val="24"/>
          <w:szCs w:val="24"/>
          <w:highlight w:val="none"/>
        </w:rPr>
        <w:t>永久用电工程</w:t>
      </w:r>
    </w:p>
    <w:p>
      <w:pPr>
        <w:pStyle w:val="144"/>
        <w:numPr>
          <w:ilvl w:val="0"/>
          <w:numId w:val="14"/>
        </w:numPr>
        <w:ind w:firstLineChars="0"/>
        <w:rPr>
          <w:rFonts w:ascii="宋体" w:hAnsi="宋体" w:cs="宋体"/>
          <w:color w:val="auto"/>
          <w:sz w:val="24"/>
          <w:szCs w:val="24"/>
          <w:highlight w:val="none"/>
        </w:rPr>
      </w:pPr>
      <w:r>
        <w:rPr>
          <w:rFonts w:hint="eastAsia" w:ascii="宋体" w:hAnsi="宋体" w:cs="宋体"/>
          <w:color w:val="auto"/>
          <w:sz w:val="24"/>
          <w:szCs w:val="24"/>
          <w:highlight w:val="none"/>
        </w:rPr>
        <w:t>燃气工程</w:t>
      </w:r>
    </w:p>
    <w:p>
      <w:pPr>
        <w:pStyle w:val="144"/>
        <w:numPr>
          <w:ilvl w:val="0"/>
          <w:numId w:val="14"/>
        </w:numPr>
        <w:ind w:firstLineChars="0"/>
        <w:rPr>
          <w:rFonts w:ascii="宋体" w:hAnsi="宋体" w:cs="宋体"/>
          <w:color w:val="auto"/>
          <w:sz w:val="24"/>
          <w:szCs w:val="24"/>
          <w:highlight w:val="none"/>
        </w:rPr>
      </w:pPr>
      <w:r>
        <w:rPr>
          <w:rFonts w:hint="eastAsia" w:ascii="宋体" w:hAnsi="宋体" w:cs="宋体"/>
          <w:color w:val="auto"/>
          <w:sz w:val="24"/>
          <w:szCs w:val="24"/>
          <w:highlight w:val="none"/>
        </w:rPr>
        <w:t>电梯设备</w:t>
      </w:r>
      <w:r>
        <w:rPr>
          <w:rFonts w:hint="eastAsia" w:ascii="宋体" w:hAnsi="宋体" w:cs="宋体"/>
          <w:color w:val="auto"/>
          <w:sz w:val="24"/>
          <w:szCs w:val="24"/>
          <w:highlight w:val="none"/>
          <w:lang w:val="en-US" w:eastAsia="zh-CN"/>
        </w:rPr>
        <w:t>采购</w:t>
      </w:r>
      <w:r>
        <w:rPr>
          <w:rFonts w:hint="eastAsia" w:ascii="宋体" w:hAnsi="宋体" w:cs="宋体"/>
          <w:color w:val="auto"/>
          <w:sz w:val="24"/>
          <w:szCs w:val="24"/>
          <w:highlight w:val="none"/>
        </w:rPr>
        <w:t>及安装工程</w:t>
      </w:r>
    </w:p>
    <w:p>
      <w:pPr>
        <w:pStyle w:val="144"/>
        <w:numPr>
          <w:ilvl w:val="0"/>
          <w:numId w:val="14"/>
        </w:numPr>
        <w:ind w:firstLineChars="0"/>
        <w:rPr>
          <w:rFonts w:ascii="宋体" w:hAnsi="宋体" w:cs="宋体"/>
          <w:color w:val="auto"/>
          <w:sz w:val="24"/>
          <w:szCs w:val="24"/>
          <w:highlight w:val="none"/>
        </w:rPr>
      </w:pPr>
      <w:r>
        <w:rPr>
          <w:rFonts w:hint="eastAsia" w:ascii="宋体" w:hAnsi="宋体" w:cs="宋体"/>
          <w:color w:val="auto"/>
          <w:sz w:val="24"/>
          <w:szCs w:val="24"/>
          <w:highlight w:val="none"/>
        </w:rPr>
        <w:t>室内空调工程。</w:t>
      </w:r>
      <w:r>
        <w:rPr>
          <w:rFonts w:ascii="宋体" w:hAnsi="宋体" w:cs="宋体"/>
          <w:color w:val="auto"/>
          <w:sz w:val="24"/>
          <w:szCs w:val="24"/>
          <w:highlight w:val="none"/>
        </w:rPr>
        <w:tab/>
      </w:r>
      <w:r>
        <w:rPr>
          <w:rFonts w:ascii="宋体" w:hAnsi="宋体" w:cs="宋体"/>
          <w:color w:val="auto"/>
          <w:sz w:val="24"/>
          <w:szCs w:val="24"/>
          <w:highlight w:val="none"/>
        </w:rPr>
        <w:tab/>
      </w:r>
    </w:p>
    <w:p>
      <w:pPr>
        <w:pStyle w:val="144"/>
        <w:numPr>
          <w:ilvl w:val="-1"/>
          <w:numId w:val="0"/>
        </w:numPr>
        <w:ind w:left="480" w:firstLine="0" w:firstLineChars="0"/>
        <w:rPr>
          <w:rFonts w:hint="eastAsia" w:ascii="宋体" w:hAnsi="宋体" w:cs="宋体"/>
          <w:color w:val="auto"/>
          <w:sz w:val="24"/>
          <w:szCs w:val="24"/>
          <w:highlight w:val="none"/>
        </w:rPr>
        <w:sectPr>
          <w:pgSz w:w="11906" w:h="16838"/>
          <w:pgMar w:top="1440" w:right="1800" w:bottom="1440" w:left="1800" w:header="851" w:footer="992" w:gutter="0"/>
          <w:cols w:space="720" w:num="1"/>
          <w:docGrid w:type="lines" w:linePitch="312" w:charSpace="0"/>
        </w:sectPr>
      </w:pPr>
      <w:r>
        <w:rPr>
          <w:rFonts w:hint="eastAsia" w:ascii="宋体" w:hAnsi="宋体" w:cs="宋体"/>
          <w:color w:val="auto"/>
          <w:sz w:val="24"/>
          <w:szCs w:val="24"/>
          <w:highlight w:val="none"/>
        </w:rPr>
        <w:t>业主保留随时对上述各项工程进行分拆、合并的权利，总承包单位需无条件作出配合及不得对此安排提出异议或索赔。</w:t>
      </w:r>
    </w:p>
    <w:p>
      <w:pPr>
        <w:pStyle w:val="144"/>
        <w:numPr>
          <w:ilvl w:val="-1"/>
          <w:numId w:val="0"/>
        </w:numPr>
        <w:ind w:left="480" w:firstLine="0" w:firstLineChars="0"/>
        <w:rPr>
          <w:rFonts w:hint="eastAsia" w:ascii="宋体" w:hAnsi="宋体" w:cs="宋体"/>
          <w:color w:val="auto"/>
          <w:sz w:val="24"/>
          <w:szCs w:val="24"/>
          <w:highlight w:val="none"/>
        </w:rPr>
      </w:pPr>
    </w:p>
    <w:p>
      <w:pPr>
        <w:pStyle w:val="4"/>
        <w:ind w:left="0"/>
        <w:jc w:val="both"/>
        <w:rPr>
          <w:rFonts w:hint="eastAsia" w:ascii="宋体" w:hAnsi="宋体" w:eastAsia="宋体"/>
          <w:color w:val="auto"/>
          <w:szCs w:val="24"/>
          <w:highlight w:val="none"/>
        </w:rPr>
      </w:pPr>
      <w:bookmarkStart w:id="237" w:name="_Toc16766"/>
      <w:r>
        <w:rPr>
          <w:rFonts w:hint="eastAsia" w:ascii="宋体" w:hAnsi="宋体" w:eastAsia="宋体"/>
          <w:color w:val="auto"/>
          <w:szCs w:val="24"/>
          <w:highlight w:val="none"/>
          <w:lang w:val="en-US" w:eastAsia="zh-CN"/>
        </w:rPr>
        <w:t xml:space="preserve">附件14 </w:t>
      </w:r>
      <w:r>
        <w:rPr>
          <w:rFonts w:hint="eastAsia" w:ascii="宋体" w:hAnsi="宋体" w:eastAsia="宋体"/>
          <w:color w:val="auto"/>
          <w:szCs w:val="24"/>
          <w:highlight w:val="none"/>
        </w:rPr>
        <w:t>施工界面划分表</w:t>
      </w:r>
      <w:bookmarkEnd w:id="237"/>
    </w:p>
    <w:tbl>
      <w:tblPr>
        <w:tblStyle w:val="37"/>
        <w:tblW w:w="137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791"/>
        <w:gridCol w:w="6"/>
        <w:gridCol w:w="6931"/>
        <w:gridCol w:w="5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4" w:type="dxa"/>
            <w:shd w:val="clear" w:color="auto" w:fill="auto"/>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序列</w:t>
            </w:r>
          </w:p>
        </w:tc>
        <w:tc>
          <w:tcPr>
            <w:tcW w:w="791" w:type="dxa"/>
            <w:shd w:val="clear" w:color="auto" w:fill="auto"/>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关联</w:t>
            </w:r>
            <w:r>
              <w:rPr>
                <w:rFonts w:hint="eastAsia" w:ascii="宋体" w:hAnsi="宋体" w:cs="宋体"/>
                <w:b/>
                <w:bCs/>
                <w:color w:val="auto"/>
                <w:kern w:val="0"/>
                <w:sz w:val="18"/>
                <w:szCs w:val="18"/>
                <w:highlight w:val="none"/>
              </w:rPr>
              <w:br w:type="textWrapping"/>
            </w:r>
            <w:r>
              <w:rPr>
                <w:rFonts w:hint="eastAsia" w:ascii="宋体" w:hAnsi="宋体" w:cs="宋体"/>
                <w:b/>
                <w:bCs/>
                <w:color w:val="auto"/>
                <w:kern w:val="0"/>
                <w:sz w:val="18"/>
                <w:szCs w:val="18"/>
                <w:highlight w:val="none"/>
              </w:rPr>
              <w:t>单位</w:t>
            </w:r>
          </w:p>
        </w:tc>
        <w:tc>
          <w:tcPr>
            <w:tcW w:w="6937" w:type="dxa"/>
            <w:gridSpan w:val="2"/>
            <w:shd w:val="clear" w:color="auto" w:fill="auto"/>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总包工作内容</w:t>
            </w:r>
          </w:p>
        </w:tc>
        <w:tc>
          <w:tcPr>
            <w:tcW w:w="5530" w:type="dxa"/>
            <w:shd w:val="clear" w:color="auto" w:fill="auto"/>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关联单位工作内容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dxa"/>
            <w:vMerge w:val="restart"/>
            <w:shd w:val="clear" w:color="auto" w:fill="auto"/>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791" w:type="dxa"/>
            <w:vMerge w:val="restart"/>
            <w:shd w:val="clear" w:color="auto" w:fill="auto"/>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土建总包</w:t>
            </w:r>
          </w:p>
        </w:tc>
        <w:tc>
          <w:tcPr>
            <w:tcW w:w="6937" w:type="dxa"/>
            <w:gridSpan w:val="2"/>
            <w:shd w:val="clear" w:color="auto" w:fill="auto"/>
            <w:vAlign w:val="center"/>
          </w:tcPr>
          <w:p>
            <w:pPr>
              <w:widowControl/>
              <w:numPr>
                <w:ilvl w:val="0"/>
                <w:numId w:val="15"/>
              </w:numPr>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清表、采伐、清拆、</w:t>
            </w:r>
            <w:r>
              <w:rPr>
                <w:rFonts w:hint="eastAsia" w:ascii="宋体" w:hAnsi="宋体" w:cs="宋体"/>
                <w:b/>
                <w:bCs/>
                <w:color w:val="auto"/>
                <w:kern w:val="0"/>
                <w:sz w:val="18"/>
                <w:szCs w:val="18"/>
                <w:highlight w:val="none"/>
                <w:lang w:val="en-US" w:eastAsia="zh-CN"/>
              </w:rPr>
              <w:t>旧埋基础、管道等处理</w:t>
            </w:r>
            <w:r>
              <w:rPr>
                <w:rFonts w:hint="eastAsia" w:ascii="宋体" w:hAnsi="宋体" w:cs="宋体"/>
                <w:b/>
                <w:bCs/>
                <w:color w:val="auto"/>
                <w:kern w:val="0"/>
                <w:sz w:val="18"/>
                <w:szCs w:val="18"/>
                <w:highlight w:val="none"/>
              </w:rPr>
              <w:t>软基处理工程、场地平整、土石方工程</w:t>
            </w:r>
          </w:p>
          <w:p>
            <w:pPr>
              <w:pStyle w:val="2"/>
              <w:spacing w:line="240" w:lineRule="auto"/>
              <w:jc w:val="left"/>
              <w:rPr>
                <w:rFonts w:hint="eastAsia" w:ascii="宋体" w:hAnsi="宋体" w:cs="宋体" w:eastAsiaTheme="minorEastAsia"/>
                <w:color w:val="auto"/>
                <w:kern w:val="0"/>
                <w:sz w:val="18"/>
                <w:szCs w:val="18"/>
                <w:highlight w:val="none"/>
                <w:lang w:val="en-US" w:eastAsia="zh-CN" w:bidi="ar-SA"/>
              </w:rPr>
            </w:pPr>
            <w:r>
              <w:rPr>
                <w:rFonts w:hint="eastAsia" w:ascii="宋体" w:hAnsi="宋体" w:cs="宋体" w:eastAsiaTheme="minorEastAsia"/>
                <w:color w:val="auto"/>
                <w:kern w:val="0"/>
                <w:sz w:val="18"/>
                <w:szCs w:val="18"/>
                <w:highlight w:val="none"/>
                <w:lang w:val="en-US" w:eastAsia="zh-CN" w:bidi="ar-SA"/>
              </w:rPr>
              <w:t xml:space="preserve">1原始场地标高至设计完成面标高的土石方开挖及外运工程，及按照甲方提供的设计标高完成地下室土石方开挖及外运工程。含场地平整，树木砍伐与清运、树头开挖与外运、表面清理、土方挖运，石方的爆破与挖运（若有需取得许可证），土方转运（如有）、土方回填(如有)，将多余土石方、植被、垃圾等运至合法并且合理的弃土场(运距综合考虑)）；如有泥浆外运，外运泥浆须达到国家和地方的相关要求； </w:t>
            </w:r>
          </w:p>
          <w:p>
            <w:pPr>
              <w:pStyle w:val="2"/>
              <w:spacing w:line="240" w:lineRule="auto"/>
              <w:jc w:val="left"/>
              <w:rPr>
                <w:rFonts w:hint="eastAsia" w:ascii="宋体" w:hAnsi="宋体" w:cs="宋体" w:eastAsiaTheme="minorEastAsia"/>
                <w:color w:val="auto"/>
                <w:kern w:val="0"/>
                <w:sz w:val="18"/>
                <w:szCs w:val="18"/>
                <w:highlight w:val="none"/>
                <w:lang w:val="en-US" w:eastAsia="zh-CN" w:bidi="ar-SA"/>
              </w:rPr>
            </w:pPr>
            <w:r>
              <w:rPr>
                <w:rFonts w:hint="eastAsia" w:ascii="宋体" w:hAnsi="宋体" w:cs="宋体" w:eastAsiaTheme="minorEastAsia"/>
                <w:color w:val="auto"/>
                <w:kern w:val="0"/>
                <w:sz w:val="18"/>
                <w:szCs w:val="18"/>
                <w:highlight w:val="none"/>
                <w:lang w:val="en-US" w:eastAsia="zh-CN" w:bidi="ar-SA"/>
              </w:rPr>
              <w:t>2包含场地内临时道路的修建(需满足自身材料运转要求及完工后铺填材料清理外运)，洗车相关设施措施（包括施工出入门口处洗水槽等），降尘设备及设施，周边的防护栏杆，场地内的临时排水沟（沿围墙边设置）和排水井及沉淀池（满足主管部门及甲方的管理要求），施工过程中的降排水，施工期间地下管线的探明和保护，地下构筑物的破除，取得余泥排放许可及政府相关主管部门要求的其他资料或证件等；</w:t>
            </w:r>
          </w:p>
          <w:p>
            <w:pPr>
              <w:pStyle w:val="2"/>
              <w:spacing w:line="240" w:lineRule="auto"/>
              <w:jc w:val="left"/>
              <w:rPr>
                <w:rFonts w:hint="eastAsia" w:ascii="宋体" w:hAnsi="宋体" w:cs="宋体"/>
                <w:b/>
                <w:bCs/>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3土方开挖及回填的工作面及相关道路等如需换填、硬化处理的相关费用已包含在综合报价中，不再额外计取费用。</w:t>
            </w:r>
          </w:p>
          <w:p>
            <w:pPr>
              <w:pStyle w:val="2"/>
              <w:spacing w:line="240" w:lineRule="auto"/>
              <w:jc w:val="left"/>
              <w:rPr>
                <w:rFonts w:hint="default" w:ascii="宋体" w:hAnsi="宋体" w:cs="宋体"/>
                <w:b/>
                <w:bCs/>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4、地块内迁移电缆、迁坟等相关工作包含在施工范围内，费用另计。</w:t>
            </w:r>
          </w:p>
        </w:tc>
        <w:tc>
          <w:tcPr>
            <w:tcW w:w="5530" w:type="dxa"/>
            <w:shd w:val="clear" w:color="auto" w:fill="auto"/>
            <w:vAlign w:val="center"/>
          </w:tcPr>
          <w:p>
            <w:pPr>
              <w:widowControl/>
              <w:spacing w:after="240"/>
              <w:jc w:val="left"/>
              <w:rPr>
                <w:rFonts w:ascii="宋体" w:hAnsi="宋体" w:cs="宋体"/>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84" w:type="dxa"/>
            <w:vMerge w:val="continue"/>
            <w:shd w:val="clear" w:color="auto" w:fill="auto"/>
            <w:vAlign w:val="center"/>
          </w:tcPr>
          <w:p>
            <w:pPr>
              <w:widowControl/>
              <w:jc w:val="center"/>
              <w:rPr>
                <w:rFonts w:ascii="宋体" w:hAnsi="宋体" w:cs="宋体"/>
                <w:color w:val="auto"/>
                <w:kern w:val="0"/>
                <w:sz w:val="18"/>
                <w:szCs w:val="18"/>
                <w:highlight w:val="none"/>
              </w:rPr>
            </w:pPr>
          </w:p>
        </w:tc>
        <w:tc>
          <w:tcPr>
            <w:tcW w:w="791" w:type="dxa"/>
            <w:vMerge w:val="continue"/>
            <w:shd w:val="clear" w:color="auto" w:fill="auto"/>
            <w:vAlign w:val="center"/>
          </w:tcPr>
          <w:p>
            <w:pPr>
              <w:widowControl/>
              <w:jc w:val="center"/>
              <w:rPr>
                <w:rFonts w:ascii="宋体" w:hAnsi="宋体" w:cs="宋体"/>
                <w:b/>
                <w:bCs/>
                <w:color w:val="auto"/>
                <w:kern w:val="0"/>
                <w:sz w:val="18"/>
                <w:szCs w:val="18"/>
                <w:highlight w:val="none"/>
              </w:rPr>
            </w:pPr>
          </w:p>
        </w:tc>
        <w:tc>
          <w:tcPr>
            <w:tcW w:w="6937" w:type="dxa"/>
            <w:gridSpan w:val="2"/>
            <w:shd w:val="clear" w:color="auto" w:fill="auto"/>
            <w:vAlign w:val="center"/>
          </w:tcPr>
          <w:p>
            <w:pPr>
              <w:widowControl/>
              <w:numPr>
                <w:ilvl w:val="0"/>
                <w:numId w:val="15"/>
              </w:numPr>
              <w:jc w:val="left"/>
              <w:rPr>
                <w:rFonts w:hint="eastAsia" w:ascii="宋体" w:hAnsi="宋体" w:cs="宋体"/>
                <w:b/>
                <w:bCs/>
                <w:color w:val="auto"/>
                <w:kern w:val="0"/>
                <w:sz w:val="18"/>
                <w:szCs w:val="18"/>
                <w:highlight w:val="none"/>
                <w:lang w:val="en-US" w:eastAsia="zh-CN"/>
              </w:rPr>
            </w:pPr>
            <w:r>
              <w:rPr>
                <w:rFonts w:hint="eastAsia" w:ascii="宋体" w:hAnsi="宋体" w:cs="宋体"/>
                <w:b/>
                <w:bCs/>
                <w:color w:val="auto"/>
                <w:kern w:val="0"/>
                <w:sz w:val="18"/>
                <w:szCs w:val="18"/>
                <w:highlight w:val="none"/>
              </w:rPr>
              <w:t>基坑支护工程、地基与基础工程</w:t>
            </w:r>
          </w:p>
          <w:p>
            <w:pPr>
              <w:pStyle w:val="2"/>
              <w:numPr>
                <w:ilvl w:val="0"/>
                <w:numId w:val="16"/>
              </w:numPr>
              <w:spacing w:line="240" w:lineRule="auto"/>
              <w:jc w:val="left"/>
              <w:rPr>
                <w:color w:val="auto"/>
                <w:highlight w:val="none"/>
              </w:rPr>
            </w:pPr>
            <w:r>
              <w:rPr>
                <w:rFonts w:hint="eastAsia" w:ascii="宋体" w:hAnsi="宋体" w:cs="宋体"/>
                <w:color w:val="auto"/>
                <w:kern w:val="0"/>
                <w:sz w:val="18"/>
                <w:szCs w:val="18"/>
                <w:highlight w:val="none"/>
              </w:rPr>
              <w:t>详建造做法表。</w:t>
            </w:r>
            <w:r>
              <w:rPr>
                <w:rFonts w:hint="eastAsia" w:ascii="宋体" w:hAnsi="宋体" w:cs="宋体"/>
                <w:color w:val="auto"/>
                <w:kern w:val="0"/>
                <w:sz w:val="18"/>
                <w:szCs w:val="18"/>
                <w:highlight w:val="none"/>
                <w:lang w:val="en-US" w:eastAsia="zh-CN"/>
              </w:rPr>
              <w:t>含图纸深化及施工，按图施工。</w:t>
            </w:r>
          </w:p>
          <w:p>
            <w:pPr>
              <w:pStyle w:val="2"/>
              <w:numPr>
                <w:ilvl w:val="0"/>
                <w:numId w:val="16"/>
              </w:numPr>
              <w:spacing w:line="240" w:lineRule="auto"/>
              <w:jc w:val="left"/>
              <w:rPr>
                <w:color w:val="auto"/>
                <w:highlight w:val="none"/>
              </w:rPr>
            </w:pPr>
            <w:r>
              <w:rPr>
                <w:rFonts w:hint="eastAsia" w:ascii="宋体" w:hAnsi="宋体" w:cs="宋体"/>
                <w:b/>
                <w:bCs/>
                <w:color w:val="auto"/>
                <w:kern w:val="0"/>
                <w:sz w:val="18"/>
                <w:szCs w:val="18"/>
                <w:highlight w:val="none"/>
                <w:lang w:val="en-US" w:eastAsia="zh-CN"/>
              </w:rPr>
              <w:t>包括配合锚杆、桩等检测的场地平整、锚杆长度加长、混凝土反力板施工，桩基础检测的场地换填平整、混凝土桩帽施工等检测配合费用已包含在综合报价中，不再额外计取费用。</w:t>
            </w:r>
          </w:p>
        </w:tc>
        <w:tc>
          <w:tcPr>
            <w:tcW w:w="5530" w:type="dxa"/>
            <w:shd w:val="clear" w:color="auto" w:fill="auto"/>
            <w:vAlign w:val="center"/>
          </w:tcPr>
          <w:p>
            <w:pPr>
              <w:widowControl/>
              <w:spacing w:after="240"/>
              <w:jc w:val="left"/>
              <w:rPr>
                <w:rFonts w:ascii="宋体" w:hAnsi="宋体" w:cs="宋体"/>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84" w:type="dxa"/>
            <w:vMerge w:val="continue"/>
            <w:shd w:val="clear" w:color="auto" w:fill="auto"/>
            <w:vAlign w:val="center"/>
          </w:tcPr>
          <w:p>
            <w:pPr>
              <w:widowControl/>
              <w:jc w:val="center"/>
              <w:rPr>
                <w:rFonts w:hint="eastAsia" w:ascii="宋体" w:hAnsi="宋体" w:cs="宋体"/>
                <w:color w:val="auto"/>
                <w:kern w:val="0"/>
                <w:sz w:val="18"/>
                <w:szCs w:val="18"/>
                <w:highlight w:val="none"/>
              </w:rPr>
            </w:pPr>
          </w:p>
        </w:tc>
        <w:tc>
          <w:tcPr>
            <w:tcW w:w="797" w:type="dxa"/>
            <w:gridSpan w:val="2"/>
            <w:vMerge w:val="restart"/>
            <w:shd w:val="clear" w:color="auto" w:fill="auto"/>
            <w:vAlign w:val="center"/>
          </w:tcPr>
          <w:p>
            <w:pPr>
              <w:widowControl/>
              <w:jc w:val="center"/>
              <w:rPr>
                <w:rFonts w:hint="eastAsia" w:ascii="宋体" w:hAnsi="宋体" w:cs="宋体"/>
                <w:b/>
                <w:bCs/>
                <w:color w:val="auto"/>
                <w:kern w:val="0"/>
                <w:sz w:val="18"/>
                <w:szCs w:val="18"/>
                <w:highlight w:val="none"/>
              </w:rPr>
            </w:pPr>
          </w:p>
        </w:tc>
        <w:tc>
          <w:tcPr>
            <w:tcW w:w="6931" w:type="dxa"/>
            <w:shd w:val="clear" w:color="auto" w:fill="auto"/>
            <w:vAlign w:val="center"/>
          </w:tcPr>
          <w:p>
            <w:pPr>
              <w:widowControl/>
              <w:jc w:val="left"/>
              <w:rPr>
                <w:rFonts w:hint="eastAsia" w:ascii="宋体" w:hAnsi="宋体" w:cs="宋体"/>
                <w:b/>
                <w:bCs/>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三</w:t>
            </w:r>
            <w:r>
              <w:rPr>
                <w:rFonts w:hint="eastAsia" w:ascii="宋体" w:hAnsi="宋体" w:cs="宋体"/>
                <w:b/>
                <w:bCs/>
                <w:color w:val="auto"/>
                <w:kern w:val="0"/>
                <w:sz w:val="18"/>
                <w:szCs w:val="18"/>
                <w:highlight w:val="none"/>
              </w:rPr>
              <w:t>、主体结构</w:t>
            </w:r>
            <w:r>
              <w:rPr>
                <w:rFonts w:hint="eastAsia" w:ascii="宋体" w:hAnsi="宋体" w:cs="宋体"/>
                <w:b/>
                <w:bCs/>
                <w:color w:val="auto"/>
                <w:kern w:val="0"/>
                <w:sz w:val="18"/>
                <w:szCs w:val="18"/>
                <w:highlight w:val="none"/>
                <w:lang w:eastAsia="zh-CN"/>
              </w:rPr>
              <w:t>、</w:t>
            </w:r>
            <w:r>
              <w:rPr>
                <w:rFonts w:hint="eastAsia" w:ascii="宋体" w:hAnsi="宋体" w:cs="宋体"/>
                <w:b/>
                <w:bCs/>
                <w:color w:val="auto"/>
                <w:kern w:val="0"/>
                <w:sz w:val="18"/>
                <w:szCs w:val="18"/>
                <w:highlight w:val="none"/>
              </w:rPr>
              <w:t>钢筋混凝土工程：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1、详建造做法表。</w:t>
            </w:r>
            <w:r>
              <w:rPr>
                <w:rFonts w:hint="eastAsia" w:ascii="宋体" w:hAnsi="宋体" w:cs="宋体"/>
                <w:color w:val="auto"/>
                <w:kern w:val="0"/>
                <w:sz w:val="18"/>
                <w:szCs w:val="18"/>
                <w:highlight w:val="none"/>
                <w:lang w:val="en-US" w:eastAsia="zh-CN"/>
              </w:rPr>
              <w:t>含图纸深化及施工，按图施工。</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2</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与已施工的地块地下和地上之间的挡水措施的施工和拆除及已施工部分预留的施工缝的打凿清理、钢筋调直等处理由总包单位负责，费用包含在</w:t>
            </w:r>
            <w:r>
              <w:rPr>
                <w:rFonts w:hint="eastAsia" w:ascii="宋体" w:hAnsi="宋体" w:cs="宋体"/>
                <w:b/>
                <w:bCs/>
                <w:color w:val="auto"/>
                <w:kern w:val="0"/>
                <w:sz w:val="18"/>
                <w:szCs w:val="18"/>
                <w:highlight w:val="none"/>
                <w:lang w:val="en-US" w:eastAsia="zh-CN"/>
              </w:rPr>
              <w:t>在综合报价中，不再额外计取费用</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3</w:t>
            </w:r>
            <w:r>
              <w:rPr>
                <w:rFonts w:hint="eastAsia" w:ascii="宋体" w:hAnsi="宋体" w:cs="宋体"/>
                <w:color w:val="auto"/>
                <w:kern w:val="0"/>
                <w:sz w:val="18"/>
                <w:szCs w:val="18"/>
                <w:highlight w:val="none"/>
              </w:rPr>
              <w:t xml:space="preserve">、地下室施工缝、伸缩缝、沉降缝、防震缝等后浇带施工（包括临时支撑及安全措施，维护、拆除后浇带临时支撑，并浇砼于后浇带）及处理措施（节点浇捣、防水节点处理），施工缝、伸缩缝、沉降缝、防震缝等后浇带施工由总包施工至金属面板及地下室、外墙、屋面等金属面板上的饰面层，地下室底板内防水的疏水板（若有），地下室顶板与裙楼屋面疏水层的施工（若有）。                                                 </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4</w:t>
            </w:r>
            <w:r>
              <w:rPr>
                <w:rFonts w:hint="eastAsia" w:ascii="宋体" w:hAnsi="宋体" w:cs="宋体"/>
                <w:color w:val="auto"/>
                <w:kern w:val="0"/>
                <w:sz w:val="18"/>
                <w:szCs w:val="18"/>
                <w:highlight w:val="none"/>
              </w:rPr>
              <w:t>、图纸中所有的机电预埋套管（含人防)，后期疏通并移交于</w:t>
            </w:r>
            <w:r>
              <w:rPr>
                <w:rFonts w:hint="eastAsia" w:ascii="宋体" w:hAnsi="宋体" w:cs="宋体"/>
                <w:color w:val="auto"/>
                <w:kern w:val="0"/>
                <w:sz w:val="18"/>
                <w:szCs w:val="18"/>
                <w:highlight w:val="none"/>
                <w:lang w:val="en-US" w:eastAsia="zh-CN"/>
              </w:rPr>
              <w:t>专业单位</w:t>
            </w:r>
            <w:r>
              <w:rPr>
                <w:rFonts w:hint="eastAsia" w:ascii="宋体" w:hAnsi="宋体" w:cs="宋体"/>
                <w:color w:val="auto"/>
                <w:kern w:val="0"/>
                <w:sz w:val="18"/>
                <w:szCs w:val="18"/>
                <w:highlight w:val="none"/>
              </w:rPr>
              <w:t xml:space="preserve">，若后期位置调整需负责封堵。  </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5</w:t>
            </w:r>
            <w:r>
              <w:rPr>
                <w:rFonts w:hint="eastAsia" w:ascii="宋体" w:hAnsi="宋体" w:cs="宋体"/>
                <w:color w:val="auto"/>
                <w:kern w:val="0"/>
                <w:sz w:val="18"/>
                <w:szCs w:val="18"/>
                <w:highlight w:val="none"/>
              </w:rPr>
              <w:t>、施工图要求正常施工工序发生的开洞、开孔、开槽后的抹灰处理，套管外封堵，费用已含在相应清单项综合单价中，不再另算；</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6</w:t>
            </w:r>
            <w:r>
              <w:rPr>
                <w:rFonts w:hint="eastAsia" w:ascii="宋体" w:hAnsi="宋体" w:cs="宋体"/>
                <w:color w:val="auto"/>
                <w:kern w:val="0"/>
                <w:sz w:val="18"/>
                <w:szCs w:val="18"/>
                <w:highlight w:val="none"/>
              </w:rPr>
              <w:t>、因设计变更导致的开洞、开孔、开槽、套管供应安装及套管内外封堵由总包单位负责施工；</w:t>
            </w:r>
          </w:p>
        </w:tc>
        <w:tc>
          <w:tcPr>
            <w:tcW w:w="5530" w:type="dxa"/>
            <w:shd w:val="clear" w:color="auto" w:fill="auto"/>
            <w:vAlign w:val="center"/>
          </w:tcPr>
          <w:p>
            <w:pPr>
              <w:widowControl/>
              <w:spacing w:after="240"/>
              <w:jc w:val="left"/>
              <w:rPr>
                <w:rFonts w:ascii="宋体" w:hAnsi="宋体" w:cs="宋体"/>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numPr>
                <w:ilvl w:val="0"/>
                <w:numId w:val="15"/>
              </w:numPr>
              <w:jc w:val="left"/>
              <w:rPr>
                <w:rFonts w:hint="eastAsia" w:ascii="宋体" w:hAnsi="宋体" w:cs="宋体"/>
                <w:color w:val="auto"/>
                <w:kern w:val="0"/>
                <w:sz w:val="18"/>
                <w:szCs w:val="18"/>
                <w:highlight w:val="none"/>
              </w:rPr>
            </w:pPr>
            <w:r>
              <w:rPr>
                <w:rFonts w:hint="eastAsia" w:ascii="宋体" w:hAnsi="宋体" w:cs="宋体"/>
                <w:b/>
                <w:bCs/>
                <w:color w:val="auto"/>
                <w:kern w:val="0"/>
                <w:sz w:val="18"/>
                <w:szCs w:val="18"/>
                <w:highlight w:val="none"/>
              </w:rPr>
              <w:t>砌体工程：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1、详建造做法表。</w:t>
            </w:r>
            <w:r>
              <w:rPr>
                <w:rFonts w:hint="eastAsia" w:ascii="宋体" w:hAnsi="宋体" w:cs="宋体"/>
                <w:color w:val="auto"/>
                <w:kern w:val="0"/>
                <w:sz w:val="18"/>
                <w:szCs w:val="18"/>
                <w:highlight w:val="none"/>
                <w:lang w:val="en-US" w:eastAsia="zh-CN"/>
              </w:rPr>
              <w:t>含图纸深化及施工，按图施工。</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2、施工图要求正常施工工序发生的开洞、开孔、开槽后的抹灰处理，套管外封堵；</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3、成品烟道、烟道止回阀、防火阀、出屋面烟井百叶、</w:t>
            </w:r>
            <w:r>
              <w:rPr>
                <w:rFonts w:hint="eastAsia" w:ascii="宋体" w:hAnsi="宋体" w:cs="宋体"/>
                <w:color w:val="auto"/>
                <w:kern w:val="0"/>
                <w:sz w:val="18"/>
                <w:szCs w:val="18"/>
                <w:highlight w:val="none"/>
                <w:lang w:val="en-US" w:eastAsia="zh-CN"/>
              </w:rPr>
              <w:t>电梯机房百叶、排气扇、</w:t>
            </w:r>
            <w:r>
              <w:rPr>
                <w:rFonts w:hint="eastAsia" w:ascii="宋体" w:hAnsi="宋体" w:cs="宋体"/>
                <w:color w:val="auto"/>
                <w:kern w:val="0"/>
                <w:sz w:val="18"/>
                <w:szCs w:val="18"/>
                <w:highlight w:val="none"/>
              </w:rPr>
              <w:t>无动力风帽全部由总包施工。</w:t>
            </w:r>
          </w:p>
          <w:p>
            <w:pPr>
              <w:widowControl/>
              <w:numPr>
                <w:ilvl w:val="-1"/>
                <w:numId w:val="0"/>
              </w:numPr>
              <w:jc w:val="left"/>
              <w:rPr>
                <w:rFonts w:ascii="宋体" w:hAnsi="宋体" w:cs="宋体"/>
                <w:b/>
                <w:bCs/>
                <w:color w:val="auto"/>
                <w:kern w:val="0"/>
                <w:sz w:val="18"/>
                <w:szCs w:val="18"/>
                <w:highlight w:val="none"/>
              </w:rPr>
            </w:pPr>
            <w:r>
              <w:rPr>
                <w:rFonts w:hint="eastAsia" w:ascii="宋体" w:hAnsi="宋体" w:cs="宋体"/>
                <w:color w:val="auto"/>
                <w:kern w:val="0"/>
                <w:sz w:val="18"/>
                <w:szCs w:val="18"/>
                <w:highlight w:val="none"/>
              </w:rPr>
              <w:t>4、设计变更导致的开洞、开孔、开槽由总包单位负责施工；</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5、施工图要求的开洞、开孔、开槽，封堵，所有以上内容所需的恢复处理（包括抹灰）由总包单位负责施工；</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val="en-US" w:eastAsia="zh-CN"/>
              </w:rPr>
              <w:t>五、</w:t>
            </w:r>
            <w:r>
              <w:rPr>
                <w:rFonts w:hint="eastAsia" w:ascii="宋体" w:hAnsi="宋体" w:cs="宋体"/>
                <w:b/>
                <w:bCs/>
                <w:color w:val="auto"/>
                <w:kern w:val="0"/>
                <w:sz w:val="18"/>
                <w:szCs w:val="18"/>
                <w:highlight w:val="none"/>
              </w:rPr>
              <w:t>屋面工程</w:t>
            </w:r>
          </w:p>
          <w:p>
            <w:pPr>
              <w:widowControl/>
              <w:jc w:val="left"/>
              <w:rPr>
                <w:rFonts w:hint="eastAsia" w:ascii="宋体" w:hAnsi="宋体" w:cs="宋体"/>
                <w:b/>
                <w:bCs/>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按图施工</w:t>
            </w:r>
            <w:r>
              <w:rPr>
                <w:rFonts w:hint="eastAsia" w:ascii="宋体" w:hAnsi="宋体" w:cs="宋体"/>
                <w:color w:val="auto"/>
                <w:kern w:val="0"/>
                <w:sz w:val="18"/>
                <w:szCs w:val="18"/>
                <w:highlight w:val="none"/>
              </w:rPr>
              <w:t>详</w:t>
            </w:r>
            <w:r>
              <w:rPr>
                <w:rFonts w:hint="eastAsia" w:ascii="宋体" w:hAnsi="宋体" w:cs="宋体"/>
                <w:color w:val="auto"/>
                <w:kern w:val="0"/>
                <w:sz w:val="18"/>
                <w:szCs w:val="18"/>
                <w:highlight w:val="none"/>
                <w:lang w:eastAsia="zh-CN"/>
              </w:rPr>
              <w:t>施工图及</w:t>
            </w:r>
            <w:r>
              <w:rPr>
                <w:rFonts w:hint="eastAsia" w:ascii="宋体" w:hAnsi="宋体" w:cs="宋体"/>
                <w:color w:val="auto"/>
                <w:kern w:val="0"/>
                <w:sz w:val="18"/>
                <w:szCs w:val="18"/>
                <w:highlight w:val="none"/>
              </w:rPr>
              <w:t>建造做法表。</w:t>
            </w:r>
          </w:p>
        </w:tc>
        <w:tc>
          <w:tcPr>
            <w:tcW w:w="5530" w:type="dxa"/>
            <w:shd w:val="clear" w:color="auto" w:fill="auto"/>
            <w:vAlign w:val="center"/>
          </w:tcPr>
          <w:p>
            <w:pPr>
              <w:widowControl/>
              <w:jc w:val="left"/>
              <w:rPr>
                <w:rFonts w:hint="default"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屋面绿化由景观单位实施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numPr>
                <w:ilvl w:val="-1"/>
                <w:numId w:val="0"/>
              </w:numPr>
              <w:jc w:val="left"/>
              <w:rPr>
                <w:rFonts w:hint="eastAsia" w:ascii="宋体" w:hAnsi="宋体" w:cs="宋体"/>
                <w:color w:val="auto"/>
                <w:kern w:val="0"/>
                <w:sz w:val="18"/>
                <w:szCs w:val="18"/>
                <w:highlight w:val="none"/>
              </w:rPr>
            </w:pPr>
            <w:r>
              <w:rPr>
                <w:rFonts w:hint="eastAsia" w:ascii="宋体" w:hAnsi="宋体" w:cs="宋体"/>
                <w:b/>
                <w:bCs/>
                <w:color w:val="auto"/>
                <w:kern w:val="0"/>
                <w:sz w:val="18"/>
                <w:szCs w:val="18"/>
                <w:highlight w:val="none"/>
                <w:lang w:val="en-US" w:eastAsia="zh-CN"/>
              </w:rPr>
              <w:t>六、</w:t>
            </w:r>
            <w:r>
              <w:rPr>
                <w:rFonts w:hint="eastAsia" w:ascii="宋体" w:hAnsi="宋体" w:cs="宋体"/>
                <w:b/>
                <w:bCs/>
                <w:color w:val="auto"/>
                <w:kern w:val="0"/>
                <w:sz w:val="18"/>
                <w:szCs w:val="18"/>
                <w:highlight w:val="none"/>
              </w:rPr>
              <w:t>防水工程：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负责地下室防水基层处理、阴角倒圆角、防水层及刚性防水保护层施工，包括底板、外墙、顶板、升降机井、污水井、雨水井、隔油井、混凝土水箱（若有）、消防水池（若有）、水泵房、设备机房、配电间等区域，地下室外墙防水保护板。</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2、负责室内外防水基层处理、阴角倒圆角、穿楼板管根部预留凹槽及防水保护层、防水层、刚性保护层施工。</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3、负责室内外防水工程所需的反坎施工。</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4、施工变形缝（如橡胶止水带）等防水措施。</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 xml:space="preserve">5、所有预埋套管的临时、正式封堵。                   </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6、地库出外墙的各类电缆的穿线及防水封堵。</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7、主楼外墙、各类屋面及女儿墙内侧防水、屋面天沟内侧防水。</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8、屋面墙地面防水。</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9、电梯底坑防水。</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10、开放式商业位置防水施工（若有）。</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11、阳台、厨房等区域进行结构自防水试验及卫生间基层处理、阴角倒圆角、</w:t>
            </w:r>
            <w:r>
              <w:rPr>
                <w:rFonts w:hint="eastAsia" w:ascii="宋体" w:hAnsi="宋体" w:cs="宋体"/>
                <w:color w:val="auto"/>
                <w:kern w:val="0"/>
                <w:sz w:val="18"/>
                <w:szCs w:val="18"/>
                <w:highlight w:val="none"/>
                <w:lang w:val="en-US" w:eastAsia="zh-CN"/>
              </w:rPr>
              <w:t>第一层</w:t>
            </w:r>
            <w:r>
              <w:rPr>
                <w:rFonts w:hint="eastAsia" w:ascii="宋体" w:hAnsi="宋体" w:cs="宋体"/>
                <w:color w:val="auto"/>
                <w:kern w:val="0"/>
                <w:sz w:val="18"/>
                <w:szCs w:val="18"/>
                <w:highlight w:val="none"/>
              </w:rPr>
              <w:t>防水层、</w:t>
            </w:r>
            <w:r>
              <w:rPr>
                <w:rFonts w:hint="eastAsia" w:ascii="宋体" w:hAnsi="宋体" w:cs="宋体"/>
                <w:color w:val="auto"/>
                <w:kern w:val="0"/>
                <w:sz w:val="18"/>
                <w:szCs w:val="18"/>
                <w:highlight w:val="none"/>
                <w:lang w:val="en-US" w:eastAsia="zh-CN"/>
              </w:rPr>
              <w:t>及找坡</w:t>
            </w:r>
            <w:r>
              <w:rPr>
                <w:rFonts w:hint="eastAsia" w:ascii="宋体" w:hAnsi="宋体" w:cs="宋体"/>
                <w:color w:val="auto"/>
                <w:kern w:val="0"/>
                <w:sz w:val="18"/>
                <w:szCs w:val="18"/>
                <w:highlight w:val="none"/>
              </w:rPr>
              <w:t>保护层施工并移交</w:t>
            </w:r>
            <w:r>
              <w:rPr>
                <w:rFonts w:hint="eastAsia" w:ascii="宋体" w:hAnsi="宋体" w:cs="宋体"/>
                <w:color w:val="auto"/>
                <w:kern w:val="0"/>
                <w:sz w:val="18"/>
                <w:szCs w:val="18"/>
                <w:highlight w:val="none"/>
                <w:lang w:val="en-US" w:eastAsia="zh-CN"/>
              </w:rPr>
              <w:t>装修</w:t>
            </w:r>
            <w:r>
              <w:rPr>
                <w:rFonts w:hint="eastAsia" w:ascii="宋体" w:hAnsi="宋体" w:cs="宋体"/>
                <w:color w:val="auto"/>
                <w:kern w:val="0"/>
                <w:sz w:val="18"/>
                <w:szCs w:val="18"/>
                <w:highlight w:val="none"/>
              </w:rPr>
              <w:t>单位</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rPr>
              <w:t xml:space="preserve">  </w:t>
            </w:r>
          </w:p>
          <w:p>
            <w:pPr>
              <w:widowControl/>
              <w:numPr>
                <w:ilvl w:val="-1"/>
                <w:numId w:val="0"/>
              </w:numPr>
              <w:jc w:val="left"/>
              <w:rPr>
                <w:rFonts w:ascii="宋体" w:hAnsi="宋体" w:cs="宋体"/>
                <w:b/>
                <w:bCs/>
                <w:color w:val="auto"/>
                <w:kern w:val="0"/>
                <w:sz w:val="18"/>
                <w:szCs w:val="18"/>
                <w:highlight w:val="none"/>
              </w:rPr>
            </w:pPr>
            <w:r>
              <w:rPr>
                <w:rFonts w:hint="eastAsia" w:ascii="宋体" w:hAnsi="宋体" w:cs="宋体"/>
                <w:color w:val="auto"/>
                <w:kern w:val="0"/>
                <w:sz w:val="18"/>
                <w:szCs w:val="18"/>
                <w:highlight w:val="none"/>
                <w:lang w:val="en-US" w:eastAsia="zh-CN"/>
              </w:rPr>
              <w:t>12、</w:t>
            </w:r>
            <w:r>
              <w:rPr>
                <w:rFonts w:ascii="宋体" w:hAnsi="宋体" w:cs="宋体"/>
                <w:color w:val="auto"/>
                <w:kern w:val="0"/>
                <w:sz w:val="18"/>
                <w:szCs w:val="18"/>
                <w:highlight w:val="none"/>
              </w:rPr>
              <w:t>展示样板房以上两层断水措施由</w:t>
            </w:r>
            <w:r>
              <w:rPr>
                <w:rFonts w:hint="eastAsia" w:ascii="宋体" w:hAnsi="宋体" w:cs="宋体"/>
                <w:color w:val="auto"/>
                <w:kern w:val="0"/>
                <w:sz w:val="18"/>
                <w:szCs w:val="18"/>
                <w:highlight w:val="none"/>
              </w:rPr>
              <w:t xml:space="preserve">总包单位负责，该费用已综合考虑在本合同总价中，不另外单独列计。具体做法详后续图纸                              </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5"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numPr>
                <w:ilvl w:val="-1"/>
                <w:numId w:val="0"/>
              </w:numPr>
              <w:jc w:val="left"/>
              <w:rPr>
                <w:color w:val="auto"/>
                <w:highlight w:val="none"/>
              </w:rPr>
            </w:pPr>
            <w:r>
              <w:rPr>
                <w:rFonts w:hint="eastAsia" w:ascii="宋体" w:hAnsi="宋体" w:cs="宋体"/>
                <w:b/>
                <w:bCs/>
                <w:color w:val="auto"/>
                <w:kern w:val="0"/>
                <w:sz w:val="18"/>
                <w:szCs w:val="18"/>
                <w:highlight w:val="none"/>
                <w:lang w:val="en-US" w:eastAsia="zh-CN"/>
              </w:rPr>
              <w:t>七、</w:t>
            </w:r>
            <w:r>
              <w:rPr>
                <w:rFonts w:hint="eastAsia" w:ascii="宋体" w:hAnsi="宋体" w:cs="宋体"/>
                <w:b/>
                <w:bCs/>
                <w:color w:val="auto"/>
                <w:kern w:val="0"/>
                <w:sz w:val="18"/>
                <w:szCs w:val="18"/>
                <w:highlight w:val="none"/>
              </w:rPr>
              <w:t>金属工程</w:t>
            </w:r>
            <w:r>
              <w:rPr>
                <w:rFonts w:hint="eastAsia" w:ascii="宋体" w:hAnsi="宋体" w:cs="宋体"/>
                <w:b/>
                <w:bCs/>
                <w:color w:val="auto"/>
                <w:kern w:val="0"/>
                <w:sz w:val="18"/>
                <w:szCs w:val="18"/>
                <w:highlight w:val="none"/>
                <w:lang w:val="en-US" w:eastAsia="zh-CN"/>
              </w:rPr>
              <w:t>含铝合金门窗、幕墙、钢结构、屋面金属等</w:t>
            </w:r>
          </w:p>
          <w:p>
            <w:pPr>
              <w:widowControl/>
              <w:numPr>
                <w:ilvl w:val="-1"/>
                <w:numId w:val="0"/>
              </w:numPr>
              <w:jc w:val="left"/>
              <w:rPr>
                <w:rFonts w:hint="eastAsia" w:ascii="宋体" w:hAnsi="宋体" w:cs="宋体"/>
                <w:color w:val="auto"/>
                <w:kern w:val="0"/>
                <w:sz w:val="18"/>
                <w:szCs w:val="18"/>
                <w:highlight w:val="none"/>
                <w:lang w:eastAsia="zh-CN"/>
              </w:rPr>
            </w:pPr>
            <w:r>
              <w:rPr>
                <w:rFonts w:hint="eastAsia" w:ascii="宋体" w:hAnsi="宋体" w:cs="宋体"/>
                <w:color w:val="auto"/>
                <w:kern w:val="0"/>
                <w:sz w:val="18"/>
                <w:szCs w:val="18"/>
                <w:highlight w:val="none"/>
                <w:lang w:val="en-US" w:eastAsia="zh-CN"/>
              </w:rPr>
              <w:t>1、</w:t>
            </w:r>
            <w:r>
              <w:rPr>
                <w:rFonts w:hint="eastAsia" w:ascii="宋体" w:hAnsi="宋体" w:cs="宋体"/>
                <w:color w:val="auto"/>
                <w:kern w:val="0"/>
                <w:sz w:val="18"/>
                <w:szCs w:val="18"/>
                <w:highlight w:val="none"/>
              </w:rPr>
              <w:t>铝合金门窗</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幕墙、栏杆、钢结构</w:t>
            </w:r>
            <w:r>
              <w:rPr>
                <w:rFonts w:hint="eastAsia" w:ascii="宋体" w:hAnsi="宋体" w:cs="宋体"/>
                <w:color w:val="auto"/>
                <w:kern w:val="0"/>
                <w:sz w:val="18"/>
                <w:szCs w:val="18"/>
                <w:highlight w:val="none"/>
              </w:rPr>
              <w:t>材料供应及安装、</w:t>
            </w:r>
            <w:r>
              <w:rPr>
                <w:rFonts w:hint="eastAsia" w:ascii="宋体" w:hAnsi="宋体" w:cs="宋体"/>
                <w:color w:val="auto"/>
                <w:kern w:val="0"/>
                <w:sz w:val="18"/>
                <w:szCs w:val="18"/>
                <w:highlight w:val="none"/>
                <w:lang w:val="en-US" w:eastAsia="zh-CN"/>
              </w:rPr>
              <w:t>收口、</w:t>
            </w:r>
            <w:r>
              <w:rPr>
                <w:rFonts w:hint="eastAsia" w:ascii="宋体" w:hAnsi="宋体" w:cs="宋体"/>
                <w:color w:val="auto"/>
                <w:kern w:val="0"/>
                <w:sz w:val="18"/>
                <w:szCs w:val="18"/>
                <w:highlight w:val="none"/>
              </w:rPr>
              <w:t>塞缝、防水</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安</w:t>
            </w:r>
            <w:r>
              <w:rPr>
                <w:rFonts w:hint="eastAsia" w:ascii="宋体" w:hAnsi="宋体" w:cs="宋体"/>
                <w:color w:val="auto"/>
                <w:kern w:val="0"/>
                <w:sz w:val="18"/>
                <w:szCs w:val="18"/>
                <w:highlight w:val="none"/>
              </w:rPr>
              <w:t>装完成、移交前的成品保护及破坏后的修复</w:t>
            </w:r>
            <w:r>
              <w:rPr>
                <w:rFonts w:hint="eastAsia" w:ascii="宋体" w:hAnsi="宋体" w:cs="宋体"/>
                <w:color w:val="auto"/>
                <w:kern w:val="0"/>
                <w:sz w:val="18"/>
                <w:szCs w:val="18"/>
                <w:highlight w:val="none"/>
                <w:lang w:val="en-US" w:eastAsia="zh-CN"/>
              </w:rPr>
              <w:t>由总承包</w:t>
            </w:r>
            <w:r>
              <w:rPr>
                <w:rFonts w:hint="eastAsia" w:ascii="宋体" w:hAnsi="宋体" w:cs="宋体"/>
                <w:color w:val="auto"/>
                <w:kern w:val="0"/>
                <w:sz w:val="18"/>
                <w:szCs w:val="18"/>
                <w:highlight w:val="none"/>
              </w:rPr>
              <w:t>单位负责。</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2</w:t>
            </w:r>
            <w:r>
              <w:rPr>
                <w:rFonts w:hint="eastAsia" w:ascii="宋体" w:hAnsi="宋体" w:cs="宋体"/>
                <w:color w:val="auto"/>
                <w:kern w:val="0"/>
                <w:sz w:val="18"/>
                <w:szCs w:val="18"/>
                <w:highlight w:val="none"/>
              </w:rPr>
              <w:t>、地下室集水井、排水沟以及汽车坡道自行车的排水沟截水沟等各种盖板、钢篦子、地下室所有分包施工需要放置于砼中的预埋铁件施工（不含综合机电各专业涉及的预留预埋）。</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3</w:t>
            </w:r>
            <w:r>
              <w:rPr>
                <w:rFonts w:hint="eastAsia" w:ascii="宋体" w:hAnsi="宋体" w:cs="宋体"/>
                <w:color w:val="auto"/>
                <w:kern w:val="0"/>
                <w:sz w:val="18"/>
                <w:szCs w:val="18"/>
                <w:highlight w:val="none"/>
              </w:rPr>
              <w:t>、所有外墙、屋面变形缝及收口。</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4</w:t>
            </w:r>
            <w:r>
              <w:rPr>
                <w:rFonts w:hint="eastAsia" w:ascii="宋体" w:hAnsi="宋体" w:cs="宋体"/>
                <w:color w:val="auto"/>
                <w:kern w:val="0"/>
                <w:sz w:val="18"/>
                <w:szCs w:val="18"/>
                <w:highlight w:val="none"/>
              </w:rPr>
              <w:t>、屋面的零星金属工程（栏杆、防滑条、扶手、钢爬梯）、通向设备机房钢制楼梯、消防水池爬梯、屋面钢平台、钢构架、屋面施工缝跨越钢梯、电梯机房要求的钢制楼梯及电梯基坑内钢制爬梯、楼梯间栏杆、裙楼的护窗栏杆、地下室的临边栏杆等。</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5、</w:t>
            </w:r>
            <w:r>
              <w:rPr>
                <w:rFonts w:hint="eastAsia" w:ascii="宋体" w:hAnsi="宋体" w:cs="宋体"/>
                <w:color w:val="auto"/>
                <w:kern w:val="0"/>
                <w:sz w:val="18"/>
                <w:szCs w:val="18"/>
                <w:highlight w:val="none"/>
              </w:rPr>
              <w:t>铝合金门窗</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幕墙、栏杆须</w:t>
            </w:r>
            <w:r>
              <w:rPr>
                <w:rFonts w:hint="eastAsia" w:ascii="宋体" w:hAnsi="宋体" w:cs="宋体"/>
                <w:color w:val="auto"/>
                <w:kern w:val="0"/>
                <w:sz w:val="18"/>
                <w:szCs w:val="18"/>
                <w:highlight w:val="none"/>
              </w:rPr>
              <w:t>照图纸二次深化</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rPr>
              <w:t>由承包单位委托具备专业资质的单位进行专业深化设计，深化设计图经发包人、</w:t>
            </w:r>
            <w:r>
              <w:rPr>
                <w:rFonts w:hint="eastAsia" w:ascii="宋体" w:hAnsi="宋体" w:cs="宋体"/>
                <w:color w:val="auto"/>
                <w:kern w:val="0"/>
                <w:sz w:val="18"/>
                <w:szCs w:val="18"/>
                <w:highlight w:val="none"/>
                <w:lang w:val="en-US" w:eastAsia="zh-CN"/>
              </w:rPr>
              <w:t>承包人</w:t>
            </w:r>
            <w:r>
              <w:rPr>
                <w:rFonts w:hint="eastAsia" w:ascii="宋体" w:hAnsi="宋体" w:cs="宋体"/>
                <w:color w:val="auto"/>
                <w:kern w:val="0"/>
                <w:sz w:val="18"/>
                <w:szCs w:val="18"/>
                <w:highlight w:val="none"/>
              </w:rPr>
              <w:t>审核确认后实施，按图施工</w:t>
            </w:r>
          </w:p>
          <w:p>
            <w:pPr>
              <w:widowControl/>
              <w:numPr>
                <w:ilvl w:val="-1"/>
                <w:numId w:val="0"/>
              </w:numP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6</w:t>
            </w:r>
            <w:r>
              <w:rPr>
                <w:rFonts w:hint="eastAsia" w:ascii="宋体" w:hAnsi="宋体" w:cs="宋体"/>
                <w:color w:val="auto"/>
                <w:kern w:val="0"/>
                <w:sz w:val="18"/>
                <w:szCs w:val="18"/>
                <w:highlight w:val="none"/>
              </w:rPr>
              <w:t>、钢结构工程：包括二次施工钢结构，并包含防腐、防火涂料、劲性钢结构等</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7</w:t>
            </w:r>
            <w:r>
              <w:rPr>
                <w:rFonts w:hint="eastAsia" w:ascii="宋体" w:hAnsi="宋体" w:cs="宋体"/>
                <w:color w:val="auto"/>
                <w:kern w:val="0"/>
                <w:sz w:val="18"/>
                <w:szCs w:val="18"/>
                <w:highlight w:val="none"/>
              </w:rPr>
              <w:t>、所有图中防雷接地系统预埋及接地端子箱等防雷工程均由总包负责</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8</w:t>
            </w:r>
            <w:r>
              <w:rPr>
                <w:rFonts w:hint="eastAsia" w:ascii="宋体" w:hAnsi="宋体" w:cs="宋体"/>
                <w:color w:val="auto"/>
                <w:kern w:val="0"/>
                <w:sz w:val="18"/>
                <w:szCs w:val="18"/>
                <w:highlight w:val="none"/>
              </w:rPr>
              <w:t>、主体结构中涉及的钢结构，如劲性钢梁、钢柱等</w:t>
            </w:r>
          </w:p>
          <w:p>
            <w:pPr>
              <w:widowControl/>
              <w:numPr>
                <w:ilvl w:val="-1"/>
                <w:numId w:val="0"/>
              </w:numP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9、</w:t>
            </w:r>
            <w:r>
              <w:rPr>
                <w:rFonts w:hint="eastAsia" w:ascii="宋体" w:hAnsi="宋体" w:cs="宋体"/>
                <w:color w:val="auto"/>
                <w:kern w:val="0"/>
                <w:sz w:val="18"/>
                <w:szCs w:val="18"/>
                <w:highlight w:val="none"/>
              </w:rPr>
              <w:t>栏杆材料供应及安装及栏杆自身防雷接地与总防雷接地系统的连接</w:t>
            </w:r>
          </w:p>
          <w:p>
            <w:pPr>
              <w:widowControl/>
              <w:numPr>
                <w:ilvl w:val="-1"/>
                <w:numId w:val="0"/>
              </w:numP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10、</w:t>
            </w:r>
            <w:r>
              <w:rPr>
                <w:rFonts w:hint="eastAsia" w:ascii="宋体" w:hAnsi="宋体" w:cs="宋体"/>
                <w:color w:val="auto"/>
                <w:kern w:val="0"/>
                <w:sz w:val="18"/>
                <w:szCs w:val="18"/>
                <w:highlight w:val="none"/>
              </w:rPr>
              <w:t>玻璃雨蓬钢网架自身防雷接地与总防雷接地系统的连接</w:t>
            </w:r>
          </w:p>
          <w:p>
            <w:pPr>
              <w:widowControl/>
              <w:numPr>
                <w:ilvl w:val="-1"/>
                <w:numId w:val="0"/>
              </w:numP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11、</w:t>
            </w:r>
            <w:r>
              <w:rPr>
                <w:rFonts w:hint="eastAsia" w:ascii="宋体" w:hAnsi="宋体" w:cs="宋体"/>
                <w:color w:val="auto"/>
                <w:kern w:val="0"/>
                <w:sz w:val="18"/>
                <w:szCs w:val="18"/>
                <w:highlight w:val="none"/>
              </w:rPr>
              <w:t>铝合金门窗防雷接地与总防雷接地系统的连接、内外侧收边收口</w:t>
            </w:r>
          </w:p>
          <w:p>
            <w:pPr>
              <w:widowControl/>
              <w:numPr>
                <w:ilvl w:val="-1"/>
                <w:numId w:val="0"/>
              </w:numPr>
              <w:jc w:val="left"/>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12、铝合</w:t>
            </w:r>
            <w:r>
              <w:rPr>
                <w:rFonts w:hint="default" w:ascii="宋体" w:hAnsi="宋体" w:cs="宋体"/>
                <w:color w:val="auto"/>
                <w:kern w:val="0"/>
                <w:sz w:val="18"/>
                <w:szCs w:val="18"/>
                <w:highlight w:val="none"/>
                <w:lang w:val="en-US" w:eastAsia="zh-CN"/>
              </w:rPr>
              <w:t>金门窗的三性、幕</w:t>
            </w:r>
            <w:r>
              <w:rPr>
                <w:rFonts w:hint="eastAsia" w:ascii="宋体" w:hAnsi="宋体" w:cs="宋体"/>
                <w:color w:val="auto"/>
                <w:kern w:val="0"/>
                <w:sz w:val="18"/>
                <w:szCs w:val="18"/>
                <w:highlight w:val="none"/>
                <w:lang w:val="en-US" w:eastAsia="zh-CN"/>
              </w:rPr>
              <w:t>墙的四性检测由总包单位负责</w:t>
            </w:r>
          </w:p>
          <w:p>
            <w:pPr>
              <w:widowControl/>
              <w:numPr>
                <w:ilvl w:val="0"/>
                <w:numId w:val="0"/>
              </w:numPr>
              <w:jc w:val="left"/>
              <w:rPr>
                <w:rFonts w:hint="default"/>
                <w:color w:val="auto"/>
                <w:highlight w:val="none"/>
                <w:lang w:val="en-US" w:eastAsia="zh-CN"/>
              </w:rPr>
            </w:pPr>
            <w:r>
              <w:rPr>
                <w:rFonts w:hint="eastAsia" w:ascii="宋体" w:hAnsi="宋体" w:cs="宋体"/>
                <w:color w:val="auto"/>
                <w:kern w:val="0"/>
                <w:sz w:val="18"/>
                <w:szCs w:val="18"/>
                <w:highlight w:val="none"/>
                <w:lang w:val="en-US" w:eastAsia="zh-CN"/>
              </w:rPr>
              <w:t>13、</w:t>
            </w:r>
            <w:r>
              <w:rPr>
                <w:rFonts w:hint="eastAsia" w:ascii="宋体" w:hAnsi="宋体" w:cs="宋体"/>
                <w:b w:val="0"/>
                <w:bCs w:val="0"/>
                <w:color w:val="auto"/>
                <w:kern w:val="0"/>
                <w:sz w:val="18"/>
                <w:szCs w:val="18"/>
                <w:highlight w:val="none"/>
                <w:lang w:val="en-US" w:eastAsia="zh-CN"/>
              </w:rPr>
              <w:t>按图施工，包验收通过。</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jc w:val="left"/>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val="en-US" w:eastAsia="zh-CN"/>
              </w:rPr>
              <w:t>八</w:t>
            </w:r>
            <w:r>
              <w:rPr>
                <w:rFonts w:hint="eastAsia" w:ascii="宋体" w:hAnsi="宋体" w:cs="宋体"/>
                <w:b/>
                <w:bCs/>
                <w:color w:val="auto"/>
                <w:kern w:val="0"/>
                <w:sz w:val="18"/>
                <w:szCs w:val="18"/>
                <w:highlight w:val="none"/>
              </w:rPr>
              <w:t>、楼地面工程（含散水、台阶等）</w:t>
            </w:r>
            <w:r>
              <w:rPr>
                <w:rFonts w:hint="eastAsia" w:ascii="宋体" w:hAnsi="宋体" w:cs="宋体"/>
                <w:b/>
                <w:bCs/>
                <w:color w:val="auto"/>
                <w:kern w:val="0"/>
                <w:sz w:val="18"/>
                <w:szCs w:val="18"/>
                <w:highlight w:val="none"/>
                <w:lang w:eastAsia="zh-CN"/>
              </w:rPr>
              <w:t>、</w:t>
            </w:r>
            <w:r>
              <w:rPr>
                <w:rFonts w:hint="eastAsia" w:ascii="宋体" w:hAnsi="宋体" w:cs="宋体"/>
                <w:b/>
                <w:bCs/>
                <w:color w:val="auto"/>
                <w:kern w:val="0"/>
                <w:sz w:val="18"/>
                <w:szCs w:val="18"/>
                <w:highlight w:val="none"/>
              </w:rPr>
              <w:t>饰面</w:t>
            </w:r>
            <w:r>
              <w:rPr>
                <w:rFonts w:hint="eastAsia" w:ascii="宋体" w:hAnsi="宋体" w:cs="宋体"/>
                <w:b/>
                <w:bCs/>
                <w:color w:val="auto"/>
                <w:kern w:val="0"/>
                <w:sz w:val="18"/>
                <w:szCs w:val="18"/>
                <w:highlight w:val="none"/>
                <w:lang w:val="en-US" w:eastAsia="zh-CN"/>
              </w:rPr>
              <w:t>及装饰</w:t>
            </w:r>
            <w:r>
              <w:rPr>
                <w:rFonts w:hint="eastAsia" w:ascii="宋体" w:hAnsi="宋体" w:cs="宋体"/>
                <w:b/>
                <w:bCs/>
                <w:color w:val="auto"/>
                <w:kern w:val="0"/>
                <w:sz w:val="18"/>
                <w:szCs w:val="18"/>
                <w:highlight w:val="none"/>
              </w:rPr>
              <w:t>工程：</w:t>
            </w:r>
            <w:r>
              <w:rPr>
                <w:rFonts w:hint="eastAsia" w:ascii="宋体" w:hAnsi="宋体" w:cs="宋体"/>
                <w:b/>
                <w:bCs/>
                <w:color w:val="auto"/>
                <w:kern w:val="0"/>
                <w:sz w:val="18"/>
                <w:szCs w:val="18"/>
                <w:highlight w:val="none"/>
              </w:rPr>
              <w:br w:type="textWrapping"/>
            </w:r>
            <w:r>
              <w:rPr>
                <w:rFonts w:hint="eastAsia" w:ascii="宋体" w:hAnsi="宋体" w:cs="宋体"/>
                <w:color w:val="auto"/>
                <w:kern w:val="0"/>
                <w:sz w:val="18"/>
                <w:szCs w:val="18"/>
                <w:highlight w:val="none"/>
              </w:rPr>
              <w:t>详建造做法表</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按图施工</w:t>
            </w:r>
            <w:r>
              <w:rPr>
                <w:rFonts w:hint="eastAsia" w:ascii="宋体" w:hAnsi="宋体" w:cs="宋体"/>
                <w:color w:val="auto"/>
                <w:kern w:val="0"/>
                <w:sz w:val="18"/>
                <w:szCs w:val="18"/>
                <w:highlight w:val="none"/>
              </w:rPr>
              <w:t>。</w:t>
            </w:r>
          </w:p>
        </w:tc>
        <w:tc>
          <w:tcPr>
            <w:tcW w:w="5530" w:type="dxa"/>
            <w:shd w:val="clear" w:color="auto" w:fill="auto"/>
            <w:vAlign w:val="center"/>
          </w:tcPr>
          <w:p>
            <w:pPr>
              <w:widowControl/>
              <w:jc w:val="left"/>
              <w:rPr>
                <w:rFonts w:ascii="宋体" w:hAnsi="宋体" w:cs="宋体"/>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jc w:val="left"/>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val="en-US" w:eastAsia="zh-CN"/>
              </w:rPr>
              <w:t>九</w:t>
            </w:r>
            <w:r>
              <w:rPr>
                <w:rFonts w:hint="eastAsia" w:ascii="宋体" w:hAnsi="宋体" w:cs="宋体"/>
                <w:b/>
                <w:bCs/>
                <w:color w:val="auto"/>
                <w:kern w:val="0"/>
                <w:sz w:val="18"/>
                <w:szCs w:val="18"/>
                <w:highlight w:val="none"/>
              </w:rPr>
              <w:t>、施工措施：</w:t>
            </w:r>
            <w:r>
              <w:rPr>
                <w:rFonts w:hint="eastAsia" w:ascii="宋体" w:hAnsi="宋体" w:cs="宋体"/>
                <w:b/>
                <w:bCs/>
                <w:color w:val="auto"/>
                <w:kern w:val="0"/>
                <w:sz w:val="18"/>
                <w:szCs w:val="18"/>
                <w:highlight w:val="none"/>
              </w:rPr>
              <w:br w:type="textWrapping"/>
            </w:r>
            <w:r>
              <w:rPr>
                <w:rFonts w:hint="eastAsia" w:ascii="宋体" w:hAnsi="宋体" w:cs="宋体"/>
                <w:color w:val="auto"/>
                <w:kern w:val="0"/>
                <w:sz w:val="18"/>
                <w:szCs w:val="18"/>
                <w:highlight w:val="none"/>
              </w:rPr>
              <w:t>1、塔吊、井架、人货梯设备搭拆、水平及垂直运输（含塔吊桩及基础施工及破除），并无偿提供其他分包或甲指分包单位使用。</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2、总包施工用室内外脚手架的搭设及拆除，并无偿提供其他分包单位使用。（包括大堂、架空层等高支模）</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3、施工现场消防设施。</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4、临水临电接驳口接出，到现场使用的临时水电布置，并提供各</w:t>
            </w:r>
            <w:r>
              <w:rPr>
                <w:rFonts w:hint="eastAsia" w:ascii="宋体" w:hAnsi="宋体" w:cs="宋体"/>
                <w:color w:val="auto"/>
                <w:kern w:val="0"/>
                <w:sz w:val="18"/>
                <w:szCs w:val="18"/>
                <w:highlight w:val="none"/>
                <w:lang w:val="en-US" w:eastAsia="zh-CN"/>
              </w:rPr>
              <w:t>分包单位接驳口</w:t>
            </w:r>
            <w:r>
              <w:rPr>
                <w:rFonts w:hint="eastAsia" w:ascii="宋体" w:hAnsi="宋体" w:cs="宋体"/>
                <w:color w:val="auto"/>
                <w:kern w:val="0"/>
                <w:sz w:val="18"/>
                <w:szCs w:val="18"/>
                <w:highlight w:val="none"/>
              </w:rPr>
              <w:t>（含调试验收及精装修全过程直至交付），承担</w:t>
            </w:r>
            <w:r>
              <w:rPr>
                <w:rFonts w:hint="eastAsia" w:ascii="宋体" w:hAnsi="宋体" w:cs="宋体"/>
                <w:color w:val="auto"/>
                <w:kern w:val="0"/>
                <w:sz w:val="18"/>
                <w:szCs w:val="18"/>
                <w:highlight w:val="none"/>
                <w:lang w:val="en-US" w:eastAsia="zh-CN"/>
              </w:rPr>
              <w:t>总承包</w:t>
            </w:r>
            <w:r>
              <w:rPr>
                <w:rFonts w:hint="eastAsia" w:ascii="宋体" w:hAnsi="宋体" w:cs="宋体"/>
                <w:color w:val="auto"/>
                <w:kern w:val="0"/>
                <w:sz w:val="18"/>
                <w:szCs w:val="18"/>
                <w:highlight w:val="none"/>
              </w:rPr>
              <w:t>施工、改造、水电使用一切费用。（若有甲方要求，需配合进行迁移）</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分包单位水电费按实际挂表记取。</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5、施工过程中的临时支撑、降排水以及照明、防护等设施。含雨季、冬季、夜间及防台风防汛等施工措施，此部分措施费包干。</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分包单位水电费按实际挂表记取。总部提供接驳点。</w:t>
            </w:r>
            <w:r>
              <w:rPr>
                <w:rFonts w:hint="eastAsia" w:ascii="宋体" w:hAnsi="宋体" w:cs="宋体"/>
                <w:color w:val="auto"/>
                <w:kern w:val="0"/>
                <w:sz w:val="18"/>
                <w:szCs w:val="18"/>
                <w:highlight w:val="none"/>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numPr>
                <w:ilvl w:val="0"/>
                <w:numId w:val="0"/>
              </w:numPr>
              <w:jc w:val="left"/>
              <w:rPr>
                <w:rFonts w:hint="eastAsia"/>
                <w:color w:val="auto"/>
                <w:sz w:val="18"/>
                <w:szCs w:val="18"/>
                <w:highlight w:val="none"/>
              </w:rPr>
            </w:pPr>
            <w:r>
              <w:rPr>
                <w:rFonts w:hint="eastAsia" w:ascii="宋体" w:hAnsi="宋体" w:cs="宋体"/>
                <w:b/>
                <w:bCs/>
                <w:color w:val="auto"/>
                <w:kern w:val="0"/>
                <w:sz w:val="18"/>
                <w:szCs w:val="18"/>
                <w:highlight w:val="none"/>
                <w:lang w:val="en-US" w:eastAsia="zh-CN"/>
              </w:rPr>
              <w:t>十、</w:t>
            </w:r>
            <w:r>
              <w:rPr>
                <w:rFonts w:hint="eastAsia" w:ascii="宋体" w:hAnsi="宋体" w:cs="宋体"/>
                <w:b/>
                <w:bCs/>
                <w:color w:val="auto"/>
                <w:kern w:val="0"/>
                <w:sz w:val="18"/>
                <w:szCs w:val="18"/>
                <w:highlight w:val="none"/>
              </w:rPr>
              <w:t>现场临建临设：</w:t>
            </w:r>
            <w:r>
              <w:rPr>
                <w:rFonts w:hint="eastAsia"/>
                <w:color w:val="auto"/>
                <w:highlight w:val="none"/>
              </w:rPr>
              <w:br w:type="textWrapping"/>
            </w:r>
            <w:r>
              <w:rPr>
                <w:rFonts w:hint="eastAsia"/>
                <w:color w:val="auto"/>
                <w:sz w:val="18"/>
                <w:szCs w:val="18"/>
                <w:highlight w:val="none"/>
              </w:rPr>
              <w:t>1、现场临时施工道路及场地硬化、临时水电设施及后续拆除</w:t>
            </w:r>
            <w:r>
              <w:rPr>
                <w:rFonts w:hint="eastAsia"/>
                <w:color w:val="auto"/>
                <w:sz w:val="18"/>
                <w:szCs w:val="18"/>
                <w:highlight w:val="none"/>
              </w:rPr>
              <w:br w:type="textWrapping"/>
            </w:r>
            <w:r>
              <w:rPr>
                <w:rFonts w:hint="eastAsia"/>
                <w:color w:val="auto"/>
                <w:sz w:val="18"/>
                <w:szCs w:val="18"/>
                <w:highlight w:val="none"/>
              </w:rPr>
              <w:t>2、临时卫生设施建设及日常管理（含洗车池、沉淀池（按规范要求布置）、临时卫生间，总包进场开始至竣工验收止；（楼层内每五层一个，地面每5000平米设置不少于3个移动厕所）等）。</w:t>
            </w:r>
            <w:r>
              <w:rPr>
                <w:rFonts w:hint="eastAsia"/>
                <w:color w:val="auto"/>
                <w:sz w:val="18"/>
                <w:szCs w:val="18"/>
                <w:highlight w:val="none"/>
              </w:rPr>
              <w:br w:type="textWrapping"/>
            </w:r>
            <w:r>
              <w:rPr>
                <w:rFonts w:hint="eastAsia"/>
                <w:color w:val="auto"/>
                <w:sz w:val="18"/>
                <w:szCs w:val="18"/>
                <w:highlight w:val="none"/>
              </w:rPr>
              <w:t>3、临时办公场所、临时仓库。</w:t>
            </w:r>
            <w:r>
              <w:rPr>
                <w:rFonts w:hint="eastAsia"/>
                <w:color w:val="auto"/>
                <w:sz w:val="18"/>
                <w:szCs w:val="18"/>
                <w:highlight w:val="none"/>
              </w:rPr>
              <w:br w:type="textWrapping"/>
            </w:r>
            <w:r>
              <w:rPr>
                <w:rFonts w:hint="eastAsia"/>
                <w:color w:val="auto"/>
                <w:sz w:val="18"/>
                <w:szCs w:val="18"/>
                <w:highlight w:val="none"/>
              </w:rPr>
              <w:t>4、临时防护、临时支护的安装及拆除。</w:t>
            </w:r>
            <w:r>
              <w:rPr>
                <w:rFonts w:hint="eastAsia"/>
                <w:color w:val="auto"/>
                <w:sz w:val="18"/>
                <w:szCs w:val="18"/>
                <w:highlight w:val="none"/>
              </w:rPr>
              <w:br w:type="textWrapping"/>
            </w:r>
            <w:r>
              <w:rPr>
                <w:rFonts w:hint="eastAsia"/>
                <w:color w:val="auto"/>
                <w:sz w:val="18"/>
                <w:szCs w:val="18"/>
                <w:highlight w:val="none"/>
              </w:rPr>
              <w:t>5、无偿提供监理人员办公场所及桌椅，发包人临时办公室等</w:t>
            </w:r>
            <w:r>
              <w:rPr>
                <w:rFonts w:hint="eastAsia"/>
                <w:color w:val="auto"/>
                <w:sz w:val="18"/>
                <w:szCs w:val="18"/>
                <w:highlight w:val="none"/>
                <w:lang w:eastAsia="zh-CN"/>
              </w:rPr>
              <w:t>（业主办公室不低于6间，每间不低于</w:t>
            </w:r>
            <w:r>
              <w:rPr>
                <w:rFonts w:hint="eastAsia"/>
                <w:color w:val="auto"/>
                <w:sz w:val="18"/>
                <w:szCs w:val="18"/>
                <w:highlight w:val="none"/>
                <w:lang w:val="en-US" w:eastAsia="zh-CN"/>
              </w:rPr>
              <w:t>18</w:t>
            </w:r>
            <w:r>
              <w:rPr>
                <w:rFonts w:hint="eastAsia"/>
                <w:color w:val="auto"/>
                <w:sz w:val="18"/>
                <w:szCs w:val="18"/>
                <w:highlight w:val="none"/>
                <w:lang w:eastAsia="zh-CN"/>
              </w:rPr>
              <w:t>㎡；</w:t>
            </w:r>
            <w:r>
              <w:rPr>
                <w:rFonts w:hint="eastAsia"/>
                <w:color w:val="auto"/>
                <w:sz w:val="18"/>
                <w:szCs w:val="18"/>
                <w:highlight w:val="none"/>
                <w:lang w:val="en-US" w:eastAsia="zh-CN"/>
              </w:rPr>
              <w:t>材料样板间4间，</w:t>
            </w:r>
            <w:r>
              <w:rPr>
                <w:rFonts w:hint="eastAsia"/>
                <w:color w:val="auto"/>
                <w:sz w:val="18"/>
                <w:szCs w:val="18"/>
                <w:highlight w:val="none"/>
                <w:lang w:eastAsia="zh-CN"/>
              </w:rPr>
              <w:t>每间不低于</w:t>
            </w:r>
            <w:r>
              <w:rPr>
                <w:rFonts w:hint="eastAsia"/>
                <w:color w:val="auto"/>
                <w:sz w:val="18"/>
                <w:szCs w:val="18"/>
                <w:highlight w:val="none"/>
                <w:lang w:val="en-US" w:eastAsia="zh-CN"/>
              </w:rPr>
              <w:t>18</w:t>
            </w:r>
            <w:r>
              <w:rPr>
                <w:rFonts w:hint="eastAsia"/>
                <w:color w:val="auto"/>
                <w:sz w:val="18"/>
                <w:szCs w:val="18"/>
                <w:highlight w:val="none"/>
                <w:lang w:eastAsia="zh-CN"/>
              </w:rPr>
              <w:t>㎡。监理办公室不低于</w:t>
            </w:r>
            <w:r>
              <w:rPr>
                <w:rFonts w:hint="eastAsia"/>
                <w:color w:val="auto"/>
                <w:sz w:val="18"/>
                <w:szCs w:val="18"/>
                <w:highlight w:val="none"/>
                <w:lang w:val="en-US" w:eastAsia="zh-CN"/>
              </w:rPr>
              <w:t>6</w:t>
            </w:r>
            <w:r>
              <w:rPr>
                <w:rFonts w:hint="eastAsia"/>
                <w:color w:val="auto"/>
                <w:sz w:val="18"/>
                <w:szCs w:val="18"/>
                <w:highlight w:val="none"/>
                <w:lang w:eastAsia="zh-CN"/>
              </w:rPr>
              <w:t>间，每间不低于</w:t>
            </w:r>
            <w:r>
              <w:rPr>
                <w:rFonts w:hint="eastAsia"/>
                <w:color w:val="auto"/>
                <w:sz w:val="18"/>
                <w:szCs w:val="18"/>
                <w:highlight w:val="none"/>
                <w:lang w:val="en-US" w:eastAsia="zh-CN"/>
              </w:rPr>
              <w:t>18</w:t>
            </w:r>
            <w:r>
              <w:rPr>
                <w:rFonts w:hint="eastAsia"/>
                <w:color w:val="auto"/>
                <w:sz w:val="18"/>
                <w:szCs w:val="18"/>
                <w:highlight w:val="none"/>
                <w:lang w:eastAsia="zh-CN"/>
              </w:rPr>
              <w:t>㎡）</w:t>
            </w:r>
            <w:r>
              <w:rPr>
                <w:rFonts w:hint="eastAsia"/>
                <w:color w:val="auto"/>
                <w:sz w:val="18"/>
                <w:szCs w:val="18"/>
                <w:highlight w:val="none"/>
              </w:rPr>
              <w:t>。承包人须为发包方另行招标的专业工程施工单位提供办公及生活设施，具体费用由专业分包单位与承包单位另行协商计费。</w:t>
            </w:r>
            <w:r>
              <w:rPr>
                <w:rFonts w:hint="eastAsia"/>
                <w:color w:val="auto"/>
                <w:sz w:val="18"/>
                <w:szCs w:val="18"/>
                <w:highlight w:val="none"/>
              </w:rPr>
              <w:br w:type="textWrapping"/>
            </w:r>
            <w:r>
              <w:rPr>
                <w:rFonts w:hint="eastAsia"/>
                <w:color w:val="auto"/>
                <w:sz w:val="18"/>
                <w:szCs w:val="18"/>
                <w:highlight w:val="none"/>
              </w:rPr>
              <w:t>6、施工地块大门建设及进出工地道闸安装刷卡系统及管理（满足黄埔区相关标准），制作及悬挂发包人CI标识。</w:t>
            </w:r>
            <w:r>
              <w:rPr>
                <w:rFonts w:hint="eastAsia"/>
                <w:color w:val="auto"/>
                <w:sz w:val="18"/>
                <w:szCs w:val="18"/>
                <w:highlight w:val="none"/>
              </w:rPr>
              <w:br w:type="textWrapping"/>
            </w:r>
            <w:r>
              <w:rPr>
                <w:rFonts w:hint="eastAsia"/>
                <w:color w:val="auto"/>
                <w:sz w:val="18"/>
                <w:szCs w:val="18"/>
                <w:highlight w:val="none"/>
              </w:rPr>
              <w:t>7、布置展示区、样板房区域、看房通道等展示的临时防护棚（硬隔离），具体做法详总包单位上报经发包方确认的方案。</w:t>
            </w:r>
            <w:r>
              <w:rPr>
                <w:rFonts w:hint="eastAsia"/>
                <w:color w:val="auto"/>
                <w:sz w:val="18"/>
                <w:szCs w:val="18"/>
                <w:highlight w:val="none"/>
              </w:rPr>
              <w:br w:type="textWrapping"/>
            </w:r>
            <w:r>
              <w:rPr>
                <w:rFonts w:hint="eastAsia"/>
                <w:color w:val="auto"/>
                <w:sz w:val="18"/>
                <w:szCs w:val="18"/>
                <w:highlight w:val="none"/>
              </w:rPr>
              <w:t>8、现有围挡为临时围挡，</w:t>
            </w:r>
            <w:r>
              <w:rPr>
                <w:rFonts w:hint="eastAsia"/>
                <w:color w:val="auto"/>
                <w:sz w:val="18"/>
                <w:szCs w:val="18"/>
                <w:highlight w:val="none"/>
                <w:lang w:val="en-US" w:eastAsia="zh-CN"/>
              </w:rPr>
              <w:t>施工期间</w:t>
            </w:r>
            <w:r>
              <w:rPr>
                <w:rFonts w:hint="eastAsia"/>
                <w:color w:val="auto"/>
                <w:sz w:val="18"/>
                <w:szCs w:val="18"/>
                <w:highlight w:val="none"/>
              </w:rPr>
              <w:t>需根据政府、质安监站等部门的最新要求进行调整和新建等，同时对围挡的喷绘画面、广告等及时进行维护</w:t>
            </w:r>
            <w:r>
              <w:rPr>
                <w:rFonts w:hint="eastAsia"/>
                <w:color w:val="auto"/>
                <w:sz w:val="18"/>
                <w:szCs w:val="18"/>
                <w:highlight w:val="none"/>
                <w:lang w:eastAsia="zh-CN"/>
              </w:rPr>
              <w:t>，</w:t>
            </w:r>
            <w:r>
              <w:rPr>
                <w:rFonts w:hint="eastAsia"/>
                <w:color w:val="auto"/>
                <w:sz w:val="18"/>
                <w:szCs w:val="18"/>
                <w:highlight w:val="none"/>
                <w:lang w:val="en-US" w:eastAsia="zh-CN"/>
              </w:rPr>
              <w:t>综合考虑后期不另行增加费用。</w:t>
            </w:r>
            <w:r>
              <w:rPr>
                <w:rFonts w:hint="eastAsia"/>
                <w:color w:val="auto"/>
                <w:sz w:val="18"/>
                <w:szCs w:val="18"/>
                <w:highlight w:val="none"/>
              </w:rPr>
              <w:br w:type="textWrapping"/>
            </w:r>
            <w:r>
              <w:rPr>
                <w:rFonts w:hint="eastAsia"/>
                <w:color w:val="auto"/>
                <w:sz w:val="18"/>
                <w:szCs w:val="18"/>
                <w:highlight w:val="none"/>
              </w:rPr>
              <w:t>9、相关安全、文明施工，满足黄埔区6个100%要求等，</w:t>
            </w:r>
            <w:r>
              <w:rPr>
                <w:rFonts w:hint="eastAsia"/>
                <w:color w:val="auto"/>
                <w:sz w:val="18"/>
                <w:szCs w:val="18"/>
                <w:highlight w:val="none"/>
              </w:rPr>
              <w:br w:type="textWrapping"/>
            </w:r>
            <w:r>
              <w:rPr>
                <w:rFonts w:hint="eastAsia"/>
                <w:color w:val="auto"/>
                <w:sz w:val="18"/>
                <w:szCs w:val="18"/>
                <w:highlight w:val="none"/>
              </w:rPr>
              <w:t>10、展示区样板房楼层上部硬隔离防护搭设</w:t>
            </w:r>
          </w:p>
          <w:p>
            <w:pPr>
              <w:pStyle w:val="2"/>
              <w:numPr>
                <w:ilvl w:val="-1"/>
                <w:numId w:val="0"/>
              </w:numPr>
              <w:spacing w:line="240" w:lineRule="auto"/>
              <w:jc w:val="both"/>
              <w:rPr>
                <w:rFonts w:hint="default" w:eastAsia="等线"/>
                <w:color w:val="auto"/>
                <w:highlight w:val="none"/>
                <w:lang w:val="en-US" w:eastAsia="zh-CN"/>
              </w:rPr>
            </w:pPr>
            <w:r>
              <w:rPr>
                <w:rFonts w:hint="eastAsia" w:ascii="宋体" w:hAnsi="宋体" w:cs="宋体"/>
                <w:color w:val="auto"/>
                <w:kern w:val="0"/>
                <w:sz w:val="18"/>
                <w:szCs w:val="18"/>
                <w:highlight w:val="none"/>
                <w:lang w:val="en-US" w:eastAsia="zh-CN"/>
              </w:rPr>
              <w:t>11、</w:t>
            </w:r>
            <w:r>
              <w:rPr>
                <w:rFonts w:hint="eastAsia" w:asciiTheme="minorHAnsi" w:hAnsiTheme="minorHAnsi" w:eastAsiaTheme="minorEastAsia" w:cstheme="minorBidi"/>
                <w:color w:val="auto"/>
                <w:kern w:val="2"/>
                <w:sz w:val="18"/>
                <w:szCs w:val="18"/>
                <w:highlight w:val="none"/>
                <w:lang w:val="en-US" w:eastAsia="zh-CN"/>
              </w:rPr>
              <w:t>承包人在发包人所属的本地块解决临时用地，临时用地使用涉及的费用已包含在该施工合同的价款内，不另计费用。因其他原因限制无法在发包人场地内解决临时设施用地，由承包人自行解决临时用地，不另计费用。若承包人在发包人所属的本地块解决临时用地，项目建设过程中发包人因开发建设需要要求承包人拆除临时设施的，承包人无条件拆除临时设施，现场清理干净后移交发包人，承包人不得要求发包人支付任何费用。</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jc w:val="left"/>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val="en-US" w:eastAsia="zh-CN"/>
              </w:rPr>
              <w:t>十一</w:t>
            </w:r>
            <w:r>
              <w:rPr>
                <w:rFonts w:hint="eastAsia" w:ascii="宋体" w:hAnsi="宋体" w:cs="宋体"/>
                <w:b/>
                <w:bCs/>
                <w:color w:val="auto"/>
                <w:kern w:val="0"/>
                <w:sz w:val="18"/>
                <w:szCs w:val="18"/>
                <w:highlight w:val="none"/>
              </w:rPr>
              <w:t>、脚手架：</w:t>
            </w:r>
            <w:r>
              <w:rPr>
                <w:rFonts w:hint="eastAsia" w:ascii="宋体" w:hAnsi="宋体" w:cs="宋体"/>
                <w:b/>
                <w:bCs/>
                <w:color w:val="auto"/>
                <w:kern w:val="0"/>
                <w:sz w:val="18"/>
                <w:szCs w:val="18"/>
                <w:highlight w:val="none"/>
              </w:rPr>
              <w:br w:type="textWrapping"/>
            </w:r>
            <w:r>
              <w:rPr>
                <w:rFonts w:hint="eastAsia" w:asciiTheme="minorHAnsi" w:hAnsiTheme="minorHAnsi" w:cstheme="minorBidi"/>
                <w:color w:val="auto"/>
                <w:kern w:val="2"/>
                <w:sz w:val="18"/>
                <w:szCs w:val="18"/>
                <w:highlight w:val="none"/>
              </w:rPr>
              <w:t>提供施工现场现有脚手架、垂直运输、临电临水设施给各专业分包单位使用，提供分包施工所用的室外脚手架、爬架及吊篮等各种满足要求的架体，外架需经发包人审批后方可拆除。</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涉及分包：</w:t>
            </w:r>
            <w:r>
              <w:rPr>
                <w:rFonts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室内精装单位、电梯安装等。</w:t>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t>1、总包提供脚手架不满足使用要求时，由各单位自行搭设脚手架并承担费用，并负责各自搭设的脚手架的拆除工作。</w:t>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t>2、室内脚手架由各专业分包自行负责；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jc w:val="left"/>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val="en-US" w:eastAsia="zh-CN"/>
              </w:rPr>
              <w:t>十二</w:t>
            </w:r>
            <w:r>
              <w:rPr>
                <w:rFonts w:hint="eastAsia" w:ascii="宋体" w:hAnsi="宋体" w:cs="宋体"/>
                <w:b/>
                <w:bCs/>
                <w:color w:val="auto"/>
                <w:kern w:val="0"/>
                <w:sz w:val="18"/>
                <w:szCs w:val="18"/>
                <w:highlight w:val="none"/>
              </w:rPr>
              <w:t>、监测及保护：</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1、地下水及市政管线、设施、市政绿化的保护。</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2、对市政工程、总包自身及各分包工程的配合、协调、照管及成品保护。</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3、所有分包单位施工期间的半成品、成品保护责任均</w:t>
            </w:r>
            <w:r>
              <w:rPr>
                <w:rFonts w:hint="eastAsia" w:ascii="宋体" w:hAnsi="宋体" w:cs="宋体"/>
                <w:color w:val="auto"/>
                <w:kern w:val="0"/>
                <w:sz w:val="18"/>
                <w:szCs w:val="18"/>
                <w:highlight w:val="none"/>
                <w:lang w:val="en-US" w:eastAsia="zh-CN"/>
              </w:rPr>
              <w:t>分包</w:t>
            </w:r>
            <w:r>
              <w:rPr>
                <w:rFonts w:hint="eastAsia" w:ascii="宋体" w:hAnsi="宋体" w:cs="宋体"/>
                <w:color w:val="auto"/>
                <w:kern w:val="0"/>
                <w:sz w:val="18"/>
                <w:szCs w:val="18"/>
                <w:highlight w:val="none"/>
              </w:rPr>
              <w:t>自行承担；分包工程验收合格并移交总包或物业之前，仍需自行承担成品保护责任，移交之后由总包或物业公司承担相应成品保护责任。</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w:t>
            </w:r>
            <w:r>
              <w:rPr>
                <w:rFonts w:hint="eastAsia" w:ascii="宋体" w:hAnsi="宋体" w:cs="宋体"/>
                <w:color w:val="auto"/>
                <w:kern w:val="0"/>
                <w:sz w:val="18"/>
                <w:szCs w:val="18"/>
                <w:highlight w:val="none"/>
                <w:lang w:val="en-US" w:eastAsia="zh-CN"/>
              </w:rPr>
              <w:t>各分包单位（含甲分包）材料自行看管</w:t>
            </w:r>
            <w:r>
              <w:rPr>
                <w:rFonts w:hint="eastAsia" w:ascii="宋体" w:hAnsi="宋体" w:cs="宋体"/>
                <w:color w:val="auto"/>
                <w:kern w:val="0"/>
                <w:sz w:val="18"/>
                <w:szCs w:val="18"/>
                <w:highlight w:val="none"/>
              </w:rPr>
              <w:t>进场材料</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rPr>
              <w:t>总包</w:t>
            </w:r>
            <w:r>
              <w:rPr>
                <w:rFonts w:hint="eastAsia" w:ascii="宋体" w:hAnsi="宋体" w:cs="宋体"/>
                <w:color w:val="auto"/>
                <w:kern w:val="0"/>
                <w:sz w:val="18"/>
                <w:szCs w:val="18"/>
                <w:highlight w:val="none"/>
                <w:lang w:val="en-US" w:eastAsia="zh-CN"/>
              </w:rPr>
              <w:t xml:space="preserve">承担连带责任 </w:t>
            </w:r>
            <w:r>
              <w:rPr>
                <w:rFonts w:hint="eastAsia" w:ascii="宋体" w:hAnsi="宋体" w:cs="宋体"/>
                <w:color w:val="auto"/>
                <w:kern w:val="0"/>
                <w:sz w:val="18"/>
                <w:szCs w:val="18"/>
                <w:highlight w:val="none"/>
              </w:rPr>
              <w:t xml:space="preserve">。                                   </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w:t>
            </w:r>
            <w:r>
              <w:rPr>
                <w:rFonts w:hint="eastAsia" w:ascii="宋体" w:hAnsi="宋体" w:cs="宋体"/>
                <w:color w:val="auto"/>
                <w:kern w:val="0"/>
                <w:sz w:val="18"/>
                <w:szCs w:val="18"/>
                <w:highlight w:val="none"/>
                <w:lang w:val="en-US" w:eastAsia="zh-CN"/>
              </w:rPr>
              <w:t>基坑监测、</w:t>
            </w:r>
            <w:r>
              <w:rPr>
                <w:rFonts w:hint="eastAsia" w:ascii="宋体" w:hAnsi="宋体" w:cs="宋体"/>
                <w:color w:val="auto"/>
                <w:kern w:val="0"/>
                <w:sz w:val="18"/>
                <w:szCs w:val="18"/>
                <w:highlight w:val="none"/>
              </w:rPr>
              <w:t>建筑物沉降观测点的设置、保护。总包需同步做好施工期间的沉降观测、楼体侧斜、控制点等复测工作。</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基坑、主体监测、沉降监测由发包人委托第三方负责。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numPr>
                <w:ilvl w:val="0"/>
                <w:numId w:val="0"/>
              </w:numPr>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val="en-US" w:eastAsia="zh-CN"/>
              </w:rPr>
              <w:t>十三、</w:t>
            </w:r>
            <w:r>
              <w:rPr>
                <w:rFonts w:hint="eastAsia" w:ascii="宋体" w:hAnsi="宋体" w:cs="宋体"/>
                <w:b/>
                <w:bCs/>
                <w:color w:val="auto"/>
                <w:kern w:val="0"/>
                <w:sz w:val="18"/>
                <w:szCs w:val="18"/>
                <w:highlight w:val="none"/>
              </w:rPr>
              <w:t>垂直运输项目：</w:t>
            </w:r>
          </w:p>
          <w:p>
            <w:pPr>
              <w:widowControl/>
              <w:numPr>
                <w:ilvl w:val="0"/>
                <w:numId w:val="0"/>
              </w:numPr>
              <w:jc w:val="left"/>
              <w:rPr>
                <w:rFonts w:ascii="宋体" w:hAnsi="宋体" w:cs="宋体"/>
                <w:b/>
                <w:bCs/>
                <w:color w:val="auto"/>
                <w:kern w:val="0"/>
                <w:sz w:val="18"/>
                <w:szCs w:val="18"/>
                <w:highlight w:val="none"/>
              </w:rPr>
            </w:pPr>
            <w:r>
              <w:rPr>
                <w:rFonts w:hint="eastAsia" w:ascii="宋体" w:hAnsi="宋体" w:cs="宋体"/>
                <w:color w:val="auto"/>
                <w:kern w:val="0"/>
                <w:sz w:val="18"/>
                <w:szCs w:val="18"/>
                <w:highlight w:val="none"/>
              </w:rPr>
              <w:br w:type="page"/>
            </w:r>
            <w:r>
              <w:rPr>
                <w:rFonts w:hint="eastAsia" w:ascii="宋体" w:hAnsi="宋体" w:cs="宋体"/>
                <w:color w:val="auto"/>
                <w:kern w:val="0"/>
                <w:sz w:val="18"/>
                <w:szCs w:val="18"/>
                <w:highlight w:val="none"/>
              </w:rPr>
              <w:t>1、总包负责提供分包施工所用的现有垂直运输机械（塔吊及人货梯）及施工临时客梯确保施工全过程的运输不间断，并提供分包施工所用材料堆放场地。可预见的情况下，工地上无现成装置及机械可用于卸货、水平及垂直运输，由分包单位自行承担上述工作内容。</w:t>
            </w:r>
            <w:r>
              <w:rPr>
                <w:rFonts w:hint="eastAsia" w:ascii="宋体" w:hAnsi="宋体" w:cs="宋体"/>
                <w:color w:val="auto"/>
                <w:kern w:val="0"/>
                <w:sz w:val="18"/>
                <w:szCs w:val="18"/>
                <w:highlight w:val="none"/>
              </w:rPr>
              <w:br w:type="page"/>
            </w:r>
            <w:r>
              <w:rPr>
                <w:rFonts w:hint="eastAsia" w:ascii="宋体" w:hAnsi="宋体" w:cs="宋体"/>
                <w:color w:val="auto"/>
                <w:kern w:val="0"/>
                <w:sz w:val="18"/>
                <w:szCs w:val="18"/>
                <w:highlight w:val="none"/>
              </w:rPr>
              <w:t>2、室内电梯作为临时施工使用时，电梯运行、照管由总包统一协调安排使用，总包负责运行电梯的操作，并保证电梯操作人员具备相应的电梯操作证。所需开梯人工费、电费及电梯照管、保护（含轿厢内保护）由总包负责，总包承担电梯运行使用期间的电梯维修保养人工费及材料维修更换费及移交发包人前的检修费用。室内电梯临时施工使用时需签订三方电梯临时使用协议。由总包负责与电梯单位协调使用，总包单位需确保在自工程开工至移交精装修单位之前的现场垂直运输的不间断及完好使用。此部分费用已含在合同单价中。</w:t>
            </w:r>
            <w:r>
              <w:rPr>
                <w:rFonts w:hint="eastAsia" w:ascii="宋体" w:hAnsi="宋体" w:cs="宋体"/>
                <w:color w:val="auto"/>
                <w:kern w:val="0"/>
                <w:sz w:val="18"/>
                <w:szCs w:val="18"/>
                <w:highlight w:val="none"/>
              </w:rPr>
              <w:br w:type="page"/>
            </w:r>
            <w:r>
              <w:rPr>
                <w:rFonts w:hint="eastAsia" w:ascii="宋体" w:hAnsi="宋体" w:cs="宋体"/>
                <w:color w:val="auto"/>
                <w:kern w:val="0"/>
                <w:sz w:val="18"/>
                <w:szCs w:val="18"/>
                <w:highlight w:val="none"/>
              </w:rPr>
              <w:t>3、所有垂直运输设备需经发包人确认后方可拆除。</w:t>
            </w:r>
            <w:r>
              <w:rPr>
                <w:rFonts w:hint="eastAsia" w:ascii="宋体" w:hAnsi="宋体" w:cs="宋体"/>
                <w:color w:val="auto"/>
                <w:kern w:val="0"/>
                <w:sz w:val="18"/>
                <w:szCs w:val="18"/>
                <w:highlight w:val="none"/>
              </w:rPr>
              <w:br w:type="page"/>
            </w:r>
            <w:r>
              <w:rPr>
                <w:rFonts w:hint="eastAsia" w:ascii="宋体" w:hAnsi="宋体" w:cs="宋体"/>
                <w:color w:val="auto"/>
                <w:kern w:val="0"/>
                <w:sz w:val="18"/>
                <w:szCs w:val="18"/>
                <w:highlight w:val="none"/>
              </w:rPr>
              <w:t>4、总包提供垂直运输专项方案供发包方审核</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电梯单位派人进驻现场跟进电梯临时使用期间的及时维护。</w:t>
            </w:r>
            <w:r>
              <w:rPr>
                <w:rFonts w:hint="eastAsia" w:ascii="宋体" w:hAnsi="宋体" w:cs="宋体"/>
                <w:color w:val="auto"/>
                <w:kern w:val="0"/>
                <w:sz w:val="18"/>
                <w:szCs w:val="18"/>
                <w:highlight w:val="none"/>
              </w:rPr>
              <w:br w:type="pag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jc w:val="left"/>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十</w:t>
            </w:r>
            <w:r>
              <w:rPr>
                <w:rFonts w:hint="eastAsia" w:ascii="宋体" w:hAnsi="宋体" w:cs="宋体"/>
                <w:b/>
                <w:bCs/>
                <w:color w:val="auto"/>
                <w:kern w:val="0"/>
                <w:sz w:val="18"/>
                <w:szCs w:val="18"/>
                <w:highlight w:val="none"/>
                <w:lang w:val="en-US" w:eastAsia="zh-CN"/>
              </w:rPr>
              <w:t>四</w:t>
            </w:r>
            <w:r>
              <w:rPr>
                <w:rFonts w:hint="eastAsia" w:ascii="宋体" w:hAnsi="宋体" w:cs="宋体"/>
                <w:b/>
                <w:bCs/>
                <w:color w:val="auto"/>
                <w:kern w:val="0"/>
                <w:sz w:val="18"/>
                <w:szCs w:val="18"/>
                <w:highlight w:val="none"/>
              </w:rPr>
              <w:t>、垃圾清运及保洁：</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配备足够数量的垃圾集中池，每层楼设置至少1个垃圾集中点，总包负责将垃圾集中点内垃圾不超过3天/次清运至垃圾池中并将垃圾池内所有垃圾的对外运输（包含所有单位变更垃圾）。同时满足各项检查评估与现场施工要求，具体频次需结合施工阶段由甲方指定。</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2、安全文明及消防设施，提供现场集中垃圾堆放场地并负责交付前拆除及垃圾外运。</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3、由总承包负责</w:t>
            </w:r>
            <w:r>
              <w:rPr>
                <w:rFonts w:hint="eastAsia" w:ascii="宋体" w:hAnsi="宋体" w:cs="宋体"/>
                <w:color w:val="auto"/>
                <w:kern w:val="0"/>
                <w:sz w:val="18"/>
                <w:szCs w:val="18"/>
                <w:highlight w:val="none"/>
                <w:lang w:val="en-US" w:eastAsia="zh-CN"/>
              </w:rPr>
              <w:t>承包区域内开荒保洁</w:t>
            </w:r>
            <w:r>
              <w:rPr>
                <w:rFonts w:hint="eastAsia" w:ascii="宋体" w:hAnsi="宋体" w:cs="宋体"/>
                <w:color w:val="auto"/>
                <w:kern w:val="0"/>
                <w:sz w:val="18"/>
                <w:szCs w:val="18"/>
                <w:highlight w:val="none"/>
              </w:rPr>
              <w:t>，精装修交付前地下室、管井、设备间、楼梯间、后勤通道等非精装区域（含各功能房间）的开荒保洁</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移交前</w:t>
            </w:r>
            <w:r>
              <w:rPr>
                <w:rFonts w:hint="eastAsia" w:ascii="宋体" w:hAnsi="宋体" w:cs="宋体"/>
                <w:color w:val="auto"/>
                <w:kern w:val="0"/>
                <w:sz w:val="18"/>
                <w:szCs w:val="18"/>
                <w:highlight w:val="none"/>
              </w:rPr>
              <w:t>精保洁由总包单位负责（包括外墙门窗清洗保洁）</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4、场地平整、场地内原有/总包施工混凝土路面、障碍物混凝土破除及外运、临时围墙施工或临时围挡搭设及拆除（含基础，如现场存在原有或其他分包搭设的临时围墙或围挡，由总包一并拆除）。</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1、各专业单位垃圾（包含仓库、材料堆场、加工场、施工垃圾、生活垃圾、废料等及一切变更垃圾）由各专业单位清运到总包设置及指定的建筑垃圾堆放场地。</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3、室外区域精保洁由园林景观单位负责。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numPr>
                <w:ilvl w:val="0"/>
                <w:numId w:val="0"/>
              </w:numPr>
              <w:jc w:val="left"/>
              <w:rPr>
                <w:rFonts w:hint="eastAsia" w:ascii="宋体" w:hAnsi="宋体" w:cs="宋体"/>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十五、</w:t>
            </w:r>
            <w:r>
              <w:rPr>
                <w:rFonts w:hint="eastAsia" w:ascii="宋体" w:hAnsi="宋体" w:cs="宋体"/>
                <w:b/>
                <w:bCs/>
                <w:color w:val="auto"/>
                <w:kern w:val="0"/>
                <w:sz w:val="18"/>
                <w:szCs w:val="18"/>
                <w:highlight w:val="none"/>
              </w:rPr>
              <w:t>水电费及其他：</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w:t>
            </w:r>
            <w:r>
              <w:rPr>
                <w:rFonts w:hint="eastAsia" w:ascii="宋体" w:hAnsi="宋体" w:cs="宋体"/>
                <w:color w:val="auto"/>
                <w:kern w:val="0"/>
                <w:sz w:val="18"/>
                <w:szCs w:val="18"/>
                <w:highlight w:val="none"/>
                <w:lang w:val="en-US" w:eastAsia="zh-CN"/>
              </w:rPr>
              <w:t>总承包提供分包单位用电接驳点，临水接驳点至少每层一个，临电至少每3层一个接驳点。</w:t>
            </w:r>
          </w:p>
          <w:p>
            <w:pPr>
              <w:widowControl/>
              <w:numPr>
                <w:ilvl w:val="-1"/>
                <w:numId w:val="0"/>
              </w:numPr>
              <w:jc w:val="left"/>
              <w:rPr>
                <w:rFonts w:ascii="宋体" w:hAnsi="宋体" w:cs="宋体"/>
                <w:b/>
                <w:bCs/>
                <w:color w:val="auto"/>
                <w:kern w:val="0"/>
                <w:sz w:val="18"/>
                <w:szCs w:val="18"/>
                <w:highlight w:val="none"/>
              </w:rPr>
            </w:pPr>
            <w:r>
              <w:rPr>
                <w:rFonts w:hint="eastAsia" w:ascii="宋体" w:hAnsi="宋体" w:cs="宋体"/>
                <w:color w:val="auto"/>
                <w:kern w:val="0"/>
                <w:sz w:val="18"/>
                <w:szCs w:val="18"/>
                <w:highlight w:val="none"/>
                <w:lang w:val="en-US" w:eastAsia="zh-CN"/>
              </w:rPr>
              <w:t>2、</w:t>
            </w:r>
            <w:r>
              <w:rPr>
                <w:rFonts w:hint="eastAsia" w:ascii="宋体" w:hAnsi="宋体" w:cs="宋体"/>
                <w:color w:val="auto"/>
                <w:kern w:val="0"/>
                <w:sz w:val="18"/>
                <w:szCs w:val="18"/>
                <w:highlight w:val="none"/>
              </w:rPr>
              <w:t>所有分包单位施工用水电费均由分包单位自行承担；发包人及监理单位办公区及生活区水电费由总包承担，其他分包单位办公区及生活区水电费由其他分包单位与总包单位自行结算。</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3</w:t>
            </w:r>
            <w:r>
              <w:rPr>
                <w:rFonts w:hint="eastAsia" w:ascii="宋体" w:hAnsi="宋体" w:cs="宋体"/>
                <w:color w:val="auto"/>
                <w:kern w:val="0"/>
                <w:sz w:val="18"/>
                <w:szCs w:val="18"/>
                <w:highlight w:val="none"/>
              </w:rPr>
              <w:t>、移交物业前，如涉及总包及其他分包在小区通水通电后施工使用正式水、正式电，费用由使用单位承担。</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4</w:t>
            </w:r>
            <w:r>
              <w:rPr>
                <w:rFonts w:hint="eastAsia" w:ascii="宋体" w:hAnsi="宋体" w:cs="宋体"/>
                <w:color w:val="auto"/>
                <w:kern w:val="0"/>
                <w:sz w:val="18"/>
                <w:szCs w:val="18"/>
                <w:highlight w:val="none"/>
              </w:rPr>
              <w:t>、临时水电的拆除需经过业主方确认后才可执行。</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5</w:t>
            </w:r>
            <w:r>
              <w:rPr>
                <w:rFonts w:hint="eastAsia" w:ascii="宋体" w:hAnsi="宋体" w:cs="宋体"/>
                <w:color w:val="auto"/>
                <w:kern w:val="0"/>
                <w:sz w:val="18"/>
                <w:szCs w:val="18"/>
                <w:highlight w:val="none"/>
              </w:rPr>
              <w:t>、样板间、样板段（若有）、营销用看楼电梯与通道等（若有），展示期间水电费由发包方负责。</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dxa"/>
            <w:vMerge w:val="continue"/>
            <w:vAlign w:val="center"/>
          </w:tcPr>
          <w:p>
            <w:pPr>
              <w:widowControl/>
              <w:jc w:val="left"/>
              <w:rPr>
                <w:rFonts w:ascii="宋体" w:hAnsi="宋体" w:cs="宋体"/>
                <w:color w:val="auto"/>
                <w:kern w:val="0"/>
                <w:sz w:val="18"/>
                <w:szCs w:val="18"/>
                <w:highlight w:val="none"/>
              </w:rPr>
            </w:pPr>
          </w:p>
        </w:tc>
        <w:tc>
          <w:tcPr>
            <w:tcW w:w="797" w:type="dxa"/>
            <w:gridSpan w:val="2"/>
            <w:vMerge w:val="continue"/>
            <w:vAlign w:val="center"/>
          </w:tcPr>
          <w:p>
            <w:pPr>
              <w:widowControl/>
              <w:jc w:val="left"/>
              <w:rPr>
                <w:rFonts w:ascii="宋体" w:hAnsi="宋体" w:cs="宋体"/>
                <w:b/>
                <w:bCs/>
                <w:color w:val="auto"/>
                <w:kern w:val="0"/>
                <w:sz w:val="18"/>
                <w:szCs w:val="18"/>
                <w:highlight w:val="none"/>
              </w:rPr>
            </w:pPr>
          </w:p>
        </w:tc>
        <w:tc>
          <w:tcPr>
            <w:tcW w:w="6931" w:type="dxa"/>
            <w:shd w:val="clear" w:color="auto" w:fill="auto"/>
            <w:vAlign w:val="center"/>
          </w:tcPr>
          <w:p>
            <w:pPr>
              <w:widowControl/>
              <w:jc w:val="left"/>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十</w:t>
            </w:r>
            <w:r>
              <w:rPr>
                <w:rFonts w:hint="eastAsia" w:ascii="宋体" w:hAnsi="宋体" w:cs="宋体"/>
                <w:b/>
                <w:bCs/>
                <w:color w:val="auto"/>
                <w:kern w:val="0"/>
                <w:sz w:val="18"/>
                <w:szCs w:val="18"/>
                <w:highlight w:val="none"/>
                <w:lang w:val="en-US" w:eastAsia="zh-CN"/>
              </w:rPr>
              <w:t>六</w:t>
            </w:r>
            <w:r>
              <w:rPr>
                <w:rFonts w:hint="eastAsia" w:ascii="宋体" w:hAnsi="宋体" w:cs="宋体"/>
                <w:b/>
                <w:bCs/>
                <w:color w:val="auto"/>
                <w:kern w:val="0"/>
                <w:sz w:val="18"/>
                <w:szCs w:val="18"/>
                <w:highlight w:val="none"/>
              </w:rPr>
              <w:t>、其他措施</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w:t>
            </w:r>
            <w:r>
              <w:rPr>
                <w:rFonts w:hint="eastAsia" w:ascii="宋体" w:hAnsi="宋体" w:cs="宋体"/>
                <w:color w:val="auto"/>
                <w:kern w:val="0"/>
                <w:sz w:val="18"/>
                <w:szCs w:val="18"/>
                <w:highlight w:val="none"/>
                <w:lang w:val="en-US" w:eastAsia="zh-CN"/>
              </w:rPr>
              <w:t>负责在</w:t>
            </w:r>
            <w:r>
              <w:rPr>
                <w:rFonts w:hint="eastAsia" w:ascii="宋体" w:hAnsi="宋体" w:cs="宋体"/>
                <w:color w:val="auto"/>
                <w:kern w:val="0"/>
                <w:sz w:val="18"/>
                <w:szCs w:val="18"/>
                <w:highlight w:val="none"/>
              </w:rPr>
              <w:t>场地布局、保护及安保</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人员及具体布置地点如有争议以甲方要求为准）</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负责</w:t>
            </w:r>
            <w:r>
              <w:rPr>
                <w:rFonts w:hint="eastAsia" w:ascii="宋体" w:hAnsi="宋体" w:cs="宋体"/>
                <w:color w:val="auto"/>
                <w:kern w:val="0"/>
                <w:sz w:val="18"/>
                <w:szCs w:val="18"/>
                <w:highlight w:val="none"/>
              </w:rPr>
              <w:t>场地临时围挡、临时围墙安装与拆除（包括与其他地块间分隔围挡）。</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2、根据发包人要求划定工法展示区域，安全文明样板展示区，每项工序施工前需施工验收完成工法展示、工序样板及交付样板。</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3、竣工资料整理及政府部门归档备案由总包统筹、收集、整理、移交档案馆（含电子文件、影像资料等，范围包括总包、所有分包及业主所有资料）。</w:t>
            </w:r>
            <w:r>
              <w:rPr>
                <w:rFonts w:hint="eastAsia" w:ascii="宋体" w:hAnsi="宋体" w:cs="宋体"/>
                <w:color w:val="auto"/>
                <w:kern w:val="0"/>
                <w:sz w:val="18"/>
                <w:szCs w:val="18"/>
                <w:highlight w:val="none"/>
                <w:lang w:val="en-US" w:eastAsia="zh-CN"/>
              </w:rPr>
              <w:t>配合分包单位验收资料盖章。</w:t>
            </w:r>
            <w:r>
              <w:rPr>
                <w:rFonts w:hint="eastAsia" w:ascii="宋体" w:hAnsi="宋体" w:cs="宋体"/>
                <w:color w:val="auto"/>
                <w:kern w:val="0"/>
                <w:sz w:val="18"/>
                <w:szCs w:val="18"/>
                <w:highlight w:val="none"/>
              </w:rPr>
              <w:t xml:space="preserve"> </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4、安全文明及消防设施，总包负责提供现场集中垃圾堆放场地并负责拆除及垃圾外运（包含变更垃圾）。</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5、所有设备及管道的混凝土基础由土建总包负责，位置及埋件由相关单位提供。（</w:t>
            </w:r>
            <w:r>
              <w:rPr>
                <w:rFonts w:hint="eastAsia" w:ascii="宋体" w:hAnsi="宋体" w:cs="宋体"/>
                <w:color w:val="auto"/>
                <w:kern w:val="0"/>
                <w:sz w:val="18"/>
                <w:szCs w:val="18"/>
                <w:highlight w:val="none"/>
                <w:lang w:val="en-US" w:eastAsia="zh-CN"/>
              </w:rPr>
              <w:t>特殊情况除外</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6、总包施工废弃的结构预留洞封堵及修复费用由总包承担。因深化设计调整二次开槽的总包施工废弃的预留洞封堵及修复由总包负责。</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7、施工措施留洞（如挑架洞等）封堵、修复。                                                                                         8、外墙淋水试验含水电费，厨卫间、阳露台、屋面蓄水试验（不少于两遍）。</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9、发包方将在不同户型施做交付样板间，承包方必须根据此项工作的要求加快样板区域的土建和配合施工，并提供安全防护、临时水电。</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10、后期供电施工过程中可能涉及的电缆看护费用；配电房土建工作。</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11、配合发包方“业主开放日”及工地全天候开放。</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 xml:space="preserve">12、配合精装修、景观、展示区施工等单位进行展示区、样板房施工，包括不限于水电管线改迁、泵管挪位、堆场挪位、场地移交前保洁、场地移交等，具体以发包方要求为准，不得额外索要费用。                                                                          </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1.分包单位完善自身资料并合并至总包处。</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2.分包单位将产生垃圾清运至总包指定的区域堆放。</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3.屋面管道支架预埋件提供。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dxa"/>
            <w:vMerge w:val="restart"/>
            <w:shd w:val="clear" w:color="auto" w:fill="auto"/>
            <w:vAlign w:val="center"/>
          </w:tcPr>
          <w:p>
            <w:pPr>
              <w:widowControl/>
              <w:jc w:val="center"/>
              <w:rPr>
                <w:rFonts w:hint="default" w:ascii="宋体" w:hAnsi="宋体" w:cs="宋体" w:eastAsiaTheme="minorEastAsia"/>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2</w:t>
            </w:r>
          </w:p>
        </w:tc>
        <w:tc>
          <w:tcPr>
            <w:tcW w:w="797" w:type="dxa"/>
            <w:gridSpan w:val="2"/>
            <w:vMerge w:val="restart"/>
            <w:shd w:val="clear" w:color="auto" w:fill="auto"/>
            <w:vAlign w:val="center"/>
          </w:tcPr>
          <w:p>
            <w:pPr>
              <w:widowControl/>
              <w:jc w:val="center"/>
              <w:rPr>
                <w:rFonts w:hint="eastAsia" w:ascii="宋体" w:hAnsi="宋体" w:cs="宋体" w:eastAsiaTheme="minorEastAsia"/>
                <w:b/>
                <w:bCs/>
                <w:color w:val="auto"/>
                <w:kern w:val="0"/>
                <w:sz w:val="18"/>
                <w:szCs w:val="18"/>
                <w:highlight w:val="none"/>
                <w:lang w:val="en-US" w:eastAsia="zh-CN" w:bidi="ar-SA"/>
              </w:rPr>
            </w:pPr>
            <w:r>
              <w:rPr>
                <w:rFonts w:hint="eastAsia" w:ascii="宋体" w:hAnsi="宋体" w:cs="宋体"/>
                <w:b/>
                <w:bCs/>
                <w:color w:val="auto"/>
                <w:kern w:val="0"/>
                <w:sz w:val="18"/>
                <w:szCs w:val="18"/>
                <w:highlight w:val="none"/>
                <w:lang w:val="en-US" w:eastAsia="zh-CN"/>
              </w:rPr>
              <w:t>设备安装</w:t>
            </w:r>
          </w:p>
        </w:tc>
        <w:tc>
          <w:tcPr>
            <w:tcW w:w="6931" w:type="dxa"/>
            <w:shd w:val="clear" w:color="auto" w:fill="auto"/>
            <w:vAlign w:val="center"/>
          </w:tcPr>
          <w:p>
            <w:pPr>
              <w:widowControl/>
              <w:numPr>
                <w:ilvl w:val="0"/>
                <w:numId w:val="17"/>
              </w:numPr>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电气安装工程</w:t>
            </w:r>
          </w:p>
          <w:p>
            <w:pPr>
              <w:widowControl/>
              <w:numPr>
                <w:ilvl w:val="-1"/>
                <w:numId w:val="0"/>
              </w:numPr>
              <w:jc w:val="left"/>
              <w:rPr>
                <w:rFonts w:hint="default" w:ascii="宋体" w:hAnsi="宋体" w:cs="宋体" w:eastAsiaTheme="minorEastAsia"/>
                <w:b/>
                <w:bCs/>
                <w:color w:val="auto"/>
                <w:kern w:val="0"/>
                <w:sz w:val="18"/>
                <w:szCs w:val="18"/>
                <w:highlight w:val="none"/>
                <w:lang w:val="en-US" w:eastAsia="zh-CN" w:bidi="ar-SA"/>
              </w:rPr>
            </w:pPr>
            <w:r>
              <w:rPr>
                <w:rFonts w:hint="eastAsia" w:ascii="宋体" w:hAnsi="宋体" w:cs="宋体"/>
                <w:color w:val="auto"/>
                <w:kern w:val="0"/>
                <w:sz w:val="18"/>
                <w:szCs w:val="18"/>
                <w:highlight w:val="none"/>
              </w:rPr>
              <w:t>施工内容为发包人最终确认的</w:t>
            </w:r>
            <w:r>
              <w:rPr>
                <w:rFonts w:hint="eastAsia" w:ascii="宋体" w:hAnsi="宋体" w:cs="宋体"/>
                <w:color w:val="auto"/>
                <w:kern w:val="0"/>
                <w:sz w:val="18"/>
                <w:szCs w:val="18"/>
                <w:highlight w:val="none"/>
                <w:lang w:val="en-US" w:eastAsia="zh-CN"/>
              </w:rPr>
              <w:t>电气</w:t>
            </w:r>
            <w:r>
              <w:rPr>
                <w:rFonts w:hint="eastAsia" w:ascii="宋体" w:hAnsi="宋体" w:cs="宋体"/>
                <w:color w:val="auto"/>
                <w:kern w:val="0"/>
                <w:sz w:val="18"/>
                <w:szCs w:val="18"/>
                <w:highlight w:val="none"/>
              </w:rPr>
              <w:t>图纸中</w:t>
            </w:r>
            <w:r>
              <w:rPr>
                <w:rFonts w:hint="eastAsia" w:ascii="宋体" w:hAnsi="宋体" w:cs="宋体"/>
                <w:color w:val="auto"/>
                <w:kern w:val="0"/>
                <w:sz w:val="18"/>
                <w:szCs w:val="18"/>
                <w:highlight w:val="none"/>
                <w:lang w:val="en-US" w:eastAsia="zh-CN"/>
              </w:rPr>
              <w:t>不含外部用电工程</w:t>
            </w:r>
            <w:r>
              <w:rPr>
                <w:rFonts w:hint="eastAsia" w:ascii="宋体" w:hAnsi="宋体" w:cs="宋体"/>
                <w:color w:val="auto"/>
                <w:kern w:val="0"/>
                <w:sz w:val="18"/>
                <w:szCs w:val="18"/>
                <w:highlight w:val="none"/>
              </w:rPr>
              <w:t>的全部工程内容</w:t>
            </w:r>
            <w:r>
              <w:rPr>
                <w:rFonts w:hint="eastAsia" w:ascii="宋体" w:hAnsi="宋体" w:cs="宋体"/>
                <w:b w:val="0"/>
                <w:bCs w:val="0"/>
                <w:color w:val="auto"/>
                <w:kern w:val="0"/>
                <w:sz w:val="18"/>
                <w:szCs w:val="18"/>
                <w:highlight w:val="none"/>
              </w:rPr>
              <w:t>含</w:t>
            </w:r>
            <w:r>
              <w:rPr>
                <w:rFonts w:hint="eastAsia" w:ascii="宋体" w:hAnsi="宋体" w:cs="宋体"/>
                <w:b w:val="0"/>
                <w:bCs w:val="0"/>
                <w:color w:val="auto"/>
                <w:kern w:val="0"/>
                <w:sz w:val="18"/>
                <w:szCs w:val="18"/>
                <w:highlight w:val="none"/>
                <w:lang w:val="en-US" w:eastAsia="zh-CN"/>
              </w:rPr>
              <w:t>临时</w:t>
            </w:r>
            <w:r>
              <w:rPr>
                <w:rFonts w:hint="eastAsia" w:ascii="宋体" w:hAnsi="宋体" w:cs="宋体"/>
                <w:b w:val="0"/>
                <w:bCs w:val="0"/>
                <w:color w:val="auto"/>
                <w:kern w:val="0"/>
                <w:sz w:val="18"/>
                <w:szCs w:val="18"/>
                <w:highlight w:val="none"/>
              </w:rPr>
              <w:t>供电工程</w:t>
            </w:r>
            <w:r>
              <w:rPr>
                <w:rFonts w:hint="eastAsia" w:ascii="宋体" w:hAnsi="宋体" w:cs="宋体"/>
                <w:b w:val="0"/>
                <w:bCs w:val="0"/>
                <w:color w:val="auto"/>
                <w:kern w:val="0"/>
                <w:sz w:val="18"/>
                <w:szCs w:val="18"/>
                <w:highlight w:val="none"/>
                <w:lang w:eastAsia="zh-CN"/>
              </w:rPr>
              <w:t>、</w:t>
            </w:r>
            <w:r>
              <w:rPr>
                <w:rFonts w:hint="eastAsia" w:ascii="宋体" w:hAnsi="宋体" w:cs="宋体"/>
                <w:b w:val="0"/>
                <w:bCs w:val="0"/>
                <w:color w:val="auto"/>
                <w:kern w:val="0"/>
                <w:sz w:val="18"/>
                <w:szCs w:val="18"/>
                <w:highlight w:val="none"/>
                <w:lang w:val="en-US" w:eastAsia="zh-CN"/>
              </w:rPr>
              <w:t>采购发电机供货及安装</w:t>
            </w:r>
            <w:r>
              <w:rPr>
                <w:rFonts w:hint="eastAsia" w:ascii="宋体" w:hAnsi="宋体" w:cs="宋体"/>
                <w:b w:val="0"/>
                <w:bCs w:val="0"/>
                <w:color w:val="auto"/>
                <w:kern w:val="0"/>
                <w:sz w:val="18"/>
                <w:szCs w:val="18"/>
                <w:highlight w:val="none"/>
              </w:rPr>
              <w:t>等，</w:t>
            </w:r>
            <w:r>
              <w:rPr>
                <w:rFonts w:hint="eastAsia" w:ascii="宋体" w:hAnsi="宋体" w:cs="宋体"/>
                <w:b w:val="0"/>
                <w:bCs w:val="0"/>
                <w:color w:val="auto"/>
                <w:kern w:val="0"/>
                <w:sz w:val="18"/>
                <w:szCs w:val="18"/>
                <w:highlight w:val="none"/>
                <w:lang w:val="en-US" w:eastAsia="zh-CN"/>
              </w:rPr>
              <w:t>按图施工。</w:t>
            </w:r>
          </w:p>
        </w:tc>
        <w:tc>
          <w:tcPr>
            <w:tcW w:w="5530" w:type="dxa"/>
            <w:shd w:val="clear" w:color="auto" w:fill="auto"/>
            <w:vAlign w:val="center"/>
          </w:tcPr>
          <w:p>
            <w:pPr>
              <w:widowControl/>
              <w:jc w:val="left"/>
              <w:rPr>
                <w:rFonts w:hint="eastAsia" w:ascii="宋体" w:hAnsi="宋体" w:cs="宋体" w:eastAsiaTheme="minorEastAsia"/>
                <w:color w:val="auto"/>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dxa"/>
            <w:vMerge w:val="continue"/>
            <w:shd w:val="clear" w:color="auto" w:fill="auto"/>
            <w:vAlign w:val="center"/>
          </w:tcPr>
          <w:p>
            <w:pPr>
              <w:widowControl/>
              <w:jc w:val="center"/>
              <w:rPr>
                <w:rFonts w:hint="eastAsia" w:ascii="宋体" w:hAnsi="宋体" w:cs="宋体"/>
                <w:color w:val="auto"/>
                <w:kern w:val="0"/>
                <w:sz w:val="18"/>
                <w:szCs w:val="18"/>
                <w:highlight w:val="none"/>
              </w:rPr>
            </w:pPr>
          </w:p>
        </w:tc>
        <w:tc>
          <w:tcPr>
            <w:tcW w:w="797" w:type="dxa"/>
            <w:gridSpan w:val="2"/>
            <w:vMerge w:val="continue"/>
            <w:shd w:val="clear" w:color="auto" w:fill="auto"/>
            <w:vAlign w:val="center"/>
          </w:tcPr>
          <w:p>
            <w:pPr>
              <w:widowControl/>
              <w:jc w:val="center"/>
              <w:rPr>
                <w:rFonts w:hint="eastAsia" w:ascii="宋体" w:hAnsi="宋体" w:cs="宋体"/>
                <w:b/>
                <w:bCs/>
                <w:color w:val="auto"/>
                <w:kern w:val="0"/>
                <w:sz w:val="18"/>
                <w:szCs w:val="18"/>
                <w:highlight w:val="none"/>
              </w:rPr>
            </w:pPr>
          </w:p>
        </w:tc>
        <w:tc>
          <w:tcPr>
            <w:tcW w:w="6931" w:type="dxa"/>
            <w:shd w:val="clear" w:color="auto" w:fill="auto"/>
            <w:vAlign w:val="center"/>
          </w:tcPr>
          <w:p>
            <w:pPr>
              <w:widowControl/>
              <w:numPr>
                <w:ilvl w:val="-1"/>
                <w:numId w:val="0"/>
              </w:numPr>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val="en-US" w:eastAsia="zh-CN"/>
              </w:rPr>
              <w:t>二、</w:t>
            </w:r>
            <w:r>
              <w:rPr>
                <w:rFonts w:hint="eastAsia" w:ascii="宋体" w:hAnsi="宋体" w:cs="宋体"/>
                <w:b/>
                <w:bCs/>
                <w:color w:val="auto"/>
                <w:kern w:val="0"/>
                <w:sz w:val="18"/>
                <w:szCs w:val="18"/>
                <w:highlight w:val="none"/>
              </w:rPr>
              <w:t>给排水工程</w:t>
            </w:r>
          </w:p>
          <w:p>
            <w:pPr>
              <w:widowControl/>
              <w:numPr>
                <w:ilvl w:val="-1"/>
                <w:numId w:val="0"/>
              </w:numPr>
              <w:jc w:val="left"/>
              <w:rPr>
                <w:rFonts w:hint="default" w:ascii="宋体" w:hAnsi="宋体" w:cs="宋体" w:eastAsiaTheme="minorEastAsia"/>
                <w:b/>
                <w:bCs/>
                <w:color w:val="auto"/>
                <w:kern w:val="0"/>
                <w:sz w:val="18"/>
                <w:szCs w:val="18"/>
                <w:highlight w:val="none"/>
                <w:lang w:val="en-US" w:eastAsia="zh-CN" w:bidi="ar-SA"/>
              </w:rPr>
            </w:pPr>
            <w:r>
              <w:rPr>
                <w:rFonts w:hint="eastAsia" w:ascii="宋体" w:hAnsi="宋体" w:cs="宋体"/>
                <w:b w:val="0"/>
                <w:bCs w:val="0"/>
                <w:color w:val="auto"/>
                <w:kern w:val="0"/>
                <w:sz w:val="18"/>
                <w:szCs w:val="18"/>
                <w:highlight w:val="none"/>
              </w:rPr>
              <w:t>含供水工程、临时供水、排污接驳等，永久外部用水工程</w:t>
            </w:r>
            <w:r>
              <w:rPr>
                <w:rFonts w:hint="eastAsia" w:ascii="宋体" w:hAnsi="宋体" w:cs="宋体"/>
                <w:b w:val="0"/>
                <w:bCs w:val="0"/>
                <w:color w:val="auto"/>
                <w:kern w:val="0"/>
                <w:sz w:val="18"/>
                <w:szCs w:val="18"/>
                <w:highlight w:val="none"/>
                <w:lang w:eastAsia="zh-CN"/>
              </w:rPr>
              <w:t>，</w:t>
            </w:r>
            <w:r>
              <w:rPr>
                <w:rFonts w:hint="eastAsia" w:ascii="宋体" w:hAnsi="宋体" w:cs="宋体"/>
                <w:b w:val="0"/>
                <w:bCs w:val="0"/>
                <w:color w:val="auto"/>
                <w:kern w:val="0"/>
                <w:sz w:val="18"/>
                <w:szCs w:val="18"/>
                <w:highlight w:val="none"/>
                <w:lang w:val="en-US" w:eastAsia="zh-CN"/>
              </w:rPr>
              <w:t>按图施工，包验收通过，取得相关证明文件。</w:t>
            </w:r>
          </w:p>
        </w:tc>
        <w:tc>
          <w:tcPr>
            <w:tcW w:w="5530" w:type="dxa"/>
            <w:shd w:val="clear" w:color="auto" w:fill="auto"/>
            <w:vAlign w:val="center"/>
          </w:tcPr>
          <w:p>
            <w:pPr>
              <w:widowControl/>
              <w:jc w:val="left"/>
              <w:rPr>
                <w:rFonts w:hint="eastAsia" w:ascii="宋体" w:hAnsi="宋体" w:cs="宋体" w:eastAsiaTheme="minorEastAsia"/>
                <w:color w:val="auto"/>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4" w:hRule="atLeast"/>
        </w:trPr>
        <w:tc>
          <w:tcPr>
            <w:tcW w:w="484" w:type="dxa"/>
            <w:vMerge w:val="continue"/>
            <w:shd w:val="clear" w:color="auto" w:fill="auto"/>
            <w:vAlign w:val="center"/>
          </w:tcPr>
          <w:p>
            <w:pPr>
              <w:widowControl/>
              <w:jc w:val="center"/>
              <w:rPr>
                <w:rFonts w:hint="eastAsia" w:ascii="宋体" w:hAnsi="宋体" w:cs="宋体"/>
                <w:color w:val="auto"/>
                <w:kern w:val="0"/>
                <w:sz w:val="18"/>
                <w:szCs w:val="18"/>
                <w:highlight w:val="none"/>
              </w:rPr>
            </w:pPr>
          </w:p>
        </w:tc>
        <w:tc>
          <w:tcPr>
            <w:tcW w:w="797" w:type="dxa"/>
            <w:gridSpan w:val="2"/>
            <w:vMerge w:val="continue"/>
            <w:shd w:val="clear" w:color="auto" w:fill="auto"/>
            <w:vAlign w:val="center"/>
          </w:tcPr>
          <w:p>
            <w:pPr>
              <w:widowControl/>
              <w:jc w:val="center"/>
              <w:rPr>
                <w:rFonts w:hint="eastAsia" w:ascii="宋体" w:hAnsi="宋体" w:cs="宋体"/>
                <w:b/>
                <w:bCs/>
                <w:color w:val="auto"/>
                <w:kern w:val="0"/>
                <w:sz w:val="18"/>
                <w:szCs w:val="18"/>
                <w:highlight w:val="none"/>
              </w:rPr>
            </w:pPr>
          </w:p>
        </w:tc>
        <w:tc>
          <w:tcPr>
            <w:tcW w:w="6931" w:type="dxa"/>
            <w:shd w:val="clear" w:color="auto" w:fill="auto"/>
            <w:vAlign w:val="center"/>
          </w:tcPr>
          <w:p>
            <w:pPr>
              <w:widowControl/>
              <w:numPr>
                <w:ilvl w:val="0"/>
                <w:numId w:val="17"/>
              </w:numPr>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消防工程</w:t>
            </w:r>
          </w:p>
          <w:p>
            <w:pPr>
              <w:widowControl/>
              <w:numPr>
                <w:ilvl w:val="0"/>
                <w:numId w:val="18"/>
              </w:numPr>
              <w:jc w:val="left"/>
              <w:rPr>
                <w:rFonts w:hint="default"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lang w:val="en-US" w:eastAsia="zh-CN"/>
              </w:rPr>
              <w:t>施工内容为</w:t>
            </w:r>
            <w:r>
              <w:rPr>
                <w:rFonts w:hint="default" w:ascii="宋体" w:hAnsi="宋体" w:cs="宋体"/>
                <w:b w:val="0"/>
                <w:bCs w:val="0"/>
                <w:color w:val="auto"/>
                <w:kern w:val="0"/>
                <w:sz w:val="18"/>
                <w:szCs w:val="18"/>
                <w:highlight w:val="none"/>
              </w:rPr>
              <w:t>发包人最终确认的消防图纸中的全部工程内容，包括工程优化、深化设计、设备材料供应、工程相关报建报验、工程施工、系统调试、消防设施检测、灭火器配置、消防验收合格（并取得当地公安消防主管部门验收合格意见书）、调试、工程资料归档、保修等以及协助相关单位完成相关专业验收（含政府部门要求的相关验收）等全部内容。</w:t>
            </w:r>
          </w:p>
          <w:p>
            <w:pPr>
              <w:widowControl/>
              <w:numPr>
                <w:ilvl w:val="0"/>
                <w:numId w:val="18"/>
              </w:numPr>
              <w:jc w:val="left"/>
              <w:rPr>
                <w:rFonts w:hint="eastAsia" w:ascii="宋体" w:hAnsi="宋体" w:cs="宋体" w:eastAsiaTheme="minorEastAsia"/>
                <w:b/>
                <w:bCs/>
                <w:color w:val="auto"/>
                <w:kern w:val="0"/>
                <w:sz w:val="18"/>
                <w:szCs w:val="18"/>
                <w:highlight w:val="none"/>
                <w:lang w:val="en-US" w:eastAsia="zh-CN"/>
              </w:rPr>
            </w:pPr>
            <w:r>
              <w:rPr>
                <w:rFonts w:hint="eastAsia" w:ascii="宋体" w:hAnsi="宋体" w:cs="宋体"/>
                <w:color w:val="auto"/>
                <w:kern w:val="0"/>
                <w:sz w:val="18"/>
                <w:szCs w:val="18"/>
                <w:highlight w:val="none"/>
              </w:rPr>
              <w:t>除上述内容外，还包括消防工程安装需拆除、钻孔及对应的恢复和封堵，完成现场未预埋的梁板墙的套管(含开凿)，沟槽的开凿及修复，以及管沟的挖土、回填，配合其他分包工程进行的相应局部修改（例如烟感、消防广播、报警按钮、火灾报警话机等配合天花布置时的移位工作等）。</w:t>
            </w:r>
          </w:p>
          <w:p>
            <w:pPr>
              <w:widowControl/>
              <w:numPr>
                <w:ilvl w:val="0"/>
                <w:numId w:val="18"/>
              </w:numPr>
              <w:jc w:val="left"/>
              <w:rPr>
                <w:rFonts w:hint="eastAsia" w:ascii="宋体" w:hAnsi="宋体" w:cs="宋体" w:eastAsiaTheme="minorEastAsia"/>
                <w:b/>
                <w:bCs/>
                <w:color w:val="auto"/>
                <w:kern w:val="0"/>
                <w:sz w:val="18"/>
                <w:szCs w:val="18"/>
                <w:highlight w:val="none"/>
                <w:lang w:val="en-US" w:eastAsia="zh-CN"/>
              </w:rPr>
            </w:pPr>
            <w:r>
              <w:rPr>
                <w:rFonts w:hint="eastAsia" w:ascii="宋体" w:hAnsi="宋体" w:cs="宋体"/>
                <w:color w:val="auto"/>
                <w:kern w:val="0"/>
                <w:sz w:val="18"/>
                <w:szCs w:val="18"/>
                <w:highlight w:val="none"/>
              </w:rPr>
              <w:t>含防火门及防火卷帘，按图施工</w:t>
            </w:r>
            <w:r>
              <w:rPr>
                <w:rFonts w:hint="eastAsia" w:ascii="宋体" w:hAnsi="宋体" w:cs="宋体"/>
                <w:color w:val="auto"/>
                <w:kern w:val="0"/>
                <w:sz w:val="18"/>
                <w:szCs w:val="18"/>
                <w:highlight w:val="none"/>
                <w:lang w:eastAsia="zh-CN"/>
              </w:rPr>
              <w:t>、</w:t>
            </w:r>
            <w:r>
              <w:rPr>
                <w:rFonts w:hint="eastAsia" w:ascii="宋体" w:hAnsi="宋体" w:cs="宋体" w:eastAsiaTheme="minorEastAsia"/>
                <w:color w:val="auto"/>
                <w:kern w:val="0"/>
                <w:sz w:val="18"/>
                <w:szCs w:val="18"/>
                <w:highlight w:val="none"/>
                <w:lang w:val="en-US" w:eastAsia="zh-CN" w:bidi="ar-SA"/>
              </w:rPr>
              <w:t>消防应急照明和疏散指示系统包含在总包施工范围内。</w:t>
            </w:r>
          </w:p>
        </w:tc>
        <w:tc>
          <w:tcPr>
            <w:tcW w:w="5530" w:type="dxa"/>
            <w:shd w:val="clear" w:color="auto" w:fill="auto"/>
            <w:vAlign w:val="center"/>
          </w:tcPr>
          <w:p>
            <w:pPr>
              <w:widowControl/>
              <w:jc w:val="left"/>
              <w:rPr>
                <w:rFonts w:hint="eastAsia" w:ascii="宋体" w:hAnsi="宋体" w:cs="宋体" w:eastAsiaTheme="minorEastAsia"/>
                <w:color w:val="auto"/>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dxa"/>
            <w:vMerge w:val="continue"/>
            <w:shd w:val="clear" w:color="auto" w:fill="auto"/>
            <w:vAlign w:val="center"/>
          </w:tcPr>
          <w:p>
            <w:pPr>
              <w:widowControl/>
              <w:jc w:val="center"/>
              <w:rPr>
                <w:rFonts w:hint="eastAsia" w:ascii="宋体" w:hAnsi="宋体" w:cs="宋体"/>
                <w:color w:val="auto"/>
                <w:kern w:val="0"/>
                <w:sz w:val="18"/>
                <w:szCs w:val="18"/>
                <w:highlight w:val="none"/>
              </w:rPr>
            </w:pPr>
          </w:p>
        </w:tc>
        <w:tc>
          <w:tcPr>
            <w:tcW w:w="797" w:type="dxa"/>
            <w:gridSpan w:val="2"/>
            <w:vMerge w:val="continue"/>
            <w:shd w:val="clear" w:color="auto" w:fill="auto"/>
            <w:vAlign w:val="center"/>
          </w:tcPr>
          <w:p>
            <w:pPr>
              <w:widowControl/>
              <w:jc w:val="center"/>
              <w:rPr>
                <w:rFonts w:hint="eastAsia" w:ascii="宋体" w:hAnsi="宋体" w:cs="宋体"/>
                <w:b/>
                <w:bCs/>
                <w:color w:val="auto"/>
                <w:kern w:val="0"/>
                <w:sz w:val="18"/>
                <w:szCs w:val="18"/>
                <w:highlight w:val="none"/>
              </w:rPr>
            </w:pPr>
          </w:p>
        </w:tc>
        <w:tc>
          <w:tcPr>
            <w:tcW w:w="6931" w:type="dxa"/>
            <w:shd w:val="clear" w:color="auto" w:fill="auto"/>
            <w:vAlign w:val="center"/>
          </w:tcPr>
          <w:p>
            <w:pPr>
              <w:widowControl/>
              <w:numPr>
                <w:ilvl w:val="0"/>
                <w:numId w:val="17"/>
              </w:numPr>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val="en-US" w:eastAsia="zh-CN"/>
              </w:rPr>
              <w:t>泛光照明</w:t>
            </w:r>
            <w:r>
              <w:rPr>
                <w:rFonts w:hint="eastAsia" w:ascii="宋体" w:hAnsi="宋体" w:cs="宋体"/>
                <w:b/>
                <w:bCs/>
                <w:color w:val="auto"/>
                <w:kern w:val="0"/>
                <w:sz w:val="18"/>
                <w:szCs w:val="18"/>
                <w:highlight w:val="none"/>
              </w:rPr>
              <w:t>工程</w:t>
            </w:r>
            <w:r>
              <w:rPr>
                <w:rFonts w:hint="eastAsia" w:ascii="宋体" w:hAnsi="宋体" w:cs="宋体"/>
                <w:b/>
                <w:bCs/>
                <w:color w:val="auto"/>
                <w:kern w:val="0"/>
                <w:sz w:val="18"/>
                <w:szCs w:val="18"/>
                <w:highlight w:val="none"/>
                <w:lang w:eastAsia="zh-CN"/>
              </w:rPr>
              <w:t>（</w:t>
            </w:r>
            <w:r>
              <w:rPr>
                <w:rFonts w:hint="eastAsia" w:ascii="宋体" w:hAnsi="宋体" w:cs="宋体"/>
                <w:b/>
                <w:bCs/>
                <w:color w:val="auto"/>
                <w:kern w:val="0"/>
                <w:sz w:val="18"/>
                <w:szCs w:val="18"/>
                <w:highlight w:val="none"/>
                <w:lang w:val="en-US" w:eastAsia="zh-CN"/>
              </w:rPr>
              <w:t>如有</w:t>
            </w:r>
            <w:r>
              <w:rPr>
                <w:rFonts w:hint="eastAsia" w:ascii="宋体" w:hAnsi="宋体" w:cs="宋体"/>
                <w:b/>
                <w:bCs/>
                <w:color w:val="auto"/>
                <w:kern w:val="0"/>
                <w:sz w:val="18"/>
                <w:szCs w:val="18"/>
                <w:highlight w:val="none"/>
                <w:lang w:eastAsia="zh-CN"/>
              </w:rPr>
              <w:t>）</w:t>
            </w:r>
          </w:p>
          <w:p>
            <w:pPr>
              <w:widowControl/>
              <w:numPr>
                <w:ilvl w:val="-1"/>
                <w:numId w:val="0"/>
              </w:numPr>
              <w:jc w:val="left"/>
              <w:rPr>
                <w:rFonts w:hint="eastAsia" w:ascii="宋体" w:hAnsi="宋体" w:cs="宋体"/>
                <w:b/>
                <w:bCs/>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按图施工，包验收通过。</w:t>
            </w:r>
          </w:p>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1、负责建施图中未反应部分的泛光照明管线施工；</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2、负责泛光照明灯具的采购、运输及安装，并负责相应之成品保护工作；</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3、负责自购材料按规范或政府部门的有关规定而进行的材料检验或实验。</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4、负责验收</w:t>
            </w:r>
          </w:p>
          <w:p>
            <w:pPr>
              <w:widowControl/>
              <w:numPr>
                <w:ilvl w:val="-1"/>
                <w:numId w:val="0"/>
              </w:numPr>
              <w:jc w:val="left"/>
              <w:rPr>
                <w:rFonts w:hint="default" w:ascii="宋体" w:hAnsi="宋体" w:cs="宋体"/>
                <w:b/>
                <w:bCs/>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5、</w:t>
            </w:r>
            <w:r>
              <w:rPr>
                <w:rFonts w:hint="eastAsia" w:ascii="宋体" w:hAnsi="宋体" w:cs="宋体"/>
                <w:color w:val="auto"/>
                <w:kern w:val="0"/>
                <w:sz w:val="18"/>
                <w:szCs w:val="18"/>
                <w:highlight w:val="none"/>
              </w:rPr>
              <w:t>为主楼外墙及屋面泛光照明、航空障碍灯预留位置及配合协调，屋面后开槽及泛光照明、航空障碍灯连接后的屋面修补、防水等。后开槽、开洞单位承担修复费用，总包不可拒绝修补（包括防水）。</w:t>
            </w:r>
          </w:p>
        </w:tc>
        <w:tc>
          <w:tcPr>
            <w:tcW w:w="5530" w:type="dxa"/>
            <w:shd w:val="clear" w:color="auto" w:fill="auto"/>
            <w:vAlign w:val="center"/>
          </w:tcPr>
          <w:p>
            <w:pPr>
              <w:widowControl/>
              <w:jc w:val="left"/>
              <w:rPr>
                <w:rFonts w:hint="eastAsia" w:ascii="宋体" w:hAnsi="宋体" w:cs="宋体" w:eastAsiaTheme="minorEastAsia"/>
                <w:color w:val="auto"/>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dxa"/>
            <w:vMerge w:val="continue"/>
            <w:shd w:val="clear" w:color="auto" w:fill="auto"/>
            <w:vAlign w:val="center"/>
          </w:tcPr>
          <w:p>
            <w:pPr>
              <w:widowControl/>
              <w:jc w:val="center"/>
              <w:rPr>
                <w:rFonts w:hint="eastAsia" w:ascii="宋体" w:hAnsi="宋体" w:cs="宋体"/>
                <w:color w:val="auto"/>
                <w:kern w:val="0"/>
                <w:sz w:val="18"/>
                <w:szCs w:val="18"/>
                <w:highlight w:val="none"/>
              </w:rPr>
            </w:pPr>
          </w:p>
        </w:tc>
        <w:tc>
          <w:tcPr>
            <w:tcW w:w="797" w:type="dxa"/>
            <w:gridSpan w:val="2"/>
            <w:vMerge w:val="continue"/>
            <w:shd w:val="clear" w:color="auto" w:fill="auto"/>
            <w:vAlign w:val="center"/>
          </w:tcPr>
          <w:p>
            <w:pPr>
              <w:widowControl/>
              <w:jc w:val="center"/>
              <w:rPr>
                <w:rFonts w:hint="eastAsia" w:ascii="宋体" w:hAnsi="宋体" w:cs="宋体"/>
                <w:b/>
                <w:bCs/>
                <w:color w:val="auto"/>
                <w:kern w:val="0"/>
                <w:sz w:val="18"/>
                <w:szCs w:val="18"/>
                <w:highlight w:val="none"/>
              </w:rPr>
            </w:pPr>
          </w:p>
        </w:tc>
        <w:tc>
          <w:tcPr>
            <w:tcW w:w="6931" w:type="dxa"/>
            <w:shd w:val="clear" w:color="auto" w:fill="auto"/>
            <w:vAlign w:val="center"/>
          </w:tcPr>
          <w:p>
            <w:pPr>
              <w:widowControl/>
              <w:numPr>
                <w:ilvl w:val="0"/>
                <w:numId w:val="17"/>
              </w:numPr>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人防工程</w:t>
            </w:r>
          </w:p>
          <w:p>
            <w:pPr>
              <w:widowControl/>
              <w:numPr>
                <w:ilvl w:val="-1"/>
                <w:numId w:val="0"/>
              </w:numPr>
              <w:jc w:val="left"/>
              <w:rPr>
                <w:rFonts w:hint="eastAsia" w:ascii="宋体" w:hAnsi="宋体" w:cs="宋体"/>
                <w:b w:val="0"/>
                <w:bCs w:val="0"/>
                <w:color w:val="auto"/>
                <w:kern w:val="0"/>
                <w:sz w:val="18"/>
                <w:szCs w:val="18"/>
                <w:highlight w:val="none"/>
                <w:lang w:val="en-US" w:eastAsia="zh-CN"/>
              </w:rPr>
            </w:pPr>
            <w:r>
              <w:rPr>
                <w:rFonts w:hint="eastAsia" w:ascii="宋体" w:hAnsi="宋体" w:cs="宋体"/>
                <w:b w:val="0"/>
                <w:bCs w:val="0"/>
                <w:color w:val="auto"/>
                <w:kern w:val="0"/>
                <w:sz w:val="18"/>
                <w:szCs w:val="18"/>
                <w:highlight w:val="none"/>
                <w:lang w:val="en-US" w:eastAsia="zh-CN"/>
              </w:rPr>
              <w:t>参照本项目人防工程图纸及报价清单所包含的全部工程内容通过当地人防主管部门验收。</w:t>
            </w:r>
          </w:p>
          <w:p>
            <w:pPr>
              <w:widowControl/>
              <w:numPr>
                <w:ilvl w:val="-1"/>
                <w:numId w:val="0"/>
              </w:numPr>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(1)按人防验收要求完成本项目全部人防产品、设备供应、预留、预埋、安装、检测(人防验收所需要的所有检测工作)等工程。人防防护设备及材料的供应、施工、运输、安装，包检测(人防验收所需要的所有检测)，包验收。人防防护设备及材料具体型号、数量、规格等详见相关专业图纸，界面范围结合人防设计图纸设备材料表实施。</w:t>
            </w:r>
          </w:p>
          <w:p>
            <w:pPr>
              <w:widowControl/>
              <w:numPr>
                <w:ilvl w:val="-1"/>
                <w:numId w:val="0"/>
              </w:numPr>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(2) 配合协助甲方进行人防工程的报建、并承担资料递交、报建协调费用及其它相关工作；负责施工、验收及资料等需要满足广州人防办的相关规定要求。</w:t>
            </w:r>
          </w:p>
          <w:p>
            <w:pPr>
              <w:widowControl/>
              <w:numPr>
                <w:ilvl w:val="-1"/>
                <w:numId w:val="0"/>
              </w:numPr>
              <w:jc w:val="left"/>
              <w:rPr>
                <w:rFonts w:hint="eastAsia" w:ascii="宋体" w:hAnsi="宋体" w:cs="宋体"/>
                <w:b w:val="0"/>
                <w:bCs w:val="0"/>
                <w:color w:val="auto"/>
                <w:kern w:val="0"/>
                <w:sz w:val="18"/>
                <w:szCs w:val="18"/>
                <w:highlight w:val="none"/>
                <w:lang w:val="en-US" w:eastAsia="zh-CN"/>
              </w:rPr>
            </w:pPr>
            <w:r>
              <w:rPr>
                <w:rFonts w:hint="eastAsia" w:ascii="宋体" w:hAnsi="宋体" w:cs="宋体"/>
                <w:b w:val="0"/>
                <w:bCs w:val="0"/>
                <w:color w:val="auto"/>
                <w:kern w:val="0"/>
                <w:sz w:val="18"/>
                <w:szCs w:val="18"/>
                <w:highlight w:val="none"/>
              </w:rPr>
              <w:t>(3)</w:t>
            </w:r>
            <w:r>
              <w:rPr>
                <w:rFonts w:hint="eastAsia" w:ascii="宋体" w:hAnsi="宋体" w:cs="宋体"/>
                <w:b w:val="0"/>
                <w:bCs w:val="0"/>
                <w:color w:val="auto"/>
                <w:kern w:val="0"/>
                <w:sz w:val="18"/>
                <w:szCs w:val="18"/>
                <w:highlight w:val="none"/>
                <w:lang w:val="en-US" w:eastAsia="zh-CN"/>
              </w:rPr>
              <w:t>负责</w:t>
            </w:r>
            <w:r>
              <w:rPr>
                <w:rFonts w:hint="eastAsia" w:ascii="宋体" w:hAnsi="宋体" w:cs="宋体"/>
                <w:b w:val="0"/>
                <w:bCs w:val="0"/>
                <w:color w:val="auto"/>
                <w:kern w:val="0"/>
                <w:sz w:val="18"/>
                <w:szCs w:val="18"/>
                <w:highlight w:val="none"/>
              </w:rPr>
              <w:t>进行资料的提交、收集、整理、修改、成册并移交等资料管理工作。</w:t>
            </w:r>
          </w:p>
        </w:tc>
        <w:tc>
          <w:tcPr>
            <w:tcW w:w="5530" w:type="dxa"/>
            <w:shd w:val="clear" w:color="auto" w:fill="auto"/>
            <w:vAlign w:val="center"/>
          </w:tcPr>
          <w:p>
            <w:pPr>
              <w:widowControl/>
              <w:jc w:val="left"/>
              <w:rPr>
                <w:rFonts w:hint="eastAsia" w:ascii="宋体" w:hAnsi="宋体" w:cs="宋体" w:eastAsiaTheme="minorEastAsia"/>
                <w:color w:val="auto"/>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dxa"/>
            <w:vMerge w:val="continue"/>
            <w:shd w:val="clear" w:color="auto" w:fill="auto"/>
            <w:vAlign w:val="center"/>
          </w:tcPr>
          <w:p>
            <w:pPr>
              <w:widowControl/>
              <w:jc w:val="center"/>
              <w:rPr>
                <w:rFonts w:hint="eastAsia" w:ascii="宋体" w:hAnsi="宋体" w:cs="宋体"/>
                <w:color w:val="auto"/>
                <w:kern w:val="0"/>
                <w:sz w:val="18"/>
                <w:szCs w:val="18"/>
                <w:highlight w:val="none"/>
              </w:rPr>
            </w:pPr>
          </w:p>
        </w:tc>
        <w:tc>
          <w:tcPr>
            <w:tcW w:w="797" w:type="dxa"/>
            <w:gridSpan w:val="2"/>
            <w:vMerge w:val="continue"/>
            <w:shd w:val="clear" w:color="auto" w:fill="auto"/>
            <w:vAlign w:val="center"/>
          </w:tcPr>
          <w:p>
            <w:pPr>
              <w:widowControl/>
              <w:jc w:val="center"/>
              <w:rPr>
                <w:rFonts w:hint="eastAsia" w:ascii="宋体" w:hAnsi="宋体" w:cs="宋体"/>
                <w:b/>
                <w:bCs/>
                <w:color w:val="auto"/>
                <w:kern w:val="0"/>
                <w:sz w:val="18"/>
                <w:szCs w:val="18"/>
                <w:highlight w:val="none"/>
              </w:rPr>
            </w:pPr>
          </w:p>
        </w:tc>
        <w:tc>
          <w:tcPr>
            <w:tcW w:w="6931" w:type="dxa"/>
            <w:shd w:val="clear" w:color="auto" w:fill="auto"/>
            <w:vAlign w:val="center"/>
          </w:tcPr>
          <w:p>
            <w:pP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val="en-US" w:eastAsia="zh-CN"/>
              </w:rPr>
              <w:t>五、</w:t>
            </w:r>
            <w:r>
              <w:rPr>
                <w:rFonts w:hint="eastAsia" w:ascii="宋体" w:hAnsi="宋体" w:cs="宋体"/>
                <w:b/>
                <w:bCs/>
                <w:color w:val="auto"/>
                <w:kern w:val="0"/>
                <w:sz w:val="18"/>
                <w:szCs w:val="18"/>
                <w:highlight w:val="none"/>
              </w:rPr>
              <w:t>抗震支架、综合管线、</w:t>
            </w:r>
          </w:p>
          <w:p>
            <w:pPr>
              <w:rPr>
                <w:rFonts w:hint="eastAsia" w:ascii="宋体" w:hAnsi="宋体" w:cs="宋体" w:eastAsiaTheme="minorEastAsia"/>
                <w:b/>
                <w:bCs/>
                <w:color w:val="auto"/>
                <w:kern w:val="0"/>
                <w:sz w:val="18"/>
                <w:szCs w:val="18"/>
                <w:highlight w:val="none"/>
                <w:lang w:val="en-US" w:eastAsia="zh-CN" w:bidi="ar-SA"/>
              </w:rPr>
            </w:pPr>
            <w:r>
              <w:rPr>
                <w:rFonts w:hint="eastAsia" w:ascii="宋体" w:hAnsi="宋体" w:cs="宋体" w:eastAsiaTheme="minorEastAsia"/>
                <w:color w:val="auto"/>
                <w:kern w:val="0"/>
                <w:sz w:val="18"/>
                <w:szCs w:val="18"/>
                <w:highlight w:val="none"/>
                <w:lang w:val="en-US" w:eastAsia="zh-CN" w:bidi="ar-SA"/>
              </w:rPr>
              <w:t>应包括负责BIM技术在施工阶段的建立、应用。</w:t>
            </w:r>
          </w:p>
        </w:tc>
        <w:tc>
          <w:tcPr>
            <w:tcW w:w="5530" w:type="dxa"/>
            <w:shd w:val="clear" w:color="auto" w:fill="auto"/>
            <w:vAlign w:val="center"/>
          </w:tcPr>
          <w:p>
            <w:pPr>
              <w:widowControl/>
              <w:jc w:val="left"/>
              <w:rPr>
                <w:rFonts w:hint="eastAsia" w:ascii="宋体" w:hAnsi="宋体" w:cs="宋体" w:eastAsiaTheme="minorEastAsia"/>
                <w:color w:val="auto"/>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dxa"/>
            <w:vMerge w:val="continue"/>
            <w:shd w:val="clear" w:color="auto" w:fill="auto"/>
            <w:vAlign w:val="center"/>
          </w:tcPr>
          <w:p>
            <w:pPr>
              <w:widowControl/>
              <w:jc w:val="center"/>
              <w:rPr>
                <w:rFonts w:hint="eastAsia" w:ascii="宋体" w:hAnsi="宋体" w:cs="宋体"/>
                <w:color w:val="auto"/>
                <w:kern w:val="0"/>
                <w:sz w:val="18"/>
                <w:szCs w:val="18"/>
                <w:highlight w:val="none"/>
              </w:rPr>
            </w:pPr>
          </w:p>
        </w:tc>
        <w:tc>
          <w:tcPr>
            <w:tcW w:w="797" w:type="dxa"/>
            <w:gridSpan w:val="2"/>
            <w:vMerge w:val="continue"/>
            <w:shd w:val="clear" w:color="auto" w:fill="auto"/>
            <w:vAlign w:val="center"/>
          </w:tcPr>
          <w:p>
            <w:pPr>
              <w:widowControl/>
              <w:jc w:val="center"/>
              <w:rPr>
                <w:rFonts w:hint="eastAsia" w:ascii="宋体" w:hAnsi="宋体" w:cs="宋体"/>
                <w:b/>
                <w:bCs/>
                <w:color w:val="auto"/>
                <w:kern w:val="0"/>
                <w:sz w:val="18"/>
                <w:szCs w:val="18"/>
                <w:highlight w:val="none"/>
              </w:rPr>
            </w:pPr>
          </w:p>
        </w:tc>
        <w:tc>
          <w:tcPr>
            <w:tcW w:w="6931" w:type="dxa"/>
            <w:shd w:val="clear" w:color="auto" w:fill="auto"/>
            <w:vAlign w:val="center"/>
          </w:tcPr>
          <w:p>
            <w:pPr>
              <w:widowControl/>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lang w:val="en-US" w:eastAsia="zh-CN"/>
              </w:rPr>
              <w:t>六、</w:t>
            </w:r>
            <w:r>
              <w:rPr>
                <w:rFonts w:hint="eastAsia" w:ascii="宋体" w:hAnsi="宋体" w:cs="宋体"/>
                <w:b/>
                <w:bCs/>
                <w:color w:val="auto"/>
                <w:kern w:val="0"/>
                <w:sz w:val="18"/>
                <w:szCs w:val="18"/>
                <w:highlight w:val="none"/>
              </w:rPr>
              <w:t>信报箱及通邮</w:t>
            </w:r>
          </w:p>
          <w:p>
            <w:pPr>
              <w:pStyle w:val="2"/>
              <w:numPr>
                <w:ilvl w:val="-1"/>
                <w:numId w:val="0"/>
              </w:numPr>
              <w:spacing w:line="240" w:lineRule="auto"/>
              <w:jc w:val="both"/>
              <w:rPr>
                <w:rFonts w:hint="default"/>
                <w:color w:val="auto"/>
                <w:highlight w:val="none"/>
                <w:lang w:val="en-US" w:eastAsia="zh-CN"/>
              </w:rPr>
            </w:pPr>
            <w:r>
              <w:rPr>
                <w:rFonts w:hint="eastAsia" w:ascii="宋体" w:hAnsi="宋体" w:cs="宋体" w:eastAsiaTheme="minorEastAsia"/>
                <w:color w:val="auto"/>
                <w:kern w:val="0"/>
                <w:sz w:val="18"/>
                <w:szCs w:val="18"/>
                <w:highlight w:val="none"/>
                <w:lang w:val="en-US" w:eastAsia="zh-CN"/>
              </w:rPr>
              <w:t>负责按照项目所在地要求进行采购制作及安装，完成验收。</w:t>
            </w:r>
          </w:p>
        </w:tc>
        <w:tc>
          <w:tcPr>
            <w:tcW w:w="5530" w:type="dxa"/>
            <w:shd w:val="clear" w:color="auto" w:fill="auto"/>
            <w:vAlign w:val="center"/>
          </w:tcPr>
          <w:p>
            <w:pPr>
              <w:widowControl/>
              <w:jc w:val="left"/>
              <w:rPr>
                <w:rFonts w:hint="eastAsia" w:ascii="宋体" w:hAnsi="宋体" w:cs="宋体" w:eastAsiaTheme="minorEastAsia"/>
                <w:color w:val="auto"/>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484" w:type="dxa"/>
            <w:shd w:val="clear" w:color="auto" w:fill="auto"/>
            <w:vAlign w:val="center"/>
          </w:tcPr>
          <w:p>
            <w:pPr>
              <w:widowControl/>
              <w:jc w:val="center"/>
              <w:rPr>
                <w:rFonts w:hint="eastAsia" w:ascii="宋体" w:hAnsi="宋体" w:cs="宋体" w:eastAsiaTheme="minorEastAsia"/>
                <w:color w:val="auto"/>
                <w:kern w:val="0"/>
                <w:sz w:val="18"/>
                <w:szCs w:val="18"/>
                <w:highlight w:val="none"/>
                <w:lang w:eastAsia="zh-CN"/>
              </w:rPr>
            </w:pPr>
            <w:r>
              <w:rPr>
                <w:rFonts w:hint="eastAsia" w:ascii="宋体" w:hAnsi="宋体" w:cs="宋体"/>
                <w:color w:val="auto"/>
                <w:kern w:val="0"/>
                <w:sz w:val="18"/>
                <w:szCs w:val="18"/>
                <w:highlight w:val="none"/>
                <w:lang w:val="en-US" w:eastAsia="zh-CN"/>
              </w:rPr>
              <w:t>4</w:t>
            </w:r>
          </w:p>
        </w:tc>
        <w:tc>
          <w:tcPr>
            <w:tcW w:w="791" w:type="dxa"/>
            <w:shd w:val="clear" w:color="auto" w:fill="auto"/>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入户门</w:t>
            </w:r>
          </w:p>
        </w:tc>
        <w:tc>
          <w:tcPr>
            <w:tcW w:w="6937" w:type="dxa"/>
            <w:gridSpan w:val="2"/>
            <w:shd w:val="clear" w:color="auto" w:fill="auto"/>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w:t>
            </w:r>
            <w:r>
              <w:rPr>
                <w:rFonts w:hint="eastAsia" w:ascii="宋体" w:hAnsi="宋体" w:cs="宋体"/>
                <w:color w:val="auto"/>
                <w:kern w:val="0"/>
                <w:sz w:val="18"/>
                <w:szCs w:val="18"/>
                <w:highlight w:val="none"/>
                <w:lang w:val="en-US" w:eastAsia="zh-CN"/>
              </w:rPr>
              <w:t>负责预留洞口。</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2、</w:t>
            </w:r>
            <w:r>
              <w:rPr>
                <w:rFonts w:hint="eastAsia" w:ascii="宋体" w:hAnsi="宋体" w:cs="宋体"/>
                <w:color w:val="auto"/>
                <w:kern w:val="0"/>
                <w:sz w:val="18"/>
                <w:szCs w:val="18"/>
                <w:highlight w:val="none"/>
              </w:rPr>
              <w:t>总包负责洞口移交及整改（门洞实际尺寸与预留图纸不符由总包单位负责），超规范门洞整改（两侧和上方30mm以内由入户门塞缝处理，超过30mm由总包单位进行处理）；</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3</w:t>
            </w:r>
            <w:r>
              <w:rPr>
                <w:rFonts w:hint="eastAsia" w:ascii="宋体" w:hAnsi="宋体" w:cs="宋体"/>
                <w:color w:val="auto"/>
                <w:kern w:val="0"/>
                <w:sz w:val="18"/>
                <w:szCs w:val="18"/>
                <w:highlight w:val="none"/>
              </w:rPr>
              <w:t>、按图纸要求收口</w:t>
            </w:r>
          </w:p>
        </w:tc>
        <w:tc>
          <w:tcPr>
            <w:tcW w:w="5530" w:type="dxa"/>
            <w:shd w:val="clear" w:color="auto" w:fill="auto"/>
            <w:vAlign w:val="center"/>
          </w:tcPr>
          <w:p>
            <w:pPr>
              <w:widowControl/>
              <w:jc w:val="left"/>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lang w:val="en-US" w:eastAsia="zh-CN"/>
              </w:rPr>
              <w:t>1、精装单位负责完成门框安装、塞缝（包括上下门框的塞缝）、门套、门锁及限位地挡供应、安装（含门框内灌浆）及框料表面保护、相应检测费用及资料。待湿作业完成后，完成门扇、及锁具（锁体或临时锁）等五金安装并做成品保护后移交。</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2、精装修单位负责安装入户门，并接受和维护入户门（包括门框、门扇及锁具等五金）的成品保护。完成入户门与精装完成墙面的收口处理。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trPr>
        <w:tc>
          <w:tcPr>
            <w:tcW w:w="484" w:type="dxa"/>
            <w:shd w:val="clear" w:color="auto" w:fill="auto"/>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w:t>
            </w:r>
          </w:p>
        </w:tc>
        <w:tc>
          <w:tcPr>
            <w:tcW w:w="791" w:type="dxa"/>
            <w:shd w:val="clear" w:color="auto" w:fill="auto"/>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外墙涂料</w:t>
            </w:r>
          </w:p>
        </w:tc>
        <w:tc>
          <w:tcPr>
            <w:tcW w:w="6937" w:type="dxa"/>
            <w:gridSpan w:val="2"/>
            <w:shd w:val="clear" w:color="auto" w:fill="auto"/>
            <w:vAlign w:val="center"/>
          </w:tcPr>
          <w:p>
            <w:pPr>
              <w:widowControl/>
              <w:numPr>
                <w:ilvl w:val="-1"/>
                <w:numId w:val="0"/>
              </w:numPr>
              <w:jc w:val="left"/>
              <w:rPr>
                <w:rFonts w:hint="default" w:ascii="宋体" w:hAnsi="宋体" w:cs="宋体" w:eastAsiaTheme="minorEastAsia"/>
                <w:b/>
                <w:bCs/>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相关措施；</w:t>
            </w:r>
          </w:p>
          <w:p>
            <w:pPr>
              <w:widowControl/>
              <w:numPr>
                <w:ilvl w:val="0"/>
                <w:numId w:val="19"/>
              </w:num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现浇滴水线条。</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2、阳台、露台（包括设备平台）地面、空调板面、露台地面、屋面保温、塔楼地下室顶板保温由总包单位负责施工。室内分户楼板及分户墙保温砂浆及隔声垫由总包施工（若有）。</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3、外墙变形缝的供应安装</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4、无外保温要求的修补收口工作。</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5、总包对外墙涂料造成的污染及损坏由总包负责清理及恢复。</w:t>
            </w:r>
            <w:r>
              <w:rPr>
                <w:rFonts w:hint="eastAsia" w:ascii="宋体" w:hAnsi="宋体" w:cs="宋体"/>
                <w:color w:val="auto"/>
                <w:kern w:val="0"/>
                <w:sz w:val="18"/>
                <w:szCs w:val="18"/>
                <w:highlight w:val="none"/>
              </w:rPr>
              <w:br w:type="textWrapping"/>
            </w:r>
            <w:r>
              <w:rPr>
                <w:rFonts w:hint="eastAsia" w:ascii="宋体" w:hAnsi="宋体" w:cs="宋体"/>
                <w:b/>
                <w:bCs/>
                <w:color w:val="auto"/>
                <w:kern w:val="0"/>
                <w:sz w:val="18"/>
                <w:szCs w:val="18"/>
                <w:highlight w:val="none"/>
              </w:rPr>
              <w:t>外墙涂料：</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1、外墙涂料供应及安装（含阳台外墙/隔墙/天棚面涂料），含洞口、飘板侧边涂料收口。</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2、上人屋面之女儿墙内侧及压顶的涂料饰面。</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3、汽车坡道、自行车坡道侧墙（直至两侧地面）顶面、地库与主楼敞开式联通口外墙面、出地库通风井及采光井等涉及外墙面的涂料施工。</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4、外墙落水管（含阳台、空调机位等部位立管）、变形缝的油漆涂料施工、屋面泛光照明线管的涂料施工。</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5、阳台顶、连廊顶涂料。</w:t>
            </w:r>
          </w:p>
          <w:p>
            <w:pPr>
              <w:widowControl/>
              <w:numPr>
                <w:ilvl w:val="255"/>
                <w:numId w:val="0"/>
              </w:numPr>
              <w:jc w:val="left"/>
              <w:rPr>
                <w:rFonts w:ascii="宋体" w:hAnsi="宋体" w:cs="宋体"/>
                <w:color w:val="auto"/>
                <w:kern w:val="0"/>
                <w:sz w:val="18"/>
                <w:szCs w:val="18"/>
                <w:highlight w:val="none"/>
              </w:rPr>
            </w:pPr>
            <w:r>
              <w:rPr>
                <w:rFonts w:hint="eastAsia" w:ascii="宋体" w:hAnsi="宋体" w:cs="宋体"/>
                <w:b/>
                <w:bCs/>
                <w:color w:val="auto"/>
                <w:kern w:val="0"/>
                <w:sz w:val="18"/>
                <w:szCs w:val="18"/>
                <w:highlight w:val="none"/>
              </w:rPr>
              <w:t>外墙保温：</w:t>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t>1、外墙保温系统供应及安装；含洞口、飘板侧边保温收口。</w:t>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t>2、外墙门窗室外保温板收口。</w:t>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t>3、泛光照明工程如涉及外墙面后开槽及泛光照明连接后的墙面修补、防水等</w:t>
            </w:r>
            <w:r>
              <w:rPr>
                <w:rFonts w:hint="eastAsia" w:ascii="宋体" w:hAnsi="宋体" w:cs="宋体"/>
                <w:color w:val="auto"/>
                <w:kern w:val="0"/>
                <w:sz w:val="18"/>
                <w:szCs w:val="18"/>
                <w:highlight w:val="none"/>
              </w:rPr>
              <w:t>，该费用已综合考虑在本合同总价中，不另外单独列计</w:t>
            </w:r>
            <w:r>
              <w:rPr>
                <w:rFonts w:ascii="宋体" w:hAnsi="宋体" w:cs="宋体"/>
                <w:color w:val="auto"/>
                <w:kern w:val="0"/>
                <w:sz w:val="18"/>
                <w:szCs w:val="18"/>
                <w:highlight w:val="none"/>
              </w:rPr>
              <w:t>。</w:t>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t>4、女儿墙内侧保温供应及安装。</w:t>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t>5、首层地下室或一层架空层采暖空间和非采暖空间交界的板顶面保温工程。</w:t>
            </w:r>
          </w:p>
          <w:p>
            <w:pPr>
              <w:widowControl/>
              <w:numPr>
                <w:ilvl w:val="0"/>
                <w:numId w:val="20"/>
              </w:num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装饰性线条</w:t>
            </w:r>
            <w:r>
              <w:rPr>
                <w:rFonts w:ascii="宋体" w:hAnsi="宋体" w:cs="宋体"/>
                <w:color w:val="auto"/>
                <w:kern w:val="0"/>
                <w:sz w:val="18"/>
                <w:szCs w:val="18"/>
                <w:highlight w:val="none"/>
              </w:rPr>
              <w:t>(EPS、GRC线条）。</w:t>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t>7、外墙保温成品滴水线条。</w:t>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t>8、窗边保温砂浆。</w:t>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t>9、阳台顶面保温砂浆。</w:t>
            </w:r>
          </w:p>
          <w:p>
            <w:pPr>
              <w:widowControl/>
              <w:numPr>
                <w:ilvl w:val="255"/>
                <w:numId w:val="0"/>
              </w:numPr>
              <w:jc w:val="left"/>
              <w:rPr>
                <w:rFonts w:ascii="宋体" w:hAnsi="宋体" w:cs="宋体"/>
                <w:color w:val="auto"/>
                <w:kern w:val="0"/>
                <w:sz w:val="18"/>
                <w:szCs w:val="18"/>
                <w:highlight w:val="none"/>
              </w:rPr>
            </w:pPr>
            <w:r>
              <w:rPr>
                <w:rFonts w:hint="eastAsia" w:ascii="宋体" w:hAnsi="宋体" w:cs="宋体"/>
                <w:b/>
                <w:bCs/>
                <w:color w:val="auto"/>
                <w:kern w:val="0"/>
                <w:sz w:val="18"/>
                <w:szCs w:val="18"/>
                <w:highlight w:val="none"/>
              </w:rPr>
              <w:t>外墙装饰（若有）：</w:t>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t>1、外墙排气扇防虫防雨网罩、空调洞、强排洞等所有外墙洞外侧装饰罩施工由</w:t>
            </w:r>
            <w:r>
              <w:rPr>
                <w:rFonts w:hint="eastAsia" w:ascii="宋体" w:hAnsi="宋体" w:cs="宋体"/>
                <w:color w:val="auto"/>
                <w:kern w:val="0"/>
                <w:sz w:val="18"/>
                <w:szCs w:val="18"/>
                <w:highlight w:val="none"/>
              </w:rPr>
              <w:t>总承包</w:t>
            </w:r>
            <w:r>
              <w:rPr>
                <w:rFonts w:ascii="宋体" w:hAnsi="宋体" w:cs="宋体"/>
                <w:color w:val="auto"/>
                <w:kern w:val="0"/>
                <w:sz w:val="18"/>
                <w:szCs w:val="18"/>
                <w:highlight w:val="none"/>
              </w:rPr>
              <w:t>单位负责。</w:t>
            </w: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trPr>
        <w:tc>
          <w:tcPr>
            <w:tcW w:w="484" w:type="dxa"/>
            <w:shd w:val="clear" w:color="auto" w:fill="auto"/>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7</w:t>
            </w:r>
          </w:p>
        </w:tc>
        <w:tc>
          <w:tcPr>
            <w:tcW w:w="791" w:type="dxa"/>
            <w:shd w:val="clear" w:color="auto" w:fill="auto"/>
            <w:vAlign w:val="center"/>
          </w:tcPr>
          <w:p>
            <w:pPr>
              <w:widowControl/>
              <w:jc w:val="center"/>
              <w:rPr>
                <w:rFonts w:hint="default" w:ascii="宋体" w:hAnsi="宋体" w:cs="宋体" w:eastAsiaTheme="minorEastAsia"/>
                <w:b/>
                <w:bCs/>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装修工程</w:t>
            </w:r>
          </w:p>
        </w:tc>
        <w:tc>
          <w:tcPr>
            <w:tcW w:w="6937" w:type="dxa"/>
            <w:gridSpan w:val="2"/>
            <w:shd w:val="clear" w:color="auto" w:fill="auto"/>
            <w:vAlign w:val="center"/>
          </w:tcPr>
          <w:p>
            <w:pPr>
              <w:widowControl/>
              <w:numPr>
                <w:ilvl w:val="255"/>
                <w:numId w:val="0"/>
              </w:numPr>
              <w:jc w:val="left"/>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bidi="ar-SA"/>
              </w:rPr>
              <w:t xml:space="preserve">1.墙面：总承包单位按建筑图及结构图完成结构墙体及砌体墙，完成墙面抹灰。 </w:t>
            </w:r>
          </w:p>
          <w:p>
            <w:pPr>
              <w:widowControl/>
              <w:numPr>
                <w:ilvl w:val="255"/>
                <w:numId w:val="0"/>
              </w:numPr>
              <w:jc w:val="left"/>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bidi="ar-SA"/>
              </w:rPr>
              <w:t>2地面：总承包单位按混凝土结构楼板完成,并完成落地灰清理。</w:t>
            </w:r>
          </w:p>
          <w:p>
            <w:pPr>
              <w:widowControl/>
              <w:numPr>
                <w:ilvl w:val="255"/>
                <w:numId w:val="0"/>
              </w:numPr>
              <w:jc w:val="left"/>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bidi="ar-SA"/>
              </w:rPr>
              <w:t>3顶棚：总承包单位按混凝土结构顶棚完成并完成基层处理保证天花平整。</w:t>
            </w:r>
          </w:p>
          <w:p>
            <w:pPr>
              <w:widowControl/>
              <w:numPr>
                <w:ilvl w:val="255"/>
                <w:numId w:val="0"/>
              </w:numPr>
              <w:jc w:val="left"/>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bidi="ar-SA"/>
              </w:rPr>
              <w:t>4总承包单位负责公共区域范围内所有门窗洞口的抹灰收口。</w:t>
            </w:r>
          </w:p>
          <w:p>
            <w:pPr>
              <w:pStyle w:val="36"/>
              <w:ind w:left="0" w:leftChars="0" w:firstLine="0" w:firstLineChars="0"/>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bidi="ar-SA"/>
              </w:rPr>
              <w:t>5 总承包单位按施工组织和进度计划向精装修单位提供必需的工作面。</w:t>
            </w:r>
          </w:p>
          <w:p>
            <w:pPr>
              <w:pStyle w:val="36"/>
              <w:ind w:left="0" w:leftChars="0" w:firstLine="0" w:firstLineChars="0"/>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bidi="ar-SA"/>
              </w:rPr>
              <w:t>6 总承包单位负责电梯厅的给水管安装及成品保护。排水管按照设计要求施工完成。</w:t>
            </w:r>
          </w:p>
          <w:p>
            <w:pPr>
              <w:pStyle w:val="36"/>
              <w:ind w:left="0" w:leftChars="0" w:firstLine="0" w:firstLineChars="0"/>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bidi="ar-SA"/>
              </w:rPr>
              <w:t>7 总承包单位负责主体结构阶段的管线预埋</w:t>
            </w:r>
          </w:p>
          <w:p>
            <w:pPr>
              <w:widowControl/>
              <w:numPr>
                <w:ilvl w:val="255"/>
                <w:numId w:val="0"/>
              </w:numPr>
              <w:jc w:val="left"/>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bidi="ar-SA"/>
              </w:rPr>
              <w:t>8 总承包单位按照设计要求负责入户大堂、地下室电梯厅、标准层电梯厅的电气部分导管预埋及线盒安装确保畅通。涉及消防验收的安全出口、楼层指示由总承包单位负责供货及安装。</w:t>
            </w:r>
          </w:p>
          <w:p>
            <w:pPr>
              <w:widowControl/>
              <w:numPr>
                <w:ilvl w:val="255"/>
                <w:numId w:val="0"/>
              </w:numPr>
              <w:jc w:val="left"/>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bidi="ar-SA"/>
              </w:rPr>
              <w:t>9 总承包单位负责给水、排水、消防的主干系统，弱电系统的暗敷暗埋，给水系统至户内</w:t>
            </w:r>
            <w:r>
              <w:rPr>
                <w:rFonts w:hint="eastAsia" w:asciiTheme="minorEastAsia" w:hAnsiTheme="minorEastAsia" w:cstheme="minorEastAsia"/>
                <w:color w:val="auto"/>
                <w:kern w:val="0"/>
                <w:sz w:val="18"/>
                <w:szCs w:val="18"/>
                <w:highlight w:val="none"/>
                <w:lang w:val="en-US" w:eastAsia="zh-CN" w:bidi="ar-SA"/>
              </w:rPr>
              <w:t>各给水点并设置堵头</w:t>
            </w:r>
            <w:r>
              <w:rPr>
                <w:rFonts w:hint="eastAsia" w:asciiTheme="minorEastAsia" w:hAnsiTheme="minorEastAsia" w:eastAsiaTheme="minorEastAsia" w:cstheme="minorEastAsia"/>
                <w:color w:val="auto"/>
                <w:kern w:val="0"/>
                <w:sz w:val="18"/>
                <w:szCs w:val="18"/>
                <w:highlight w:val="none"/>
                <w:lang w:val="en-US" w:eastAsia="zh-CN" w:bidi="ar-SA"/>
              </w:rPr>
              <w:t>，室内排水至室外（不包括洗手盘、卫生洁具等与排水管道的连接），，住宅用户电表之后(不含电表)至住宅用户户内配电箱(含箱体及元配件)，专变配电房低压柜(不含该低压柜)之后至各商铺户内配电箱；叠拼建筑设置为集中抄表时，自集中抄表表箱至叠拼建筑独立住户第一个配电箱(含该配电箱)之间的线管的预埋及制安。</w:t>
            </w:r>
          </w:p>
          <w:p>
            <w:pPr>
              <w:pStyle w:val="2"/>
              <w:numPr>
                <w:ilvl w:val="0"/>
                <w:numId w:val="21"/>
              </w:numPr>
              <w:spacing w:line="240" w:lineRule="auto"/>
              <w:jc w:val="left"/>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bidi="ar-SA"/>
              </w:rPr>
              <w:t>总承包单位负责户内给水管安装，并安装堵头及试压。</w:t>
            </w:r>
          </w:p>
          <w:p>
            <w:pPr>
              <w:pStyle w:val="2"/>
              <w:numPr>
                <w:ilvl w:val="0"/>
                <w:numId w:val="21"/>
              </w:numPr>
              <w:spacing w:line="240" w:lineRule="auto"/>
              <w:jc w:val="left"/>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bidi="ar-SA"/>
              </w:rPr>
              <w:t>总承包单位负责公区及户内砌体二次电气配管，并按要求穿引线（铁丝）。</w:t>
            </w:r>
          </w:p>
          <w:p>
            <w:pPr>
              <w:pStyle w:val="36"/>
              <w:rPr>
                <w:rFonts w:hint="eastAsia" w:asciiTheme="minorEastAsia" w:hAnsiTheme="minorEastAsia" w:eastAsiaTheme="minorEastAsia" w:cstheme="minorEastAsia"/>
                <w:color w:val="auto"/>
                <w:sz w:val="18"/>
                <w:szCs w:val="18"/>
                <w:highlight w:val="none"/>
              </w:rPr>
            </w:pPr>
          </w:p>
        </w:tc>
        <w:tc>
          <w:tcPr>
            <w:tcW w:w="5530" w:type="dxa"/>
            <w:shd w:val="clear" w:color="auto" w:fill="auto"/>
            <w:vAlign w:val="center"/>
          </w:tcPr>
          <w:p>
            <w:pPr>
              <w:widowControl/>
              <w:numPr>
                <w:ilvl w:val="255"/>
                <w:numId w:val="0"/>
              </w:numPr>
              <w:jc w:val="left"/>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1.精装修单位按总承包单位户内建筑1m标高线进行复核及按线施工；并向所有分包单位移交复核后的1m标高线，所有分包单位统一按精装单位1m标高线执行。</w:t>
            </w:r>
          </w:p>
          <w:p>
            <w:pPr>
              <w:widowControl/>
              <w:numPr>
                <w:ilvl w:val="255"/>
                <w:numId w:val="0"/>
              </w:numPr>
              <w:jc w:val="left"/>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2精装修单位负责本工程内所有材料供货计划、到货验收、保管、施工、安装、成品保护。</w:t>
            </w:r>
          </w:p>
          <w:p>
            <w:pPr>
              <w:widowControl/>
              <w:numPr>
                <w:ilvl w:val="255"/>
                <w:numId w:val="0"/>
              </w:numPr>
              <w:jc w:val="left"/>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3精装修单位负责配合墙体开孔，抹灰收口等。</w:t>
            </w:r>
          </w:p>
          <w:p>
            <w:pPr>
              <w:pStyle w:val="2"/>
              <w:spacing w:line="240" w:lineRule="auto"/>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 xml:space="preserve">4 </w:t>
            </w:r>
            <w:r>
              <w:rPr>
                <w:rFonts w:hint="eastAsia" w:asciiTheme="minorEastAsia" w:hAnsiTheme="minorEastAsia" w:eastAsiaTheme="minorEastAsia" w:cstheme="minorEastAsia"/>
                <w:color w:val="auto"/>
                <w:kern w:val="0"/>
                <w:sz w:val="18"/>
                <w:szCs w:val="18"/>
                <w:highlight w:val="none"/>
              </w:rPr>
              <w:t>强弱电：拆除配电箱及线盒保护，</w:t>
            </w:r>
            <w:r>
              <w:rPr>
                <w:rFonts w:hint="eastAsia" w:asciiTheme="minorEastAsia" w:hAnsiTheme="minorEastAsia" w:eastAsiaTheme="minorEastAsia" w:cstheme="minorEastAsia"/>
                <w:color w:val="auto"/>
                <w:kern w:val="0"/>
                <w:sz w:val="18"/>
                <w:szCs w:val="18"/>
                <w:highlight w:val="none"/>
                <w:lang w:val="en-US" w:eastAsia="zh-CN"/>
              </w:rPr>
              <w:t>穿线及</w:t>
            </w:r>
            <w:r>
              <w:rPr>
                <w:rFonts w:hint="eastAsia" w:asciiTheme="minorEastAsia" w:hAnsiTheme="minorEastAsia" w:eastAsiaTheme="minorEastAsia" w:cstheme="minorEastAsia"/>
                <w:color w:val="auto"/>
                <w:kern w:val="0"/>
                <w:sz w:val="18"/>
                <w:szCs w:val="18"/>
                <w:highlight w:val="none"/>
              </w:rPr>
              <w:t>安装灯具、开关、插座，接线，调试；</w:t>
            </w:r>
            <w:r>
              <w:rPr>
                <w:rFonts w:hint="eastAsia" w:asciiTheme="minorEastAsia" w:hAnsiTheme="minorEastAsia" w:eastAsiaTheme="minorEastAsia" w:cstheme="minorEastAsia"/>
                <w:color w:val="auto"/>
                <w:kern w:val="0"/>
                <w:sz w:val="18"/>
                <w:szCs w:val="18"/>
                <w:highlight w:val="none"/>
              </w:rPr>
              <w:br w:type="textWrapping"/>
            </w:r>
            <w:r>
              <w:rPr>
                <w:rFonts w:hint="eastAsia" w:asciiTheme="minorEastAsia" w:hAnsiTheme="minorEastAsia" w:eastAsiaTheme="minorEastAsia" w:cstheme="minorEastAsia"/>
                <w:color w:val="auto"/>
                <w:kern w:val="0"/>
                <w:sz w:val="18"/>
                <w:szCs w:val="18"/>
                <w:highlight w:val="none"/>
                <w:lang w:val="en-US" w:eastAsia="zh-CN"/>
              </w:rPr>
              <w:t xml:space="preserve">5 </w:t>
            </w:r>
            <w:r>
              <w:rPr>
                <w:rFonts w:hint="eastAsia" w:asciiTheme="minorEastAsia" w:hAnsiTheme="minorEastAsia" w:eastAsiaTheme="minorEastAsia" w:cstheme="minorEastAsia"/>
                <w:color w:val="auto"/>
                <w:kern w:val="0"/>
                <w:sz w:val="18"/>
                <w:szCs w:val="18"/>
                <w:highlight w:val="none"/>
              </w:rPr>
              <w:t>给水：厨房卫生间堵头拆除，安装龙头、洁具用水软管、角阀，并封实，成品保护；</w:t>
            </w:r>
          </w:p>
          <w:p>
            <w:pPr>
              <w:pStyle w:val="2"/>
              <w:spacing w:line="240" w:lineRule="auto"/>
              <w:jc w:val="left"/>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kern w:val="0"/>
                <w:sz w:val="18"/>
                <w:szCs w:val="18"/>
                <w:highlight w:val="none"/>
              </w:rPr>
              <w:t>排水：</w:t>
            </w:r>
            <w:r>
              <w:rPr>
                <w:rFonts w:hint="eastAsia" w:asciiTheme="minorEastAsia" w:hAnsiTheme="minorEastAsia" w:eastAsiaTheme="minorEastAsia" w:cstheme="minorEastAsia"/>
                <w:color w:val="auto"/>
                <w:kern w:val="0"/>
                <w:sz w:val="18"/>
                <w:szCs w:val="18"/>
                <w:highlight w:val="none"/>
                <w:lang w:val="en-US" w:eastAsia="zh-CN"/>
              </w:rPr>
              <w:t>装修单位负责</w:t>
            </w:r>
            <w:r>
              <w:rPr>
                <w:rFonts w:hint="eastAsia" w:asciiTheme="minorEastAsia" w:hAnsiTheme="minorEastAsia" w:eastAsiaTheme="minorEastAsia" w:cstheme="minorEastAsia"/>
                <w:color w:val="auto"/>
                <w:kern w:val="0"/>
                <w:sz w:val="18"/>
                <w:szCs w:val="18"/>
                <w:highlight w:val="none"/>
              </w:rPr>
              <w:t>厨房</w:t>
            </w:r>
            <w:r>
              <w:rPr>
                <w:rFonts w:hint="eastAsia" w:asciiTheme="minorEastAsia" w:hAnsiTheme="minorEastAsia" w:eastAsiaTheme="minorEastAsia" w:cstheme="minorEastAsia"/>
                <w:color w:val="auto"/>
                <w:kern w:val="0"/>
                <w:sz w:val="18"/>
                <w:szCs w:val="18"/>
                <w:highlight w:val="none"/>
                <w:lang w:eastAsia="zh-CN"/>
              </w:rPr>
              <w:t>、</w:t>
            </w:r>
            <w:r>
              <w:rPr>
                <w:rFonts w:hint="eastAsia" w:asciiTheme="minorEastAsia" w:hAnsiTheme="minorEastAsia" w:eastAsiaTheme="minorEastAsia" w:cstheme="minorEastAsia"/>
                <w:color w:val="auto"/>
                <w:kern w:val="0"/>
                <w:sz w:val="18"/>
                <w:szCs w:val="18"/>
                <w:highlight w:val="none"/>
              </w:rPr>
              <w:t>卫生间</w:t>
            </w:r>
            <w:r>
              <w:rPr>
                <w:rFonts w:hint="eastAsia" w:asciiTheme="minorEastAsia" w:hAnsiTheme="minorEastAsia" w:eastAsiaTheme="minorEastAsia" w:cstheme="minorEastAsia"/>
                <w:color w:val="auto"/>
                <w:kern w:val="0"/>
                <w:sz w:val="18"/>
                <w:szCs w:val="18"/>
                <w:highlight w:val="none"/>
                <w:lang w:val="en-US" w:eastAsia="zh-CN"/>
              </w:rPr>
              <w:t>二次排水管安装，</w:t>
            </w:r>
            <w:r>
              <w:rPr>
                <w:rFonts w:hint="eastAsia" w:asciiTheme="minorEastAsia" w:hAnsiTheme="minorEastAsia" w:eastAsiaTheme="minorEastAsia" w:cstheme="minorEastAsia"/>
                <w:color w:val="auto"/>
                <w:kern w:val="0"/>
                <w:sz w:val="18"/>
                <w:szCs w:val="18"/>
                <w:highlight w:val="none"/>
              </w:rPr>
              <w:t>排水点管道口用胶布封实，避免水泥砂浆等杂物堵塞，安装洁具及存水弯、排水地漏，接头封实，洁具成品保护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4" w:type="dxa"/>
            <w:shd w:val="clear" w:color="auto" w:fill="auto"/>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w:t>
            </w:r>
          </w:p>
        </w:tc>
        <w:tc>
          <w:tcPr>
            <w:tcW w:w="791" w:type="dxa"/>
            <w:shd w:val="clear" w:color="auto" w:fill="auto"/>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标识标牌</w:t>
            </w:r>
          </w:p>
        </w:tc>
        <w:tc>
          <w:tcPr>
            <w:tcW w:w="6937" w:type="dxa"/>
            <w:gridSpan w:val="2"/>
            <w:shd w:val="clear" w:color="auto" w:fill="auto"/>
            <w:vAlign w:val="center"/>
          </w:tcPr>
          <w:p>
            <w:pPr>
              <w:widowControl/>
              <w:jc w:val="left"/>
              <w:rPr>
                <w:rFonts w:hint="default" w:ascii="宋体" w:hAnsi="宋体" w:cs="宋体" w:eastAsiaTheme="minorEastAsia"/>
                <w:b/>
                <w:bCs/>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1、</w:t>
            </w:r>
            <w:r>
              <w:rPr>
                <w:rFonts w:hint="eastAsia" w:ascii="宋体" w:hAnsi="宋体" w:cs="宋体"/>
                <w:b/>
                <w:bCs/>
                <w:color w:val="auto"/>
                <w:kern w:val="0"/>
                <w:sz w:val="18"/>
                <w:szCs w:val="18"/>
                <w:highlight w:val="none"/>
              </w:rPr>
              <w:t>交通划线与设施工程、地坪漆</w:t>
            </w:r>
            <w:r>
              <w:rPr>
                <w:rFonts w:hint="eastAsia" w:ascii="宋体" w:hAnsi="宋体" w:cs="宋体"/>
                <w:b/>
                <w:bCs/>
                <w:color w:val="auto"/>
                <w:kern w:val="0"/>
                <w:sz w:val="18"/>
                <w:szCs w:val="18"/>
                <w:highlight w:val="none"/>
                <w:lang w:val="en-US" w:eastAsia="zh-CN"/>
              </w:rPr>
              <w:t>由总承包负责实施包括：</w:t>
            </w:r>
          </w:p>
          <w:p>
            <w:pPr>
              <w:pStyle w:val="36"/>
              <w:spacing w:line="240" w:lineRule="auto"/>
              <w:ind w:left="0" w:leftChars="0" w:firstLine="0" w:firstLineChars="0"/>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w:t>
            </w:r>
            <w:r>
              <w:rPr>
                <w:rFonts w:hint="eastAsia" w:asciiTheme="minorEastAsia" w:hAnsiTheme="minorEastAsia" w:eastAsiaTheme="minorEastAsia" w:cstheme="minorEastAsia"/>
                <w:color w:val="auto"/>
                <w:kern w:val="0"/>
                <w:sz w:val="18"/>
                <w:szCs w:val="18"/>
                <w:highlight w:val="none"/>
                <w:lang w:eastAsia="zh-CN"/>
              </w:rPr>
              <w:t>）</w:t>
            </w:r>
            <w:r>
              <w:rPr>
                <w:rFonts w:hint="eastAsia" w:asciiTheme="minorEastAsia" w:hAnsiTheme="minorEastAsia" w:eastAsiaTheme="minorEastAsia" w:cstheme="minorEastAsia"/>
                <w:color w:val="auto"/>
                <w:kern w:val="0"/>
                <w:sz w:val="18"/>
                <w:szCs w:val="18"/>
                <w:highlight w:val="none"/>
              </w:rPr>
              <w:t xml:space="preserve"> 地下室停车库地面装饰面层及交通划线由标线专业分包单位负责</w:t>
            </w:r>
            <w:r>
              <w:rPr>
                <w:rFonts w:hint="eastAsia" w:asciiTheme="minorEastAsia" w:hAnsiTheme="minorEastAsia" w:eastAsiaTheme="minorEastAsia" w:cstheme="minorEastAsia"/>
                <w:color w:val="auto"/>
                <w:kern w:val="0"/>
                <w:sz w:val="18"/>
                <w:szCs w:val="18"/>
                <w:highlight w:val="none"/>
                <w:lang w:val="en-US" w:eastAsia="zh-CN"/>
              </w:rPr>
              <w:t>含</w:t>
            </w:r>
            <w:r>
              <w:rPr>
                <w:rFonts w:hint="eastAsia" w:asciiTheme="minorEastAsia" w:hAnsiTheme="minorEastAsia" w:eastAsiaTheme="minorEastAsia" w:cstheme="minorEastAsia"/>
                <w:color w:val="auto"/>
                <w:kern w:val="0"/>
                <w:sz w:val="18"/>
                <w:szCs w:val="18"/>
                <w:highlight w:val="none"/>
              </w:rPr>
              <w:t>地下室楼板钢筋混凝土结构地下室地坪细石混凝土找平层施工；</w:t>
            </w:r>
          </w:p>
          <w:p>
            <w:pPr>
              <w:pStyle w:val="2"/>
              <w:spacing w:line="240" w:lineRule="auto"/>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2）</w:t>
            </w:r>
            <w:r>
              <w:rPr>
                <w:rFonts w:hint="eastAsia" w:asciiTheme="minorEastAsia" w:hAnsiTheme="minorEastAsia" w:eastAsiaTheme="minorEastAsia" w:cstheme="minorEastAsia"/>
                <w:color w:val="auto"/>
                <w:kern w:val="0"/>
                <w:sz w:val="18"/>
                <w:szCs w:val="18"/>
                <w:highlight w:val="none"/>
              </w:rPr>
              <w:t>负责法令规定的标志、标识（包括车向指示牌等）等施工</w:t>
            </w:r>
            <w:r>
              <w:rPr>
                <w:rFonts w:hint="eastAsia" w:asciiTheme="minorEastAsia" w:hAnsiTheme="minorEastAsia" w:eastAsiaTheme="minorEastAsia" w:cstheme="minorEastAsia"/>
                <w:color w:val="auto"/>
                <w:kern w:val="0"/>
                <w:sz w:val="18"/>
                <w:szCs w:val="18"/>
                <w:highlight w:val="none"/>
              </w:rPr>
              <w:br w:type="textWrapping"/>
            </w:r>
            <w:r>
              <w:rPr>
                <w:rFonts w:hint="eastAsia" w:asciiTheme="minorEastAsia" w:hAnsiTheme="minorEastAsia" w:eastAsiaTheme="minorEastAsia" w:cstheme="minorEastAsia"/>
                <w:color w:val="auto"/>
                <w:kern w:val="0"/>
                <w:sz w:val="18"/>
                <w:szCs w:val="18"/>
                <w:highlight w:val="none"/>
                <w:lang w:val="en-US" w:eastAsia="zh-CN"/>
              </w:rPr>
              <w:t>3）</w:t>
            </w:r>
            <w:r>
              <w:rPr>
                <w:rFonts w:hint="eastAsia" w:asciiTheme="minorEastAsia" w:hAnsiTheme="minorEastAsia" w:eastAsiaTheme="minorEastAsia" w:cstheme="minorEastAsia"/>
                <w:color w:val="auto"/>
                <w:kern w:val="0"/>
                <w:sz w:val="18"/>
                <w:szCs w:val="18"/>
                <w:highlight w:val="none"/>
              </w:rPr>
              <w:t>负责车道缓冲条及车道指示油漆等施工；</w:t>
            </w:r>
            <w:r>
              <w:rPr>
                <w:rFonts w:hint="eastAsia" w:asciiTheme="minorEastAsia" w:hAnsiTheme="minorEastAsia" w:eastAsiaTheme="minorEastAsia" w:cstheme="minorEastAsia"/>
                <w:color w:val="auto"/>
                <w:kern w:val="0"/>
                <w:sz w:val="18"/>
                <w:szCs w:val="18"/>
                <w:highlight w:val="none"/>
              </w:rPr>
              <w:br w:type="textWrapping"/>
            </w:r>
            <w:r>
              <w:rPr>
                <w:rFonts w:hint="eastAsia" w:asciiTheme="minorEastAsia" w:hAnsiTheme="minorEastAsia" w:eastAsiaTheme="minorEastAsia" w:cstheme="minorEastAsia"/>
                <w:color w:val="auto"/>
                <w:kern w:val="0"/>
                <w:sz w:val="18"/>
                <w:szCs w:val="18"/>
                <w:highlight w:val="none"/>
                <w:lang w:val="en-US" w:eastAsia="zh-CN"/>
              </w:rPr>
              <w:t>4）</w:t>
            </w:r>
            <w:r>
              <w:rPr>
                <w:rFonts w:hint="eastAsia" w:asciiTheme="minorEastAsia" w:hAnsiTheme="minorEastAsia" w:eastAsiaTheme="minorEastAsia" w:cstheme="minorEastAsia"/>
                <w:color w:val="auto"/>
                <w:kern w:val="0"/>
                <w:sz w:val="18"/>
                <w:szCs w:val="18"/>
                <w:highlight w:val="none"/>
              </w:rPr>
              <w:t>负责护角、防撞道钉等采购及安装；</w:t>
            </w:r>
            <w:r>
              <w:rPr>
                <w:rFonts w:hint="eastAsia" w:asciiTheme="minorEastAsia" w:hAnsiTheme="minorEastAsia" w:eastAsiaTheme="minorEastAsia" w:cstheme="minorEastAsia"/>
                <w:color w:val="auto"/>
                <w:kern w:val="0"/>
                <w:sz w:val="18"/>
                <w:szCs w:val="18"/>
                <w:highlight w:val="none"/>
              </w:rPr>
              <w:br w:type="textWrapping"/>
            </w:r>
            <w:r>
              <w:rPr>
                <w:rFonts w:hint="eastAsia" w:asciiTheme="minorEastAsia" w:hAnsiTheme="minorEastAsia" w:eastAsiaTheme="minorEastAsia" w:cstheme="minorEastAsia"/>
                <w:color w:val="auto"/>
                <w:kern w:val="0"/>
                <w:sz w:val="18"/>
                <w:szCs w:val="18"/>
                <w:highlight w:val="none"/>
                <w:lang w:val="en-US" w:eastAsia="zh-CN"/>
              </w:rPr>
              <w:t>5）</w:t>
            </w:r>
            <w:r>
              <w:rPr>
                <w:rFonts w:hint="eastAsia" w:asciiTheme="minorEastAsia" w:hAnsiTheme="minorEastAsia" w:eastAsiaTheme="minorEastAsia" w:cstheme="minorEastAsia"/>
                <w:color w:val="auto"/>
                <w:kern w:val="0"/>
                <w:sz w:val="18"/>
                <w:szCs w:val="18"/>
                <w:highlight w:val="none"/>
              </w:rPr>
              <w:t>负责车位划线施工</w:t>
            </w:r>
          </w:p>
          <w:p>
            <w:pPr>
              <w:widowControl/>
              <w:jc w:val="left"/>
              <w:rPr>
                <w:rFonts w:hint="eastAsia" w:ascii="宋体" w:hAnsi="宋体" w:cs="宋体"/>
                <w:b/>
                <w:bCs/>
                <w:color w:val="auto"/>
                <w:kern w:val="0"/>
                <w:sz w:val="18"/>
                <w:szCs w:val="18"/>
                <w:highlight w:val="none"/>
                <w:lang w:val="en-US" w:eastAsia="zh-CN"/>
              </w:rPr>
            </w:pPr>
            <w:r>
              <w:rPr>
                <w:rFonts w:hint="eastAsia" w:ascii="宋体" w:hAnsi="宋体" w:cs="宋体" w:eastAsiaTheme="minorEastAsia"/>
                <w:b/>
                <w:bCs/>
                <w:color w:val="auto"/>
                <w:kern w:val="0"/>
                <w:sz w:val="18"/>
                <w:szCs w:val="18"/>
                <w:highlight w:val="none"/>
                <w:lang w:val="en-US" w:eastAsia="zh-CN"/>
              </w:rPr>
              <w:t>2、其他导视系统由分包单位负责实施，总承包只负责</w:t>
            </w:r>
            <w:r>
              <w:rPr>
                <w:rFonts w:hint="eastAsia" w:ascii="宋体" w:hAnsi="宋体" w:cs="宋体"/>
                <w:b/>
                <w:bCs/>
                <w:color w:val="auto"/>
                <w:kern w:val="0"/>
                <w:sz w:val="18"/>
                <w:szCs w:val="18"/>
                <w:highlight w:val="none"/>
              </w:rPr>
              <w:t>配合完成标识标牌预埋件安装</w:t>
            </w:r>
            <w:r>
              <w:rPr>
                <w:rFonts w:hint="eastAsia" w:ascii="宋体" w:hAnsi="宋体" w:cs="宋体"/>
                <w:b/>
                <w:bCs/>
                <w:color w:val="auto"/>
                <w:kern w:val="0"/>
                <w:sz w:val="18"/>
                <w:szCs w:val="18"/>
                <w:highlight w:val="none"/>
                <w:lang w:eastAsia="zh-CN"/>
              </w:rPr>
              <w:t>、</w:t>
            </w:r>
            <w:r>
              <w:rPr>
                <w:rFonts w:hint="eastAsia" w:ascii="宋体" w:hAnsi="宋体" w:cs="宋体"/>
                <w:b/>
                <w:bCs/>
                <w:color w:val="auto"/>
                <w:kern w:val="0"/>
                <w:sz w:val="18"/>
                <w:szCs w:val="18"/>
                <w:highlight w:val="none"/>
                <w:lang w:val="en-US" w:eastAsia="zh-CN"/>
              </w:rPr>
              <w:t>预留管线</w:t>
            </w:r>
          </w:p>
          <w:p>
            <w:pPr>
              <w:pStyle w:val="2"/>
              <w:spacing w:line="240" w:lineRule="auto"/>
              <w:jc w:val="left"/>
              <w:rPr>
                <w:rFonts w:hint="default" w:asciiTheme="minorEastAsia" w:hAnsiTheme="minorEastAsia" w:eastAsiaTheme="minorEastAsia" w:cstheme="minorEastAsia"/>
                <w:color w:val="auto"/>
                <w:kern w:val="0"/>
                <w:sz w:val="18"/>
                <w:szCs w:val="18"/>
                <w:highlight w:val="none"/>
                <w:lang w:val="en-US" w:eastAsia="zh-CN"/>
              </w:rPr>
            </w:pPr>
          </w:p>
        </w:tc>
        <w:tc>
          <w:tcPr>
            <w:tcW w:w="5530" w:type="dxa"/>
            <w:shd w:val="clear" w:color="auto" w:fill="auto"/>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1、标识标牌预埋件供应及提资</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2、室内外标识标牌供应及安装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484" w:type="dxa"/>
            <w:shd w:val="clear" w:color="auto" w:fill="auto"/>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14</w:t>
            </w:r>
          </w:p>
        </w:tc>
        <w:tc>
          <w:tcPr>
            <w:tcW w:w="791" w:type="dxa"/>
            <w:shd w:val="clear" w:color="auto" w:fill="auto"/>
            <w:vAlign w:val="center"/>
          </w:tcPr>
          <w:p>
            <w:pPr>
              <w:widowControl/>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景观</w:t>
            </w:r>
          </w:p>
        </w:tc>
        <w:tc>
          <w:tcPr>
            <w:tcW w:w="6937" w:type="dxa"/>
            <w:gridSpan w:val="2"/>
            <w:shd w:val="clear" w:color="auto" w:fill="auto"/>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1.总承包单位负责提供园林景观单位施工工作面（特别是材料及垃圾的清理）。</w:t>
            </w:r>
          </w:p>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2总承包单位施工用临时道路自行负责破除并外运后提供给园林景观单位施工工作面。</w:t>
            </w:r>
          </w:p>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 xml:space="preserve">3 </w:t>
            </w:r>
            <w:r>
              <w:rPr>
                <w:rFonts w:hint="eastAsia" w:ascii="宋体" w:hAnsi="宋体" w:cs="宋体"/>
                <w:color w:val="auto"/>
                <w:kern w:val="0"/>
                <w:sz w:val="18"/>
                <w:szCs w:val="18"/>
                <w:highlight w:val="none"/>
              </w:rPr>
              <w:t>总承包单位完成一层塔楼基坑周边及顶板回填土后移交工作面给园林景观单位，回填土标高由甲方指定（与园林施工图设计室外铺装基础素土夯实层一致），回填土密实度达到设计要求或规范要求。（场地移交标高以土方回填后现场实测方格网图为准）。</w:t>
            </w:r>
          </w:p>
          <w:p>
            <w:pPr>
              <w:pStyle w:val="2"/>
              <w:spacing w:line="240" w:lineRule="auto"/>
              <w:jc w:val="left"/>
              <w:rPr>
                <w:rFonts w:hint="eastAsia" w:eastAsia="等线"/>
                <w:color w:val="auto"/>
                <w:highlight w:val="none"/>
                <w:lang w:val="en-US" w:eastAsia="zh-CN"/>
              </w:rPr>
            </w:pPr>
            <w:r>
              <w:rPr>
                <w:rFonts w:hint="eastAsia" w:ascii="宋体" w:hAnsi="宋体" w:cs="宋体"/>
                <w:color w:val="auto"/>
                <w:kern w:val="0"/>
                <w:sz w:val="18"/>
                <w:szCs w:val="18"/>
                <w:highlight w:val="none"/>
                <w:lang w:val="en-US" w:eastAsia="zh-CN"/>
              </w:rPr>
              <w:t>4、</w:t>
            </w:r>
            <w:r>
              <w:rPr>
                <w:rFonts w:hint="eastAsia" w:ascii="宋体" w:hAnsi="宋体" w:cs="宋体" w:eastAsiaTheme="minorEastAsia"/>
                <w:color w:val="auto"/>
                <w:kern w:val="0"/>
                <w:sz w:val="18"/>
                <w:szCs w:val="18"/>
                <w:highlight w:val="none"/>
              </w:rPr>
              <w:tab/>
            </w:r>
            <w:r>
              <w:rPr>
                <w:rFonts w:hint="eastAsia" w:ascii="宋体" w:hAnsi="宋体" w:cs="宋体" w:eastAsiaTheme="minorEastAsia"/>
                <w:color w:val="auto"/>
                <w:kern w:val="0"/>
                <w:sz w:val="18"/>
                <w:szCs w:val="18"/>
                <w:highlight w:val="none"/>
              </w:rPr>
              <w:t>总承包单位施工完成地下室顶板、侧板防水及保护层、顶板内外加固处理、车库顶板减载换填，完成回填覆土，回填土标高由甲方指定（与园林施工图设计室外铺装基础素土夯实层一致），回填土密实度达到设计要求或规范要求。覆土至后移交工作面给园林景观单位。施工时要注意不得破坏地下室顶板、侧板防水及保护层。</w:t>
            </w:r>
          </w:p>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5、</w:t>
            </w:r>
            <w:r>
              <w:rPr>
                <w:rFonts w:hint="eastAsia" w:ascii="宋体" w:hAnsi="宋体" w:cs="宋体"/>
                <w:color w:val="auto"/>
                <w:kern w:val="0"/>
                <w:sz w:val="18"/>
                <w:szCs w:val="18"/>
                <w:highlight w:val="none"/>
              </w:rPr>
              <w:t>总承包单位负责与地下室顶板结构相衔接的主、次入口岗亭、台阶、车库出入口、地下室人行出入口等的砼结构部分施工。</w:t>
            </w:r>
          </w:p>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低压配电系统：</w:t>
            </w:r>
          </w:p>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 xml:space="preserve">4 </w:t>
            </w:r>
            <w:r>
              <w:rPr>
                <w:rFonts w:hint="eastAsia" w:ascii="宋体" w:hAnsi="宋体" w:cs="宋体"/>
                <w:color w:val="auto"/>
                <w:kern w:val="0"/>
                <w:sz w:val="18"/>
                <w:szCs w:val="18"/>
                <w:highlight w:val="none"/>
              </w:rPr>
              <w:t>总承包单位负责园林景观配电箱电源的预留。</w:t>
            </w:r>
          </w:p>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5</w:t>
            </w:r>
            <w:r>
              <w:rPr>
                <w:rFonts w:hint="eastAsia" w:ascii="宋体" w:hAnsi="宋体" w:cs="宋体"/>
                <w:color w:val="auto"/>
                <w:kern w:val="0"/>
                <w:sz w:val="18"/>
                <w:szCs w:val="18"/>
                <w:highlight w:val="none"/>
              </w:rPr>
              <w:t>总承包单位负责园林景观配电箱至配电房之间主电缆的安装与接驳。</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 xml:space="preserve">6 </w:t>
            </w:r>
            <w:r>
              <w:rPr>
                <w:rFonts w:hint="default" w:ascii="宋体" w:hAnsi="宋体" w:cs="宋体"/>
                <w:color w:val="auto"/>
                <w:kern w:val="0"/>
                <w:sz w:val="18"/>
                <w:szCs w:val="18"/>
                <w:highlight w:val="none"/>
                <w:lang w:val="en-US" w:eastAsia="zh-CN"/>
              </w:rPr>
              <w:t>总承包单位负责供应、安装及接驳所有水景泵房、配电房的照明系统。</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 xml:space="preserve">7 </w:t>
            </w:r>
            <w:r>
              <w:rPr>
                <w:rFonts w:hint="default" w:ascii="宋体" w:hAnsi="宋体" w:cs="宋体"/>
                <w:color w:val="auto"/>
                <w:kern w:val="0"/>
                <w:sz w:val="18"/>
                <w:szCs w:val="18"/>
                <w:highlight w:val="none"/>
                <w:lang w:val="en-US" w:eastAsia="zh-CN"/>
              </w:rPr>
              <w:t>总承包单位负责预留防雷接地位置</w:t>
            </w:r>
            <w:r>
              <w:rPr>
                <w:rFonts w:hint="eastAsia" w:ascii="宋体" w:hAnsi="宋体" w:cs="宋体"/>
                <w:color w:val="auto"/>
                <w:kern w:val="0"/>
                <w:sz w:val="18"/>
                <w:szCs w:val="18"/>
                <w:highlight w:val="none"/>
                <w:lang w:val="en-US" w:eastAsia="zh-CN"/>
              </w:rPr>
              <w:t>、</w:t>
            </w:r>
            <w:r>
              <w:rPr>
                <w:rFonts w:hint="default" w:ascii="宋体" w:hAnsi="宋体" w:cs="宋体"/>
                <w:color w:val="auto"/>
                <w:kern w:val="0"/>
                <w:sz w:val="18"/>
                <w:szCs w:val="18"/>
                <w:highlight w:val="none"/>
                <w:lang w:val="en-US" w:eastAsia="zh-CN"/>
              </w:rPr>
              <w:t>防雷接地系统</w:t>
            </w:r>
          </w:p>
          <w:p>
            <w:pPr>
              <w:widowControl/>
              <w:jc w:val="left"/>
              <w:rPr>
                <w:rFonts w:hint="default" w:ascii="宋体" w:hAnsi="宋体" w:cs="宋体"/>
                <w:color w:val="auto"/>
                <w:kern w:val="0"/>
                <w:sz w:val="18"/>
                <w:szCs w:val="18"/>
                <w:highlight w:val="none"/>
                <w:lang w:val="en-US" w:eastAsia="zh-CN"/>
              </w:rPr>
            </w:pPr>
            <w:r>
              <w:rPr>
                <w:rFonts w:hint="default" w:ascii="宋体" w:hAnsi="宋体" w:cs="宋体"/>
                <w:color w:val="auto"/>
                <w:kern w:val="0"/>
                <w:sz w:val="18"/>
                <w:szCs w:val="18"/>
                <w:highlight w:val="none"/>
                <w:lang w:val="en-US" w:eastAsia="zh-CN"/>
              </w:rPr>
              <w:t>地下室顶板建筑设计排水暗沟由总包单位负责。</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 xml:space="preserve">8 </w:t>
            </w:r>
            <w:r>
              <w:rPr>
                <w:rFonts w:hint="default" w:ascii="宋体" w:hAnsi="宋体" w:cs="宋体"/>
                <w:color w:val="auto"/>
                <w:kern w:val="0"/>
                <w:sz w:val="18"/>
                <w:szCs w:val="18"/>
                <w:highlight w:val="none"/>
                <w:lang w:val="en-US" w:eastAsia="zh-CN"/>
              </w:rPr>
              <w:t>给水单位</w:t>
            </w:r>
            <w:r>
              <w:rPr>
                <w:rFonts w:hint="eastAsia" w:ascii="宋体" w:hAnsi="宋体" w:cs="宋体"/>
                <w:color w:val="auto"/>
                <w:kern w:val="0"/>
                <w:sz w:val="18"/>
                <w:szCs w:val="18"/>
                <w:highlight w:val="none"/>
                <w:lang w:val="en-US" w:eastAsia="zh-CN"/>
              </w:rPr>
              <w:t>（总包）</w:t>
            </w:r>
            <w:r>
              <w:rPr>
                <w:rFonts w:hint="default" w:ascii="宋体" w:hAnsi="宋体" w:cs="宋体"/>
                <w:color w:val="auto"/>
                <w:kern w:val="0"/>
                <w:sz w:val="18"/>
                <w:szCs w:val="18"/>
                <w:highlight w:val="none"/>
                <w:lang w:val="en-US" w:eastAsia="zh-CN"/>
              </w:rPr>
              <w:t>负责室外给水环网系统施工，含室外给水管道敷设、检查井的砌筑、常规井盖的制作、土方开挖及回填、多余土石方、垃圾外运。</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 xml:space="preserve">9 </w:t>
            </w:r>
            <w:r>
              <w:rPr>
                <w:rFonts w:hint="default" w:ascii="宋体" w:hAnsi="宋体" w:cs="宋体"/>
                <w:color w:val="auto"/>
                <w:kern w:val="0"/>
                <w:sz w:val="18"/>
                <w:szCs w:val="18"/>
                <w:highlight w:val="none"/>
                <w:lang w:val="en-US" w:eastAsia="zh-CN"/>
              </w:rPr>
              <w:t>室外给排水施工单位（总承包单位）负责园林景观给水接口的预留（含检查井、水电及相关阀门的供应及安装）。</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 xml:space="preserve">10 </w:t>
            </w:r>
            <w:r>
              <w:rPr>
                <w:rFonts w:hint="default" w:ascii="宋体" w:hAnsi="宋体" w:cs="宋体"/>
                <w:color w:val="auto"/>
                <w:kern w:val="0"/>
                <w:sz w:val="18"/>
                <w:szCs w:val="18"/>
                <w:highlight w:val="none"/>
                <w:lang w:val="en-US" w:eastAsia="zh-CN"/>
              </w:rPr>
              <w:t>幕墙本身的填缝、封胶由幕墙分包单位（总承包单位）施工。幕墙单位（总承包单位）会就节点处理合理性提出意见，景观单位必须在施工中无偿配合。</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 xml:space="preserve">11 </w:t>
            </w:r>
            <w:r>
              <w:rPr>
                <w:rFonts w:hint="default" w:ascii="宋体" w:hAnsi="宋体" w:cs="宋体"/>
                <w:color w:val="auto"/>
                <w:kern w:val="0"/>
                <w:sz w:val="18"/>
                <w:szCs w:val="18"/>
                <w:highlight w:val="none"/>
                <w:lang w:val="en-US" w:eastAsia="zh-CN"/>
              </w:rPr>
              <w:t>室外给、排水单位（总承包单位）负责室外雨水管线预埋、雨水检查井砌筑及常规井盖安装。</w:t>
            </w:r>
          </w:p>
          <w:p>
            <w:pPr>
              <w:widowControl/>
              <w:jc w:val="left"/>
              <w:rPr>
                <w:rFonts w:hint="default" w:ascii="宋体" w:hAnsi="宋体" w:cs="宋体"/>
                <w:color w:val="auto"/>
                <w:kern w:val="0"/>
                <w:sz w:val="18"/>
                <w:szCs w:val="18"/>
                <w:highlight w:val="none"/>
                <w:lang w:val="en-US" w:eastAsia="zh-CN"/>
              </w:rPr>
            </w:pPr>
          </w:p>
          <w:p>
            <w:pPr>
              <w:widowControl/>
              <w:jc w:val="left"/>
              <w:rPr>
                <w:rFonts w:hint="default" w:ascii="宋体" w:hAnsi="宋体" w:cs="宋体"/>
                <w:color w:val="auto"/>
                <w:kern w:val="0"/>
                <w:sz w:val="18"/>
                <w:szCs w:val="18"/>
                <w:highlight w:val="none"/>
                <w:lang w:val="en-US" w:eastAsia="zh-CN"/>
              </w:rPr>
            </w:pPr>
          </w:p>
        </w:tc>
        <w:tc>
          <w:tcPr>
            <w:tcW w:w="5530" w:type="dxa"/>
            <w:shd w:val="clear" w:color="auto" w:fill="auto"/>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 xml:space="preserve">1 </w:t>
            </w:r>
            <w:r>
              <w:rPr>
                <w:rFonts w:hint="eastAsia" w:ascii="宋体" w:hAnsi="宋体" w:cs="宋体"/>
                <w:color w:val="auto"/>
                <w:kern w:val="0"/>
                <w:sz w:val="18"/>
                <w:szCs w:val="18"/>
                <w:highlight w:val="none"/>
              </w:rPr>
              <w:t>园林景观单位负责场地移交标高正负10cm内场地平整、回填土夯实、垃圾清理等所有工作，包括现场回填土或外运土石方（含垃圾、砼破除）至园林景观施工图设计室外铺装基础素土夯实层（相当于场地平整）。</w:t>
            </w:r>
          </w:p>
          <w:p>
            <w:pPr>
              <w:widowControl/>
              <w:jc w:val="left"/>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 园林景观单位负责回填覆土完成面以上的工作内容，按图施工。</w:t>
            </w:r>
          </w:p>
          <w:p>
            <w:pPr>
              <w:widowControl/>
              <w:jc w:val="left"/>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3、园林景观单位负责抹灰及面层装饰，各分包单位负责按各专业设计图纸进行管线的预埋。</w:t>
            </w:r>
          </w:p>
          <w:p>
            <w:pPr>
              <w:widowControl/>
              <w:jc w:val="left"/>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4园林景观单位负责围墙结构、抹灰及面层。负责围墙铁艺门、铁艺栏杆及预埋件。</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5</w:t>
            </w:r>
            <w:r>
              <w:rPr>
                <w:rFonts w:hint="default" w:ascii="宋体" w:hAnsi="宋体" w:cs="宋体"/>
                <w:color w:val="auto"/>
                <w:kern w:val="0"/>
                <w:sz w:val="18"/>
                <w:szCs w:val="18"/>
                <w:highlight w:val="none"/>
                <w:lang w:val="en-US" w:eastAsia="zh-CN"/>
              </w:rPr>
              <w:t>园林景观单位负责全部景观电气设备及电缆的供应、安装及接驳等工作内容。</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 xml:space="preserve">6 </w:t>
            </w:r>
            <w:r>
              <w:rPr>
                <w:rFonts w:hint="default" w:ascii="宋体" w:hAnsi="宋体" w:cs="宋体"/>
                <w:color w:val="auto"/>
                <w:kern w:val="0"/>
                <w:sz w:val="18"/>
                <w:szCs w:val="18"/>
                <w:highlight w:val="none"/>
                <w:lang w:val="en-US" w:eastAsia="zh-CN"/>
              </w:rPr>
              <w:t>园林景观单位负责景观照明系统所有设备的供应、安装及接驳；</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 xml:space="preserve">7 </w:t>
            </w:r>
            <w:r>
              <w:rPr>
                <w:rFonts w:hint="default" w:ascii="宋体" w:hAnsi="宋体" w:cs="宋体"/>
                <w:color w:val="auto"/>
                <w:kern w:val="0"/>
                <w:sz w:val="18"/>
                <w:szCs w:val="18"/>
                <w:highlight w:val="none"/>
                <w:lang w:val="en-US" w:eastAsia="zh-CN"/>
              </w:rPr>
              <w:t>园林景观单位从指定位置接驳并安装完成必要的接地系统及调试；</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 xml:space="preserve">8 </w:t>
            </w:r>
            <w:r>
              <w:rPr>
                <w:rFonts w:hint="default" w:ascii="宋体" w:hAnsi="宋体" w:cs="宋体"/>
                <w:color w:val="auto"/>
                <w:kern w:val="0"/>
                <w:sz w:val="18"/>
                <w:szCs w:val="18"/>
                <w:highlight w:val="none"/>
                <w:lang w:val="en-US" w:eastAsia="zh-CN"/>
              </w:rPr>
              <w:t>园林景观单位与室外给、排水单位（总承包单位）的工程界面划分：</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9</w:t>
            </w:r>
            <w:r>
              <w:rPr>
                <w:rFonts w:hint="default" w:ascii="宋体" w:hAnsi="宋体" w:cs="宋体"/>
                <w:color w:val="auto"/>
                <w:kern w:val="0"/>
                <w:sz w:val="18"/>
                <w:szCs w:val="18"/>
                <w:highlight w:val="none"/>
                <w:lang w:val="en-US" w:eastAsia="zh-CN"/>
              </w:rPr>
              <w:t>园林景观单位负责将景观排水接至室外雨水检查井，含景观排水沟、排水口（含排水沟盖板或排水口井盖）等与室外雨水检查井连接用排水管的安装，并负责雨水检查井接管洞口的修复。在园林景观单位施工范围内各类井的装饰井盖及室外雨水检查井常规井盖的高程调整（含其它单位的井）由园林景观单位负责。</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 xml:space="preserve">10 </w:t>
            </w:r>
            <w:r>
              <w:rPr>
                <w:rFonts w:hint="default" w:ascii="宋体" w:hAnsi="宋体" w:cs="宋体"/>
                <w:color w:val="auto"/>
                <w:kern w:val="0"/>
                <w:sz w:val="18"/>
                <w:szCs w:val="18"/>
                <w:highlight w:val="none"/>
                <w:lang w:val="en-US" w:eastAsia="zh-CN"/>
              </w:rPr>
              <w:t>园林景观单位负责室外给水环网系统中检查井的路面收口处理</w:t>
            </w:r>
            <w:r>
              <w:rPr>
                <w:rFonts w:hint="eastAsia" w:ascii="宋体" w:hAnsi="宋体" w:cs="宋体"/>
                <w:color w:val="auto"/>
                <w:kern w:val="0"/>
                <w:sz w:val="18"/>
                <w:szCs w:val="18"/>
                <w:highlight w:val="none"/>
                <w:lang w:val="en-US" w:eastAsia="zh-CN"/>
              </w:rPr>
              <w:t>、高层调整</w:t>
            </w:r>
            <w:r>
              <w:rPr>
                <w:rFonts w:hint="default" w:ascii="宋体" w:hAnsi="宋体" w:cs="宋体"/>
                <w:color w:val="auto"/>
                <w:kern w:val="0"/>
                <w:sz w:val="18"/>
                <w:szCs w:val="18"/>
                <w:highlight w:val="none"/>
                <w:lang w:val="en-US" w:eastAsia="zh-CN"/>
              </w:rPr>
              <w:t>及装饰井盖的安装；</w:t>
            </w:r>
          </w:p>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11</w:t>
            </w:r>
            <w:r>
              <w:rPr>
                <w:rFonts w:hint="default" w:ascii="宋体" w:hAnsi="宋体" w:cs="宋体"/>
                <w:color w:val="auto"/>
                <w:kern w:val="0"/>
                <w:sz w:val="18"/>
                <w:szCs w:val="18"/>
                <w:highlight w:val="none"/>
                <w:lang w:val="en-US" w:eastAsia="zh-CN"/>
              </w:rPr>
              <w:t>园林景观单位负责园林景观给水接口之后的所有景观给水工作内容。</w:t>
            </w:r>
          </w:p>
          <w:p>
            <w:pPr>
              <w:widowControl/>
              <w:jc w:val="left"/>
              <w:rPr>
                <w:rFonts w:hint="default" w:ascii="宋体" w:hAnsi="宋体" w:cs="宋体"/>
                <w:color w:val="auto"/>
                <w:kern w:val="0"/>
                <w:sz w:val="18"/>
                <w:szCs w:val="18"/>
                <w:highlight w:val="none"/>
                <w:lang w:val="en-US" w:eastAsia="zh-CN"/>
              </w:rPr>
            </w:pPr>
            <w:r>
              <w:rPr>
                <w:rFonts w:hint="default" w:ascii="宋体" w:hAnsi="宋体" w:cs="宋体"/>
                <w:color w:val="auto"/>
                <w:kern w:val="0"/>
                <w:sz w:val="18"/>
                <w:szCs w:val="18"/>
                <w:highlight w:val="none"/>
                <w:lang w:val="en-US" w:eastAsia="zh-CN"/>
              </w:rPr>
              <w:t>园林景观单位负责室外景观硬铺装与幕墙收口处的填缝、封胶</w:t>
            </w:r>
          </w:p>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12</w:t>
            </w:r>
            <w:r>
              <w:rPr>
                <w:rFonts w:hint="default" w:ascii="宋体" w:hAnsi="宋体" w:cs="宋体"/>
                <w:color w:val="auto"/>
                <w:kern w:val="0"/>
                <w:sz w:val="18"/>
                <w:szCs w:val="18"/>
                <w:highlight w:val="none"/>
                <w:lang w:val="en-US" w:eastAsia="zh-CN"/>
              </w:rPr>
              <w:t>园林景观单位与幕墙分包单位（总承包单位）现场施工如存在交叉作业时，园林景观单位需提供脚手架搭拆的工作面。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4" w:type="dxa"/>
            <w:shd w:val="clear" w:color="auto" w:fill="auto"/>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15</w:t>
            </w:r>
          </w:p>
        </w:tc>
        <w:tc>
          <w:tcPr>
            <w:tcW w:w="791" w:type="dxa"/>
            <w:shd w:val="clear" w:color="auto" w:fill="auto"/>
            <w:vAlign w:val="center"/>
          </w:tcPr>
          <w:p>
            <w:pPr>
              <w:widowControl/>
              <w:jc w:val="left"/>
              <w:rPr>
                <w:rFonts w:hint="eastAsia" w:ascii="宋体" w:hAnsi="宋体" w:cs="宋体"/>
                <w:b/>
                <w:bCs/>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10KV高低压配电</w:t>
            </w:r>
          </w:p>
        </w:tc>
        <w:tc>
          <w:tcPr>
            <w:tcW w:w="6937" w:type="dxa"/>
            <w:gridSpan w:val="2"/>
            <w:shd w:val="clear" w:color="auto" w:fill="auto"/>
            <w:vAlign w:val="center"/>
          </w:tcPr>
          <w:p>
            <w:pPr>
              <w:widowControl/>
              <w:jc w:val="left"/>
              <w:rPr>
                <w:rFonts w:hint="default" w:ascii="宋体" w:hAnsi="宋体" w:cs="宋体"/>
                <w:color w:val="auto"/>
                <w:kern w:val="0"/>
                <w:sz w:val="18"/>
                <w:szCs w:val="18"/>
                <w:highlight w:val="none"/>
                <w:lang w:val="en-US" w:eastAsia="zh-CN"/>
              </w:rPr>
            </w:pPr>
            <w:r>
              <w:rPr>
                <w:rFonts w:hint="default" w:ascii="宋体" w:hAnsi="宋体" w:cs="宋体"/>
                <w:color w:val="auto"/>
                <w:kern w:val="0"/>
                <w:sz w:val="18"/>
                <w:szCs w:val="18"/>
                <w:highlight w:val="none"/>
                <w:lang w:val="en-US" w:eastAsia="zh-CN"/>
              </w:rPr>
              <w:t>1 开关房、高低压配电房外轮廓墙砌筑，电房防火门安装，以防火门为分界的外轮廓墙抹灰、装修</w:t>
            </w:r>
          </w:p>
          <w:p>
            <w:pPr>
              <w:widowControl/>
              <w:jc w:val="left"/>
              <w:rPr>
                <w:rFonts w:hint="default" w:ascii="宋体" w:hAnsi="宋体" w:cs="宋体"/>
                <w:color w:val="auto"/>
                <w:kern w:val="0"/>
                <w:sz w:val="18"/>
                <w:szCs w:val="18"/>
                <w:highlight w:val="none"/>
                <w:lang w:val="en-US" w:eastAsia="zh-CN"/>
              </w:rPr>
            </w:pPr>
            <w:r>
              <w:rPr>
                <w:rFonts w:hint="default" w:ascii="宋体" w:hAnsi="宋体" w:cs="宋体"/>
                <w:color w:val="auto"/>
                <w:kern w:val="0"/>
                <w:sz w:val="18"/>
                <w:szCs w:val="18"/>
                <w:highlight w:val="none"/>
                <w:lang w:val="en-US" w:eastAsia="zh-CN"/>
              </w:rPr>
              <w:t>2塔楼电梯由公变低压柜下装出线到电梯电源配电箱、电梯控制箱等所有管路、桥架、线缆、设备安装；</w:t>
            </w:r>
            <w:r>
              <w:rPr>
                <w:rFonts w:hint="default" w:ascii="宋体" w:hAnsi="宋体" w:cs="宋体"/>
                <w:color w:val="auto"/>
                <w:kern w:val="0"/>
                <w:sz w:val="18"/>
                <w:szCs w:val="18"/>
                <w:highlight w:val="none"/>
                <w:lang w:val="en-US" w:eastAsia="zh-CN"/>
              </w:rPr>
              <w:br w:type="textWrapping"/>
            </w:r>
            <w:r>
              <w:rPr>
                <w:rFonts w:hint="default" w:ascii="宋体" w:hAnsi="宋体" w:cs="宋体"/>
                <w:color w:val="auto"/>
                <w:kern w:val="0"/>
                <w:sz w:val="18"/>
                <w:szCs w:val="18"/>
                <w:highlight w:val="none"/>
                <w:lang w:val="en-US" w:eastAsia="zh-CN"/>
              </w:rPr>
              <w:t>塔楼照明系统由公变低压柜下装出线到楼层配电箱的所有管路、桥架、线缆、设备安装；</w:t>
            </w:r>
            <w:r>
              <w:rPr>
                <w:rFonts w:hint="default" w:ascii="宋体" w:hAnsi="宋体" w:cs="宋体"/>
                <w:color w:val="auto"/>
                <w:kern w:val="0"/>
                <w:sz w:val="18"/>
                <w:szCs w:val="18"/>
                <w:highlight w:val="none"/>
                <w:lang w:val="en-US" w:eastAsia="zh-CN"/>
              </w:rPr>
              <w:br w:type="textWrapping"/>
            </w:r>
            <w:r>
              <w:rPr>
                <w:rFonts w:hint="default" w:ascii="宋体" w:hAnsi="宋体" w:cs="宋体"/>
                <w:color w:val="auto"/>
                <w:kern w:val="0"/>
                <w:sz w:val="18"/>
                <w:szCs w:val="18"/>
                <w:highlight w:val="none"/>
                <w:lang w:val="en-US" w:eastAsia="zh-CN"/>
              </w:rPr>
              <w:t>由电表箱下装出线到所有户内配电箱的所有管路、桥架、线缆、设备安装（包括户内配电箱）</w:t>
            </w:r>
          </w:p>
          <w:p>
            <w:pPr>
              <w:widowControl/>
              <w:jc w:val="left"/>
              <w:rPr>
                <w:rFonts w:hint="default" w:ascii="宋体" w:hAnsi="宋体" w:cs="宋体"/>
                <w:color w:val="auto"/>
                <w:kern w:val="0"/>
                <w:sz w:val="18"/>
                <w:szCs w:val="18"/>
                <w:highlight w:val="none"/>
                <w:lang w:val="en-US" w:eastAsia="zh-CN"/>
              </w:rPr>
            </w:pPr>
            <w:r>
              <w:rPr>
                <w:rFonts w:hint="default" w:ascii="宋体" w:hAnsi="宋体" w:cs="宋体"/>
                <w:color w:val="auto"/>
                <w:kern w:val="0"/>
                <w:sz w:val="18"/>
                <w:szCs w:val="18"/>
                <w:highlight w:val="none"/>
                <w:lang w:val="en-US" w:eastAsia="zh-CN"/>
              </w:rPr>
              <w:t>3 由低压柜下装出线至各用电配电箱（含配电箱）的所有管路、桥架、线缆、设备安装；</w:t>
            </w:r>
          </w:p>
          <w:p>
            <w:pPr>
              <w:widowControl/>
              <w:jc w:val="left"/>
              <w:rPr>
                <w:rFonts w:hint="default" w:ascii="宋体" w:hAnsi="宋体" w:cs="宋体"/>
                <w:color w:val="auto"/>
                <w:kern w:val="0"/>
                <w:sz w:val="18"/>
                <w:szCs w:val="18"/>
                <w:highlight w:val="none"/>
                <w:lang w:val="en-US" w:eastAsia="zh-CN"/>
              </w:rPr>
            </w:pPr>
            <w:r>
              <w:rPr>
                <w:rFonts w:hint="default" w:ascii="宋体" w:hAnsi="宋体" w:cs="宋体"/>
                <w:color w:val="auto"/>
                <w:kern w:val="0"/>
                <w:sz w:val="18"/>
                <w:szCs w:val="18"/>
                <w:highlight w:val="none"/>
                <w:lang w:val="en-US" w:eastAsia="zh-CN"/>
              </w:rPr>
              <w:t>4 高低压配电房辅助用设备，包括灯具、插座、消防通风设备、接地点（不含接地系统）等。</w:t>
            </w:r>
          </w:p>
          <w:p>
            <w:pPr>
              <w:widowControl/>
              <w:jc w:val="left"/>
              <w:rPr>
                <w:rFonts w:hint="default" w:ascii="宋体" w:hAnsi="宋体" w:cs="宋体"/>
                <w:color w:val="auto"/>
                <w:kern w:val="0"/>
                <w:sz w:val="18"/>
                <w:szCs w:val="18"/>
                <w:highlight w:val="none"/>
                <w:lang w:val="en-US" w:eastAsia="zh-CN"/>
              </w:rPr>
            </w:pPr>
            <w:r>
              <w:rPr>
                <w:rFonts w:hint="default" w:ascii="宋体" w:hAnsi="宋体" w:cs="宋体"/>
                <w:color w:val="auto"/>
                <w:kern w:val="0"/>
                <w:sz w:val="18"/>
                <w:szCs w:val="18"/>
                <w:highlight w:val="none"/>
                <w:lang w:val="en-US" w:eastAsia="zh-CN"/>
              </w:rPr>
              <w:t>5 电房外轮廓墙砌筑，电房防火门安装，以防火门为分界的外轮廓墙抹灰、装修</w:t>
            </w:r>
          </w:p>
          <w:p>
            <w:pPr>
              <w:widowControl/>
              <w:jc w:val="left"/>
              <w:rPr>
                <w:rFonts w:hint="default" w:ascii="宋体" w:hAnsi="宋体" w:cs="宋体"/>
                <w:color w:val="auto"/>
                <w:kern w:val="0"/>
                <w:sz w:val="18"/>
                <w:szCs w:val="18"/>
                <w:highlight w:val="none"/>
                <w:lang w:val="en-US" w:eastAsia="zh-CN"/>
              </w:rPr>
            </w:pPr>
            <w:r>
              <w:rPr>
                <w:rFonts w:hint="default" w:ascii="宋体" w:hAnsi="宋体" w:cs="宋体"/>
                <w:color w:val="auto"/>
                <w:kern w:val="0"/>
                <w:sz w:val="18"/>
                <w:szCs w:val="18"/>
                <w:highlight w:val="none"/>
                <w:lang w:val="en-US" w:eastAsia="zh-CN"/>
              </w:rPr>
              <w:t>6 负责一次结构的套管预埋、线管预埋</w:t>
            </w:r>
          </w:p>
          <w:p>
            <w:pPr>
              <w:widowControl/>
              <w:jc w:val="left"/>
              <w:rPr>
                <w:rFonts w:hint="default"/>
                <w:color w:val="auto"/>
                <w:highlight w:val="none"/>
                <w:lang w:val="en-US" w:eastAsia="zh-CN"/>
              </w:rPr>
            </w:pPr>
            <w:r>
              <w:rPr>
                <w:rFonts w:hint="default" w:ascii="宋体" w:hAnsi="宋体" w:cs="宋体"/>
                <w:color w:val="auto"/>
                <w:kern w:val="0"/>
                <w:sz w:val="18"/>
                <w:szCs w:val="18"/>
                <w:highlight w:val="none"/>
                <w:lang w:val="en-US" w:eastAsia="zh-CN"/>
              </w:rPr>
              <w:t>7、</w:t>
            </w:r>
            <w:r>
              <w:rPr>
                <w:rFonts w:hint="default" w:ascii="宋体" w:hAnsi="宋体" w:cs="宋体"/>
                <w:color w:val="auto"/>
                <w:kern w:val="0"/>
                <w:sz w:val="18"/>
                <w:szCs w:val="18"/>
                <w:highlight w:val="none"/>
              </w:rPr>
              <w:t>、总包单位负责发电机配电柜至专变低压柜的电缆/母线安装。</w:t>
            </w:r>
          </w:p>
        </w:tc>
        <w:tc>
          <w:tcPr>
            <w:tcW w:w="5530" w:type="dxa"/>
            <w:shd w:val="clear" w:color="auto" w:fill="auto"/>
            <w:vAlign w:val="center"/>
          </w:tcPr>
          <w:p>
            <w:pPr>
              <w:widowControl/>
              <w:jc w:val="left"/>
              <w:rPr>
                <w:rFonts w:hint="eastAsia" w:ascii="宋体" w:hAnsi="宋体" w:cs="宋体"/>
                <w:color w:val="auto"/>
                <w:kern w:val="0"/>
                <w:sz w:val="18"/>
                <w:szCs w:val="18"/>
                <w:highlight w:val="none"/>
                <w:lang w:val="en-US" w:eastAsia="zh-CN"/>
              </w:rPr>
            </w:pPr>
            <w:r>
              <w:rPr>
                <w:rFonts w:hint="eastAsia"/>
                <w:color w:val="auto"/>
                <w:highlight w:val="none"/>
                <w:lang w:val="en-US" w:eastAsia="zh-CN"/>
              </w:rPr>
              <w:t>1</w:t>
            </w:r>
            <w:r>
              <w:rPr>
                <w:rFonts w:hint="eastAsia" w:ascii="宋体" w:hAnsi="宋体" w:cs="宋体"/>
                <w:color w:val="auto"/>
                <w:kern w:val="0"/>
                <w:sz w:val="18"/>
                <w:szCs w:val="18"/>
                <w:highlight w:val="none"/>
                <w:lang w:val="en-US" w:eastAsia="zh-CN"/>
              </w:rPr>
              <w:t xml:space="preserve"> 总承包按电房深化图完成电房内部隔墙砌筑，变配电单位负责电缆沟、内部装修；由变电站至开关房的所有管路、线缆、设备安装</w:t>
            </w:r>
          </w:p>
          <w:p>
            <w:pPr>
              <w:widowControl/>
              <w:jc w:val="left"/>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2由开关房至公变低压柜（含低压柜）、从低压柜到电表箱（含电表箱）的所有管路、桥架、线缆、母线槽、设备安装；</w:t>
            </w:r>
            <w:r>
              <w:rPr>
                <w:rFonts w:hint="eastAsia" w:ascii="宋体" w:hAnsi="宋体" w:cs="宋体"/>
                <w:color w:val="auto"/>
                <w:kern w:val="0"/>
                <w:sz w:val="18"/>
                <w:szCs w:val="18"/>
                <w:highlight w:val="none"/>
                <w:lang w:val="en-US" w:eastAsia="zh-CN"/>
              </w:rPr>
              <w:br w:type="textWrapping"/>
            </w:r>
            <w:r>
              <w:rPr>
                <w:rFonts w:hint="eastAsia" w:ascii="宋体" w:hAnsi="宋体" w:cs="宋体"/>
                <w:color w:val="auto"/>
                <w:kern w:val="0"/>
                <w:sz w:val="18"/>
                <w:szCs w:val="18"/>
                <w:highlight w:val="none"/>
                <w:lang w:val="en-US" w:eastAsia="zh-CN"/>
              </w:rPr>
              <w:t>由公变低压柜到充电桩电表箱（含电表箱）的所有管路、线缆、母线槽、设备安装</w:t>
            </w:r>
          </w:p>
          <w:p>
            <w:pPr>
              <w:widowControl/>
              <w:jc w:val="left"/>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 由开关房至专变低压柜（含低压柜）的所有管路、线缆、母线槽、设备安装</w:t>
            </w:r>
          </w:p>
          <w:p>
            <w:pPr>
              <w:widowControl/>
              <w:jc w:val="left"/>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 供电局要求的排风、接地网或其他设备5 总承包按电房深化图完成电房内部隔墙砌筑，变配电单位负责电缆沟、内部装修照明和插座、电房安建环配套工程</w:t>
            </w:r>
          </w:p>
          <w:p>
            <w:pPr>
              <w:widowControl/>
              <w:jc w:val="left"/>
              <w:rPr>
                <w:rFonts w:hint="default"/>
                <w:color w:val="auto"/>
                <w:highlight w:val="none"/>
                <w:lang w:val="en-US" w:eastAsia="zh-CN"/>
              </w:rPr>
            </w:pPr>
            <w:r>
              <w:rPr>
                <w:rFonts w:hint="eastAsia" w:ascii="宋体" w:hAnsi="宋体" w:cs="宋体"/>
                <w:color w:val="auto"/>
                <w:kern w:val="0"/>
                <w:sz w:val="18"/>
                <w:szCs w:val="18"/>
                <w:highlight w:val="none"/>
                <w:lang w:val="en-US" w:eastAsia="zh-CN"/>
              </w:rPr>
              <w:t>6 负责套管内防火封堵或防水封堵、电房区域内未使用的底盒白盖板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4" w:type="dxa"/>
            <w:shd w:val="clear" w:color="auto" w:fill="auto"/>
            <w:vAlign w:val="center"/>
          </w:tcPr>
          <w:p>
            <w:pPr>
              <w:widowControl/>
              <w:jc w:val="left"/>
              <w:rPr>
                <w:rFonts w:hint="default"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16</w:t>
            </w:r>
          </w:p>
        </w:tc>
        <w:tc>
          <w:tcPr>
            <w:tcW w:w="791" w:type="dxa"/>
            <w:shd w:val="clear" w:color="auto" w:fill="auto"/>
            <w:vAlign w:val="center"/>
          </w:tcPr>
          <w:p>
            <w:pPr>
              <w:widowControl/>
              <w:jc w:val="left"/>
              <w:rPr>
                <w:rFonts w:hint="default" w:ascii="宋体" w:hAnsi="宋体" w:cs="宋体"/>
                <w:b/>
                <w:bCs/>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燃气工程</w:t>
            </w:r>
          </w:p>
        </w:tc>
        <w:tc>
          <w:tcPr>
            <w:tcW w:w="6937" w:type="dxa"/>
            <w:gridSpan w:val="2"/>
            <w:shd w:val="clear" w:color="auto" w:fill="auto"/>
            <w:vAlign w:val="center"/>
          </w:tcPr>
          <w:p>
            <w:pPr>
              <w:widowControl/>
              <w:jc w:val="left"/>
              <w:rPr>
                <w:rFonts w:hint="default" w:ascii="宋体" w:hAnsi="宋体" w:eastAsia="楷体" w:cs="宋体"/>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rPr>
              <w:t>总包单位负责</w:t>
            </w:r>
            <w:r>
              <w:rPr>
                <w:rFonts w:hint="eastAsia" w:asciiTheme="minorEastAsia" w:hAnsiTheme="minorEastAsia" w:eastAsiaTheme="minorEastAsia" w:cstheme="minorEastAsia"/>
                <w:color w:val="auto"/>
                <w:kern w:val="0"/>
                <w:sz w:val="18"/>
                <w:szCs w:val="18"/>
                <w:highlight w:val="none"/>
              </w:rPr>
              <w:t>厨房</w:t>
            </w:r>
            <w:r>
              <w:rPr>
                <w:rFonts w:hint="eastAsia" w:asciiTheme="minorEastAsia" w:hAnsiTheme="minorEastAsia" w:eastAsiaTheme="minorEastAsia" w:cstheme="minorEastAsia"/>
                <w:color w:val="auto"/>
                <w:kern w:val="0"/>
                <w:sz w:val="18"/>
                <w:szCs w:val="18"/>
                <w:highlight w:val="none"/>
                <w:lang w:val="en-US" w:eastAsia="zh-CN"/>
              </w:rPr>
              <w:t>和入户花园</w:t>
            </w:r>
            <w:r>
              <w:rPr>
                <w:rFonts w:hint="eastAsia" w:asciiTheme="minorEastAsia" w:hAnsiTheme="minorEastAsia" w:eastAsiaTheme="minorEastAsia" w:cstheme="minorEastAsia"/>
                <w:color w:val="auto"/>
                <w:kern w:val="0"/>
                <w:sz w:val="18"/>
                <w:szCs w:val="18"/>
                <w:highlight w:val="none"/>
              </w:rPr>
              <w:t>砼地面及墙压槽</w:t>
            </w:r>
            <w:r>
              <w:rPr>
                <w:rFonts w:hint="eastAsia" w:asciiTheme="minorEastAsia" w:hAnsiTheme="minorEastAsia" w:eastAsiaTheme="minorEastAsia" w:cstheme="minorEastAsia"/>
                <w:color w:val="auto"/>
                <w:kern w:val="0"/>
                <w:sz w:val="18"/>
                <w:szCs w:val="18"/>
                <w:highlight w:val="none"/>
                <w:lang w:eastAsia="zh-CN"/>
              </w:rPr>
              <w:t>，</w:t>
            </w:r>
            <w:r>
              <w:rPr>
                <w:rFonts w:hint="eastAsia" w:asciiTheme="minorEastAsia" w:hAnsiTheme="minorEastAsia" w:eastAsiaTheme="minorEastAsia" w:cstheme="minorEastAsia"/>
                <w:color w:val="auto"/>
                <w:kern w:val="0"/>
                <w:sz w:val="18"/>
                <w:szCs w:val="18"/>
                <w:highlight w:val="none"/>
                <w:lang w:val="en-US" w:eastAsia="zh-CN"/>
              </w:rPr>
              <w:t>结构预留孔洞。</w:t>
            </w:r>
          </w:p>
        </w:tc>
        <w:tc>
          <w:tcPr>
            <w:tcW w:w="5530" w:type="dxa"/>
            <w:shd w:val="clear" w:color="auto" w:fill="auto"/>
            <w:vAlign w:val="center"/>
          </w:tcPr>
          <w:p>
            <w:pPr>
              <w:widowControl/>
              <w:jc w:val="left"/>
              <w:rPr>
                <w:rFonts w:hint="eastAsia" w:ascii="宋体" w:hAnsi="宋体" w:cs="宋体" w:eastAsiaTheme="minorEastAsia"/>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燃气单位负责燃气管道敷设，沟槽修补密实。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4" w:type="dxa"/>
            <w:shd w:val="clear" w:color="auto" w:fill="auto"/>
            <w:vAlign w:val="center"/>
          </w:tcPr>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17</w:t>
            </w:r>
          </w:p>
        </w:tc>
        <w:tc>
          <w:tcPr>
            <w:tcW w:w="791" w:type="dxa"/>
            <w:shd w:val="clear" w:color="auto" w:fill="auto"/>
            <w:vAlign w:val="center"/>
          </w:tcPr>
          <w:p>
            <w:pPr>
              <w:widowControl/>
              <w:jc w:val="left"/>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b/>
                <w:bCs/>
                <w:color w:val="auto"/>
                <w:kern w:val="2"/>
                <w:sz w:val="18"/>
                <w:szCs w:val="18"/>
                <w:highlight w:val="none"/>
              </w:rPr>
              <w:t>电梯工程</w:t>
            </w:r>
          </w:p>
        </w:tc>
        <w:tc>
          <w:tcPr>
            <w:tcW w:w="6937" w:type="dxa"/>
            <w:gridSpan w:val="2"/>
            <w:shd w:val="clear" w:color="auto" w:fill="auto"/>
            <w:vAlign w:val="center"/>
          </w:tcPr>
          <w:p>
            <w:pPr>
              <w:widowControl/>
              <w:jc w:val="left"/>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kern w:val="2"/>
                <w:sz w:val="18"/>
                <w:szCs w:val="18"/>
                <w:highlight w:val="none"/>
              </w:rPr>
              <w:t>1) 电梯井道施工（需满足电梯安装设计要求）；</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2) 主体结构上开孔、洞、凹口、凹槽等；</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3) 电梯机房内曳引机座、缓冲机座施工，及曳引机吊钩的预埋；</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4) 电梯机房内的主电源开关（配电箱）；</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5) 电梯机房内的固定电气照明，机房内的电源插座，靠近机房入口适当高度处的照明开关；</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6) 电梯机房内的通风系统（风机、电源等）</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7) 电梯机房适当位置设置围栏、爬梯、活门，电梯层门预留孔的安全保护栏；</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8) 电梯井坑积水及时抽干，电梯底坑的垃圾清理；</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9) 电梯动力箱、电梯门及门框安装后的塞缝及收口，电梯呼叫盒洞口的封堵；</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10) 排气扇防雨罩的制作安装。</w:t>
            </w:r>
          </w:p>
        </w:tc>
        <w:tc>
          <w:tcPr>
            <w:tcW w:w="5530" w:type="dxa"/>
            <w:shd w:val="clear" w:color="auto" w:fill="auto"/>
            <w:vAlign w:val="center"/>
          </w:tcPr>
          <w:p>
            <w:pPr>
              <w:widowControl/>
              <w:jc w:val="left"/>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kern w:val="2"/>
                <w:sz w:val="18"/>
                <w:szCs w:val="18"/>
                <w:highlight w:val="none"/>
              </w:rPr>
              <w:t>电梯分包负责：</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1) 电梯井道内的永久性照明，电梯机房和底坑的井道照明控制开关；</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2) 电梯轿箱内预留闭路监控摄像机位置；</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3) 电梯机房内的消防电梯迫降控制线的接口提供；</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4) 机房、轿箱、消防控制中心的三方对讲控制线，提供轿箱和机房的接口；</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5) 电梯无滴水空调系统；</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6) 电梯其他控制系统的安装和调试；</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消防分包负责：</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1) 机房内的消防电梯迫降控制线；</w:t>
            </w:r>
            <w:r>
              <w:rPr>
                <w:rFonts w:hint="eastAsia" w:asciiTheme="minorEastAsia" w:hAnsiTheme="minorEastAsia" w:eastAsiaTheme="minorEastAsia" w:cstheme="minorEastAsia"/>
                <w:color w:val="auto"/>
                <w:kern w:val="2"/>
                <w:sz w:val="18"/>
                <w:szCs w:val="18"/>
                <w:highlight w:val="none"/>
              </w:rPr>
              <w:br w:type="textWrapping"/>
            </w:r>
            <w:r>
              <w:rPr>
                <w:rFonts w:hint="eastAsia" w:asciiTheme="minorEastAsia" w:hAnsiTheme="minorEastAsia" w:eastAsiaTheme="minorEastAsia" w:cstheme="minorEastAsia"/>
                <w:color w:val="auto"/>
                <w:kern w:val="2"/>
                <w:sz w:val="18"/>
                <w:szCs w:val="18"/>
                <w:highlight w:val="none"/>
              </w:rPr>
              <w:t>2) 机房、轿箱、消防控制中心的三方对讲控制线安装；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4" w:type="dxa"/>
            <w:shd w:val="clear" w:color="auto" w:fill="auto"/>
            <w:vAlign w:val="center"/>
          </w:tcPr>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18</w:t>
            </w:r>
          </w:p>
        </w:tc>
        <w:tc>
          <w:tcPr>
            <w:tcW w:w="791" w:type="dxa"/>
            <w:shd w:val="clear" w:color="auto" w:fill="auto"/>
            <w:vAlign w:val="top"/>
          </w:tcPr>
          <w:p>
            <w:pPr>
              <w:widowControl/>
              <w:jc w:val="left"/>
              <w:rPr>
                <w:rFonts w:hint="eastAsia" w:asciiTheme="minorEastAsia" w:hAnsiTheme="minorEastAsia" w:eastAsiaTheme="minorEastAsia" w:cstheme="minorEastAsia"/>
                <w:b/>
                <w:bCs/>
                <w:color w:val="auto"/>
                <w:kern w:val="0"/>
                <w:sz w:val="18"/>
                <w:szCs w:val="18"/>
                <w:highlight w:val="none"/>
                <w:lang w:val="en-US" w:eastAsia="zh-CN" w:bidi="ar-SA"/>
              </w:rPr>
            </w:pPr>
            <w:r>
              <w:rPr>
                <w:rFonts w:hint="eastAsia" w:asciiTheme="minorEastAsia" w:hAnsiTheme="minorEastAsia" w:eastAsiaTheme="minorEastAsia" w:cstheme="minorEastAsia"/>
                <w:b/>
                <w:bCs/>
                <w:color w:val="auto"/>
                <w:kern w:val="0"/>
                <w:sz w:val="18"/>
                <w:szCs w:val="18"/>
                <w:highlight w:val="none"/>
              </w:rPr>
              <w:t>智能化工程</w:t>
            </w:r>
          </w:p>
        </w:tc>
        <w:tc>
          <w:tcPr>
            <w:tcW w:w="6937" w:type="dxa"/>
            <w:gridSpan w:val="2"/>
            <w:shd w:val="clear" w:color="auto" w:fill="auto"/>
            <w:vAlign w:val="center"/>
          </w:tcPr>
          <w:p>
            <w:pPr>
              <w:widowControl/>
              <w:numPr>
                <w:ilvl w:val="0"/>
                <w:numId w:val="22"/>
              </w:numPr>
              <w:spacing w:before="0" w:after="0" w:line="240" w:lineRule="auto"/>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室内智能化系统工程线管预埋（所有弱电线管需穿铁丝移交给相应弱电单位，并保证管道畅通），弱电箱安装，弱电箱及底盒成品保护；</w:t>
            </w:r>
          </w:p>
          <w:p>
            <w:pPr>
              <w:widowControl/>
              <w:numPr>
                <w:ilvl w:val="0"/>
                <w:numId w:val="22"/>
              </w:numPr>
              <w:spacing w:before="0" w:after="0" w:line="240" w:lineRule="auto"/>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 xml:space="preserve"> 桥架线槽的施工，成品保护。弱电井防火封堵；</w:t>
            </w:r>
          </w:p>
          <w:p>
            <w:pPr>
              <w:widowControl/>
              <w:numPr>
                <w:ilvl w:val="0"/>
                <w:numId w:val="22"/>
              </w:numPr>
              <w:spacing w:before="0" w:after="0" w:line="240" w:lineRule="auto"/>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 xml:space="preserve"> 电源接至控制中心。</w:t>
            </w:r>
          </w:p>
          <w:p>
            <w:pPr>
              <w:widowControl/>
              <w:numPr>
                <w:ilvl w:val="0"/>
                <w:numId w:val="22"/>
              </w:numPr>
              <w:spacing w:before="0" w:after="0" w:line="240" w:lineRule="auto"/>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 xml:space="preserve"> 监控室待智能化大型设备进去后再砌砖墙。维修整改。</w:t>
            </w:r>
          </w:p>
          <w:p>
            <w:pPr>
              <w:widowControl/>
              <w:jc w:val="left"/>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rPr>
              <w:t>控制中心防静电木地板施工。</w:t>
            </w:r>
          </w:p>
        </w:tc>
        <w:tc>
          <w:tcPr>
            <w:tcW w:w="5530" w:type="dxa"/>
            <w:shd w:val="clear" w:color="auto" w:fill="auto"/>
            <w:vAlign w:val="center"/>
          </w:tcPr>
          <w:p>
            <w:pPr>
              <w:widowControl/>
              <w:jc w:val="left"/>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rPr>
              <w:t>1) 室内智能化系统工程线管穿线，安装面板，成品保护；</w:t>
            </w:r>
            <w:r>
              <w:rPr>
                <w:rFonts w:hint="eastAsia" w:asciiTheme="minorEastAsia" w:hAnsiTheme="minorEastAsia" w:eastAsiaTheme="minorEastAsia" w:cstheme="minorEastAsia"/>
                <w:color w:val="auto"/>
                <w:kern w:val="0"/>
                <w:sz w:val="18"/>
                <w:szCs w:val="18"/>
                <w:highlight w:val="none"/>
              </w:rPr>
              <w:br w:type="textWrapping"/>
            </w:r>
            <w:r>
              <w:rPr>
                <w:rFonts w:hint="eastAsia" w:asciiTheme="minorEastAsia" w:hAnsiTheme="minorEastAsia" w:eastAsiaTheme="minorEastAsia" w:cstheme="minorEastAsia"/>
                <w:color w:val="auto"/>
                <w:kern w:val="0"/>
                <w:sz w:val="18"/>
                <w:szCs w:val="18"/>
                <w:highlight w:val="none"/>
              </w:rPr>
              <w:t>2) 将所有设备、弱电箱接地至等电位连接点；</w:t>
            </w:r>
            <w:r>
              <w:rPr>
                <w:rFonts w:hint="eastAsia" w:asciiTheme="minorEastAsia" w:hAnsiTheme="minorEastAsia" w:eastAsiaTheme="minorEastAsia" w:cstheme="minorEastAsia"/>
                <w:color w:val="auto"/>
                <w:kern w:val="0"/>
                <w:sz w:val="18"/>
                <w:szCs w:val="18"/>
                <w:highlight w:val="none"/>
              </w:rPr>
              <w:br w:type="textWrapping"/>
            </w:r>
            <w:r>
              <w:rPr>
                <w:rFonts w:hint="eastAsia" w:asciiTheme="minorEastAsia" w:hAnsiTheme="minorEastAsia" w:eastAsiaTheme="minorEastAsia" w:cstheme="minorEastAsia"/>
                <w:color w:val="auto"/>
                <w:kern w:val="0"/>
                <w:sz w:val="18"/>
                <w:szCs w:val="18"/>
                <w:highlight w:val="none"/>
              </w:rPr>
              <w:t>3) 拆除线槽、桥架成品保护，揭开盖板，敷设电线光纤，盖回盖板。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0" w:type="auto"/>
            <w:vAlign w:val="center"/>
          </w:tcPr>
          <w:p>
            <w:pPr>
              <w:widowControl/>
              <w:jc w:val="center"/>
              <w:rPr>
                <w:rFonts w:hint="default"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19</w:t>
            </w:r>
          </w:p>
        </w:tc>
        <w:tc>
          <w:tcPr>
            <w:tcW w:w="791" w:type="dxa"/>
            <w:vAlign w:val="center"/>
          </w:tcPr>
          <w:p>
            <w:pPr>
              <w:widowControl/>
              <w:jc w:val="left"/>
              <w:rPr>
                <w:rFonts w:hint="eastAsia" w:ascii="宋体" w:hAnsi="宋体" w:cs="宋体" w:eastAsiaTheme="minorEastAsia"/>
                <w:b/>
                <w:bCs/>
                <w:color w:val="auto"/>
                <w:kern w:val="0"/>
                <w:sz w:val="18"/>
                <w:szCs w:val="18"/>
                <w:highlight w:val="none"/>
                <w:lang w:val="en-US" w:eastAsia="zh-CN" w:bidi="ar-SA"/>
              </w:rPr>
            </w:pPr>
            <w:r>
              <w:rPr>
                <w:rFonts w:hint="eastAsia" w:ascii="宋体" w:hAnsi="宋体" w:cs="宋体"/>
                <w:b/>
                <w:bCs/>
                <w:color w:val="auto"/>
                <w:kern w:val="0"/>
                <w:sz w:val="18"/>
                <w:szCs w:val="18"/>
                <w:highlight w:val="none"/>
              </w:rPr>
              <w:t>通风空调及风扇设备采购与安装工程</w:t>
            </w:r>
          </w:p>
        </w:tc>
        <w:tc>
          <w:tcPr>
            <w:tcW w:w="6937" w:type="dxa"/>
            <w:gridSpan w:val="2"/>
            <w:vAlign w:val="center"/>
          </w:tcPr>
          <w:p>
            <w:pPr>
              <w:widowControl/>
              <w:numPr>
                <w:ilvl w:val="0"/>
                <w:numId w:val="23"/>
              </w:numPr>
              <w:ind w:left="425" w:hanging="425"/>
              <w:jc w:val="both"/>
              <w:rPr>
                <w:rFonts w:hint="default"/>
                <w:color w:val="auto"/>
                <w:sz w:val="18"/>
                <w:szCs w:val="18"/>
                <w:highlight w:val="none"/>
                <w:lang w:val="en-US" w:eastAsia="zh-CN"/>
              </w:rPr>
            </w:pPr>
            <w:r>
              <w:rPr>
                <w:rFonts w:hint="default"/>
                <w:color w:val="auto"/>
                <w:sz w:val="18"/>
                <w:szCs w:val="18"/>
                <w:highlight w:val="none"/>
                <w:lang w:val="en-US" w:eastAsia="zh-CN"/>
              </w:rPr>
              <w:t>负责冷媒管穿墙孔洞预留预埋；</w:t>
            </w:r>
          </w:p>
          <w:p>
            <w:pPr>
              <w:widowControl/>
              <w:numPr>
                <w:ilvl w:val="0"/>
                <w:numId w:val="23"/>
              </w:numPr>
              <w:ind w:left="425" w:hanging="425"/>
              <w:jc w:val="left"/>
              <w:rPr>
                <w:rFonts w:hint="default"/>
                <w:color w:val="auto"/>
                <w:sz w:val="18"/>
                <w:szCs w:val="18"/>
                <w:highlight w:val="none"/>
                <w:lang w:val="en-US" w:eastAsia="zh-CN"/>
              </w:rPr>
            </w:pPr>
            <w:r>
              <w:rPr>
                <w:rFonts w:hint="default"/>
                <w:color w:val="auto"/>
                <w:sz w:val="18"/>
                <w:szCs w:val="18"/>
                <w:highlight w:val="none"/>
                <w:lang w:val="en-US" w:eastAsia="zh-CN"/>
              </w:rPr>
              <w:t>负责敷设空调电源</w:t>
            </w:r>
            <w:r>
              <w:rPr>
                <w:rFonts w:hint="eastAsia"/>
                <w:color w:val="auto"/>
                <w:sz w:val="18"/>
                <w:szCs w:val="18"/>
                <w:highlight w:val="none"/>
                <w:lang w:val="en-US" w:eastAsia="zh-CN"/>
              </w:rPr>
              <w:t>线管预埋</w:t>
            </w:r>
            <w:r>
              <w:rPr>
                <w:rFonts w:hint="default"/>
                <w:color w:val="auto"/>
                <w:sz w:val="18"/>
                <w:szCs w:val="18"/>
                <w:highlight w:val="none"/>
                <w:lang w:val="en-US" w:eastAsia="zh-CN"/>
              </w:rPr>
              <w:t>；</w:t>
            </w:r>
          </w:p>
          <w:p>
            <w:pPr>
              <w:pStyle w:val="2"/>
              <w:numPr>
                <w:ilvl w:val="0"/>
                <w:numId w:val="23"/>
              </w:numPr>
              <w:spacing w:line="240" w:lineRule="auto"/>
              <w:ind w:left="425" w:hanging="425"/>
              <w:jc w:val="left"/>
              <w:rPr>
                <w:rFonts w:hint="eastAsia"/>
                <w:color w:val="auto"/>
                <w:sz w:val="18"/>
                <w:szCs w:val="18"/>
                <w:highlight w:val="none"/>
                <w:lang w:val="en-US" w:eastAsia="zh-CN"/>
              </w:rPr>
            </w:pPr>
            <w:r>
              <w:rPr>
                <w:rFonts w:hint="eastAsia"/>
                <w:color w:val="auto"/>
                <w:sz w:val="18"/>
                <w:szCs w:val="18"/>
                <w:highlight w:val="none"/>
                <w:lang w:val="en-US" w:eastAsia="zh-CN"/>
              </w:rPr>
              <w:t>负责冷凝水管安装，预留冷凝水接口；</w:t>
            </w:r>
          </w:p>
          <w:p>
            <w:pPr>
              <w:pStyle w:val="2"/>
              <w:numPr>
                <w:ilvl w:val="0"/>
                <w:numId w:val="23"/>
              </w:numPr>
              <w:spacing w:line="240" w:lineRule="auto"/>
              <w:ind w:left="425" w:hanging="425"/>
              <w:jc w:val="left"/>
              <w:rPr>
                <w:rFonts w:hint="eastAsia"/>
                <w:color w:val="auto"/>
                <w:sz w:val="18"/>
                <w:szCs w:val="18"/>
                <w:highlight w:val="none"/>
                <w:lang w:val="en-US" w:eastAsia="zh-CN"/>
              </w:rPr>
            </w:pPr>
            <w:r>
              <w:rPr>
                <w:rFonts w:hint="eastAsia"/>
                <w:color w:val="auto"/>
                <w:sz w:val="18"/>
                <w:szCs w:val="18"/>
                <w:highlight w:val="none"/>
                <w:lang w:val="en-US" w:eastAsia="zh-CN"/>
              </w:rPr>
              <w:t>负责室外机外墙百页安装；</w:t>
            </w:r>
          </w:p>
          <w:p>
            <w:pPr>
              <w:pStyle w:val="2"/>
              <w:numPr>
                <w:ilvl w:val="0"/>
                <w:numId w:val="0"/>
              </w:numPr>
              <w:spacing w:line="240" w:lineRule="auto"/>
              <w:jc w:val="left"/>
              <w:rPr>
                <w:rFonts w:hint="eastAsia"/>
                <w:color w:val="auto"/>
                <w:sz w:val="18"/>
                <w:szCs w:val="18"/>
                <w:highlight w:val="none"/>
                <w:lang w:val="en-US" w:eastAsia="zh-CN"/>
              </w:rPr>
            </w:pPr>
            <w:r>
              <w:rPr>
                <w:rFonts w:hint="eastAsia"/>
                <w:color w:val="auto"/>
                <w:sz w:val="18"/>
                <w:szCs w:val="18"/>
                <w:highlight w:val="none"/>
                <w:lang w:val="en-US" w:eastAsia="zh-CN"/>
              </w:rPr>
              <w:t xml:space="preserve">空调控制面板点位线盒和线管预埋； </w:t>
            </w:r>
          </w:p>
          <w:p>
            <w:pPr>
              <w:pStyle w:val="2"/>
              <w:numPr>
                <w:ilvl w:val="0"/>
                <w:numId w:val="0"/>
              </w:numPr>
              <w:spacing w:line="240" w:lineRule="auto"/>
              <w:jc w:val="left"/>
              <w:rPr>
                <w:rFonts w:hint="default"/>
                <w:color w:val="auto"/>
                <w:sz w:val="18"/>
                <w:szCs w:val="18"/>
                <w:highlight w:val="none"/>
                <w:lang w:val="en-US" w:eastAsia="zh-CN"/>
              </w:rPr>
            </w:pPr>
          </w:p>
          <w:p>
            <w:pPr>
              <w:pStyle w:val="2"/>
              <w:spacing w:line="240" w:lineRule="auto"/>
              <w:rPr>
                <w:rFonts w:hint="default"/>
                <w:color w:val="auto"/>
                <w:highlight w:val="none"/>
                <w:lang w:val="en-US" w:eastAsia="zh-CN"/>
              </w:rPr>
            </w:pPr>
          </w:p>
        </w:tc>
        <w:tc>
          <w:tcPr>
            <w:tcW w:w="5530" w:type="dxa"/>
            <w:vAlign w:val="center"/>
          </w:tcPr>
          <w:p>
            <w:pPr>
              <w:widowControl/>
              <w:jc w:val="left"/>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负责空调室外机和室内机安装、冷媒管安装、风管、室外机/室内机排水、空调控制面板安装、空调控制面板与空调机之间控制线。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tcPr>
          <w:p>
            <w:pPr>
              <w:widowControl/>
              <w:jc w:val="left"/>
              <w:rPr>
                <w:rFonts w:hint="default"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20</w:t>
            </w:r>
          </w:p>
        </w:tc>
        <w:tc>
          <w:tcPr>
            <w:tcW w:w="791" w:type="dxa"/>
            <w:vAlign w:val="center"/>
          </w:tcPr>
          <w:p>
            <w:pPr>
              <w:widowControl/>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充电桩工程</w:t>
            </w:r>
          </w:p>
          <w:p>
            <w:pPr>
              <w:pStyle w:val="36"/>
              <w:numPr>
                <w:ilvl w:val="0"/>
                <w:numId w:val="0"/>
              </w:numPr>
              <w:ind w:left="0" w:leftChars="0" w:firstLine="0" w:firstLineChars="0"/>
              <w:rPr>
                <w:rFonts w:hint="eastAsia" w:ascii="Times New Roman" w:hAnsi="Times New Roman" w:eastAsia="宋体" w:cs="Times New Roman"/>
                <w:b/>
                <w:bCs/>
                <w:color w:val="auto"/>
                <w:kern w:val="2"/>
                <w:sz w:val="20"/>
                <w:szCs w:val="22"/>
                <w:highlight w:val="none"/>
                <w:lang w:val="en-US" w:eastAsia="zh-CN" w:bidi="ar-SA"/>
              </w:rPr>
            </w:pPr>
          </w:p>
        </w:tc>
        <w:tc>
          <w:tcPr>
            <w:tcW w:w="6937" w:type="dxa"/>
            <w:gridSpan w:val="2"/>
            <w:vAlign w:val="center"/>
          </w:tcPr>
          <w:p>
            <w:pPr>
              <w:widowControl/>
              <w:jc w:val="left"/>
              <w:rPr>
                <w:rFonts w:hint="eastAsia" w:ascii="宋体" w:hAnsi="宋体" w:cs="宋体" w:eastAsiaTheme="minorEastAsia"/>
                <w:color w:val="auto"/>
                <w:kern w:val="0"/>
                <w:sz w:val="18"/>
                <w:szCs w:val="18"/>
                <w:highlight w:val="none"/>
                <w:lang w:val="en-US" w:eastAsia="zh-CN" w:bidi="ar-SA"/>
              </w:rPr>
            </w:pPr>
            <w:r>
              <w:rPr>
                <w:rFonts w:hint="eastAsia" w:ascii="宋体" w:hAnsi="宋体" w:cs="宋体"/>
                <w:color w:val="auto"/>
                <w:kern w:val="0"/>
                <w:sz w:val="18"/>
                <w:szCs w:val="18"/>
                <w:highlight w:val="none"/>
              </w:rPr>
              <w:t>总包负责</w:t>
            </w:r>
            <w:r>
              <w:rPr>
                <w:rFonts w:hint="eastAsia" w:ascii="宋体" w:hAnsi="宋体" w:cs="宋体"/>
                <w:color w:val="auto"/>
                <w:kern w:val="0"/>
                <w:sz w:val="18"/>
                <w:szCs w:val="18"/>
                <w:highlight w:val="none"/>
                <w:lang w:val="en-US" w:eastAsia="zh-CN"/>
              </w:rPr>
              <w:t>结构或砌体</w:t>
            </w:r>
            <w:r>
              <w:rPr>
                <w:rFonts w:hint="eastAsia" w:ascii="宋体" w:hAnsi="宋体" w:cs="宋体"/>
                <w:color w:val="auto"/>
                <w:kern w:val="0"/>
                <w:sz w:val="18"/>
                <w:szCs w:val="18"/>
                <w:highlight w:val="none"/>
              </w:rPr>
              <w:t>预留预埋</w:t>
            </w:r>
          </w:p>
        </w:tc>
        <w:tc>
          <w:tcPr>
            <w:tcW w:w="5530" w:type="dxa"/>
            <w:vAlign w:val="center"/>
          </w:tcPr>
          <w:p>
            <w:pPr>
              <w:widowControl/>
              <w:jc w:val="left"/>
              <w:rPr>
                <w:rFonts w:hint="eastAsia" w:ascii="宋体" w:hAnsi="宋体" w:cs="宋体"/>
                <w:color w:val="auto"/>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0" w:type="auto"/>
          </w:tcPr>
          <w:p>
            <w:pPr>
              <w:widowControl/>
              <w:jc w:val="left"/>
              <w:rPr>
                <w:rFonts w:hint="default"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21</w:t>
            </w:r>
          </w:p>
        </w:tc>
        <w:tc>
          <w:tcPr>
            <w:tcW w:w="791" w:type="dxa"/>
            <w:vAlign w:val="center"/>
          </w:tcPr>
          <w:p>
            <w:pPr>
              <w:widowControl/>
              <w:jc w:val="left"/>
              <w:rPr>
                <w:rFonts w:hint="eastAsia" w:ascii="宋体" w:hAnsi="宋体" w:cs="宋体" w:eastAsiaTheme="minorEastAsia"/>
                <w:b/>
                <w:bCs/>
                <w:color w:val="auto"/>
                <w:kern w:val="0"/>
                <w:sz w:val="18"/>
                <w:szCs w:val="18"/>
                <w:highlight w:val="none"/>
                <w:lang w:val="en-US" w:eastAsia="zh-CN" w:bidi="ar-SA"/>
              </w:rPr>
            </w:pPr>
            <w:r>
              <w:rPr>
                <w:rFonts w:hint="eastAsia" w:ascii="宋体" w:hAnsi="宋体" w:cs="宋体"/>
                <w:b/>
                <w:bCs/>
                <w:color w:val="auto"/>
                <w:kern w:val="0"/>
                <w:sz w:val="18"/>
                <w:szCs w:val="18"/>
                <w:highlight w:val="none"/>
              </w:rPr>
              <w:t>泳池设备采购与安装</w:t>
            </w:r>
          </w:p>
        </w:tc>
        <w:tc>
          <w:tcPr>
            <w:tcW w:w="6937" w:type="dxa"/>
            <w:gridSpan w:val="2"/>
            <w:vAlign w:val="center"/>
          </w:tcPr>
          <w:p>
            <w:pPr>
              <w:widowControl/>
              <w:numPr>
                <w:ilvl w:val="-1"/>
                <w:numId w:val="0"/>
              </w:numPr>
              <w:spacing w:line="240" w:lineRule="auto"/>
              <w:ind w:left="0" w:leftChars="0" w:firstLine="0"/>
              <w:jc w:val="left"/>
              <w:rPr>
                <w:rFonts w:hint="eastAsia"/>
                <w:b/>
                <w:bCs/>
                <w:color w:val="auto"/>
                <w:sz w:val="18"/>
                <w:szCs w:val="18"/>
                <w:highlight w:val="none"/>
                <w:lang w:val="en-US" w:eastAsia="zh-CN"/>
              </w:rPr>
            </w:pPr>
            <w:r>
              <w:rPr>
                <w:rFonts w:hint="eastAsia"/>
                <w:b/>
                <w:bCs/>
                <w:color w:val="auto"/>
                <w:sz w:val="18"/>
                <w:szCs w:val="18"/>
                <w:highlight w:val="none"/>
                <w:lang w:val="en-US" w:eastAsia="zh-CN"/>
              </w:rPr>
              <w:t>泳池建设，按图施工</w:t>
            </w:r>
          </w:p>
          <w:p>
            <w:pPr>
              <w:widowControl/>
              <w:numPr>
                <w:ilvl w:val="-1"/>
                <w:numId w:val="0"/>
              </w:numPr>
              <w:spacing w:line="240" w:lineRule="auto"/>
              <w:ind w:left="0" w:leftChars="0" w:firstLine="0"/>
              <w:jc w:val="left"/>
              <w:rPr>
                <w:rFonts w:hint="default" w:asciiTheme="minorHAnsi" w:hAnsiTheme="minorHAnsi" w:eastAsiaTheme="minorEastAsia" w:cstheme="minorBidi"/>
                <w:color w:val="auto"/>
                <w:sz w:val="18"/>
                <w:szCs w:val="18"/>
                <w:highlight w:val="none"/>
                <w:lang w:val="en-US" w:eastAsia="zh-CN"/>
              </w:rPr>
            </w:pPr>
            <w:r>
              <w:rPr>
                <w:rFonts w:hint="eastAsia"/>
                <w:color w:val="auto"/>
                <w:sz w:val="18"/>
                <w:szCs w:val="18"/>
                <w:highlight w:val="none"/>
                <w:lang w:val="en-US" w:eastAsia="zh-CN"/>
              </w:rPr>
              <w:t>1、含</w:t>
            </w:r>
            <w:r>
              <w:rPr>
                <w:rFonts w:hint="default" w:asciiTheme="minorHAnsi" w:hAnsiTheme="minorHAnsi" w:eastAsiaTheme="minorEastAsia" w:cstheme="minorBidi"/>
                <w:color w:val="auto"/>
                <w:sz w:val="18"/>
                <w:szCs w:val="18"/>
                <w:highlight w:val="none"/>
                <w:lang w:val="en-US" w:eastAsia="zh-CN"/>
              </w:rPr>
              <w:t>泳池钢筋、结构、池体等电位</w:t>
            </w:r>
            <w:r>
              <w:rPr>
                <w:rFonts w:hint="eastAsia" w:cstheme="minorBidi"/>
                <w:color w:val="auto"/>
                <w:sz w:val="18"/>
                <w:szCs w:val="18"/>
                <w:highlight w:val="none"/>
                <w:lang w:val="en-US" w:eastAsia="zh-CN"/>
              </w:rPr>
              <w:t>、</w:t>
            </w:r>
            <w:r>
              <w:rPr>
                <w:rFonts w:hint="default" w:asciiTheme="minorHAnsi" w:hAnsiTheme="minorHAnsi" w:eastAsiaTheme="minorEastAsia" w:cstheme="minorBidi"/>
                <w:color w:val="auto"/>
                <w:sz w:val="18"/>
                <w:szCs w:val="18"/>
                <w:highlight w:val="none"/>
                <w:lang w:val="en-US" w:eastAsia="zh-CN"/>
              </w:rPr>
              <w:t>泳池马赛克、池岸压顶石、溢水沟装饰盖</w:t>
            </w:r>
            <w:r>
              <w:rPr>
                <w:rFonts w:hint="eastAsia" w:cstheme="minorBidi"/>
                <w:color w:val="auto"/>
                <w:sz w:val="18"/>
                <w:szCs w:val="18"/>
                <w:highlight w:val="none"/>
                <w:lang w:val="en-US" w:eastAsia="zh-CN"/>
              </w:rPr>
              <w:t>、泳池区域</w:t>
            </w:r>
            <w:r>
              <w:rPr>
                <w:rFonts w:hint="default" w:asciiTheme="minorHAnsi" w:hAnsiTheme="minorHAnsi" w:eastAsiaTheme="minorEastAsia" w:cstheme="minorBidi"/>
                <w:color w:val="auto"/>
                <w:sz w:val="18"/>
                <w:szCs w:val="18"/>
                <w:highlight w:val="none"/>
                <w:lang w:val="en-US" w:eastAsia="zh-CN"/>
              </w:rPr>
              <w:t>照明</w:t>
            </w:r>
            <w:r>
              <w:rPr>
                <w:rFonts w:hint="eastAsia" w:cstheme="minorBidi"/>
                <w:color w:val="auto"/>
                <w:sz w:val="18"/>
                <w:szCs w:val="18"/>
                <w:highlight w:val="none"/>
                <w:lang w:val="en-US" w:eastAsia="zh-CN"/>
              </w:rPr>
              <w:t>、</w:t>
            </w:r>
            <w:r>
              <w:rPr>
                <w:rFonts w:hint="default" w:asciiTheme="minorHAnsi" w:hAnsiTheme="minorHAnsi" w:eastAsiaTheme="minorEastAsia" w:cstheme="minorBidi"/>
                <w:color w:val="auto"/>
                <w:sz w:val="18"/>
                <w:szCs w:val="18"/>
                <w:highlight w:val="none"/>
                <w:lang w:val="en-US" w:eastAsia="zh-CN"/>
              </w:rPr>
              <w:t>机房内水泵、水箱基座，机房外热泵基座</w:t>
            </w:r>
          </w:p>
          <w:p>
            <w:pPr>
              <w:widowControl/>
              <w:numPr>
                <w:ilvl w:val="-1"/>
                <w:numId w:val="0"/>
              </w:numPr>
              <w:spacing w:line="240" w:lineRule="auto"/>
              <w:ind w:left="0" w:leftChars="0" w:firstLine="0"/>
              <w:jc w:val="left"/>
              <w:rPr>
                <w:rFonts w:hint="default" w:asciiTheme="minorHAnsi" w:hAnsiTheme="minorHAnsi" w:eastAsiaTheme="minorEastAsia" w:cstheme="minorBidi"/>
                <w:color w:val="auto"/>
                <w:sz w:val="18"/>
                <w:szCs w:val="18"/>
                <w:highlight w:val="none"/>
                <w:lang w:val="en-US" w:eastAsia="zh-CN"/>
              </w:rPr>
            </w:pPr>
            <w:r>
              <w:rPr>
                <w:rFonts w:hint="eastAsia"/>
                <w:color w:val="auto"/>
                <w:sz w:val="18"/>
                <w:szCs w:val="18"/>
                <w:highlight w:val="none"/>
                <w:lang w:val="en-US" w:eastAsia="zh-CN"/>
              </w:rPr>
              <w:t>2、</w:t>
            </w:r>
            <w:r>
              <w:rPr>
                <w:rFonts w:hint="default"/>
                <w:color w:val="auto"/>
                <w:sz w:val="18"/>
                <w:szCs w:val="18"/>
                <w:highlight w:val="none"/>
              </w:rPr>
              <w:t>线管预埋、提供电源至动力控制箱，含箱体。</w:t>
            </w:r>
          </w:p>
          <w:p>
            <w:pPr>
              <w:widowControl/>
              <w:numPr>
                <w:ilvl w:val="-1"/>
                <w:numId w:val="0"/>
              </w:numPr>
              <w:spacing w:line="240" w:lineRule="auto"/>
              <w:ind w:left="0" w:leftChars="0" w:firstLine="0"/>
              <w:jc w:val="left"/>
              <w:rPr>
                <w:rFonts w:hint="default" w:asciiTheme="minorHAnsi" w:hAnsiTheme="minorHAnsi" w:eastAsiaTheme="minorEastAsia" w:cstheme="minorBidi"/>
                <w:color w:val="auto"/>
                <w:sz w:val="18"/>
                <w:szCs w:val="18"/>
                <w:highlight w:val="none"/>
                <w:lang w:val="en-US" w:eastAsia="zh-CN"/>
              </w:rPr>
            </w:pPr>
            <w:r>
              <w:rPr>
                <w:rFonts w:hint="eastAsia"/>
                <w:color w:val="auto"/>
                <w:sz w:val="18"/>
                <w:szCs w:val="18"/>
                <w:highlight w:val="none"/>
                <w:lang w:val="en-US" w:eastAsia="zh-CN"/>
              </w:rPr>
              <w:t>3、总包将主电源引至泳池控制电箱处；</w:t>
            </w:r>
            <w:r>
              <w:rPr>
                <w:rFonts w:hint="default" w:asciiTheme="minorHAnsi" w:hAnsiTheme="minorHAnsi" w:eastAsiaTheme="minorEastAsia" w:cstheme="minorBidi"/>
                <w:color w:val="auto"/>
                <w:sz w:val="18"/>
                <w:szCs w:val="18"/>
                <w:highlight w:val="none"/>
                <w:lang w:val="en-US" w:eastAsia="zh-CN"/>
              </w:rPr>
              <w:t>总包将市政供水管引至泳池机房</w:t>
            </w:r>
            <w:r>
              <w:rPr>
                <w:rFonts w:hint="eastAsia"/>
                <w:color w:val="auto"/>
                <w:sz w:val="18"/>
                <w:szCs w:val="18"/>
                <w:highlight w:val="none"/>
                <w:lang w:val="en-US" w:eastAsia="zh-CN"/>
              </w:rPr>
              <w:t>水表（含水表）；</w:t>
            </w:r>
          </w:p>
          <w:p>
            <w:pPr>
              <w:widowControl/>
              <w:numPr>
                <w:ilvl w:val="-1"/>
                <w:numId w:val="0"/>
              </w:numPr>
              <w:ind w:left="0" w:firstLine="0"/>
              <w:jc w:val="left"/>
              <w:rPr>
                <w:rFonts w:hint="eastAsia"/>
                <w:b/>
                <w:bCs/>
                <w:color w:val="auto"/>
                <w:sz w:val="18"/>
                <w:szCs w:val="18"/>
                <w:highlight w:val="none"/>
              </w:rPr>
            </w:pPr>
            <w:r>
              <w:rPr>
                <w:rFonts w:hint="eastAsia"/>
                <w:b/>
                <w:bCs/>
                <w:color w:val="auto"/>
                <w:sz w:val="18"/>
                <w:szCs w:val="18"/>
                <w:highlight w:val="none"/>
              </w:rPr>
              <w:t>水处理设备供货及安装。</w:t>
            </w:r>
          </w:p>
          <w:p>
            <w:pPr>
              <w:widowControl/>
              <w:numPr>
                <w:ilvl w:val="-1"/>
                <w:numId w:val="0"/>
              </w:numPr>
              <w:ind w:left="0" w:firstLine="0"/>
              <w:jc w:val="left"/>
              <w:rPr>
                <w:rFonts w:hint="eastAsia"/>
                <w:color w:val="auto"/>
                <w:sz w:val="18"/>
                <w:szCs w:val="18"/>
                <w:highlight w:val="none"/>
              </w:rPr>
            </w:pPr>
            <w:r>
              <w:rPr>
                <w:rFonts w:hint="eastAsia"/>
                <w:color w:val="auto"/>
                <w:sz w:val="18"/>
                <w:szCs w:val="18"/>
                <w:highlight w:val="none"/>
              </w:rPr>
              <w:t>1、负责泵房表后（不含水表）管道及设备包括：</w:t>
            </w:r>
          </w:p>
          <w:p>
            <w:pPr>
              <w:widowControl/>
              <w:numPr>
                <w:ilvl w:val="-1"/>
                <w:numId w:val="0"/>
              </w:numPr>
              <w:ind w:left="0" w:firstLine="0"/>
              <w:jc w:val="left"/>
              <w:rPr>
                <w:rFonts w:hint="eastAsia"/>
                <w:color w:val="auto"/>
                <w:sz w:val="18"/>
                <w:szCs w:val="18"/>
                <w:highlight w:val="none"/>
              </w:rPr>
            </w:pPr>
            <w:r>
              <w:rPr>
                <w:rFonts w:hint="eastAsia"/>
                <w:color w:val="auto"/>
                <w:sz w:val="18"/>
                <w:szCs w:val="18"/>
                <w:highlight w:val="none"/>
              </w:rPr>
              <w:t>a/机房内泳池过滤循环设备、消毒设备、管道；</w:t>
            </w:r>
          </w:p>
          <w:p>
            <w:pPr>
              <w:widowControl/>
              <w:numPr>
                <w:ilvl w:val="-1"/>
                <w:numId w:val="0"/>
              </w:numPr>
              <w:ind w:left="0" w:firstLine="0"/>
              <w:jc w:val="left"/>
              <w:rPr>
                <w:rFonts w:hint="eastAsia"/>
                <w:color w:val="auto"/>
                <w:sz w:val="18"/>
                <w:szCs w:val="18"/>
                <w:highlight w:val="none"/>
              </w:rPr>
            </w:pPr>
            <w:r>
              <w:rPr>
                <w:rFonts w:hint="eastAsia"/>
                <w:color w:val="auto"/>
                <w:sz w:val="18"/>
                <w:szCs w:val="18"/>
                <w:highlight w:val="none"/>
              </w:rPr>
              <w:t>b/机房外泳池给水、回水管道、泳池溢流管道、池内给水口回水口、下水扶梯。</w:t>
            </w:r>
          </w:p>
          <w:p>
            <w:pPr>
              <w:widowControl/>
              <w:numPr>
                <w:ilvl w:val="-1"/>
                <w:numId w:val="0"/>
              </w:numPr>
              <w:ind w:left="0" w:firstLine="0"/>
              <w:jc w:val="left"/>
              <w:rPr>
                <w:rFonts w:hint="eastAsia"/>
                <w:color w:val="auto"/>
                <w:sz w:val="18"/>
                <w:szCs w:val="18"/>
                <w:highlight w:val="none"/>
              </w:rPr>
            </w:pPr>
            <w:r>
              <w:rPr>
                <w:rFonts w:hint="eastAsia"/>
                <w:color w:val="auto"/>
                <w:sz w:val="18"/>
                <w:szCs w:val="18"/>
                <w:highlight w:val="none"/>
              </w:rPr>
              <w:t>电气专业分包单位负责泳池控制电箱（含电箱），及箱后泳池过滤循环消毒设备控制电缆，泳池灯、泳池灯变压器及电缆。</w:t>
            </w:r>
          </w:p>
          <w:p>
            <w:pPr>
              <w:widowControl/>
              <w:numPr>
                <w:ilvl w:val="-1"/>
                <w:numId w:val="0"/>
              </w:numPr>
              <w:ind w:left="0" w:firstLine="0"/>
              <w:jc w:val="left"/>
              <w:rPr>
                <w:rFonts w:hint="eastAsia"/>
                <w:color w:val="auto"/>
                <w:sz w:val="18"/>
                <w:szCs w:val="18"/>
                <w:highlight w:val="none"/>
              </w:rPr>
            </w:pPr>
            <w:r>
              <w:rPr>
                <w:rFonts w:hint="eastAsia"/>
                <w:color w:val="auto"/>
                <w:sz w:val="18"/>
                <w:szCs w:val="18"/>
                <w:highlight w:val="none"/>
                <w:lang w:val="en-US" w:eastAsia="zh-CN"/>
              </w:rPr>
              <w:t>2</w:t>
            </w:r>
            <w:r>
              <w:rPr>
                <w:rFonts w:hint="eastAsia"/>
                <w:color w:val="auto"/>
                <w:sz w:val="18"/>
                <w:szCs w:val="18"/>
                <w:highlight w:val="none"/>
              </w:rPr>
              <w:t>、预埋</w:t>
            </w:r>
          </w:p>
          <w:p>
            <w:pPr>
              <w:widowControl/>
              <w:numPr>
                <w:ilvl w:val="-1"/>
                <w:numId w:val="0"/>
              </w:numPr>
              <w:ind w:left="0" w:firstLine="0"/>
              <w:jc w:val="left"/>
              <w:rPr>
                <w:rFonts w:hint="eastAsia"/>
                <w:color w:val="auto"/>
                <w:sz w:val="18"/>
                <w:szCs w:val="18"/>
                <w:highlight w:val="none"/>
              </w:rPr>
            </w:pPr>
            <w:r>
              <w:rPr>
                <w:rFonts w:hint="eastAsia"/>
                <w:color w:val="auto"/>
                <w:sz w:val="18"/>
                <w:szCs w:val="18"/>
                <w:highlight w:val="none"/>
              </w:rPr>
              <w:t>给水口、回水口防水套管预埋，泳池水下灯底盒及线管预埋</w:t>
            </w:r>
          </w:p>
          <w:p>
            <w:pPr>
              <w:widowControl/>
              <w:numPr>
                <w:ilvl w:val="-1"/>
                <w:numId w:val="0"/>
              </w:numPr>
              <w:ind w:left="0" w:firstLine="0"/>
              <w:jc w:val="left"/>
              <w:rPr>
                <w:rFonts w:hint="default"/>
                <w:color w:val="auto"/>
                <w:sz w:val="18"/>
                <w:szCs w:val="18"/>
                <w:highlight w:val="none"/>
                <w:lang w:val="en-US" w:eastAsia="zh-CN"/>
              </w:rPr>
            </w:pPr>
          </w:p>
          <w:p>
            <w:pPr>
              <w:pStyle w:val="2"/>
              <w:spacing w:line="240" w:lineRule="auto"/>
              <w:rPr>
                <w:rFonts w:hint="default"/>
                <w:color w:val="auto"/>
                <w:sz w:val="18"/>
                <w:szCs w:val="18"/>
                <w:highlight w:val="none"/>
                <w:lang w:val="en-US" w:eastAsia="zh-CN"/>
              </w:rPr>
            </w:pPr>
          </w:p>
        </w:tc>
        <w:tc>
          <w:tcPr>
            <w:tcW w:w="5530" w:type="dxa"/>
            <w:vAlign w:val="center"/>
          </w:tcPr>
          <w:p>
            <w:pPr>
              <w:widowControl/>
              <w:jc w:val="left"/>
              <w:rPr>
                <w:rFonts w:hint="eastAsia" w:ascii="宋体" w:hAnsi="宋体" w:cs="宋体"/>
                <w:color w:val="auto"/>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84" w:type="dxa"/>
            <w:vAlign w:val="center"/>
          </w:tcPr>
          <w:p>
            <w:pPr>
              <w:widowControl/>
              <w:jc w:val="left"/>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22</w:t>
            </w:r>
          </w:p>
        </w:tc>
        <w:tc>
          <w:tcPr>
            <w:tcW w:w="791" w:type="dxa"/>
            <w:vAlign w:val="center"/>
          </w:tcPr>
          <w:p>
            <w:pPr>
              <w:widowControl/>
              <w:jc w:val="left"/>
              <w:rPr>
                <w:rFonts w:hint="eastAsia" w:ascii="宋体" w:hAnsi="宋体" w:cs="宋体"/>
                <w:b/>
                <w:bCs/>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其他</w:t>
            </w:r>
          </w:p>
        </w:tc>
        <w:tc>
          <w:tcPr>
            <w:tcW w:w="6937" w:type="dxa"/>
            <w:gridSpan w:val="2"/>
            <w:vAlign w:val="center"/>
          </w:tcPr>
          <w:p>
            <w:pPr>
              <w:widowControl/>
              <w:jc w:val="left"/>
              <w:rPr>
                <w:rFonts w:hint="default"/>
                <w:color w:val="auto"/>
                <w:sz w:val="18"/>
                <w:szCs w:val="18"/>
                <w:highlight w:val="none"/>
                <w:lang w:val="en-US" w:eastAsia="zh-CN"/>
              </w:rPr>
            </w:pPr>
            <w:r>
              <w:rPr>
                <w:rFonts w:hint="eastAsia" w:ascii="宋体" w:hAnsi="宋体" w:cs="宋体"/>
                <w:color w:val="auto"/>
                <w:kern w:val="0"/>
                <w:sz w:val="18"/>
                <w:szCs w:val="18"/>
                <w:highlight w:val="none"/>
                <w:lang w:val="en-US" w:eastAsia="zh-CN"/>
              </w:rPr>
              <w:t>施工范围内鱼塘清淤回填及施工范围内与村民的沟通协调工作等，其费用已包含在投标报价中。地上地下管线（含高压线（如有）、电线等）拆改、邻近建筑物和构筑物拆除工作，按实际发生工程量结算，相关流程和费用报甲方确认后实施,费用另计。</w:t>
            </w:r>
          </w:p>
        </w:tc>
        <w:tc>
          <w:tcPr>
            <w:tcW w:w="5530" w:type="dxa"/>
            <w:vAlign w:val="center"/>
          </w:tcPr>
          <w:p>
            <w:pPr>
              <w:widowControl/>
              <w:jc w:val="left"/>
              <w:rPr>
                <w:rFonts w:hint="eastAsia" w:ascii="宋体" w:hAnsi="宋体" w:cs="宋体"/>
                <w:color w:val="auto"/>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84" w:type="dxa"/>
            <w:vAlign w:val="center"/>
          </w:tcPr>
          <w:p>
            <w:pPr>
              <w:widowControl/>
              <w:jc w:val="left"/>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23</w:t>
            </w:r>
          </w:p>
        </w:tc>
        <w:tc>
          <w:tcPr>
            <w:tcW w:w="791" w:type="dxa"/>
            <w:vAlign w:val="center"/>
          </w:tcPr>
          <w:p>
            <w:pPr>
              <w:widowControl/>
              <w:jc w:val="left"/>
              <w:rPr>
                <w:rFonts w:hint="eastAsia" w:ascii="宋体" w:hAnsi="宋体" w:cs="宋体"/>
                <w:b/>
                <w:bCs/>
                <w:color w:val="auto"/>
                <w:kern w:val="0"/>
                <w:sz w:val="18"/>
                <w:szCs w:val="18"/>
                <w:highlight w:val="none"/>
                <w:lang w:val="en-US" w:eastAsia="zh-CN"/>
              </w:rPr>
            </w:pPr>
            <w:r>
              <w:rPr>
                <w:rFonts w:hint="eastAsia" w:ascii="宋体" w:hAnsi="宋体" w:cs="宋体"/>
                <w:b/>
                <w:bCs/>
                <w:color w:val="auto"/>
                <w:kern w:val="0"/>
                <w:sz w:val="18"/>
                <w:szCs w:val="18"/>
                <w:highlight w:val="none"/>
                <w:lang w:val="en-US" w:eastAsia="zh-CN"/>
              </w:rPr>
              <w:t>其他</w:t>
            </w:r>
          </w:p>
        </w:tc>
        <w:tc>
          <w:tcPr>
            <w:tcW w:w="6937" w:type="dxa"/>
            <w:gridSpan w:val="2"/>
            <w:vAlign w:val="center"/>
          </w:tcPr>
          <w:p>
            <w:pPr>
              <w:widowControl/>
              <w:jc w:val="left"/>
              <w:rPr>
                <w:rFonts w:hint="default"/>
                <w:color w:val="auto"/>
                <w:sz w:val="18"/>
                <w:szCs w:val="18"/>
                <w:highlight w:val="none"/>
                <w:lang w:val="en-US" w:eastAsia="zh-CN"/>
              </w:rPr>
            </w:pPr>
            <w:r>
              <w:rPr>
                <w:rFonts w:hint="eastAsia" w:ascii="宋体" w:hAnsi="宋体" w:cs="宋体"/>
                <w:color w:val="auto"/>
                <w:kern w:val="0"/>
                <w:sz w:val="18"/>
                <w:szCs w:val="18"/>
                <w:highlight w:val="none"/>
                <w:lang w:val="en-US" w:eastAsia="zh-CN"/>
              </w:rPr>
              <w:t>总承包人负责配合项目营销需要，包括但不限于看楼通道、展示区围蔽及相关区域封闭、围护、防护措施、水电接驳等施工</w:t>
            </w:r>
          </w:p>
        </w:tc>
        <w:tc>
          <w:tcPr>
            <w:tcW w:w="5530" w:type="dxa"/>
            <w:vAlign w:val="center"/>
          </w:tcPr>
          <w:p>
            <w:pPr>
              <w:widowControl/>
              <w:jc w:val="left"/>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营销物料单位负责围蔽的包装</w:t>
            </w:r>
          </w:p>
        </w:tc>
      </w:tr>
      <w:bookmarkEnd w:id="234"/>
      <w:bookmarkEnd w:id="235"/>
      <w:bookmarkEnd w:id="236"/>
    </w:tbl>
    <w:p>
      <w:pPr>
        <w:pStyle w:val="2"/>
        <w:jc w:val="both"/>
        <w:rPr>
          <w:rFonts w:ascii="宋体" w:hAnsi="宋体" w:eastAsia="宋体" w:cs="Times New Roman"/>
          <w:color w:val="auto"/>
          <w:kern w:val="0"/>
          <w:sz w:val="24"/>
          <w:szCs w:val="24"/>
          <w:highlight w:val="none"/>
        </w:rPr>
      </w:pPr>
    </w:p>
    <w:p>
      <w:pPr>
        <w:pStyle w:val="4"/>
        <w:ind w:left="0"/>
        <w:jc w:val="both"/>
        <w:rPr>
          <w:rFonts w:hint="eastAsia" w:ascii="宋体" w:hAnsi="宋体" w:eastAsia="宋体"/>
          <w:color w:val="auto"/>
          <w:szCs w:val="24"/>
          <w:highlight w:val="none"/>
        </w:rPr>
        <w:sectPr>
          <w:pgSz w:w="16838" w:h="11906" w:orient="landscape"/>
          <w:pgMar w:top="1800" w:right="1440" w:bottom="1800" w:left="1440" w:header="851" w:footer="992" w:gutter="0"/>
          <w:cols w:space="720" w:num="1"/>
          <w:docGrid w:type="lines" w:linePitch="312" w:charSpace="0"/>
        </w:sectPr>
      </w:pPr>
      <w:bookmarkStart w:id="238" w:name="_Toc82591721"/>
      <w:bookmarkStart w:id="239" w:name="_Toc30745"/>
      <w:bookmarkStart w:id="240" w:name="_Toc16071"/>
    </w:p>
    <w:p>
      <w:pPr>
        <w:pStyle w:val="4"/>
        <w:ind w:left="0"/>
        <w:jc w:val="both"/>
        <w:rPr>
          <w:rFonts w:ascii="宋体" w:hAnsi="宋体" w:eastAsia="宋体"/>
          <w:color w:val="auto"/>
          <w:szCs w:val="24"/>
          <w:highlight w:val="none"/>
        </w:rPr>
      </w:pPr>
      <w:bookmarkStart w:id="241" w:name="_Toc30114"/>
      <w:r>
        <w:rPr>
          <w:rFonts w:hint="eastAsia" w:ascii="宋体" w:hAnsi="宋体" w:eastAsia="宋体"/>
          <w:color w:val="auto"/>
          <w:szCs w:val="24"/>
          <w:highlight w:val="none"/>
        </w:rPr>
        <w:t>附件</w:t>
      </w:r>
      <w:r>
        <w:rPr>
          <w:rFonts w:ascii="宋体" w:hAnsi="宋体" w:eastAsia="宋体"/>
          <w:color w:val="auto"/>
          <w:szCs w:val="24"/>
          <w:highlight w:val="none"/>
        </w:rPr>
        <w:t>15:</w:t>
      </w:r>
      <w:r>
        <w:rPr>
          <w:color w:val="auto"/>
          <w:highlight w:val="none"/>
        </w:rPr>
        <w:t xml:space="preserve"> </w:t>
      </w:r>
      <w:r>
        <w:rPr>
          <w:rFonts w:hint="eastAsia" w:ascii="宋体" w:hAnsi="宋体" w:eastAsia="宋体"/>
          <w:color w:val="auto"/>
          <w:szCs w:val="24"/>
          <w:highlight w:val="none"/>
        </w:rPr>
        <w:t>项目分区示意图</w:t>
      </w:r>
      <w:bookmarkEnd w:id="238"/>
      <w:bookmarkEnd w:id="239"/>
      <w:bookmarkEnd w:id="240"/>
      <w:bookmarkEnd w:id="241"/>
    </w:p>
    <w:p>
      <w:pPr>
        <w:tabs>
          <w:tab w:val="left" w:pos="5695"/>
        </w:tabs>
        <w:jc w:val="center"/>
        <w:rPr>
          <w:rFonts w:ascii="宋体" w:hAnsi="宋体" w:eastAsia="宋体" w:cs="Times New Roman"/>
          <w:b/>
          <w:color w:val="auto"/>
          <w:szCs w:val="21"/>
          <w:highlight w:val="none"/>
        </w:rPr>
      </w:pPr>
      <w:r>
        <w:rPr>
          <w:rFonts w:ascii="宋体" w:hAnsi="宋体" w:eastAsia="宋体" w:cs="Times New Roman"/>
          <w:color w:val="auto"/>
          <w:szCs w:val="21"/>
          <w:highlight w:val="none"/>
        </w:rPr>
        <w:drawing>
          <wp:inline distT="0" distB="0" distL="0" distR="0">
            <wp:extent cx="6247765" cy="467804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273889" cy="4697534"/>
                    </a:xfrm>
                    <a:prstGeom prst="rect">
                      <a:avLst/>
                    </a:prstGeom>
                  </pic:spPr>
                </pic:pic>
              </a:graphicData>
            </a:graphic>
          </wp:inline>
        </w:drawing>
      </w: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pPr>
    </w:p>
    <w:p>
      <w:pPr>
        <w:pStyle w:val="4"/>
        <w:ind w:left="0"/>
        <w:jc w:val="both"/>
        <w:rPr>
          <w:rFonts w:ascii="宋体" w:hAnsi="宋体" w:eastAsia="宋体"/>
          <w:color w:val="auto"/>
          <w:szCs w:val="24"/>
          <w:highlight w:val="none"/>
        </w:rPr>
      </w:pPr>
      <w:bookmarkStart w:id="242" w:name="_Toc55564889"/>
      <w:bookmarkStart w:id="243" w:name="_Toc52183938"/>
      <w:bookmarkStart w:id="244" w:name="_Toc82591722"/>
      <w:bookmarkStart w:id="245" w:name="_Toc22713"/>
      <w:bookmarkStart w:id="246" w:name="_Toc20588"/>
      <w:bookmarkStart w:id="247" w:name="_Toc3730"/>
      <w:r>
        <w:rPr>
          <w:rFonts w:hint="eastAsia" w:ascii="宋体" w:hAnsi="宋体" w:eastAsia="宋体"/>
          <w:color w:val="auto"/>
          <w:szCs w:val="24"/>
          <w:highlight w:val="none"/>
        </w:rPr>
        <w:t>附件</w:t>
      </w:r>
      <w:r>
        <w:rPr>
          <w:rFonts w:ascii="宋体" w:hAnsi="宋体" w:eastAsia="宋体"/>
          <w:color w:val="auto"/>
          <w:szCs w:val="24"/>
          <w:highlight w:val="none"/>
        </w:rPr>
        <w:t>16</w:t>
      </w:r>
      <w:r>
        <w:rPr>
          <w:rFonts w:hint="eastAsia" w:ascii="宋体" w:hAnsi="宋体" w:eastAsia="宋体"/>
          <w:color w:val="auto"/>
          <w:szCs w:val="24"/>
          <w:highlight w:val="none"/>
        </w:rPr>
        <w:t>：建设单位工程款支付保证书</w:t>
      </w:r>
      <w:bookmarkEnd w:id="242"/>
      <w:bookmarkEnd w:id="243"/>
      <w:bookmarkEnd w:id="244"/>
      <w:bookmarkEnd w:id="245"/>
      <w:bookmarkEnd w:id="246"/>
      <w:bookmarkEnd w:id="247"/>
    </w:p>
    <w:p>
      <w:pPr>
        <w:spacing w:before="156" w:beforeLines="50" w:line="520" w:lineRule="exact"/>
        <w:jc w:val="center"/>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建设单位工程款支付保证书</w:t>
      </w:r>
    </w:p>
    <w:p>
      <w:pPr>
        <w:spacing w:before="156" w:beforeLines="50" w:line="520" w:lineRule="exact"/>
        <w:ind w:firstLine="480" w:firstLineChars="200"/>
        <w:rPr>
          <w:rFonts w:ascii="Times New Roman" w:hAnsi="Times New Roman" w:eastAsia="华文仿宋" w:cs="Times New Roman"/>
          <w:color w:val="auto"/>
          <w:sz w:val="24"/>
          <w:szCs w:val="24"/>
          <w:highlight w:val="none"/>
        </w:rPr>
      </w:pPr>
    </w:p>
    <w:p>
      <w:pPr>
        <w:spacing w:before="156" w:beforeLines="50" w:line="5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本单位作为</w:t>
      </w:r>
      <w:r>
        <w:rPr>
          <w:rFonts w:hint="eastAsia" w:ascii="Times New Roman" w:hAnsi="Times New Roman" w:eastAsia="宋体" w:cs="Times New Roman"/>
          <w:color w:val="auto"/>
          <w:sz w:val="24"/>
          <w:szCs w:val="24"/>
          <w:highlight w:val="none"/>
          <w:u w:val="single"/>
          <w:lang w:eastAsia="zh-CN"/>
        </w:rPr>
        <w:t>悦辰花园项目（原名：领隽城市花园项目）三期工程施工总承包</w:t>
      </w:r>
      <w:r>
        <w:rPr>
          <w:rFonts w:hint="eastAsia" w:ascii="Times New Roman" w:hAnsi="Times New Roman" w:eastAsia="宋体" w:cs="Times New Roman"/>
          <w:color w:val="auto"/>
          <w:sz w:val="24"/>
          <w:szCs w:val="24"/>
          <w:highlight w:val="none"/>
        </w:rPr>
        <w:t>项目的发包人，为确保工程顺利进行，郑重承诺如下：</w:t>
      </w:r>
    </w:p>
    <w:p>
      <w:pPr>
        <w:spacing w:before="156" w:beforeLines="50" w:line="5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本单位将及时、切实履行与承包人签订的</w:t>
      </w:r>
      <w:r>
        <w:rPr>
          <w:rFonts w:hint="eastAsia" w:ascii="Times New Roman" w:hAnsi="Times New Roman" w:eastAsia="宋体" w:cs="Times New Roman"/>
          <w:color w:val="auto"/>
          <w:sz w:val="24"/>
          <w:szCs w:val="24"/>
          <w:highlight w:val="none"/>
          <w:u w:val="single"/>
        </w:rPr>
        <w:t>《</w:t>
      </w:r>
      <w:r>
        <w:rPr>
          <w:rFonts w:hint="eastAsia" w:ascii="Times New Roman" w:hAnsi="Times New Roman" w:eastAsia="宋体" w:cs="Times New Roman"/>
          <w:color w:val="auto"/>
          <w:sz w:val="24"/>
          <w:szCs w:val="24"/>
          <w:highlight w:val="none"/>
          <w:u w:val="single"/>
          <w:lang w:eastAsia="zh-CN"/>
        </w:rPr>
        <w:t>悦辰花园项目（原名：领隽城市花园项目）三期工程施工总承包</w:t>
      </w:r>
      <w:r>
        <w:rPr>
          <w:rFonts w:hint="eastAsia" w:ascii="Times New Roman" w:hAnsi="Times New Roman" w:eastAsia="宋体" w:cs="Times New Roman"/>
          <w:color w:val="auto"/>
          <w:sz w:val="24"/>
          <w:szCs w:val="24"/>
          <w:highlight w:val="none"/>
          <w:u w:val="single"/>
        </w:rPr>
        <w:t>》</w:t>
      </w:r>
      <w:r>
        <w:rPr>
          <w:rFonts w:hint="eastAsia" w:ascii="Times New Roman" w:hAnsi="Times New Roman" w:eastAsia="宋体" w:cs="Times New Roman"/>
          <w:color w:val="auto"/>
          <w:sz w:val="24"/>
          <w:szCs w:val="24"/>
          <w:highlight w:val="none"/>
        </w:rPr>
        <w:t>条款，依法依约支付承包人应得的工程款。</w:t>
      </w:r>
    </w:p>
    <w:p>
      <w:pPr>
        <w:spacing w:before="156" w:beforeLines="50" w:line="5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本承诺书自法定代表人（或委托代理人）签字并加盖公章后生效，合同有效期满或合同终止后结束。</w:t>
      </w:r>
    </w:p>
    <w:p>
      <w:pPr>
        <w:spacing w:before="156" w:beforeLines="50" w:line="520" w:lineRule="exact"/>
        <w:rPr>
          <w:rFonts w:ascii="Times New Roman" w:hAnsi="Times New Roman" w:eastAsia="宋体" w:cs="Times New Roman"/>
          <w:color w:val="auto"/>
          <w:sz w:val="24"/>
          <w:szCs w:val="24"/>
          <w:highlight w:val="none"/>
        </w:rPr>
      </w:pPr>
    </w:p>
    <w:p>
      <w:pPr>
        <w:spacing w:before="156" w:beforeLines="50" w:line="520" w:lineRule="exact"/>
        <w:rPr>
          <w:rFonts w:ascii="Times New Roman" w:hAnsi="Times New Roman" w:eastAsia="宋体" w:cs="Times New Roman"/>
          <w:color w:val="auto"/>
          <w:sz w:val="24"/>
          <w:szCs w:val="24"/>
          <w:highlight w:val="none"/>
        </w:rPr>
      </w:pPr>
    </w:p>
    <w:p>
      <w:pPr>
        <w:spacing w:before="156" w:beforeLines="50" w:line="520" w:lineRule="exact"/>
        <w:ind w:right="80"/>
        <w:jc w:val="left"/>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承诺单位（公章）：</w:t>
      </w:r>
      <w:r>
        <w:rPr>
          <w:rFonts w:hint="eastAsia" w:ascii="宋体" w:hAnsi="宋体" w:eastAsia="宋体" w:cs="Times New Roman"/>
          <w:color w:val="auto"/>
          <w:sz w:val="24"/>
          <w:szCs w:val="24"/>
          <w:highlight w:val="none"/>
        </w:rPr>
        <w:t xml:space="preserve"> </w:t>
      </w:r>
    </w:p>
    <w:p>
      <w:pPr>
        <w:spacing w:before="156" w:beforeLines="50" w:line="520" w:lineRule="exact"/>
        <w:jc w:val="right"/>
        <w:rPr>
          <w:rFonts w:ascii="Times New Roman" w:hAnsi="Times New Roman" w:eastAsia="宋体" w:cs="Times New Roman"/>
          <w:color w:val="auto"/>
          <w:sz w:val="24"/>
          <w:szCs w:val="24"/>
          <w:highlight w:val="none"/>
        </w:rPr>
      </w:pPr>
    </w:p>
    <w:p>
      <w:pPr>
        <w:spacing w:before="156" w:beforeLines="50" w:line="520" w:lineRule="exact"/>
        <w:jc w:val="center"/>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法人代表（或委托代理人）：</w:t>
      </w:r>
    </w:p>
    <w:p>
      <w:pPr>
        <w:spacing w:before="156" w:beforeLines="50" w:line="520" w:lineRule="exact"/>
        <w:rPr>
          <w:rFonts w:ascii="Times New Roman" w:hAnsi="Times New Roman" w:eastAsia="宋体" w:cs="Times New Roman"/>
          <w:color w:val="auto"/>
          <w:sz w:val="24"/>
          <w:szCs w:val="24"/>
          <w:highlight w:val="none"/>
        </w:rPr>
      </w:pPr>
    </w:p>
    <w:p>
      <w:pPr>
        <w:spacing w:before="156" w:beforeLines="50" w:line="520" w:lineRule="exact"/>
        <w:ind w:left="4440" w:hanging="4440" w:hangingChars="185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年</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月</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日</w:t>
      </w:r>
    </w:p>
    <w:p>
      <w:pPr>
        <w:spacing w:before="156" w:beforeLines="50" w:line="520" w:lineRule="exact"/>
        <w:rPr>
          <w:rFonts w:ascii="Times New Roman" w:hAnsi="Times New Roman" w:eastAsia="宋体" w:cs="Times New Roman"/>
          <w:color w:val="auto"/>
          <w:sz w:val="24"/>
          <w:szCs w:val="24"/>
          <w:highlight w:val="none"/>
        </w:rPr>
      </w:pPr>
    </w:p>
    <w:p>
      <w:pPr>
        <w:spacing w:before="156" w:beforeLines="50" w:line="520" w:lineRule="exact"/>
        <w:rPr>
          <w:rFonts w:ascii="Times New Roman" w:hAnsi="Times New Roman" w:eastAsia="宋体" w:cs="Times New Roman"/>
          <w:color w:val="auto"/>
          <w:sz w:val="24"/>
          <w:szCs w:val="24"/>
          <w:highlight w:val="none"/>
        </w:rPr>
      </w:pPr>
    </w:p>
    <w:p>
      <w:pPr>
        <w:spacing w:before="156" w:beforeLines="50" w:line="520" w:lineRule="exact"/>
        <w:rPr>
          <w:rFonts w:ascii="Times New Roman" w:hAnsi="Times New Roman" w:eastAsia="宋体" w:cs="Times New Roman"/>
          <w:color w:val="auto"/>
          <w:sz w:val="24"/>
          <w:szCs w:val="24"/>
          <w:highlight w:val="none"/>
        </w:rPr>
      </w:pPr>
    </w:p>
    <w:p>
      <w:pPr>
        <w:spacing w:before="156" w:beforeLines="50" w:line="520" w:lineRule="exact"/>
        <w:rPr>
          <w:rFonts w:ascii="Times New Roman" w:hAnsi="Times New Roman" w:eastAsia="宋体" w:cs="Times New Roman"/>
          <w:color w:val="auto"/>
          <w:sz w:val="24"/>
          <w:szCs w:val="24"/>
          <w:highlight w:val="none"/>
        </w:rPr>
      </w:pPr>
    </w:p>
    <w:p>
      <w:pPr>
        <w:spacing w:before="156" w:beforeLines="50" w:line="520" w:lineRule="exact"/>
        <w:rPr>
          <w:rFonts w:ascii="Times New Roman" w:hAnsi="Times New Roman" w:eastAsia="宋体" w:cs="Times New Roman"/>
          <w:color w:val="auto"/>
          <w:sz w:val="24"/>
          <w:szCs w:val="24"/>
          <w:highlight w:val="none"/>
        </w:rPr>
      </w:pPr>
    </w:p>
    <w:p>
      <w:pPr>
        <w:pStyle w:val="4"/>
        <w:rPr>
          <w:rFonts w:ascii="Times New Roman" w:hAnsi="Times New Roman" w:eastAsia="宋体"/>
          <w:color w:val="auto"/>
          <w:szCs w:val="24"/>
          <w:highlight w:val="none"/>
        </w:rPr>
      </w:pPr>
      <w:bookmarkStart w:id="248" w:name="_Toc518402647"/>
      <w:bookmarkStart w:id="249" w:name="_Toc504735681"/>
      <w:bookmarkStart w:id="250" w:name="_Toc17585"/>
      <w:bookmarkStart w:id="251" w:name="_Toc82591723"/>
      <w:bookmarkStart w:id="252" w:name="_Toc16924"/>
      <w:bookmarkStart w:id="253" w:name="_Toc3470"/>
      <w:r>
        <w:rPr>
          <w:rFonts w:hint="eastAsia" w:ascii="Times New Roman" w:hAnsi="Times New Roman" w:eastAsia="宋体"/>
          <w:color w:val="auto"/>
          <w:szCs w:val="24"/>
          <w:highlight w:val="none"/>
        </w:rPr>
        <w:t>附件</w:t>
      </w:r>
      <w:r>
        <w:rPr>
          <w:rFonts w:ascii="Times New Roman" w:hAnsi="Times New Roman" w:eastAsia="宋体"/>
          <w:b w:val="0"/>
          <w:color w:val="auto"/>
          <w:szCs w:val="24"/>
          <w:highlight w:val="none"/>
        </w:rPr>
        <w:t>17</w:t>
      </w:r>
      <w:r>
        <w:rPr>
          <w:rFonts w:hint="eastAsia" w:ascii="Times New Roman" w:hAnsi="Times New Roman" w:eastAsia="宋体"/>
          <w:color w:val="auto"/>
          <w:szCs w:val="24"/>
          <w:highlight w:val="none"/>
        </w:rPr>
        <w:t>：</w:t>
      </w:r>
      <w:bookmarkEnd w:id="248"/>
      <w:bookmarkEnd w:id="249"/>
      <w:bookmarkStart w:id="254" w:name="_Toc1624_WPSOffice_Level1"/>
      <w:r>
        <w:rPr>
          <w:rFonts w:hint="eastAsia" w:ascii="Times New Roman" w:hAnsi="Times New Roman" w:eastAsia="宋体"/>
          <w:color w:val="auto"/>
          <w:szCs w:val="24"/>
          <w:highlight w:val="none"/>
        </w:rPr>
        <w:t>工人工资支付分账管理协议书</w:t>
      </w:r>
      <w:r>
        <w:rPr>
          <w:rFonts w:ascii="Times New Roman" w:hAnsi="Times New Roman" w:eastAsia="宋体"/>
          <w:color w:val="auto"/>
          <w:szCs w:val="24"/>
          <w:highlight w:val="none"/>
        </w:rPr>
        <w:t>(</w:t>
      </w:r>
      <w:r>
        <w:rPr>
          <w:rFonts w:hint="eastAsia" w:ascii="Times New Roman" w:hAnsi="Times New Roman" w:eastAsia="宋体"/>
          <w:color w:val="auto"/>
          <w:szCs w:val="24"/>
          <w:highlight w:val="none"/>
        </w:rPr>
        <w:t>格式）</w:t>
      </w:r>
      <w:bookmarkEnd w:id="250"/>
      <w:bookmarkEnd w:id="251"/>
      <w:bookmarkEnd w:id="252"/>
      <w:bookmarkEnd w:id="253"/>
      <w:bookmarkEnd w:id="254"/>
    </w:p>
    <w:p>
      <w:pPr>
        <w:adjustRightInd w:val="0"/>
        <w:snapToGrid w:val="0"/>
        <w:spacing w:line="360" w:lineRule="auto"/>
        <w:rPr>
          <w:rFonts w:ascii="宋体" w:hAnsi="宋体" w:eastAsia="宋体" w:cs="Times New Roman"/>
          <w:b/>
          <w:bCs/>
          <w:snapToGrid w:val="0"/>
          <w:color w:val="auto"/>
          <w:kern w:val="0"/>
          <w:sz w:val="24"/>
          <w:highlight w:val="none"/>
        </w:rPr>
      </w:pPr>
    </w:p>
    <w:p>
      <w:pPr>
        <w:adjustRightInd w:val="0"/>
        <w:snapToGrid w:val="0"/>
        <w:spacing w:line="360" w:lineRule="auto"/>
        <w:rPr>
          <w:rFonts w:ascii="宋体" w:hAnsi="宋体" w:eastAsia="宋体" w:cs="Times New Roman"/>
          <w:b/>
          <w:bCs/>
          <w:snapToGrid w:val="0"/>
          <w:color w:val="auto"/>
          <w:kern w:val="0"/>
          <w:sz w:val="24"/>
          <w:highlight w:val="none"/>
        </w:rPr>
      </w:pPr>
      <w:r>
        <w:rPr>
          <w:rFonts w:hint="eastAsia" w:ascii="宋体" w:hAnsi="宋体" w:eastAsia="宋体" w:cs="Times New Roman"/>
          <w:b/>
          <w:bCs/>
          <w:snapToGrid w:val="0"/>
          <w:color w:val="auto"/>
          <w:kern w:val="0"/>
          <w:sz w:val="24"/>
          <w:highlight w:val="none"/>
        </w:rPr>
        <w:t>发包人（甲方）：</w:t>
      </w:r>
      <w:r>
        <w:rPr>
          <w:rFonts w:ascii="宋体" w:hAnsi="宋体" w:eastAsia="宋体" w:cs="Times New Roman"/>
          <w:b/>
          <w:bCs/>
          <w:snapToGrid w:val="0"/>
          <w:color w:val="auto"/>
          <w:kern w:val="0"/>
          <w:sz w:val="24"/>
          <w:highlight w:val="none"/>
        </w:rPr>
        <w:t xml:space="preserve"> </w:t>
      </w:r>
    </w:p>
    <w:p>
      <w:pPr>
        <w:adjustRightInd w:val="0"/>
        <w:snapToGrid w:val="0"/>
        <w:spacing w:line="360" w:lineRule="auto"/>
        <w:rPr>
          <w:rFonts w:ascii="宋体" w:hAnsi="宋体" w:eastAsia="宋体" w:cs="Times New Roman"/>
          <w:b/>
          <w:bCs/>
          <w:snapToGrid w:val="0"/>
          <w:color w:val="auto"/>
          <w:kern w:val="0"/>
          <w:sz w:val="24"/>
          <w:highlight w:val="none"/>
        </w:rPr>
      </w:pPr>
      <w:r>
        <w:rPr>
          <w:rFonts w:hint="eastAsia" w:ascii="宋体" w:hAnsi="宋体" w:eastAsia="宋体" w:cs="Times New Roman"/>
          <w:b/>
          <w:bCs/>
          <w:snapToGrid w:val="0"/>
          <w:color w:val="auto"/>
          <w:kern w:val="0"/>
          <w:sz w:val="24"/>
          <w:highlight w:val="none"/>
        </w:rPr>
        <w:t>承包人（乙方）：</w:t>
      </w:r>
      <w:r>
        <w:rPr>
          <w:rFonts w:ascii="宋体" w:hAnsi="宋体" w:eastAsia="宋体" w:cs="Times New Roman"/>
          <w:b/>
          <w:bCs/>
          <w:snapToGrid w:val="0"/>
          <w:color w:val="auto"/>
          <w:kern w:val="0"/>
          <w:sz w:val="24"/>
          <w:highlight w:val="none"/>
        </w:rPr>
        <w:t xml:space="preserve"> </w:t>
      </w:r>
    </w:p>
    <w:p>
      <w:pPr>
        <w:adjustRightInd w:val="0"/>
        <w:snapToGrid w:val="0"/>
        <w:spacing w:line="360" w:lineRule="auto"/>
        <w:rPr>
          <w:rFonts w:ascii="宋体" w:hAnsi="宋体" w:eastAsia="宋体" w:cs="Times New Roman"/>
          <w:b/>
          <w:snapToGrid w:val="0"/>
          <w:color w:val="auto"/>
          <w:spacing w:val="-20"/>
          <w:kern w:val="0"/>
          <w:sz w:val="24"/>
          <w:highlight w:val="none"/>
        </w:rPr>
      </w:pPr>
    </w:p>
    <w:p>
      <w:pPr>
        <w:adjustRightInd w:val="0"/>
        <w:snapToGrid w:val="0"/>
        <w:spacing w:line="360" w:lineRule="auto"/>
        <w:ind w:firstLine="470" w:firstLineChars="196"/>
        <w:rPr>
          <w:rFonts w:ascii="宋体" w:hAnsi="宋体" w:eastAsia="宋体" w:cs="Times New Roman"/>
          <w:snapToGrid w:val="0"/>
          <w:color w:val="auto"/>
          <w:kern w:val="0"/>
          <w:sz w:val="24"/>
          <w:highlight w:val="none"/>
        </w:rPr>
      </w:pPr>
      <w:r>
        <w:rPr>
          <w:rFonts w:hint="eastAsia" w:ascii="宋体" w:hAnsi="宋体" w:eastAsia="宋体" w:cs="Times New Roman"/>
          <w:snapToGrid w:val="0"/>
          <w:color w:val="auto"/>
          <w:kern w:val="0"/>
          <w:sz w:val="24"/>
          <w:highlight w:val="none"/>
        </w:rPr>
        <w:t>鉴于</w:t>
      </w:r>
      <w:r>
        <w:rPr>
          <w:rFonts w:hint="eastAsia" w:ascii="宋体" w:hAnsi="宋体" w:eastAsia="宋体" w:cs="Times New Roman"/>
          <w:snapToGrid w:val="0"/>
          <w:color w:val="auto"/>
          <w:kern w:val="0"/>
          <w:sz w:val="24"/>
          <w:highlight w:val="none"/>
          <w:u w:val="single"/>
          <w:lang w:val="en-US" w:eastAsia="zh-CN"/>
        </w:rPr>
        <w:t xml:space="preserve">  </w:t>
      </w:r>
      <w:r>
        <w:rPr>
          <w:rFonts w:hint="eastAsia" w:ascii="宋体" w:hAnsi="宋体" w:eastAsia="宋体" w:cs="Times New Roman"/>
          <w:snapToGrid w:val="0"/>
          <w:color w:val="auto"/>
          <w:kern w:val="0"/>
          <w:sz w:val="24"/>
          <w:highlight w:val="none"/>
        </w:rPr>
        <w:t>年</w:t>
      </w:r>
      <w:r>
        <w:rPr>
          <w:rFonts w:ascii="宋体" w:hAnsi="宋体" w:eastAsia="宋体" w:cs="Times New Roman"/>
          <w:snapToGrid w:val="0"/>
          <w:color w:val="auto"/>
          <w:kern w:val="0"/>
          <w:sz w:val="24"/>
          <w:highlight w:val="none"/>
          <w:u w:val="single"/>
        </w:rPr>
        <w:t xml:space="preserve"> </w:t>
      </w:r>
      <w:r>
        <w:rPr>
          <w:rFonts w:hint="eastAsia" w:ascii="宋体" w:hAnsi="宋体" w:eastAsia="宋体" w:cs="Times New Roman"/>
          <w:snapToGrid w:val="0"/>
          <w:color w:val="auto"/>
          <w:kern w:val="0"/>
          <w:sz w:val="24"/>
          <w:highlight w:val="none"/>
        </w:rPr>
        <w:t>月，发包人</w:t>
      </w:r>
      <w:r>
        <w:rPr>
          <w:rFonts w:ascii="宋体" w:hAnsi="宋体" w:eastAsia="宋体" w:cs="Times New Roman"/>
          <w:snapToGrid w:val="0"/>
          <w:color w:val="auto"/>
          <w:kern w:val="0"/>
          <w:sz w:val="24"/>
          <w:highlight w:val="none"/>
          <w:u w:val="single"/>
        </w:rPr>
        <w:t xml:space="preserve"> </w:t>
      </w:r>
      <w:r>
        <w:rPr>
          <w:rFonts w:hint="eastAsia" w:ascii="宋体" w:hAnsi="宋体" w:eastAsia="宋体" w:cs="Times New Roman"/>
          <w:snapToGrid w:val="0"/>
          <w:color w:val="auto"/>
          <w:kern w:val="0"/>
          <w:sz w:val="24"/>
          <w:highlight w:val="none"/>
          <w:u w:val="single"/>
          <w:lang w:val="en-US" w:eastAsia="zh-CN"/>
        </w:rPr>
        <w:t xml:space="preserve">  </w:t>
      </w:r>
      <w:r>
        <w:rPr>
          <w:rFonts w:ascii="宋体" w:hAnsi="宋体" w:eastAsia="宋体" w:cs="Times New Roman"/>
          <w:snapToGrid w:val="0"/>
          <w:color w:val="auto"/>
          <w:kern w:val="0"/>
          <w:sz w:val="24"/>
          <w:highlight w:val="none"/>
          <w:u w:val="single"/>
        </w:rPr>
        <w:t xml:space="preserve">  </w:t>
      </w:r>
      <w:r>
        <w:rPr>
          <w:rFonts w:hint="eastAsia" w:ascii="宋体" w:hAnsi="宋体" w:eastAsia="宋体" w:cs="Times New Roman"/>
          <w:snapToGrid w:val="0"/>
          <w:color w:val="auto"/>
          <w:kern w:val="0"/>
          <w:sz w:val="24"/>
          <w:highlight w:val="none"/>
        </w:rPr>
        <w:t>（以下称甲方）、承包人</w:t>
      </w:r>
      <w:r>
        <w:rPr>
          <w:rFonts w:ascii="宋体" w:hAnsi="宋体" w:eastAsia="宋体" w:cs="Times New Roman"/>
          <w:snapToGrid w:val="0"/>
          <w:color w:val="auto"/>
          <w:kern w:val="0"/>
          <w:sz w:val="24"/>
          <w:highlight w:val="none"/>
          <w:u w:val="single"/>
        </w:rPr>
        <w:t xml:space="preserve"> </w:t>
      </w:r>
      <w:r>
        <w:rPr>
          <w:rFonts w:hint="eastAsia" w:ascii="宋体" w:hAnsi="宋体" w:eastAsia="宋体" w:cs="Times New Roman"/>
          <w:snapToGrid w:val="0"/>
          <w:color w:val="auto"/>
          <w:kern w:val="0"/>
          <w:sz w:val="24"/>
          <w:highlight w:val="none"/>
          <w:u w:val="single"/>
          <w:lang w:val="en-US" w:eastAsia="zh-CN"/>
        </w:rPr>
        <w:t xml:space="preserve">   </w:t>
      </w:r>
      <w:r>
        <w:rPr>
          <w:rFonts w:ascii="宋体" w:hAnsi="宋体" w:eastAsia="宋体" w:cs="Times New Roman"/>
          <w:snapToGrid w:val="0"/>
          <w:color w:val="auto"/>
          <w:kern w:val="0"/>
          <w:sz w:val="24"/>
          <w:highlight w:val="none"/>
          <w:u w:val="single"/>
        </w:rPr>
        <w:t xml:space="preserve">  </w:t>
      </w:r>
      <w:r>
        <w:rPr>
          <w:rFonts w:hint="eastAsia" w:ascii="宋体" w:hAnsi="宋体" w:eastAsia="宋体" w:cs="Times New Roman"/>
          <w:snapToGrid w:val="0"/>
          <w:color w:val="auto"/>
          <w:kern w:val="0"/>
          <w:sz w:val="24"/>
          <w:highlight w:val="none"/>
        </w:rPr>
        <w:t>（以下称乙方）双方就</w:t>
      </w:r>
      <w:r>
        <w:rPr>
          <w:rFonts w:ascii="宋体" w:hAnsi="宋体" w:eastAsia="宋体" w:cs="Times New Roman"/>
          <w:snapToGrid w:val="0"/>
          <w:color w:val="auto"/>
          <w:kern w:val="0"/>
          <w:sz w:val="24"/>
          <w:highlight w:val="none"/>
          <w:u w:val="single"/>
        </w:rPr>
        <w:t xml:space="preserve"> </w:t>
      </w:r>
      <w:r>
        <w:rPr>
          <w:rFonts w:hint="eastAsia" w:ascii="Times New Roman" w:hAnsi="Times New Roman" w:eastAsia="宋体" w:cs="Times New Roman"/>
          <w:color w:val="auto"/>
          <w:sz w:val="24"/>
          <w:szCs w:val="24"/>
          <w:highlight w:val="none"/>
          <w:u w:val="single"/>
          <w:lang w:val="en-US" w:eastAsia="zh-CN"/>
        </w:rPr>
        <w:t xml:space="preserve">  </w:t>
      </w:r>
      <w:r>
        <w:rPr>
          <w:rFonts w:ascii="宋体" w:hAnsi="宋体" w:eastAsia="宋体" w:cs="Times New Roman"/>
          <w:snapToGrid w:val="0"/>
          <w:color w:val="auto"/>
          <w:kern w:val="0"/>
          <w:sz w:val="24"/>
          <w:highlight w:val="none"/>
          <w:u w:val="single"/>
        </w:rPr>
        <w:t xml:space="preserve">  </w:t>
      </w:r>
      <w:r>
        <w:rPr>
          <w:rFonts w:hint="eastAsia" w:ascii="宋体" w:hAnsi="宋体" w:eastAsia="宋体" w:cs="Times New Roman"/>
          <w:snapToGrid w:val="0"/>
          <w:color w:val="auto"/>
          <w:kern w:val="0"/>
          <w:sz w:val="24"/>
          <w:highlight w:val="none"/>
        </w:rPr>
        <w:t>（以下称本项目）</w:t>
      </w:r>
      <w:r>
        <w:rPr>
          <w:rFonts w:ascii="宋体" w:hAnsi="宋体" w:eastAsia="宋体" w:cs="Times New Roman"/>
          <w:snapToGrid w:val="0"/>
          <w:color w:val="auto"/>
          <w:kern w:val="0"/>
          <w:sz w:val="24"/>
          <w:highlight w:val="none"/>
        </w:rPr>
        <w:t xml:space="preserve"> </w:t>
      </w:r>
      <w:r>
        <w:rPr>
          <w:rFonts w:hint="eastAsia" w:ascii="宋体" w:hAnsi="宋体" w:eastAsia="宋体" w:cs="Times New Roman"/>
          <w:snapToGrid w:val="0"/>
          <w:color w:val="auto"/>
          <w:kern w:val="0"/>
          <w:sz w:val="24"/>
          <w:highlight w:val="none"/>
        </w:rPr>
        <w:t>签订《</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总承包</w:t>
      </w:r>
      <w:r>
        <w:rPr>
          <w:rFonts w:hint="eastAsia" w:ascii="宋体" w:hAnsi="宋体" w:eastAsia="宋体" w:cs="Times New Roman"/>
          <w:snapToGrid w:val="0"/>
          <w:color w:val="auto"/>
          <w:kern w:val="0"/>
          <w:sz w:val="24"/>
          <w:highlight w:val="none"/>
          <w:u w:val="single"/>
        </w:rPr>
        <w:t>合同》</w:t>
      </w:r>
      <w:r>
        <w:rPr>
          <w:rFonts w:hint="eastAsia" w:ascii="宋体" w:hAnsi="宋体" w:eastAsia="宋体" w:cs="Times New Roman"/>
          <w:snapToGrid w:val="0"/>
          <w:color w:val="auto"/>
          <w:kern w:val="0"/>
          <w:sz w:val="24"/>
          <w:highlight w:val="none"/>
        </w:rPr>
        <w:t>（合同编号：</w:t>
      </w:r>
      <w:r>
        <w:rPr>
          <w:rFonts w:ascii="宋体" w:hAnsi="宋体" w:eastAsia="宋体" w:cs="Times New Roman"/>
          <w:snapToGrid w:val="0"/>
          <w:color w:val="auto"/>
          <w:kern w:val="0"/>
          <w:sz w:val="24"/>
          <w:highlight w:val="none"/>
        </w:rPr>
        <w:t xml:space="preserve"> </w:t>
      </w:r>
      <w:r>
        <w:rPr>
          <w:rFonts w:hint="eastAsia" w:ascii="宋体" w:hAnsi="宋体" w:eastAsia="宋体" w:cs="Times New Roman"/>
          <w:snapToGrid w:val="0"/>
          <w:color w:val="auto"/>
          <w:kern w:val="0"/>
          <w:sz w:val="24"/>
          <w:highlight w:val="none"/>
        </w:rPr>
        <w:t>，以下称原合同）。</w:t>
      </w:r>
    </w:p>
    <w:p>
      <w:pPr>
        <w:adjustRightInd w:val="0"/>
        <w:snapToGrid w:val="0"/>
        <w:spacing w:line="360" w:lineRule="auto"/>
        <w:ind w:firstLine="470" w:firstLineChars="196"/>
        <w:rPr>
          <w:rFonts w:ascii="宋体" w:hAnsi="宋体" w:eastAsia="宋体" w:cs="Times New Roman"/>
          <w:snapToGrid w:val="0"/>
          <w:color w:val="auto"/>
          <w:kern w:val="0"/>
          <w:sz w:val="24"/>
          <w:highlight w:val="none"/>
        </w:rPr>
      </w:pPr>
      <w:r>
        <w:rPr>
          <w:rFonts w:hint="eastAsia" w:ascii="宋体" w:hAnsi="宋体" w:eastAsia="宋体" w:cs="Times New Roman"/>
          <w:snapToGrid w:val="0"/>
          <w:color w:val="auto"/>
          <w:kern w:val="0"/>
          <w:sz w:val="24"/>
          <w:highlight w:val="none"/>
        </w:rPr>
        <w:t>现根据《广东省建设领域工人工资支付分账管理暂行办法》</w:t>
      </w:r>
      <w:r>
        <w:rPr>
          <w:rFonts w:ascii="宋体" w:hAnsi="宋体" w:eastAsia="宋体" w:cs="Times New Roman"/>
          <w:snapToGrid w:val="0"/>
          <w:color w:val="auto"/>
          <w:kern w:val="0"/>
          <w:sz w:val="24"/>
          <w:highlight w:val="none"/>
        </w:rPr>
        <w:t>(粤人社规〔2015〕3号)、《广州市建设领域工人工资支付分账管理实施细则》（穗建</w:t>
      </w:r>
      <w:r>
        <w:rPr>
          <w:rFonts w:hint="eastAsia" w:ascii="宋体" w:hAnsi="宋体" w:eastAsia="宋体" w:cs="Times New Roman"/>
          <w:snapToGrid w:val="0"/>
          <w:color w:val="auto"/>
          <w:kern w:val="0"/>
          <w:sz w:val="24"/>
          <w:highlight w:val="none"/>
        </w:rPr>
        <w:t>规字〔</w:t>
      </w:r>
      <w:r>
        <w:rPr>
          <w:rFonts w:ascii="宋体" w:hAnsi="宋体" w:eastAsia="宋体" w:cs="Times New Roman"/>
          <w:snapToGrid w:val="0"/>
          <w:color w:val="auto"/>
          <w:kern w:val="0"/>
          <w:sz w:val="24"/>
          <w:highlight w:val="none"/>
        </w:rPr>
        <w:t>2017〕10号）等有关规定，双方就本项目</w:t>
      </w:r>
      <w:r>
        <w:rPr>
          <w:rFonts w:hint="eastAsia" w:ascii="宋体" w:hAnsi="宋体" w:eastAsia="宋体" w:cs="宋体"/>
          <w:snapToGrid w:val="0"/>
          <w:color w:val="auto"/>
          <w:kern w:val="0"/>
          <w:sz w:val="24"/>
          <w:highlight w:val="none"/>
        </w:rPr>
        <w:t>工人工资支付分账管理</w:t>
      </w:r>
      <w:r>
        <w:rPr>
          <w:rFonts w:hint="eastAsia" w:ascii="宋体" w:hAnsi="宋体" w:eastAsia="宋体" w:cs="Times New Roman"/>
          <w:snapToGrid w:val="0"/>
          <w:color w:val="auto"/>
          <w:kern w:val="0"/>
          <w:sz w:val="24"/>
          <w:highlight w:val="none"/>
        </w:rPr>
        <w:t>事宜协商一致，达成如下协议，以资共同遵守。</w:t>
      </w:r>
    </w:p>
    <w:p>
      <w:pPr>
        <w:adjustRightInd w:val="0"/>
        <w:snapToGrid w:val="0"/>
        <w:spacing w:line="360" w:lineRule="auto"/>
        <w:ind w:right="11" w:firstLine="472" w:firstLineChars="196"/>
        <w:rPr>
          <w:rFonts w:ascii="宋体" w:hAnsi="宋体" w:eastAsia="宋体" w:cs="Times New Roman"/>
          <w:snapToGrid w:val="0"/>
          <w:color w:val="auto"/>
          <w:kern w:val="0"/>
          <w:sz w:val="24"/>
          <w:highlight w:val="none"/>
        </w:rPr>
      </w:pPr>
      <w:r>
        <w:rPr>
          <w:rFonts w:hint="eastAsia" w:ascii="宋体" w:hAnsi="宋体" w:eastAsia="宋体" w:cs="Times New Roman"/>
          <w:b/>
          <w:snapToGrid w:val="0"/>
          <w:color w:val="auto"/>
          <w:kern w:val="0"/>
          <w:sz w:val="24"/>
          <w:highlight w:val="none"/>
        </w:rPr>
        <w:t>第一条</w:t>
      </w:r>
      <w:r>
        <w:rPr>
          <w:rFonts w:ascii="宋体" w:hAnsi="宋体" w:eastAsia="宋体" w:cs="Times New Roman"/>
          <w:b/>
          <w:snapToGrid w:val="0"/>
          <w:color w:val="auto"/>
          <w:kern w:val="0"/>
          <w:sz w:val="24"/>
          <w:highlight w:val="none"/>
        </w:rPr>
        <w:t xml:space="preserve"> </w:t>
      </w:r>
      <w:r>
        <w:rPr>
          <w:rFonts w:hint="eastAsia" w:ascii="宋体" w:hAnsi="宋体" w:eastAsia="宋体" w:cs="Times New Roman"/>
          <w:snapToGrid w:val="0"/>
          <w:color w:val="auto"/>
          <w:kern w:val="0"/>
          <w:sz w:val="24"/>
          <w:highlight w:val="none"/>
        </w:rPr>
        <w:t>甲方负责监督乙方的工人工资支付情况，协调本项目的工人工资支付事宜。乙方服从甲方有关工人工资支付的监督管理，否则由此导致拖欠或克扣工人工资造成群体性事件或其他不良行为的，由乙方承担全部责任。</w:t>
      </w:r>
    </w:p>
    <w:p>
      <w:pPr>
        <w:adjustRightInd w:val="0"/>
        <w:snapToGrid w:val="0"/>
        <w:spacing w:line="360" w:lineRule="auto"/>
        <w:ind w:right="11" w:firstLine="472" w:firstLineChars="196"/>
        <w:rPr>
          <w:rFonts w:ascii="宋体" w:hAnsi="宋体" w:eastAsia="宋体" w:cs="Times New Roman"/>
          <w:snapToGrid w:val="0"/>
          <w:color w:val="auto"/>
          <w:kern w:val="0"/>
          <w:sz w:val="24"/>
          <w:highlight w:val="none"/>
        </w:rPr>
      </w:pPr>
      <w:r>
        <w:rPr>
          <w:rFonts w:hint="eastAsia" w:ascii="宋体" w:hAnsi="宋体" w:eastAsia="宋体" w:cs="Times New Roman"/>
          <w:b/>
          <w:snapToGrid w:val="0"/>
          <w:color w:val="auto"/>
          <w:kern w:val="0"/>
          <w:sz w:val="24"/>
          <w:highlight w:val="none"/>
        </w:rPr>
        <w:t>第二条</w:t>
      </w:r>
      <w:r>
        <w:rPr>
          <w:rFonts w:ascii="宋体" w:hAnsi="宋体" w:eastAsia="宋体" w:cs="Times New Roman"/>
          <w:b/>
          <w:snapToGrid w:val="0"/>
          <w:color w:val="auto"/>
          <w:kern w:val="0"/>
          <w:sz w:val="24"/>
          <w:highlight w:val="none"/>
        </w:rPr>
        <w:t xml:space="preserve"> </w:t>
      </w:r>
      <w:r>
        <w:rPr>
          <w:rFonts w:hint="eastAsia" w:ascii="宋体" w:hAnsi="宋体" w:eastAsia="宋体" w:cs="Times New Roman"/>
          <w:snapToGrid w:val="0"/>
          <w:color w:val="auto"/>
          <w:kern w:val="0"/>
          <w:sz w:val="24"/>
          <w:highlight w:val="none"/>
        </w:rPr>
        <w:t>乙方须对本项目工程款中的工人工资开立工人工资支付专用账户，严禁挪作他用，确保专款专用，其提供的具体账户信息如下：</w:t>
      </w:r>
    </w:p>
    <w:p>
      <w:pPr>
        <w:adjustRightInd w:val="0"/>
        <w:snapToGrid w:val="0"/>
        <w:spacing w:line="360" w:lineRule="auto"/>
        <w:ind w:right="11" w:firstLine="470" w:firstLineChars="196"/>
        <w:rPr>
          <w:rFonts w:ascii="宋体" w:hAnsi="宋体" w:eastAsia="宋体" w:cs="Times New Roman"/>
          <w:snapToGrid w:val="0"/>
          <w:color w:val="auto"/>
          <w:kern w:val="0"/>
          <w:sz w:val="24"/>
          <w:highlight w:val="none"/>
        </w:rPr>
      </w:pPr>
      <w:r>
        <w:rPr>
          <w:rFonts w:hint="eastAsia" w:ascii="宋体" w:hAnsi="宋体" w:eastAsia="宋体" w:cs="Times New Roman"/>
          <w:snapToGrid w:val="0"/>
          <w:color w:val="auto"/>
          <w:kern w:val="0"/>
          <w:sz w:val="24"/>
          <w:highlight w:val="none"/>
        </w:rPr>
        <w:t>开户名称：</w:t>
      </w:r>
      <w:r>
        <w:rPr>
          <w:rFonts w:ascii="宋体" w:hAnsi="宋体" w:eastAsia="宋体" w:cs="Times New Roman"/>
          <w:snapToGrid w:val="0"/>
          <w:color w:val="auto"/>
          <w:kern w:val="0"/>
          <w:sz w:val="24"/>
          <w:highlight w:val="none"/>
          <w:u w:val="single"/>
        </w:rPr>
        <w:t xml:space="preserve">                        </w:t>
      </w:r>
      <w:r>
        <w:rPr>
          <w:rFonts w:hint="eastAsia" w:ascii="宋体" w:hAnsi="宋体" w:eastAsia="宋体" w:cs="Times New Roman"/>
          <w:snapToGrid w:val="0"/>
          <w:color w:val="auto"/>
          <w:kern w:val="0"/>
          <w:sz w:val="24"/>
          <w:highlight w:val="none"/>
        </w:rPr>
        <w:t>；</w:t>
      </w:r>
    </w:p>
    <w:p>
      <w:pPr>
        <w:adjustRightInd w:val="0"/>
        <w:snapToGrid w:val="0"/>
        <w:spacing w:line="360" w:lineRule="auto"/>
        <w:ind w:right="11" w:firstLine="470" w:firstLineChars="196"/>
        <w:rPr>
          <w:rFonts w:ascii="宋体" w:hAnsi="宋体" w:eastAsia="宋体" w:cs="Times New Roman"/>
          <w:snapToGrid w:val="0"/>
          <w:color w:val="auto"/>
          <w:kern w:val="0"/>
          <w:sz w:val="24"/>
          <w:highlight w:val="none"/>
        </w:rPr>
      </w:pPr>
      <w:r>
        <w:rPr>
          <w:rFonts w:hint="eastAsia" w:ascii="宋体" w:hAnsi="宋体" w:eastAsia="宋体" w:cs="Times New Roman"/>
          <w:snapToGrid w:val="0"/>
          <w:color w:val="auto"/>
          <w:kern w:val="0"/>
          <w:sz w:val="24"/>
          <w:highlight w:val="none"/>
        </w:rPr>
        <w:t>开户银行：</w:t>
      </w:r>
      <w:r>
        <w:rPr>
          <w:rFonts w:ascii="宋体" w:hAnsi="宋体" w:eastAsia="宋体" w:cs="Times New Roman"/>
          <w:snapToGrid w:val="0"/>
          <w:color w:val="auto"/>
          <w:kern w:val="0"/>
          <w:sz w:val="24"/>
          <w:highlight w:val="none"/>
          <w:u w:val="single"/>
        </w:rPr>
        <w:t xml:space="preserve">                        </w:t>
      </w:r>
      <w:r>
        <w:rPr>
          <w:rFonts w:hint="eastAsia" w:ascii="宋体" w:hAnsi="宋体" w:eastAsia="宋体" w:cs="Times New Roman"/>
          <w:snapToGrid w:val="0"/>
          <w:color w:val="auto"/>
          <w:kern w:val="0"/>
          <w:sz w:val="24"/>
          <w:highlight w:val="none"/>
        </w:rPr>
        <w:t>；</w:t>
      </w:r>
    </w:p>
    <w:p>
      <w:pPr>
        <w:adjustRightInd w:val="0"/>
        <w:snapToGrid w:val="0"/>
        <w:spacing w:line="360" w:lineRule="auto"/>
        <w:ind w:right="11" w:firstLine="470" w:firstLineChars="196"/>
        <w:rPr>
          <w:rFonts w:ascii="宋体" w:hAnsi="宋体" w:eastAsia="宋体" w:cs="Times New Roman"/>
          <w:snapToGrid w:val="0"/>
          <w:color w:val="auto"/>
          <w:kern w:val="0"/>
          <w:sz w:val="24"/>
          <w:highlight w:val="none"/>
        </w:rPr>
      </w:pPr>
      <w:r>
        <w:rPr>
          <w:rFonts w:hint="eastAsia" w:ascii="宋体" w:hAnsi="宋体" w:eastAsia="宋体" w:cs="Times New Roman"/>
          <w:snapToGrid w:val="0"/>
          <w:color w:val="auto"/>
          <w:kern w:val="0"/>
          <w:sz w:val="24"/>
          <w:highlight w:val="none"/>
        </w:rPr>
        <w:t>开户账号：</w:t>
      </w:r>
      <w:r>
        <w:rPr>
          <w:rFonts w:ascii="宋体" w:hAnsi="宋体" w:eastAsia="宋体" w:cs="Times New Roman"/>
          <w:snapToGrid w:val="0"/>
          <w:color w:val="auto"/>
          <w:kern w:val="0"/>
          <w:sz w:val="24"/>
          <w:highlight w:val="none"/>
          <w:u w:val="single"/>
        </w:rPr>
        <w:t xml:space="preserve">                        </w:t>
      </w:r>
      <w:r>
        <w:rPr>
          <w:rFonts w:hint="eastAsia" w:ascii="宋体" w:hAnsi="宋体" w:eastAsia="宋体" w:cs="Times New Roman"/>
          <w:snapToGrid w:val="0"/>
          <w:color w:val="auto"/>
          <w:kern w:val="0"/>
          <w:sz w:val="24"/>
          <w:highlight w:val="none"/>
        </w:rPr>
        <w:t>。</w:t>
      </w:r>
    </w:p>
    <w:p>
      <w:pPr>
        <w:adjustRightInd w:val="0"/>
        <w:snapToGrid w:val="0"/>
        <w:spacing w:line="360" w:lineRule="auto"/>
        <w:ind w:right="11" w:firstLine="470" w:firstLineChars="196"/>
        <w:rPr>
          <w:rFonts w:ascii="宋体" w:hAnsi="宋体" w:eastAsia="宋体" w:cs="Times New Roman"/>
          <w:snapToGrid w:val="0"/>
          <w:color w:val="auto"/>
          <w:kern w:val="0"/>
          <w:sz w:val="24"/>
          <w:highlight w:val="none"/>
        </w:rPr>
      </w:pPr>
      <w:r>
        <w:rPr>
          <w:rFonts w:hint="eastAsia" w:ascii="宋体" w:hAnsi="宋体" w:eastAsia="宋体" w:cs="Times New Roman"/>
          <w:snapToGrid w:val="0"/>
          <w:color w:val="auto"/>
          <w:kern w:val="0"/>
          <w:sz w:val="24"/>
          <w:highlight w:val="none"/>
        </w:rPr>
        <w:t>乙方办理工人工资支付专用账户撤销手续的，应当取得甲方对本项目完工且乙方已结清工人工资的确认意见。</w:t>
      </w:r>
    </w:p>
    <w:p>
      <w:pPr>
        <w:adjustRightInd w:val="0"/>
        <w:snapToGrid w:val="0"/>
        <w:spacing w:line="360" w:lineRule="auto"/>
        <w:ind w:right="11" w:firstLine="472" w:firstLineChars="196"/>
        <w:rPr>
          <w:rFonts w:ascii="宋体" w:hAnsi="宋体" w:eastAsia="宋体" w:cs="Times New Roman"/>
          <w:snapToGrid w:val="0"/>
          <w:color w:val="auto"/>
          <w:kern w:val="0"/>
          <w:sz w:val="24"/>
          <w:highlight w:val="none"/>
        </w:rPr>
      </w:pPr>
      <w:r>
        <w:rPr>
          <w:rFonts w:hint="eastAsia" w:ascii="宋体" w:hAnsi="宋体" w:eastAsia="宋体" w:cs="Times New Roman"/>
          <w:b/>
          <w:snapToGrid w:val="0"/>
          <w:color w:val="auto"/>
          <w:kern w:val="0"/>
          <w:sz w:val="24"/>
          <w:highlight w:val="none"/>
        </w:rPr>
        <w:t>第三条</w:t>
      </w:r>
      <w:r>
        <w:rPr>
          <w:rFonts w:ascii="宋体" w:hAnsi="宋体" w:eastAsia="宋体" w:cs="Times New Roman"/>
          <w:b/>
          <w:snapToGrid w:val="0"/>
          <w:color w:val="auto"/>
          <w:kern w:val="0"/>
          <w:sz w:val="24"/>
          <w:highlight w:val="none"/>
        </w:rPr>
        <w:t xml:space="preserve"> </w:t>
      </w:r>
      <w:r>
        <w:rPr>
          <w:rFonts w:hint="eastAsia" w:ascii="宋体" w:hAnsi="宋体" w:eastAsia="宋体" w:cs="Times New Roman"/>
          <w:snapToGrid w:val="0"/>
          <w:color w:val="auto"/>
          <w:kern w:val="0"/>
          <w:sz w:val="24"/>
          <w:highlight w:val="none"/>
        </w:rPr>
        <w:t>乙方按照原合同约定申请工程款时，每一期工程款都必须按照规定比例将工程款项中的工人工资单列，以便甲方进行分账支付。如因乙方错误提供工人工资单列金额而导致相关工人工资无法支付的，由乙方承担由此引起的一切法律责任。</w:t>
      </w:r>
    </w:p>
    <w:p>
      <w:pPr>
        <w:adjustRightInd w:val="0"/>
        <w:snapToGrid w:val="0"/>
        <w:spacing w:line="360" w:lineRule="auto"/>
        <w:ind w:left="105" w:right="11" w:firstLine="390" w:firstLineChars="162"/>
        <w:rPr>
          <w:rFonts w:ascii="宋体" w:hAnsi="宋体" w:eastAsia="宋体" w:cs="Times New Roman"/>
          <w:snapToGrid w:val="0"/>
          <w:color w:val="auto"/>
          <w:kern w:val="0"/>
          <w:sz w:val="24"/>
          <w:highlight w:val="none"/>
        </w:rPr>
      </w:pPr>
      <w:r>
        <w:rPr>
          <w:rFonts w:hint="eastAsia" w:ascii="宋体" w:hAnsi="宋体" w:eastAsia="宋体" w:cs="Times New Roman"/>
          <w:b/>
          <w:snapToGrid w:val="0"/>
          <w:color w:val="auto"/>
          <w:kern w:val="0"/>
          <w:sz w:val="24"/>
          <w:highlight w:val="none"/>
        </w:rPr>
        <w:t>第四条</w:t>
      </w:r>
      <w:r>
        <w:rPr>
          <w:rFonts w:ascii="宋体" w:hAnsi="宋体" w:eastAsia="宋体" w:cs="Times New Roman"/>
          <w:b/>
          <w:snapToGrid w:val="0"/>
          <w:color w:val="auto"/>
          <w:kern w:val="0"/>
          <w:sz w:val="24"/>
          <w:highlight w:val="none"/>
        </w:rPr>
        <w:t xml:space="preserve"> </w:t>
      </w:r>
      <w:r>
        <w:rPr>
          <w:rFonts w:hint="eastAsia" w:ascii="宋体" w:hAnsi="宋体" w:eastAsia="宋体" w:cs="Times New Roman"/>
          <w:snapToGrid w:val="0"/>
          <w:color w:val="auto"/>
          <w:kern w:val="0"/>
          <w:sz w:val="24"/>
          <w:highlight w:val="none"/>
        </w:rPr>
        <w:t>乙方须建立工人考勤、工资结算和支付等管理台账，并于每次申请工程款时向甲方报备。</w:t>
      </w:r>
    </w:p>
    <w:p>
      <w:pPr>
        <w:adjustRightInd w:val="0"/>
        <w:snapToGrid w:val="0"/>
        <w:spacing w:line="360" w:lineRule="auto"/>
        <w:ind w:right="11" w:firstLine="472" w:firstLineChars="196"/>
        <w:rPr>
          <w:rFonts w:ascii="宋体" w:hAnsi="宋体" w:eastAsia="宋体" w:cs="Times New Roman"/>
          <w:snapToGrid w:val="0"/>
          <w:color w:val="auto"/>
          <w:kern w:val="0"/>
          <w:sz w:val="24"/>
          <w:highlight w:val="none"/>
        </w:rPr>
      </w:pPr>
      <w:r>
        <w:rPr>
          <w:rFonts w:hint="eastAsia" w:ascii="宋体" w:hAnsi="宋体" w:eastAsia="宋体" w:cs="Times New Roman"/>
          <w:b/>
          <w:snapToGrid w:val="0"/>
          <w:color w:val="auto"/>
          <w:kern w:val="0"/>
          <w:sz w:val="24"/>
          <w:highlight w:val="none"/>
        </w:rPr>
        <w:t>第五条</w:t>
      </w:r>
      <w:r>
        <w:rPr>
          <w:rFonts w:ascii="宋体" w:hAnsi="宋体" w:eastAsia="宋体" w:cs="Times New Roman"/>
          <w:snapToGrid w:val="0"/>
          <w:color w:val="auto"/>
          <w:kern w:val="0"/>
          <w:sz w:val="24"/>
          <w:highlight w:val="none"/>
        </w:rPr>
        <w:t xml:space="preserve"> 本协议是原合同的补充完善，与原合同效力等同。本协议与原合同不一致的，以本协议约定为准；本协议未约定的，仍按原合同约定执行。</w:t>
      </w:r>
    </w:p>
    <w:p>
      <w:pPr>
        <w:adjustRightInd w:val="0"/>
        <w:snapToGrid w:val="0"/>
        <w:spacing w:line="360" w:lineRule="auto"/>
        <w:ind w:right="11" w:firstLine="472" w:firstLineChars="196"/>
        <w:rPr>
          <w:rFonts w:ascii="宋体" w:hAnsi="宋体" w:eastAsia="宋体" w:cs="Times New Roman"/>
          <w:b/>
          <w:color w:val="auto"/>
          <w:kern w:val="0"/>
          <w:sz w:val="24"/>
          <w:highlight w:val="none"/>
        </w:rPr>
      </w:pPr>
      <w:r>
        <w:rPr>
          <w:rFonts w:hint="eastAsia" w:ascii="宋体" w:hAnsi="宋体" w:eastAsia="宋体" w:cs="Times New Roman"/>
          <w:b/>
          <w:color w:val="auto"/>
          <w:kern w:val="0"/>
          <w:sz w:val="24"/>
          <w:highlight w:val="none"/>
        </w:rPr>
        <w:t>第六条</w:t>
      </w:r>
      <w:r>
        <w:rPr>
          <w:rFonts w:ascii="宋体" w:hAnsi="宋体" w:eastAsia="宋体" w:cs="Times New Roman"/>
          <w:b/>
          <w:color w:val="auto"/>
          <w:kern w:val="0"/>
          <w:sz w:val="24"/>
          <w:highlight w:val="none"/>
        </w:rPr>
        <w:t xml:space="preserve"> </w:t>
      </w:r>
      <w:r>
        <w:rPr>
          <w:rFonts w:hint="eastAsia" w:ascii="宋体" w:hAnsi="宋体" w:eastAsia="宋体" w:cs="Times New Roman"/>
          <w:color w:val="auto"/>
          <w:kern w:val="0"/>
          <w:sz w:val="24"/>
          <w:highlight w:val="none"/>
        </w:rPr>
        <w:t>双方因本协议或者履行本协议所产生的争议</w:t>
      </w:r>
      <w:r>
        <w:rPr>
          <w:rFonts w:ascii="宋体" w:hAnsi="宋体" w:eastAsia="宋体" w:cs="Times New Roman"/>
          <w:color w:val="auto"/>
          <w:kern w:val="0"/>
          <w:sz w:val="24"/>
          <w:highlight w:val="none"/>
        </w:rPr>
        <w:t>，</w:t>
      </w:r>
      <w:r>
        <w:rPr>
          <w:rFonts w:hint="eastAsia" w:ascii="宋体" w:hAnsi="宋体" w:eastAsia="宋体" w:cs="Times New Roman"/>
          <w:color w:val="auto"/>
          <w:kern w:val="0"/>
          <w:sz w:val="24"/>
          <w:highlight w:val="none"/>
        </w:rPr>
        <w:t>可先行协商解决，经协商达成一致意见的，应签订补充协议；若协商不成的，可向工程所在地人民法院提请诉讼。</w:t>
      </w:r>
    </w:p>
    <w:p>
      <w:pPr>
        <w:adjustRightInd w:val="0"/>
        <w:snapToGrid w:val="0"/>
        <w:spacing w:line="360" w:lineRule="auto"/>
        <w:ind w:right="11" w:firstLine="472" w:firstLineChars="196"/>
        <w:rPr>
          <w:rFonts w:ascii="宋体" w:hAnsi="宋体" w:eastAsia="宋体" w:cs="Times New Roman"/>
          <w:color w:val="auto"/>
          <w:kern w:val="0"/>
          <w:sz w:val="24"/>
          <w:highlight w:val="none"/>
        </w:rPr>
      </w:pPr>
      <w:r>
        <w:rPr>
          <w:rFonts w:hint="eastAsia" w:ascii="宋体" w:hAnsi="宋体" w:eastAsia="宋体" w:cs="Times New Roman"/>
          <w:b/>
          <w:color w:val="auto"/>
          <w:kern w:val="0"/>
          <w:sz w:val="24"/>
          <w:highlight w:val="none"/>
        </w:rPr>
        <w:t>第七条</w:t>
      </w:r>
      <w:r>
        <w:rPr>
          <w:rFonts w:ascii="宋体" w:hAnsi="宋体" w:eastAsia="宋体" w:cs="Times New Roman"/>
          <w:color w:val="auto"/>
          <w:kern w:val="0"/>
          <w:sz w:val="24"/>
          <w:highlight w:val="none"/>
        </w:rPr>
        <w:t xml:space="preserve"> 本协议自双方法定代表人（或委托代理人）签字并加盖公章之日起生效。</w:t>
      </w:r>
    </w:p>
    <w:p>
      <w:pPr>
        <w:adjustRightInd w:val="0"/>
        <w:snapToGrid w:val="0"/>
        <w:spacing w:line="360" w:lineRule="auto"/>
        <w:ind w:right="11" w:firstLine="472" w:firstLineChars="196"/>
        <w:rPr>
          <w:rFonts w:ascii="宋体" w:hAnsi="宋体" w:eastAsia="宋体" w:cs="Times New Roman"/>
          <w:color w:val="auto"/>
          <w:kern w:val="0"/>
          <w:sz w:val="24"/>
          <w:highlight w:val="none"/>
        </w:rPr>
      </w:pPr>
      <w:r>
        <w:rPr>
          <w:rFonts w:hint="eastAsia" w:ascii="宋体" w:hAnsi="宋体" w:eastAsia="宋体" w:cs="Times New Roman"/>
          <w:b/>
          <w:snapToGrid w:val="0"/>
          <w:color w:val="auto"/>
          <w:kern w:val="0"/>
          <w:sz w:val="24"/>
          <w:highlight w:val="none"/>
        </w:rPr>
        <w:t>第八条</w:t>
      </w:r>
      <w:r>
        <w:rPr>
          <w:rFonts w:ascii="宋体" w:hAnsi="宋体" w:eastAsia="宋体" w:cs="Times New Roman"/>
          <w:b/>
          <w:snapToGrid w:val="0"/>
          <w:color w:val="auto"/>
          <w:kern w:val="0"/>
          <w:sz w:val="24"/>
          <w:highlight w:val="none"/>
        </w:rPr>
        <w:t xml:space="preserve"> </w:t>
      </w:r>
      <w:r>
        <w:rPr>
          <w:rFonts w:hint="eastAsia" w:ascii="宋体" w:hAnsi="宋体" w:eastAsia="宋体" w:cs="Times New Roman"/>
          <w:color w:val="auto"/>
          <w:kern w:val="0"/>
          <w:sz w:val="24"/>
          <w:highlight w:val="none"/>
        </w:rPr>
        <w:t>本协议正本两份，双方各执一份；副本</w:t>
      </w:r>
      <w:r>
        <w:rPr>
          <w:rFonts w:hint="eastAsia" w:ascii="宋体" w:hAnsi="宋体" w:eastAsia="宋体" w:cs="Times New Roman"/>
          <w:color w:val="auto"/>
          <w:kern w:val="0"/>
          <w:sz w:val="24"/>
          <w:highlight w:val="none"/>
          <w:lang w:val="en-US" w:eastAsia="zh-CN"/>
        </w:rPr>
        <w:t>捌</w:t>
      </w:r>
      <w:r>
        <w:rPr>
          <w:rFonts w:hint="eastAsia" w:ascii="宋体" w:hAnsi="宋体" w:eastAsia="宋体" w:cs="Times New Roman"/>
          <w:color w:val="auto"/>
          <w:kern w:val="0"/>
          <w:sz w:val="24"/>
          <w:highlight w:val="none"/>
        </w:rPr>
        <w:t>份。</w:t>
      </w:r>
      <w:r>
        <w:rPr>
          <w:rFonts w:hint="eastAsia" w:ascii="宋体" w:hAnsi="宋体" w:eastAsia="宋体" w:cs="Times New Roman"/>
          <w:bCs/>
          <w:snapToGrid w:val="0"/>
          <w:color w:val="auto"/>
          <w:kern w:val="0"/>
          <w:sz w:val="24"/>
          <w:highlight w:val="none"/>
        </w:rPr>
        <w:t>协议正、副本具有同等效力，但当协议正本与副本的表述不一致时，以协议正本为准。</w:t>
      </w:r>
    </w:p>
    <w:p>
      <w:pPr>
        <w:adjustRightInd w:val="0"/>
        <w:snapToGrid w:val="0"/>
        <w:spacing w:line="360" w:lineRule="auto"/>
        <w:ind w:right="11"/>
        <w:rPr>
          <w:rFonts w:ascii="宋体" w:hAnsi="宋体" w:eastAsia="宋体" w:cs="Times New Roman"/>
          <w:snapToGrid w:val="0"/>
          <w:color w:val="auto"/>
          <w:kern w:val="0"/>
          <w:sz w:val="24"/>
          <w:highlight w:val="none"/>
        </w:rPr>
      </w:pPr>
      <w:r>
        <w:rPr>
          <w:rFonts w:hint="eastAsia" w:ascii="宋体" w:hAnsi="宋体" w:eastAsia="宋体" w:cs="Times New Roman"/>
          <w:snapToGrid w:val="0"/>
          <w:color w:val="auto"/>
          <w:kern w:val="0"/>
          <w:sz w:val="24"/>
          <w:highlight w:val="none"/>
        </w:rPr>
        <w:t>（本页以下无正文）</w:t>
      </w:r>
    </w:p>
    <w:tbl>
      <w:tblPr>
        <w:tblStyle w:val="37"/>
        <w:tblW w:w="9446" w:type="dxa"/>
        <w:tblInd w:w="0" w:type="dxa"/>
        <w:tblLayout w:type="fixed"/>
        <w:tblCellMar>
          <w:top w:w="0" w:type="dxa"/>
          <w:left w:w="108" w:type="dxa"/>
          <w:bottom w:w="0" w:type="dxa"/>
          <w:right w:w="108" w:type="dxa"/>
        </w:tblCellMar>
      </w:tblPr>
      <w:tblGrid>
        <w:gridCol w:w="1560"/>
        <w:gridCol w:w="2546"/>
        <w:gridCol w:w="491"/>
        <w:gridCol w:w="1578"/>
        <w:gridCol w:w="3271"/>
      </w:tblGrid>
      <w:tr>
        <w:tblPrEx>
          <w:tblCellMar>
            <w:top w:w="0" w:type="dxa"/>
            <w:left w:w="108" w:type="dxa"/>
            <w:bottom w:w="0" w:type="dxa"/>
            <w:right w:w="108" w:type="dxa"/>
          </w:tblCellMar>
        </w:tblPrEx>
        <w:trPr>
          <w:trHeight w:val="100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发包人：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承包人：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单位地址：</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72"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6"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579"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话：</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真：</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2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税号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1131"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694"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w:t>
            </w:r>
            <w:r>
              <w:rPr>
                <w:rFonts w:ascii="宋体" w:hAnsi="宋体" w:eastAsia="宋体" w:cs="Times New Roman"/>
                <w:b/>
                <w:color w:val="auto"/>
                <w:sz w:val="24"/>
                <w:szCs w:val="24"/>
                <w:highlight w:val="none"/>
              </w:rPr>
              <w:t xml:space="preserve">    </w:t>
            </w:r>
            <w:r>
              <w:rPr>
                <w:rFonts w:hint="eastAsia" w:ascii="宋体" w:hAnsi="宋体" w:eastAsia="宋体" w:cs="Times New Roman"/>
                <w:b/>
                <w:color w:val="auto"/>
                <w:sz w:val="24"/>
                <w:szCs w:val="24"/>
                <w:highlight w:val="none"/>
              </w:rPr>
              <w:t>号：</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tblPrEx>
          <w:tblCellMar>
            <w:top w:w="0" w:type="dxa"/>
            <w:left w:w="108" w:type="dxa"/>
            <w:bottom w:w="0" w:type="dxa"/>
            <w:right w:w="108" w:type="dxa"/>
          </w:tblCellMar>
        </w:tblPrEx>
        <w:trPr>
          <w:trHeight w:val="70" w:hRule="atLeast"/>
        </w:trPr>
        <w:tc>
          <w:tcPr>
            <w:tcW w:w="1560"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546"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491" w:type="dxa"/>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p>
        </w:tc>
        <w:tc>
          <w:tcPr>
            <w:tcW w:w="1578" w:type="dxa"/>
            <w:vAlign w:val="center"/>
          </w:tcPr>
          <w:p>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3271" w:type="dxa"/>
            <w:vAlign w:val="center"/>
          </w:tcPr>
          <w:p>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bl>
    <w:p>
      <w:pPr>
        <w:rPr>
          <w:rFonts w:ascii="宋体" w:hAnsi="宋体" w:eastAsia="宋体" w:cs="Times New Roman"/>
          <w:color w:val="auto"/>
          <w:kern w:val="0"/>
          <w:sz w:val="24"/>
          <w:szCs w:val="24"/>
          <w:highlight w:val="none"/>
        </w:rPr>
      </w:pPr>
      <w:r>
        <w:rPr>
          <w:rFonts w:ascii="宋体" w:hAnsi="宋体" w:eastAsia="宋体" w:cs="Times New Roman"/>
          <w:snapToGrid w:val="0"/>
          <w:color w:val="auto"/>
          <w:kern w:val="0"/>
          <w:sz w:val="24"/>
          <w:highlight w:val="none"/>
        </w:rPr>
        <w:br w:type="page"/>
      </w:r>
    </w:p>
    <w:p>
      <w:pPr>
        <w:pStyle w:val="4"/>
        <w:rPr>
          <w:rFonts w:ascii="Times New Roman" w:hAnsi="Times New Roman" w:eastAsia="宋体"/>
          <w:color w:val="auto"/>
          <w:szCs w:val="24"/>
          <w:highlight w:val="none"/>
        </w:rPr>
      </w:pPr>
      <w:bookmarkStart w:id="255" w:name="_Toc82591724"/>
      <w:bookmarkStart w:id="256" w:name="_Toc28627"/>
      <w:r>
        <w:rPr>
          <w:rFonts w:hint="eastAsia" w:ascii="Times New Roman" w:hAnsi="Times New Roman" w:eastAsia="宋体"/>
          <w:color w:val="auto"/>
          <w:szCs w:val="24"/>
          <w:highlight w:val="none"/>
        </w:rPr>
        <w:t>附件</w:t>
      </w:r>
      <w:r>
        <w:rPr>
          <w:rFonts w:ascii="Times New Roman" w:hAnsi="Times New Roman" w:eastAsia="宋体"/>
          <w:b w:val="0"/>
          <w:color w:val="auto"/>
          <w:szCs w:val="24"/>
          <w:highlight w:val="none"/>
        </w:rPr>
        <w:t>18</w:t>
      </w:r>
      <w:r>
        <w:rPr>
          <w:rFonts w:hint="eastAsia" w:ascii="Times New Roman" w:hAnsi="Times New Roman" w:eastAsia="宋体"/>
          <w:color w:val="auto"/>
          <w:szCs w:val="24"/>
          <w:highlight w:val="none"/>
        </w:rPr>
        <w:t>：</w:t>
      </w:r>
      <w:r>
        <w:rPr>
          <w:rFonts w:hint="eastAsia" w:ascii="Times New Roman" w:hAnsi="Times New Roman" w:eastAsia="宋体"/>
          <w:color w:val="auto"/>
          <w:szCs w:val="24"/>
          <w:highlight w:val="none"/>
          <w:lang w:eastAsia="zh-CN"/>
        </w:rPr>
        <w:t>悦辰花园项目（原名：领隽城市花园项目）三期工程施工总承包</w:t>
      </w:r>
      <w:r>
        <w:rPr>
          <w:rFonts w:hint="eastAsia" w:ascii="Times New Roman" w:hAnsi="Times New Roman" w:eastAsia="宋体"/>
          <w:color w:val="auto"/>
          <w:szCs w:val="24"/>
          <w:highlight w:val="none"/>
        </w:rPr>
        <w:t>招标答疑及澄清文件</w:t>
      </w:r>
      <w:bookmarkEnd w:id="255"/>
      <w:bookmarkEnd w:id="256"/>
    </w:p>
    <w:p>
      <w:pPr>
        <w:rPr>
          <w:rFonts w:ascii="宋体" w:hAnsi="宋体" w:eastAsia="宋体" w:cs="Times New Roman"/>
          <w:color w:val="auto"/>
          <w:kern w:val="0"/>
          <w:sz w:val="24"/>
          <w:szCs w:val="24"/>
          <w:highlight w:val="none"/>
        </w:rPr>
      </w:pPr>
    </w:p>
    <w:p>
      <w:pPr>
        <w:spacing w:line="300" w:lineRule="auto"/>
        <w:rPr>
          <w:rFonts w:ascii="宋体" w:hAnsi="宋体" w:eastAsia="宋体" w:cs="Times New Roman"/>
          <w:color w:val="auto"/>
          <w:kern w:val="0"/>
          <w:sz w:val="24"/>
          <w:szCs w:val="24"/>
          <w:highlight w:val="none"/>
        </w:rPr>
        <w:sectPr>
          <w:pgSz w:w="11906" w:h="16838"/>
          <w:pgMar w:top="1440" w:right="1800" w:bottom="1440" w:left="1800" w:header="851" w:footer="992" w:gutter="0"/>
          <w:cols w:space="720" w:num="1"/>
          <w:docGrid w:type="lines" w:linePitch="312" w:charSpace="0"/>
        </w:sectPr>
      </w:pPr>
    </w:p>
    <w:p>
      <w:pPr>
        <w:pStyle w:val="4"/>
        <w:spacing w:line="300" w:lineRule="auto"/>
        <w:jc w:val="both"/>
        <w:rPr>
          <w:rFonts w:ascii="Times New Roman" w:hAnsi="Times New Roman" w:eastAsia="宋体"/>
          <w:color w:val="auto"/>
          <w:szCs w:val="24"/>
          <w:highlight w:val="none"/>
        </w:rPr>
      </w:pPr>
      <w:bookmarkStart w:id="257" w:name="_Toc903"/>
      <w:bookmarkStart w:id="258" w:name="_Toc82591725"/>
      <w:r>
        <w:rPr>
          <w:rFonts w:hint="eastAsia" w:ascii="Times New Roman" w:hAnsi="Times New Roman" w:eastAsia="宋体"/>
          <w:color w:val="auto"/>
          <w:szCs w:val="24"/>
          <w:highlight w:val="none"/>
        </w:rPr>
        <w:t>附件</w:t>
      </w:r>
      <w:r>
        <w:rPr>
          <w:rFonts w:ascii="Times New Roman" w:hAnsi="Times New Roman" w:eastAsia="宋体"/>
          <w:b w:val="0"/>
          <w:color w:val="auto"/>
          <w:szCs w:val="24"/>
          <w:highlight w:val="none"/>
        </w:rPr>
        <w:t>19</w:t>
      </w:r>
      <w:r>
        <w:rPr>
          <w:rFonts w:hint="eastAsia" w:ascii="Times New Roman" w:hAnsi="Times New Roman" w:eastAsia="宋体"/>
          <w:color w:val="auto"/>
          <w:szCs w:val="24"/>
          <w:highlight w:val="none"/>
        </w:rPr>
        <w:t>：清标后的投标报价表（另册）</w:t>
      </w:r>
      <w:bookmarkEnd w:id="257"/>
      <w:bookmarkEnd w:id="258"/>
    </w:p>
    <w:p>
      <w:pPr>
        <w:pStyle w:val="7"/>
        <w:rPr>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onsolas">
    <w:panose1 w:val="020B0609020204030204"/>
    <w:charset w:val="00"/>
    <w:family w:val="modern"/>
    <w:pitch w:val="default"/>
    <w:sig w:usb0="E10002FF" w:usb1="4000FCFF" w:usb2="00000009" w:usb3="00000000" w:csb0="6000019F" w:csb1="DFD70000"/>
  </w:font>
  <w:font w:name="等线 Light">
    <w:altName w:val="宋体"/>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华文细黑">
    <w:altName w:val="微软雅黑"/>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178" w:firstLine="360"/>
      <w:jc w:val="center"/>
    </w:pPr>
    <w:r>
      <w:fldChar w:fldCharType="begin"/>
    </w:r>
    <w:r>
      <w:instrText xml:space="preserve">PAGE   \* MERGEFORMAT</w:instrText>
    </w:r>
    <w:r>
      <w:fldChar w:fldCharType="separate"/>
    </w:r>
    <w:r>
      <w:rPr>
        <w:lang w:val="zh-CN"/>
      </w:rPr>
      <w:t>118</w:t>
    </w:r>
    <w:r>
      <w:fldChar w:fldCharType="end"/>
    </w:r>
  </w:p>
  <w:p>
    <w:pPr>
      <w:pStyle w:val="23"/>
      <w:ind w:left="178" w:right="315" w:rightChars="15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ind w:left="178" w:firstLine="361"/>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33474A"/>
    <w:multiLevelType w:val="singleLevel"/>
    <w:tmpl w:val="AF33474A"/>
    <w:lvl w:ilvl="0" w:tentative="0">
      <w:start w:val="1"/>
      <w:numFmt w:val="decimal"/>
      <w:suff w:val="nothing"/>
      <w:lvlText w:val="%1、"/>
      <w:lvlJc w:val="left"/>
    </w:lvl>
  </w:abstractNum>
  <w:abstractNum w:abstractNumId="1">
    <w:nsid w:val="AF930FD6"/>
    <w:multiLevelType w:val="singleLevel"/>
    <w:tmpl w:val="AF930FD6"/>
    <w:lvl w:ilvl="0" w:tentative="0">
      <w:start w:val="1"/>
      <w:numFmt w:val="decimal"/>
      <w:lvlText w:val="%1."/>
      <w:lvlJc w:val="left"/>
      <w:pPr>
        <w:tabs>
          <w:tab w:val="left" w:pos="312"/>
        </w:tabs>
      </w:pPr>
    </w:lvl>
  </w:abstractNum>
  <w:abstractNum w:abstractNumId="2">
    <w:nsid w:val="F2FE4435"/>
    <w:multiLevelType w:val="singleLevel"/>
    <w:tmpl w:val="F2FE4435"/>
    <w:lvl w:ilvl="0" w:tentative="0">
      <w:start w:val="1"/>
      <w:numFmt w:val="chineseCounting"/>
      <w:suff w:val="nothing"/>
      <w:lvlText w:val="%1、"/>
      <w:lvlJc w:val="left"/>
      <w:rPr>
        <w:rFonts w:hint="eastAsia"/>
      </w:rPr>
    </w:lvl>
  </w:abstractNum>
  <w:abstractNum w:abstractNumId="3">
    <w:nsid w:val="0000000B"/>
    <w:multiLevelType w:val="multilevel"/>
    <w:tmpl w:val="0000000B"/>
    <w:lvl w:ilvl="0" w:tentative="0">
      <w:start w:val="3"/>
      <w:numFmt w:val="decimal"/>
      <w:lvlText w:val="%1."/>
      <w:lvlJc w:val="left"/>
      <w:pPr>
        <w:tabs>
          <w:tab w:val="left" w:pos="425"/>
        </w:tabs>
        <w:ind w:left="425" w:hanging="425"/>
      </w:pPr>
      <w:rPr>
        <w:rFonts w:hint="eastAsia"/>
        <w:sz w:val="28"/>
        <w:szCs w:val="28"/>
      </w:rPr>
    </w:lvl>
    <w:lvl w:ilvl="1" w:tentative="0">
      <w:start w:val="1"/>
      <w:numFmt w:val="decimal"/>
      <w:lvlText w:val="%1.%2."/>
      <w:lvlJc w:val="left"/>
      <w:pPr>
        <w:tabs>
          <w:tab w:val="left" w:pos="567"/>
        </w:tabs>
        <w:ind w:left="567" w:hanging="567"/>
      </w:pPr>
      <w:rPr>
        <w:rFonts w:hint="eastAsia"/>
        <w:b/>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5BE7F6C"/>
    <w:multiLevelType w:val="multilevel"/>
    <w:tmpl w:val="05BE7F6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60A1F4E"/>
    <w:multiLevelType w:val="multilevel"/>
    <w:tmpl w:val="160A1F4E"/>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D41AB35"/>
    <w:multiLevelType w:val="singleLevel"/>
    <w:tmpl w:val="1D41AB35"/>
    <w:lvl w:ilvl="0" w:tentative="0">
      <w:start w:val="1"/>
      <w:numFmt w:val="decimal"/>
      <w:suff w:val="nothing"/>
      <w:lvlText w:val="%1、"/>
      <w:lvlJc w:val="left"/>
    </w:lvl>
  </w:abstractNum>
  <w:abstractNum w:abstractNumId="7">
    <w:nsid w:val="1F3B0CDC"/>
    <w:multiLevelType w:val="singleLevel"/>
    <w:tmpl w:val="1F3B0CDC"/>
    <w:lvl w:ilvl="0" w:tentative="0">
      <w:start w:val="10"/>
      <w:numFmt w:val="decimal"/>
      <w:suff w:val="nothing"/>
      <w:lvlText w:val="%1、"/>
      <w:lvlJc w:val="left"/>
    </w:lvl>
  </w:abstractNum>
  <w:abstractNum w:abstractNumId="8">
    <w:nsid w:val="22599F33"/>
    <w:multiLevelType w:val="singleLevel"/>
    <w:tmpl w:val="22599F33"/>
    <w:lvl w:ilvl="0" w:tentative="0">
      <w:start w:val="1"/>
      <w:numFmt w:val="chineseCounting"/>
      <w:suff w:val="nothing"/>
      <w:lvlText w:val="%1、"/>
      <w:lvlJc w:val="left"/>
      <w:rPr>
        <w:rFonts w:hint="eastAsia"/>
      </w:rPr>
    </w:lvl>
  </w:abstractNum>
  <w:abstractNum w:abstractNumId="9">
    <w:nsid w:val="259905B5"/>
    <w:multiLevelType w:val="multilevel"/>
    <w:tmpl w:val="259905B5"/>
    <w:lvl w:ilvl="0" w:tentative="0">
      <w:start w:val="1"/>
      <w:numFmt w:val="chineseCountingThousand"/>
      <w:pStyle w:val="130"/>
      <w:suff w:val="space"/>
      <w:lvlText w:val="第%1章"/>
      <w:lvlJc w:val="left"/>
      <w:pPr>
        <w:ind w:left="567" w:hanging="279"/>
      </w:pPr>
      <w:rPr>
        <w:rFonts w:hint="eastAsia" w:ascii="宋体" w:eastAsia="宋体" w:cs="Times New Roman"/>
        <w:b/>
        <w:i w:val="0"/>
        <w:spacing w:val="0"/>
        <w:position w:val="0"/>
        <w:sz w:val="44"/>
      </w:rPr>
    </w:lvl>
    <w:lvl w:ilvl="1" w:tentative="0">
      <w:start w:val="1"/>
      <w:numFmt w:val="decimal"/>
      <w:suff w:val="space"/>
      <w:lvlText w:val="%2."/>
      <w:lvlJc w:val="left"/>
      <w:pPr>
        <w:ind w:left="454" w:hanging="454"/>
      </w:pPr>
      <w:rPr>
        <w:rFonts w:hint="eastAsia" w:ascii="宋体" w:eastAsia="宋体" w:cs="Times New Roman"/>
        <w:b/>
        <w:i w:val="0"/>
        <w:sz w:val="32"/>
      </w:rPr>
    </w:lvl>
    <w:lvl w:ilvl="2" w:tentative="0">
      <w:start w:val="1"/>
      <w:numFmt w:val="decimal"/>
      <w:suff w:val="space"/>
      <w:lvlText w:val="%2.%3"/>
      <w:lvlJc w:val="left"/>
      <w:pPr>
        <w:ind w:left="454" w:hanging="454"/>
      </w:pPr>
      <w:rPr>
        <w:rFonts w:hint="eastAsia" w:ascii="宋体" w:eastAsia="宋体" w:cs="Times New Roman"/>
        <w:b/>
        <w:i w:val="0"/>
        <w:sz w:val="28"/>
      </w:rPr>
    </w:lvl>
    <w:lvl w:ilvl="3" w:tentative="0">
      <w:start w:val="1"/>
      <w:numFmt w:val="decimal"/>
      <w:pStyle w:val="6"/>
      <w:suff w:val="space"/>
      <w:lvlText w:val="%2.%3.%4"/>
      <w:lvlJc w:val="left"/>
      <w:pPr>
        <w:ind w:left="284" w:hanging="284"/>
      </w:pPr>
      <w:rPr>
        <w:rFonts w:hint="eastAsia" w:ascii="宋体" w:eastAsia="宋体" w:cs="Times New Roman"/>
        <w:b/>
        <w:i w:val="0"/>
        <w:sz w:val="28"/>
      </w:rPr>
    </w:lvl>
    <w:lvl w:ilvl="4" w:tentative="0">
      <w:start w:val="1"/>
      <w:numFmt w:val="decimal"/>
      <w:pStyle w:val="8"/>
      <w:isLgl/>
      <w:suff w:val="space"/>
      <w:lvlText w:val="%2.%3.%4.%5"/>
      <w:lvlJc w:val="left"/>
      <w:pPr>
        <w:ind w:left="284" w:hanging="284"/>
      </w:pPr>
      <w:rPr>
        <w:rFonts w:hint="eastAsia" w:ascii="宋体" w:eastAsia="宋体" w:cs="Times New Roman"/>
        <w:b/>
        <w:i w:val="0"/>
        <w:strike w:val="0"/>
        <w:dstrike w:val="0"/>
        <w:sz w:val="28"/>
      </w:rPr>
    </w:lvl>
    <w:lvl w:ilvl="5" w:tentative="0">
      <w:start w:val="1"/>
      <w:numFmt w:val="decimal"/>
      <w:lvlRestart w:val="0"/>
      <w:suff w:val="space"/>
      <w:lvlText w:val="1.1.1.1.1.%6%5"/>
      <w:lvlJc w:val="left"/>
      <w:rPr>
        <w:rFonts w:hint="eastAsia" w:ascii="宋体" w:eastAsia="宋体" w:cs="Times New Roman"/>
        <w:b/>
        <w:i w:val="0"/>
        <w:sz w:val="28"/>
      </w:rPr>
    </w:lvl>
    <w:lvl w:ilvl="6" w:tentative="0">
      <w:start w:val="1"/>
      <w:numFmt w:val="none"/>
      <w:pStyle w:val="10"/>
      <w:suff w:val="nothing"/>
      <w:lvlText w:val=""/>
      <w:lvlJc w:val="left"/>
      <w:rPr>
        <w:rFonts w:hint="eastAsia" w:cs="Times New Roman"/>
      </w:rPr>
    </w:lvl>
    <w:lvl w:ilvl="7" w:tentative="0">
      <w:start w:val="1"/>
      <w:numFmt w:val="none"/>
      <w:pStyle w:val="11"/>
      <w:suff w:val="nothing"/>
      <w:lvlText w:val=""/>
      <w:lvlJc w:val="left"/>
      <w:rPr>
        <w:rFonts w:hint="eastAsia" w:cs="Times New Roman"/>
      </w:rPr>
    </w:lvl>
    <w:lvl w:ilvl="8" w:tentative="0">
      <w:start w:val="1"/>
      <w:numFmt w:val="none"/>
      <w:pStyle w:val="12"/>
      <w:suff w:val="nothing"/>
      <w:lvlText w:val=""/>
      <w:lvlJc w:val="left"/>
      <w:rPr>
        <w:rFonts w:hint="eastAsia" w:cs="Times New Roman"/>
      </w:rPr>
    </w:lvl>
  </w:abstractNum>
  <w:abstractNum w:abstractNumId="10">
    <w:nsid w:val="28533E4A"/>
    <w:multiLevelType w:val="multilevel"/>
    <w:tmpl w:val="28533E4A"/>
    <w:lvl w:ilvl="0" w:tentative="0">
      <w:start w:val="1"/>
      <w:numFmt w:val="decimal"/>
      <w:lvlText w:val="%1、"/>
      <w:lvlJc w:val="left"/>
      <w:pPr>
        <w:ind w:left="775" w:hanging="360"/>
      </w:pPr>
      <w:rPr>
        <w:rFonts w:hint="default" w:cs="Times New Roman"/>
      </w:rPr>
    </w:lvl>
    <w:lvl w:ilvl="1" w:tentative="0">
      <w:start w:val="1"/>
      <w:numFmt w:val="lowerLetter"/>
      <w:lvlText w:val="%2)"/>
      <w:lvlJc w:val="left"/>
      <w:pPr>
        <w:ind w:left="1255" w:hanging="420"/>
      </w:pPr>
      <w:rPr>
        <w:rFonts w:cs="Times New Roman"/>
      </w:rPr>
    </w:lvl>
    <w:lvl w:ilvl="2" w:tentative="0">
      <w:start w:val="1"/>
      <w:numFmt w:val="lowerRoman"/>
      <w:lvlText w:val="%3."/>
      <w:lvlJc w:val="right"/>
      <w:pPr>
        <w:ind w:left="1675" w:hanging="420"/>
      </w:pPr>
      <w:rPr>
        <w:rFonts w:cs="Times New Roman"/>
      </w:rPr>
    </w:lvl>
    <w:lvl w:ilvl="3" w:tentative="0">
      <w:start w:val="1"/>
      <w:numFmt w:val="decimal"/>
      <w:lvlText w:val="%4."/>
      <w:lvlJc w:val="left"/>
      <w:pPr>
        <w:ind w:left="2095" w:hanging="420"/>
      </w:pPr>
      <w:rPr>
        <w:rFonts w:cs="Times New Roman"/>
      </w:rPr>
    </w:lvl>
    <w:lvl w:ilvl="4" w:tentative="0">
      <w:start w:val="1"/>
      <w:numFmt w:val="lowerLetter"/>
      <w:lvlText w:val="%5)"/>
      <w:lvlJc w:val="left"/>
      <w:pPr>
        <w:ind w:left="2515" w:hanging="420"/>
      </w:pPr>
      <w:rPr>
        <w:rFonts w:cs="Times New Roman"/>
      </w:rPr>
    </w:lvl>
    <w:lvl w:ilvl="5" w:tentative="0">
      <w:start w:val="1"/>
      <w:numFmt w:val="lowerRoman"/>
      <w:lvlText w:val="%6."/>
      <w:lvlJc w:val="right"/>
      <w:pPr>
        <w:ind w:left="2935" w:hanging="420"/>
      </w:pPr>
      <w:rPr>
        <w:rFonts w:cs="Times New Roman"/>
      </w:rPr>
    </w:lvl>
    <w:lvl w:ilvl="6" w:tentative="0">
      <w:start w:val="1"/>
      <w:numFmt w:val="decimal"/>
      <w:lvlText w:val="%7."/>
      <w:lvlJc w:val="left"/>
      <w:pPr>
        <w:ind w:left="3355" w:hanging="420"/>
      </w:pPr>
      <w:rPr>
        <w:rFonts w:cs="Times New Roman"/>
      </w:rPr>
    </w:lvl>
    <w:lvl w:ilvl="7" w:tentative="0">
      <w:start w:val="1"/>
      <w:numFmt w:val="lowerLetter"/>
      <w:lvlText w:val="%8)"/>
      <w:lvlJc w:val="left"/>
      <w:pPr>
        <w:ind w:left="3775" w:hanging="420"/>
      </w:pPr>
      <w:rPr>
        <w:rFonts w:cs="Times New Roman"/>
      </w:rPr>
    </w:lvl>
    <w:lvl w:ilvl="8" w:tentative="0">
      <w:start w:val="1"/>
      <w:numFmt w:val="lowerRoman"/>
      <w:lvlText w:val="%9."/>
      <w:lvlJc w:val="right"/>
      <w:pPr>
        <w:ind w:left="4195" w:hanging="420"/>
      </w:pPr>
      <w:rPr>
        <w:rFonts w:cs="Times New Roman"/>
      </w:rPr>
    </w:lvl>
  </w:abstractNum>
  <w:abstractNum w:abstractNumId="11">
    <w:nsid w:val="34F96A39"/>
    <w:multiLevelType w:val="multilevel"/>
    <w:tmpl w:val="34F96A39"/>
    <w:lvl w:ilvl="0" w:tentative="0">
      <w:start w:val="1"/>
      <w:numFmt w:val="decimal"/>
      <w:lvlText w:val="%1、"/>
      <w:lvlJc w:val="left"/>
      <w:pPr>
        <w:ind w:left="634" w:hanging="360"/>
      </w:pPr>
      <w:rPr>
        <w:rFonts w:hint="default" w:cs="Times New Roman"/>
      </w:rPr>
    </w:lvl>
    <w:lvl w:ilvl="1" w:tentative="0">
      <w:start w:val="1"/>
      <w:numFmt w:val="lowerLetter"/>
      <w:lvlText w:val="%2)"/>
      <w:lvlJc w:val="left"/>
      <w:pPr>
        <w:ind w:left="1114" w:hanging="420"/>
      </w:pPr>
      <w:rPr>
        <w:rFonts w:cs="Times New Roman"/>
      </w:rPr>
    </w:lvl>
    <w:lvl w:ilvl="2" w:tentative="0">
      <w:start w:val="1"/>
      <w:numFmt w:val="lowerRoman"/>
      <w:lvlText w:val="%3."/>
      <w:lvlJc w:val="right"/>
      <w:pPr>
        <w:ind w:left="1534" w:hanging="420"/>
      </w:pPr>
      <w:rPr>
        <w:rFonts w:cs="Times New Roman"/>
      </w:rPr>
    </w:lvl>
    <w:lvl w:ilvl="3" w:tentative="0">
      <w:start w:val="1"/>
      <w:numFmt w:val="decimal"/>
      <w:lvlText w:val="%4."/>
      <w:lvlJc w:val="left"/>
      <w:pPr>
        <w:ind w:left="1954" w:hanging="420"/>
      </w:pPr>
      <w:rPr>
        <w:rFonts w:cs="Times New Roman"/>
      </w:rPr>
    </w:lvl>
    <w:lvl w:ilvl="4" w:tentative="0">
      <w:start w:val="1"/>
      <w:numFmt w:val="lowerLetter"/>
      <w:lvlText w:val="%5)"/>
      <w:lvlJc w:val="left"/>
      <w:pPr>
        <w:ind w:left="2374" w:hanging="420"/>
      </w:pPr>
      <w:rPr>
        <w:rFonts w:cs="Times New Roman"/>
      </w:rPr>
    </w:lvl>
    <w:lvl w:ilvl="5" w:tentative="0">
      <w:start w:val="1"/>
      <w:numFmt w:val="lowerRoman"/>
      <w:lvlText w:val="%6."/>
      <w:lvlJc w:val="right"/>
      <w:pPr>
        <w:ind w:left="2794" w:hanging="420"/>
      </w:pPr>
      <w:rPr>
        <w:rFonts w:cs="Times New Roman"/>
      </w:rPr>
    </w:lvl>
    <w:lvl w:ilvl="6" w:tentative="0">
      <w:start w:val="1"/>
      <w:numFmt w:val="decimal"/>
      <w:lvlText w:val="%7."/>
      <w:lvlJc w:val="left"/>
      <w:pPr>
        <w:ind w:left="3214" w:hanging="420"/>
      </w:pPr>
      <w:rPr>
        <w:rFonts w:cs="Times New Roman"/>
      </w:rPr>
    </w:lvl>
    <w:lvl w:ilvl="7" w:tentative="0">
      <w:start w:val="1"/>
      <w:numFmt w:val="lowerLetter"/>
      <w:lvlText w:val="%8)"/>
      <w:lvlJc w:val="left"/>
      <w:pPr>
        <w:ind w:left="3634" w:hanging="420"/>
      </w:pPr>
      <w:rPr>
        <w:rFonts w:cs="Times New Roman"/>
      </w:rPr>
    </w:lvl>
    <w:lvl w:ilvl="8" w:tentative="0">
      <w:start w:val="1"/>
      <w:numFmt w:val="lowerRoman"/>
      <w:lvlText w:val="%9."/>
      <w:lvlJc w:val="right"/>
      <w:pPr>
        <w:ind w:left="4054" w:hanging="420"/>
      </w:pPr>
      <w:rPr>
        <w:rFonts w:cs="Times New Roman"/>
      </w:rPr>
    </w:lvl>
  </w:abstractNum>
  <w:abstractNum w:abstractNumId="12">
    <w:nsid w:val="39CA2D53"/>
    <w:multiLevelType w:val="multilevel"/>
    <w:tmpl w:val="39CA2D53"/>
    <w:lvl w:ilvl="0" w:tentative="0">
      <w:start w:val="1"/>
      <w:numFmt w:val="decimal"/>
      <w:lvlText w:val="%1)"/>
      <w:lvlJc w:val="left"/>
      <w:pPr>
        <w:tabs>
          <w:tab w:val="left" w:pos="1380"/>
        </w:tabs>
        <w:ind w:left="1380" w:hanging="420"/>
      </w:pPr>
    </w:lvl>
    <w:lvl w:ilvl="1" w:tentative="0">
      <w:start w:val="1"/>
      <w:numFmt w:val="lowerLetter"/>
      <w:lvlText w:val="%2)"/>
      <w:lvlJc w:val="left"/>
      <w:pPr>
        <w:tabs>
          <w:tab w:val="left" w:pos="1800"/>
        </w:tabs>
        <w:ind w:left="1800" w:hanging="420"/>
      </w:pPr>
    </w:lvl>
    <w:lvl w:ilvl="2" w:tentative="0">
      <w:start w:val="1"/>
      <w:numFmt w:val="lowerRoman"/>
      <w:lvlText w:val="%3."/>
      <w:lvlJc w:val="right"/>
      <w:pPr>
        <w:tabs>
          <w:tab w:val="left" w:pos="2220"/>
        </w:tabs>
        <w:ind w:left="2220" w:hanging="420"/>
      </w:pPr>
    </w:lvl>
    <w:lvl w:ilvl="3" w:tentative="0">
      <w:start w:val="1"/>
      <w:numFmt w:val="decimal"/>
      <w:lvlText w:val="%4."/>
      <w:lvlJc w:val="left"/>
      <w:pPr>
        <w:tabs>
          <w:tab w:val="left" w:pos="2640"/>
        </w:tabs>
        <w:ind w:left="2640" w:hanging="420"/>
      </w:pPr>
    </w:lvl>
    <w:lvl w:ilvl="4" w:tentative="0">
      <w:start w:val="1"/>
      <w:numFmt w:val="lowerLetter"/>
      <w:lvlText w:val="%5)"/>
      <w:lvlJc w:val="left"/>
      <w:pPr>
        <w:tabs>
          <w:tab w:val="left" w:pos="3060"/>
        </w:tabs>
        <w:ind w:left="3060" w:hanging="420"/>
      </w:pPr>
    </w:lvl>
    <w:lvl w:ilvl="5" w:tentative="0">
      <w:start w:val="1"/>
      <w:numFmt w:val="lowerRoman"/>
      <w:lvlText w:val="%6."/>
      <w:lvlJc w:val="right"/>
      <w:pPr>
        <w:tabs>
          <w:tab w:val="left" w:pos="3480"/>
        </w:tabs>
        <w:ind w:left="3480" w:hanging="420"/>
      </w:pPr>
    </w:lvl>
    <w:lvl w:ilvl="6" w:tentative="0">
      <w:start w:val="1"/>
      <w:numFmt w:val="decimal"/>
      <w:lvlText w:val="%7."/>
      <w:lvlJc w:val="left"/>
      <w:pPr>
        <w:tabs>
          <w:tab w:val="left" w:pos="3900"/>
        </w:tabs>
        <w:ind w:left="3900" w:hanging="420"/>
      </w:pPr>
    </w:lvl>
    <w:lvl w:ilvl="7" w:tentative="0">
      <w:start w:val="1"/>
      <w:numFmt w:val="lowerLetter"/>
      <w:lvlText w:val="%8)"/>
      <w:lvlJc w:val="left"/>
      <w:pPr>
        <w:tabs>
          <w:tab w:val="left" w:pos="4320"/>
        </w:tabs>
        <w:ind w:left="4320" w:hanging="420"/>
      </w:pPr>
    </w:lvl>
    <w:lvl w:ilvl="8" w:tentative="0">
      <w:start w:val="1"/>
      <w:numFmt w:val="lowerRoman"/>
      <w:lvlText w:val="%9."/>
      <w:lvlJc w:val="right"/>
      <w:pPr>
        <w:tabs>
          <w:tab w:val="left" w:pos="4740"/>
        </w:tabs>
        <w:ind w:left="4740" w:hanging="420"/>
      </w:pPr>
    </w:lvl>
  </w:abstractNum>
  <w:abstractNum w:abstractNumId="13">
    <w:nsid w:val="44B63F07"/>
    <w:multiLevelType w:val="multilevel"/>
    <w:tmpl w:val="44B63F07"/>
    <w:lvl w:ilvl="0" w:tentative="0">
      <w:start w:val="1"/>
      <w:numFmt w:val="decimal"/>
      <w:lvlText w:val="（%1）"/>
      <w:lvlJc w:val="left"/>
      <w:pPr>
        <w:ind w:left="1144" w:hanging="720"/>
      </w:pPr>
      <w:rPr>
        <w:rFonts w:hint="default" w:cs="Times New Roman"/>
      </w:rPr>
    </w:lvl>
    <w:lvl w:ilvl="1" w:tentative="0">
      <w:start w:val="1"/>
      <w:numFmt w:val="lowerLetter"/>
      <w:lvlText w:val="%2)"/>
      <w:lvlJc w:val="left"/>
      <w:pPr>
        <w:ind w:left="1264" w:hanging="420"/>
      </w:pPr>
      <w:rPr>
        <w:rFonts w:cs="Times New Roman"/>
      </w:rPr>
    </w:lvl>
    <w:lvl w:ilvl="2" w:tentative="0">
      <w:start w:val="1"/>
      <w:numFmt w:val="lowerRoman"/>
      <w:lvlText w:val="%3."/>
      <w:lvlJc w:val="right"/>
      <w:pPr>
        <w:ind w:left="1684" w:hanging="420"/>
      </w:pPr>
      <w:rPr>
        <w:rFonts w:cs="Times New Roman"/>
      </w:rPr>
    </w:lvl>
    <w:lvl w:ilvl="3" w:tentative="0">
      <w:start w:val="1"/>
      <w:numFmt w:val="decimal"/>
      <w:lvlText w:val="%4."/>
      <w:lvlJc w:val="left"/>
      <w:pPr>
        <w:ind w:left="2104" w:hanging="420"/>
      </w:pPr>
      <w:rPr>
        <w:rFonts w:cs="Times New Roman"/>
      </w:rPr>
    </w:lvl>
    <w:lvl w:ilvl="4" w:tentative="0">
      <w:start w:val="1"/>
      <w:numFmt w:val="lowerLetter"/>
      <w:lvlText w:val="%5)"/>
      <w:lvlJc w:val="left"/>
      <w:pPr>
        <w:ind w:left="2524" w:hanging="420"/>
      </w:pPr>
      <w:rPr>
        <w:rFonts w:cs="Times New Roman"/>
      </w:rPr>
    </w:lvl>
    <w:lvl w:ilvl="5" w:tentative="0">
      <w:start w:val="1"/>
      <w:numFmt w:val="lowerRoman"/>
      <w:lvlText w:val="%6."/>
      <w:lvlJc w:val="right"/>
      <w:pPr>
        <w:ind w:left="2944" w:hanging="420"/>
      </w:pPr>
      <w:rPr>
        <w:rFonts w:cs="Times New Roman"/>
      </w:rPr>
    </w:lvl>
    <w:lvl w:ilvl="6" w:tentative="0">
      <w:start w:val="1"/>
      <w:numFmt w:val="decimal"/>
      <w:lvlText w:val="%7."/>
      <w:lvlJc w:val="left"/>
      <w:pPr>
        <w:ind w:left="3364" w:hanging="420"/>
      </w:pPr>
      <w:rPr>
        <w:rFonts w:cs="Times New Roman"/>
      </w:rPr>
    </w:lvl>
    <w:lvl w:ilvl="7" w:tentative="0">
      <w:start w:val="1"/>
      <w:numFmt w:val="lowerLetter"/>
      <w:lvlText w:val="%8)"/>
      <w:lvlJc w:val="left"/>
      <w:pPr>
        <w:ind w:left="3784" w:hanging="420"/>
      </w:pPr>
      <w:rPr>
        <w:rFonts w:cs="Times New Roman"/>
      </w:rPr>
    </w:lvl>
    <w:lvl w:ilvl="8" w:tentative="0">
      <w:start w:val="1"/>
      <w:numFmt w:val="lowerRoman"/>
      <w:lvlText w:val="%9."/>
      <w:lvlJc w:val="right"/>
      <w:pPr>
        <w:ind w:left="4204" w:hanging="420"/>
      </w:pPr>
      <w:rPr>
        <w:rFonts w:cs="Times New Roman"/>
      </w:rPr>
    </w:lvl>
  </w:abstractNum>
  <w:abstractNum w:abstractNumId="14">
    <w:nsid w:val="48344A18"/>
    <w:multiLevelType w:val="singleLevel"/>
    <w:tmpl w:val="48344A18"/>
    <w:lvl w:ilvl="0" w:tentative="0">
      <w:start w:val="1"/>
      <w:numFmt w:val="decimal"/>
      <w:lvlText w:val="%1."/>
      <w:lvlJc w:val="left"/>
      <w:pPr>
        <w:ind w:left="425" w:hanging="425"/>
      </w:pPr>
      <w:rPr>
        <w:rFonts w:hint="default"/>
      </w:rPr>
    </w:lvl>
  </w:abstractNum>
  <w:abstractNum w:abstractNumId="15">
    <w:nsid w:val="551A7FA8"/>
    <w:multiLevelType w:val="multilevel"/>
    <w:tmpl w:val="551A7FA8"/>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7645C3E"/>
    <w:multiLevelType w:val="multilevel"/>
    <w:tmpl w:val="57645C3E"/>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59210CD4"/>
    <w:multiLevelType w:val="multilevel"/>
    <w:tmpl w:val="59210CD4"/>
    <w:lvl w:ilvl="0" w:tentative="0">
      <w:start w:val="1"/>
      <w:numFmt w:val="decimal"/>
      <w:lvlText w:val="%1."/>
      <w:lvlJc w:val="left"/>
      <w:pPr>
        <w:ind w:left="360" w:hanging="360"/>
      </w:pPr>
      <w:rPr>
        <w:rFonts w:hint="default" w:cs="Times New Roman"/>
      </w:rPr>
    </w:lvl>
    <w:lvl w:ilvl="1" w:tentative="0">
      <w:start w:val="1"/>
      <w:numFmt w:val="decimal"/>
      <w:isLgl/>
      <w:lvlText w:val="%1.%2"/>
      <w:lvlJc w:val="left"/>
      <w:pPr>
        <w:ind w:left="284"/>
      </w:pPr>
      <w:rPr>
        <w:rFonts w:hint="default" w:cs="Times New Roman"/>
      </w:rPr>
    </w:lvl>
    <w:lvl w:ilvl="2" w:tentative="0">
      <w:start w:val="1"/>
      <w:numFmt w:val="decimal"/>
      <w:isLgl/>
      <w:lvlText w:val="%1.%2.%3"/>
      <w:lvlJc w:val="left"/>
      <w:pPr>
        <w:ind w:left="1440" w:hanging="720"/>
      </w:pPr>
      <w:rPr>
        <w:rFonts w:hint="default" w:cs="Times New Roman"/>
      </w:rPr>
    </w:lvl>
    <w:lvl w:ilvl="3" w:tentative="0">
      <w:start w:val="1"/>
      <w:numFmt w:val="decimal"/>
      <w:isLgl/>
      <w:lvlText w:val="%1.%2.%3.%4"/>
      <w:lvlJc w:val="left"/>
      <w:pPr>
        <w:ind w:left="2160" w:hanging="1080"/>
      </w:pPr>
      <w:rPr>
        <w:rFonts w:hint="default" w:cs="Times New Roman"/>
      </w:rPr>
    </w:lvl>
    <w:lvl w:ilvl="4" w:tentative="0">
      <w:start w:val="1"/>
      <w:numFmt w:val="decimal"/>
      <w:isLgl/>
      <w:lvlText w:val="%1.%2.%3.%4.%5"/>
      <w:lvlJc w:val="left"/>
      <w:pPr>
        <w:ind w:left="2520" w:hanging="1080"/>
      </w:pPr>
      <w:rPr>
        <w:rFonts w:hint="default" w:cs="Times New Roman"/>
      </w:rPr>
    </w:lvl>
    <w:lvl w:ilvl="5" w:tentative="0">
      <w:start w:val="1"/>
      <w:numFmt w:val="decimal"/>
      <w:isLgl/>
      <w:lvlText w:val="%1.%2.%3.%4.%5.%6"/>
      <w:lvlJc w:val="left"/>
      <w:pPr>
        <w:ind w:left="3240" w:hanging="1440"/>
      </w:pPr>
      <w:rPr>
        <w:rFonts w:hint="default" w:cs="Times New Roman"/>
      </w:rPr>
    </w:lvl>
    <w:lvl w:ilvl="6" w:tentative="0">
      <w:start w:val="1"/>
      <w:numFmt w:val="decimal"/>
      <w:isLgl/>
      <w:lvlText w:val="%1.%2.%3.%4.%5.%6.%7"/>
      <w:lvlJc w:val="left"/>
      <w:pPr>
        <w:ind w:left="3960" w:hanging="1800"/>
      </w:pPr>
      <w:rPr>
        <w:rFonts w:hint="default" w:cs="Times New Roman"/>
      </w:rPr>
    </w:lvl>
    <w:lvl w:ilvl="7" w:tentative="0">
      <w:start w:val="1"/>
      <w:numFmt w:val="decimal"/>
      <w:isLgl/>
      <w:lvlText w:val="%1.%2.%3.%4.%5.%6.%7.%8"/>
      <w:lvlJc w:val="left"/>
      <w:pPr>
        <w:ind w:left="4320" w:hanging="1800"/>
      </w:pPr>
      <w:rPr>
        <w:rFonts w:hint="default" w:cs="Times New Roman"/>
      </w:rPr>
    </w:lvl>
    <w:lvl w:ilvl="8" w:tentative="0">
      <w:start w:val="1"/>
      <w:numFmt w:val="decimal"/>
      <w:isLgl/>
      <w:lvlText w:val="%1.%2.%3.%4.%5.%6.%7.%8.%9"/>
      <w:lvlJc w:val="left"/>
      <w:pPr>
        <w:ind w:left="5040" w:hanging="2160"/>
      </w:pPr>
      <w:rPr>
        <w:rFonts w:hint="default" w:cs="Times New Roman"/>
      </w:rPr>
    </w:lvl>
  </w:abstractNum>
  <w:abstractNum w:abstractNumId="18">
    <w:nsid w:val="5BB16FE0"/>
    <w:multiLevelType w:val="multilevel"/>
    <w:tmpl w:val="5BB16FE0"/>
    <w:lvl w:ilvl="0" w:tentative="0">
      <w:start w:val="1"/>
      <w:numFmt w:val="decimal"/>
      <w:lvlText w:val="（%1）"/>
      <w:lvlJc w:val="left"/>
      <w:pPr>
        <w:ind w:left="1570" w:hanging="720"/>
      </w:pPr>
      <w:rPr>
        <w:rFonts w:hint="default" w:cs="Times New Roman"/>
      </w:rPr>
    </w:lvl>
    <w:lvl w:ilvl="1" w:tentative="0">
      <w:start w:val="1"/>
      <w:numFmt w:val="lowerLetter"/>
      <w:lvlText w:val="%2)"/>
      <w:lvlJc w:val="left"/>
      <w:pPr>
        <w:ind w:left="1114" w:hanging="420"/>
      </w:pPr>
      <w:rPr>
        <w:rFonts w:cs="Times New Roman"/>
      </w:rPr>
    </w:lvl>
    <w:lvl w:ilvl="2" w:tentative="0">
      <w:start w:val="1"/>
      <w:numFmt w:val="lowerRoman"/>
      <w:lvlText w:val="%3."/>
      <w:lvlJc w:val="right"/>
      <w:pPr>
        <w:ind w:left="1534" w:hanging="420"/>
      </w:pPr>
      <w:rPr>
        <w:rFonts w:cs="Times New Roman"/>
      </w:rPr>
    </w:lvl>
    <w:lvl w:ilvl="3" w:tentative="0">
      <w:start w:val="1"/>
      <w:numFmt w:val="decimal"/>
      <w:lvlText w:val="%4."/>
      <w:lvlJc w:val="left"/>
      <w:pPr>
        <w:ind w:left="1954" w:hanging="420"/>
      </w:pPr>
      <w:rPr>
        <w:rFonts w:cs="Times New Roman"/>
      </w:rPr>
    </w:lvl>
    <w:lvl w:ilvl="4" w:tentative="0">
      <w:start w:val="1"/>
      <w:numFmt w:val="lowerLetter"/>
      <w:lvlText w:val="%5)"/>
      <w:lvlJc w:val="left"/>
      <w:pPr>
        <w:ind w:left="2374" w:hanging="420"/>
      </w:pPr>
      <w:rPr>
        <w:rFonts w:cs="Times New Roman"/>
      </w:rPr>
    </w:lvl>
    <w:lvl w:ilvl="5" w:tentative="0">
      <w:start w:val="1"/>
      <w:numFmt w:val="lowerRoman"/>
      <w:lvlText w:val="%6."/>
      <w:lvlJc w:val="right"/>
      <w:pPr>
        <w:ind w:left="2794" w:hanging="420"/>
      </w:pPr>
      <w:rPr>
        <w:rFonts w:cs="Times New Roman"/>
      </w:rPr>
    </w:lvl>
    <w:lvl w:ilvl="6" w:tentative="0">
      <w:start w:val="1"/>
      <w:numFmt w:val="decimal"/>
      <w:lvlText w:val="%7."/>
      <w:lvlJc w:val="left"/>
      <w:pPr>
        <w:ind w:left="3214" w:hanging="420"/>
      </w:pPr>
      <w:rPr>
        <w:rFonts w:cs="Times New Roman"/>
      </w:rPr>
    </w:lvl>
    <w:lvl w:ilvl="7" w:tentative="0">
      <w:start w:val="1"/>
      <w:numFmt w:val="lowerLetter"/>
      <w:lvlText w:val="%8)"/>
      <w:lvlJc w:val="left"/>
      <w:pPr>
        <w:ind w:left="3634" w:hanging="420"/>
      </w:pPr>
      <w:rPr>
        <w:rFonts w:cs="Times New Roman"/>
      </w:rPr>
    </w:lvl>
    <w:lvl w:ilvl="8" w:tentative="0">
      <w:start w:val="1"/>
      <w:numFmt w:val="lowerRoman"/>
      <w:lvlText w:val="%9."/>
      <w:lvlJc w:val="right"/>
      <w:pPr>
        <w:ind w:left="4054" w:hanging="420"/>
      </w:pPr>
      <w:rPr>
        <w:rFonts w:cs="Times New Roman"/>
      </w:rPr>
    </w:lvl>
  </w:abstractNum>
  <w:abstractNum w:abstractNumId="19">
    <w:nsid w:val="613617F4"/>
    <w:multiLevelType w:val="multilevel"/>
    <w:tmpl w:val="613617F4"/>
    <w:lvl w:ilvl="0" w:tentative="0">
      <w:start w:val="1"/>
      <w:numFmt w:val="japaneseCounting"/>
      <w:lvlText w:val="%1、"/>
      <w:lvlJc w:val="left"/>
      <w:pPr>
        <w:ind w:left="1047" w:hanging="480"/>
      </w:pPr>
      <w:rPr>
        <w:rFonts w:hint="default" w:cs="Times New Roman"/>
      </w:rPr>
    </w:lvl>
    <w:lvl w:ilvl="1" w:tentative="0">
      <w:start w:val="1"/>
      <w:numFmt w:val="lowerLetter"/>
      <w:lvlText w:val="%2)"/>
      <w:lvlJc w:val="left"/>
      <w:pPr>
        <w:ind w:left="1498" w:hanging="420"/>
      </w:pPr>
      <w:rPr>
        <w:rFonts w:cs="Times New Roman"/>
      </w:rPr>
    </w:lvl>
    <w:lvl w:ilvl="2" w:tentative="0">
      <w:start w:val="1"/>
      <w:numFmt w:val="lowerRoman"/>
      <w:lvlText w:val="%3."/>
      <w:lvlJc w:val="right"/>
      <w:pPr>
        <w:ind w:left="1918" w:hanging="420"/>
      </w:pPr>
      <w:rPr>
        <w:rFonts w:cs="Times New Roman"/>
      </w:rPr>
    </w:lvl>
    <w:lvl w:ilvl="3" w:tentative="0">
      <w:start w:val="1"/>
      <w:numFmt w:val="decimal"/>
      <w:lvlText w:val="%4."/>
      <w:lvlJc w:val="left"/>
      <w:pPr>
        <w:ind w:left="2338" w:hanging="420"/>
      </w:pPr>
      <w:rPr>
        <w:rFonts w:cs="Times New Roman"/>
      </w:rPr>
    </w:lvl>
    <w:lvl w:ilvl="4" w:tentative="0">
      <w:start w:val="1"/>
      <w:numFmt w:val="lowerLetter"/>
      <w:lvlText w:val="%5)"/>
      <w:lvlJc w:val="left"/>
      <w:pPr>
        <w:ind w:left="2758" w:hanging="420"/>
      </w:pPr>
      <w:rPr>
        <w:rFonts w:cs="Times New Roman"/>
      </w:rPr>
    </w:lvl>
    <w:lvl w:ilvl="5" w:tentative="0">
      <w:start w:val="1"/>
      <w:numFmt w:val="lowerRoman"/>
      <w:lvlText w:val="%6."/>
      <w:lvlJc w:val="right"/>
      <w:pPr>
        <w:ind w:left="3178" w:hanging="420"/>
      </w:pPr>
      <w:rPr>
        <w:rFonts w:cs="Times New Roman"/>
      </w:rPr>
    </w:lvl>
    <w:lvl w:ilvl="6" w:tentative="0">
      <w:start w:val="1"/>
      <w:numFmt w:val="decimal"/>
      <w:lvlText w:val="%7."/>
      <w:lvlJc w:val="left"/>
      <w:pPr>
        <w:ind w:left="3598" w:hanging="420"/>
      </w:pPr>
      <w:rPr>
        <w:rFonts w:cs="Times New Roman"/>
      </w:rPr>
    </w:lvl>
    <w:lvl w:ilvl="7" w:tentative="0">
      <w:start w:val="1"/>
      <w:numFmt w:val="lowerLetter"/>
      <w:lvlText w:val="%8)"/>
      <w:lvlJc w:val="left"/>
      <w:pPr>
        <w:ind w:left="4018" w:hanging="420"/>
      </w:pPr>
      <w:rPr>
        <w:rFonts w:cs="Times New Roman"/>
      </w:rPr>
    </w:lvl>
    <w:lvl w:ilvl="8" w:tentative="0">
      <w:start w:val="1"/>
      <w:numFmt w:val="lowerRoman"/>
      <w:lvlText w:val="%9."/>
      <w:lvlJc w:val="right"/>
      <w:pPr>
        <w:ind w:left="4438" w:hanging="420"/>
      </w:pPr>
      <w:rPr>
        <w:rFonts w:cs="Times New Roman"/>
      </w:rPr>
    </w:lvl>
  </w:abstractNum>
  <w:abstractNum w:abstractNumId="20">
    <w:nsid w:val="73C79EC4"/>
    <w:multiLevelType w:val="singleLevel"/>
    <w:tmpl w:val="73C79EC4"/>
    <w:lvl w:ilvl="0" w:tentative="0">
      <w:start w:val="6"/>
      <w:numFmt w:val="decimal"/>
      <w:suff w:val="nothing"/>
      <w:lvlText w:val="%1、"/>
      <w:lvlJc w:val="left"/>
    </w:lvl>
  </w:abstractNum>
  <w:abstractNum w:abstractNumId="21">
    <w:nsid w:val="74FB0463"/>
    <w:multiLevelType w:val="multilevel"/>
    <w:tmpl w:val="74FB0463"/>
    <w:lvl w:ilvl="0" w:tentative="0">
      <w:start w:val="1"/>
      <w:numFmt w:val="decimal"/>
      <w:suff w:val="nothing"/>
      <w:lvlText w:val="第%1篇"/>
      <w:lvlJc w:val="left"/>
      <w:rPr>
        <w:rFonts w:hint="eastAsia" w:cs="Times New Roman"/>
        <w:spacing w:val="60"/>
      </w:rPr>
    </w:lvl>
    <w:lvl w:ilvl="1" w:tentative="0">
      <w:start w:val="1"/>
      <w:numFmt w:val="none"/>
      <w:suff w:val="nothing"/>
      <w:lvlText w:val=""/>
      <w:lvlJc w:val="left"/>
      <w:rPr>
        <w:rFonts w:hint="eastAsia" w:cs="Times New Roman"/>
      </w:rPr>
    </w:lvl>
    <w:lvl w:ilvl="2" w:tentative="0">
      <w:start w:val="1"/>
      <w:numFmt w:val="none"/>
      <w:suff w:val="nothing"/>
      <w:lvlText w:val=""/>
      <w:lvlJc w:val="left"/>
      <w:rPr>
        <w:rFonts w:hint="eastAsia" w:cs="Times New Roman"/>
      </w:rPr>
    </w:lvl>
    <w:lvl w:ilvl="3" w:tentative="0">
      <w:start w:val="1"/>
      <w:numFmt w:val="none"/>
      <w:suff w:val="nothing"/>
      <w:lvlText w:val=""/>
      <w:lvlJc w:val="left"/>
      <w:rPr>
        <w:rFonts w:hint="eastAsia" w:cs="Times New Roman"/>
      </w:rPr>
    </w:lvl>
    <w:lvl w:ilvl="4" w:tentative="0">
      <w:start w:val="1"/>
      <w:numFmt w:val="none"/>
      <w:suff w:val="nothing"/>
      <w:lvlText w:val=""/>
      <w:lvlJc w:val="center"/>
      <w:pPr>
        <w:ind w:firstLine="288"/>
      </w:pPr>
      <w:rPr>
        <w:rFonts w:hint="eastAsia" w:cs="Times New Roman"/>
      </w:rPr>
    </w:lvl>
    <w:lvl w:ilvl="5" w:tentative="0">
      <w:start w:val="1"/>
      <w:numFmt w:val="none"/>
      <w:pStyle w:val="9"/>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abstractNum w:abstractNumId="22">
    <w:nsid w:val="7BCE6679"/>
    <w:multiLevelType w:val="multilevel"/>
    <w:tmpl w:val="7BCE667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
  </w:num>
  <w:num w:numId="2">
    <w:abstractNumId w:val="21"/>
  </w:num>
  <w:num w:numId="3">
    <w:abstractNumId w:val="17"/>
  </w:num>
  <w:num w:numId="4">
    <w:abstractNumId w:val="19"/>
  </w:num>
  <w:num w:numId="5">
    <w:abstractNumId w:val="10"/>
  </w:num>
  <w:num w:numId="6">
    <w:abstractNumId w:val="13"/>
  </w:num>
  <w:num w:numId="7">
    <w:abstractNumId w:val="11"/>
  </w:num>
  <w:num w:numId="8">
    <w:abstractNumId w:val="18"/>
  </w:num>
  <w:num w:numId="9">
    <w:abstractNumId w:val="15"/>
  </w:num>
  <w:num w:numId="10">
    <w:abstractNumId w:val="5"/>
  </w:num>
  <w:num w:numId="11">
    <w:abstractNumId w:val="16"/>
  </w:num>
  <w:num w:numId="12">
    <w:abstractNumId w:val="12"/>
  </w:num>
  <w:num w:numId="13">
    <w:abstractNumId w:val="3"/>
  </w:num>
  <w:num w:numId="14">
    <w:abstractNumId w:val="22"/>
  </w:num>
  <w:num w:numId="15">
    <w:abstractNumId w:val="2"/>
  </w:num>
  <w:num w:numId="16">
    <w:abstractNumId w:val="1"/>
  </w:num>
  <w:num w:numId="17">
    <w:abstractNumId w:val="8"/>
  </w:num>
  <w:num w:numId="18">
    <w:abstractNumId w:val="0"/>
  </w:num>
  <w:num w:numId="19">
    <w:abstractNumId w:val="6"/>
  </w:num>
  <w:num w:numId="20">
    <w:abstractNumId w:val="20"/>
  </w:num>
  <w:num w:numId="21">
    <w:abstractNumId w:val="7"/>
  </w:num>
  <w:num w:numId="22">
    <w:abstractNumId w:val="4"/>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EwNjAwOTczYzEzZGEzZDgwZWE1ZWM5Mzg2ODc5NWUifQ=="/>
  </w:docVars>
  <w:rsids>
    <w:rsidRoot w:val="001B3902"/>
    <w:rsid w:val="00000680"/>
    <w:rsid w:val="0000225F"/>
    <w:rsid w:val="00002BD6"/>
    <w:rsid w:val="00003031"/>
    <w:rsid w:val="00003A6F"/>
    <w:rsid w:val="000052BC"/>
    <w:rsid w:val="000078E8"/>
    <w:rsid w:val="000106CE"/>
    <w:rsid w:val="00010B2A"/>
    <w:rsid w:val="00014F3B"/>
    <w:rsid w:val="00016B7A"/>
    <w:rsid w:val="0002147F"/>
    <w:rsid w:val="00021B30"/>
    <w:rsid w:val="00023C97"/>
    <w:rsid w:val="00026FFE"/>
    <w:rsid w:val="00027364"/>
    <w:rsid w:val="00032182"/>
    <w:rsid w:val="00033027"/>
    <w:rsid w:val="00037992"/>
    <w:rsid w:val="000408C9"/>
    <w:rsid w:val="0004272D"/>
    <w:rsid w:val="0004378C"/>
    <w:rsid w:val="00044CB0"/>
    <w:rsid w:val="0004557C"/>
    <w:rsid w:val="00047B34"/>
    <w:rsid w:val="00050C4E"/>
    <w:rsid w:val="00051388"/>
    <w:rsid w:val="0005375B"/>
    <w:rsid w:val="00055AB6"/>
    <w:rsid w:val="000560B2"/>
    <w:rsid w:val="00056C12"/>
    <w:rsid w:val="0006255C"/>
    <w:rsid w:val="0006350D"/>
    <w:rsid w:val="00065D92"/>
    <w:rsid w:val="00074D70"/>
    <w:rsid w:val="00076C24"/>
    <w:rsid w:val="000801B1"/>
    <w:rsid w:val="000803AE"/>
    <w:rsid w:val="000808CE"/>
    <w:rsid w:val="00082373"/>
    <w:rsid w:val="00082A10"/>
    <w:rsid w:val="00083C97"/>
    <w:rsid w:val="000847A9"/>
    <w:rsid w:val="00087C5D"/>
    <w:rsid w:val="00090059"/>
    <w:rsid w:val="000904E7"/>
    <w:rsid w:val="000905AA"/>
    <w:rsid w:val="00090919"/>
    <w:rsid w:val="000912F3"/>
    <w:rsid w:val="0009181D"/>
    <w:rsid w:val="000934B3"/>
    <w:rsid w:val="00094636"/>
    <w:rsid w:val="0009476E"/>
    <w:rsid w:val="00097525"/>
    <w:rsid w:val="000A02B2"/>
    <w:rsid w:val="000A115E"/>
    <w:rsid w:val="000A28D5"/>
    <w:rsid w:val="000A3616"/>
    <w:rsid w:val="000A454A"/>
    <w:rsid w:val="000A59AD"/>
    <w:rsid w:val="000A7173"/>
    <w:rsid w:val="000B0BB2"/>
    <w:rsid w:val="000B0F4F"/>
    <w:rsid w:val="000B1922"/>
    <w:rsid w:val="000B2634"/>
    <w:rsid w:val="000B3E6C"/>
    <w:rsid w:val="000B4562"/>
    <w:rsid w:val="000B4D62"/>
    <w:rsid w:val="000B503B"/>
    <w:rsid w:val="000B50D1"/>
    <w:rsid w:val="000B5B6C"/>
    <w:rsid w:val="000C240B"/>
    <w:rsid w:val="000C4A7F"/>
    <w:rsid w:val="000D26ED"/>
    <w:rsid w:val="000D2AD8"/>
    <w:rsid w:val="000D306E"/>
    <w:rsid w:val="000D407E"/>
    <w:rsid w:val="000D47D8"/>
    <w:rsid w:val="000D5331"/>
    <w:rsid w:val="000E4788"/>
    <w:rsid w:val="000E605D"/>
    <w:rsid w:val="000E7CC9"/>
    <w:rsid w:val="000F0C14"/>
    <w:rsid w:val="000F245D"/>
    <w:rsid w:val="000F4596"/>
    <w:rsid w:val="00103094"/>
    <w:rsid w:val="00103C7C"/>
    <w:rsid w:val="00104E89"/>
    <w:rsid w:val="0010560B"/>
    <w:rsid w:val="0010605D"/>
    <w:rsid w:val="001103E8"/>
    <w:rsid w:val="0011156D"/>
    <w:rsid w:val="00111FDC"/>
    <w:rsid w:val="00112717"/>
    <w:rsid w:val="00121449"/>
    <w:rsid w:val="00125DA5"/>
    <w:rsid w:val="001268B0"/>
    <w:rsid w:val="00127E23"/>
    <w:rsid w:val="00131CFC"/>
    <w:rsid w:val="00133D0C"/>
    <w:rsid w:val="00136767"/>
    <w:rsid w:val="00136AE4"/>
    <w:rsid w:val="0013705E"/>
    <w:rsid w:val="00143217"/>
    <w:rsid w:val="001436DD"/>
    <w:rsid w:val="0014379D"/>
    <w:rsid w:val="0014424B"/>
    <w:rsid w:val="00153E52"/>
    <w:rsid w:val="001550CA"/>
    <w:rsid w:val="00160561"/>
    <w:rsid w:val="0016303C"/>
    <w:rsid w:val="00163752"/>
    <w:rsid w:val="001649A8"/>
    <w:rsid w:val="00165B50"/>
    <w:rsid w:val="00165DA4"/>
    <w:rsid w:val="001677D0"/>
    <w:rsid w:val="001678FF"/>
    <w:rsid w:val="001712B3"/>
    <w:rsid w:val="0017453D"/>
    <w:rsid w:val="00175CCF"/>
    <w:rsid w:val="0018017B"/>
    <w:rsid w:val="00181DEA"/>
    <w:rsid w:val="001834A8"/>
    <w:rsid w:val="00183E73"/>
    <w:rsid w:val="00185540"/>
    <w:rsid w:val="00192C7E"/>
    <w:rsid w:val="00196C3A"/>
    <w:rsid w:val="001A3273"/>
    <w:rsid w:val="001A3B9A"/>
    <w:rsid w:val="001B2302"/>
    <w:rsid w:val="001B3902"/>
    <w:rsid w:val="001B553C"/>
    <w:rsid w:val="001B6C56"/>
    <w:rsid w:val="001C47BC"/>
    <w:rsid w:val="001C4D24"/>
    <w:rsid w:val="001C59E0"/>
    <w:rsid w:val="001C7D28"/>
    <w:rsid w:val="001D0133"/>
    <w:rsid w:val="001D383C"/>
    <w:rsid w:val="001D6CFD"/>
    <w:rsid w:val="001E4905"/>
    <w:rsid w:val="001E72D2"/>
    <w:rsid w:val="001F25A2"/>
    <w:rsid w:val="001F7099"/>
    <w:rsid w:val="001F7607"/>
    <w:rsid w:val="00201442"/>
    <w:rsid w:val="002029EC"/>
    <w:rsid w:val="00202CC5"/>
    <w:rsid w:val="00202E66"/>
    <w:rsid w:val="00204FE9"/>
    <w:rsid w:val="00206B58"/>
    <w:rsid w:val="00206D27"/>
    <w:rsid w:val="002111DA"/>
    <w:rsid w:val="0021156B"/>
    <w:rsid w:val="00212822"/>
    <w:rsid w:val="00212F03"/>
    <w:rsid w:val="00213797"/>
    <w:rsid w:val="00216F89"/>
    <w:rsid w:val="002172DA"/>
    <w:rsid w:val="0022225F"/>
    <w:rsid w:val="00227B78"/>
    <w:rsid w:val="002308D3"/>
    <w:rsid w:val="0023215A"/>
    <w:rsid w:val="002342DA"/>
    <w:rsid w:val="0023490B"/>
    <w:rsid w:val="002358F7"/>
    <w:rsid w:val="00235B10"/>
    <w:rsid w:val="00236F22"/>
    <w:rsid w:val="00237B0B"/>
    <w:rsid w:val="00243EFA"/>
    <w:rsid w:val="002445BE"/>
    <w:rsid w:val="0025405D"/>
    <w:rsid w:val="00254487"/>
    <w:rsid w:val="002550FE"/>
    <w:rsid w:val="00255680"/>
    <w:rsid w:val="00255ECA"/>
    <w:rsid w:val="002562AC"/>
    <w:rsid w:val="00260BB0"/>
    <w:rsid w:val="002639E2"/>
    <w:rsid w:val="00274163"/>
    <w:rsid w:val="002742B6"/>
    <w:rsid w:val="002756E0"/>
    <w:rsid w:val="00282199"/>
    <w:rsid w:val="002824B3"/>
    <w:rsid w:val="00282D73"/>
    <w:rsid w:val="00282DEA"/>
    <w:rsid w:val="0028337E"/>
    <w:rsid w:val="00284ECE"/>
    <w:rsid w:val="00284F7D"/>
    <w:rsid w:val="00285844"/>
    <w:rsid w:val="00287915"/>
    <w:rsid w:val="00291D19"/>
    <w:rsid w:val="002923D9"/>
    <w:rsid w:val="002926FE"/>
    <w:rsid w:val="00292716"/>
    <w:rsid w:val="00293D91"/>
    <w:rsid w:val="0029415E"/>
    <w:rsid w:val="002A194E"/>
    <w:rsid w:val="002A458F"/>
    <w:rsid w:val="002A47E8"/>
    <w:rsid w:val="002B2D15"/>
    <w:rsid w:val="002B35F6"/>
    <w:rsid w:val="002B3C7C"/>
    <w:rsid w:val="002B51B1"/>
    <w:rsid w:val="002B550E"/>
    <w:rsid w:val="002B7D4A"/>
    <w:rsid w:val="002C0EFC"/>
    <w:rsid w:val="002C15D5"/>
    <w:rsid w:val="002C28B2"/>
    <w:rsid w:val="002C4484"/>
    <w:rsid w:val="002C7B62"/>
    <w:rsid w:val="002D1A4A"/>
    <w:rsid w:val="002D23BA"/>
    <w:rsid w:val="002D2641"/>
    <w:rsid w:val="002D3374"/>
    <w:rsid w:val="002D376D"/>
    <w:rsid w:val="002D447C"/>
    <w:rsid w:val="002D479F"/>
    <w:rsid w:val="002D4B35"/>
    <w:rsid w:val="002D622F"/>
    <w:rsid w:val="002E0E17"/>
    <w:rsid w:val="002E426A"/>
    <w:rsid w:val="002E5B5C"/>
    <w:rsid w:val="002F0028"/>
    <w:rsid w:val="002F219C"/>
    <w:rsid w:val="002F6DE8"/>
    <w:rsid w:val="002F74B0"/>
    <w:rsid w:val="00300425"/>
    <w:rsid w:val="0030090D"/>
    <w:rsid w:val="00300E7C"/>
    <w:rsid w:val="00301CAF"/>
    <w:rsid w:val="0030363F"/>
    <w:rsid w:val="00306025"/>
    <w:rsid w:val="00311DE8"/>
    <w:rsid w:val="0031441A"/>
    <w:rsid w:val="003150E8"/>
    <w:rsid w:val="00316158"/>
    <w:rsid w:val="00316C5E"/>
    <w:rsid w:val="003170CD"/>
    <w:rsid w:val="00322CC6"/>
    <w:rsid w:val="0032785F"/>
    <w:rsid w:val="0033082A"/>
    <w:rsid w:val="00332366"/>
    <w:rsid w:val="00334624"/>
    <w:rsid w:val="00337A97"/>
    <w:rsid w:val="00341183"/>
    <w:rsid w:val="003418BA"/>
    <w:rsid w:val="00342CE7"/>
    <w:rsid w:val="00342F42"/>
    <w:rsid w:val="00345F9A"/>
    <w:rsid w:val="00347303"/>
    <w:rsid w:val="00347D22"/>
    <w:rsid w:val="00350859"/>
    <w:rsid w:val="003526EA"/>
    <w:rsid w:val="0036141E"/>
    <w:rsid w:val="00361A5B"/>
    <w:rsid w:val="00361D45"/>
    <w:rsid w:val="003652EF"/>
    <w:rsid w:val="003714F2"/>
    <w:rsid w:val="00374146"/>
    <w:rsid w:val="00374F74"/>
    <w:rsid w:val="0037572A"/>
    <w:rsid w:val="00382698"/>
    <w:rsid w:val="00384F1F"/>
    <w:rsid w:val="00385279"/>
    <w:rsid w:val="00385910"/>
    <w:rsid w:val="00385EE6"/>
    <w:rsid w:val="00387298"/>
    <w:rsid w:val="003920B9"/>
    <w:rsid w:val="00392A02"/>
    <w:rsid w:val="00394848"/>
    <w:rsid w:val="003968F3"/>
    <w:rsid w:val="00396DCC"/>
    <w:rsid w:val="003A03E6"/>
    <w:rsid w:val="003A4B11"/>
    <w:rsid w:val="003A53B0"/>
    <w:rsid w:val="003A57F4"/>
    <w:rsid w:val="003A5F15"/>
    <w:rsid w:val="003A5F89"/>
    <w:rsid w:val="003B0456"/>
    <w:rsid w:val="003B0A16"/>
    <w:rsid w:val="003B13F6"/>
    <w:rsid w:val="003B1568"/>
    <w:rsid w:val="003B3F68"/>
    <w:rsid w:val="003B5018"/>
    <w:rsid w:val="003B5DB5"/>
    <w:rsid w:val="003C18E8"/>
    <w:rsid w:val="003C32C4"/>
    <w:rsid w:val="003C3B36"/>
    <w:rsid w:val="003C3CAB"/>
    <w:rsid w:val="003C3F16"/>
    <w:rsid w:val="003C7C38"/>
    <w:rsid w:val="003D0DF5"/>
    <w:rsid w:val="003D4C31"/>
    <w:rsid w:val="003D5EBD"/>
    <w:rsid w:val="003D61A3"/>
    <w:rsid w:val="003E0255"/>
    <w:rsid w:val="003E02D6"/>
    <w:rsid w:val="003E2D39"/>
    <w:rsid w:val="003E7FD5"/>
    <w:rsid w:val="003F2118"/>
    <w:rsid w:val="003F39F2"/>
    <w:rsid w:val="003F551D"/>
    <w:rsid w:val="0040247E"/>
    <w:rsid w:val="004056C5"/>
    <w:rsid w:val="004072BE"/>
    <w:rsid w:val="00410B33"/>
    <w:rsid w:val="00411224"/>
    <w:rsid w:val="004117E7"/>
    <w:rsid w:val="00413262"/>
    <w:rsid w:val="00414B58"/>
    <w:rsid w:val="004153F5"/>
    <w:rsid w:val="00423960"/>
    <w:rsid w:val="00423B11"/>
    <w:rsid w:val="004246C5"/>
    <w:rsid w:val="00425388"/>
    <w:rsid w:val="004310F2"/>
    <w:rsid w:val="004324A6"/>
    <w:rsid w:val="00434230"/>
    <w:rsid w:val="00442442"/>
    <w:rsid w:val="00443280"/>
    <w:rsid w:val="004510C2"/>
    <w:rsid w:val="00454B4A"/>
    <w:rsid w:val="00455FC2"/>
    <w:rsid w:val="0045712B"/>
    <w:rsid w:val="00462A7C"/>
    <w:rsid w:val="004639EF"/>
    <w:rsid w:val="00464629"/>
    <w:rsid w:val="00467314"/>
    <w:rsid w:val="00467CA9"/>
    <w:rsid w:val="00470728"/>
    <w:rsid w:val="00471045"/>
    <w:rsid w:val="00473B42"/>
    <w:rsid w:val="004800DD"/>
    <w:rsid w:val="00480D4D"/>
    <w:rsid w:val="00482F70"/>
    <w:rsid w:val="0048468B"/>
    <w:rsid w:val="00494928"/>
    <w:rsid w:val="00495F7B"/>
    <w:rsid w:val="00496843"/>
    <w:rsid w:val="00497CF6"/>
    <w:rsid w:val="00497F83"/>
    <w:rsid w:val="004A1748"/>
    <w:rsid w:val="004A25EB"/>
    <w:rsid w:val="004B2997"/>
    <w:rsid w:val="004B4980"/>
    <w:rsid w:val="004B7A0B"/>
    <w:rsid w:val="004C3610"/>
    <w:rsid w:val="004C588B"/>
    <w:rsid w:val="004C7EA3"/>
    <w:rsid w:val="004D1330"/>
    <w:rsid w:val="004D1409"/>
    <w:rsid w:val="004D3F35"/>
    <w:rsid w:val="004D429A"/>
    <w:rsid w:val="004D4CC2"/>
    <w:rsid w:val="004E0B16"/>
    <w:rsid w:val="004E1E82"/>
    <w:rsid w:val="004E2549"/>
    <w:rsid w:val="004E54A6"/>
    <w:rsid w:val="004E73A8"/>
    <w:rsid w:val="004F1B1C"/>
    <w:rsid w:val="004F55D2"/>
    <w:rsid w:val="004F72C0"/>
    <w:rsid w:val="005043B7"/>
    <w:rsid w:val="00504C94"/>
    <w:rsid w:val="00505CF0"/>
    <w:rsid w:val="00505F33"/>
    <w:rsid w:val="00506BC0"/>
    <w:rsid w:val="00506F31"/>
    <w:rsid w:val="00506FB4"/>
    <w:rsid w:val="0050706F"/>
    <w:rsid w:val="00513817"/>
    <w:rsid w:val="00521EBB"/>
    <w:rsid w:val="00524671"/>
    <w:rsid w:val="005246B2"/>
    <w:rsid w:val="00526911"/>
    <w:rsid w:val="00526F6B"/>
    <w:rsid w:val="00527D25"/>
    <w:rsid w:val="0053090D"/>
    <w:rsid w:val="00532937"/>
    <w:rsid w:val="0053383C"/>
    <w:rsid w:val="00534019"/>
    <w:rsid w:val="00535F88"/>
    <w:rsid w:val="00536279"/>
    <w:rsid w:val="00536A70"/>
    <w:rsid w:val="0053744E"/>
    <w:rsid w:val="005374E0"/>
    <w:rsid w:val="00537AAF"/>
    <w:rsid w:val="005410E4"/>
    <w:rsid w:val="005412BF"/>
    <w:rsid w:val="00541D9A"/>
    <w:rsid w:val="00544949"/>
    <w:rsid w:val="005449A4"/>
    <w:rsid w:val="00546129"/>
    <w:rsid w:val="00547FCD"/>
    <w:rsid w:val="00550C32"/>
    <w:rsid w:val="0055422B"/>
    <w:rsid w:val="0056331D"/>
    <w:rsid w:val="00564105"/>
    <w:rsid w:val="00564282"/>
    <w:rsid w:val="005645E7"/>
    <w:rsid w:val="005659F1"/>
    <w:rsid w:val="005664C6"/>
    <w:rsid w:val="00567913"/>
    <w:rsid w:val="005751D6"/>
    <w:rsid w:val="0057579A"/>
    <w:rsid w:val="0058022D"/>
    <w:rsid w:val="00581D47"/>
    <w:rsid w:val="00582C66"/>
    <w:rsid w:val="005842FC"/>
    <w:rsid w:val="00586950"/>
    <w:rsid w:val="0058699D"/>
    <w:rsid w:val="00586DCE"/>
    <w:rsid w:val="005908EC"/>
    <w:rsid w:val="00590A4C"/>
    <w:rsid w:val="00592387"/>
    <w:rsid w:val="00592F6C"/>
    <w:rsid w:val="00593FDF"/>
    <w:rsid w:val="00594D0F"/>
    <w:rsid w:val="00595DB1"/>
    <w:rsid w:val="00595E96"/>
    <w:rsid w:val="0059790A"/>
    <w:rsid w:val="005A051D"/>
    <w:rsid w:val="005A4A9D"/>
    <w:rsid w:val="005A4F17"/>
    <w:rsid w:val="005A55EA"/>
    <w:rsid w:val="005B04ED"/>
    <w:rsid w:val="005B1343"/>
    <w:rsid w:val="005B55AC"/>
    <w:rsid w:val="005C1114"/>
    <w:rsid w:val="005C1482"/>
    <w:rsid w:val="005C5225"/>
    <w:rsid w:val="005C72EB"/>
    <w:rsid w:val="005D1801"/>
    <w:rsid w:val="005D3E16"/>
    <w:rsid w:val="005D7E80"/>
    <w:rsid w:val="005E2233"/>
    <w:rsid w:val="005E258C"/>
    <w:rsid w:val="005E3B3D"/>
    <w:rsid w:val="005E4C4D"/>
    <w:rsid w:val="005E616D"/>
    <w:rsid w:val="005E62F5"/>
    <w:rsid w:val="005E7115"/>
    <w:rsid w:val="005E7561"/>
    <w:rsid w:val="005F2595"/>
    <w:rsid w:val="005F321E"/>
    <w:rsid w:val="005F5ABE"/>
    <w:rsid w:val="005F773B"/>
    <w:rsid w:val="00600546"/>
    <w:rsid w:val="00601D5E"/>
    <w:rsid w:val="00602D83"/>
    <w:rsid w:val="006034C2"/>
    <w:rsid w:val="00604E2B"/>
    <w:rsid w:val="00605932"/>
    <w:rsid w:val="00606C50"/>
    <w:rsid w:val="00625626"/>
    <w:rsid w:val="00626819"/>
    <w:rsid w:val="00627FE7"/>
    <w:rsid w:val="00632F37"/>
    <w:rsid w:val="00633190"/>
    <w:rsid w:val="00634955"/>
    <w:rsid w:val="00635292"/>
    <w:rsid w:val="00635BA8"/>
    <w:rsid w:val="0064005B"/>
    <w:rsid w:val="006400DE"/>
    <w:rsid w:val="006507E6"/>
    <w:rsid w:val="006528C1"/>
    <w:rsid w:val="00654348"/>
    <w:rsid w:val="006615A0"/>
    <w:rsid w:val="006762A8"/>
    <w:rsid w:val="00682288"/>
    <w:rsid w:val="0068760A"/>
    <w:rsid w:val="0068789F"/>
    <w:rsid w:val="00687BA0"/>
    <w:rsid w:val="00690538"/>
    <w:rsid w:val="00690FB1"/>
    <w:rsid w:val="006919FC"/>
    <w:rsid w:val="00692BD0"/>
    <w:rsid w:val="006941D0"/>
    <w:rsid w:val="00697482"/>
    <w:rsid w:val="006A06F6"/>
    <w:rsid w:val="006A3A00"/>
    <w:rsid w:val="006A3C9C"/>
    <w:rsid w:val="006A4B3B"/>
    <w:rsid w:val="006A66F3"/>
    <w:rsid w:val="006A69D7"/>
    <w:rsid w:val="006A7929"/>
    <w:rsid w:val="006A7A69"/>
    <w:rsid w:val="006B0230"/>
    <w:rsid w:val="006B2D70"/>
    <w:rsid w:val="006B4651"/>
    <w:rsid w:val="006B5607"/>
    <w:rsid w:val="006B6A07"/>
    <w:rsid w:val="006C06E2"/>
    <w:rsid w:val="006C1B5D"/>
    <w:rsid w:val="006C2286"/>
    <w:rsid w:val="006C6C16"/>
    <w:rsid w:val="006C7728"/>
    <w:rsid w:val="006D32FE"/>
    <w:rsid w:val="006D5C67"/>
    <w:rsid w:val="006D61F9"/>
    <w:rsid w:val="006E2572"/>
    <w:rsid w:val="006E50D0"/>
    <w:rsid w:val="006E512F"/>
    <w:rsid w:val="006E5362"/>
    <w:rsid w:val="006E5E1C"/>
    <w:rsid w:val="006E6A6B"/>
    <w:rsid w:val="006F007D"/>
    <w:rsid w:val="006F0D5C"/>
    <w:rsid w:val="006F21EC"/>
    <w:rsid w:val="006F25A5"/>
    <w:rsid w:val="006F2993"/>
    <w:rsid w:val="006F2C6F"/>
    <w:rsid w:val="006F3C33"/>
    <w:rsid w:val="006F508F"/>
    <w:rsid w:val="006F538E"/>
    <w:rsid w:val="006F55F3"/>
    <w:rsid w:val="006F6BC5"/>
    <w:rsid w:val="006F7407"/>
    <w:rsid w:val="007020A6"/>
    <w:rsid w:val="00702923"/>
    <w:rsid w:val="007034FD"/>
    <w:rsid w:val="00703EEB"/>
    <w:rsid w:val="00704B1C"/>
    <w:rsid w:val="00710240"/>
    <w:rsid w:val="00711F74"/>
    <w:rsid w:val="0071235B"/>
    <w:rsid w:val="0071511F"/>
    <w:rsid w:val="00716C71"/>
    <w:rsid w:val="0072319F"/>
    <w:rsid w:val="007238E1"/>
    <w:rsid w:val="00723E67"/>
    <w:rsid w:val="00726E3F"/>
    <w:rsid w:val="0073255D"/>
    <w:rsid w:val="007337F4"/>
    <w:rsid w:val="00735CC3"/>
    <w:rsid w:val="00737208"/>
    <w:rsid w:val="00737A6A"/>
    <w:rsid w:val="00737AE3"/>
    <w:rsid w:val="0074006F"/>
    <w:rsid w:val="00743A8E"/>
    <w:rsid w:val="00743C46"/>
    <w:rsid w:val="0074496F"/>
    <w:rsid w:val="007467DA"/>
    <w:rsid w:val="00747263"/>
    <w:rsid w:val="00753CE8"/>
    <w:rsid w:val="00755A5E"/>
    <w:rsid w:val="0075680C"/>
    <w:rsid w:val="0075752E"/>
    <w:rsid w:val="00760BC3"/>
    <w:rsid w:val="00761D4C"/>
    <w:rsid w:val="00763D4D"/>
    <w:rsid w:val="00763E08"/>
    <w:rsid w:val="0076448E"/>
    <w:rsid w:val="007665A0"/>
    <w:rsid w:val="0077485B"/>
    <w:rsid w:val="00775619"/>
    <w:rsid w:val="00780FF5"/>
    <w:rsid w:val="007826BB"/>
    <w:rsid w:val="00784351"/>
    <w:rsid w:val="00785144"/>
    <w:rsid w:val="00785296"/>
    <w:rsid w:val="007863EC"/>
    <w:rsid w:val="00786A55"/>
    <w:rsid w:val="00787854"/>
    <w:rsid w:val="00791821"/>
    <w:rsid w:val="00792CB0"/>
    <w:rsid w:val="007934EF"/>
    <w:rsid w:val="00793649"/>
    <w:rsid w:val="00795683"/>
    <w:rsid w:val="007A0FA4"/>
    <w:rsid w:val="007A1243"/>
    <w:rsid w:val="007A135E"/>
    <w:rsid w:val="007A218B"/>
    <w:rsid w:val="007A3758"/>
    <w:rsid w:val="007A37B1"/>
    <w:rsid w:val="007A4210"/>
    <w:rsid w:val="007A427C"/>
    <w:rsid w:val="007A5D80"/>
    <w:rsid w:val="007A6F2A"/>
    <w:rsid w:val="007A74C4"/>
    <w:rsid w:val="007B06DD"/>
    <w:rsid w:val="007B3C29"/>
    <w:rsid w:val="007B5E4D"/>
    <w:rsid w:val="007B5FC2"/>
    <w:rsid w:val="007B6285"/>
    <w:rsid w:val="007C0D37"/>
    <w:rsid w:val="007C1D06"/>
    <w:rsid w:val="007C2A7E"/>
    <w:rsid w:val="007C3071"/>
    <w:rsid w:val="007C3F4D"/>
    <w:rsid w:val="007C7ACD"/>
    <w:rsid w:val="007C7E46"/>
    <w:rsid w:val="007D2FC2"/>
    <w:rsid w:val="007D3B15"/>
    <w:rsid w:val="007D72DC"/>
    <w:rsid w:val="007E4EC6"/>
    <w:rsid w:val="007E6CF3"/>
    <w:rsid w:val="007F3F1C"/>
    <w:rsid w:val="007F4789"/>
    <w:rsid w:val="007F4B3B"/>
    <w:rsid w:val="007F6800"/>
    <w:rsid w:val="00800600"/>
    <w:rsid w:val="008020E6"/>
    <w:rsid w:val="00802A81"/>
    <w:rsid w:val="008035BF"/>
    <w:rsid w:val="00803868"/>
    <w:rsid w:val="00804BEE"/>
    <w:rsid w:val="00807203"/>
    <w:rsid w:val="00807508"/>
    <w:rsid w:val="00807932"/>
    <w:rsid w:val="00807C83"/>
    <w:rsid w:val="00813DBF"/>
    <w:rsid w:val="00814A96"/>
    <w:rsid w:val="00815E93"/>
    <w:rsid w:val="008160AA"/>
    <w:rsid w:val="008245FB"/>
    <w:rsid w:val="00825C39"/>
    <w:rsid w:val="0083310F"/>
    <w:rsid w:val="0083492F"/>
    <w:rsid w:val="00834FFF"/>
    <w:rsid w:val="0084179F"/>
    <w:rsid w:val="0084361C"/>
    <w:rsid w:val="008443F1"/>
    <w:rsid w:val="00847BA7"/>
    <w:rsid w:val="00851D7F"/>
    <w:rsid w:val="008563C6"/>
    <w:rsid w:val="0086105B"/>
    <w:rsid w:val="00862485"/>
    <w:rsid w:val="00863AC0"/>
    <w:rsid w:val="00864623"/>
    <w:rsid w:val="0086672C"/>
    <w:rsid w:val="008670E7"/>
    <w:rsid w:val="008679C9"/>
    <w:rsid w:val="00867B3C"/>
    <w:rsid w:val="00867B7E"/>
    <w:rsid w:val="008731FF"/>
    <w:rsid w:val="00874F63"/>
    <w:rsid w:val="008750B6"/>
    <w:rsid w:val="0087680D"/>
    <w:rsid w:val="00877AE2"/>
    <w:rsid w:val="00883597"/>
    <w:rsid w:val="00886C39"/>
    <w:rsid w:val="00887262"/>
    <w:rsid w:val="00891566"/>
    <w:rsid w:val="00893161"/>
    <w:rsid w:val="00893242"/>
    <w:rsid w:val="00897B96"/>
    <w:rsid w:val="008A0442"/>
    <w:rsid w:val="008A0BA1"/>
    <w:rsid w:val="008A5B17"/>
    <w:rsid w:val="008B191D"/>
    <w:rsid w:val="008B1A3C"/>
    <w:rsid w:val="008B2A2C"/>
    <w:rsid w:val="008B40F3"/>
    <w:rsid w:val="008B4E3D"/>
    <w:rsid w:val="008C456E"/>
    <w:rsid w:val="008C4CC6"/>
    <w:rsid w:val="008C530B"/>
    <w:rsid w:val="008C54BA"/>
    <w:rsid w:val="008D03EE"/>
    <w:rsid w:val="008D58F9"/>
    <w:rsid w:val="008D6305"/>
    <w:rsid w:val="008D6BDA"/>
    <w:rsid w:val="008E4644"/>
    <w:rsid w:val="008E5493"/>
    <w:rsid w:val="008E5602"/>
    <w:rsid w:val="008E67FD"/>
    <w:rsid w:val="008F3137"/>
    <w:rsid w:val="008F42A1"/>
    <w:rsid w:val="008F4506"/>
    <w:rsid w:val="008F7885"/>
    <w:rsid w:val="009017EF"/>
    <w:rsid w:val="0090336B"/>
    <w:rsid w:val="00904F79"/>
    <w:rsid w:val="00905864"/>
    <w:rsid w:val="00905D5F"/>
    <w:rsid w:val="00906015"/>
    <w:rsid w:val="0090672E"/>
    <w:rsid w:val="00907012"/>
    <w:rsid w:val="00907BEB"/>
    <w:rsid w:val="00910011"/>
    <w:rsid w:val="00913206"/>
    <w:rsid w:val="00914772"/>
    <w:rsid w:val="0092082C"/>
    <w:rsid w:val="009234A2"/>
    <w:rsid w:val="009238C7"/>
    <w:rsid w:val="009250B0"/>
    <w:rsid w:val="00925B60"/>
    <w:rsid w:val="009267C9"/>
    <w:rsid w:val="009311DF"/>
    <w:rsid w:val="009312BF"/>
    <w:rsid w:val="00936AFE"/>
    <w:rsid w:val="00937BFC"/>
    <w:rsid w:val="0094122B"/>
    <w:rsid w:val="009435C7"/>
    <w:rsid w:val="00943861"/>
    <w:rsid w:val="00945D38"/>
    <w:rsid w:val="00946896"/>
    <w:rsid w:val="00950C38"/>
    <w:rsid w:val="00951F42"/>
    <w:rsid w:val="009524C6"/>
    <w:rsid w:val="009601B5"/>
    <w:rsid w:val="009608A2"/>
    <w:rsid w:val="0096319F"/>
    <w:rsid w:val="009706CF"/>
    <w:rsid w:val="00970AC1"/>
    <w:rsid w:val="00975D92"/>
    <w:rsid w:val="00981D7D"/>
    <w:rsid w:val="00984032"/>
    <w:rsid w:val="00985EEF"/>
    <w:rsid w:val="00986772"/>
    <w:rsid w:val="00986A82"/>
    <w:rsid w:val="00990677"/>
    <w:rsid w:val="00991B3F"/>
    <w:rsid w:val="00993A13"/>
    <w:rsid w:val="00993F3E"/>
    <w:rsid w:val="00995B29"/>
    <w:rsid w:val="009968FC"/>
    <w:rsid w:val="00997027"/>
    <w:rsid w:val="009A4C7F"/>
    <w:rsid w:val="009A5BD2"/>
    <w:rsid w:val="009A6F57"/>
    <w:rsid w:val="009B00B7"/>
    <w:rsid w:val="009B0D87"/>
    <w:rsid w:val="009B1D0E"/>
    <w:rsid w:val="009B6EC4"/>
    <w:rsid w:val="009C0416"/>
    <w:rsid w:val="009C4A85"/>
    <w:rsid w:val="009C522B"/>
    <w:rsid w:val="009C7847"/>
    <w:rsid w:val="009D2EAA"/>
    <w:rsid w:val="009D3A75"/>
    <w:rsid w:val="009D4513"/>
    <w:rsid w:val="009E1496"/>
    <w:rsid w:val="009E14E0"/>
    <w:rsid w:val="009E27E9"/>
    <w:rsid w:val="009E50F5"/>
    <w:rsid w:val="009F1586"/>
    <w:rsid w:val="009F1D81"/>
    <w:rsid w:val="009F5BC6"/>
    <w:rsid w:val="009F67E2"/>
    <w:rsid w:val="009F6828"/>
    <w:rsid w:val="00A00ACA"/>
    <w:rsid w:val="00A02546"/>
    <w:rsid w:val="00A0319B"/>
    <w:rsid w:val="00A04910"/>
    <w:rsid w:val="00A11EB8"/>
    <w:rsid w:val="00A13036"/>
    <w:rsid w:val="00A136AA"/>
    <w:rsid w:val="00A13DAF"/>
    <w:rsid w:val="00A15253"/>
    <w:rsid w:val="00A1682A"/>
    <w:rsid w:val="00A2166D"/>
    <w:rsid w:val="00A24583"/>
    <w:rsid w:val="00A24759"/>
    <w:rsid w:val="00A25E36"/>
    <w:rsid w:val="00A26DFC"/>
    <w:rsid w:val="00A302C7"/>
    <w:rsid w:val="00A30384"/>
    <w:rsid w:val="00A30647"/>
    <w:rsid w:val="00A31C24"/>
    <w:rsid w:val="00A32FE4"/>
    <w:rsid w:val="00A33860"/>
    <w:rsid w:val="00A33939"/>
    <w:rsid w:val="00A33D60"/>
    <w:rsid w:val="00A3469E"/>
    <w:rsid w:val="00A3525F"/>
    <w:rsid w:val="00A37AE5"/>
    <w:rsid w:val="00A4227C"/>
    <w:rsid w:val="00A43C19"/>
    <w:rsid w:val="00A51721"/>
    <w:rsid w:val="00A51B74"/>
    <w:rsid w:val="00A546F8"/>
    <w:rsid w:val="00A6050B"/>
    <w:rsid w:val="00A607FF"/>
    <w:rsid w:val="00A61D80"/>
    <w:rsid w:val="00A63133"/>
    <w:rsid w:val="00A6436E"/>
    <w:rsid w:val="00A649A4"/>
    <w:rsid w:val="00A709EF"/>
    <w:rsid w:val="00A72ED5"/>
    <w:rsid w:val="00A740C8"/>
    <w:rsid w:val="00A74486"/>
    <w:rsid w:val="00A74936"/>
    <w:rsid w:val="00A74ED2"/>
    <w:rsid w:val="00A7524D"/>
    <w:rsid w:val="00A76674"/>
    <w:rsid w:val="00A8579C"/>
    <w:rsid w:val="00A85AC9"/>
    <w:rsid w:val="00A90C99"/>
    <w:rsid w:val="00A92714"/>
    <w:rsid w:val="00AA174E"/>
    <w:rsid w:val="00AA208E"/>
    <w:rsid w:val="00AA51E3"/>
    <w:rsid w:val="00AA663D"/>
    <w:rsid w:val="00AA6744"/>
    <w:rsid w:val="00AA71B5"/>
    <w:rsid w:val="00AA7351"/>
    <w:rsid w:val="00AB1223"/>
    <w:rsid w:val="00AB1626"/>
    <w:rsid w:val="00AB2013"/>
    <w:rsid w:val="00AB24D9"/>
    <w:rsid w:val="00AB2515"/>
    <w:rsid w:val="00AB2AF6"/>
    <w:rsid w:val="00AB5874"/>
    <w:rsid w:val="00AB5B0F"/>
    <w:rsid w:val="00AC1E02"/>
    <w:rsid w:val="00AC29E2"/>
    <w:rsid w:val="00AC6C8D"/>
    <w:rsid w:val="00AC724B"/>
    <w:rsid w:val="00AC7C06"/>
    <w:rsid w:val="00AD2573"/>
    <w:rsid w:val="00AE02A7"/>
    <w:rsid w:val="00AE2AAA"/>
    <w:rsid w:val="00AE3604"/>
    <w:rsid w:val="00AE36FA"/>
    <w:rsid w:val="00AE4775"/>
    <w:rsid w:val="00AE5548"/>
    <w:rsid w:val="00AE6907"/>
    <w:rsid w:val="00AE6CF2"/>
    <w:rsid w:val="00AF0273"/>
    <w:rsid w:val="00AF0E0A"/>
    <w:rsid w:val="00AF1140"/>
    <w:rsid w:val="00AF1547"/>
    <w:rsid w:val="00AF1661"/>
    <w:rsid w:val="00AF1D67"/>
    <w:rsid w:val="00AF2302"/>
    <w:rsid w:val="00AF361E"/>
    <w:rsid w:val="00AF47E1"/>
    <w:rsid w:val="00AF533F"/>
    <w:rsid w:val="00AF7C27"/>
    <w:rsid w:val="00B00F9A"/>
    <w:rsid w:val="00B03806"/>
    <w:rsid w:val="00B03852"/>
    <w:rsid w:val="00B04443"/>
    <w:rsid w:val="00B05188"/>
    <w:rsid w:val="00B10704"/>
    <w:rsid w:val="00B13381"/>
    <w:rsid w:val="00B1479D"/>
    <w:rsid w:val="00B15562"/>
    <w:rsid w:val="00B21BCE"/>
    <w:rsid w:val="00B234BA"/>
    <w:rsid w:val="00B256AD"/>
    <w:rsid w:val="00B256BB"/>
    <w:rsid w:val="00B26790"/>
    <w:rsid w:val="00B26A1B"/>
    <w:rsid w:val="00B308E1"/>
    <w:rsid w:val="00B32457"/>
    <w:rsid w:val="00B35444"/>
    <w:rsid w:val="00B36B3C"/>
    <w:rsid w:val="00B47C57"/>
    <w:rsid w:val="00B522CF"/>
    <w:rsid w:val="00B54E0A"/>
    <w:rsid w:val="00B600CA"/>
    <w:rsid w:val="00B610FA"/>
    <w:rsid w:val="00B64642"/>
    <w:rsid w:val="00B65995"/>
    <w:rsid w:val="00B6764D"/>
    <w:rsid w:val="00B74AE5"/>
    <w:rsid w:val="00B76FBD"/>
    <w:rsid w:val="00B8020B"/>
    <w:rsid w:val="00B81D1B"/>
    <w:rsid w:val="00B81EEC"/>
    <w:rsid w:val="00B83B08"/>
    <w:rsid w:val="00B9057E"/>
    <w:rsid w:val="00B9073B"/>
    <w:rsid w:val="00B90A9C"/>
    <w:rsid w:val="00B911AB"/>
    <w:rsid w:val="00B927B7"/>
    <w:rsid w:val="00B927BA"/>
    <w:rsid w:val="00B955B5"/>
    <w:rsid w:val="00B97331"/>
    <w:rsid w:val="00BA07FE"/>
    <w:rsid w:val="00BA23B1"/>
    <w:rsid w:val="00BA2914"/>
    <w:rsid w:val="00BA527F"/>
    <w:rsid w:val="00BA620F"/>
    <w:rsid w:val="00BA7D7A"/>
    <w:rsid w:val="00BB2636"/>
    <w:rsid w:val="00BB4235"/>
    <w:rsid w:val="00BB4CAA"/>
    <w:rsid w:val="00BB4EB3"/>
    <w:rsid w:val="00BB5378"/>
    <w:rsid w:val="00BB5A5B"/>
    <w:rsid w:val="00BB5C0C"/>
    <w:rsid w:val="00BC151F"/>
    <w:rsid w:val="00BC1D77"/>
    <w:rsid w:val="00BC2478"/>
    <w:rsid w:val="00BC2DCA"/>
    <w:rsid w:val="00BC46C9"/>
    <w:rsid w:val="00BC47FE"/>
    <w:rsid w:val="00BC4AFA"/>
    <w:rsid w:val="00BD1037"/>
    <w:rsid w:val="00BD58C5"/>
    <w:rsid w:val="00BE1C74"/>
    <w:rsid w:val="00BE31F9"/>
    <w:rsid w:val="00BE35A1"/>
    <w:rsid w:val="00BE574F"/>
    <w:rsid w:val="00BF0C32"/>
    <w:rsid w:val="00BF2EC0"/>
    <w:rsid w:val="00BF5BD6"/>
    <w:rsid w:val="00BF6072"/>
    <w:rsid w:val="00C037C2"/>
    <w:rsid w:val="00C03CB3"/>
    <w:rsid w:val="00C044BB"/>
    <w:rsid w:val="00C04E8F"/>
    <w:rsid w:val="00C05520"/>
    <w:rsid w:val="00C15505"/>
    <w:rsid w:val="00C21804"/>
    <w:rsid w:val="00C22A91"/>
    <w:rsid w:val="00C22C5A"/>
    <w:rsid w:val="00C239DF"/>
    <w:rsid w:val="00C27932"/>
    <w:rsid w:val="00C30B50"/>
    <w:rsid w:val="00C314B2"/>
    <w:rsid w:val="00C316F6"/>
    <w:rsid w:val="00C32360"/>
    <w:rsid w:val="00C3258B"/>
    <w:rsid w:val="00C325C7"/>
    <w:rsid w:val="00C367E7"/>
    <w:rsid w:val="00C37172"/>
    <w:rsid w:val="00C42C73"/>
    <w:rsid w:val="00C461AE"/>
    <w:rsid w:val="00C467B4"/>
    <w:rsid w:val="00C478D0"/>
    <w:rsid w:val="00C501C9"/>
    <w:rsid w:val="00C540AE"/>
    <w:rsid w:val="00C5482F"/>
    <w:rsid w:val="00C566F6"/>
    <w:rsid w:val="00C577B9"/>
    <w:rsid w:val="00C612B8"/>
    <w:rsid w:val="00C6162C"/>
    <w:rsid w:val="00C62DF5"/>
    <w:rsid w:val="00C6348E"/>
    <w:rsid w:val="00C674D2"/>
    <w:rsid w:val="00C67E3F"/>
    <w:rsid w:val="00C74295"/>
    <w:rsid w:val="00C7686A"/>
    <w:rsid w:val="00C77C84"/>
    <w:rsid w:val="00C80799"/>
    <w:rsid w:val="00C83163"/>
    <w:rsid w:val="00C9250F"/>
    <w:rsid w:val="00C96FF0"/>
    <w:rsid w:val="00CA0D67"/>
    <w:rsid w:val="00CA0DA7"/>
    <w:rsid w:val="00CA2E06"/>
    <w:rsid w:val="00CA3196"/>
    <w:rsid w:val="00CA5A4C"/>
    <w:rsid w:val="00CB1899"/>
    <w:rsid w:val="00CB4AE1"/>
    <w:rsid w:val="00CB527F"/>
    <w:rsid w:val="00CB5AB8"/>
    <w:rsid w:val="00CC1DF6"/>
    <w:rsid w:val="00CC4F0E"/>
    <w:rsid w:val="00CC5C92"/>
    <w:rsid w:val="00CC5D69"/>
    <w:rsid w:val="00CD0B9A"/>
    <w:rsid w:val="00CD31E7"/>
    <w:rsid w:val="00CD34EF"/>
    <w:rsid w:val="00CD525D"/>
    <w:rsid w:val="00CD5EC6"/>
    <w:rsid w:val="00CE2AE1"/>
    <w:rsid w:val="00CE3071"/>
    <w:rsid w:val="00CE5FE2"/>
    <w:rsid w:val="00CF08C6"/>
    <w:rsid w:val="00CF1A69"/>
    <w:rsid w:val="00CF2678"/>
    <w:rsid w:val="00CF4B59"/>
    <w:rsid w:val="00CF63B2"/>
    <w:rsid w:val="00CF77BF"/>
    <w:rsid w:val="00CF7CCB"/>
    <w:rsid w:val="00CF7CF2"/>
    <w:rsid w:val="00D03914"/>
    <w:rsid w:val="00D04C3A"/>
    <w:rsid w:val="00D07855"/>
    <w:rsid w:val="00D07BF1"/>
    <w:rsid w:val="00D1427C"/>
    <w:rsid w:val="00D162CC"/>
    <w:rsid w:val="00D17231"/>
    <w:rsid w:val="00D175DA"/>
    <w:rsid w:val="00D203BB"/>
    <w:rsid w:val="00D22986"/>
    <w:rsid w:val="00D231BD"/>
    <w:rsid w:val="00D23549"/>
    <w:rsid w:val="00D239CF"/>
    <w:rsid w:val="00D24D21"/>
    <w:rsid w:val="00D24ECF"/>
    <w:rsid w:val="00D25154"/>
    <w:rsid w:val="00D261D4"/>
    <w:rsid w:val="00D3041C"/>
    <w:rsid w:val="00D30EC9"/>
    <w:rsid w:val="00D43DC9"/>
    <w:rsid w:val="00D4485C"/>
    <w:rsid w:val="00D46DB7"/>
    <w:rsid w:val="00D46EF6"/>
    <w:rsid w:val="00D474FE"/>
    <w:rsid w:val="00D51952"/>
    <w:rsid w:val="00D52692"/>
    <w:rsid w:val="00D529C0"/>
    <w:rsid w:val="00D52B7A"/>
    <w:rsid w:val="00D530C4"/>
    <w:rsid w:val="00D56B5A"/>
    <w:rsid w:val="00D56EDA"/>
    <w:rsid w:val="00D57F45"/>
    <w:rsid w:val="00D61BB6"/>
    <w:rsid w:val="00D61BB9"/>
    <w:rsid w:val="00D61C1B"/>
    <w:rsid w:val="00D62AE0"/>
    <w:rsid w:val="00D6407F"/>
    <w:rsid w:val="00D66EF6"/>
    <w:rsid w:val="00D73408"/>
    <w:rsid w:val="00D73BAD"/>
    <w:rsid w:val="00D73DBF"/>
    <w:rsid w:val="00D76E40"/>
    <w:rsid w:val="00D80F80"/>
    <w:rsid w:val="00D83586"/>
    <w:rsid w:val="00D83B76"/>
    <w:rsid w:val="00D86208"/>
    <w:rsid w:val="00D8739D"/>
    <w:rsid w:val="00D90C77"/>
    <w:rsid w:val="00D92F78"/>
    <w:rsid w:val="00D943D0"/>
    <w:rsid w:val="00D95532"/>
    <w:rsid w:val="00D96371"/>
    <w:rsid w:val="00D97F3F"/>
    <w:rsid w:val="00DA04F6"/>
    <w:rsid w:val="00DA121B"/>
    <w:rsid w:val="00DA3329"/>
    <w:rsid w:val="00DA45EA"/>
    <w:rsid w:val="00DB022C"/>
    <w:rsid w:val="00DB213E"/>
    <w:rsid w:val="00DB28D4"/>
    <w:rsid w:val="00DB407F"/>
    <w:rsid w:val="00DB5F46"/>
    <w:rsid w:val="00DB7566"/>
    <w:rsid w:val="00DC0849"/>
    <w:rsid w:val="00DC489A"/>
    <w:rsid w:val="00DC4A6F"/>
    <w:rsid w:val="00DC4AAC"/>
    <w:rsid w:val="00DC65F0"/>
    <w:rsid w:val="00DD0897"/>
    <w:rsid w:val="00DD40B6"/>
    <w:rsid w:val="00DD530F"/>
    <w:rsid w:val="00DD6907"/>
    <w:rsid w:val="00DD6CC1"/>
    <w:rsid w:val="00DD7F24"/>
    <w:rsid w:val="00DE405D"/>
    <w:rsid w:val="00DE49E2"/>
    <w:rsid w:val="00DE5987"/>
    <w:rsid w:val="00DE5A7B"/>
    <w:rsid w:val="00DF0FFD"/>
    <w:rsid w:val="00DF1A01"/>
    <w:rsid w:val="00E01139"/>
    <w:rsid w:val="00E04EFB"/>
    <w:rsid w:val="00E101E8"/>
    <w:rsid w:val="00E11837"/>
    <w:rsid w:val="00E12BF5"/>
    <w:rsid w:val="00E139C4"/>
    <w:rsid w:val="00E163DE"/>
    <w:rsid w:val="00E16F77"/>
    <w:rsid w:val="00E26323"/>
    <w:rsid w:val="00E27481"/>
    <w:rsid w:val="00E30049"/>
    <w:rsid w:val="00E3037B"/>
    <w:rsid w:val="00E30908"/>
    <w:rsid w:val="00E357BD"/>
    <w:rsid w:val="00E35E61"/>
    <w:rsid w:val="00E37395"/>
    <w:rsid w:val="00E37C2A"/>
    <w:rsid w:val="00E422CE"/>
    <w:rsid w:val="00E43E86"/>
    <w:rsid w:val="00E446AC"/>
    <w:rsid w:val="00E44817"/>
    <w:rsid w:val="00E51B93"/>
    <w:rsid w:val="00E54B1C"/>
    <w:rsid w:val="00E55CA1"/>
    <w:rsid w:val="00E56D74"/>
    <w:rsid w:val="00E57C05"/>
    <w:rsid w:val="00E57E35"/>
    <w:rsid w:val="00E57FF5"/>
    <w:rsid w:val="00E6212C"/>
    <w:rsid w:val="00E62179"/>
    <w:rsid w:val="00E6480A"/>
    <w:rsid w:val="00E818F2"/>
    <w:rsid w:val="00E81932"/>
    <w:rsid w:val="00E833B1"/>
    <w:rsid w:val="00E83920"/>
    <w:rsid w:val="00E86906"/>
    <w:rsid w:val="00E87407"/>
    <w:rsid w:val="00E9073C"/>
    <w:rsid w:val="00E908E5"/>
    <w:rsid w:val="00E90D81"/>
    <w:rsid w:val="00E92D8E"/>
    <w:rsid w:val="00E934CE"/>
    <w:rsid w:val="00E9417B"/>
    <w:rsid w:val="00E95285"/>
    <w:rsid w:val="00E9568B"/>
    <w:rsid w:val="00E97FC6"/>
    <w:rsid w:val="00EA252B"/>
    <w:rsid w:val="00EA36AC"/>
    <w:rsid w:val="00EA3C38"/>
    <w:rsid w:val="00EA4055"/>
    <w:rsid w:val="00EA4698"/>
    <w:rsid w:val="00EB4B9A"/>
    <w:rsid w:val="00EB711F"/>
    <w:rsid w:val="00EC0665"/>
    <w:rsid w:val="00EC45C3"/>
    <w:rsid w:val="00EC57D6"/>
    <w:rsid w:val="00EC6C27"/>
    <w:rsid w:val="00EC7004"/>
    <w:rsid w:val="00ED0171"/>
    <w:rsid w:val="00ED2736"/>
    <w:rsid w:val="00ED6F52"/>
    <w:rsid w:val="00ED72B8"/>
    <w:rsid w:val="00ED73F2"/>
    <w:rsid w:val="00ED78EE"/>
    <w:rsid w:val="00EE0437"/>
    <w:rsid w:val="00EE23A6"/>
    <w:rsid w:val="00EE346C"/>
    <w:rsid w:val="00EE430C"/>
    <w:rsid w:val="00EE4C3A"/>
    <w:rsid w:val="00EE5AA4"/>
    <w:rsid w:val="00EF2779"/>
    <w:rsid w:val="00EF58A0"/>
    <w:rsid w:val="00EF784E"/>
    <w:rsid w:val="00F02F23"/>
    <w:rsid w:val="00F04DCE"/>
    <w:rsid w:val="00F05676"/>
    <w:rsid w:val="00F07DC7"/>
    <w:rsid w:val="00F13EBF"/>
    <w:rsid w:val="00F1530E"/>
    <w:rsid w:val="00F16C6C"/>
    <w:rsid w:val="00F20D30"/>
    <w:rsid w:val="00F21EDE"/>
    <w:rsid w:val="00F24729"/>
    <w:rsid w:val="00F25371"/>
    <w:rsid w:val="00F26240"/>
    <w:rsid w:val="00F31124"/>
    <w:rsid w:val="00F32C05"/>
    <w:rsid w:val="00F3419D"/>
    <w:rsid w:val="00F3650D"/>
    <w:rsid w:val="00F4153D"/>
    <w:rsid w:val="00F4237F"/>
    <w:rsid w:val="00F43848"/>
    <w:rsid w:val="00F4489C"/>
    <w:rsid w:val="00F44CF7"/>
    <w:rsid w:val="00F47D97"/>
    <w:rsid w:val="00F532D4"/>
    <w:rsid w:val="00F5627D"/>
    <w:rsid w:val="00F572EB"/>
    <w:rsid w:val="00F602C3"/>
    <w:rsid w:val="00F63B27"/>
    <w:rsid w:val="00F659A9"/>
    <w:rsid w:val="00F70134"/>
    <w:rsid w:val="00F709BC"/>
    <w:rsid w:val="00F716F2"/>
    <w:rsid w:val="00F723A8"/>
    <w:rsid w:val="00F72622"/>
    <w:rsid w:val="00F735E1"/>
    <w:rsid w:val="00F74B30"/>
    <w:rsid w:val="00F77D0A"/>
    <w:rsid w:val="00F85637"/>
    <w:rsid w:val="00F87A9C"/>
    <w:rsid w:val="00F87F29"/>
    <w:rsid w:val="00F90096"/>
    <w:rsid w:val="00F90916"/>
    <w:rsid w:val="00F93422"/>
    <w:rsid w:val="00F937AA"/>
    <w:rsid w:val="00F93ABE"/>
    <w:rsid w:val="00F97279"/>
    <w:rsid w:val="00F97E05"/>
    <w:rsid w:val="00FA00A3"/>
    <w:rsid w:val="00FA1625"/>
    <w:rsid w:val="00FA20AE"/>
    <w:rsid w:val="00FA4A90"/>
    <w:rsid w:val="00FA6D49"/>
    <w:rsid w:val="00FA7FAC"/>
    <w:rsid w:val="00FB0662"/>
    <w:rsid w:val="00FB2633"/>
    <w:rsid w:val="00FB577C"/>
    <w:rsid w:val="00FB73B5"/>
    <w:rsid w:val="00FC50E8"/>
    <w:rsid w:val="00FC5CEA"/>
    <w:rsid w:val="00FC6D11"/>
    <w:rsid w:val="00FD02E9"/>
    <w:rsid w:val="00FD26CC"/>
    <w:rsid w:val="00FD3E4C"/>
    <w:rsid w:val="00FD4787"/>
    <w:rsid w:val="00FD558A"/>
    <w:rsid w:val="00FD7E5C"/>
    <w:rsid w:val="00FE129C"/>
    <w:rsid w:val="00FE3997"/>
    <w:rsid w:val="00FE4B2B"/>
    <w:rsid w:val="00FF0F7A"/>
    <w:rsid w:val="00FF30B0"/>
    <w:rsid w:val="00FF5711"/>
    <w:rsid w:val="00FF586E"/>
    <w:rsid w:val="01306804"/>
    <w:rsid w:val="02490174"/>
    <w:rsid w:val="024F06C0"/>
    <w:rsid w:val="026B289A"/>
    <w:rsid w:val="03842BA5"/>
    <w:rsid w:val="045F145F"/>
    <w:rsid w:val="05AD3559"/>
    <w:rsid w:val="05C8651C"/>
    <w:rsid w:val="05E467BE"/>
    <w:rsid w:val="06FE26EA"/>
    <w:rsid w:val="076F2E69"/>
    <w:rsid w:val="091A0F95"/>
    <w:rsid w:val="09DD1C4E"/>
    <w:rsid w:val="0A321445"/>
    <w:rsid w:val="0C81655D"/>
    <w:rsid w:val="0DD57ECE"/>
    <w:rsid w:val="0F684E73"/>
    <w:rsid w:val="113628E1"/>
    <w:rsid w:val="114D1977"/>
    <w:rsid w:val="13451AA1"/>
    <w:rsid w:val="13FD1F2D"/>
    <w:rsid w:val="14BB762A"/>
    <w:rsid w:val="15F313DA"/>
    <w:rsid w:val="164D719B"/>
    <w:rsid w:val="17977E68"/>
    <w:rsid w:val="18166F43"/>
    <w:rsid w:val="1A0B2777"/>
    <w:rsid w:val="1AB8095B"/>
    <w:rsid w:val="1C4348F9"/>
    <w:rsid w:val="1CD221A8"/>
    <w:rsid w:val="1D2F03DD"/>
    <w:rsid w:val="219519F6"/>
    <w:rsid w:val="220A3970"/>
    <w:rsid w:val="221B3738"/>
    <w:rsid w:val="229429AE"/>
    <w:rsid w:val="25A60205"/>
    <w:rsid w:val="25A63B9D"/>
    <w:rsid w:val="2667721E"/>
    <w:rsid w:val="27351A6C"/>
    <w:rsid w:val="278345D3"/>
    <w:rsid w:val="2AE47C7F"/>
    <w:rsid w:val="2AE71625"/>
    <w:rsid w:val="2AF3793F"/>
    <w:rsid w:val="2B542B63"/>
    <w:rsid w:val="2BB27612"/>
    <w:rsid w:val="2BC95631"/>
    <w:rsid w:val="2C4D4EAF"/>
    <w:rsid w:val="2CE90146"/>
    <w:rsid w:val="2D840848"/>
    <w:rsid w:val="2E537E0D"/>
    <w:rsid w:val="326C717C"/>
    <w:rsid w:val="345970DA"/>
    <w:rsid w:val="34E83A52"/>
    <w:rsid w:val="361C228F"/>
    <w:rsid w:val="36882F51"/>
    <w:rsid w:val="38882E40"/>
    <w:rsid w:val="396C452E"/>
    <w:rsid w:val="3B5F4758"/>
    <w:rsid w:val="3C5F252E"/>
    <w:rsid w:val="3C6201BC"/>
    <w:rsid w:val="3E5527E2"/>
    <w:rsid w:val="3E736D51"/>
    <w:rsid w:val="3EA149D2"/>
    <w:rsid w:val="3FD31C10"/>
    <w:rsid w:val="3FEC1391"/>
    <w:rsid w:val="40655236"/>
    <w:rsid w:val="40776258"/>
    <w:rsid w:val="414463EE"/>
    <w:rsid w:val="43EA59F5"/>
    <w:rsid w:val="443A58E0"/>
    <w:rsid w:val="443A5F38"/>
    <w:rsid w:val="446A770C"/>
    <w:rsid w:val="44E03F64"/>
    <w:rsid w:val="4513485D"/>
    <w:rsid w:val="451E4BE3"/>
    <w:rsid w:val="45C5281A"/>
    <w:rsid w:val="45E27B26"/>
    <w:rsid w:val="45E745B2"/>
    <w:rsid w:val="461865CE"/>
    <w:rsid w:val="498A22BB"/>
    <w:rsid w:val="49D971D8"/>
    <w:rsid w:val="4A383B4A"/>
    <w:rsid w:val="4B384B34"/>
    <w:rsid w:val="4B766BB2"/>
    <w:rsid w:val="4CA24E44"/>
    <w:rsid w:val="4CD564D9"/>
    <w:rsid w:val="4D4711A3"/>
    <w:rsid w:val="4DB3316E"/>
    <w:rsid w:val="4F183CAB"/>
    <w:rsid w:val="4F22401A"/>
    <w:rsid w:val="510850DF"/>
    <w:rsid w:val="51366051"/>
    <w:rsid w:val="517479FB"/>
    <w:rsid w:val="51804BBA"/>
    <w:rsid w:val="558E0131"/>
    <w:rsid w:val="583707F7"/>
    <w:rsid w:val="584D3AB6"/>
    <w:rsid w:val="5A3D31DB"/>
    <w:rsid w:val="5CF9257E"/>
    <w:rsid w:val="5E8E4862"/>
    <w:rsid w:val="5EDB7B28"/>
    <w:rsid w:val="60283E2B"/>
    <w:rsid w:val="60492EF1"/>
    <w:rsid w:val="613352B3"/>
    <w:rsid w:val="61E43BCC"/>
    <w:rsid w:val="637A32B6"/>
    <w:rsid w:val="648E1A43"/>
    <w:rsid w:val="64983C98"/>
    <w:rsid w:val="656D5D6E"/>
    <w:rsid w:val="661552E4"/>
    <w:rsid w:val="66603377"/>
    <w:rsid w:val="678A4F21"/>
    <w:rsid w:val="67C97048"/>
    <w:rsid w:val="69D9280B"/>
    <w:rsid w:val="6CB76A2B"/>
    <w:rsid w:val="6E2F58D4"/>
    <w:rsid w:val="6E3F65AA"/>
    <w:rsid w:val="6E9666FC"/>
    <w:rsid w:val="6EA75992"/>
    <w:rsid w:val="6EA76B0E"/>
    <w:rsid w:val="6FAC18AC"/>
    <w:rsid w:val="6FBF6417"/>
    <w:rsid w:val="708D7CBD"/>
    <w:rsid w:val="70F329C6"/>
    <w:rsid w:val="7118515D"/>
    <w:rsid w:val="718B627D"/>
    <w:rsid w:val="72A35727"/>
    <w:rsid w:val="73D9089C"/>
    <w:rsid w:val="742A00EF"/>
    <w:rsid w:val="76144153"/>
    <w:rsid w:val="766451BD"/>
    <w:rsid w:val="77D5581E"/>
    <w:rsid w:val="77ED0DBA"/>
    <w:rsid w:val="78BB0EB8"/>
    <w:rsid w:val="7BDD1B24"/>
    <w:rsid w:val="7C3B2A25"/>
    <w:rsid w:val="7C6B2D9D"/>
    <w:rsid w:val="7C79685D"/>
    <w:rsid w:val="7CD41E79"/>
    <w:rsid w:val="7CE3274E"/>
    <w:rsid w:val="7D220EA9"/>
    <w:rsid w:val="7D2952D1"/>
    <w:rsid w:val="7D773B13"/>
    <w:rsid w:val="7E066731"/>
    <w:rsid w:val="7EBA11D7"/>
    <w:rsid w:val="7F211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nhideWhenUsed="0" w:uiPriority="99" w:name="HTML Code"/>
    <w:lsdException w:qFormat="1" w:unhideWhenUsed="0" w:uiPriority="99" w:name="HTML Definition"/>
    <w:lsdException w:qFormat="1" w:unhideWhenUsed="0" w:uiPriority="99" w:name="HTML Keyboard"/>
    <w:lsdException w:uiPriority="99" w:name="HTML Preformatted"/>
    <w:lsdException w:qFormat="1" w:unhideWhenUsed="0"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2"/>
    <w:qFormat/>
    <w:uiPriority w:val="99"/>
    <w:pPr>
      <w:keepNext/>
      <w:keepLines/>
      <w:spacing w:after="120" w:line="360" w:lineRule="auto"/>
      <w:outlineLvl w:val="0"/>
    </w:pPr>
    <w:rPr>
      <w:rFonts w:ascii="Arial" w:hAnsi="Arial" w:eastAsia="等线" w:cs="Times New Roman"/>
      <w:b/>
      <w:kern w:val="44"/>
      <w:sz w:val="28"/>
      <w:szCs w:val="20"/>
    </w:rPr>
  </w:style>
  <w:style w:type="paragraph" w:styleId="4">
    <w:name w:val="heading 2"/>
    <w:basedOn w:val="1"/>
    <w:next w:val="1"/>
    <w:link w:val="53"/>
    <w:qFormat/>
    <w:uiPriority w:val="99"/>
    <w:pPr>
      <w:keepNext/>
      <w:keepLines/>
      <w:spacing w:before="120" w:after="120" w:line="415" w:lineRule="auto"/>
      <w:ind w:left="454"/>
      <w:jc w:val="center"/>
      <w:outlineLvl w:val="1"/>
    </w:pPr>
    <w:rPr>
      <w:rFonts w:ascii="Arial" w:hAnsi="Arial" w:eastAsia="等线" w:cs="Times New Roman"/>
      <w:b/>
      <w:color w:val="000000"/>
      <w:kern w:val="0"/>
      <w:sz w:val="24"/>
      <w:szCs w:val="20"/>
    </w:rPr>
  </w:style>
  <w:style w:type="paragraph" w:styleId="5">
    <w:name w:val="heading 3"/>
    <w:basedOn w:val="1"/>
    <w:next w:val="1"/>
    <w:link w:val="54"/>
    <w:qFormat/>
    <w:uiPriority w:val="99"/>
    <w:pPr>
      <w:widowControl/>
      <w:spacing w:before="100" w:beforeAutospacing="1" w:after="100" w:afterAutospacing="1"/>
      <w:jc w:val="left"/>
      <w:outlineLvl w:val="2"/>
    </w:pPr>
    <w:rPr>
      <w:rFonts w:ascii="宋体" w:hAnsi="宋体" w:eastAsia="等线" w:cs="Times New Roman"/>
      <w:kern w:val="0"/>
      <w:sz w:val="27"/>
      <w:szCs w:val="20"/>
    </w:rPr>
  </w:style>
  <w:style w:type="paragraph" w:styleId="6">
    <w:name w:val="heading 4"/>
    <w:basedOn w:val="5"/>
    <w:next w:val="7"/>
    <w:link w:val="55"/>
    <w:qFormat/>
    <w:uiPriority w:val="99"/>
    <w:pPr>
      <w:keepNext/>
      <w:keepLines/>
      <w:widowControl w:val="0"/>
      <w:numPr>
        <w:ilvl w:val="3"/>
        <w:numId w:val="1"/>
      </w:numPr>
      <w:spacing w:beforeLines="50" w:beforeAutospacing="0" w:afterLines="50" w:afterAutospacing="0" w:line="360" w:lineRule="auto"/>
      <w:outlineLvl w:val="3"/>
    </w:pPr>
    <w:rPr>
      <w:rFonts w:ascii="Arial" w:hAnsi="Arial"/>
      <w:color w:val="000000"/>
      <w:sz w:val="21"/>
    </w:rPr>
  </w:style>
  <w:style w:type="paragraph" w:styleId="8">
    <w:name w:val="heading 5"/>
    <w:basedOn w:val="6"/>
    <w:next w:val="7"/>
    <w:link w:val="56"/>
    <w:qFormat/>
    <w:uiPriority w:val="99"/>
    <w:pPr>
      <w:numPr>
        <w:ilvl w:val="4"/>
      </w:numPr>
      <w:spacing w:line="240" w:lineRule="exact"/>
      <w:outlineLvl w:val="4"/>
    </w:pPr>
  </w:style>
  <w:style w:type="paragraph" w:styleId="9">
    <w:name w:val="heading 6"/>
    <w:basedOn w:val="1"/>
    <w:next w:val="1"/>
    <w:link w:val="57"/>
    <w:qFormat/>
    <w:uiPriority w:val="0"/>
    <w:pPr>
      <w:keepNext/>
      <w:keepLines/>
      <w:numPr>
        <w:ilvl w:val="5"/>
        <w:numId w:val="2"/>
      </w:numPr>
      <w:spacing w:before="240" w:after="64" w:line="320" w:lineRule="auto"/>
      <w:outlineLvl w:val="5"/>
    </w:pPr>
    <w:rPr>
      <w:rFonts w:ascii="Arial" w:hAnsi="Arial" w:eastAsia="黑体" w:cs="Times New Roman"/>
      <w:b/>
      <w:kern w:val="0"/>
      <w:sz w:val="24"/>
      <w:szCs w:val="20"/>
    </w:rPr>
  </w:style>
  <w:style w:type="paragraph" w:styleId="10">
    <w:name w:val="heading 7"/>
    <w:basedOn w:val="1"/>
    <w:next w:val="7"/>
    <w:link w:val="58"/>
    <w:qFormat/>
    <w:uiPriority w:val="99"/>
    <w:pPr>
      <w:keepNext/>
      <w:keepLines/>
      <w:numPr>
        <w:ilvl w:val="6"/>
        <w:numId w:val="1"/>
      </w:numPr>
      <w:spacing w:before="240" w:after="64" w:line="320" w:lineRule="auto"/>
      <w:outlineLvl w:val="6"/>
    </w:pPr>
    <w:rPr>
      <w:rFonts w:ascii="Times New Roman" w:hAnsi="Times New Roman" w:eastAsia="等线" w:cs="Times New Roman"/>
      <w:b/>
      <w:kern w:val="0"/>
      <w:sz w:val="20"/>
      <w:szCs w:val="20"/>
    </w:rPr>
  </w:style>
  <w:style w:type="paragraph" w:styleId="11">
    <w:name w:val="heading 8"/>
    <w:basedOn w:val="1"/>
    <w:next w:val="7"/>
    <w:link w:val="59"/>
    <w:qFormat/>
    <w:uiPriority w:val="99"/>
    <w:pPr>
      <w:keepNext/>
      <w:keepLines/>
      <w:numPr>
        <w:ilvl w:val="7"/>
        <w:numId w:val="1"/>
      </w:numPr>
      <w:spacing w:before="240" w:after="64" w:line="320" w:lineRule="auto"/>
      <w:outlineLvl w:val="7"/>
    </w:pPr>
    <w:rPr>
      <w:rFonts w:ascii="Arial" w:hAnsi="Arial" w:eastAsia="黑体" w:cs="Times New Roman"/>
      <w:kern w:val="0"/>
      <w:sz w:val="20"/>
      <w:szCs w:val="20"/>
    </w:rPr>
  </w:style>
  <w:style w:type="paragraph" w:styleId="12">
    <w:name w:val="heading 9"/>
    <w:basedOn w:val="1"/>
    <w:next w:val="7"/>
    <w:link w:val="60"/>
    <w:qFormat/>
    <w:uiPriority w:val="99"/>
    <w:pPr>
      <w:keepNext/>
      <w:keepLines/>
      <w:numPr>
        <w:ilvl w:val="8"/>
        <w:numId w:val="1"/>
      </w:numPr>
      <w:spacing w:before="240" w:after="64" w:line="320" w:lineRule="auto"/>
      <w:outlineLvl w:val="8"/>
    </w:pPr>
    <w:rPr>
      <w:rFonts w:ascii="Arial" w:hAnsi="Arial" w:eastAsia="黑体" w:cs="Times New Roman"/>
      <w:kern w:val="0"/>
      <w:sz w:val="20"/>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customStyle="1" w:styleId="2">
    <w:name w:val="_Style 3"/>
    <w:basedOn w:val="1"/>
    <w:qFormat/>
    <w:uiPriority w:val="99"/>
    <w:pPr>
      <w:spacing w:line="360" w:lineRule="auto"/>
      <w:jc w:val="center"/>
    </w:pPr>
    <w:rPr>
      <w:rFonts w:ascii="等线" w:hAnsi="等线" w:eastAsia="等线" w:cs="Times New Roman"/>
      <w:szCs w:val="20"/>
    </w:rPr>
  </w:style>
  <w:style w:type="paragraph" w:styleId="7">
    <w:name w:val="Normal Indent"/>
    <w:basedOn w:val="1"/>
    <w:qFormat/>
    <w:uiPriority w:val="0"/>
    <w:pPr>
      <w:ind w:firstLine="420"/>
    </w:pPr>
    <w:rPr>
      <w:rFonts w:ascii="Times New Roman" w:hAnsi="Times New Roman" w:eastAsia="等线" w:cs="Times New Roman"/>
      <w:szCs w:val="20"/>
    </w:rPr>
  </w:style>
  <w:style w:type="paragraph" w:styleId="13">
    <w:name w:val="Document Map"/>
    <w:basedOn w:val="1"/>
    <w:link w:val="61"/>
    <w:qFormat/>
    <w:uiPriority w:val="99"/>
    <w:pPr>
      <w:shd w:val="clear" w:color="auto" w:fill="000080"/>
    </w:pPr>
    <w:rPr>
      <w:rFonts w:ascii="Times New Roman" w:hAnsi="Times New Roman" w:eastAsia="宋体" w:cs="Times New Roman"/>
      <w:sz w:val="20"/>
    </w:rPr>
  </w:style>
  <w:style w:type="paragraph" w:styleId="14">
    <w:name w:val="annotation text"/>
    <w:basedOn w:val="1"/>
    <w:link w:val="62"/>
    <w:unhideWhenUsed/>
    <w:qFormat/>
    <w:uiPriority w:val="99"/>
    <w:pPr>
      <w:jc w:val="left"/>
    </w:pPr>
  </w:style>
  <w:style w:type="paragraph" w:styleId="15">
    <w:name w:val="Body Text"/>
    <w:basedOn w:val="1"/>
    <w:link w:val="63"/>
    <w:qFormat/>
    <w:uiPriority w:val="99"/>
    <w:pPr>
      <w:spacing w:after="120"/>
    </w:pPr>
    <w:rPr>
      <w:rFonts w:ascii="Times New Roman" w:hAnsi="Times New Roman" w:eastAsia="宋体" w:cs="Times New Roman"/>
      <w:sz w:val="20"/>
    </w:rPr>
  </w:style>
  <w:style w:type="paragraph" w:styleId="16">
    <w:name w:val="Body Text Indent"/>
    <w:basedOn w:val="1"/>
    <w:link w:val="64"/>
    <w:qFormat/>
    <w:uiPriority w:val="99"/>
    <w:pPr>
      <w:ind w:firstLine="570"/>
    </w:pPr>
    <w:rPr>
      <w:rFonts w:ascii="Times New Roman" w:hAnsi="Times New Roman" w:eastAsia="宋体" w:cs="Times New Roman"/>
      <w:sz w:val="20"/>
    </w:rPr>
  </w:style>
  <w:style w:type="paragraph" w:styleId="17">
    <w:name w:val="toc 3"/>
    <w:basedOn w:val="1"/>
    <w:next w:val="1"/>
    <w:qFormat/>
    <w:uiPriority w:val="39"/>
    <w:pPr>
      <w:snapToGrid w:val="0"/>
      <w:spacing w:line="360" w:lineRule="auto"/>
      <w:ind w:left="400" w:leftChars="400"/>
      <w:jc w:val="left"/>
    </w:pPr>
    <w:rPr>
      <w:rFonts w:ascii="Times New Roman" w:hAnsi="Times New Roman" w:eastAsia="等线" w:cs="Times New Roman"/>
      <w:sz w:val="24"/>
      <w:szCs w:val="20"/>
    </w:rPr>
  </w:style>
  <w:style w:type="paragraph" w:styleId="18">
    <w:name w:val="Plain Text"/>
    <w:basedOn w:val="1"/>
    <w:next w:val="1"/>
    <w:link w:val="65"/>
    <w:qFormat/>
    <w:uiPriority w:val="99"/>
    <w:rPr>
      <w:rFonts w:ascii="宋体" w:hAnsi="Courier New" w:eastAsia="宋体" w:cs="Times New Roman"/>
      <w:sz w:val="20"/>
    </w:rPr>
  </w:style>
  <w:style w:type="paragraph" w:styleId="19">
    <w:name w:val="Date"/>
    <w:basedOn w:val="1"/>
    <w:next w:val="1"/>
    <w:link w:val="66"/>
    <w:qFormat/>
    <w:uiPriority w:val="99"/>
    <w:rPr>
      <w:rFonts w:ascii="Times New Roman" w:hAnsi="Times New Roman" w:eastAsia="宋体" w:cs="Times New Roman"/>
      <w:sz w:val="20"/>
    </w:rPr>
  </w:style>
  <w:style w:type="paragraph" w:styleId="20">
    <w:name w:val="Body Text Indent 2"/>
    <w:basedOn w:val="1"/>
    <w:link w:val="67"/>
    <w:qFormat/>
    <w:uiPriority w:val="99"/>
    <w:pPr>
      <w:spacing w:line="400" w:lineRule="exact"/>
      <w:ind w:left="425"/>
    </w:pPr>
    <w:rPr>
      <w:rFonts w:ascii="Times New Roman" w:hAnsi="Times New Roman" w:eastAsia="宋体" w:cs="Times New Roman"/>
      <w:color w:val="000000"/>
      <w:sz w:val="20"/>
    </w:rPr>
  </w:style>
  <w:style w:type="paragraph" w:styleId="21">
    <w:name w:val="endnote text"/>
    <w:basedOn w:val="1"/>
    <w:link w:val="68"/>
    <w:qFormat/>
    <w:uiPriority w:val="99"/>
    <w:pPr>
      <w:snapToGrid w:val="0"/>
      <w:jc w:val="left"/>
    </w:pPr>
    <w:rPr>
      <w:rFonts w:ascii="Times New Roman" w:hAnsi="Times New Roman" w:eastAsia="宋体" w:cs="Times New Roman"/>
      <w:sz w:val="20"/>
    </w:rPr>
  </w:style>
  <w:style w:type="paragraph" w:styleId="22">
    <w:name w:val="Balloon Text"/>
    <w:basedOn w:val="1"/>
    <w:link w:val="69"/>
    <w:qFormat/>
    <w:uiPriority w:val="99"/>
    <w:rPr>
      <w:rFonts w:ascii="Times New Roman" w:hAnsi="Times New Roman" w:eastAsia="宋体" w:cs="Times New Roman"/>
      <w:sz w:val="18"/>
    </w:rPr>
  </w:style>
  <w:style w:type="paragraph" w:styleId="23">
    <w:name w:val="footer"/>
    <w:basedOn w:val="1"/>
    <w:link w:val="70"/>
    <w:unhideWhenUsed/>
    <w:qFormat/>
    <w:uiPriority w:val="99"/>
    <w:pPr>
      <w:tabs>
        <w:tab w:val="center" w:pos="4153"/>
        <w:tab w:val="right" w:pos="8306"/>
      </w:tabs>
      <w:snapToGrid w:val="0"/>
      <w:jc w:val="left"/>
    </w:pPr>
    <w:rPr>
      <w:sz w:val="18"/>
      <w:szCs w:val="18"/>
    </w:rPr>
  </w:style>
  <w:style w:type="paragraph" w:styleId="24">
    <w:name w:val="header"/>
    <w:basedOn w:val="1"/>
    <w:link w:val="71"/>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tabs>
        <w:tab w:val="right" w:leader="dot" w:pos="9060"/>
      </w:tabs>
      <w:adjustRightInd w:val="0"/>
      <w:snapToGrid w:val="0"/>
      <w:spacing w:line="360" w:lineRule="auto"/>
      <w:jc w:val="left"/>
      <w:textAlignment w:val="baseline"/>
    </w:pPr>
    <w:rPr>
      <w:rFonts w:ascii="宋体" w:hAnsi="宋体" w:eastAsia="等线" w:cs="Times New Roman"/>
      <w:caps/>
      <w:kern w:val="0"/>
      <w:sz w:val="24"/>
      <w:szCs w:val="32"/>
    </w:rPr>
  </w:style>
  <w:style w:type="paragraph" w:styleId="26">
    <w:name w:val="toc 4"/>
    <w:basedOn w:val="1"/>
    <w:next w:val="1"/>
    <w:qFormat/>
    <w:uiPriority w:val="0"/>
    <w:pPr>
      <w:ind w:left="1260" w:leftChars="600"/>
    </w:pPr>
    <w:rPr>
      <w:rFonts w:ascii="等线" w:hAnsi="等线" w:eastAsia="等线" w:cs="Times New Roman"/>
    </w:rPr>
  </w:style>
  <w:style w:type="paragraph" w:styleId="27">
    <w:name w:val="footnote text"/>
    <w:basedOn w:val="1"/>
    <w:link w:val="72"/>
    <w:qFormat/>
    <w:uiPriority w:val="99"/>
    <w:pPr>
      <w:snapToGrid w:val="0"/>
      <w:spacing w:line="360" w:lineRule="auto"/>
      <w:ind w:firstLine="523" w:firstLineChars="218"/>
      <w:jc w:val="left"/>
    </w:pPr>
    <w:rPr>
      <w:rFonts w:ascii="宋体" w:hAnsi="宋体" w:eastAsia="宋体" w:cs="Times New Roman"/>
      <w:sz w:val="18"/>
    </w:rPr>
  </w:style>
  <w:style w:type="paragraph" w:styleId="28">
    <w:name w:val="Body Text Indent 3"/>
    <w:basedOn w:val="1"/>
    <w:link w:val="73"/>
    <w:qFormat/>
    <w:uiPriority w:val="99"/>
    <w:pPr>
      <w:tabs>
        <w:tab w:val="left" w:pos="0"/>
      </w:tabs>
      <w:spacing w:line="400" w:lineRule="exact"/>
      <w:ind w:left="563" w:leftChars="228" w:hanging="84" w:hangingChars="35"/>
    </w:pPr>
    <w:rPr>
      <w:rFonts w:ascii="Times New Roman" w:hAnsi="Times New Roman" w:eastAsia="宋体" w:cs="Times New Roman"/>
      <w:color w:val="000000"/>
      <w:sz w:val="20"/>
    </w:rPr>
  </w:style>
  <w:style w:type="paragraph" w:styleId="29">
    <w:name w:val="toc 2"/>
    <w:basedOn w:val="1"/>
    <w:next w:val="1"/>
    <w:qFormat/>
    <w:uiPriority w:val="39"/>
    <w:pPr>
      <w:tabs>
        <w:tab w:val="right" w:leader="dot" w:pos="9060"/>
      </w:tabs>
      <w:snapToGrid w:val="0"/>
      <w:spacing w:line="360" w:lineRule="auto"/>
      <w:ind w:left="420" w:leftChars="200"/>
      <w:jc w:val="left"/>
    </w:pPr>
    <w:rPr>
      <w:rFonts w:ascii="Times New Roman" w:hAnsi="Times New Roman" w:eastAsia="等线" w:cs="Times New Roman"/>
      <w:sz w:val="24"/>
      <w:szCs w:val="24"/>
    </w:rPr>
  </w:style>
  <w:style w:type="paragraph" w:styleId="30">
    <w:name w:val="Body Text 2"/>
    <w:basedOn w:val="1"/>
    <w:link w:val="74"/>
    <w:qFormat/>
    <w:uiPriority w:val="99"/>
    <w:rPr>
      <w:rFonts w:ascii="宋体" w:hAnsi="宋体" w:eastAsia="宋体" w:cs="Times New Roman"/>
      <w:sz w:val="24"/>
      <w:u w:val="single"/>
    </w:rPr>
  </w:style>
  <w:style w:type="paragraph" w:styleId="31">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2">
    <w:name w:val="index 1"/>
    <w:basedOn w:val="1"/>
    <w:next w:val="1"/>
    <w:qFormat/>
    <w:uiPriority w:val="99"/>
    <w:rPr>
      <w:rFonts w:ascii="Times New Roman" w:hAnsi="Times New Roman" w:eastAsia="仿宋_GB2312" w:cs="Times New Roman"/>
      <w:sz w:val="28"/>
      <w:szCs w:val="20"/>
    </w:rPr>
  </w:style>
  <w:style w:type="paragraph" w:styleId="33">
    <w:name w:val="Title"/>
    <w:basedOn w:val="1"/>
    <w:link w:val="75"/>
    <w:qFormat/>
    <w:uiPriority w:val="99"/>
    <w:pPr>
      <w:spacing w:before="120" w:after="60"/>
      <w:jc w:val="center"/>
    </w:pPr>
    <w:rPr>
      <w:rFonts w:ascii="Arial" w:hAnsi="Arial" w:eastAsia="宋体" w:cs="Times New Roman"/>
      <w:b/>
      <w:sz w:val="20"/>
    </w:rPr>
  </w:style>
  <w:style w:type="paragraph" w:styleId="34">
    <w:name w:val="annotation subject"/>
    <w:basedOn w:val="14"/>
    <w:next w:val="14"/>
    <w:link w:val="76"/>
    <w:qFormat/>
    <w:uiPriority w:val="99"/>
    <w:pPr>
      <w:spacing w:line="360" w:lineRule="auto"/>
      <w:ind w:firstLine="523" w:firstLineChars="218"/>
    </w:pPr>
    <w:rPr>
      <w:rFonts w:ascii="宋体" w:hAnsi="宋体" w:eastAsia="宋体" w:cs="Times New Roman"/>
      <w:b/>
      <w:sz w:val="24"/>
    </w:rPr>
  </w:style>
  <w:style w:type="paragraph" w:styleId="35">
    <w:name w:val="Body Text First Indent"/>
    <w:basedOn w:val="15"/>
    <w:link w:val="77"/>
    <w:qFormat/>
    <w:uiPriority w:val="0"/>
    <w:pPr>
      <w:ind w:firstLine="420"/>
    </w:pPr>
  </w:style>
  <w:style w:type="paragraph" w:styleId="36">
    <w:name w:val="Body Text First Indent 2"/>
    <w:basedOn w:val="16"/>
    <w:unhideWhenUsed/>
    <w:qFormat/>
    <w:uiPriority w:val="99"/>
    <w:pPr>
      <w:ind w:firstLine="420"/>
    </w:pPr>
  </w:style>
  <w:style w:type="table" w:styleId="38">
    <w:name w:val="Table Grid"/>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99"/>
    <w:rPr>
      <w:rFonts w:cs="Times New Roman"/>
      <w:b/>
      <w:sz w:val="20"/>
      <w:szCs w:val="20"/>
    </w:rPr>
  </w:style>
  <w:style w:type="character" w:styleId="41">
    <w:name w:val="endnote reference"/>
    <w:qFormat/>
    <w:uiPriority w:val="99"/>
    <w:rPr>
      <w:rFonts w:cs="Times New Roman"/>
      <w:vertAlign w:val="superscript"/>
    </w:rPr>
  </w:style>
  <w:style w:type="character" w:styleId="42">
    <w:name w:val="page number"/>
    <w:qFormat/>
    <w:uiPriority w:val="99"/>
    <w:rPr>
      <w:rFonts w:cs="Times New Roman"/>
    </w:rPr>
  </w:style>
  <w:style w:type="character" w:styleId="43">
    <w:name w:val="FollowedHyperlink"/>
    <w:semiHidden/>
    <w:qFormat/>
    <w:uiPriority w:val="99"/>
    <w:rPr>
      <w:rFonts w:cs="Times New Roman"/>
      <w:color w:val="954F72"/>
      <w:u w:val="single"/>
    </w:rPr>
  </w:style>
  <w:style w:type="character" w:styleId="44">
    <w:name w:val="Emphasis"/>
    <w:basedOn w:val="39"/>
    <w:qFormat/>
    <w:uiPriority w:val="20"/>
    <w:rPr>
      <w:i/>
      <w:iCs/>
    </w:rPr>
  </w:style>
  <w:style w:type="character" w:styleId="45">
    <w:name w:val="HTML Definition"/>
    <w:semiHidden/>
    <w:qFormat/>
    <w:uiPriority w:val="99"/>
    <w:rPr>
      <w:rFonts w:cs="Times New Roman"/>
      <w:i/>
    </w:rPr>
  </w:style>
  <w:style w:type="character" w:styleId="46">
    <w:name w:val="Hyperlink"/>
    <w:qFormat/>
    <w:uiPriority w:val="99"/>
    <w:rPr>
      <w:rFonts w:cs="Times New Roman"/>
      <w:color w:val="0000FF"/>
      <w:u w:val="single"/>
    </w:rPr>
  </w:style>
  <w:style w:type="character" w:styleId="47">
    <w:name w:val="HTML Code"/>
    <w:semiHidden/>
    <w:qFormat/>
    <w:uiPriority w:val="99"/>
    <w:rPr>
      <w:rFonts w:ascii="Courier New" w:hAnsi="Courier New" w:cs="Times New Roman"/>
      <w:sz w:val="20"/>
      <w:bdr w:val="single" w:color="E1E1E1" w:sz="6" w:space="0"/>
    </w:rPr>
  </w:style>
  <w:style w:type="character" w:styleId="48">
    <w:name w:val="annotation reference"/>
    <w:qFormat/>
    <w:uiPriority w:val="99"/>
    <w:rPr>
      <w:rFonts w:cs="Times New Roman"/>
      <w:sz w:val="21"/>
    </w:rPr>
  </w:style>
  <w:style w:type="character" w:styleId="49">
    <w:name w:val="footnote reference"/>
    <w:qFormat/>
    <w:uiPriority w:val="99"/>
    <w:rPr>
      <w:rFonts w:cs="Times New Roman"/>
      <w:vertAlign w:val="superscript"/>
    </w:rPr>
  </w:style>
  <w:style w:type="character" w:styleId="50">
    <w:name w:val="HTML Keyboard"/>
    <w:semiHidden/>
    <w:qFormat/>
    <w:uiPriority w:val="99"/>
    <w:rPr>
      <w:rFonts w:ascii="Consolas" w:hAnsi="Consolas" w:cs="Consolas"/>
      <w:color w:val="FFFFFF"/>
      <w:sz w:val="21"/>
      <w:szCs w:val="21"/>
      <w:shd w:val="clear" w:color="auto" w:fill="333333"/>
    </w:rPr>
  </w:style>
  <w:style w:type="character" w:styleId="51">
    <w:name w:val="HTML Sample"/>
    <w:semiHidden/>
    <w:qFormat/>
    <w:uiPriority w:val="99"/>
    <w:rPr>
      <w:rFonts w:ascii="Consolas" w:hAnsi="Consolas" w:cs="Consolas"/>
      <w:sz w:val="21"/>
      <w:szCs w:val="21"/>
    </w:rPr>
  </w:style>
  <w:style w:type="character" w:customStyle="1" w:styleId="52">
    <w:name w:val="标题 1 字符1"/>
    <w:link w:val="3"/>
    <w:qFormat/>
    <w:locked/>
    <w:uiPriority w:val="99"/>
    <w:rPr>
      <w:rFonts w:ascii="Arial" w:hAnsi="Arial" w:eastAsia="等线" w:cs="Times New Roman"/>
      <w:b/>
      <w:kern w:val="44"/>
      <w:sz w:val="28"/>
      <w:szCs w:val="20"/>
    </w:rPr>
  </w:style>
  <w:style w:type="character" w:customStyle="1" w:styleId="53">
    <w:name w:val="标题 2 字符1"/>
    <w:link w:val="4"/>
    <w:qFormat/>
    <w:locked/>
    <w:uiPriority w:val="99"/>
    <w:rPr>
      <w:rFonts w:ascii="Arial" w:hAnsi="Arial" w:eastAsia="等线" w:cs="Times New Roman"/>
      <w:b/>
      <w:color w:val="000000"/>
      <w:kern w:val="0"/>
      <w:sz w:val="24"/>
      <w:szCs w:val="20"/>
    </w:rPr>
  </w:style>
  <w:style w:type="character" w:customStyle="1" w:styleId="54">
    <w:name w:val="标题 3 字符1"/>
    <w:link w:val="5"/>
    <w:qFormat/>
    <w:locked/>
    <w:uiPriority w:val="99"/>
    <w:rPr>
      <w:rFonts w:ascii="宋体" w:hAnsi="宋体" w:eastAsia="等线" w:cs="Times New Roman"/>
      <w:kern w:val="0"/>
      <w:sz w:val="27"/>
      <w:szCs w:val="20"/>
    </w:rPr>
  </w:style>
  <w:style w:type="character" w:customStyle="1" w:styleId="55">
    <w:name w:val="标题 4 字符1"/>
    <w:link w:val="6"/>
    <w:qFormat/>
    <w:locked/>
    <w:uiPriority w:val="99"/>
    <w:rPr>
      <w:rFonts w:ascii="Arial" w:hAnsi="Arial" w:eastAsia="等线" w:cs="Times New Roman"/>
      <w:color w:val="000000"/>
      <w:kern w:val="0"/>
      <w:szCs w:val="20"/>
    </w:rPr>
  </w:style>
  <w:style w:type="character" w:customStyle="1" w:styleId="56">
    <w:name w:val="标题 5 字符1"/>
    <w:link w:val="8"/>
    <w:qFormat/>
    <w:locked/>
    <w:uiPriority w:val="99"/>
    <w:rPr>
      <w:rFonts w:ascii="Arial" w:hAnsi="Arial" w:eastAsia="等线" w:cs="Times New Roman"/>
      <w:color w:val="000000"/>
      <w:kern w:val="0"/>
      <w:szCs w:val="20"/>
    </w:rPr>
  </w:style>
  <w:style w:type="character" w:customStyle="1" w:styleId="57">
    <w:name w:val="标题 6 字符1"/>
    <w:link w:val="9"/>
    <w:qFormat/>
    <w:locked/>
    <w:uiPriority w:val="99"/>
    <w:rPr>
      <w:rFonts w:ascii="Arial" w:hAnsi="Arial" w:eastAsia="黑体" w:cs="Times New Roman"/>
      <w:b/>
      <w:kern w:val="0"/>
      <w:sz w:val="24"/>
      <w:szCs w:val="20"/>
    </w:rPr>
  </w:style>
  <w:style w:type="character" w:customStyle="1" w:styleId="58">
    <w:name w:val="标题 7 字符1"/>
    <w:link w:val="10"/>
    <w:qFormat/>
    <w:locked/>
    <w:uiPriority w:val="99"/>
    <w:rPr>
      <w:rFonts w:ascii="Times New Roman" w:hAnsi="Times New Roman" w:eastAsia="等线" w:cs="Times New Roman"/>
      <w:b/>
      <w:kern w:val="0"/>
      <w:sz w:val="20"/>
      <w:szCs w:val="20"/>
    </w:rPr>
  </w:style>
  <w:style w:type="character" w:customStyle="1" w:styleId="59">
    <w:name w:val="标题 8 字符1"/>
    <w:link w:val="11"/>
    <w:qFormat/>
    <w:locked/>
    <w:uiPriority w:val="99"/>
    <w:rPr>
      <w:rFonts w:ascii="Arial" w:hAnsi="Arial" w:eastAsia="黑体" w:cs="Times New Roman"/>
      <w:kern w:val="0"/>
      <w:sz w:val="20"/>
      <w:szCs w:val="20"/>
    </w:rPr>
  </w:style>
  <w:style w:type="character" w:customStyle="1" w:styleId="60">
    <w:name w:val="标题 9 字符1"/>
    <w:link w:val="12"/>
    <w:qFormat/>
    <w:locked/>
    <w:uiPriority w:val="99"/>
    <w:rPr>
      <w:rFonts w:ascii="Arial" w:hAnsi="Arial" w:eastAsia="黑体" w:cs="Times New Roman"/>
      <w:kern w:val="0"/>
      <w:sz w:val="20"/>
      <w:szCs w:val="20"/>
    </w:rPr>
  </w:style>
  <w:style w:type="character" w:customStyle="1" w:styleId="61">
    <w:name w:val="文档结构图 字符1"/>
    <w:link w:val="13"/>
    <w:qFormat/>
    <w:locked/>
    <w:uiPriority w:val="99"/>
    <w:rPr>
      <w:rFonts w:ascii="Times New Roman" w:hAnsi="Times New Roman" w:eastAsia="宋体" w:cs="Times New Roman"/>
      <w:sz w:val="20"/>
      <w:shd w:val="clear" w:color="auto" w:fill="000080"/>
    </w:rPr>
  </w:style>
  <w:style w:type="character" w:customStyle="1" w:styleId="62">
    <w:name w:val="批注文字 字符"/>
    <w:basedOn w:val="39"/>
    <w:link w:val="14"/>
    <w:semiHidden/>
    <w:qFormat/>
    <w:uiPriority w:val="99"/>
  </w:style>
  <w:style w:type="character" w:customStyle="1" w:styleId="63">
    <w:name w:val="正文文本 字符1"/>
    <w:link w:val="15"/>
    <w:qFormat/>
    <w:locked/>
    <w:uiPriority w:val="99"/>
    <w:rPr>
      <w:rFonts w:ascii="Times New Roman" w:hAnsi="Times New Roman" w:eastAsia="宋体" w:cs="Times New Roman"/>
      <w:sz w:val="20"/>
    </w:rPr>
  </w:style>
  <w:style w:type="character" w:customStyle="1" w:styleId="64">
    <w:name w:val="正文文本缩进 字符1"/>
    <w:link w:val="16"/>
    <w:qFormat/>
    <w:locked/>
    <w:uiPriority w:val="99"/>
    <w:rPr>
      <w:rFonts w:ascii="Times New Roman" w:hAnsi="Times New Roman" w:eastAsia="宋体" w:cs="Times New Roman"/>
      <w:sz w:val="20"/>
    </w:rPr>
  </w:style>
  <w:style w:type="character" w:customStyle="1" w:styleId="65">
    <w:name w:val="纯文本 字符1"/>
    <w:link w:val="18"/>
    <w:qFormat/>
    <w:locked/>
    <w:uiPriority w:val="99"/>
    <w:rPr>
      <w:rFonts w:ascii="宋体" w:hAnsi="Courier New" w:eastAsia="宋体" w:cs="Times New Roman"/>
      <w:sz w:val="20"/>
    </w:rPr>
  </w:style>
  <w:style w:type="character" w:customStyle="1" w:styleId="66">
    <w:name w:val="日期 字符1"/>
    <w:link w:val="19"/>
    <w:qFormat/>
    <w:locked/>
    <w:uiPriority w:val="99"/>
    <w:rPr>
      <w:rFonts w:ascii="Times New Roman" w:hAnsi="Times New Roman" w:eastAsia="宋体" w:cs="Times New Roman"/>
      <w:sz w:val="20"/>
    </w:rPr>
  </w:style>
  <w:style w:type="character" w:customStyle="1" w:styleId="67">
    <w:name w:val="正文文本缩进 2 字符1"/>
    <w:link w:val="20"/>
    <w:qFormat/>
    <w:locked/>
    <w:uiPriority w:val="99"/>
    <w:rPr>
      <w:rFonts w:ascii="Times New Roman" w:hAnsi="Times New Roman" w:eastAsia="宋体" w:cs="Times New Roman"/>
      <w:color w:val="000000"/>
      <w:sz w:val="20"/>
    </w:rPr>
  </w:style>
  <w:style w:type="character" w:customStyle="1" w:styleId="68">
    <w:name w:val="尾注文本 字符1"/>
    <w:link w:val="21"/>
    <w:qFormat/>
    <w:locked/>
    <w:uiPriority w:val="99"/>
    <w:rPr>
      <w:rFonts w:ascii="Times New Roman" w:hAnsi="Times New Roman" w:eastAsia="宋体" w:cs="Times New Roman"/>
      <w:sz w:val="20"/>
    </w:rPr>
  </w:style>
  <w:style w:type="character" w:customStyle="1" w:styleId="69">
    <w:name w:val="批注框文本 字符1"/>
    <w:link w:val="22"/>
    <w:qFormat/>
    <w:locked/>
    <w:uiPriority w:val="99"/>
    <w:rPr>
      <w:rFonts w:ascii="Times New Roman" w:hAnsi="Times New Roman" w:eastAsia="宋体" w:cs="Times New Roman"/>
      <w:sz w:val="18"/>
    </w:rPr>
  </w:style>
  <w:style w:type="character" w:customStyle="1" w:styleId="70">
    <w:name w:val="页脚 字符"/>
    <w:basedOn w:val="39"/>
    <w:link w:val="23"/>
    <w:qFormat/>
    <w:uiPriority w:val="99"/>
    <w:rPr>
      <w:sz w:val="18"/>
      <w:szCs w:val="18"/>
    </w:rPr>
  </w:style>
  <w:style w:type="character" w:customStyle="1" w:styleId="71">
    <w:name w:val="页眉 字符"/>
    <w:basedOn w:val="39"/>
    <w:link w:val="24"/>
    <w:qFormat/>
    <w:uiPriority w:val="99"/>
    <w:rPr>
      <w:sz w:val="18"/>
      <w:szCs w:val="18"/>
    </w:rPr>
  </w:style>
  <w:style w:type="character" w:customStyle="1" w:styleId="72">
    <w:name w:val="脚注文本 字符1"/>
    <w:link w:val="27"/>
    <w:qFormat/>
    <w:locked/>
    <w:uiPriority w:val="99"/>
    <w:rPr>
      <w:rFonts w:ascii="宋体" w:hAnsi="宋体" w:eastAsia="宋体" w:cs="Times New Roman"/>
      <w:sz w:val="18"/>
    </w:rPr>
  </w:style>
  <w:style w:type="character" w:customStyle="1" w:styleId="73">
    <w:name w:val="正文文本缩进 3 字符1"/>
    <w:link w:val="28"/>
    <w:qFormat/>
    <w:locked/>
    <w:uiPriority w:val="99"/>
    <w:rPr>
      <w:rFonts w:ascii="Times New Roman" w:hAnsi="Times New Roman" w:eastAsia="宋体" w:cs="Times New Roman"/>
      <w:color w:val="000000"/>
      <w:sz w:val="20"/>
    </w:rPr>
  </w:style>
  <w:style w:type="character" w:customStyle="1" w:styleId="74">
    <w:name w:val="正文文本 2 字符1"/>
    <w:link w:val="30"/>
    <w:qFormat/>
    <w:locked/>
    <w:uiPriority w:val="99"/>
    <w:rPr>
      <w:rFonts w:ascii="宋体" w:hAnsi="宋体" w:eastAsia="宋体" w:cs="Times New Roman"/>
      <w:sz w:val="24"/>
      <w:u w:val="single"/>
    </w:rPr>
  </w:style>
  <w:style w:type="character" w:customStyle="1" w:styleId="75">
    <w:name w:val="标题 字符1"/>
    <w:link w:val="33"/>
    <w:qFormat/>
    <w:locked/>
    <w:uiPriority w:val="99"/>
    <w:rPr>
      <w:rFonts w:ascii="Arial" w:hAnsi="Arial" w:eastAsia="宋体" w:cs="Times New Roman"/>
      <w:b/>
      <w:sz w:val="20"/>
    </w:rPr>
  </w:style>
  <w:style w:type="character" w:customStyle="1" w:styleId="76">
    <w:name w:val="批注主题 字符1"/>
    <w:link w:val="34"/>
    <w:qFormat/>
    <w:locked/>
    <w:uiPriority w:val="99"/>
    <w:rPr>
      <w:rFonts w:ascii="宋体" w:hAnsi="宋体" w:eastAsia="宋体" w:cs="Times New Roman"/>
      <w:b/>
      <w:sz w:val="24"/>
    </w:rPr>
  </w:style>
  <w:style w:type="character" w:customStyle="1" w:styleId="77">
    <w:name w:val="正文文本首行缩进 字符"/>
    <w:basedOn w:val="63"/>
    <w:link w:val="35"/>
    <w:qFormat/>
    <w:locked/>
    <w:uiPriority w:val="0"/>
    <w:rPr>
      <w:rFonts w:ascii="Times New Roman" w:hAnsi="Times New Roman" w:eastAsia="宋体" w:cs="Times New Roman"/>
      <w:sz w:val="20"/>
    </w:rPr>
  </w:style>
  <w:style w:type="character" w:customStyle="1" w:styleId="78">
    <w:name w:val="标题 1 字符"/>
    <w:basedOn w:val="39"/>
    <w:qFormat/>
    <w:uiPriority w:val="99"/>
    <w:rPr>
      <w:b/>
      <w:bCs/>
      <w:kern w:val="44"/>
      <w:sz w:val="44"/>
      <w:szCs w:val="44"/>
    </w:rPr>
  </w:style>
  <w:style w:type="character" w:customStyle="1" w:styleId="79">
    <w:name w:val="标题 2 字符"/>
    <w:basedOn w:val="39"/>
    <w:qFormat/>
    <w:uiPriority w:val="99"/>
    <w:rPr>
      <w:rFonts w:asciiTheme="majorHAnsi" w:hAnsiTheme="majorHAnsi" w:eastAsiaTheme="majorEastAsia" w:cstheme="majorBidi"/>
      <w:b/>
      <w:bCs/>
      <w:sz w:val="32"/>
      <w:szCs w:val="32"/>
    </w:rPr>
  </w:style>
  <w:style w:type="character" w:customStyle="1" w:styleId="80">
    <w:name w:val="标题 3 字符"/>
    <w:basedOn w:val="39"/>
    <w:semiHidden/>
    <w:qFormat/>
    <w:uiPriority w:val="99"/>
    <w:rPr>
      <w:b/>
      <w:bCs/>
      <w:sz w:val="32"/>
      <w:szCs w:val="32"/>
    </w:rPr>
  </w:style>
  <w:style w:type="character" w:customStyle="1" w:styleId="81">
    <w:name w:val="标题 4 字符"/>
    <w:basedOn w:val="39"/>
    <w:semiHidden/>
    <w:qFormat/>
    <w:uiPriority w:val="99"/>
    <w:rPr>
      <w:rFonts w:asciiTheme="majorHAnsi" w:hAnsiTheme="majorHAnsi" w:eastAsiaTheme="majorEastAsia" w:cstheme="majorBidi"/>
      <w:b/>
      <w:bCs/>
      <w:sz w:val="28"/>
      <w:szCs w:val="28"/>
    </w:rPr>
  </w:style>
  <w:style w:type="character" w:customStyle="1" w:styleId="82">
    <w:name w:val="标题 5 字符"/>
    <w:basedOn w:val="39"/>
    <w:semiHidden/>
    <w:qFormat/>
    <w:uiPriority w:val="99"/>
    <w:rPr>
      <w:b/>
      <w:bCs/>
      <w:sz w:val="28"/>
      <w:szCs w:val="28"/>
    </w:rPr>
  </w:style>
  <w:style w:type="character" w:customStyle="1" w:styleId="83">
    <w:name w:val="标题 6 字符"/>
    <w:basedOn w:val="39"/>
    <w:semiHidden/>
    <w:qFormat/>
    <w:uiPriority w:val="0"/>
    <w:rPr>
      <w:rFonts w:asciiTheme="majorHAnsi" w:hAnsiTheme="majorHAnsi" w:eastAsiaTheme="majorEastAsia" w:cstheme="majorBidi"/>
      <w:b/>
      <w:bCs/>
      <w:sz w:val="24"/>
      <w:szCs w:val="24"/>
    </w:rPr>
  </w:style>
  <w:style w:type="character" w:customStyle="1" w:styleId="84">
    <w:name w:val="标题 7 字符"/>
    <w:basedOn w:val="39"/>
    <w:semiHidden/>
    <w:qFormat/>
    <w:uiPriority w:val="99"/>
    <w:rPr>
      <w:b/>
      <w:bCs/>
      <w:sz w:val="24"/>
      <w:szCs w:val="24"/>
    </w:rPr>
  </w:style>
  <w:style w:type="character" w:customStyle="1" w:styleId="85">
    <w:name w:val="标题 8 字符"/>
    <w:basedOn w:val="39"/>
    <w:semiHidden/>
    <w:qFormat/>
    <w:uiPriority w:val="99"/>
    <w:rPr>
      <w:rFonts w:asciiTheme="majorHAnsi" w:hAnsiTheme="majorHAnsi" w:eastAsiaTheme="majorEastAsia" w:cstheme="majorBidi"/>
      <w:sz w:val="24"/>
      <w:szCs w:val="24"/>
    </w:rPr>
  </w:style>
  <w:style w:type="character" w:customStyle="1" w:styleId="86">
    <w:name w:val="标题 9 字符"/>
    <w:basedOn w:val="39"/>
    <w:semiHidden/>
    <w:qFormat/>
    <w:uiPriority w:val="99"/>
    <w:rPr>
      <w:rFonts w:asciiTheme="majorHAnsi" w:hAnsiTheme="majorHAnsi" w:eastAsiaTheme="majorEastAsia" w:cstheme="majorBidi"/>
      <w:szCs w:val="21"/>
    </w:rPr>
  </w:style>
  <w:style w:type="character" w:customStyle="1" w:styleId="87">
    <w:name w:val="正文文本缩进 3 字符"/>
    <w:semiHidden/>
    <w:qFormat/>
    <w:uiPriority w:val="99"/>
    <w:rPr>
      <w:rFonts w:ascii="Calibri" w:hAnsi="Calibri" w:eastAsia="宋体"/>
      <w:sz w:val="16"/>
    </w:rPr>
  </w:style>
  <w:style w:type="character" w:customStyle="1" w:styleId="88">
    <w:name w:val="纯文本 字符"/>
    <w:basedOn w:val="39"/>
    <w:qFormat/>
    <w:uiPriority w:val="99"/>
    <w:rPr>
      <w:rFonts w:hAnsi="Courier New" w:cs="Courier New" w:asciiTheme="minorEastAsia"/>
    </w:rPr>
  </w:style>
  <w:style w:type="character" w:customStyle="1" w:styleId="89">
    <w:name w:val="正文文本缩进 2 字符"/>
    <w:semiHidden/>
    <w:qFormat/>
    <w:uiPriority w:val="99"/>
    <w:rPr>
      <w:rFonts w:ascii="Calibri" w:hAnsi="Calibri" w:eastAsia="宋体"/>
    </w:rPr>
  </w:style>
  <w:style w:type="character" w:customStyle="1" w:styleId="90">
    <w:name w:val="正文文本缩进 字符"/>
    <w:basedOn w:val="39"/>
    <w:qFormat/>
    <w:uiPriority w:val="99"/>
  </w:style>
  <w:style w:type="character" w:customStyle="1" w:styleId="91">
    <w:name w:val="标题 字符"/>
    <w:qFormat/>
    <w:uiPriority w:val="99"/>
    <w:rPr>
      <w:rFonts w:ascii="等线 Light" w:hAnsi="等线 Light" w:eastAsia="等线 Light"/>
      <w:b/>
      <w:sz w:val="32"/>
    </w:rPr>
  </w:style>
  <w:style w:type="character" w:customStyle="1" w:styleId="92">
    <w:name w:val="样式1 Char"/>
    <w:link w:val="93"/>
    <w:qFormat/>
    <w:locked/>
    <w:uiPriority w:val="99"/>
    <w:rPr>
      <w:rFonts w:ascii="Arial" w:hAnsi="Arial"/>
      <w:b/>
      <w:kern w:val="44"/>
      <w:sz w:val="28"/>
    </w:rPr>
  </w:style>
  <w:style w:type="paragraph" w:customStyle="1" w:styleId="93">
    <w:name w:val="样式1"/>
    <w:basedOn w:val="3"/>
    <w:link w:val="92"/>
    <w:qFormat/>
    <w:uiPriority w:val="99"/>
    <w:rPr>
      <w:rFonts w:eastAsiaTheme="minorEastAsia" w:cstheme="minorBidi"/>
      <w:szCs w:val="22"/>
    </w:rPr>
  </w:style>
  <w:style w:type="character" w:customStyle="1" w:styleId="94">
    <w:name w:val="批注框文本 字符"/>
    <w:basedOn w:val="39"/>
    <w:semiHidden/>
    <w:qFormat/>
    <w:uiPriority w:val="99"/>
    <w:rPr>
      <w:sz w:val="18"/>
      <w:szCs w:val="18"/>
    </w:rPr>
  </w:style>
  <w:style w:type="character" w:customStyle="1" w:styleId="95">
    <w:name w:val="批注主题 字符"/>
    <w:semiHidden/>
    <w:qFormat/>
    <w:uiPriority w:val="99"/>
    <w:rPr>
      <w:rFonts w:ascii="Calibri" w:hAnsi="Calibri" w:eastAsia="宋体"/>
      <w:b/>
    </w:rPr>
  </w:style>
  <w:style w:type="character" w:customStyle="1" w:styleId="96">
    <w:name w:val="脚注文本 字符"/>
    <w:basedOn w:val="39"/>
    <w:semiHidden/>
    <w:qFormat/>
    <w:uiPriority w:val="99"/>
    <w:rPr>
      <w:sz w:val="18"/>
      <w:szCs w:val="18"/>
    </w:rPr>
  </w:style>
  <w:style w:type="character" w:customStyle="1" w:styleId="97">
    <w:name w:val="文档结构图 字符"/>
    <w:basedOn w:val="39"/>
    <w:semiHidden/>
    <w:qFormat/>
    <w:uiPriority w:val="99"/>
    <w:rPr>
      <w:rFonts w:ascii="Microsoft YaHei UI" w:eastAsia="Microsoft YaHei UI"/>
      <w:sz w:val="18"/>
      <w:szCs w:val="18"/>
    </w:rPr>
  </w:style>
  <w:style w:type="character" w:customStyle="1" w:styleId="98">
    <w:name w:val="合同大标题1 Char"/>
    <w:link w:val="99"/>
    <w:qFormat/>
    <w:locked/>
    <w:uiPriority w:val="99"/>
    <w:rPr>
      <w:rFonts w:ascii="宋体" w:hAnsi="Times New Roman" w:eastAsia="宋体" w:cs="宋体"/>
      <w:b/>
      <w:bCs/>
      <w:spacing w:val="6"/>
      <w:sz w:val="24"/>
      <w:szCs w:val="24"/>
      <w:shd w:val="clear" w:color="auto" w:fill="FFFFFF"/>
    </w:rPr>
  </w:style>
  <w:style w:type="paragraph" w:customStyle="1" w:styleId="99">
    <w:name w:val="合同大标题1"/>
    <w:basedOn w:val="1"/>
    <w:link w:val="98"/>
    <w:qFormat/>
    <w:uiPriority w:val="99"/>
    <w:pPr>
      <w:shd w:val="clear" w:color="auto" w:fill="FFFFFF"/>
      <w:spacing w:before="100" w:after="100" w:line="330" w:lineRule="atLeast"/>
      <w:ind w:left="72" w:leftChars="30" w:right="24" w:firstLine="240" w:firstLineChars="95"/>
    </w:pPr>
    <w:rPr>
      <w:rFonts w:ascii="宋体" w:hAnsi="Times New Roman" w:eastAsia="宋体" w:cs="宋体"/>
      <w:b/>
      <w:bCs/>
      <w:spacing w:val="6"/>
      <w:sz w:val="24"/>
      <w:szCs w:val="24"/>
    </w:rPr>
  </w:style>
  <w:style w:type="character" w:customStyle="1" w:styleId="100">
    <w:name w:val="合同小标题 Char"/>
    <w:link w:val="101"/>
    <w:qFormat/>
    <w:locked/>
    <w:uiPriority w:val="99"/>
    <w:rPr>
      <w:rFonts w:ascii="黑体" w:hAnsi="宋体" w:eastAsia="黑体" w:cs="宋体"/>
      <w:b/>
      <w:bCs/>
      <w:shd w:val="clear" w:color="auto" w:fill="FFFFFF"/>
    </w:rPr>
  </w:style>
  <w:style w:type="paragraph" w:customStyle="1" w:styleId="101">
    <w:name w:val="合同小标题"/>
    <w:basedOn w:val="1"/>
    <w:link w:val="100"/>
    <w:qFormat/>
    <w:uiPriority w:val="99"/>
    <w:pPr>
      <w:shd w:val="clear" w:color="auto" w:fill="FFFFFF"/>
      <w:spacing w:before="100" w:after="100" w:line="330" w:lineRule="atLeast"/>
      <w:ind w:left="178" w:leftChars="74" w:right="24" w:firstLine="422" w:firstLineChars="200"/>
    </w:pPr>
    <w:rPr>
      <w:rFonts w:ascii="黑体" w:hAnsi="宋体" w:eastAsia="黑体" w:cs="宋体"/>
      <w:b/>
      <w:bCs/>
    </w:rPr>
  </w:style>
  <w:style w:type="character" w:customStyle="1" w:styleId="102">
    <w:name w:val="批注主题 字符2"/>
    <w:basedOn w:val="62"/>
    <w:semiHidden/>
    <w:qFormat/>
    <w:uiPriority w:val="99"/>
    <w:rPr>
      <w:b/>
      <w:bCs/>
    </w:rPr>
  </w:style>
  <w:style w:type="character" w:customStyle="1" w:styleId="103">
    <w:name w:val="批注文字 字符1"/>
    <w:qFormat/>
    <w:locked/>
    <w:uiPriority w:val="99"/>
    <w:rPr>
      <w:rFonts w:ascii="宋体" w:hAnsi="宋体" w:eastAsia="宋体" w:cs="Times New Roman"/>
      <w:sz w:val="24"/>
    </w:rPr>
  </w:style>
  <w:style w:type="character" w:customStyle="1" w:styleId="104">
    <w:name w:val="正文首行缩进 字符"/>
    <w:semiHidden/>
    <w:qFormat/>
    <w:uiPriority w:val="99"/>
    <w:rPr>
      <w:rFonts w:ascii="Calibri" w:hAnsi="Calibri" w:eastAsia="宋体" w:cs="Times New Roman"/>
    </w:rPr>
  </w:style>
  <w:style w:type="character" w:customStyle="1" w:styleId="105">
    <w:name w:val="title21"/>
    <w:qFormat/>
    <w:uiPriority w:val="99"/>
    <w:rPr>
      <w:rFonts w:cs="Times New Roman"/>
    </w:rPr>
  </w:style>
  <w:style w:type="character" w:customStyle="1" w:styleId="106">
    <w:name w:val="尾注文本 字符"/>
    <w:semiHidden/>
    <w:qFormat/>
    <w:uiPriority w:val="99"/>
    <w:rPr>
      <w:rFonts w:ascii="Calibri" w:hAnsi="Calibri" w:eastAsia="宋体"/>
    </w:rPr>
  </w:style>
  <w:style w:type="character" w:customStyle="1" w:styleId="107">
    <w:name w:val="title22"/>
    <w:qFormat/>
    <w:uiPriority w:val="99"/>
    <w:rPr>
      <w:rFonts w:cs="Times New Roman"/>
    </w:rPr>
  </w:style>
  <w:style w:type="character" w:customStyle="1" w:styleId="108">
    <w:name w:val="正文文本 字符"/>
    <w:basedOn w:val="39"/>
    <w:semiHidden/>
    <w:qFormat/>
    <w:uiPriority w:val="99"/>
  </w:style>
  <w:style w:type="character" w:customStyle="1" w:styleId="109">
    <w:name w:val="页脚 字符1"/>
    <w:qFormat/>
    <w:locked/>
    <w:uiPriority w:val="99"/>
    <w:rPr>
      <w:rFonts w:ascii="Calibri" w:hAnsi="Calibri" w:eastAsia="宋体" w:cs="Times New Roman"/>
      <w:sz w:val="18"/>
    </w:rPr>
  </w:style>
  <w:style w:type="character" w:customStyle="1" w:styleId="110">
    <w:name w:val="正文文本缩进 2 字符2"/>
    <w:basedOn w:val="39"/>
    <w:semiHidden/>
    <w:qFormat/>
    <w:uiPriority w:val="99"/>
  </w:style>
  <w:style w:type="character" w:customStyle="1" w:styleId="111">
    <w:name w:val="正文文本缩进 3 字符2"/>
    <w:basedOn w:val="39"/>
    <w:semiHidden/>
    <w:qFormat/>
    <w:uiPriority w:val="99"/>
    <w:rPr>
      <w:sz w:val="16"/>
      <w:szCs w:val="16"/>
    </w:rPr>
  </w:style>
  <w:style w:type="character" w:customStyle="1" w:styleId="112">
    <w:name w:val="日期 字符"/>
    <w:basedOn w:val="39"/>
    <w:semiHidden/>
    <w:qFormat/>
    <w:uiPriority w:val="99"/>
  </w:style>
  <w:style w:type="character" w:customStyle="1" w:styleId="113">
    <w:name w:val="合同大标题 Char"/>
    <w:link w:val="114"/>
    <w:qFormat/>
    <w:locked/>
    <w:uiPriority w:val="99"/>
    <w:rPr>
      <w:rFonts w:ascii="宋体" w:hAnsi="Times New Roman" w:eastAsia="宋体" w:cs="宋体"/>
      <w:b/>
      <w:bCs/>
      <w:spacing w:val="6"/>
      <w:sz w:val="24"/>
      <w:szCs w:val="24"/>
      <w:shd w:val="clear" w:color="auto" w:fill="FFFFFF"/>
    </w:rPr>
  </w:style>
  <w:style w:type="paragraph" w:customStyle="1" w:styleId="114">
    <w:name w:val="合同大标题"/>
    <w:basedOn w:val="1"/>
    <w:link w:val="113"/>
    <w:qFormat/>
    <w:uiPriority w:val="99"/>
    <w:pPr>
      <w:shd w:val="clear" w:color="auto" w:fill="FFFFFF"/>
      <w:spacing w:before="100" w:after="100" w:line="330" w:lineRule="atLeast"/>
      <w:ind w:left="178" w:leftChars="74" w:right="24" w:firstLine="506" w:firstLineChars="200"/>
    </w:pPr>
    <w:rPr>
      <w:rFonts w:ascii="宋体" w:hAnsi="Times New Roman" w:eastAsia="宋体" w:cs="宋体"/>
      <w:b/>
      <w:bCs/>
      <w:spacing w:val="6"/>
      <w:sz w:val="24"/>
      <w:szCs w:val="24"/>
    </w:rPr>
  </w:style>
  <w:style w:type="character" w:customStyle="1" w:styleId="115">
    <w:name w:val="无间隔 字符"/>
    <w:link w:val="116"/>
    <w:qFormat/>
    <w:locked/>
    <w:uiPriority w:val="99"/>
    <w:rPr>
      <w:rFonts w:ascii="Calibri" w:hAnsi="Calibri" w:eastAsia="宋体"/>
      <w:sz w:val="22"/>
    </w:rPr>
  </w:style>
  <w:style w:type="paragraph" w:styleId="116">
    <w:name w:val="No Spacing"/>
    <w:link w:val="115"/>
    <w:qFormat/>
    <w:uiPriority w:val="99"/>
    <w:rPr>
      <w:rFonts w:ascii="Calibri" w:hAnsi="Calibri" w:eastAsia="宋体" w:cstheme="minorBidi"/>
      <w:kern w:val="2"/>
      <w:sz w:val="22"/>
      <w:szCs w:val="22"/>
      <w:lang w:val="en-US" w:eastAsia="zh-CN" w:bidi="ar-SA"/>
    </w:rPr>
  </w:style>
  <w:style w:type="character" w:customStyle="1" w:styleId="117">
    <w:name w:val="正文文本 2 字符"/>
    <w:basedOn w:val="39"/>
    <w:semiHidden/>
    <w:qFormat/>
    <w:uiPriority w:val="99"/>
  </w:style>
  <w:style w:type="character" w:customStyle="1" w:styleId="118">
    <w:name w:val="标题 3 Char"/>
    <w:qFormat/>
    <w:uiPriority w:val="99"/>
    <w:rPr>
      <w:rFonts w:ascii="宋体" w:hAnsi="宋体" w:eastAsia="宋体"/>
      <w:b/>
      <w:color w:val="FF0000"/>
      <w:kern w:val="2"/>
      <w:sz w:val="24"/>
      <w:lang w:val="zh-CN" w:eastAsia="zh-CN"/>
    </w:rPr>
  </w:style>
  <w:style w:type="character" w:customStyle="1" w:styleId="119">
    <w:name w:val="正文首行缩进 字符1"/>
    <w:qFormat/>
    <w:uiPriority w:val="99"/>
    <w:rPr>
      <w:rFonts w:ascii="Times New Roman" w:hAnsi="Times New Roman" w:eastAsia="宋体" w:cs="Times New Roman"/>
      <w:kern w:val="2"/>
      <w:sz w:val="21"/>
    </w:rPr>
  </w:style>
  <w:style w:type="character" w:customStyle="1" w:styleId="120">
    <w:name w:val="尾注文本 字符2"/>
    <w:basedOn w:val="39"/>
    <w:semiHidden/>
    <w:qFormat/>
    <w:uiPriority w:val="99"/>
  </w:style>
  <w:style w:type="character" w:customStyle="1" w:styleId="121">
    <w:name w:val="正文文本首行缩进 字符1"/>
    <w:basedOn w:val="108"/>
    <w:semiHidden/>
    <w:qFormat/>
    <w:uiPriority w:val="99"/>
  </w:style>
  <w:style w:type="character" w:customStyle="1" w:styleId="122">
    <w:name w:val="apple-converted-space"/>
    <w:qFormat/>
    <w:uiPriority w:val="99"/>
    <w:rPr>
      <w:rFonts w:cs="Times New Roman"/>
    </w:rPr>
  </w:style>
  <w:style w:type="character" w:customStyle="1" w:styleId="123">
    <w:name w:val="页眉 字符1"/>
    <w:qFormat/>
    <w:locked/>
    <w:uiPriority w:val="99"/>
    <w:rPr>
      <w:rFonts w:ascii="Calibri" w:hAnsi="Calibri" w:eastAsia="宋体" w:cs="Times New Roman"/>
      <w:sz w:val="18"/>
    </w:rPr>
  </w:style>
  <w:style w:type="character" w:customStyle="1" w:styleId="124">
    <w:name w:val="不明显参考1"/>
    <w:qFormat/>
    <w:uiPriority w:val="31"/>
    <w:rPr>
      <w:smallCaps/>
      <w:color w:val="5A5A5A"/>
    </w:rPr>
  </w:style>
  <w:style w:type="character" w:customStyle="1" w:styleId="125">
    <w:name w:val="标题 字符2"/>
    <w:basedOn w:val="39"/>
    <w:qFormat/>
    <w:uiPriority w:val="10"/>
    <w:rPr>
      <w:rFonts w:asciiTheme="majorHAnsi" w:hAnsiTheme="majorHAnsi" w:eastAsiaTheme="majorEastAsia" w:cstheme="majorBidi"/>
      <w:b/>
      <w:bCs/>
      <w:sz w:val="32"/>
      <w:szCs w:val="32"/>
    </w:rPr>
  </w:style>
  <w:style w:type="paragraph" w:customStyle="1" w:styleId="126">
    <w:name w:val="表头"/>
    <w:basedOn w:val="1"/>
    <w:qFormat/>
    <w:uiPriority w:val="99"/>
    <w:pPr>
      <w:spacing w:line="360" w:lineRule="auto"/>
      <w:jc w:val="center"/>
    </w:pPr>
    <w:rPr>
      <w:rFonts w:ascii="黑体" w:hAnsi="Times New Roman" w:eastAsia="黑体" w:cs="Times New Roman"/>
      <w:kern w:val="0"/>
      <w:sz w:val="24"/>
      <w:szCs w:val="20"/>
    </w:rPr>
  </w:style>
  <w:style w:type="paragraph" w:customStyle="1" w:styleId="127">
    <w:name w:val="修订1"/>
    <w:unhideWhenUsed/>
    <w:qFormat/>
    <w:uiPriority w:val="99"/>
    <w:rPr>
      <w:rFonts w:ascii="等线" w:hAnsi="等线" w:eastAsia="等线" w:cs="Times New Roman"/>
      <w:kern w:val="2"/>
      <w:sz w:val="21"/>
      <w:szCs w:val="22"/>
      <w:lang w:val="en-US" w:eastAsia="zh-CN" w:bidi="ar-SA"/>
    </w:rPr>
  </w:style>
  <w:style w:type="paragraph" w:customStyle="1" w:styleId="128">
    <w:name w:val="_Style 69"/>
    <w:qFormat/>
    <w:uiPriority w:val="99"/>
    <w:rPr>
      <w:rFonts w:ascii="等线" w:hAnsi="等线" w:eastAsia="等线" w:cs="Times New Roman"/>
      <w:lang w:val="en-US" w:eastAsia="zh-CN" w:bidi="ar-SA"/>
    </w:rPr>
  </w:style>
  <w:style w:type="paragraph" w:customStyle="1" w:styleId="129">
    <w:name w:val="修订11"/>
    <w:semiHidden/>
    <w:qFormat/>
    <w:uiPriority w:val="99"/>
    <w:rPr>
      <w:rFonts w:ascii="Times New Roman" w:hAnsi="Times New Roman" w:eastAsia="等线" w:cs="Times New Roman"/>
      <w:kern w:val="2"/>
      <w:sz w:val="21"/>
      <w:lang w:val="en-US" w:eastAsia="zh-CN" w:bidi="ar-SA"/>
    </w:rPr>
  </w:style>
  <w:style w:type="paragraph" w:customStyle="1" w:styleId="130">
    <w:name w:val="Char1"/>
    <w:basedOn w:val="1"/>
    <w:qFormat/>
    <w:uiPriority w:val="99"/>
    <w:pPr>
      <w:numPr>
        <w:ilvl w:val="0"/>
        <w:numId w:val="1"/>
      </w:numPr>
    </w:pPr>
    <w:rPr>
      <w:rFonts w:ascii="Times New Roman" w:hAnsi="Times New Roman" w:eastAsia="等线" w:cs="Times New Roman"/>
      <w:sz w:val="24"/>
      <w:szCs w:val="24"/>
    </w:rPr>
  </w:style>
  <w:style w:type="paragraph" w:customStyle="1" w:styleId="131">
    <w:name w:val="TOC 标题1"/>
    <w:basedOn w:val="3"/>
    <w:next w:val="1"/>
    <w:semiHidden/>
    <w:qFormat/>
    <w:uiPriority w:val="99"/>
    <w:pPr>
      <w:widowControl/>
      <w:spacing w:before="480" w:after="0" w:line="276" w:lineRule="auto"/>
      <w:outlineLvl w:val="9"/>
    </w:pPr>
    <w:rPr>
      <w:rFonts w:ascii="Cambria" w:hAnsi="Cambria"/>
      <w:color w:val="365F91"/>
      <w:kern w:val="0"/>
    </w:rPr>
  </w:style>
  <w:style w:type="paragraph" w:customStyle="1" w:styleId="132">
    <w:name w:val="Char Char Char1 Char"/>
    <w:basedOn w:val="13"/>
    <w:qFormat/>
    <w:uiPriority w:val="99"/>
    <w:rPr>
      <w:rFonts w:ascii="Tahoma" w:hAnsi="Tahoma"/>
      <w:sz w:val="24"/>
      <w:szCs w:val="24"/>
    </w:rPr>
  </w:style>
  <w:style w:type="paragraph" w:customStyle="1" w:styleId="133">
    <w:name w:val="发文落款"/>
    <w:basedOn w:val="134"/>
    <w:qFormat/>
    <w:uiPriority w:val="99"/>
    <w:pPr>
      <w:ind w:left="4094" w:right="607" w:firstLine="0"/>
      <w:jc w:val="center"/>
    </w:pPr>
  </w:style>
  <w:style w:type="paragraph" w:customStyle="1" w:styleId="134">
    <w:name w:val="公文正文"/>
    <w:qFormat/>
    <w:uiPriority w:val="99"/>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135">
    <w:name w:val="封四"/>
    <w:basedOn w:val="1"/>
    <w:next w:val="1"/>
    <w:qFormat/>
    <w:uiPriority w:val="0"/>
    <w:pPr>
      <w:topLinePunct/>
      <w:adjustRightInd w:val="0"/>
      <w:snapToGrid w:val="0"/>
      <w:spacing w:line="360" w:lineRule="auto"/>
      <w:ind w:firstLine="200" w:firstLineChars="200"/>
      <w:jc w:val="left"/>
    </w:pPr>
    <w:rPr>
      <w:rFonts w:ascii="Times New Roman" w:hAnsi="Times New Roman" w:eastAsia="等线" w:cs="Times New Roman"/>
      <w:spacing w:val="4"/>
      <w:kern w:val="0"/>
      <w:sz w:val="30"/>
      <w:szCs w:val="30"/>
    </w:rPr>
  </w:style>
  <w:style w:type="paragraph" w:customStyle="1" w:styleId="136">
    <w:name w:val="Blockquote"/>
    <w:basedOn w:val="1"/>
    <w:qFormat/>
    <w:uiPriority w:val="99"/>
    <w:pPr>
      <w:autoSpaceDE w:val="0"/>
      <w:autoSpaceDN w:val="0"/>
      <w:adjustRightInd w:val="0"/>
      <w:spacing w:before="100" w:after="100"/>
      <w:ind w:left="360" w:right="360"/>
      <w:jc w:val="left"/>
    </w:pPr>
    <w:rPr>
      <w:rFonts w:ascii="Times New Roman" w:hAnsi="Times New Roman" w:eastAsia="等线" w:cs="Times New Roman"/>
      <w:kern w:val="0"/>
      <w:sz w:val="24"/>
      <w:szCs w:val="20"/>
    </w:rPr>
  </w:style>
  <w:style w:type="paragraph" w:customStyle="1" w:styleId="137">
    <w:name w:val="公文抬头"/>
    <w:basedOn w:val="7"/>
    <w:qFormat/>
    <w:uiPriority w:val="99"/>
    <w:pPr>
      <w:ind w:firstLine="0"/>
    </w:pPr>
    <w:rPr>
      <w:rFonts w:ascii="仿宋_GB2312" w:eastAsia="仿宋_GB2312"/>
      <w:sz w:val="30"/>
      <w:szCs w:val="24"/>
    </w:rPr>
  </w:style>
  <w:style w:type="paragraph" w:customStyle="1" w:styleId="138">
    <w:name w:val="正文 New New"/>
    <w:qFormat/>
    <w:uiPriority w:val="99"/>
    <w:pPr>
      <w:widowControl w:val="0"/>
      <w:jc w:val="both"/>
    </w:pPr>
    <w:rPr>
      <w:rFonts w:ascii="Times New Roman" w:hAnsi="Times New Roman" w:eastAsia="等线" w:cs="Times New Roman"/>
      <w:kern w:val="2"/>
      <w:sz w:val="30"/>
      <w:szCs w:val="24"/>
      <w:lang w:val="en-US" w:eastAsia="zh-CN" w:bidi="ar-SA"/>
    </w:rPr>
  </w:style>
  <w:style w:type="paragraph" w:customStyle="1" w:styleId="139">
    <w:name w:val="样式3"/>
    <w:basedOn w:val="1"/>
    <w:qFormat/>
    <w:uiPriority w:val="99"/>
    <w:rPr>
      <w:rFonts w:ascii="宋体" w:hAnsi="等线" w:eastAsia="等线" w:cs="Times New Roman"/>
      <w:szCs w:val="28"/>
    </w:rPr>
  </w:style>
  <w:style w:type="paragraph" w:customStyle="1" w:styleId="140">
    <w:name w:val="列出段落1"/>
    <w:basedOn w:val="1"/>
    <w:qFormat/>
    <w:uiPriority w:val="99"/>
    <w:pPr>
      <w:spacing w:line="360" w:lineRule="auto"/>
      <w:ind w:left="74" w:leftChars="74" w:firstLine="420" w:firstLineChars="200"/>
    </w:pPr>
    <w:rPr>
      <w:rFonts w:ascii="宋体" w:hAnsi="宋体" w:eastAsia="宋体" w:cs="宋体"/>
      <w:kern w:val="0"/>
      <w:sz w:val="24"/>
      <w:szCs w:val="24"/>
    </w:rPr>
  </w:style>
  <w:style w:type="paragraph" w:customStyle="1" w:styleId="141">
    <w:name w:val="Char Char Char Char"/>
    <w:basedOn w:val="1"/>
    <w:qFormat/>
    <w:uiPriority w:val="99"/>
    <w:rPr>
      <w:rFonts w:ascii="Times New Roman" w:hAnsi="Times New Roman" w:eastAsia="等线" w:cs="Times New Roman"/>
      <w:sz w:val="30"/>
      <w:szCs w:val="24"/>
    </w:rPr>
  </w:style>
  <w:style w:type="paragraph" w:customStyle="1" w:styleId="142">
    <w:name w:val="公文标题"/>
    <w:basedOn w:val="5"/>
    <w:qFormat/>
    <w:uiPriority w:val="99"/>
    <w:pPr>
      <w:keepNext/>
      <w:keepLines/>
      <w:widowControl w:val="0"/>
      <w:spacing w:before="0" w:beforeAutospacing="0" w:after="0" w:afterAutospacing="0"/>
      <w:ind w:left="1469" w:right="1542"/>
    </w:pPr>
    <w:rPr>
      <w:rFonts w:hAnsi="Times New Roman"/>
      <w:b/>
      <w:kern w:val="2"/>
      <w:sz w:val="44"/>
      <w:szCs w:val="21"/>
    </w:rPr>
  </w:style>
  <w:style w:type="paragraph" w:customStyle="1" w:styleId="143">
    <w:name w:val="样式2"/>
    <w:basedOn w:val="18"/>
    <w:qFormat/>
    <w:uiPriority w:val="99"/>
    <w:pPr>
      <w:spacing w:line="360" w:lineRule="auto"/>
    </w:pPr>
    <w:rPr>
      <w:rFonts w:hAnsi="宋体" w:cs="Courier New"/>
      <w:sz w:val="24"/>
      <w:szCs w:val="21"/>
      <w:lang w:bidi="he-IL"/>
    </w:rPr>
  </w:style>
  <w:style w:type="paragraph" w:styleId="144">
    <w:name w:val="List Paragraph"/>
    <w:basedOn w:val="1"/>
    <w:qFormat/>
    <w:uiPriority w:val="99"/>
    <w:pPr>
      <w:ind w:firstLine="420" w:firstLineChars="200"/>
    </w:pPr>
    <w:rPr>
      <w:rFonts w:ascii="Times New Roman" w:hAnsi="Times New Roman" w:eastAsia="等线" w:cs="Times New Roman"/>
      <w:szCs w:val="20"/>
    </w:rPr>
  </w:style>
  <w:style w:type="paragraph" w:customStyle="1" w:styleId="145">
    <w:name w:val="正题"/>
    <w:basedOn w:val="1"/>
    <w:next w:val="1"/>
    <w:qFormat/>
    <w:uiPriority w:val="99"/>
    <w:pPr>
      <w:topLinePunct/>
      <w:adjustRightInd w:val="0"/>
      <w:snapToGrid w:val="0"/>
      <w:spacing w:line="360" w:lineRule="auto"/>
      <w:jc w:val="center"/>
    </w:pPr>
    <w:rPr>
      <w:rFonts w:ascii="等线" w:hAnsi="等线" w:eastAsia="黑体" w:cs="Times New Roman"/>
      <w:b/>
      <w:spacing w:val="4"/>
      <w:kern w:val="0"/>
      <w:sz w:val="36"/>
      <w:szCs w:val="36"/>
    </w:rPr>
  </w:style>
  <w:style w:type="paragraph" w:customStyle="1" w:styleId="146">
    <w:name w:val="Char"/>
    <w:basedOn w:val="1"/>
    <w:qFormat/>
    <w:uiPriority w:val="99"/>
    <w:rPr>
      <w:rFonts w:ascii="Tahoma" w:hAnsi="Tahoma" w:eastAsia="等线" w:cs="Times New Roman"/>
      <w:sz w:val="24"/>
      <w:szCs w:val="20"/>
    </w:rPr>
  </w:style>
  <w:style w:type="paragraph" w:customStyle="1" w:styleId="147">
    <w:name w:val="Text"/>
    <w:basedOn w:val="1"/>
    <w:qFormat/>
    <w:uiPriority w:val="99"/>
    <w:pPr>
      <w:spacing w:before="120"/>
    </w:pPr>
    <w:rPr>
      <w:rFonts w:ascii="Times New Roman" w:hAnsi="Times New Roman" w:eastAsia="等线" w:cs="Times New Roman"/>
      <w:szCs w:val="20"/>
    </w:rPr>
  </w:style>
  <w:style w:type="paragraph" w:customStyle="1" w:styleId="148">
    <w:name w:val="样式 标题 1合同标题卷标题TITRE11h1H1PIM 1Section Headl1featurehea..."/>
    <w:basedOn w:val="3"/>
    <w:qFormat/>
    <w:uiPriority w:val="99"/>
    <w:pPr>
      <w:jc w:val="center"/>
    </w:pPr>
    <w:rPr>
      <w:rFonts w:cs="宋体"/>
      <w:sz w:val="36"/>
    </w:rPr>
  </w:style>
  <w:style w:type="character" w:customStyle="1" w:styleId="149">
    <w:name w:val="fontstyle01"/>
    <w:basedOn w:val="39"/>
    <w:qFormat/>
    <w:uiPriority w:val="0"/>
    <w:rPr>
      <w:rFonts w:hint="eastAsia" w:ascii="宋体" w:hAnsi="宋体" w:eastAsia="宋体"/>
      <w:color w:val="000000"/>
      <w:sz w:val="22"/>
      <w:szCs w:val="22"/>
    </w:rPr>
  </w:style>
  <w:style w:type="character" w:customStyle="1" w:styleId="150">
    <w:name w:val="fontstyle21"/>
    <w:basedOn w:val="39"/>
    <w:qFormat/>
    <w:uiPriority w:val="0"/>
    <w:rPr>
      <w:rFonts w:hint="default" w:ascii="TimesNewRomanPSMT" w:hAnsi="TimesNewRomanPSMT"/>
      <w:color w:val="000000"/>
      <w:sz w:val="22"/>
      <w:szCs w:val="22"/>
    </w:rPr>
  </w:style>
  <w:style w:type="paragraph" w:customStyle="1" w:styleId="151">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52">
    <w:name w:val="正文2"/>
    <w:basedOn w:val="1"/>
    <w:link w:val="153"/>
    <w:qFormat/>
    <w:uiPriority w:val="0"/>
    <w:pPr>
      <w:spacing w:line="360" w:lineRule="auto"/>
      <w:ind w:firstLine="426"/>
    </w:pPr>
    <w:rPr>
      <w:rFonts w:ascii="宋体" w:hAnsi="宋体" w:eastAsia="宋体" w:cs="Times New Roman"/>
      <w:color w:val="000000"/>
      <w:sz w:val="24"/>
      <w:szCs w:val="24"/>
      <w:lang w:val="zh-CN"/>
    </w:rPr>
  </w:style>
  <w:style w:type="character" w:customStyle="1" w:styleId="153">
    <w:name w:val="正文2 Char"/>
    <w:link w:val="152"/>
    <w:qFormat/>
    <w:uiPriority w:val="0"/>
    <w:rPr>
      <w:rFonts w:ascii="宋体" w:hAnsi="宋体" w:eastAsia="宋体" w:cs="Times New Roman"/>
      <w:color w:val="000000"/>
      <w:kern w:val="2"/>
      <w:sz w:val="24"/>
      <w:szCs w:val="24"/>
      <w:lang w:val="zh-CN" w:eastAsia="zh-CN"/>
    </w:rPr>
  </w:style>
  <w:style w:type="character" w:styleId="154">
    <w:name w:val="Placeholder Text"/>
    <w:basedOn w:val="39"/>
    <w:semiHidden/>
    <w:qFormat/>
    <w:uiPriority w:val="99"/>
    <w:rPr>
      <w:color w:val="808080"/>
    </w:rPr>
  </w:style>
  <w:style w:type="paragraph" w:customStyle="1" w:styleId="155">
    <w:name w:val="目录文字"/>
    <w:basedOn w:val="1"/>
    <w:qFormat/>
    <w:uiPriority w:val="0"/>
    <w:pPr>
      <w:widowControl/>
      <w:spacing w:line="480" w:lineRule="auto"/>
      <w:jc w:val="left"/>
    </w:pPr>
    <w:rPr>
      <w:rFonts w:ascii="Calibri" w:hAnsi="宋体" w:eastAsia="宋体" w:cs="Courier New"/>
      <w:kern w:val="0"/>
      <w:sz w:val="24"/>
      <w:szCs w:val="20"/>
      <w:lang w:eastAsia="en-US" w:bidi="en-US"/>
    </w:rPr>
  </w:style>
  <w:style w:type="paragraph" w:customStyle="1" w:styleId="156">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57">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59">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60">
    <w:name w:val="xl73"/>
    <w:basedOn w:val="1"/>
    <w:qFormat/>
    <w:uiPriority w:val="0"/>
    <w:pPr>
      <w:widowControl/>
      <w:spacing w:before="100" w:beforeAutospacing="1" w:after="100" w:afterAutospacing="1"/>
      <w:jc w:val="center"/>
    </w:pPr>
    <w:rPr>
      <w:rFonts w:ascii="微软雅黑" w:hAnsi="微软雅黑" w:eastAsia="微软雅黑" w:cs="宋体"/>
      <w:b/>
      <w:bCs/>
      <w:kern w:val="0"/>
      <w:sz w:val="20"/>
      <w:szCs w:val="20"/>
    </w:rPr>
  </w:style>
  <w:style w:type="paragraph" w:customStyle="1" w:styleId="161">
    <w:name w:val="xl74"/>
    <w:basedOn w:val="1"/>
    <w:qFormat/>
    <w:uiPriority w:val="0"/>
    <w:pPr>
      <w:widowControl/>
      <w:spacing w:before="100" w:beforeAutospacing="1" w:after="100" w:afterAutospacing="1"/>
      <w:jc w:val="center"/>
    </w:pPr>
    <w:rPr>
      <w:rFonts w:ascii="微软雅黑" w:hAnsi="微软雅黑" w:eastAsia="微软雅黑" w:cs="宋体"/>
      <w:kern w:val="0"/>
      <w:sz w:val="20"/>
      <w:szCs w:val="20"/>
    </w:rPr>
  </w:style>
  <w:style w:type="paragraph" w:customStyle="1" w:styleId="162">
    <w:name w:val="xl75"/>
    <w:basedOn w:val="1"/>
    <w:qFormat/>
    <w:uiPriority w:val="0"/>
    <w:pPr>
      <w:widowControl/>
      <w:spacing w:before="100" w:beforeAutospacing="1" w:after="100" w:afterAutospacing="1"/>
      <w:jc w:val="center"/>
    </w:pPr>
    <w:rPr>
      <w:rFonts w:ascii="微软雅黑" w:hAnsi="微软雅黑" w:eastAsia="微软雅黑" w:cs="宋体"/>
      <w:kern w:val="0"/>
      <w:sz w:val="18"/>
      <w:szCs w:val="18"/>
    </w:rPr>
  </w:style>
  <w:style w:type="paragraph" w:customStyle="1" w:styleId="163">
    <w:name w:val="xl76"/>
    <w:basedOn w:val="1"/>
    <w:qFormat/>
    <w:uiPriority w:val="0"/>
    <w:pPr>
      <w:widowControl/>
      <w:spacing w:before="100" w:beforeAutospacing="1" w:after="100" w:afterAutospacing="1"/>
      <w:jc w:val="center"/>
    </w:pPr>
    <w:rPr>
      <w:rFonts w:ascii="微软雅黑" w:hAnsi="微软雅黑" w:eastAsia="微软雅黑" w:cs="宋体"/>
      <w:b/>
      <w:bCs/>
      <w:kern w:val="0"/>
      <w:sz w:val="18"/>
      <w:szCs w:val="18"/>
    </w:rPr>
  </w:style>
  <w:style w:type="paragraph" w:customStyle="1" w:styleId="164">
    <w:name w:val="xl77"/>
    <w:basedOn w:val="1"/>
    <w:qFormat/>
    <w:uiPriority w:val="0"/>
    <w:pPr>
      <w:widowControl/>
      <w:pBdr>
        <w:left w:val="double" w:color="auto" w:sz="6" w:space="0"/>
      </w:pBdr>
      <w:spacing w:before="100" w:beforeAutospacing="1" w:after="100" w:afterAutospacing="1"/>
      <w:jc w:val="center"/>
    </w:pPr>
    <w:rPr>
      <w:rFonts w:ascii="微软雅黑" w:hAnsi="微软雅黑" w:eastAsia="微软雅黑" w:cs="宋体"/>
      <w:kern w:val="0"/>
      <w:sz w:val="18"/>
      <w:szCs w:val="18"/>
    </w:rPr>
  </w:style>
  <w:style w:type="paragraph" w:customStyle="1" w:styleId="165">
    <w:name w:val="xl78"/>
    <w:basedOn w:val="1"/>
    <w:qFormat/>
    <w:uiPriority w:val="0"/>
    <w:pPr>
      <w:widowControl/>
      <w:spacing w:before="100" w:beforeAutospacing="1" w:after="100" w:afterAutospacing="1"/>
      <w:jc w:val="center"/>
    </w:pPr>
    <w:rPr>
      <w:rFonts w:ascii="微软雅黑" w:hAnsi="微软雅黑" w:eastAsia="微软雅黑" w:cs="宋体"/>
      <w:kern w:val="0"/>
      <w:sz w:val="24"/>
      <w:szCs w:val="24"/>
    </w:rPr>
  </w:style>
  <w:style w:type="paragraph" w:customStyle="1" w:styleId="166">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sz w:val="20"/>
      <w:szCs w:val="20"/>
    </w:rPr>
  </w:style>
  <w:style w:type="paragraph" w:customStyle="1" w:styleId="16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sz w:val="20"/>
      <w:szCs w:val="20"/>
    </w:rPr>
  </w:style>
  <w:style w:type="paragraph" w:customStyle="1" w:styleId="16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7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FF0000"/>
      <w:kern w:val="0"/>
      <w:sz w:val="20"/>
      <w:szCs w:val="20"/>
    </w:rPr>
  </w:style>
  <w:style w:type="paragraph" w:customStyle="1" w:styleId="17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FF0000"/>
      <w:kern w:val="0"/>
      <w:sz w:val="20"/>
      <w:szCs w:val="20"/>
    </w:rPr>
  </w:style>
  <w:style w:type="paragraph" w:customStyle="1" w:styleId="17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73">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sz w:val="20"/>
      <w:szCs w:val="20"/>
    </w:rPr>
  </w:style>
  <w:style w:type="paragraph" w:customStyle="1" w:styleId="17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color w:val="FF0000"/>
      <w:kern w:val="0"/>
      <w:sz w:val="20"/>
      <w:szCs w:val="20"/>
    </w:rPr>
  </w:style>
  <w:style w:type="paragraph" w:customStyle="1" w:styleId="17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FF0000"/>
      <w:kern w:val="0"/>
      <w:sz w:val="24"/>
      <w:szCs w:val="24"/>
    </w:rPr>
  </w:style>
  <w:style w:type="paragraph" w:customStyle="1" w:styleId="17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18"/>
      <w:szCs w:val="18"/>
    </w:rPr>
  </w:style>
  <w:style w:type="paragraph" w:customStyle="1" w:styleId="17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7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7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8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81">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82">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FF0000"/>
      <w:kern w:val="0"/>
      <w:sz w:val="20"/>
      <w:szCs w:val="20"/>
    </w:rPr>
  </w:style>
  <w:style w:type="paragraph" w:customStyle="1" w:styleId="183">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Cs w:val="21"/>
    </w:rPr>
  </w:style>
  <w:style w:type="paragraph" w:customStyle="1" w:styleId="18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7030A0"/>
      <w:kern w:val="0"/>
      <w:sz w:val="20"/>
      <w:szCs w:val="20"/>
    </w:rPr>
  </w:style>
  <w:style w:type="paragraph" w:customStyle="1" w:styleId="185">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8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87">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88">
    <w:name w:val="xl101"/>
    <w:basedOn w:val="1"/>
    <w:qFormat/>
    <w:uiPriority w:val="0"/>
    <w:pPr>
      <w:widowControl/>
      <w:pBdr>
        <w:top w:val="single" w:color="auto" w:sz="4" w:space="0"/>
        <w:bottom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89">
    <w:name w:val="xl10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90">
    <w:name w:val="xl10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91">
    <w:name w:val="xl104"/>
    <w:basedOn w:val="1"/>
    <w:qFormat/>
    <w:uiPriority w:val="0"/>
    <w:pPr>
      <w:widowControl/>
      <w:pBdr>
        <w:top w:val="single" w:color="auto" w:sz="4" w:space="0"/>
        <w:bottom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92">
    <w:name w:val="xl10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19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8"/>
      <w:szCs w:val="28"/>
    </w:rPr>
  </w:style>
  <w:style w:type="paragraph" w:customStyle="1" w:styleId="194">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96">
    <w:name w:val="表格文字居中"/>
    <w:basedOn w:val="1"/>
    <w:qFormat/>
    <w:uiPriority w:val="0"/>
    <w:pPr>
      <w:widowControl/>
      <w:spacing w:line="240" w:lineRule="atLeast"/>
      <w:jc w:val="center"/>
    </w:pPr>
    <w:rPr>
      <w:rFonts w:ascii="Times New Roman" w:cs="宋体"/>
      <w:kern w:val="0"/>
      <w:szCs w:val="20"/>
    </w:rPr>
  </w:style>
  <w:style w:type="paragraph" w:customStyle="1" w:styleId="197">
    <w:name w:val="图片格式"/>
    <w:basedOn w:val="1"/>
    <w:qFormat/>
    <w:uiPriority w:val="0"/>
    <w:pPr>
      <w:jc w:val="center"/>
    </w:pPr>
  </w:style>
  <w:style w:type="paragraph" w:customStyle="1" w:styleId="198">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99">
    <w:name w:val="样式1-正文"/>
    <w:basedOn w:val="1"/>
    <w:qFormat/>
    <w:uiPriority w:val="0"/>
    <w:pPr>
      <w:autoSpaceDE w:val="0"/>
      <w:autoSpaceDN w:val="0"/>
      <w:adjustRightInd w:val="0"/>
      <w:spacing w:line="360" w:lineRule="auto"/>
      <w:ind w:firstLine="600" w:firstLineChars="200"/>
      <w:jc w:val="left"/>
    </w:pPr>
    <w:rPr>
      <w:rFonts w:ascii="Times New Roman" w:hAnsi="Times New Roman" w:eastAsia="仿宋_GB2312"/>
      <w:color w:val="000000"/>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emf"/><Relationship Id="rId15" Type="http://schemas.openxmlformats.org/officeDocument/2006/relationships/oleObject" Target="embeddings/oleObject2.bin"/><Relationship Id="rId14" Type="http://schemas.openxmlformats.org/officeDocument/2006/relationships/image" Target="media/image8.emf"/><Relationship Id="rId13" Type="http://schemas.openxmlformats.org/officeDocument/2006/relationships/oleObject" Target="embeddings/oleObject1.bin"/><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251BB-96BD-4DE8-8E78-BAD7A0AF1AF5}">
  <ds:schemaRefs/>
</ds:datastoreItem>
</file>

<file path=docProps/app.xml><?xml version="1.0" encoding="utf-8"?>
<Properties xmlns="http://schemas.openxmlformats.org/officeDocument/2006/extended-properties" xmlns:vt="http://schemas.openxmlformats.org/officeDocument/2006/docPropsVTypes">
  <Template>Normal</Template>
  <Pages>156</Pages>
  <Words>15985</Words>
  <Characters>91120</Characters>
  <Lines>759</Lines>
  <Paragraphs>213</Paragraphs>
  <TotalTime>64</TotalTime>
  <ScaleCrop>false</ScaleCrop>
  <LinksUpToDate>false</LinksUpToDate>
  <CharactersWithSpaces>106892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2021-12-22T01:42:00Z</dcterms:created>
  <dc:creator>li xin</dc:creator>
  <cp:lastModifiedBy>fang</cp:lastModifiedBy>
  <cp:lastPrinted>2023-07-21T02:51:00Z</cp:lastPrinted>
  <dcterms:modified xsi:type="dcterms:W3CDTF">2023-08-18T07:11:59Z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9F967FA009BA48EDB9ABC2BA2503A5B0_13</vt:lpwstr>
  </property>
</Properties>
</file>