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4" w:line="226" w:lineRule="auto"/>
        <w:jc w:val="center"/>
        <w:rPr>
          <w:rFonts w:hint="eastAsia" w:ascii="宋体" w:hAnsi="宋体" w:eastAsia="宋体" w:cs="宋体"/>
          <w:color w:val="auto"/>
          <w:sz w:val="35"/>
          <w:szCs w:val="35"/>
          <w:highlight w:val="none"/>
        </w:rPr>
      </w:pP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第</w:t>
      </w:r>
      <w:r>
        <w:rPr>
          <w:rFonts w:hint="eastAsia" w:ascii="宋体" w:hAnsi="宋体" w:eastAsia="宋体" w:cs="宋体"/>
          <w:color w:val="auto"/>
          <w:spacing w:val="-72"/>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二</w:t>
      </w:r>
      <w:r>
        <w:rPr>
          <w:rFonts w:hint="eastAsia" w:ascii="宋体" w:hAnsi="宋体" w:eastAsia="宋体" w:cs="宋体"/>
          <w:color w:val="auto"/>
          <w:spacing w:val="-78"/>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章</w:t>
      </w:r>
      <w:r>
        <w:rPr>
          <w:rFonts w:hint="eastAsia" w:ascii="宋体" w:hAnsi="宋体" w:eastAsia="宋体" w:cs="宋体"/>
          <w:color w:val="auto"/>
          <w:spacing w:val="-3"/>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投</w:t>
      </w:r>
      <w:r>
        <w:rPr>
          <w:rFonts w:hint="eastAsia" w:ascii="宋体" w:hAnsi="宋体" w:eastAsia="宋体" w:cs="宋体"/>
          <w:color w:val="auto"/>
          <w:spacing w:val="-86"/>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标</w:t>
      </w:r>
      <w:r>
        <w:rPr>
          <w:rFonts w:hint="eastAsia" w:ascii="宋体" w:hAnsi="宋体" w:eastAsia="宋体" w:cs="宋体"/>
          <w:color w:val="auto"/>
          <w:spacing w:val="-74"/>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人</w:t>
      </w:r>
      <w:r>
        <w:rPr>
          <w:rFonts w:hint="eastAsia" w:ascii="宋体" w:hAnsi="宋体" w:eastAsia="宋体" w:cs="宋体"/>
          <w:color w:val="auto"/>
          <w:spacing w:val="-82"/>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须</w:t>
      </w:r>
      <w:r>
        <w:rPr>
          <w:rFonts w:hint="eastAsia" w:ascii="宋体" w:hAnsi="宋体" w:eastAsia="宋体" w:cs="宋体"/>
          <w:color w:val="auto"/>
          <w:spacing w:val="-69"/>
          <w:sz w:val="35"/>
          <w:szCs w:val="35"/>
          <w:highlight w:val="none"/>
        </w:rPr>
        <w:t xml:space="preserve"> </w:t>
      </w:r>
      <w:r>
        <w:rPr>
          <w:rFonts w:hint="eastAsia" w:ascii="宋体" w:hAnsi="宋体" w:eastAsia="宋体" w:cs="宋体"/>
          <w:color w:val="auto"/>
          <w:spacing w:val="-3"/>
          <w:sz w:val="35"/>
          <w:szCs w:val="35"/>
          <w:highlight w:val="none"/>
          <w14:textOutline w14:w="6537" w14:cap="sq" w14:cmpd="sng">
            <w14:solidFill>
              <w14:srgbClr w14:val="000000"/>
            </w14:solidFill>
            <w14:prstDash w14:val="solid"/>
            <w14:bevel/>
          </w14:textOutline>
        </w:rPr>
        <w:t>知</w:t>
      </w:r>
    </w:p>
    <w:p>
      <w:pPr>
        <w:autoSpaceDE w:val="0"/>
        <w:autoSpaceDN w:val="0"/>
        <w:adjustRightInd w:val="0"/>
        <w:spacing w:after="120" w:afterLines="50" w:line="480" w:lineRule="exact"/>
        <w:ind w:firstLine="241" w:firstLineChars="1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position w:val="-3"/>
          <w:sz w:val="24"/>
          <w:highlight w:val="none"/>
        </w:rPr>
        <w:t>投标人须知前附表</w:t>
      </w:r>
    </w:p>
    <w:p>
      <w:pPr>
        <w:autoSpaceDE w:val="0"/>
        <w:autoSpaceDN w:val="0"/>
        <w:adjustRightInd w:val="0"/>
        <w:spacing w:before="7" w:line="50" w:lineRule="exact"/>
        <w:jc w:val="left"/>
        <w:rPr>
          <w:rFonts w:hint="eastAsia" w:ascii="宋体" w:hAnsi="宋体" w:eastAsia="宋体" w:cs="宋体"/>
          <w:color w:val="auto"/>
          <w:kern w:val="0"/>
          <w:sz w:val="5"/>
          <w:szCs w:val="5"/>
          <w:highlight w:val="none"/>
        </w:rPr>
      </w:pPr>
    </w:p>
    <w:tbl>
      <w:tblPr>
        <w:tblStyle w:val="9"/>
        <w:tblW w:w="9174" w:type="dxa"/>
        <w:jc w:val="center"/>
        <w:tblLayout w:type="fixed"/>
        <w:tblCellMar>
          <w:top w:w="0" w:type="dxa"/>
          <w:left w:w="0" w:type="dxa"/>
          <w:bottom w:w="0" w:type="dxa"/>
          <w:right w:w="0" w:type="dxa"/>
        </w:tblCellMar>
      </w:tblPr>
      <w:tblGrid>
        <w:gridCol w:w="751"/>
        <w:gridCol w:w="1761"/>
        <w:gridCol w:w="6662"/>
      </w:tblGrid>
      <w:tr>
        <w:tblPrEx>
          <w:tblCellMar>
            <w:top w:w="0" w:type="dxa"/>
            <w:left w:w="0" w:type="dxa"/>
            <w:bottom w:w="0" w:type="dxa"/>
            <w:right w:w="0" w:type="dxa"/>
          </w:tblCellMar>
        </w:tblPrEx>
        <w:trPr>
          <w:trHeight w:val="39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keepLines/>
              <w:pageBreakBefore w:val="0"/>
              <w:tabs>
                <w:tab w:val="left" w:pos="432"/>
                <w:tab w:val="left" w:pos="576"/>
              </w:tabs>
              <w:overflowPunct/>
              <w:autoSpaceDE w:val="0"/>
              <w:autoSpaceDN w:val="0"/>
              <w:bidi w:val="0"/>
              <w:adjustRightInd w:val="0"/>
              <w:spacing w:before="20" w:line="264" w:lineRule="auto"/>
              <w:jc w:val="center"/>
              <w:rPr>
                <w:rFonts w:hint="eastAsia" w:ascii="宋体" w:hAnsi="宋体" w:eastAsia="宋体" w:cs="宋体"/>
                <w:b/>
                <w:color w:val="auto"/>
                <w:kern w:val="0"/>
                <w:sz w:val="22"/>
                <w:szCs w:val="22"/>
                <w:highlight w:val="none"/>
              </w:rPr>
            </w:pPr>
            <w:bookmarkStart w:id="0" w:name="_Toc4010"/>
            <w:r>
              <w:rPr>
                <w:rFonts w:hint="eastAsia" w:ascii="宋体" w:hAnsi="宋体" w:eastAsia="宋体" w:cs="宋体"/>
                <w:b/>
                <w:color w:val="auto"/>
                <w:spacing w:val="1"/>
                <w:kern w:val="0"/>
                <w:sz w:val="22"/>
                <w:szCs w:val="22"/>
                <w:highlight w:val="none"/>
              </w:rPr>
              <w:t>条款号</w:t>
            </w:r>
            <w:bookmarkEnd w:id="0"/>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keepLines/>
              <w:pageBreakBefore w:val="0"/>
              <w:tabs>
                <w:tab w:val="left" w:pos="432"/>
                <w:tab w:val="left" w:pos="576"/>
                <w:tab w:val="left" w:pos="1100"/>
                <w:tab w:val="left" w:pos="1520"/>
                <w:tab w:val="left" w:pos="1940"/>
              </w:tabs>
              <w:overflowPunct/>
              <w:autoSpaceDE w:val="0"/>
              <w:autoSpaceDN w:val="0"/>
              <w:bidi w:val="0"/>
              <w:adjustRightInd w:val="0"/>
              <w:spacing w:before="20" w:line="264" w:lineRule="auto"/>
              <w:jc w:val="center"/>
              <w:rPr>
                <w:rFonts w:hint="eastAsia" w:ascii="宋体" w:hAnsi="宋体" w:eastAsia="宋体" w:cs="宋体"/>
                <w:b/>
                <w:color w:val="auto"/>
                <w:kern w:val="0"/>
                <w:sz w:val="22"/>
                <w:szCs w:val="22"/>
                <w:highlight w:val="none"/>
              </w:rPr>
            </w:pPr>
            <w:bookmarkStart w:id="1" w:name="_Toc13414"/>
            <w:r>
              <w:rPr>
                <w:rFonts w:hint="eastAsia" w:ascii="宋体" w:hAnsi="宋体" w:eastAsia="宋体" w:cs="宋体"/>
                <w:b/>
                <w:color w:val="auto"/>
                <w:kern w:val="0"/>
                <w:sz w:val="22"/>
                <w:szCs w:val="22"/>
                <w:highlight w:val="none"/>
              </w:rPr>
              <w:t>条款名称</w:t>
            </w:r>
            <w:bookmarkEnd w:id="1"/>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keepLines/>
              <w:pageBreakBefore w:val="0"/>
              <w:tabs>
                <w:tab w:val="left" w:pos="432"/>
                <w:tab w:val="left" w:pos="576"/>
                <w:tab w:val="left" w:pos="2080"/>
                <w:tab w:val="left" w:pos="2500"/>
                <w:tab w:val="left" w:pos="2920"/>
              </w:tabs>
              <w:overflowPunct/>
              <w:autoSpaceDE w:val="0"/>
              <w:autoSpaceDN w:val="0"/>
              <w:bidi w:val="0"/>
              <w:adjustRightInd w:val="0"/>
              <w:spacing w:before="20" w:line="264" w:lineRule="auto"/>
              <w:jc w:val="center"/>
              <w:rPr>
                <w:rFonts w:hint="eastAsia" w:ascii="宋体" w:hAnsi="宋体" w:eastAsia="宋体" w:cs="宋体"/>
                <w:b/>
                <w:color w:val="auto"/>
                <w:kern w:val="0"/>
                <w:sz w:val="22"/>
                <w:szCs w:val="22"/>
                <w:highlight w:val="none"/>
              </w:rPr>
            </w:pPr>
            <w:bookmarkStart w:id="2" w:name="_Toc31142"/>
            <w:r>
              <w:rPr>
                <w:rFonts w:hint="eastAsia" w:ascii="宋体" w:hAnsi="宋体" w:eastAsia="宋体" w:cs="宋体"/>
                <w:b/>
                <w:color w:val="auto"/>
                <w:kern w:val="0"/>
                <w:sz w:val="22"/>
                <w:szCs w:val="22"/>
                <w:highlight w:val="none"/>
              </w:rPr>
              <w:t>编列内容</w:t>
            </w:r>
            <w:bookmarkEnd w:id="2"/>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kern w:val="0"/>
                <w:sz w:val="22"/>
                <w:szCs w:val="22"/>
                <w:highlight w:val="none"/>
              </w:rPr>
              <w:t>.2</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3"/>
              </w:tabs>
              <w:overflowPunct/>
              <w:bidi w:val="0"/>
              <w:spacing w:before="20" w:line="264" w:lineRule="auto"/>
              <w:ind w:right="-107" w:rightChars="-5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招标人</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firstLine="110" w:firstLineChars="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高州市地方公路建设管理处</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firstLine="110" w:firstLineChars="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高州市高凉东路638号</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firstLine="110" w:firstLineChars="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柯先生</w:t>
            </w:r>
            <w:r>
              <w:rPr>
                <w:rFonts w:hint="eastAsia" w:ascii="宋体" w:hAnsi="宋体" w:eastAsia="宋体" w:cs="宋体"/>
                <w:color w:val="auto"/>
                <w:sz w:val="22"/>
                <w:szCs w:val="22"/>
                <w:highlight w:val="none"/>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firstLine="110" w:firstLineChars="5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0668-6672076</w:t>
            </w:r>
            <w:r>
              <w:rPr>
                <w:rFonts w:hint="eastAsia" w:ascii="宋体" w:hAnsi="宋体" w:eastAsia="宋体" w:cs="宋体"/>
                <w:color w:val="auto"/>
                <w:sz w:val="22"/>
                <w:szCs w:val="22"/>
                <w:highlight w:val="none"/>
              </w:rPr>
              <w:t xml:space="preserve"> </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kern w:val="0"/>
                <w:sz w:val="22"/>
                <w:szCs w:val="22"/>
                <w:highlight w:val="none"/>
              </w:rPr>
              <w:t>.3</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招标代理机构</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20" w:line="264" w:lineRule="auto"/>
              <w:ind w:firstLine="120" w:firstLineChars="50"/>
              <w:textAlignment w:val="auto"/>
              <w:rPr>
                <w:rFonts w:hint="eastAsia" w:ascii="宋体" w:hAnsi="宋体" w:eastAsia="宋体" w:cs="宋体"/>
                <w:bCs/>
                <w:color w:val="auto"/>
                <w:spacing w:val="10"/>
                <w:sz w:val="22"/>
                <w:szCs w:val="22"/>
                <w:highlight w:val="none"/>
                <w:lang w:eastAsia="zh-CN"/>
              </w:rPr>
            </w:pPr>
            <w:r>
              <w:rPr>
                <w:rFonts w:hint="eastAsia" w:ascii="宋体" w:hAnsi="宋体" w:eastAsia="宋体" w:cs="宋体"/>
                <w:bCs/>
                <w:color w:val="auto"/>
                <w:spacing w:val="10"/>
                <w:sz w:val="22"/>
                <w:szCs w:val="22"/>
                <w:highlight w:val="none"/>
                <w:lang w:val="en-US" w:eastAsia="zh-CN"/>
              </w:rPr>
              <w:t>名称</w:t>
            </w:r>
            <w:r>
              <w:rPr>
                <w:rFonts w:hint="eastAsia" w:ascii="宋体" w:hAnsi="宋体" w:eastAsia="宋体" w:cs="宋体"/>
                <w:bCs/>
                <w:color w:val="auto"/>
                <w:spacing w:val="10"/>
                <w:sz w:val="22"/>
                <w:szCs w:val="22"/>
                <w:highlight w:val="none"/>
              </w:rPr>
              <w:t>：</w:t>
            </w:r>
            <w:r>
              <w:rPr>
                <w:rFonts w:hint="eastAsia" w:ascii="宋体" w:hAnsi="宋体" w:eastAsia="宋体" w:cs="宋体"/>
                <w:bCs/>
                <w:color w:val="auto"/>
                <w:spacing w:val="10"/>
                <w:sz w:val="22"/>
                <w:szCs w:val="22"/>
                <w:highlight w:val="none"/>
                <w:lang w:eastAsia="zh-CN"/>
              </w:rPr>
              <w:t>广东正联德工程咨询有限公司</w:t>
            </w:r>
          </w:p>
          <w:p>
            <w:pPr>
              <w:keepNext w:val="0"/>
              <w:keepLines w:val="0"/>
              <w:pageBreakBefore w:val="0"/>
              <w:widowControl w:val="0"/>
              <w:kinsoku/>
              <w:wordWrap/>
              <w:overflowPunct/>
              <w:topLinePunct w:val="0"/>
              <w:autoSpaceDE/>
              <w:autoSpaceDN/>
              <w:bidi w:val="0"/>
              <w:adjustRightInd/>
              <w:snapToGrid/>
              <w:spacing w:before="20" w:line="264" w:lineRule="auto"/>
              <w:ind w:firstLine="120" w:firstLineChars="50"/>
              <w:textAlignment w:val="auto"/>
              <w:rPr>
                <w:rFonts w:hint="eastAsia" w:ascii="宋体" w:hAnsi="宋体" w:eastAsia="宋体" w:cs="宋体"/>
                <w:bCs/>
                <w:color w:val="auto"/>
                <w:spacing w:val="10"/>
                <w:sz w:val="22"/>
                <w:szCs w:val="22"/>
                <w:highlight w:val="none"/>
                <w:lang w:eastAsia="zh-CN"/>
              </w:rPr>
            </w:pPr>
            <w:r>
              <w:rPr>
                <w:rFonts w:hint="eastAsia" w:ascii="宋体" w:hAnsi="宋体" w:eastAsia="宋体" w:cs="宋体"/>
                <w:bCs/>
                <w:color w:val="auto"/>
                <w:spacing w:val="10"/>
                <w:sz w:val="22"/>
                <w:szCs w:val="22"/>
                <w:highlight w:val="none"/>
              </w:rPr>
              <w:t>地址：</w:t>
            </w:r>
            <w:r>
              <w:rPr>
                <w:rFonts w:hint="eastAsia" w:ascii="宋体" w:hAnsi="宋体" w:eastAsia="宋体" w:cs="宋体"/>
                <w:bCs/>
                <w:color w:val="auto"/>
                <w:spacing w:val="10"/>
                <w:sz w:val="22"/>
                <w:szCs w:val="22"/>
                <w:highlight w:val="none"/>
                <w:lang w:eastAsia="zh-CN"/>
              </w:rPr>
              <w:t>茂名市福华路49号501房、601房</w:t>
            </w:r>
          </w:p>
          <w:p>
            <w:pPr>
              <w:keepNext w:val="0"/>
              <w:keepLines w:val="0"/>
              <w:pageBreakBefore w:val="0"/>
              <w:widowControl w:val="0"/>
              <w:kinsoku/>
              <w:wordWrap/>
              <w:overflowPunct/>
              <w:topLinePunct w:val="0"/>
              <w:autoSpaceDE/>
              <w:autoSpaceDN/>
              <w:bidi w:val="0"/>
              <w:adjustRightInd/>
              <w:snapToGrid/>
              <w:spacing w:before="20" w:line="264" w:lineRule="auto"/>
              <w:ind w:firstLine="120" w:firstLineChars="50"/>
              <w:textAlignment w:val="auto"/>
              <w:rPr>
                <w:rFonts w:hint="eastAsia" w:ascii="宋体" w:hAnsi="宋体" w:eastAsia="宋体" w:cs="宋体"/>
                <w:b/>
                <w:bCs w:val="0"/>
                <w:color w:val="auto"/>
                <w:spacing w:val="10"/>
                <w:sz w:val="22"/>
                <w:szCs w:val="22"/>
                <w:highlight w:val="none"/>
              </w:rPr>
            </w:pPr>
            <w:r>
              <w:rPr>
                <w:rFonts w:hint="eastAsia" w:ascii="宋体" w:hAnsi="宋体" w:eastAsia="宋体" w:cs="宋体"/>
                <w:bCs/>
                <w:color w:val="auto"/>
                <w:spacing w:val="10"/>
                <w:sz w:val="22"/>
                <w:szCs w:val="22"/>
                <w:highlight w:val="none"/>
                <w:lang w:eastAsia="zh-CN"/>
              </w:rPr>
              <w:t>联系人：郑女士</w:t>
            </w:r>
          </w:p>
          <w:p>
            <w:pPr>
              <w:keepNext w:val="0"/>
              <w:keepLines w:val="0"/>
              <w:pageBreakBefore w:val="0"/>
              <w:widowControl w:val="0"/>
              <w:kinsoku/>
              <w:wordWrap/>
              <w:overflowPunct/>
              <w:topLinePunct w:val="0"/>
              <w:autoSpaceDE/>
              <w:autoSpaceDN/>
              <w:bidi w:val="0"/>
              <w:adjustRightInd/>
              <w:snapToGrid/>
              <w:spacing w:before="20" w:line="264" w:lineRule="auto"/>
              <w:ind w:firstLine="120" w:firstLineChars="50"/>
              <w:textAlignment w:val="auto"/>
              <w:rPr>
                <w:rFonts w:hint="eastAsia" w:ascii="宋体" w:hAnsi="宋体" w:eastAsia="宋体" w:cs="宋体"/>
                <w:bCs/>
                <w:color w:val="auto"/>
                <w:spacing w:val="10"/>
                <w:sz w:val="22"/>
                <w:szCs w:val="22"/>
                <w:highlight w:val="none"/>
                <w:lang w:eastAsia="zh-CN"/>
              </w:rPr>
            </w:pPr>
            <w:r>
              <w:rPr>
                <w:rFonts w:hint="eastAsia" w:ascii="宋体" w:hAnsi="宋体" w:eastAsia="宋体" w:cs="宋体"/>
                <w:bCs/>
                <w:color w:val="auto"/>
                <w:spacing w:val="10"/>
                <w:sz w:val="22"/>
                <w:szCs w:val="22"/>
                <w:highlight w:val="none"/>
              </w:rPr>
              <w:t>电话：</w:t>
            </w:r>
            <w:r>
              <w:rPr>
                <w:rFonts w:hint="eastAsia" w:ascii="宋体" w:hAnsi="宋体" w:eastAsia="宋体" w:cs="宋体"/>
                <w:bCs/>
                <w:color w:val="auto"/>
                <w:spacing w:val="10"/>
                <w:sz w:val="22"/>
                <w:szCs w:val="22"/>
                <w:highlight w:val="none"/>
                <w:lang w:eastAsia="zh-CN"/>
              </w:rPr>
              <w:t>0668-3366608</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kern w:val="0"/>
                <w:sz w:val="22"/>
                <w:szCs w:val="22"/>
                <w:highlight w:val="none"/>
              </w:rPr>
              <w:t>.4</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招标项目名称</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高州市X621线福石至林坑段单改双改造工程</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kern w:val="0"/>
                <w:sz w:val="22"/>
                <w:szCs w:val="22"/>
                <w:highlight w:val="none"/>
              </w:rPr>
              <w:t>.5</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标段建设地点</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位于高州市</w:t>
            </w:r>
            <w:r>
              <w:rPr>
                <w:rFonts w:hint="eastAsia" w:ascii="宋体" w:hAnsi="宋体" w:eastAsia="宋体" w:cs="宋体"/>
                <w:color w:val="auto"/>
                <w:sz w:val="22"/>
                <w:szCs w:val="22"/>
                <w:highlight w:val="none"/>
                <w:lang w:val="en-US" w:eastAsia="zh-CN"/>
              </w:rPr>
              <w:t>镇江镇</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2</w:t>
            </w:r>
            <w:r>
              <w:rPr>
                <w:rFonts w:hint="eastAsia" w:ascii="宋体" w:hAnsi="宋体" w:eastAsia="宋体" w:cs="宋体"/>
                <w:color w:val="auto"/>
                <w:kern w:val="0"/>
                <w:sz w:val="22"/>
                <w:szCs w:val="22"/>
                <w:highlight w:val="none"/>
              </w:rPr>
              <w:t>.1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资金来源及比例</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建设资金来自财政资金，项目出资比例为100%</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20" w:right="2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2</w:t>
            </w:r>
            <w:r>
              <w:rPr>
                <w:rFonts w:hint="eastAsia" w:ascii="宋体" w:hAnsi="宋体" w:eastAsia="宋体" w:cs="宋体"/>
                <w:color w:val="auto"/>
                <w:kern w:val="0"/>
                <w:sz w:val="22"/>
                <w:szCs w:val="22"/>
                <w:highlight w:val="none"/>
              </w:rPr>
              <w:t>.2</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资金落实情况</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已落实</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kern w:val="0"/>
                <w:sz w:val="22"/>
                <w:szCs w:val="22"/>
                <w:highlight w:val="none"/>
              </w:rPr>
              <w:t>.1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招标范围</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招标范围本项目主要包括路基、路面、桥涵、交通安全设施等工程的施工及缺陷修复（具体内容以施工图纸及招标工程量清单为准）。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kern w:val="0"/>
                <w:sz w:val="22"/>
                <w:szCs w:val="22"/>
                <w:highlight w:val="none"/>
              </w:rPr>
              <w:t>.2</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计划工期</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计划工期：</w:t>
            </w:r>
            <w:r>
              <w:rPr>
                <w:rFonts w:hint="eastAsia" w:ascii="宋体" w:hAnsi="宋体" w:eastAsia="宋体" w:cs="宋体"/>
                <w:color w:val="auto"/>
                <w:sz w:val="22"/>
                <w:szCs w:val="22"/>
                <w:highlight w:val="none"/>
                <w:lang w:val="en-US" w:eastAsia="zh-CN"/>
              </w:rPr>
              <w:t>90个</w:t>
            </w:r>
            <w:r>
              <w:rPr>
                <w:rFonts w:hint="eastAsia" w:ascii="宋体" w:hAnsi="宋体" w:eastAsia="宋体" w:cs="宋体"/>
                <w:color w:val="auto"/>
                <w:sz w:val="22"/>
                <w:szCs w:val="22"/>
                <w:highlight w:val="none"/>
                <w:lang w:eastAsia="zh-CN"/>
              </w:rPr>
              <w:t>日历天。</w:t>
            </w:r>
          </w:p>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具体开工时间以监理工程师发出的开工通知书为准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kern w:val="0"/>
                <w:sz w:val="22"/>
                <w:szCs w:val="22"/>
                <w:highlight w:val="none"/>
              </w:rPr>
              <w:t>.3</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spacing w:before="20" w:line="264" w:lineRule="auto"/>
              <w:ind w:firstLine="110" w:firstLine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标段工程交工验收的质量评定：质量评分：</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 xml:space="preserve"> ；质量等级：合格。</w:t>
            </w:r>
          </w:p>
          <w:p>
            <w:pPr>
              <w:pageBreakBefore w:val="0"/>
              <w:tabs>
                <w:tab w:val="left" w:pos="540"/>
              </w:tabs>
              <w:overflowPunct/>
              <w:bidi w:val="0"/>
              <w:spacing w:before="20" w:line="264" w:lineRule="auto"/>
              <w:ind w:firstLine="110" w:firstLineChars="5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eastAsia="zh-CN"/>
              </w:rPr>
              <w:t>竣工验收的质量评定：质量评分：</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；质量等级：</w:t>
            </w:r>
            <w:r>
              <w:rPr>
                <w:rFonts w:hint="eastAsia" w:ascii="宋体" w:hAnsi="宋体" w:eastAsia="宋体" w:cs="宋体"/>
                <w:color w:val="auto"/>
                <w:sz w:val="22"/>
                <w:szCs w:val="22"/>
                <w:highlight w:val="none"/>
                <w:lang w:val="en-US" w:eastAsia="zh-CN"/>
              </w:rPr>
              <w:t>合格</w:t>
            </w:r>
            <w:r>
              <w:rPr>
                <w:rFonts w:hint="eastAsia" w:ascii="宋体" w:hAnsi="宋体" w:eastAsia="宋体" w:cs="宋体"/>
                <w:color w:val="auto"/>
                <w:sz w:val="22"/>
                <w:szCs w:val="22"/>
                <w:highlight w:val="none"/>
                <w:lang w:eastAsia="zh-CN"/>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1.3.4</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安全目标</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严格执行有关安全生产的法律法规和规章制度，确保项目建设期内</w:t>
            </w:r>
            <w:r>
              <w:rPr>
                <w:rFonts w:hint="eastAsia" w:ascii="宋体" w:hAnsi="宋体" w:eastAsia="宋体" w:cs="宋体"/>
                <w:color w:val="auto"/>
                <w:kern w:val="0"/>
                <w:sz w:val="22"/>
                <w:szCs w:val="22"/>
                <w:highlight w:val="none"/>
                <w:u w:val="single"/>
                <w:lang w:eastAsia="zh-CN"/>
              </w:rPr>
              <w:t>无较大及以上生产安全责任事故发生</w:t>
            </w:r>
            <w:r>
              <w:rPr>
                <w:rFonts w:hint="eastAsia" w:ascii="宋体" w:hAnsi="宋体" w:eastAsia="宋体" w:cs="宋体"/>
                <w:color w:val="auto"/>
                <w:kern w:val="0"/>
                <w:sz w:val="22"/>
                <w:szCs w:val="22"/>
                <w:highlight w:val="none"/>
                <w:lang w:eastAsia="zh-CN"/>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spacing w:val="-1"/>
                <w:kern w:val="0"/>
                <w:sz w:val="22"/>
                <w:szCs w:val="22"/>
                <w:highlight w:val="none"/>
              </w:rPr>
              <w:t>4</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1"/>
                <w:kern w:val="0"/>
                <w:sz w:val="22"/>
                <w:szCs w:val="22"/>
                <w:highlight w:val="none"/>
              </w:rPr>
              <w:t>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投标人资质</w:t>
            </w:r>
          </w:p>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条件、能力和信誉</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kern w:val="0"/>
                <w:sz w:val="22"/>
                <w:szCs w:val="22"/>
                <w:highlight w:val="none"/>
              </w:rPr>
              <w:t>资质条件：</w:t>
            </w:r>
            <w:r>
              <w:rPr>
                <w:rFonts w:hint="eastAsia" w:ascii="宋体" w:hAnsi="宋体" w:eastAsia="宋体" w:cs="宋体"/>
                <w:color w:val="auto"/>
                <w:sz w:val="22"/>
                <w:szCs w:val="22"/>
                <w:highlight w:val="none"/>
                <w:u w:val="single"/>
              </w:rPr>
              <w:t xml:space="preserve">见附录 1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kern w:val="0"/>
                <w:sz w:val="22"/>
                <w:szCs w:val="22"/>
                <w:highlight w:val="none"/>
              </w:rPr>
              <w:t>财务要求：</w:t>
            </w:r>
            <w:r>
              <w:rPr>
                <w:rFonts w:hint="eastAsia" w:ascii="宋体" w:hAnsi="宋体" w:eastAsia="宋体" w:cs="宋体"/>
                <w:color w:val="auto"/>
                <w:sz w:val="22"/>
                <w:szCs w:val="22"/>
                <w:highlight w:val="none"/>
                <w:u w:val="single"/>
              </w:rPr>
              <w:t xml:space="preserve">见附录 2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kern w:val="0"/>
                <w:sz w:val="22"/>
                <w:szCs w:val="22"/>
                <w:highlight w:val="none"/>
              </w:rPr>
              <w:t>业绩要求：</w:t>
            </w:r>
            <w:r>
              <w:rPr>
                <w:rFonts w:hint="eastAsia" w:ascii="宋体" w:hAnsi="宋体" w:eastAsia="宋体" w:cs="宋体"/>
                <w:color w:val="auto"/>
                <w:sz w:val="22"/>
                <w:szCs w:val="22"/>
                <w:highlight w:val="none"/>
                <w:u w:val="single"/>
              </w:rPr>
              <w:t xml:space="preserve">见附录 3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kern w:val="0"/>
                <w:sz w:val="22"/>
                <w:szCs w:val="22"/>
                <w:highlight w:val="none"/>
              </w:rPr>
              <w:t>信誉要求：</w:t>
            </w:r>
            <w:r>
              <w:rPr>
                <w:rFonts w:hint="eastAsia" w:ascii="宋体" w:hAnsi="宋体" w:eastAsia="宋体" w:cs="宋体"/>
                <w:color w:val="auto"/>
                <w:sz w:val="22"/>
                <w:szCs w:val="22"/>
                <w:highlight w:val="none"/>
                <w:u w:val="single"/>
              </w:rPr>
              <w:t xml:space="preserve">见附录 4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kern w:val="0"/>
                <w:sz w:val="22"/>
                <w:szCs w:val="22"/>
                <w:highlight w:val="none"/>
              </w:rPr>
              <w:t>项目经理和项目总工资格：</w:t>
            </w:r>
            <w:r>
              <w:rPr>
                <w:rFonts w:hint="eastAsia" w:ascii="宋体" w:hAnsi="宋体" w:eastAsia="宋体" w:cs="宋体"/>
                <w:color w:val="auto"/>
                <w:sz w:val="22"/>
                <w:szCs w:val="22"/>
                <w:highlight w:val="none"/>
                <w:u w:val="single"/>
              </w:rPr>
              <w:t xml:space="preserve">见附录 5 </w:t>
            </w:r>
          </w:p>
          <w:p>
            <w:pPr>
              <w:pageBreakBefore w:val="0"/>
              <w:overflowPunct/>
              <w:autoSpaceDE w:val="0"/>
              <w:autoSpaceDN w:val="0"/>
              <w:bidi w:val="0"/>
              <w:adjustRightInd w:val="0"/>
              <w:spacing w:before="20" w:line="264" w:lineRule="auto"/>
              <w:ind w:left="42" w:lef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其他要求：</w:t>
            </w:r>
            <w:r>
              <w:rPr>
                <w:rFonts w:hint="eastAsia" w:ascii="宋体" w:hAnsi="宋体" w:eastAsia="宋体" w:cs="宋体"/>
                <w:color w:val="auto"/>
                <w:sz w:val="22"/>
                <w:szCs w:val="22"/>
                <w:highlight w:val="none"/>
                <w:u w:val="single"/>
              </w:rPr>
              <w:t xml:space="preserve">见附录 </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rPr>
              <w:t xml:space="preserve"> </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w:t>
            </w:r>
          </w:p>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u w:val="single"/>
              </w:rPr>
              <w:t>不接受</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lang w:eastAsia="zh-CN"/>
              </w:rPr>
              <w:t>□</w:t>
            </w:r>
            <w:r>
              <w:rPr>
                <w:rFonts w:hint="eastAsia" w:ascii="宋体" w:hAnsi="宋体" w:eastAsia="宋体" w:cs="宋体"/>
                <w:color w:val="auto"/>
                <w:sz w:val="22"/>
                <w:szCs w:val="22"/>
                <w:highlight w:val="none"/>
              </w:rPr>
              <w:t>接受</w:t>
            </w:r>
            <w:r>
              <w:rPr>
                <w:rFonts w:hint="eastAsia" w:ascii="宋体" w:hAnsi="宋体" w:eastAsia="宋体" w:cs="宋体"/>
                <w:bCs/>
                <w:color w:val="auto"/>
                <w:spacing w:val="10"/>
                <w:sz w:val="22"/>
                <w:szCs w:val="22"/>
                <w:highlight w:val="none"/>
              </w:rPr>
              <w:t>，应满足下列要求：</w:t>
            </w:r>
          </w:p>
          <w:p>
            <w:pPr>
              <w:pageBreakBefore w:val="0"/>
              <w:numPr>
                <w:ilvl w:val="0"/>
                <w:numId w:val="0"/>
              </w:numPr>
              <w:overflowPunct/>
              <w:autoSpaceDE w:val="0"/>
              <w:autoSpaceDN w:val="0"/>
              <w:bidi w:val="0"/>
              <w:adjustRightInd w:val="0"/>
              <w:spacing w:before="20" w:line="264" w:lineRule="auto"/>
              <w:ind w:right="42" w:rightChars="20"/>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lang w:val="en-US" w:eastAsia="zh-CN"/>
              </w:rPr>
              <w:t>(1)</w:t>
            </w:r>
            <w:r>
              <w:rPr>
                <w:rFonts w:hint="eastAsia" w:ascii="宋体" w:hAnsi="宋体" w:eastAsia="宋体" w:cs="宋体"/>
                <w:bCs/>
                <w:color w:val="auto"/>
                <w:spacing w:val="10"/>
                <w:sz w:val="22"/>
                <w:szCs w:val="22"/>
                <w:highlight w:val="none"/>
              </w:rPr>
              <w:t>联合体所有成员数量不得超过</w:t>
            </w:r>
            <w:r>
              <w:rPr>
                <w:rFonts w:hint="eastAsia" w:ascii="宋体" w:hAnsi="宋体" w:eastAsia="宋体" w:cs="宋体"/>
                <w:bCs/>
                <w:color w:val="auto"/>
                <w:spacing w:val="10"/>
                <w:sz w:val="22"/>
                <w:szCs w:val="22"/>
                <w:highlight w:val="none"/>
                <w:u w:val="single"/>
              </w:rPr>
              <w:t xml:space="preserve">   </w:t>
            </w:r>
            <w:r>
              <w:rPr>
                <w:rFonts w:hint="eastAsia" w:ascii="宋体" w:hAnsi="宋体" w:eastAsia="宋体" w:cs="宋体"/>
                <w:bCs/>
                <w:color w:val="auto"/>
                <w:spacing w:val="10"/>
                <w:sz w:val="22"/>
                <w:szCs w:val="22"/>
                <w:highlight w:val="none"/>
                <w:u w:val="single"/>
                <w:lang w:val="en-US" w:eastAsia="zh-CN"/>
              </w:rPr>
              <w:t>/</w:t>
            </w:r>
            <w:r>
              <w:rPr>
                <w:rFonts w:hint="eastAsia" w:ascii="宋体" w:hAnsi="宋体" w:eastAsia="宋体" w:cs="宋体"/>
                <w:bCs/>
                <w:color w:val="auto"/>
                <w:spacing w:val="10"/>
                <w:sz w:val="22"/>
                <w:szCs w:val="22"/>
                <w:highlight w:val="none"/>
                <w:u w:val="single"/>
              </w:rPr>
              <w:t xml:space="preserve">   </w:t>
            </w:r>
            <w:r>
              <w:rPr>
                <w:rFonts w:hint="eastAsia" w:ascii="宋体" w:hAnsi="宋体" w:eastAsia="宋体" w:cs="宋体"/>
                <w:bCs/>
                <w:color w:val="auto"/>
                <w:spacing w:val="10"/>
                <w:sz w:val="22"/>
                <w:szCs w:val="22"/>
                <w:highlight w:val="none"/>
              </w:rPr>
              <w:t>家；</w:t>
            </w:r>
          </w:p>
          <w:p>
            <w:pPr>
              <w:pageBreakBefore w:val="0"/>
              <w:numPr>
                <w:ilvl w:val="0"/>
                <w:numId w:val="0"/>
              </w:numPr>
              <w:overflowPunct/>
              <w:autoSpaceDE w:val="0"/>
              <w:autoSpaceDN w:val="0"/>
              <w:bidi w:val="0"/>
              <w:adjustRightInd w:val="0"/>
              <w:spacing w:before="20" w:line="264" w:lineRule="auto"/>
              <w:ind w:right="42" w:rightChars="20"/>
              <w:rPr>
                <w:rFonts w:hint="eastAsia" w:ascii="宋体" w:hAnsi="宋体" w:eastAsia="宋体" w:cs="宋体"/>
                <w:color w:val="auto"/>
                <w:highlight w:val="none"/>
              </w:rPr>
            </w:pPr>
            <w:r>
              <w:rPr>
                <w:rFonts w:hint="eastAsia" w:ascii="宋体" w:hAnsi="宋体" w:eastAsia="宋体" w:cs="宋体"/>
                <w:bCs/>
                <w:color w:val="auto"/>
                <w:spacing w:val="10"/>
                <w:sz w:val="22"/>
                <w:szCs w:val="22"/>
                <w:highlight w:val="none"/>
                <w:lang w:val="en-US" w:eastAsia="zh-CN"/>
              </w:rPr>
              <w:t>(2)</w:t>
            </w:r>
            <w:r>
              <w:rPr>
                <w:rFonts w:hint="eastAsia" w:ascii="宋体" w:hAnsi="宋体" w:eastAsia="宋体" w:cs="宋体"/>
                <w:bCs/>
                <w:color w:val="auto"/>
                <w:spacing w:val="10"/>
                <w:sz w:val="22"/>
                <w:szCs w:val="22"/>
                <w:highlight w:val="none"/>
              </w:rPr>
              <w:t>联合体牵头人应具备</w:t>
            </w:r>
            <w:r>
              <w:rPr>
                <w:rFonts w:hint="eastAsia" w:ascii="宋体" w:hAnsi="宋体" w:eastAsia="宋体" w:cs="宋体"/>
                <w:bCs/>
                <w:color w:val="auto"/>
                <w:spacing w:val="10"/>
                <w:sz w:val="22"/>
                <w:szCs w:val="22"/>
                <w:highlight w:val="none"/>
                <w:u w:val="single"/>
              </w:rPr>
              <w:t xml:space="preserve">    </w:t>
            </w:r>
            <w:r>
              <w:rPr>
                <w:rFonts w:hint="eastAsia" w:ascii="宋体" w:hAnsi="宋体" w:eastAsia="宋体" w:cs="宋体"/>
                <w:bCs/>
                <w:color w:val="auto"/>
                <w:spacing w:val="10"/>
                <w:sz w:val="22"/>
                <w:szCs w:val="22"/>
                <w:highlight w:val="none"/>
                <w:u w:val="single"/>
                <w:lang w:val="en-US" w:eastAsia="zh-CN"/>
              </w:rPr>
              <w:t>/</w:t>
            </w:r>
            <w:r>
              <w:rPr>
                <w:rFonts w:hint="eastAsia" w:ascii="宋体" w:hAnsi="宋体" w:eastAsia="宋体" w:cs="宋体"/>
                <w:bCs/>
                <w:color w:val="auto"/>
                <w:spacing w:val="10"/>
                <w:sz w:val="22"/>
                <w:szCs w:val="22"/>
                <w:highlight w:val="none"/>
                <w:u w:val="single"/>
              </w:rPr>
              <w:t xml:space="preserve">   </w:t>
            </w:r>
            <w:r>
              <w:rPr>
                <w:rFonts w:hint="eastAsia" w:ascii="宋体" w:hAnsi="宋体" w:eastAsia="宋体" w:cs="宋体"/>
                <w:bCs/>
                <w:color w:val="auto"/>
                <w:spacing w:val="10"/>
                <w:sz w:val="22"/>
                <w:szCs w:val="22"/>
                <w:highlight w:val="none"/>
              </w:rPr>
              <w:t>资质；</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1.4.3</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投标人不得存在的其他关联情形</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firstLine="110" w:firstLine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1.4.4</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投标人不得存在的其他不良状况或不良信用记录</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firstLine="110" w:firstLine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在本项目投标期间被茂名市交通运输局</w:t>
            </w:r>
            <w:r>
              <w:rPr>
                <w:rFonts w:hint="eastAsia" w:ascii="宋体" w:hAnsi="宋体" w:eastAsia="宋体" w:cs="宋体"/>
                <w:color w:val="auto"/>
                <w:kern w:val="0"/>
                <w:sz w:val="22"/>
                <w:szCs w:val="22"/>
                <w:highlight w:val="none"/>
                <w:lang w:val="en-US" w:eastAsia="zh-CN"/>
              </w:rPr>
              <w:t>或高州</w:t>
            </w:r>
            <w:r>
              <w:rPr>
                <w:rFonts w:hint="eastAsia" w:ascii="宋体" w:hAnsi="宋体" w:eastAsia="宋体" w:cs="宋体"/>
                <w:color w:val="auto"/>
                <w:kern w:val="0"/>
                <w:sz w:val="22"/>
                <w:szCs w:val="22"/>
                <w:highlight w:val="none"/>
              </w:rPr>
              <w:t>市交通运输局明令取消、暂停、禁止参与投标且在处罚有效期内。</w:t>
            </w:r>
          </w:p>
        </w:tc>
      </w:tr>
      <w:tr>
        <w:tblPrEx>
          <w:tblCellMar>
            <w:top w:w="0" w:type="dxa"/>
            <w:left w:w="0" w:type="dxa"/>
            <w:bottom w:w="0" w:type="dxa"/>
            <w:right w:w="0" w:type="dxa"/>
          </w:tblCellMar>
        </w:tblPrEx>
        <w:trPr>
          <w:trHeight w:val="23" w:hRule="atLeast"/>
          <w:jc w:val="center"/>
        </w:trPr>
        <w:tc>
          <w:tcPr>
            <w:tcW w:w="751" w:type="dxa"/>
            <w:vMerge w:val="restart"/>
            <w:tcBorders>
              <w:top w:val="single" w:color="000000" w:sz="4" w:space="0"/>
              <w:left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1.10.2</w:t>
            </w:r>
          </w:p>
        </w:tc>
        <w:tc>
          <w:tcPr>
            <w:tcW w:w="1761" w:type="dxa"/>
            <w:vMerge w:val="restart"/>
            <w:tcBorders>
              <w:top w:val="single" w:color="000000" w:sz="4" w:space="0"/>
              <w:left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投标人在投标预备会前提出问题</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
                <w:color w:val="auto"/>
                <w:kern w:val="0"/>
                <w:sz w:val="24"/>
                <w:highlight w:val="none"/>
              </w:rPr>
            </w:pPr>
            <w:r>
              <w:rPr>
                <w:rFonts w:hint="eastAsia" w:ascii="宋体" w:hAnsi="宋体" w:eastAsia="宋体" w:cs="宋体"/>
                <w:color w:val="auto"/>
                <w:sz w:val="22"/>
                <w:szCs w:val="22"/>
                <w:highlight w:val="none"/>
              </w:rPr>
              <w:t>时间：不召开投标预备会。</w:t>
            </w:r>
          </w:p>
        </w:tc>
      </w:tr>
      <w:tr>
        <w:tblPrEx>
          <w:tblCellMar>
            <w:top w:w="0" w:type="dxa"/>
            <w:left w:w="0" w:type="dxa"/>
            <w:bottom w:w="0" w:type="dxa"/>
            <w:right w:w="0" w:type="dxa"/>
          </w:tblCellMar>
        </w:tblPrEx>
        <w:trPr>
          <w:trHeight w:val="23" w:hRule="atLeast"/>
          <w:jc w:val="center"/>
        </w:trPr>
        <w:tc>
          <w:tcPr>
            <w:tcW w:w="751" w:type="dxa"/>
            <w:vMerge w:val="continue"/>
            <w:tcBorders>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p>
        </w:tc>
        <w:tc>
          <w:tcPr>
            <w:tcW w:w="1761" w:type="dxa"/>
            <w:vMerge w:val="continue"/>
            <w:tcBorders>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sz w:val="22"/>
                <w:szCs w:val="22"/>
                <w:highlight w:val="none"/>
              </w:rPr>
            </w:pPr>
          </w:p>
        </w:tc>
        <w:tc>
          <w:tcPr>
            <w:tcW w:w="6662" w:type="dxa"/>
            <w:tcBorders>
              <w:top w:val="single" w:color="auto"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形式：不召开投标预备会</w:t>
            </w:r>
            <w:r>
              <w:rPr>
                <w:rFonts w:hint="eastAsia" w:ascii="宋体" w:hAnsi="宋体" w:eastAsia="宋体" w:cs="宋体"/>
                <w:color w:val="auto"/>
                <w:sz w:val="22"/>
                <w:szCs w:val="22"/>
                <w:highlight w:val="none"/>
                <w:lang w:eastAsia="zh-CN"/>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500"/>
              </w:tabs>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分包</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rPr>
              <w:t>不允许</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8"/>
                <w:highlight w:val="none"/>
                <w:u w:val="single"/>
              </w:rPr>
            </w:pPr>
            <w:r>
              <w:rPr>
                <w:rFonts w:hint="eastAsia" w:ascii="宋体" w:hAnsi="宋体" w:eastAsia="宋体" w:cs="宋体"/>
                <w:bCs/>
                <w:color w:val="auto"/>
                <w:spacing w:val="10"/>
                <w:sz w:val="22"/>
                <w:szCs w:val="22"/>
                <w:highlight w:val="none"/>
                <w:lang w:eastAsia="zh-CN"/>
              </w:rPr>
              <w:t>□</w:t>
            </w:r>
            <w:r>
              <w:rPr>
                <w:rFonts w:hint="eastAsia" w:ascii="宋体" w:hAnsi="宋体" w:eastAsia="宋体" w:cs="宋体"/>
                <w:color w:val="auto"/>
                <w:sz w:val="22"/>
                <w:szCs w:val="28"/>
                <w:highlight w:val="none"/>
              </w:rPr>
              <w:t>允许，允许分包的专业工程</w:t>
            </w:r>
            <w:r>
              <w:rPr>
                <w:rFonts w:hint="eastAsia" w:ascii="宋体" w:hAnsi="宋体" w:eastAsia="宋体" w:cs="宋体"/>
                <w:color w:val="auto"/>
                <w:sz w:val="22"/>
                <w:szCs w:val="28"/>
                <w:highlight w:val="none"/>
                <w:u w:val="none"/>
                <w:lang w:eastAsia="zh-CN"/>
              </w:rPr>
              <w:t>：</w:t>
            </w:r>
            <w:r>
              <w:rPr>
                <w:rFonts w:hint="eastAsia" w:ascii="宋体" w:hAnsi="宋体" w:eastAsia="宋体" w:cs="宋体"/>
                <w:color w:val="auto"/>
                <w:sz w:val="22"/>
                <w:szCs w:val="28"/>
                <w:highlight w:val="none"/>
                <w:u w:val="single"/>
                <w:lang w:eastAsia="zh-CN"/>
              </w:rPr>
              <w:t>交通安全设施工程。</w:t>
            </w:r>
          </w:p>
          <w:p>
            <w:pPr>
              <w:pStyle w:val="8"/>
              <w:pageBreakBefore w:val="0"/>
              <w:overflowPunct/>
              <w:bidi w:val="0"/>
              <w:spacing w:before="20" w:line="264" w:lineRule="auto"/>
              <w:ind w:left="0" w:leftChars="0" w:firstLine="220" w:firstLineChars="100"/>
              <w:rPr>
                <w:rFonts w:hint="eastAsia" w:ascii="宋体" w:hAnsi="宋体" w:eastAsia="宋体" w:cs="宋体"/>
                <w:color w:val="auto"/>
                <w:sz w:val="22"/>
                <w:szCs w:val="28"/>
                <w:highlight w:val="none"/>
                <w:u w:val="single"/>
              </w:rPr>
            </w:pPr>
            <w:r>
              <w:rPr>
                <w:rFonts w:hint="eastAsia" w:ascii="宋体" w:hAnsi="宋体" w:eastAsia="宋体" w:cs="宋体"/>
                <w:color w:val="auto"/>
                <w:sz w:val="22"/>
                <w:szCs w:val="28"/>
                <w:highlight w:val="none"/>
              </w:rPr>
              <w:t>对分包人的资格要求：</w:t>
            </w:r>
            <w:r>
              <w:rPr>
                <w:rFonts w:hint="eastAsia" w:ascii="宋体" w:hAnsi="宋体" w:eastAsia="宋体" w:cs="宋体"/>
                <w:color w:val="auto"/>
                <w:sz w:val="22"/>
                <w:szCs w:val="28"/>
                <w:highlight w:val="none"/>
                <w:u w:val="single"/>
              </w:rPr>
              <w:t>分包人的资格能力应与其分包工程的标准和规模相适应，具有相应的专业承包资质。</w:t>
            </w:r>
          </w:p>
          <w:p>
            <w:pPr>
              <w:pStyle w:val="8"/>
              <w:pageBreakBefore w:val="0"/>
              <w:overflowPunct/>
              <w:bidi w:val="0"/>
              <w:spacing w:before="20" w:line="264" w:lineRule="auto"/>
              <w:ind w:left="0" w:leftChars="0" w:firstLine="0" w:firstLineChars="0"/>
              <w:rPr>
                <w:rFonts w:hint="eastAsia" w:ascii="宋体" w:hAnsi="宋体" w:eastAsia="宋体" w:cs="宋体"/>
                <w:color w:val="auto"/>
                <w:sz w:val="22"/>
                <w:szCs w:val="28"/>
                <w:highlight w:val="none"/>
                <w:u w:val="single"/>
              </w:rPr>
            </w:pPr>
            <w:r>
              <w:rPr>
                <w:rFonts w:hint="eastAsia" w:ascii="宋体" w:hAnsi="宋体" w:eastAsia="宋体" w:cs="宋体"/>
                <w:color w:val="auto"/>
                <w:sz w:val="22"/>
                <w:szCs w:val="28"/>
                <w:highlight w:val="none"/>
                <w:u w:val="none"/>
              </w:rPr>
              <w:t>注：投标人如不具备</w:t>
            </w:r>
            <w:r>
              <w:rPr>
                <w:rFonts w:hint="eastAsia" w:ascii="宋体" w:hAnsi="宋体" w:eastAsia="宋体" w:cs="宋体"/>
                <w:color w:val="auto"/>
                <w:sz w:val="22"/>
                <w:szCs w:val="28"/>
                <w:highlight w:val="none"/>
                <w:u w:val="none"/>
                <w:lang w:val="en-US" w:eastAsia="zh-CN"/>
              </w:rPr>
              <w:t>以上</w:t>
            </w:r>
            <w:r>
              <w:rPr>
                <w:rFonts w:hint="eastAsia" w:ascii="宋体" w:hAnsi="宋体" w:eastAsia="宋体" w:cs="宋体"/>
                <w:color w:val="auto"/>
                <w:sz w:val="22"/>
                <w:szCs w:val="28"/>
                <w:highlight w:val="none"/>
                <w:u w:val="none"/>
              </w:rPr>
              <w:t>专项工程相应资质的且允许分包的，应按照第九章“投标文件格式 ”的 要求填写“拟分包项目情况表 ”。如投标人不具备相应资质而未按要求填写的，视为未对招标文件的实质性要求和条件做出响应，按否决其投标处理。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构成招标文件</w:t>
            </w:r>
          </w:p>
          <w:p>
            <w:pPr>
              <w:pageBreakBefore w:val="0"/>
              <w:overflowPunct/>
              <w:autoSpaceDE w:val="0"/>
              <w:autoSpaceDN w:val="0"/>
              <w:bidi w:val="0"/>
              <w:adjustRightInd w:val="0"/>
              <w:spacing w:before="20" w:line="264" w:lineRule="auto"/>
              <w:ind w:left="105" w:leftChars="5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的其他材料</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补遗书（如有）</w:t>
            </w:r>
          </w:p>
        </w:tc>
      </w:tr>
      <w:tr>
        <w:tblPrEx>
          <w:tblCellMar>
            <w:top w:w="0" w:type="dxa"/>
            <w:left w:w="0" w:type="dxa"/>
            <w:bottom w:w="0" w:type="dxa"/>
            <w:right w:w="0" w:type="dxa"/>
          </w:tblCellMar>
        </w:tblPrEx>
        <w:trPr>
          <w:trHeight w:val="23" w:hRule="atLeast"/>
          <w:jc w:val="center"/>
        </w:trPr>
        <w:tc>
          <w:tcPr>
            <w:tcW w:w="751" w:type="dxa"/>
            <w:vMerge w:val="restart"/>
            <w:tcBorders>
              <w:top w:val="single" w:color="000000" w:sz="4" w:space="0"/>
              <w:left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2.2.1</w:t>
            </w:r>
          </w:p>
        </w:tc>
        <w:tc>
          <w:tcPr>
            <w:tcW w:w="1761" w:type="dxa"/>
            <w:vMerge w:val="restart"/>
            <w:tcBorders>
              <w:top w:val="single" w:color="000000" w:sz="4" w:space="0"/>
              <w:left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投标人要求澄清招标文件</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color w:val="auto"/>
                <w:kern w:val="0"/>
                <w:sz w:val="22"/>
                <w:szCs w:val="22"/>
                <w:highlight w:val="none"/>
              </w:rPr>
              <w:t>截止时间：</w:t>
            </w:r>
            <w:r>
              <w:rPr>
                <w:rFonts w:hint="eastAsia" w:ascii="宋体" w:hAnsi="宋体" w:eastAsia="宋体" w:cs="宋体"/>
                <w:color w:val="auto"/>
                <w:kern w:val="0"/>
                <w:sz w:val="22"/>
                <w:szCs w:val="22"/>
                <w:highlight w:val="none"/>
                <w:u w:val="single"/>
                <w:lang w:val="en-US" w:eastAsia="zh-CN"/>
              </w:rPr>
              <w:t>投标截止时间10日前。</w:t>
            </w:r>
          </w:p>
        </w:tc>
      </w:tr>
      <w:tr>
        <w:tblPrEx>
          <w:tblCellMar>
            <w:top w:w="0" w:type="dxa"/>
            <w:left w:w="0" w:type="dxa"/>
            <w:bottom w:w="0" w:type="dxa"/>
            <w:right w:w="0" w:type="dxa"/>
          </w:tblCellMar>
        </w:tblPrEx>
        <w:trPr>
          <w:trHeight w:val="23" w:hRule="atLeast"/>
          <w:jc w:val="center"/>
        </w:trPr>
        <w:tc>
          <w:tcPr>
            <w:tcW w:w="751" w:type="dxa"/>
            <w:vMerge w:val="continue"/>
            <w:tcBorders>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p>
        </w:tc>
        <w:tc>
          <w:tcPr>
            <w:tcW w:w="1761" w:type="dxa"/>
            <w:vMerge w:val="continue"/>
            <w:tcBorders>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p>
        </w:tc>
        <w:tc>
          <w:tcPr>
            <w:tcW w:w="666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u w:val="single"/>
              </w:rPr>
              <w:t>投标人若对招标文件有疑问的，可在规定的时间内通过广州公共资源交易网进入提问区域将问题提交给招标人或招标代理人。</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2.2.2</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招标文件澄清发出的形式</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在广东省招标投标监管网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广州公共资源交易中心网发布公告。</w:t>
            </w:r>
          </w:p>
        </w:tc>
      </w:tr>
      <w:tr>
        <w:tblPrEx>
          <w:tblCellMar>
            <w:top w:w="0" w:type="dxa"/>
            <w:left w:w="0" w:type="dxa"/>
            <w:bottom w:w="0" w:type="dxa"/>
            <w:right w:w="0" w:type="dxa"/>
          </w:tblCellMar>
        </w:tblPrEx>
        <w:trPr>
          <w:trHeight w:val="23" w:hRule="atLeast"/>
          <w:jc w:val="center"/>
        </w:trPr>
        <w:tc>
          <w:tcPr>
            <w:tcW w:w="75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2.2.3</w:t>
            </w:r>
          </w:p>
        </w:tc>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投标人确认收到招标文件澄清</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时间：招标文件的澄清一旦在广州公共资源交易中心网发布，视为已送达给各潜在投标人，各潜在投标人无需确认已收到澄清。</w:t>
            </w:r>
          </w:p>
        </w:tc>
      </w:tr>
      <w:tr>
        <w:tblPrEx>
          <w:tblCellMar>
            <w:top w:w="0" w:type="dxa"/>
            <w:left w:w="0" w:type="dxa"/>
            <w:bottom w:w="0" w:type="dxa"/>
            <w:right w:w="0" w:type="dxa"/>
          </w:tblCellMar>
        </w:tblPrEx>
        <w:trPr>
          <w:trHeight w:val="23" w:hRule="atLeast"/>
          <w:jc w:val="center"/>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highlight w:val="none"/>
              </w:rPr>
            </w:pPr>
          </w:p>
        </w:tc>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highlight w:val="none"/>
              </w:rPr>
            </w:pP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形式：无需确认</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招标文件修改发出的形式</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在广州公共资源交易中心网发布公告</w:t>
            </w:r>
            <w:r>
              <w:rPr>
                <w:rFonts w:hint="eastAsia" w:ascii="宋体" w:hAnsi="宋体" w:eastAsia="宋体" w:cs="宋体"/>
                <w:color w:val="auto"/>
                <w:sz w:val="22"/>
                <w:szCs w:val="22"/>
                <w:highlight w:val="none"/>
              </w:rPr>
              <w:t>。</w:t>
            </w:r>
          </w:p>
        </w:tc>
      </w:tr>
      <w:tr>
        <w:tblPrEx>
          <w:tblCellMar>
            <w:top w:w="0" w:type="dxa"/>
            <w:left w:w="0" w:type="dxa"/>
            <w:bottom w:w="0" w:type="dxa"/>
            <w:right w:w="0" w:type="dxa"/>
          </w:tblCellMar>
        </w:tblPrEx>
        <w:trPr>
          <w:trHeight w:val="23" w:hRule="atLeast"/>
          <w:jc w:val="center"/>
        </w:trPr>
        <w:tc>
          <w:tcPr>
            <w:tcW w:w="75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2.3.2</w:t>
            </w:r>
          </w:p>
        </w:tc>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投标人确认收到招标文件修改</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时间：招标人一旦在广州公共资源交易中心网发布修改文件，便视作为已送达给潜在投标人。</w:t>
            </w:r>
          </w:p>
        </w:tc>
      </w:tr>
      <w:tr>
        <w:tblPrEx>
          <w:tblCellMar>
            <w:top w:w="0" w:type="dxa"/>
            <w:left w:w="0" w:type="dxa"/>
            <w:bottom w:w="0" w:type="dxa"/>
            <w:right w:w="0" w:type="dxa"/>
          </w:tblCellMar>
        </w:tblPrEx>
        <w:trPr>
          <w:trHeight w:val="23" w:hRule="atLeast"/>
          <w:jc w:val="center"/>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highlight w:val="none"/>
              </w:rPr>
            </w:pPr>
          </w:p>
        </w:tc>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highlight w:val="none"/>
              </w:rPr>
            </w:pP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形式：无需确认</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3.1.1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投标文件密封形式</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right="20" w:firstLine="130" w:firstLineChars="50"/>
              <w:rPr>
                <w:rFonts w:hint="eastAsia" w:ascii="宋体" w:hAnsi="宋体" w:eastAsia="宋体" w:cs="宋体"/>
                <w:color w:val="auto"/>
                <w:kern w:val="0"/>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双信封</w:t>
            </w:r>
          </w:p>
          <w:p>
            <w:pPr>
              <w:pageBreakBefore w:val="0"/>
              <w:overflowPunct/>
              <w:autoSpaceDE w:val="0"/>
              <w:autoSpaceDN w:val="0"/>
              <w:bidi w:val="0"/>
              <w:adjustRightInd w:val="0"/>
              <w:spacing w:before="20" w:line="264" w:lineRule="auto"/>
              <w:ind w:right="20" w:firstLine="120" w:firstLineChars="50"/>
              <w:rPr>
                <w:rFonts w:hint="eastAsia" w:ascii="宋体" w:hAnsi="宋体" w:eastAsia="宋体" w:cs="宋体"/>
                <w:color w:val="auto"/>
                <w:spacing w:val="-4"/>
                <w:sz w:val="22"/>
                <w:szCs w:val="22"/>
                <w:highlight w:val="none"/>
              </w:rPr>
            </w:pPr>
            <w:r>
              <w:rPr>
                <w:rFonts w:hint="eastAsia" w:ascii="宋体" w:hAnsi="宋体" w:eastAsia="宋体" w:cs="宋体"/>
                <w:bCs/>
                <w:color w:val="auto"/>
                <w:spacing w:val="10"/>
                <w:sz w:val="22"/>
                <w:szCs w:val="22"/>
                <w:highlight w:val="none"/>
                <w:lang w:eastAsia="zh-CN"/>
              </w:rPr>
              <w:t>□</w:t>
            </w:r>
            <w:r>
              <w:rPr>
                <w:rFonts w:hint="eastAsia" w:ascii="宋体" w:hAnsi="宋体" w:eastAsia="宋体" w:cs="宋体"/>
                <w:color w:val="auto"/>
                <w:kern w:val="0"/>
                <w:sz w:val="22"/>
                <w:szCs w:val="22"/>
                <w:highlight w:val="none"/>
              </w:rPr>
              <w:t>单信封</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3.1.1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构成投标文件</w:t>
            </w:r>
          </w:p>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的其他资料</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spacing w:val="-4"/>
                <w:sz w:val="22"/>
                <w:szCs w:val="22"/>
                <w:highlight w:val="none"/>
              </w:rPr>
            </w:pPr>
            <w:r>
              <w:rPr>
                <w:rFonts w:hint="eastAsia" w:ascii="宋体" w:hAnsi="宋体" w:eastAsia="宋体" w:cs="宋体"/>
                <w:color w:val="auto"/>
                <w:sz w:val="22"/>
                <w:szCs w:val="22"/>
                <w:highlight w:val="none"/>
              </w:rPr>
              <w:t xml:space="preserve"> /</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3.2.1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增值税税金的计算方法</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spacing w:val="-4"/>
                <w:sz w:val="22"/>
                <w:szCs w:val="22"/>
                <w:highlight w:val="none"/>
              </w:rPr>
            </w:pPr>
            <w:r>
              <w:rPr>
                <w:rFonts w:hint="eastAsia" w:ascii="宋体" w:hAnsi="宋体" w:eastAsia="宋体" w:cs="宋体"/>
                <w:color w:val="auto"/>
                <w:sz w:val="22"/>
                <w:szCs w:val="22"/>
                <w:highlight w:val="none"/>
              </w:rPr>
              <w:t xml:space="preserve"> /</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工程量清单的</w:t>
            </w:r>
          </w:p>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填写方式</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pacing w:val="-4"/>
                <w:sz w:val="22"/>
                <w:szCs w:val="22"/>
                <w:highlight w:val="none"/>
              </w:rPr>
            </w:pPr>
            <w:r>
              <w:rPr>
                <w:rFonts w:hint="eastAsia" w:ascii="宋体" w:hAnsi="宋体" w:eastAsia="宋体" w:cs="宋体"/>
                <w:bCs/>
                <w:color w:val="auto"/>
                <w:spacing w:val="10"/>
                <w:sz w:val="24"/>
                <w:highlight w:val="none"/>
                <w:lang w:eastAsia="zh-CN"/>
              </w:rPr>
              <w:t>☑</w:t>
            </w:r>
            <w:r>
              <w:rPr>
                <w:rFonts w:hint="eastAsia" w:ascii="宋体" w:hAnsi="宋体" w:eastAsia="宋体" w:cs="宋体"/>
                <w:color w:val="auto"/>
                <w:kern w:val="0"/>
                <w:sz w:val="22"/>
                <w:szCs w:val="22"/>
                <w:highlight w:val="none"/>
              </w:rPr>
              <w:t xml:space="preserve"> 投标人按照招标人提供的工程量固化清单电子文件填写工程量清单，招标人提供固化清单的形式：</w:t>
            </w:r>
            <w:r>
              <w:rPr>
                <w:rFonts w:hint="eastAsia" w:ascii="宋体" w:hAnsi="宋体" w:eastAsia="宋体" w:cs="宋体"/>
                <w:color w:val="auto"/>
                <w:kern w:val="0"/>
                <w:sz w:val="22"/>
                <w:szCs w:val="22"/>
                <w:highlight w:val="none"/>
                <w:u w:val="single"/>
                <w:lang w:eastAsia="zh-CN"/>
              </w:rPr>
              <w:t>通过广州公共资源交易中心网站发送</w:t>
            </w:r>
            <w:r>
              <w:rPr>
                <w:rFonts w:hint="eastAsia" w:ascii="宋体" w:hAnsi="宋体" w:eastAsia="宋体" w:cs="宋体"/>
                <w:color w:val="auto"/>
                <w:kern w:val="0"/>
                <w:sz w:val="22"/>
                <w:szCs w:val="22"/>
                <w:highlight w:val="none"/>
                <w:u w:val="single"/>
              </w:rPr>
              <w:t>。</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bCs/>
                <w:color w:val="auto"/>
                <w:spacing w:val="10"/>
                <w:sz w:val="22"/>
                <w:szCs w:val="22"/>
                <w:highlight w:val="none"/>
                <w:lang w:eastAsia="zh-CN"/>
              </w:rPr>
              <w:t>□</w:t>
            </w:r>
            <w:r>
              <w:rPr>
                <w:rFonts w:hint="eastAsia" w:ascii="宋体" w:hAnsi="宋体" w:eastAsia="宋体" w:cs="宋体"/>
                <w:color w:val="auto"/>
                <w:kern w:val="0"/>
                <w:sz w:val="22"/>
                <w:szCs w:val="22"/>
                <w:highlight w:val="none"/>
              </w:rPr>
              <w:t>投标人按照招标人提供的书面工程量清单填写工程量清单</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3.2.3</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报价方式</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单价</w:t>
            </w:r>
          </w:p>
          <w:p>
            <w:pPr>
              <w:pageBreakBefore w:val="0"/>
              <w:overflowPunct/>
              <w:autoSpaceDE w:val="0"/>
              <w:autoSpaceDN w:val="0"/>
              <w:bidi w:val="0"/>
              <w:adjustRightInd w:val="0"/>
              <w:spacing w:before="20" w:line="264" w:lineRule="auto"/>
              <w:ind w:left="42" w:leftChars="20" w:right="20"/>
              <w:rPr>
                <w:rFonts w:hint="eastAsia" w:ascii="宋体" w:hAnsi="宋体" w:eastAsia="宋体" w:cs="宋体"/>
                <w:b/>
                <w:color w:val="auto"/>
                <w:kern w:val="0"/>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22"/>
                <w:szCs w:val="22"/>
                <w:highlight w:val="none"/>
              </w:rPr>
              <w:t>总价</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3.2.6</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是否接受调价函</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b/>
                <w:color w:val="auto"/>
                <w:kern w:val="0"/>
                <w:sz w:val="22"/>
                <w:szCs w:val="22"/>
                <w:highlight w:val="none"/>
              </w:rPr>
            </w:pPr>
            <w:r>
              <w:rPr>
                <w:rFonts w:hint="eastAsia" w:ascii="宋体" w:hAnsi="宋体" w:eastAsia="宋体" w:cs="宋体"/>
                <w:bCs/>
                <w:color w:val="auto"/>
                <w:spacing w:val="10"/>
                <w:sz w:val="22"/>
                <w:szCs w:val="22"/>
                <w:highlight w:val="none"/>
                <w:lang w:eastAsia="zh-CN"/>
              </w:rPr>
              <w:t>□</w:t>
            </w:r>
            <w:r>
              <w:rPr>
                <w:rFonts w:hint="eastAsia" w:ascii="宋体" w:hAnsi="宋体" w:eastAsia="宋体" w:cs="宋体"/>
                <w:color w:val="auto"/>
                <w:kern w:val="0"/>
                <w:sz w:val="22"/>
                <w:szCs w:val="22"/>
                <w:highlight w:val="none"/>
              </w:rPr>
              <w:t>是</w:t>
            </w:r>
          </w:p>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kern w:val="0"/>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u w:val="single"/>
              </w:rPr>
              <w:t>否</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3.2.8</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最高投标限价</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无</w:t>
            </w:r>
          </w:p>
          <w:p>
            <w:pPr>
              <w:pageBreakBefore w:val="0"/>
              <w:overflowPunct/>
              <w:bidi w:val="0"/>
              <w:spacing w:before="20" w:line="264" w:lineRule="auto"/>
              <w:rPr>
                <w:rFonts w:hint="eastAsia" w:ascii="宋体" w:hAnsi="宋体" w:eastAsia="宋体" w:cs="宋体"/>
                <w:b/>
                <w:color w:val="auto"/>
                <w:kern w:val="0"/>
                <w:sz w:val="22"/>
                <w:szCs w:val="22"/>
                <w:highlight w:val="none"/>
                <w:lang w:eastAsia="zh-CN"/>
              </w:rPr>
            </w:pPr>
            <w:r>
              <w:rPr>
                <w:rFonts w:hint="eastAsia" w:ascii="宋体" w:hAnsi="宋体" w:eastAsia="宋体" w:cs="宋体"/>
                <w:bCs/>
                <w:color w:val="auto"/>
                <w:spacing w:val="10"/>
                <w:sz w:val="24"/>
                <w:highlight w:val="none"/>
                <w:lang w:eastAsia="zh-CN"/>
              </w:rPr>
              <w:t>☑</w:t>
            </w:r>
            <w:r>
              <w:rPr>
                <w:rFonts w:hint="eastAsia" w:ascii="宋体" w:hAnsi="宋体" w:eastAsia="宋体" w:cs="宋体"/>
                <w:color w:val="auto"/>
                <w:kern w:val="0"/>
                <w:sz w:val="10"/>
                <w:szCs w:val="22"/>
                <w:highlight w:val="none"/>
              </w:rPr>
              <w:t></w:t>
            </w:r>
            <w:r>
              <w:rPr>
                <w:rFonts w:hint="eastAsia" w:ascii="宋体" w:hAnsi="宋体" w:eastAsia="宋体" w:cs="宋体"/>
                <w:color w:val="auto"/>
                <w:kern w:val="0"/>
                <w:sz w:val="22"/>
                <w:szCs w:val="22"/>
                <w:highlight w:val="none"/>
              </w:rPr>
              <w:t>有</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2"/>
                <w:szCs w:val="22"/>
                <w:highlight w:val="none"/>
                <w:lang w:eastAsia="zh-CN"/>
              </w:rPr>
              <w:t>最高投标限价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2"/>
                <w:szCs w:val="22"/>
                <w:highlight w:val="none"/>
                <w:u w:val="single"/>
                <w:lang w:eastAsia="zh-CN"/>
              </w:rPr>
              <w:t>5970024.00</w:t>
            </w:r>
            <w:r>
              <w:rPr>
                <w:rFonts w:hint="eastAsia" w:ascii="宋体" w:hAnsi="宋体" w:eastAsia="宋体" w:cs="宋体"/>
                <w:color w:val="auto"/>
                <w:kern w:val="0"/>
                <w:sz w:val="22"/>
                <w:szCs w:val="22"/>
                <w:highlight w:val="none"/>
              </w:rPr>
              <w:t>元</w:t>
            </w:r>
            <w:r>
              <w:rPr>
                <w:rFonts w:hint="eastAsia" w:ascii="宋体" w:hAnsi="宋体" w:eastAsia="宋体" w:cs="宋体"/>
                <w:color w:val="auto"/>
                <w:kern w:val="0"/>
                <w:sz w:val="22"/>
                <w:szCs w:val="22"/>
                <w:highlight w:val="none"/>
                <w:lang w:eastAsia="zh-CN"/>
              </w:rPr>
              <w:t>，（注：投标人的投标报价必须小于最高投标限价的95%，否则按无效投标处理。）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3.2.9</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投标报价的</w:t>
            </w:r>
          </w:p>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40"/>
              </w:tabs>
              <w:overflowPunct/>
              <w:bidi w:val="0"/>
              <w:adjustRightInd w:val="0"/>
              <w:spacing w:before="20" w:line="264" w:lineRule="auto"/>
              <w:ind w:left="42" w:leftChars="20" w:right="105" w:rightChars="50"/>
              <w:rPr>
                <w:rFonts w:hint="eastAsia" w:ascii="宋体" w:hAnsi="宋体" w:eastAsia="宋体" w:cs="宋体"/>
                <w:bCs/>
                <w:color w:val="auto"/>
                <w:spacing w:val="10"/>
                <w:sz w:val="24"/>
                <w:highlight w:val="none"/>
              </w:rPr>
            </w:pPr>
            <w:r>
              <w:rPr>
                <w:rFonts w:hint="eastAsia" w:ascii="宋体" w:hAnsi="宋体" w:eastAsia="宋体" w:cs="宋体"/>
                <w:color w:val="auto"/>
                <w:kern w:val="0"/>
                <w:sz w:val="22"/>
                <w:szCs w:val="22"/>
                <w:highlight w:val="none"/>
              </w:rPr>
              <w:t>见第五章工程量清单</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3.3.1</w:t>
            </w:r>
          </w:p>
        </w:tc>
        <w:tc>
          <w:tcPr>
            <w:tcW w:w="176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tabs>
                <w:tab w:val="left" w:pos="540"/>
              </w:tabs>
              <w:overflowPunct/>
              <w:bidi w:val="0"/>
              <w:adjustRightInd w:val="0"/>
              <w:spacing w:before="20" w:line="264" w:lineRule="auto"/>
              <w:ind w:left="42" w:leftChars="20" w:right="105" w:rightChars="50"/>
              <w:rPr>
                <w:rFonts w:hint="eastAsia" w:ascii="宋体" w:hAnsi="宋体" w:eastAsia="宋体" w:cs="宋体"/>
                <w:bCs/>
                <w:color w:val="auto"/>
                <w:spacing w:val="10"/>
                <w:sz w:val="24"/>
                <w:highlight w:val="none"/>
              </w:rPr>
            </w:pPr>
            <w:r>
              <w:rPr>
                <w:rFonts w:hint="eastAsia" w:ascii="宋体" w:hAnsi="宋体" w:eastAsia="宋体" w:cs="宋体"/>
                <w:color w:val="auto"/>
                <w:kern w:val="0"/>
                <w:sz w:val="22"/>
                <w:szCs w:val="22"/>
                <w:highlight w:val="none"/>
              </w:rPr>
              <w:t>自投标人提交投标文件截止之日起计算</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120</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spacing w:val="-1"/>
                <w:kern w:val="0"/>
                <w:sz w:val="22"/>
                <w:szCs w:val="22"/>
                <w:highlight w:val="none"/>
              </w:rPr>
              <w:t>4</w:t>
            </w:r>
            <w:r>
              <w:rPr>
                <w:rFonts w:hint="eastAsia" w:ascii="宋体" w:hAnsi="宋体" w:eastAsia="宋体" w:cs="宋体"/>
                <w:color w:val="auto"/>
                <w:kern w:val="0"/>
                <w:sz w:val="22"/>
                <w:szCs w:val="22"/>
                <w:highlight w:val="none"/>
              </w:rPr>
              <w:t>.1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rPr>
              <w:t>是否要求投标人递交投标保证金：</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lang w:val="en-US" w:eastAsia="zh-CN"/>
              </w:rPr>
            </w:pPr>
            <w:r>
              <w:rPr>
                <w:rFonts w:hint="eastAsia" w:ascii="宋体" w:hAnsi="宋体" w:eastAsia="宋体" w:cs="宋体"/>
                <w:bCs/>
                <w:color w:val="auto"/>
                <w:spacing w:val="10"/>
                <w:sz w:val="24"/>
                <w:highlight w:val="none"/>
                <w:lang w:eastAsia="zh-CN"/>
              </w:rPr>
              <w:t>☑</w:t>
            </w:r>
            <w:r>
              <w:rPr>
                <w:rFonts w:hint="eastAsia" w:ascii="宋体" w:hAnsi="宋体" w:eastAsia="宋体" w:cs="宋体"/>
                <w:color w:val="auto"/>
                <w:kern w:val="0"/>
                <w:sz w:val="10"/>
                <w:szCs w:val="22"/>
                <w:highlight w:val="none"/>
              </w:rPr>
              <w:t></w:t>
            </w:r>
            <w:r>
              <w:rPr>
                <w:rFonts w:hint="eastAsia" w:ascii="宋体" w:hAnsi="宋体" w:eastAsia="宋体" w:cs="宋体"/>
                <w:bCs/>
                <w:color w:val="auto"/>
                <w:spacing w:val="10"/>
                <w:sz w:val="22"/>
                <w:szCs w:val="22"/>
                <w:highlight w:val="none"/>
              </w:rPr>
              <w:t>要求，投标保证金的金额：人民币</w:t>
            </w:r>
            <w:r>
              <w:rPr>
                <w:rFonts w:hint="eastAsia" w:ascii="宋体" w:hAnsi="宋体" w:eastAsia="宋体" w:cs="宋体"/>
                <w:bCs/>
                <w:color w:val="auto"/>
                <w:spacing w:val="10"/>
                <w:sz w:val="22"/>
                <w:szCs w:val="22"/>
                <w:highlight w:val="none"/>
                <w:u w:val="single"/>
              </w:rPr>
              <w:t xml:space="preserve"> </w:t>
            </w:r>
            <w:r>
              <w:rPr>
                <w:rFonts w:hint="eastAsia" w:ascii="宋体" w:hAnsi="宋体" w:eastAsia="宋体" w:cs="宋体"/>
                <w:bCs/>
                <w:color w:val="auto"/>
                <w:spacing w:val="10"/>
                <w:sz w:val="22"/>
                <w:szCs w:val="22"/>
                <w:highlight w:val="none"/>
                <w:u w:val="single"/>
                <w:lang w:val="en-US" w:eastAsia="zh-CN"/>
              </w:rPr>
              <w:t>11</w:t>
            </w:r>
            <w:r>
              <w:rPr>
                <w:rFonts w:hint="eastAsia" w:ascii="宋体" w:hAnsi="宋体" w:eastAsia="宋体" w:cs="宋体"/>
                <w:bCs/>
                <w:color w:val="auto"/>
                <w:spacing w:val="10"/>
                <w:sz w:val="22"/>
                <w:szCs w:val="22"/>
                <w:highlight w:val="none"/>
                <w:u w:val="single"/>
              </w:rPr>
              <w:t>万元</w:t>
            </w:r>
            <w:r>
              <w:rPr>
                <w:rFonts w:hint="eastAsia" w:ascii="宋体" w:hAnsi="宋体" w:eastAsia="宋体" w:cs="宋体"/>
                <w:bCs/>
                <w:color w:val="auto"/>
                <w:spacing w:val="10"/>
                <w:sz w:val="22"/>
                <w:szCs w:val="22"/>
                <w:highlight w:val="none"/>
                <w:u w:val="single"/>
                <w:lang w:val="en-US" w:eastAsia="zh-CN"/>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rPr>
              <w:t>投标保证金可采用的其他形式：</w:t>
            </w:r>
            <w:r>
              <w:rPr>
                <w:rFonts w:hint="eastAsia" w:ascii="宋体" w:hAnsi="宋体" w:eastAsia="宋体" w:cs="宋体"/>
                <w:bCs/>
                <w:color w:val="auto"/>
                <w:spacing w:val="10"/>
                <w:sz w:val="22"/>
                <w:szCs w:val="22"/>
                <w:highlight w:val="none"/>
                <w:u w:val="single"/>
                <w:lang w:val="en-US" w:eastAsia="zh-CN"/>
              </w:rPr>
              <w:t>转账</w:t>
            </w:r>
            <w:r>
              <w:rPr>
                <w:rFonts w:hint="eastAsia" w:ascii="宋体" w:hAnsi="宋体" w:eastAsia="宋体" w:cs="宋体"/>
                <w:bCs/>
                <w:color w:val="auto"/>
                <w:spacing w:val="10"/>
                <w:sz w:val="22"/>
                <w:szCs w:val="22"/>
                <w:highlight w:val="none"/>
                <w:u w:val="single"/>
              </w:rPr>
              <w:t>或银行保函或保证保险</w:t>
            </w:r>
          </w:p>
          <w:p>
            <w:pPr>
              <w:keepNext w:val="0"/>
              <w:keepLines w:val="0"/>
              <w:pageBreakBefore w:val="0"/>
              <w:widowControl w:val="0"/>
              <w:kinsoku/>
              <w:wordWrap/>
              <w:overflowPunct/>
              <w:topLinePunct w:val="0"/>
              <w:autoSpaceDE/>
              <w:autoSpaceDN/>
              <w:bidi w:val="0"/>
              <w:adjustRightInd/>
              <w:snapToGrid/>
              <w:spacing w:before="20" w:line="264" w:lineRule="auto"/>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以银行转账方式提交：投标人须以汇款的方式（写明项目名称）将投标保证金从</w:t>
            </w:r>
            <w:r>
              <w:rPr>
                <w:rFonts w:hint="eastAsia" w:ascii="宋体" w:hAnsi="宋体" w:eastAsia="宋体" w:cs="宋体"/>
                <w:b/>
                <w:color w:val="auto"/>
                <w:sz w:val="22"/>
                <w:szCs w:val="22"/>
                <w:highlight w:val="none"/>
              </w:rPr>
              <w:t>其基本银行账户</w:t>
            </w:r>
            <w:r>
              <w:rPr>
                <w:rFonts w:hint="eastAsia" w:ascii="宋体" w:hAnsi="宋体" w:eastAsia="宋体" w:cs="宋体"/>
                <w:bCs/>
                <w:color w:val="auto"/>
                <w:sz w:val="22"/>
                <w:szCs w:val="22"/>
                <w:highlight w:val="none"/>
              </w:rPr>
              <w:t>一次性汇入广州公共资源交易中心的专用银行账户，</w:t>
            </w:r>
            <w:r>
              <w:rPr>
                <w:rFonts w:hint="eastAsia" w:ascii="宋体" w:hAnsi="宋体" w:eastAsia="宋体" w:cs="宋体"/>
                <w:bCs/>
                <w:color w:val="auto"/>
                <w:sz w:val="22"/>
                <w:szCs w:val="22"/>
                <w:highlight w:val="none"/>
                <w:lang w:val="en-US" w:eastAsia="zh-CN"/>
              </w:rPr>
              <w:t>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ascii="宋体" w:hAnsi="宋体" w:eastAsia="宋体" w:cs="宋体"/>
                <w:bCs/>
                <w:color w:val="auto"/>
                <w:sz w:val="22"/>
                <w:szCs w:val="22"/>
                <w:highlight w:val="none"/>
              </w:rPr>
              <w:t>理。</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收款单位：</w:t>
            </w:r>
            <w:r>
              <w:rPr>
                <w:rFonts w:hint="eastAsia" w:ascii="宋体" w:hAnsi="宋体" w:eastAsia="宋体" w:cs="宋体"/>
                <w:bCs/>
                <w:color w:val="auto"/>
                <w:sz w:val="22"/>
                <w:szCs w:val="22"/>
                <w:highlight w:val="none"/>
                <w:u w:val="single"/>
              </w:rPr>
              <w:t>广州交易集团有限公司</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textAlignment w:val="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开户银行：</w:t>
            </w:r>
            <w:r>
              <w:rPr>
                <w:rFonts w:hint="eastAsia" w:ascii="宋体" w:hAnsi="宋体" w:eastAsia="宋体" w:cs="宋体"/>
                <w:bCs/>
                <w:color w:val="auto"/>
                <w:sz w:val="22"/>
                <w:szCs w:val="22"/>
                <w:highlight w:val="none"/>
                <w:u w:val="single"/>
              </w:rPr>
              <w:t>中国建设银行广州市天润路支行</w:t>
            </w:r>
          </w:p>
          <w:p>
            <w:pPr>
              <w:keepNext w:val="0"/>
              <w:keepLines w:val="0"/>
              <w:pageBreakBefore w:val="0"/>
              <w:widowControl w:val="0"/>
              <w:kinsoku/>
              <w:wordWrap/>
              <w:overflowPunct/>
              <w:topLinePunct w:val="0"/>
              <w:autoSpaceDE/>
              <w:autoSpaceDN/>
              <w:bidi w:val="0"/>
              <w:adjustRightInd/>
              <w:snapToGrid/>
              <w:spacing w:before="20" w:line="264" w:lineRule="auto"/>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账 号：</w:t>
            </w:r>
            <w:r>
              <w:rPr>
                <w:rFonts w:hint="eastAsia" w:ascii="宋体" w:hAnsi="宋体" w:eastAsia="宋体" w:cs="宋体"/>
                <w:bCs/>
                <w:color w:val="auto"/>
                <w:sz w:val="22"/>
                <w:szCs w:val="22"/>
                <w:highlight w:val="none"/>
                <w:u w:val="single"/>
              </w:rPr>
              <w:t xml:space="preserve">44001583404059333333 </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注：投标保证金逾期到账或未汇入指定账户（子账户）的，按未递交保证金处理。投标人需在交易系统中将汇入投标保证金与投标项目进行绑定，绑定成功后才能被认定为完成缴交投标保证金。</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rPr>
              <w:t>采用银行保函时，出具保函的银行级别：必须由投标人的基本账户银行开具，否则视为无效；若基本账户银行不能开具，可由上级银行出具并附相关证明材料，且银行保函原件在递交投标文件时单独密封递交，其复印件装订在投标文件中。</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rPr>
              <w:t>采用保证保险时，投标人提供保险公司出具的投标保证保险保函。且保证保险保函原件在递交投标文件时单独密封递交，其复印件装订在投标文件中。</w:t>
            </w:r>
          </w:p>
          <w:p>
            <w:pPr>
              <w:keepNext w:val="0"/>
              <w:keepLines w:val="0"/>
              <w:pageBreakBefore w:val="0"/>
              <w:widowControl w:val="0"/>
              <w:tabs>
                <w:tab w:val="left" w:pos="540"/>
              </w:tabs>
              <w:kinsoku/>
              <w:wordWrap/>
              <w:overflowPunct/>
              <w:topLinePunct w:val="0"/>
              <w:autoSpaceDE/>
              <w:autoSpaceDN/>
              <w:bidi w:val="0"/>
              <w:adjustRightInd/>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不要求</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3.4.3</w:t>
            </w:r>
          </w:p>
        </w:tc>
        <w:tc>
          <w:tcPr>
            <w:tcW w:w="176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投标保证金利息的计算原则</w:t>
            </w:r>
          </w:p>
        </w:tc>
        <w:tc>
          <w:tcPr>
            <w:tcW w:w="66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540"/>
              </w:tabs>
              <w:kinsoku/>
              <w:wordWrap/>
              <w:overflowPunct/>
              <w:topLinePunct w:val="0"/>
              <w:bidi w:val="0"/>
              <w:adjustRightInd w:val="0"/>
              <w:snapToGrid/>
              <w:spacing w:before="20" w:line="264" w:lineRule="auto"/>
              <w:ind w:left="42" w:leftChars="20" w:right="105" w:rightChars="50"/>
              <w:jc w:val="left"/>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2"/>
                <w:szCs w:val="22"/>
                <w:highlight w:val="none"/>
                <w:lang w:val="en-US" w:eastAsia="zh-CN"/>
              </w:rPr>
              <w:t>（1）利息退还方式按广州公共资源交易中心规定办理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3.4.4</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100"/>
                <w:tab w:val="left" w:pos="1520"/>
                <w:tab w:val="left" w:pos="1940"/>
              </w:tabs>
              <w:kinsoku/>
              <w:wordWrap/>
              <w:overflowPunct/>
              <w:topLinePunct w:val="0"/>
              <w:autoSpaceDE w:val="0"/>
              <w:autoSpaceDN w:val="0"/>
              <w:bidi w:val="0"/>
              <w:adjustRightInd w:val="0"/>
              <w:snapToGrid/>
              <w:spacing w:before="20" w:line="264"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其他可以不予退还</w:t>
            </w:r>
            <w:r>
              <w:rPr>
                <w:rFonts w:hint="eastAsia" w:ascii="宋体" w:hAnsi="宋体" w:eastAsia="宋体" w:cs="宋体"/>
                <w:color w:val="auto"/>
                <w:spacing w:val="-6"/>
                <w:sz w:val="22"/>
                <w:szCs w:val="22"/>
                <w:highlight w:val="none"/>
              </w:rPr>
              <w:t>投标保证金的情形</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2080"/>
                <w:tab w:val="left" w:pos="2500"/>
                <w:tab w:val="left" w:pos="2920"/>
              </w:tabs>
              <w:kinsoku/>
              <w:wordWrap/>
              <w:overflowPunct/>
              <w:topLinePunct w:val="0"/>
              <w:autoSpaceDE w:val="0"/>
              <w:autoSpaceDN w:val="0"/>
              <w:bidi w:val="0"/>
              <w:adjustRightInd w:val="0"/>
              <w:snapToGrid/>
              <w:spacing w:before="20" w:line="264"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）串通投标；或</w:t>
            </w:r>
          </w:p>
          <w:p>
            <w:pPr>
              <w:keepNext w:val="0"/>
              <w:keepLines w:val="0"/>
              <w:pageBreakBefore w:val="0"/>
              <w:widowControl w:val="0"/>
              <w:tabs>
                <w:tab w:val="left" w:pos="2080"/>
                <w:tab w:val="left" w:pos="2500"/>
                <w:tab w:val="left" w:pos="2920"/>
              </w:tabs>
              <w:kinsoku/>
              <w:wordWrap/>
              <w:overflowPunct/>
              <w:topLinePunct w:val="0"/>
              <w:autoSpaceDE w:val="0"/>
              <w:autoSpaceDN w:val="0"/>
              <w:bidi w:val="0"/>
              <w:adjustRightInd w:val="0"/>
              <w:snapToGrid/>
              <w:spacing w:before="20" w:line="264"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）评标、中标候选人公示、签订合同前等环节因 作假而被取消中标资格；或</w:t>
            </w:r>
          </w:p>
          <w:p>
            <w:pPr>
              <w:keepNext w:val="0"/>
              <w:keepLines w:val="0"/>
              <w:pageBreakBefore w:val="0"/>
              <w:widowControl w:val="0"/>
              <w:tabs>
                <w:tab w:val="left" w:pos="2080"/>
                <w:tab w:val="left" w:pos="2500"/>
                <w:tab w:val="left" w:pos="2920"/>
              </w:tabs>
              <w:kinsoku/>
              <w:wordWrap/>
              <w:overflowPunct/>
              <w:topLinePunct w:val="0"/>
              <w:autoSpaceDE w:val="0"/>
              <w:autoSpaceDN w:val="0"/>
              <w:bidi w:val="0"/>
              <w:adjustRightInd w:val="0"/>
              <w:snapToGrid/>
              <w:spacing w:before="20" w:line="264"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）因投诉属实取消投标资格的；或</w:t>
            </w:r>
          </w:p>
          <w:p>
            <w:pPr>
              <w:keepNext w:val="0"/>
              <w:keepLines w:val="0"/>
              <w:pageBreakBefore w:val="0"/>
              <w:widowControl w:val="0"/>
              <w:tabs>
                <w:tab w:val="left" w:pos="2080"/>
                <w:tab w:val="left" w:pos="2500"/>
                <w:tab w:val="left" w:pos="2920"/>
              </w:tabs>
              <w:kinsoku/>
              <w:wordWrap/>
              <w:overflowPunct/>
              <w:topLinePunct w:val="0"/>
              <w:autoSpaceDE w:val="0"/>
              <w:autoSpaceDN w:val="0"/>
              <w:bidi w:val="0"/>
              <w:adjustRightInd w:val="0"/>
              <w:snapToGrid/>
              <w:spacing w:before="20" w:line="264" w:lineRule="auto"/>
              <w:jc w:val="left"/>
              <w:textAlignment w:val="auto"/>
              <w:rPr>
                <w:rFonts w:hint="eastAsia" w:ascii="宋体" w:hAnsi="宋体" w:eastAsia="宋体" w:cs="宋体"/>
                <w:bCs/>
                <w:color w:val="auto"/>
                <w:spacing w:val="1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）其他违反规定、妨碍公平竞争准则的行为；或 ……</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3.5</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资格审查资料的特殊要求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widowControl w:val="0"/>
              <w:kinsoku/>
              <w:wordWrap/>
              <w:overflowPunct/>
              <w:topLinePunct w:val="0"/>
              <w:bidi w:val="0"/>
              <w:snapToGrid/>
              <w:spacing w:before="20" w:line="264" w:lineRule="auto"/>
              <w:textAlignment w:val="auto"/>
              <w:rPr>
                <w:rFonts w:hint="eastAsia" w:ascii="宋体" w:hAnsi="宋体" w:eastAsia="宋体" w:cs="宋体"/>
                <w:color w:val="auto"/>
                <w:sz w:val="21"/>
                <w:highlight w:val="none"/>
              </w:rPr>
            </w:pPr>
            <w:r>
              <w:rPr>
                <w:rFonts w:hint="eastAsia" w:ascii="宋体" w:hAnsi="宋体" w:eastAsia="宋体" w:cs="宋体"/>
                <w:bCs/>
                <w:color w:val="auto"/>
                <w:spacing w:val="10"/>
                <w:sz w:val="24"/>
                <w:highlight w:val="none"/>
                <w:lang w:eastAsia="zh-CN"/>
              </w:rPr>
              <w:t>☑</w:t>
            </w:r>
            <w:r>
              <w:rPr>
                <w:rFonts w:hint="eastAsia" w:ascii="宋体" w:hAnsi="宋体" w:eastAsia="宋体" w:cs="宋体"/>
                <w:color w:val="auto"/>
                <w:sz w:val="21"/>
                <w:highlight w:val="none"/>
              </w:rPr>
              <w:t>无</w:t>
            </w:r>
          </w:p>
          <w:p>
            <w:pPr>
              <w:keepNext w:val="0"/>
              <w:keepLines w:val="0"/>
              <w:pageBreakBefore w:val="0"/>
              <w:widowControl w:val="0"/>
              <w:kinsoku/>
              <w:wordWrap/>
              <w:overflowPunct/>
              <w:topLinePunct w:val="0"/>
              <w:autoSpaceDE w:val="0"/>
              <w:autoSpaceDN w:val="0"/>
              <w:bidi w:val="0"/>
              <w:adjustRightInd w:val="0"/>
              <w:snapToGrid/>
              <w:spacing w:before="20" w:line="264" w:lineRule="auto"/>
              <w:ind w:right="42" w:rightChars="20"/>
              <w:textAlignment w:val="auto"/>
              <w:rPr>
                <w:rFonts w:hint="eastAsia" w:ascii="宋体" w:hAnsi="宋体" w:eastAsia="宋体" w:cs="宋体"/>
                <w:bCs/>
                <w:color w:val="auto"/>
                <w:spacing w:val="10"/>
                <w:sz w:val="22"/>
                <w:szCs w:val="22"/>
                <w:highlight w:val="none"/>
              </w:rPr>
            </w:pPr>
            <w:r>
              <w:rPr>
                <w:rFonts w:hint="eastAsia" w:ascii="宋体" w:hAnsi="宋体" w:eastAsia="宋体" w:cs="宋体"/>
                <w:bCs/>
                <w:color w:val="auto"/>
                <w:spacing w:val="10"/>
                <w:sz w:val="24"/>
                <w:highlight w:val="none"/>
                <w:lang w:eastAsia="zh-CN"/>
              </w:rPr>
              <w:t>□</w:t>
            </w:r>
            <w:r>
              <w:rPr>
                <w:rFonts w:hint="eastAsia" w:ascii="宋体" w:hAnsi="宋体" w:eastAsia="宋体" w:cs="宋体"/>
                <w:color w:val="auto"/>
                <w:sz w:val="21"/>
                <w:highlight w:val="none"/>
              </w:rPr>
              <w:t>有，具体要求：</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spacing w:val="-1"/>
                <w:kern w:val="0"/>
                <w:sz w:val="22"/>
                <w:szCs w:val="22"/>
                <w:highlight w:val="none"/>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1"/>
                <w:kern w:val="0"/>
                <w:sz w:val="22"/>
                <w:szCs w:val="22"/>
                <w:highlight w:val="none"/>
              </w:rPr>
              <w:t>2</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近年财务状况的</w:t>
            </w:r>
          </w:p>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年份要求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540"/>
              </w:tabs>
              <w:kinsoku/>
              <w:wordWrap/>
              <w:overflowPunct/>
              <w:topLinePunct w:val="0"/>
              <w:bidi w:val="0"/>
              <w:snapToGrid/>
              <w:spacing w:before="20" w:line="264" w:lineRule="auto"/>
              <w:ind w:left="42" w:leftChars="20" w:right="42" w:rightChars="2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20</w:t>
            </w:r>
            <w:r>
              <w:rPr>
                <w:rFonts w:hint="eastAsia" w:ascii="宋体" w:hAnsi="宋体" w:eastAsia="宋体" w:cs="宋体"/>
                <w:color w:val="auto"/>
                <w:kern w:val="0"/>
                <w:sz w:val="22"/>
                <w:szCs w:val="22"/>
                <w:highlight w:val="none"/>
                <w:lang w:val="en-US" w:eastAsia="zh-CN"/>
              </w:rPr>
              <w:t>20</w:t>
            </w:r>
            <w:r>
              <w:rPr>
                <w:rFonts w:hint="eastAsia" w:ascii="宋体" w:hAnsi="宋体" w:eastAsia="宋体" w:cs="宋体"/>
                <w:color w:val="auto"/>
                <w:kern w:val="0"/>
                <w:sz w:val="22"/>
                <w:szCs w:val="22"/>
                <w:highlight w:val="none"/>
                <w:lang w:eastAsia="zh-CN"/>
              </w:rPr>
              <w:t>年度～202</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年度（近三个年度）</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spacing w:val="-1"/>
                <w:kern w:val="0"/>
                <w:sz w:val="22"/>
                <w:szCs w:val="22"/>
                <w:highlight w:val="none"/>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1"/>
                <w:kern w:val="0"/>
                <w:sz w:val="22"/>
                <w:szCs w:val="22"/>
                <w:highlight w:val="none"/>
              </w:rPr>
              <w:t>3</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近年完成的类似项目情况的时间要求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540"/>
              </w:tabs>
              <w:kinsoku/>
              <w:wordWrap/>
              <w:overflowPunct/>
              <w:topLinePunct w:val="0"/>
              <w:bidi w:val="0"/>
              <w:snapToGrid/>
              <w:spacing w:before="20" w:line="264" w:lineRule="auto"/>
              <w:ind w:left="42" w:leftChars="20" w:right="42" w:rightChars="2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2018年8月1日至投标文件递交截止之日止（近五年），以“全国公路建设市场信用信息管理系统 ”上的交工验收或未交工验收一次性竣工验收的时间为准。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jc w:val="center"/>
              <w:textAlignment w:val="auto"/>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3.6.1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10"/>
                <w:szCs w:val="22"/>
                <w:highlight w:val="none"/>
              </w:rPr>
              <w:t></w:t>
            </w:r>
            <w:r>
              <w:rPr>
                <w:rFonts w:hint="eastAsia" w:ascii="宋体" w:hAnsi="宋体" w:eastAsia="宋体" w:cs="宋体"/>
                <w:color w:val="auto"/>
                <w:sz w:val="22"/>
                <w:szCs w:val="22"/>
                <w:highlight w:val="none"/>
              </w:rPr>
              <w:t>不允许</w:t>
            </w:r>
            <w:r>
              <w:rPr>
                <w:rFonts w:hint="eastAsia" w:ascii="宋体" w:hAnsi="宋体" w:eastAsia="宋体" w:cs="宋体"/>
                <w:color w:val="auto"/>
                <w:sz w:val="22"/>
                <w:szCs w:val="22"/>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20" w:line="264" w:lineRule="auto"/>
              <w:ind w:left="42" w:leftChars="20" w:right="42" w:rightChars="2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允许</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spacing w:val="-1"/>
                <w:kern w:val="0"/>
                <w:sz w:val="22"/>
                <w:szCs w:val="22"/>
                <w:highlight w:val="none"/>
              </w:rPr>
              <w:t>7</w:t>
            </w:r>
            <w:r>
              <w:rPr>
                <w:rFonts w:hint="eastAsia" w:ascii="宋体" w:hAnsi="宋体" w:eastAsia="宋体" w:cs="宋体"/>
                <w:color w:val="auto"/>
                <w:kern w:val="0"/>
                <w:sz w:val="22"/>
                <w:szCs w:val="22"/>
                <w:highlight w:val="none"/>
              </w:rPr>
              <w:t>.4</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投标文件副本份数及其他要求</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投标文件副本份数 ：正本1份，副本</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份</w:t>
            </w:r>
            <w:r>
              <w:rPr>
                <w:rFonts w:hint="eastAsia" w:ascii="宋体" w:hAnsi="宋体" w:eastAsia="宋体" w:cs="宋体"/>
                <w:color w:val="auto"/>
                <w:kern w:val="0"/>
                <w:sz w:val="22"/>
                <w:szCs w:val="22"/>
                <w:highlight w:val="none"/>
                <w:lang w:eastAsia="zh-CN"/>
              </w:rPr>
              <w:t>；</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是否要求提交电子版文件：是</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1份投标文件电子文件U盘，电子文件要求如下：①以WORD格式制作的电子文件一套（可以不含非文字部分）；②投标人应将投标文件商务部分扫描，扫描的内容清晰可辨，并以PDF格式制作成电子版商务部分文件；③工程量清单的电子报价文件；④电子文件的标签注明投标人名称、招标项目名称。</w:t>
            </w:r>
            <w:r>
              <w:rPr>
                <w:rFonts w:hint="eastAsia" w:ascii="宋体" w:hAnsi="宋体" w:eastAsia="宋体" w:cs="宋体"/>
                <w:b/>
                <w:bCs/>
                <w:color w:val="auto"/>
                <w:kern w:val="0"/>
                <w:sz w:val="22"/>
                <w:szCs w:val="22"/>
                <w:highlight w:val="none"/>
              </w:rPr>
              <w:t>⑤投标文件商务部分及其随附复印件所有内容的 PDF 格式的电子版，该内容应按投标文件纸质版（含随附复印件）的顺序排列，涉及个人隐私或商业秘密的部分（如身份证号、住址、个人联系方式等）需要对其进行遮盖</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color w:val="auto"/>
                <w:kern w:val="0"/>
                <w:sz w:val="22"/>
                <w:szCs w:val="22"/>
                <w:highlight w:val="none"/>
              </w:rPr>
              <w:t>投标文件电子文件应装入投标文件第二个信封内。</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投标人若中标，根据招标人的要求还应再提供副本两份和PDF格式电子版投标文件一份。</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投标人所提交的电子文件不得采用任何形式的加密措施，同时须确保电子文件中无毒、无损，否则招标人不承担由此引发的一切后果。</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lang w:val="en-US" w:eastAsia="zh-CN"/>
              </w:rPr>
              <w:t>其他要求</w:t>
            </w:r>
            <w:r>
              <w:rPr>
                <w:rFonts w:hint="eastAsia" w:ascii="宋体" w:hAnsi="宋体" w:eastAsia="宋体" w:cs="宋体"/>
                <w:b/>
                <w:color w:val="auto"/>
                <w:kern w:val="0"/>
                <w:sz w:val="22"/>
                <w:szCs w:val="22"/>
                <w:highlight w:val="none"/>
              </w:rPr>
              <w:t>：副本可以为正本的彩色或者黑白复印件。</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3.</w:t>
            </w:r>
            <w:r>
              <w:rPr>
                <w:rFonts w:hint="eastAsia" w:ascii="宋体" w:hAnsi="宋体" w:eastAsia="宋体" w:cs="宋体"/>
                <w:color w:val="auto"/>
                <w:spacing w:val="-1"/>
                <w:kern w:val="0"/>
                <w:sz w:val="22"/>
                <w:szCs w:val="22"/>
                <w:highlight w:val="none"/>
              </w:rPr>
              <w:t>7</w:t>
            </w:r>
            <w:r>
              <w:rPr>
                <w:rFonts w:hint="eastAsia" w:ascii="宋体" w:hAnsi="宋体" w:eastAsia="宋体" w:cs="宋体"/>
                <w:color w:val="auto"/>
                <w:kern w:val="0"/>
                <w:sz w:val="22"/>
                <w:szCs w:val="22"/>
                <w:highlight w:val="none"/>
              </w:rPr>
              <w:t>.5</w:t>
            </w:r>
          </w:p>
        </w:tc>
        <w:tc>
          <w:tcPr>
            <w:tcW w:w="176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装订的其他要求</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投标文件应编制目录，并且从目录开始逐页标注连续页码，其正本与副本应分别采用A4纸装订后胶装成册，不得采用活页夹。</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4.</w:t>
            </w:r>
            <w:r>
              <w:rPr>
                <w:rFonts w:hint="eastAsia" w:ascii="宋体" w:hAnsi="宋体" w:eastAsia="宋体" w:cs="宋体"/>
                <w:color w:val="auto"/>
                <w:spacing w:val="-1"/>
                <w:kern w:val="0"/>
                <w:sz w:val="22"/>
                <w:szCs w:val="22"/>
                <w:highlight w:val="none"/>
              </w:rPr>
              <w:t>1</w:t>
            </w:r>
            <w:r>
              <w:rPr>
                <w:rFonts w:hint="eastAsia" w:ascii="宋体" w:hAnsi="宋体" w:eastAsia="宋体" w:cs="宋体"/>
                <w:color w:val="auto"/>
                <w:kern w:val="0"/>
                <w:sz w:val="22"/>
                <w:szCs w:val="22"/>
                <w:highlight w:val="none"/>
              </w:rPr>
              <w:t>.2</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封套上应载明</w:t>
            </w:r>
          </w:p>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的信息</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2925"/>
                <w:tab w:val="left" w:pos="3340"/>
              </w:tabs>
              <w:overflowPunct/>
              <w:autoSpaceDE w:val="0"/>
              <w:autoSpaceDN w:val="0"/>
              <w:bidi w:val="0"/>
              <w:adjustRightInd w:val="0"/>
              <w:spacing w:before="20" w:line="264" w:lineRule="auto"/>
              <w:ind w:left="42" w:leftChars="20" w:right="42" w:rightChars="2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投标文件第一个信封（商务及技术文件）封套：</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招标人名称：</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招标人地址：</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2"/>
                <w:kern w:val="0"/>
                <w:sz w:val="22"/>
                <w:szCs w:val="22"/>
                <w:highlight w:val="none"/>
              </w:rPr>
            </w:pPr>
            <w:r>
              <w:rPr>
                <w:rFonts w:hint="eastAsia" w:ascii="宋体" w:hAnsi="宋体" w:eastAsia="宋体" w:cs="宋体"/>
                <w:color w:val="auto"/>
                <w:kern w:val="0"/>
                <w:sz w:val="22"/>
                <w:szCs w:val="22"/>
                <w:highlight w:val="none"/>
                <w:u w:val="single"/>
                <w:lang w:eastAsia="zh-CN"/>
              </w:rPr>
              <w:t>高州市X621线福石至林坑段单改双改造工程</w:t>
            </w:r>
            <w:r>
              <w:rPr>
                <w:rFonts w:hint="eastAsia" w:ascii="宋体" w:hAnsi="宋体" w:eastAsia="宋体" w:cs="宋体"/>
                <w:color w:val="auto"/>
                <w:spacing w:val="-2"/>
                <w:kern w:val="0"/>
                <w:sz w:val="22"/>
                <w:szCs w:val="22"/>
                <w:highlight w:val="none"/>
              </w:rPr>
              <w:t>施工招标第一个信封（商务及技术文件）投标文件</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2"/>
                <w:kern w:val="0"/>
                <w:sz w:val="22"/>
                <w:szCs w:val="22"/>
                <w:highlight w:val="none"/>
              </w:rPr>
            </w:pPr>
            <w:r>
              <w:rPr>
                <w:rFonts w:hint="eastAsia" w:ascii="宋体" w:hAnsi="宋体" w:eastAsia="宋体" w:cs="宋体"/>
                <w:color w:val="auto"/>
                <w:spacing w:val="-2"/>
                <w:kern w:val="0"/>
                <w:sz w:val="22"/>
                <w:szCs w:val="22"/>
                <w:highlight w:val="none"/>
              </w:rPr>
              <w:t>在</w:t>
            </w:r>
            <w:r>
              <w:rPr>
                <w:rFonts w:hint="eastAsia" w:ascii="宋体" w:hAnsi="宋体" w:eastAsia="宋体" w:cs="宋体"/>
                <w:color w:val="auto"/>
                <w:spacing w:val="-2"/>
                <w:kern w:val="0"/>
                <w:sz w:val="22"/>
                <w:szCs w:val="22"/>
                <w:highlight w:val="none"/>
                <w:u w:val="single"/>
              </w:rPr>
              <w:t xml:space="preserve">     </w:t>
            </w:r>
            <w:r>
              <w:rPr>
                <w:rFonts w:hint="eastAsia" w:ascii="宋体" w:hAnsi="宋体" w:eastAsia="宋体" w:cs="宋体"/>
                <w:color w:val="auto"/>
                <w:spacing w:val="-2"/>
                <w:kern w:val="0"/>
                <w:sz w:val="22"/>
                <w:szCs w:val="22"/>
                <w:highlight w:val="none"/>
              </w:rPr>
              <w:t>年</w:t>
            </w:r>
            <w:r>
              <w:rPr>
                <w:rFonts w:hint="eastAsia" w:ascii="宋体" w:hAnsi="宋体" w:eastAsia="宋体" w:cs="宋体"/>
                <w:color w:val="auto"/>
                <w:spacing w:val="-2"/>
                <w:kern w:val="0"/>
                <w:sz w:val="22"/>
                <w:szCs w:val="22"/>
                <w:highlight w:val="none"/>
                <w:u w:val="single"/>
              </w:rPr>
              <w:t xml:space="preserve">    </w:t>
            </w:r>
            <w:r>
              <w:rPr>
                <w:rFonts w:hint="eastAsia" w:ascii="宋体" w:hAnsi="宋体" w:eastAsia="宋体" w:cs="宋体"/>
                <w:color w:val="auto"/>
                <w:spacing w:val="-2"/>
                <w:kern w:val="0"/>
                <w:sz w:val="22"/>
                <w:szCs w:val="22"/>
                <w:highlight w:val="none"/>
              </w:rPr>
              <w:t>月</w:t>
            </w:r>
            <w:r>
              <w:rPr>
                <w:rFonts w:hint="eastAsia" w:ascii="宋体" w:hAnsi="宋体" w:eastAsia="宋体" w:cs="宋体"/>
                <w:color w:val="auto"/>
                <w:spacing w:val="-2"/>
                <w:kern w:val="0"/>
                <w:sz w:val="22"/>
                <w:szCs w:val="22"/>
                <w:highlight w:val="none"/>
                <w:u w:val="single"/>
              </w:rPr>
              <w:t xml:space="preserve">    </w:t>
            </w:r>
            <w:r>
              <w:rPr>
                <w:rFonts w:hint="eastAsia" w:ascii="宋体" w:hAnsi="宋体" w:eastAsia="宋体" w:cs="宋体"/>
                <w:color w:val="auto"/>
                <w:spacing w:val="-2"/>
                <w:kern w:val="0"/>
                <w:sz w:val="22"/>
                <w:szCs w:val="22"/>
                <w:highlight w:val="none"/>
              </w:rPr>
              <w:t>日</w:t>
            </w:r>
            <w:r>
              <w:rPr>
                <w:rFonts w:hint="eastAsia" w:ascii="宋体" w:hAnsi="宋体" w:eastAsia="宋体" w:cs="宋体"/>
                <w:color w:val="auto"/>
                <w:spacing w:val="-2"/>
                <w:kern w:val="0"/>
                <w:sz w:val="22"/>
                <w:szCs w:val="22"/>
                <w:highlight w:val="none"/>
                <w:u w:val="single"/>
              </w:rPr>
              <w:t xml:space="preserve">    </w:t>
            </w:r>
            <w:r>
              <w:rPr>
                <w:rFonts w:hint="eastAsia" w:ascii="宋体" w:hAnsi="宋体" w:eastAsia="宋体" w:cs="宋体"/>
                <w:color w:val="auto"/>
                <w:spacing w:val="-2"/>
                <w:kern w:val="0"/>
                <w:sz w:val="22"/>
                <w:szCs w:val="22"/>
                <w:highlight w:val="none"/>
              </w:rPr>
              <w:t>时</w:t>
            </w:r>
            <w:r>
              <w:rPr>
                <w:rFonts w:hint="eastAsia" w:ascii="宋体" w:hAnsi="宋体" w:eastAsia="宋体" w:cs="宋体"/>
                <w:color w:val="auto"/>
                <w:spacing w:val="-2"/>
                <w:kern w:val="0"/>
                <w:sz w:val="22"/>
                <w:szCs w:val="22"/>
                <w:highlight w:val="none"/>
                <w:u w:val="single"/>
              </w:rPr>
              <w:t xml:space="preserve">    </w:t>
            </w:r>
            <w:r>
              <w:rPr>
                <w:rFonts w:hint="eastAsia" w:ascii="宋体" w:hAnsi="宋体" w:eastAsia="宋体" w:cs="宋体"/>
                <w:color w:val="auto"/>
                <w:spacing w:val="-2"/>
                <w:kern w:val="0"/>
                <w:sz w:val="22"/>
                <w:szCs w:val="22"/>
                <w:highlight w:val="none"/>
              </w:rPr>
              <w:t>分前不得开启</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投标人名称：</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投标文件第二个信封（报价文件）封套：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招标人名称：</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招标人地址：</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2"/>
                <w:kern w:val="0"/>
                <w:sz w:val="22"/>
                <w:szCs w:val="22"/>
                <w:highlight w:val="none"/>
              </w:rPr>
            </w:pPr>
            <w:r>
              <w:rPr>
                <w:rFonts w:hint="eastAsia" w:ascii="宋体" w:hAnsi="宋体" w:eastAsia="宋体" w:cs="宋体"/>
                <w:color w:val="auto"/>
                <w:kern w:val="0"/>
                <w:sz w:val="22"/>
                <w:szCs w:val="22"/>
                <w:highlight w:val="none"/>
                <w:u w:val="single"/>
                <w:lang w:eastAsia="zh-CN"/>
              </w:rPr>
              <w:t>高州市X621线福石至林坑段单改双改造工程</w:t>
            </w:r>
            <w:r>
              <w:rPr>
                <w:rFonts w:hint="eastAsia" w:ascii="宋体" w:hAnsi="宋体" w:eastAsia="宋体" w:cs="宋体"/>
                <w:color w:val="auto"/>
                <w:spacing w:val="-2"/>
                <w:kern w:val="0"/>
                <w:sz w:val="22"/>
                <w:szCs w:val="22"/>
                <w:highlight w:val="none"/>
              </w:rPr>
              <w:t>施工招标第二个信封（</w:t>
            </w:r>
            <w:r>
              <w:rPr>
                <w:rFonts w:hint="eastAsia" w:ascii="宋体" w:hAnsi="宋体" w:eastAsia="宋体" w:cs="宋体"/>
                <w:color w:val="auto"/>
                <w:kern w:val="0"/>
                <w:sz w:val="22"/>
                <w:szCs w:val="22"/>
                <w:highlight w:val="none"/>
              </w:rPr>
              <w:t>报价文件</w:t>
            </w:r>
            <w:r>
              <w:rPr>
                <w:rFonts w:hint="eastAsia" w:ascii="宋体" w:hAnsi="宋体" w:eastAsia="宋体" w:cs="宋体"/>
                <w:color w:val="auto"/>
                <w:spacing w:val="-2"/>
                <w:kern w:val="0"/>
                <w:sz w:val="22"/>
                <w:szCs w:val="22"/>
                <w:highlight w:val="none"/>
              </w:rPr>
              <w:t>）投标文件</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2"/>
                <w:kern w:val="0"/>
                <w:sz w:val="22"/>
                <w:szCs w:val="22"/>
                <w:highlight w:val="none"/>
              </w:rPr>
            </w:pPr>
            <w:r>
              <w:rPr>
                <w:rFonts w:hint="eastAsia" w:ascii="宋体" w:hAnsi="宋体" w:eastAsia="宋体" w:cs="宋体"/>
                <w:color w:val="auto"/>
                <w:spacing w:val="-2"/>
                <w:kern w:val="0"/>
                <w:sz w:val="22"/>
                <w:szCs w:val="22"/>
                <w:highlight w:val="none"/>
              </w:rPr>
              <w:t>在投标文件第二个信封（</w:t>
            </w:r>
            <w:r>
              <w:rPr>
                <w:rFonts w:hint="eastAsia" w:ascii="宋体" w:hAnsi="宋体" w:eastAsia="宋体" w:cs="宋体"/>
                <w:color w:val="auto"/>
                <w:kern w:val="0"/>
                <w:sz w:val="22"/>
                <w:szCs w:val="22"/>
                <w:highlight w:val="none"/>
              </w:rPr>
              <w:t>报价文件</w:t>
            </w:r>
            <w:r>
              <w:rPr>
                <w:rFonts w:hint="eastAsia" w:ascii="宋体" w:hAnsi="宋体" w:eastAsia="宋体" w:cs="宋体"/>
                <w:color w:val="auto"/>
                <w:spacing w:val="-2"/>
                <w:kern w:val="0"/>
                <w:sz w:val="22"/>
                <w:szCs w:val="22"/>
                <w:highlight w:val="none"/>
              </w:rPr>
              <w:t>）开标前不得开启</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投标人名称：</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银行保函或保证保险封套（如有）：</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招标人名称：</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招标人地址：</w:t>
            </w:r>
            <w:r>
              <w:rPr>
                <w:rFonts w:hint="eastAsia" w:ascii="宋体" w:hAnsi="宋体" w:eastAsia="宋体" w:cs="宋体"/>
                <w:color w:val="auto"/>
                <w:kern w:val="0"/>
                <w:sz w:val="22"/>
                <w:szCs w:val="22"/>
                <w:highlight w:val="none"/>
                <w:u w:val="single"/>
              </w:rPr>
              <w:t xml:space="preserve">                     </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2"/>
                <w:kern w:val="0"/>
                <w:sz w:val="22"/>
                <w:szCs w:val="22"/>
                <w:highlight w:val="none"/>
              </w:rPr>
            </w:pPr>
            <w:r>
              <w:rPr>
                <w:rFonts w:hint="eastAsia" w:ascii="宋体" w:hAnsi="宋体" w:eastAsia="宋体" w:cs="宋体"/>
                <w:color w:val="auto"/>
                <w:kern w:val="0"/>
                <w:sz w:val="22"/>
                <w:szCs w:val="22"/>
                <w:highlight w:val="none"/>
                <w:u w:val="single"/>
                <w:lang w:eastAsia="zh-CN"/>
              </w:rPr>
              <w:t>高州市X621线福石至林坑段单改双改造工程</w:t>
            </w:r>
            <w:r>
              <w:rPr>
                <w:rFonts w:hint="eastAsia" w:ascii="宋体" w:hAnsi="宋体" w:eastAsia="宋体" w:cs="宋体"/>
                <w:color w:val="auto"/>
                <w:spacing w:val="-2"/>
                <w:kern w:val="0"/>
                <w:sz w:val="22"/>
                <w:szCs w:val="22"/>
                <w:highlight w:val="none"/>
              </w:rPr>
              <w:t>施工招标投标保证金（</w:t>
            </w:r>
            <w:r>
              <w:rPr>
                <w:rFonts w:hint="eastAsia" w:ascii="宋体" w:hAnsi="宋体" w:eastAsia="宋体" w:cs="宋体"/>
                <w:color w:val="auto"/>
                <w:kern w:val="0"/>
                <w:sz w:val="22"/>
                <w:szCs w:val="22"/>
                <w:highlight w:val="none"/>
              </w:rPr>
              <w:t>银行保函原件或保证保险原件</w:t>
            </w:r>
            <w:r>
              <w:rPr>
                <w:rFonts w:hint="eastAsia" w:ascii="宋体" w:hAnsi="宋体" w:eastAsia="宋体" w:cs="宋体"/>
                <w:color w:val="auto"/>
                <w:spacing w:val="-2"/>
                <w:kern w:val="0"/>
                <w:sz w:val="22"/>
                <w:szCs w:val="22"/>
                <w:highlight w:val="none"/>
              </w:rPr>
              <w:t>）</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w:t>
            </w:r>
            <w:r>
              <w:rPr>
                <w:rFonts w:hint="eastAsia" w:ascii="宋体" w:hAnsi="宋体" w:eastAsia="宋体" w:cs="宋体"/>
                <w:color w:val="auto"/>
                <w:kern w:val="0"/>
                <w:sz w:val="22"/>
                <w:szCs w:val="22"/>
                <w:highlight w:val="none"/>
                <w:u w:val="single"/>
              </w:rPr>
              <w:t xml:space="preserve">                      </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4.2.3</w:t>
            </w:r>
          </w:p>
        </w:tc>
        <w:tc>
          <w:tcPr>
            <w:tcW w:w="1761" w:type="dxa"/>
            <w:tcBorders>
              <w:top w:val="single" w:color="auto"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是否退还投标文件</w:t>
            </w:r>
          </w:p>
        </w:tc>
        <w:tc>
          <w:tcPr>
            <w:tcW w:w="6662" w:type="dxa"/>
            <w:tcBorders>
              <w:top w:val="single" w:color="auto"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10"/>
                <w:szCs w:val="22"/>
                <w:highlight w:val="none"/>
              </w:rPr>
              <w:t></w:t>
            </w:r>
            <w:r>
              <w:rPr>
                <w:rFonts w:hint="eastAsia" w:ascii="宋体" w:hAnsi="宋体" w:eastAsia="宋体" w:cs="宋体"/>
                <w:color w:val="auto"/>
                <w:sz w:val="22"/>
                <w:szCs w:val="22"/>
                <w:highlight w:val="none"/>
              </w:rPr>
              <w:t>否</w:t>
            </w:r>
          </w:p>
          <w:p>
            <w:pPr>
              <w:pageBreakBefore w:val="0"/>
              <w:overflowPunct/>
              <w:topLinePunct/>
              <w:bidi w:val="0"/>
              <w:spacing w:before="20" w:line="264" w:lineRule="auto"/>
              <w:ind w:left="922" w:leftChars="20" w:right="42" w:rightChars="20" w:hanging="880" w:hangingChars="400"/>
              <w:rPr>
                <w:rFonts w:hint="eastAsia" w:ascii="宋体" w:hAnsi="宋体" w:eastAsia="宋体" w:cs="宋体"/>
                <w:bCs/>
                <w:color w:val="auto"/>
                <w:kern w:val="0"/>
                <w:sz w:val="22"/>
                <w:szCs w:val="22"/>
                <w:highlight w:val="none"/>
                <w:u w:val="single"/>
              </w:rPr>
            </w:pPr>
            <w:r>
              <w:rPr>
                <w:rFonts w:hint="eastAsia" w:ascii="宋体" w:hAnsi="宋体" w:eastAsia="宋体" w:cs="宋体"/>
                <w:color w:val="auto"/>
                <w:kern w:val="0"/>
                <w:sz w:val="22"/>
                <w:szCs w:val="22"/>
                <w:highlight w:val="none"/>
              </w:rPr>
              <w:t>□ 是，退还时间：</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5.1</w:t>
            </w:r>
          </w:p>
        </w:tc>
        <w:tc>
          <w:tcPr>
            <w:tcW w:w="176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开标时间和地点</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bidi w:val="0"/>
              <w:spacing w:before="20" w:line="264" w:lineRule="auto"/>
              <w:ind w:left="42" w:leftChars="20" w:right="42"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投标文件第一个信封（商务及技术文件）开标时间：</w:t>
            </w:r>
            <w:r>
              <w:rPr>
                <w:rFonts w:hint="eastAsia" w:ascii="宋体" w:hAnsi="宋体" w:eastAsia="宋体" w:cs="宋体"/>
                <w:color w:val="auto"/>
                <w:sz w:val="22"/>
                <w:szCs w:val="22"/>
                <w:highlight w:val="none"/>
                <w:u w:val="single"/>
              </w:rPr>
              <w:t>同投标截止时间</w:t>
            </w:r>
          </w:p>
          <w:p>
            <w:pPr>
              <w:pageBreakBefore w:val="0"/>
              <w:overflowPunct/>
              <w:autoSpaceDE w:val="0"/>
              <w:autoSpaceDN w:val="0"/>
              <w:bidi w:val="0"/>
              <w:adjustRightInd w:val="0"/>
              <w:spacing w:before="20" w:line="264" w:lineRule="auto"/>
              <w:ind w:left="42" w:leftChars="20" w:right="42" w:rightChars="20"/>
              <w:jc w:val="left"/>
              <w:rPr>
                <w:rFonts w:hint="eastAsia" w:ascii="宋体" w:hAnsi="宋体" w:eastAsia="宋体" w:cs="宋体"/>
                <w:color w:val="auto"/>
                <w:spacing w:val="-4"/>
                <w:sz w:val="22"/>
                <w:szCs w:val="22"/>
                <w:highlight w:val="none"/>
              </w:rPr>
            </w:pPr>
            <w:r>
              <w:rPr>
                <w:rFonts w:hint="eastAsia" w:ascii="宋体" w:hAnsi="宋体" w:eastAsia="宋体" w:cs="宋体"/>
                <w:color w:val="auto"/>
                <w:sz w:val="22"/>
                <w:szCs w:val="22"/>
                <w:highlight w:val="none"/>
              </w:rPr>
              <w:t>投标文件第一个信封（商务及技术文件）</w:t>
            </w:r>
            <w:r>
              <w:rPr>
                <w:rFonts w:hint="eastAsia" w:ascii="宋体" w:hAnsi="宋体" w:eastAsia="宋体" w:cs="宋体"/>
                <w:color w:val="auto"/>
                <w:spacing w:val="-4"/>
                <w:sz w:val="22"/>
                <w:szCs w:val="22"/>
                <w:highlight w:val="none"/>
              </w:rPr>
              <w:t>开标地点：</w:t>
            </w:r>
            <w:r>
              <w:rPr>
                <w:rFonts w:hint="eastAsia" w:ascii="宋体" w:hAnsi="宋体" w:eastAsia="宋体" w:cs="宋体"/>
                <w:color w:val="auto"/>
                <w:spacing w:val="-4"/>
                <w:sz w:val="22"/>
                <w:szCs w:val="22"/>
                <w:highlight w:val="none"/>
                <w:u w:val="single"/>
              </w:rPr>
              <w:t>同递交投标文件地点</w:t>
            </w:r>
          </w:p>
          <w:p>
            <w:pPr>
              <w:pageBreakBefore w:val="0"/>
              <w:overflowPunct/>
              <w:bidi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投标文件第二个信封（报价文件）开标时间：</w:t>
            </w:r>
            <w:r>
              <w:rPr>
                <w:rFonts w:hint="eastAsia" w:ascii="宋体" w:hAnsi="宋体" w:eastAsia="宋体" w:cs="宋体"/>
                <w:color w:val="auto"/>
                <w:sz w:val="22"/>
                <w:szCs w:val="22"/>
                <w:highlight w:val="none"/>
                <w:u w:val="single"/>
              </w:rPr>
              <w:t>在第一信封评审完毕后</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
                <w:color w:val="auto"/>
                <w:kern w:val="0"/>
                <w:sz w:val="24"/>
                <w:highlight w:val="none"/>
              </w:rPr>
            </w:pPr>
            <w:r>
              <w:rPr>
                <w:rFonts w:hint="eastAsia" w:ascii="宋体" w:hAnsi="宋体" w:eastAsia="宋体" w:cs="宋体"/>
                <w:color w:val="auto"/>
                <w:sz w:val="22"/>
                <w:szCs w:val="22"/>
                <w:highlight w:val="none"/>
              </w:rPr>
              <w:t>投标文件第二个信封（报价文件）开标地点：</w:t>
            </w:r>
            <w:r>
              <w:rPr>
                <w:rFonts w:hint="eastAsia" w:ascii="宋体" w:hAnsi="宋体" w:eastAsia="宋体" w:cs="宋体"/>
                <w:color w:val="auto"/>
                <w:sz w:val="22"/>
                <w:szCs w:val="22"/>
                <w:highlight w:val="none"/>
                <w:u w:val="single"/>
                <w:lang w:val="en-US" w:eastAsia="zh-CN"/>
              </w:rPr>
              <w:t>同递交投标文件地点</w:t>
            </w:r>
            <w:r>
              <w:rPr>
                <w:rFonts w:hint="eastAsia" w:ascii="宋体" w:hAnsi="宋体" w:eastAsia="宋体" w:cs="宋体"/>
                <w:color w:val="auto"/>
                <w:sz w:val="22"/>
                <w:szCs w:val="22"/>
                <w:highlight w:val="none"/>
                <w:u w:val="single"/>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5.2.1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0"/>
                <w:kern w:val="0"/>
                <w:sz w:val="22"/>
                <w:szCs w:val="22"/>
                <w:highlight w:val="none"/>
              </w:rPr>
              <w:t>第一个信封（商务及技术文件）开标程序</w:t>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567"/>
              </w:tabs>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（1）密封情况检查：</w:t>
            </w:r>
            <w:r>
              <w:rPr>
                <w:rFonts w:hint="eastAsia" w:ascii="宋体" w:hAnsi="宋体" w:eastAsia="宋体" w:cs="宋体"/>
                <w:color w:val="auto"/>
                <w:kern w:val="0"/>
                <w:sz w:val="22"/>
                <w:szCs w:val="22"/>
                <w:highlight w:val="none"/>
                <w:u w:val="single"/>
              </w:rPr>
              <w:t>检查商务及技术文件是否存在提前开启情况</w:t>
            </w:r>
          </w:p>
          <w:p>
            <w:pPr>
              <w:pageBreakBefore w:val="0"/>
              <w:overflowPunct/>
              <w:bidi w:val="0"/>
              <w:spacing w:before="20" w:line="264" w:lineRule="auto"/>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（2）开标顺序：</w:t>
            </w:r>
            <w:r>
              <w:rPr>
                <w:rFonts w:hint="eastAsia" w:ascii="宋体" w:hAnsi="宋体" w:eastAsia="宋体" w:cs="宋体"/>
                <w:color w:val="auto"/>
                <w:kern w:val="0"/>
                <w:sz w:val="22"/>
                <w:szCs w:val="22"/>
                <w:highlight w:val="none"/>
                <w:u w:val="single"/>
              </w:rPr>
              <w:t>随机启封，逐一公布</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5.2.3</w:t>
            </w:r>
          </w:p>
        </w:tc>
        <w:tc>
          <w:tcPr>
            <w:tcW w:w="176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spacing w:val="-24"/>
                <w:kern w:val="0"/>
                <w:sz w:val="22"/>
                <w:szCs w:val="22"/>
                <w:highlight w:val="none"/>
              </w:rPr>
            </w:pPr>
            <w:r>
              <w:rPr>
                <w:rFonts w:hint="eastAsia" w:ascii="宋体" w:hAnsi="宋体" w:eastAsia="宋体" w:cs="宋体"/>
                <w:color w:val="auto"/>
                <w:spacing w:val="-24"/>
                <w:kern w:val="0"/>
                <w:sz w:val="22"/>
                <w:szCs w:val="22"/>
                <w:highlight w:val="none"/>
              </w:rPr>
              <w:t>第</w:t>
            </w:r>
            <w:r>
              <w:rPr>
                <w:rFonts w:hint="eastAsia" w:ascii="宋体" w:hAnsi="宋体" w:eastAsia="宋体" w:cs="宋体"/>
                <w:color w:val="auto"/>
                <w:kern w:val="0"/>
                <w:sz w:val="22"/>
                <w:szCs w:val="22"/>
                <w:highlight w:val="none"/>
              </w:rPr>
              <w:t>二个信封（报价文件）开标程序</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tabs>
                <w:tab w:val="left" w:pos="567"/>
              </w:tabs>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（1）密封情况检查：</w:t>
            </w:r>
            <w:r>
              <w:rPr>
                <w:rFonts w:hint="eastAsia" w:ascii="宋体" w:hAnsi="宋体" w:eastAsia="宋体" w:cs="宋体"/>
                <w:color w:val="auto"/>
                <w:kern w:val="0"/>
                <w:sz w:val="22"/>
                <w:szCs w:val="22"/>
                <w:highlight w:val="none"/>
                <w:u w:val="single"/>
              </w:rPr>
              <w:t>检查报价文件是否存在提前开启情况</w:t>
            </w:r>
          </w:p>
          <w:p>
            <w:pPr>
              <w:pageBreakBefore w:val="0"/>
              <w:tabs>
                <w:tab w:val="left" w:pos="567"/>
              </w:tabs>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（2）开标顺序：</w:t>
            </w:r>
            <w:r>
              <w:rPr>
                <w:rFonts w:hint="eastAsia" w:ascii="宋体" w:hAnsi="宋体" w:eastAsia="宋体" w:cs="宋体"/>
                <w:color w:val="auto"/>
                <w:kern w:val="0"/>
                <w:sz w:val="22"/>
                <w:szCs w:val="22"/>
                <w:highlight w:val="none"/>
                <w:u w:val="single"/>
              </w:rPr>
              <w:t>随机启封，逐一公布</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6.1.1</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评标委员会的组建</w:t>
            </w:r>
            <w:r>
              <w:rPr>
                <w:rStyle w:val="11"/>
                <w:rFonts w:hint="eastAsia" w:ascii="宋体" w:hAnsi="宋体" w:eastAsia="宋体" w:cs="宋体"/>
                <w:color w:val="auto"/>
                <w:kern w:val="0"/>
                <w:sz w:val="22"/>
                <w:szCs w:val="22"/>
                <w:highlight w:val="none"/>
              </w:rPr>
              <w:footnoteReference w:id="0"/>
            </w:r>
          </w:p>
        </w:tc>
        <w:tc>
          <w:tcPr>
            <w:tcW w:w="6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overflowPunct/>
              <w:bidi w:val="0"/>
              <w:spacing w:before="20" w:line="264"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评标委员会构成：</w:t>
            </w:r>
            <w:r>
              <w:rPr>
                <w:rFonts w:hint="eastAsia" w:ascii="宋体" w:hAnsi="宋体" w:eastAsia="宋体" w:cs="宋体"/>
                <w:color w:val="auto"/>
                <w:kern w:val="0"/>
                <w:sz w:val="22"/>
                <w:szCs w:val="22"/>
                <w:highlight w:val="none"/>
                <w:u w:val="single"/>
                <w:lang w:val="en-US" w:eastAsia="zh-CN" w:bidi="ar"/>
              </w:rPr>
              <w:t xml:space="preserve">7 </w:t>
            </w:r>
            <w:r>
              <w:rPr>
                <w:rFonts w:hint="eastAsia" w:ascii="宋体" w:hAnsi="宋体" w:eastAsia="宋体" w:cs="宋体"/>
                <w:color w:val="auto"/>
                <w:kern w:val="0"/>
                <w:sz w:val="22"/>
                <w:szCs w:val="22"/>
                <w:highlight w:val="none"/>
                <w:lang w:val="en-US" w:eastAsia="zh-CN" w:bidi="ar"/>
              </w:rPr>
              <w:t>人，其中招标人代表</w:t>
            </w:r>
            <w:r>
              <w:rPr>
                <w:rFonts w:hint="eastAsia" w:ascii="宋体" w:hAnsi="宋体" w:eastAsia="宋体" w:cs="宋体"/>
                <w:color w:val="auto"/>
                <w:kern w:val="0"/>
                <w:sz w:val="22"/>
                <w:szCs w:val="22"/>
                <w:highlight w:val="none"/>
                <w:u w:val="single"/>
                <w:lang w:val="en-US" w:eastAsia="zh-CN" w:bidi="ar"/>
              </w:rPr>
              <w:t xml:space="preserve"> 2 </w:t>
            </w:r>
            <w:r>
              <w:rPr>
                <w:rFonts w:hint="eastAsia" w:ascii="宋体" w:hAnsi="宋体" w:eastAsia="宋体" w:cs="宋体"/>
                <w:color w:val="auto"/>
                <w:kern w:val="0"/>
                <w:sz w:val="22"/>
                <w:szCs w:val="22"/>
                <w:highlight w:val="none"/>
                <w:lang w:val="en-US" w:eastAsia="zh-CN" w:bidi="ar"/>
              </w:rPr>
              <w:t>人，专家</w:t>
            </w:r>
            <w:r>
              <w:rPr>
                <w:rFonts w:hint="eastAsia" w:ascii="宋体" w:hAnsi="宋体" w:eastAsia="宋体" w:cs="宋体"/>
                <w:color w:val="auto"/>
                <w:kern w:val="0"/>
                <w:sz w:val="22"/>
                <w:szCs w:val="22"/>
                <w:highlight w:val="none"/>
                <w:u w:val="single"/>
                <w:lang w:val="en-US" w:eastAsia="zh-CN" w:bidi="ar"/>
              </w:rPr>
              <w:t xml:space="preserve"> 5 </w:t>
            </w:r>
            <w:r>
              <w:rPr>
                <w:rFonts w:hint="eastAsia" w:ascii="宋体" w:hAnsi="宋体" w:eastAsia="宋体" w:cs="宋体"/>
                <w:color w:val="auto"/>
                <w:kern w:val="0"/>
                <w:sz w:val="22"/>
                <w:szCs w:val="22"/>
                <w:highlight w:val="none"/>
                <w:lang w:val="en-US" w:eastAsia="zh-CN" w:bidi="ar"/>
              </w:rPr>
              <w:t xml:space="preserve">人（工程施工公路工程专业 A0803）； </w:t>
            </w:r>
          </w:p>
          <w:p>
            <w:pPr>
              <w:keepNext w:val="0"/>
              <w:keepLines w:val="0"/>
              <w:pageBreakBefore w:val="0"/>
              <w:widowControl/>
              <w:suppressLineNumbers w:val="0"/>
              <w:overflowPunct/>
              <w:bidi w:val="0"/>
              <w:spacing w:before="20" w:line="264" w:lineRule="auto"/>
              <w:jc w:val="left"/>
              <w:rPr>
                <w:rFonts w:hint="eastAsia" w:ascii="宋体" w:hAnsi="宋体" w:eastAsia="宋体" w:cs="宋体"/>
                <w:color w:val="auto"/>
                <w:highlight w:val="none"/>
                <w:lang w:eastAsia="zh-CN"/>
              </w:rPr>
            </w:pPr>
            <w:r>
              <w:rPr>
                <w:rFonts w:hint="eastAsia" w:ascii="宋体" w:hAnsi="宋体" w:eastAsia="宋体" w:cs="宋体"/>
                <w:color w:val="auto"/>
                <w:kern w:val="0"/>
                <w:sz w:val="22"/>
                <w:szCs w:val="22"/>
                <w:highlight w:val="none"/>
                <w:lang w:val="en-US" w:eastAsia="zh-CN" w:bidi="ar"/>
              </w:rPr>
              <w:t>评标专家确定方式：依法全部从广东省综合评标评审专家库中随机抽取。</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6.3.2</w:t>
            </w:r>
          </w:p>
        </w:tc>
        <w:tc>
          <w:tcPr>
            <w:tcW w:w="1761"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评标委员会推荐中标候选人的人数</w:t>
            </w:r>
          </w:p>
        </w:tc>
        <w:tc>
          <w:tcPr>
            <w:tcW w:w="6662" w:type="dxa"/>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
                <w:color w:val="auto"/>
                <w:kern w:val="0"/>
                <w:sz w:val="24"/>
                <w:highlight w:val="none"/>
                <w:lang w:val="en-US" w:eastAsia="zh-CN"/>
              </w:rPr>
            </w:pPr>
            <w:r>
              <w:rPr>
                <w:rFonts w:hint="eastAsia" w:ascii="宋体" w:hAnsi="宋体" w:eastAsia="宋体" w:cs="宋体"/>
                <w:color w:val="auto"/>
                <w:sz w:val="22"/>
                <w:szCs w:val="22"/>
                <w:highlight w:val="none"/>
                <w:u w:val="single"/>
              </w:rPr>
              <w:t>3</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个</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7.1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中标候选人公示媒介及期限</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公示媒介：</w:t>
            </w:r>
            <w:r>
              <w:rPr>
                <w:rFonts w:hint="eastAsia" w:ascii="宋体" w:hAnsi="宋体" w:eastAsia="宋体" w:cs="宋体"/>
                <w:color w:val="auto"/>
                <w:kern w:val="0"/>
                <w:sz w:val="22"/>
                <w:szCs w:val="22"/>
                <w:highlight w:val="none"/>
                <w:u w:val="single"/>
              </w:rPr>
              <w:t xml:space="preserve">广东省招标投标监管网、广州公共资源交易中心网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公示期限：</w:t>
            </w:r>
            <w:r>
              <w:rPr>
                <w:rFonts w:hint="eastAsia" w:ascii="宋体" w:hAnsi="宋体" w:eastAsia="宋体" w:cs="宋体"/>
                <w:color w:val="auto"/>
                <w:kern w:val="0"/>
                <w:sz w:val="22"/>
                <w:szCs w:val="22"/>
                <w:highlight w:val="none"/>
                <w:u w:val="single"/>
              </w:rPr>
              <w:t>3日。</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公示的其他内容：</w:t>
            </w:r>
            <w:r>
              <w:rPr>
                <w:rFonts w:hint="eastAsia" w:ascii="宋体" w:hAnsi="宋体" w:eastAsia="宋体" w:cs="宋体"/>
                <w:color w:val="auto"/>
                <w:kern w:val="0"/>
                <w:sz w:val="22"/>
                <w:szCs w:val="22"/>
                <w:highlight w:val="none"/>
                <w:u w:val="single"/>
              </w:rPr>
              <w:t>最新一年度信用等级使用情况及所有 承诺使用最新一年度 AA、A 级投标人的年度信用等级使用情况。</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7.4</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是否授权评标委员会确定中标人</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
                <w:color w:val="auto"/>
                <w:kern w:val="0"/>
                <w:sz w:val="24"/>
                <w:highlight w:val="none"/>
              </w:rPr>
            </w:pPr>
            <w:r>
              <w:rPr>
                <w:rFonts w:hint="eastAsia" w:ascii="宋体" w:hAnsi="宋体" w:eastAsia="宋体" w:cs="宋体"/>
                <w:color w:val="auto"/>
                <w:kern w:val="0"/>
                <w:sz w:val="22"/>
                <w:szCs w:val="22"/>
                <w:highlight w:val="none"/>
              </w:rPr>
              <w:t>□ 是</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10"/>
                <w:szCs w:val="22"/>
                <w:highlight w:val="none"/>
              </w:rPr>
              <w:t></w:t>
            </w:r>
            <w:r>
              <w:rPr>
                <w:rFonts w:hint="eastAsia" w:ascii="宋体" w:hAnsi="宋体" w:eastAsia="宋体" w:cs="宋体"/>
                <w:color w:val="auto"/>
                <w:kern w:val="0"/>
                <w:sz w:val="22"/>
                <w:szCs w:val="22"/>
                <w:highlight w:val="none"/>
                <w:u w:val="single"/>
              </w:rPr>
              <w:t>否</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7.5</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6"/>
                <w:kern w:val="0"/>
                <w:sz w:val="22"/>
                <w:szCs w:val="22"/>
                <w:highlight w:val="none"/>
              </w:rPr>
            </w:pPr>
            <w:r>
              <w:rPr>
                <w:rFonts w:hint="eastAsia" w:ascii="宋体" w:hAnsi="宋体" w:eastAsia="宋体" w:cs="宋体"/>
                <w:color w:val="auto"/>
                <w:spacing w:val="-6"/>
                <w:kern w:val="0"/>
                <w:sz w:val="22"/>
                <w:szCs w:val="22"/>
                <w:highlight w:val="none"/>
              </w:rPr>
              <w:t>中标通知书和中标结果通知发出的形式</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以书面形式发出</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7.6</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中标结果公告媒介</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广东省招标投标监管网、广州公共资源交易中心网。</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kern w:val="0"/>
                <w:sz w:val="22"/>
                <w:szCs w:val="22"/>
                <w:highlight w:val="none"/>
              </w:rPr>
              <w:t>7.7.1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是否要求中标人提交履约保证金：</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22"/>
                <w:szCs w:val="22"/>
                <w:highlight w:val="none"/>
              </w:rPr>
              <w:t>要求，履约保证金的形式：</w:t>
            </w:r>
            <w:r>
              <w:rPr>
                <w:rFonts w:hint="eastAsia" w:ascii="宋体" w:hAnsi="宋体" w:eastAsia="宋体" w:cs="宋体"/>
                <w:color w:val="auto"/>
                <w:kern w:val="0"/>
                <w:sz w:val="22"/>
                <w:szCs w:val="22"/>
                <w:highlight w:val="none"/>
                <w:u w:val="single"/>
              </w:rPr>
              <w:t>由投标人自主选择采用现金（或支票）</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或银行保函</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或其他合法形式</w:t>
            </w:r>
            <w:r>
              <w:rPr>
                <w:rFonts w:hint="eastAsia" w:ascii="宋体" w:hAnsi="宋体" w:eastAsia="宋体" w:cs="宋体"/>
                <w:color w:val="auto"/>
                <w:kern w:val="0"/>
                <w:sz w:val="22"/>
                <w:szCs w:val="22"/>
                <w:highlight w:val="none"/>
              </w:rPr>
              <w:t>。</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履约保证金的金额：</w:t>
            </w:r>
            <w:r>
              <w:rPr>
                <w:rFonts w:hint="eastAsia" w:ascii="宋体" w:hAnsi="宋体" w:eastAsia="宋体" w:cs="宋体"/>
                <w:color w:val="auto"/>
                <w:kern w:val="0"/>
                <w:sz w:val="22"/>
                <w:szCs w:val="22"/>
                <w:highlight w:val="none"/>
                <w:u w:val="single"/>
              </w:rPr>
              <w:t>10</w:t>
            </w:r>
            <w:r>
              <w:rPr>
                <w:rFonts w:hint="eastAsia" w:ascii="宋体" w:hAnsi="宋体" w:eastAsia="宋体" w:cs="宋体"/>
                <w:color w:val="auto"/>
                <w:kern w:val="0"/>
                <w:sz w:val="22"/>
                <w:szCs w:val="22"/>
                <w:highlight w:val="none"/>
              </w:rPr>
              <w:t>％的签约合同价。</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采用银行保函时，出具履约担保的银行级别：投标人公司注册所在地的全国性国有商业银行或股份制商业银行的分支机构。</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不要求</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pacing w:val="1"/>
                <w:kern w:val="0"/>
                <w:sz w:val="22"/>
                <w:szCs w:val="22"/>
                <w:highlight w:val="none"/>
              </w:rPr>
              <w:t>8.5.1</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监督部门</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监督部门：</w:t>
            </w:r>
            <w:r>
              <w:rPr>
                <w:rFonts w:hint="eastAsia" w:ascii="宋体" w:hAnsi="宋体" w:eastAsia="宋体" w:cs="宋体"/>
                <w:color w:val="auto"/>
                <w:kern w:val="0"/>
                <w:sz w:val="22"/>
                <w:szCs w:val="22"/>
                <w:highlight w:val="none"/>
                <w:lang w:eastAsia="zh-CN"/>
              </w:rPr>
              <w:t>高州市交通运输局</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地址：高州市高凉东路 638 号 </w:t>
            </w:r>
          </w:p>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 话：0668-6697519</w:t>
            </w:r>
          </w:p>
        </w:tc>
      </w:tr>
      <w:tr>
        <w:tblPrEx>
          <w:tblCellMar>
            <w:top w:w="0" w:type="dxa"/>
            <w:left w:w="0" w:type="dxa"/>
            <w:bottom w:w="0" w:type="dxa"/>
            <w:right w:w="0" w:type="dxa"/>
          </w:tblCellMar>
        </w:tblPrEx>
        <w:trPr>
          <w:trHeight w:val="2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pacing w:val="1"/>
                <w:kern w:val="0"/>
                <w:sz w:val="22"/>
                <w:szCs w:val="22"/>
                <w:highlight w:val="none"/>
              </w:rPr>
            </w:pPr>
            <w:r>
              <w:rPr>
                <w:rFonts w:hint="eastAsia" w:ascii="宋体" w:hAnsi="宋体" w:eastAsia="宋体" w:cs="宋体"/>
                <w:color w:val="auto"/>
                <w:spacing w:val="1"/>
                <w:kern w:val="0"/>
                <w:sz w:val="22"/>
                <w:szCs w:val="22"/>
                <w:highlight w:val="none"/>
              </w:rPr>
              <w:t>9</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是否采用电子招标投标</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bidi w:val="0"/>
              <w:spacing w:before="20" w:line="264" w:lineRule="auto"/>
              <w:ind w:left="42" w:leftChars="20" w:right="42" w:rightChars="20"/>
              <w:jc w:val="left"/>
              <w:rPr>
                <w:rFonts w:hint="eastAsia" w:ascii="宋体" w:hAnsi="宋体" w:eastAsia="宋体" w:cs="宋体"/>
                <w:color w:val="auto"/>
                <w:kern w:val="0"/>
                <w:sz w:val="22"/>
                <w:szCs w:val="22"/>
                <w:highlight w:val="none"/>
                <w:u w:val="single"/>
              </w:rPr>
            </w:pPr>
            <w:r>
              <w:rPr>
                <w:rFonts w:hint="eastAsia" w:ascii="宋体" w:hAnsi="宋体" w:eastAsia="宋体" w:cs="宋体"/>
                <w:bCs/>
                <w:color w:val="auto"/>
                <w:spacing w:val="10"/>
                <w:sz w:val="24"/>
                <w:highlight w:val="none"/>
              </w:rPr>
              <w:t>☑</w:t>
            </w:r>
            <w:r>
              <w:rPr>
                <w:rFonts w:hint="eastAsia" w:ascii="宋体" w:hAnsi="宋体" w:eastAsia="宋体" w:cs="宋体"/>
                <w:color w:val="auto"/>
                <w:kern w:val="0"/>
                <w:sz w:val="10"/>
                <w:szCs w:val="22"/>
                <w:highlight w:val="none"/>
              </w:rPr>
              <w:t></w:t>
            </w:r>
            <w:r>
              <w:rPr>
                <w:rFonts w:hint="eastAsia" w:ascii="宋体" w:hAnsi="宋体" w:eastAsia="宋体" w:cs="宋体"/>
                <w:color w:val="auto"/>
                <w:kern w:val="0"/>
                <w:sz w:val="22"/>
                <w:szCs w:val="22"/>
                <w:highlight w:val="none"/>
                <w:u w:val="single"/>
              </w:rPr>
              <w:t>否</w:t>
            </w:r>
          </w:p>
          <w:p>
            <w:pPr>
              <w:pageBreakBefore w:val="0"/>
              <w:overflowPunct/>
              <w:bidi w:val="0"/>
              <w:spacing w:before="20" w:line="264" w:lineRule="auto"/>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是，具体要求：/</w:t>
            </w:r>
          </w:p>
        </w:tc>
      </w:tr>
      <w:tr>
        <w:tblPrEx>
          <w:tblCellMar>
            <w:top w:w="0" w:type="dxa"/>
            <w:left w:w="0" w:type="dxa"/>
            <w:bottom w:w="0" w:type="dxa"/>
            <w:right w:w="0" w:type="dxa"/>
          </w:tblCellMar>
        </w:tblPrEx>
        <w:trPr>
          <w:trHeight w:val="23" w:hRule="atLeast"/>
          <w:jc w:val="center"/>
        </w:trPr>
        <w:tc>
          <w:tcPr>
            <w:tcW w:w="917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rPr>
                <w:rFonts w:hint="eastAsia" w:ascii="宋体" w:hAnsi="宋体" w:eastAsia="宋体" w:cs="宋体"/>
                <w:b/>
                <w:color w:val="auto"/>
                <w:spacing w:val="1"/>
                <w:kern w:val="0"/>
                <w:sz w:val="22"/>
                <w:szCs w:val="22"/>
                <w:highlight w:val="none"/>
              </w:rPr>
            </w:pPr>
            <w:r>
              <w:rPr>
                <w:rFonts w:hint="eastAsia" w:ascii="宋体" w:hAnsi="宋体" w:eastAsia="宋体" w:cs="宋体"/>
                <w:b/>
                <w:color w:val="auto"/>
                <w:spacing w:val="1"/>
                <w:kern w:val="0"/>
                <w:sz w:val="22"/>
                <w:szCs w:val="22"/>
                <w:highlight w:val="none"/>
              </w:rPr>
              <w:t>需要补</w:t>
            </w:r>
            <w:r>
              <w:rPr>
                <w:rFonts w:hint="eastAsia" w:ascii="宋体" w:hAnsi="宋体" w:eastAsia="宋体" w:cs="宋体"/>
                <w:b/>
                <w:color w:val="auto"/>
                <w:kern w:val="0"/>
                <w:sz w:val="22"/>
                <w:szCs w:val="22"/>
                <w:highlight w:val="none"/>
              </w:rPr>
              <w:t>充的其他</w:t>
            </w:r>
            <w:r>
              <w:rPr>
                <w:rFonts w:hint="eastAsia" w:ascii="宋体" w:hAnsi="宋体" w:eastAsia="宋体" w:cs="宋体"/>
                <w:b/>
                <w:color w:val="auto"/>
                <w:spacing w:val="1"/>
                <w:kern w:val="0"/>
                <w:sz w:val="22"/>
                <w:szCs w:val="22"/>
                <w:highlight w:val="none"/>
              </w:rPr>
              <w:t>内容</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1.4.4</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投标人须知正文</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第1.4.4 项中（1）目中的“招标项目所在地”指“广东省”。</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第 1.4.4（6） 目内容细化如下：</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val="0"/>
                <w:bCs/>
                <w:color w:val="auto"/>
                <w:kern w:val="0"/>
                <w:sz w:val="22"/>
                <w:szCs w:val="22"/>
                <w:highlight w:val="none"/>
              </w:rPr>
              <w:t>投标人及其法定代表人、拟委任的项目经理（含备选，如有）、项目总工（含备选，如有）在近三年内有行贿犯罪行为的（以投标人投标函中的承诺为准）；</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2.2.2</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投标人须知正文第2.2.2项修改为如下：</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招标文件的澄清以投标人须知前附表规定的形式发布，但不指明澄清问题的来源。澄清发出的时间距本章第4.2.1项规定的投标截止时不足15日，且澄清内容可能影响投标文件编制的，将相应延长投标截止时间。</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2.2.3</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投标人须知正文第2.2.3项修改为如下：</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招标文件的澄清一旦在广州公共资源交易中心网发布，视为已送达给各潜在投标人，各潜在投标人无需确认已收到澄清。</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3.1.1</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投标人须知正文第 3.1.1 项修改为：</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3.1.1 投标文件应包括下列内容：</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第一个信封（商务及技术文件）：</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（1）投标函及投标函附录；</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（2）授权委托书或法定代表人身份证明；</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（3）联合体协议书（如有）；</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（4）投标保证金；</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（5）施工组织设计；</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（6）项目管理机构；</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（7）拟分包项目情况表；</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（8）资格审查资料；</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（9）其他资料。</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第二个信封（报价文件）：</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（1）投标函；</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highlight w:val="none"/>
              </w:rPr>
            </w:pPr>
            <w:r>
              <w:rPr>
                <w:rFonts w:hint="eastAsia" w:ascii="宋体" w:hAnsi="宋体" w:eastAsia="宋体" w:cs="宋体"/>
                <w:color w:val="auto"/>
                <w:highlight w:val="none"/>
              </w:rPr>
              <w:t>（2）已标价工程量清单。</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sz w:val="22"/>
                <w:szCs w:val="22"/>
                <w:highlight w:val="none"/>
              </w:rPr>
            </w:pPr>
            <w:r>
              <w:rPr>
                <w:rFonts w:hint="eastAsia" w:ascii="宋体" w:hAnsi="宋体" w:eastAsia="宋体" w:cs="宋体"/>
                <w:color w:val="auto"/>
                <w:highlight w:val="none"/>
              </w:rPr>
              <w:t>投标人在评标过程中作出的符合法律法规和招标文件规定的澄清确认，构成投标文件的组成部分</w:t>
            </w:r>
            <w:r>
              <w:rPr>
                <w:rFonts w:hint="eastAsia" w:ascii="宋体" w:hAnsi="宋体" w:eastAsia="宋体" w:cs="宋体"/>
                <w:color w:val="auto"/>
                <w:highlight w:val="none"/>
                <w:lang w:eastAsia="zh-CN"/>
              </w:rPr>
              <w:t>。</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3.2.1</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投标人须知正文第3.2.1款部分内容细化如下：</w:t>
            </w:r>
          </w:p>
          <w:p>
            <w:pPr>
              <w:pageBreakBefore w:val="0"/>
              <w:overflowPunct/>
              <w:bidi w:val="0"/>
              <w:spacing w:before="20" w:line="264" w:lineRule="auto"/>
              <w:ind w:left="105" w:leftChars="50" w:right="105" w:rightChars="50" w:firstLine="44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rPr>
              <w:t>本项目招标采用工程量固化清单，招标人在出售招标文件的同时将工程量固化清单电子文件按投标人须知前附表载明的形式公布给投标人。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pPr>
              <w:pageBreakBefore w:val="0"/>
              <w:overflowPunct/>
              <w:bidi w:val="0"/>
              <w:spacing w:before="20" w:line="264" w:lineRule="auto"/>
              <w:ind w:left="105" w:leftChars="50" w:right="105" w:rightChars="5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投标人必须严格遵循工程量固化清单电子文件中的数据、格式及运算定义，并将已填写完毕的投标工程量清单电子文件单独拷入投标人自备的</w:t>
            </w:r>
            <w:r>
              <w:rPr>
                <w:rFonts w:hint="eastAsia" w:ascii="宋体" w:hAnsi="宋体" w:eastAsia="宋体" w:cs="宋体"/>
                <w:color w:val="auto"/>
                <w:spacing w:val="20"/>
                <w:sz w:val="22"/>
                <w:szCs w:val="22"/>
                <w:highlight w:val="none"/>
              </w:rPr>
              <w:t>U盘</w:t>
            </w:r>
            <w:r>
              <w:rPr>
                <w:rFonts w:hint="eastAsia" w:ascii="宋体" w:hAnsi="宋体" w:eastAsia="宋体" w:cs="宋体"/>
                <w:color w:val="auto"/>
                <w:sz w:val="22"/>
                <w:szCs w:val="22"/>
                <w:highlight w:val="none"/>
              </w:rPr>
              <w:t>中密封在投标文件第二个信封（报价文件）内一并交回。严禁投标人修改工程量固化清单电子文件中的数据、格式及运算定义。</w:t>
            </w:r>
          </w:p>
          <w:p>
            <w:pPr>
              <w:pageBreakBefore w:val="0"/>
              <w:overflowPunct/>
              <w:bidi w:val="0"/>
              <w:spacing w:before="20" w:line="264" w:lineRule="auto"/>
              <w:ind w:left="105" w:leftChars="50" w:right="105" w:rightChars="50" w:firstLine="3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（2）投标人根据招标人提供的工程量固化清单电子文件填报完成并打印的投标工程量清单中的投标报价和投标函大写金额报价应一致，如果报价金额出现差异时，其投标将被否决。</w:t>
            </w:r>
          </w:p>
          <w:p>
            <w:pPr>
              <w:pageBreakBefore w:val="0"/>
              <w:overflowPunct/>
              <w:bidi w:val="0"/>
              <w:spacing w:before="20" w:line="264" w:lineRule="auto"/>
              <w:ind w:left="105" w:leftChars="50" w:right="105" w:righ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增加以下内容：</w:t>
            </w:r>
          </w:p>
          <w:p>
            <w:pPr>
              <w:pageBreakBefore w:val="0"/>
              <w:overflowPunct/>
              <w:autoSpaceDE w:val="0"/>
              <w:autoSpaceDN w:val="0"/>
              <w:bidi w:val="0"/>
              <w:adjustRightInd w:val="0"/>
              <w:spacing w:before="20" w:line="264" w:lineRule="auto"/>
              <w:ind w:left="105" w:leftChars="50" w:right="105" w:rightChars="50" w:firstLine="330" w:firstLineChars="15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（3）投标报价的所有单价取小数点后两位，所有合价和总价应四舍五入取整数。工程量清单不需要</w:t>
            </w:r>
            <w:r>
              <w:rPr>
                <w:rFonts w:hint="eastAsia" w:ascii="宋体" w:hAnsi="宋体" w:eastAsia="宋体" w:cs="宋体"/>
                <w:color w:val="auto"/>
                <w:sz w:val="22"/>
                <w:szCs w:val="22"/>
                <w:highlight w:val="none"/>
                <w:lang w:val="en-US" w:eastAsia="zh-CN"/>
              </w:rPr>
              <w:t>附</w:t>
            </w:r>
            <w:r>
              <w:rPr>
                <w:rFonts w:hint="eastAsia" w:ascii="宋体" w:hAnsi="宋体" w:eastAsia="宋体" w:cs="宋体"/>
                <w:color w:val="auto"/>
                <w:sz w:val="22"/>
                <w:szCs w:val="22"/>
                <w:highlight w:val="none"/>
              </w:rPr>
              <w:t>单价分析表、项目清单、分项清单及单价分析表，但投标人中标后，发包人可要求中标人提交项目清单、分项清单及单价分析表，中标人不得拒绝。</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3.5.1</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right="105" w:righ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投标人须知正文第 3.5.1 项内容修改如下： </w:t>
            </w:r>
          </w:p>
          <w:p>
            <w:pPr>
              <w:pageBreakBefore w:val="0"/>
              <w:overflowPunct/>
              <w:bidi w:val="0"/>
              <w:spacing w:before="20" w:line="264" w:lineRule="auto"/>
              <w:ind w:left="105" w:leftChars="50" w:right="105" w:rightChars="5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“投标人基本情况表”应附企业法人营业执照、施工资质证书、安全生产许可证、  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信用信息管理系统”公路工程施工资质企业名录中的网页截图复印件，以及投标人在“国家企业信用信息公示系统”中基础信息（体现股东及出资详细信息）的网页截图复印件。</w:t>
            </w:r>
          </w:p>
          <w:p>
            <w:pPr>
              <w:pageBreakBefore w:val="0"/>
              <w:overflowPunct/>
              <w:bidi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rPr>
              <w:t>企业法人营业执照、施工资质证书、安全生产许可证、基本账户开户许可证的复  印件应提供全本（证书封面、封底、空白页除外），包括投标人名称、投标人其他相关信息、颁发机构名称、投标人信息变更情况等关键页在内。</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3.5.2</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投标人须知正文第3.5.2款内容修改如下：</w:t>
            </w:r>
          </w:p>
          <w:p>
            <w:pPr>
              <w:pageBreakBefore w:val="0"/>
              <w:overflowPunct/>
              <w:bidi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“近年财务状况表”具体年份要求见投标人须知前附表，近年财务信息以投标人提供的“全国公路建设市场信用信息管理系统”企业所填的信息截图为准。投标人的  成立时间少于投标人须知前附表规定年份的，应提供成立以来的财务信息截图或网页  打印件，且规定年份的平均营业总收入按成立以来的财务数据结合招标文件规定的年  份进行计算评审，盈利满足资格审查要求的年数。“近年财务状况表”所填数据应与信息截图的数据一致。</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3.5.3</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4732"/>
              </w:tabs>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投标人须知正文第 3.5.3 款内容修改如下：</w:t>
            </w:r>
          </w:p>
          <w:p>
            <w:pPr>
              <w:pageBreakBefore w:val="0"/>
              <w:tabs>
                <w:tab w:val="left" w:pos="4732"/>
              </w:tabs>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“近年完成的类似项目”应是已列入交通运输部“全国公路建设市场信用信息管理系统”并公开的总包已建业绩或分包（不包括劳务分包）已建业绩，具体时间要求见投标人须知前附表。</w:t>
            </w:r>
          </w:p>
          <w:p>
            <w:pPr>
              <w:pageBreakBefore w:val="0"/>
              <w:tabs>
                <w:tab w:val="left" w:pos="4732"/>
              </w:tabs>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“近年完成的类似项目情况表”应附在交通运输部“全国公路建设市场信用信息管理系统 ”中查询到的企业“业绩信息 ”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pageBreakBefore w:val="0"/>
              <w:tabs>
                <w:tab w:val="left" w:pos="4732"/>
              </w:tabs>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如投标人未提供相关项目网页截图复印件或相关项目网页截图中的信息无法证实投标人满足招标文件规定的资格审查条件（业绩最低要求）或评标办法评分标准（如</w:t>
            </w:r>
          </w:p>
          <w:p>
            <w:pPr>
              <w:pageBreakBefore w:val="0"/>
              <w:tabs>
                <w:tab w:val="left" w:pos="4732"/>
              </w:tabs>
              <w:overflowPunct/>
              <w:autoSpaceDE w:val="0"/>
              <w:autoSpaceDN w:val="0"/>
              <w:bidi w:val="0"/>
              <w:adjustRightInd w:val="0"/>
              <w:spacing w:before="20" w:line="264" w:lineRule="auto"/>
              <w:ind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有），则该项目业绩不予认定。</w:t>
            </w:r>
          </w:p>
          <w:p>
            <w:pPr>
              <w:pageBreakBefore w:val="0"/>
              <w:tabs>
                <w:tab w:val="left" w:pos="4732"/>
              </w:tabs>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如近年来，投标人法人机构发生合法变更或重组或法人名称变更时，应提供相关</w:t>
            </w:r>
          </w:p>
          <w:p>
            <w:pPr>
              <w:pageBreakBefore w:val="0"/>
              <w:tabs>
                <w:tab w:val="left" w:pos="4732"/>
              </w:tabs>
              <w:overflowPunct/>
              <w:autoSpaceDE w:val="0"/>
              <w:autoSpaceDN w:val="0"/>
              <w:bidi w:val="0"/>
              <w:adjustRightInd w:val="0"/>
              <w:spacing w:before="20" w:line="264" w:lineRule="auto"/>
              <w:ind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部门的合法批件或其他相关证明材料来证明其所附业绩的继承性。</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3.5.4</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4732"/>
              </w:tabs>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投标人须知正文第 3.5.4 款内容修改如下：</w:t>
            </w:r>
          </w:p>
          <w:p>
            <w:pPr>
              <w:pageBreakBefore w:val="0"/>
              <w:tabs>
                <w:tab w:val="left" w:pos="4732"/>
              </w:tabs>
              <w:overflowPunct/>
              <w:autoSpaceDE w:val="0"/>
              <w:autoSpaceDN w:val="0"/>
              <w:bidi w:val="0"/>
              <w:adjustRightInd w:val="0"/>
              <w:spacing w:before="20" w:line="264" w:lineRule="auto"/>
              <w:ind w:left="105" w:leftChars="50" w:right="105" w:rightChars="50" w:firstLine="108"/>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“投标人的信誉情况”应附投标人在全国企业信用信息公示系统中未被列入严重违法失信企业名单、在“信用中国”网站中未被列入失信被执行人名单的网页截图复印件或网页打印件。</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3.5.5</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firstLine="108" w:firstLineChars="49"/>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删除原 3.5.5 条款内容，修改如下：</w:t>
            </w:r>
          </w:p>
          <w:p>
            <w:pPr>
              <w:keepNext w:val="0"/>
              <w:keepLines w:val="0"/>
              <w:pageBreakBefore w:val="0"/>
              <w:widowControl w:val="0"/>
              <w:kinsoku/>
              <w:wordWrap w:val="0"/>
              <w:overflowPunct/>
              <w:topLinePunct/>
              <w:autoSpaceDE/>
              <w:autoSpaceDN/>
              <w:bidi w:val="0"/>
              <w:adjustRightInd w:val="0"/>
              <w:snapToGrid/>
              <w:spacing w:before="20" w:line="264" w:lineRule="auto"/>
              <w:ind w:left="42" w:leftChars="20" w:right="42" w:rightChars="20" w:firstLine="547" w:firstLineChars="249"/>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“拟委任的项目经理和项目总工资历表” 应同时附①交通运输部“全国公路建设市场信用信息管理系统”中载明的、能够证明项目经理（以及备选人，如有）和项目总工（以及备选人，如有）满足投标人须知前附表附录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企业负责人和安全生产管理人员信息管理系统上查询公开信息的网页截图复印件或网页打印件</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④投标人所属社保机构出具的拟委任的项目经理（以及备选人，如有）和项目总工（以及备选人，如有）的社保缴费证明或其他能够证明拟委任的项目经理（以及备选人，如有）和项目总工（以及备选人，如有）参加社保的缴费明细复印件（社保时段为投标文件递交截止日前半年时间内连续不少于三个月）。</w:t>
            </w:r>
          </w:p>
          <w:p>
            <w:pPr>
              <w:pageBreakBefore w:val="0"/>
              <w:overflowPunct/>
              <w:autoSpaceDE w:val="0"/>
              <w:autoSpaceDN w:val="0"/>
              <w:bidi w:val="0"/>
              <w:adjustRightInd w:val="0"/>
              <w:spacing w:before="20" w:line="264" w:lineRule="auto"/>
              <w:ind w:left="42" w:leftChars="20" w:right="42" w:rightChars="20" w:firstLine="547" w:firstLineChars="24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建造师注册信息以②的证明材料为准，安全生产考核信息以③的证明材料为准。</w:t>
            </w:r>
          </w:p>
          <w:p>
            <w:pPr>
              <w:pageBreakBefore w:val="0"/>
              <w:overflowPunct/>
              <w:autoSpaceDE w:val="0"/>
              <w:autoSpaceDN w:val="0"/>
              <w:bidi w:val="0"/>
              <w:adjustRightInd w:val="0"/>
              <w:spacing w:before="20" w:line="264" w:lineRule="auto"/>
              <w:ind w:left="42" w:leftChars="20" w:right="42" w:rightChars="20" w:firstLine="547" w:firstLineChars="24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除上述资料外，投标人无需再提供任何证明材料。</w:t>
            </w:r>
          </w:p>
          <w:p>
            <w:pPr>
              <w:pageBreakBefore w:val="0"/>
              <w:overflowPunct/>
              <w:autoSpaceDE w:val="0"/>
              <w:autoSpaceDN w:val="0"/>
              <w:bidi w:val="0"/>
              <w:adjustRightInd w:val="0"/>
              <w:spacing w:before="20" w:line="264" w:lineRule="auto"/>
              <w:ind w:left="42" w:leftChars="20" w:right="42" w:rightChars="20" w:firstLine="547" w:firstLineChars="24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如项目经理（以及备选人，如有）和项目总工（以及备选人，如有）目前仍在其他项目上任职，则投标人应按投标函的格式承诺上述人员能够从该项目撤离。</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3.5.6</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rPr>
              <w:t>删除原 3.5.</w:t>
            </w:r>
            <w:r>
              <w:rPr>
                <w:rFonts w:hint="eastAsia" w:ascii="宋体" w:hAnsi="宋体" w:eastAsia="宋体" w:cs="宋体"/>
                <w:b/>
                <w:color w:val="auto"/>
                <w:kern w:val="0"/>
                <w:sz w:val="22"/>
                <w:szCs w:val="22"/>
                <w:highlight w:val="none"/>
                <w:lang w:val="en-US" w:eastAsia="zh-CN"/>
              </w:rPr>
              <w:t>6</w:t>
            </w:r>
            <w:r>
              <w:rPr>
                <w:rFonts w:hint="eastAsia" w:ascii="宋体" w:hAnsi="宋体" w:eastAsia="宋体" w:cs="宋体"/>
                <w:b/>
                <w:color w:val="auto"/>
                <w:kern w:val="0"/>
                <w:sz w:val="22"/>
                <w:szCs w:val="22"/>
                <w:highlight w:val="none"/>
              </w:rPr>
              <w:t>项内容，修改如下：</w:t>
            </w:r>
            <w:r>
              <w:rPr>
                <w:rFonts w:hint="eastAsia" w:ascii="宋体" w:hAnsi="宋体" w:eastAsia="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lang w:val="en-US" w:eastAsia="zh-CN"/>
              </w:rPr>
              <w:t>如有</w:t>
            </w:r>
            <w:r>
              <w:rPr>
                <w:rFonts w:hint="eastAsia" w:ascii="宋体" w:hAnsi="宋体" w:eastAsia="宋体" w:cs="宋体"/>
                <w:b/>
                <w:color w:val="auto"/>
                <w:kern w:val="0"/>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 w:line="264" w:lineRule="auto"/>
              <w:ind w:right="0" w:rightChars="0" w:firstLine="440" w:firstLineChars="200"/>
              <w:textAlignment w:val="baseline"/>
              <w:rPr>
                <w:rFonts w:hint="eastAsia" w:ascii="宋体" w:hAnsi="宋体" w:eastAsia="宋体" w:cs="宋体"/>
                <w:color w:val="auto"/>
                <w:kern w:val="0"/>
                <w:sz w:val="22"/>
                <w:szCs w:val="22"/>
                <w:highlight w:val="none"/>
              </w:rPr>
            </w:pPr>
            <w:r>
              <w:rPr>
                <w:rFonts w:hint="eastAsia" w:ascii="宋体" w:hAnsi="宋体" w:eastAsia="宋体" w:cs="宋体"/>
                <w:b w:val="0"/>
                <w:bCs/>
                <w:color w:val="auto"/>
                <w:kern w:val="0"/>
                <w:sz w:val="22"/>
                <w:szCs w:val="22"/>
                <w:highlight w:val="none"/>
              </w:rPr>
              <w:t>“拟委任的其他管理和技术人员资历表”后应同时附①交通运输部“全国公路建设市场信用信息管理系统”中载明的、能够证明以上人员满足附录 6所提出的各项指标（即包括人员的“基本信息”、“职称信息”、“执业资格”、“个人业绩”等栏目在内）的网页截图复印件或网页打印件、②安全生产考核合格证书在交通运输部公路水运工程施工企业安全生产管理人员信息公共查询平台上公开信息的网页截图复印件或网页打印件、③</w:t>
            </w:r>
            <w:r>
              <w:rPr>
                <w:rFonts w:hint="eastAsia" w:ascii="宋体" w:hAnsi="宋体" w:eastAsia="宋体" w:cs="宋体"/>
                <w:b/>
                <w:bCs w:val="0"/>
                <w:color w:val="auto"/>
                <w:kern w:val="0"/>
                <w:sz w:val="24"/>
                <w:szCs w:val="24"/>
                <w:highlight w:val="none"/>
                <w:lang w:val="en-US" w:eastAsia="zh-CN"/>
              </w:rPr>
              <w:t>质检工程师、</w:t>
            </w:r>
            <w:r>
              <w:rPr>
                <w:rFonts w:hint="eastAsia" w:ascii="宋体" w:hAnsi="宋体" w:eastAsia="宋体" w:cs="宋体"/>
                <w:b/>
                <w:bCs w:val="0"/>
                <w:color w:val="auto"/>
                <w:kern w:val="0"/>
                <w:sz w:val="24"/>
                <w:szCs w:val="24"/>
                <w:highlight w:val="none"/>
                <w:lang w:eastAsia="zh-CN"/>
              </w:rPr>
              <w:t>安全负责人</w:t>
            </w:r>
            <w:r>
              <w:rPr>
                <w:rFonts w:hint="eastAsia" w:ascii="宋体" w:hAnsi="宋体" w:eastAsia="宋体" w:cs="宋体"/>
                <w:b/>
                <w:bCs w:val="0"/>
                <w:color w:val="auto"/>
                <w:kern w:val="0"/>
                <w:sz w:val="24"/>
                <w:szCs w:val="24"/>
                <w:highlight w:val="none"/>
              </w:rPr>
              <w:t>、工程部门负责人</w:t>
            </w:r>
            <w:r>
              <w:rPr>
                <w:rFonts w:hint="eastAsia" w:ascii="宋体" w:hAnsi="宋体" w:eastAsia="宋体" w:cs="宋体"/>
                <w:b w:val="0"/>
                <w:bCs/>
                <w:color w:val="auto"/>
                <w:kern w:val="0"/>
                <w:sz w:val="22"/>
                <w:szCs w:val="22"/>
                <w:highlight w:val="none"/>
              </w:rPr>
              <w:t>的岗位经验以“全国公路建设市场信用信息管理系统”的人员信息中的网页截图“个人业绩”相对应工作岗位时间为准，岗位经验累计时间统计至月，计算时尾数如不少于 15 天的按1个月计，不足15天部分不计。岗位工作经历以“全国公路建设市场信用信息管理系统”中“个人业绩”的“起始日期”和“截止日期”。④投标人所属社保机构出具的其他管理和技术人员的社保缴费证明或其他能够证明其他管理和技术人员参加社保的有效证明材料复印件（社保时段为投标文件递交截止日前半年时间内连续不少于三个月）。</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bidi w:val="0"/>
              <w:spacing w:before="20" w:line="264" w:lineRule="auto"/>
              <w:ind w:left="105" w:leftChars="50" w:right="105" w:rightChars="5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3.5.7</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42" w:leftChars="20" w:right="42" w:rightChars="20" w:firstLine="108" w:firstLineChars="49"/>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删除原 3.5.7 项内容，修改如下：</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“拟投入本标段的主要设备表”（如有）应填报满足本章前附表附录 7 规定的主要设备。</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top"/>
          </w:tcPr>
          <w:p>
            <w:pPr>
              <w:pStyle w:val="12"/>
              <w:pageBreakBefore w:val="0"/>
              <w:overflowPunct/>
              <w:bidi w:val="0"/>
              <w:spacing w:before="20" w:line="264" w:lineRule="auto"/>
              <w:rPr>
                <w:rFonts w:hint="eastAsia" w:ascii="宋体" w:hAnsi="宋体" w:eastAsia="宋体" w:cs="宋体"/>
                <w:color w:val="auto"/>
                <w:kern w:val="0"/>
                <w:sz w:val="22"/>
                <w:szCs w:val="22"/>
                <w:highlight w:val="none"/>
                <w:lang w:val="en-US" w:eastAsia="zh-CN" w:bidi="ar-SA"/>
              </w:rPr>
            </w:pPr>
          </w:p>
          <w:p>
            <w:pPr>
              <w:pStyle w:val="12"/>
              <w:pageBreakBefore w:val="0"/>
              <w:overflowPunct/>
              <w:bidi w:val="0"/>
              <w:spacing w:before="20" w:line="264" w:lineRule="auto"/>
              <w:ind w:right="238" w:rightChars="0"/>
              <w:jc w:val="right"/>
              <w:rPr>
                <w:rFonts w:hint="default"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SA"/>
              </w:rPr>
              <w:t>4.2.4</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2"/>
              <w:pageBreakBefore w:val="0"/>
              <w:overflowPunct/>
              <w:bidi w:val="0"/>
              <w:spacing w:before="20" w:line="264" w:lineRule="auto"/>
              <w:ind w:left="134"/>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投标人须知范本原文第 4.2.4 项修改如下：</w:t>
            </w:r>
          </w:p>
          <w:p>
            <w:pPr>
              <w:pStyle w:val="12"/>
              <w:pageBreakBefore w:val="0"/>
              <w:overflowPunct/>
              <w:bidi w:val="0"/>
              <w:spacing w:before="20" w:line="264" w:lineRule="auto"/>
              <w:ind w:right="105" w:rightChars="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4.2.4 投标人在递交投标文件时，应在递交文件登记表上签字，同时招标人负责接收投标文件的工作人员也应在递交文件登记表上签字确认收到该投标人的投标文件。</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left="105" w:leftChars="50" w:right="105" w:righ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5.2.3</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原 5.2.3（7）款末增加如下内容：</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投标人未参加第二信封开标的，招标人应当在评标结束后及时将第二信封原封退还投标人。</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6.1.2</w:t>
            </w:r>
          </w:p>
        </w:tc>
        <w:tc>
          <w:tcPr>
            <w:tcW w:w="842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ind w:right="105" w:right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原 6.1.2 项末增加如下内容：</w:t>
            </w:r>
          </w:p>
          <w:p>
            <w:pPr>
              <w:pageBreakBefore w:val="0"/>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招标人及其子公司、招标人的上级主管部门或者控股公司、招标代理机构的工作人员或者退休人员不得以专家身份参与本单位招标或者招标代理项目的评标。</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Style w:val="12"/>
              <w:pageBreakBefore w:val="0"/>
              <w:overflowPunct/>
              <w:bidi w:val="0"/>
              <w:spacing w:before="20" w:line="264" w:lineRule="auto"/>
              <w:jc w:val="center"/>
              <w:rPr>
                <w:rFonts w:hint="eastAsia" w:ascii="宋体" w:hAnsi="宋体" w:eastAsia="宋体" w:cs="宋体"/>
                <w:color w:val="auto"/>
                <w:kern w:val="0"/>
                <w:sz w:val="22"/>
                <w:szCs w:val="22"/>
                <w:highlight w:val="none"/>
                <w:lang w:val="en-US" w:eastAsia="zh-CN" w:bidi="ar-SA"/>
              </w:rPr>
            </w:pPr>
          </w:p>
          <w:p>
            <w:pPr>
              <w:pStyle w:val="12"/>
              <w:pageBreakBefore w:val="0"/>
              <w:overflowPunct/>
              <w:bidi w:val="0"/>
              <w:spacing w:before="20"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SA"/>
              </w:rPr>
              <w:t>7.1</w:t>
            </w:r>
          </w:p>
        </w:tc>
        <w:tc>
          <w:tcPr>
            <w:tcW w:w="8423" w:type="dxa"/>
            <w:gridSpan w:val="2"/>
            <w:tcBorders>
              <w:top w:val="single" w:color="000000" w:sz="4" w:space="0"/>
              <w:left w:val="single" w:color="000000" w:sz="4" w:space="0"/>
              <w:bottom w:val="single" w:color="auto" w:sz="4" w:space="0"/>
              <w:right w:val="single" w:color="000000" w:sz="4" w:space="0"/>
            </w:tcBorders>
            <w:noWrap w:val="0"/>
            <w:vAlign w:val="top"/>
          </w:tcPr>
          <w:p>
            <w:pPr>
              <w:pStyle w:val="12"/>
              <w:keepNext w:val="0"/>
              <w:keepLines w:val="0"/>
              <w:pageBreakBefore w:val="0"/>
              <w:widowControl/>
              <w:kinsoku w:val="0"/>
              <w:wordWrap/>
              <w:overflowPunct/>
              <w:topLinePunct w:val="0"/>
              <w:autoSpaceDE w:val="0"/>
              <w:autoSpaceDN w:val="0"/>
              <w:bidi w:val="0"/>
              <w:adjustRightInd w:val="0"/>
              <w:snapToGrid w:val="0"/>
              <w:spacing w:before="20" w:line="264" w:lineRule="auto"/>
              <w:ind w:firstLine="440" w:firstLineChars="200"/>
              <w:textAlignment w:val="baseline"/>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投标人须知正文第 7.1 款的内容增加项号 7.1.1，另增加 7.1.2 项内容：</w:t>
            </w:r>
          </w:p>
          <w:p>
            <w:pPr>
              <w:pStyle w:val="12"/>
              <w:pageBreakBefore w:val="0"/>
              <w:overflowPunct/>
              <w:bidi w:val="0"/>
              <w:spacing w:before="20" w:line="264" w:lineRule="auto"/>
              <w:ind w:left="134" w:leftChars="0" w:right="52" w:right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7.1.2 中标人在领取中标通知书前需向广州公共资源交易中心缴纳公共资源交易服务费，具体按广州公共资源交易中心相关规定执行。</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7.8.6</w:t>
            </w:r>
          </w:p>
        </w:tc>
        <w:tc>
          <w:tcPr>
            <w:tcW w:w="8423" w:type="dxa"/>
            <w:gridSpan w:val="2"/>
            <w:tcBorders>
              <w:top w:val="single" w:color="000000" w:sz="4" w:space="0"/>
              <w:left w:val="single" w:color="000000" w:sz="4" w:space="0"/>
              <w:bottom w:val="single" w:color="auto" w:sz="4" w:space="0"/>
              <w:right w:val="single" w:color="000000" w:sz="4" w:space="0"/>
            </w:tcBorders>
            <w:noWrap w:val="0"/>
            <w:vAlign w:val="center"/>
          </w:tcPr>
          <w:p>
            <w:pPr>
              <w:pageBreakBefore w:val="0"/>
              <w:overflowPunct/>
              <w:autoSpaceDE w:val="0"/>
              <w:autoSpaceDN w:val="0"/>
              <w:bidi w:val="0"/>
              <w:adjustRightInd w:val="0"/>
              <w:spacing w:before="20" w:line="264" w:lineRule="auto"/>
              <w:ind w:right="105" w:rightChars="50" w:firstLine="108" w:firstLineChars="49"/>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增加 7.8.6 项“不平衡报价的处理”</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中标人如果存在不平衡报价，招标人可以在保证投标总价不变的前提下予以合理调整，中标人应无条件接受。不平衡报价处理的具体条款如下：</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在签订合同前，招标人组织人员对中标人的工程量清单报价进行审核：</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（1）若中标人的工程量清单报价，超过如下范围：招标人招标清单预算相应单价与（1-中标人中标价下浮率）乘积的85 %～ 115 %，则视为存在不平衡报价。</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（2）为使调整后的投标总价保持不变，对处于招标人招标清单预算相应单价与（1-中标人中标价下浮率）乘积的85 %～ 115 %内的报价，招标人有权根据本项第（1）条调整原则进行报价调整。</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8.5</w:t>
            </w:r>
          </w:p>
        </w:tc>
        <w:tc>
          <w:tcPr>
            <w:tcW w:w="842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right="105" w:rightChars="50" w:firstLine="110" w:firstLineChars="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投标人须知范本原文第 8.5.1 项细化如下：</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8.5.1 投标人或其他利害关系人认为招标投标活动不符合法律、行政法规规定的， 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tblPrEx>
          <w:tblCellMar>
            <w:top w:w="0" w:type="dxa"/>
            <w:left w:w="0" w:type="dxa"/>
            <w:bottom w:w="0" w:type="dxa"/>
            <w:right w:w="0"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auto" w:sz="4" w:space="0"/>
            </w:tcBorders>
            <w:noWrap w:val="0"/>
            <w:vAlign w:val="center"/>
          </w:tcPr>
          <w:p>
            <w:pPr>
              <w:pageBreakBefore w:val="0"/>
              <w:overflowPunct/>
              <w:autoSpaceDE w:val="0"/>
              <w:autoSpaceDN w:val="0"/>
              <w:bidi w:val="0"/>
              <w:adjustRightInd w:val="0"/>
              <w:spacing w:before="20" w:line="264"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10.2～10.1</w:t>
            </w:r>
            <w:r>
              <w:rPr>
                <w:rFonts w:hint="eastAsia" w:ascii="宋体" w:hAnsi="宋体" w:eastAsia="宋体" w:cs="宋体"/>
                <w:color w:val="auto"/>
                <w:kern w:val="0"/>
                <w:sz w:val="22"/>
                <w:szCs w:val="22"/>
                <w:highlight w:val="none"/>
                <w:lang w:val="en-US" w:eastAsia="zh-CN"/>
              </w:rPr>
              <w:t>3</w:t>
            </w:r>
          </w:p>
        </w:tc>
        <w:tc>
          <w:tcPr>
            <w:tcW w:w="842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autoSpaceDE w:val="0"/>
              <w:autoSpaceDN w:val="0"/>
              <w:bidi w:val="0"/>
              <w:adjustRightInd w:val="0"/>
              <w:spacing w:before="20" w:line="264" w:lineRule="auto"/>
              <w:ind w:left="105" w:leftChars="50" w:right="105" w:rightChars="50" w:firstLine="221" w:firstLineChars="10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 xml:space="preserve">在投标人须知范本原文第 10.1 款后增加如下条款：10.2 款、10.3 款、10.4 款、10.5 款、10.6 款、10.7款、10.8 款、10.9 款、10.10 款、10.11 款、10.12 款、10.13 </w:t>
            </w:r>
            <w:r>
              <w:rPr>
                <w:rFonts w:hint="eastAsia" w:ascii="宋体" w:hAnsi="宋体" w:eastAsia="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lang w:val="en-US" w:eastAsia="zh-CN"/>
              </w:rPr>
              <w:t>10.14</w:t>
            </w:r>
            <w:r>
              <w:rPr>
                <w:rFonts w:hint="eastAsia" w:ascii="宋体" w:hAnsi="宋体" w:eastAsia="宋体" w:cs="宋体"/>
                <w:b/>
                <w:color w:val="auto"/>
                <w:kern w:val="0"/>
                <w:sz w:val="22"/>
                <w:szCs w:val="22"/>
                <w:highlight w:val="none"/>
              </w:rPr>
              <w:t>款。</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 信用等级的确定原则：</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10.2.1 招标文件中的信用等级指的是广东省交通运输厅最新一年度的信用评价。如无广东省最新一年度信用等级而上一年度有广东省信用等级的，则其原信用等级可延续一年，但在递交投标文件时信用等级的使用次数应按上一年度公布的信用评价结果顺延上一年度的使用次数</w:t>
            </w:r>
            <w:r>
              <w:rPr>
                <w:rFonts w:hint="eastAsia" w:ascii="宋体" w:hAnsi="宋体" w:eastAsia="宋体" w:cs="宋体"/>
                <w:color w:val="auto"/>
                <w:kern w:val="0"/>
                <w:sz w:val="22"/>
                <w:szCs w:val="22"/>
                <w:highlight w:val="none"/>
                <w:lang w:eastAsia="zh-CN"/>
              </w:rPr>
              <w:t>。具体使用次数有关规定如下：</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1.对于信用等级为 AA 级的从业单位:</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(1)仅最新一年度信用等级为 AA 级的从业单位在参加广东省公路工程建设项目投标活动（以递交资格预审申请文件或资格后审递交投标文件时间为准）时，可申请使用 AA 级分值 8 次，用完 8 次后信用等级分值将按 A 级分值取定；</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(2)连续最近两个年度信用等级为 AA 级的单位在参加广东省公路工程投标活动（以递交资格预审申请文件或资格后审递交投标文件时间为准）时，可申请使用 AA 级分值 12 次，用完 12 次后信用等级分值将按 A 级取定；</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 xml:space="preserve">2.对于信用等级为 A 级的从业单位:当年度信用等级 A 级单位在参加广东省公路工程建设项目招投标活动（以递交资格预审申请文件或资格后审递交投标文件时间为  准）时，可申请使用 A 级分值 12 次，用完 12 次后信用等级分值将按 B 级分值取定。 </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3.当年度信用等级为 AA、A 级的从业单位未承诺使用的信用等级分值的，AA 级信用等级企业按 A 级对待、A 级信用等级企业按 B 级对待。</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4.若从业企业在信用评价年度信用等级由 AA 降级为 A 级时，AA 级信用等级已使用次数纳入 A 级信用等级使用次数合并累计。</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10.2.2 信用等级延续 1 年后仍无信用评价等级的，按照初次进入广东省确定，原则上按B级对待，但下列情况除外：最新年度的全国公路从业单位（施工单位）信用评价结果为C级或D级的，则按最新年度的全国公路从业单位（施工单位）信用评价结果等级对待；或最新年度的全国公路从业单位（施工单位）信用评价结果未被评为C级或D级的，但在广东省最近年度原评价等级为D 级的，则按C级对待。</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10.2.3</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AA、A 级单位是指使用广东省信用评价等级申请承诺书的单位。提交申请承诺书未使用 AA、A 时，在评标过程中，AA 级信用等级企业按A级对待、A级信用等级企业按B级对待。</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10.2.4 在招标评标中，信用评价等级采用按次、按标段或标类（指资格预审时未明确具体标段的情形）申请使用的原则，即在同一次招标中的多个标段的投标，可自愿对其中部分或全部标段申请使用AA或A 信用等级，无论中标与否，均应根据申请递交投标（或申请）文件情况按标段计算使用次数（非投标人原因导致招标失败的情况除外）。</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10.2.5 招标项目为一个标段类别时，投标人以联合体形式投标的，信用等级以联合体中信用等级较低的为准。</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10.2.6 如招标内容包含了多个标段类别（如机电工程+交通安全设施工程类），招标项目的资质条件设置不止一个资质时投标人的信用等级认定原则：</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方法一（就低不就高模式）：</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独立投标的，按各类别招标内容相对应的投标人的信用等级，按就低不就高的原则确定投标人的最终信用等级得分。</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举例：招标文件约定的机电工程所占的比例为 70%，交通安全设施工程所占的比例为30%，联合体形式投标的情形：单位甲为机电专业，其信用等级分值为机电工程 A 级，单位乙为交通安全设施工程专业，其信用等级分值为交通安全设施工程 B 级。 结合招标文件中约定的信用等级 A 级对应分值为 4.75 分，B 级对应分值为 4.45 分，则按方法一计算的联合体信用等级分值为：4.45 分。</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pPr>
              <w:pageBreakBefore w:val="0"/>
              <w:overflowPunct/>
              <w:autoSpaceDE w:val="0"/>
              <w:autoSpaceDN w:val="0"/>
              <w:bidi w:val="0"/>
              <w:adjustRightInd w:val="0"/>
              <w:spacing w:before="20" w:line="264" w:lineRule="auto"/>
              <w:ind w:left="105" w:leftChars="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10.2.7 附属区房建项目不属于广东省公路水运工程从业企业信用评价体系的参评范围，故附属区房建项目单独招标时，投标人的信用评价等级视为 B 级。</w:t>
            </w:r>
          </w:p>
          <w:p>
            <w:pPr>
              <w:pageBreakBefore w:val="0"/>
              <w:overflowPunct/>
              <w:autoSpaceDE w:val="0"/>
              <w:autoSpaceDN w:val="0"/>
              <w:bidi w:val="0"/>
              <w:adjustRightInd w:val="0"/>
              <w:spacing w:before="20" w:line="264" w:lineRule="auto"/>
              <w:ind w:left="105" w:leftChars="50" w:right="105" w:rightChars="50" w:firstLine="220" w:firstLineChars="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10.4如果开标后至中标通知书发出前，第一中标候选人发生投标人须知 1.4.4（1）至（7）的情形及中标候选人信用等级被广东省交通运输厅直接降为 D 级的情形， 则取消其中标资格，招标人按推荐中标候选人排名顺序依次确定中标人，或重新组织招标。</w:t>
            </w:r>
          </w:p>
          <w:p>
            <w:pPr>
              <w:pStyle w:val="13"/>
              <w:pageBreakBefore w:val="0"/>
              <w:overflowPunct/>
              <w:bidi w:val="0"/>
              <w:spacing w:before="20" w:line="264" w:lineRule="auto"/>
              <w:ind w:firstLine="440" w:firstLineChars="200"/>
              <w:rPr>
                <w:rFonts w:hint="eastAsia" w:ascii="宋体" w:hAnsi="宋体" w:eastAsia="宋体" w:cs="宋体"/>
                <w:color w:val="auto"/>
                <w:sz w:val="20"/>
                <w:szCs w:val="20"/>
                <w:highlight w:val="none"/>
              </w:rPr>
            </w:pPr>
            <w:r>
              <w:rPr>
                <w:rFonts w:hint="eastAsia" w:ascii="宋体" w:hAnsi="宋体" w:eastAsia="宋体" w:cs="宋体"/>
                <w:color w:val="auto"/>
                <w:kern w:val="0"/>
                <w:sz w:val="22"/>
                <w:szCs w:val="22"/>
                <w:highlight w:val="none"/>
              </w:rPr>
              <w:t xml:space="preserve">10.5 </w:t>
            </w:r>
            <w:r>
              <w:rPr>
                <w:rFonts w:hint="eastAsia" w:ascii="宋体" w:hAnsi="宋体" w:eastAsia="宋体" w:cs="宋体"/>
                <w:color w:val="auto"/>
                <w:spacing w:val="9"/>
                <w:sz w:val="20"/>
                <w:szCs w:val="20"/>
                <w:highlight w:val="none"/>
              </w:rPr>
              <w:t>本招标文件中所有“类似工程</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9"/>
                <w:sz w:val="20"/>
                <w:szCs w:val="20"/>
                <w:highlight w:val="none"/>
              </w:rPr>
              <w:t>”均</w:t>
            </w:r>
            <w:r>
              <w:rPr>
                <w:color w:val="auto"/>
                <w:spacing w:val="9"/>
                <w:sz w:val="20"/>
                <w:szCs w:val="20"/>
                <w:highlight w:val="none"/>
              </w:rPr>
              <w:t>指</w:t>
            </w:r>
            <w:r>
              <w:rPr>
                <w:rFonts w:hint="eastAsia"/>
                <w:color w:val="auto"/>
                <w:spacing w:val="9"/>
                <w:sz w:val="20"/>
                <w:szCs w:val="20"/>
                <w:highlight w:val="none"/>
                <w:u w:val="single" w:color="auto"/>
                <w:lang w:val="en-US" w:eastAsia="zh-CN"/>
              </w:rPr>
              <w:t>含水泥混凝土路面</w:t>
            </w:r>
            <w:r>
              <w:rPr>
                <w:color w:val="auto"/>
                <w:spacing w:val="9"/>
                <w:sz w:val="20"/>
                <w:szCs w:val="20"/>
                <w:highlight w:val="none"/>
                <w:u w:val="single" w:color="auto"/>
              </w:rPr>
              <w:t>公路</w:t>
            </w:r>
            <w:r>
              <w:rPr>
                <w:color w:val="auto"/>
                <w:spacing w:val="9"/>
                <w:sz w:val="20"/>
                <w:szCs w:val="20"/>
                <w:highlight w:val="none"/>
              </w:rPr>
              <w:t>施工项目。</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10.6 有关业绩的说明</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10.6.1</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a、特大桥及大桥按国家最新颁布的标准进行划分；</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b、完成整座桥梁的半幅或整座桥梁其中的一部分工作内容达到特大桥或大桥对应技术标准的，按相应标段标准以座计算；</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c、同一投标人的单座桥梁仅能计一次，只完成整个工程部分分部工程不参与计算业绩。</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10.6.2</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a、特长隧道：单座隧道单洞（即左洞加右洞）总长大于 6000m 的，或完成单座隧道的一部分且该部分的单洞累计长度大于 6000m 的，均按 1 座计；完成单座特长隧道的一部分，该部分单洞累计长度大于 3000m 且不</w:t>
            </w:r>
            <w:bookmarkStart w:id="11" w:name="_GoBack"/>
            <w:bookmarkEnd w:id="11"/>
            <w:r>
              <w:rPr>
                <w:rFonts w:hint="eastAsia" w:ascii="宋体" w:hAnsi="宋体" w:eastAsia="宋体" w:cs="宋体"/>
                <w:color w:val="auto"/>
                <w:kern w:val="0"/>
                <w:sz w:val="22"/>
                <w:szCs w:val="22"/>
                <w:highlight w:val="none"/>
              </w:rPr>
              <w:t>大于 6000m 的，按 0.5 座计，完成 N 座该类隧道按 N×0.5 座计；</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b、长隧道：单座隧道单洞（即左洞加右洞）总长大于 2000 米且不大于 6000 米 的，或完成单座隧道的一部分且该部分的单洞累计长度大于 2000 米且不大于 6000 米的，均按 1 座计；</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c、同一座隧道同时满足条件的，同一投标人只计算一次业绩；特长隧道可计为长隧道。</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10.7 招标文件中如无特别说明，业绩里程累计长度均不扣除桥隧等构造物长度。</w:t>
            </w:r>
          </w:p>
          <w:p>
            <w:pPr>
              <w:pageBreakBefore w:val="0"/>
              <w:overflowPunct/>
              <w:autoSpaceDE w:val="0"/>
              <w:autoSpaceDN w:val="0"/>
              <w:bidi w:val="0"/>
              <w:adjustRightInd w:val="0"/>
              <w:spacing w:before="20" w:line="264" w:lineRule="auto"/>
              <w:ind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10.8 若投标人在递交投标文件期间，出现采取不正当手段妨碍其他投标人投标的 过激行为，或出现在开标会现场扰乱招投标市场秩序的行为，招标人有权将投标人此</w:t>
            </w:r>
          </w:p>
          <w:p>
            <w:pPr>
              <w:pageBreakBefore w:val="0"/>
              <w:overflowPunct/>
              <w:autoSpaceDE w:val="0"/>
              <w:autoSpaceDN w:val="0"/>
              <w:bidi w:val="0"/>
              <w:adjustRightInd w:val="0"/>
              <w:spacing w:before="20" w:line="264" w:lineRule="auto"/>
              <w:ind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行为上报省级交通主管部门，作为不良记录纳入公路建设市场信用信息管理系统。</w:t>
            </w:r>
          </w:p>
          <w:p>
            <w:pPr>
              <w:pageBreakBefore w:val="0"/>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rPr>
              <w:t xml:space="preserve"> 广东省以外的中标人应在“进粤企业和人员诚信信息登记平台”录入相关信息并通过数据规范检查；工商注册地为茂名市市外的中标人须根据《茂名市人民政府办公室关于进一步加强政府投资项目招标投标管理的意见（试行）》（茂府办[2015]14号）的要求，办理入茂手续。</w:t>
            </w:r>
          </w:p>
          <w:p>
            <w:pPr>
              <w:pageBreakBefore w:val="0"/>
              <w:overflowPunct/>
              <w:autoSpaceDE w:val="0"/>
              <w:autoSpaceDN w:val="0"/>
              <w:bidi w:val="0"/>
              <w:adjustRightInd w:val="0"/>
              <w:spacing w:before="20" w:line="264" w:lineRule="auto"/>
              <w:ind w:left="51"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10.</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在发出中标通知书后签订合同之前，中标人在投标文件提供的资料基础上，应按照招标文件的规定和招标人的要求，在规定的时间内将其他主要管理人员和技术人员的职称证、身份证、造价工程师证书、检测工程师资格证书、安全生产“三类人员”C 类证书、近半年中标人所属社保机构出具的社保缴费证明等资料递交给招标人审查。经招标人审查通过后的人员才能进场实施本合同工程的施工工作。经审查合格的人员的证件资料复印件将作为合同附件放入合同文件中。对于招标人审查不合格的人员，中标人应无条件对该人员进行更换，直到招标人审查合格为止。对于在合同谈判期间，中标人没有按上述要求提供相关资料给招标人审查或审查不通过的，在招标人提出整改要求后，7 个工作日内不予回应并改正的，视为不响应招标文件实质性要求，招标人将取消其中标资格，其投标保证金不予退还。</w:t>
            </w:r>
          </w:p>
          <w:p>
            <w:pPr>
              <w:pageBreakBefore w:val="0"/>
              <w:overflowPunct/>
              <w:autoSpaceDE w:val="0"/>
              <w:autoSpaceDN w:val="0"/>
              <w:bidi w:val="0"/>
              <w:adjustRightInd w:val="0"/>
              <w:spacing w:before="20" w:line="264" w:lineRule="auto"/>
              <w:ind w:left="50" w:right="105" w:rightChars="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在此情况下，招标人按推荐中标候选人排名顺序依次确定中标人，或重新组织招标。</w:t>
            </w:r>
          </w:p>
          <w:p>
            <w:pPr>
              <w:pageBreakBefore w:val="0"/>
              <w:overflowPunct/>
              <w:autoSpaceDE w:val="0"/>
              <w:autoSpaceDN w:val="0"/>
              <w:bidi w:val="0"/>
              <w:adjustRightInd w:val="0"/>
              <w:spacing w:before="20" w:line="264" w:lineRule="auto"/>
              <w:ind w:left="105" w:leftChars="50" w:right="105" w:rightChars="50"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本项目工人工资支付参照《转发人力资源社会保障部第七部门关于印发＜工程建设领域农民工工资保证金＞的通知》（粤人社函[2021]276号）、</w:t>
            </w:r>
            <w:r>
              <w:rPr>
                <w:rFonts w:ascii="宋体" w:hAnsi="宋体" w:cs="宋体"/>
                <w:color w:val="auto"/>
                <w:kern w:val="0"/>
                <w:sz w:val="22"/>
                <w:szCs w:val="22"/>
                <w:highlight w:val="none"/>
              </w:rPr>
              <w:t>《茂名市建筑施工企业工人工资支付保证金管理办法》（茂府办〔2016〕28 号）</w:t>
            </w:r>
            <w:r>
              <w:rPr>
                <w:rFonts w:hint="eastAsia" w:ascii="宋体" w:hAnsi="宋体" w:eastAsia="宋体" w:cs="宋体"/>
                <w:color w:val="auto"/>
                <w:kern w:val="0"/>
                <w:sz w:val="22"/>
                <w:szCs w:val="22"/>
                <w:highlight w:val="none"/>
                <w:lang w:eastAsia="zh-CN"/>
              </w:rPr>
              <w:t>、《关于加强政府投资工程项目工人工资支付监管的通知》（茂财建〔2017〕35号）、《广东省建设工程领域工人工资支付专用账户管理办法》（粤人社规【2018】14号）、《关于建设工程领域农民工工资支付保证金管理办法》（粤人社规【2019】10号）</w:t>
            </w:r>
            <w:r>
              <w:rPr>
                <w:rFonts w:hint="eastAsia" w:ascii="宋体" w:hAnsi="宋体" w:eastAsia="宋体" w:cs="宋体"/>
                <w:color w:val="auto"/>
                <w:kern w:val="0"/>
                <w:sz w:val="22"/>
                <w:szCs w:val="22"/>
                <w:highlight w:val="none"/>
                <w:lang w:val="en-US" w:eastAsia="zh-CN"/>
              </w:rPr>
              <w:t>执行，若茂名市人力资源和社会保障局出台新的规定标准，则中标人需按相关新规执行。</w:t>
            </w:r>
          </w:p>
          <w:p>
            <w:pPr>
              <w:pageBreakBefore w:val="0"/>
              <w:overflowPunct/>
              <w:autoSpaceDE w:val="0"/>
              <w:autoSpaceDN w:val="0"/>
              <w:bidi w:val="0"/>
              <w:adjustRightInd w:val="0"/>
              <w:spacing w:before="20" w:line="264" w:lineRule="auto"/>
              <w:ind w:left="50" w:right="105" w:rightChars="50"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10.1</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 xml:space="preserve"> 对于采用银行保函或保证保险形式递交投标保证金的投标人，招标人在评标结束后，将核查银行保函或保证保险的真伪性，一旦发现有弄虚作假的情况的，招标人将其弄虚作假的行为上报交通运输主管部门。涉及刑事的，招标人还上报有关部门追究其刑事责任。</w:t>
            </w:r>
          </w:p>
          <w:p>
            <w:pPr>
              <w:pStyle w:val="12"/>
              <w:pageBreakBefore w:val="0"/>
              <w:tabs>
                <w:tab w:val="left" w:pos="1215"/>
              </w:tabs>
              <w:overflowPunct/>
              <w:bidi w:val="0"/>
              <w:spacing w:before="20" w:line="264" w:lineRule="auto"/>
              <w:ind w:left="107" w:right="91" w:firstLine="44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中标人须按照《</w:t>
            </w:r>
            <w:r>
              <w:rPr>
                <w:rFonts w:hint="eastAsia" w:ascii="宋体" w:hAnsi="宋体" w:eastAsia="宋体" w:cs="宋体"/>
                <w:color w:val="auto"/>
                <w:highlight w:val="none"/>
                <w:lang w:val="en-US" w:eastAsia="zh-CN"/>
              </w:rPr>
              <w:t>保障农民工工资支付条例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中华人民共和国国务院令724号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广东省住房和城乡建设厅等四部门关于广东省建设工程领域用工实名管理暂行办法</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粤建规范</w:t>
            </w:r>
            <w:r>
              <w:rPr>
                <w:rFonts w:hint="eastAsia" w:ascii="宋体" w:hAnsi="宋体" w:eastAsia="宋体" w:cs="宋体"/>
                <w:color w:val="auto"/>
                <w:highlight w:val="none"/>
                <w:lang w:eastAsia="zh-CN"/>
              </w:rPr>
              <w:t>[201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号）</w:t>
            </w:r>
            <w:r>
              <w:rPr>
                <w:rFonts w:hint="eastAsia" w:ascii="宋体" w:hAnsi="宋体" w:eastAsia="宋体" w:cs="宋体"/>
                <w:color w:val="auto"/>
                <w:highlight w:val="none"/>
                <w:lang w:val="en-US" w:eastAsia="zh-CN"/>
              </w:rPr>
              <w:t>和</w:t>
            </w:r>
            <w:r>
              <w:rPr>
                <w:rFonts w:hint="eastAsia" w:ascii="宋体" w:hAnsi="宋体" w:eastAsia="宋体" w:cs="宋体"/>
                <w:color w:val="auto"/>
                <w:kern w:val="0"/>
                <w:sz w:val="22"/>
                <w:szCs w:val="22"/>
                <w:highlight w:val="none"/>
                <w:lang w:val="en-US" w:eastAsia="zh-CN"/>
              </w:rPr>
              <w:t>《转发＜工程建设领域农民工工资专用账户管理暂行办法＞的通知》（茂人社函[2021]246号）</w:t>
            </w:r>
            <w:r>
              <w:rPr>
                <w:rFonts w:hint="eastAsia" w:ascii="宋体" w:hAnsi="宋体" w:eastAsia="宋体" w:cs="宋体"/>
                <w:color w:val="auto"/>
                <w:highlight w:val="none"/>
                <w:lang w:eastAsia="zh-CN"/>
              </w:rPr>
              <w:t>等相关规定，实施“</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制”（</w:t>
            </w:r>
            <w:r>
              <w:rPr>
                <w:rFonts w:hint="eastAsia" w:ascii="宋体" w:hAnsi="宋体" w:eastAsia="宋体" w:cs="宋体"/>
                <w:color w:val="auto"/>
                <w:highlight w:val="none"/>
                <w:lang w:val="en-US" w:eastAsia="zh-CN"/>
              </w:rPr>
              <w:t>农民</w:t>
            </w:r>
            <w:r>
              <w:rPr>
                <w:rFonts w:hint="eastAsia" w:ascii="宋体" w:hAnsi="宋体" w:eastAsia="宋体" w:cs="宋体"/>
                <w:color w:val="auto"/>
                <w:highlight w:val="none"/>
                <w:lang w:eastAsia="zh-CN"/>
              </w:rPr>
              <w:t>工工资支付专业账户管理制、</w:t>
            </w:r>
            <w:r>
              <w:rPr>
                <w:rFonts w:hint="eastAsia" w:ascii="宋体" w:hAnsi="宋体" w:eastAsia="宋体" w:cs="宋体"/>
                <w:color w:val="auto"/>
                <w:highlight w:val="none"/>
                <w:lang w:val="en-US" w:eastAsia="zh-CN"/>
              </w:rPr>
              <w:t>人工费用和工程款分账管理制度、农民工实名管理制、总包代发工资制度、维权告示制度</w:t>
            </w:r>
            <w:r>
              <w:rPr>
                <w:rFonts w:hint="eastAsia" w:ascii="宋体" w:hAnsi="宋体" w:eastAsia="宋体" w:cs="宋体"/>
                <w:color w:val="auto"/>
                <w:highlight w:val="none"/>
                <w:lang w:eastAsia="zh-CN"/>
              </w:rPr>
              <w:t>）管理制度，并落实“</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制”工作，</w:t>
            </w:r>
            <w:r>
              <w:rPr>
                <w:rFonts w:hint="eastAsia" w:ascii="宋体" w:hAnsi="宋体" w:eastAsia="宋体" w:cs="宋体"/>
                <w:color w:val="auto"/>
                <w:highlight w:val="none"/>
                <w:lang w:val="en-US" w:eastAsia="zh-CN"/>
              </w:rPr>
              <w:t>具体落实按项目专用合同约定</w:t>
            </w:r>
            <w:r>
              <w:rPr>
                <w:rFonts w:hint="eastAsia" w:ascii="宋体" w:hAnsi="宋体" w:eastAsia="宋体" w:cs="宋体"/>
                <w:color w:val="auto"/>
                <w:highlight w:val="none"/>
                <w:lang w:eastAsia="zh-CN"/>
              </w:rPr>
              <w:t>。</w:t>
            </w:r>
          </w:p>
          <w:p>
            <w:pPr>
              <w:pStyle w:val="12"/>
              <w:pageBreakBefore w:val="0"/>
              <w:tabs>
                <w:tab w:val="left" w:pos="1215"/>
              </w:tabs>
              <w:overflowPunct/>
              <w:bidi w:val="0"/>
              <w:spacing w:before="20" w:line="264" w:lineRule="auto"/>
              <w:ind w:left="107" w:right="91" w:firstLine="44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中标人须自签订施工合同之日起30日内落实“</w:t>
            </w:r>
            <w:r>
              <w:rPr>
                <w:rFonts w:hint="eastAsia" w:ascii="宋体" w:hAnsi="宋体" w:eastAsia="宋体" w:cs="宋体"/>
                <w:color w:val="auto"/>
                <w:highlight w:val="none"/>
                <w:lang w:val="en-US" w:eastAsia="zh-CN"/>
              </w:rPr>
              <w:t>一金五制</w:t>
            </w:r>
            <w:r>
              <w:rPr>
                <w:rFonts w:hint="eastAsia" w:ascii="宋体" w:hAnsi="宋体" w:eastAsia="宋体" w:cs="宋体"/>
                <w:color w:val="auto"/>
                <w:highlight w:val="none"/>
                <w:lang w:eastAsia="zh-CN"/>
              </w:rPr>
              <w:t>”工作，若自签订施工合同之日起30日内，中标人没有落实“</w:t>
            </w:r>
            <w:r>
              <w:rPr>
                <w:rFonts w:hint="eastAsia" w:ascii="宋体" w:hAnsi="宋体" w:eastAsia="宋体" w:cs="宋体"/>
                <w:color w:val="auto"/>
                <w:highlight w:val="none"/>
                <w:lang w:val="en-US" w:eastAsia="zh-CN"/>
              </w:rPr>
              <w:t>一金五制</w:t>
            </w:r>
            <w:r>
              <w:rPr>
                <w:rFonts w:hint="eastAsia" w:ascii="宋体" w:hAnsi="宋体" w:eastAsia="宋体" w:cs="宋体"/>
                <w:color w:val="auto"/>
                <w:highlight w:val="none"/>
                <w:lang w:eastAsia="zh-CN"/>
              </w:rPr>
              <w:t>”工作的，</w:t>
            </w:r>
            <w:r>
              <w:rPr>
                <w:rFonts w:hint="eastAsia" w:ascii="宋体" w:hAnsi="宋体" w:eastAsia="宋体" w:cs="宋体"/>
                <w:color w:val="auto"/>
                <w:highlight w:val="none"/>
                <w:lang w:val="en-US" w:eastAsia="zh-CN"/>
              </w:rPr>
              <w:t>按《保障农民工工资支付条例》的相关规定执行，</w:t>
            </w:r>
            <w:r>
              <w:rPr>
                <w:rFonts w:hint="eastAsia" w:ascii="宋体" w:hAnsi="宋体" w:eastAsia="宋体" w:cs="宋体"/>
                <w:color w:val="auto"/>
                <w:highlight w:val="none"/>
                <w:lang w:eastAsia="zh-CN"/>
              </w:rPr>
              <w:t>逾期超过15天的，</w:t>
            </w:r>
            <w:r>
              <w:rPr>
                <w:rFonts w:hint="eastAsia" w:ascii="宋体" w:hAnsi="宋体" w:eastAsia="宋体" w:cs="宋体"/>
                <w:color w:val="auto"/>
                <w:highlight w:val="none"/>
                <w:lang w:val="en-US" w:eastAsia="zh-CN"/>
              </w:rPr>
              <w:t>或在项目建设期间不配合落实或落实不到位的，招标人有权追究其责任</w:t>
            </w:r>
            <w:r>
              <w:rPr>
                <w:rFonts w:hint="eastAsia" w:ascii="宋体" w:hAnsi="宋体" w:eastAsia="宋体" w:cs="宋体"/>
                <w:color w:val="auto"/>
                <w:highlight w:val="none"/>
                <w:lang w:eastAsia="zh-CN"/>
              </w:rPr>
              <w:t>。</w:t>
            </w:r>
          </w:p>
          <w:p>
            <w:pPr>
              <w:pStyle w:val="12"/>
              <w:pageBreakBefore w:val="0"/>
              <w:tabs>
                <w:tab w:val="left" w:pos="1215"/>
              </w:tabs>
              <w:overflowPunct/>
              <w:bidi w:val="0"/>
              <w:spacing w:before="20" w:line="264" w:lineRule="auto"/>
              <w:ind w:left="107" w:right="91" w:firstLine="44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本项目的招标代理费由中标人支付，</w:t>
            </w:r>
            <w:r>
              <w:rPr>
                <w:rFonts w:hint="eastAsia" w:ascii="宋体" w:hAnsi="宋体" w:eastAsia="宋体" w:cs="宋体"/>
                <w:color w:val="auto"/>
                <w:highlight w:val="none"/>
                <w:lang w:val="en-US" w:eastAsia="zh-CN"/>
              </w:rPr>
              <w:t>该</w:t>
            </w:r>
            <w:r>
              <w:rPr>
                <w:rFonts w:hint="eastAsia" w:ascii="宋体" w:hAnsi="宋体" w:eastAsia="宋体" w:cs="宋体"/>
                <w:color w:val="auto"/>
                <w:highlight w:val="none"/>
                <w:lang w:eastAsia="zh-CN"/>
              </w:rPr>
              <w:t>费用已分摊在投标报价中，招标人不另行计量支付。</w:t>
            </w:r>
          </w:p>
        </w:tc>
      </w:tr>
    </w:tbl>
    <w:p>
      <w:pPr>
        <w:autoSpaceDE w:val="0"/>
        <w:autoSpaceDN w:val="0"/>
        <w:adjustRightInd w:val="0"/>
        <w:spacing w:before="156" w:after="156" w:line="4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pacing w:val="32"/>
          <w:sz w:val="52"/>
          <w:szCs w:val="52"/>
          <w:highlight w:val="none"/>
          <w:lang w:val="en-US" w:eastAsia="zh-CN"/>
          <w14:textOutline w14:w="9461" w14:cap="sq" w14:cmpd="sng">
            <w14:solidFill>
              <w14:srgbClr w14:val="000000"/>
            </w14:solidFill>
            <w14:prstDash w14:val="solid"/>
            <w14:bevel/>
          </w14:textOutline>
        </w:rPr>
        <w:br w:type="page"/>
      </w:r>
      <w:r>
        <w:rPr>
          <w:rFonts w:hint="eastAsia" w:ascii="宋体" w:hAnsi="宋体" w:eastAsia="宋体" w:cs="宋体"/>
          <w:color w:val="auto"/>
          <w:sz w:val="30"/>
          <w:szCs w:val="30"/>
          <w:highlight w:val="none"/>
        </w:rPr>
        <w:t>附录1   资格审查条件(资质最低条件)</w:t>
      </w:r>
    </w:p>
    <w:p>
      <w:pPr>
        <w:spacing w:line="160" w:lineRule="exact"/>
        <w:rPr>
          <w:rFonts w:hint="eastAsia" w:ascii="宋体" w:hAnsi="宋体" w:eastAsia="宋体" w:cs="宋体"/>
          <w:color w:val="auto"/>
          <w:highlight w:val="none"/>
        </w:rPr>
      </w:pPr>
    </w:p>
    <w:p>
      <w:pPr>
        <w:spacing w:line="160" w:lineRule="exact"/>
        <w:rPr>
          <w:rFonts w:hint="eastAsia" w:ascii="宋体" w:hAnsi="宋体" w:eastAsia="宋体" w:cs="宋体"/>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exact"/>
          <w:jc w:val="center"/>
        </w:trPr>
        <w:tc>
          <w:tcPr>
            <w:tcW w:w="9243"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2" w:hRule="exact"/>
          <w:jc w:val="center"/>
        </w:trPr>
        <w:tc>
          <w:tcPr>
            <w:tcW w:w="9243" w:type="dxa"/>
            <w:noWrap w:val="0"/>
            <w:vAlign w:val="center"/>
          </w:tcPr>
          <w:p>
            <w:pPr>
              <w:spacing w:line="560" w:lineRule="exact"/>
              <w:ind w:firstLine="480" w:firstLineChars="200"/>
              <w:outlineLvl w:val="0"/>
              <w:rPr>
                <w:rFonts w:hint="eastAsia" w:ascii="宋体" w:hAnsi="宋体" w:eastAsia="宋体" w:cs="宋体"/>
                <w:color w:val="auto"/>
                <w:kern w:val="0"/>
                <w:sz w:val="24"/>
                <w:highlight w:val="none"/>
              </w:rPr>
            </w:pPr>
            <w:bookmarkStart w:id="3" w:name="_Toc5248"/>
            <w:bookmarkStart w:id="4" w:name="_Toc2422"/>
            <w:r>
              <w:rPr>
                <w:rFonts w:hint="eastAsia" w:ascii="宋体" w:hAnsi="宋体" w:eastAsia="宋体" w:cs="宋体"/>
                <w:color w:val="auto"/>
                <w:kern w:val="0"/>
                <w:sz w:val="24"/>
                <w:highlight w:val="none"/>
                <w:lang w:eastAsia="zh-CN"/>
              </w:rPr>
              <w:t>具备住房城乡建设主管部门核发</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公路工程施工总承包三级（或以上）资质及公路交通工程(公路安全设施分项)专业承包二级（或以上）</w:t>
            </w:r>
            <w:r>
              <w:rPr>
                <w:rFonts w:hint="eastAsia" w:ascii="宋体" w:hAnsi="宋体" w:eastAsia="宋体" w:cs="宋体"/>
                <w:color w:val="auto"/>
                <w:kern w:val="0"/>
                <w:sz w:val="24"/>
                <w:highlight w:val="none"/>
              </w:rPr>
              <w:t>资质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具有有效的施工企业安全生产许可证。</w:t>
            </w:r>
            <w:bookmarkEnd w:id="3"/>
            <w:bookmarkEnd w:id="4"/>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autoSpaceDE w:val="0"/>
        <w:autoSpaceDN w:val="0"/>
        <w:adjustRightInd w:val="0"/>
        <w:spacing w:before="156" w:after="156" w:line="4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kern w:val="0"/>
          <w:szCs w:val="21"/>
          <w:highlight w:val="none"/>
        </w:rPr>
        <w:t>注：投标人应根据投标文件第二章“投标人须知”第 3.5.1 项的要求附相关证明材料。</w:t>
      </w: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附录2   资格审查条件(财务最低要求)</w:t>
      </w:r>
    </w:p>
    <w:p>
      <w:pPr>
        <w:spacing w:line="160" w:lineRule="exact"/>
        <w:rPr>
          <w:rFonts w:hint="eastAsia" w:ascii="宋体" w:hAnsi="宋体" w:eastAsia="宋体" w:cs="宋体"/>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39"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39" w:type="dxa"/>
            <w:noWrap w:val="0"/>
            <w:vAlign w:val="center"/>
          </w:tcPr>
          <w:p>
            <w:pPr>
              <w:topLinePunct/>
              <w:adjustRightInd w:val="0"/>
              <w:spacing w:before="72" w:beforeLines="30" w:line="46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1、企业净资产（总资产-总负债）不少于</w:t>
            </w:r>
            <w:r>
              <w:rPr>
                <w:rFonts w:hint="eastAsia" w:ascii="宋体" w:hAnsi="宋体" w:eastAsia="宋体" w:cs="宋体"/>
                <w:color w:val="auto"/>
                <w:highlight w:val="none"/>
                <w:u w:val="single"/>
                <w:lang w:val="en-US" w:eastAsia="zh-CN"/>
              </w:rPr>
              <w:t>1000万元</w:t>
            </w:r>
            <w:r>
              <w:rPr>
                <w:rFonts w:hint="eastAsia" w:ascii="宋体" w:hAnsi="宋体" w:eastAsia="宋体" w:cs="宋体"/>
                <w:color w:val="auto"/>
                <w:highlight w:val="none"/>
                <w:lang w:val="en-US" w:eastAsia="zh-CN"/>
              </w:rPr>
              <w:t>人民币。</w:t>
            </w:r>
          </w:p>
          <w:p>
            <w:pPr>
              <w:topLinePunct/>
              <w:adjustRightInd w:val="0"/>
              <w:spacing w:before="72" w:beforeLines="30" w:line="46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2、营运资金（流动资产－流动负债）不少于</w:t>
            </w:r>
            <w:r>
              <w:rPr>
                <w:rFonts w:hint="eastAsia" w:ascii="宋体" w:hAnsi="宋体" w:eastAsia="宋体" w:cs="宋体"/>
                <w:color w:val="auto"/>
                <w:highlight w:val="none"/>
                <w:u w:val="single"/>
                <w:lang w:val="en-US" w:eastAsia="zh-CN"/>
              </w:rPr>
              <w:t>1000万元</w:t>
            </w:r>
            <w:r>
              <w:rPr>
                <w:rFonts w:hint="eastAsia" w:ascii="宋体" w:hAnsi="宋体" w:eastAsia="宋体" w:cs="宋体"/>
                <w:color w:val="auto"/>
                <w:highlight w:val="none"/>
                <w:lang w:val="en-US" w:eastAsia="zh-CN"/>
              </w:rPr>
              <w:t>人民币。</w:t>
            </w:r>
          </w:p>
          <w:p>
            <w:pPr>
              <w:topLinePunct/>
              <w:adjustRightInd w:val="0"/>
              <w:spacing w:before="72" w:beforeLines="30" w:line="46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3、近三个年度的年平均营业总收入不少于</w:t>
            </w:r>
            <w:r>
              <w:rPr>
                <w:rFonts w:hint="eastAsia" w:ascii="宋体" w:hAnsi="宋体" w:eastAsia="宋体" w:cs="宋体"/>
                <w:color w:val="auto"/>
                <w:highlight w:val="none"/>
                <w:u w:val="single"/>
                <w:lang w:val="en-US" w:eastAsia="zh-CN"/>
              </w:rPr>
              <w:t>3000万元</w:t>
            </w:r>
            <w:r>
              <w:rPr>
                <w:rFonts w:hint="eastAsia" w:ascii="宋体" w:hAnsi="宋体" w:eastAsia="宋体" w:cs="宋体"/>
                <w:color w:val="auto"/>
                <w:highlight w:val="none"/>
                <w:lang w:val="en-US" w:eastAsia="zh-CN"/>
              </w:rPr>
              <w:t>人民币。</w:t>
            </w:r>
          </w:p>
          <w:p>
            <w:pPr>
              <w:topLinePunct/>
              <w:adjustRightInd w:val="0"/>
              <w:spacing w:before="72" w:beforeLines="30" w:line="46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4、近三个年度每年均盈利。</w:t>
            </w:r>
          </w:p>
        </w:tc>
      </w:tr>
    </w:tbl>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注：1、企业净资产、营运资金是按交通运输部“全国公路建设市场信用信息管理系统 ”登记的最新</w:t>
      </w:r>
    </w:p>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年度（近三个年度的最后一年，下同）数据计算得出。近三个年度是指202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至</w:t>
      </w:r>
      <w:r>
        <w:rPr>
          <w:rFonts w:hint="eastAsia" w:ascii="宋体" w:hAnsi="宋体" w:eastAsia="宋体" w:cs="宋体"/>
          <w:color w:val="auto"/>
          <w:kern w:val="0"/>
          <w:szCs w:val="21"/>
          <w:highlight w:val="none"/>
        </w:rPr>
        <w:t>2022年。</w:t>
      </w:r>
    </w:p>
    <w:p>
      <w:pPr>
        <w:numPr>
          <w:ilvl w:val="0"/>
          <w:numId w:val="2"/>
        </w:num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投标人应根据招标文件第二章“投标人须知”第 3.5.2项的要求附相关证明材料。</w:t>
      </w:r>
    </w:p>
    <w:p>
      <w:pPr>
        <w:numPr>
          <w:ilvl w:val="0"/>
          <w:numId w:val="2"/>
        </w:numPr>
        <w:spacing w:line="360" w:lineRule="auto"/>
        <w:ind w:firstLine="420" w:firstLineChars="200"/>
        <w:outlineLvl w:val="1"/>
        <w:rPr>
          <w:rFonts w:hint="eastAsia" w:ascii="宋体" w:hAnsi="宋体" w:eastAsia="宋体" w:cs="宋体"/>
          <w:color w:val="auto"/>
          <w:kern w:val="0"/>
          <w:szCs w:val="21"/>
          <w:highlight w:val="none"/>
          <w:lang w:val="en-US" w:eastAsia="zh-CN"/>
        </w:rPr>
      </w:pPr>
      <w:bookmarkStart w:id="5" w:name="_Toc21179"/>
      <w:bookmarkStart w:id="6" w:name="_Toc6715"/>
      <w:r>
        <w:rPr>
          <w:rFonts w:hint="eastAsia" w:ascii="宋体" w:hAnsi="宋体" w:eastAsia="宋体" w:cs="宋体"/>
          <w:color w:val="auto"/>
          <w:kern w:val="0"/>
          <w:szCs w:val="21"/>
          <w:highlight w:val="none"/>
          <w:lang w:val="en-US" w:eastAsia="zh-CN"/>
        </w:rPr>
        <w:t>若投标人成立年限不足三年的，则财务信息以成立后的计算。</w:t>
      </w:r>
      <w:bookmarkEnd w:id="5"/>
      <w:bookmarkEnd w:id="6"/>
    </w:p>
    <w:p>
      <w:pPr>
        <w:autoSpaceDE w:val="0"/>
        <w:autoSpaceDN w:val="0"/>
        <w:adjustRightInd w:val="0"/>
        <w:spacing w:before="156" w:after="156" w:line="4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附录3   资格审查条件(业绩最低要求)</w:t>
      </w:r>
    </w:p>
    <w:p>
      <w:pPr>
        <w:spacing w:line="160" w:lineRule="exact"/>
        <w:rPr>
          <w:rFonts w:hint="eastAsia" w:ascii="宋体" w:hAnsi="宋体" w:eastAsia="宋体" w:cs="宋体"/>
          <w:color w:val="auto"/>
          <w:highlight w:val="none"/>
        </w:rPr>
      </w:pPr>
    </w:p>
    <w:tbl>
      <w:tblPr>
        <w:tblStyle w:val="9"/>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exact"/>
          <w:jc w:val="center"/>
        </w:trPr>
        <w:tc>
          <w:tcPr>
            <w:tcW w:w="9322"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0" w:hRule="exact"/>
          <w:jc w:val="center"/>
        </w:trPr>
        <w:tc>
          <w:tcPr>
            <w:tcW w:w="9322" w:type="dxa"/>
            <w:noWrap w:val="0"/>
            <w:vAlign w:val="center"/>
          </w:tcPr>
          <w:p>
            <w:pPr>
              <w:topLinePunct/>
              <w:adjustRightInd w:val="0"/>
              <w:spacing w:before="72" w:beforeLines="30" w:line="460" w:lineRule="exact"/>
              <w:ind w:firstLine="472" w:firstLineChars="2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近五年内</w:t>
            </w:r>
            <w:r>
              <w:rPr>
                <w:rFonts w:hint="eastAsia" w:ascii="宋体" w:hAnsi="宋体" w:eastAsia="宋体" w:cs="宋体"/>
                <w:color w:val="auto"/>
                <w:spacing w:val="-2"/>
                <w:kern w:val="0"/>
                <w:sz w:val="24"/>
                <w:highlight w:val="none"/>
                <w:lang w:eastAsia="zh-CN"/>
              </w:rPr>
              <w:t>，</w:t>
            </w:r>
            <w:r>
              <w:rPr>
                <w:rFonts w:hint="eastAsia" w:ascii="宋体" w:hAnsi="宋体" w:eastAsia="宋体" w:cs="宋体"/>
                <w:color w:val="auto"/>
                <w:spacing w:val="-2"/>
                <w:kern w:val="0"/>
                <w:sz w:val="24"/>
                <w:highlight w:val="none"/>
              </w:rPr>
              <w:t>成功完成</w:t>
            </w:r>
            <w:r>
              <w:rPr>
                <w:rFonts w:hint="eastAsia" w:ascii="宋体" w:hAnsi="宋体" w:eastAsia="宋体" w:cs="宋体"/>
                <w:color w:val="auto"/>
                <w:spacing w:val="-2"/>
                <w:kern w:val="0"/>
                <w:sz w:val="24"/>
                <w:highlight w:val="none"/>
                <w:lang w:eastAsia="zh-CN"/>
              </w:rPr>
              <w:t>：</w:t>
            </w:r>
          </w:p>
          <w:p>
            <w:pPr>
              <w:topLinePunct/>
              <w:adjustRightInd w:val="0"/>
              <w:spacing w:before="72" w:beforeLines="30" w:line="460" w:lineRule="exact"/>
              <w:ind w:firstLine="472" w:firstLineChars="200"/>
              <w:rPr>
                <w:rFonts w:hint="eastAsia" w:ascii="宋体" w:hAnsi="宋体" w:eastAsia="宋体" w:cs="宋体"/>
                <w:color w:val="auto"/>
                <w:spacing w:val="-2"/>
                <w:kern w:val="0"/>
                <w:sz w:val="24"/>
                <w:highlight w:val="none"/>
                <w:lang w:eastAsia="zh-CN"/>
              </w:rPr>
            </w:pPr>
            <w:r>
              <w:rPr>
                <w:rFonts w:hint="eastAsia" w:ascii="宋体" w:hAnsi="宋体" w:eastAsia="宋体" w:cs="宋体"/>
                <w:color w:val="auto"/>
                <w:spacing w:val="-2"/>
                <w:kern w:val="0"/>
                <w:sz w:val="24"/>
                <w:highlight w:val="none"/>
              </w:rPr>
              <w:t>类似工程</w:t>
            </w:r>
            <w:r>
              <w:rPr>
                <w:rFonts w:hint="eastAsia" w:ascii="宋体" w:hAnsi="宋体" w:eastAsia="宋体" w:cs="宋体"/>
                <w:b/>
                <w:bCs/>
                <w:color w:val="auto"/>
                <w:spacing w:val="-2"/>
                <w:kern w:val="0"/>
                <w:sz w:val="24"/>
                <w:highlight w:val="none"/>
                <w:u w:val="single"/>
                <w:lang w:eastAsia="zh-CN"/>
              </w:rPr>
              <w:t>含</w:t>
            </w:r>
            <w:r>
              <w:rPr>
                <w:rFonts w:hint="eastAsia" w:ascii="宋体" w:hAnsi="宋体" w:eastAsia="宋体" w:cs="宋体"/>
                <w:b/>
                <w:bCs/>
                <w:color w:val="auto"/>
                <w:spacing w:val="-2"/>
                <w:kern w:val="0"/>
                <w:sz w:val="24"/>
                <w:highlight w:val="none"/>
                <w:u w:val="single"/>
                <w:lang w:val="en-US" w:eastAsia="zh-CN"/>
              </w:rPr>
              <w:t>水泥混凝土</w:t>
            </w:r>
            <w:r>
              <w:rPr>
                <w:rFonts w:hint="eastAsia" w:ascii="宋体" w:hAnsi="宋体" w:eastAsia="宋体" w:cs="宋体"/>
                <w:color w:val="auto"/>
                <w:spacing w:val="-2"/>
                <w:kern w:val="0"/>
                <w:sz w:val="24"/>
                <w:highlight w:val="none"/>
              </w:rPr>
              <w:t>路面工程至少</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u w:val="single"/>
                <w:lang w:val="en-US" w:eastAsia="zh-CN"/>
              </w:rPr>
              <w:t>1</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u w:val="single"/>
                <w:lang w:val="en-US" w:eastAsia="zh-CN"/>
              </w:rPr>
              <w:t xml:space="preserve"> </w:t>
            </w:r>
            <w:r>
              <w:rPr>
                <w:rFonts w:hint="eastAsia" w:ascii="宋体" w:hAnsi="宋体" w:eastAsia="宋体" w:cs="宋体"/>
                <w:color w:val="auto"/>
                <w:spacing w:val="-2"/>
                <w:kern w:val="0"/>
                <w:sz w:val="24"/>
                <w:highlight w:val="none"/>
              </w:rPr>
              <w:t>个标段（其中有 1 个标段里程</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u w:val="single"/>
                <w:lang w:val="en-US" w:eastAsia="zh-CN"/>
              </w:rPr>
              <w:t>1</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rPr>
              <w:t>km），且累计里程</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u w:val="single"/>
                <w:lang w:val="en-US" w:eastAsia="zh-CN"/>
              </w:rPr>
              <w:t>2</w:t>
            </w:r>
            <w:r>
              <w:rPr>
                <w:rFonts w:hint="eastAsia" w:ascii="宋体" w:hAnsi="宋体" w:eastAsia="宋体" w:cs="宋体"/>
                <w:color w:val="auto"/>
                <w:spacing w:val="-2"/>
                <w:kern w:val="0"/>
                <w:sz w:val="24"/>
                <w:highlight w:val="none"/>
                <w:u w:val="single"/>
              </w:rPr>
              <w:t xml:space="preserve">  </w:t>
            </w:r>
            <w:r>
              <w:rPr>
                <w:rFonts w:hint="eastAsia" w:ascii="宋体" w:hAnsi="宋体" w:eastAsia="宋体" w:cs="宋体"/>
                <w:color w:val="auto"/>
                <w:spacing w:val="-2"/>
                <w:kern w:val="0"/>
                <w:sz w:val="24"/>
                <w:highlight w:val="none"/>
              </w:rPr>
              <w:t>km。</w:t>
            </w:r>
            <w:r>
              <w:rPr>
                <w:rFonts w:hint="eastAsia" w:ascii="宋体" w:hAnsi="宋体" w:eastAsia="宋体" w:cs="宋体"/>
                <w:color w:val="auto"/>
                <w:spacing w:val="-2"/>
                <w:kern w:val="0"/>
                <w:sz w:val="24"/>
                <w:highlight w:val="none"/>
                <w:lang w:eastAsia="zh-CN"/>
              </w:rPr>
              <w:t>（</w:t>
            </w:r>
            <w:r>
              <w:rPr>
                <w:rFonts w:hint="eastAsia" w:ascii="宋体" w:hAnsi="宋体" w:eastAsia="宋体" w:cs="宋体"/>
                <w:i w:val="0"/>
                <w:iCs w:val="0"/>
                <w:color w:val="auto"/>
                <w:spacing w:val="-2"/>
                <w:kern w:val="0"/>
                <w:sz w:val="24"/>
                <w:highlight w:val="none"/>
              </w:rPr>
              <w:t>施工内容须同时包含混凝土挡土墙、水泥混凝土路面、圆管涵、波形护栏、平面交叉工程等。</w:t>
            </w:r>
            <w:r>
              <w:rPr>
                <w:rFonts w:hint="eastAsia" w:ascii="宋体" w:hAnsi="宋体" w:eastAsia="宋体" w:cs="宋体"/>
                <w:color w:val="auto"/>
                <w:spacing w:val="-2"/>
                <w:kern w:val="0"/>
                <w:sz w:val="24"/>
                <w:highlight w:val="none"/>
                <w:lang w:eastAsia="zh-CN"/>
              </w:rPr>
              <w:t>）</w:t>
            </w: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注：1、本附录所要求的业绩仅限中华人民共和国境内业绩。</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若投标人提供的业绩证明为联合体业绩，则按交通运输部“全国公路建设市场信用信息管理 系统 ”业绩信息的网页截图体现其完成的相关专项工程的工程量认定，无法界定其完成的相关专项工程的工程量，此业绩不予认定。</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投标人应根据招标文件第二章“投标人须知”第 3.5.3 项的要求附相关证明材料。</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40" w:firstLineChars="200"/>
        <w:jc w:val="left"/>
        <w:textAlignment w:val="auto"/>
        <w:outlineLvl w:val="1"/>
        <w:rPr>
          <w:rFonts w:hint="eastAsia" w:ascii="宋体" w:hAnsi="宋体" w:eastAsia="宋体" w:cs="宋体"/>
          <w:color w:val="auto"/>
          <w:sz w:val="22"/>
          <w:szCs w:val="22"/>
          <w:highlight w:val="none"/>
          <w:lang w:val="en-US"/>
        </w:rPr>
      </w:pPr>
      <w:bookmarkStart w:id="7" w:name="_Toc21922"/>
      <w:bookmarkStart w:id="8" w:name="_Toc19993"/>
      <w:r>
        <w:rPr>
          <w:rFonts w:hint="eastAsia" w:ascii="宋体" w:hAnsi="宋体" w:eastAsia="宋体" w:cs="宋体"/>
          <w:color w:val="auto"/>
          <w:sz w:val="22"/>
          <w:szCs w:val="22"/>
          <w:highlight w:val="none"/>
        </w:rPr>
        <w:t>近</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年指自</w:t>
      </w:r>
      <w:r>
        <w:rPr>
          <w:rFonts w:hint="eastAsia" w:ascii="宋体" w:hAnsi="宋体" w:eastAsia="宋体" w:cs="宋体"/>
          <w:color w:val="auto"/>
          <w:sz w:val="22"/>
          <w:szCs w:val="22"/>
          <w:highlight w:val="none"/>
          <w:lang w:eastAsia="zh-CN"/>
        </w:rPr>
        <w:t>2018年8月1日</w:t>
      </w:r>
      <w:r>
        <w:rPr>
          <w:rFonts w:hint="eastAsia" w:ascii="宋体" w:hAnsi="宋体" w:eastAsia="宋体" w:cs="宋体"/>
          <w:color w:val="auto"/>
          <w:sz w:val="22"/>
          <w:szCs w:val="22"/>
          <w:highlight w:val="none"/>
        </w:rPr>
        <w:t>至投标文件递交截止之日止</w:t>
      </w:r>
      <w:r>
        <w:rPr>
          <w:rFonts w:hint="eastAsia" w:ascii="宋体" w:hAnsi="宋体" w:eastAsia="宋体" w:cs="宋体"/>
          <w:color w:val="auto"/>
          <w:sz w:val="22"/>
          <w:szCs w:val="22"/>
          <w:highlight w:val="none"/>
          <w:lang w:eastAsia="zh-CN"/>
        </w:rPr>
        <w:t>。</w:t>
      </w:r>
      <w:bookmarkEnd w:id="7"/>
      <w:bookmarkEnd w:id="8"/>
    </w:p>
    <w:p>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40" w:firstLineChars="200"/>
        <w:jc w:val="left"/>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类似工程是指：</w:t>
      </w:r>
      <w:r>
        <w:rPr>
          <w:rFonts w:hint="eastAsia"/>
          <w:color w:val="auto"/>
          <w:spacing w:val="9"/>
          <w:sz w:val="20"/>
          <w:szCs w:val="20"/>
          <w:highlight w:val="none"/>
          <w:u w:val="none" w:color="auto"/>
          <w:lang w:val="en-US" w:eastAsia="zh-CN"/>
        </w:rPr>
        <w:t>指含水泥混凝土路面公</w:t>
      </w:r>
      <w:r>
        <w:rPr>
          <w:color w:val="auto"/>
          <w:spacing w:val="9"/>
          <w:sz w:val="20"/>
          <w:szCs w:val="20"/>
          <w:highlight w:val="none"/>
          <w:u w:val="none" w:color="auto"/>
        </w:rPr>
        <w:t>路</w:t>
      </w:r>
      <w:r>
        <w:rPr>
          <w:color w:val="auto"/>
          <w:spacing w:val="9"/>
          <w:sz w:val="20"/>
          <w:szCs w:val="20"/>
          <w:highlight w:val="none"/>
        </w:rPr>
        <w:t>施工项目。</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附录4   资格审查条件(信誉最低要求)</w:t>
      </w:r>
    </w:p>
    <w:p>
      <w:pPr>
        <w:spacing w:line="360" w:lineRule="auto"/>
        <w:rPr>
          <w:rFonts w:hint="eastAsia" w:ascii="宋体" w:hAnsi="宋体" w:eastAsia="宋体" w:cs="宋体"/>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jc w:val="center"/>
        </w:trPr>
        <w:tc>
          <w:tcPr>
            <w:tcW w:w="9273"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0" w:hRule="exact"/>
          <w:jc w:val="center"/>
        </w:trPr>
        <w:tc>
          <w:tcPr>
            <w:tcW w:w="9273" w:type="dxa"/>
            <w:noWrap w:val="0"/>
            <w:vAlign w:val="center"/>
          </w:tcPr>
          <w:p>
            <w:pPr>
              <w:topLinePunct/>
              <w:adjustRightInd w:val="0"/>
              <w:spacing w:line="48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在最新年度广东省公路工程从业单位（施工单位）信用评价（含无最新年度而上一年度有信用评价）中，信用等级未被评为 D 级；</w:t>
            </w:r>
          </w:p>
          <w:p>
            <w:pPr>
              <w:topLinePunct/>
              <w:adjustRightInd w:val="0"/>
              <w:spacing w:line="480" w:lineRule="exact"/>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初次进入广东省的投标人，在最新年度的全国公路从业单位（施工单位）信用评价结果中未被评为 D 级。</w:t>
            </w:r>
          </w:p>
        </w:tc>
      </w:tr>
    </w:tbl>
    <w:p>
      <w:pPr>
        <w:spacing w:before="120" w:beforeLines="50"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注：1、信用等级的确定原则遵遁投标人须知前附表 10.2 款的规定。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360" w:lineRule="auto"/>
        <w:ind w:firstLine="990" w:firstLineChars="45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投标人应根据第九章“投标文件格式”中“八、资格审查资料 （五）投标人的信誉情况表”填写情况说明。</w:t>
      </w:r>
    </w:p>
    <w:p>
      <w:pPr>
        <w:spacing w:before="156"/>
        <w:rPr>
          <w:rFonts w:hint="eastAsia" w:ascii="宋体" w:hAnsi="宋体" w:eastAsia="宋体" w:cs="宋体"/>
          <w:color w:val="auto"/>
          <w:highlight w:val="none"/>
        </w:rPr>
      </w:pPr>
    </w:p>
    <w:p>
      <w:pPr>
        <w:widowControl/>
        <w:jc w:val="left"/>
        <w:rPr>
          <w:rFonts w:hint="eastAsia" w:ascii="宋体" w:hAnsi="宋体" w:eastAsia="宋体" w:cs="宋体"/>
          <w:color w:val="auto"/>
          <w:kern w:val="0"/>
          <w:sz w:val="32"/>
          <w:szCs w:val="32"/>
          <w:highlight w:val="none"/>
        </w:rPr>
      </w:pPr>
    </w:p>
    <w:p>
      <w:pPr>
        <w:autoSpaceDE w:val="0"/>
        <w:autoSpaceDN w:val="0"/>
        <w:adjustRightInd w:val="0"/>
        <w:spacing w:after="156" w:line="4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kern w:val="0"/>
          <w:sz w:val="32"/>
          <w:szCs w:val="32"/>
          <w:highlight w:val="none"/>
        </w:rPr>
        <w:br w:type="page"/>
      </w:r>
      <w:r>
        <w:rPr>
          <w:rFonts w:hint="eastAsia" w:ascii="宋体" w:hAnsi="宋体" w:eastAsia="宋体" w:cs="宋体"/>
          <w:color w:val="auto"/>
          <w:kern w:val="0"/>
          <w:sz w:val="32"/>
          <w:szCs w:val="32"/>
          <w:highlight w:val="none"/>
        </w:rPr>
        <w:t>附录</w:t>
      </w:r>
      <w:r>
        <w:rPr>
          <w:rFonts w:hint="eastAsia" w:ascii="宋体" w:hAnsi="宋体" w:eastAsia="宋体" w:cs="宋体"/>
          <w:color w:val="auto"/>
          <w:sz w:val="30"/>
          <w:szCs w:val="30"/>
          <w:highlight w:val="none"/>
        </w:rPr>
        <w:t>5   资格审查条件(项目经理和项目总工最低要求)</w:t>
      </w:r>
    </w:p>
    <w:p>
      <w:pPr>
        <w:spacing w:line="160" w:lineRule="exact"/>
        <w:rPr>
          <w:rFonts w:hint="eastAsia" w:ascii="宋体" w:hAnsi="宋体" w:eastAsia="宋体" w:cs="宋体"/>
          <w:color w:val="auto"/>
          <w:highlight w:val="none"/>
        </w:rPr>
      </w:pPr>
    </w:p>
    <w:p>
      <w:pPr>
        <w:spacing w:line="160" w:lineRule="exact"/>
        <w:rPr>
          <w:rFonts w:hint="eastAsia" w:ascii="宋体" w:hAnsi="宋体" w:eastAsia="宋体" w:cs="宋体"/>
          <w:color w:val="auto"/>
          <w:highlight w:val="none"/>
        </w:rPr>
      </w:pPr>
    </w:p>
    <w:tbl>
      <w:tblPr>
        <w:tblStyle w:val="9"/>
        <w:tblW w:w="94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134"/>
        <w:gridCol w:w="4388"/>
        <w:gridCol w:w="19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exact"/>
        </w:trPr>
        <w:tc>
          <w:tcPr>
            <w:tcW w:w="1951"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人  员</w:t>
            </w:r>
          </w:p>
        </w:tc>
        <w:tc>
          <w:tcPr>
            <w:tcW w:w="1134"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数量</w:t>
            </w:r>
          </w:p>
        </w:tc>
        <w:tc>
          <w:tcPr>
            <w:tcW w:w="4388"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 格 要 求</w:t>
            </w:r>
          </w:p>
        </w:tc>
        <w:tc>
          <w:tcPr>
            <w:tcW w:w="1950" w:type="dxa"/>
            <w:noWrap w:val="0"/>
            <w:vAlign w:val="center"/>
          </w:tcPr>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6" w:hRule="atLeast"/>
        </w:trPr>
        <w:tc>
          <w:tcPr>
            <w:tcW w:w="1951" w:type="dxa"/>
            <w:tcBorders>
              <w:bottom w:val="single" w:color="auto" w:sz="4" w:space="0"/>
            </w:tcBorders>
            <w:noWrap w:val="0"/>
            <w:vAlign w:val="center"/>
          </w:tcPr>
          <w:p>
            <w:pPr>
              <w:topLinePunct/>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1134" w:type="dxa"/>
            <w:tcBorders>
              <w:bottom w:val="single" w:color="auto" w:sz="4" w:space="0"/>
            </w:tcBorders>
            <w:noWrap w:val="0"/>
            <w:vAlign w:val="center"/>
          </w:tcPr>
          <w:p>
            <w:pPr>
              <w:topLinePunct/>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1</w:t>
            </w:r>
          </w:p>
        </w:tc>
        <w:tc>
          <w:tcPr>
            <w:tcW w:w="4388" w:type="dxa"/>
            <w:noWrap w:val="0"/>
            <w:vAlign w:val="center"/>
          </w:tcPr>
          <w:p>
            <w:pPr>
              <w:topLinePunct/>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路桥相关专业工程师或以上职称，担任类似工程项目经理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或项目副经理或项目总工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累计不少于</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个月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持有住房和城乡建设部颁发的公路工程专业二级（或以上）建造师注册证书（广东省外的投标人拟派项目经理需持有公路工程专业一级注册建造师注册证书），具有交通运输主管部门颁发的有效安全生产“三类人员”B 类证书。</w:t>
            </w:r>
          </w:p>
        </w:tc>
        <w:tc>
          <w:tcPr>
            <w:tcW w:w="1950" w:type="dxa"/>
            <w:vMerge w:val="restart"/>
            <w:noWrap w:val="0"/>
            <w:vAlign w:val="center"/>
          </w:tcPr>
          <w:p>
            <w:pPr>
              <w:topLinePunct/>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trPr>
        <w:tc>
          <w:tcPr>
            <w:tcW w:w="1951" w:type="dxa"/>
            <w:tcBorders>
              <w:bottom w:val="single" w:color="auto" w:sz="4" w:space="0"/>
            </w:tcBorders>
            <w:noWrap w:val="0"/>
            <w:vAlign w:val="center"/>
          </w:tcPr>
          <w:p>
            <w:pPr>
              <w:topLinePunct/>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项目总工</w:t>
            </w:r>
          </w:p>
        </w:tc>
        <w:tc>
          <w:tcPr>
            <w:tcW w:w="1134" w:type="dxa"/>
            <w:tcBorders>
              <w:bottom w:val="single" w:color="auto" w:sz="4" w:space="0"/>
            </w:tcBorders>
            <w:noWrap w:val="0"/>
            <w:vAlign w:val="center"/>
          </w:tcPr>
          <w:p>
            <w:pPr>
              <w:topLinePunct/>
              <w:adjustRightIn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1</w:t>
            </w:r>
          </w:p>
        </w:tc>
        <w:tc>
          <w:tcPr>
            <w:tcW w:w="4388" w:type="dxa"/>
            <w:noWrap w:val="0"/>
            <w:vAlign w:val="center"/>
          </w:tcPr>
          <w:p>
            <w:pPr>
              <w:topLinePunct/>
              <w:adjustRightIn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路桥相关专业工程师或以上职称，主管</w:t>
            </w:r>
            <w:r>
              <w:rPr>
                <w:rFonts w:hint="eastAsia" w:ascii="宋体" w:hAnsi="宋体" w:cs="宋体"/>
                <w:color w:val="auto"/>
                <w:sz w:val="24"/>
                <w:szCs w:val="24"/>
                <w:highlight w:val="none"/>
              </w:rPr>
              <w:t>类似工程</w:t>
            </w:r>
            <w:r>
              <w:rPr>
                <w:rFonts w:hint="eastAsia" w:ascii="宋体" w:hAnsi="宋体" w:eastAsia="宋体" w:cs="宋体"/>
                <w:color w:val="auto"/>
                <w:sz w:val="24"/>
                <w:highlight w:val="none"/>
                <w:lang w:eastAsia="zh-CN"/>
              </w:rPr>
              <w:t>技术工作岗位累计不少于</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lang w:eastAsia="zh-CN"/>
              </w:rPr>
              <w:t>个月，具有交通运输主管部门颁发的有效安全生产“三类人员”B 类证书。</w:t>
            </w:r>
          </w:p>
        </w:tc>
        <w:tc>
          <w:tcPr>
            <w:tcW w:w="1950" w:type="dxa"/>
            <w:vMerge w:val="continue"/>
            <w:noWrap w:val="0"/>
            <w:vAlign w:val="center"/>
          </w:tcPr>
          <w:p>
            <w:pPr>
              <w:topLinePunct/>
              <w:adjustRightInd w:val="0"/>
              <w:spacing w:line="460" w:lineRule="exact"/>
              <w:rPr>
                <w:rFonts w:hint="eastAsia" w:ascii="宋体" w:hAnsi="宋体" w:eastAsia="宋体" w:cs="宋体"/>
                <w:color w:val="auto"/>
                <w:sz w:val="24"/>
                <w:highlight w:val="none"/>
              </w:rPr>
            </w:pPr>
          </w:p>
        </w:tc>
      </w:tr>
    </w:tbl>
    <w:p>
      <w:pPr>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注：1、资格要求的人员建造师注册证书、安全生产“三类人员”B类证书均应在投标人所在单位，否则视为无效。</w:t>
      </w:r>
    </w:p>
    <w:p>
      <w:pPr>
        <w:numPr>
          <w:ilvl w:val="0"/>
          <w:numId w:val="4"/>
        </w:numPr>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管技术工作指：担任过项目经理、项目副经理、总工程师、副总工程师、质检部门负责人、工程部门负责人。担任类似工程项目经理（或项目副经理或项目总工）岗位经验累计时间、主管类似工程技术工作岗位经验累计时间统计至月，计算时尾数如不少于 15 天的按1个月计，不足15 天部分不计。</w:t>
      </w:r>
    </w:p>
    <w:p>
      <w:pPr>
        <w:numPr>
          <w:ilvl w:val="0"/>
          <w:numId w:val="4"/>
        </w:numPr>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numPr>
          <w:ilvl w:val="0"/>
          <w:numId w:val="4"/>
        </w:numPr>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投标人应根据招标文件第二章“投标人须知”第 3.5.5 项的要求附相关证明材料。</w:t>
      </w:r>
    </w:p>
    <w:p>
      <w:pPr>
        <w:widowControl/>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 w:val="21"/>
          <w:szCs w:val="21"/>
          <w:highlight w:val="none"/>
          <w:lang w:val="en-US" w:eastAsia="zh-CN"/>
        </w:rPr>
        <w:t>5、</w:t>
      </w:r>
      <w:r>
        <w:rPr>
          <w:rFonts w:hint="eastAsia" w:ascii="宋体" w:hAnsi="宋体" w:eastAsia="宋体" w:cs="宋体"/>
          <w:color w:val="auto"/>
          <w:spacing w:val="9"/>
          <w:sz w:val="20"/>
          <w:szCs w:val="20"/>
          <w:highlight w:val="none"/>
          <w:lang w:val="en-US" w:eastAsia="zh-CN"/>
        </w:rPr>
        <w:t>类似工程</w:t>
      </w:r>
      <w:r>
        <w:rPr>
          <w:rFonts w:hint="eastAsia"/>
          <w:color w:val="auto"/>
          <w:spacing w:val="9"/>
          <w:sz w:val="20"/>
          <w:szCs w:val="20"/>
          <w:highlight w:val="none"/>
          <w:u w:val="none" w:color="auto"/>
          <w:lang w:val="en-US" w:eastAsia="zh-CN"/>
        </w:rPr>
        <w:t>业绩 ：指含水泥混凝土路面公</w:t>
      </w:r>
      <w:r>
        <w:rPr>
          <w:color w:val="auto"/>
          <w:spacing w:val="9"/>
          <w:sz w:val="20"/>
          <w:szCs w:val="20"/>
          <w:highlight w:val="none"/>
          <w:u w:val="none" w:color="auto"/>
        </w:rPr>
        <w:t>路</w:t>
      </w:r>
      <w:r>
        <w:rPr>
          <w:color w:val="auto"/>
          <w:spacing w:val="9"/>
          <w:sz w:val="20"/>
          <w:szCs w:val="20"/>
          <w:highlight w:val="none"/>
        </w:rPr>
        <w:t>施工项目。</w:t>
      </w:r>
    </w:p>
    <w:p>
      <w:pPr>
        <w:numPr>
          <w:ilvl w:val="0"/>
          <w:numId w:val="0"/>
        </w:numPr>
        <w:spacing w:line="360" w:lineRule="exact"/>
        <w:rPr>
          <w:rFonts w:hint="eastAsia" w:ascii="宋体" w:hAnsi="宋体" w:eastAsia="宋体" w:cs="宋体"/>
          <w:color w:val="auto"/>
          <w:szCs w:val="21"/>
          <w:highlight w:val="none"/>
          <w:lang w:val="en-US" w:eastAsia="zh-CN"/>
        </w:rPr>
      </w:pPr>
    </w:p>
    <w:p>
      <w:pPr>
        <w:numPr>
          <w:ilvl w:val="0"/>
          <w:numId w:val="0"/>
        </w:numPr>
        <w:spacing w:line="360" w:lineRule="exact"/>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br w:type="page"/>
      </w:r>
    </w:p>
    <w:p>
      <w:pPr>
        <w:adjustRightInd w:val="0"/>
        <w:snapToGrid w:val="0"/>
        <w:spacing w:line="360" w:lineRule="auto"/>
        <w:ind w:right="-512" w:rightChars="-244" w:firstLine="602" w:firstLineChars="200"/>
        <w:jc w:val="center"/>
        <w:outlineLvl w:val="0"/>
        <w:rPr>
          <w:rFonts w:hint="eastAsia" w:ascii="宋体" w:hAnsi="宋体" w:eastAsia="宋体" w:cs="宋体"/>
          <w:b/>
          <w:bCs/>
          <w:color w:val="auto"/>
          <w:kern w:val="2"/>
          <w:sz w:val="30"/>
          <w:szCs w:val="30"/>
          <w:highlight w:val="none"/>
          <w:lang w:val="en-US" w:eastAsia="zh-CN" w:bidi="ar-SA"/>
        </w:rPr>
      </w:pPr>
      <w:bookmarkStart w:id="9" w:name="_Toc8187"/>
      <w:bookmarkStart w:id="10" w:name="_Toc1087"/>
      <w:r>
        <w:rPr>
          <w:rFonts w:hint="eastAsia" w:ascii="宋体" w:hAnsi="宋体" w:eastAsia="宋体" w:cs="宋体"/>
          <w:b/>
          <w:bCs/>
          <w:color w:val="auto"/>
          <w:kern w:val="2"/>
          <w:sz w:val="30"/>
          <w:szCs w:val="30"/>
          <w:highlight w:val="none"/>
          <w:lang w:val="en-US" w:eastAsia="zh-CN" w:bidi="ar-SA"/>
        </w:rPr>
        <w:t>附录6  资格审查条件(其他管理和技术人员最低要求）</w:t>
      </w:r>
      <w:bookmarkEnd w:id="9"/>
      <w:bookmarkEnd w:id="10"/>
    </w:p>
    <w:tbl>
      <w:tblPr>
        <w:tblStyle w:val="9"/>
        <w:tblW w:w="941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338"/>
        <w:gridCol w:w="958"/>
        <w:gridCol w:w="61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2" w:hRule="atLeast"/>
          <w:tblHeader/>
          <w:jc w:val="center"/>
        </w:trPr>
        <w:tc>
          <w:tcPr>
            <w:tcW w:w="2338" w:type="dxa"/>
            <w:noWrap w:val="0"/>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t>人  员</w:t>
            </w:r>
          </w:p>
        </w:tc>
        <w:tc>
          <w:tcPr>
            <w:tcW w:w="958" w:type="dxa"/>
            <w:noWrap w:val="0"/>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t>数量</w:t>
            </w:r>
          </w:p>
        </w:tc>
        <w:tc>
          <w:tcPr>
            <w:tcW w:w="6123" w:type="dxa"/>
            <w:noWrap w:val="0"/>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2"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质检工程师</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路桥</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highlight w:val="none"/>
              </w:rPr>
              <w:t>工程师或以上职称，累计从事不少于</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lang w:eastAsia="zh-CN"/>
              </w:rPr>
              <w:t>个月</w:t>
            </w:r>
            <w:r>
              <w:rPr>
                <w:rFonts w:hint="eastAsia" w:ascii="宋体" w:hAnsi="宋体" w:eastAsia="宋体" w:cs="宋体"/>
                <w:color w:val="auto"/>
                <w:sz w:val="24"/>
                <w:highlight w:val="none"/>
              </w:rPr>
              <w:t>的类似工程业绩岗位经验。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46"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工程部门负责人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路桥</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highlight w:val="none"/>
              </w:rPr>
              <w:t>工程师或以上职称，</w:t>
            </w:r>
            <w:r>
              <w:rPr>
                <w:rFonts w:hint="eastAsia" w:ascii="宋体" w:hAnsi="宋体" w:eastAsia="宋体" w:cs="宋体"/>
                <w:color w:val="auto"/>
                <w:sz w:val="24"/>
                <w:highlight w:val="none"/>
                <w:lang w:eastAsia="zh-CN"/>
              </w:rPr>
              <w:t>累计从事</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lang w:eastAsia="zh-CN"/>
              </w:rPr>
              <w:t>个月</w:t>
            </w:r>
            <w:r>
              <w:rPr>
                <w:rFonts w:hint="eastAsia" w:ascii="宋体" w:hAnsi="宋体" w:eastAsia="宋体" w:cs="宋体"/>
                <w:color w:val="auto"/>
                <w:sz w:val="24"/>
                <w:highlight w:val="none"/>
                <w:lang w:val="en-US" w:eastAsia="zh-CN"/>
              </w:rPr>
              <w:t>的类似工程业绩岗位经验</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46"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具有交通运输部门颁发的有效安全生产“三类人员”C类证书</w:t>
            </w:r>
            <w:r>
              <w:rPr>
                <w:rFonts w:hint="eastAsia" w:ascii="宋体" w:hAnsi="宋体" w:eastAsia="宋体" w:cs="宋体"/>
                <w:color w:val="auto"/>
                <w:sz w:val="24"/>
                <w:highlight w:val="none"/>
                <w:lang w:eastAsia="zh-CN"/>
              </w:rPr>
              <w:t>。累计从事不少于2个</w:t>
            </w:r>
            <w:r>
              <w:rPr>
                <w:rFonts w:hint="eastAsia" w:ascii="宋体" w:hAnsi="宋体" w:eastAsia="宋体" w:cs="宋体"/>
                <w:color w:val="auto"/>
                <w:sz w:val="24"/>
                <w:highlight w:val="none"/>
                <w:lang w:val="en-US" w:eastAsia="zh-CN"/>
              </w:rPr>
              <w:t>公路工程</w:t>
            </w:r>
            <w:r>
              <w:rPr>
                <w:rFonts w:hint="eastAsia" w:ascii="宋体" w:hAnsi="宋体" w:eastAsia="宋体" w:cs="宋体"/>
                <w:color w:val="auto"/>
                <w:sz w:val="24"/>
                <w:highlight w:val="none"/>
                <w:lang w:eastAsia="zh-CN"/>
              </w:rPr>
              <w:t>项目的安全负责人岗位经验。</w:t>
            </w:r>
          </w:p>
        </w:tc>
      </w:tr>
    </w:tbl>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注：1、附录 6 所要求人员须按投标文件投标函的格式承诺，中标人在进场前向招标人提交实际投入的人员。</w:t>
      </w:r>
    </w:p>
    <w:p>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投标人中标后</w:t>
      </w:r>
      <w:r>
        <w:rPr>
          <w:rFonts w:hint="eastAsia" w:ascii="宋体" w:hAnsi="宋体" w:eastAsia="宋体" w:cs="宋体"/>
          <w:bCs/>
          <w:color w:val="auto"/>
          <w:sz w:val="21"/>
          <w:szCs w:val="21"/>
          <w:highlight w:val="none"/>
          <w:lang w:eastAsia="zh-CN"/>
        </w:rPr>
        <w:t>安全负责人</w:t>
      </w:r>
      <w:r>
        <w:rPr>
          <w:rFonts w:hint="eastAsia" w:ascii="宋体" w:hAnsi="宋体" w:eastAsia="宋体" w:cs="宋体"/>
          <w:bCs/>
          <w:color w:val="auto"/>
          <w:sz w:val="21"/>
          <w:szCs w:val="21"/>
          <w:highlight w:val="none"/>
        </w:rPr>
        <w:t>的配备应按照交通部《公路水运工程安全生产监督管理办法（交通运输部令2017 年第25 号）的要求执行。</w:t>
      </w:r>
    </w:p>
    <w:p>
      <w:pPr>
        <w:widowControl/>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widowControl/>
        <w:spacing w:line="360" w:lineRule="auto"/>
        <w:ind w:firstLine="420" w:firstLineChars="200"/>
        <w:jc w:val="left"/>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、投标人应根据招标文件第二章“投标人须知”第 3.5.6项的要求附相关证明材料。</w:t>
      </w:r>
    </w:p>
    <w:sectPr>
      <w:footnotePr>
        <w:numFmt w:val="decimalEnclosedCircleChinese"/>
        <w:numRestart w:val="eachPage"/>
      </w:footnotePr>
      <w:pgSz w:w="11907" w:h="16860"/>
      <w:pgMar w:top="1582" w:right="1680" w:bottom="1417" w:left="1565" w:header="0" w:footer="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7"/>
        <w:snapToGrid w:val="0"/>
        <w:rPr>
          <w:rFonts w:hint="eastAsia" w:eastAsia="宋体"/>
          <w:color w:val="auto"/>
          <w:lang w:eastAsia="zh-CN"/>
        </w:rPr>
      </w:pPr>
      <w:r>
        <w:rPr>
          <w:rStyle w:val="11"/>
          <w:color w:val="auto"/>
        </w:rPr>
        <w:footnoteRef/>
      </w:r>
      <w:r>
        <w:rPr>
          <w:color w:val="auto"/>
        </w:rPr>
        <w:t xml:space="preserve"> </w:t>
      </w:r>
      <w:r>
        <w:rPr>
          <w:rFonts w:hint="eastAsia"/>
          <w:color w:val="auto"/>
        </w:rPr>
        <w:t>评标委员会人数：采用合理低价法的不少于 5 人单数，采用综合评分法或技术评分最低标价法的原则上不少于9人单数，但标段最高投标限价低于 1000 万元的可不少于 7 人单数</w:t>
      </w:r>
      <w:r>
        <w:rPr>
          <w:rFonts w:hint="eastAsia" w:eastAsia="宋体"/>
          <w:color w:val="auto"/>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CF2D"/>
    <w:multiLevelType w:val="singleLevel"/>
    <w:tmpl w:val="F670CF2D"/>
    <w:lvl w:ilvl="0" w:tentative="0">
      <w:start w:val="2"/>
      <w:numFmt w:val="decimal"/>
      <w:suff w:val="nothing"/>
      <w:lvlText w:val="%1、"/>
      <w:lvlJc w:val="left"/>
    </w:lvl>
  </w:abstractNum>
  <w:abstractNum w:abstractNumId="1">
    <w:nsid w:val="05B52A01"/>
    <w:multiLevelType w:val="multilevel"/>
    <w:tmpl w:val="05B52A01"/>
    <w:lvl w:ilvl="0" w:tentative="0">
      <w:start w:val="1"/>
      <w:numFmt w:val="decimalEnclosedCircle"/>
      <w:pStyle w:val="3"/>
      <w:lvlText w:val="%1"/>
      <w:lvlJc w:val="left"/>
      <w:pPr>
        <w:ind w:left="720" w:hanging="360"/>
      </w:pPr>
      <w:rPr>
        <w:rFonts w:hint="default" w:ascii="宋体" w:hAnsi="宋体" w:cs="Times New Roman"/>
        <w:sz w:val="18"/>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F054939"/>
    <w:multiLevelType w:val="singleLevel"/>
    <w:tmpl w:val="3F054939"/>
    <w:lvl w:ilvl="0" w:tentative="0">
      <w:start w:val="2"/>
      <w:numFmt w:val="decimal"/>
      <w:suff w:val="nothing"/>
      <w:lvlText w:val="%1、"/>
      <w:lvlJc w:val="left"/>
    </w:lvl>
  </w:abstractNum>
  <w:abstractNum w:abstractNumId="3">
    <w:nsid w:val="4E649162"/>
    <w:multiLevelType w:val="singleLevel"/>
    <w:tmpl w:val="4E649162"/>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ODA4YThkZWJjNzg4YzU3YjU0Y2Q1NTI1MWQwOWMifQ=="/>
  </w:docVars>
  <w:rsids>
    <w:rsidRoot w:val="084849A7"/>
    <w:rsid w:val="084849A7"/>
    <w:rsid w:val="08752E31"/>
    <w:rsid w:val="0F8037B8"/>
    <w:rsid w:val="10FD7D7A"/>
    <w:rsid w:val="155B01B8"/>
    <w:rsid w:val="21CD73E2"/>
    <w:rsid w:val="26BD5024"/>
    <w:rsid w:val="2DC32427"/>
    <w:rsid w:val="303625F7"/>
    <w:rsid w:val="3B693385"/>
    <w:rsid w:val="4FDC68BF"/>
    <w:rsid w:val="51F85787"/>
    <w:rsid w:val="55B5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9"/>
    <w:pPr>
      <w:keepNext/>
      <w:keepLines/>
      <w:numPr>
        <w:ilvl w:val="0"/>
        <w:numId w:val="1"/>
      </w:numPr>
      <w:tabs>
        <w:tab w:val="left" w:pos="432"/>
      </w:tab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adjustRightInd w:val="0"/>
      <w:spacing w:line="420" w:lineRule="atLeast"/>
      <w:ind w:left="1080" w:leftChars="500" w:hanging="1080" w:hangingChars="500"/>
      <w:textAlignment w:val="baseline"/>
    </w:pPr>
    <w:rPr>
      <w:rFonts w:ascii="Arial" w:hAnsi="Arial" w:eastAsia="宋体" w:cs="Arial"/>
      <w:sz w:val="24"/>
    </w:rPr>
  </w:style>
  <w:style w:type="paragraph" w:styleId="4">
    <w:name w:val="annotation text"/>
    <w:basedOn w:val="1"/>
    <w:qFormat/>
    <w:uiPriority w:val="0"/>
    <w:pPr>
      <w:jc w:val="left"/>
    </w:pPr>
  </w:style>
  <w:style w:type="paragraph" w:styleId="5">
    <w:name w:val="Body Text"/>
    <w:basedOn w:val="1"/>
    <w:semiHidden/>
    <w:qFormat/>
    <w:uiPriority w:val="0"/>
    <w:rPr>
      <w:rFonts w:ascii="黑体" w:hAnsi="黑体" w:eastAsia="黑体" w:cs="黑体"/>
      <w:sz w:val="52"/>
      <w:szCs w:val="52"/>
      <w:lang w:val="en-US" w:eastAsia="en-US" w:bidi="ar-SA"/>
    </w:rPr>
  </w:style>
  <w:style w:type="paragraph" w:styleId="6">
    <w:name w:val="Body Text Indent"/>
    <w:basedOn w:val="1"/>
    <w:qFormat/>
    <w:uiPriority w:val="0"/>
    <w:pPr>
      <w:ind w:firstLine="538" w:firstLineChars="168"/>
      <w:jc w:val="left"/>
    </w:pPr>
    <w:rPr>
      <w:rFonts w:ascii="Calibri" w:hAnsi="Calibri" w:cs="Times New Roman"/>
      <w:sz w:val="32"/>
    </w:rPr>
  </w:style>
  <w:style w:type="paragraph" w:styleId="7">
    <w:name w:val="footnote text"/>
    <w:basedOn w:val="1"/>
    <w:qFormat/>
    <w:uiPriority w:val="99"/>
    <w:pPr>
      <w:snapToGrid w:val="0"/>
      <w:jc w:val="left"/>
    </w:pPr>
    <w:rPr>
      <w:rFonts w:ascii="Calibri" w:hAnsi="Calibri" w:cs="Times New Roman"/>
      <w:sz w:val="18"/>
      <w:szCs w:val="18"/>
    </w:rPr>
  </w:style>
  <w:style w:type="paragraph" w:styleId="8">
    <w:name w:val="Body Text First Indent 2"/>
    <w:basedOn w:val="6"/>
    <w:qFormat/>
    <w:uiPriority w:val="0"/>
    <w:pPr>
      <w:adjustRightInd w:val="0"/>
      <w:spacing w:after="120" w:line="420" w:lineRule="atLeast"/>
      <w:ind w:left="420" w:leftChars="200" w:firstLine="420" w:firstLineChars="200"/>
      <w:jc w:val="both"/>
      <w:textAlignment w:val="baseline"/>
    </w:pPr>
    <w:rPr>
      <w:sz w:val="21"/>
    </w:rPr>
  </w:style>
  <w:style w:type="character" w:styleId="11">
    <w:name w:val="footnote reference"/>
    <w:basedOn w:val="10"/>
    <w:qFormat/>
    <w:uiPriority w:val="99"/>
    <w:rPr>
      <w:vertAlign w:val="superscript"/>
    </w:rPr>
  </w:style>
  <w:style w:type="paragraph" w:customStyle="1" w:styleId="12">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13494</Words>
  <Characters>14316</Characters>
  <Lines>0</Lines>
  <Paragraphs>0</Paragraphs>
  <TotalTime>1</TotalTime>
  <ScaleCrop>false</ScaleCrop>
  <LinksUpToDate>false</LinksUpToDate>
  <CharactersWithSpaces>14931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2023-08-11T01:20:00Z</dcterms:created>
  <dc:creator>Bolo</dc:creator>
  <cp:lastModifiedBy>Bolo</cp:lastModifiedBy>
  <dcterms:modified xsi:type="dcterms:W3CDTF">2023-08-18T06:51:55Z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A191888928264DF09A16BAD0019EA939_11</vt:lpwstr>
  </property>
</Properties>
</file>