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bidi w:val="0"/>
        <w:rPr>
          <w:rFonts w:hint="eastAsia"/>
        </w:rPr>
      </w:pPr>
    </w:p>
    <w:p>
      <w:pPr>
        <w:spacing w:line="360" w:lineRule="auto"/>
        <w:jc w:val="center"/>
        <w:rPr>
          <w:rFonts w:hint="eastAsia" w:ascii="宋体" w:hAnsi="宋体" w:eastAsia="宋体" w:cs="宋体"/>
          <w:b/>
          <w:bCs/>
          <w:spacing w:val="26"/>
          <w:sz w:val="48"/>
          <w:szCs w:val="48"/>
        </w:rPr>
      </w:pPr>
    </w:p>
    <w:p>
      <w:pPr>
        <w:spacing w:line="360" w:lineRule="auto"/>
        <w:jc w:val="center"/>
        <w:rPr>
          <w:rFonts w:hint="eastAsia" w:ascii="宋体" w:hAnsi="宋体" w:eastAsia="宋体" w:cs="宋体"/>
          <w:b/>
          <w:bCs/>
          <w:spacing w:val="26"/>
          <w:sz w:val="48"/>
          <w:szCs w:val="48"/>
        </w:rPr>
      </w:pPr>
      <w:r>
        <w:rPr>
          <w:rFonts w:hint="eastAsia" w:ascii="宋体" w:hAnsi="宋体" w:eastAsia="宋体" w:cs="宋体"/>
          <w:b/>
          <w:bCs/>
          <w:spacing w:val="26"/>
          <w:sz w:val="48"/>
          <w:szCs w:val="48"/>
        </w:rPr>
        <w:t>越秀区城市更新改造补短板项目（二期）—中心城区品质化提升项目</w:t>
      </w:r>
    </w:p>
    <w:p>
      <w:pPr>
        <w:spacing w:line="360" w:lineRule="auto"/>
        <w:jc w:val="center"/>
        <w:rPr>
          <w:rFonts w:hint="eastAsia" w:ascii="宋体" w:hAnsi="宋体" w:eastAsia="宋体" w:cs="宋体"/>
          <w:sz w:val="48"/>
          <w:szCs w:val="48"/>
          <w:u w:val="single"/>
          <w:lang w:val="en-US" w:eastAsia="zh-CN"/>
        </w:rPr>
      </w:pPr>
      <w:r>
        <w:rPr>
          <w:rFonts w:hint="eastAsia" w:ascii="宋体" w:hAnsi="宋体" w:eastAsia="宋体" w:cs="宋体"/>
          <w:b/>
          <w:bCs/>
          <w:spacing w:val="26"/>
          <w:sz w:val="48"/>
          <w:szCs w:val="48"/>
        </w:rPr>
        <w:t>（农林街老旧小区改造）</w:t>
      </w:r>
      <w:r>
        <w:rPr>
          <w:rFonts w:hint="eastAsia" w:ascii="宋体" w:hAnsi="宋体" w:eastAsia="宋体" w:cs="宋体"/>
          <w:b/>
          <w:bCs/>
          <w:spacing w:val="26"/>
          <w:sz w:val="48"/>
          <w:szCs w:val="48"/>
          <w:lang w:val="en-US" w:eastAsia="zh-CN"/>
        </w:rPr>
        <w:t>施工总承包</w:t>
      </w:r>
    </w:p>
    <w:p>
      <w:pPr>
        <w:pStyle w:val="20"/>
        <w:jc w:val="center"/>
        <w:rPr>
          <w:rFonts w:hint="eastAsia" w:ascii="宋体" w:hAnsi="宋体" w:eastAsia="宋体" w:cs="宋体"/>
          <w:b/>
          <w:bCs/>
          <w:spacing w:val="26"/>
          <w:sz w:val="48"/>
          <w:szCs w:val="48"/>
        </w:rPr>
      </w:pPr>
    </w:p>
    <w:p>
      <w:pPr>
        <w:rPr>
          <w:rFonts w:hint="eastAsia" w:ascii="宋体" w:hAnsi="宋体" w:eastAsia="宋体" w:cs="宋体"/>
          <w:b/>
          <w:bCs/>
          <w:spacing w:val="26"/>
          <w:sz w:val="44"/>
          <w:szCs w:val="44"/>
        </w:rPr>
      </w:pPr>
    </w:p>
    <w:p>
      <w:pPr>
        <w:rPr>
          <w:rFonts w:hint="eastAsia" w:ascii="宋体" w:hAnsi="宋体" w:eastAsia="宋体" w:cs="宋体"/>
        </w:rPr>
      </w:pPr>
    </w:p>
    <w:p>
      <w:pPr>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5"/>
        <w:jc w:val="center"/>
        <w:rPr>
          <w:rFonts w:hint="eastAsia" w:ascii="宋体" w:hAnsi="宋体" w:eastAsia="宋体" w:cs="宋体"/>
          <w:sz w:val="110"/>
          <w:szCs w:val="110"/>
        </w:rPr>
      </w:pPr>
      <w:bookmarkStart w:id="0" w:name="_Toc108770438"/>
      <w:bookmarkEnd w:id="0"/>
      <w:bookmarkStart w:id="1" w:name="_Toc104386981"/>
      <w:bookmarkEnd w:id="1"/>
      <w:bookmarkStart w:id="2" w:name="_Toc115117417"/>
      <w:r>
        <w:rPr>
          <w:rFonts w:hint="eastAsia" w:ascii="宋体" w:hAnsi="宋体" w:eastAsia="宋体" w:cs="宋体"/>
          <w:sz w:val="110"/>
          <w:szCs w:val="110"/>
        </w:rPr>
        <w:t>招标文件</w:t>
      </w:r>
      <w:bookmarkEnd w:id="2"/>
    </w:p>
    <w:p>
      <w:pPr>
        <w:spacing w:line="360" w:lineRule="auto"/>
        <w:jc w:val="center"/>
        <w:rPr>
          <w:rFonts w:hint="eastAsia" w:ascii="宋体" w:hAnsi="宋体" w:eastAsia="宋体" w:cs="宋体"/>
          <w:sz w:val="32"/>
        </w:rPr>
      </w:pPr>
    </w:p>
    <w:p>
      <w:pPr>
        <w:pStyle w:val="20"/>
        <w:rPr>
          <w:rFonts w:hint="eastAsia" w:ascii="宋体" w:hAnsi="宋体" w:eastAsia="宋体" w:cs="宋体"/>
        </w:rPr>
      </w:pPr>
    </w:p>
    <w:p>
      <w:pPr>
        <w:rPr>
          <w:rFonts w:hint="eastAsia" w:ascii="宋体" w:hAnsi="宋体" w:eastAsia="宋体" w:cs="宋体"/>
        </w:rPr>
      </w:pPr>
    </w:p>
    <w:p>
      <w:pPr>
        <w:spacing w:line="360" w:lineRule="auto"/>
        <w:rPr>
          <w:rFonts w:hint="eastAsia" w:ascii="宋体" w:hAnsi="宋体" w:eastAsia="宋体" w:cs="宋体"/>
          <w:sz w:val="52"/>
        </w:rPr>
      </w:pPr>
    </w:p>
    <w:p>
      <w:pPr>
        <w:spacing w:line="360" w:lineRule="auto"/>
        <w:ind w:firstLine="900" w:firstLineChars="300"/>
        <w:rPr>
          <w:rFonts w:hint="eastAsia" w:ascii="宋体" w:hAnsi="宋体" w:eastAsia="宋体" w:cs="宋体"/>
          <w:sz w:val="30"/>
          <w:szCs w:val="30"/>
          <w:u w:val="single"/>
        </w:rPr>
      </w:pPr>
      <w:r>
        <w:rPr>
          <w:rFonts w:hint="eastAsia" w:ascii="宋体" w:hAnsi="宋体" w:eastAsia="宋体" w:cs="宋体"/>
          <w:sz w:val="30"/>
          <w:szCs w:val="30"/>
        </w:rPr>
        <w:t>招标单位：广州市越秀区人民政府农林街道办事处</w:t>
      </w:r>
    </w:p>
    <w:p>
      <w:pPr>
        <w:spacing w:line="360" w:lineRule="auto"/>
        <w:ind w:firstLine="900" w:firstLineChars="3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项目代建单位：广州市城市更新规划设计研究院有限公司</w:t>
      </w:r>
    </w:p>
    <w:p>
      <w:pPr>
        <w:spacing w:line="360" w:lineRule="auto"/>
        <w:ind w:firstLine="945"/>
        <w:rPr>
          <w:rFonts w:hint="eastAsia" w:ascii="宋体" w:hAnsi="宋体" w:eastAsia="宋体" w:cs="宋体"/>
          <w:sz w:val="30"/>
          <w:szCs w:val="30"/>
          <w:u w:val="single"/>
        </w:rPr>
      </w:pPr>
      <w:r>
        <w:rPr>
          <w:rFonts w:hint="eastAsia" w:ascii="宋体" w:hAnsi="宋体" w:eastAsia="宋体" w:cs="宋体"/>
          <w:sz w:val="30"/>
          <w:szCs w:val="30"/>
        </w:rPr>
        <w:t>招标代理单位：广东华迪工程管理有限公司</w:t>
      </w:r>
    </w:p>
    <w:p>
      <w:pPr>
        <w:spacing w:line="360" w:lineRule="auto"/>
        <w:ind w:firstLine="945"/>
        <w:rPr>
          <w:rFonts w:hint="eastAsia" w:ascii="宋体" w:hAnsi="宋体" w:eastAsia="宋体" w:cs="宋体"/>
          <w:sz w:val="32"/>
          <w:u w:val="none"/>
        </w:rPr>
      </w:pPr>
      <w:r>
        <w:rPr>
          <w:rFonts w:hint="eastAsia" w:ascii="宋体" w:hAnsi="宋体" w:eastAsia="宋体" w:cs="宋体"/>
          <w:sz w:val="32"/>
        </w:rPr>
        <w:t>日期：</w:t>
      </w:r>
      <w:r>
        <w:rPr>
          <w:rFonts w:hint="eastAsia" w:ascii="宋体" w:hAnsi="宋体" w:eastAsia="宋体" w:cs="宋体"/>
          <w:sz w:val="32"/>
          <w:u w:val="none"/>
        </w:rPr>
        <w:t>2023年</w:t>
      </w:r>
      <w:r>
        <w:rPr>
          <w:rFonts w:hint="eastAsia" w:ascii="宋体" w:hAnsi="宋体" w:eastAsia="宋体" w:cs="宋体"/>
          <w:sz w:val="32"/>
          <w:u w:val="none"/>
          <w:lang w:val="en-US" w:eastAsia="zh-CN"/>
        </w:rPr>
        <w:t>08</w:t>
      </w:r>
      <w:r>
        <w:rPr>
          <w:rFonts w:hint="eastAsia" w:ascii="宋体" w:hAnsi="宋体" w:eastAsia="宋体" w:cs="宋体"/>
          <w:sz w:val="32"/>
          <w:u w:val="none"/>
        </w:rPr>
        <w:t>月</w:t>
      </w:r>
    </w:p>
    <w:p>
      <w:pPr>
        <w:spacing w:line="432" w:lineRule="auto"/>
        <w:ind w:firstLine="537" w:firstLineChars="224"/>
        <w:rPr>
          <w:rFonts w:hint="eastAsia" w:ascii="宋体" w:hAnsi="宋体" w:eastAsia="宋体" w:cs="宋体"/>
          <w:sz w:val="24"/>
        </w:rPr>
        <w:sectPr>
          <w:footerReference r:id="rId3" w:type="default"/>
          <w:footerReference r:id="rId4" w:type="even"/>
          <w:endnotePr>
            <w:numFmt w:val="decimal"/>
          </w:endnotePr>
          <w:pgSz w:w="11906" w:h="16838"/>
          <w:pgMar w:top="1440" w:right="1134" w:bottom="1440" w:left="1134" w:header="851" w:footer="992" w:gutter="0"/>
          <w:pgBorders>
            <w:top w:val="none" w:sz="0" w:space="0"/>
            <w:left w:val="none" w:sz="0" w:space="0"/>
            <w:bottom w:val="none" w:sz="0" w:space="0"/>
            <w:right w:val="none" w:sz="0" w:space="0"/>
          </w:pgBorders>
          <w:pgNumType w:start="1"/>
          <w:cols w:space="425" w:num="1"/>
          <w:titlePg/>
          <w:docGrid w:type="lines" w:linePitch="312" w:charSpace="0"/>
        </w:sectPr>
      </w:pPr>
    </w:p>
    <w:p>
      <w:pPr>
        <w:jc w:val="center"/>
        <w:rPr>
          <w:rFonts w:hint="eastAsia" w:ascii="宋体" w:hAnsi="宋体" w:eastAsia="宋体" w:cs="宋体"/>
          <w:b/>
          <w:caps/>
          <w:kern w:val="0"/>
          <w:u w:val="none"/>
        </w:rPr>
      </w:pPr>
      <w:r>
        <w:rPr>
          <w:rStyle w:val="45"/>
          <w:rFonts w:hint="eastAsia" w:ascii="宋体" w:hAnsi="宋体" w:eastAsia="宋体" w:cs="宋体"/>
          <w:b/>
          <w:bCs/>
          <w:color w:val="auto"/>
          <w:sz w:val="28"/>
          <w:szCs w:val="28"/>
          <w:u w:val="none"/>
        </w:rPr>
        <w:t>目录</w:t>
      </w:r>
    </w:p>
    <w:p>
      <w:pPr>
        <w:pStyle w:val="27"/>
        <w:rPr>
          <w:rFonts w:hint="eastAsia" w:ascii="宋体" w:hAnsi="宋体" w:eastAsia="宋体" w:cs="宋体"/>
          <w:caps w:val="0"/>
          <w:kern w:val="2"/>
          <w:sz w:val="21"/>
          <w:szCs w:val="22"/>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bookmarkStart w:id="3" w:name="_Toc2272545"/>
    </w:p>
    <w:p>
      <w:pPr>
        <w:pStyle w:val="3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"_Toc115117418" </w:instrText>
      </w:r>
      <w:r>
        <w:rPr>
          <w:rFonts w:hint="eastAsia" w:ascii="宋体" w:hAnsi="宋体" w:eastAsia="宋体" w:cs="宋体"/>
        </w:rPr>
        <w:fldChar w:fldCharType="separate"/>
      </w:r>
      <w:r>
        <w:rPr>
          <w:rStyle w:val="45"/>
          <w:rFonts w:hint="eastAsia" w:ascii="宋体" w:hAnsi="宋体" w:eastAsia="宋体" w:cs="宋体"/>
        </w:rPr>
        <w:t>第一章  投标须知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_Toc115117418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"_Toc115117419" </w:instrText>
      </w:r>
      <w:r>
        <w:rPr>
          <w:rFonts w:hint="eastAsia" w:ascii="宋体" w:hAnsi="宋体" w:eastAsia="宋体" w:cs="宋体"/>
        </w:rPr>
        <w:fldChar w:fldCharType="separate"/>
      </w:r>
      <w:r>
        <w:rPr>
          <w:rStyle w:val="45"/>
          <w:rFonts w:hint="eastAsia" w:ascii="宋体" w:hAnsi="宋体" w:eastAsia="宋体" w:cs="宋体"/>
        </w:rPr>
        <w:t>一、投标须知前附表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_Toc115117419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"_Toc115117420" </w:instrText>
      </w:r>
      <w:r>
        <w:rPr>
          <w:rFonts w:hint="eastAsia" w:ascii="宋体" w:hAnsi="宋体" w:eastAsia="宋体" w:cs="宋体"/>
        </w:rPr>
        <w:fldChar w:fldCharType="separate"/>
      </w:r>
      <w:r>
        <w:rPr>
          <w:rStyle w:val="45"/>
          <w:rFonts w:hint="eastAsia" w:ascii="宋体" w:hAnsi="宋体" w:eastAsia="宋体" w:cs="宋体"/>
        </w:rPr>
        <w:t>二、投标须知修改表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_Toc115117420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"_Toc115117421" </w:instrText>
      </w:r>
      <w:r>
        <w:rPr>
          <w:rFonts w:hint="eastAsia" w:ascii="宋体" w:hAnsi="宋体" w:eastAsia="宋体" w:cs="宋体"/>
        </w:rPr>
        <w:fldChar w:fldCharType="separate"/>
      </w:r>
      <w:r>
        <w:rPr>
          <w:rStyle w:val="45"/>
          <w:rFonts w:hint="eastAsia" w:ascii="宋体" w:hAnsi="宋体" w:eastAsia="宋体" w:cs="宋体"/>
        </w:rPr>
        <w:t>三、投标须知通用条款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_Toc115117421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3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"_Toc115117422" </w:instrText>
      </w:r>
      <w:r>
        <w:rPr>
          <w:rFonts w:hint="eastAsia" w:ascii="宋体" w:hAnsi="宋体" w:eastAsia="宋体" w:cs="宋体"/>
        </w:rPr>
        <w:fldChar w:fldCharType="separate"/>
      </w:r>
      <w:r>
        <w:rPr>
          <w:rStyle w:val="45"/>
          <w:rFonts w:hint="eastAsia" w:ascii="宋体" w:hAnsi="宋体" w:eastAsia="宋体" w:cs="宋体"/>
        </w:rPr>
        <w:t>第二章  开标、评标及定标办法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_Toc115117422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"_Toc115117423" </w:instrText>
      </w:r>
      <w:r>
        <w:rPr>
          <w:rFonts w:hint="eastAsia" w:ascii="宋体" w:hAnsi="宋体" w:eastAsia="宋体" w:cs="宋体"/>
        </w:rPr>
        <w:fldChar w:fldCharType="separate"/>
      </w:r>
      <w:r>
        <w:rPr>
          <w:rStyle w:val="45"/>
          <w:rFonts w:hint="eastAsia" w:ascii="宋体" w:hAnsi="宋体" w:eastAsia="宋体" w:cs="宋体"/>
        </w:rPr>
        <w:t>一、开标、评标及定标办法修改表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_Toc115117423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"_Toc115117424" </w:instrText>
      </w:r>
      <w:r>
        <w:rPr>
          <w:rFonts w:hint="eastAsia" w:ascii="宋体" w:hAnsi="宋体" w:eastAsia="宋体" w:cs="宋体"/>
        </w:rPr>
        <w:fldChar w:fldCharType="separate"/>
      </w:r>
      <w:r>
        <w:rPr>
          <w:rStyle w:val="45"/>
          <w:rFonts w:hint="eastAsia" w:ascii="宋体" w:hAnsi="宋体" w:eastAsia="宋体" w:cs="宋体"/>
        </w:rPr>
        <w:t>二、开标、评标及定标办法通用条款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_Toc115117424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"_Toc115117425" </w:instrText>
      </w:r>
      <w:r>
        <w:rPr>
          <w:rFonts w:hint="eastAsia" w:ascii="宋体" w:hAnsi="宋体" w:eastAsia="宋体" w:cs="宋体"/>
        </w:rPr>
        <w:fldChar w:fldCharType="separate"/>
      </w:r>
      <w:r>
        <w:rPr>
          <w:rStyle w:val="45"/>
          <w:rFonts w:hint="eastAsia" w:ascii="宋体" w:hAnsi="宋体" w:eastAsia="宋体" w:cs="宋体"/>
        </w:rPr>
        <w:t>附表一 资格审查表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_Toc115117425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"_Toc115117426" </w:instrText>
      </w:r>
      <w:r>
        <w:rPr>
          <w:rFonts w:hint="eastAsia" w:ascii="宋体" w:hAnsi="宋体" w:eastAsia="宋体" w:cs="宋体"/>
        </w:rPr>
        <w:fldChar w:fldCharType="separate"/>
      </w:r>
      <w:r>
        <w:rPr>
          <w:rStyle w:val="45"/>
          <w:rFonts w:hint="eastAsia" w:ascii="宋体" w:hAnsi="宋体" w:eastAsia="宋体" w:cs="宋体"/>
        </w:rPr>
        <w:t>附表二 技术标有效性审查表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_Toc115117426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"_Toc115117427" </w:instrText>
      </w:r>
      <w:r>
        <w:rPr>
          <w:rFonts w:hint="eastAsia" w:ascii="宋体" w:hAnsi="宋体" w:eastAsia="宋体" w:cs="宋体"/>
        </w:rPr>
        <w:fldChar w:fldCharType="separate"/>
      </w:r>
      <w:r>
        <w:rPr>
          <w:rStyle w:val="45"/>
          <w:rFonts w:hint="eastAsia" w:ascii="宋体" w:hAnsi="宋体" w:eastAsia="宋体" w:cs="宋体"/>
        </w:rPr>
        <w:t>附表三 经济标有效性审查表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_Toc115117427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"_Toc115117428" </w:instrText>
      </w:r>
      <w:r>
        <w:rPr>
          <w:rFonts w:hint="eastAsia" w:ascii="宋体" w:hAnsi="宋体" w:eastAsia="宋体" w:cs="宋体"/>
        </w:rPr>
        <w:fldChar w:fldCharType="separate"/>
      </w:r>
      <w:r>
        <w:rPr>
          <w:rStyle w:val="45"/>
          <w:rFonts w:hint="eastAsia" w:ascii="宋体" w:hAnsi="宋体" w:eastAsia="宋体" w:cs="宋体"/>
        </w:rPr>
        <w:t>附表四 技术标详细审查评分表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_Toc115117428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"_Toc115117429" </w:instrText>
      </w:r>
      <w:r>
        <w:rPr>
          <w:rFonts w:hint="eastAsia" w:ascii="宋体" w:hAnsi="宋体" w:eastAsia="宋体" w:cs="宋体"/>
        </w:rPr>
        <w:fldChar w:fldCharType="separate"/>
      </w:r>
      <w:r>
        <w:rPr>
          <w:rStyle w:val="45"/>
          <w:rFonts w:hint="eastAsia" w:ascii="宋体" w:hAnsi="宋体" w:eastAsia="宋体" w:cs="宋体"/>
        </w:rPr>
        <w:t>附表五 经济标评分表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_Toc115117429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"_Toc115117430" </w:instrText>
      </w:r>
      <w:r>
        <w:rPr>
          <w:rFonts w:hint="eastAsia" w:ascii="宋体" w:hAnsi="宋体" w:eastAsia="宋体" w:cs="宋体"/>
        </w:rPr>
        <w:fldChar w:fldCharType="separate"/>
      </w:r>
      <w:r>
        <w:rPr>
          <w:rStyle w:val="45"/>
          <w:rFonts w:hint="eastAsia" w:ascii="宋体" w:hAnsi="宋体" w:eastAsia="宋体" w:cs="宋体"/>
        </w:rPr>
        <w:t>附表六 算术复核表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_Toc115117430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rPr>
        <w:fldChar w:fldCharType="end"/>
      </w:r>
    </w:p>
    <w:p>
      <w:pPr>
        <w:pStyle w:val="3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"_Toc115117431" </w:instrText>
      </w:r>
      <w:r>
        <w:rPr>
          <w:rFonts w:hint="eastAsia" w:ascii="宋体" w:hAnsi="宋体" w:eastAsia="宋体" w:cs="宋体"/>
        </w:rPr>
        <w:fldChar w:fldCharType="separate"/>
      </w:r>
      <w:r>
        <w:rPr>
          <w:rStyle w:val="45"/>
          <w:rFonts w:hint="eastAsia" w:ascii="宋体" w:hAnsi="宋体" w:eastAsia="宋体" w:cs="宋体"/>
        </w:rPr>
        <w:t>第三章  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_Toc115117431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3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"_Toc115117432" </w:instrText>
      </w:r>
      <w:r>
        <w:rPr>
          <w:rFonts w:hint="eastAsia" w:ascii="宋体" w:hAnsi="宋体" w:eastAsia="宋体" w:cs="宋体"/>
        </w:rPr>
        <w:fldChar w:fldCharType="separate"/>
      </w:r>
      <w:r>
        <w:rPr>
          <w:rStyle w:val="45"/>
          <w:rFonts w:hint="eastAsia" w:ascii="宋体" w:hAnsi="宋体" w:eastAsia="宋体" w:cs="宋体"/>
        </w:rPr>
        <w:t>第四章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_Toc115117432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"_Toc115117433" </w:instrText>
      </w:r>
      <w:r>
        <w:rPr>
          <w:rFonts w:hint="eastAsia" w:ascii="宋体" w:hAnsi="宋体" w:eastAsia="宋体" w:cs="宋体"/>
        </w:rPr>
        <w:fldChar w:fldCharType="separate"/>
      </w:r>
      <w:r>
        <w:rPr>
          <w:rStyle w:val="45"/>
          <w:rFonts w:hint="eastAsia" w:ascii="宋体" w:hAnsi="宋体" w:eastAsia="宋体" w:cs="宋体"/>
        </w:rPr>
        <w:t>一、技术标投标文件格式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_Toc115117433 \h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19"/>
        <w:tabs>
          <w:tab w:val="right" w:leader="dot" w:pos="9060"/>
        </w:tabs>
        <w:ind w:left="84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"_Toc115117434" </w:instrText>
      </w:r>
      <w:r>
        <w:rPr>
          <w:rFonts w:hint="eastAsia" w:ascii="宋体" w:hAnsi="宋体" w:eastAsia="宋体" w:cs="宋体"/>
        </w:rPr>
        <w:fldChar w:fldCharType="separate"/>
      </w:r>
      <w:r>
        <w:rPr>
          <w:rStyle w:val="45"/>
          <w:rFonts w:hint="eastAsia" w:ascii="宋体" w:hAnsi="宋体" w:eastAsia="宋体" w:cs="宋体"/>
        </w:rPr>
        <w:t>二、经济标投标文件格式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_Toc115117434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pStyle w:val="3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"_Toc115117435" </w:instrText>
      </w:r>
      <w:r>
        <w:rPr>
          <w:rFonts w:hint="eastAsia" w:ascii="宋体" w:hAnsi="宋体" w:eastAsia="宋体" w:cs="宋体"/>
        </w:rPr>
        <w:fldChar w:fldCharType="separate"/>
      </w:r>
      <w:r>
        <w:rPr>
          <w:rStyle w:val="45"/>
          <w:rFonts w:hint="eastAsia" w:ascii="宋体" w:hAnsi="宋体" w:eastAsia="宋体" w:cs="宋体"/>
        </w:rPr>
        <w:t>第五章  技术条件（工程建设标准）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_Toc115117435 \h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rPr>
        <w:fldChar w:fldCharType="end"/>
      </w:r>
    </w:p>
    <w:p>
      <w:pPr>
        <w:pStyle w:val="3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"_Toc115117436" </w:instrText>
      </w:r>
      <w:r>
        <w:rPr>
          <w:rFonts w:hint="eastAsia" w:ascii="宋体" w:hAnsi="宋体" w:eastAsia="宋体" w:cs="宋体"/>
        </w:rPr>
        <w:fldChar w:fldCharType="separate"/>
      </w:r>
      <w:r>
        <w:rPr>
          <w:rStyle w:val="45"/>
          <w:rFonts w:hint="eastAsia" w:ascii="宋体" w:hAnsi="宋体" w:eastAsia="宋体" w:cs="宋体"/>
        </w:rPr>
        <w:t>第六章  图纸及勘察资料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_Toc115117436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pPr>
        <w:pStyle w:val="3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"_Toc115117437" </w:instrText>
      </w:r>
      <w:r>
        <w:rPr>
          <w:rFonts w:hint="eastAsia" w:ascii="宋体" w:hAnsi="宋体" w:eastAsia="宋体" w:cs="宋体"/>
        </w:rPr>
        <w:fldChar w:fldCharType="separate"/>
      </w:r>
      <w:r>
        <w:rPr>
          <w:rStyle w:val="45"/>
          <w:rFonts w:hint="eastAsia" w:ascii="宋体" w:hAnsi="宋体" w:eastAsia="宋体" w:cs="宋体"/>
        </w:rPr>
        <w:t>第七章  工程量清单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_Toc115117437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pPr>
        <w:pStyle w:val="3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"_Toc115117438" </w:instrText>
      </w:r>
      <w:r>
        <w:rPr>
          <w:rFonts w:hint="eastAsia" w:ascii="宋体" w:hAnsi="宋体" w:eastAsia="宋体" w:cs="宋体"/>
        </w:rPr>
        <w:fldChar w:fldCharType="separate"/>
      </w:r>
      <w:r>
        <w:rPr>
          <w:rStyle w:val="45"/>
          <w:rFonts w:hint="eastAsia" w:ascii="宋体" w:hAnsi="宋体" w:eastAsia="宋体" w:cs="宋体"/>
        </w:rPr>
        <w:t>第八章  最高投标限价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_Toc115117438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fldChar w:fldCharType="end"/>
      </w:r>
    </w:p>
    <w:p>
      <w:pPr>
        <w:widowControl/>
        <w:jc w:val="left"/>
        <w:rPr>
          <w:rFonts w:hint="eastAsia" w:ascii="宋体" w:hAnsi="宋体" w:eastAsia="宋体" w:cs="宋体"/>
          <w:b/>
          <w:sz w:val="24"/>
          <w:szCs w:val="24"/>
        </w:rPr>
      </w:pPr>
      <w:r>
        <w:rPr>
          <w:rFonts w:hint="eastAsia" w:ascii="宋体" w:hAnsi="宋体" w:eastAsia="宋体" w:cs="宋体"/>
        </w:rPr>
        <w:fldChar w:fldCharType="end"/>
      </w:r>
      <w:r>
        <w:rPr>
          <w:rFonts w:hint="eastAsia" w:ascii="宋体" w:hAnsi="宋体" w:eastAsia="宋体" w:cs="宋体"/>
        </w:rPr>
        <w:br w:type="page"/>
      </w:r>
    </w:p>
    <w:bookmarkEnd w:id="3"/>
    <w:p>
      <w:pPr>
        <w:pStyle w:val="6"/>
        <w:rPr>
          <w:rFonts w:hint="eastAsia" w:ascii="宋体" w:hAnsi="宋体" w:eastAsia="宋体" w:cs="宋体"/>
          <w:color w:val="auto"/>
        </w:rPr>
      </w:pPr>
      <w:bookmarkStart w:id="4" w:name="_Toc115117418"/>
      <w:r>
        <w:rPr>
          <w:rFonts w:hint="eastAsia" w:ascii="宋体" w:hAnsi="宋体" w:eastAsia="宋体" w:cs="宋体"/>
          <w:color w:val="auto"/>
        </w:rPr>
        <w:t>第一章投标须知</w:t>
      </w:r>
      <w:bookmarkEnd w:id="4"/>
    </w:p>
    <w:p>
      <w:pPr>
        <w:pStyle w:val="7"/>
        <w:rPr>
          <w:rFonts w:hint="eastAsia" w:ascii="宋体" w:hAnsi="宋体" w:eastAsia="宋体" w:cs="宋体"/>
        </w:rPr>
      </w:pPr>
      <w:bookmarkStart w:id="5" w:name="_Toc2272546"/>
      <w:bookmarkEnd w:id="5"/>
      <w:bookmarkStart w:id="6" w:name="_Toc115117419"/>
      <w:r>
        <w:rPr>
          <w:rFonts w:hint="eastAsia" w:ascii="宋体" w:hAnsi="宋体" w:eastAsia="宋体" w:cs="宋体"/>
        </w:rPr>
        <w:t>一、投标须知前附表</w:t>
      </w:r>
      <w:bookmarkEnd w:id="6"/>
    </w:p>
    <w:p>
      <w:pPr>
        <w:pStyle w:val="14"/>
        <w:spacing w:line="360" w:lineRule="auto"/>
        <w:ind w:firstLine="0"/>
        <w:rPr>
          <w:rFonts w:hint="eastAsia" w:ascii="宋体" w:hAnsi="宋体" w:eastAsia="宋体" w:cs="宋体"/>
          <w:b/>
          <w:sz w:val="24"/>
          <w:szCs w:val="24"/>
        </w:rPr>
      </w:pPr>
      <w:r>
        <w:rPr>
          <w:rFonts w:hint="eastAsia" w:ascii="宋体" w:hAnsi="宋体" w:eastAsia="宋体" w:cs="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zCs w:val="21"/>
              </w:rPr>
            </w:pPr>
            <w:r>
              <w:rPr>
                <w:rFonts w:hint="eastAsia" w:ascii="宋体" w:hAnsi="宋体" w:eastAsia="宋体" w:cs="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hint="eastAsia" w:ascii="宋体" w:hAnsi="宋体" w:eastAsia="宋体" w:cs="宋体"/>
                <w:szCs w:val="21"/>
              </w:rPr>
            </w:pPr>
            <w:r>
              <w:rPr>
                <w:rFonts w:hint="eastAsia" w:ascii="宋体" w:hAnsi="宋体" w:eastAsia="宋体" w:cs="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u w:val="single"/>
              </w:rPr>
            </w:pPr>
            <w:r>
              <w:rPr>
                <w:rFonts w:hint="eastAsia" w:ascii="宋体" w:hAnsi="宋体" w:eastAsia="宋体" w:cs="宋体"/>
                <w:szCs w:val="21"/>
              </w:rPr>
              <w:t>招标人（即发包人）：</w:t>
            </w:r>
            <w:r>
              <w:rPr>
                <w:rFonts w:hint="eastAsia" w:ascii="宋体" w:hAnsi="宋体" w:eastAsia="宋体" w:cs="宋体"/>
                <w:szCs w:val="21"/>
                <w:u w:val="single"/>
              </w:rPr>
              <w:t>广州市越秀区人民政府农林街道办事处</w:t>
            </w:r>
          </w:p>
          <w:p>
            <w:pPr>
              <w:rPr>
                <w:rFonts w:hint="eastAsia" w:ascii="宋体" w:hAnsi="宋体" w:eastAsia="宋体" w:cs="宋体"/>
                <w:szCs w:val="21"/>
                <w:u w:val="single"/>
                <w:lang w:val="en-US" w:eastAsia="zh-CN"/>
              </w:rPr>
            </w:pPr>
            <w:r>
              <w:rPr>
                <w:rFonts w:hint="eastAsia" w:ascii="宋体" w:hAnsi="宋体" w:eastAsia="宋体" w:cs="宋体"/>
                <w:szCs w:val="21"/>
              </w:rPr>
              <w:t>项目</w:t>
            </w:r>
            <w:r>
              <w:rPr>
                <w:rFonts w:hint="eastAsia" w:ascii="宋体" w:hAnsi="宋体" w:eastAsia="宋体" w:cs="宋体"/>
                <w:szCs w:val="21"/>
                <w:lang w:eastAsia="zh-CN"/>
              </w:rPr>
              <w:t>代建</w:t>
            </w:r>
            <w:r>
              <w:rPr>
                <w:rFonts w:hint="eastAsia" w:ascii="宋体" w:hAnsi="宋体" w:eastAsia="宋体" w:cs="宋体"/>
                <w:szCs w:val="21"/>
              </w:rPr>
              <w:t>单位：</w:t>
            </w:r>
            <w:r>
              <w:rPr>
                <w:rFonts w:hint="eastAsia" w:ascii="宋体" w:hAnsi="宋体" w:eastAsia="宋体" w:cs="宋体"/>
                <w:szCs w:val="21"/>
                <w:u w:val="single"/>
                <w:lang w:val="en-US" w:eastAsia="zh-CN"/>
              </w:rPr>
              <w:t>广州市城市更新规划设计研究院有限公司</w:t>
            </w:r>
          </w:p>
          <w:p>
            <w:pPr>
              <w:rPr>
                <w:rFonts w:hint="eastAsia" w:ascii="宋体" w:hAnsi="宋体" w:eastAsia="宋体" w:cs="宋体"/>
                <w:szCs w:val="21"/>
              </w:rPr>
            </w:pPr>
            <w:r>
              <w:rPr>
                <w:rFonts w:hint="eastAsia" w:ascii="宋体" w:hAnsi="宋体" w:eastAsia="宋体" w:cs="宋体"/>
                <w:szCs w:val="21"/>
              </w:rPr>
              <w:t>招标代理：</w:t>
            </w:r>
            <w:r>
              <w:rPr>
                <w:rFonts w:hint="eastAsia" w:ascii="宋体" w:hAnsi="宋体" w:eastAsia="宋体" w:cs="宋体"/>
                <w:szCs w:val="21"/>
                <w:u w:val="single"/>
              </w:rPr>
              <w:t>广东华迪工程管理有限公司</w:t>
            </w:r>
          </w:p>
          <w:p>
            <w:pPr>
              <w:rPr>
                <w:rFonts w:hint="eastAsia" w:ascii="宋体" w:hAnsi="宋体" w:eastAsia="宋体" w:cs="宋体"/>
                <w:szCs w:val="21"/>
              </w:rPr>
            </w:pPr>
            <w:r>
              <w:rPr>
                <w:rFonts w:hint="eastAsia" w:ascii="宋体" w:hAnsi="宋体" w:eastAsia="宋体" w:cs="宋体"/>
                <w:szCs w:val="21"/>
              </w:rPr>
              <w:t>设计单位：</w:t>
            </w:r>
            <w:r>
              <w:rPr>
                <w:rFonts w:hint="eastAsia" w:ascii="宋体" w:hAnsi="宋体" w:eastAsia="宋体" w:cs="宋体"/>
                <w:szCs w:val="21"/>
                <w:u w:val="single"/>
              </w:rPr>
              <w:t>广州市城市规划勘测设计研究院</w:t>
            </w:r>
          </w:p>
          <w:p>
            <w:pPr>
              <w:rPr>
                <w:rFonts w:hint="eastAsia" w:ascii="宋体" w:hAnsi="宋体" w:eastAsia="宋体" w:cs="宋体"/>
                <w:szCs w:val="21"/>
                <w:highlight w:val="none"/>
                <w:u w:val="single"/>
              </w:rPr>
            </w:pPr>
            <w:r>
              <w:rPr>
                <w:rFonts w:hint="eastAsia" w:ascii="宋体" w:hAnsi="宋体" w:eastAsia="宋体" w:cs="宋体"/>
                <w:szCs w:val="21"/>
                <w:highlight w:val="none"/>
              </w:rPr>
              <w:t>监理单位：</w:t>
            </w:r>
            <w:r>
              <w:rPr>
                <w:rFonts w:hint="eastAsia" w:ascii="宋体" w:hAnsi="宋体" w:eastAsia="宋体" w:cs="宋体"/>
                <w:szCs w:val="21"/>
                <w:highlight w:val="none"/>
                <w:u w:val="single"/>
              </w:rPr>
              <w:t>/</w:t>
            </w:r>
          </w:p>
          <w:p>
            <w:pPr>
              <w:rPr>
                <w:rFonts w:hint="eastAsia" w:ascii="宋体" w:hAnsi="宋体" w:eastAsia="宋体" w:cs="宋体"/>
                <w:szCs w:val="21"/>
              </w:rPr>
            </w:pPr>
            <w:r>
              <w:rPr>
                <w:rFonts w:hint="eastAsia" w:ascii="宋体" w:hAnsi="宋体" w:eastAsia="宋体" w:cs="宋体"/>
                <w:szCs w:val="21"/>
              </w:rPr>
              <w:t>检测机构：</w:t>
            </w:r>
            <w:r>
              <w:rPr>
                <w:rFonts w:hint="eastAsia" w:ascii="宋体" w:hAnsi="宋体" w:eastAsia="宋体" w:cs="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越秀区城市更新改造补短板项目（二期）—中心城区品质化提升项目（农林街老旧小区改造）</w:t>
            </w:r>
            <w:r>
              <w:rPr>
                <w:rFonts w:hint="eastAsia" w:ascii="宋体" w:hAnsi="宋体" w:eastAsia="宋体" w:cs="宋体"/>
                <w:szCs w:val="21"/>
                <w:lang w:val="en-US" w:eastAsia="zh-CN"/>
              </w:rPr>
              <w:t>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u w:val="singl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u w:val="single"/>
              </w:rPr>
            </w:pPr>
            <w:r>
              <w:rPr>
                <w:rFonts w:hint="eastAsia" w:ascii="宋体" w:hAnsi="宋体" w:eastAsia="宋体" w:cs="宋体"/>
                <w:szCs w:val="21"/>
                <w:u w:val="singl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u w:val="single"/>
              </w:rPr>
              <w:t>包工、包料、包工期、包质量、包安全、包文明施工、包通过工程验收、包移交、包结算和资料整理</w:t>
            </w:r>
            <w:r>
              <w:rPr>
                <w:rFonts w:hint="eastAsia" w:ascii="宋体" w:hAnsi="宋体" w:eastAsia="宋体" w:cs="宋体"/>
                <w:szCs w:val="21"/>
                <w:highlight w:val="none"/>
                <w:u w:val="single"/>
                <w:lang w:eastAsia="zh-CN"/>
              </w:rPr>
              <w:t>归档、</w:t>
            </w:r>
            <w:r>
              <w:rPr>
                <w:rFonts w:hint="eastAsia" w:ascii="宋体" w:hAnsi="宋体" w:eastAsia="宋体" w:cs="宋体"/>
                <w:color w:val="auto"/>
                <w:szCs w:val="21"/>
                <w:highlight w:val="none"/>
                <w:u w:val="single"/>
              </w:rPr>
              <w:t>包承包人应当购买的保险</w:t>
            </w:r>
            <w:r>
              <w:rPr>
                <w:rFonts w:hint="eastAsia" w:ascii="宋体" w:hAnsi="宋体" w:eastAsia="宋体" w:cs="宋体"/>
                <w:szCs w:val="21"/>
                <w:highlight w:val="none"/>
                <w:u w:val="single"/>
              </w:rPr>
              <w:t>等</w:t>
            </w:r>
            <w:r>
              <w:rPr>
                <w:rFonts w:hint="eastAsia" w:ascii="宋体" w:hAnsi="宋体" w:eastAsia="宋体" w:cs="宋体"/>
                <w:color w:val="auto"/>
                <w:szCs w:val="21"/>
                <w:highlight w:val="none"/>
                <w:u w:val="single"/>
              </w:rPr>
              <w:t>（须满足各专项验收要求）。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rPr>
            </w:pPr>
            <w:r>
              <w:rPr>
                <w:rFonts w:hint="eastAsia" w:ascii="宋体" w:hAnsi="宋体" w:eastAsia="宋体" w:cs="宋体"/>
              </w:rPr>
              <w:t>工程质量</w:t>
            </w:r>
            <w:r>
              <w:rPr>
                <w:rFonts w:hint="eastAsia" w:ascii="宋体" w:hAnsi="宋体" w:eastAsia="宋体" w:cs="宋体"/>
                <w:lang w:eastAsia="zh-CN"/>
              </w:rPr>
              <w:t>符合</w:t>
            </w:r>
            <w:r>
              <w:rPr>
                <w:rFonts w:hint="eastAsia" w:ascii="宋体" w:hAnsi="宋体" w:eastAsia="宋体" w:cs="宋体"/>
              </w:rPr>
              <w:t>《建筑工程施工质量验收统一标准》（GB50300-2013）及国家现行相关专业有关施工质量验收规范标准，符合设计图纸中相关设计规范、标准，达到合格或（以上标准），并通过发包人及相关主管部门进行的项目验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u w:val="single"/>
              </w:rPr>
            </w:pPr>
            <w:r>
              <w:rPr>
                <w:rFonts w:hint="eastAsia" w:ascii="宋体" w:hAnsi="宋体" w:eastAsia="宋体" w:cs="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pStyle w:val="30"/>
              <w:spacing w:line="240" w:lineRule="auto"/>
              <w:ind w:left="0" w:leftChars="0" w:firstLine="0" w:firstLineChars="0"/>
              <w:rPr>
                <w:rFonts w:hint="eastAsia" w:ascii="宋体" w:hAnsi="宋体" w:eastAsia="宋体" w:cs="宋体"/>
                <w:b/>
                <w:bCs/>
                <w:kern w:val="2"/>
                <w:sz w:val="21"/>
                <w:szCs w:val="22"/>
                <w:highlight w:val="none"/>
                <w:lang w:val="en-US" w:eastAsia="zh-CN" w:bidi="ar-SA"/>
              </w:rPr>
            </w:pPr>
            <w:r>
              <w:rPr>
                <w:rFonts w:hint="eastAsia" w:ascii="宋体" w:hAnsi="宋体" w:eastAsia="宋体" w:cs="宋体"/>
                <w:b/>
                <w:bCs/>
                <w:kern w:val="2"/>
                <w:sz w:val="21"/>
                <w:szCs w:val="22"/>
                <w:highlight w:val="none"/>
                <w:lang w:val="en-US" w:eastAsia="zh-CN" w:bidi="ar-SA"/>
              </w:rPr>
              <w:t>暂定开工日期：2023年   月（具体开工日期以发包人或总监理工程师发出的开工令为准。）</w:t>
            </w:r>
          </w:p>
          <w:p>
            <w:pPr>
              <w:spacing w:line="240" w:lineRule="auto"/>
              <w:rPr>
                <w:rFonts w:hint="eastAsia" w:ascii="宋体" w:hAnsi="宋体" w:eastAsia="宋体" w:cs="宋体"/>
                <w:b/>
                <w:bCs/>
                <w:highlight w:val="none"/>
              </w:rPr>
            </w:pPr>
            <w:r>
              <w:rPr>
                <w:rFonts w:hint="eastAsia" w:ascii="宋体" w:hAnsi="宋体" w:eastAsia="宋体" w:cs="宋体"/>
                <w:b/>
                <w:bCs/>
                <w:highlight w:val="none"/>
                <w:u w:val="single"/>
              </w:rPr>
              <w:t>施工总工期：</w:t>
            </w:r>
            <w:r>
              <w:rPr>
                <w:rFonts w:hint="eastAsia" w:ascii="宋体" w:hAnsi="宋体" w:eastAsia="宋体" w:cs="宋体"/>
                <w:b/>
                <w:bCs/>
                <w:highlight w:val="none"/>
                <w:u w:val="single"/>
                <w:lang w:val="en-US" w:eastAsia="zh-CN"/>
              </w:rPr>
              <w:t>24个月。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u w:val="none"/>
                <w:lang w:val="en-US" w:eastAsia="zh-CN"/>
              </w:rPr>
            </w:pPr>
            <w:r>
              <w:rPr>
                <w:rFonts w:hint="eastAsia" w:ascii="宋体" w:hAnsi="宋体" w:eastAsia="宋体" w:cs="宋体"/>
                <w:szCs w:val="21"/>
                <w:u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工程量清单计价，</w:t>
            </w:r>
            <w:r>
              <w:rPr>
                <w:rFonts w:hint="eastAsia" w:ascii="宋体" w:hAnsi="宋体" w:eastAsia="宋体" w:cs="宋体"/>
                <w:szCs w:val="21"/>
                <w:u w:val="single"/>
              </w:rPr>
              <w:t>按《建设工程量清单计价规范》（GB50500-2013）执行</w:t>
            </w:r>
            <w:r>
              <w:rPr>
                <w:rFonts w:hint="eastAsia" w:ascii="宋体" w:hAnsi="宋体" w:eastAsia="宋体" w:cs="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highlight w:val="none"/>
                <w:u w:val="single"/>
              </w:rPr>
            </w:pPr>
            <w:r>
              <w:rPr>
                <w:rFonts w:hint="eastAsia" w:ascii="宋体" w:hAnsi="宋体" w:eastAsia="宋体" w:cs="宋体"/>
                <w:szCs w:val="21"/>
                <w:highlight w:val="none"/>
                <w:u w:val="single"/>
              </w:rPr>
              <w:t>90</w:t>
            </w:r>
            <w:r>
              <w:rPr>
                <w:rFonts w:hint="eastAsia" w:ascii="宋体" w:hAnsi="宋体" w:eastAsia="宋体" w:cs="宋体"/>
                <w:szCs w:val="21"/>
                <w:highlight w:val="none"/>
              </w:rPr>
              <w:t>日历天。</w:t>
            </w:r>
            <w:r>
              <w:rPr>
                <w:rFonts w:hint="eastAsia" w:ascii="宋体" w:hAnsi="宋体" w:eastAsia="宋体" w:cs="宋体"/>
                <w:color w:val="auto"/>
                <w:szCs w:val="21"/>
                <w:highlight w:val="none"/>
              </w:rPr>
              <w:t>（从投标截止之日计起）</w:t>
            </w:r>
            <w:r>
              <w:rPr>
                <w:rFonts w:hint="eastAsia" w:ascii="宋体" w:hAnsi="宋体" w:eastAsia="宋体" w:cs="宋体"/>
                <w:color w:val="auto"/>
                <w:szCs w:val="21"/>
                <w:highlight w:val="none"/>
                <w:u w:val="single"/>
              </w:rPr>
              <w:t>如出现异议或投诉超过90日历天的，则投标有效期自动延长至异议或投诉处理结束。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pStyle w:val="138"/>
              <w:kinsoku w:val="0"/>
              <w:overflowPunct w:val="0"/>
              <w:spacing w:before="38" w:line="240" w:lineRule="auto"/>
              <w:ind w:left="102"/>
              <w:rPr>
                <w:rFonts w:hint="eastAsia" w:ascii="宋体" w:hAnsi="宋体" w:eastAsia="宋体" w:cs="宋体"/>
                <w:color w:val="000000"/>
                <w:sz w:val="21"/>
                <w:highlight w:val="none"/>
              </w:rPr>
            </w:pPr>
            <w:r>
              <w:rPr>
                <w:rFonts w:hint="eastAsia" w:ascii="宋体" w:hAnsi="宋体" w:eastAsia="宋体" w:cs="宋体"/>
                <w:color w:val="000000"/>
                <w:sz w:val="21"/>
                <w:highlight w:val="none"/>
              </w:rPr>
              <w:t>是否</w:t>
            </w:r>
            <w:r>
              <w:rPr>
                <w:rFonts w:hint="eastAsia" w:ascii="宋体" w:hAnsi="宋体" w:eastAsia="宋体" w:cs="宋体"/>
                <w:color w:val="000000"/>
                <w:spacing w:val="-3"/>
                <w:sz w:val="21"/>
                <w:highlight w:val="none"/>
              </w:rPr>
              <w:t>要</w:t>
            </w:r>
            <w:r>
              <w:rPr>
                <w:rFonts w:hint="eastAsia" w:ascii="宋体" w:hAnsi="宋体" w:eastAsia="宋体" w:cs="宋体"/>
                <w:color w:val="000000"/>
                <w:sz w:val="21"/>
                <w:highlight w:val="none"/>
              </w:rPr>
              <w:t>求</w:t>
            </w:r>
            <w:r>
              <w:rPr>
                <w:rFonts w:hint="eastAsia" w:ascii="宋体" w:hAnsi="宋体" w:eastAsia="宋体" w:cs="宋体"/>
                <w:color w:val="000000"/>
                <w:spacing w:val="-3"/>
                <w:sz w:val="21"/>
                <w:highlight w:val="none"/>
              </w:rPr>
              <w:t>投</w:t>
            </w:r>
            <w:r>
              <w:rPr>
                <w:rFonts w:hint="eastAsia" w:ascii="宋体" w:hAnsi="宋体" w:eastAsia="宋体" w:cs="宋体"/>
                <w:color w:val="000000"/>
                <w:sz w:val="21"/>
                <w:highlight w:val="none"/>
              </w:rPr>
              <w:t>标</w:t>
            </w:r>
            <w:r>
              <w:rPr>
                <w:rFonts w:hint="eastAsia" w:ascii="宋体" w:hAnsi="宋体" w:eastAsia="宋体" w:cs="宋体"/>
                <w:color w:val="000000"/>
                <w:spacing w:val="-3"/>
                <w:sz w:val="21"/>
                <w:highlight w:val="none"/>
              </w:rPr>
              <w:t>人</w:t>
            </w:r>
            <w:r>
              <w:rPr>
                <w:rFonts w:hint="eastAsia" w:ascii="宋体" w:hAnsi="宋体" w:eastAsia="宋体" w:cs="宋体"/>
                <w:color w:val="000000"/>
                <w:sz w:val="21"/>
                <w:highlight w:val="none"/>
              </w:rPr>
              <w:t>递</w:t>
            </w:r>
            <w:r>
              <w:rPr>
                <w:rFonts w:hint="eastAsia" w:ascii="宋体" w:hAnsi="宋体" w:eastAsia="宋体" w:cs="宋体"/>
                <w:color w:val="000000"/>
                <w:spacing w:val="-3"/>
                <w:sz w:val="21"/>
                <w:highlight w:val="none"/>
              </w:rPr>
              <w:t>交</w:t>
            </w:r>
            <w:r>
              <w:rPr>
                <w:rFonts w:hint="eastAsia" w:ascii="宋体" w:hAnsi="宋体" w:eastAsia="宋体" w:cs="宋体"/>
                <w:color w:val="000000"/>
                <w:sz w:val="21"/>
                <w:highlight w:val="none"/>
              </w:rPr>
              <w:t>投</w:t>
            </w:r>
            <w:r>
              <w:rPr>
                <w:rFonts w:hint="eastAsia" w:ascii="宋体" w:hAnsi="宋体" w:eastAsia="宋体" w:cs="宋体"/>
                <w:color w:val="000000"/>
                <w:spacing w:val="-3"/>
                <w:sz w:val="21"/>
                <w:highlight w:val="none"/>
              </w:rPr>
              <w:t>标</w:t>
            </w:r>
            <w:r>
              <w:rPr>
                <w:rFonts w:hint="eastAsia" w:ascii="宋体" w:hAnsi="宋体" w:eastAsia="宋体" w:cs="宋体"/>
                <w:color w:val="000000"/>
                <w:sz w:val="21"/>
                <w:highlight w:val="none"/>
              </w:rPr>
              <w:t>保证</w:t>
            </w:r>
            <w:r>
              <w:rPr>
                <w:rFonts w:hint="eastAsia" w:ascii="宋体" w:hAnsi="宋体" w:eastAsia="宋体" w:cs="宋体"/>
                <w:color w:val="000000"/>
                <w:spacing w:val="-3"/>
                <w:sz w:val="21"/>
                <w:highlight w:val="none"/>
              </w:rPr>
              <w:t>金</w:t>
            </w:r>
            <w:r>
              <w:rPr>
                <w:rFonts w:hint="eastAsia" w:ascii="宋体" w:hAnsi="宋体" w:eastAsia="宋体" w:cs="宋体"/>
                <w:color w:val="000000"/>
                <w:sz w:val="21"/>
                <w:highlight w:val="none"/>
              </w:rPr>
              <w:t>：</w:t>
            </w:r>
          </w:p>
          <w:p>
            <w:pPr>
              <w:pStyle w:val="138"/>
              <w:kinsoku w:val="0"/>
              <w:overflowPunct w:val="0"/>
              <w:spacing w:before="72" w:line="240" w:lineRule="auto"/>
              <w:ind w:left="102"/>
              <w:rPr>
                <w:rFonts w:hint="eastAsia" w:ascii="宋体" w:hAnsi="宋体" w:eastAsia="宋体" w:cs="宋体"/>
                <w:color w:val="000000"/>
                <w:sz w:val="21"/>
                <w:highlight w:val="none"/>
              </w:rPr>
            </w:pPr>
            <w:r>
              <w:rPr>
                <w:rFonts w:hint="eastAsia" w:ascii="宋体" w:hAnsi="宋体" w:eastAsia="宋体" w:cs="宋体"/>
                <w:color w:val="000000"/>
                <w:spacing w:val="-1"/>
                <w:sz w:val="32"/>
                <w:highlight w:val="none"/>
              </w:rPr>
              <w:sym w:font="Wingdings 2" w:char="00A3"/>
            </w:r>
            <w:r>
              <w:rPr>
                <w:rFonts w:hint="eastAsia" w:ascii="宋体" w:hAnsi="宋体" w:eastAsia="宋体" w:cs="宋体"/>
                <w:color w:val="000000"/>
                <w:sz w:val="21"/>
                <w:highlight w:val="none"/>
              </w:rPr>
              <w:t>要求，</w:t>
            </w:r>
            <w:r>
              <w:rPr>
                <w:rFonts w:hint="eastAsia" w:ascii="宋体" w:hAnsi="宋体" w:eastAsia="宋体" w:cs="宋体"/>
                <w:color w:val="000000"/>
                <w:spacing w:val="-3"/>
                <w:sz w:val="21"/>
                <w:highlight w:val="none"/>
              </w:rPr>
              <w:t>投</w:t>
            </w:r>
            <w:r>
              <w:rPr>
                <w:rFonts w:hint="eastAsia" w:ascii="宋体" w:hAnsi="宋体" w:eastAsia="宋体" w:cs="宋体"/>
                <w:color w:val="000000"/>
                <w:sz w:val="21"/>
                <w:highlight w:val="none"/>
              </w:rPr>
              <w:t>标</w:t>
            </w:r>
            <w:r>
              <w:rPr>
                <w:rFonts w:hint="eastAsia" w:ascii="宋体" w:hAnsi="宋体" w:eastAsia="宋体" w:cs="宋体"/>
                <w:color w:val="000000"/>
                <w:spacing w:val="-3"/>
                <w:sz w:val="21"/>
                <w:highlight w:val="none"/>
              </w:rPr>
              <w:t>保</w:t>
            </w:r>
            <w:r>
              <w:rPr>
                <w:rFonts w:hint="eastAsia" w:ascii="宋体" w:hAnsi="宋体" w:eastAsia="宋体" w:cs="宋体"/>
                <w:color w:val="000000"/>
                <w:sz w:val="21"/>
                <w:highlight w:val="none"/>
              </w:rPr>
              <w:t>证</w:t>
            </w:r>
            <w:r>
              <w:rPr>
                <w:rFonts w:hint="eastAsia" w:ascii="宋体" w:hAnsi="宋体" w:eastAsia="宋体" w:cs="宋体"/>
                <w:color w:val="000000"/>
                <w:spacing w:val="-3"/>
                <w:sz w:val="21"/>
                <w:highlight w:val="none"/>
              </w:rPr>
              <w:t>金</w:t>
            </w:r>
            <w:r>
              <w:rPr>
                <w:rFonts w:hint="eastAsia" w:ascii="宋体" w:hAnsi="宋体" w:eastAsia="宋体" w:cs="宋体"/>
                <w:color w:val="000000"/>
                <w:sz w:val="21"/>
                <w:highlight w:val="none"/>
              </w:rPr>
              <w:t>的</w:t>
            </w:r>
            <w:r>
              <w:rPr>
                <w:rFonts w:hint="eastAsia" w:ascii="宋体" w:hAnsi="宋体" w:eastAsia="宋体" w:cs="宋体"/>
                <w:color w:val="000000"/>
                <w:spacing w:val="-3"/>
                <w:sz w:val="21"/>
                <w:highlight w:val="none"/>
              </w:rPr>
              <w:t>形</w:t>
            </w:r>
            <w:r>
              <w:rPr>
                <w:rFonts w:hint="eastAsia" w:ascii="宋体" w:hAnsi="宋体" w:eastAsia="宋体" w:cs="宋体"/>
                <w:color w:val="000000"/>
                <w:sz w:val="21"/>
                <w:highlight w:val="none"/>
              </w:rPr>
              <w:t>式：</w:t>
            </w:r>
          </w:p>
          <w:p>
            <w:pPr>
              <w:pStyle w:val="138"/>
              <w:kinsoku w:val="0"/>
              <w:overflowPunct w:val="0"/>
              <w:spacing w:before="49" w:line="240" w:lineRule="auto"/>
              <w:ind w:left="942"/>
              <w:rPr>
                <w:rFonts w:hint="eastAsia" w:ascii="宋体" w:hAnsi="宋体" w:eastAsia="宋体" w:cs="宋体"/>
                <w:sz w:val="21"/>
                <w:highlight w:val="none"/>
              </w:rPr>
            </w:pPr>
            <w:r>
              <w:rPr>
                <w:rFonts w:hint="eastAsia" w:ascii="宋体" w:hAnsi="宋体" w:eastAsia="宋体" w:cs="宋体"/>
                <w:color w:val="000000"/>
                <w:sz w:val="21"/>
                <w:highlight w:val="none"/>
              </w:rPr>
              <w:t>投标</w:t>
            </w:r>
            <w:r>
              <w:rPr>
                <w:rFonts w:hint="eastAsia" w:ascii="宋体" w:hAnsi="宋体" w:eastAsia="宋体" w:cs="宋体"/>
                <w:spacing w:val="-3"/>
                <w:sz w:val="21"/>
                <w:highlight w:val="none"/>
              </w:rPr>
              <w:t>保</w:t>
            </w:r>
            <w:r>
              <w:rPr>
                <w:rFonts w:hint="eastAsia" w:ascii="宋体" w:hAnsi="宋体" w:eastAsia="宋体" w:cs="宋体"/>
                <w:sz w:val="21"/>
                <w:highlight w:val="none"/>
              </w:rPr>
              <w:t>证</w:t>
            </w:r>
            <w:r>
              <w:rPr>
                <w:rFonts w:hint="eastAsia" w:ascii="宋体" w:hAnsi="宋体" w:eastAsia="宋体" w:cs="宋体"/>
                <w:spacing w:val="-3"/>
                <w:sz w:val="21"/>
                <w:highlight w:val="none"/>
              </w:rPr>
              <w:t>金</w:t>
            </w:r>
            <w:r>
              <w:rPr>
                <w:rFonts w:hint="eastAsia" w:ascii="宋体" w:hAnsi="宋体" w:eastAsia="宋体" w:cs="宋体"/>
                <w:sz w:val="21"/>
                <w:highlight w:val="none"/>
              </w:rPr>
              <w:t>的</w:t>
            </w:r>
            <w:r>
              <w:rPr>
                <w:rFonts w:hint="eastAsia" w:ascii="宋体" w:hAnsi="宋体" w:eastAsia="宋体" w:cs="宋体"/>
                <w:spacing w:val="-3"/>
                <w:sz w:val="21"/>
                <w:highlight w:val="none"/>
              </w:rPr>
              <w:t>金</w:t>
            </w:r>
            <w:r>
              <w:rPr>
                <w:rFonts w:hint="eastAsia" w:ascii="宋体" w:hAnsi="宋体" w:eastAsia="宋体" w:cs="宋体"/>
                <w:sz w:val="21"/>
                <w:highlight w:val="none"/>
              </w:rPr>
              <w:t>额：</w:t>
            </w:r>
          </w:p>
          <w:p>
            <w:pPr>
              <w:spacing w:line="240" w:lineRule="auto"/>
              <w:rPr>
                <w:rFonts w:hint="eastAsia" w:ascii="宋体" w:hAnsi="宋体" w:eastAsia="宋体" w:cs="宋体"/>
                <w:highlight w:val="green"/>
              </w:rPr>
            </w:pPr>
            <w:r>
              <w:rPr>
                <w:rFonts w:hint="eastAsia" w:ascii="宋体" w:hAnsi="宋体" w:eastAsia="宋体" w:cs="宋体"/>
                <w:highlight w:val="none"/>
              </w:rPr>
              <w:t>■不要求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1"/>
              <w:rPr>
                <w:rFonts w:hint="eastAsia" w:ascii="宋体" w:hAnsi="宋体" w:eastAsia="宋体" w:cs="宋体"/>
                <w:szCs w:val="21"/>
              </w:rPr>
            </w:pPr>
            <w:r>
              <w:rPr>
                <w:rFonts w:hint="eastAsia" w:ascii="宋体" w:hAnsi="宋体" w:eastAsia="宋体" w:cs="宋体"/>
                <w:szCs w:val="21"/>
                <w:u w:val="single"/>
              </w:rPr>
              <w:t>投标人自行踏勘 ，投标人不进行踏勘的，视为已熟知现场条件，自行承担相关风险</w:t>
            </w:r>
            <w:r>
              <w:rPr>
                <w:rFonts w:hint="eastAsia" w:ascii="宋体" w:hAnsi="宋体" w:eastAsia="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1、疑问提交时间：投标截止时间 18 天前；</w:t>
            </w:r>
          </w:p>
          <w:p>
            <w:pPr>
              <w:rPr>
                <w:rFonts w:hint="eastAsia" w:ascii="宋体" w:hAnsi="宋体" w:eastAsia="宋体" w:cs="宋体"/>
                <w:szCs w:val="21"/>
                <w:highlight w:val="none"/>
              </w:rPr>
            </w:pPr>
            <w:r>
              <w:rPr>
                <w:rFonts w:hint="eastAsia" w:ascii="宋体" w:hAnsi="宋体" w:eastAsia="宋体" w:cs="宋体"/>
                <w:szCs w:val="21"/>
              </w:rPr>
              <w:t>2、形式：投标人的疑问通过广州公共资源交易中心交易平台提交；</w:t>
            </w:r>
          </w:p>
          <w:p>
            <w:pPr>
              <w:rPr>
                <w:rFonts w:hint="eastAsia" w:ascii="宋体" w:hAnsi="宋体" w:eastAsia="宋体" w:cs="宋体"/>
                <w:szCs w:val="21"/>
                <w:highlight w:val="none"/>
              </w:rPr>
            </w:pPr>
            <w:r>
              <w:rPr>
                <w:rFonts w:hint="eastAsia" w:ascii="宋体" w:hAnsi="宋体" w:eastAsia="宋体" w:cs="宋体"/>
                <w:szCs w:val="21"/>
                <w:highlight w:val="none"/>
              </w:rPr>
              <w:t>3、招标人澄清或答疑期限：在递交投标文件截止日期前15 日；</w:t>
            </w:r>
          </w:p>
          <w:p>
            <w:pPr>
              <w:rPr>
                <w:rFonts w:hint="eastAsia" w:ascii="宋体" w:hAnsi="宋体" w:eastAsia="宋体" w:cs="宋体"/>
                <w:szCs w:val="21"/>
                <w:highlight w:val="none"/>
              </w:rPr>
            </w:pPr>
            <w:r>
              <w:rPr>
                <w:rFonts w:hint="eastAsia" w:ascii="宋体" w:hAnsi="宋体" w:eastAsia="宋体" w:cs="宋体"/>
                <w:szCs w:val="21"/>
                <w:highlight w:val="none"/>
              </w:rPr>
              <w:t>4、进入到提问区域的密码为123456。</w:t>
            </w:r>
          </w:p>
          <w:p>
            <w:pPr>
              <w:rPr>
                <w:rFonts w:hint="eastAsia" w:ascii="宋体" w:hAnsi="宋体" w:eastAsia="宋体" w:cs="宋体"/>
                <w:szCs w:val="21"/>
              </w:rPr>
            </w:pPr>
            <w:r>
              <w:rPr>
                <w:rFonts w:hint="eastAsia" w:ascii="宋体" w:hAnsi="宋体" w:eastAsia="宋体" w:cs="宋体"/>
                <w:szCs w:val="21"/>
                <w:highlight w:val="none"/>
              </w:rPr>
              <w:t>5、网上答疑的相关事项详见招标文件</w:t>
            </w:r>
            <w:r>
              <w:rPr>
                <w:rFonts w:hint="eastAsia" w:ascii="宋体" w:hAnsi="宋体" w:eastAsia="宋体" w:cs="宋体"/>
                <w:szCs w:val="21"/>
              </w:rPr>
              <w:t>8.1、8.2款。</w:t>
            </w:r>
          </w:p>
          <w:p>
            <w:pPr>
              <w:rPr>
                <w:rFonts w:hint="eastAsia" w:ascii="宋体" w:hAnsi="宋体" w:eastAsia="宋体" w:cs="宋体"/>
                <w:szCs w:val="21"/>
              </w:rPr>
            </w:pPr>
            <w:r>
              <w:rPr>
                <w:rFonts w:hint="eastAsia" w:ascii="宋体" w:hAnsi="宋体" w:eastAsia="宋体" w:cs="宋体"/>
                <w:szCs w:val="21"/>
              </w:rPr>
              <w:t>具体要求：按照交易平台关于全流程电子化项目的相关指南进行操作，详见：</w:t>
            </w:r>
            <w:r>
              <w:rPr>
                <w:rFonts w:hint="eastAsia" w:ascii="宋体" w:hAnsi="宋体" w:eastAsia="宋体" w:cs="宋体"/>
                <w:szCs w:val="21"/>
                <w:shd w:val="clear" w:color="auto" w:fill="FFFFFF"/>
              </w:rPr>
              <w:t>广州公共资源交易中心网站http:// www.gzggzy.cn）《房屋建筑和市政基础设施工程全流程电子化项目专章》</w:t>
            </w:r>
            <w:r>
              <w:rPr>
                <w:rFonts w:hint="eastAsia" w:ascii="宋体" w:hAnsi="宋体" w:eastAsia="宋体" w:cs="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szCs w:val="21"/>
              </w:rPr>
            </w:pPr>
            <w:r>
              <w:rPr>
                <w:rFonts w:hint="eastAsia" w:ascii="宋体" w:hAnsi="宋体" w:eastAsia="宋体" w:cs="宋体"/>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（技术标和经济标同时开标）</w:t>
            </w:r>
          </w:p>
          <w:p>
            <w:pPr>
              <w:jc w:val="left"/>
              <w:rPr>
                <w:rFonts w:hint="eastAsia" w:ascii="宋体" w:hAnsi="宋体" w:eastAsia="宋体" w:cs="宋体"/>
                <w:b/>
                <w:bCs/>
                <w:szCs w:val="21"/>
                <w:u w:val="single"/>
              </w:rPr>
            </w:pPr>
            <w:r>
              <w:rPr>
                <w:rFonts w:hint="eastAsia" w:ascii="宋体" w:hAnsi="宋体" w:eastAsia="宋体" w:cs="宋体"/>
                <w:szCs w:val="21"/>
              </w:rPr>
              <w:t>1、开标开始时间：</w:t>
            </w:r>
            <w:r>
              <w:rPr>
                <w:rFonts w:hint="eastAsia" w:ascii="宋体" w:hAnsi="宋体" w:eastAsia="宋体" w:cs="宋体"/>
                <w:szCs w:val="21"/>
                <w:u w:val="single"/>
              </w:rPr>
              <w:t>2023</w:t>
            </w:r>
            <w:r>
              <w:rPr>
                <w:rFonts w:hint="eastAsia" w:ascii="宋体" w:hAnsi="宋体" w:eastAsia="宋体" w:cs="宋体"/>
                <w:szCs w:val="21"/>
              </w:rPr>
              <w:t>年  月  日  时  分（与投标截止时间为同一时间），地点：</w:t>
            </w:r>
            <w:r>
              <w:rPr>
                <w:rFonts w:hint="eastAsia" w:ascii="宋体" w:hAnsi="宋体" w:eastAsia="宋体" w:cs="宋体"/>
                <w:szCs w:val="21"/>
                <w:u w:val="single"/>
              </w:rPr>
              <w:t>广州公共资源交易中心第  开标室。</w:t>
            </w:r>
            <w:r>
              <w:rPr>
                <w:rFonts w:hint="eastAsia" w:ascii="宋体" w:hAnsi="宋体" w:eastAsia="宋体" w:cs="宋体"/>
                <w:b/>
                <w:bCs/>
                <w:szCs w:val="21"/>
                <w:u w:val="single"/>
              </w:rPr>
              <w:t>投标人也可选择参加在线开标，具体按照交易平台相关指南进行操作。详见：http://www.gzggzy.cn/fwznbszyjsgc/index.jhtml。</w:t>
            </w:r>
          </w:p>
          <w:p>
            <w:pPr>
              <w:rPr>
                <w:rFonts w:hint="eastAsia" w:ascii="宋体" w:hAnsi="宋体" w:eastAsia="宋体" w:cs="宋体"/>
                <w:szCs w:val="21"/>
              </w:rPr>
            </w:pPr>
            <w:r>
              <w:rPr>
                <w:rFonts w:hint="eastAsia" w:ascii="宋体" w:hAnsi="宋体" w:eastAsia="宋体" w:cs="宋体"/>
                <w:szCs w:val="21"/>
              </w:rPr>
              <w:t>注：投标文件解密问题。投标人只用执行一次解密，招标人执行解密次数根据招标文件开标次数确定。</w:t>
            </w:r>
          </w:p>
          <w:p>
            <w:pPr>
              <w:rPr>
                <w:rFonts w:hint="eastAsia" w:ascii="宋体" w:hAnsi="宋体" w:eastAsia="宋体" w:cs="宋体"/>
              </w:rPr>
            </w:pPr>
            <w:r>
              <w:rPr>
                <w:rFonts w:hint="eastAsia" w:ascii="宋体" w:hAnsi="宋体" w:eastAsia="宋体" w:cs="宋体"/>
                <w:szCs w:val="21"/>
              </w:rPr>
              <w:t>2、递交投标文件备用光盘时间：</w:t>
            </w:r>
            <w:r>
              <w:rPr>
                <w:rFonts w:hint="eastAsia" w:ascii="宋体" w:hAnsi="宋体" w:eastAsia="宋体" w:cs="宋体"/>
                <w:szCs w:val="21"/>
                <w:u w:val="single"/>
              </w:rPr>
              <w:t>2023</w:t>
            </w:r>
            <w:r>
              <w:rPr>
                <w:rFonts w:hint="eastAsia" w:ascii="宋体" w:hAnsi="宋体" w:eastAsia="宋体" w:cs="宋体"/>
                <w:szCs w:val="21"/>
              </w:rPr>
              <w:t>年  月  日  时  分至</w:t>
            </w:r>
            <w:r>
              <w:rPr>
                <w:rFonts w:hint="eastAsia" w:ascii="宋体" w:hAnsi="宋体" w:eastAsia="宋体" w:cs="宋体"/>
                <w:szCs w:val="21"/>
                <w:u w:val="single"/>
              </w:rPr>
              <w:t>2023</w:t>
            </w:r>
            <w:r>
              <w:rPr>
                <w:rFonts w:hint="eastAsia" w:ascii="宋体" w:hAnsi="宋体" w:eastAsia="宋体" w:cs="宋体"/>
                <w:szCs w:val="21"/>
              </w:rPr>
              <w:t>年  月  日  时  分；递交地点：</w:t>
            </w:r>
            <w:r>
              <w:rPr>
                <w:rFonts w:hint="eastAsia" w:ascii="宋体" w:hAnsi="宋体" w:eastAsia="宋体" w:cs="宋体"/>
                <w:szCs w:val="21"/>
                <w:u w:val="single"/>
              </w:rPr>
              <w:t>广州公共资源交易中心第  开标室</w:t>
            </w:r>
            <w:r>
              <w:rPr>
                <w:rFonts w:hint="eastAsia" w:ascii="宋体" w:hAnsi="宋体" w:eastAsia="宋体" w:cs="宋体"/>
              </w:rPr>
              <w:t>。(建议安排在投标文件截止时间前15分钟至投标文件截止时间）</w:t>
            </w:r>
          </w:p>
          <w:p>
            <w:pPr>
              <w:widowControl/>
              <w:jc w:val="left"/>
              <w:rPr>
                <w:rFonts w:hint="eastAsia" w:ascii="宋体" w:hAnsi="宋体" w:eastAsia="宋体" w:cs="宋体"/>
                <w:szCs w:val="21"/>
              </w:rPr>
            </w:pPr>
            <w:r>
              <w:rPr>
                <w:rFonts w:hint="eastAsia" w:ascii="宋体" w:hAnsi="宋体" w:eastAsia="宋体" w:cs="宋体"/>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highlight w:val="none"/>
                <w:u w:val="single"/>
              </w:rPr>
            </w:pPr>
            <w:r>
              <w:rPr>
                <w:rFonts w:hint="eastAsia" w:ascii="宋体" w:hAnsi="宋体" w:eastAsia="宋体" w:cs="宋体"/>
                <w:szCs w:val="21"/>
                <w:highlight w:val="none"/>
                <w:u w:val="single"/>
              </w:rPr>
              <w:t>方式一：选取办法七（适合综合评分法四，技术标与经济标同时开启）。</w:t>
            </w:r>
          </w:p>
          <w:p>
            <w:pPr>
              <w:pStyle w:val="36"/>
              <w:ind w:firstLine="0"/>
              <w:rPr>
                <w:rFonts w:hint="eastAsia" w:ascii="宋体" w:hAnsi="宋体" w:eastAsia="宋体" w:cs="宋体"/>
                <w:szCs w:val="21"/>
                <w:highlight w:val="magenta"/>
                <w:u w:val="single"/>
              </w:rPr>
            </w:pPr>
            <w:r>
              <w:rPr>
                <w:rFonts w:hint="eastAsia" w:ascii="宋体" w:hAnsi="宋体" w:eastAsia="宋体" w:cs="宋体"/>
                <w:szCs w:val="21"/>
                <w:highlight w:val="none"/>
                <w:u w:val="single"/>
              </w:rPr>
              <w:t>投标人总得分=技术得分（满分20分）＋经济得分（满分100分）×经济得分权重（80%）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20</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rPr>
            </w:pPr>
            <w:r>
              <w:rPr>
                <w:rFonts w:hint="eastAsia" w:ascii="宋体" w:hAnsi="宋体" w:eastAsia="宋体" w:cs="宋体"/>
              </w:rPr>
              <w:t>方式一：中标人提供的履约保证金为中标价款的10%。</w:t>
            </w:r>
            <w:r>
              <w:rPr>
                <w:rFonts w:hint="eastAsia" w:ascii="宋体" w:hAnsi="宋体" w:eastAsia="宋体" w:cs="宋体"/>
                <w:kern w:val="2"/>
                <w:sz w:val="21"/>
                <w:lang w:val="en-US" w:eastAsia="zh-CN"/>
              </w:rPr>
              <w:t>（具体形式详见合同）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21</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本项目最高投标限价为人民币</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23750792.69</w:t>
            </w:r>
            <w:r>
              <w:rPr>
                <w:rFonts w:hint="eastAsia" w:ascii="宋体" w:hAnsi="宋体" w:eastAsia="宋体" w:cs="宋体"/>
                <w:szCs w:val="21"/>
                <w:highlight w:val="none"/>
              </w:rPr>
              <w:t>元</w:t>
            </w:r>
            <w:r>
              <w:rPr>
                <w:rFonts w:hint="eastAsia" w:ascii="宋体" w:hAnsi="宋体" w:eastAsia="宋体" w:cs="宋体"/>
                <w:color w:val="auto"/>
                <w:sz w:val="21"/>
                <w:szCs w:val="21"/>
                <w:highlight w:val="none"/>
              </w:rPr>
              <w:t>，投标总价超过最高投标限价的投标文件将被拒绝。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22</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highlight w:val="none"/>
              </w:rPr>
            </w:pPr>
            <w:r>
              <w:rPr>
                <w:rFonts w:hint="eastAsia" w:ascii="宋体" w:hAnsi="宋体" w:eastAsia="宋体" w:cs="宋体"/>
                <w:szCs w:val="21"/>
                <w:highlight w:val="none"/>
              </w:rPr>
              <w:t>本项目绿色施工安全防护措施费为</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1750111.59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元，暂列金额为</w:t>
            </w:r>
            <w:r>
              <w:rPr>
                <w:rFonts w:hint="eastAsia" w:ascii="宋体" w:hAnsi="宋体" w:eastAsia="宋体" w:cs="宋体"/>
                <w:szCs w:val="21"/>
                <w:highlight w:val="none"/>
                <w:u w:val="single"/>
                <w:lang w:val="en-US" w:eastAsia="zh-CN"/>
              </w:rPr>
              <w:t xml:space="preserve"> 1640417.84</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rPr>
              <w:t>元，暂估价为</w:t>
            </w:r>
            <w:r>
              <w:rPr>
                <w:rFonts w:hint="eastAsia" w:ascii="宋体" w:hAnsi="宋体" w:eastAsia="宋体" w:cs="宋体"/>
                <w:szCs w:val="21"/>
                <w:highlight w:val="none"/>
                <w:u w:val="single"/>
                <w:lang w:val="en-US" w:eastAsia="zh-CN"/>
              </w:rPr>
              <w:t xml:space="preserve"> 645667.57 </w:t>
            </w:r>
            <w:r>
              <w:rPr>
                <w:rFonts w:hint="eastAsia" w:ascii="宋体" w:hAnsi="宋体" w:eastAsia="宋体" w:cs="宋体"/>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6"/>
              <w:ind w:firstLine="0"/>
              <w:rPr>
                <w:rFonts w:hint="eastAsia" w:ascii="宋体" w:hAnsi="宋体" w:eastAsia="宋体" w:cs="宋体"/>
                <w:szCs w:val="21"/>
              </w:rPr>
            </w:pPr>
            <w:r>
              <w:rPr>
                <w:rFonts w:hint="eastAsia" w:ascii="宋体" w:hAnsi="宋体" w:eastAsia="宋体" w:cs="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highlight w:val="none"/>
              </w:rPr>
              <w:t>工程成本警戒价</w:t>
            </w:r>
            <w:r>
              <w:rPr>
                <w:rFonts w:hint="eastAsia" w:ascii="宋体" w:hAnsi="宋体" w:cs="宋体"/>
                <w:szCs w:val="21"/>
                <w:highlight w:val="none"/>
                <w:u w:val="single"/>
                <w:lang w:val="en-US" w:eastAsia="zh-CN"/>
              </w:rPr>
              <w:t>21375713.42</w:t>
            </w:r>
            <w:r>
              <w:rPr>
                <w:rFonts w:hint="eastAsia" w:ascii="宋体" w:hAnsi="宋体" w:eastAsia="宋体" w:cs="宋体"/>
                <w:szCs w:val="21"/>
                <w:highlight w:val="none"/>
              </w:rPr>
              <w:t>元（</w:t>
            </w:r>
            <w:r>
              <w:rPr>
                <w:rFonts w:hint="eastAsia" w:ascii="宋体" w:hAnsi="宋体" w:eastAsia="宋体" w:cs="宋体"/>
                <w:szCs w:val="21"/>
              </w:rPr>
              <w:t>最高投标限价</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90</w:t>
            </w:r>
            <w:r>
              <w:rPr>
                <w:rFonts w:hint="eastAsia" w:ascii="宋体" w:hAnsi="宋体" w:eastAsia="宋体" w:cs="宋体"/>
                <w:szCs w:val="21"/>
                <w:highlight w:val="none"/>
              </w:rPr>
              <w:t>%）</w:t>
            </w:r>
            <w:r>
              <w:rPr>
                <w:rFonts w:hint="eastAsia" w:ascii="宋体" w:hAnsi="宋体" w:eastAsia="宋体" w:cs="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eastAsia="宋体" w:cs="宋体"/>
                <w:szCs w:val="21"/>
                <w:u w:val="single"/>
              </w:rPr>
            </w:pPr>
            <w:r>
              <w:rPr>
                <w:rFonts w:hint="eastAsia" w:ascii="宋体" w:hAnsi="宋体" w:eastAsia="宋体" w:cs="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lang w:val="en-US" w:eastAsia="zh-CN"/>
              </w:rPr>
            </w:pPr>
            <w:r>
              <w:rPr>
                <w:rFonts w:hint="eastAsia" w:ascii="宋体" w:hAnsi="宋体" w:eastAsia="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（该条不适用于本招标项目）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13.4、13.5.2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bCs/>
                <w:szCs w:val="21"/>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34</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highlight w:val="none"/>
              </w:rPr>
            </w:pPr>
            <w:r>
              <w:rPr>
                <w:rFonts w:hint="eastAsia" w:ascii="宋体" w:hAnsi="宋体" w:eastAsia="宋体" w:cs="宋体"/>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Cs w:val="21"/>
                <w:lang w:val="zh-CN"/>
              </w:rPr>
            </w:pPr>
            <w:r>
              <w:rPr>
                <w:rFonts w:hint="eastAsia" w:ascii="宋体" w:hAnsi="宋体" w:eastAsia="宋体" w:cs="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□不允许；</w:t>
            </w:r>
          </w:p>
          <w:p>
            <w:pPr>
              <w:rPr>
                <w:rFonts w:hint="eastAsia" w:ascii="宋体" w:hAnsi="宋体" w:eastAsia="宋体" w:cs="宋体"/>
                <w:kern w:val="0"/>
                <w:szCs w:val="21"/>
                <w:highlight w:val="none"/>
                <w:lang w:val="zh-CN"/>
              </w:rPr>
            </w:pPr>
            <w:r>
              <w:rPr>
                <w:rFonts w:hint="eastAsia" w:ascii="宋体" w:hAnsi="宋体" w:eastAsia="宋体" w:cs="宋体"/>
                <w:kern w:val="0"/>
                <w:sz w:val="24"/>
                <w:highlight w:val="none"/>
              </w:rPr>
              <w:t>■</w:t>
            </w:r>
            <w:r>
              <w:rPr>
                <w:rFonts w:hint="eastAsia" w:ascii="宋体" w:hAnsi="宋体" w:eastAsia="宋体" w:cs="宋体"/>
                <w:kern w:val="0"/>
                <w:szCs w:val="21"/>
                <w:highlight w:val="none"/>
                <w:lang w:val="zh-CN"/>
              </w:rPr>
              <w:t>允许：分包内容要求：</w:t>
            </w:r>
            <w:r>
              <w:rPr>
                <w:rFonts w:hint="eastAsia" w:ascii="宋体" w:hAnsi="宋体" w:eastAsia="宋体" w:cs="宋体"/>
                <w:kern w:val="0"/>
                <w:szCs w:val="21"/>
                <w:highlight w:val="none"/>
                <w:u w:val="single"/>
                <w:lang w:val="zh-CN"/>
              </w:rPr>
              <w:t>中标人按照合同约定或者经招标人同意，可以将中标项目的部分非主体、非关键性工作分包给他人完成。</w:t>
            </w:r>
          </w:p>
          <w:p>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 xml:space="preserve">    分包金额要求：</w:t>
            </w:r>
            <w:r>
              <w:rPr>
                <w:rFonts w:hint="eastAsia" w:ascii="宋体" w:hAnsi="宋体" w:eastAsia="宋体" w:cs="宋体"/>
                <w:szCs w:val="21"/>
                <w:highlight w:val="none"/>
                <w:u w:val="single"/>
              </w:rPr>
              <w:t>根据实际情况确定。</w:t>
            </w:r>
          </w:p>
          <w:p>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 xml:space="preserve">    对分包人的资质要求：</w:t>
            </w:r>
            <w:r>
              <w:rPr>
                <w:rFonts w:hint="eastAsia" w:ascii="宋体" w:hAnsi="宋体" w:eastAsia="宋体" w:cs="宋体"/>
                <w:szCs w:val="21"/>
                <w:highlight w:val="none"/>
                <w:u w:val="single"/>
                <w:lang w:val="zh-CN"/>
              </w:rPr>
              <w:t>按国家资质管理规定执行</w:t>
            </w:r>
            <w:r>
              <w:rPr>
                <w:rFonts w:hint="eastAsia" w:ascii="宋体" w:hAnsi="宋体" w:eastAsia="宋体" w:cs="宋体"/>
                <w:szCs w:val="21"/>
                <w:highlight w:val="none"/>
                <w:u w:val="single"/>
              </w:rPr>
              <w:t>。</w:t>
            </w:r>
          </w:p>
          <w:p>
            <w:pPr>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 xml:space="preserve">    对分包人的其他要求：</w:t>
            </w:r>
            <w:r>
              <w:rPr>
                <w:rFonts w:hint="eastAsia" w:ascii="宋体" w:hAnsi="宋体" w:eastAsia="宋体" w:cs="宋体"/>
                <w:kern w:val="0"/>
                <w:szCs w:val="21"/>
                <w:highlight w:val="none"/>
                <w:u w:val="single"/>
                <w:lang w:val="zh-CN"/>
              </w:rPr>
              <w:t>未在以往工程中因不诚信行为或不充分履约行为被本项目招标人书面拒绝投标的，或未被列入拖欠农民工工资失信联合惩戒对象名单。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zCs w:val="21"/>
              </w:rPr>
            </w:pPr>
            <w:r>
              <w:rPr>
                <w:rFonts w:hint="eastAsia" w:ascii="宋体" w:hAnsi="宋体" w:eastAsia="宋体" w:cs="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1、按照交易平台关于全流程电子化项目的相关指南进行操作。详见：</w:t>
            </w:r>
            <w:r>
              <w:rPr>
                <w:rFonts w:hint="eastAsia" w:ascii="宋体" w:hAnsi="宋体" w:eastAsia="宋体" w:cs="宋体"/>
                <w:szCs w:val="21"/>
                <w:u w:val="single"/>
              </w:rPr>
              <w:t>广州公共资源交易中心网站(http:/ www.gzggzy.cn)服务指南栏目</w:t>
            </w:r>
            <w:r>
              <w:rPr>
                <w:rFonts w:hint="eastAsia" w:ascii="宋体" w:hAnsi="宋体" w:eastAsia="宋体" w:cs="宋体"/>
                <w:szCs w:val="21"/>
              </w:rPr>
              <w:t xml:space="preserve">。  </w:t>
            </w:r>
          </w:p>
          <w:p>
            <w:pPr>
              <w:rPr>
                <w:rFonts w:hint="eastAsia" w:ascii="宋体" w:hAnsi="宋体" w:eastAsia="宋体" w:cs="宋体"/>
                <w:szCs w:val="21"/>
              </w:rPr>
            </w:pPr>
            <w:r>
              <w:rPr>
                <w:rFonts w:hint="eastAsia" w:ascii="宋体" w:hAnsi="宋体" w:eastAsia="宋体" w:cs="宋体"/>
                <w:szCs w:val="21"/>
              </w:rPr>
              <w:t>2、提交投标文件光盘备用</w:t>
            </w:r>
          </w:p>
          <w:p>
            <w:pPr>
              <w:rPr>
                <w:rFonts w:hint="eastAsia" w:ascii="宋体" w:hAnsi="宋体" w:eastAsia="宋体" w:cs="宋体"/>
                <w:szCs w:val="21"/>
              </w:rPr>
            </w:pPr>
            <w:r>
              <w:rPr>
                <w:rFonts w:hint="eastAsia" w:ascii="宋体" w:hAnsi="宋体" w:eastAsia="宋体" w:cs="宋体"/>
                <w:szCs w:val="21"/>
              </w:rPr>
              <w:t>投标人可制作非加密的电子投标文件（PDF格式）刻入光盘（1份），在投标须知前附表第18项规定的时间、地点提交备用。刻录好的投标文件光盘密封在密封袋中，并在封口处加盖投标人单位公章。</w:t>
            </w:r>
            <w:r>
              <w:rPr>
                <w:rFonts w:hint="eastAsia" w:ascii="宋体" w:hAnsi="宋体" w:eastAsia="宋体" w:cs="宋体"/>
                <w:b/>
                <w:szCs w:val="21"/>
              </w:rPr>
              <w:t>密封袋上应写明项目名称和招标人名称。</w:t>
            </w:r>
            <w:r>
              <w:rPr>
                <w:rFonts w:hint="eastAsia" w:ascii="宋体" w:hAnsi="宋体" w:eastAsia="宋体" w:cs="宋体"/>
                <w:szCs w:val="21"/>
              </w:rPr>
              <w:t>递交的光盘不得加密。光盘无法读取或导入的，则视为未提交备用投标文件光盘。如果投标人没有按规定通过交易平台网上递交电子投标文件的，不再读取提交的光盘。投标人也可不提交备用光盘。</w:t>
            </w:r>
          </w:p>
          <w:p>
            <w:pPr>
              <w:rPr>
                <w:rFonts w:hint="eastAsia" w:ascii="宋体" w:hAnsi="宋体" w:eastAsia="宋体" w:cs="宋体"/>
                <w:szCs w:val="21"/>
              </w:rPr>
            </w:pPr>
            <w:r>
              <w:rPr>
                <w:rFonts w:hint="eastAsia" w:ascii="宋体" w:hAnsi="宋体" w:eastAsia="宋体" w:cs="宋体"/>
                <w:szCs w:val="21"/>
              </w:rPr>
              <w:t>3、补救方案</w:t>
            </w:r>
          </w:p>
          <w:p>
            <w:pPr>
              <w:rPr>
                <w:rFonts w:hint="eastAsia" w:ascii="宋体" w:hAnsi="宋体" w:eastAsia="宋体" w:cs="宋体"/>
                <w:szCs w:val="21"/>
              </w:rPr>
            </w:pPr>
            <w:r>
              <w:rPr>
                <w:rFonts w:hint="eastAsia" w:ascii="宋体" w:hAnsi="宋体" w:eastAsia="宋体" w:cs="宋体"/>
                <w:szCs w:val="21"/>
              </w:rPr>
              <w:t>（1）投标文件解密失败的补救方案：</w:t>
            </w:r>
          </w:p>
          <w:p>
            <w:pPr>
              <w:rPr>
                <w:rFonts w:hint="eastAsia" w:ascii="宋体" w:hAnsi="宋体" w:eastAsia="宋体" w:cs="宋体"/>
                <w:b/>
                <w:bCs/>
                <w:szCs w:val="21"/>
              </w:rPr>
            </w:pPr>
            <w:r>
              <w:rPr>
                <w:rFonts w:hint="eastAsia" w:ascii="宋体" w:hAnsi="宋体" w:eastAsia="宋体" w:cs="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w:t>
            </w:r>
            <w:r>
              <w:rPr>
                <w:rFonts w:hint="eastAsia" w:ascii="宋体" w:hAnsi="宋体" w:eastAsia="宋体" w:cs="宋体"/>
                <w:b/>
                <w:bCs/>
                <w:szCs w:val="21"/>
              </w:rPr>
              <w:t>因投标人之外原因解密失败且未递交电子光盘的，视为撤回投标文件。</w:t>
            </w:r>
          </w:p>
          <w:p>
            <w:pPr>
              <w:rPr>
                <w:rFonts w:hint="eastAsia" w:ascii="宋体" w:hAnsi="宋体" w:eastAsia="宋体" w:cs="宋体"/>
                <w:szCs w:val="21"/>
              </w:rPr>
            </w:pPr>
            <w:r>
              <w:rPr>
                <w:rFonts w:hint="eastAsia" w:ascii="宋体" w:hAnsi="宋体" w:eastAsia="宋体" w:cs="宋体"/>
                <w:szCs w:val="21"/>
              </w:rPr>
              <w:t>（2）评标时突发情况的补救方案</w:t>
            </w:r>
          </w:p>
          <w:p>
            <w:pPr>
              <w:rPr>
                <w:rFonts w:hint="eastAsia" w:ascii="宋体" w:hAnsi="宋体" w:eastAsia="宋体" w:cs="宋体"/>
                <w:szCs w:val="21"/>
              </w:rPr>
            </w:pPr>
            <w:r>
              <w:rPr>
                <w:rFonts w:hint="eastAsia" w:ascii="宋体" w:hAnsi="宋体" w:eastAsia="宋体" w:cs="宋体"/>
                <w:szCs w:val="21"/>
              </w:rPr>
              <w:t>若遇不可抗力发生（指网络瘫痪、服务器损坏、交易系统故障短期无法恢复等因素），由评标委员会开启投标人递交的全部投标文件光盘，并按光盘内容进行评审。</w:t>
            </w:r>
          </w:p>
          <w:p>
            <w:pPr>
              <w:rPr>
                <w:rFonts w:hint="eastAsia" w:ascii="宋体" w:hAnsi="宋体" w:eastAsia="宋体" w:cs="宋体"/>
                <w:szCs w:val="21"/>
              </w:rPr>
            </w:pPr>
            <w:r>
              <w:rPr>
                <w:rFonts w:hint="eastAsia" w:ascii="宋体" w:hAnsi="宋体" w:eastAsia="宋体" w:cs="宋体"/>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u w:val="single"/>
              </w:rPr>
              <w:t>招标人拒绝接收投标文件备用光盘的情况</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1、在投标截止期后逾期或未在指定地点递交投标文件备用光盘的；</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2、投标文件备用光盘未按招标文件要求密封或未在密封处盖章的；</w:t>
            </w:r>
          </w:p>
          <w:p>
            <w:pPr>
              <w:keepNext w:val="0"/>
              <w:keepLines w:val="0"/>
              <w:pageBreakBefore w:val="0"/>
              <w:kinsoku/>
              <w:wordWrap/>
              <w:overflowPunct/>
              <w:topLinePunct w:val="0"/>
              <w:autoSpaceDE/>
              <w:autoSpaceDN/>
              <w:bidi w:val="0"/>
              <w:adjustRightInd/>
              <w:snapToGrid w:val="0"/>
              <w:spacing w:line="264" w:lineRule="auto"/>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szCs w:val="21"/>
              </w:rPr>
              <w:t>工人工资支付专用帐户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Cs w:val="21"/>
              </w:rPr>
            </w:pPr>
            <w:r>
              <w:rPr>
                <w:rFonts w:hint="eastAsia" w:ascii="宋体" w:hAnsi="宋体" w:eastAsia="宋体" w:cs="宋体"/>
                <w:szCs w:val="21"/>
              </w:rPr>
              <w:t>中标人须以工程项目为单位，在商业银行设立建设领域工人工资支付专用帐户用于支付工人工资。具体执行及管理办法参照《广州市住房和城乡建设局关于印发&lt;广州市建筑施工实名制管理办法&gt;的通知》（穗建规字〔2020〕18号）、《广州市建设领域工人工资支付分账管理实施细则》（穗建规字〔2020〕37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39</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eastAsia="宋体" w:cs="宋体"/>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中标候选人公示后中标单位提交投标文件要求</w:t>
            </w:r>
          </w:p>
        </w:tc>
        <w:tc>
          <w:tcPr>
            <w:tcW w:w="5857" w:type="dxa"/>
            <w:tcBorders>
              <w:top w:val="single" w:color="auto" w:sz="4" w:space="0"/>
              <w:left w:val="single" w:color="auto" w:sz="4" w:space="0"/>
              <w:bottom w:val="double" w:color="auto" w:sz="4" w:space="0"/>
              <w:right w:val="double" w:color="auto" w:sz="4" w:space="0"/>
            </w:tcBorders>
            <w:vAlign w:val="center"/>
          </w:tcPr>
          <w:p>
            <w:pPr>
              <w:spacing w:line="276" w:lineRule="auto"/>
              <w:rPr>
                <w:rFonts w:hint="eastAsia" w:ascii="宋体" w:hAnsi="宋体" w:eastAsia="宋体" w:cs="宋体"/>
                <w:szCs w:val="21"/>
              </w:rPr>
            </w:pPr>
            <w:r>
              <w:rPr>
                <w:rFonts w:hint="eastAsia" w:ascii="宋体" w:hAnsi="宋体" w:eastAsia="宋体" w:cs="宋体"/>
                <w:szCs w:val="21"/>
              </w:rPr>
              <w:t>中标单位在中标候选人公示结束后三个工作日内分别提交4套与电子投标文件内容完全一致的纸质版投标文件（含经济标单价分析）及经济标报价套价软件版和Microsoft Excel版电子文件光盘。</w:t>
            </w:r>
          </w:p>
        </w:tc>
      </w:tr>
    </w:tbl>
    <w:p>
      <w:pPr>
        <w:pStyle w:val="7"/>
        <w:rPr>
          <w:rFonts w:hint="eastAsia" w:ascii="宋体" w:hAnsi="宋体" w:eastAsia="宋体" w:cs="宋体"/>
        </w:rPr>
      </w:pPr>
      <w:bookmarkStart w:id="7" w:name="_Toc2272547"/>
      <w:bookmarkEnd w:id="7"/>
      <w:r>
        <w:rPr>
          <w:rFonts w:hint="eastAsia" w:ascii="宋体" w:hAnsi="宋体" w:eastAsia="宋体" w:cs="宋体"/>
        </w:rPr>
        <w:br w:type="page"/>
      </w:r>
      <w:bookmarkStart w:id="8" w:name="_Toc115117420"/>
      <w:r>
        <w:rPr>
          <w:rFonts w:hint="eastAsia" w:ascii="宋体" w:hAnsi="宋体" w:eastAsia="宋体" w:cs="宋体"/>
        </w:rPr>
        <w:t>二、投标须知修改表</w:t>
      </w:r>
      <w:bookmarkEnd w:id="8"/>
    </w:p>
    <w:p>
      <w:pPr>
        <w:pStyle w:val="36"/>
        <w:pBdr>
          <w:bottom w:val="single" w:color="auto" w:sz="6" w:space="1"/>
        </w:pBdr>
        <w:spacing w:line="360" w:lineRule="auto"/>
        <w:rPr>
          <w:rFonts w:hint="eastAsia" w:ascii="宋体" w:hAnsi="宋体" w:eastAsia="宋体" w:cs="宋体"/>
          <w:b/>
          <w:szCs w:val="21"/>
          <w:highlight w:val="none"/>
        </w:rPr>
      </w:pPr>
      <w:r>
        <w:rPr>
          <w:rFonts w:hint="eastAsia" w:ascii="宋体" w:hAnsi="宋体" w:eastAsia="宋体" w:cs="宋体"/>
          <w:b/>
          <w:szCs w:val="21"/>
        </w:rPr>
        <w:t>声明：本投标须知使用GZZB2018-3招标文件范本的投标须知通用条款，与该通用条款不同之处，均在本表中列明，并以现文为准，原文不再有效。本招标文件中不再转录投标须知通用条款，请投</w:t>
      </w:r>
      <w:r>
        <w:rPr>
          <w:rFonts w:hint="eastAsia" w:ascii="宋体" w:hAnsi="宋体" w:eastAsia="宋体" w:cs="宋体"/>
          <w:b/>
          <w:szCs w:val="21"/>
          <w:highlight w:val="none"/>
        </w:rPr>
        <w:t>标人自行到广州市住房和城乡建设局网站（网址：http://zfcj.gz.gov.cn/）下载查阅。</w:t>
      </w:r>
    </w:p>
    <w:p>
      <w:pPr>
        <w:pStyle w:val="8"/>
        <w:ind w:firstLine="489" w:firstLineChars="232"/>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5.1修改类型：修改</w:t>
      </w:r>
    </w:p>
    <w:p>
      <w:pPr>
        <w:spacing w:line="360" w:lineRule="auto"/>
        <w:ind w:firstLine="472" w:firstLineChars="224"/>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szCs w:val="21"/>
        </w:rPr>
        <w:t>5.1</w:t>
      </w:r>
      <w:r>
        <w:rPr>
          <w:rFonts w:hint="eastAsia" w:ascii="宋体" w:hAnsi="宋体" w:eastAsia="宋体" w:cs="宋体"/>
          <w:bCs/>
          <w:szCs w:val="21"/>
        </w:rPr>
        <w:t>投标人应按本投标须知前附表第15项所述时间和要求对工程现场及周围环境进行踏勘，</w:t>
      </w:r>
      <w:r>
        <w:rPr>
          <w:rFonts w:hint="eastAsia" w:ascii="宋体" w:hAnsi="宋体" w:eastAsia="宋体" w:cs="宋体"/>
          <w:szCs w:val="21"/>
        </w:rPr>
        <w:t>投标人应充分重视和仔细地进行这种考察，</w:t>
      </w:r>
      <w:r>
        <w:rPr>
          <w:rFonts w:hint="eastAsia" w:ascii="宋体" w:hAnsi="宋体" w:eastAsia="宋体" w:cs="宋体"/>
          <w:bCs/>
          <w:szCs w:val="21"/>
        </w:rPr>
        <w:t>以便投标人获取</w:t>
      </w:r>
      <w:r>
        <w:rPr>
          <w:rFonts w:hint="eastAsia" w:ascii="宋体" w:hAnsi="宋体" w:eastAsia="宋体" w:cs="宋体"/>
          <w:szCs w:val="21"/>
        </w:rPr>
        <w:t>那些须投标人自己负责的</w:t>
      </w:r>
      <w:r>
        <w:rPr>
          <w:rFonts w:hint="eastAsia" w:ascii="宋体" w:hAnsi="宋体" w:eastAsia="宋体" w:cs="宋体"/>
          <w:bCs/>
          <w:szCs w:val="21"/>
        </w:rPr>
        <w:t>有关编制投标文件和签署合同所涉及现场所有的资料。</w:t>
      </w:r>
      <w:r>
        <w:rPr>
          <w:rFonts w:hint="eastAsia" w:ascii="宋体" w:hAnsi="宋体" w:eastAsia="宋体" w:cs="宋体"/>
          <w:szCs w:val="21"/>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投标人不进行踏勘的，视为已熟知现场条件，自行承担相关风险。投标单位自行勘察并对工程量清单及图纸内容、准确性进行复核，如有误差必须在答疑中提出，否则视为已认可本项目的工程量清单及图纸所有内容。一旦中标，这种考察即被认为其结果已在中标文件中得到充分反映。</w:t>
      </w:r>
      <w:r>
        <w:rPr>
          <w:rFonts w:hint="eastAsia" w:ascii="宋体" w:hAnsi="宋体" w:eastAsia="宋体" w:cs="宋体"/>
          <w:szCs w:val="21"/>
          <w:u w:val="single"/>
        </w:rPr>
        <w:t>招标人不受理因投标人缺乏对现场条件的了解或掌握而提出的任何索赔。</w:t>
      </w:r>
      <w:r>
        <w:rPr>
          <w:rFonts w:hint="eastAsia" w:ascii="宋体" w:hAnsi="宋体" w:eastAsia="宋体" w:cs="宋体"/>
          <w:szCs w:val="21"/>
        </w:rPr>
        <w:t>考察现场的费用由投标人自己承担。</w:t>
      </w:r>
    </w:p>
    <w:p>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条款号：7.1             修改类型：修改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rPr>
      </w:pPr>
      <w:r>
        <w:rPr>
          <w:rFonts w:hint="eastAsia" w:ascii="宋体" w:hAnsi="宋体" w:eastAsia="宋体" w:cs="宋体"/>
          <w:b/>
          <w:szCs w:val="21"/>
        </w:rPr>
        <w:t xml:space="preserve">原文：7.1 </w:t>
      </w:r>
      <w:r>
        <w:rPr>
          <w:rFonts w:hint="eastAsia" w:ascii="宋体" w:hAnsi="宋体" w:eastAsia="宋体" w:cs="宋体"/>
          <w:color w:val="000000"/>
          <w:kern w:val="0"/>
          <w:sz w:val="21"/>
          <w:szCs w:val="21"/>
          <w:lang w:val="en-US" w:eastAsia="zh-CN" w:bidi="ar"/>
        </w:rPr>
        <w:t xml:space="preserve">本招标文件包括下列文件，以及所有按本须知第 8 条发出的招标答疑会会议纪要和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lang w:val="en-US" w:eastAsia="zh-CN" w:bidi="ar"/>
        </w:rPr>
        <w:t xml:space="preserve">按本须知第 9 条发出的澄清或修改：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第一章投标须知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第二章开标、评标及定标办法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第三章合同条款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第四章投标文件格式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第五章技术条件（工程建设标准）（另册）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第六章图纸及勘察资料（另册）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第七章招标工程量清单（另册）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第八章最高投标限价</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注：招标人应在技术条件（工程建设标准）中明确施工现场建筑垃圾源头减量的具体要求和建筑垃圾综合利用产品的使用要求。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szCs w:val="21"/>
          <w:highlight w:val="none"/>
        </w:rPr>
        <w:t>现文：</w:t>
      </w:r>
      <w:r>
        <w:rPr>
          <w:rFonts w:hint="eastAsia" w:ascii="宋体" w:hAnsi="宋体" w:eastAsia="宋体" w:cs="宋体"/>
          <w:b/>
          <w:bCs/>
          <w:color w:val="000000"/>
          <w:kern w:val="0"/>
          <w:sz w:val="21"/>
          <w:szCs w:val="21"/>
          <w:highlight w:val="none"/>
          <w:lang w:val="en-US" w:eastAsia="zh-CN" w:bidi="ar"/>
        </w:rPr>
        <w:t xml:space="preserve">7.1 </w:t>
      </w:r>
      <w:r>
        <w:rPr>
          <w:rFonts w:hint="eastAsia" w:ascii="宋体" w:hAnsi="宋体" w:eastAsia="宋体" w:cs="宋体"/>
          <w:color w:val="000000"/>
          <w:kern w:val="0"/>
          <w:sz w:val="21"/>
          <w:szCs w:val="21"/>
          <w:highlight w:val="none"/>
          <w:lang w:val="en-US" w:eastAsia="zh-CN" w:bidi="ar"/>
        </w:rPr>
        <w:t xml:space="preserve">本招标文件包括下列文件，以及所有按本须知第 8 条发出的招标答疑纪要和按本须知第 9 条发出的澄清或修改：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第一章投标须知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第二章开标、评标及定标办法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第三章合同条款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第四章投标文件格式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第五章技术条件（工程建设标准）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第六章图纸及勘察资料（另册）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第七章招标工程量清单（另册）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第八章最高投标限价（另册）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注：招标人应在技术条件（工程建设标准）中明确施工现场建筑垃圾源头减量的具体要求和建 筑垃圾综合利用产品的使用要求。</w:t>
      </w:r>
    </w:p>
    <w:p>
      <w:pPr>
        <w:pBdr>
          <w:bottom w:val="single" w:color="auto" w:sz="6" w:space="1"/>
        </w:pBdr>
        <w:spacing w:line="240" w:lineRule="auto"/>
        <w:rPr>
          <w:rFonts w:hint="eastAsia" w:ascii="宋体" w:hAnsi="宋体" w:eastAsia="宋体" w:cs="宋体"/>
          <w:b/>
          <w:szCs w:val="21"/>
          <w:highlight w:val="none"/>
        </w:rPr>
      </w:pPr>
    </w:p>
    <w:p>
      <w:pPr>
        <w:pStyle w:val="36"/>
        <w:spacing w:after="0" w:line="46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条款号：</w:t>
      </w:r>
      <w:r>
        <w:rPr>
          <w:rFonts w:hint="eastAsia" w:ascii="宋体" w:hAnsi="宋体" w:eastAsia="宋体" w:cs="宋体"/>
          <w:b/>
          <w:bCs/>
          <w:szCs w:val="21"/>
          <w:highlight w:val="none"/>
        </w:rPr>
        <w:t>8.1</w:t>
      </w:r>
      <w:r>
        <w:rPr>
          <w:rFonts w:hint="eastAsia" w:ascii="宋体" w:hAnsi="宋体" w:eastAsia="宋体" w:cs="宋体"/>
          <w:b/>
          <w:szCs w:val="21"/>
          <w:highlight w:val="none"/>
        </w:rPr>
        <w:t>修改类型：修改</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8.1投标人若对招标文件（包括招标图纸）中有疑问，可以书面形式通过交易平台提交给招标人或招标代理人，提交形式见本须知前附表第16项。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8.1</w:t>
      </w:r>
      <w:r>
        <w:rPr>
          <w:rFonts w:hint="eastAsia" w:ascii="宋体" w:hAnsi="宋体" w:eastAsia="宋体" w:cs="宋体"/>
          <w:color w:val="000000"/>
          <w:kern w:val="0"/>
          <w:sz w:val="21"/>
          <w:szCs w:val="21"/>
          <w:highlight w:val="none"/>
          <w:lang w:val="en-US" w:eastAsia="zh-CN" w:bidi="ar"/>
        </w:rPr>
        <w:t>投标人若对招标文件（包括招标图纸、清单、最高投标限价）中有疑问，采用网上</w:t>
      </w:r>
    </w:p>
    <w:p>
      <w:pPr>
        <w:keepNext w:val="0"/>
        <w:keepLines w:val="0"/>
        <w:pageBreakBefore w:val="0"/>
        <w:pBdr>
          <w:bottom w:val="single" w:color="auto" w:sz="6" w:space="1"/>
        </w:pBdr>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答疑方式进行，详见本须知前附表第 16 项。招标人或招标代理人将于本须知前附表第 16 项指定的地点（交易平台）和时间对疑问进行答复</w:t>
      </w:r>
      <w:r>
        <w:rPr>
          <w:rFonts w:hint="eastAsia" w:ascii="宋体" w:hAnsi="宋体" w:eastAsia="宋体" w:cs="宋体"/>
          <w:szCs w:val="21"/>
          <w:highlight w:val="none"/>
        </w:rPr>
        <w:t>。</w:t>
      </w:r>
    </w:p>
    <w:p>
      <w:pPr>
        <w:pStyle w:val="8"/>
        <w:ind w:firstLine="489" w:firstLineChars="232"/>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8.2 修改类型：修改</w:t>
      </w:r>
    </w:p>
    <w:p>
      <w:pPr>
        <w:spacing w:line="360" w:lineRule="auto"/>
        <w:ind w:firstLine="472" w:firstLineChars="224"/>
        <w:rPr>
          <w:rFonts w:hint="eastAsia" w:ascii="宋体" w:hAnsi="宋体" w:eastAsia="宋体" w:cs="宋体"/>
          <w:b/>
          <w:szCs w:val="21"/>
        </w:rPr>
      </w:pPr>
      <w:r>
        <w:rPr>
          <w:rFonts w:hint="eastAsia" w:ascii="宋体" w:hAnsi="宋体" w:eastAsia="宋体" w:cs="宋体"/>
          <w:b/>
          <w:szCs w:val="21"/>
          <w:highlight w:val="none"/>
        </w:rPr>
        <w:t>原文：</w:t>
      </w:r>
      <w:r>
        <w:rPr>
          <w:rFonts w:hint="eastAsia" w:ascii="宋体" w:hAnsi="宋体" w:eastAsia="宋体" w:cs="宋体"/>
          <w:szCs w:val="21"/>
          <w:highlight w:val="none"/>
        </w:rPr>
        <w:t>8.2招标答疑会会议纪要将在提交投标文件截止时间15日前在交易平台 “项目答疑纪要”专区公开发布。答疑</w:t>
      </w:r>
      <w:r>
        <w:rPr>
          <w:rFonts w:hint="eastAsia" w:ascii="宋体" w:hAnsi="宋体" w:eastAsia="宋体" w:cs="宋体"/>
          <w:szCs w:val="21"/>
        </w:rPr>
        <w:t>纪要一经在交易平台发布，视作已发放给所有投标人。</w:t>
      </w:r>
    </w:p>
    <w:p>
      <w:pPr>
        <w:pBdr>
          <w:bottom w:val="single" w:color="auto" w:sz="6" w:space="1"/>
        </w:pBdr>
        <w:spacing w:line="360" w:lineRule="auto"/>
        <w:ind w:firstLine="527" w:firstLineChars="250"/>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8.2招标答疑会会议纪要将在提交投标文件截止时间15日前在</w:t>
      </w:r>
      <w:r>
        <w:rPr>
          <w:rFonts w:hint="eastAsia" w:ascii="宋体" w:hAnsi="宋体" w:eastAsia="宋体" w:cs="宋体"/>
          <w:szCs w:val="21"/>
          <w:u w:val="single"/>
        </w:rPr>
        <w:t>广州公共资源交易中心</w:t>
      </w:r>
      <w:r>
        <w:rPr>
          <w:rFonts w:hint="eastAsia" w:ascii="宋体" w:hAnsi="宋体" w:eastAsia="宋体" w:cs="宋体"/>
          <w:szCs w:val="21"/>
        </w:rPr>
        <w:t>交易平台“</w:t>
      </w:r>
      <w:r>
        <w:rPr>
          <w:rFonts w:hint="eastAsia" w:ascii="宋体" w:hAnsi="宋体" w:eastAsia="宋体" w:cs="宋体"/>
        </w:rPr>
        <w:fldChar w:fldCharType="begin"/>
      </w:r>
      <w:r>
        <w:rPr>
          <w:rFonts w:hint="eastAsia" w:ascii="宋体" w:hAnsi="宋体" w:eastAsia="宋体" w:cs="宋体"/>
        </w:rPr>
        <w:instrText xml:space="preserve"> HYPERLINK "http://ggzy.gz.gov.cn/xmcxjsgc/index.jhtml" </w:instrText>
      </w:r>
      <w:r>
        <w:rPr>
          <w:rFonts w:hint="eastAsia" w:ascii="宋体" w:hAnsi="宋体" w:eastAsia="宋体" w:cs="宋体"/>
        </w:rPr>
        <w:fldChar w:fldCharType="separate"/>
      </w:r>
      <w:r>
        <w:rPr>
          <w:rFonts w:hint="eastAsia" w:ascii="宋体" w:hAnsi="宋体" w:eastAsia="宋体" w:cs="宋体"/>
          <w:szCs w:val="21"/>
          <w:u w:val="single"/>
        </w:rPr>
        <w:t>项目查询(日程安排、答疑纪要)</w:t>
      </w:r>
      <w:r>
        <w:rPr>
          <w:rFonts w:hint="eastAsia" w:ascii="宋体" w:hAnsi="宋体" w:eastAsia="宋体" w:cs="宋体"/>
          <w:szCs w:val="21"/>
          <w:u w:val="single"/>
        </w:rPr>
        <w:fldChar w:fldCharType="end"/>
      </w:r>
      <w:r>
        <w:rPr>
          <w:rFonts w:hint="eastAsia" w:ascii="宋体" w:hAnsi="宋体" w:eastAsia="宋体" w:cs="宋体"/>
          <w:szCs w:val="21"/>
        </w:rPr>
        <w:t>”专区公开发布。答疑纪要一经在</w:t>
      </w:r>
      <w:r>
        <w:rPr>
          <w:rFonts w:hint="eastAsia" w:ascii="宋体" w:hAnsi="宋体" w:eastAsia="宋体" w:cs="宋体"/>
          <w:szCs w:val="21"/>
          <w:u w:val="single"/>
        </w:rPr>
        <w:t>广州公共资源交易中心</w:t>
      </w:r>
      <w:r>
        <w:rPr>
          <w:rFonts w:hint="eastAsia" w:ascii="宋体" w:hAnsi="宋体" w:eastAsia="宋体" w:cs="宋体"/>
          <w:szCs w:val="21"/>
        </w:rPr>
        <w:t>交易平台发布，视作已发放给所有投标人。</w:t>
      </w:r>
    </w:p>
    <w:p>
      <w:pPr>
        <w:pStyle w:val="36"/>
        <w:spacing w:after="0" w:line="460" w:lineRule="exact"/>
        <w:ind w:firstLine="422" w:firstLineChars="200"/>
        <w:rPr>
          <w:rFonts w:hint="eastAsia" w:ascii="宋体" w:hAnsi="宋体" w:eastAsia="宋体" w:cs="宋体"/>
          <w:szCs w:val="21"/>
        </w:rPr>
      </w:pPr>
      <w:r>
        <w:rPr>
          <w:rFonts w:hint="eastAsia" w:ascii="宋体" w:hAnsi="宋体" w:eastAsia="宋体" w:cs="宋体"/>
          <w:b/>
          <w:szCs w:val="21"/>
        </w:rPr>
        <w:t>条款号：8.3                  修改类型：修改</w:t>
      </w:r>
    </w:p>
    <w:p>
      <w:pPr>
        <w:pStyle w:val="36"/>
        <w:spacing w:after="0" w:line="360" w:lineRule="auto"/>
        <w:ind w:firstLine="411" w:firstLineChars="196"/>
        <w:rPr>
          <w:rFonts w:hint="eastAsia" w:ascii="宋体" w:hAnsi="宋体" w:eastAsia="宋体" w:cs="宋体"/>
          <w:bCs/>
          <w:szCs w:val="21"/>
        </w:rPr>
      </w:pPr>
      <w:r>
        <w:rPr>
          <w:rFonts w:hint="eastAsia" w:ascii="宋体" w:hAnsi="宋体" w:eastAsia="宋体" w:cs="宋体"/>
          <w:bCs/>
          <w:szCs w:val="21"/>
        </w:rPr>
        <w:t>原文：8.3答疑会会议纪要为招标文件的一部分。</w:t>
      </w:r>
    </w:p>
    <w:p>
      <w:pPr>
        <w:pBdr>
          <w:bottom w:val="single" w:color="auto" w:sz="6" w:space="1"/>
        </w:pBdr>
        <w:spacing w:line="360" w:lineRule="auto"/>
        <w:ind w:firstLine="411" w:firstLineChars="196"/>
        <w:rPr>
          <w:rFonts w:hint="eastAsia" w:ascii="宋体" w:hAnsi="宋体" w:eastAsia="宋体" w:cs="宋体"/>
          <w:bCs/>
          <w:szCs w:val="21"/>
        </w:rPr>
      </w:pPr>
      <w:r>
        <w:rPr>
          <w:rFonts w:hint="eastAsia" w:ascii="宋体" w:hAnsi="宋体" w:eastAsia="宋体" w:cs="宋体"/>
          <w:bCs/>
          <w:szCs w:val="21"/>
        </w:rPr>
        <w:t>现文：8.4</w:t>
      </w:r>
      <w:r>
        <w:rPr>
          <w:rFonts w:hint="eastAsia" w:ascii="宋体" w:hAnsi="宋体" w:eastAsia="宋体" w:cs="宋体"/>
          <w:bCs/>
          <w:szCs w:val="21"/>
          <w:u w:val="single"/>
        </w:rPr>
        <w:t>招标答疑纪要</w:t>
      </w:r>
      <w:r>
        <w:rPr>
          <w:rFonts w:hint="eastAsia" w:ascii="宋体" w:hAnsi="宋体" w:eastAsia="宋体" w:cs="宋体"/>
          <w:bCs/>
          <w:szCs w:val="21"/>
        </w:rPr>
        <w:t>为招标文件的一部分。</w:t>
      </w:r>
    </w:p>
    <w:p>
      <w:pPr>
        <w:pStyle w:val="8"/>
        <w:ind w:firstLine="489" w:firstLineChars="232"/>
        <w:rPr>
          <w:rFonts w:hint="eastAsia" w:ascii="宋体" w:hAnsi="宋体" w:eastAsia="宋体" w:cs="宋体"/>
          <w:color w:val="auto"/>
          <w:sz w:val="21"/>
        </w:rPr>
      </w:pPr>
      <w:r>
        <w:rPr>
          <w:rFonts w:hint="eastAsia" w:ascii="宋体" w:hAnsi="宋体" w:eastAsia="宋体" w:cs="宋体"/>
          <w:color w:val="auto"/>
          <w:sz w:val="21"/>
        </w:rPr>
        <w:t>条款号: 8.4               修改类型：修改</w:t>
      </w:r>
    </w:p>
    <w:p>
      <w:pPr>
        <w:pStyle w:val="32"/>
        <w:spacing w:line="460" w:lineRule="exact"/>
        <w:ind w:firstLine="413" w:firstLineChars="196"/>
        <w:rPr>
          <w:rFonts w:hint="eastAsia" w:ascii="宋体" w:hAnsi="宋体" w:eastAsia="宋体" w:cs="宋体"/>
          <w:sz w:val="21"/>
          <w:szCs w:val="21"/>
        </w:rPr>
      </w:pPr>
      <w:r>
        <w:rPr>
          <w:rFonts w:hint="eastAsia" w:ascii="宋体" w:hAnsi="宋体" w:eastAsia="宋体" w:cs="宋体"/>
          <w:b/>
          <w:sz w:val="21"/>
          <w:szCs w:val="21"/>
        </w:rPr>
        <w:t>原文：</w:t>
      </w:r>
      <w:r>
        <w:rPr>
          <w:rFonts w:hint="eastAsia" w:ascii="宋体" w:hAnsi="宋体" w:eastAsia="宋体" w:cs="宋体"/>
          <w:sz w:val="21"/>
          <w:szCs w:val="21"/>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8.4若</w:t>
      </w:r>
      <w:r>
        <w:rPr>
          <w:rFonts w:hint="eastAsia" w:ascii="宋体" w:hAnsi="宋体" w:eastAsia="宋体" w:cs="宋体"/>
          <w:szCs w:val="21"/>
          <w:u w:val="single"/>
        </w:rPr>
        <w:t>招标答疑纪要</w:t>
      </w:r>
      <w:r>
        <w:rPr>
          <w:rFonts w:hint="eastAsia" w:ascii="宋体" w:hAnsi="宋体" w:eastAsia="宋体" w:cs="宋体"/>
          <w:szCs w:val="21"/>
        </w:rPr>
        <w:t>与招标文件有矛盾时，以</w:t>
      </w:r>
      <w:r>
        <w:rPr>
          <w:rFonts w:hint="eastAsia" w:ascii="宋体" w:hAnsi="宋体" w:eastAsia="宋体" w:cs="宋体"/>
          <w:szCs w:val="21"/>
          <w:u w:val="single"/>
        </w:rPr>
        <w:t>广州公共资源交易中心交易平台</w:t>
      </w:r>
      <w:r>
        <w:rPr>
          <w:rFonts w:hint="eastAsia" w:ascii="宋体" w:hAnsi="宋体" w:eastAsia="宋体" w:cs="宋体"/>
          <w:szCs w:val="21"/>
        </w:rPr>
        <w:t>最后发布的答疑纪要为准。</w:t>
      </w:r>
    </w:p>
    <w:p>
      <w:pPr>
        <w:pStyle w:val="20"/>
        <w:rPr>
          <w:rFonts w:hint="eastAsia" w:ascii="宋体" w:hAnsi="宋体" w:eastAsia="宋体" w:cs="宋体"/>
        </w:rPr>
      </w:pPr>
    </w:p>
    <w:p>
      <w:pPr>
        <w:pStyle w:val="8"/>
        <w:ind w:firstLine="489" w:firstLineChars="232"/>
        <w:rPr>
          <w:rFonts w:hint="eastAsia" w:ascii="宋体" w:hAnsi="宋体" w:eastAsia="宋体" w:cs="宋体"/>
          <w:color w:val="auto"/>
          <w:sz w:val="21"/>
        </w:rPr>
      </w:pPr>
      <w:r>
        <w:rPr>
          <w:rFonts w:hint="eastAsia" w:ascii="宋体" w:hAnsi="宋体" w:eastAsia="宋体" w:cs="宋体"/>
          <w:color w:val="auto"/>
          <w:sz w:val="21"/>
        </w:rPr>
        <w:t>条款号: 9.2修改类型：修改</w:t>
      </w:r>
    </w:p>
    <w:p>
      <w:pPr>
        <w:spacing w:line="360" w:lineRule="auto"/>
        <w:ind w:firstLine="472" w:firstLineChars="224"/>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szCs w:val="21"/>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527" w:firstLineChars="250"/>
        <w:rPr>
          <w:rFonts w:hint="eastAsia" w:ascii="宋体" w:hAnsi="宋体" w:eastAsia="宋体" w:cs="宋体"/>
        </w:rPr>
      </w:pPr>
      <w:r>
        <w:rPr>
          <w:rFonts w:hint="eastAsia" w:ascii="宋体" w:hAnsi="宋体" w:eastAsia="宋体" w:cs="宋体"/>
          <w:b/>
          <w:szCs w:val="21"/>
        </w:rPr>
        <w:t>现文：</w:t>
      </w:r>
      <w:r>
        <w:rPr>
          <w:rFonts w:hint="eastAsia" w:ascii="宋体" w:hAnsi="宋体" w:eastAsia="宋体" w:cs="宋体"/>
          <w:szCs w:val="21"/>
        </w:rPr>
        <w:t>9.2招标文件的澄清或修改将在</w:t>
      </w:r>
      <w:r>
        <w:rPr>
          <w:rFonts w:hint="eastAsia" w:ascii="宋体" w:hAnsi="宋体" w:eastAsia="宋体" w:cs="宋体"/>
          <w:szCs w:val="21"/>
          <w:u w:val="single"/>
        </w:rPr>
        <w:t>广州公共资源交易中心</w:t>
      </w:r>
      <w:r>
        <w:rPr>
          <w:rFonts w:hint="eastAsia" w:ascii="宋体" w:hAnsi="宋体" w:eastAsia="宋体" w:cs="宋体"/>
          <w:szCs w:val="21"/>
        </w:rPr>
        <w:t>交易平台“</w:t>
      </w:r>
      <w:r>
        <w:rPr>
          <w:rFonts w:hint="eastAsia" w:ascii="宋体" w:hAnsi="宋体" w:eastAsia="宋体" w:cs="宋体"/>
        </w:rPr>
        <w:fldChar w:fldCharType="begin"/>
      </w:r>
      <w:r>
        <w:rPr>
          <w:rFonts w:hint="eastAsia" w:ascii="宋体" w:hAnsi="宋体" w:eastAsia="宋体" w:cs="宋体"/>
        </w:rPr>
        <w:instrText xml:space="preserve"> HYPERLINK "http://ggzy.gz.gov.cn/xmcxjsgc/index.jhtml" </w:instrText>
      </w:r>
      <w:r>
        <w:rPr>
          <w:rFonts w:hint="eastAsia" w:ascii="宋体" w:hAnsi="宋体" w:eastAsia="宋体" w:cs="宋体"/>
        </w:rPr>
        <w:fldChar w:fldCharType="separate"/>
      </w:r>
      <w:r>
        <w:rPr>
          <w:rFonts w:hint="eastAsia" w:ascii="宋体" w:hAnsi="宋体" w:eastAsia="宋体" w:cs="宋体"/>
          <w:szCs w:val="21"/>
          <w:u w:val="single"/>
        </w:rPr>
        <w:t>项目查询(日程安排、答疑纪要)</w:t>
      </w:r>
      <w:r>
        <w:rPr>
          <w:rFonts w:hint="eastAsia" w:ascii="宋体" w:hAnsi="宋体" w:eastAsia="宋体" w:cs="宋体"/>
          <w:szCs w:val="21"/>
          <w:u w:val="single"/>
        </w:rPr>
        <w:fldChar w:fldCharType="end"/>
      </w:r>
      <w:r>
        <w:rPr>
          <w:rFonts w:hint="eastAsia" w:ascii="宋体" w:hAnsi="宋体" w:eastAsia="宋体" w:cs="宋体"/>
          <w:szCs w:val="21"/>
        </w:rPr>
        <w:t>”专区公开发布。答疑纪要一经在</w:t>
      </w:r>
      <w:r>
        <w:rPr>
          <w:rFonts w:hint="eastAsia" w:ascii="宋体" w:hAnsi="宋体" w:eastAsia="宋体" w:cs="宋体"/>
          <w:szCs w:val="21"/>
          <w:u w:val="single"/>
        </w:rPr>
        <w:t>广州公共资源交易中心</w:t>
      </w:r>
      <w:r>
        <w:rPr>
          <w:rFonts w:hint="eastAsia" w:ascii="宋体" w:hAnsi="宋体" w:eastAsia="宋体" w:cs="宋体"/>
          <w:szCs w:val="21"/>
        </w:rPr>
        <w:t>交易平台发布，视作已发放给所有投标人，以</w:t>
      </w:r>
      <w:r>
        <w:rPr>
          <w:rFonts w:hint="eastAsia" w:ascii="宋体" w:hAnsi="宋体" w:eastAsia="宋体" w:cs="宋体"/>
          <w:szCs w:val="21"/>
          <w:u w:val="single"/>
        </w:rPr>
        <w:t>广州公共资源交易中心</w:t>
      </w:r>
      <w:r>
        <w:rPr>
          <w:rFonts w:hint="eastAsia" w:ascii="宋体" w:hAnsi="宋体" w:eastAsia="宋体" w:cs="宋体"/>
          <w:szCs w:val="21"/>
        </w:rPr>
        <w:t>交易平台上网发布时间作为送达时间。</w:t>
      </w:r>
    </w:p>
    <w:p>
      <w:pPr>
        <w:pStyle w:val="36"/>
        <w:spacing w:after="0" w:line="460" w:lineRule="exact"/>
        <w:ind w:firstLine="422" w:firstLineChars="200"/>
        <w:rPr>
          <w:rFonts w:hint="eastAsia" w:ascii="宋体" w:hAnsi="宋体" w:eastAsia="宋体" w:cs="宋体"/>
          <w:szCs w:val="21"/>
        </w:rPr>
      </w:pPr>
      <w:r>
        <w:rPr>
          <w:rFonts w:hint="eastAsia" w:ascii="宋体" w:hAnsi="宋体" w:eastAsia="宋体" w:cs="宋体"/>
          <w:b/>
          <w:szCs w:val="21"/>
        </w:rPr>
        <w:t>条款号：</w:t>
      </w:r>
      <w:r>
        <w:rPr>
          <w:rFonts w:hint="eastAsia" w:ascii="宋体" w:hAnsi="宋体" w:eastAsia="宋体" w:cs="宋体"/>
          <w:szCs w:val="21"/>
        </w:rPr>
        <w:t xml:space="preserve">9.4            </w:t>
      </w:r>
      <w:r>
        <w:rPr>
          <w:rFonts w:hint="eastAsia" w:ascii="宋体" w:hAnsi="宋体" w:eastAsia="宋体" w:cs="宋体"/>
          <w:b/>
          <w:szCs w:val="21"/>
        </w:rPr>
        <w:t>修改类型：修改</w:t>
      </w:r>
    </w:p>
    <w:p>
      <w:pPr>
        <w:pStyle w:val="36"/>
        <w:spacing w:after="0" w:line="460" w:lineRule="exact"/>
        <w:ind w:firstLine="413" w:firstLineChars="196"/>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9.4招标文件的澄清、修改均以</w:t>
      </w:r>
      <w:r>
        <w:rPr>
          <w:rFonts w:hint="eastAsia" w:ascii="宋体" w:hAnsi="宋体" w:eastAsia="宋体" w:cs="宋体"/>
          <w:szCs w:val="21"/>
          <w:u w:val="single"/>
        </w:rPr>
        <w:t>广州公共资源交易中心交易平台</w:t>
      </w:r>
      <w:r>
        <w:rPr>
          <w:rFonts w:hint="eastAsia" w:ascii="宋体" w:hAnsi="宋体" w:eastAsia="宋体" w:cs="宋体"/>
          <w:szCs w:val="21"/>
        </w:rPr>
        <w:t>发布的内容为准。当招标文件的澄清、修改在同一内容的表述不一致时，以</w:t>
      </w:r>
      <w:r>
        <w:rPr>
          <w:rFonts w:hint="eastAsia" w:ascii="宋体" w:hAnsi="宋体" w:eastAsia="宋体" w:cs="宋体"/>
          <w:szCs w:val="21"/>
          <w:u w:val="single"/>
        </w:rPr>
        <w:t>广州公共资源交易中心交易平台</w:t>
      </w:r>
      <w:r>
        <w:rPr>
          <w:rFonts w:hint="eastAsia" w:ascii="宋体" w:hAnsi="宋体" w:eastAsia="宋体" w:cs="宋体"/>
          <w:szCs w:val="21"/>
        </w:rPr>
        <w:t>最后发布的内容为准。</w:t>
      </w:r>
    </w:p>
    <w:p>
      <w:pPr>
        <w:pStyle w:val="36"/>
        <w:spacing w:after="0" w:line="460" w:lineRule="exact"/>
        <w:ind w:firstLine="422" w:firstLineChars="200"/>
        <w:rPr>
          <w:rFonts w:hint="eastAsia" w:ascii="宋体" w:hAnsi="宋体" w:eastAsia="宋体" w:cs="宋体"/>
          <w:b/>
          <w:szCs w:val="21"/>
        </w:rPr>
      </w:pPr>
      <w:r>
        <w:rPr>
          <w:rFonts w:hint="eastAsia" w:ascii="宋体" w:hAnsi="宋体" w:eastAsia="宋体" w:cs="宋体"/>
          <w:b/>
          <w:szCs w:val="21"/>
        </w:rPr>
        <w:t>条款号：11.2 、11.3        修改类型：修改</w:t>
      </w:r>
    </w:p>
    <w:p>
      <w:pPr>
        <w:spacing w:line="460" w:lineRule="exact"/>
        <w:ind w:firstLine="422" w:firstLineChars="200"/>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11.2投标文件技术标部分主要包括下列内容:</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11.2.1 技术投标文件(按招标文件的要求填写)；</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11.2.2 资格审查文件：</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 xml:space="preserve">（1）投标人声明； </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（2）法定代表人证明书、法定代表人签字或盖章的本投标文件授权委托证明书；</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（3）企业营业执照（取自平台内上传件）；</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（4）企业资质证书（取自平台内上传件）；</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（5）建筑施工企业安全生产许可证（取自平台内上传件）；</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（6）项目负责人（按网上投标登记时选择拟投标的项目负责人）</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（7）专职安全员（按网上投标登记时选择拟投标的专职安全员）</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（8）拟委托技术负责人的相关证书、资料（具体要求由招标人明确）</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 xml:space="preserve">（9）拟委派项目负责人的建造师注册证书（取自平台内上传件）； </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（10）项目负责人安全生产考核合格证明或在有效期内的安全考核合格证书（B类）或建筑施工企业项目负责人安全生产考核合格证书（取自平台内上传件）；</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（11）专职安全员须具有在有效期内的安全考核合格证书（C3类）或建筑施工企业专职安全生产管理人员安全生产考核合格证书（取自平台内上传件）；</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（12）用于资格审查的业绩（设置业绩要求时选择此项，投标人须提供类似工程业绩的项目名称及项目编号，具体格式由招标人自定）；</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（13）资格审查前，投标人须在广州市住房和城乡建设局建立企业信用档案，拟担任本工程项目负责人、专职安全员须是本企业信用档案中的在册人员。</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11.2.3项目管理机构配备。</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（1）投标人应列出该项目工程的施工组织机构构成和画出机构框架图及其负责人；</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（2）投标人应详细列出该施工组织机构中主要成员的名单、简历资料、职务职称和在本项目中拟担任的职务等资料，并附上有关证明材料扫描件；</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（3）其他辅助说明资料。</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11.2.4投标人在广州市可使用适合本工程的机械设备（附：机械设备为自有或租赁的说明；及承诺机械设备如属于租赁的，其租赁是不属于重复租赁）。</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11.2.5施工组织设计或施工方案。</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11.2.6按照招标文件要求填写的《参与编制技术标投标文件人员名单》。</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11.3 经济部分投标文件主要包括下列内容：</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11.3.1 经济投标文件(按招标文件的要求填写)。</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（1）投标总价封面、扉页；</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（2）总说明</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（3）工程项目投标报价汇总表；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（4）单项工程投标报价汇总表；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（5）单位工程投标报价汇总表；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（6）分部分项工程清单与计价表；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（7）单价措施项目清单与计价表；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（8）总价措施项目清单与计价表；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（9）综合单价分析表；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（10）其他项目清单与计价汇总表；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（11）暂列金额明细表；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（12）材料（工程设备）暂估价明细表；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（13）专业工程暂估价明细表；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（14）计日工表；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（15）总承包服务计价表；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（16）规费和税金项目计价表；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 xml:space="preserve"> （17）人工、主要材料和设备一览表</w:t>
      </w:r>
    </w:p>
    <w:p>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11.3.3按照招标文件要求填写的《参与编制经济标投标文件人员名单》。</w:t>
      </w:r>
    </w:p>
    <w:p>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rPr>
        <w:t>11.3.4若投标人的投标报价低于工程成本警戒价的，投标人还须提供详细的施工组织设计、单价、措施性费用、单价</w:t>
      </w:r>
      <w:r>
        <w:rPr>
          <w:rFonts w:hint="eastAsia" w:ascii="宋体" w:hAnsi="宋体" w:eastAsia="宋体" w:cs="宋体"/>
          <w:szCs w:val="21"/>
          <w:highlight w:val="none"/>
        </w:rPr>
        <w:t>分析表、主要材料价格表、投标人成本分析供评标委员会评审。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highlight w:val="none"/>
        </w:rPr>
      </w:pPr>
      <w:r>
        <w:rPr>
          <w:rFonts w:hint="eastAsia" w:ascii="宋体" w:hAnsi="宋体" w:eastAsia="宋体" w:cs="宋体"/>
          <w:b/>
          <w:szCs w:val="21"/>
          <w:highlight w:val="none"/>
        </w:rPr>
        <w:t>现文：</w:t>
      </w:r>
      <w:r>
        <w:rPr>
          <w:rFonts w:hint="eastAsia" w:ascii="宋体" w:hAnsi="宋体" w:eastAsia="宋体" w:cs="宋体"/>
          <w:color w:val="000000"/>
          <w:kern w:val="0"/>
          <w:sz w:val="21"/>
          <w:szCs w:val="21"/>
          <w:highlight w:val="none"/>
          <w:lang w:val="en-US" w:eastAsia="zh-CN" w:bidi="ar"/>
        </w:rPr>
        <w:t xml:space="preserve">11.2 投标文件技术标部分主要包括下列内容（除注明原件外，均为清晰扫描件即可）：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11.2.1 技术投标文件(按招标文件的要求填写)；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11.2.2 资格审查文件：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（1）投标人声明（须按招标公告附件内容及格式要求编制）；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（2）法定代表人证明书、法定代表人签字或盖章的本投标文件授权委托证明书；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（3）企业营业执照（取自平台内上传件）；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（4）企业资质证书（取自平台内上传件）；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（5）建筑施工企业安全生产许可证（取自平台内上传件）；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（6）项目负责人（按网上投标登记时选择拟投标的项目负责人）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（7）专职安全员（按网上投标登记时选择拟投标的专职安全员）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（8）拟委派技术负责人的职称证书（提供职称证书清晰扫描件）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（9）拟委派项目负责人的建造师注册证书（取自平台内上传件）；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（10）项目负责人持有安全生产考核合格证（B 类）或建筑施工企业项目负责人安全生产考核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合格证书（取自平台内上传件）；</w:t>
      </w:r>
      <w:r>
        <w:rPr>
          <w:rFonts w:hint="eastAsia" w:ascii="宋体" w:hAnsi="宋体" w:eastAsia="宋体" w:cs="宋体"/>
          <w:color w:val="000000"/>
          <w:kern w:val="0"/>
          <w:sz w:val="18"/>
          <w:szCs w:val="1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（11）专职安全员须具有安全生产考核合格证（C 类）或建筑施工企业专职安全生产管理人员安全生产考核合格证（C3 类）（取自平台内上传件）；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（12）资格审查前，投标人须在广州市住房和城乡建设局建立企业信用档案及拟担任本工程项目负责人、专职安全员须是本企业信用档案中的在册人员。 </w:t>
      </w:r>
    </w:p>
    <w:p>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投标人未出现以下情形：与其它投标人的单位负责人为同一人或者存在控股、管理关系的（按投标人提供的《投标人声明》第八条内容进行评审）。如不同投标人出现单位负责人为同一人或者存在控股、管理关系的情形，则相关投标均无效；</w:t>
      </w:r>
    </w:p>
    <w:p>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）未被列入拖欠农民工工资失信联合惩戒对象名单</w:t>
      </w:r>
      <w:r>
        <w:rPr>
          <w:rFonts w:hint="eastAsia" w:ascii="宋体" w:hAnsi="宋体" w:eastAsia="宋体" w:cs="宋体"/>
          <w:szCs w:val="21"/>
          <w:highlight w:val="none"/>
          <w:lang w:eastAsia="zh-CN"/>
        </w:rPr>
        <w:t>（投标人无需提供，按交易系统比对结果进行评审）</w:t>
      </w:r>
      <w:r>
        <w:rPr>
          <w:rFonts w:hint="eastAsia" w:ascii="宋体" w:hAnsi="宋体" w:eastAsia="宋体" w:cs="宋体"/>
          <w:szCs w:val="21"/>
          <w:highlight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11.2.3 企业相关资料等。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11.2.4 按照招标文件要求填写的《参与编制技术标投标文件人员名单》（格式见第四章）。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11.2.5《投标函》（须按招标文件第四章格式）。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11.2.6《项目管理机构人员基本情况及业绩表》（格式见第四章）。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11.2.7《企业业绩表》（格式见第四章）。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11.2.8《施工项目管理团队人员信息表》（格式见第四章）。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11.2.9 其他投标人认为应该提供的资料。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11.3 经济部分投标文件主要包括下列内容：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11.3.1 经济投标文件(按招标文件的要求填写)。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按广州公共资源交易中心的投标文件管理软件自动生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11.3.3 按照招标文件要求填写的《参与编制经济标投标文件人员名单》。（须按招标文件第四章格式）。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11.3.4 若投标人的投标报价低于工程成本警戒价的，投标人还须提供详细的施工组织设计、单价、措施性费用、单价分析表、主要材料价格表、投标人成本分析供评标委员会评审。 </w:t>
      </w:r>
    </w:p>
    <w:p>
      <w:pPr>
        <w:pBdr>
          <w:bottom w:val="single" w:color="auto" w:sz="6" w:space="1"/>
        </w:pBdr>
        <w:spacing w:line="460" w:lineRule="exact"/>
        <w:ind w:firstLine="424" w:firstLineChars="202"/>
        <w:rPr>
          <w:rFonts w:hint="eastAsia" w:ascii="宋体" w:hAnsi="宋体" w:eastAsia="宋体" w:cs="宋体"/>
          <w:szCs w:val="21"/>
          <w:highlight w:val="none"/>
        </w:rPr>
      </w:pPr>
      <w:r>
        <w:rPr>
          <w:rFonts w:hint="eastAsia" w:ascii="宋体" w:hAnsi="宋体" w:eastAsia="宋体" w:cs="宋体"/>
          <w:bCs/>
          <w:szCs w:val="21"/>
          <w:highlight w:val="none"/>
        </w:rPr>
        <w:t>11.3.5</w:t>
      </w:r>
      <w:r>
        <w:rPr>
          <w:rFonts w:hint="eastAsia" w:ascii="宋体" w:hAnsi="宋体" w:eastAsia="宋体" w:cs="宋体"/>
          <w:bCs/>
          <w:szCs w:val="21"/>
          <w:highlight w:val="none"/>
          <w:u w:val="single"/>
        </w:rPr>
        <w:t>《对投标文件编制的承诺》（须按招标文件第四章格式）</w:t>
      </w:r>
      <w:r>
        <w:rPr>
          <w:rFonts w:hint="eastAsia" w:ascii="宋体" w:hAnsi="宋体" w:eastAsia="宋体" w:cs="宋体"/>
          <w:bCs/>
          <w:szCs w:val="21"/>
          <w:highlight w:val="none"/>
        </w:rPr>
        <w:t>。</w:t>
      </w:r>
    </w:p>
    <w:p>
      <w:pPr>
        <w:pStyle w:val="20"/>
        <w:rPr>
          <w:rFonts w:hint="eastAsia" w:ascii="宋体" w:hAnsi="宋体" w:eastAsia="宋体" w:cs="宋体"/>
        </w:rPr>
      </w:pP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rPr>
        <w:t>条款号: 12.</w:t>
      </w:r>
      <w:r>
        <w:rPr>
          <w:rFonts w:hint="eastAsia" w:ascii="宋体" w:hAnsi="宋体" w:eastAsia="宋体" w:cs="宋体"/>
          <w:color w:val="auto"/>
          <w:sz w:val="21"/>
          <w:highlight w:val="none"/>
        </w:rPr>
        <w:t>2           修改类型：修改</w:t>
      </w:r>
    </w:p>
    <w:p>
      <w:pPr>
        <w:adjustRightInd w:val="0"/>
        <w:spacing w:line="360" w:lineRule="auto"/>
        <w:ind w:firstLine="411" w:firstLineChars="195"/>
        <w:textAlignment w:val="baseline"/>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adjustRightInd w:val="0"/>
        <w:spacing w:line="360" w:lineRule="auto"/>
        <w:ind w:firstLine="411" w:firstLineChars="195"/>
        <w:textAlignment w:val="baseline"/>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12.2投标文件全部采用电子文档，投标文件所附证书证件均为</w:t>
      </w:r>
      <w:r>
        <w:rPr>
          <w:rFonts w:hint="eastAsia" w:ascii="宋体" w:hAnsi="宋体" w:eastAsia="宋体" w:cs="宋体"/>
          <w:szCs w:val="21"/>
          <w:highlight w:val="none"/>
          <w:u w:val="single"/>
        </w:rPr>
        <w:t>清晰</w:t>
      </w:r>
      <w:r>
        <w:rPr>
          <w:rFonts w:hint="eastAsia" w:ascii="宋体" w:hAnsi="宋体" w:eastAsia="宋体" w:cs="宋体"/>
          <w:szCs w:val="21"/>
          <w:highlight w:val="none"/>
        </w:rPr>
        <w:t>扫描件，并采用单位数字证书，按招标文件要求在相应位置加盖电子印章。投标文件中需个人签字或盖章的，应在线下完成后扫描上传。按照</w:t>
      </w:r>
      <w:r>
        <w:rPr>
          <w:rFonts w:hint="eastAsia" w:ascii="宋体" w:hAnsi="宋体" w:eastAsia="宋体" w:cs="宋体"/>
          <w:szCs w:val="21"/>
          <w:highlight w:val="none"/>
          <w:u w:val="single"/>
        </w:rPr>
        <w:t>广州公共资源交易中心</w:t>
      </w:r>
      <w:r>
        <w:rPr>
          <w:rFonts w:hint="eastAsia" w:ascii="宋体" w:hAnsi="宋体" w:eastAsia="宋体" w:cs="宋体"/>
          <w:szCs w:val="21"/>
          <w:highlight w:val="none"/>
        </w:rPr>
        <w:t>交易平台关于全流程电子化项目的相关指南进行操作。详见：</w:t>
      </w:r>
      <w:r>
        <w:rPr>
          <w:rFonts w:hint="eastAsia" w:ascii="宋体" w:hAnsi="宋体" w:eastAsia="宋体" w:cs="宋体"/>
          <w:szCs w:val="21"/>
          <w:highlight w:val="none"/>
          <w:u w:val="single"/>
        </w:rPr>
        <w:t>广州公共资源交易中心网站发布的最新版操作指引。</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12.3           修改类型：修改</w:t>
      </w:r>
    </w:p>
    <w:p>
      <w:pPr>
        <w:spacing w:line="360" w:lineRule="auto"/>
        <w:ind w:firstLine="411" w:firstLineChars="195"/>
        <w:textAlignment w:val="baseline"/>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12.3投标文件应按照交易平台关于全流程电子化项目的相关指南进行编制，详见：。</w:t>
      </w:r>
    </w:p>
    <w:p>
      <w:pPr>
        <w:spacing w:line="360" w:lineRule="auto"/>
        <w:ind w:firstLine="409" w:firstLineChars="195"/>
        <w:textAlignment w:val="baseline"/>
        <w:rPr>
          <w:rFonts w:hint="eastAsia" w:ascii="宋体" w:hAnsi="宋体" w:eastAsia="宋体" w:cs="宋体"/>
          <w:b/>
          <w:szCs w:val="21"/>
          <w:highlight w:val="none"/>
        </w:rPr>
      </w:pPr>
      <w:r>
        <w:rPr>
          <w:rFonts w:hint="eastAsia" w:ascii="宋体" w:hAnsi="宋体" w:eastAsia="宋体" w:cs="宋体"/>
          <w:bCs/>
          <w:szCs w:val="21"/>
          <w:highlight w:val="none"/>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12.3</w:t>
      </w:r>
      <w:r>
        <w:rPr>
          <w:rFonts w:hint="eastAsia" w:ascii="宋体" w:hAnsi="宋体" w:eastAsia="宋体" w:cs="宋体"/>
          <w:bCs/>
          <w:szCs w:val="21"/>
          <w:highlight w:val="none"/>
        </w:rPr>
        <w:t>投标文件应按</w:t>
      </w:r>
      <w:r>
        <w:rPr>
          <w:rFonts w:hint="eastAsia" w:ascii="宋体" w:hAnsi="宋体" w:eastAsia="宋体" w:cs="宋体"/>
          <w:szCs w:val="21"/>
          <w:highlight w:val="none"/>
        </w:rPr>
        <w:t>照</w:t>
      </w:r>
      <w:r>
        <w:rPr>
          <w:rFonts w:hint="eastAsia" w:ascii="宋体" w:hAnsi="宋体" w:eastAsia="宋体" w:cs="宋体"/>
          <w:szCs w:val="21"/>
          <w:highlight w:val="none"/>
          <w:u w:val="single"/>
        </w:rPr>
        <w:t>广州公共资源交易中心</w:t>
      </w:r>
      <w:r>
        <w:rPr>
          <w:rFonts w:hint="eastAsia" w:ascii="宋体" w:hAnsi="宋体" w:eastAsia="宋体" w:cs="宋体"/>
          <w:szCs w:val="21"/>
          <w:highlight w:val="none"/>
        </w:rPr>
        <w:t>交易平台关于全流程电子化项目的相关指南进行编制，详见：</w:t>
      </w:r>
      <w:r>
        <w:rPr>
          <w:rFonts w:hint="eastAsia" w:ascii="宋体" w:hAnsi="宋体" w:eastAsia="宋体" w:cs="宋体"/>
          <w:szCs w:val="21"/>
          <w:highlight w:val="none"/>
          <w:u w:val="single"/>
        </w:rPr>
        <w:t>广州公共资源交易中心网站发布的最新版操作指引</w:t>
      </w:r>
      <w:r>
        <w:rPr>
          <w:rFonts w:hint="eastAsia" w:ascii="宋体" w:hAnsi="宋体" w:eastAsia="宋体" w:cs="宋体"/>
          <w:szCs w:val="21"/>
          <w:highlight w:val="none"/>
        </w:rPr>
        <w:t>。</w:t>
      </w:r>
    </w:p>
    <w:p>
      <w:pPr>
        <w:pBdr>
          <w:bottom w:val="single" w:color="auto" w:sz="6" w:space="1"/>
        </w:pBdr>
        <w:spacing w:line="360" w:lineRule="auto"/>
        <w:ind w:firstLine="409" w:firstLineChars="195"/>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如不按上述要求编制引起系统无法检索、读取相关信息的，其后果由投标人承担。</w:t>
      </w:r>
    </w:p>
    <w:p>
      <w:pPr>
        <w:pStyle w:val="8"/>
        <w:ind w:firstLine="409" w:firstLineChars="194"/>
        <w:rPr>
          <w:rFonts w:hint="eastAsia" w:ascii="宋体" w:hAnsi="宋体" w:eastAsia="宋体" w:cs="宋体"/>
          <w:b w:val="0"/>
          <w:color w:val="auto"/>
          <w:highlight w:val="none"/>
        </w:rPr>
      </w:pPr>
      <w:r>
        <w:rPr>
          <w:rFonts w:hint="eastAsia" w:ascii="宋体" w:hAnsi="宋体" w:eastAsia="宋体" w:cs="宋体"/>
          <w:color w:val="auto"/>
          <w:sz w:val="21"/>
          <w:highlight w:val="none"/>
        </w:rPr>
        <w:t>条款号: 13.1           修改类型：修改</w:t>
      </w:r>
    </w:p>
    <w:p>
      <w:pPr>
        <w:pBdr>
          <w:bottom w:val="single" w:color="auto" w:sz="6" w:space="1"/>
        </w:pBdr>
        <w:spacing w:line="360" w:lineRule="auto"/>
        <w:ind w:firstLine="411" w:firstLineChars="195"/>
        <w:rPr>
          <w:rFonts w:hint="eastAsia" w:ascii="宋体" w:hAnsi="宋体" w:eastAsia="宋体" w:cs="宋体"/>
          <w:szCs w:val="21"/>
          <w:highlight w:val="none"/>
          <w:u w:val="single"/>
        </w:rPr>
      </w:pPr>
      <w:r>
        <w:rPr>
          <w:rFonts w:hint="eastAsia" w:ascii="宋体" w:hAnsi="宋体" w:eastAsia="宋体" w:cs="宋体"/>
          <w:b/>
          <w:szCs w:val="21"/>
          <w:highlight w:val="none"/>
        </w:rPr>
        <w:t>原文：</w:t>
      </w:r>
      <w:r>
        <w:rPr>
          <w:rFonts w:hint="eastAsia" w:ascii="宋体" w:hAnsi="宋体" w:eastAsia="宋体" w:cs="宋体"/>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13.1本工程的投标报价采用投标须知前附表第12项所规定的方式。</w:t>
      </w:r>
      <w:r>
        <w:rPr>
          <w:rFonts w:hint="eastAsia" w:ascii="宋体" w:hAnsi="宋体" w:eastAsia="宋体" w:cs="宋体"/>
          <w:szCs w:val="21"/>
          <w:highlight w:val="none"/>
          <w:u w:val="single"/>
        </w:rPr>
        <w:t>投标文件中的大写金额和小写金额不一致的，以大写金额为准。</w:t>
      </w:r>
      <w:r>
        <w:rPr>
          <w:rFonts w:hint="eastAsia" w:ascii="宋体" w:hAnsi="宋体" w:eastAsia="宋体" w:cs="宋体"/>
          <w:szCs w:val="21"/>
          <w:highlight w:val="none"/>
        </w:rPr>
        <w:t>投标报价（含单价及总价）精确到“分”。</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13.5           修改类型：修改</w:t>
      </w:r>
    </w:p>
    <w:p>
      <w:pPr>
        <w:pBdr>
          <w:bottom w:val="single" w:color="auto" w:sz="6" w:space="1"/>
        </w:pBd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hint="eastAsia" w:ascii="宋体" w:hAnsi="宋体" w:eastAsia="宋体" w:cs="宋体"/>
          <w:szCs w:val="21"/>
          <w:highlight w:val="none"/>
        </w:rPr>
      </w:pPr>
      <w:r>
        <w:rPr>
          <w:rFonts w:hint="eastAsia" w:ascii="宋体" w:hAnsi="宋体" w:eastAsia="宋体" w:cs="宋体"/>
          <w:szCs w:val="21"/>
          <w:highlight w:val="none"/>
        </w:rPr>
        <w:t>13.5.1中标的投标文件工程量清单中已有相同项目的适用综合单价，则沿用；</w:t>
      </w:r>
    </w:p>
    <w:p>
      <w:pPr>
        <w:pBdr>
          <w:bottom w:val="single" w:color="auto" w:sz="6" w:space="1"/>
        </w:pBdr>
        <w:spacing w:line="360" w:lineRule="auto"/>
        <w:ind w:firstLine="409" w:firstLineChars="195"/>
        <w:rPr>
          <w:rFonts w:hint="eastAsia" w:ascii="宋体" w:hAnsi="宋体" w:eastAsia="宋体" w:cs="宋体"/>
          <w:szCs w:val="21"/>
          <w:highlight w:val="none"/>
        </w:rPr>
      </w:pPr>
      <w:r>
        <w:rPr>
          <w:rFonts w:hint="eastAsia" w:ascii="宋体" w:hAnsi="宋体" w:eastAsia="宋体" w:cs="宋体"/>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hint="eastAsia" w:ascii="宋体" w:hAnsi="宋体" w:eastAsia="宋体" w:cs="宋体"/>
          <w:szCs w:val="21"/>
          <w:highlight w:val="none"/>
        </w:rPr>
      </w:pPr>
      <w:r>
        <w:rPr>
          <w:rFonts w:hint="eastAsia" w:ascii="宋体" w:hAnsi="宋体" w:eastAsia="宋体" w:cs="宋体"/>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hint="eastAsia" w:ascii="宋体" w:hAnsi="宋体" w:eastAsia="宋体" w:cs="宋体"/>
          <w:szCs w:val="21"/>
          <w:highlight w:val="none"/>
          <w:u w:val="single"/>
        </w:rPr>
      </w:pPr>
      <w:r>
        <w:rPr>
          <w:rFonts w:hint="eastAsia" w:ascii="宋体" w:hAnsi="宋体" w:eastAsia="宋体" w:cs="宋体"/>
          <w:szCs w:val="21"/>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13.5变更结算方式按施工合同相关条款执行。</w:t>
      </w:r>
    </w:p>
    <w:p>
      <w:pPr>
        <w:rPr>
          <w:rFonts w:hint="eastAsia" w:ascii="宋体" w:hAnsi="宋体" w:eastAsia="宋体" w:cs="宋体"/>
          <w:highlight w:val="none"/>
        </w:rPr>
      </w:pP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条款号：16.1-16.5       修改类型：修改</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 采用现金或者支票形式提交的，投标保证金须从投标人的银行基本账户转出。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16.3投标保证金应依据法律法规的相关规定退还。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16.4.1因投标人原因造成投标文件未解密的；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16.4.2投标人在投标有效期内撤销投标文件；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16.4.3中标人未能在规定期限内按要求提交履约担保；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16.4.4中标人未能在规定期限内签署合同协议。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16.5.1投标人存在16.4条款所列情形且投标人提交的保函、担保或保证保险无法兑付的；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16.5.3按招标文件要求免于提供投标保证金的投标人存在16.4条款所列情形的。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注：16.5.3款由招标人二选一，需在招标文件中明确。</w:t>
      </w:r>
    </w:p>
    <w:p>
      <w:pPr>
        <w:pBdr>
          <w:bottom w:val="single" w:color="auto" w:sz="6" w:space="22"/>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16.1投标人应按投标须知前附表第14项所述金额和时间递交投标保证金。</w:t>
      </w:r>
      <w:r>
        <w:rPr>
          <w:rFonts w:hint="eastAsia" w:ascii="宋体" w:hAnsi="宋体" w:eastAsia="宋体" w:cs="宋体"/>
          <w:highlight w:val="none"/>
        </w:rPr>
        <w:t>本项目不要求递交投标保证金</w:t>
      </w:r>
      <w:r>
        <w:rPr>
          <w:rFonts w:hint="eastAsia" w:ascii="宋体" w:hAnsi="宋体" w:eastAsia="宋体" w:cs="宋体"/>
          <w:highlight w:val="none"/>
          <w:lang w:eastAsia="zh-CN"/>
        </w:rPr>
        <w:t>。</w:t>
      </w:r>
    </w:p>
    <w:p>
      <w:pPr>
        <w:pStyle w:val="8"/>
        <w:ind w:firstLine="422"/>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17.1           修改类型：修改</w:t>
      </w:r>
    </w:p>
    <w:p>
      <w:pP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17.1投标人应采用单位数字证书，按招标文件要求在相应位置加盖电子印章。投标文件中需个人签字或盖章的，应在线下完成后扫描上传。按照交易平台关于全流程电子化项目的相关指南进行操作。详见： 。</w:t>
      </w:r>
    </w:p>
    <w:p>
      <w:pPr>
        <w:pBdr>
          <w:bottom w:val="single" w:color="auto" w:sz="6" w:space="1"/>
        </w:pBdr>
        <w:spacing w:line="360" w:lineRule="auto"/>
        <w:ind w:firstLine="411" w:firstLineChars="195"/>
        <w:rPr>
          <w:rFonts w:hint="eastAsia" w:ascii="宋体" w:hAnsi="宋体" w:eastAsia="宋体" w:cs="宋体"/>
          <w:b/>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17.1投标人应采用单位数字证书，按招标文件要求在相应位置加盖电子印章。投标文件中需个人签字或盖章的，应在线下完成后扫描上传。按照</w:t>
      </w:r>
      <w:r>
        <w:rPr>
          <w:rFonts w:hint="eastAsia" w:ascii="宋体" w:hAnsi="宋体" w:eastAsia="宋体" w:cs="宋体"/>
          <w:szCs w:val="21"/>
          <w:highlight w:val="none"/>
          <w:u w:val="single"/>
        </w:rPr>
        <w:t>广州公共资源交易中心</w:t>
      </w:r>
      <w:r>
        <w:rPr>
          <w:rFonts w:hint="eastAsia" w:ascii="宋体" w:hAnsi="宋体" w:eastAsia="宋体" w:cs="宋体"/>
          <w:szCs w:val="21"/>
          <w:highlight w:val="none"/>
        </w:rPr>
        <w:t>交易平台关于全流程电子化项目的相关指南进行操作。详见：</w:t>
      </w:r>
      <w:r>
        <w:rPr>
          <w:rFonts w:hint="eastAsia" w:ascii="宋体" w:hAnsi="宋体" w:eastAsia="宋体" w:cs="宋体"/>
          <w:szCs w:val="21"/>
          <w:highlight w:val="none"/>
          <w:u w:val="single"/>
        </w:rPr>
        <w:t>广州公共资源交易中心网站发布的最新版操作指引</w:t>
      </w:r>
      <w:r>
        <w:rPr>
          <w:rFonts w:hint="eastAsia" w:ascii="宋体" w:hAnsi="宋体" w:eastAsia="宋体" w:cs="宋体"/>
          <w:szCs w:val="21"/>
          <w:highlight w:val="none"/>
        </w:rPr>
        <w:t>。</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18.1           修改类型：修改</w:t>
      </w:r>
    </w:p>
    <w:p>
      <w:pPr>
        <w:spacing w:line="360" w:lineRule="auto"/>
        <w:ind w:firstLine="411" w:firstLineChars="195"/>
        <w:rPr>
          <w:rFonts w:hint="eastAsia" w:ascii="宋体" w:hAnsi="宋体" w:eastAsia="宋体" w:cs="宋体"/>
          <w:bCs/>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18.1</w:t>
      </w:r>
      <w:r>
        <w:rPr>
          <w:rFonts w:hint="eastAsia" w:ascii="宋体" w:hAnsi="宋体" w:eastAsia="宋体" w:cs="宋体"/>
          <w:bCs/>
          <w:szCs w:val="21"/>
          <w:highlight w:val="none"/>
        </w:rPr>
        <w:t>递交的电子投标文件（不含备用光盘）必须进行加密。按照交易平台关于</w:t>
      </w:r>
      <w:r>
        <w:rPr>
          <w:rFonts w:hint="eastAsia" w:ascii="宋体" w:hAnsi="宋体" w:eastAsia="宋体" w:cs="宋体"/>
          <w:szCs w:val="21"/>
          <w:highlight w:val="none"/>
        </w:rPr>
        <w:t>全流程电子化项目的相关指南进行操作。详见： 。</w:t>
      </w:r>
    </w:p>
    <w:p>
      <w:pPr>
        <w:pBdr>
          <w:bottom w:val="single" w:color="auto" w:sz="6" w:space="1"/>
        </w:pBd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18.1</w:t>
      </w:r>
      <w:r>
        <w:rPr>
          <w:rFonts w:hint="eastAsia" w:ascii="宋体" w:hAnsi="宋体" w:eastAsia="宋体" w:cs="宋体"/>
          <w:bCs/>
          <w:szCs w:val="21"/>
          <w:highlight w:val="none"/>
        </w:rPr>
        <w:t>递交的电子投标文件（不含备用光盘）必须进行加密。按照</w:t>
      </w:r>
      <w:r>
        <w:rPr>
          <w:rFonts w:hint="eastAsia" w:ascii="宋体" w:hAnsi="宋体" w:eastAsia="宋体" w:cs="宋体"/>
          <w:szCs w:val="21"/>
          <w:highlight w:val="none"/>
          <w:u w:val="single"/>
        </w:rPr>
        <w:t>广州公共资源交易中心</w:t>
      </w:r>
      <w:r>
        <w:rPr>
          <w:rFonts w:hint="eastAsia" w:ascii="宋体" w:hAnsi="宋体" w:eastAsia="宋体" w:cs="宋体"/>
          <w:bCs/>
          <w:szCs w:val="21"/>
          <w:highlight w:val="none"/>
        </w:rPr>
        <w:t>交易平台关于</w:t>
      </w:r>
      <w:r>
        <w:rPr>
          <w:rFonts w:hint="eastAsia" w:ascii="宋体" w:hAnsi="宋体" w:eastAsia="宋体" w:cs="宋体"/>
          <w:szCs w:val="21"/>
          <w:highlight w:val="none"/>
        </w:rPr>
        <w:t>全流程电子化项目的相关指南进行操作。详见：</w:t>
      </w:r>
      <w:r>
        <w:rPr>
          <w:rFonts w:hint="eastAsia" w:ascii="宋体" w:hAnsi="宋体" w:eastAsia="宋体" w:cs="宋体"/>
          <w:szCs w:val="21"/>
          <w:highlight w:val="none"/>
          <w:u w:val="single"/>
        </w:rPr>
        <w:t>广州公共资源交易中心网站发布的最新版操作指引</w:t>
      </w:r>
      <w:r>
        <w:rPr>
          <w:rFonts w:hint="eastAsia" w:ascii="宋体" w:hAnsi="宋体" w:eastAsia="宋体" w:cs="宋体"/>
          <w:szCs w:val="21"/>
          <w:highlight w:val="none"/>
        </w:rPr>
        <w:t>。</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18.2           修改类型：修改</w:t>
      </w:r>
    </w:p>
    <w:p>
      <w:pPr>
        <w:spacing w:line="360" w:lineRule="auto"/>
        <w:ind w:firstLine="411" w:firstLineChars="195"/>
        <w:textAlignment w:val="baseline"/>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18.2</w:t>
      </w:r>
      <w:r>
        <w:rPr>
          <w:rFonts w:hint="eastAsia" w:ascii="宋体" w:hAnsi="宋体" w:eastAsia="宋体" w:cs="宋体"/>
          <w:bCs/>
          <w:szCs w:val="21"/>
          <w:highlight w:val="none"/>
        </w:rPr>
        <w:t>未按要求加密的投标文件，</w:t>
      </w:r>
      <w:r>
        <w:rPr>
          <w:rFonts w:hint="eastAsia" w:ascii="宋体" w:hAnsi="宋体" w:eastAsia="宋体" w:cs="宋体"/>
          <w:szCs w:val="21"/>
          <w:highlight w:val="none"/>
        </w:rPr>
        <w:t>交易平台</w:t>
      </w:r>
      <w:r>
        <w:rPr>
          <w:rFonts w:hint="eastAsia" w:ascii="宋体" w:hAnsi="宋体" w:eastAsia="宋体" w:cs="宋体"/>
          <w:bCs/>
          <w:szCs w:val="21"/>
          <w:highlight w:val="none"/>
        </w:rPr>
        <w:t>将予以拒收。</w:t>
      </w:r>
    </w:p>
    <w:p>
      <w:pPr>
        <w:pBdr>
          <w:bottom w:val="single" w:color="auto" w:sz="6" w:space="1"/>
        </w:pBdr>
        <w:spacing w:line="360" w:lineRule="auto"/>
        <w:ind w:firstLine="411" w:firstLineChars="195"/>
        <w:textAlignment w:val="baseline"/>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18.2</w:t>
      </w:r>
      <w:r>
        <w:rPr>
          <w:rFonts w:hint="eastAsia" w:ascii="宋体" w:hAnsi="宋体" w:eastAsia="宋体" w:cs="宋体"/>
          <w:bCs/>
          <w:szCs w:val="21"/>
          <w:highlight w:val="none"/>
        </w:rPr>
        <w:t>未按要求加密的投标文件，</w:t>
      </w:r>
      <w:r>
        <w:rPr>
          <w:rFonts w:hint="eastAsia" w:ascii="宋体" w:hAnsi="宋体" w:eastAsia="宋体" w:cs="宋体"/>
          <w:szCs w:val="21"/>
          <w:highlight w:val="none"/>
          <w:u w:val="single"/>
        </w:rPr>
        <w:t>广州公共资源交易中心</w:t>
      </w:r>
      <w:r>
        <w:rPr>
          <w:rFonts w:hint="eastAsia" w:ascii="宋体" w:hAnsi="宋体" w:eastAsia="宋体" w:cs="宋体"/>
          <w:szCs w:val="21"/>
          <w:highlight w:val="none"/>
        </w:rPr>
        <w:t>交易平台</w:t>
      </w:r>
      <w:r>
        <w:rPr>
          <w:rFonts w:hint="eastAsia" w:ascii="宋体" w:hAnsi="宋体" w:eastAsia="宋体" w:cs="宋体"/>
          <w:bCs/>
          <w:szCs w:val="21"/>
          <w:highlight w:val="none"/>
        </w:rPr>
        <w:t>将予以拒收。</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19             修改类型：修改</w:t>
      </w:r>
    </w:p>
    <w:p>
      <w:pPr>
        <w:pBdr>
          <w:bottom w:val="single" w:color="auto" w:sz="6" w:space="1"/>
        </w:pBd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bCs/>
          <w:szCs w:val="21"/>
          <w:highlight w:val="none"/>
        </w:rPr>
        <w:t>19.投标文件的递交和接收</w:t>
      </w:r>
    </w:p>
    <w:p>
      <w:pPr>
        <w:pBdr>
          <w:bottom w:val="single" w:color="auto" w:sz="6" w:space="1"/>
        </w:pBdr>
        <w:spacing w:line="360" w:lineRule="auto"/>
        <w:ind w:firstLine="411" w:firstLineChars="195"/>
        <w:rPr>
          <w:rFonts w:hint="eastAsia" w:ascii="宋体" w:hAnsi="宋体" w:eastAsia="宋体" w:cs="宋体"/>
          <w:bCs/>
          <w:szCs w:val="21"/>
          <w:highlight w:val="none"/>
        </w:rPr>
      </w:pPr>
      <w:r>
        <w:rPr>
          <w:rFonts w:hint="eastAsia" w:ascii="宋体" w:hAnsi="宋体" w:eastAsia="宋体" w:cs="宋体"/>
          <w:b/>
          <w:szCs w:val="21"/>
          <w:highlight w:val="none"/>
        </w:rPr>
        <w:t>现文：</w:t>
      </w:r>
      <w:r>
        <w:rPr>
          <w:rFonts w:hint="eastAsia" w:ascii="宋体" w:hAnsi="宋体" w:eastAsia="宋体" w:cs="宋体"/>
          <w:bCs/>
          <w:szCs w:val="21"/>
          <w:highlight w:val="none"/>
        </w:rPr>
        <w:t>19.</w:t>
      </w:r>
      <w:r>
        <w:rPr>
          <w:rFonts w:hint="eastAsia" w:ascii="宋体" w:hAnsi="宋体" w:eastAsia="宋体" w:cs="宋体"/>
          <w:bCs/>
          <w:szCs w:val="21"/>
          <w:highlight w:val="none"/>
          <w:u w:val="single"/>
        </w:rPr>
        <w:t>投标登记和</w:t>
      </w:r>
      <w:r>
        <w:rPr>
          <w:rFonts w:hint="eastAsia" w:ascii="宋体" w:hAnsi="宋体" w:eastAsia="宋体" w:cs="宋体"/>
          <w:bCs/>
          <w:szCs w:val="21"/>
          <w:highlight w:val="none"/>
        </w:rPr>
        <w:t>投标文件的递交和接收</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19.1           修改类型：修改</w:t>
      </w:r>
    </w:p>
    <w:p>
      <w:pPr>
        <w:spacing w:line="360" w:lineRule="auto"/>
        <w:ind w:firstLine="411" w:firstLineChars="195"/>
        <w:rPr>
          <w:rFonts w:hint="eastAsia" w:ascii="宋体" w:hAnsi="宋体" w:eastAsia="宋体" w:cs="宋体"/>
          <w:bCs/>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19.1</w:t>
      </w:r>
      <w:r>
        <w:rPr>
          <w:rFonts w:hint="eastAsia" w:ascii="宋体" w:hAnsi="宋体" w:eastAsia="宋体" w:cs="宋体"/>
          <w:bCs/>
          <w:szCs w:val="21"/>
          <w:highlight w:val="none"/>
        </w:rPr>
        <w:t>投标人通过</w:t>
      </w:r>
      <w:r>
        <w:rPr>
          <w:rFonts w:hint="eastAsia" w:ascii="宋体" w:hAnsi="宋体" w:eastAsia="宋体" w:cs="宋体"/>
          <w:szCs w:val="21"/>
          <w:highlight w:val="none"/>
        </w:rPr>
        <w:t>交易平台递交电子投标文件。</w:t>
      </w:r>
    </w:p>
    <w:p>
      <w:pPr>
        <w:pBdr>
          <w:bottom w:val="single" w:color="auto" w:sz="6" w:space="1"/>
        </w:pBd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19.1投标人通过</w:t>
      </w:r>
      <w:r>
        <w:rPr>
          <w:rFonts w:hint="eastAsia" w:ascii="宋体" w:hAnsi="宋体" w:eastAsia="宋体" w:cs="宋体"/>
          <w:szCs w:val="21"/>
          <w:highlight w:val="none"/>
          <w:u w:val="single"/>
        </w:rPr>
        <w:t>广州公共资源交易中心交易平台</w:t>
      </w:r>
      <w:r>
        <w:rPr>
          <w:rFonts w:hint="eastAsia" w:ascii="宋体" w:hAnsi="宋体" w:eastAsia="宋体" w:cs="宋体"/>
          <w:szCs w:val="21"/>
          <w:highlight w:val="none"/>
        </w:rPr>
        <w:t>递交电子投标文件。投标人应在递交投标文件截止时间前，登录广州公共资源交易中心交易平台网站办理网上投标登记手续。按照交易平台关于全流程电子化项目的相关指南进行操作。详见：广州公共资源交易中心网站http:// www.gzggzy.cn）。</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19.2           修改类型：修改</w:t>
      </w:r>
    </w:p>
    <w:p>
      <w:pPr>
        <w:adjustRightInd w:val="0"/>
        <w:spacing w:line="360" w:lineRule="auto"/>
        <w:ind w:firstLine="411" w:firstLineChars="195"/>
        <w:textAlignment w:val="baseline"/>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19.2</w:t>
      </w:r>
      <w:r>
        <w:rPr>
          <w:rFonts w:hint="eastAsia" w:ascii="宋体" w:hAnsi="宋体" w:eastAsia="宋体" w:cs="宋体"/>
          <w:bCs/>
          <w:szCs w:val="21"/>
          <w:highlight w:val="none"/>
        </w:rPr>
        <w:t>投标人完成电子</w:t>
      </w:r>
      <w:r>
        <w:rPr>
          <w:rFonts w:hint="eastAsia" w:ascii="宋体" w:hAnsi="宋体" w:eastAsia="宋体" w:cs="宋体"/>
          <w:szCs w:val="21"/>
          <w:highlight w:val="none"/>
        </w:rPr>
        <w:t>投标文件</w:t>
      </w:r>
      <w:r>
        <w:rPr>
          <w:rFonts w:hint="eastAsia" w:ascii="宋体" w:hAnsi="宋体" w:eastAsia="宋体" w:cs="宋体"/>
          <w:bCs/>
          <w:szCs w:val="21"/>
          <w:highlight w:val="none"/>
        </w:rPr>
        <w:t>上传后，</w:t>
      </w:r>
      <w:r>
        <w:rPr>
          <w:rFonts w:hint="eastAsia" w:ascii="宋体" w:hAnsi="宋体" w:eastAsia="宋体" w:cs="宋体"/>
          <w:szCs w:val="21"/>
          <w:highlight w:val="none"/>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19.2</w:t>
      </w:r>
      <w:r>
        <w:rPr>
          <w:rFonts w:hint="eastAsia" w:ascii="宋体" w:hAnsi="宋体" w:eastAsia="宋体" w:cs="宋体"/>
          <w:bCs/>
          <w:szCs w:val="21"/>
          <w:highlight w:val="none"/>
        </w:rPr>
        <w:t>投标人完成电子</w:t>
      </w:r>
      <w:r>
        <w:rPr>
          <w:rFonts w:hint="eastAsia" w:ascii="宋体" w:hAnsi="宋体" w:eastAsia="宋体" w:cs="宋体"/>
          <w:szCs w:val="21"/>
          <w:highlight w:val="none"/>
        </w:rPr>
        <w:t>投标文件</w:t>
      </w:r>
      <w:r>
        <w:rPr>
          <w:rFonts w:hint="eastAsia" w:ascii="宋体" w:hAnsi="宋体" w:eastAsia="宋体" w:cs="宋体"/>
          <w:bCs/>
          <w:szCs w:val="21"/>
          <w:highlight w:val="none"/>
        </w:rPr>
        <w:t>上传后，</w:t>
      </w:r>
      <w:r>
        <w:rPr>
          <w:rFonts w:hint="eastAsia" w:ascii="宋体" w:hAnsi="宋体" w:eastAsia="宋体" w:cs="宋体"/>
          <w:szCs w:val="21"/>
          <w:highlight w:val="none"/>
          <w:u w:val="single"/>
        </w:rPr>
        <w:t>广州公共资源交易中心</w:t>
      </w:r>
      <w:r>
        <w:rPr>
          <w:rFonts w:hint="eastAsia" w:ascii="宋体" w:hAnsi="宋体" w:eastAsia="宋体" w:cs="宋体"/>
          <w:szCs w:val="21"/>
          <w:highlight w:val="none"/>
        </w:rPr>
        <w:t>交易平台即时向投标人发出递交回执通知。递交时间以递交回执通知载明的传输完成时间为准。</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19.3           修改类型：修改</w:t>
      </w:r>
    </w:p>
    <w:p>
      <w:pPr>
        <w:adjustRightInd w:val="0"/>
        <w:spacing w:line="360" w:lineRule="auto"/>
        <w:ind w:firstLine="411" w:firstLineChars="195"/>
        <w:textAlignment w:val="baseline"/>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19.3</w:t>
      </w:r>
      <w:r>
        <w:rPr>
          <w:rFonts w:hint="eastAsia" w:ascii="宋体" w:hAnsi="宋体" w:eastAsia="宋体" w:cs="宋体"/>
          <w:bCs/>
          <w:szCs w:val="21"/>
          <w:highlight w:val="none"/>
        </w:rPr>
        <w:t>逾期送达的电子投标文件，</w:t>
      </w:r>
      <w:r>
        <w:rPr>
          <w:rFonts w:hint="eastAsia" w:ascii="宋体" w:hAnsi="宋体" w:eastAsia="宋体" w:cs="宋体"/>
          <w:szCs w:val="21"/>
          <w:highlight w:val="none"/>
        </w:rPr>
        <w:t>交易平台将予以拒收。</w:t>
      </w:r>
    </w:p>
    <w:p>
      <w:pPr>
        <w:pBdr>
          <w:bottom w:val="single" w:color="auto" w:sz="6" w:space="1"/>
        </w:pBdr>
        <w:adjustRightInd w:val="0"/>
        <w:spacing w:line="360" w:lineRule="auto"/>
        <w:ind w:firstLine="411" w:firstLineChars="195"/>
        <w:textAlignment w:val="baseline"/>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19.3</w:t>
      </w:r>
      <w:r>
        <w:rPr>
          <w:rFonts w:hint="eastAsia" w:ascii="宋体" w:hAnsi="宋体" w:eastAsia="宋体" w:cs="宋体"/>
          <w:bCs/>
          <w:szCs w:val="21"/>
          <w:highlight w:val="none"/>
        </w:rPr>
        <w:t>逾期送达的电子投标文件，</w:t>
      </w:r>
      <w:r>
        <w:rPr>
          <w:rFonts w:hint="eastAsia" w:ascii="宋体" w:hAnsi="宋体" w:eastAsia="宋体" w:cs="宋体"/>
          <w:szCs w:val="21"/>
          <w:highlight w:val="none"/>
          <w:u w:val="single"/>
        </w:rPr>
        <w:t>广州公共资源交易中心</w:t>
      </w:r>
      <w:r>
        <w:rPr>
          <w:rFonts w:hint="eastAsia" w:ascii="宋体" w:hAnsi="宋体" w:eastAsia="宋体" w:cs="宋体"/>
          <w:szCs w:val="21"/>
          <w:highlight w:val="none"/>
        </w:rPr>
        <w:t>交易平台将予以拒收。</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19.5           修改类型：修改</w:t>
      </w:r>
    </w:p>
    <w:p>
      <w:pPr>
        <w:spacing w:line="360" w:lineRule="auto"/>
        <w:ind w:firstLine="411" w:firstLineChars="195"/>
        <w:textAlignment w:val="baseline"/>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19.5</w:t>
      </w:r>
      <w:r>
        <w:rPr>
          <w:rFonts w:hint="eastAsia" w:ascii="宋体" w:hAnsi="宋体" w:eastAsia="宋体" w:cs="宋体"/>
          <w:szCs w:val="21"/>
          <w:highlight w:val="none"/>
          <w:u w:val="single"/>
        </w:rPr>
        <w:t>广州公共资源交易中心交易平台将按招标文件规定的时间同时开启技术标和经济标。</w:t>
      </w:r>
    </w:p>
    <w:p>
      <w:pPr>
        <w:pStyle w:val="36"/>
        <w:spacing w:after="0" w:line="46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条款号：</w:t>
      </w:r>
      <w:r>
        <w:rPr>
          <w:rFonts w:hint="eastAsia" w:ascii="宋体" w:hAnsi="宋体" w:eastAsia="宋体" w:cs="宋体"/>
          <w:b/>
          <w:bCs/>
          <w:szCs w:val="21"/>
          <w:highlight w:val="none"/>
        </w:rPr>
        <w:t>19.6</w:t>
      </w:r>
      <w:r>
        <w:rPr>
          <w:rFonts w:hint="eastAsia" w:ascii="宋体" w:hAnsi="宋体" w:eastAsia="宋体" w:cs="宋体"/>
          <w:b/>
          <w:szCs w:val="21"/>
          <w:highlight w:val="none"/>
        </w:rPr>
        <w:t>修改类型：删除</w:t>
      </w:r>
    </w:p>
    <w:p>
      <w:pPr>
        <w:pBdr>
          <w:bottom w:val="single" w:color="auto" w:sz="6" w:space="1"/>
        </w:pBdr>
        <w:spacing w:line="460" w:lineRule="exact"/>
        <w:ind w:firstLine="413" w:firstLineChars="196"/>
        <w:rPr>
          <w:rFonts w:hint="eastAsia" w:ascii="宋体" w:hAnsi="宋体" w:eastAsia="宋体" w:cs="宋体"/>
          <w:szCs w:val="21"/>
          <w:highlight w:val="none"/>
          <w:u w:val="single"/>
        </w:rPr>
      </w:pPr>
      <w:r>
        <w:rPr>
          <w:rFonts w:hint="eastAsia" w:ascii="宋体" w:hAnsi="宋体" w:eastAsia="宋体" w:cs="宋体"/>
          <w:b/>
          <w:szCs w:val="21"/>
          <w:highlight w:val="none"/>
        </w:rPr>
        <w:t>原文：</w:t>
      </w:r>
      <w:r>
        <w:rPr>
          <w:rFonts w:hint="eastAsia" w:ascii="宋体" w:hAnsi="宋体" w:eastAsia="宋体" w:cs="宋体"/>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20.3           修改类型：修改</w:t>
      </w:r>
    </w:p>
    <w:p>
      <w:pPr>
        <w:pBdr>
          <w:bottom w:val="single" w:color="auto" w:sz="6" w:space="1"/>
        </w:pBd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20.3</w:t>
      </w:r>
      <w:r>
        <w:rPr>
          <w:rFonts w:hint="eastAsia" w:ascii="宋体" w:hAnsi="宋体" w:eastAsia="宋体" w:cs="宋体"/>
          <w:szCs w:val="21"/>
          <w:highlight w:val="none"/>
          <w:u w:val="single"/>
        </w:rPr>
        <w:t>到投标截止时间止，招标人收到的投标文件少于3家的，招标人将重新组织招标。</w:t>
      </w: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21.1           修改类型：修改</w:t>
      </w:r>
    </w:p>
    <w:p>
      <w:pPr>
        <w:adjustRightInd w:val="0"/>
        <w:spacing w:line="360" w:lineRule="auto"/>
        <w:ind w:firstLine="411" w:firstLineChars="195"/>
        <w:textAlignment w:val="baseline"/>
        <w:rPr>
          <w:rFonts w:hint="eastAsia"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21.1本须知前附表第17项规定的投标截止时间</w:t>
      </w:r>
      <w:r>
        <w:rPr>
          <w:rFonts w:hint="eastAsia" w:ascii="宋体" w:hAnsi="宋体" w:eastAsia="宋体" w:cs="宋体"/>
          <w:bCs/>
          <w:szCs w:val="21"/>
          <w:highlight w:val="none"/>
        </w:rPr>
        <w:t>后送达的电子投标文件，</w:t>
      </w:r>
      <w:r>
        <w:rPr>
          <w:rFonts w:hint="eastAsia" w:ascii="宋体" w:hAnsi="宋体" w:eastAsia="宋体" w:cs="宋体"/>
          <w:szCs w:val="21"/>
          <w:highlight w:val="none"/>
        </w:rPr>
        <w:t>交易平台将予以拒收。</w:t>
      </w:r>
    </w:p>
    <w:p>
      <w:pPr>
        <w:pBdr>
          <w:bottom w:val="single" w:color="auto" w:sz="6" w:space="1"/>
        </w:pBdr>
        <w:adjustRightInd w:val="0"/>
        <w:spacing w:line="360" w:lineRule="auto"/>
        <w:ind w:firstLine="411" w:firstLineChars="195"/>
        <w:textAlignment w:val="baseline"/>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21.1本须知前附表第17项规定的投标截止时间</w:t>
      </w:r>
      <w:r>
        <w:rPr>
          <w:rFonts w:hint="eastAsia" w:ascii="宋体" w:hAnsi="宋体" w:eastAsia="宋体" w:cs="宋体"/>
          <w:bCs/>
          <w:szCs w:val="21"/>
          <w:highlight w:val="none"/>
        </w:rPr>
        <w:t>后送达的电子投标文件，</w:t>
      </w:r>
      <w:r>
        <w:rPr>
          <w:rFonts w:hint="eastAsia" w:ascii="宋体" w:hAnsi="宋体" w:eastAsia="宋体" w:cs="宋体"/>
          <w:szCs w:val="21"/>
          <w:highlight w:val="none"/>
          <w:u w:val="single"/>
        </w:rPr>
        <w:t>广州公共资源交易中心</w:t>
      </w:r>
      <w:r>
        <w:rPr>
          <w:rFonts w:hint="eastAsia" w:ascii="宋体" w:hAnsi="宋体" w:eastAsia="宋体" w:cs="宋体"/>
          <w:szCs w:val="21"/>
          <w:highlight w:val="none"/>
        </w:rPr>
        <w:t>交易平台将予以拒收。</w:t>
      </w:r>
    </w:p>
    <w:p>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条款号：27                         修改类型：修改</w:t>
      </w:r>
    </w:p>
    <w:p>
      <w:pPr>
        <w:pBdr>
          <w:bottom w:val="single" w:color="auto" w:sz="6" w:space="1"/>
        </w:pBd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27．中标通知书</w:t>
      </w:r>
    </w:p>
    <w:p>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27.3中标人必须在收到中标通知书后24小时之内以书面形式回复招标人，确认收到。</w:t>
      </w:r>
    </w:p>
    <w:p>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27．中标通知书</w:t>
      </w:r>
    </w:p>
    <w:p>
      <w:pPr>
        <w:pBdr>
          <w:bottom w:val="single" w:color="auto" w:sz="6" w:space="1"/>
        </w:pBd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27.1招标人将在</w:t>
      </w:r>
      <w:r>
        <w:rPr>
          <w:rFonts w:hint="eastAsia" w:ascii="宋体" w:hAnsi="宋体" w:eastAsia="宋体" w:cs="宋体"/>
          <w:szCs w:val="21"/>
          <w:highlight w:val="none"/>
          <w:u w:val="single"/>
        </w:rPr>
        <w:t>广州公共资源交易中心</w:t>
      </w:r>
      <w:r>
        <w:rPr>
          <w:rFonts w:hint="eastAsia" w:ascii="宋体" w:hAnsi="宋体" w:eastAsia="宋体" w:cs="宋体"/>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27.3</w:t>
      </w:r>
      <w:r>
        <w:rPr>
          <w:rFonts w:hint="eastAsia" w:ascii="宋体" w:hAnsi="宋体" w:eastAsia="宋体" w:cs="宋体"/>
          <w:szCs w:val="21"/>
          <w:highlight w:val="none"/>
          <w:u w:val="single"/>
        </w:rPr>
        <w:t>中标人自行于广州公共资源交易中心交易平台下载中标通知书。中标人须对其投标文件真实性负责，并准备投标文件涉及的所有原件待查，如存在弄虚作假情况，招标人有权取消其中标人资格，并上报建设行政主管部门。</w:t>
      </w:r>
    </w:p>
    <w:p>
      <w:pPr>
        <w:pBdr>
          <w:bottom w:val="single" w:color="auto" w:sz="6" w:space="1"/>
        </w:pBd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27.4在产生中标候选人后，招标人将中标候选人的投标文件商务部分文件的</w:t>
      </w:r>
      <w:r>
        <w:rPr>
          <w:rFonts w:hint="eastAsia" w:ascii="宋体" w:hAnsi="宋体" w:eastAsia="宋体" w:cs="宋体"/>
          <w:szCs w:val="21"/>
          <w:highlight w:val="none"/>
          <w:u w:val="single"/>
        </w:rPr>
        <w:t>人员、业绩、奖项等资料</w:t>
      </w:r>
      <w:r>
        <w:rPr>
          <w:rFonts w:hint="eastAsia" w:ascii="宋体" w:hAnsi="宋体" w:eastAsia="宋体" w:cs="宋体"/>
          <w:szCs w:val="21"/>
          <w:highlight w:val="none"/>
        </w:rPr>
        <w:t>在</w:t>
      </w:r>
      <w:r>
        <w:rPr>
          <w:rFonts w:hint="eastAsia" w:ascii="宋体" w:hAnsi="宋体" w:eastAsia="宋体" w:cs="宋体"/>
          <w:szCs w:val="21"/>
          <w:highlight w:val="none"/>
          <w:u w:val="single"/>
        </w:rPr>
        <w:t>广州公共资源交易中心</w:t>
      </w:r>
      <w:r>
        <w:rPr>
          <w:rFonts w:hint="eastAsia" w:ascii="宋体" w:hAnsi="宋体" w:eastAsia="宋体" w:cs="宋体"/>
          <w:szCs w:val="21"/>
          <w:highlight w:val="none"/>
        </w:rPr>
        <w:t>交易平台和广东省招标投标监管网公开。</w:t>
      </w:r>
    </w:p>
    <w:p>
      <w:pPr>
        <w:spacing w:line="360" w:lineRule="auto"/>
        <w:ind w:firstLine="472" w:firstLineChars="224"/>
        <w:rPr>
          <w:rFonts w:hint="eastAsia" w:ascii="宋体" w:hAnsi="宋体" w:eastAsia="宋体" w:cs="宋体"/>
          <w:b/>
          <w:szCs w:val="21"/>
          <w:highlight w:val="none"/>
        </w:rPr>
      </w:pPr>
      <w:r>
        <w:rPr>
          <w:rFonts w:hint="eastAsia" w:ascii="宋体" w:hAnsi="宋体" w:eastAsia="宋体" w:cs="宋体"/>
          <w:b/>
          <w:szCs w:val="21"/>
          <w:highlight w:val="none"/>
        </w:rPr>
        <w:t>条款号：</w:t>
      </w:r>
      <w:r>
        <w:rPr>
          <w:rFonts w:hint="eastAsia" w:ascii="宋体" w:hAnsi="宋体" w:eastAsia="宋体" w:cs="宋体"/>
          <w:b/>
          <w:bCs/>
          <w:szCs w:val="21"/>
          <w:highlight w:val="none"/>
        </w:rPr>
        <w:t>29.1</w:t>
      </w:r>
      <w:r>
        <w:rPr>
          <w:rFonts w:hint="eastAsia" w:ascii="宋体" w:hAnsi="宋体" w:eastAsia="宋体" w:cs="宋体"/>
          <w:b/>
          <w:szCs w:val="21"/>
          <w:highlight w:val="none"/>
        </w:rPr>
        <w:t xml:space="preserve">           修改类型：修改</w:t>
      </w:r>
    </w:p>
    <w:p>
      <w:pPr>
        <w:snapToGrid w:val="0"/>
        <w:spacing w:line="360"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 xml:space="preserve"> 29.1在收到中标通知书后的</w:t>
      </w:r>
      <w:r>
        <w:rPr>
          <w:rFonts w:hint="eastAsia" w:ascii="宋体" w:hAnsi="宋体" w:eastAsia="宋体" w:cs="宋体"/>
          <w:b/>
          <w:szCs w:val="21"/>
          <w:highlight w:val="none"/>
        </w:rPr>
        <w:t>15日</w:t>
      </w:r>
      <w:r>
        <w:rPr>
          <w:rFonts w:hint="eastAsia" w:ascii="宋体" w:hAnsi="宋体" w:eastAsia="宋体" w:cs="宋体"/>
          <w:szCs w:val="21"/>
          <w:highlight w:val="none"/>
        </w:rPr>
        <w:t>内，中标人应按本须知前附表第20项的规定向招标人提交履约担保。</w:t>
      </w:r>
    </w:p>
    <w:p>
      <w:pPr>
        <w:pBdr>
          <w:bottom w:val="single" w:color="auto" w:sz="6" w:space="1"/>
        </w:pBd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u w:val="single"/>
        </w:rPr>
        <w:t>29.1在签订合同后的</w:t>
      </w:r>
      <w:r>
        <w:rPr>
          <w:rFonts w:hint="eastAsia" w:ascii="宋体" w:hAnsi="宋体" w:eastAsia="宋体" w:cs="宋体"/>
          <w:b/>
          <w:szCs w:val="21"/>
          <w:highlight w:val="none"/>
          <w:u w:val="single"/>
        </w:rPr>
        <w:t>15日</w:t>
      </w:r>
      <w:r>
        <w:rPr>
          <w:rFonts w:hint="eastAsia" w:ascii="宋体" w:hAnsi="宋体" w:eastAsia="宋体" w:cs="宋体"/>
          <w:szCs w:val="21"/>
          <w:highlight w:val="none"/>
          <w:u w:val="single"/>
        </w:rPr>
        <w:t>内，中标人应按本须知前附表第20项的规定向招标人提交履约担保。</w:t>
      </w:r>
    </w:p>
    <w:p>
      <w:pPr>
        <w:pStyle w:val="14"/>
        <w:rPr>
          <w:rFonts w:hint="eastAsia" w:ascii="宋体" w:hAnsi="宋体" w:eastAsia="宋体" w:cs="宋体"/>
          <w:highlight w:val="none"/>
        </w:rPr>
      </w:pPr>
    </w:p>
    <w:p>
      <w:pPr>
        <w:pStyle w:val="8"/>
        <w:ind w:firstLine="409" w:firstLineChars="194"/>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29.2           修改类型：修改</w:t>
      </w:r>
    </w:p>
    <w:p>
      <w:pPr>
        <w:spacing w:line="360" w:lineRule="auto"/>
        <w:ind w:firstLine="411" w:firstLineChars="195"/>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hint="eastAsia" w:ascii="宋体" w:hAnsi="宋体" w:eastAsia="宋体" w:cs="宋体"/>
          <w:szCs w:val="21"/>
        </w:rPr>
      </w:pPr>
      <w:r>
        <w:rPr>
          <w:rFonts w:hint="eastAsia" w:ascii="宋体" w:hAnsi="宋体" w:eastAsia="宋体" w:cs="宋体"/>
          <w:b/>
          <w:szCs w:val="21"/>
          <w:highlight w:val="none"/>
        </w:rPr>
        <w:t>现文</w:t>
      </w:r>
      <w:r>
        <w:rPr>
          <w:rFonts w:hint="eastAsia" w:ascii="宋体" w:hAnsi="宋体" w:eastAsia="宋体" w:cs="宋体"/>
          <w:szCs w:val="21"/>
          <w:highlight w:val="none"/>
        </w:rPr>
        <w:t>：29.2</w:t>
      </w:r>
      <w:r>
        <w:rPr>
          <w:rFonts w:hint="eastAsia" w:ascii="宋体" w:hAnsi="宋体" w:eastAsia="宋体" w:cs="宋体"/>
          <w:szCs w:val="21"/>
          <w:highlight w:val="none"/>
          <w:u w:val="single"/>
        </w:rPr>
        <w:t>合同正式签订之日起15日内</w:t>
      </w:r>
      <w:r>
        <w:rPr>
          <w:rFonts w:hint="eastAsia" w:ascii="宋体" w:hAnsi="宋体" w:eastAsia="宋体" w:cs="宋体"/>
          <w:szCs w:val="21"/>
          <w:highlight w:val="none"/>
        </w:rPr>
        <w:t>，中标人未按上款的规定递交履约担保，招标人将解除中标通知书及合同，原中标人的投标保证金不予退还，且依法承担相应法律责任。原中标人给招标人造成的损失超过投标保证金数额的，还应当对超过部分予以赔偿。原中标人有异议</w:t>
      </w:r>
      <w:r>
        <w:rPr>
          <w:rFonts w:hint="eastAsia" w:ascii="宋体" w:hAnsi="宋体" w:eastAsia="宋体" w:cs="宋体"/>
          <w:szCs w:val="21"/>
        </w:rPr>
        <w:t>的，可以向人民法院起诉。</w:t>
      </w:r>
    </w:p>
    <w:p>
      <w:pPr>
        <w:spacing w:line="360" w:lineRule="auto"/>
        <w:ind w:firstLine="211" w:firstLineChars="100"/>
        <w:rPr>
          <w:rFonts w:hint="eastAsia" w:ascii="宋体" w:hAnsi="宋体" w:eastAsia="宋体" w:cs="宋体"/>
          <w:b/>
          <w:szCs w:val="21"/>
        </w:rPr>
      </w:pPr>
      <w:r>
        <w:rPr>
          <w:rFonts w:hint="eastAsia" w:ascii="宋体" w:hAnsi="宋体" w:eastAsia="宋体" w:cs="宋体"/>
          <w:b/>
          <w:szCs w:val="21"/>
        </w:rPr>
        <w:t>注：以上修改，仅限于本范本中有可供选择条款的情形。</w:t>
      </w:r>
    </w:p>
    <w:p>
      <w:pPr>
        <w:spacing w:line="360" w:lineRule="auto"/>
        <w:rPr>
          <w:rFonts w:hint="eastAsia" w:ascii="宋体" w:hAnsi="宋体" w:eastAsia="宋体" w:cs="宋体"/>
          <w:b/>
          <w:szCs w:val="21"/>
        </w:rPr>
      </w:pPr>
      <w:r>
        <w:rPr>
          <w:rFonts w:hint="eastAsia" w:ascii="宋体" w:hAnsi="宋体" w:eastAsia="宋体" w:cs="宋体"/>
          <w:b/>
          <w:szCs w:val="21"/>
        </w:rPr>
        <w:t>（以下无正文）</w:t>
      </w:r>
    </w:p>
    <w:p>
      <w:pPr>
        <w:pStyle w:val="7"/>
        <w:rPr>
          <w:rFonts w:hint="eastAsia" w:ascii="宋体" w:hAnsi="宋体" w:eastAsia="宋体" w:cs="宋体"/>
        </w:rPr>
      </w:pPr>
      <w:bookmarkStart w:id="9" w:name="_Toc2272548"/>
      <w:bookmarkEnd w:id="9"/>
      <w:r>
        <w:rPr>
          <w:rFonts w:hint="eastAsia" w:ascii="宋体" w:hAnsi="宋体" w:eastAsia="宋体" w:cs="宋体"/>
        </w:rPr>
        <w:br w:type="page"/>
      </w:r>
      <w:bookmarkStart w:id="10" w:name="_Toc115117421"/>
      <w:r>
        <w:rPr>
          <w:rFonts w:hint="eastAsia" w:ascii="宋体" w:hAnsi="宋体" w:eastAsia="宋体" w:cs="宋体"/>
        </w:rPr>
        <w:t>三、投标须知通用条款</w:t>
      </w:r>
      <w:bookmarkEnd w:id="10"/>
    </w:p>
    <w:p>
      <w:pPr>
        <w:spacing w:beforeLines="50" w:afterLines="50"/>
        <w:jc w:val="center"/>
        <w:rPr>
          <w:rFonts w:hint="eastAsia" w:ascii="宋体" w:hAnsi="宋体" w:eastAsia="宋体" w:cs="宋体"/>
          <w:b/>
          <w:sz w:val="24"/>
          <w:szCs w:val="24"/>
        </w:rPr>
      </w:pPr>
      <w:bookmarkStart w:id="11" w:name="_Toc2272549"/>
      <w:bookmarkEnd w:id="11"/>
      <w:r>
        <w:rPr>
          <w:rFonts w:hint="eastAsia" w:ascii="宋体" w:hAnsi="宋体" w:eastAsia="宋体" w:cs="宋体"/>
          <w:b/>
          <w:sz w:val="24"/>
          <w:szCs w:val="24"/>
        </w:rPr>
        <w:t>（一）总则</w:t>
      </w:r>
    </w:p>
    <w:p>
      <w:pPr>
        <w:pStyle w:val="8"/>
        <w:ind w:firstLine="482"/>
        <w:rPr>
          <w:rFonts w:hint="eastAsia" w:ascii="宋体" w:hAnsi="宋体" w:eastAsia="宋体" w:cs="宋体"/>
          <w:color w:val="auto"/>
        </w:rPr>
      </w:pPr>
      <w:r>
        <w:rPr>
          <w:rFonts w:hint="eastAsia" w:ascii="宋体" w:hAnsi="宋体" w:eastAsia="宋体" w:cs="宋体"/>
          <w:color w:val="auto"/>
        </w:rPr>
        <w:t>1.定义</w:t>
      </w:r>
    </w:p>
    <w:p>
      <w:pPr>
        <w:pStyle w:val="36"/>
        <w:spacing w:after="0" w:line="360" w:lineRule="auto"/>
        <w:ind w:firstLine="480" w:firstLineChars="200"/>
        <w:rPr>
          <w:rFonts w:hint="eastAsia" w:ascii="宋体" w:hAnsi="宋体" w:eastAsia="宋体" w:cs="宋体"/>
          <w:b/>
          <w:bCs/>
          <w:sz w:val="24"/>
        </w:rPr>
      </w:pPr>
      <w:r>
        <w:rPr>
          <w:rFonts w:hint="eastAsia" w:ascii="宋体" w:hAnsi="宋体" w:eastAsia="宋体" w:cs="宋体"/>
          <w:sz w:val="24"/>
        </w:rPr>
        <w:t>本招标文件使用的下列词语具有如下规定的意义：</w:t>
      </w:r>
    </w:p>
    <w:p>
      <w:pPr>
        <w:pStyle w:val="36"/>
        <w:spacing w:after="0" w:line="360" w:lineRule="auto"/>
        <w:ind w:firstLine="480" w:firstLineChars="200"/>
        <w:rPr>
          <w:rFonts w:hint="eastAsia" w:ascii="宋体" w:hAnsi="宋体" w:eastAsia="宋体" w:cs="宋体"/>
          <w:b/>
          <w:bCs/>
          <w:sz w:val="24"/>
          <w:u w:val="single"/>
        </w:rPr>
      </w:pPr>
      <w:r>
        <w:rPr>
          <w:rFonts w:hint="eastAsia" w:ascii="宋体" w:hAnsi="宋体" w:eastAsia="宋体" w:cs="宋体"/>
          <w:sz w:val="24"/>
        </w:rPr>
        <w:t>（1）“招标人”（即发包人）、“项目建设管理单位”（或称“项目代建单位”）、“招标代理”、“设计单位”、“监理单位”均已在投标须知前附表中列明。</w:t>
      </w:r>
    </w:p>
    <w:p>
      <w:pPr>
        <w:pStyle w:val="36"/>
        <w:spacing w:after="0" w:line="360" w:lineRule="auto"/>
        <w:ind w:firstLine="480" w:firstLineChars="200"/>
        <w:rPr>
          <w:rFonts w:hint="eastAsia" w:ascii="宋体" w:hAnsi="宋体" w:eastAsia="宋体" w:cs="宋体"/>
          <w:sz w:val="24"/>
          <w:u w:val="single"/>
        </w:rPr>
      </w:pPr>
      <w:r>
        <w:rPr>
          <w:rFonts w:hint="eastAsia" w:ascii="宋体" w:hAnsi="宋体" w:eastAsia="宋体" w:cs="宋体"/>
          <w:sz w:val="24"/>
        </w:rPr>
        <w:t>（2）“投标人”指向招标人提交投标文件的当事人。</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（3）“承包人”指其投标被招标人接受并与其签订承包合同的当事人。</w:t>
      </w:r>
    </w:p>
    <w:p>
      <w:pPr>
        <w:pStyle w:val="36"/>
        <w:spacing w:after="0" w:line="360" w:lineRule="auto"/>
        <w:ind w:firstLine="480" w:firstLineChars="200"/>
        <w:rPr>
          <w:rFonts w:hint="eastAsia" w:ascii="宋体" w:hAnsi="宋体" w:eastAsia="宋体" w:cs="宋体"/>
          <w:sz w:val="24"/>
          <w:u w:val="single"/>
        </w:rPr>
      </w:pPr>
      <w:r>
        <w:rPr>
          <w:rFonts w:hint="eastAsia" w:ascii="宋体" w:hAnsi="宋体" w:eastAsia="宋体" w:cs="宋体"/>
          <w:sz w:val="24"/>
        </w:rPr>
        <w:t>（4）“招标文件”指由招标代理发出的本文件（包括全部章节、附件）及招标答疑会会议纪要和</w:t>
      </w:r>
      <w:r>
        <w:rPr>
          <w:rFonts w:hint="eastAsia" w:ascii="宋体" w:hAnsi="宋体" w:eastAsia="宋体" w:cs="宋体"/>
          <w:bCs/>
          <w:sz w:val="24"/>
        </w:rPr>
        <w:t>招标文件的澄清与修改</w:t>
      </w:r>
      <w:r>
        <w:rPr>
          <w:rFonts w:hint="eastAsia" w:ascii="宋体" w:hAnsi="宋体" w:eastAsia="宋体" w:cs="宋体"/>
          <w:sz w:val="24"/>
        </w:rPr>
        <w:t>文件。</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（5）“投标文件”指投标人根据本项目招标文件向招标人提交的全部文件。</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（6）“书面形式”指打字或印刷的文件和数据电文（包括电报、电传、传真、电子数据交换和电子邮件）。</w:t>
      </w:r>
    </w:p>
    <w:p>
      <w:pPr>
        <w:pStyle w:val="8"/>
        <w:ind w:firstLine="482"/>
        <w:rPr>
          <w:rFonts w:hint="eastAsia" w:ascii="宋体" w:hAnsi="宋体" w:eastAsia="宋体" w:cs="宋体"/>
          <w:color w:val="auto"/>
        </w:rPr>
      </w:pPr>
      <w:r>
        <w:rPr>
          <w:rFonts w:hint="eastAsia" w:ascii="宋体" w:hAnsi="宋体" w:eastAsia="宋体" w:cs="宋体"/>
          <w:color w:val="auto"/>
        </w:rPr>
        <w:t>2.招标说明</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2.2工程名称、建设地点、建设规模、承包方式、质量标准、招标范围、工期要求等均在投标须知前附表中列明。</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2.3设计说明：详见招标图纸。</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2.4工程施工特点：详见招标图纸。</w:t>
      </w:r>
    </w:p>
    <w:p>
      <w:pPr>
        <w:pStyle w:val="8"/>
        <w:ind w:firstLine="482"/>
        <w:rPr>
          <w:rFonts w:hint="eastAsia" w:ascii="宋体" w:hAnsi="宋体" w:eastAsia="宋体" w:cs="宋体"/>
          <w:color w:val="auto"/>
        </w:rPr>
      </w:pPr>
      <w:r>
        <w:rPr>
          <w:rFonts w:hint="eastAsia" w:ascii="宋体" w:hAnsi="宋体" w:eastAsia="宋体" w:cs="宋体"/>
          <w:color w:val="auto"/>
        </w:rPr>
        <w:t>3.资金来源</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3.1本招标工程项目资金来源见投标须知前附表第9项</w:t>
      </w:r>
    </w:p>
    <w:p>
      <w:pPr>
        <w:pStyle w:val="8"/>
        <w:ind w:firstLine="482"/>
        <w:rPr>
          <w:rFonts w:hint="eastAsia" w:ascii="宋体" w:hAnsi="宋体" w:eastAsia="宋体" w:cs="宋体"/>
          <w:color w:val="auto"/>
        </w:rPr>
      </w:pPr>
      <w:r>
        <w:rPr>
          <w:rFonts w:hint="eastAsia" w:ascii="宋体" w:hAnsi="宋体" w:eastAsia="宋体" w:cs="宋体"/>
          <w:color w:val="auto"/>
        </w:rPr>
        <w:t>4.合格投标人的条件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4.1详见本项目招标公告</w:t>
      </w:r>
    </w:p>
    <w:p>
      <w:pPr>
        <w:pStyle w:val="8"/>
        <w:ind w:firstLine="482"/>
        <w:rPr>
          <w:rFonts w:hint="eastAsia" w:ascii="宋体" w:hAnsi="宋体" w:eastAsia="宋体" w:cs="宋体"/>
          <w:color w:val="auto"/>
        </w:rPr>
      </w:pPr>
      <w:r>
        <w:rPr>
          <w:rFonts w:hint="eastAsia" w:ascii="宋体" w:hAnsi="宋体" w:eastAsia="宋体" w:cs="宋体"/>
          <w:color w:val="auto"/>
        </w:rPr>
        <w:t>5.踏勘现场</w:t>
      </w:r>
    </w:p>
    <w:p>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5.1 投标人应按本投标须知前附表第15项所述时间和要求对工程现场及周围环境进行踏勘，</w:t>
      </w:r>
      <w:r>
        <w:rPr>
          <w:rFonts w:hint="eastAsia" w:ascii="宋体" w:hAnsi="宋体" w:eastAsia="宋体" w:cs="宋体"/>
          <w:sz w:val="24"/>
        </w:rPr>
        <w:t>投标人应充分重视和仔细地进行这种考察，</w:t>
      </w:r>
      <w:r>
        <w:rPr>
          <w:rFonts w:hint="eastAsia" w:ascii="宋体" w:hAnsi="宋体" w:eastAsia="宋体" w:cs="宋体"/>
          <w:bCs/>
          <w:sz w:val="24"/>
        </w:rPr>
        <w:t>以便投标人获取</w:t>
      </w:r>
      <w:r>
        <w:rPr>
          <w:rFonts w:hint="eastAsia" w:ascii="宋体" w:hAnsi="宋体" w:eastAsia="宋体" w:cs="宋体"/>
          <w:sz w:val="24"/>
        </w:rPr>
        <w:t>那些须投标人自己负责的</w:t>
      </w:r>
      <w:r>
        <w:rPr>
          <w:rFonts w:hint="eastAsia" w:ascii="宋体" w:hAnsi="宋体" w:eastAsia="宋体" w:cs="宋体"/>
          <w:bCs/>
          <w:sz w:val="24"/>
        </w:rPr>
        <w:t>有关编制投标文件和签署合同所涉及现场所有的资料。</w:t>
      </w:r>
      <w:r>
        <w:rPr>
          <w:rFonts w:hint="eastAsia" w:ascii="宋体" w:hAnsi="宋体" w:eastAsia="宋体" w:cs="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5.3 经招标人允许，投标人可为踏勘目的进入招标人的项目现场。</w:t>
      </w:r>
      <w:r>
        <w:rPr>
          <w:rFonts w:hint="eastAsia" w:ascii="宋体" w:hAnsi="宋体" w:eastAsia="宋体" w:cs="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sz w:val="24"/>
        </w:rPr>
        <w:t>投标人不得因此使招标人承担有关的责任和蒙受损失。</w:t>
      </w:r>
    </w:p>
    <w:p>
      <w:pPr>
        <w:pStyle w:val="8"/>
        <w:ind w:firstLine="482"/>
        <w:rPr>
          <w:rFonts w:hint="eastAsia" w:ascii="宋体" w:hAnsi="宋体" w:eastAsia="宋体" w:cs="宋体"/>
          <w:color w:val="auto"/>
        </w:rPr>
      </w:pPr>
      <w:r>
        <w:rPr>
          <w:rFonts w:hint="eastAsia" w:ascii="宋体" w:hAnsi="宋体" w:eastAsia="宋体" w:cs="宋体"/>
          <w:color w:val="auto"/>
        </w:rPr>
        <w:t>6.投标费用</w:t>
      </w:r>
    </w:p>
    <w:p>
      <w:pPr>
        <w:tabs>
          <w:tab w:val="left" w:pos="105"/>
        </w:tabs>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w:t>
      </w:r>
      <w:r>
        <w:rPr>
          <w:rFonts w:hint="eastAsia" w:ascii="宋体" w:hAnsi="宋体" w:eastAsia="宋体" w:cs="宋体"/>
          <w:sz w:val="24"/>
        </w:rPr>
        <w:t>不论投标结果如何，投标人应承担</w:t>
      </w:r>
      <w:r>
        <w:rPr>
          <w:rFonts w:hint="eastAsia" w:ascii="宋体" w:hAnsi="宋体" w:eastAsia="宋体" w:cs="宋体"/>
          <w:bCs/>
          <w:sz w:val="24"/>
        </w:rPr>
        <w:t>自身</w:t>
      </w:r>
      <w:r>
        <w:rPr>
          <w:rFonts w:hint="eastAsia" w:ascii="宋体" w:hAnsi="宋体" w:eastAsia="宋体" w:cs="宋体"/>
          <w:sz w:val="24"/>
        </w:rPr>
        <w:t>因投标文件编制、递交及其他</w:t>
      </w:r>
      <w:r>
        <w:rPr>
          <w:rFonts w:hint="eastAsia" w:ascii="宋体" w:hAnsi="宋体" w:eastAsia="宋体" w:cs="宋体"/>
          <w:bCs/>
          <w:sz w:val="24"/>
        </w:rPr>
        <w:t>参加本招标活动</w:t>
      </w:r>
      <w:r>
        <w:rPr>
          <w:rFonts w:hint="eastAsia" w:ascii="宋体" w:hAnsi="宋体" w:eastAsia="宋体" w:cs="宋体"/>
          <w:sz w:val="24"/>
        </w:rPr>
        <w:t>所涉及的一切费用，招标人对上述费用不负任何责任。</w:t>
      </w:r>
    </w:p>
    <w:p>
      <w:pPr>
        <w:spacing w:beforeLines="50" w:afterLines="50"/>
        <w:jc w:val="center"/>
        <w:rPr>
          <w:rFonts w:hint="eastAsia" w:ascii="宋体" w:hAnsi="宋体" w:eastAsia="宋体" w:cs="宋体"/>
          <w:b/>
          <w:sz w:val="24"/>
          <w:szCs w:val="24"/>
        </w:rPr>
      </w:pPr>
      <w:bookmarkStart w:id="12" w:name="_Toc2272550"/>
      <w:bookmarkEnd w:id="12"/>
      <w:r>
        <w:rPr>
          <w:rFonts w:hint="eastAsia" w:ascii="宋体" w:hAnsi="宋体" w:eastAsia="宋体" w:cs="宋体"/>
          <w:b/>
          <w:sz w:val="24"/>
          <w:szCs w:val="24"/>
        </w:rPr>
        <w:t>（二）招标文件</w:t>
      </w:r>
    </w:p>
    <w:p>
      <w:pPr>
        <w:pStyle w:val="8"/>
        <w:ind w:firstLine="482"/>
        <w:rPr>
          <w:rFonts w:hint="eastAsia" w:ascii="宋体" w:hAnsi="宋体" w:eastAsia="宋体" w:cs="宋体"/>
          <w:color w:val="auto"/>
        </w:rPr>
      </w:pPr>
      <w:r>
        <w:rPr>
          <w:rFonts w:hint="eastAsia" w:ascii="宋体" w:hAnsi="宋体" w:eastAsia="宋体" w:cs="宋体"/>
          <w:color w:val="auto"/>
        </w:rPr>
        <w:t>7.招标文件的组成</w:t>
      </w:r>
    </w:p>
    <w:p>
      <w:pPr>
        <w:spacing w:line="360" w:lineRule="auto"/>
        <w:ind w:firstLine="480" w:firstLineChars="200"/>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7.1本招标文件包括下列文件，以及所有按本须知第8条发出的招标答疑会会议纪要和按本须知第9条发出的澄清或修改：</w:t>
      </w:r>
    </w:p>
    <w:p>
      <w:pPr>
        <w:spacing w:line="360" w:lineRule="auto"/>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第一章  投标须知</w:t>
      </w:r>
    </w:p>
    <w:p>
      <w:pPr>
        <w:spacing w:line="360" w:lineRule="auto"/>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第二章  开标、评标及定标办法</w:t>
      </w:r>
    </w:p>
    <w:p>
      <w:pPr>
        <w:spacing w:line="360" w:lineRule="auto"/>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第三章  合同条款</w:t>
      </w:r>
    </w:p>
    <w:p>
      <w:pPr>
        <w:spacing w:line="360" w:lineRule="auto"/>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第四章  投标文件格式</w:t>
      </w:r>
    </w:p>
    <w:p>
      <w:pPr>
        <w:spacing w:line="360" w:lineRule="auto"/>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第五章  技术条件（工程建设标准）（另册）</w:t>
      </w:r>
    </w:p>
    <w:p>
      <w:pPr>
        <w:spacing w:line="360" w:lineRule="auto"/>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第六章  图纸及勘察资料（另册）</w:t>
      </w:r>
    </w:p>
    <w:p>
      <w:pPr>
        <w:spacing w:line="360" w:lineRule="auto"/>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第七章  招标工程量清单（另册）</w:t>
      </w:r>
    </w:p>
    <w:p>
      <w:pPr>
        <w:spacing w:line="360" w:lineRule="auto"/>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第八章  最高投标限价</w:t>
      </w:r>
    </w:p>
    <w:p>
      <w:pPr>
        <w:pStyle w:val="36"/>
        <w:spacing w:after="0" w:line="360" w:lineRule="auto"/>
        <w:ind w:firstLine="482" w:firstLineChars="200"/>
        <w:rPr>
          <w:rFonts w:hint="eastAsia" w:ascii="宋体" w:hAnsi="宋体" w:eastAsia="宋体" w:cs="宋体"/>
          <w:b/>
          <w:bCs/>
          <w:kern w:val="2"/>
          <w:sz w:val="24"/>
          <w:szCs w:val="20"/>
          <w:highlight w:val="none"/>
          <w:u w:val="single"/>
          <w:lang w:val="en-US" w:eastAsia="zh-CN" w:bidi="ar-SA"/>
        </w:rPr>
      </w:pPr>
      <w:r>
        <w:rPr>
          <w:rFonts w:hint="eastAsia" w:ascii="宋体" w:hAnsi="宋体" w:eastAsia="宋体" w:cs="宋体"/>
          <w:b/>
          <w:bCs/>
          <w:kern w:val="2"/>
          <w:sz w:val="24"/>
          <w:szCs w:val="20"/>
          <w:highlight w:val="none"/>
          <w:u w:val="single"/>
          <w:lang w:val="en-US" w:eastAsia="zh-CN" w:bidi="ar-SA"/>
        </w:rPr>
        <w:t>注：招标人应在技术条件（工程建设标准）中明确施工现场建筑垃圾源头减量的具体要求和建筑垃圾综合利用产品的使用要求。</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7.3 投标人一旦中标，招标文件的内容对招标人和中标人双方均有约束力。</w:t>
      </w:r>
    </w:p>
    <w:p>
      <w:pPr>
        <w:pStyle w:val="8"/>
        <w:ind w:firstLine="482"/>
        <w:rPr>
          <w:rFonts w:hint="eastAsia" w:ascii="宋体" w:hAnsi="宋体" w:eastAsia="宋体" w:cs="宋体"/>
          <w:color w:val="auto"/>
        </w:rPr>
      </w:pPr>
      <w:r>
        <w:rPr>
          <w:rFonts w:hint="eastAsia" w:ascii="宋体" w:hAnsi="宋体" w:eastAsia="宋体" w:cs="宋体"/>
          <w:color w:val="auto"/>
        </w:rPr>
        <w:t>8.招标答疑</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8.1 投标人若对招标文件（包括招标图纸）中有疑问，可以书面形式</w:t>
      </w:r>
      <w:r>
        <w:rPr>
          <w:rFonts w:hint="eastAsia" w:ascii="宋体" w:hAnsi="宋体" w:eastAsia="宋体" w:cs="宋体"/>
          <w:sz w:val="24"/>
          <w:szCs w:val="24"/>
        </w:rPr>
        <w:t>通过交易平台提交</w:t>
      </w:r>
      <w:r>
        <w:rPr>
          <w:rFonts w:hint="eastAsia" w:ascii="宋体" w:hAnsi="宋体" w:eastAsia="宋体" w:cs="宋体"/>
          <w:sz w:val="24"/>
        </w:rPr>
        <w:t>给招标人或招标代理人，提交形式见本须知前附表第16项。</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8.2招标答疑会会议纪要将在提交投标文件截止时间15日前在</w:t>
      </w:r>
      <w:r>
        <w:rPr>
          <w:rFonts w:hint="eastAsia" w:ascii="宋体" w:hAnsi="宋体" w:eastAsia="宋体" w:cs="宋体"/>
          <w:sz w:val="24"/>
          <w:szCs w:val="24"/>
        </w:rPr>
        <w:t>交易平台</w:t>
      </w:r>
      <w:r>
        <w:rPr>
          <w:rFonts w:hint="eastAsia" w:ascii="宋体" w:hAnsi="宋体" w:eastAsia="宋体" w:cs="宋体"/>
          <w:sz w:val="24"/>
        </w:rPr>
        <w:t xml:space="preserve"> “项目答疑纪要”专区公开发布。答疑纪要一经在</w:t>
      </w:r>
      <w:r>
        <w:rPr>
          <w:rFonts w:hint="eastAsia" w:ascii="宋体" w:hAnsi="宋体" w:eastAsia="宋体" w:cs="宋体"/>
          <w:sz w:val="24"/>
          <w:szCs w:val="24"/>
        </w:rPr>
        <w:t>交易平台</w:t>
      </w:r>
      <w:r>
        <w:rPr>
          <w:rFonts w:hint="eastAsia" w:ascii="宋体" w:hAnsi="宋体" w:eastAsia="宋体" w:cs="宋体"/>
          <w:sz w:val="24"/>
        </w:rPr>
        <w:t>发布，视作已发放给所有投标人。</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8.3答疑会会议纪要为招标文件的一部分。</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8.4若招标答疑会会议纪要与招标文件有矛盾，以答疑会议纪要最后发出的书面形式的文件为准。</w:t>
      </w:r>
    </w:p>
    <w:p>
      <w:pPr>
        <w:pStyle w:val="8"/>
        <w:ind w:firstLine="482"/>
        <w:rPr>
          <w:rFonts w:hint="eastAsia" w:ascii="宋体" w:hAnsi="宋体" w:eastAsia="宋体" w:cs="宋体"/>
          <w:color w:val="auto"/>
        </w:rPr>
      </w:pPr>
      <w:r>
        <w:rPr>
          <w:rFonts w:hint="eastAsia" w:ascii="宋体" w:hAnsi="宋体" w:eastAsia="宋体" w:cs="宋体"/>
          <w:color w:val="auto"/>
        </w:rPr>
        <w:t>9.招标文件的澄清与修改</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9.1招标文件发出后,在提交投标文件截止时间15日前，招标人可对招标文件进行必要的澄清或修改。</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9.2招标文件的澄清或修改将在</w:t>
      </w:r>
      <w:r>
        <w:rPr>
          <w:rFonts w:hint="eastAsia" w:ascii="宋体" w:hAnsi="宋体" w:eastAsia="宋体" w:cs="宋体"/>
          <w:sz w:val="24"/>
          <w:szCs w:val="24"/>
        </w:rPr>
        <w:t>交易平台</w:t>
      </w:r>
      <w:r>
        <w:rPr>
          <w:rFonts w:hint="eastAsia" w:ascii="宋体" w:hAnsi="宋体" w:eastAsia="宋体" w:cs="宋体"/>
          <w:sz w:val="24"/>
        </w:rPr>
        <w:t>“项目答疑纪要”专区公开发布。答疑纪要一经在</w:t>
      </w:r>
      <w:r>
        <w:rPr>
          <w:rFonts w:hint="eastAsia" w:ascii="宋体" w:hAnsi="宋体" w:eastAsia="宋体" w:cs="宋体"/>
          <w:sz w:val="24"/>
          <w:szCs w:val="24"/>
        </w:rPr>
        <w:t>交易平台</w:t>
      </w:r>
      <w:r>
        <w:rPr>
          <w:rFonts w:hint="eastAsia" w:ascii="宋体" w:hAnsi="宋体" w:eastAsia="宋体" w:cs="宋体"/>
          <w:sz w:val="24"/>
        </w:rPr>
        <w:t>发布，视作已发放给所有投标人，以</w:t>
      </w:r>
      <w:r>
        <w:rPr>
          <w:rFonts w:hint="eastAsia" w:ascii="宋体" w:hAnsi="宋体" w:eastAsia="宋体" w:cs="宋体"/>
          <w:sz w:val="24"/>
          <w:szCs w:val="24"/>
        </w:rPr>
        <w:t>交易平台</w:t>
      </w:r>
      <w:r>
        <w:rPr>
          <w:rFonts w:hint="eastAsia" w:ascii="宋体" w:hAnsi="宋体" w:eastAsia="宋体" w:cs="宋体"/>
          <w:sz w:val="24"/>
        </w:rPr>
        <w:t>上网发布时间作为送达时间。</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9.3招标文件的修改内容为招标文件的组成部分。</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9.4招标文件的澄清或修改均以书面形式明确的内容为准。当招标文件的澄清、修改、补充等在同一内容的表述不一致时，以最后发出的书面形式的文件为准。</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spacing w:beforeLines="50" w:afterLines="50"/>
        <w:jc w:val="center"/>
        <w:rPr>
          <w:rFonts w:hint="eastAsia" w:ascii="宋体" w:hAnsi="宋体" w:eastAsia="宋体" w:cs="宋体"/>
          <w:b/>
          <w:sz w:val="24"/>
          <w:szCs w:val="24"/>
        </w:rPr>
      </w:pPr>
      <w:bookmarkStart w:id="13" w:name="_Toc2272551"/>
      <w:bookmarkEnd w:id="13"/>
      <w:r>
        <w:rPr>
          <w:rFonts w:hint="eastAsia" w:ascii="宋体" w:hAnsi="宋体" w:eastAsia="宋体" w:cs="宋体"/>
          <w:b/>
          <w:sz w:val="24"/>
          <w:szCs w:val="24"/>
        </w:rPr>
        <w:t>（三）投标文件的编制</w:t>
      </w:r>
    </w:p>
    <w:p>
      <w:pPr>
        <w:pStyle w:val="8"/>
        <w:ind w:firstLine="482"/>
        <w:rPr>
          <w:rFonts w:hint="eastAsia" w:ascii="宋体" w:hAnsi="宋体" w:eastAsia="宋体" w:cs="宋体"/>
          <w:color w:val="auto"/>
        </w:rPr>
      </w:pPr>
      <w:r>
        <w:rPr>
          <w:rFonts w:hint="eastAsia" w:ascii="宋体" w:hAnsi="宋体" w:eastAsia="宋体" w:cs="宋体"/>
          <w:color w:val="auto"/>
        </w:rPr>
        <w:t>10.投标文件的语言及度量衡单位</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10.1 投标文件和与投标有关的所有文件均应使用中文。</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10.2 除工程规范另有规定外，投标文件使用的度量衡单位，均采用中华人民共和国法定计量单位。</w:t>
      </w:r>
    </w:p>
    <w:p>
      <w:pPr>
        <w:pStyle w:val="8"/>
        <w:ind w:firstLine="482"/>
        <w:rPr>
          <w:rFonts w:hint="eastAsia" w:ascii="宋体" w:hAnsi="宋体" w:eastAsia="宋体" w:cs="宋体"/>
          <w:color w:val="auto"/>
        </w:rPr>
      </w:pPr>
      <w:r>
        <w:rPr>
          <w:rFonts w:hint="eastAsia" w:ascii="宋体" w:hAnsi="宋体" w:eastAsia="宋体" w:cs="宋体"/>
          <w:color w:val="auto"/>
        </w:rPr>
        <w:t>11.投标文件的组成</w:t>
      </w:r>
    </w:p>
    <w:p>
      <w:pPr>
        <w:pStyle w:val="36"/>
        <w:spacing w:after="0" w:line="360" w:lineRule="auto"/>
        <w:ind w:firstLine="480" w:firstLineChars="200"/>
        <w:rPr>
          <w:rFonts w:hint="eastAsia" w:ascii="宋体" w:hAnsi="宋体" w:eastAsia="宋体" w:cs="宋体"/>
          <w:b/>
          <w:sz w:val="24"/>
          <w:lang w:eastAsia="zh-CN"/>
        </w:rPr>
      </w:pPr>
      <w:r>
        <w:rPr>
          <w:rFonts w:hint="eastAsia" w:ascii="宋体" w:hAnsi="宋体" w:eastAsia="宋体" w:cs="宋体"/>
          <w:sz w:val="24"/>
        </w:rPr>
        <w:t>11.1 投标文件由技术部分（含资格审查文件）和经济部分二部分投标文件组成</w:t>
      </w:r>
      <w:r>
        <w:rPr>
          <w:rFonts w:hint="eastAsia" w:ascii="宋体" w:hAnsi="宋体" w:eastAsia="宋体" w:cs="宋体"/>
          <w:sz w:val="24"/>
          <w:lang w:eastAsia="zh-CN"/>
        </w:rPr>
        <w:t>。</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11.2投标文件技术标部分主要包括下列内容:</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11.2.1 技术投标文件</w:t>
      </w:r>
      <w:r>
        <w:rPr>
          <w:rFonts w:hint="eastAsia" w:ascii="宋体" w:hAnsi="宋体" w:eastAsia="宋体" w:cs="宋体"/>
          <w:sz w:val="24"/>
        </w:rPr>
        <w:t>(按招标文件的要求填写)</w:t>
      </w:r>
      <w:r>
        <w:rPr>
          <w:rFonts w:hint="eastAsia" w:ascii="宋体" w:hAnsi="宋体" w:eastAsia="宋体" w:cs="宋体"/>
          <w:bCs/>
          <w:sz w:val="24"/>
        </w:rPr>
        <w:t>；</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11.2.2 资格审查文件：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（1）投标人声明； </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（2）法定代表人证明书、法定代表人签字或盖章的本投标文件授权委托证明书；</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（3）企业营业执照（取自平台内上传件）；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（4）企业资质证书（取自平台内上传件）；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（5）建筑施工企业安全生产许可证（取自平台内上传件）；</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rPr>
        <w:t>（6）</w:t>
      </w:r>
      <w:r>
        <w:rPr>
          <w:rFonts w:hint="eastAsia" w:ascii="宋体" w:hAnsi="宋体" w:eastAsia="宋体" w:cs="宋体"/>
          <w:bCs/>
          <w:sz w:val="24"/>
          <w:szCs w:val="24"/>
        </w:rPr>
        <w:t>项目负责人（按网上投标登记时选择拟投标的项目负责人）</w:t>
      </w:r>
      <w:r>
        <w:rPr>
          <w:rFonts w:hint="eastAsia" w:ascii="宋体" w:hAnsi="宋体" w:eastAsia="宋体" w:cs="宋体"/>
          <w:bCs/>
          <w:sz w:val="24"/>
          <w:szCs w:val="24"/>
          <w:lang w:eastAsia="zh-CN"/>
        </w:rPr>
        <w:t>；</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（7）专职安全员（按网上投标登记时选择拟投标的专职安全员）</w:t>
      </w:r>
      <w:r>
        <w:rPr>
          <w:rFonts w:hint="eastAsia" w:ascii="宋体" w:hAnsi="宋体" w:eastAsia="宋体" w:cs="宋体"/>
          <w:bCs/>
          <w:sz w:val="24"/>
          <w:szCs w:val="24"/>
          <w:lang w:eastAsia="zh-CN"/>
        </w:rPr>
        <w:t>；</w:t>
      </w:r>
    </w:p>
    <w:p>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（8）拟委托技术负责人的相关证书、资料（具体要求由招标人明确）</w:t>
      </w:r>
      <w:r>
        <w:rPr>
          <w:rFonts w:hint="eastAsia" w:ascii="宋体" w:hAnsi="宋体" w:eastAsia="宋体" w:cs="宋体"/>
          <w:bCs/>
          <w:sz w:val="24"/>
          <w:lang w:eastAsia="zh-CN"/>
        </w:rPr>
        <w:t>；</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（9）拟委派项目负责人的建造师注册证书（取自平台内上传件）； </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（10）项目负责人安全生产考核合格证明或在有效期内的安全考核合格证书（B类）或建筑施工企业项目负责人安全生产考核合格证书（取自平台内上传件）</w:t>
      </w:r>
      <w:r>
        <w:rPr>
          <w:rFonts w:hint="eastAsia" w:ascii="宋体" w:hAnsi="宋体" w:eastAsia="宋体" w:cs="宋体"/>
          <w:bCs/>
          <w:sz w:val="24"/>
          <w:szCs w:val="24"/>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rPr>
        <w:t>（11）专职安全员须具有在有效期内的安全考核合格证书（C类）或建筑施工企业专职安全生产管理人员安全生产考核合格证书</w:t>
      </w:r>
      <w:r>
        <w:rPr>
          <w:rFonts w:hint="eastAsia" w:ascii="宋体" w:hAnsi="宋体" w:eastAsia="宋体" w:cs="宋体"/>
          <w:bCs/>
          <w:sz w:val="24"/>
          <w:szCs w:val="24"/>
        </w:rPr>
        <w:t>（取自平台内上传件）；</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（12）用于资格审查的业绩（设置业绩要求时选择此项，投标人</w:t>
      </w:r>
      <w:r>
        <w:rPr>
          <w:rFonts w:hint="eastAsia" w:ascii="宋体" w:hAnsi="宋体" w:eastAsia="宋体" w:cs="宋体"/>
          <w:sz w:val="24"/>
        </w:rPr>
        <w:t>须提供类似工程业绩的项目名称及项目编号，具体格式由招标人自定</w:t>
      </w:r>
      <w:r>
        <w:rPr>
          <w:rFonts w:hint="eastAsia" w:ascii="宋体" w:hAnsi="宋体" w:eastAsia="宋体" w:cs="宋体"/>
          <w:bCs/>
          <w:sz w:val="24"/>
          <w:szCs w:val="24"/>
        </w:rPr>
        <w:t>）；</w:t>
      </w:r>
    </w:p>
    <w:p>
      <w:pPr>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（13）资格审查前，投标人须在广州市住房和城乡建设局建立企业信用档案，拟担任本工程项目负责人、专职安全员须是本企业信用档案中的在册人员</w:t>
      </w:r>
      <w:r>
        <w:rPr>
          <w:rFonts w:hint="eastAsia" w:ascii="宋体" w:hAnsi="宋体" w:eastAsia="宋体" w:cs="宋体"/>
          <w:bCs/>
          <w:sz w:val="24"/>
          <w:lang w:eastAsia="zh-CN"/>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（14）列明主办单位的联合体工作协议（采用联合体投标时需递交，投标人拟任本工程项目负责人应为联合体主办方信用档案中的在册人员，</w:t>
      </w:r>
      <w:r>
        <w:rPr>
          <w:rFonts w:hint="eastAsia" w:ascii="宋体" w:hAnsi="宋体" w:eastAsia="宋体" w:cs="宋体"/>
          <w:sz w:val="24"/>
          <w:szCs w:val="24"/>
        </w:rPr>
        <w:t>联合体工作协议应明确约定各方拟承担的工作和责任</w:t>
      </w:r>
      <w:r>
        <w:rPr>
          <w:rFonts w:hint="eastAsia" w:ascii="宋体" w:hAnsi="宋体" w:eastAsia="宋体" w:cs="宋体"/>
          <w:bCs/>
          <w:sz w:val="24"/>
          <w:szCs w:val="24"/>
        </w:rPr>
        <w:t xml:space="preserve">）； </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szCs w:val="24"/>
        </w:rPr>
        <w:t>（15）</w:t>
      </w:r>
      <w:r>
        <w:rPr>
          <w:rFonts w:hint="eastAsia" w:ascii="宋体" w:hAnsi="宋体" w:eastAsia="宋体" w:cs="宋体"/>
          <w:sz w:val="24"/>
          <w:szCs w:val="24"/>
        </w:rPr>
        <w:t>投标人具有在广州地区可使用适合本工程的机械设备的证明文件（</w:t>
      </w:r>
      <w:r>
        <w:rPr>
          <w:rFonts w:hint="eastAsia" w:ascii="宋体" w:hAnsi="宋体" w:eastAsia="宋体" w:cs="宋体"/>
          <w:sz w:val="24"/>
        </w:rPr>
        <w:t>提供沥青摊铺机自有发票或权属证明及设备现场全貌彩照（彩照须能反映其规格型号）</w:t>
      </w:r>
      <w:r>
        <w:rPr>
          <w:rFonts w:hint="eastAsia" w:ascii="宋体" w:hAnsi="宋体" w:eastAsia="宋体" w:cs="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11.2.3项目管理机构配备。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（1）投标人应列出该项目工程的施工组织机构构成和画出机构框架图及其负责人；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（3）其他辅助说明资料。</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11.2.4投标人在广州市可使用适合本工程的机械设备（附：机械设备为自有或租赁的说明；及承诺机械设备如属于租</w:t>
      </w:r>
      <w:r>
        <w:rPr>
          <w:rFonts w:hint="eastAsia" w:ascii="宋体" w:hAnsi="宋体" w:eastAsia="宋体" w:cs="宋体"/>
          <w:sz w:val="24"/>
          <w:highlight w:val="none"/>
        </w:rPr>
        <w:t>赁的，其租赁是不属于重复租赁）。</w:t>
      </w:r>
    </w:p>
    <w:p>
      <w:pPr>
        <w:tabs>
          <w:tab w:val="left" w:pos="1125"/>
        </w:tabs>
        <w:spacing w:line="360" w:lineRule="auto"/>
        <w:ind w:firstLine="480" w:firstLineChars="20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11.2.5施工组织设计或施工方案。（</w:t>
      </w:r>
      <w:r>
        <w:rPr>
          <w:rFonts w:hint="eastAsia" w:ascii="宋体" w:hAnsi="宋体" w:eastAsia="宋体" w:cs="宋体"/>
          <w:b/>
          <w:bCs/>
          <w:color w:val="000000"/>
          <w:kern w:val="0"/>
          <w:sz w:val="24"/>
          <w:szCs w:val="24"/>
          <w:highlight w:val="none"/>
        </w:rPr>
        <w:t>投标人在编制施工组织设计或施工方案时应按照招标人提出的施工现场建筑垃圾源头减量的具体要求以及建筑垃圾综合利用产品的使用要求提供相应措施。</w:t>
      </w:r>
      <w:r>
        <w:rPr>
          <w:rFonts w:hint="eastAsia" w:ascii="宋体" w:hAnsi="宋体" w:eastAsia="宋体" w:cs="宋体"/>
          <w:bCs/>
          <w:color w:val="000000"/>
          <w:kern w:val="0"/>
          <w:sz w:val="24"/>
          <w:szCs w:val="24"/>
          <w:highlight w:val="none"/>
        </w:rPr>
        <w:t>）</w:t>
      </w:r>
    </w:p>
    <w:p>
      <w:pPr>
        <w:tabs>
          <w:tab w:val="left" w:pos="1125"/>
        </w:tabs>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11.2.6按照</w:t>
      </w:r>
      <w:r>
        <w:rPr>
          <w:rFonts w:hint="eastAsia" w:ascii="宋体" w:hAnsi="宋体" w:eastAsia="宋体" w:cs="宋体"/>
          <w:bCs/>
          <w:sz w:val="24"/>
          <w:highlight w:val="none"/>
        </w:rPr>
        <w:t>招标文件要求</w:t>
      </w:r>
      <w:r>
        <w:rPr>
          <w:rFonts w:hint="eastAsia" w:ascii="宋体" w:hAnsi="宋体" w:eastAsia="宋体" w:cs="宋体"/>
          <w:sz w:val="24"/>
          <w:highlight w:val="none"/>
        </w:rPr>
        <w:t>填写的《参与编制技</w:t>
      </w:r>
      <w:r>
        <w:rPr>
          <w:rFonts w:hint="eastAsia" w:ascii="宋体" w:hAnsi="宋体" w:eastAsia="宋体" w:cs="宋体"/>
          <w:sz w:val="24"/>
        </w:rPr>
        <w:t>术标投标文件人员名单》。</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11.3 经济部分投标文件主要包括下列内容：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11.3.1 经济投标文件(按招标文件的要求填写)。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sz w:val="24"/>
          <w:szCs w:val="24"/>
        </w:rPr>
        <w:t>其中包括如下：</w:t>
      </w:r>
    </w:p>
    <w:p>
      <w:pPr>
        <w:spacing w:line="360" w:lineRule="auto"/>
        <w:ind w:firstLine="566" w:firstLineChars="236"/>
        <w:rPr>
          <w:rFonts w:hint="eastAsia" w:ascii="宋体" w:hAnsi="宋体" w:eastAsia="宋体" w:cs="宋体"/>
          <w:sz w:val="24"/>
        </w:rPr>
      </w:pPr>
      <w:r>
        <w:rPr>
          <w:rFonts w:hint="eastAsia" w:ascii="宋体" w:hAnsi="宋体" w:eastAsia="宋体" w:cs="宋体"/>
          <w:sz w:val="24"/>
        </w:rPr>
        <w:t>（1）投标总价封面、扉页；</w:t>
      </w:r>
    </w:p>
    <w:p>
      <w:pPr>
        <w:spacing w:line="360" w:lineRule="auto"/>
        <w:ind w:firstLine="566" w:firstLineChars="236"/>
        <w:rPr>
          <w:rFonts w:hint="eastAsia" w:ascii="宋体" w:hAnsi="宋体" w:eastAsia="宋体" w:cs="宋体"/>
          <w:sz w:val="24"/>
          <w:szCs w:val="24"/>
          <w:lang w:eastAsia="zh-CN"/>
        </w:rPr>
      </w:pPr>
      <w:r>
        <w:rPr>
          <w:rFonts w:hint="eastAsia" w:ascii="宋体" w:hAnsi="宋体" w:eastAsia="宋体" w:cs="宋体"/>
          <w:sz w:val="24"/>
          <w:szCs w:val="24"/>
        </w:rPr>
        <w:t>（2）总说明</w:t>
      </w:r>
      <w:r>
        <w:rPr>
          <w:rFonts w:hint="eastAsia" w:ascii="宋体" w:hAnsi="宋体" w:eastAsia="宋体" w:cs="宋体"/>
          <w:sz w:val="24"/>
          <w:szCs w:val="24"/>
          <w:lang w:eastAsia="zh-CN"/>
        </w:rPr>
        <w:t>；</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（3）工程项目投标报价汇总表；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（4）单项工程投标报价汇总表；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（5）单位工程投标报价汇总表；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（6）分部分项工程清单与计价表；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（7）单价措施项目清单与计价表；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（8）总价措施项目清单与计价表；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（9）综合单价分析表；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（10）其他项目清单与计价汇总表；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（11）暂列金额明细表；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（12）材料（工程设备）暂估价明细表；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（13）专业工程暂估价明细表；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（14）计日工表；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（15）总承包服务计价表；</w:t>
      </w:r>
    </w:p>
    <w:p>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（16）规费和税金项目计价表；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 xml:space="preserve"> （17）人工、主要材料和设备一览表</w:t>
      </w:r>
    </w:p>
    <w:p>
      <w:pPr>
        <w:tabs>
          <w:tab w:val="left" w:pos="1125"/>
        </w:tabs>
        <w:spacing w:line="360" w:lineRule="auto"/>
        <w:ind w:firstLine="480" w:firstLineChars="200"/>
        <w:rPr>
          <w:rFonts w:hint="eastAsia" w:ascii="宋体" w:hAnsi="宋体" w:eastAsia="宋体" w:cs="宋体"/>
          <w:sz w:val="24"/>
        </w:rPr>
      </w:pPr>
      <w:r>
        <w:rPr>
          <w:rFonts w:hint="eastAsia" w:ascii="宋体" w:hAnsi="宋体" w:eastAsia="宋体" w:cs="宋体"/>
          <w:sz w:val="24"/>
        </w:rPr>
        <w:t>11.3.3按照</w:t>
      </w:r>
      <w:r>
        <w:rPr>
          <w:rFonts w:hint="eastAsia" w:ascii="宋体" w:hAnsi="宋体" w:eastAsia="宋体" w:cs="宋体"/>
          <w:bCs/>
          <w:sz w:val="24"/>
        </w:rPr>
        <w:t>招标文件要求</w:t>
      </w:r>
      <w:r>
        <w:rPr>
          <w:rFonts w:hint="eastAsia" w:ascii="宋体" w:hAnsi="宋体" w:eastAsia="宋体" w:cs="宋体"/>
          <w:sz w:val="24"/>
        </w:rPr>
        <w:t>填写的《参与编制经济标投标文件人员名单》。</w:t>
      </w:r>
    </w:p>
    <w:p>
      <w:pPr>
        <w:tabs>
          <w:tab w:val="left" w:pos="1125"/>
        </w:tabs>
        <w:spacing w:line="360" w:lineRule="auto"/>
        <w:ind w:firstLine="480" w:firstLineChars="200"/>
        <w:rPr>
          <w:rFonts w:hint="eastAsia" w:ascii="宋体" w:hAnsi="宋体" w:eastAsia="宋体" w:cs="宋体"/>
          <w:sz w:val="24"/>
        </w:rPr>
      </w:pPr>
      <w:r>
        <w:rPr>
          <w:rFonts w:hint="eastAsia" w:ascii="宋体" w:hAnsi="宋体" w:eastAsia="宋体" w:cs="宋体"/>
          <w:sz w:val="24"/>
        </w:rPr>
        <w:t>11.3.4若投标人的投标报价低于工程成本警戒价的，投标人还须提供详细的施工组织设计、单价、措施性费用、单价分析表、主要材料价格表、投标人成本分析供评标委员会评审。</w:t>
      </w:r>
    </w:p>
    <w:p>
      <w:pPr>
        <w:pStyle w:val="8"/>
        <w:ind w:firstLine="482"/>
        <w:rPr>
          <w:rFonts w:hint="eastAsia" w:ascii="宋体" w:hAnsi="宋体" w:eastAsia="宋体" w:cs="宋体"/>
          <w:color w:val="auto"/>
        </w:rPr>
      </w:pPr>
      <w:r>
        <w:rPr>
          <w:rFonts w:hint="eastAsia" w:ascii="宋体" w:hAnsi="宋体" w:eastAsia="宋体" w:cs="宋体"/>
          <w:color w:val="auto"/>
        </w:rPr>
        <w:t>12.投标文件格式</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12.1 投标文件包括本须知第11条中规定的内容，投标人提交的投标文件应当使用招标文件所提供的投标文件全部格式（表格可以按同样格式扩展）。</w:t>
      </w:r>
    </w:p>
    <w:p>
      <w:pPr>
        <w:pStyle w:val="36"/>
        <w:spacing w:after="0"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宋体" w:hAnsi="宋体" w:eastAsia="宋体" w:cs="宋体"/>
          <w:sz w:val="24"/>
          <w:szCs w:val="24"/>
        </w:rPr>
        <w:t>全流程电子化项目的相关指南进行操作。</w:t>
      </w:r>
      <w:r>
        <w:rPr>
          <w:rFonts w:hint="eastAsia" w:ascii="宋体" w:hAnsi="宋体" w:eastAsia="宋体" w:cs="宋体"/>
          <w:sz w:val="24"/>
          <w:szCs w:val="24"/>
          <w:highlight w:val="none"/>
        </w:rPr>
        <w:t>详见： 。</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highlight w:val="none"/>
        </w:rPr>
        <w:t xml:space="preserve">12.3 </w:t>
      </w:r>
      <w:r>
        <w:rPr>
          <w:rFonts w:hint="eastAsia" w:ascii="宋体" w:hAnsi="宋体" w:eastAsia="宋体" w:cs="宋体"/>
          <w:bCs/>
          <w:sz w:val="24"/>
          <w:szCs w:val="24"/>
          <w:highlight w:val="none"/>
        </w:rPr>
        <w:t>投标文件应按</w:t>
      </w:r>
      <w:r>
        <w:rPr>
          <w:rFonts w:hint="eastAsia" w:ascii="宋体" w:hAnsi="宋体" w:eastAsia="宋体" w:cs="宋体"/>
          <w:sz w:val="24"/>
          <w:highlight w:val="none"/>
        </w:rPr>
        <w:t>照交易平台关于全流程电子化项目的相关指南进行编制，详见：。</w:t>
      </w:r>
      <w:r>
        <w:rPr>
          <w:rFonts w:hint="eastAsia" w:ascii="宋体" w:hAnsi="宋体" w:eastAsia="宋体" w:cs="宋体"/>
          <w:sz w:val="24"/>
        </w:rPr>
        <w:t xml:space="preserve">               </w:t>
      </w:r>
    </w:p>
    <w:p>
      <w:pPr>
        <w:pStyle w:val="36"/>
        <w:spacing w:after="0" w:line="360" w:lineRule="auto"/>
        <w:ind w:firstLine="0"/>
        <w:rPr>
          <w:rFonts w:hint="eastAsia" w:ascii="宋体" w:hAnsi="宋体" w:eastAsia="宋体" w:cs="宋体"/>
          <w:sz w:val="24"/>
        </w:rPr>
      </w:pPr>
      <w:r>
        <w:rPr>
          <w:rFonts w:hint="eastAsia" w:ascii="宋体" w:hAnsi="宋体" w:eastAsia="宋体" w:cs="宋体"/>
          <w:bCs/>
          <w:sz w:val="24"/>
          <w:szCs w:val="24"/>
        </w:rPr>
        <w:t>如不按上述要求编制引起系统无法检索、读取相关信息的，其后果由投标人承担。</w:t>
      </w:r>
    </w:p>
    <w:p>
      <w:pPr>
        <w:pStyle w:val="8"/>
        <w:ind w:firstLine="482"/>
        <w:rPr>
          <w:rFonts w:hint="eastAsia" w:ascii="宋体" w:hAnsi="宋体" w:eastAsia="宋体" w:cs="宋体"/>
          <w:color w:val="auto"/>
        </w:rPr>
      </w:pPr>
      <w:r>
        <w:rPr>
          <w:rFonts w:hint="eastAsia" w:ascii="宋体" w:hAnsi="宋体" w:eastAsia="宋体" w:cs="宋体"/>
          <w:color w:val="auto"/>
        </w:rPr>
        <w:t>13.投标报价及造价承包和变更结算方式</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13.1 本工程的投标报价采用投标须知前附表第12项所规定的方式。投标报价（含单价及总价）精确到“分”。</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13.5.1中标的投标文件工程量清单中已有相同项目的适用综合单价，则沿用；</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13.5.3 中标的投标文件工程量清单中没有相同项目或类似项目的，如可套取相关定额，则以相关定额为基数下浮计算单价,下浮率为中标价</w:t>
      </w:r>
      <w:r>
        <w:rPr>
          <w:rFonts w:hint="eastAsia" w:ascii="宋体" w:hAnsi="宋体" w:eastAsia="宋体" w:cs="宋体"/>
          <w:sz w:val="24"/>
          <w:szCs w:val="24"/>
        </w:rPr>
        <w:t>相对于最高投标限价的下</w:t>
      </w:r>
      <w:r>
        <w:rPr>
          <w:rFonts w:hint="eastAsia" w:ascii="宋体" w:hAnsi="宋体" w:eastAsia="宋体" w:cs="宋体"/>
          <w:sz w:val="24"/>
        </w:rPr>
        <w:t>浮率（下浮率=(</w:t>
      </w:r>
      <w:r>
        <w:rPr>
          <w:rFonts w:hint="eastAsia" w:ascii="宋体" w:hAnsi="宋体" w:eastAsia="宋体" w:cs="宋体"/>
          <w:sz w:val="24"/>
          <w:szCs w:val="24"/>
        </w:rPr>
        <w:t>最高投标限价</w:t>
      </w:r>
      <w:r>
        <w:rPr>
          <w:rFonts w:hint="eastAsia" w:ascii="宋体" w:hAnsi="宋体" w:eastAsia="宋体" w:cs="宋体"/>
          <w:sz w:val="24"/>
        </w:rPr>
        <w:t>-中标价)/</w:t>
      </w:r>
      <w:r>
        <w:rPr>
          <w:rFonts w:hint="eastAsia" w:ascii="宋体" w:hAnsi="宋体" w:eastAsia="宋体" w:cs="宋体"/>
          <w:sz w:val="24"/>
          <w:szCs w:val="24"/>
        </w:rPr>
        <w:t>最高投标限价</w:t>
      </w:r>
      <w:r>
        <w:rPr>
          <w:rFonts w:hint="eastAsia" w:ascii="宋体" w:hAnsi="宋体" w:eastAsia="宋体" w:cs="宋体"/>
          <w:sz w:val="24"/>
        </w:rPr>
        <w:t>）。</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13.5.4 如相关定额没有相应子目的，其计价方式由招标人在本招标文件第三章中另行规定。未规定的，中标后双方协商约定。</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13.6暂列金额、暂估价</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暂估价是指招标人在工程量清单中提供的用于支付必然发生但暂时不能确定价格的材料的单价以及专业工程的金额。</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13.7投标人可先到工地踏勘以充分了解工地位置、情况、道路、储存空间、装卸限制及任何其他足以影响承包价的情况，任何因忽视或误解工地情况而导致的索赔或工期延长申请将不被批准。</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rPr>
        <w:t>13.9</w:t>
      </w:r>
      <w:r>
        <w:rPr>
          <w:rFonts w:hint="eastAsia" w:ascii="宋体" w:hAnsi="宋体" w:eastAsia="宋体" w:cs="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8"/>
        <w:ind w:firstLine="482"/>
        <w:rPr>
          <w:rFonts w:hint="eastAsia" w:ascii="宋体" w:hAnsi="宋体" w:eastAsia="宋体" w:cs="宋体"/>
          <w:color w:val="auto"/>
        </w:rPr>
      </w:pPr>
      <w:r>
        <w:rPr>
          <w:rFonts w:hint="eastAsia" w:ascii="宋体" w:hAnsi="宋体" w:eastAsia="宋体" w:cs="宋体"/>
          <w:color w:val="auto"/>
        </w:rPr>
        <w:t>14.投标货币</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14.1 本工程投标报价采用的币种为人民币。</w:t>
      </w:r>
    </w:p>
    <w:p>
      <w:pPr>
        <w:pStyle w:val="8"/>
        <w:ind w:firstLine="482"/>
        <w:rPr>
          <w:rFonts w:hint="eastAsia" w:ascii="宋体" w:hAnsi="宋体" w:eastAsia="宋体" w:cs="宋体"/>
          <w:color w:val="auto"/>
        </w:rPr>
      </w:pPr>
      <w:r>
        <w:rPr>
          <w:rFonts w:hint="eastAsia" w:ascii="宋体" w:hAnsi="宋体" w:eastAsia="宋体" w:cs="宋体"/>
          <w:color w:val="auto"/>
        </w:rPr>
        <w:t>15.投标有效期</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15.1 投标有效期见投标须知前附表第13项所规定的期限，在此期限内，凡符合本招标文件要求的投标文件均保持有效。</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8"/>
        <w:ind w:firstLine="482"/>
        <w:rPr>
          <w:rFonts w:hint="eastAsia" w:ascii="宋体" w:hAnsi="宋体" w:eastAsia="宋体" w:cs="宋体"/>
          <w:color w:val="auto"/>
        </w:rPr>
      </w:pPr>
      <w:r>
        <w:rPr>
          <w:rFonts w:hint="eastAsia" w:ascii="宋体" w:hAnsi="宋体" w:eastAsia="宋体" w:cs="宋体"/>
          <w:color w:val="auto"/>
        </w:rPr>
        <w:t>16.投标保证金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16.1投标人应按投标须知前附表第14项所述金额和时间递交</w:t>
      </w:r>
      <w:r>
        <w:rPr>
          <w:rFonts w:hint="eastAsia" w:ascii="宋体" w:hAnsi="宋体" w:eastAsia="宋体" w:cs="宋体"/>
          <w:bCs/>
          <w:sz w:val="24"/>
        </w:rPr>
        <w:t>投标保证金</w:t>
      </w:r>
      <w:r>
        <w:rPr>
          <w:rFonts w:hint="eastAsia" w:ascii="宋体" w:hAnsi="宋体" w:eastAsia="宋体" w:cs="宋体"/>
          <w:sz w:val="24"/>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16.1.1 采用现金或者支票形式提交的，投标保证金须从投标人的银行基本账户转出。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16.1.3 采用电子形式的保函、担保或保证保险提交投标保证金的，应在招标文件中明确电子递交途径。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16.3投标保证金应依据法律法规的相关规定退还。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16.4.1因投标人原因造成投标文件未解密的；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16.4.2投标人在投标有效期内撤销投标文件；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16.4.3中标人未能在规定期限内按要求提交履约担保；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16.4.4中标人未能在规定期限内签署合同协议。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16.5.1投标人存在16.4条款所列情形且投标人提交的保函、担保或保证保险无法兑付的；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16.5.3按招标文件要求免于提供投标保证金的投标人存在16.4条款所列情形的。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注：16.5.3款由招标人二选一，需在招标文件中明确。</w:t>
      </w:r>
    </w:p>
    <w:p>
      <w:pPr>
        <w:pStyle w:val="8"/>
        <w:ind w:firstLine="482"/>
        <w:rPr>
          <w:rFonts w:hint="eastAsia" w:ascii="宋体" w:hAnsi="宋体" w:eastAsia="宋体" w:cs="宋体"/>
          <w:color w:val="auto"/>
        </w:rPr>
      </w:pPr>
      <w:r>
        <w:rPr>
          <w:rFonts w:hint="eastAsia" w:ascii="宋体" w:hAnsi="宋体" w:eastAsia="宋体" w:cs="宋体"/>
          <w:color w:val="auto"/>
        </w:rPr>
        <w:t>17.投标文件的签署</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spacing w:beforeLines="50" w:afterLines="50"/>
        <w:jc w:val="center"/>
        <w:rPr>
          <w:rFonts w:hint="eastAsia" w:ascii="宋体" w:hAnsi="宋体" w:eastAsia="宋体" w:cs="宋体"/>
          <w:b/>
          <w:sz w:val="24"/>
          <w:szCs w:val="24"/>
        </w:rPr>
      </w:pPr>
      <w:bookmarkStart w:id="14" w:name="_Toc2272552"/>
      <w:bookmarkEnd w:id="14"/>
      <w:r>
        <w:rPr>
          <w:rFonts w:hint="eastAsia" w:ascii="宋体" w:hAnsi="宋体" w:eastAsia="宋体" w:cs="宋体"/>
          <w:b/>
          <w:sz w:val="24"/>
          <w:szCs w:val="24"/>
        </w:rPr>
        <w:t>（四）投标文件的提交</w:t>
      </w:r>
    </w:p>
    <w:p>
      <w:pPr>
        <w:pStyle w:val="8"/>
        <w:ind w:firstLine="482"/>
        <w:rPr>
          <w:rFonts w:hint="eastAsia" w:ascii="宋体" w:hAnsi="宋体" w:eastAsia="宋体" w:cs="宋体"/>
          <w:bCs/>
          <w:color w:val="auto"/>
        </w:rPr>
      </w:pPr>
      <w:r>
        <w:rPr>
          <w:rFonts w:hint="eastAsia" w:ascii="宋体" w:hAnsi="宋体" w:eastAsia="宋体" w:cs="宋体"/>
          <w:bCs/>
          <w:color w:val="auto"/>
        </w:rPr>
        <w:t>18.</w:t>
      </w:r>
      <w:r>
        <w:rPr>
          <w:rFonts w:hint="eastAsia" w:ascii="宋体" w:hAnsi="宋体" w:eastAsia="宋体" w:cs="宋体"/>
          <w:color w:val="auto"/>
        </w:rPr>
        <w:t>投标文件的密封和标记</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18.1递交的电子投标文件（不含备用光盘）必须进行加密。按照交易平台关于</w:t>
      </w:r>
      <w:r>
        <w:rPr>
          <w:rFonts w:hint="eastAsia" w:ascii="宋体" w:hAnsi="宋体" w:eastAsia="宋体" w:cs="宋体"/>
          <w:sz w:val="24"/>
          <w:szCs w:val="24"/>
        </w:rPr>
        <w:t>全流程电子化项目的相关指南进行操作。详见： 。</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18.2未按要求加密的投标文件，</w:t>
      </w:r>
      <w:r>
        <w:rPr>
          <w:rFonts w:hint="eastAsia" w:ascii="宋体" w:hAnsi="宋体" w:eastAsia="宋体" w:cs="宋体"/>
          <w:sz w:val="24"/>
          <w:szCs w:val="24"/>
        </w:rPr>
        <w:t>交易平台</w:t>
      </w:r>
      <w:r>
        <w:rPr>
          <w:rFonts w:hint="eastAsia" w:ascii="宋体" w:hAnsi="宋体" w:eastAsia="宋体" w:cs="宋体"/>
          <w:bCs/>
          <w:sz w:val="24"/>
        </w:rPr>
        <w:t>将予以拒收。</w:t>
      </w:r>
    </w:p>
    <w:p>
      <w:pPr>
        <w:pStyle w:val="8"/>
        <w:ind w:firstLine="482"/>
        <w:rPr>
          <w:rFonts w:hint="eastAsia" w:ascii="宋体" w:hAnsi="宋体" w:eastAsia="宋体" w:cs="宋体"/>
          <w:color w:val="auto"/>
        </w:rPr>
      </w:pPr>
      <w:r>
        <w:rPr>
          <w:rFonts w:hint="eastAsia" w:ascii="宋体" w:hAnsi="宋体" w:eastAsia="宋体" w:cs="宋体"/>
          <w:color w:val="auto"/>
        </w:rPr>
        <w:t>19.投标文件的递交和接收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19.1投标人通过</w:t>
      </w:r>
      <w:r>
        <w:rPr>
          <w:rFonts w:hint="eastAsia" w:ascii="宋体" w:hAnsi="宋体" w:eastAsia="宋体" w:cs="宋体"/>
          <w:sz w:val="24"/>
          <w:szCs w:val="24"/>
        </w:rPr>
        <w:t>交易平台</w:t>
      </w:r>
      <w:r>
        <w:rPr>
          <w:rFonts w:hint="eastAsia" w:ascii="宋体" w:hAnsi="宋体" w:eastAsia="宋体" w:cs="宋体"/>
          <w:sz w:val="24"/>
        </w:rPr>
        <w:t>递交电子投标文件。</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19.2投标人完成电子</w:t>
      </w:r>
      <w:r>
        <w:rPr>
          <w:rFonts w:hint="eastAsia" w:ascii="宋体" w:hAnsi="宋体" w:eastAsia="宋体" w:cs="宋体"/>
          <w:sz w:val="24"/>
        </w:rPr>
        <w:t>投标文件</w:t>
      </w:r>
      <w:r>
        <w:rPr>
          <w:rFonts w:hint="eastAsia" w:ascii="宋体" w:hAnsi="宋体" w:eastAsia="宋体" w:cs="宋体"/>
          <w:bCs/>
          <w:sz w:val="24"/>
        </w:rPr>
        <w:t>上传后，</w:t>
      </w:r>
      <w:r>
        <w:rPr>
          <w:rFonts w:hint="eastAsia" w:ascii="宋体" w:hAnsi="宋体" w:eastAsia="宋体" w:cs="宋体"/>
          <w:sz w:val="24"/>
          <w:szCs w:val="24"/>
        </w:rPr>
        <w:t>交易平台</w:t>
      </w:r>
      <w:r>
        <w:rPr>
          <w:rFonts w:hint="eastAsia" w:ascii="宋体" w:hAnsi="宋体" w:eastAsia="宋体" w:cs="宋体"/>
          <w:sz w:val="24"/>
        </w:rPr>
        <w:t>即时向投标人发出递交回执通知。递交时间以递交回执通知载明的传输完成时间为准。</w:t>
      </w:r>
    </w:p>
    <w:p>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19.3</w:t>
      </w:r>
      <w:r>
        <w:rPr>
          <w:rFonts w:hint="eastAsia" w:ascii="宋体" w:hAnsi="宋体" w:eastAsia="宋体" w:cs="宋体"/>
          <w:bCs/>
          <w:sz w:val="24"/>
          <w:szCs w:val="24"/>
        </w:rPr>
        <w:t>逾期送达的</w:t>
      </w:r>
      <w:r>
        <w:rPr>
          <w:rFonts w:hint="eastAsia" w:ascii="宋体" w:hAnsi="宋体" w:eastAsia="宋体" w:cs="宋体"/>
          <w:bCs/>
          <w:sz w:val="24"/>
        </w:rPr>
        <w:t>电子投标文件，</w:t>
      </w:r>
      <w:r>
        <w:rPr>
          <w:rFonts w:hint="eastAsia" w:ascii="宋体" w:hAnsi="宋体" w:eastAsia="宋体" w:cs="宋体"/>
          <w:sz w:val="24"/>
          <w:szCs w:val="24"/>
        </w:rPr>
        <w:t>交易平台</w:t>
      </w:r>
      <w:r>
        <w:rPr>
          <w:rFonts w:hint="eastAsia" w:ascii="宋体" w:hAnsi="宋体" w:eastAsia="宋体" w:cs="宋体"/>
          <w:sz w:val="24"/>
        </w:rPr>
        <w:t>将予以拒收。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19.4</w:t>
      </w:r>
      <w:r>
        <w:rPr>
          <w:rFonts w:hint="eastAsia" w:ascii="宋体" w:hAnsi="宋体" w:eastAsia="宋体" w:cs="宋体"/>
          <w:sz w:val="24"/>
          <w:szCs w:val="24"/>
        </w:rPr>
        <w:t>投标截止前，招标人拒绝接收符合条件的投标文件，投标人可向招标投标监督机构投诉。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19.5如技术标和经济标先后分别开启，</w:t>
      </w:r>
      <w:r>
        <w:rPr>
          <w:rFonts w:hint="eastAsia" w:ascii="宋体" w:hAnsi="宋体" w:eastAsia="宋体" w:cs="宋体"/>
          <w:sz w:val="24"/>
          <w:szCs w:val="24"/>
        </w:rPr>
        <w:t>交易平台</w:t>
      </w:r>
      <w:r>
        <w:rPr>
          <w:rFonts w:hint="eastAsia" w:ascii="宋体" w:hAnsi="宋体" w:eastAsia="宋体" w:cs="宋体"/>
          <w:sz w:val="24"/>
        </w:rPr>
        <w:t>将按招标文件规定的时间分别开启技术标和经济标。</w:t>
      </w:r>
    </w:p>
    <w:p>
      <w:pPr>
        <w:pStyle w:val="8"/>
        <w:ind w:firstLine="482"/>
        <w:rPr>
          <w:rFonts w:hint="eastAsia" w:ascii="宋体" w:hAnsi="宋体" w:eastAsia="宋体" w:cs="宋体"/>
          <w:color w:val="auto"/>
        </w:rPr>
      </w:pPr>
      <w:r>
        <w:rPr>
          <w:rFonts w:hint="eastAsia" w:ascii="宋体" w:hAnsi="宋体" w:eastAsia="宋体" w:cs="宋体"/>
          <w:color w:val="auto"/>
        </w:rPr>
        <w:t>20.投标文件提交的截止时间</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20.1投标人应在投标须知前附表第17项所述的时间前提交投标文件。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20.3 到投标截止时间止，招标人收到的投标文件少于3家的，招标人将重新组织招标</w:t>
      </w:r>
      <w:r>
        <w:rPr>
          <w:rFonts w:hint="eastAsia" w:ascii="宋体" w:hAnsi="宋体" w:eastAsia="宋体" w:cs="宋体"/>
          <w:sz w:val="24"/>
          <w:szCs w:val="24"/>
        </w:rPr>
        <w:t>（当N个标段同时招标且不允许兼中时，若有效投标人不足N+2家，则重新组织招标）</w:t>
      </w:r>
      <w:r>
        <w:rPr>
          <w:rFonts w:hint="eastAsia" w:ascii="宋体" w:hAnsi="宋体" w:eastAsia="宋体" w:cs="宋体"/>
          <w:sz w:val="24"/>
        </w:rPr>
        <w:t>。</w:t>
      </w:r>
    </w:p>
    <w:p>
      <w:pPr>
        <w:pStyle w:val="8"/>
        <w:ind w:firstLine="482"/>
        <w:rPr>
          <w:rFonts w:hint="eastAsia" w:ascii="宋体" w:hAnsi="宋体" w:eastAsia="宋体" w:cs="宋体"/>
          <w:color w:val="auto"/>
        </w:rPr>
      </w:pPr>
      <w:r>
        <w:rPr>
          <w:rFonts w:hint="eastAsia" w:ascii="宋体" w:hAnsi="宋体" w:eastAsia="宋体" w:cs="宋体"/>
          <w:color w:val="auto"/>
        </w:rPr>
        <w:t>21.迟交的投标文件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21.1 本须知前附表第17项规定的投标截止时间</w:t>
      </w:r>
      <w:r>
        <w:rPr>
          <w:rFonts w:hint="eastAsia" w:ascii="宋体" w:hAnsi="宋体" w:eastAsia="宋体" w:cs="宋体"/>
          <w:bCs/>
          <w:sz w:val="24"/>
          <w:szCs w:val="24"/>
        </w:rPr>
        <w:t>后送达的</w:t>
      </w:r>
      <w:r>
        <w:rPr>
          <w:rFonts w:hint="eastAsia" w:ascii="宋体" w:hAnsi="宋体" w:eastAsia="宋体" w:cs="宋体"/>
          <w:bCs/>
          <w:sz w:val="24"/>
        </w:rPr>
        <w:t>电子投标文件，</w:t>
      </w:r>
      <w:r>
        <w:rPr>
          <w:rFonts w:hint="eastAsia" w:ascii="宋体" w:hAnsi="宋体" w:eastAsia="宋体" w:cs="宋体"/>
          <w:sz w:val="24"/>
          <w:szCs w:val="24"/>
        </w:rPr>
        <w:t>交易平台</w:t>
      </w:r>
      <w:r>
        <w:rPr>
          <w:rFonts w:hint="eastAsia" w:ascii="宋体" w:hAnsi="宋体" w:eastAsia="宋体" w:cs="宋体"/>
          <w:sz w:val="24"/>
        </w:rPr>
        <w:t>将予以拒收。</w:t>
      </w:r>
    </w:p>
    <w:p>
      <w:pPr>
        <w:pStyle w:val="8"/>
        <w:ind w:firstLine="482"/>
        <w:rPr>
          <w:rFonts w:hint="eastAsia" w:ascii="宋体" w:hAnsi="宋体" w:eastAsia="宋体" w:cs="宋体"/>
          <w:color w:val="auto"/>
        </w:rPr>
      </w:pPr>
      <w:r>
        <w:rPr>
          <w:rFonts w:hint="eastAsia" w:ascii="宋体" w:hAnsi="宋体" w:eastAsia="宋体" w:cs="宋体"/>
          <w:color w:val="auto"/>
        </w:rPr>
        <w:t>22.投标文件的修改与撤回</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22.1在规定的投标截止时间前，投标人可以修改或撤回已递交的投标文件，但应以书面形式通知招标人。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22.2投标人修改或撤回已递交的投标文件，需在</w:t>
      </w:r>
      <w:r>
        <w:rPr>
          <w:rFonts w:hint="eastAsia" w:ascii="宋体" w:hAnsi="宋体" w:eastAsia="宋体" w:cs="宋体"/>
          <w:sz w:val="24"/>
        </w:rPr>
        <w:t>交易平台发出修改或撤回</w:t>
      </w:r>
      <w:r>
        <w:rPr>
          <w:rFonts w:hint="eastAsia" w:ascii="宋体" w:hAnsi="宋体" w:eastAsia="宋体" w:cs="宋体"/>
          <w:sz w:val="24"/>
          <w:szCs w:val="24"/>
        </w:rPr>
        <w:t>通知，并按要求加盖电子印章。</w:t>
      </w:r>
      <w:r>
        <w:rPr>
          <w:rFonts w:hint="eastAsia" w:ascii="宋体" w:hAnsi="宋体" w:eastAsia="宋体" w:cs="宋体"/>
          <w:bCs/>
          <w:iCs/>
          <w:sz w:val="24"/>
          <w:szCs w:val="24"/>
        </w:rPr>
        <w:t>电子招标投标交易平台收到通知后，</w:t>
      </w:r>
      <w:r>
        <w:rPr>
          <w:rFonts w:hint="eastAsia" w:ascii="宋体" w:hAnsi="宋体" w:eastAsia="宋体" w:cs="宋体"/>
          <w:sz w:val="24"/>
          <w:szCs w:val="24"/>
        </w:rPr>
        <w:t>即时向投标人发出确认回执通知。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22.3修改后再次递交的，按19点的规定执行。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22.4在投标截止时间之后，投标人不得补充、修改和更换投标文件。</w:t>
      </w:r>
    </w:p>
    <w:p>
      <w:pPr>
        <w:spacing w:beforeLines="50" w:afterLines="50"/>
        <w:jc w:val="center"/>
        <w:rPr>
          <w:rFonts w:hint="eastAsia" w:ascii="宋体" w:hAnsi="宋体" w:eastAsia="宋体" w:cs="宋体"/>
          <w:b/>
          <w:sz w:val="24"/>
          <w:szCs w:val="24"/>
        </w:rPr>
      </w:pPr>
      <w:bookmarkStart w:id="15" w:name="_Toc2272553"/>
      <w:bookmarkEnd w:id="15"/>
      <w:r>
        <w:rPr>
          <w:rFonts w:hint="eastAsia" w:ascii="宋体" w:hAnsi="宋体" w:eastAsia="宋体" w:cs="宋体"/>
          <w:b/>
          <w:sz w:val="24"/>
          <w:szCs w:val="24"/>
        </w:rPr>
        <w:t>（五）开标、评标、定标及合同签定</w:t>
      </w:r>
    </w:p>
    <w:p>
      <w:pPr>
        <w:pStyle w:val="8"/>
        <w:ind w:firstLine="482"/>
        <w:rPr>
          <w:rFonts w:hint="eastAsia" w:ascii="宋体" w:hAnsi="宋体" w:eastAsia="宋体" w:cs="宋体"/>
          <w:color w:val="auto"/>
        </w:rPr>
      </w:pPr>
      <w:r>
        <w:rPr>
          <w:rFonts w:hint="eastAsia" w:ascii="宋体" w:hAnsi="宋体" w:eastAsia="宋体" w:cs="宋体"/>
          <w:color w:val="auto"/>
        </w:rPr>
        <w:t>23.开标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详见第二章开标、评标及定标办法</w:t>
      </w:r>
    </w:p>
    <w:p>
      <w:pPr>
        <w:pStyle w:val="8"/>
        <w:ind w:firstLine="482"/>
        <w:rPr>
          <w:rFonts w:hint="eastAsia" w:ascii="宋体" w:hAnsi="宋体" w:eastAsia="宋体" w:cs="宋体"/>
          <w:color w:val="auto"/>
        </w:rPr>
      </w:pPr>
      <w:r>
        <w:rPr>
          <w:rFonts w:hint="eastAsia" w:ascii="宋体" w:hAnsi="宋体" w:eastAsia="宋体" w:cs="宋体"/>
          <w:color w:val="auto"/>
        </w:rPr>
        <w:t>24.评标过程的保密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24.2 在投标文件的评审和比较、中标候选人推荐以及授予合同的过程中，投标人向招标人和评标委员会施加不公正影响的任何行为，都将会导致其投标被拒绝。</w:t>
      </w:r>
    </w:p>
    <w:p>
      <w:pPr>
        <w:pStyle w:val="8"/>
        <w:ind w:firstLine="482"/>
        <w:rPr>
          <w:rFonts w:hint="eastAsia" w:ascii="宋体" w:hAnsi="宋体" w:eastAsia="宋体" w:cs="宋体"/>
          <w:color w:val="auto"/>
        </w:rPr>
      </w:pPr>
      <w:r>
        <w:rPr>
          <w:rFonts w:hint="eastAsia" w:ascii="宋体" w:hAnsi="宋体" w:eastAsia="宋体" w:cs="宋体"/>
          <w:color w:val="auto"/>
        </w:rPr>
        <w:t>25.投标文件的澄清，计算错误的修正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详见招标文件第二章开标、评标及定标办法</w:t>
      </w:r>
    </w:p>
    <w:p>
      <w:pPr>
        <w:pStyle w:val="8"/>
        <w:ind w:firstLine="482"/>
        <w:rPr>
          <w:rFonts w:hint="eastAsia" w:ascii="宋体" w:hAnsi="宋体" w:eastAsia="宋体" w:cs="宋体"/>
          <w:color w:val="auto"/>
        </w:rPr>
      </w:pPr>
      <w:r>
        <w:rPr>
          <w:rFonts w:hint="eastAsia" w:ascii="宋体" w:hAnsi="宋体" w:eastAsia="宋体" w:cs="宋体"/>
          <w:color w:val="auto"/>
        </w:rPr>
        <w:t>26.投标文件的评审、比较和否决</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rPr>
        <w:t>详见招标文件第二章开标、评标及定标办法。</w:t>
      </w:r>
    </w:p>
    <w:p>
      <w:pPr>
        <w:pStyle w:val="8"/>
        <w:ind w:firstLine="482"/>
        <w:rPr>
          <w:rFonts w:hint="eastAsia" w:ascii="宋体" w:hAnsi="宋体" w:eastAsia="宋体" w:cs="宋体"/>
          <w:color w:val="auto"/>
        </w:rPr>
      </w:pPr>
      <w:r>
        <w:rPr>
          <w:rFonts w:hint="eastAsia" w:ascii="宋体" w:hAnsi="宋体" w:eastAsia="宋体" w:cs="宋体"/>
          <w:color w:val="auto"/>
        </w:rPr>
        <w:t>27.中标通知书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27.3中标人必须在收到中标通知书后24小时之内以书面形式回复招标人，确认收到。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27.4在产生中标候选人后，招标人将中标候选人的投标文件商务部分文件的所有内容（包括人员、业绩、奖项等资料）在交易平台和广东省招标投标监管网公开。</w:t>
      </w:r>
    </w:p>
    <w:p>
      <w:pPr>
        <w:pStyle w:val="8"/>
        <w:ind w:firstLine="482"/>
        <w:rPr>
          <w:rFonts w:hint="eastAsia" w:ascii="宋体" w:hAnsi="宋体" w:eastAsia="宋体" w:cs="宋体"/>
          <w:color w:val="auto"/>
        </w:rPr>
      </w:pPr>
      <w:r>
        <w:rPr>
          <w:rFonts w:hint="eastAsia" w:ascii="宋体" w:hAnsi="宋体" w:eastAsia="宋体" w:cs="宋体"/>
          <w:color w:val="auto"/>
        </w:rPr>
        <w:t>28.合同协议书的签订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28.4招标人支付工程款时，中标人应按规定开具发票。</w:t>
      </w:r>
    </w:p>
    <w:p>
      <w:pPr>
        <w:pStyle w:val="8"/>
        <w:ind w:firstLine="482"/>
        <w:rPr>
          <w:rFonts w:hint="eastAsia" w:ascii="宋体" w:hAnsi="宋体" w:eastAsia="宋体" w:cs="宋体"/>
          <w:color w:val="auto"/>
        </w:rPr>
      </w:pPr>
      <w:r>
        <w:rPr>
          <w:rFonts w:hint="eastAsia" w:ascii="宋体" w:hAnsi="宋体" w:eastAsia="宋体" w:cs="宋体"/>
          <w:color w:val="auto"/>
        </w:rPr>
        <w:t>29.履约担保</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29.1 在收到中标通知书后的</w:t>
      </w:r>
      <w:r>
        <w:rPr>
          <w:rFonts w:hint="eastAsia" w:ascii="宋体" w:hAnsi="宋体" w:eastAsia="宋体" w:cs="宋体"/>
          <w:b/>
          <w:sz w:val="24"/>
        </w:rPr>
        <w:t>15日</w:t>
      </w:r>
      <w:r>
        <w:rPr>
          <w:rFonts w:hint="eastAsia" w:ascii="宋体" w:hAnsi="宋体" w:eastAsia="宋体" w:cs="宋体"/>
          <w:sz w:val="24"/>
        </w:rPr>
        <w:t>内，中标人应按本须知前附表第20项的规定向招标人提交履约担保。</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8"/>
        <w:ind w:firstLine="482"/>
        <w:rPr>
          <w:rFonts w:hint="eastAsia" w:ascii="宋体" w:hAnsi="宋体" w:eastAsia="宋体" w:cs="宋体"/>
          <w:color w:val="auto"/>
        </w:rPr>
      </w:pPr>
      <w:r>
        <w:rPr>
          <w:rFonts w:hint="eastAsia" w:ascii="宋体" w:hAnsi="宋体" w:eastAsia="宋体" w:cs="宋体"/>
          <w:color w:val="auto"/>
        </w:rPr>
        <w:t>30.合同生效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30.1在合同双方全权代表在合同协议书上签字，并分别加盖双方单位的公章后，合同正式生效。</w:t>
      </w:r>
    </w:p>
    <w:p>
      <w:pPr>
        <w:pStyle w:val="8"/>
        <w:ind w:firstLine="482"/>
        <w:rPr>
          <w:rFonts w:hint="eastAsia" w:ascii="宋体" w:hAnsi="宋体" w:eastAsia="宋体" w:cs="宋体"/>
          <w:color w:val="auto"/>
        </w:rPr>
      </w:pPr>
      <w:r>
        <w:rPr>
          <w:rFonts w:hint="eastAsia" w:ascii="宋体" w:hAnsi="宋体" w:eastAsia="宋体" w:cs="宋体"/>
          <w:color w:val="auto"/>
        </w:rPr>
        <w:t>31.其它费用</w:t>
      </w:r>
    </w:p>
    <w:p>
      <w:pPr>
        <w:pStyle w:val="8"/>
        <w:ind w:firstLine="482"/>
        <w:rPr>
          <w:rFonts w:hint="eastAsia" w:ascii="宋体" w:hAnsi="宋体" w:eastAsia="宋体" w:cs="宋体"/>
          <w:color w:val="auto"/>
        </w:rPr>
      </w:pPr>
      <w:r>
        <w:rPr>
          <w:rFonts w:hint="eastAsia" w:ascii="宋体" w:hAnsi="宋体" w:eastAsia="宋体" w:cs="宋体"/>
          <w:color w:val="auto"/>
        </w:rPr>
        <w:t>32.腐败与欺诈行为</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在招标和合同实施期间，招标人要求投标人和承包人遵守最高的道德标准。</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32．1对本条款的规定，特定义如下词汇：</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1）、“腐败行为”是指在招标或合同执行期间，通过提供、给予、接受或索要任何有价值的东西，从而影响招标人有关人员工作的行为；</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32．2如果投标人被认定在本招标的竞争中有腐败或欺诈行为，则会被取消投标资格。</w:t>
      </w:r>
    </w:p>
    <w:p>
      <w:pPr>
        <w:pStyle w:val="36"/>
        <w:spacing w:after="0" w:line="360" w:lineRule="auto"/>
        <w:ind w:firstLine="480" w:firstLineChars="200"/>
        <w:rPr>
          <w:rFonts w:hint="eastAsia" w:ascii="宋体" w:hAnsi="宋体" w:eastAsia="宋体" w:cs="宋体"/>
          <w:sz w:val="24"/>
        </w:rPr>
      </w:pPr>
      <w:r>
        <w:rPr>
          <w:rFonts w:hint="eastAsia" w:ascii="宋体" w:hAnsi="宋体" w:eastAsia="宋体" w:cs="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6"/>
        <w:rPr>
          <w:rFonts w:hint="eastAsia" w:ascii="宋体" w:hAnsi="宋体" w:eastAsia="宋体" w:cs="宋体"/>
          <w:color w:val="auto"/>
        </w:rPr>
      </w:pPr>
      <w:bookmarkStart w:id="16" w:name="_Toc2272554"/>
      <w:bookmarkEnd w:id="16"/>
      <w:r>
        <w:rPr>
          <w:rFonts w:hint="eastAsia" w:ascii="宋体" w:hAnsi="宋体" w:eastAsia="宋体" w:cs="宋体"/>
          <w:color w:val="auto"/>
        </w:rPr>
        <w:br w:type="page"/>
      </w:r>
      <w:bookmarkStart w:id="17" w:name="_Toc115117422"/>
      <w:r>
        <w:rPr>
          <w:rFonts w:hint="eastAsia" w:ascii="宋体" w:hAnsi="宋体" w:eastAsia="宋体" w:cs="宋体"/>
          <w:color w:val="auto"/>
        </w:rPr>
        <w:t>第二章开标、评标及定标办法</w:t>
      </w:r>
      <w:bookmarkEnd w:id="17"/>
    </w:p>
    <w:p>
      <w:pPr>
        <w:pStyle w:val="7"/>
        <w:rPr>
          <w:rFonts w:hint="eastAsia" w:ascii="宋体" w:hAnsi="宋体" w:eastAsia="宋体" w:cs="宋体"/>
        </w:rPr>
      </w:pPr>
      <w:bookmarkStart w:id="18" w:name="_Toc2272555"/>
      <w:bookmarkEnd w:id="18"/>
      <w:bookmarkStart w:id="19" w:name="_Toc115117423"/>
      <w:r>
        <w:rPr>
          <w:rFonts w:hint="eastAsia" w:ascii="宋体" w:hAnsi="宋体" w:eastAsia="宋体" w:cs="宋体"/>
          <w:sz w:val="28"/>
          <w:szCs w:val="28"/>
        </w:rPr>
        <w:t>一、</w:t>
      </w:r>
      <w:r>
        <w:rPr>
          <w:rFonts w:hint="eastAsia" w:ascii="宋体" w:hAnsi="宋体" w:eastAsia="宋体" w:cs="宋体"/>
        </w:rPr>
        <w:t>开标、评标及定标办法修改表</w:t>
      </w:r>
      <w:bookmarkEnd w:id="19"/>
    </w:p>
    <w:p>
      <w:pPr>
        <w:pStyle w:val="36"/>
        <w:pBdr>
          <w:bottom w:val="single" w:color="auto" w:sz="6" w:space="1"/>
        </w:pBdr>
        <w:spacing w:after="0" w:line="360" w:lineRule="auto"/>
        <w:rPr>
          <w:rFonts w:hint="eastAsia" w:ascii="宋体" w:hAnsi="宋体" w:eastAsia="宋体" w:cs="宋体"/>
          <w:b/>
          <w:szCs w:val="21"/>
        </w:rPr>
      </w:pPr>
      <w:r>
        <w:rPr>
          <w:rFonts w:hint="eastAsia" w:ascii="宋体" w:hAnsi="宋体" w:eastAsia="宋体" w:cs="宋体"/>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36.1            修改类型：修改</w:t>
      </w:r>
    </w:p>
    <w:p>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hint="eastAsia" w:ascii="宋体" w:hAnsi="宋体" w:eastAsia="宋体" w:cs="宋体"/>
          <w:b/>
          <w:szCs w:val="21"/>
          <w:u w:val="single"/>
        </w:rPr>
      </w:pPr>
      <w:r>
        <w:rPr>
          <w:rFonts w:hint="eastAsia" w:ascii="宋体" w:hAnsi="宋体" w:eastAsia="宋体" w:cs="宋体"/>
          <w:b/>
          <w:szCs w:val="21"/>
        </w:rPr>
        <w:t>现文：</w:t>
      </w:r>
      <w:r>
        <w:rPr>
          <w:rFonts w:hint="eastAsia" w:ascii="宋体" w:hAnsi="宋体" w:eastAsia="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szCs w:val="21"/>
          <w:u w:val="single"/>
        </w:rPr>
        <w:t>若投标人不参加开标会的，其投标文件在开标现场的投标人或招标人代表、招标代理机构代表及交易中心代表见证下公开开启、解密、公布，并视同该投标人认可开标结果。</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36.3               修改类型：删除</w:t>
      </w:r>
    </w:p>
    <w:p>
      <w:pPr>
        <w:pBdr>
          <w:bottom w:val="single" w:color="auto" w:sz="6" w:space="1"/>
        </w:pBdr>
        <w:spacing w:line="360" w:lineRule="auto"/>
        <w:ind w:firstLine="424" w:firstLineChars="201"/>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36.4             修改类型：修改</w:t>
      </w:r>
    </w:p>
    <w:p>
      <w:pPr>
        <w:spacing w:line="460" w:lineRule="exact"/>
        <w:ind w:firstLine="413" w:firstLineChars="196"/>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bCs/>
          <w:szCs w:val="21"/>
        </w:rPr>
        <w:t>36.4若递交投标文件的投标人不足3家，则重新组织招标。（当N个标段同时招标且不允许兼中时，若有效投标人不足N+2家，则重新组织招标）</w:t>
      </w:r>
    </w:p>
    <w:p>
      <w:pPr>
        <w:pBdr>
          <w:bottom w:val="single" w:color="auto" w:sz="6" w:space="1"/>
        </w:pBdr>
        <w:spacing w:line="460" w:lineRule="exact"/>
        <w:ind w:firstLine="413" w:firstLineChars="196"/>
        <w:rPr>
          <w:rFonts w:hint="eastAsia" w:ascii="宋体" w:hAnsi="宋体" w:eastAsia="宋体" w:cs="宋体"/>
          <w:szCs w:val="21"/>
          <w:u w:val="single"/>
        </w:rPr>
      </w:pPr>
      <w:r>
        <w:rPr>
          <w:rFonts w:hint="eastAsia" w:ascii="宋体" w:hAnsi="宋体" w:eastAsia="宋体" w:cs="宋体"/>
          <w:b/>
          <w:szCs w:val="21"/>
        </w:rPr>
        <w:t>现文：</w:t>
      </w:r>
      <w:r>
        <w:rPr>
          <w:rFonts w:hint="eastAsia" w:ascii="宋体" w:hAnsi="宋体" w:eastAsia="宋体" w:cs="宋体"/>
          <w:bCs/>
          <w:szCs w:val="21"/>
          <w:u w:val="single"/>
        </w:rPr>
        <w:t>36.4若递交投标文件的投标人不足3家，则重新组织招标。</w:t>
      </w:r>
    </w:p>
    <w:p>
      <w:pPr>
        <w:pStyle w:val="20"/>
        <w:rPr>
          <w:rFonts w:hint="eastAsia" w:ascii="宋体" w:hAnsi="宋体" w:eastAsia="宋体" w:cs="宋体"/>
        </w:rPr>
      </w:pP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36.5.1             修改类型：修改</w:t>
      </w:r>
    </w:p>
    <w:p>
      <w:pPr>
        <w:spacing w:line="360" w:lineRule="auto"/>
        <w:ind w:firstLine="424" w:firstLineChars="201"/>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szCs w:val="21"/>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24" w:firstLineChars="201"/>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36.5.1在投标截止时间后半小时内，投标人通过</w:t>
      </w:r>
      <w:r>
        <w:rPr>
          <w:rFonts w:hint="eastAsia" w:ascii="宋体" w:hAnsi="宋体" w:eastAsia="宋体" w:cs="宋体"/>
          <w:szCs w:val="21"/>
          <w:u w:val="single"/>
        </w:rPr>
        <w:t>广州公共资源交易中心</w:t>
      </w:r>
      <w:r>
        <w:rPr>
          <w:rFonts w:hint="eastAsia" w:ascii="宋体" w:hAnsi="宋体" w:eastAsia="宋体" w:cs="宋体"/>
          <w:szCs w:val="21"/>
        </w:rPr>
        <w:t>交易平台对已递交的电子投标文件进行解密。投标人完成解密后，再由招标人</w:t>
      </w:r>
      <w:r>
        <w:rPr>
          <w:rFonts w:hint="eastAsia" w:ascii="宋体" w:hAnsi="宋体" w:eastAsia="宋体" w:cs="宋体"/>
          <w:szCs w:val="21"/>
          <w:u w:val="single"/>
        </w:rPr>
        <w:t>或招标代理</w:t>
      </w:r>
      <w:r>
        <w:rPr>
          <w:rFonts w:hint="eastAsia" w:ascii="宋体" w:hAnsi="宋体" w:eastAsia="宋体" w:cs="宋体"/>
          <w:szCs w:val="21"/>
        </w:rPr>
        <w:t>进行解密。解密完成后，公布招标项目名称、投标人名称、投标报价、工期及其他内容；</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36.5.3           修改类型：修改</w:t>
      </w:r>
    </w:p>
    <w:p>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bCs/>
          <w:szCs w:val="21"/>
        </w:rPr>
        <w:t>36.5.3</w:t>
      </w:r>
      <w:r>
        <w:rPr>
          <w:rFonts w:hint="eastAsia" w:ascii="宋体" w:hAnsi="宋体" w:eastAsia="宋体" w:cs="宋体"/>
          <w:szCs w:val="21"/>
        </w:rPr>
        <w:t>投标人代表、招标人代表、监标人、记录人等有关人员在开标记录上签字确认；若有关人员不签字的，不影响开标程序；</w:t>
      </w:r>
    </w:p>
    <w:p>
      <w:pPr>
        <w:pBdr>
          <w:bottom w:val="single" w:color="auto" w:sz="6" w:space="1"/>
        </w:pBdr>
        <w:spacing w:line="360" w:lineRule="auto"/>
        <w:ind w:firstLine="472" w:firstLineChars="224"/>
        <w:rPr>
          <w:rFonts w:hint="eastAsia" w:ascii="宋体" w:hAnsi="宋体" w:eastAsia="宋体" w:cs="宋体"/>
          <w:b/>
          <w:szCs w:val="21"/>
        </w:rPr>
      </w:pPr>
      <w:r>
        <w:rPr>
          <w:rFonts w:hint="eastAsia" w:ascii="宋体" w:hAnsi="宋体" w:eastAsia="宋体" w:cs="宋体"/>
          <w:b/>
          <w:szCs w:val="21"/>
        </w:rPr>
        <w:t>现文：</w:t>
      </w:r>
      <w:r>
        <w:rPr>
          <w:rFonts w:hint="eastAsia" w:ascii="宋体" w:hAnsi="宋体" w:eastAsia="宋体" w:cs="宋体"/>
          <w:bCs/>
          <w:szCs w:val="21"/>
        </w:rPr>
        <w:t>36.5.3</w:t>
      </w:r>
      <w:r>
        <w:rPr>
          <w:rFonts w:hint="eastAsia" w:ascii="宋体" w:hAnsi="宋体" w:eastAsia="宋体" w:cs="宋体"/>
          <w:szCs w:val="21"/>
        </w:rPr>
        <w:t>投标人代表、招标人代表、监标人、记录人等有关人员在开标记录上签字确认；若有关人员不签字的，不影响开标程序；</w:t>
      </w:r>
      <w:r>
        <w:rPr>
          <w:rFonts w:hint="eastAsia" w:ascii="宋体" w:hAnsi="宋体" w:eastAsia="宋体" w:cs="宋体"/>
          <w:szCs w:val="21"/>
          <w:u w:val="single"/>
        </w:rPr>
        <w:t>若投标人不参加开标会的，或不签字确认的，视同该投标人认可开标结果。</w:t>
      </w:r>
    </w:p>
    <w:p>
      <w:pPr>
        <w:pStyle w:val="20"/>
        <w:rPr>
          <w:rFonts w:hint="eastAsia" w:ascii="宋体" w:hAnsi="宋体" w:eastAsia="宋体" w:cs="宋体"/>
        </w:rPr>
      </w:pP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39.3               修改类型：修改</w:t>
      </w:r>
    </w:p>
    <w:p>
      <w:pPr>
        <w:spacing w:line="360" w:lineRule="auto"/>
        <w:ind w:firstLine="424" w:firstLineChars="201"/>
        <w:rPr>
          <w:rFonts w:hint="eastAsia" w:ascii="宋体" w:hAnsi="宋体" w:eastAsia="宋体" w:cs="宋体"/>
          <w:szCs w:val="21"/>
        </w:rPr>
      </w:pPr>
      <w:r>
        <w:rPr>
          <w:rFonts w:hint="eastAsia" w:ascii="宋体" w:hAnsi="宋体" w:eastAsia="宋体" w:cs="宋体"/>
          <w:b/>
          <w:bCs/>
          <w:szCs w:val="21"/>
        </w:rPr>
        <w:t>原文：</w:t>
      </w:r>
      <w:r>
        <w:rPr>
          <w:rFonts w:hint="eastAsia" w:ascii="宋体" w:hAnsi="宋体" w:eastAsia="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ageBreakBefore w:val="0"/>
        <w:pBdr>
          <w:bottom w:val="single" w:color="auto" w:sz="6" w:space="1"/>
        </w:pBdr>
        <w:kinsoku/>
        <w:wordWrap/>
        <w:overflowPunct/>
        <w:topLinePunct w:val="0"/>
        <w:autoSpaceDE/>
        <w:autoSpaceDN/>
        <w:bidi w:val="0"/>
        <w:adjustRightInd/>
        <w:spacing w:line="312" w:lineRule="auto"/>
        <w:ind w:firstLine="422" w:firstLineChars="200"/>
        <w:textAlignment w:val="auto"/>
        <w:rPr>
          <w:rFonts w:hint="eastAsia" w:ascii="宋体" w:hAnsi="宋体" w:eastAsia="宋体" w:cs="宋体"/>
          <w:color w:val="auto"/>
          <w:szCs w:val="21"/>
          <w:u w:val="single"/>
        </w:rPr>
      </w:pPr>
      <w:r>
        <w:rPr>
          <w:rFonts w:hint="eastAsia" w:ascii="宋体" w:hAnsi="宋体" w:eastAsia="宋体" w:cs="宋体"/>
          <w:b/>
          <w:szCs w:val="21"/>
        </w:rPr>
        <w:t>现文：</w:t>
      </w:r>
      <w:r>
        <w:rPr>
          <w:rFonts w:hint="eastAsia" w:ascii="宋体" w:hAnsi="宋体" w:eastAsia="宋体" w:cs="宋体"/>
          <w:color w:val="auto"/>
          <w:szCs w:val="21"/>
        </w:rPr>
        <w:t>39.3</w:t>
      </w:r>
      <w:r>
        <w:rPr>
          <w:rFonts w:hint="eastAsia" w:ascii="宋体" w:hAnsi="宋体" w:eastAsia="宋体" w:cs="宋体"/>
          <w:bCs/>
          <w:color w:val="auto"/>
          <w:szCs w:val="21"/>
        </w:rPr>
        <w:t>排名第一的中标候选人放弃中标、</w:t>
      </w:r>
      <w:r>
        <w:rPr>
          <w:rFonts w:hint="eastAsia" w:ascii="宋体" w:hAnsi="宋体" w:eastAsia="宋体" w:cs="宋体"/>
          <w:bCs/>
          <w:color w:val="auto"/>
          <w:szCs w:val="21"/>
          <w:u w:val="single"/>
        </w:rPr>
        <w:t>或因不可抗力不能履行合同，或不按照招标文件要求提交履约担保，或经核查发现委派的项目负责人已在其他在建项目中任施工单位项目负责人的，或者被查实存在影响中标结果的违法行为等情形，不符合中标条件的，招标人可以确定排名第二的中标候选人为中标人</w:t>
      </w:r>
      <w:r>
        <w:rPr>
          <w:rFonts w:hint="eastAsia" w:ascii="宋体" w:hAnsi="宋体" w:eastAsia="宋体" w:cs="宋体"/>
          <w:bCs/>
          <w:color w:val="auto"/>
          <w:szCs w:val="21"/>
          <w:u w:val="single"/>
          <w:lang w:eastAsia="zh-CN"/>
        </w:rPr>
        <w:t>，</w:t>
      </w:r>
      <w:r>
        <w:rPr>
          <w:rFonts w:hint="eastAsia" w:ascii="宋体" w:hAnsi="宋体" w:eastAsia="宋体" w:cs="宋体"/>
          <w:bCs/>
          <w:color w:val="auto"/>
          <w:szCs w:val="21"/>
          <w:highlight w:val="none"/>
          <w:u w:val="single"/>
        </w:rPr>
        <w:t>如第二中标候选人出现前款所列的情形的，招标人也可以确定排名第三的中标候选人为中标人，如所有中标候选人均出现前款所列的情形，为招标失败，招标人依法重新招标。</w:t>
      </w:r>
    </w:p>
    <w:p>
      <w:pPr>
        <w:spacing w:line="360" w:lineRule="auto"/>
        <w:ind w:firstLine="472" w:firstLineChars="224"/>
        <w:rPr>
          <w:rFonts w:hint="eastAsia" w:ascii="宋体" w:hAnsi="宋体" w:eastAsia="宋体" w:cs="宋体"/>
          <w:b/>
          <w:szCs w:val="21"/>
        </w:rPr>
      </w:pPr>
      <w:r>
        <w:rPr>
          <w:rFonts w:hint="eastAsia" w:ascii="宋体" w:hAnsi="宋体" w:eastAsia="宋体" w:cs="宋体"/>
          <w:b/>
          <w:szCs w:val="21"/>
        </w:rPr>
        <w:t>条款号：（二）开标评标办法程序和细则          修改类型：删除</w:t>
      </w:r>
    </w:p>
    <w:p>
      <w:pPr>
        <w:pBdr>
          <w:bottom w:val="single" w:color="auto" w:sz="4" w:space="1"/>
        </w:pBdr>
        <w:spacing w:line="360" w:lineRule="auto"/>
        <w:ind w:firstLine="472" w:firstLineChars="224"/>
        <w:rPr>
          <w:rFonts w:hint="eastAsia" w:ascii="宋体" w:hAnsi="宋体" w:eastAsia="宋体" w:cs="宋体"/>
        </w:rPr>
      </w:pPr>
      <w:r>
        <w:rPr>
          <w:rFonts w:hint="eastAsia" w:ascii="宋体" w:hAnsi="宋体" w:eastAsia="宋体" w:cs="宋体"/>
          <w:b/>
          <w:szCs w:val="21"/>
        </w:rPr>
        <w:t>原文：</w:t>
      </w:r>
      <w:r>
        <w:rPr>
          <w:rFonts w:hint="eastAsia" w:ascii="宋体" w:hAnsi="宋体" w:eastAsia="宋体" w:cs="宋体"/>
        </w:rPr>
        <w:t>可选办法一（适合综合评分法一，技术标与经济标先后分别开启）</w:t>
      </w:r>
    </w:p>
    <w:p>
      <w:pPr>
        <w:pBdr>
          <w:bottom w:val="single" w:color="auto" w:sz="4" w:space="1"/>
        </w:pBdr>
        <w:spacing w:line="360" w:lineRule="auto"/>
        <w:ind w:firstLine="472" w:firstLineChars="224"/>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rPr>
        <w:t>可选办法二（适合综合评分法一，技术标与经济标同时开启）</w:t>
      </w:r>
    </w:p>
    <w:p>
      <w:pPr>
        <w:pBdr>
          <w:bottom w:val="single" w:color="auto" w:sz="4" w:space="1"/>
        </w:pBdr>
        <w:spacing w:line="360" w:lineRule="auto"/>
        <w:ind w:firstLine="472" w:firstLineChars="224"/>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rPr>
        <w:t>可选办法三（适合综合评分法二，技术标与经济标先后分别开启）</w:t>
      </w:r>
    </w:p>
    <w:p>
      <w:pPr>
        <w:pBdr>
          <w:bottom w:val="single" w:color="auto" w:sz="4" w:space="1"/>
        </w:pBdr>
        <w:spacing w:line="360" w:lineRule="auto"/>
        <w:ind w:firstLine="472" w:firstLineChars="224"/>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rPr>
        <w:t>可选办法四（适合综合评分法二，技术标与经济标同时开启）</w:t>
      </w:r>
    </w:p>
    <w:p>
      <w:pPr>
        <w:pBdr>
          <w:bottom w:val="single" w:color="auto" w:sz="4" w:space="1"/>
        </w:pBdr>
        <w:spacing w:line="360" w:lineRule="auto"/>
        <w:ind w:firstLine="472" w:firstLineChars="224"/>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rPr>
        <w:t>可选办法五（适合综合评分法三，技术标与经济标先后分别开启）</w:t>
      </w:r>
    </w:p>
    <w:p>
      <w:pPr>
        <w:pBdr>
          <w:bottom w:val="single" w:color="auto" w:sz="4" w:space="1"/>
        </w:pBdr>
        <w:spacing w:line="360" w:lineRule="auto"/>
        <w:ind w:firstLine="472" w:firstLineChars="224"/>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rPr>
        <w:t>可选办法六（适合综合评分法三，技术标与经济标同时开启）</w:t>
      </w:r>
    </w:p>
    <w:p>
      <w:pPr>
        <w:pBdr>
          <w:bottom w:val="single" w:color="auto" w:sz="4" w:space="1"/>
        </w:pBdr>
        <w:spacing w:line="360" w:lineRule="auto"/>
        <w:ind w:firstLine="472" w:firstLineChars="224"/>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rPr>
        <w:t>可选办法八（适合经评审的最低投标价法，技术标与经济标同时开启）</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41.1               修改类型：修改</w:t>
      </w:r>
    </w:p>
    <w:p>
      <w:pPr>
        <w:pBdr>
          <w:bottom w:val="single" w:color="auto" w:sz="6" w:space="1"/>
        </w:pBdr>
        <w:spacing w:line="360" w:lineRule="auto"/>
        <w:ind w:firstLine="424" w:firstLineChars="201"/>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41.1开标由招标人主持；</w:t>
      </w:r>
    </w:p>
    <w:p>
      <w:pPr>
        <w:pBdr>
          <w:bottom w:val="single" w:color="auto" w:sz="6" w:space="1"/>
        </w:pBdr>
        <w:spacing w:line="360" w:lineRule="auto"/>
        <w:ind w:firstLine="424" w:firstLineChars="201"/>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41.1开标由招标人</w:t>
      </w:r>
      <w:r>
        <w:rPr>
          <w:rFonts w:hint="eastAsia" w:ascii="宋体" w:hAnsi="宋体" w:eastAsia="宋体" w:cs="宋体"/>
          <w:szCs w:val="21"/>
          <w:u w:val="single"/>
        </w:rPr>
        <w:t>或招标代理</w:t>
      </w:r>
      <w:r>
        <w:rPr>
          <w:rFonts w:hint="eastAsia" w:ascii="宋体" w:hAnsi="宋体" w:eastAsia="宋体" w:cs="宋体"/>
          <w:szCs w:val="21"/>
        </w:rPr>
        <w:t>主持；</w:t>
      </w:r>
    </w:p>
    <w:p>
      <w:pPr>
        <w:pStyle w:val="8"/>
        <w:ind w:firstLine="422"/>
        <w:rPr>
          <w:rFonts w:hint="eastAsia" w:ascii="宋体" w:hAnsi="宋体" w:eastAsia="宋体" w:cs="宋体"/>
          <w:b w:val="0"/>
          <w:color w:val="auto"/>
        </w:rPr>
      </w:pPr>
      <w:r>
        <w:rPr>
          <w:rFonts w:hint="eastAsia" w:ascii="宋体" w:hAnsi="宋体" w:eastAsia="宋体" w:cs="宋体"/>
          <w:color w:val="auto"/>
          <w:sz w:val="21"/>
        </w:rPr>
        <w:t>条款号: 41.2.1             修改类型：修改</w:t>
      </w:r>
    </w:p>
    <w:p>
      <w:pPr>
        <w:spacing w:line="360" w:lineRule="auto"/>
        <w:ind w:firstLine="424" w:firstLineChars="201"/>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szCs w:val="21"/>
        </w:rPr>
        <w:t>41.2.1投标截止期前，各投标人递交投标文件（包括技术标投标文件、经济标投标文件）至交易平台。有关投标文件提交的事项详见第一章投标须知。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424" w:firstLineChars="201"/>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41.2.1投标截止期前，各投标人递交投标文件（包括技术标投标文件、经济标投标文件）至</w:t>
      </w:r>
      <w:r>
        <w:rPr>
          <w:rFonts w:hint="eastAsia" w:ascii="宋体" w:hAnsi="宋体" w:eastAsia="宋体" w:cs="宋体"/>
          <w:szCs w:val="21"/>
          <w:u w:val="single"/>
        </w:rPr>
        <w:t>广州公共资源交易中心</w:t>
      </w:r>
      <w:r>
        <w:rPr>
          <w:rFonts w:hint="eastAsia" w:ascii="宋体" w:hAnsi="宋体" w:eastAsia="宋体" w:cs="宋体"/>
          <w:szCs w:val="21"/>
        </w:rPr>
        <w:t>交易平台。有关投标文件提交的事项详见第一章投标须知。</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41.2.2               修改类型：删除</w:t>
      </w:r>
    </w:p>
    <w:p>
      <w:pPr>
        <w:pBdr>
          <w:bottom w:val="single" w:color="auto" w:sz="6" w:space="1"/>
        </w:pBdr>
        <w:spacing w:line="360" w:lineRule="auto"/>
        <w:ind w:firstLine="424" w:firstLineChars="201"/>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41.2.2开标前，首先由招标人随机抽取确定该工程计算评标参考价的等分点值X。</w:t>
      </w:r>
    </w:p>
    <w:p>
      <w:pPr>
        <w:pStyle w:val="8"/>
        <w:ind w:firstLine="422"/>
        <w:rPr>
          <w:rFonts w:hint="eastAsia" w:ascii="宋体" w:hAnsi="宋体" w:eastAsia="宋体" w:cs="宋体"/>
          <w:b w:val="0"/>
          <w:color w:val="auto"/>
          <w:highlight w:val="none"/>
        </w:rPr>
      </w:pPr>
      <w:r>
        <w:rPr>
          <w:rFonts w:hint="eastAsia" w:ascii="宋体" w:hAnsi="宋体" w:eastAsia="宋体" w:cs="宋体"/>
          <w:color w:val="auto"/>
          <w:sz w:val="21"/>
          <w:highlight w:val="none"/>
        </w:rPr>
        <w:t>条款号: 41</w:t>
      </w:r>
      <w:r>
        <w:rPr>
          <w:rFonts w:hint="eastAsia" w:cs="宋体"/>
          <w:color w:val="auto"/>
          <w:sz w:val="21"/>
          <w:highlight w:val="none"/>
          <w:lang w:val="en-US" w:eastAsia="zh-CN"/>
        </w:rPr>
        <w:t>.2.4.1</w:t>
      </w:r>
      <w:r>
        <w:rPr>
          <w:rFonts w:hint="eastAsia" w:ascii="宋体" w:hAnsi="宋体" w:eastAsia="宋体" w:cs="宋体"/>
          <w:color w:val="auto"/>
          <w:sz w:val="21"/>
          <w:highlight w:val="none"/>
        </w:rPr>
        <w:t xml:space="preserve">  </w:t>
      </w:r>
      <w:r>
        <w:rPr>
          <w:rFonts w:hint="eastAsia" w:cs="宋体"/>
          <w:color w:val="auto"/>
          <w:sz w:val="21"/>
          <w:highlight w:val="none"/>
          <w:lang w:val="en-US" w:eastAsia="zh-CN"/>
        </w:rPr>
        <w:t xml:space="preserve">           </w:t>
      </w:r>
      <w:r>
        <w:rPr>
          <w:rFonts w:hint="eastAsia" w:ascii="宋体" w:hAnsi="宋体" w:eastAsia="宋体" w:cs="宋体"/>
          <w:color w:val="auto"/>
          <w:sz w:val="21"/>
          <w:highlight w:val="none"/>
        </w:rPr>
        <w:t>修改类型：修改</w:t>
      </w:r>
    </w:p>
    <w:p>
      <w:pPr>
        <w:spacing w:line="460" w:lineRule="exact"/>
        <w:ind w:firstLine="413" w:firstLineChars="196"/>
        <w:rPr>
          <w:rFonts w:hint="eastAsia" w:ascii="宋体" w:hAnsi="宋体" w:eastAsia="宋体" w:cs="宋体"/>
          <w:szCs w:val="21"/>
          <w:highlight w:val="none"/>
        </w:rPr>
      </w:pPr>
      <w:r>
        <w:rPr>
          <w:rFonts w:hint="eastAsia" w:ascii="宋体" w:hAnsi="宋体" w:eastAsia="宋体" w:cs="宋体"/>
          <w:b/>
          <w:bCs/>
          <w:szCs w:val="21"/>
          <w:highlight w:val="none"/>
        </w:rPr>
        <w:t>原文：</w:t>
      </w:r>
      <w:r>
        <w:rPr>
          <w:rFonts w:hint="eastAsia" w:ascii="宋体" w:hAnsi="宋体" w:eastAsia="宋体" w:cs="宋体"/>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r>
        <w:rPr>
          <w:rFonts w:hint="eastAsia" w:ascii="宋体" w:hAnsi="宋体" w:eastAsia="宋体" w:cs="宋体"/>
          <w:szCs w:val="21"/>
          <w:highlight w:val="none"/>
          <w:lang w:val="en-US" w:eastAsia="zh-CN"/>
        </w:rPr>
        <w:t xml:space="preserve"> </w:t>
      </w:r>
    </w:p>
    <w:p>
      <w:pPr>
        <w:pBdr>
          <w:bottom w:val="single" w:color="auto" w:sz="6" w:space="1"/>
        </w:pBdr>
        <w:spacing w:line="360" w:lineRule="auto"/>
        <w:ind w:firstLine="424" w:firstLineChars="201"/>
        <w:rPr>
          <w:rFonts w:hint="eastAsia" w:ascii="宋体" w:hAnsi="宋体" w:eastAsia="宋体" w:cs="宋体"/>
          <w:szCs w:val="21"/>
          <w:u w:val="single"/>
        </w:rPr>
      </w:pPr>
      <w:r>
        <w:rPr>
          <w:rFonts w:hint="eastAsia" w:ascii="宋体" w:hAnsi="宋体" w:eastAsia="宋体" w:cs="宋体"/>
          <w:b/>
          <w:szCs w:val="21"/>
          <w:highlight w:val="none"/>
        </w:rPr>
        <w:t>现文：</w:t>
      </w:r>
      <w:r>
        <w:rPr>
          <w:rFonts w:hint="eastAsia" w:ascii="宋体" w:hAnsi="宋体" w:eastAsia="宋体" w:cs="宋体"/>
          <w:szCs w:val="21"/>
        </w:rPr>
        <w:t>41.2.4.1开标时，公布：a、投标人名称；b、投标文件密封情况；c、投标报价；d、；项目经理（负责人）名称</w:t>
      </w:r>
      <w:r>
        <w:rPr>
          <w:rFonts w:hint="eastAsia" w:ascii="宋体" w:hAnsi="宋体" w:cs="宋体"/>
          <w:szCs w:val="21"/>
          <w:lang w:eastAsia="zh-CN"/>
        </w:rPr>
        <w:t>；</w:t>
      </w:r>
      <w:r>
        <w:rPr>
          <w:rFonts w:hint="eastAsia" w:ascii="宋体" w:hAnsi="宋体" w:eastAsia="宋体" w:cs="宋体"/>
          <w:szCs w:val="21"/>
        </w:rPr>
        <w:t>e、法定代表人证明及授权委托等主要内容及开标记录表中的其他必要内容。投标报价以数字和文字两种方式表述的，应公布文字表述的投标报价。</w:t>
      </w:r>
    </w:p>
    <w:p>
      <w:pPr>
        <w:pStyle w:val="8"/>
        <w:ind w:firstLine="422"/>
        <w:rPr>
          <w:rFonts w:hint="eastAsia" w:ascii="宋体" w:hAnsi="宋体" w:eastAsia="宋体" w:cs="宋体"/>
          <w:b w:val="0"/>
          <w:color w:val="auto"/>
          <w:highlight w:val="none"/>
        </w:rPr>
      </w:pPr>
      <w:r>
        <w:rPr>
          <w:rFonts w:hint="eastAsia" w:ascii="宋体" w:hAnsi="宋体" w:eastAsia="宋体" w:cs="宋体"/>
          <w:color w:val="auto"/>
          <w:sz w:val="21"/>
          <w:highlight w:val="none"/>
        </w:rPr>
        <w:t>条款号: 41.3  修改类型：修改</w:t>
      </w:r>
    </w:p>
    <w:p>
      <w:pPr>
        <w:spacing w:line="460" w:lineRule="exact"/>
        <w:ind w:firstLine="413" w:firstLineChars="196"/>
        <w:rPr>
          <w:rFonts w:hint="eastAsia" w:ascii="宋体" w:hAnsi="宋体" w:eastAsia="宋体" w:cs="宋体"/>
          <w:szCs w:val="21"/>
          <w:highlight w:val="none"/>
        </w:rPr>
      </w:pPr>
      <w:r>
        <w:rPr>
          <w:rFonts w:hint="eastAsia" w:ascii="宋体" w:hAnsi="宋体" w:eastAsia="宋体" w:cs="宋体"/>
          <w:b/>
          <w:bCs/>
          <w:szCs w:val="21"/>
          <w:highlight w:val="none"/>
        </w:rPr>
        <w:t>原文：</w:t>
      </w:r>
      <w:r>
        <w:rPr>
          <w:rFonts w:hint="eastAsia" w:ascii="宋体" w:hAnsi="宋体" w:eastAsia="宋体" w:cs="宋体"/>
          <w:szCs w:val="21"/>
          <w:highlight w:val="none"/>
          <w:lang w:val="en-US" w:eastAsia="zh-CN"/>
        </w:rPr>
        <w:t xml:space="preserve">招标人对开标过程进行记录，并存档备查，投标人在技术标开标记录上签字。 </w:t>
      </w:r>
    </w:p>
    <w:p>
      <w:pPr>
        <w:pBdr>
          <w:bottom w:val="single" w:color="auto" w:sz="6" w:space="1"/>
        </w:pBdr>
        <w:spacing w:line="360" w:lineRule="auto"/>
        <w:ind w:firstLine="424" w:firstLineChars="201"/>
        <w:rPr>
          <w:rFonts w:hint="eastAsia" w:ascii="宋体" w:hAnsi="宋体" w:eastAsia="宋体" w:cs="宋体"/>
          <w:szCs w:val="21"/>
          <w:u w:val="single"/>
        </w:rPr>
      </w:pPr>
      <w:r>
        <w:rPr>
          <w:rFonts w:hint="eastAsia" w:ascii="宋体" w:hAnsi="宋体" w:eastAsia="宋体" w:cs="宋体"/>
          <w:b/>
          <w:szCs w:val="21"/>
          <w:highlight w:val="none"/>
        </w:rPr>
        <w:t>现文：</w:t>
      </w:r>
      <w:r>
        <w:rPr>
          <w:rFonts w:hint="eastAsia" w:ascii="宋体" w:hAnsi="宋体" w:eastAsia="宋体" w:cs="宋体"/>
          <w:szCs w:val="21"/>
          <w:highlight w:val="none"/>
        </w:rPr>
        <w:t>4</w:t>
      </w:r>
      <w:r>
        <w:rPr>
          <w:rFonts w:hint="eastAsia" w:ascii="宋体" w:hAnsi="宋体" w:eastAsia="宋体" w:cs="宋体"/>
          <w:szCs w:val="21"/>
          <w:highlight w:val="none"/>
          <w:u w:val="single"/>
        </w:rPr>
        <w:t>1.3招标人或招标代理对开标过程进行记录，并存档备查，投标人在开标记录上签字，投标人未签字且未提</w:t>
      </w:r>
      <w:r>
        <w:rPr>
          <w:rFonts w:hint="eastAsia" w:ascii="宋体" w:hAnsi="宋体" w:eastAsia="宋体" w:cs="宋体"/>
          <w:szCs w:val="21"/>
          <w:u w:val="single"/>
        </w:rPr>
        <w:t>出异议的将被视为默认开标结果。</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42.2               修改类型：修改</w:t>
      </w:r>
    </w:p>
    <w:p>
      <w:pPr>
        <w:spacing w:line="360" w:lineRule="auto"/>
        <w:ind w:firstLine="424" w:firstLineChars="201"/>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42.2评标委员会的组成：方式。</w:t>
      </w:r>
    </w:p>
    <w:p>
      <w:pPr>
        <w:pBdr>
          <w:bottom w:val="single" w:color="auto" w:sz="6" w:space="1"/>
        </w:pBdr>
        <w:spacing w:line="360" w:lineRule="auto"/>
        <w:ind w:firstLine="422" w:firstLineChars="201"/>
        <w:rPr>
          <w:rFonts w:hint="eastAsia" w:ascii="宋体" w:hAnsi="宋体" w:eastAsia="宋体" w:cs="宋体"/>
          <w:szCs w:val="21"/>
        </w:rPr>
      </w:pPr>
      <w:r>
        <w:rPr>
          <w:rFonts w:hint="eastAsia" w:ascii="宋体" w:hAnsi="宋体" w:eastAsia="宋体" w:cs="宋体"/>
          <w:szCs w:val="21"/>
        </w:rPr>
        <w:t>方式一：评标委员会为综合评标委员会，负责资格审查及评标工作。</w:t>
      </w:r>
    </w:p>
    <w:p>
      <w:pPr>
        <w:pBdr>
          <w:bottom w:val="single" w:color="auto" w:sz="6" w:space="1"/>
        </w:pBdr>
        <w:spacing w:line="360" w:lineRule="auto"/>
        <w:ind w:firstLine="422" w:firstLineChars="201"/>
        <w:rPr>
          <w:rFonts w:hint="eastAsia" w:ascii="宋体" w:hAnsi="宋体" w:eastAsia="宋体" w:cs="宋体"/>
          <w:szCs w:val="21"/>
        </w:rPr>
      </w:pPr>
      <w:r>
        <w:rPr>
          <w:rFonts w:hint="eastAsia" w:ascii="宋体" w:hAnsi="宋体" w:eastAsia="宋体" w:cs="宋体"/>
          <w:szCs w:val="21"/>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4" w:firstLineChars="201"/>
        <w:rPr>
          <w:rFonts w:hint="eastAsia" w:ascii="宋体" w:hAnsi="宋体" w:eastAsia="宋体" w:cs="宋体"/>
          <w:szCs w:val="21"/>
          <w:u w:val="single"/>
        </w:rPr>
      </w:pPr>
      <w:r>
        <w:rPr>
          <w:rFonts w:hint="eastAsia" w:ascii="宋体" w:hAnsi="宋体" w:eastAsia="宋体" w:cs="宋体"/>
          <w:b/>
          <w:szCs w:val="21"/>
        </w:rPr>
        <w:t>现文：</w:t>
      </w:r>
      <w:r>
        <w:rPr>
          <w:rFonts w:hint="eastAsia" w:ascii="宋体" w:hAnsi="宋体" w:eastAsia="宋体" w:cs="宋体"/>
          <w:szCs w:val="21"/>
        </w:rPr>
        <w:t>42.2评标委员会的组成：方式</w:t>
      </w:r>
      <w:r>
        <w:rPr>
          <w:rFonts w:hint="eastAsia" w:ascii="宋体" w:hAnsi="宋体" w:eastAsia="宋体" w:cs="宋体"/>
          <w:szCs w:val="21"/>
          <w:u w:val="single"/>
        </w:rPr>
        <w:t>一</w:t>
      </w:r>
      <w:r>
        <w:rPr>
          <w:rFonts w:hint="eastAsia" w:ascii="宋体" w:hAnsi="宋体" w:eastAsia="宋体" w:cs="宋体"/>
          <w:szCs w:val="21"/>
        </w:rPr>
        <w:t>。</w:t>
      </w:r>
    </w:p>
    <w:p>
      <w:pPr>
        <w:pBdr>
          <w:bottom w:val="single" w:color="auto" w:sz="6" w:space="1"/>
        </w:pBdr>
        <w:spacing w:line="360" w:lineRule="auto"/>
        <w:ind w:firstLine="422" w:firstLineChars="201"/>
        <w:rPr>
          <w:rFonts w:hint="eastAsia" w:ascii="宋体" w:hAnsi="宋体" w:eastAsia="宋体" w:cs="宋体"/>
          <w:szCs w:val="21"/>
          <w:u w:val="none"/>
        </w:rPr>
      </w:pPr>
      <w:r>
        <w:rPr>
          <w:rFonts w:hint="eastAsia" w:ascii="宋体" w:hAnsi="宋体" w:eastAsia="宋体" w:cs="宋体"/>
          <w:szCs w:val="21"/>
        </w:rPr>
        <w:t>方式一：</w:t>
      </w:r>
      <w:r>
        <w:rPr>
          <w:rFonts w:hint="eastAsia" w:ascii="宋体" w:hAnsi="宋体" w:eastAsia="宋体" w:cs="宋体"/>
          <w:szCs w:val="21"/>
          <w:u w:val="none"/>
        </w:rPr>
        <w:t>评标委员会为综合评标委员会，负责资格审查及评标工作。</w:t>
      </w:r>
    </w:p>
    <w:p>
      <w:pPr>
        <w:pStyle w:val="36"/>
        <w:spacing w:after="0" w:line="460" w:lineRule="exact"/>
        <w:ind w:firstLine="422" w:firstLineChars="200"/>
        <w:rPr>
          <w:rFonts w:hint="eastAsia" w:ascii="宋体" w:hAnsi="宋体" w:eastAsia="宋体" w:cs="宋体"/>
          <w:szCs w:val="21"/>
        </w:rPr>
      </w:pPr>
      <w:r>
        <w:rPr>
          <w:rFonts w:hint="eastAsia" w:ascii="宋体" w:hAnsi="宋体" w:eastAsia="宋体" w:cs="宋体"/>
          <w:b/>
          <w:szCs w:val="21"/>
        </w:rPr>
        <w:t>条款号：</w:t>
      </w:r>
      <w:r>
        <w:rPr>
          <w:rFonts w:hint="eastAsia" w:ascii="宋体" w:hAnsi="宋体" w:eastAsia="宋体" w:cs="宋体"/>
          <w:b/>
          <w:bCs/>
          <w:szCs w:val="21"/>
        </w:rPr>
        <w:t>43.6</w:t>
      </w:r>
      <w:r>
        <w:rPr>
          <w:rFonts w:hint="eastAsia" w:ascii="宋体" w:hAnsi="宋体" w:eastAsia="宋体" w:cs="宋体"/>
          <w:b/>
          <w:szCs w:val="21"/>
        </w:rPr>
        <w:t>修改类型：修改</w:t>
      </w:r>
    </w:p>
    <w:p>
      <w:pPr>
        <w:spacing w:line="460" w:lineRule="exact"/>
        <w:ind w:firstLine="413" w:firstLineChars="196"/>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43.6</w:t>
      </w:r>
      <w:r>
        <w:rPr>
          <w:rFonts w:hint="eastAsia" w:ascii="宋体" w:hAnsi="宋体" w:eastAsia="宋体" w:cs="宋体"/>
          <w:bCs/>
          <w:szCs w:val="21"/>
        </w:rPr>
        <w:t>资格审查合格的投标人少于3名的（当N个标段同时招标且不允许兼中时，资格审查合格的投标人少于N+2名），则本项目招标失败。</w:t>
      </w:r>
    </w:p>
    <w:p>
      <w:pPr>
        <w:pBdr>
          <w:bottom w:val="single" w:color="auto" w:sz="6" w:space="1"/>
        </w:pBdr>
        <w:spacing w:line="460" w:lineRule="exact"/>
        <w:ind w:firstLine="413" w:firstLineChars="196"/>
        <w:rPr>
          <w:rFonts w:hint="eastAsia" w:ascii="宋体" w:hAnsi="宋体" w:eastAsia="宋体" w:cs="宋体"/>
          <w:szCs w:val="21"/>
          <w:u w:val="single"/>
        </w:rPr>
      </w:pPr>
      <w:r>
        <w:rPr>
          <w:rFonts w:hint="eastAsia" w:ascii="宋体" w:hAnsi="宋体" w:eastAsia="宋体" w:cs="宋体"/>
          <w:b/>
          <w:szCs w:val="21"/>
        </w:rPr>
        <w:t>现文：</w:t>
      </w:r>
      <w:r>
        <w:rPr>
          <w:rFonts w:hint="eastAsia" w:ascii="宋体" w:hAnsi="宋体" w:eastAsia="宋体" w:cs="宋体"/>
          <w:szCs w:val="21"/>
        </w:rPr>
        <w:t>43.6</w:t>
      </w:r>
      <w:r>
        <w:rPr>
          <w:rFonts w:hint="eastAsia" w:ascii="宋体" w:hAnsi="宋体" w:eastAsia="宋体" w:cs="宋体"/>
          <w:bCs/>
          <w:szCs w:val="21"/>
          <w:u w:val="single"/>
        </w:rPr>
        <w:t>资格审查合格的投标人少于3名的，则本项目招标失败</w:t>
      </w:r>
      <w:r>
        <w:rPr>
          <w:rFonts w:hint="eastAsia" w:ascii="宋体" w:hAnsi="宋体" w:eastAsia="宋体" w:cs="宋体"/>
          <w:bCs/>
          <w:szCs w:val="21"/>
        </w:rPr>
        <w:t>。</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44.2               修改类型：修改</w:t>
      </w:r>
    </w:p>
    <w:p>
      <w:pPr>
        <w:spacing w:line="360" w:lineRule="auto"/>
        <w:ind w:firstLine="424" w:firstLineChars="201"/>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44.2技术标详细审查评分：评标委员会按照附表四《技术标详细审查评分表》的标准，对通过技术标有效性审查的投标文件技术标进行详细审查，评出技术分，得分四舍五入精确到小数点后两位。</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eastAsia="宋体" w:cs="宋体"/>
          <w:bCs/>
          <w:color w:val="auto"/>
          <w:szCs w:val="21"/>
          <w:u w:val="single"/>
        </w:rPr>
      </w:pPr>
      <w:r>
        <w:rPr>
          <w:rFonts w:hint="eastAsia" w:ascii="宋体" w:hAnsi="宋体" w:eastAsia="宋体" w:cs="宋体"/>
          <w:b/>
          <w:szCs w:val="21"/>
        </w:rPr>
        <w:t>现文：</w:t>
      </w:r>
      <w:r>
        <w:rPr>
          <w:rFonts w:hint="eastAsia" w:ascii="宋体" w:hAnsi="宋体" w:eastAsia="宋体" w:cs="宋体"/>
          <w:color w:val="auto"/>
          <w:szCs w:val="21"/>
        </w:rPr>
        <w:t>44.2技术标详细审查评分：评标委员会按照附表四《技术标详细审查评分表》的标准，对通过技术标有效性审查的投标文件技术标进行详细审查，评出技术分，投标人的技术标得分为各评委评分的算术平均值（若分数出现小数点时，保留小数点后二位，第三位小数四舍五入）。</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45.1               修改类型：修改</w:t>
      </w:r>
    </w:p>
    <w:p>
      <w:pPr>
        <w:spacing w:line="360" w:lineRule="auto"/>
        <w:ind w:firstLine="424" w:firstLineChars="201"/>
        <w:rPr>
          <w:rFonts w:hint="eastAsia" w:ascii="宋体" w:hAnsi="宋体" w:eastAsia="宋体" w:cs="宋体"/>
          <w:szCs w:val="21"/>
          <w:highlight w:val="none"/>
        </w:rPr>
      </w:pPr>
      <w:r>
        <w:rPr>
          <w:rFonts w:hint="eastAsia" w:ascii="宋体" w:hAnsi="宋体" w:eastAsia="宋体" w:cs="宋体"/>
          <w:b/>
          <w:szCs w:val="21"/>
        </w:rPr>
        <w:t>原文：</w:t>
      </w:r>
      <w:r>
        <w:rPr>
          <w:rFonts w:hint="eastAsia" w:ascii="宋体" w:hAnsi="宋体" w:eastAsia="宋体" w:cs="宋体"/>
          <w:szCs w:val="21"/>
        </w:rPr>
        <w:t>45.1若通过技术标有效性审查的投标人中所有投标报价均大于等于最高投标限价*D%（D的取值范围为[94,100],由招标人自主确定）的（具体金额为：元），则本项目招标失败，由招标人</w:t>
      </w:r>
      <w:r>
        <w:rPr>
          <w:rFonts w:hint="eastAsia" w:ascii="宋体" w:hAnsi="宋体" w:eastAsia="宋体" w:cs="宋体"/>
          <w:szCs w:val="21"/>
          <w:highlight w:val="none"/>
        </w:rPr>
        <w:t>依法重新招标。</w:t>
      </w:r>
    </w:p>
    <w:p>
      <w:pPr>
        <w:pBdr>
          <w:bottom w:val="single" w:color="auto" w:sz="6" w:space="1"/>
        </w:pBdr>
        <w:spacing w:line="360" w:lineRule="auto"/>
        <w:ind w:firstLine="424" w:firstLineChars="201"/>
        <w:rPr>
          <w:rFonts w:hint="eastAsia" w:ascii="宋体" w:hAnsi="宋体" w:eastAsia="宋体" w:cs="宋体"/>
          <w:szCs w:val="21"/>
          <w:highlight w:val="none"/>
          <w:u w:val="single"/>
        </w:rPr>
      </w:pPr>
      <w:r>
        <w:rPr>
          <w:rFonts w:hint="eastAsia" w:ascii="宋体" w:hAnsi="宋体" w:eastAsia="宋体" w:cs="宋体"/>
          <w:b/>
          <w:bCs/>
          <w:szCs w:val="21"/>
          <w:highlight w:val="none"/>
        </w:rPr>
        <w:t>现文</w:t>
      </w:r>
      <w:r>
        <w:rPr>
          <w:rFonts w:hint="eastAsia" w:ascii="宋体" w:hAnsi="宋体" w:eastAsia="宋体" w:cs="宋体"/>
          <w:szCs w:val="21"/>
          <w:highlight w:val="none"/>
        </w:rPr>
        <w:t>：</w:t>
      </w:r>
      <w:r>
        <w:rPr>
          <w:rFonts w:hint="eastAsia" w:ascii="宋体" w:hAnsi="宋体" w:eastAsia="宋体" w:cs="宋体"/>
          <w:b w:val="0"/>
          <w:bCs w:val="0"/>
          <w:szCs w:val="21"/>
          <w:highlight w:val="none"/>
        </w:rPr>
        <w:t>45.1若通过技术标有效性审查的投标人中所有投标报价均大于等于最高投标限价*</w:t>
      </w:r>
      <w:r>
        <w:rPr>
          <w:rFonts w:hint="eastAsia" w:ascii="宋体" w:hAnsi="宋体" w:eastAsia="宋体" w:cs="宋体"/>
          <w:b w:val="0"/>
          <w:bCs w:val="0"/>
          <w:szCs w:val="21"/>
          <w:highlight w:val="none"/>
          <w:u w:val="single"/>
        </w:rPr>
        <w:t>100</w:t>
      </w:r>
      <w:r>
        <w:rPr>
          <w:rFonts w:hint="eastAsia" w:ascii="宋体" w:hAnsi="宋体" w:eastAsia="宋体" w:cs="宋体"/>
          <w:b w:val="0"/>
          <w:bCs w:val="0"/>
          <w:szCs w:val="21"/>
          <w:highlight w:val="none"/>
        </w:rPr>
        <w:t>%的（具体金额为：</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23750792.69</w:t>
      </w:r>
      <w:r>
        <w:rPr>
          <w:rFonts w:hint="eastAsia" w:ascii="宋体" w:hAnsi="宋体" w:cs="宋体"/>
          <w:szCs w:val="21"/>
          <w:highlight w:val="none"/>
          <w:u w:val="single"/>
          <w:lang w:val="en-US" w:eastAsia="zh-CN"/>
        </w:rPr>
        <w:t xml:space="preserve"> </w:t>
      </w:r>
      <w:bookmarkStart w:id="142" w:name="_GoBack"/>
      <w:bookmarkEnd w:id="142"/>
      <w:r>
        <w:rPr>
          <w:rFonts w:hint="eastAsia" w:ascii="宋体" w:hAnsi="宋体" w:eastAsia="宋体" w:cs="宋体"/>
          <w:b w:val="0"/>
          <w:bCs w:val="0"/>
          <w:szCs w:val="21"/>
          <w:highlight w:val="none"/>
        </w:rPr>
        <w:t>元），则本项目招标失败，由招标人依法重新招标。</w:t>
      </w:r>
    </w:p>
    <w:p>
      <w:pPr>
        <w:pStyle w:val="8"/>
        <w:ind w:firstLine="422"/>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45.2               修改类型：修改</w:t>
      </w:r>
    </w:p>
    <w:p>
      <w:pPr>
        <w:pStyle w:val="36"/>
        <w:tabs>
          <w:tab w:val="left" w:pos="7380"/>
        </w:tabs>
        <w:snapToGrid w:val="0"/>
        <w:spacing w:after="0" w:line="360"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45.2按方法计算评标参考价：</w:t>
      </w:r>
    </w:p>
    <w:p>
      <w:pPr>
        <w:widowControl/>
        <w:spacing w:line="360" w:lineRule="auto"/>
        <w:ind w:firstLine="422"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方法一：加权平均法</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评标参考价=Σ（投标人的投标报价*报价权重）。</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其中：报价权重的计算方法为：将N名投标人按技术分由高至低进行排序，第一名投标人的权重为（</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QUOTE </w:instrText>
      </w:r>
      <w:r>
        <w:rPr>
          <w:rFonts w:hint="eastAsia" w:ascii="宋体" w:hAnsi="宋体" w:eastAsia="宋体" w:cs="宋体"/>
          <w:szCs w:val="21"/>
          <w:highlight w:val="none"/>
        </w:rPr>
        <w:drawing>
          <wp:inline distT="0" distB="0" distL="0" distR="0">
            <wp:extent cx="379730" cy="448310"/>
            <wp:effectExtent l="0" t="0" r="0" b="0"/>
            <wp:docPr id="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hint="eastAsia" w:ascii="宋体" w:hAnsi="宋体" w:eastAsia="宋体" w:cs="宋体"/>
          <w:szCs w:val="21"/>
          <w:highlight w:val="none"/>
        </w:rPr>
        <w:fldChar w:fldCharType="separate"/>
      </w:r>
      <w:r>
        <w:rPr>
          <w:rFonts w:hint="eastAsia" w:ascii="宋体" w:hAnsi="宋体" w:eastAsia="宋体" w:cs="宋体"/>
          <w:szCs w:val="21"/>
          <w:highlight w:val="none"/>
        </w:rPr>
        <w:drawing>
          <wp:inline distT="0" distB="0" distL="0" distR="0">
            <wp:extent cx="379730" cy="448310"/>
            <wp:effectExtent l="0" t="0" r="0" b="0"/>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ln>
                      <a:noFill/>
                    </a:ln>
                  </pic:spPr>
                </pic:pic>
              </a:graphicData>
            </a:graphic>
          </wp:inline>
        </w:drawing>
      </w:r>
      <w:r>
        <w:rPr>
          <w:rFonts w:hint="eastAsia" w:ascii="宋体" w:hAnsi="宋体" w:eastAsia="宋体" w:cs="宋体"/>
          <w:szCs w:val="21"/>
          <w:highlight w:val="none"/>
        </w:rPr>
        <w:fldChar w:fldCharType="end"/>
      </w:r>
      <w:r>
        <w:rPr>
          <w:rFonts w:hint="eastAsia" w:ascii="宋体" w:hAnsi="宋体" w:eastAsia="宋体" w:cs="宋体"/>
          <w:szCs w:val="21"/>
          <w:highlight w:val="none"/>
        </w:rPr>
        <w:t>），第二名投标人的权重为（</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QUOTE </w:instrText>
      </w:r>
      <w:r>
        <w:rPr>
          <w:rFonts w:hint="eastAsia" w:ascii="宋体" w:hAnsi="宋体" w:eastAsia="宋体" w:cs="宋体"/>
          <w:position w:val="-23"/>
          <w:szCs w:val="21"/>
          <w:highlight w:val="none"/>
        </w:rPr>
        <w:drawing>
          <wp:inline distT="0" distB="0" distL="0" distR="0">
            <wp:extent cx="327660" cy="396875"/>
            <wp:effectExtent l="0" t="0" r="0" b="0"/>
            <wp:docPr id="3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9"/>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eastAsia="宋体" w:cs="宋体"/>
          <w:szCs w:val="21"/>
          <w:highlight w:val="none"/>
        </w:rPr>
        <w:fldChar w:fldCharType="separate"/>
      </w:r>
      <w:r>
        <w:rPr>
          <w:rFonts w:hint="eastAsia" w:ascii="宋体" w:hAnsi="宋体" w:eastAsia="宋体" w:cs="宋体"/>
          <w:position w:val="-23"/>
          <w:szCs w:val="21"/>
          <w:highlight w:val="none"/>
        </w:rPr>
        <w:drawing>
          <wp:inline distT="0" distB="0" distL="0" distR="0">
            <wp:extent cx="327660" cy="396875"/>
            <wp:effectExtent l="0" t="0" r="0" b="0"/>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eastAsia="宋体" w:cs="宋体"/>
          <w:szCs w:val="21"/>
          <w:highlight w:val="none"/>
        </w:rPr>
        <w:fldChar w:fldCharType="end"/>
      </w:r>
      <w:r>
        <w:rPr>
          <w:rFonts w:hint="eastAsia" w:ascii="宋体" w:hAnsi="宋体" w:eastAsia="宋体" w:cs="宋体"/>
          <w:szCs w:val="21"/>
          <w:highlight w:val="none"/>
        </w:rPr>
        <w:t>），以此类推，最后一名投标人的权重为（</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QUOTE </w:instrText>
      </w:r>
      <w:r>
        <w:rPr>
          <w:rFonts w:hint="eastAsia" w:ascii="宋体" w:hAnsi="宋体" w:eastAsia="宋体" w:cs="宋体"/>
          <w:position w:val="-23"/>
          <w:szCs w:val="21"/>
          <w:highlight w:val="none"/>
        </w:rPr>
        <w:drawing>
          <wp:inline distT="0" distB="0" distL="0" distR="0">
            <wp:extent cx="327660" cy="396875"/>
            <wp:effectExtent l="0" t="0" r="0" b="0"/>
            <wp:docPr id="3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eastAsia="宋体" w:cs="宋体"/>
          <w:szCs w:val="21"/>
          <w:highlight w:val="none"/>
        </w:rPr>
        <w:fldChar w:fldCharType="separate"/>
      </w:r>
      <w:r>
        <w:rPr>
          <w:rFonts w:hint="eastAsia" w:ascii="宋体" w:hAnsi="宋体" w:eastAsia="宋体" w:cs="宋体"/>
          <w:position w:val="-23"/>
          <w:szCs w:val="21"/>
          <w:highlight w:val="none"/>
        </w:rPr>
        <w:drawing>
          <wp:inline distT="0" distB="0" distL="0" distR="0">
            <wp:extent cx="327660" cy="396875"/>
            <wp:effectExtent l="0" t="0" r="0" b="0"/>
            <wp:docPr id="3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ln>
                      <a:noFill/>
                    </a:ln>
                  </pic:spPr>
                </pic:pic>
              </a:graphicData>
            </a:graphic>
          </wp:inline>
        </w:drawing>
      </w:r>
      <w:r>
        <w:rPr>
          <w:rFonts w:hint="eastAsia" w:ascii="宋体" w:hAnsi="宋体" w:eastAsia="宋体" w:cs="宋体"/>
          <w:szCs w:val="21"/>
          <w:highlight w:val="none"/>
        </w:rPr>
        <w:fldChar w:fldCharType="end"/>
      </w:r>
      <w:r>
        <w:rPr>
          <w:rFonts w:hint="eastAsia" w:ascii="宋体" w:hAnsi="宋体" w:eastAsia="宋体" w:cs="宋体"/>
          <w:szCs w:val="21"/>
          <w:highlight w:val="none"/>
        </w:rPr>
        <w:t>）。</w:t>
      </w:r>
    </w:p>
    <w:p>
      <w:pPr>
        <w:widowControl/>
        <w:spacing w:line="360" w:lineRule="auto"/>
        <w:ind w:firstLine="422"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方法二：区间抽取法</w:t>
      </w:r>
    </w:p>
    <w:p>
      <w:pPr>
        <w:widowControl/>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hint="eastAsia" w:ascii="宋体" w:hAnsi="宋体" w:eastAsia="宋体" w:cs="宋体"/>
          <w:kern w:val="0"/>
          <w:szCs w:val="21"/>
          <w:highlight w:val="none"/>
          <w:vertAlign w:val="subscript"/>
        </w:rPr>
      </w:pPr>
      <w:r>
        <w:rPr>
          <w:rFonts w:hint="eastAsia" w:ascii="宋体" w:hAnsi="宋体" w:eastAsia="宋体" w:cs="宋体"/>
          <w:kern w:val="0"/>
          <w:szCs w:val="21"/>
          <w:highlight w:val="none"/>
        </w:rPr>
        <w:t>评标参考价=（Q</w:t>
      </w:r>
      <w:r>
        <w:rPr>
          <w:rFonts w:hint="eastAsia" w:ascii="宋体" w:hAnsi="宋体" w:eastAsia="宋体" w:cs="宋体"/>
          <w:kern w:val="0"/>
          <w:szCs w:val="21"/>
          <w:highlight w:val="none"/>
          <w:vertAlign w:val="subscript"/>
        </w:rPr>
        <w:t>高</w:t>
      </w:r>
      <w:r>
        <w:rPr>
          <w:rFonts w:hint="eastAsia" w:ascii="宋体" w:hAnsi="宋体" w:eastAsia="宋体" w:cs="宋体"/>
          <w:kern w:val="0"/>
          <w:szCs w:val="21"/>
          <w:highlight w:val="none"/>
        </w:rPr>
        <w:t>-Q</w:t>
      </w:r>
      <w:r>
        <w:rPr>
          <w:rFonts w:hint="eastAsia" w:ascii="宋体" w:hAnsi="宋体" w:eastAsia="宋体" w:cs="宋体"/>
          <w:kern w:val="0"/>
          <w:szCs w:val="21"/>
          <w:highlight w:val="none"/>
          <w:vertAlign w:val="subscript"/>
        </w:rPr>
        <w:t>低</w:t>
      </w:r>
      <w:r>
        <w:rPr>
          <w:rFonts w:hint="eastAsia" w:ascii="宋体" w:hAnsi="宋体" w:eastAsia="宋体" w:cs="宋体"/>
          <w:kern w:val="0"/>
          <w:szCs w:val="21"/>
          <w:highlight w:val="none"/>
        </w:rPr>
        <w:t>）/100*Ｘ+Q</w:t>
      </w:r>
      <w:r>
        <w:rPr>
          <w:rFonts w:hint="eastAsia" w:ascii="宋体" w:hAnsi="宋体" w:eastAsia="宋体" w:cs="宋体"/>
          <w:kern w:val="0"/>
          <w:szCs w:val="21"/>
          <w:highlight w:val="none"/>
          <w:vertAlign w:val="subscript"/>
        </w:rPr>
        <w:t>低</w:t>
      </w:r>
    </w:p>
    <w:p>
      <w:pPr>
        <w:widowControl/>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Q</w:t>
      </w:r>
      <w:r>
        <w:rPr>
          <w:rFonts w:hint="eastAsia" w:ascii="宋体" w:hAnsi="宋体" w:eastAsia="宋体" w:cs="宋体"/>
          <w:szCs w:val="21"/>
          <w:highlight w:val="none"/>
          <w:vertAlign w:val="subscript"/>
        </w:rPr>
        <w:t>低</w:t>
      </w:r>
      <w:r>
        <w:rPr>
          <w:rFonts w:hint="eastAsia" w:ascii="宋体" w:hAnsi="宋体" w:eastAsia="宋体" w:cs="宋体"/>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rPr>
        <w:t>Q</w:t>
      </w:r>
      <w:r>
        <w:rPr>
          <w:rFonts w:hint="eastAsia" w:ascii="宋体" w:hAnsi="宋体" w:eastAsia="宋体" w:cs="宋体"/>
          <w:kern w:val="0"/>
          <w:szCs w:val="21"/>
          <w:highlight w:val="none"/>
          <w:vertAlign w:val="subscript"/>
        </w:rPr>
        <w:t>高</w:t>
      </w:r>
      <w:r>
        <w:rPr>
          <w:rFonts w:hint="eastAsia" w:ascii="宋体" w:hAnsi="宋体" w:eastAsia="宋体" w:cs="宋体"/>
          <w:szCs w:val="21"/>
          <w:highlight w:val="none"/>
        </w:rPr>
        <w:t>：为（最高投标限价*D%）（D的取值范围为[94,100],由招标人自定）</w:t>
      </w:r>
    </w:p>
    <w:p>
      <w:pPr>
        <w:spacing w:line="360" w:lineRule="auto"/>
        <w:ind w:firstLine="422" w:firstLineChars="201"/>
        <w:rPr>
          <w:rFonts w:hint="eastAsia" w:ascii="宋体" w:hAnsi="宋体" w:eastAsia="宋体" w:cs="宋体"/>
          <w:szCs w:val="21"/>
          <w:highlight w:val="none"/>
        </w:rPr>
      </w:pPr>
      <w:r>
        <w:rPr>
          <w:rFonts w:hint="eastAsia" w:ascii="宋体" w:hAnsi="宋体" w:eastAsia="宋体" w:cs="宋体"/>
          <w:szCs w:val="21"/>
          <w:highlight w:val="none"/>
        </w:rPr>
        <w:t>X:为等分点值，在开标前从[0,100]整数中随机抽取。</w:t>
      </w:r>
    </w:p>
    <w:p>
      <w:pPr>
        <w:adjustRightInd w:val="0"/>
        <w:snapToGrid w:val="0"/>
        <w:spacing w:line="360" w:lineRule="auto"/>
        <w:ind w:firstLine="413" w:firstLineChars="196"/>
        <w:rPr>
          <w:rFonts w:hint="eastAsia" w:ascii="宋体" w:hAnsi="宋体" w:eastAsia="宋体" w:cs="宋体"/>
          <w:bCs/>
          <w:szCs w:val="21"/>
          <w:highlight w:val="none"/>
        </w:rPr>
      </w:pPr>
      <w:r>
        <w:rPr>
          <w:rFonts w:hint="eastAsia" w:ascii="宋体" w:hAnsi="宋体" w:eastAsia="宋体" w:cs="宋体"/>
          <w:b/>
          <w:szCs w:val="21"/>
          <w:highlight w:val="none"/>
          <w:lang w:bidi="ar"/>
        </w:rPr>
        <w:t>现文：</w:t>
      </w:r>
      <w:r>
        <w:rPr>
          <w:rFonts w:hint="eastAsia" w:ascii="宋体" w:hAnsi="宋体" w:eastAsia="宋体" w:cs="宋体"/>
          <w:bCs/>
          <w:szCs w:val="21"/>
          <w:highlight w:val="none"/>
          <w:lang w:bidi="ar"/>
        </w:rPr>
        <w:t>45.2按方法</w:t>
      </w:r>
      <w:r>
        <w:rPr>
          <w:rFonts w:hint="eastAsia" w:ascii="宋体" w:hAnsi="宋体" w:eastAsia="宋体" w:cs="宋体"/>
          <w:bCs/>
          <w:szCs w:val="21"/>
          <w:highlight w:val="none"/>
          <w:u w:val="single"/>
          <w:lang w:bidi="ar"/>
        </w:rPr>
        <w:t>一</w:t>
      </w:r>
      <w:r>
        <w:rPr>
          <w:rFonts w:hint="eastAsia" w:ascii="宋体" w:hAnsi="宋体" w:eastAsia="宋体" w:cs="宋体"/>
          <w:bCs/>
          <w:szCs w:val="21"/>
          <w:highlight w:val="none"/>
          <w:lang w:bidi="ar"/>
        </w:rPr>
        <w:t>计算评标参考价：</w:t>
      </w:r>
    </w:p>
    <w:p>
      <w:pPr>
        <w:adjustRightInd w:val="0"/>
        <w:snapToGrid w:val="0"/>
        <w:spacing w:line="360" w:lineRule="auto"/>
        <w:ind w:firstLine="413" w:firstLineChars="196"/>
        <w:rPr>
          <w:rFonts w:hint="eastAsia" w:ascii="宋体" w:hAnsi="宋体" w:eastAsia="宋体" w:cs="宋体"/>
          <w:b/>
          <w:szCs w:val="21"/>
          <w:highlight w:val="none"/>
        </w:rPr>
      </w:pPr>
      <w:r>
        <w:rPr>
          <w:rFonts w:hint="eastAsia" w:ascii="宋体" w:hAnsi="宋体" w:eastAsia="宋体" w:cs="宋体"/>
          <w:b/>
          <w:szCs w:val="21"/>
          <w:highlight w:val="none"/>
          <w:lang w:bidi="ar"/>
        </w:rPr>
        <w:t>方法一：加权平均法</w:t>
      </w:r>
    </w:p>
    <w:p>
      <w:pPr>
        <w:pageBreakBefore w:val="0"/>
        <w:kinsoku/>
        <w:wordWrap/>
        <w:overflowPunct/>
        <w:topLinePunct w:val="0"/>
        <w:autoSpaceDE/>
        <w:autoSpaceDN/>
        <w:bidi w:val="0"/>
        <w:adjustRightInd/>
        <w:spacing w:line="312" w:lineRule="auto"/>
        <w:ind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通过技术标有效性审查的投标人技术标得分前5名（N=5，不足5名时，取所有满足前述条件的投标人数量）</w:t>
      </w:r>
      <w:r>
        <w:rPr>
          <w:rFonts w:hint="eastAsia" w:ascii="宋体" w:hAnsi="宋体" w:eastAsia="宋体" w:cs="宋体"/>
          <w:bCs/>
          <w:color w:val="auto"/>
          <w:szCs w:val="21"/>
          <w:highlight w:val="none"/>
        </w:rPr>
        <w:t>的经济报价加权平均，计算评标参考价。公式如下：</w:t>
      </w:r>
    </w:p>
    <w:p>
      <w:pPr>
        <w:spacing w:line="460" w:lineRule="exact"/>
        <w:ind w:firstLine="411" w:firstLineChars="196"/>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评标参考价=Σ（投标人的投标报价*报价权重）。</w:t>
      </w:r>
    </w:p>
    <w:p>
      <w:pPr>
        <w:pageBreakBefore w:val="0"/>
        <w:widowControl/>
        <w:kinsoku/>
        <w:wordWrap/>
        <w:overflowPunct/>
        <w:topLinePunct w:val="0"/>
        <w:autoSpaceDE/>
        <w:autoSpaceDN/>
        <w:bidi w:val="0"/>
        <w:adjustRightInd/>
        <w:spacing w:line="312"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其中：报价权重的计算方法为：将N名投标人按第一阶段入围得分由高至低进行排序，第一名投标人的权重为（</w:t>
      </w:r>
      <w:r>
        <w:rPr>
          <w:rFonts w:hint="eastAsia" w:ascii="宋体" w:hAnsi="宋体" w:eastAsia="宋体" w:cs="宋体"/>
          <w:color w:val="auto"/>
          <w:szCs w:val="21"/>
          <w:highlight w:val="none"/>
        </w:rPr>
        <w:drawing>
          <wp:anchor distT="0" distB="0" distL="114300" distR="114300" simplePos="0" relativeHeight="251659264" behindDoc="1" locked="0" layoutInCell="1" allowOverlap="1">
            <wp:simplePos x="0" y="0"/>
            <wp:positionH relativeFrom="column">
              <wp:posOffset>781685</wp:posOffset>
            </wp:positionH>
            <wp:positionV relativeFrom="paragraph">
              <wp:posOffset>368935</wp:posOffset>
            </wp:positionV>
            <wp:extent cx="251460" cy="295275"/>
            <wp:effectExtent l="0" t="0" r="15240" b="9525"/>
            <wp:wrapThrough wrapText="bothSides">
              <wp:wrapPolygon>
                <wp:start x="0" y="0"/>
                <wp:lineTo x="0" y="20206"/>
                <wp:lineTo x="19636" y="20206"/>
                <wp:lineTo x="19636" y="0"/>
                <wp:lineTo x="0" y="0"/>
              </wp:wrapPolygon>
            </wp:wrapThrough>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251460" cy="295275"/>
                    </a:xfrm>
                    <a:prstGeom prst="rect">
                      <a:avLst/>
                    </a:prstGeom>
                    <a:noFill/>
                    <a:ln>
                      <a:noFill/>
                    </a:ln>
                  </pic:spPr>
                </pic:pic>
              </a:graphicData>
            </a:graphic>
          </wp:anchor>
        </w:drawing>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QUOTE </w:instrText>
      </w:r>
      <w:r>
        <w:rPr>
          <w:rFonts w:hint="eastAsia" w:ascii="宋体" w:hAnsi="宋体" w:eastAsia="宋体" w:cs="宋体"/>
          <w:color w:val="auto"/>
          <w:szCs w:val="21"/>
          <w:highlight w:val="none"/>
        </w:rPr>
        <w:drawing>
          <wp:inline distT="0" distB="0" distL="114300" distR="114300">
            <wp:extent cx="381000" cy="447675"/>
            <wp:effectExtent l="0" t="0" r="0" b="952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18"/>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Cs w:val="21"/>
          <w:highlight w:val="none"/>
        </w:rPr>
        <w:instrText xml:space="preserve">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），第二名投标人的权重为（</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QUOTE </w:instrText>
      </w:r>
      <w:r>
        <w:rPr>
          <w:rFonts w:hint="eastAsia" w:ascii="宋体" w:hAnsi="宋体" w:eastAsia="宋体" w:cs="宋体"/>
          <w:color w:val="auto"/>
          <w:position w:val="-23"/>
          <w:szCs w:val="21"/>
          <w:highlight w:val="none"/>
        </w:rPr>
        <w:drawing>
          <wp:inline distT="0" distB="0" distL="114300" distR="114300">
            <wp:extent cx="323850" cy="400050"/>
            <wp:effectExtent l="0" t="0" r="0" b="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9"/>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position w:val="-23"/>
          <w:szCs w:val="21"/>
          <w:highlight w:val="none"/>
        </w:rPr>
        <w:instrText xml:space="preserve">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position w:val="-23"/>
          <w:szCs w:val="21"/>
          <w:highlight w:val="none"/>
        </w:rPr>
        <w:drawing>
          <wp:inline distT="0" distB="0" distL="114300" distR="114300">
            <wp:extent cx="240030" cy="296545"/>
            <wp:effectExtent l="0" t="0" r="7620" b="825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19"/>
                    <a:stretch>
                      <a:fillRect/>
                    </a:stretch>
                  </pic:blipFill>
                  <pic:spPr>
                    <a:xfrm>
                      <a:off x="0" y="0"/>
                      <a:ext cx="240030" cy="296545"/>
                    </a:xfrm>
                    <a:prstGeom prst="rect">
                      <a:avLst/>
                    </a:prstGeom>
                    <a:noFill/>
                    <a:ln>
                      <a:noFill/>
                    </a:ln>
                  </pic:spPr>
                </pic:pic>
              </a:graphicData>
            </a:graphic>
          </wp:inline>
        </w:drawing>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），以此类推，最后一名投标人的权重为（</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QUOTE </w:instrText>
      </w:r>
      <w:r>
        <w:rPr>
          <w:rFonts w:hint="eastAsia" w:ascii="宋体" w:hAnsi="宋体" w:eastAsia="宋体" w:cs="宋体"/>
          <w:color w:val="auto"/>
          <w:position w:val="-23"/>
          <w:szCs w:val="21"/>
          <w:highlight w:val="none"/>
        </w:rPr>
        <w:drawing>
          <wp:inline distT="0" distB="0" distL="114300" distR="114300">
            <wp:extent cx="323850" cy="400050"/>
            <wp:effectExtent l="0" t="0" r="0"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20"/>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position w:val="-23"/>
          <w:szCs w:val="21"/>
          <w:highlight w:val="none"/>
        </w:rPr>
        <w:instrText xml:space="preserve"> \* MERGEFORMAT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position w:val="-23"/>
          <w:szCs w:val="21"/>
          <w:highlight w:val="none"/>
        </w:rPr>
        <w:drawing>
          <wp:inline distT="0" distB="0" distL="114300" distR="114300">
            <wp:extent cx="281305" cy="347980"/>
            <wp:effectExtent l="0" t="0" r="4445" b="1397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20"/>
                    <a:stretch>
                      <a:fillRect/>
                    </a:stretch>
                  </pic:blipFill>
                  <pic:spPr>
                    <a:xfrm>
                      <a:off x="0" y="0"/>
                      <a:ext cx="281305" cy="347980"/>
                    </a:xfrm>
                    <a:prstGeom prst="rect">
                      <a:avLst/>
                    </a:prstGeom>
                    <a:noFill/>
                    <a:ln>
                      <a:noFill/>
                    </a:ln>
                  </pic:spPr>
                </pic:pic>
              </a:graphicData>
            </a:graphic>
          </wp:inline>
        </w:drawing>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 xml:space="preserve">）。 </w:t>
      </w:r>
    </w:p>
    <w:p>
      <w:pPr>
        <w:pageBreakBefore w:val="0"/>
        <w:pBdr>
          <w:bottom w:val="single" w:color="auto" w:sz="4" w:space="7"/>
        </w:pBdr>
        <w:kinsoku/>
        <w:wordWrap/>
        <w:overflowPunct/>
        <w:topLinePunct w:val="0"/>
        <w:autoSpaceDE/>
        <w:autoSpaceDN/>
        <w:bidi w:val="0"/>
        <w:adjustRightInd/>
        <w:spacing w:line="312" w:lineRule="auto"/>
        <w:ind w:firstLine="411" w:firstLineChars="196"/>
        <w:textAlignment w:val="auto"/>
        <w:rPr>
          <w:rFonts w:hint="eastAsia" w:ascii="宋体" w:hAnsi="宋体" w:eastAsia="宋体" w:cs="宋体"/>
          <w:color w:val="auto"/>
          <w:szCs w:val="21"/>
          <w:u w:val="single"/>
        </w:rPr>
      </w:pPr>
      <w:r>
        <w:rPr>
          <w:rFonts w:hint="eastAsia" w:ascii="宋体" w:hAnsi="宋体" w:eastAsia="宋体" w:cs="宋体"/>
          <w:color w:val="auto"/>
          <w:szCs w:val="21"/>
          <w:highlight w:val="none"/>
          <w:u w:val="single"/>
        </w:rPr>
        <w:t>若投标人</w:t>
      </w:r>
      <w:r>
        <w:rPr>
          <w:rFonts w:hint="eastAsia" w:ascii="宋体" w:hAnsi="宋体" w:eastAsia="宋体" w:cs="宋体"/>
          <w:color w:val="auto"/>
          <w:szCs w:val="21"/>
          <w:highlight w:val="none"/>
          <w:u w:val="single"/>
          <w:lang w:val="en-US" w:eastAsia="zh-CN"/>
        </w:rPr>
        <w:t>的</w:t>
      </w:r>
      <w:r>
        <w:rPr>
          <w:rFonts w:hint="eastAsia" w:ascii="宋体" w:hAnsi="宋体" w:eastAsia="宋体" w:cs="宋体"/>
          <w:bCs/>
          <w:color w:val="auto"/>
          <w:szCs w:val="21"/>
          <w:u w:val="single"/>
        </w:rPr>
        <w:t>技术标得分</w:t>
      </w:r>
      <w:r>
        <w:rPr>
          <w:rFonts w:hint="eastAsia" w:ascii="宋体" w:hAnsi="宋体" w:eastAsia="宋体" w:cs="宋体"/>
          <w:color w:val="auto"/>
          <w:szCs w:val="21"/>
          <w:highlight w:val="none"/>
          <w:u w:val="single"/>
        </w:rPr>
        <w:t>相同的，则以投标总报价较低的排前；投标总报价仍相同的，则对具有相同情况的投标人，由评标委员会采用记名投票方式，确定投标人</w:t>
      </w:r>
      <w:r>
        <w:rPr>
          <w:rFonts w:hint="eastAsia" w:ascii="宋体" w:hAnsi="宋体" w:eastAsia="宋体" w:cs="宋体"/>
          <w:bCs/>
          <w:color w:val="auto"/>
          <w:szCs w:val="21"/>
          <w:u w:val="single"/>
          <w:lang w:val="en-US" w:eastAsia="zh-CN"/>
        </w:rPr>
        <w:t>参与</w:t>
      </w:r>
      <w:r>
        <w:rPr>
          <w:rFonts w:hint="eastAsia" w:ascii="宋体" w:hAnsi="宋体" w:eastAsia="宋体" w:cs="宋体"/>
          <w:bCs/>
          <w:color w:val="auto"/>
          <w:szCs w:val="21"/>
          <w:u w:val="single"/>
        </w:rPr>
        <w:t>评标参考价</w:t>
      </w:r>
      <w:r>
        <w:rPr>
          <w:rFonts w:hint="eastAsia" w:ascii="宋体" w:hAnsi="宋体" w:eastAsia="宋体" w:cs="宋体"/>
          <w:bCs/>
          <w:color w:val="auto"/>
          <w:szCs w:val="21"/>
          <w:u w:val="single"/>
          <w:lang w:val="en-US" w:eastAsia="zh-CN"/>
        </w:rPr>
        <w:t>计算</w:t>
      </w:r>
      <w:r>
        <w:rPr>
          <w:rFonts w:hint="eastAsia" w:ascii="宋体" w:hAnsi="宋体" w:eastAsia="宋体" w:cs="宋体"/>
          <w:color w:val="auto"/>
          <w:szCs w:val="21"/>
          <w:highlight w:val="none"/>
          <w:u w:val="single"/>
        </w:rPr>
        <w:t>名次的排序。</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45.3               修改类型：修改</w:t>
      </w:r>
    </w:p>
    <w:p>
      <w:pPr>
        <w:spacing w:line="360" w:lineRule="auto"/>
        <w:ind w:firstLine="424" w:firstLineChars="201"/>
        <w:rPr>
          <w:rFonts w:hint="eastAsia" w:ascii="宋体" w:hAnsi="宋体" w:eastAsia="宋体" w:cs="宋体"/>
          <w:szCs w:val="21"/>
          <w:highlight w:val="none"/>
        </w:rPr>
      </w:pPr>
      <w:r>
        <w:rPr>
          <w:rFonts w:hint="eastAsia" w:ascii="宋体" w:hAnsi="宋体" w:eastAsia="宋体" w:cs="宋体"/>
          <w:b/>
          <w:szCs w:val="21"/>
        </w:rPr>
        <w:t>原文：</w:t>
      </w:r>
      <w:r>
        <w:rPr>
          <w:rFonts w:hint="eastAsia" w:ascii="宋体" w:hAnsi="宋体" w:eastAsia="宋体" w:cs="宋体"/>
          <w:kern w:val="0"/>
          <w:szCs w:val="21"/>
        </w:rPr>
        <w:t>45.3</w:t>
      </w:r>
      <w:r>
        <w:rPr>
          <w:rFonts w:hint="eastAsia" w:ascii="宋体" w:hAnsi="宋体" w:eastAsia="宋体" w:cs="宋体"/>
          <w:szCs w:val="21"/>
        </w:rPr>
        <w:t>当标价等于评标参考价时得100分，标价每高于评标参考价1%，扣1.5分，每低于评标参考价1%，扣1分，扣至0分为</w:t>
      </w:r>
      <w:r>
        <w:rPr>
          <w:rFonts w:hint="eastAsia" w:ascii="宋体" w:hAnsi="宋体" w:eastAsia="宋体" w:cs="宋体"/>
          <w:szCs w:val="21"/>
          <w:highlight w:val="none"/>
        </w:rPr>
        <w:t>止，得出经济分，精确到小数点后两位。</w:t>
      </w:r>
    </w:p>
    <w:p>
      <w:pPr>
        <w:pBdr>
          <w:bottom w:val="single" w:color="auto" w:sz="6" w:space="1"/>
        </w:pBd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45.3当</w:t>
      </w:r>
      <w:r>
        <w:rPr>
          <w:rFonts w:hint="eastAsia" w:ascii="宋体" w:hAnsi="宋体" w:eastAsia="宋体" w:cs="宋体"/>
          <w:szCs w:val="21"/>
          <w:highlight w:val="none"/>
          <w:u w:val="single"/>
          <w:lang w:eastAsia="zh-CN"/>
        </w:rPr>
        <w:t>投标总报价</w:t>
      </w:r>
      <w:r>
        <w:rPr>
          <w:rFonts w:hint="eastAsia" w:ascii="宋体" w:hAnsi="宋体" w:eastAsia="宋体" w:cs="宋体"/>
          <w:szCs w:val="21"/>
          <w:highlight w:val="none"/>
        </w:rPr>
        <w:t>等于评标参考价时得100分，</w:t>
      </w:r>
      <w:r>
        <w:rPr>
          <w:rFonts w:hint="eastAsia" w:ascii="宋体" w:hAnsi="宋体" w:eastAsia="宋体" w:cs="宋体"/>
          <w:szCs w:val="21"/>
          <w:highlight w:val="none"/>
          <w:u w:val="single"/>
          <w:lang w:eastAsia="zh-CN"/>
        </w:rPr>
        <w:t>投标总报价</w:t>
      </w:r>
      <w:r>
        <w:rPr>
          <w:rFonts w:hint="eastAsia" w:ascii="宋体" w:hAnsi="宋体" w:eastAsia="宋体" w:cs="宋体"/>
          <w:szCs w:val="21"/>
          <w:highlight w:val="none"/>
        </w:rPr>
        <w:t>每高于评标参考价1%，扣</w:t>
      </w:r>
      <w:r>
        <w:rPr>
          <w:rFonts w:hint="eastAsia" w:ascii="宋体" w:hAnsi="宋体" w:eastAsia="宋体" w:cs="宋体"/>
          <w:szCs w:val="21"/>
          <w:highlight w:val="none"/>
          <w:u w:val="single"/>
        </w:rPr>
        <w:t>0.</w:t>
      </w:r>
      <w:r>
        <w:rPr>
          <w:rFonts w:hint="eastAsia" w:ascii="宋体" w:hAnsi="宋体" w:eastAsia="宋体" w:cs="宋体"/>
          <w:szCs w:val="21"/>
          <w:highlight w:val="none"/>
          <w:u w:val="single"/>
          <w:lang w:val="en-US" w:eastAsia="zh-CN"/>
        </w:rPr>
        <w:t>2</w:t>
      </w:r>
      <w:r>
        <w:rPr>
          <w:rFonts w:hint="eastAsia" w:ascii="宋体" w:hAnsi="宋体" w:eastAsia="宋体" w:cs="宋体"/>
          <w:szCs w:val="21"/>
          <w:highlight w:val="none"/>
        </w:rPr>
        <w:t>分，每低于评标参考价1%，扣</w:t>
      </w:r>
      <w:r>
        <w:rPr>
          <w:rFonts w:hint="eastAsia" w:ascii="宋体" w:hAnsi="宋体" w:eastAsia="宋体" w:cs="宋体"/>
          <w:szCs w:val="21"/>
          <w:highlight w:val="none"/>
          <w:u w:val="single"/>
        </w:rPr>
        <w:t>0.</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rPr>
        <w:t>分，扣至0分为止，得出经济分，精确到小数点后两位。</w:t>
      </w:r>
    </w:p>
    <w:p>
      <w:pPr>
        <w:pStyle w:val="8"/>
        <w:ind w:firstLine="422"/>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 45.4               修改类型：修改</w:t>
      </w:r>
    </w:p>
    <w:p>
      <w:pPr>
        <w:spacing w:line="360" w:lineRule="auto"/>
        <w:ind w:firstLine="424" w:firstLineChars="201"/>
        <w:rPr>
          <w:rFonts w:hint="eastAsia" w:ascii="宋体" w:hAnsi="宋体" w:eastAsia="宋体" w:cs="宋体"/>
          <w:szCs w:val="21"/>
          <w:highlight w:val="none"/>
        </w:rPr>
      </w:pPr>
      <w:r>
        <w:rPr>
          <w:rFonts w:hint="eastAsia" w:ascii="宋体" w:hAnsi="宋体" w:eastAsia="宋体" w:cs="宋体"/>
          <w:b/>
          <w:szCs w:val="21"/>
          <w:highlight w:val="none"/>
        </w:rPr>
        <w:t>原文：</w:t>
      </w:r>
      <w:r>
        <w:rPr>
          <w:rFonts w:hint="eastAsia" w:ascii="宋体" w:hAnsi="宋体" w:eastAsia="宋体" w:cs="宋体"/>
          <w:kern w:val="0"/>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ageBreakBefore w:val="0"/>
        <w:pBdr>
          <w:bottom w:val="single" w:color="auto" w:sz="6" w:space="1"/>
        </w:pBdr>
        <w:kinsoku/>
        <w:wordWrap/>
        <w:overflowPunct/>
        <w:topLinePunct w:val="0"/>
        <w:autoSpaceDE/>
        <w:autoSpaceDN/>
        <w:bidi w:val="0"/>
        <w:adjustRightInd/>
        <w:spacing w:line="312" w:lineRule="auto"/>
        <w:ind w:firstLine="413" w:firstLineChars="196"/>
        <w:textAlignment w:val="auto"/>
        <w:rPr>
          <w:rFonts w:hint="eastAsia" w:ascii="宋体" w:hAnsi="宋体" w:eastAsia="宋体" w:cs="宋体"/>
          <w:color w:val="auto"/>
          <w:kern w:val="0"/>
          <w:szCs w:val="21"/>
        </w:rPr>
      </w:pPr>
      <w:r>
        <w:rPr>
          <w:rFonts w:hint="eastAsia" w:ascii="宋体" w:hAnsi="宋体" w:eastAsia="宋体" w:cs="宋体"/>
          <w:b/>
          <w:szCs w:val="21"/>
          <w:highlight w:val="none"/>
        </w:rPr>
        <w:t>现文</w:t>
      </w:r>
      <w:r>
        <w:rPr>
          <w:rFonts w:hint="eastAsia" w:ascii="宋体" w:hAnsi="宋体" w:eastAsia="宋体" w:cs="宋体"/>
          <w:szCs w:val="21"/>
          <w:highlight w:val="none"/>
        </w:rPr>
        <w:t>：</w:t>
      </w:r>
      <w:r>
        <w:rPr>
          <w:rFonts w:hint="eastAsia" w:ascii="宋体" w:hAnsi="宋体" w:eastAsia="宋体" w:cs="宋体"/>
          <w:color w:val="auto"/>
          <w:szCs w:val="21"/>
          <w:highlight w:val="none"/>
        </w:rPr>
        <w:t>计算通过技术标有效性审查的投标人总得分。</w:t>
      </w:r>
      <w:r>
        <w:rPr>
          <w:rFonts w:hint="eastAsia" w:ascii="宋体" w:hAnsi="宋体" w:eastAsia="宋体" w:cs="宋体"/>
          <w:b/>
          <w:bCs/>
          <w:color w:val="auto"/>
          <w:szCs w:val="21"/>
          <w:highlight w:val="none"/>
        </w:rPr>
        <w:t>投标人总得分=技术得分（满分20分）＋经济得分（满分100分）×经济得分权重（80%）</w:t>
      </w:r>
      <w:r>
        <w:rPr>
          <w:rFonts w:hint="eastAsia" w:ascii="宋体" w:hAnsi="宋体" w:eastAsia="宋体" w:cs="宋体"/>
          <w:color w:val="auto"/>
          <w:szCs w:val="21"/>
          <w:highlight w:val="none"/>
        </w:rPr>
        <w:t>。技术、经济得分权重按投标须知前附表的规定执行。总得分四舍五入保留两位小数。总得分相</w:t>
      </w:r>
      <w:r>
        <w:rPr>
          <w:rFonts w:hint="eastAsia" w:ascii="宋体" w:hAnsi="宋体" w:eastAsia="宋体" w:cs="宋体"/>
          <w:color w:val="auto"/>
          <w:szCs w:val="21"/>
        </w:rPr>
        <w:t>同情况下的排序方法：总得分相同的，以技术标得分高的排前；总得分与技术标得分均相同的投标文件，以投标总报价较低的排前；如仍存在得分相同的，由评标委员会采用随机抽取方式，确定投标人的排序。随机方式确定排序的具体操作步骤为：由评标委员会对出现该情况的投标人进行编号，然后通过记名投票方式，以得票多的排前确定排序</w:t>
      </w:r>
      <w:r>
        <w:rPr>
          <w:rFonts w:hint="eastAsia" w:ascii="宋体" w:hAnsi="宋体" w:eastAsia="宋体" w:cs="宋体"/>
          <w:color w:val="auto"/>
          <w:kern w:val="0"/>
          <w:szCs w:val="21"/>
        </w:rPr>
        <w:t>。</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 xml:space="preserve">条款号: </w:t>
      </w:r>
      <w:r>
        <w:rPr>
          <w:rFonts w:hint="eastAsia" w:ascii="宋体" w:hAnsi="宋体" w:eastAsia="宋体" w:cs="宋体"/>
          <w:kern w:val="0"/>
          <w:sz w:val="21"/>
          <w:szCs w:val="21"/>
        </w:rPr>
        <w:t>46.2.8</w:t>
      </w:r>
      <w:r>
        <w:rPr>
          <w:rFonts w:hint="eastAsia" w:ascii="宋体" w:hAnsi="宋体" w:eastAsia="宋体" w:cs="宋体"/>
          <w:color w:val="auto"/>
          <w:sz w:val="21"/>
          <w:szCs w:val="21"/>
        </w:rPr>
        <w:t xml:space="preserve">  </w:t>
      </w:r>
      <w:r>
        <w:rPr>
          <w:rFonts w:hint="eastAsia" w:ascii="宋体" w:hAnsi="宋体" w:eastAsia="宋体" w:cs="宋体"/>
          <w:color w:val="auto"/>
          <w:sz w:val="21"/>
        </w:rPr>
        <w:t xml:space="preserve">      修改类型：修改</w:t>
      </w:r>
    </w:p>
    <w:p>
      <w:pPr>
        <w:pBdr>
          <w:bottom w:val="single" w:color="auto" w:sz="6" w:space="1"/>
        </w:pBdr>
        <w:spacing w:line="360" w:lineRule="auto"/>
        <w:ind w:firstLine="424" w:firstLineChars="201"/>
        <w:rPr>
          <w:rFonts w:hint="eastAsia" w:ascii="宋体" w:hAnsi="宋体" w:eastAsia="宋体" w:cs="宋体"/>
          <w:kern w:val="0"/>
          <w:szCs w:val="21"/>
        </w:rPr>
      </w:pPr>
      <w:r>
        <w:rPr>
          <w:rFonts w:hint="eastAsia" w:ascii="宋体" w:hAnsi="宋体" w:eastAsia="宋体" w:cs="宋体"/>
          <w:b/>
          <w:szCs w:val="21"/>
        </w:rPr>
        <w:t>原文：</w:t>
      </w:r>
      <w:r>
        <w:rPr>
          <w:rFonts w:hint="eastAsia" w:ascii="宋体" w:hAnsi="宋体" w:eastAsia="宋体" w:cs="宋体"/>
          <w:kern w:val="0"/>
          <w:szCs w:val="21"/>
        </w:rPr>
        <w:t>46.2.8按上述修正错误的原则及方法调整或修正投标文件的投标报价，调整后的投标报价对投标人起约束作用。如果投标人不接受修正后的报价，则取消其投标资格，并且其投标保证金也将不予退还。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6" w:space="1"/>
        </w:pBdr>
        <w:spacing w:line="360" w:lineRule="auto"/>
        <w:ind w:firstLine="424" w:firstLineChars="201"/>
        <w:rPr>
          <w:rFonts w:hint="eastAsia" w:ascii="宋体" w:hAnsi="宋体" w:eastAsia="宋体" w:cs="宋体"/>
          <w:b/>
          <w:szCs w:val="21"/>
        </w:rPr>
      </w:pPr>
      <w:r>
        <w:rPr>
          <w:rFonts w:hint="eastAsia" w:ascii="宋体" w:hAnsi="宋体" w:eastAsia="宋体" w:cs="宋体"/>
          <w:b/>
          <w:szCs w:val="21"/>
        </w:rPr>
        <w:t>现文：</w:t>
      </w:r>
      <w:r>
        <w:rPr>
          <w:rFonts w:hint="eastAsia" w:ascii="宋体" w:hAnsi="宋体" w:eastAsia="宋体" w:cs="宋体"/>
          <w:kern w:val="0"/>
          <w:szCs w:val="21"/>
        </w:rPr>
        <w:t>46.2.8按上述修正错误的原则及方法调整或修正投标文件的投标报价，调整后的投标报价对投标人起约束作用。如果投标人不接受修正后的报价，则取消其投标资格。</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48        修改类型：修改</w:t>
      </w:r>
    </w:p>
    <w:p>
      <w:pPr>
        <w:pBdr>
          <w:bottom w:val="single" w:color="auto" w:sz="6" w:space="1"/>
        </w:pBdr>
        <w:spacing w:line="360" w:lineRule="auto"/>
        <w:ind w:firstLine="424" w:firstLineChars="201"/>
        <w:rPr>
          <w:rFonts w:hint="eastAsia" w:ascii="宋体" w:hAnsi="宋体" w:eastAsia="宋体" w:cs="宋体"/>
          <w:kern w:val="0"/>
          <w:szCs w:val="21"/>
        </w:rPr>
      </w:pPr>
      <w:r>
        <w:rPr>
          <w:rFonts w:hint="eastAsia" w:ascii="宋体" w:hAnsi="宋体" w:eastAsia="宋体" w:cs="宋体"/>
          <w:b/>
          <w:szCs w:val="21"/>
        </w:rPr>
        <w:t>原文：</w:t>
      </w:r>
      <w:r>
        <w:rPr>
          <w:rFonts w:hint="eastAsia" w:ascii="宋体" w:hAnsi="宋体" w:eastAsia="宋体" w:cs="宋体"/>
          <w:kern w:val="0"/>
          <w:szCs w:val="21"/>
        </w:rPr>
        <w:t>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424" w:firstLineChars="201"/>
        <w:rPr>
          <w:rFonts w:hint="eastAsia" w:ascii="宋体" w:hAnsi="宋体" w:eastAsia="宋体" w:cs="宋体"/>
          <w:b/>
          <w:szCs w:val="21"/>
        </w:rPr>
      </w:pPr>
      <w:r>
        <w:rPr>
          <w:rFonts w:hint="eastAsia" w:ascii="宋体" w:hAnsi="宋体" w:eastAsia="宋体" w:cs="宋体"/>
          <w:b/>
          <w:szCs w:val="21"/>
        </w:rPr>
        <w:t>现文：</w:t>
      </w:r>
      <w:r>
        <w:rPr>
          <w:rFonts w:hint="eastAsia" w:ascii="宋体" w:hAnsi="宋体" w:eastAsia="宋体" w:cs="宋体"/>
          <w:kern w:val="0"/>
          <w:szCs w:val="21"/>
        </w:rPr>
        <w:t>评标委员会应在通过投标文件经济标有效性审查的投标人中，按步骤45.4确定的投标人排序，推荐前3名依次为第一中标候选人至第三中标候选人,并编制评标报告。</w:t>
      </w:r>
    </w:p>
    <w:p>
      <w:pPr>
        <w:pStyle w:val="36"/>
        <w:spacing w:after="0" w:line="460" w:lineRule="exact"/>
        <w:rPr>
          <w:rFonts w:hint="eastAsia" w:ascii="宋体" w:hAnsi="宋体" w:eastAsia="宋体" w:cs="宋体"/>
          <w:szCs w:val="21"/>
        </w:rPr>
      </w:pPr>
      <w:r>
        <w:rPr>
          <w:rFonts w:hint="eastAsia" w:ascii="宋体" w:hAnsi="宋体" w:eastAsia="宋体" w:cs="宋体"/>
          <w:b/>
          <w:szCs w:val="21"/>
        </w:rPr>
        <w:t>条款号：49 修改类型：修改</w:t>
      </w:r>
    </w:p>
    <w:p>
      <w:pPr>
        <w:spacing w:line="460" w:lineRule="exact"/>
        <w:ind w:firstLine="413" w:firstLineChars="196"/>
        <w:rPr>
          <w:rFonts w:hint="eastAsia" w:ascii="宋体" w:hAnsi="宋体" w:eastAsia="宋体" w:cs="宋体"/>
          <w:szCs w:val="21"/>
        </w:rPr>
      </w:pPr>
      <w:r>
        <w:rPr>
          <w:rFonts w:hint="eastAsia" w:ascii="宋体" w:hAnsi="宋体" w:eastAsia="宋体" w:cs="宋体"/>
          <w:b/>
          <w:szCs w:val="21"/>
        </w:rPr>
        <w:t>原文：</w:t>
      </w:r>
      <w:r>
        <w:rPr>
          <w:rFonts w:hint="eastAsia" w:ascii="宋体" w:hAnsi="宋体" w:eastAsia="宋体" w:cs="宋体"/>
          <w:bCs/>
          <w:szCs w:val="21"/>
        </w:rPr>
        <w:t>49.若通过经济标有效性审查的投标人不足三家，应当依法重新招标。（当N个标段同时招标且不允许兼中时，若有效投标人不足N+2家，应当依法重新招标）</w:t>
      </w:r>
    </w:p>
    <w:p>
      <w:pPr>
        <w:pBdr>
          <w:bottom w:val="single" w:color="auto" w:sz="6" w:space="1"/>
        </w:pBdr>
        <w:spacing w:line="460" w:lineRule="exact"/>
        <w:ind w:firstLine="413" w:firstLineChars="196"/>
        <w:rPr>
          <w:rFonts w:hint="eastAsia" w:ascii="宋体" w:hAnsi="宋体" w:eastAsia="宋体" w:cs="宋体"/>
          <w:szCs w:val="21"/>
          <w:u w:val="single"/>
        </w:rPr>
      </w:pPr>
      <w:r>
        <w:rPr>
          <w:rFonts w:hint="eastAsia" w:ascii="宋体" w:hAnsi="宋体" w:eastAsia="宋体" w:cs="宋体"/>
          <w:b/>
          <w:szCs w:val="21"/>
        </w:rPr>
        <w:t>现文：</w:t>
      </w:r>
      <w:r>
        <w:rPr>
          <w:rFonts w:hint="eastAsia" w:ascii="宋体" w:hAnsi="宋体" w:eastAsia="宋体" w:cs="宋体"/>
          <w:bCs/>
          <w:szCs w:val="21"/>
          <w:u w:val="single"/>
        </w:rPr>
        <w:t>49.若通过经济标有效性审查的投标人不足三家，应当依法重新招标。</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附表一《资格审查表》           修改类型：修改</w:t>
      </w:r>
    </w:p>
    <w:p>
      <w:pPr>
        <w:spacing w:line="360" w:lineRule="auto"/>
        <w:ind w:firstLine="424" w:firstLineChars="201"/>
        <w:rPr>
          <w:rFonts w:hint="eastAsia" w:ascii="宋体" w:hAnsi="宋体" w:eastAsia="宋体" w:cs="宋体"/>
          <w:bCs/>
          <w:szCs w:val="21"/>
        </w:rPr>
      </w:pPr>
      <w:r>
        <w:rPr>
          <w:rFonts w:hint="eastAsia" w:ascii="宋体" w:hAnsi="宋体" w:eastAsia="宋体" w:cs="宋体"/>
          <w:b/>
          <w:szCs w:val="21"/>
        </w:rPr>
        <w:t>原文：</w:t>
      </w:r>
      <w:r>
        <w:rPr>
          <w:rFonts w:hint="eastAsia" w:ascii="宋体" w:hAnsi="宋体" w:eastAsia="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详见本招标文件第二章附表一《资格审查表》</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附表二《技术标有效性审查表》      修改类型：修改</w:t>
      </w:r>
    </w:p>
    <w:p>
      <w:pPr>
        <w:pBdr>
          <w:bottom w:val="single" w:color="auto" w:sz="6" w:space="1"/>
        </w:pBdr>
        <w:spacing w:line="360" w:lineRule="auto"/>
        <w:ind w:firstLine="424" w:firstLineChars="201"/>
        <w:rPr>
          <w:rFonts w:hint="eastAsia" w:ascii="宋体" w:hAnsi="宋体" w:eastAsia="宋体" w:cs="宋体"/>
          <w:bCs/>
          <w:szCs w:val="21"/>
        </w:rPr>
      </w:pPr>
      <w:r>
        <w:rPr>
          <w:rFonts w:hint="eastAsia" w:ascii="宋体" w:hAnsi="宋体" w:eastAsia="宋体" w:cs="宋体"/>
          <w:b/>
          <w:szCs w:val="21"/>
        </w:rPr>
        <w:t>原文：</w:t>
      </w:r>
      <w:r>
        <w:rPr>
          <w:rFonts w:hint="eastAsia" w:ascii="宋体" w:hAnsi="宋体" w:eastAsia="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hint="eastAsia"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详见本招标文件第二章附表二《技术标有效性审查表》</w:t>
      </w:r>
    </w:p>
    <w:p>
      <w:pPr>
        <w:pStyle w:val="8"/>
        <w:ind w:firstLine="422"/>
        <w:rPr>
          <w:rFonts w:hint="eastAsia" w:ascii="宋体" w:hAnsi="宋体" w:eastAsia="宋体" w:cs="宋体"/>
          <w:b w:val="0"/>
          <w:color w:val="auto"/>
        </w:rPr>
      </w:pPr>
      <w:r>
        <w:rPr>
          <w:rFonts w:hint="eastAsia" w:ascii="宋体" w:hAnsi="宋体" w:eastAsia="宋体" w:cs="宋体"/>
          <w:color w:val="auto"/>
          <w:sz w:val="21"/>
        </w:rPr>
        <w:t>条款号: 附表三《经济标有效性审查表》           修改类型：修改</w:t>
      </w:r>
    </w:p>
    <w:p>
      <w:pPr>
        <w:spacing w:line="360" w:lineRule="auto"/>
        <w:ind w:firstLine="424" w:firstLineChars="201"/>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hint="eastAsia" w:ascii="宋体" w:hAnsi="宋体" w:eastAsia="宋体" w:cs="宋体"/>
          <w:b/>
          <w:szCs w:val="21"/>
        </w:rPr>
      </w:pPr>
      <w:r>
        <w:rPr>
          <w:rFonts w:hint="eastAsia" w:ascii="宋体" w:hAnsi="宋体" w:eastAsia="宋体" w:cs="宋体"/>
          <w:b/>
          <w:szCs w:val="21"/>
        </w:rPr>
        <w:t>现文：</w:t>
      </w:r>
      <w:r>
        <w:rPr>
          <w:rFonts w:hint="eastAsia" w:ascii="宋体" w:hAnsi="宋体" w:eastAsia="宋体" w:cs="宋体"/>
          <w:szCs w:val="21"/>
        </w:rPr>
        <w:t>详见本招标文件第二章附表三《经济标有效性审查表》</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 xml:space="preserve">条款号: 附表四《技术标详细审查评分表》         修改类型：修改  </w:t>
      </w:r>
    </w:p>
    <w:p>
      <w:pPr>
        <w:spacing w:line="360" w:lineRule="auto"/>
        <w:ind w:firstLine="424" w:firstLineChars="201"/>
        <w:rPr>
          <w:rFonts w:hint="eastAsia" w:ascii="宋体" w:hAnsi="宋体" w:eastAsia="宋体" w:cs="宋体"/>
          <w:bCs/>
          <w:szCs w:val="21"/>
        </w:rPr>
      </w:pPr>
      <w:r>
        <w:rPr>
          <w:rFonts w:hint="eastAsia" w:ascii="宋体" w:hAnsi="宋体" w:eastAsia="宋体" w:cs="宋体"/>
          <w:b/>
          <w:szCs w:val="21"/>
        </w:rPr>
        <w:t>原文：</w:t>
      </w:r>
      <w:r>
        <w:rPr>
          <w:rFonts w:hint="eastAsia" w:ascii="宋体" w:hAnsi="宋体" w:eastAsia="宋体" w:cs="宋体"/>
          <w:bCs/>
          <w:szCs w:val="21"/>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hint="eastAsia" w:ascii="宋体" w:hAnsi="宋体" w:eastAsia="宋体" w:cs="宋体"/>
          <w:b/>
          <w:szCs w:val="21"/>
        </w:rPr>
      </w:pPr>
      <w:r>
        <w:rPr>
          <w:rFonts w:hint="eastAsia" w:ascii="宋体" w:hAnsi="宋体" w:eastAsia="宋体" w:cs="宋体"/>
          <w:b/>
          <w:szCs w:val="21"/>
        </w:rPr>
        <w:t>现文：</w:t>
      </w:r>
      <w:r>
        <w:rPr>
          <w:rFonts w:hint="eastAsia" w:ascii="宋体" w:hAnsi="宋体" w:eastAsia="宋体" w:cs="宋体"/>
          <w:szCs w:val="21"/>
        </w:rPr>
        <w:t>详见本招标文件第二章附表四《技术标详细审查评分表》</w:t>
      </w:r>
    </w:p>
    <w:p>
      <w:pPr>
        <w:pStyle w:val="8"/>
        <w:ind w:firstLine="422"/>
        <w:rPr>
          <w:rFonts w:hint="eastAsia" w:ascii="宋体" w:hAnsi="宋体" w:eastAsia="宋体" w:cs="宋体"/>
          <w:color w:val="auto"/>
          <w:sz w:val="21"/>
        </w:rPr>
      </w:pPr>
      <w:r>
        <w:rPr>
          <w:rFonts w:hint="eastAsia" w:ascii="宋体" w:hAnsi="宋体" w:eastAsia="宋体" w:cs="宋体"/>
          <w:color w:val="auto"/>
          <w:sz w:val="21"/>
        </w:rPr>
        <w:t>条款号: 附表五（适用于区间抽取法）《经济标评分表》        修改类型：删除</w:t>
      </w:r>
    </w:p>
    <w:p>
      <w:pPr>
        <w:pBdr>
          <w:bottom w:val="single" w:color="auto" w:sz="6" w:space="1"/>
        </w:pBdr>
        <w:spacing w:line="360" w:lineRule="auto"/>
        <w:ind w:firstLine="424" w:firstLineChars="201"/>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bCs/>
          <w:szCs w:val="21"/>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rFonts w:hint="eastAsia" w:ascii="宋体" w:hAnsi="宋体" w:eastAsia="宋体" w:cs="宋体"/>
          <w:b/>
          <w:szCs w:val="21"/>
        </w:rPr>
      </w:pPr>
    </w:p>
    <w:p>
      <w:pPr>
        <w:spacing w:line="360" w:lineRule="auto"/>
        <w:ind w:firstLine="211" w:firstLineChars="100"/>
        <w:rPr>
          <w:rFonts w:hint="eastAsia" w:ascii="宋体" w:hAnsi="宋体" w:eastAsia="宋体" w:cs="宋体"/>
          <w:b/>
          <w:szCs w:val="21"/>
        </w:rPr>
      </w:pPr>
      <w:r>
        <w:rPr>
          <w:rFonts w:hint="eastAsia" w:ascii="宋体" w:hAnsi="宋体" w:eastAsia="宋体" w:cs="宋体"/>
          <w:b/>
          <w:szCs w:val="21"/>
        </w:rPr>
        <w:t>注：以上修改，仅限于本范本中有可供选择条款的情形。</w:t>
      </w:r>
    </w:p>
    <w:p>
      <w:pPr>
        <w:spacing w:line="360" w:lineRule="auto"/>
        <w:rPr>
          <w:rFonts w:hint="eastAsia" w:ascii="宋体" w:hAnsi="宋体" w:eastAsia="宋体" w:cs="宋体"/>
        </w:rPr>
      </w:pPr>
      <w:r>
        <w:rPr>
          <w:rFonts w:hint="eastAsia" w:ascii="宋体" w:hAnsi="宋体" w:eastAsia="宋体" w:cs="宋体"/>
          <w:b/>
          <w:szCs w:val="21"/>
        </w:rPr>
        <w:t>（以下无正文）</w:t>
      </w:r>
    </w:p>
    <w:p>
      <w:pPr>
        <w:rPr>
          <w:rFonts w:hint="eastAsia" w:ascii="宋体" w:hAnsi="宋体" w:eastAsia="宋体" w:cs="宋体"/>
        </w:rPr>
      </w:pPr>
      <w:bookmarkStart w:id="20" w:name="_Toc2272556"/>
      <w:r>
        <w:rPr>
          <w:rFonts w:hint="eastAsia" w:ascii="宋体" w:hAnsi="宋体" w:eastAsia="宋体" w:cs="宋体"/>
        </w:rPr>
        <w:br w:type="page"/>
      </w:r>
    </w:p>
    <w:bookmarkEnd w:id="20"/>
    <w:p>
      <w:pPr>
        <w:pStyle w:val="7"/>
        <w:rPr>
          <w:rFonts w:hint="eastAsia" w:ascii="宋体" w:hAnsi="宋体" w:eastAsia="宋体" w:cs="宋体"/>
        </w:rPr>
      </w:pPr>
      <w:bookmarkStart w:id="21" w:name="_Toc115117424"/>
      <w:r>
        <w:rPr>
          <w:rFonts w:hint="eastAsia" w:ascii="宋体" w:hAnsi="宋体" w:eastAsia="宋体" w:cs="宋体"/>
        </w:rPr>
        <w:t>二、开标、评标及定标办法</w:t>
      </w:r>
      <w:r>
        <w:rPr>
          <w:rFonts w:hint="eastAsia" w:ascii="宋体" w:hAnsi="宋体" w:eastAsia="宋体" w:cs="宋体"/>
          <w:szCs w:val="30"/>
        </w:rPr>
        <w:t>通用条款</w:t>
      </w:r>
      <w:bookmarkEnd w:id="21"/>
    </w:p>
    <w:p>
      <w:pPr>
        <w:spacing w:beforeLines="50" w:afterLines="50"/>
        <w:jc w:val="center"/>
        <w:rPr>
          <w:rFonts w:hint="eastAsia" w:ascii="宋体" w:hAnsi="宋体" w:eastAsia="宋体" w:cs="宋体"/>
          <w:b/>
          <w:sz w:val="24"/>
          <w:szCs w:val="24"/>
        </w:rPr>
      </w:pPr>
      <w:bookmarkStart w:id="22" w:name="_Toc2272557"/>
      <w:bookmarkEnd w:id="22"/>
      <w:r>
        <w:rPr>
          <w:rFonts w:hint="eastAsia" w:ascii="宋体" w:hAnsi="宋体" w:eastAsia="宋体" w:cs="宋体"/>
          <w:b/>
          <w:sz w:val="24"/>
          <w:szCs w:val="24"/>
        </w:rPr>
        <w:t>（一）总则</w:t>
      </w:r>
    </w:p>
    <w:p>
      <w:pPr>
        <w:pStyle w:val="8"/>
        <w:ind w:firstLine="482"/>
        <w:rPr>
          <w:rFonts w:hint="eastAsia" w:ascii="宋体" w:hAnsi="宋体" w:eastAsia="宋体" w:cs="宋体"/>
          <w:color w:val="auto"/>
        </w:rPr>
      </w:pPr>
      <w:r>
        <w:rPr>
          <w:rFonts w:hint="eastAsia" w:ascii="宋体" w:hAnsi="宋体" w:eastAsia="宋体" w:cs="宋体"/>
          <w:color w:val="auto"/>
        </w:rPr>
        <w:t>35.开标、评标及定标所依据的规则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35.1《中华人民共和国招标投标法》；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35.2《中华人民共和国招标投标法实施条例》；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35.3《评标委员会和评标方法暂行规定》（七部委第12号令）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35.4《工程建设项目施工招标投标办法》（七部委2003年第30号令）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35.5《广东省实施〈中华人民共和国招标投标法〉办法》；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35.6《房屋建筑和市政基础设施工程施工招标投标管理办法》（建设部令第89号）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35.7《广东省加强建设工程招标投标监督管理的若干规定》（粤发[2004]4号）；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35.8《广州市工程建设项目招标投标管理办法》（穗府办规〔2017〕5号）。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35.9本项目招标文件。</w:t>
      </w:r>
    </w:p>
    <w:p>
      <w:pPr>
        <w:pStyle w:val="8"/>
        <w:ind w:firstLine="482"/>
        <w:rPr>
          <w:rFonts w:hint="eastAsia" w:ascii="宋体" w:hAnsi="宋体" w:eastAsia="宋体" w:cs="宋体"/>
          <w:color w:val="auto"/>
        </w:rPr>
      </w:pPr>
      <w:r>
        <w:rPr>
          <w:rFonts w:hint="eastAsia" w:ascii="宋体" w:hAnsi="宋体" w:eastAsia="宋体" w:cs="宋体"/>
          <w:color w:val="auto"/>
        </w:rPr>
        <w:t>36.开标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36.2 招标人在招标文件要求提交投标文件的截止时间前收到的投标文件，开标时都当众予以解密、公布。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36.5按下列程序进行开标：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36.5.2备用光盘的读取按投标须知前附表第36项的规定执行；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36.5.4开标结束。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36.7开标时，两个（含两个）以上的投标人加密打包投标文件电脑机器特征码一致的，不参与下一程序，并由评标委员会否决其投标。</w:t>
      </w:r>
    </w:p>
    <w:p>
      <w:pPr>
        <w:pStyle w:val="8"/>
        <w:ind w:firstLine="482"/>
        <w:rPr>
          <w:rFonts w:hint="eastAsia" w:ascii="宋体" w:hAnsi="宋体" w:eastAsia="宋体" w:cs="宋体"/>
          <w:color w:val="auto"/>
        </w:rPr>
      </w:pPr>
      <w:r>
        <w:rPr>
          <w:rFonts w:hint="eastAsia" w:ascii="宋体" w:hAnsi="宋体" w:eastAsia="宋体" w:cs="宋体"/>
          <w:color w:val="auto"/>
        </w:rPr>
        <w:t>37.评标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37.1评标委员会由招标人依法组建。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37.2评标委员会的职责及守则：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37.2.1根据评标细则，对</w:t>
      </w:r>
      <w:r>
        <w:rPr>
          <w:rFonts w:hint="eastAsia" w:ascii="宋体" w:hAnsi="宋体" w:eastAsia="宋体" w:cs="宋体"/>
          <w:sz w:val="24"/>
        </w:rPr>
        <w:t>投标文件</w:t>
      </w:r>
      <w:r>
        <w:rPr>
          <w:rFonts w:hint="eastAsia" w:ascii="宋体" w:hAnsi="宋体" w:eastAsia="宋体" w:cs="宋体"/>
          <w:sz w:val="24"/>
          <w:szCs w:val="24"/>
        </w:rPr>
        <w:t>进行认真评审，完成评审报告；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37.2.2向招标人报告评审意见，推荐合格的中标候选人。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37.2.3</w:t>
      </w:r>
      <w:r>
        <w:rPr>
          <w:rFonts w:hint="eastAsia" w:ascii="宋体" w:hAnsi="宋体" w:eastAsia="宋体" w:cs="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37.2.4全体参与评标人员：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37.2.4.1 必须遵守评标纪律、不得泄密；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37.2.4.2 必须公正、不得循私；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37.2.4.3 必须科学、不得草率；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37.2.4.4 必须客观、不得带有成见；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37.2.4.5 必须平等、不得强加于人；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37.2.4.6 必须严谨、不得随意马虎。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37.3 评标结束后，评标委员会递交评标报告并依法推荐中标候选人。</w:t>
      </w:r>
    </w:p>
    <w:p>
      <w:pPr>
        <w:pStyle w:val="8"/>
        <w:ind w:firstLine="482"/>
        <w:rPr>
          <w:rFonts w:hint="eastAsia" w:ascii="宋体" w:hAnsi="宋体" w:eastAsia="宋体" w:cs="宋体"/>
          <w:color w:val="auto"/>
        </w:rPr>
      </w:pPr>
      <w:r>
        <w:rPr>
          <w:rFonts w:hint="eastAsia" w:ascii="宋体" w:hAnsi="宋体" w:eastAsia="宋体" w:cs="宋体"/>
          <w:color w:val="auto"/>
        </w:rPr>
        <w:t>38.投标文件的澄清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8"/>
        <w:ind w:firstLine="482"/>
        <w:rPr>
          <w:rFonts w:hint="eastAsia" w:ascii="宋体" w:hAnsi="宋体" w:eastAsia="宋体" w:cs="宋体"/>
          <w:color w:val="auto"/>
        </w:rPr>
      </w:pPr>
      <w:r>
        <w:rPr>
          <w:rFonts w:hint="eastAsia" w:ascii="宋体" w:hAnsi="宋体" w:eastAsia="宋体" w:cs="宋体"/>
          <w:color w:val="auto"/>
        </w:rPr>
        <w:t>39.定标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39.1 招标人根据评标委员会递交的评标报告，最终审定中标人。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39.2 依法必须进行公开招标的项目，招标人应当确定排名第一的中标候选人为中标人。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39.5 重新评标的，评标信息（含业绩、奖项等）仍以投标截止时投标人的信息为准。因特殊原因需要延长投标有效期，投标人拒绝延长投标有效期的，仍参与评标，但不被推荐为中标候选人。</w:t>
      </w:r>
    </w:p>
    <w:p>
      <w:pPr>
        <w:spacing w:beforeLines="50" w:afterLines="50"/>
        <w:jc w:val="center"/>
        <w:rPr>
          <w:rFonts w:hint="eastAsia" w:ascii="宋体" w:hAnsi="宋体" w:eastAsia="宋体" w:cs="宋体"/>
          <w:b/>
          <w:sz w:val="24"/>
          <w:szCs w:val="24"/>
        </w:rPr>
      </w:pPr>
      <w:bookmarkStart w:id="23" w:name="_Toc2272558"/>
      <w:bookmarkEnd w:id="23"/>
      <w:r>
        <w:rPr>
          <w:rFonts w:hint="eastAsia" w:ascii="宋体" w:hAnsi="宋体" w:eastAsia="宋体" w:cs="宋体"/>
          <w:b/>
          <w:sz w:val="24"/>
          <w:szCs w:val="24"/>
        </w:rPr>
        <w:t>（二）开标评标办法程序和细则</w:t>
      </w:r>
    </w:p>
    <w:p>
      <w:pPr>
        <w:spacing w:line="360" w:lineRule="auto"/>
        <w:ind w:firstLine="480" w:firstLineChars="200"/>
        <w:rPr>
          <w:rFonts w:hint="eastAsia" w:ascii="宋体" w:hAnsi="宋体" w:eastAsia="宋体" w:cs="宋体"/>
          <w:dstrike/>
          <w:sz w:val="24"/>
          <w:szCs w:val="24"/>
        </w:rPr>
      </w:pPr>
      <w:r>
        <w:rPr>
          <w:rFonts w:hint="eastAsia" w:ascii="宋体" w:hAnsi="宋体" w:eastAsia="宋体" w:cs="宋体"/>
          <w:dstrike/>
          <w:sz w:val="24"/>
          <w:szCs w:val="24"/>
        </w:rPr>
        <w:t>注：以下七种评标办法所述企业综合诚信评价分数即投标截止当日广州市工程招标代理行业协会网站上公布的企业综合诚信评价60日诚信分。</w:t>
      </w:r>
    </w:p>
    <w:p>
      <w:pPr>
        <w:pStyle w:val="8"/>
        <w:ind w:firstLine="482"/>
        <w:jc w:val="center"/>
        <w:rPr>
          <w:rFonts w:hint="eastAsia" w:ascii="宋体" w:hAnsi="宋体" w:eastAsia="宋体" w:cs="宋体"/>
          <w:color w:val="auto"/>
        </w:rPr>
      </w:pPr>
      <w:bookmarkStart w:id="24" w:name="_Toc2272564"/>
      <w:bookmarkEnd w:id="24"/>
      <w:r>
        <w:rPr>
          <w:rFonts w:hint="eastAsia" w:ascii="宋体" w:hAnsi="宋体" w:eastAsia="宋体" w:cs="宋体"/>
          <w:color w:val="auto"/>
        </w:rPr>
        <w:t>可选办法七（适合综合评分法四，技术标与经济标同时开启）</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40．开标和评标程序</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40.1技术标（含资格审查文件）与经济标投标文件同时公开开标；</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40.2由评标委员会对所有已公开开标的投标人进行资格审查；</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40.3技术标投标文件有效性审查；</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40.4技术标详细审查评分；</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40.5经济标详细审查评分；</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40.6评标委员会按照投标人总得分由高至低排序；</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40.7经济标投标文件有效性审查；</w:t>
      </w:r>
    </w:p>
    <w:p>
      <w:pPr>
        <w:snapToGrid w:val="0"/>
        <w:spacing w:line="360" w:lineRule="auto"/>
        <w:ind w:firstLine="480" w:firstLineChars="200"/>
        <w:rPr>
          <w:rFonts w:hint="eastAsia" w:ascii="宋体" w:hAnsi="宋体" w:eastAsia="宋体" w:cs="宋体"/>
          <w:szCs w:val="21"/>
        </w:rPr>
      </w:pPr>
      <w:r>
        <w:rPr>
          <w:rFonts w:hint="eastAsia" w:ascii="宋体" w:hAnsi="宋体" w:eastAsia="宋体" w:cs="宋体"/>
          <w:sz w:val="24"/>
          <w:szCs w:val="24"/>
        </w:rPr>
        <w:t>40.8评标委员会按排序向招标人推荐中标候选人名单，并递交资格审查报告及评标报告。</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41．开标细则</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41.1开标由招标人主持；</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 细则</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41.2.2开标前，首先由招标人随机抽取确定该工程计算评标参考价的等分点值X。</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41.2.4按36.5.1的规定完成解密后，公布下列内容，并予以记录，记录提交评标委员会评审： </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41.2.4.1开标时，公布：a、投标人名称；b、</w:t>
      </w:r>
      <w:r>
        <w:rPr>
          <w:rFonts w:hint="eastAsia" w:ascii="宋体" w:hAnsi="宋体" w:eastAsia="宋体" w:cs="宋体"/>
          <w:sz w:val="24"/>
        </w:rPr>
        <w:t>投标文件</w:t>
      </w:r>
      <w:r>
        <w:rPr>
          <w:rFonts w:hint="eastAsia" w:ascii="宋体" w:hAnsi="宋体" w:eastAsia="宋体" w:cs="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41.3招标人对开标过程进行记录，并存档备查，投标人在技术标开标记录上签字。</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41.4 招标人将上述符合要求的投标文件，送至评标委员会进行评审。</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资格审查及评标细则</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42.1资格审查及评标均由招标人依法组建的评标委员会负责。</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42.2评标委员会的组成：方式。</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方式一：评标委员会为综合评标委员会，负责资格审查及评标工作。</w:t>
      </w:r>
    </w:p>
    <w:p>
      <w:pPr>
        <w:pStyle w:val="36"/>
        <w:tabs>
          <w:tab w:val="left" w:pos="7380"/>
        </w:tabs>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方式二：评标委员会由技术评审组和经济评审组组成。其中：资格审查及技术评审由技术评标组负责，经济评审由经济评审组负责。</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43．投标人资格审查</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43.2汇总资格审查情况，编写资格审查报告。</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43.3资格审查不合格的投标文件不参加下一阶段的评标，不参与评标参考价的计算。</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43.5资审合格后，投标人的资格发生变化而不满足投标人合格条件，在发出中标通知书前，资格问题仍未解决的，招标人将取消其中标资格。</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43.6资格审查合格的投标人少于3名的（当N个标段同时招标且不允许兼中时，资格审查合格的投标人少于N+2名），则本项目招标失败。</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44．技术标评审</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45．经济标评审和得分汇总</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45.2按方法计算评标参考价：</w:t>
      </w:r>
    </w:p>
    <w:p>
      <w:pPr>
        <w:widowControl/>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方法一：加权平均法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技术标或技术标加诚信得分（具体由招标人自定）前N名（N≥5，具体由招标人自定）的经济报价加权平均，计算评标参考价。公式如下：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评标参考价=Σ（投标人的投标报价*报价权重）。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其中：报价权重的计算方法为：将N名投标人按技术分由高至低进行排序，第一名投标人的权重为（</w:t>
      </w:r>
      <w:r>
        <w:rPr>
          <w:rFonts w:hint="eastAsia" w:ascii="宋体" w:hAnsi="宋体" w:eastAsia="宋体" w:cs="宋体"/>
          <w:sz w:val="24"/>
          <w:szCs w:val="24"/>
        </w:rPr>
        <w:drawing>
          <wp:inline distT="0" distB="0" distL="0" distR="0">
            <wp:extent cx="323850" cy="381000"/>
            <wp:effectExtent l="0" t="0" r="1143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3850" cy="381000"/>
                    </a:xfrm>
                    <a:prstGeom prst="rect">
                      <a:avLst/>
                    </a:prstGeom>
                    <a:ln>
                      <a:noFill/>
                    </a:ln>
                  </pic:spPr>
                </pic:pic>
              </a:graphicData>
            </a:graphic>
          </wp:inline>
        </w:drawing>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rPr>
        <w:t>），第二名投标人的权重为（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hint="eastAsia" w:ascii="宋体" w:hAnsi="宋体" w:eastAsia="宋体" w:cs="宋体"/>
          <w:sz w:val="24"/>
          <w:szCs w:val="24"/>
        </w:rPr>
        <w:fldChar w:fldCharType="separate"/>
      </w:r>
      <w:r>
        <w:rPr>
          <w:rFonts w:hint="eastAsia" w:ascii="宋体" w:hAnsi="宋体" w:eastAsia="宋体" w:cs="宋体"/>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hint="eastAsia" w:ascii="宋体" w:hAnsi="宋体" w:eastAsia="宋体" w:cs="宋体"/>
          <w:sz w:val="24"/>
          <w:szCs w:val="24"/>
        </w:rPr>
        <w:fldChar w:fldCharType="end"/>
      </w:r>
      <w:r>
        <w:rPr>
          <w:rFonts w:hint="eastAsia" w:ascii="宋体" w:hAnsi="宋体" w:eastAsia="宋体" w:cs="宋体"/>
          <w:sz w:val="24"/>
          <w:szCs w:val="24"/>
        </w:rPr>
        <w:t>），以此类推，最后一名投标人的权重为（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QUOTE </w:instrText>
      </w:r>
      <w:r>
        <w:rPr>
          <w:rFonts w:hint="eastAsia" w:ascii="宋体" w:hAnsi="宋体" w:eastAsia="宋体" w:cs="宋体"/>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hint="eastAsia" w:ascii="宋体" w:hAnsi="宋体" w:eastAsia="宋体" w:cs="宋体"/>
          <w:sz w:val="24"/>
          <w:szCs w:val="24"/>
        </w:rPr>
        <w:fldChar w:fldCharType="separate"/>
      </w:r>
      <w:r>
        <w:rPr>
          <w:rFonts w:hint="eastAsia" w:ascii="宋体" w:hAnsi="宋体" w:eastAsia="宋体" w:cs="宋体"/>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hint="eastAsia" w:ascii="宋体" w:hAnsi="宋体" w:eastAsia="宋体" w:cs="宋体"/>
          <w:sz w:val="24"/>
          <w:szCs w:val="24"/>
        </w:rPr>
        <w:fldChar w:fldCharType="end"/>
      </w:r>
      <w:r>
        <w:rPr>
          <w:rFonts w:hint="eastAsia" w:ascii="宋体" w:hAnsi="宋体" w:eastAsia="宋体" w:cs="宋体"/>
          <w:sz w:val="24"/>
          <w:szCs w:val="24"/>
        </w:rPr>
        <w:t>）。</w:t>
      </w:r>
    </w:p>
    <w:p>
      <w:pPr>
        <w:widowControl/>
        <w:spacing w:line="360" w:lineRule="auto"/>
        <w:ind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方法二：区间抽取法</w:t>
      </w:r>
    </w:p>
    <w:p>
      <w:pPr>
        <w:widowControl/>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宋体" w:hAnsi="宋体" w:eastAsia="宋体" w:cs="宋体"/>
          <w:kern w:val="0"/>
          <w:sz w:val="24"/>
          <w:szCs w:val="24"/>
          <w:vertAlign w:val="subscript"/>
        </w:rPr>
      </w:pPr>
      <w:r>
        <w:rPr>
          <w:rFonts w:hint="eastAsia" w:ascii="宋体" w:hAnsi="宋体" w:eastAsia="宋体" w:cs="宋体"/>
          <w:kern w:val="0"/>
          <w:sz w:val="24"/>
          <w:szCs w:val="24"/>
        </w:rPr>
        <w:t>评标参考价=（Q</w:t>
      </w:r>
      <w:r>
        <w:rPr>
          <w:rFonts w:hint="eastAsia" w:ascii="宋体" w:hAnsi="宋体" w:eastAsia="宋体" w:cs="宋体"/>
          <w:kern w:val="0"/>
          <w:sz w:val="24"/>
          <w:szCs w:val="24"/>
          <w:vertAlign w:val="subscript"/>
        </w:rPr>
        <w:t>高</w:t>
      </w:r>
      <w:r>
        <w:rPr>
          <w:rFonts w:hint="eastAsia" w:ascii="宋体" w:hAnsi="宋体" w:eastAsia="宋体" w:cs="宋体"/>
          <w:kern w:val="0"/>
          <w:sz w:val="24"/>
          <w:szCs w:val="24"/>
        </w:rPr>
        <w:t>-Q</w:t>
      </w:r>
      <w:r>
        <w:rPr>
          <w:rFonts w:hint="eastAsia" w:ascii="宋体" w:hAnsi="宋体" w:eastAsia="宋体" w:cs="宋体"/>
          <w:kern w:val="0"/>
          <w:sz w:val="24"/>
          <w:szCs w:val="24"/>
          <w:vertAlign w:val="subscript"/>
        </w:rPr>
        <w:t>低</w:t>
      </w:r>
      <w:r>
        <w:rPr>
          <w:rFonts w:hint="eastAsia" w:ascii="宋体" w:hAnsi="宋体" w:eastAsia="宋体" w:cs="宋体"/>
          <w:kern w:val="0"/>
          <w:sz w:val="24"/>
          <w:szCs w:val="24"/>
        </w:rPr>
        <w:t>）/100*Ｘ+Q</w:t>
      </w:r>
      <w:r>
        <w:rPr>
          <w:rFonts w:hint="eastAsia" w:ascii="宋体" w:hAnsi="宋体" w:eastAsia="宋体" w:cs="宋体"/>
          <w:kern w:val="0"/>
          <w:sz w:val="24"/>
          <w:szCs w:val="24"/>
          <w:vertAlign w:val="subscript"/>
        </w:rPr>
        <w:t>低</w:t>
      </w:r>
    </w:p>
    <w:p>
      <w:pPr>
        <w:widowControl/>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Q</w:t>
      </w:r>
      <w:r>
        <w:rPr>
          <w:rFonts w:hint="eastAsia" w:ascii="宋体" w:hAnsi="宋体" w:eastAsia="宋体" w:cs="宋体"/>
          <w:sz w:val="24"/>
          <w:szCs w:val="24"/>
          <w:vertAlign w:val="subscript"/>
        </w:rPr>
        <w:t>低</w:t>
      </w:r>
      <w:r>
        <w:rPr>
          <w:rFonts w:hint="eastAsia" w:ascii="宋体" w:hAnsi="宋体" w:eastAsia="宋体" w:cs="宋体"/>
          <w:sz w:val="24"/>
          <w:szCs w:val="24"/>
        </w:rPr>
        <w:t>：为达到或超过技术标及格分数线的投标人最低报价与工程成本警示价两者中的较高值；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Q</w:t>
      </w:r>
      <w:r>
        <w:rPr>
          <w:rFonts w:hint="eastAsia" w:ascii="宋体" w:hAnsi="宋体" w:eastAsia="宋体" w:cs="宋体"/>
          <w:kern w:val="0"/>
          <w:sz w:val="24"/>
          <w:szCs w:val="24"/>
          <w:vertAlign w:val="subscript"/>
        </w:rPr>
        <w:t>高</w:t>
      </w:r>
      <w:r>
        <w:rPr>
          <w:rFonts w:hint="eastAsia" w:ascii="宋体" w:hAnsi="宋体" w:eastAsia="宋体" w:cs="宋体"/>
          <w:sz w:val="24"/>
          <w:szCs w:val="24"/>
        </w:rPr>
        <w:t>：为（最高投标限价*D%）（D的取值范围为[94,100],由招标人自定）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X:为等分点值，在开标前从[0,100]整数中随机抽取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45.3</w:t>
      </w:r>
      <w:r>
        <w:rPr>
          <w:rFonts w:hint="eastAsia" w:ascii="宋体" w:hAnsi="宋体" w:eastAsia="宋体" w:cs="宋体"/>
          <w:sz w:val="24"/>
          <w:szCs w:val="24"/>
        </w:rPr>
        <w:t>当标价等于评标参考价时得100分，标价每高于评标参考价1%，扣1.5分，每低于评标参考价1%，扣1分，扣至0分为止，得出经济分，精确到小数点后两位。</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36"/>
        <w:tabs>
          <w:tab w:val="left" w:pos="7380"/>
        </w:tabs>
        <w:snapToGrid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46.经济标的有效性审查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46.2.1如果数字表示的金额和用文字表示的金额不一致时，应以文字表示的金额为准；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46.2.2经算术复核的投标人报价与其投标报价不一致时，按就低不就高原则确定其最终报价；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46.2.4当合价、金额累加错误时，按就低不就高原则，如果累加修正值小于原累加值，则按累加修正值；如果累加修正值大于原累加值，则按原累加值；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hint="eastAsia" w:ascii="宋体" w:hAnsi="宋体" w:eastAsia="宋体" w:cs="宋体"/>
          <w:sz w:val="24"/>
          <w:szCs w:val="24"/>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start="1"/>
          <w:cols w:space="425" w:num="1"/>
          <w:titlePg/>
          <w:docGrid w:type="lines" w:linePitch="312" w:charSpace="0"/>
        </w:sectPr>
      </w:pPr>
      <w:r>
        <w:rPr>
          <w:rFonts w:hint="eastAsia" w:ascii="宋体" w:hAnsi="宋体" w:eastAsia="宋体" w:cs="宋体"/>
          <w:sz w:val="24"/>
          <w:szCs w:val="24"/>
        </w:rPr>
        <w:t>49.若通过经济标有效性审查的投标人不足三家，应当依法重新招标。（当N个标段同时招标且不允许兼中时，若有效投标人不足N+2家，应当依法重新招标）</w:t>
      </w:r>
    </w:p>
    <w:p>
      <w:pPr>
        <w:pStyle w:val="7"/>
        <w:jc w:val="left"/>
        <w:rPr>
          <w:rFonts w:hint="eastAsia" w:ascii="宋体" w:hAnsi="宋体" w:eastAsia="宋体" w:cs="宋体"/>
        </w:rPr>
      </w:pPr>
      <w:bookmarkStart w:id="25" w:name="_Toc115117425"/>
      <w:r>
        <w:rPr>
          <w:rFonts w:hint="eastAsia" w:ascii="宋体" w:hAnsi="宋体" w:eastAsia="宋体" w:cs="宋体"/>
        </w:rPr>
        <w:t>附表一 资格审查表</w:t>
      </w:r>
      <w:bookmarkEnd w:id="25"/>
    </w:p>
    <w:p>
      <w:pPr>
        <w:jc w:val="center"/>
        <w:rPr>
          <w:rFonts w:hint="eastAsia" w:ascii="宋体" w:hAnsi="宋体" w:eastAsia="宋体" w:cs="宋体"/>
          <w:b/>
          <w:sz w:val="32"/>
          <w:szCs w:val="32"/>
        </w:rPr>
      </w:pPr>
      <w:r>
        <w:rPr>
          <w:rFonts w:hint="eastAsia" w:ascii="宋体" w:hAnsi="宋体" w:eastAsia="宋体" w:cs="宋体"/>
          <w:b/>
          <w:sz w:val="32"/>
          <w:szCs w:val="32"/>
        </w:rPr>
        <w:t>资格审查表</w:t>
      </w:r>
    </w:p>
    <w:p>
      <w:pPr>
        <w:spacing w:line="480" w:lineRule="auto"/>
        <w:rPr>
          <w:rFonts w:hint="eastAsia" w:ascii="宋体" w:hAnsi="宋体" w:eastAsia="宋体" w:cs="宋体"/>
          <w:sz w:val="24"/>
          <w:szCs w:val="24"/>
        </w:rPr>
      </w:pPr>
      <w:r>
        <w:rPr>
          <w:rFonts w:hint="eastAsia" w:ascii="宋体" w:hAnsi="宋体" w:eastAsia="宋体" w:cs="宋体"/>
          <w:sz w:val="24"/>
          <w:szCs w:val="24"/>
        </w:rPr>
        <w:t>工程名称：</w:t>
      </w:r>
    </w:p>
    <w:p>
      <w:pPr>
        <w:spacing w:line="480" w:lineRule="auto"/>
        <w:rPr>
          <w:rFonts w:hint="eastAsia" w:ascii="宋体" w:hAnsi="宋体" w:eastAsia="宋体" w:cs="宋体"/>
          <w:sz w:val="24"/>
          <w:szCs w:val="24"/>
        </w:rPr>
      </w:pPr>
      <w:r>
        <w:rPr>
          <w:rFonts w:hint="eastAsia" w:ascii="宋体" w:hAnsi="宋体" w:eastAsia="宋体" w:cs="宋体"/>
          <w:sz w:val="24"/>
          <w:szCs w:val="24"/>
        </w:rPr>
        <w:t>投标人名称：</w:t>
      </w:r>
    </w:p>
    <w:tbl>
      <w:tblPr>
        <w:tblStyle w:val="37"/>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339"/>
        <w:gridCol w:w="748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szCs w:val="21"/>
              </w:rPr>
            </w:pPr>
            <w:r>
              <w:rPr>
                <w:rFonts w:hint="eastAsia" w:ascii="宋体" w:hAnsi="宋体" w:eastAsia="宋体" w:cs="宋体"/>
                <w:b/>
                <w:szCs w:val="21"/>
              </w:rPr>
              <w:t>序号</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szCs w:val="21"/>
              </w:rPr>
            </w:pPr>
            <w:r>
              <w:rPr>
                <w:rFonts w:hint="eastAsia" w:ascii="宋体" w:hAnsi="宋体" w:eastAsia="宋体" w:cs="宋体"/>
                <w:b/>
                <w:szCs w:val="21"/>
              </w:rPr>
              <w:t>审查项目</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szCs w:val="21"/>
              </w:rPr>
            </w:pPr>
            <w:r>
              <w:rPr>
                <w:rFonts w:hint="eastAsia" w:ascii="宋体" w:hAnsi="宋体" w:eastAsia="宋体" w:cs="宋体"/>
                <w:b/>
                <w:szCs w:val="21"/>
              </w:rPr>
              <w:t>须审查的资料</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szCs w:val="21"/>
              </w:rPr>
            </w:pPr>
            <w:r>
              <w:rPr>
                <w:rFonts w:hint="eastAsia" w:ascii="宋体" w:hAnsi="宋体" w:eastAsia="宋体" w:cs="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投标人参加投标的意思表达清楚，投标人代表被授权有效</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投标人声明、法定代表人证明书；委托投标的还应提供法人授权委托证明书</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投标人均具有独立法人资格，按国家法律经营</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营业执照在广州市住建行业信用管理平台内上传件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投标人均持有建设行政主管部门颁发的企业资质证书及安全生产许可证；投标人资质符合公告要求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资质证书及安全生产许可证在广州市住建行业信用管理平台内上传件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4</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投标人拟担任本工程项目负责人符合公告要求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使用有效期内的注册建造师注册证书在广州市住建行业信用平台内上传件。</w:t>
            </w:r>
          </w:p>
          <w:p>
            <w:pPr>
              <w:spacing w:before="120" w:after="60"/>
              <w:jc w:val="left"/>
              <w:rPr>
                <w:rFonts w:hint="eastAsia" w:ascii="宋体" w:hAnsi="宋体" w:eastAsia="宋体" w:cs="宋体"/>
                <w:szCs w:val="21"/>
              </w:rPr>
            </w:pPr>
            <w:r>
              <w:rPr>
                <w:rFonts w:hint="eastAsia" w:ascii="宋体" w:hAnsi="宋体" w:eastAsia="宋体" w:cs="宋体"/>
                <w:szCs w:val="21"/>
              </w:rPr>
              <w:t>（注：打印建造师电子证书后，应在个人签名处手写本人签名再上传广州市住建行业信用平台，上传件未手写签名或与签名图像笔迹不一致的，该电子证书无效。）</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5</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持有项目负责人安全生产考核合格证（B类）或建筑施工企业项目负责人安全生产考核合格证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项目负责人安全生产考核合格证（B类）或建筑施工企业项目负责人安全生产考核合格证在广州市住建行业信用管理平台内上传件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6</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rPr>
              <w:t>投标人拟担任本工程技术负责人符合公告要求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szCs w:val="21"/>
                <w:highlight w:val="none"/>
              </w:rPr>
            </w:pPr>
            <w:r>
              <w:rPr>
                <w:rFonts w:hint="eastAsia" w:ascii="宋体" w:hAnsi="宋体" w:eastAsia="宋体" w:cs="宋体"/>
                <w:color w:val="000000"/>
                <w:kern w:val="0"/>
                <w:sz w:val="21"/>
                <w:szCs w:val="21"/>
                <w:highlight w:val="none"/>
                <w:lang w:val="en-US" w:eastAsia="zh-CN" w:bidi="ar"/>
              </w:rPr>
              <w:t>拟委派技术负责人的职称证书清晰扫描件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7</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rPr>
              <w:t>专职安全员须具有安全生产考核合格证（C证）或建筑施工企业专职安全生产管理人员安全生产考核合格证</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rPr>
              <w:t>专职安全员的安全生产考核合格证（C</w:t>
            </w:r>
            <w:r>
              <w:rPr>
                <w:rFonts w:hint="eastAsia" w:ascii="宋体" w:hAnsi="宋体" w:eastAsia="宋体" w:cs="宋体"/>
                <w:szCs w:val="21"/>
                <w:highlight w:val="none"/>
                <w:lang w:eastAsia="zh-CN"/>
              </w:rPr>
              <w:t>类</w:t>
            </w:r>
            <w:r>
              <w:rPr>
                <w:rFonts w:hint="eastAsia" w:ascii="宋体" w:hAnsi="宋体" w:eastAsia="宋体" w:cs="宋体"/>
                <w:szCs w:val="21"/>
                <w:highlight w:val="none"/>
              </w:rPr>
              <w:t>）或建筑施工企业专职安全生产管理人员安全生产考核合格证（C3）在广州市住建行业信用管理平台内上传件</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8</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投标人提供的投标人声明符合公告要求</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9</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投标人声明中签字的项目负责人和技术负责人与本项目拟派的项目负责人和技术负责人一致</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网上投标时选择拟投标的项目负责人、资格审查文件中拟委派的技术负责人及投标人声明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10</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rPr>
                <w:rFonts w:hint="eastAsia" w:ascii="宋体" w:hAnsi="宋体" w:eastAsia="宋体" w:cs="宋体"/>
                <w:szCs w:val="21"/>
              </w:rPr>
            </w:pPr>
            <w:r>
              <w:rPr>
                <w:rFonts w:hint="eastAsia" w:ascii="宋体" w:hAnsi="宋体" w:eastAsia="宋体" w:cs="宋体"/>
                <w:kern w:val="0"/>
                <w:szCs w:val="21"/>
              </w:rPr>
              <w:t>关于联合体投标：</w:t>
            </w:r>
            <w:r>
              <w:rPr>
                <w:rFonts w:hint="eastAsia" w:ascii="宋体" w:hAnsi="宋体" w:eastAsia="宋体" w:cs="宋体"/>
                <w:kern w:val="0"/>
                <w:szCs w:val="21"/>
                <w:u w:val="none"/>
              </w:rPr>
              <w:t>本项目不接受联合体投标。</w:t>
            </w:r>
          </w:p>
        </w:tc>
        <w:tc>
          <w:tcPr>
            <w:tcW w:w="7484"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trike/>
                <w:szCs w:val="21"/>
              </w:rPr>
            </w:pPr>
            <w:r>
              <w:rPr>
                <w:rFonts w:hint="eastAsia" w:ascii="宋体" w:hAnsi="宋体" w:eastAsia="宋体" w:cs="宋体"/>
                <w:szCs w:val="21"/>
              </w:rPr>
              <w:t>未以联合体投标</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11</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资格审查前，投标人须在广州市住房和城乡建设局建立企业信用档案及拟担任本工程项目负责人、专职安全员须是本企业中的在册人员</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投标人在广州市住建行业信用管理平台内企业信用档案的企业和人员信息</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r>
              <w:rPr>
                <w:rFonts w:hint="eastAsia" w:ascii="宋体" w:hAnsi="宋体" w:eastAsia="宋体" w:cs="宋体"/>
                <w:szCs w:val="21"/>
              </w:rPr>
              <w:t>12</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投标人未出现以下情形：与其它投标人的单位负责人为同一人或者存在控股、管理关系的（按投标人提供的《投标人声明》第八条内容进行评审）。</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rPr>
            </w:pPr>
            <w:r>
              <w:rPr>
                <w:rFonts w:hint="eastAsia" w:ascii="宋体" w:hAnsi="宋体" w:eastAsia="宋体" w:cs="宋体"/>
                <w:szCs w:val="21"/>
              </w:rPr>
              <w:t>投标人声明</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5339"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highlight w:val="none"/>
                <w:lang w:eastAsia="zh-CN"/>
              </w:rPr>
            </w:pPr>
            <w:r>
              <w:rPr>
                <w:rFonts w:hint="eastAsia" w:ascii="宋体" w:hAnsi="宋体" w:eastAsia="宋体" w:cs="宋体"/>
                <w:szCs w:val="21"/>
                <w:highlight w:val="none"/>
              </w:rPr>
              <w:t>未被列入拖欠农民工工资失信联合惩戒对象名单</w:t>
            </w:r>
            <w:r>
              <w:rPr>
                <w:rFonts w:hint="eastAsia" w:ascii="宋体" w:hAnsi="宋体" w:eastAsia="宋体" w:cs="宋体"/>
                <w:szCs w:val="21"/>
                <w:highlight w:val="none"/>
                <w:lang w:eastAsia="zh-CN"/>
              </w:rPr>
              <w:t>。</w:t>
            </w:r>
          </w:p>
        </w:tc>
        <w:tc>
          <w:tcPr>
            <w:tcW w:w="748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宋体"/>
                <w:szCs w:val="21"/>
                <w:highlight w:val="none"/>
              </w:rPr>
            </w:pPr>
            <w:r>
              <w:rPr>
                <w:rFonts w:hint="eastAsia" w:ascii="宋体" w:hAnsi="宋体" w:eastAsia="宋体" w:cs="宋体"/>
                <w:szCs w:val="21"/>
                <w:highlight w:val="none"/>
                <w:u w:val="none"/>
              </w:rPr>
              <w:t>投标人无需提供资料，按交易系统比对的结果进行评审</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zCs w:val="21"/>
                <w:highlight w:val="magenta"/>
              </w:rPr>
            </w:pPr>
          </w:p>
        </w:tc>
      </w:tr>
    </w:tbl>
    <w:p>
      <w:pPr>
        <w:spacing w:line="480" w:lineRule="auto"/>
        <w:ind w:firstLine="470" w:firstLineChars="224"/>
        <w:rPr>
          <w:rFonts w:hint="eastAsia" w:ascii="宋体" w:hAnsi="宋体" w:eastAsia="宋体" w:cs="宋体"/>
          <w:szCs w:val="21"/>
        </w:rPr>
      </w:pPr>
      <w:r>
        <w:rPr>
          <w:rFonts w:hint="eastAsia" w:ascii="宋体" w:hAnsi="宋体" w:eastAsia="宋体" w:cs="宋体"/>
          <w:szCs w:val="21"/>
        </w:rPr>
        <w:t>备注：</w:t>
      </w:r>
    </w:p>
    <w:p>
      <w:pPr>
        <w:rPr>
          <w:rFonts w:hint="eastAsia" w:ascii="宋体" w:hAnsi="宋体" w:eastAsia="宋体" w:cs="宋体"/>
        </w:rPr>
      </w:pPr>
      <w:r>
        <w:rPr>
          <w:rFonts w:hint="eastAsia" w:ascii="宋体" w:hAnsi="宋体" w:eastAsia="宋体" w:cs="宋体"/>
        </w:rPr>
        <w:t xml:space="preserve">1、每一项目符合的打“○”，不符合的打“×”； </w:t>
      </w:r>
    </w:p>
    <w:p>
      <w:pPr>
        <w:rPr>
          <w:rFonts w:hint="eastAsia" w:ascii="宋体" w:hAnsi="宋体" w:eastAsia="宋体" w:cs="宋体"/>
        </w:rPr>
      </w:pPr>
      <w:r>
        <w:rPr>
          <w:rFonts w:hint="eastAsia" w:ascii="宋体" w:hAnsi="宋体" w:eastAsia="宋体" w:cs="宋体"/>
        </w:rPr>
        <w:t>2、若评委意见不一致时，则按少数服从多数的原则，作出评审结论。汇总后，出现一个“×”的结论为“不通过”。</w:t>
      </w:r>
    </w:p>
    <w:p>
      <w:pPr>
        <w:rPr>
          <w:rFonts w:hint="eastAsia" w:ascii="宋体" w:hAnsi="宋体" w:eastAsia="宋体" w:cs="宋体"/>
        </w:rPr>
      </w:pPr>
      <w:r>
        <w:rPr>
          <w:rFonts w:hint="eastAsia" w:ascii="宋体" w:hAnsi="宋体" w:eastAsia="宋体" w:cs="宋体"/>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59"/>
        <w:rPr>
          <w:rFonts w:hint="eastAsia" w:ascii="宋体" w:hAnsi="宋体" w:eastAsia="宋体" w:cs="宋体"/>
          <w:szCs w:val="21"/>
        </w:rPr>
      </w:pPr>
      <w:r>
        <w:rPr>
          <w:rFonts w:hint="eastAsia" w:ascii="宋体" w:hAnsi="宋体" w:eastAsia="宋体" w:cs="宋体"/>
          <w:kern w:val="0"/>
          <w:szCs w:val="21"/>
        </w:rPr>
        <w:t>评委签名：                                                                        日期：</w:t>
      </w:r>
    </w:p>
    <w:p>
      <w:pPr>
        <w:pStyle w:val="20"/>
        <w:rPr>
          <w:rFonts w:hint="eastAsia" w:ascii="宋体" w:hAnsi="宋体" w:eastAsia="宋体" w:cs="宋体"/>
        </w:rPr>
        <w:sectPr>
          <w:endnotePr>
            <w:numFmt w:val="decimal"/>
          </w:endnotePr>
          <w:pgSz w:w="16838" w:h="11906" w:orient="landscape"/>
          <w:pgMar w:top="1418" w:right="1134" w:bottom="1418" w:left="1247" w:header="851" w:footer="907" w:gutter="0"/>
          <w:pgBorders>
            <w:top w:val="none" w:sz="0" w:space="0"/>
            <w:left w:val="none" w:sz="0" w:space="0"/>
            <w:bottom w:val="none" w:sz="0" w:space="0"/>
            <w:right w:val="none" w:sz="0" w:space="0"/>
          </w:pgBorders>
          <w:cols w:space="425" w:num="1"/>
          <w:docGrid w:type="linesAndChars" w:linePitch="312" w:charSpace="0"/>
        </w:sect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left"/>
        <w:textAlignment w:val="auto"/>
        <w:rPr>
          <w:rFonts w:hint="eastAsia" w:ascii="宋体" w:hAnsi="宋体" w:eastAsia="宋体" w:cs="宋体"/>
        </w:rPr>
      </w:pPr>
      <w:bookmarkStart w:id="26" w:name="_Toc115117426"/>
      <w:r>
        <w:rPr>
          <w:rFonts w:hint="eastAsia" w:ascii="宋体" w:hAnsi="宋体" w:eastAsia="宋体" w:cs="宋体"/>
        </w:rPr>
        <w:t>附表二 技术标有效性审查表</w:t>
      </w:r>
      <w:bookmarkEnd w:id="26"/>
    </w:p>
    <w:p>
      <w:pPr>
        <w:jc w:val="center"/>
        <w:rPr>
          <w:rFonts w:hint="eastAsia" w:ascii="宋体" w:hAnsi="宋体" w:eastAsia="宋体" w:cs="宋体"/>
          <w:b/>
          <w:sz w:val="36"/>
          <w:szCs w:val="36"/>
        </w:rPr>
      </w:pPr>
      <w:r>
        <w:rPr>
          <w:rFonts w:hint="eastAsia" w:ascii="宋体" w:hAnsi="宋体" w:eastAsia="宋体" w:cs="宋体"/>
          <w:b/>
          <w:sz w:val="36"/>
          <w:szCs w:val="36"/>
        </w:rPr>
        <w:t>技术标有效性审查表</w:t>
      </w:r>
    </w:p>
    <w:p>
      <w:pPr>
        <w:rPr>
          <w:rFonts w:hint="eastAsia" w:ascii="宋体" w:hAnsi="宋体" w:eastAsia="宋体" w:cs="宋体"/>
          <w:szCs w:val="21"/>
        </w:rPr>
      </w:pPr>
      <w:r>
        <w:rPr>
          <w:rFonts w:hint="eastAsia" w:ascii="宋体" w:hAnsi="宋体" w:eastAsia="宋体" w:cs="宋体"/>
          <w:szCs w:val="21"/>
        </w:rPr>
        <w:t>工程名称：</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0285"/>
        <w:gridCol w:w="989"/>
        <w:gridCol w:w="961"/>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93"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s="宋体"/>
                <w:szCs w:val="21"/>
              </w:rPr>
            </w:pPr>
            <w:r>
              <w:rPr>
                <w:rFonts w:hint="eastAsia" w:ascii="宋体" w:hAnsi="宋体" w:eastAsia="宋体" w:cs="宋体"/>
                <w:szCs w:val="21"/>
              </w:rPr>
              <w:t>序号</w:t>
            </w:r>
          </w:p>
        </w:tc>
        <w:tc>
          <w:tcPr>
            <w:tcW w:w="3628" w:type="pct"/>
            <w:tcBorders>
              <w:top w:val="single" w:color="auto" w:sz="4" w:space="0"/>
              <w:left w:val="single" w:color="auto" w:sz="4" w:space="0"/>
              <w:bottom w:val="single" w:color="auto" w:sz="4" w:space="0"/>
              <w:right w:val="single" w:color="auto" w:sz="4" w:space="0"/>
              <w:tl2br w:val="single" w:color="auto" w:sz="4" w:space="0"/>
            </w:tcBorders>
          </w:tcPr>
          <w:p>
            <w:pPr>
              <w:adjustRightInd w:val="0"/>
              <w:jc w:val="right"/>
              <w:rPr>
                <w:rFonts w:hint="eastAsia" w:ascii="宋体" w:hAnsi="宋体" w:eastAsia="宋体" w:cs="宋体"/>
                <w:szCs w:val="21"/>
              </w:rPr>
            </w:pPr>
            <w:r>
              <w:rPr>
                <w:rFonts w:hint="eastAsia" w:ascii="宋体" w:hAnsi="宋体" w:eastAsia="宋体" w:cs="宋体"/>
                <w:szCs w:val="21"/>
              </w:rPr>
              <w:t>投标人</w:t>
            </w:r>
          </w:p>
          <w:p>
            <w:pPr>
              <w:adjustRightInd w:val="0"/>
              <w:rPr>
                <w:rFonts w:hint="eastAsia" w:ascii="宋体" w:hAnsi="宋体" w:eastAsia="宋体" w:cs="宋体"/>
                <w:szCs w:val="21"/>
              </w:rPr>
            </w:pPr>
            <w:r>
              <w:rPr>
                <w:rFonts w:hint="eastAsia" w:ascii="宋体" w:hAnsi="宋体" w:eastAsia="宋体" w:cs="宋体"/>
                <w:szCs w:val="21"/>
              </w:rPr>
              <w:t>评审内容</w:t>
            </w:r>
          </w:p>
        </w:tc>
        <w:tc>
          <w:tcPr>
            <w:tcW w:w="34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3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8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93"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s="宋体"/>
                <w:szCs w:val="21"/>
              </w:rPr>
            </w:pPr>
            <w:r>
              <w:rPr>
                <w:rFonts w:hint="eastAsia" w:ascii="宋体" w:hAnsi="宋体" w:eastAsia="宋体" w:cs="宋体"/>
                <w:szCs w:val="21"/>
              </w:rPr>
              <w:t>1</w:t>
            </w:r>
          </w:p>
        </w:tc>
        <w:tc>
          <w:tcPr>
            <w:tcW w:w="3628" w:type="pct"/>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szCs w:val="21"/>
              </w:rPr>
            </w:pPr>
            <w:r>
              <w:rPr>
                <w:rFonts w:hint="eastAsia" w:ascii="宋体" w:hAnsi="宋体" w:eastAsia="宋体" w:cs="宋体"/>
                <w:szCs w:val="21"/>
              </w:rPr>
              <w:t>《广州建设工程施工招标投标书》中填报的投标总工期不符合招标文件要求的；</w:t>
            </w:r>
          </w:p>
        </w:tc>
        <w:tc>
          <w:tcPr>
            <w:tcW w:w="34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3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8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93"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s="宋体"/>
                <w:szCs w:val="21"/>
              </w:rPr>
            </w:pPr>
            <w:r>
              <w:rPr>
                <w:rFonts w:hint="eastAsia" w:ascii="宋体" w:hAnsi="宋体" w:eastAsia="宋体" w:cs="宋体"/>
                <w:szCs w:val="21"/>
              </w:rPr>
              <w:t>2</w:t>
            </w:r>
          </w:p>
        </w:tc>
        <w:tc>
          <w:tcPr>
            <w:tcW w:w="3628" w:type="pct"/>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szCs w:val="21"/>
              </w:rPr>
            </w:pPr>
            <w:r>
              <w:rPr>
                <w:rFonts w:hint="eastAsia" w:ascii="宋体" w:hAnsi="宋体" w:eastAsia="宋体" w:cs="宋体"/>
                <w:szCs w:val="21"/>
              </w:rPr>
              <w:t>《广州建设工程施工招标投标书》中填报的工程质量标准不符合招标文件要求的；</w:t>
            </w:r>
          </w:p>
        </w:tc>
        <w:tc>
          <w:tcPr>
            <w:tcW w:w="34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3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8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93"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s="宋体"/>
                <w:szCs w:val="21"/>
              </w:rPr>
            </w:pPr>
            <w:r>
              <w:rPr>
                <w:rFonts w:hint="eastAsia" w:ascii="宋体" w:hAnsi="宋体" w:eastAsia="宋体" w:cs="宋体"/>
                <w:szCs w:val="21"/>
              </w:rPr>
              <w:t>3</w:t>
            </w:r>
          </w:p>
        </w:tc>
        <w:tc>
          <w:tcPr>
            <w:tcW w:w="3628" w:type="pct"/>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szCs w:val="21"/>
              </w:rPr>
            </w:pPr>
            <w:r>
              <w:rPr>
                <w:rFonts w:hint="eastAsia" w:ascii="宋体" w:hAnsi="宋体" w:eastAsia="宋体" w:cs="宋体"/>
                <w:szCs w:val="21"/>
              </w:rPr>
              <w:t>投标文件中没有有效的法定代表人证明书，或由委托代理人签署的投标文件中没有法定代表人授权书；</w:t>
            </w:r>
          </w:p>
        </w:tc>
        <w:tc>
          <w:tcPr>
            <w:tcW w:w="34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3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8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3"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s="宋体"/>
                <w:szCs w:val="21"/>
              </w:rPr>
            </w:pPr>
            <w:r>
              <w:rPr>
                <w:rFonts w:hint="eastAsia" w:ascii="宋体" w:hAnsi="宋体" w:eastAsia="宋体" w:cs="宋体"/>
                <w:szCs w:val="21"/>
              </w:rPr>
              <w:t>4</w:t>
            </w:r>
          </w:p>
        </w:tc>
        <w:tc>
          <w:tcPr>
            <w:tcW w:w="362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szCs w:val="21"/>
              </w:rPr>
            </w:pPr>
            <w:r>
              <w:rPr>
                <w:rFonts w:hint="eastAsia" w:ascii="宋体" w:hAnsi="宋体" w:eastAsia="宋体" w:cs="宋体"/>
                <w:color w:val="000000"/>
                <w:kern w:val="0"/>
                <w:sz w:val="21"/>
                <w:szCs w:val="21"/>
                <w:lang w:val="en-US" w:eastAsia="zh-CN" w:bidi="ar"/>
              </w:rPr>
              <w:t>投标文件未按规定的格式</w:t>
            </w:r>
            <w:r>
              <w:rPr>
                <w:rFonts w:hint="eastAsia" w:ascii="宋体" w:hAnsi="宋体" w:eastAsia="宋体" w:cs="宋体"/>
                <w:b/>
                <w:bCs/>
                <w:color w:val="000000"/>
                <w:kern w:val="0"/>
                <w:sz w:val="21"/>
                <w:szCs w:val="21"/>
                <w:lang w:val="en-US" w:eastAsia="zh-CN" w:bidi="ar"/>
              </w:rPr>
              <w:t>（指“第四章投标文件格式”的格式二、格式六、格式九）</w:t>
            </w:r>
            <w:r>
              <w:rPr>
                <w:rFonts w:hint="eastAsia" w:ascii="宋体" w:hAnsi="宋体" w:eastAsia="宋体" w:cs="宋体"/>
                <w:color w:val="000000"/>
                <w:kern w:val="0"/>
                <w:sz w:val="21"/>
                <w:szCs w:val="21"/>
                <w:lang w:val="en-US" w:eastAsia="zh-CN" w:bidi="ar"/>
              </w:rPr>
              <w:t xml:space="preserve">填写，或主要内容不全，或关键字迹模糊、无法辨认的； </w:t>
            </w:r>
          </w:p>
        </w:tc>
        <w:tc>
          <w:tcPr>
            <w:tcW w:w="34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3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8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3"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s="宋体"/>
                <w:szCs w:val="21"/>
              </w:rPr>
            </w:pPr>
            <w:r>
              <w:rPr>
                <w:rFonts w:hint="eastAsia" w:ascii="宋体" w:hAnsi="宋体" w:eastAsia="宋体" w:cs="宋体"/>
                <w:szCs w:val="21"/>
              </w:rPr>
              <w:t>5</w:t>
            </w:r>
          </w:p>
        </w:tc>
        <w:tc>
          <w:tcPr>
            <w:tcW w:w="3628" w:type="pct"/>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szCs w:val="21"/>
              </w:rPr>
            </w:pPr>
            <w:r>
              <w:rPr>
                <w:rFonts w:hint="eastAsia" w:ascii="宋体" w:hAnsi="宋体" w:eastAsia="宋体" w:cs="宋体"/>
                <w:szCs w:val="21"/>
              </w:rPr>
              <w:t>投标人之间存在《广东省实施&lt;中华人民共和国招标投标法&gt;》第十六条所禁止的情形的；</w:t>
            </w:r>
          </w:p>
        </w:tc>
        <w:tc>
          <w:tcPr>
            <w:tcW w:w="34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3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8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3"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s="宋体"/>
                <w:szCs w:val="21"/>
              </w:rPr>
            </w:pPr>
            <w:r>
              <w:rPr>
                <w:rFonts w:hint="eastAsia" w:ascii="宋体" w:hAnsi="宋体" w:eastAsia="宋体" w:cs="宋体"/>
                <w:szCs w:val="21"/>
              </w:rPr>
              <w:t>6</w:t>
            </w:r>
          </w:p>
        </w:tc>
        <w:tc>
          <w:tcPr>
            <w:tcW w:w="3628" w:type="pct"/>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szCs w:val="21"/>
                <w:lang w:eastAsia="zh-CN"/>
              </w:rPr>
            </w:pPr>
            <w:r>
              <w:rPr>
                <w:rFonts w:hint="eastAsia" w:ascii="宋体" w:hAnsi="宋体" w:eastAsia="宋体" w:cs="宋体"/>
                <w:szCs w:val="21"/>
              </w:rPr>
              <w:t>无《参与编制技术标投标文件人员名单》的</w:t>
            </w:r>
            <w:r>
              <w:rPr>
                <w:rFonts w:hint="eastAsia" w:ascii="宋体" w:hAnsi="宋体" w:eastAsia="宋体" w:cs="宋体"/>
                <w:szCs w:val="21"/>
                <w:lang w:eastAsia="zh-CN"/>
              </w:rPr>
              <w:t>；</w:t>
            </w:r>
          </w:p>
        </w:tc>
        <w:tc>
          <w:tcPr>
            <w:tcW w:w="34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shd w:val="pct10" w:color="auto" w:fill="FFFFFF"/>
              </w:rPr>
            </w:pPr>
          </w:p>
        </w:tc>
        <w:tc>
          <w:tcPr>
            <w:tcW w:w="33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shd w:val="pct10" w:color="auto" w:fill="FFFFFF"/>
              </w:rPr>
            </w:pPr>
          </w:p>
        </w:tc>
        <w:tc>
          <w:tcPr>
            <w:tcW w:w="38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93"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hint="eastAsia" w:ascii="宋体" w:hAnsi="宋体" w:eastAsia="宋体" w:cs="宋体"/>
                <w:szCs w:val="21"/>
              </w:rPr>
            </w:pPr>
            <w:r>
              <w:rPr>
                <w:rFonts w:hint="eastAsia" w:ascii="宋体" w:hAnsi="宋体" w:eastAsia="宋体" w:cs="宋体"/>
                <w:szCs w:val="21"/>
              </w:rPr>
              <w:t>7</w:t>
            </w:r>
          </w:p>
        </w:tc>
        <w:tc>
          <w:tcPr>
            <w:tcW w:w="3628" w:type="pct"/>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szCs w:val="21"/>
                <w:lang w:eastAsia="zh-CN"/>
              </w:rPr>
            </w:pPr>
            <w:r>
              <w:rPr>
                <w:rFonts w:hint="eastAsia" w:ascii="宋体" w:hAnsi="宋体" w:eastAsia="宋体" w:cs="宋体"/>
                <w:szCs w:val="21"/>
              </w:rPr>
              <w:t>投标人与本项目其他投标人加密打包投标文件电脑机器特征码一致的(以</w:t>
            </w:r>
            <w:r>
              <w:rPr>
                <w:rFonts w:hint="eastAsia" w:ascii="宋体" w:hAnsi="宋体" w:eastAsia="宋体" w:cs="宋体"/>
                <w:szCs w:val="21"/>
                <w:u w:val="single"/>
              </w:rPr>
              <w:t>广州公共资源交易中心</w:t>
            </w:r>
            <w:r>
              <w:rPr>
                <w:rFonts w:hint="eastAsia" w:ascii="宋体" w:hAnsi="宋体" w:eastAsia="宋体" w:cs="宋体"/>
                <w:szCs w:val="21"/>
              </w:rPr>
              <w:t>交易平台评标系统的检索信息为准)</w:t>
            </w:r>
            <w:r>
              <w:rPr>
                <w:rFonts w:hint="eastAsia" w:ascii="宋体" w:hAnsi="宋体" w:eastAsia="宋体" w:cs="宋体"/>
                <w:szCs w:val="21"/>
                <w:lang w:eastAsia="zh-CN"/>
              </w:rPr>
              <w:t>。</w:t>
            </w:r>
          </w:p>
        </w:tc>
        <w:tc>
          <w:tcPr>
            <w:tcW w:w="34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3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c>
          <w:tcPr>
            <w:tcW w:w="389" w:type="pct"/>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szCs w:val="21"/>
              </w:rPr>
            </w:pPr>
          </w:p>
        </w:tc>
      </w:tr>
    </w:tbl>
    <w:p>
      <w:pPr>
        <w:pStyle w:val="20"/>
        <w:rPr>
          <w:rFonts w:hint="eastAsia" w:ascii="宋体" w:hAnsi="宋体" w:eastAsia="宋体" w:cs="宋体"/>
          <w:szCs w:val="21"/>
        </w:rPr>
      </w:pPr>
      <w:r>
        <w:rPr>
          <w:rFonts w:hint="eastAsia" w:ascii="宋体" w:hAnsi="宋体" w:eastAsia="宋体" w:cs="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pStyle w:val="20"/>
        <w:rPr>
          <w:rFonts w:hint="eastAsia" w:ascii="宋体" w:hAnsi="宋体" w:eastAsia="宋体" w:cs="宋体"/>
          <w:szCs w:val="21"/>
        </w:rPr>
      </w:pPr>
      <w:r>
        <w:rPr>
          <w:rFonts w:hint="eastAsia" w:ascii="宋体" w:hAnsi="宋体" w:eastAsia="宋体" w:cs="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pStyle w:val="20"/>
        <w:rPr>
          <w:rFonts w:hint="eastAsia" w:ascii="宋体" w:hAnsi="宋体" w:eastAsia="宋体" w:cs="宋体"/>
          <w:szCs w:val="21"/>
        </w:rPr>
      </w:pPr>
      <w:r>
        <w:rPr>
          <w:rFonts w:hint="eastAsia" w:ascii="宋体" w:hAnsi="宋体" w:eastAsia="宋体" w:cs="宋体"/>
          <w:szCs w:val="21"/>
        </w:rPr>
        <w:t>3.凡出现以上任何一项情形，结论均为无效，否则就为有效。</w:t>
      </w:r>
    </w:p>
    <w:p>
      <w:pPr>
        <w:pStyle w:val="20"/>
        <w:rPr>
          <w:rFonts w:hint="eastAsia" w:ascii="宋体" w:hAnsi="宋体" w:eastAsia="宋体" w:cs="宋体"/>
        </w:rPr>
      </w:pPr>
      <w:r>
        <w:rPr>
          <w:rFonts w:hint="eastAsia" w:ascii="宋体" w:hAnsi="宋体" w:eastAsia="宋体" w:cs="宋体"/>
          <w:szCs w:val="21"/>
        </w:rPr>
        <w:t>4.如对本表中某种情形的评审意见不一致时，以评标委员会过半数成员的意见作为评标委员会对该情形的认定结论。</w:t>
      </w:r>
    </w:p>
    <w:p>
      <w:pPr>
        <w:spacing w:line="360" w:lineRule="auto"/>
        <w:ind w:firstLine="459"/>
        <w:rPr>
          <w:rFonts w:hint="eastAsia" w:ascii="宋体" w:hAnsi="宋体" w:eastAsia="宋体" w:cs="宋体"/>
          <w:szCs w:val="21"/>
        </w:rPr>
      </w:pPr>
      <w:r>
        <w:rPr>
          <w:rFonts w:hint="eastAsia" w:ascii="宋体" w:hAnsi="宋体" w:eastAsia="宋体" w:cs="宋体"/>
          <w:kern w:val="0"/>
          <w:szCs w:val="21"/>
        </w:rPr>
        <w:t>评委签名：                                                                        日期：</w:t>
      </w:r>
    </w:p>
    <w:p>
      <w:pPr>
        <w:pStyle w:val="8"/>
        <w:ind w:firstLine="0" w:firstLineChars="0"/>
        <w:rPr>
          <w:rFonts w:hint="eastAsia" w:ascii="宋体" w:hAnsi="宋体" w:eastAsia="宋体" w:cs="宋体"/>
          <w:color w:val="auto"/>
        </w:rPr>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宋体" w:hAnsi="宋体" w:eastAsia="宋体" w:cs="宋体"/>
        </w:rPr>
      </w:pPr>
      <w:bookmarkStart w:id="27" w:name="_Toc115117427"/>
      <w:r>
        <w:rPr>
          <w:rFonts w:hint="eastAsia" w:ascii="宋体" w:hAnsi="宋体" w:eastAsia="宋体" w:cs="宋体"/>
        </w:rPr>
        <w:t>附表三 经济标有效性审查表</w:t>
      </w:r>
      <w:bookmarkEnd w:id="27"/>
    </w:p>
    <w:p>
      <w:pPr>
        <w:jc w:val="center"/>
        <w:rPr>
          <w:rFonts w:hint="eastAsia" w:ascii="宋体" w:hAnsi="宋体" w:eastAsia="宋体" w:cs="宋体"/>
          <w:b/>
          <w:sz w:val="36"/>
          <w:szCs w:val="36"/>
        </w:rPr>
      </w:pPr>
      <w:r>
        <w:rPr>
          <w:rFonts w:hint="eastAsia" w:ascii="宋体" w:hAnsi="宋体" w:eastAsia="宋体" w:cs="宋体"/>
          <w:b/>
          <w:sz w:val="36"/>
          <w:szCs w:val="36"/>
        </w:rPr>
        <w:t>经济标有效性审查表</w:t>
      </w:r>
    </w:p>
    <w:p>
      <w:pPr>
        <w:rPr>
          <w:rFonts w:hint="eastAsia" w:ascii="宋体" w:hAnsi="宋体" w:eastAsia="宋体" w:cs="宋体"/>
          <w:szCs w:val="21"/>
        </w:rPr>
      </w:pPr>
      <w:r>
        <w:rPr>
          <w:rFonts w:hint="eastAsia" w:ascii="宋体" w:hAnsi="宋体" w:eastAsia="宋体" w:cs="宋体"/>
          <w:szCs w:val="21"/>
        </w:rPr>
        <w:t>工程名称：</w:t>
      </w:r>
    </w:p>
    <w:tbl>
      <w:tblPr>
        <w:tblStyle w:val="3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2166"/>
        <w:gridCol w:w="584"/>
        <w:gridCol w:w="451"/>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Cs w:val="21"/>
              </w:rPr>
            </w:pPr>
            <w:r>
              <w:rPr>
                <w:rFonts w:hint="eastAsia" w:ascii="宋体" w:hAnsi="宋体" w:eastAsia="宋体" w:cs="宋体"/>
                <w:szCs w:val="21"/>
              </w:rPr>
              <w:t>序号</w:t>
            </w:r>
          </w:p>
        </w:tc>
        <w:tc>
          <w:tcPr>
            <w:tcW w:w="4293" w:type="pct"/>
            <w:tcBorders>
              <w:top w:val="single" w:color="auto" w:sz="4" w:space="0"/>
              <w:left w:val="single" w:color="auto" w:sz="4" w:space="0"/>
              <w:bottom w:val="single" w:color="auto" w:sz="4" w:space="0"/>
              <w:right w:val="single" w:color="auto" w:sz="4" w:space="0"/>
              <w:tl2br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szCs w:val="21"/>
              </w:rPr>
            </w:pPr>
            <w:r>
              <w:rPr>
                <w:rFonts w:hint="eastAsia" w:ascii="宋体" w:hAnsi="宋体" w:eastAsia="宋体" w:cs="宋体"/>
                <w:szCs w:val="21"/>
              </w:rPr>
              <w:t>投标人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Cs w:val="21"/>
              </w:rPr>
            </w:pPr>
            <w:r>
              <w:rPr>
                <w:rFonts w:hint="eastAsia" w:ascii="宋体" w:hAnsi="宋体" w:eastAsia="宋体" w:cs="宋体"/>
                <w:szCs w:val="21"/>
              </w:rPr>
              <w:t>评审内容</w:t>
            </w:r>
          </w:p>
        </w:tc>
        <w:tc>
          <w:tcPr>
            <w:tcW w:w="206"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1</w:t>
            </w:r>
          </w:p>
        </w:tc>
        <w:tc>
          <w:tcPr>
            <w:tcW w:w="42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rPr>
            </w:pPr>
            <w:r>
              <w:rPr>
                <w:rFonts w:hint="eastAsia" w:ascii="宋体" w:hAnsi="宋体" w:eastAsia="宋体" w:cs="宋体"/>
                <w:szCs w:val="21"/>
              </w:rPr>
              <w:t>对同一招标项目出现两个或以上的投标报价，且没有申明哪个有效；</w:t>
            </w:r>
          </w:p>
        </w:tc>
        <w:tc>
          <w:tcPr>
            <w:tcW w:w="20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2</w:t>
            </w:r>
          </w:p>
        </w:tc>
        <w:tc>
          <w:tcPr>
            <w:tcW w:w="42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rPr>
            </w:pPr>
            <w:r>
              <w:rPr>
                <w:rFonts w:hint="eastAsia" w:ascii="宋体" w:hAnsi="宋体" w:eastAsia="宋体" w:cs="宋体"/>
                <w:szCs w:val="21"/>
              </w:rPr>
              <w:t>投标总报价高于最高投标限价的；或投标综合单价高于其相应的综合单价限价；</w:t>
            </w:r>
          </w:p>
        </w:tc>
        <w:tc>
          <w:tcPr>
            <w:tcW w:w="20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3</w:t>
            </w:r>
          </w:p>
        </w:tc>
        <w:tc>
          <w:tcPr>
            <w:tcW w:w="42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 w:leftChars="-1"/>
              <w:jc w:val="left"/>
              <w:textAlignment w:val="auto"/>
              <w:rPr>
                <w:rFonts w:hint="eastAsia" w:ascii="宋体" w:hAnsi="宋体" w:eastAsia="宋体" w:cs="宋体"/>
                <w:szCs w:val="21"/>
              </w:rPr>
            </w:pPr>
            <w:r>
              <w:rPr>
                <w:rFonts w:hint="eastAsia" w:ascii="宋体" w:hAnsi="宋体" w:eastAsia="宋体" w:cs="宋体"/>
                <w:color w:val="auto"/>
                <w:highlight w:val="none"/>
                <w:u w:val="non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20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4</w:t>
            </w:r>
          </w:p>
        </w:tc>
        <w:tc>
          <w:tcPr>
            <w:tcW w:w="42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rPr>
            </w:pPr>
            <w:r>
              <w:rPr>
                <w:rFonts w:hint="eastAsia" w:ascii="宋体" w:hAnsi="宋体" w:eastAsia="宋体" w:cs="宋体"/>
                <w:szCs w:val="21"/>
              </w:rPr>
              <w:t>算术复核后的投标报价与原投标报价相比存在1%或以上误差的；</w:t>
            </w:r>
          </w:p>
        </w:tc>
        <w:tc>
          <w:tcPr>
            <w:tcW w:w="20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5</w:t>
            </w:r>
          </w:p>
        </w:tc>
        <w:tc>
          <w:tcPr>
            <w:tcW w:w="42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rPr>
            </w:pPr>
            <w:r>
              <w:rPr>
                <w:rFonts w:hint="eastAsia" w:ascii="宋体" w:hAnsi="宋体" w:eastAsia="宋体" w:cs="宋体"/>
                <w:szCs w:val="21"/>
              </w:rPr>
              <w:t>投标文件未按规定的格式填写</w:t>
            </w:r>
            <w:r>
              <w:rPr>
                <w:rFonts w:hint="eastAsia" w:ascii="宋体" w:hAnsi="宋体" w:eastAsia="宋体" w:cs="宋体"/>
                <w:b/>
                <w:bCs/>
                <w:szCs w:val="21"/>
                <w:lang w:eastAsia="zh-CN"/>
              </w:rPr>
              <w:t>（</w:t>
            </w:r>
            <w:r>
              <w:rPr>
                <w:rFonts w:hint="eastAsia" w:ascii="宋体" w:hAnsi="宋体" w:eastAsia="宋体" w:cs="宋体"/>
                <w:b/>
                <w:bCs/>
                <w:color w:val="000000"/>
                <w:kern w:val="0"/>
                <w:sz w:val="21"/>
                <w:szCs w:val="21"/>
                <w:lang w:val="en-US" w:eastAsia="zh-CN" w:bidi="ar"/>
              </w:rPr>
              <w:t>指“第四章投标文件格式”的格式十一、格式十二、格式十三）</w:t>
            </w:r>
            <w:r>
              <w:rPr>
                <w:rFonts w:hint="eastAsia" w:ascii="宋体" w:hAnsi="宋体" w:eastAsia="宋体" w:cs="宋体"/>
                <w:szCs w:val="21"/>
              </w:rPr>
              <w:t>，或主要内容不全，或关键字迹模糊、无法辨认的</w:t>
            </w:r>
          </w:p>
        </w:tc>
        <w:tc>
          <w:tcPr>
            <w:tcW w:w="20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6</w:t>
            </w:r>
          </w:p>
        </w:tc>
        <w:tc>
          <w:tcPr>
            <w:tcW w:w="42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lang w:eastAsia="zh-CN"/>
              </w:rPr>
            </w:pPr>
            <w:r>
              <w:rPr>
                <w:rFonts w:hint="eastAsia" w:ascii="宋体" w:hAnsi="宋体" w:eastAsia="宋体" w:cs="宋体"/>
                <w:szCs w:val="21"/>
              </w:rPr>
              <w:t>不同投标人的投标报价中分部分项工程量清单综合单价相似度达到80%及以上的(以</w:t>
            </w:r>
            <w:r>
              <w:rPr>
                <w:rFonts w:hint="eastAsia" w:ascii="宋体" w:hAnsi="宋体" w:eastAsia="宋体" w:cs="宋体"/>
                <w:szCs w:val="21"/>
                <w:u w:val="single"/>
              </w:rPr>
              <w:t>广州公共资源交易中心</w:t>
            </w:r>
            <w:r>
              <w:rPr>
                <w:rFonts w:hint="eastAsia" w:ascii="宋体" w:hAnsi="宋体" w:eastAsia="宋体" w:cs="宋体"/>
                <w:szCs w:val="21"/>
              </w:rPr>
              <w:t>交易平台评标系统的检索信息为准)</w:t>
            </w:r>
            <w:r>
              <w:rPr>
                <w:rFonts w:hint="eastAsia" w:ascii="宋体" w:hAnsi="宋体" w:eastAsia="宋体" w:cs="宋体"/>
                <w:szCs w:val="21"/>
                <w:lang w:eastAsia="zh-CN"/>
              </w:rPr>
              <w:t>；</w:t>
            </w:r>
          </w:p>
        </w:tc>
        <w:tc>
          <w:tcPr>
            <w:tcW w:w="20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7</w:t>
            </w:r>
          </w:p>
        </w:tc>
        <w:tc>
          <w:tcPr>
            <w:tcW w:w="42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rPr>
            </w:pPr>
            <w:r>
              <w:rPr>
                <w:rFonts w:hint="eastAsia" w:ascii="宋体" w:hAnsi="宋体" w:eastAsia="宋体" w:cs="宋体"/>
                <w:szCs w:val="21"/>
              </w:rPr>
              <w:t>投标人之间存在《广东省实施&lt;中华人民共和国招标投标法&gt;》第十六条所禁止的情形的；</w:t>
            </w:r>
          </w:p>
        </w:tc>
        <w:tc>
          <w:tcPr>
            <w:tcW w:w="20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8</w:t>
            </w:r>
          </w:p>
        </w:tc>
        <w:tc>
          <w:tcPr>
            <w:tcW w:w="42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rPr>
            </w:pPr>
            <w:r>
              <w:rPr>
                <w:rFonts w:hint="eastAsia" w:ascii="宋体" w:hAnsi="宋体" w:eastAsia="宋体" w:cs="宋体"/>
                <w:szCs w:val="21"/>
              </w:rPr>
              <w:t>无《参与编制经济标投标文件人员名单》的；</w:t>
            </w:r>
          </w:p>
        </w:tc>
        <w:tc>
          <w:tcPr>
            <w:tcW w:w="20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9</w:t>
            </w:r>
          </w:p>
        </w:tc>
        <w:tc>
          <w:tcPr>
            <w:tcW w:w="42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lang w:eastAsia="zh-CN"/>
              </w:rPr>
            </w:pPr>
            <w:r>
              <w:rPr>
                <w:rFonts w:hint="eastAsia" w:ascii="宋体" w:hAnsi="宋体" w:eastAsia="宋体" w:cs="宋体"/>
                <w:szCs w:val="21"/>
              </w:rPr>
              <w:t>无《对投标文件编制的承诺》的</w:t>
            </w:r>
            <w:r>
              <w:rPr>
                <w:rFonts w:hint="eastAsia" w:ascii="宋体" w:hAnsi="宋体" w:eastAsia="宋体" w:cs="宋体"/>
                <w:szCs w:val="21"/>
                <w:lang w:eastAsia="zh-CN"/>
              </w:rPr>
              <w:t>；</w:t>
            </w:r>
          </w:p>
        </w:tc>
        <w:tc>
          <w:tcPr>
            <w:tcW w:w="20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8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10</w:t>
            </w:r>
          </w:p>
        </w:tc>
        <w:tc>
          <w:tcPr>
            <w:tcW w:w="42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rPr>
            </w:pPr>
            <w:r>
              <w:rPr>
                <w:rFonts w:hint="eastAsia" w:ascii="宋体" w:hAnsi="宋体" w:eastAsia="宋体" w:cs="宋体"/>
                <w:szCs w:val="21"/>
              </w:rPr>
              <w:t>投标人与本项目其他投标人的投标文件工程量清单编制机器硬件信息一致的（以</w:t>
            </w:r>
            <w:r>
              <w:rPr>
                <w:rFonts w:hint="eastAsia" w:ascii="宋体" w:hAnsi="宋体" w:eastAsia="宋体" w:cs="宋体"/>
                <w:szCs w:val="21"/>
                <w:u w:val="single"/>
              </w:rPr>
              <w:t>广州公共资源交易中心</w:t>
            </w:r>
            <w:r>
              <w:rPr>
                <w:rFonts w:hint="eastAsia" w:ascii="宋体" w:hAnsi="宋体" w:eastAsia="宋体" w:cs="宋体"/>
                <w:szCs w:val="21"/>
              </w:rPr>
              <w:t>交易平台评标系统的检索信息为准）。</w:t>
            </w:r>
          </w:p>
        </w:tc>
        <w:tc>
          <w:tcPr>
            <w:tcW w:w="206"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9"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c>
          <w:tcPr>
            <w:tcW w:w="154"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Cs w:val="21"/>
              </w:rPr>
            </w:pPr>
          </w:p>
        </w:tc>
      </w:tr>
    </w:tbl>
    <w:p>
      <w:pPr>
        <w:ind w:firstLine="458"/>
        <w:rPr>
          <w:rFonts w:hint="eastAsia" w:ascii="宋体" w:hAnsi="宋体" w:eastAsia="宋体" w:cs="宋体"/>
          <w:szCs w:val="21"/>
        </w:rPr>
      </w:pPr>
      <w:r>
        <w:rPr>
          <w:rFonts w:hint="eastAsia" w:ascii="宋体" w:hAnsi="宋体" w:eastAsia="宋体" w:cs="宋体"/>
          <w:szCs w:val="21"/>
        </w:rPr>
        <w:t>注：1.本表使用GZZB2018-3招标文件范本，与范本内容不同之处均以下划线标明。</w:t>
      </w:r>
    </w:p>
    <w:p>
      <w:pPr>
        <w:ind w:firstLine="458"/>
        <w:rPr>
          <w:rFonts w:hint="eastAsia" w:ascii="宋体" w:hAnsi="宋体" w:eastAsia="宋体" w:cs="宋体"/>
          <w:szCs w:val="21"/>
        </w:rPr>
      </w:pPr>
      <w:r>
        <w:rPr>
          <w:rFonts w:hint="eastAsia" w:ascii="宋体" w:hAnsi="宋体" w:eastAsia="宋体" w:cs="宋体"/>
          <w:szCs w:val="21"/>
        </w:rPr>
        <w:t>2.凡出现以上任何一项情形，结论均为无效，否则就为有效。</w:t>
      </w:r>
    </w:p>
    <w:p>
      <w:pPr>
        <w:ind w:firstLine="458"/>
        <w:rPr>
          <w:rFonts w:hint="eastAsia" w:ascii="宋体" w:hAnsi="宋体" w:eastAsia="宋体" w:cs="宋体"/>
          <w:szCs w:val="21"/>
        </w:rPr>
      </w:pPr>
      <w:r>
        <w:rPr>
          <w:rFonts w:hint="eastAsia" w:ascii="宋体" w:hAnsi="宋体" w:eastAsia="宋体" w:cs="宋体"/>
          <w:szCs w:val="21"/>
        </w:rPr>
        <w:t>3.如对本表中某种情形的评审意见不一致时，以评标委员会过半数成员的意见作为评标委员会对该情形的认定结论。</w:t>
      </w:r>
    </w:p>
    <w:p>
      <w:pPr>
        <w:ind w:firstLine="458"/>
        <w:rPr>
          <w:rFonts w:hint="eastAsia" w:ascii="宋体" w:hAnsi="宋体" w:eastAsia="宋体" w:cs="宋体"/>
          <w:szCs w:val="21"/>
        </w:rPr>
      </w:pPr>
      <w:r>
        <w:rPr>
          <w:rFonts w:hint="eastAsia" w:ascii="宋体" w:hAnsi="宋体" w:eastAsia="宋体" w:cs="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59"/>
        <w:rPr>
          <w:rFonts w:hint="eastAsia" w:ascii="宋体" w:hAnsi="宋体" w:eastAsia="宋体" w:cs="宋体"/>
          <w:szCs w:val="21"/>
        </w:rPr>
      </w:pPr>
      <w:bookmarkStart w:id="28" w:name="_Toc79144512"/>
      <w:r>
        <w:rPr>
          <w:rFonts w:hint="eastAsia" w:ascii="宋体" w:hAnsi="宋体" w:eastAsia="宋体" w:cs="宋体"/>
          <w:kern w:val="0"/>
          <w:szCs w:val="21"/>
        </w:rPr>
        <w:t>评委签名：                                                                        日期：</w:t>
      </w:r>
    </w:p>
    <w:p>
      <w:pPr>
        <w:widowControl/>
        <w:jc w:val="left"/>
        <w:rPr>
          <w:rFonts w:hint="eastAsia" w:ascii="宋体" w:hAnsi="宋体" w:eastAsia="宋体" w:cs="宋体"/>
          <w:b/>
          <w:sz w:val="24"/>
          <w:szCs w:val="21"/>
        </w:rPr>
      </w:pPr>
      <w:r>
        <w:rPr>
          <w:rFonts w:hint="eastAsia" w:ascii="宋体" w:hAnsi="宋体" w:eastAsia="宋体" w:cs="宋体"/>
        </w:rPr>
        <w:br w:type="page"/>
      </w:r>
    </w:p>
    <w:bookmarkEnd w:id="28"/>
    <w:p>
      <w:pPr>
        <w:pStyle w:val="7"/>
        <w:jc w:val="center"/>
        <w:rPr>
          <w:rFonts w:hint="eastAsia" w:ascii="宋体" w:hAnsi="宋体" w:eastAsia="宋体" w:cs="宋体"/>
        </w:rPr>
      </w:pPr>
      <w:bookmarkStart w:id="29" w:name="_Toc115117428"/>
      <w:r>
        <w:rPr>
          <w:rFonts w:hint="eastAsia" w:ascii="宋体" w:hAnsi="宋体" w:eastAsia="宋体" w:cs="宋体"/>
        </w:rPr>
        <w:t>附表四 技术标详细审查评分表</w:t>
      </w:r>
      <w:bookmarkEnd w:id="29"/>
    </w:p>
    <w:tbl>
      <w:tblPr>
        <w:tblStyle w:val="37"/>
        <w:tblW w:w="14976"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29"/>
        <w:gridCol w:w="694"/>
        <w:gridCol w:w="1205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szCs w:val="21"/>
              </w:rPr>
            </w:pPr>
            <w:r>
              <w:rPr>
                <w:rFonts w:hint="eastAsia" w:ascii="宋体" w:hAnsi="宋体" w:eastAsia="宋体" w:cs="宋体"/>
                <w:szCs w:val="21"/>
              </w:rPr>
              <w:t>评分项目</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评分内容</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分值</w:t>
            </w:r>
          </w:p>
        </w:tc>
        <w:tc>
          <w:tcPr>
            <w:tcW w:w="12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rPr>
            </w:pPr>
            <w:r>
              <w:rPr>
                <w:rFonts w:hint="eastAsia" w:ascii="宋体" w:hAnsi="宋体" w:eastAsia="宋体" w:cs="宋体"/>
                <w:szCs w:val="21"/>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项目管理机构能力</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14分</w:t>
            </w:r>
            <w:r>
              <w:rPr>
                <w:rFonts w:hint="eastAsia" w:ascii="宋体" w:hAnsi="宋体" w:eastAsia="宋体" w:cs="宋体"/>
                <w:szCs w:val="21"/>
                <w:highlight w:val="none"/>
                <w:lang w:eastAsia="zh-CN"/>
              </w:rPr>
              <w:t>）</w:t>
            </w:r>
          </w:p>
        </w:tc>
        <w:tc>
          <w:tcPr>
            <w:tcW w:w="1329"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bCs/>
                <w:highlight w:val="none"/>
              </w:rPr>
              <w:t>项目管理机构人员配置要求表</w:t>
            </w:r>
            <w:r>
              <w:rPr>
                <w:rFonts w:hint="eastAsia" w:ascii="宋体" w:hAnsi="宋体" w:eastAsia="宋体" w:cs="宋体"/>
                <w:szCs w:val="21"/>
                <w:highlight w:val="none"/>
              </w:rPr>
              <w:t>》</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12053" w:type="dxa"/>
            <w:tcBorders>
              <w:top w:val="single" w:color="auto" w:sz="4" w:space="0"/>
              <w:left w:val="single" w:color="auto" w:sz="4" w:space="0"/>
              <w:bottom w:val="single" w:color="auto" w:sz="4" w:space="0"/>
              <w:right w:val="single" w:color="auto" w:sz="4" w:space="0"/>
            </w:tcBorders>
            <w:noWrap w:val="0"/>
            <w:vAlign w:val="top"/>
          </w:tcPr>
          <w:p>
            <w:pPr>
              <w:ind w:left="-52" w:leftChars="-25" w:right="-52" w:rightChars="-25"/>
              <w:jc w:val="left"/>
              <w:rPr>
                <w:rFonts w:hint="eastAsia" w:ascii="宋体" w:hAnsi="宋体" w:eastAsia="宋体" w:cs="宋体"/>
                <w:sz w:val="21"/>
                <w:szCs w:val="21"/>
                <w:highlight w:val="none"/>
                <w:lang w:val="en-US" w:eastAsia="zh-CN"/>
              </w:rPr>
            </w:pPr>
            <w:r>
              <w:rPr>
                <w:rFonts w:hint="eastAsia" w:ascii="宋体" w:hAnsi="宋体" w:eastAsia="宋体" w:cs="宋体"/>
                <w:szCs w:val="21"/>
                <w:highlight w:val="none"/>
              </w:rPr>
              <w:t>项目管理机构人员配备满足</w:t>
            </w:r>
            <w:r>
              <w:rPr>
                <w:rFonts w:hint="eastAsia" w:ascii="宋体" w:hAnsi="宋体" w:eastAsia="宋体" w:cs="宋体"/>
                <w:szCs w:val="21"/>
                <w:highlight w:val="none"/>
                <w:lang w:val="en-US" w:eastAsia="zh-CN"/>
              </w:rPr>
              <w:t>或优于</w:t>
            </w:r>
            <w:r>
              <w:rPr>
                <w:rFonts w:hint="eastAsia" w:ascii="宋体" w:hAnsi="宋体" w:eastAsia="宋体" w:cs="宋体"/>
                <w:szCs w:val="21"/>
                <w:highlight w:val="none"/>
              </w:rPr>
              <w:t>附表四附件《</w:t>
            </w:r>
            <w:r>
              <w:rPr>
                <w:rFonts w:hint="eastAsia" w:ascii="宋体" w:hAnsi="宋体" w:eastAsia="宋体" w:cs="宋体"/>
                <w:bCs/>
                <w:highlight w:val="none"/>
              </w:rPr>
              <w:t>项目管理机构人员配置要求表</w:t>
            </w:r>
            <w:r>
              <w:rPr>
                <w:rFonts w:hint="eastAsia" w:ascii="宋体" w:hAnsi="宋体" w:eastAsia="宋体" w:cs="宋体"/>
                <w:szCs w:val="21"/>
                <w:highlight w:val="none"/>
              </w:rPr>
              <w:t>》的得基础分</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分，不满足《</w:t>
            </w:r>
            <w:r>
              <w:rPr>
                <w:rFonts w:hint="eastAsia" w:ascii="宋体" w:hAnsi="宋体" w:eastAsia="宋体" w:cs="宋体"/>
                <w:bCs/>
                <w:highlight w:val="none"/>
              </w:rPr>
              <w:t>项目管理机构人员配置要求表</w:t>
            </w:r>
            <w:r>
              <w:rPr>
                <w:rFonts w:hint="eastAsia" w:ascii="宋体" w:hAnsi="宋体" w:eastAsia="宋体" w:cs="宋体"/>
                <w:szCs w:val="21"/>
                <w:highlight w:val="none"/>
              </w:rPr>
              <w:t>》的</w:t>
            </w:r>
            <w:r>
              <w:rPr>
                <w:rFonts w:hint="eastAsia" w:ascii="宋体" w:hAnsi="宋体" w:eastAsia="宋体" w:cs="宋体"/>
                <w:szCs w:val="21"/>
                <w:highlight w:val="none"/>
                <w:lang w:eastAsia="zh-CN"/>
              </w:rPr>
              <w:t>，</w:t>
            </w:r>
            <w:r>
              <w:rPr>
                <w:rFonts w:hint="eastAsia" w:ascii="宋体" w:hAnsi="宋体" w:eastAsia="宋体" w:cs="宋体"/>
                <w:szCs w:val="21"/>
                <w:highlight w:val="none"/>
              </w:rPr>
              <w:t>本项得0分。在满足</w:t>
            </w:r>
            <w:r>
              <w:rPr>
                <w:rFonts w:hint="eastAsia" w:ascii="宋体" w:hAnsi="宋体" w:eastAsia="宋体" w:cs="宋体"/>
                <w:szCs w:val="21"/>
                <w:highlight w:val="none"/>
                <w:lang w:val="en-US" w:eastAsia="zh-CN"/>
              </w:rPr>
              <w:t>或优于</w:t>
            </w:r>
            <w:r>
              <w:rPr>
                <w:rFonts w:hint="eastAsia" w:ascii="宋体" w:hAnsi="宋体" w:eastAsia="宋体" w:cs="宋体"/>
                <w:szCs w:val="21"/>
                <w:highlight w:val="none"/>
              </w:rPr>
              <w:t>《</w:t>
            </w:r>
            <w:r>
              <w:rPr>
                <w:rFonts w:hint="eastAsia" w:ascii="宋体" w:hAnsi="宋体" w:eastAsia="宋体" w:cs="宋体"/>
                <w:bCs/>
                <w:highlight w:val="none"/>
              </w:rPr>
              <w:t>项目管理机构人员配置要求表</w:t>
            </w:r>
            <w:r>
              <w:rPr>
                <w:rFonts w:hint="eastAsia" w:ascii="宋体" w:hAnsi="宋体" w:eastAsia="宋体" w:cs="宋体"/>
                <w:szCs w:val="21"/>
                <w:highlight w:val="none"/>
              </w:rPr>
              <w:t>》的基础上</w:t>
            </w:r>
            <w:r>
              <w:rPr>
                <w:rFonts w:hint="eastAsia" w:ascii="宋体" w:hAnsi="宋体" w:eastAsia="宋体" w:cs="宋体"/>
                <w:szCs w:val="21"/>
                <w:highlight w:val="none"/>
                <w:lang w:eastAsia="zh-CN"/>
              </w:rPr>
              <w:t>，</w:t>
            </w:r>
            <w:r>
              <w:rPr>
                <w:rFonts w:hint="eastAsia" w:ascii="宋体" w:hAnsi="宋体" w:eastAsia="宋体" w:cs="宋体"/>
                <w:color w:val="auto"/>
                <w:szCs w:val="21"/>
                <w:highlight w:val="none"/>
                <w:shd w:val="clear" w:color="auto" w:fill="auto"/>
              </w:rPr>
              <w:t>分别对以下人员的资历</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lang w:val="en-US" w:eastAsia="zh-CN"/>
              </w:rPr>
              <w:t>业绩等</w:t>
            </w:r>
            <w:r>
              <w:rPr>
                <w:rFonts w:hint="eastAsia" w:ascii="宋体" w:hAnsi="宋体" w:eastAsia="宋体" w:cs="宋体"/>
                <w:color w:val="auto"/>
                <w:szCs w:val="21"/>
                <w:highlight w:val="none"/>
                <w:shd w:val="clear" w:color="auto" w:fill="auto"/>
              </w:rPr>
              <w:t>情况进行</w:t>
            </w:r>
            <w:r>
              <w:rPr>
                <w:rFonts w:hint="eastAsia" w:ascii="宋体" w:hAnsi="宋体" w:eastAsia="宋体" w:cs="宋体"/>
                <w:color w:val="auto"/>
                <w:szCs w:val="21"/>
                <w:highlight w:val="none"/>
                <w:shd w:val="clear" w:color="auto" w:fill="auto"/>
                <w:lang w:val="en-US" w:eastAsia="zh-CN"/>
              </w:rPr>
              <w:t>评分</w:t>
            </w:r>
            <w:r>
              <w:rPr>
                <w:rFonts w:hint="eastAsia" w:ascii="宋体" w:hAnsi="宋体" w:eastAsia="宋体" w:cs="宋体"/>
                <w:color w:val="auto"/>
                <w:szCs w:val="21"/>
                <w:highlight w:val="none"/>
                <w:shd w:val="clear" w:color="auto" w:fill="auto"/>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p>
        </w:tc>
        <w:tc>
          <w:tcPr>
            <w:tcW w:w="1329" w:type="dxa"/>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项目负责人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12053" w:type="dxa"/>
            <w:tcBorders>
              <w:top w:val="single" w:color="auto" w:sz="4" w:space="0"/>
              <w:left w:val="single" w:color="auto" w:sz="4" w:space="0"/>
              <w:bottom w:val="single" w:color="auto" w:sz="4" w:space="0"/>
              <w:right w:val="single" w:color="auto" w:sz="4" w:space="0"/>
            </w:tcBorders>
            <w:noWrap w:val="0"/>
            <w:vAlign w:val="top"/>
          </w:tcPr>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1、具有建筑工程相关专业中级工程师(或以上)职称的，得0.5分；</w:t>
            </w:r>
          </w:p>
          <w:p>
            <w:pPr>
              <w:pStyle w:val="20"/>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2、2020年1月1日至投标截止时间止，任职项目负责人完成过中标金额大于或等于1000万元的建筑工程</w:t>
            </w:r>
            <w:r>
              <w:rPr>
                <w:rFonts w:hint="eastAsia" w:ascii="宋体" w:hAnsi="宋体" w:eastAsia="宋体" w:cs="宋体"/>
                <w:highlight w:val="none"/>
                <w:lang w:val="zh-CN" w:eastAsia="zh-CN"/>
              </w:rPr>
              <w:t>施工总承包</w:t>
            </w:r>
            <w:r>
              <w:rPr>
                <w:rFonts w:hint="eastAsia" w:ascii="宋体" w:hAnsi="宋体" w:eastAsia="宋体" w:cs="宋体"/>
                <w:highlight w:val="none"/>
                <w:lang w:val="en-US" w:eastAsia="zh-CN"/>
              </w:rPr>
              <w:t>项目业绩的，每项得0.75分，最多得1.5分。</w:t>
            </w:r>
          </w:p>
          <w:p>
            <w:pPr>
              <w:rPr>
                <w:rFonts w:hint="eastAsia" w:ascii="宋体" w:hAnsi="宋体" w:eastAsia="宋体" w:cs="宋体"/>
                <w:highlight w:val="none"/>
                <w:lang w:val="en-US" w:eastAsia="zh-CN"/>
              </w:rPr>
            </w:pPr>
            <w:r>
              <w:rPr>
                <w:rFonts w:hint="eastAsia" w:ascii="宋体" w:hAnsi="宋体" w:eastAsia="宋体" w:cs="宋体"/>
                <w:highlight w:val="none"/>
              </w:rPr>
              <w:t>不满足上述情况的，不得分，本项最高得</w:t>
            </w:r>
            <w:r>
              <w:rPr>
                <w:rFonts w:hint="eastAsia" w:ascii="宋体" w:hAnsi="宋体" w:eastAsia="宋体" w:cs="宋体"/>
                <w:highlight w:val="none"/>
                <w:lang w:val="en-US" w:eastAsia="zh-CN"/>
              </w:rPr>
              <w:t>2</w:t>
            </w:r>
            <w:r>
              <w:rPr>
                <w:rFonts w:hint="eastAsia" w:ascii="宋体" w:hAnsi="宋体" w:eastAsia="宋体" w:cs="宋体"/>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p>
        </w:tc>
        <w:tc>
          <w:tcPr>
            <w:tcW w:w="1329" w:type="dxa"/>
            <w:tcBorders>
              <w:left w:val="single" w:color="auto" w:sz="4" w:space="0"/>
              <w:right w:val="single" w:color="auto" w:sz="4" w:space="0"/>
            </w:tcBorders>
            <w:noWrap w:val="0"/>
            <w:vAlign w:val="center"/>
          </w:tcPr>
          <w:p>
            <w:pPr>
              <w:ind w:right="-94" w:rightChars="-45"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技术负责人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ind w:right="-94" w:rightChars="-45"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1.5</w:t>
            </w:r>
          </w:p>
        </w:tc>
        <w:tc>
          <w:tcPr>
            <w:tcW w:w="12053" w:type="dxa"/>
            <w:tcBorders>
              <w:top w:val="single" w:color="auto" w:sz="4" w:space="0"/>
              <w:left w:val="single" w:color="auto" w:sz="4" w:space="0"/>
              <w:bottom w:val="single" w:color="auto" w:sz="4" w:space="0"/>
              <w:right w:val="single" w:color="auto" w:sz="4" w:space="0"/>
            </w:tcBorders>
            <w:noWrap w:val="0"/>
            <w:vAlign w:val="top"/>
          </w:tcPr>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1、具有建筑工程相关专业高级工程师（或以上）技术职称的，得0.5分；</w:t>
            </w:r>
          </w:p>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2、20年以上（不含20年）施工管理工作经验的，得0.5分；11-20年（含），得0.25分；6-10年（含），得0.1分；1-5年（含），得0.05分；</w:t>
            </w:r>
          </w:p>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3、2020年1月1日至投标截止时间止，任职技术负责人完成过中标金额大于或等于1000万元的建筑工程</w:t>
            </w:r>
            <w:r>
              <w:rPr>
                <w:rFonts w:hint="eastAsia" w:ascii="宋体" w:hAnsi="宋体" w:eastAsia="宋体" w:cs="宋体"/>
                <w:highlight w:val="none"/>
                <w:lang w:val="zh-CN" w:eastAsia="zh-CN"/>
              </w:rPr>
              <w:t>施工总承包</w:t>
            </w:r>
            <w:r>
              <w:rPr>
                <w:rFonts w:hint="eastAsia" w:ascii="宋体" w:hAnsi="宋体" w:eastAsia="宋体" w:cs="宋体"/>
                <w:highlight w:val="none"/>
                <w:lang w:val="en-US" w:eastAsia="zh-CN"/>
              </w:rPr>
              <w:t>项目业绩的，每项得0.5分，最多得0.5分。</w:t>
            </w:r>
          </w:p>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不满足上述情况的，不得分，本项最高得1.5分。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p>
        </w:tc>
        <w:tc>
          <w:tcPr>
            <w:tcW w:w="1329" w:type="dxa"/>
            <w:tcBorders>
              <w:left w:val="single" w:color="auto" w:sz="4" w:space="0"/>
              <w:right w:val="single" w:color="auto" w:sz="4" w:space="0"/>
            </w:tcBorders>
            <w:noWrap w:val="0"/>
            <w:vAlign w:val="center"/>
          </w:tcPr>
          <w:p>
            <w:pPr>
              <w:ind w:right="-94" w:rightChars="-45"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造价负责人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ind w:right="-94" w:rightChars="-45"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1.5</w:t>
            </w:r>
          </w:p>
        </w:tc>
        <w:tc>
          <w:tcPr>
            <w:tcW w:w="12053" w:type="dxa"/>
            <w:tcBorders>
              <w:top w:val="single" w:color="auto" w:sz="4" w:space="0"/>
              <w:left w:val="single" w:color="auto" w:sz="4" w:space="0"/>
              <w:bottom w:val="single" w:color="auto" w:sz="4" w:space="0"/>
              <w:right w:val="single" w:color="auto" w:sz="4" w:space="0"/>
            </w:tcBorders>
            <w:noWrap w:val="0"/>
            <w:vAlign w:val="top"/>
          </w:tcPr>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1、具有工程造价类专业高级工程师（或以上）技术职称的，得1分；具有工程造价类专业工程师技术职称的，得0.5分；</w:t>
            </w:r>
          </w:p>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2、具有20年以上（不含20年）施工管理工作经验的，得0.5分；11-20年（含），得0.25分；6-10年（含），得0.1分；1-5年（含），得0.05分；</w:t>
            </w:r>
          </w:p>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不满足上述情况的，不得分，本项最高得1.5分。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p>
        </w:tc>
        <w:tc>
          <w:tcPr>
            <w:tcW w:w="1329" w:type="dxa"/>
            <w:tcBorders>
              <w:left w:val="single" w:color="auto" w:sz="4" w:space="0"/>
              <w:right w:val="single" w:color="auto" w:sz="4" w:space="0"/>
            </w:tcBorders>
            <w:noWrap w:val="0"/>
            <w:vAlign w:val="center"/>
          </w:tcPr>
          <w:p>
            <w:pPr>
              <w:ind w:right="-94" w:rightChars="-45"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安全负责人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ind w:right="-94" w:rightChars="-45"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1.5</w:t>
            </w:r>
          </w:p>
        </w:tc>
        <w:tc>
          <w:tcPr>
            <w:tcW w:w="12053" w:type="dxa"/>
            <w:tcBorders>
              <w:top w:val="single" w:color="auto" w:sz="4" w:space="0"/>
              <w:left w:val="single" w:color="auto" w:sz="4" w:space="0"/>
              <w:bottom w:val="single" w:color="auto" w:sz="4" w:space="0"/>
              <w:right w:val="single" w:color="auto" w:sz="4" w:space="0"/>
            </w:tcBorders>
            <w:noWrap w:val="0"/>
            <w:vAlign w:val="top"/>
          </w:tcPr>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1、安全负责人（与专职安全员不为同一人）具有建筑工程相关专业高级工程师（或以上）技术职称的，得1分；具有建筑工程相关专业工程师技术职称的，得0.5分；</w:t>
            </w:r>
          </w:p>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2、具有20年以上（不含20年）施工管理工作经验的，得0.5分；11-20年（含），得0.25分；6-10年（含），得0.1分；1-5年（含），得0.05分；</w:t>
            </w:r>
          </w:p>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不满足上述情况的，不得分，本项最高得1.5分。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p>
        </w:tc>
        <w:tc>
          <w:tcPr>
            <w:tcW w:w="1329" w:type="dxa"/>
            <w:tcBorders>
              <w:left w:val="single" w:color="auto" w:sz="4" w:space="0"/>
              <w:right w:val="single" w:color="auto" w:sz="4" w:space="0"/>
            </w:tcBorders>
            <w:noWrap w:val="0"/>
            <w:vAlign w:val="center"/>
          </w:tcPr>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质量负责人</w:t>
            </w:r>
          </w:p>
        </w:tc>
        <w:tc>
          <w:tcPr>
            <w:tcW w:w="694" w:type="dxa"/>
            <w:tcBorders>
              <w:top w:val="single" w:color="auto" w:sz="4" w:space="0"/>
              <w:left w:val="single" w:color="auto" w:sz="4" w:space="0"/>
              <w:bottom w:val="single" w:color="auto" w:sz="4" w:space="0"/>
              <w:right w:val="single" w:color="auto" w:sz="4" w:space="0"/>
            </w:tcBorders>
            <w:noWrap w:val="0"/>
            <w:vAlign w:val="center"/>
          </w:tcPr>
          <w:p>
            <w:pPr>
              <w:ind w:right="-94" w:rightChars="-45"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12053" w:type="dxa"/>
            <w:tcBorders>
              <w:top w:val="single" w:color="auto" w:sz="4" w:space="0"/>
              <w:left w:val="single" w:color="auto" w:sz="4" w:space="0"/>
              <w:bottom w:val="single" w:color="auto" w:sz="4" w:space="0"/>
              <w:right w:val="single" w:color="auto" w:sz="4" w:space="0"/>
            </w:tcBorders>
            <w:noWrap w:val="0"/>
            <w:vAlign w:val="top"/>
          </w:tcPr>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1、具有建筑工程相关专业高级工程师（或以上）技术职称的，得0.5分；</w:t>
            </w:r>
          </w:p>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2、具有20年以上（不含20年）施工管理工作经验的，得0.5分；11-20年（含），得0.25分；6-10年（含），得0.1分；1-5年（含），得0.05分；</w:t>
            </w:r>
          </w:p>
          <w:p>
            <w:pPr>
              <w:ind w:right="-94" w:rightChars="-45"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不满足上述情况的，不得分，本项最高得1分。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p>
        </w:tc>
        <w:tc>
          <w:tcPr>
            <w:tcW w:w="1329" w:type="dxa"/>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r>
              <w:rPr>
                <w:rFonts w:hint="eastAsia" w:ascii="宋体" w:hAnsi="宋体" w:eastAsia="宋体" w:cs="宋体"/>
                <w:highlight w:val="none"/>
                <w:lang w:val="en-US" w:eastAsia="zh-CN"/>
              </w:rPr>
              <w:t>装修工程师</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12053" w:type="dxa"/>
            <w:tcBorders>
              <w:top w:val="single" w:color="auto" w:sz="4" w:space="0"/>
              <w:left w:val="single" w:color="auto" w:sz="4" w:space="0"/>
              <w:bottom w:val="single" w:color="auto" w:sz="4" w:space="0"/>
              <w:right w:val="single" w:color="auto" w:sz="4" w:space="0"/>
            </w:tcBorders>
            <w:noWrap w:val="0"/>
            <w:vAlign w:val="top"/>
          </w:tcPr>
          <w:p>
            <w:pPr>
              <w:ind w:left="1843" w:leftChars="-41" w:right="-94" w:rightChars="-45" w:hanging="1929" w:hangingChars="919"/>
              <w:jc w:val="left"/>
              <w:rPr>
                <w:rFonts w:hint="eastAsia" w:ascii="宋体" w:hAnsi="宋体" w:eastAsia="宋体" w:cs="宋体"/>
                <w:highlight w:val="none"/>
                <w:lang w:val="en-US" w:eastAsia="zh-CN"/>
              </w:rPr>
            </w:pPr>
            <w:r>
              <w:rPr>
                <w:rFonts w:hint="eastAsia" w:ascii="宋体" w:hAnsi="宋体" w:eastAsia="宋体" w:cs="宋体"/>
                <w:highlight w:val="none"/>
              </w:rPr>
              <w:t>具有建筑装饰施工类专业高级工程师(或以上)职称且取得该职称满2年或以上，每人得0.5分，最多得</w:t>
            </w:r>
            <w:r>
              <w:rPr>
                <w:rFonts w:hint="eastAsia" w:ascii="宋体" w:hAnsi="宋体" w:eastAsia="宋体" w:cs="宋体"/>
                <w:highlight w:val="none"/>
                <w:lang w:val="en-US" w:eastAsia="zh-CN"/>
              </w:rPr>
              <w:t>3</w:t>
            </w:r>
            <w:r>
              <w:rPr>
                <w:rFonts w:hint="eastAsia" w:ascii="宋体" w:hAnsi="宋体" w:eastAsia="宋体" w:cs="宋体"/>
                <w:highlight w:val="none"/>
              </w:rPr>
              <w:t>分</w:t>
            </w:r>
            <w:r>
              <w:rPr>
                <w:rFonts w:hint="eastAsia" w:ascii="宋体" w:hAnsi="宋体" w:eastAsia="宋体" w:cs="宋体"/>
                <w:highlight w:val="none"/>
                <w:lang w:val="en-US" w:eastAsia="zh-CN"/>
              </w:rPr>
              <w:t>。</w:t>
            </w:r>
          </w:p>
          <w:p>
            <w:pPr>
              <w:ind w:left="1843" w:leftChars="-41" w:right="-94" w:rightChars="-45" w:hanging="1929" w:hangingChars="919"/>
              <w:jc w:val="left"/>
              <w:rPr>
                <w:rFonts w:hint="eastAsia" w:ascii="宋体" w:hAnsi="宋体" w:eastAsia="宋体" w:cs="宋体"/>
                <w:b/>
                <w:bCs/>
                <w:szCs w:val="21"/>
                <w:highlight w:val="none"/>
                <w:lang w:val="en-US" w:eastAsia="zh-CN"/>
              </w:rPr>
            </w:pPr>
            <w:r>
              <w:rPr>
                <w:rFonts w:hint="eastAsia" w:ascii="宋体" w:hAnsi="宋体" w:eastAsia="宋体" w:cs="宋体"/>
                <w:highlight w:val="none"/>
              </w:rPr>
              <w:t>不满足上述情况的，不得分，本项最高得</w:t>
            </w:r>
            <w:r>
              <w:rPr>
                <w:rFonts w:hint="eastAsia" w:ascii="宋体" w:hAnsi="宋体" w:eastAsia="宋体" w:cs="宋体"/>
                <w:highlight w:val="none"/>
                <w:lang w:val="en-US" w:eastAsia="zh-CN"/>
              </w:rPr>
              <w:t>3</w:t>
            </w:r>
            <w:r>
              <w:rPr>
                <w:rFonts w:hint="eastAsia" w:ascii="宋体" w:hAnsi="宋体" w:eastAsia="宋体" w:cs="宋体"/>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p>
        </w:tc>
        <w:tc>
          <w:tcPr>
            <w:tcW w:w="1329" w:type="dxa"/>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r>
              <w:rPr>
                <w:rFonts w:hint="eastAsia" w:ascii="宋体" w:hAnsi="宋体" w:eastAsia="宋体" w:cs="宋体"/>
                <w:sz w:val="21"/>
                <w:szCs w:val="21"/>
                <w:highlight w:val="none"/>
              </w:rPr>
              <w:t>电气工程师</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0.5</w:t>
            </w:r>
          </w:p>
        </w:tc>
        <w:tc>
          <w:tcPr>
            <w:tcW w:w="1205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76" w:lineRule="auto"/>
              <w:rPr>
                <w:rFonts w:hint="eastAsia" w:ascii="宋体" w:hAnsi="宋体" w:eastAsia="宋体" w:cs="宋体"/>
                <w:szCs w:val="21"/>
                <w:highlight w:val="none"/>
                <w:lang w:eastAsia="zh-CN"/>
              </w:rPr>
            </w:pPr>
            <w:r>
              <w:rPr>
                <w:rFonts w:hint="eastAsia" w:ascii="宋体" w:hAnsi="宋体" w:eastAsia="宋体" w:cs="宋体"/>
                <w:b w:val="0"/>
                <w:bCs w:val="0"/>
                <w:szCs w:val="21"/>
                <w:highlight w:val="none"/>
                <w:lang w:eastAsia="zh-CN"/>
              </w:rPr>
              <w:t>具有建筑电气</w:t>
            </w:r>
            <w:r>
              <w:rPr>
                <w:rFonts w:hint="eastAsia" w:ascii="宋体" w:hAnsi="宋体" w:eastAsia="宋体" w:cs="宋体"/>
                <w:b w:val="0"/>
                <w:bCs w:val="0"/>
                <w:szCs w:val="21"/>
                <w:highlight w:val="none"/>
                <w:lang w:val="en-US" w:eastAsia="zh-CN"/>
              </w:rPr>
              <w:t>施</w:t>
            </w:r>
            <w:r>
              <w:rPr>
                <w:rFonts w:hint="eastAsia" w:ascii="宋体" w:hAnsi="宋体" w:eastAsia="宋体" w:cs="宋体"/>
                <w:b w:val="0"/>
                <w:bCs w:val="0"/>
                <w:szCs w:val="21"/>
                <w:highlight w:val="none"/>
                <w:lang w:eastAsia="zh-CN"/>
              </w:rPr>
              <w:t>工类专业高级工程师(或以上)职称</w:t>
            </w:r>
            <w:r>
              <w:rPr>
                <w:rFonts w:hint="eastAsia" w:ascii="宋体" w:hAnsi="宋体" w:eastAsia="宋体" w:cs="宋体"/>
                <w:highlight w:val="none"/>
              </w:rPr>
              <w:t>且取得该职称满2年或以上，</w:t>
            </w:r>
            <w:r>
              <w:rPr>
                <w:rFonts w:hint="eastAsia" w:ascii="宋体" w:hAnsi="宋体" w:eastAsia="宋体" w:cs="宋体"/>
                <w:b w:val="0"/>
                <w:bCs w:val="0"/>
                <w:szCs w:val="21"/>
                <w:highlight w:val="none"/>
                <w:lang w:eastAsia="zh-CN"/>
              </w:rPr>
              <w:t>得0.5分</w:t>
            </w:r>
            <w:r>
              <w:rPr>
                <w:rFonts w:hint="eastAsia" w:ascii="宋体" w:hAnsi="宋体" w:eastAsia="宋体" w:cs="宋体"/>
                <w:szCs w:val="21"/>
                <w:highlight w:val="none"/>
                <w:lang w:eastAsia="zh-CN"/>
              </w:rPr>
              <w:t>。</w:t>
            </w:r>
          </w:p>
          <w:p>
            <w:pPr>
              <w:adjustRightInd w:val="0"/>
              <w:snapToGrid w:val="0"/>
              <w:spacing w:line="276" w:lineRule="auto"/>
              <w:rPr>
                <w:rFonts w:hint="eastAsia" w:ascii="宋体" w:hAnsi="宋体" w:eastAsia="宋体" w:cs="宋体"/>
                <w:b/>
                <w:bCs/>
                <w:szCs w:val="21"/>
                <w:highlight w:val="none"/>
                <w:lang w:val="en-US" w:eastAsia="zh-CN"/>
              </w:rPr>
            </w:pPr>
            <w:r>
              <w:rPr>
                <w:rFonts w:hint="eastAsia" w:ascii="宋体" w:hAnsi="宋体" w:eastAsia="宋体" w:cs="宋体"/>
                <w:kern w:val="2"/>
                <w:sz w:val="21"/>
                <w:szCs w:val="22"/>
                <w:highlight w:val="none"/>
                <w:lang w:val="en-US" w:eastAsia="zh-CN" w:bidi="ar-SA"/>
              </w:rPr>
              <w:t>不满足上述情况的，不得分，本项最高得</w:t>
            </w:r>
            <w:r>
              <w:rPr>
                <w:rFonts w:hint="eastAsia" w:ascii="宋体" w:hAnsi="宋体" w:eastAsia="宋体" w:cs="宋体"/>
                <w:kern w:val="2"/>
                <w:sz w:val="21"/>
                <w:szCs w:val="21"/>
                <w:highlight w:val="none"/>
                <w:lang w:val="en-US" w:eastAsia="zh-CN" w:bidi="ar-SA"/>
              </w:rPr>
              <w:t>0.5</w:t>
            </w:r>
            <w:r>
              <w:rPr>
                <w:rFonts w:hint="eastAsia" w:ascii="宋体" w:hAnsi="宋体" w:eastAsia="宋体" w:cs="宋体"/>
                <w:kern w:val="2"/>
                <w:sz w:val="21"/>
                <w:szCs w:val="22"/>
                <w:highlight w:val="none"/>
                <w:lang w:val="en-US" w:eastAsia="zh-CN" w:bidi="ar-SA"/>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p>
        </w:tc>
        <w:tc>
          <w:tcPr>
            <w:tcW w:w="1329"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深化设计师</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0.5</w:t>
            </w:r>
          </w:p>
        </w:tc>
        <w:tc>
          <w:tcPr>
            <w:tcW w:w="12053" w:type="dxa"/>
            <w:tcBorders>
              <w:top w:val="single" w:color="auto" w:sz="4" w:space="0"/>
              <w:left w:val="single" w:color="auto" w:sz="4" w:space="0"/>
              <w:bottom w:val="single" w:color="auto" w:sz="4" w:space="0"/>
              <w:right w:val="single" w:color="auto" w:sz="4" w:space="0"/>
            </w:tcBorders>
            <w:noWrap w:val="0"/>
            <w:vAlign w:val="top"/>
          </w:tcPr>
          <w:p>
            <w:pPr>
              <w:ind w:left="1843" w:leftChars="-41" w:right="-94" w:rightChars="-45" w:hanging="1929" w:hangingChars="919"/>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具有建筑装饰设计类专业高级工程师</w:t>
            </w:r>
            <w:r>
              <w:rPr>
                <w:rFonts w:hint="eastAsia" w:ascii="宋体" w:hAnsi="宋体" w:eastAsia="宋体" w:cs="宋体"/>
                <w:b w:val="0"/>
                <w:bCs w:val="0"/>
                <w:szCs w:val="21"/>
                <w:highlight w:val="none"/>
                <w:lang w:eastAsia="zh-CN"/>
              </w:rPr>
              <w:t>(</w:t>
            </w:r>
            <w:r>
              <w:rPr>
                <w:rFonts w:hint="eastAsia" w:ascii="宋体" w:hAnsi="宋体" w:eastAsia="宋体" w:cs="宋体"/>
                <w:highlight w:val="none"/>
                <w:lang w:val="en-US" w:eastAsia="zh-CN"/>
              </w:rPr>
              <w:t>或以上</w:t>
            </w:r>
            <w:r>
              <w:rPr>
                <w:rFonts w:hint="eastAsia" w:ascii="宋体" w:hAnsi="宋体" w:eastAsia="宋体" w:cs="宋体"/>
                <w:b w:val="0"/>
                <w:bCs w:val="0"/>
                <w:szCs w:val="21"/>
                <w:highlight w:val="none"/>
                <w:lang w:eastAsia="zh-CN"/>
              </w:rPr>
              <w:t>)</w:t>
            </w:r>
            <w:r>
              <w:rPr>
                <w:rFonts w:hint="eastAsia" w:ascii="宋体" w:hAnsi="宋体" w:eastAsia="宋体" w:cs="宋体"/>
                <w:highlight w:val="none"/>
                <w:lang w:val="en-US" w:eastAsia="zh-CN"/>
              </w:rPr>
              <w:t>职称</w:t>
            </w:r>
            <w:r>
              <w:rPr>
                <w:rFonts w:hint="eastAsia" w:ascii="宋体" w:hAnsi="宋体" w:eastAsia="宋体" w:cs="宋体"/>
                <w:highlight w:val="none"/>
              </w:rPr>
              <w:t>且取得该职称满2年或以上</w:t>
            </w:r>
            <w:r>
              <w:rPr>
                <w:rFonts w:hint="eastAsia" w:ascii="宋体" w:hAnsi="宋体" w:eastAsia="宋体" w:cs="宋体"/>
                <w:highlight w:val="none"/>
                <w:lang w:val="en-US" w:eastAsia="zh-CN"/>
              </w:rPr>
              <w:t>，得0.5分</w:t>
            </w:r>
            <w:r>
              <w:rPr>
                <w:rFonts w:hint="eastAsia" w:ascii="宋体" w:hAnsi="宋体" w:eastAsia="宋体" w:cs="宋体"/>
                <w:highlight w:val="none"/>
                <w:lang w:eastAsia="zh-CN"/>
              </w:rPr>
              <w:t>。</w:t>
            </w:r>
          </w:p>
          <w:p>
            <w:pPr>
              <w:ind w:left="1843" w:leftChars="-41" w:right="-94" w:rightChars="-45" w:hanging="1929" w:hangingChars="919"/>
              <w:jc w:val="left"/>
              <w:rPr>
                <w:rFonts w:hint="eastAsia" w:ascii="宋体" w:hAnsi="宋体" w:eastAsia="宋体" w:cs="宋体"/>
                <w:kern w:val="2"/>
                <w:sz w:val="28"/>
                <w:szCs w:val="20"/>
                <w:highlight w:val="none"/>
                <w:lang w:val="en-US" w:eastAsia="zh-CN" w:bidi="ar-SA"/>
              </w:rPr>
            </w:pPr>
            <w:r>
              <w:rPr>
                <w:rFonts w:hint="eastAsia" w:ascii="宋体" w:hAnsi="宋体" w:eastAsia="宋体" w:cs="宋体"/>
                <w:kern w:val="2"/>
                <w:sz w:val="21"/>
                <w:szCs w:val="22"/>
                <w:highlight w:val="none"/>
                <w:lang w:val="en-US" w:eastAsia="zh-CN" w:bidi="ar-SA"/>
              </w:rPr>
              <w:t>不满足上述情况的，不得分，本项最高得</w:t>
            </w:r>
            <w:r>
              <w:rPr>
                <w:rFonts w:hint="eastAsia" w:ascii="宋体" w:hAnsi="宋体" w:eastAsia="宋体" w:cs="宋体"/>
                <w:kern w:val="2"/>
                <w:sz w:val="21"/>
                <w:szCs w:val="21"/>
                <w:highlight w:val="none"/>
                <w:lang w:val="en-US" w:eastAsia="zh-CN" w:bidi="ar-SA"/>
              </w:rPr>
              <w:t>0.5</w:t>
            </w:r>
            <w:r>
              <w:rPr>
                <w:rFonts w:hint="eastAsia" w:ascii="宋体" w:hAnsi="宋体" w:eastAsia="宋体" w:cs="宋体"/>
                <w:kern w:val="2"/>
                <w:sz w:val="21"/>
                <w:szCs w:val="22"/>
                <w:highlight w:val="none"/>
                <w:lang w:val="en-US" w:eastAsia="zh-CN" w:bidi="ar-SA"/>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0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p>
        </w:tc>
        <w:tc>
          <w:tcPr>
            <w:tcW w:w="1329"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造价工程师</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0.5</w:t>
            </w:r>
          </w:p>
        </w:tc>
        <w:tc>
          <w:tcPr>
            <w:tcW w:w="12053" w:type="dxa"/>
            <w:tcBorders>
              <w:top w:val="single" w:color="auto" w:sz="4" w:space="0"/>
              <w:left w:val="single" w:color="auto" w:sz="4" w:space="0"/>
              <w:bottom w:val="single" w:color="auto" w:sz="4" w:space="0"/>
              <w:right w:val="single" w:color="auto" w:sz="4" w:space="0"/>
            </w:tcBorders>
            <w:noWrap w:val="0"/>
            <w:vAlign w:val="top"/>
          </w:tcPr>
          <w:p>
            <w:pPr>
              <w:ind w:left="1843" w:leftChars="-41" w:right="-94" w:rightChars="-45" w:hanging="1929" w:hangingChars="919"/>
              <w:jc w:val="left"/>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具有造价类专业工程师（或以上）职称且取得该职称满</w:t>
            </w:r>
            <w:r>
              <w:rPr>
                <w:rFonts w:hint="eastAsia" w:ascii="宋体" w:hAnsi="宋体" w:eastAsia="宋体" w:cs="宋体"/>
                <w:highlight w:val="none"/>
                <w:lang w:val="en-US" w:eastAsia="zh-CN"/>
              </w:rPr>
              <w:t>2</w:t>
            </w:r>
            <w:r>
              <w:rPr>
                <w:rFonts w:hint="eastAsia" w:ascii="宋体" w:hAnsi="宋体" w:eastAsia="宋体" w:cs="宋体"/>
                <w:kern w:val="2"/>
                <w:sz w:val="21"/>
                <w:szCs w:val="22"/>
                <w:highlight w:val="none"/>
                <w:lang w:val="en-US" w:eastAsia="zh-CN" w:bidi="ar-SA"/>
              </w:rPr>
              <w:t>年或以上</w:t>
            </w:r>
            <w:r>
              <w:rPr>
                <w:rFonts w:hint="eastAsia" w:ascii="宋体" w:hAnsi="宋体" w:eastAsia="宋体" w:cs="宋体"/>
                <w:highlight w:val="none"/>
                <w:lang w:val="en-US" w:eastAsia="zh-CN"/>
              </w:rPr>
              <w:t>，得0.5分</w:t>
            </w:r>
            <w:r>
              <w:rPr>
                <w:rFonts w:hint="eastAsia" w:ascii="宋体" w:hAnsi="宋体" w:eastAsia="宋体" w:cs="宋体"/>
                <w:highlight w:val="none"/>
                <w:lang w:eastAsia="zh-CN"/>
              </w:rPr>
              <w:t>。</w:t>
            </w:r>
          </w:p>
          <w:p>
            <w:pPr>
              <w:pStyle w:val="2"/>
              <w:ind w:left="0" w:leftChars="0" w:firstLine="0" w:firstLineChars="0"/>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不满足上述情况的，不得分，本项最高得0.5分。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0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企业资信</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6分</w:t>
            </w:r>
            <w:r>
              <w:rPr>
                <w:rFonts w:hint="eastAsia" w:ascii="宋体" w:hAnsi="宋体" w:eastAsia="宋体" w:cs="宋体"/>
                <w:szCs w:val="21"/>
                <w:highlight w:val="none"/>
                <w:lang w:eastAsia="zh-CN"/>
              </w:rPr>
              <w:t>）</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类似</w:t>
            </w:r>
            <w:r>
              <w:rPr>
                <w:rFonts w:hint="eastAsia" w:ascii="宋体" w:hAnsi="宋体" w:eastAsia="宋体" w:cs="宋体"/>
                <w:szCs w:val="21"/>
                <w:highlight w:val="none"/>
              </w:rPr>
              <w:t>业绩</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lang w:val="en-US" w:eastAsia="zh-CN"/>
              </w:rPr>
              <w:t>3.0</w:t>
            </w:r>
          </w:p>
        </w:tc>
        <w:tc>
          <w:tcPr>
            <w:tcW w:w="120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自20</w:t>
            </w:r>
            <w:r>
              <w:rPr>
                <w:rFonts w:hint="eastAsia" w:ascii="宋体" w:hAnsi="宋体" w:eastAsia="宋体" w:cs="宋体"/>
                <w:kern w:val="0"/>
                <w:szCs w:val="21"/>
                <w:highlight w:val="none"/>
                <w:lang w:val="en-US" w:eastAsia="zh-CN"/>
              </w:rPr>
              <w:t>20</w:t>
            </w:r>
            <w:r>
              <w:rPr>
                <w:rFonts w:hint="eastAsia" w:ascii="宋体" w:hAnsi="宋体" w:eastAsia="宋体" w:cs="宋体"/>
                <w:kern w:val="0"/>
                <w:szCs w:val="21"/>
                <w:highlight w:val="none"/>
                <w:lang w:val="zh-CN"/>
              </w:rPr>
              <w:t>年1月1日</w:t>
            </w:r>
            <w:r>
              <w:rPr>
                <w:rFonts w:hint="eastAsia" w:ascii="宋体" w:hAnsi="宋体" w:eastAsia="宋体" w:cs="宋体"/>
                <w:kern w:val="0"/>
                <w:szCs w:val="21"/>
                <w:highlight w:val="none"/>
                <w:lang w:val="en-US" w:eastAsia="zh-CN"/>
              </w:rPr>
              <w:t>至今</w:t>
            </w:r>
            <w:r>
              <w:rPr>
                <w:rFonts w:hint="eastAsia" w:ascii="宋体" w:hAnsi="宋体" w:eastAsia="宋体" w:cs="宋体"/>
                <w:kern w:val="0"/>
                <w:szCs w:val="21"/>
                <w:highlight w:val="none"/>
                <w:lang w:val="zh-CN"/>
              </w:rPr>
              <w:t>，投标人完成过</w:t>
            </w:r>
            <w:r>
              <w:rPr>
                <w:rFonts w:hint="eastAsia" w:ascii="宋体" w:hAnsi="宋体" w:eastAsia="宋体" w:cs="宋体"/>
                <w:kern w:val="0"/>
                <w:szCs w:val="21"/>
                <w:highlight w:val="none"/>
                <w:lang w:val="zh-CN" w:eastAsia="zh-CN"/>
              </w:rPr>
              <w:t>质量合格的</w:t>
            </w:r>
            <w:r>
              <w:rPr>
                <w:rFonts w:hint="eastAsia" w:ascii="宋体" w:hAnsi="宋体" w:eastAsia="宋体" w:cs="宋体"/>
                <w:kern w:val="0"/>
                <w:szCs w:val="21"/>
                <w:highlight w:val="none"/>
                <w:lang w:val="zh-CN"/>
              </w:rPr>
              <w:t>建筑工程施工总承包项目业绩：</w:t>
            </w:r>
          </w:p>
          <w:p>
            <w:pPr>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完成</w:t>
            </w:r>
            <w:r>
              <w:rPr>
                <w:rFonts w:hint="eastAsia" w:ascii="宋体" w:hAnsi="宋体" w:eastAsia="宋体" w:cs="宋体"/>
                <w:bCs/>
                <w:kern w:val="0"/>
                <w:szCs w:val="21"/>
                <w:highlight w:val="none"/>
                <w:lang w:val="en-US" w:eastAsia="zh-CN"/>
              </w:rPr>
              <w:t>过1</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4</w:t>
            </w:r>
            <w:r>
              <w:rPr>
                <w:rFonts w:hint="eastAsia" w:ascii="宋体" w:hAnsi="宋体" w:eastAsia="宋体" w:cs="宋体"/>
                <w:bCs/>
                <w:kern w:val="0"/>
                <w:szCs w:val="21"/>
                <w:highlight w:val="none"/>
              </w:rPr>
              <w:t>项的，得0.</w:t>
            </w:r>
            <w:r>
              <w:rPr>
                <w:rFonts w:hint="eastAsia" w:ascii="宋体" w:hAnsi="宋体" w:eastAsia="宋体" w:cs="宋体"/>
                <w:bCs/>
                <w:kern w:val="0"/>
                <w:szCs w:val="21"/>
                <w:highlight w:val="none"/>
                <w:lang w:val="en-US" w:eastAsia="zh-CN"/>
              </w:rPr>
              <w:t>2</w:t>
            </w:r>
            <w:r>
              <w:rPr>
                <w:rFonts w:hint="eastAsia" w:ascii="宋体" w:hAnsi="宋体" w:eastAsia="宋体" w:cs="宋体"/>
                <w:bCs/>
                <w:kern w:val="0"/>
                <w:szCs w:val="21"/>
                <w:highlight w:val="none"/>
              </w:rPr>
              <w:t>分</w:t>
            </w: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完成</w:t>
            </w:r>
            <w:r>
              <w:rPr>
                <w:rFonts w:hint="eastAsia" w:ascii="宋体" w:hAnsi="宋体" w:eastAsia="宋体" w:cs="宋体"/>
                <w:bCs/>
                <w:kern w:val="0"/>
                <w:szCs w:val="21"/>
                <w:highlight w:val="none"/>
                <w:lang w:val="en-US" w:eastAsia="zh-CN"/>
              </w:rPr>
              <w:t>过5</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9</w:t>
            </w:r>
            <w:r>
              <w:rPr>
                <w:rFonts w:hint="eastAsia" w:ascii="宋体" w:hAnsi="宋体" w:eastAsia="宋体" w:cs="宋体"/>
                <w:bCs/>
                <w:kern w:val="0"/>
                <w:szCs w:val="21"/>
                <w:highlight w:val="none"/>
              </w:rPr>
              <w:t>项的，得0.</w:t>
            </w:r>
            <w:r>
              <w:rPr>
                <w:rFonts w:hint="eastAsia" w:ascii="宋体" w:hAnsi="宋体" w:eastAsia="宋体" w:cs="宋体"/>
                <w:bCs/>
                <w:kern w:val="0"/>
                <w:szCs w:val="21"/>
                <w:highlight w:val="none"/>
                <w:lang w:val="en-US" w:eastAsia="zh-CN"/>
              </w:rPr>
              <w:t>5</w:t>
            </w:r>
            <w:r>
              <w:rPr>
                <w:rFonts w:hint="eastAsia" w:ascii="宋体" w:hAnsi="宋体" w:eastAsia="宋体" w:cs="宋体"/>
                <w:bCs/>
                <w:kern w:val="0"/>
                <w:szCs w:val="21"/>
                <w:highlight w:val="none"/>
              </w:rPr>
              <w:t>分</w:t>
            </w: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完成</w:t>
            </w:r>
            <w:r>
              <w:rPr>
                <w:rFonts w:hint="eastAsia" w:ascii="宋体" w:hAnsi="宋体" w:eastAsia="宋体" w:cs="宋体"/>
                <w:bCs/>
                <w:kern w:val="0"/>
                <w:szCs w:val="21"/>
                <w:highlight w:val="none"/>
                <w:lang w:val="en-US" w:eastAsia="zh-CN"/>
              </w:rPr>
              <w:t>过10</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14</w:t>
            </w:r>
            <w:r>
              <w:rPr>
                <w:rFonts w:hint="eastAsia" w:ascii="宋体" w:hAnsi="宋体" w:eastAsia="宋体" w:cs="宋体"/>
                <w:bCs/>
                <w:kern w:val="0"/>
                <w:szCs w:val="21"/>
                <w:highlight w:val="none"/>
              </w:rPr>
              <w:t>项的，得</w:t>
            </w:r>
            <w:r>
              <w:rPr>
                <w:rFonts w:hint="eastAsia" w:ascii="宋体" w:hAnsi="宋体" w:eastAsia="宋体" w:cs="宋体"/>
                <w:bCs/>
                <w:kern w:val="0"/>
                <w:szCs w:val="21"/>
                <w:highlight w:val="none"/>
                <w:lang w:val="en-US" w:eastAsia="zh-CN"/>
              </w:rPr>
              <w:t>1</w:t>
            </w:r>
            <w:r>
              <w:rPr>
                <w:rFonts w:hint="eastAsia" w:ascii="宋体" w:hAnsi="宋体" w:eastAsia="宋体" w:cs="宋体"/>
                <w:bCs/>
                <w:kern w:val="0"/>
                <w:szCs w:val="21"/>
                <w:highlight w:val="none"/>
              </w:rPr>
              <w:t>分；完成</w:t>
            </w:r>
            <w:r>
              <w:rPr>
                <w:rFonts w:hint="eastAsia" w:ascii="宋体" w:hAnsi="宋体" w:eastAsia="宋体" w:cs="宋体"/>
                <w:bCs/>
                <w:kern w:val="0"/>
                <w:szCs w:val="21"/>
                <w:highlight w:val="none"/>
                <w:lang w:val="en-US" w:eastAsia="zh-CN"/>
              </w:rPr>
              <w:t>过15</w:t>
            </w:r>
            <w:r>
              <w:rPr>
                <w:rFonts w:hint="eastAsia" w:ascii="宋体" w:hAnsi="宋体" w:eastAsia="宋体" w:cs="宋体"/>
                <w:bCs/>
                <w:kern w:val="0"/>
                <w:szCs w:val="21"/>
                <w:highlight w:val="none"/>
              </w:rPr>
              <w:t>～1</w:t>
            </w:r>
            <w:r>
              <w:rPr>
                <w:rFonts w:hint="eastAsia" w:ascii="宋体" w:hAnsi="宋体" w:eastAsia="宋体" w:cs="宋体"/>
                <w:bCs/>
                <w:kern w:val="0"/>
                <w:szCs w:val="21"/>
                <w:highlight w:val="none"/>
                <w:lang w:val="en-US" w:eastAsia="zh-CN"/>
              </w:rPr>
              <w:t>7</w:t>
            </w:r>
            <w:r>
              <w:rPr>
                <w:rFonts w:hint="eastAsia" w:ascii="宋体" w:hAnsi="宋体" w:eastAsia="宋体" w:cs="宋体"/>
                <w:bCs/>
                <w:kern w:val="0"/>
                <w:szCs w:val="21"/>
                <w:highlight w:val="none"/>
              </w:rPr>
              <w:t>项的，得</w:t>
            </w:r>
            <w:r>
              <w:rPr>
                <w:rFonts w:hint="eastAsia" w:ascii="宋体" w:hAnsi="宋体" w:eastAsia="宋体" w:cs="宋体"/>
                <w:bCs/>
                <w:kern w:val="0"/>
                <w:szCs w:val="21"/>
                <w:highlight w:val="none"/>
                <w:lang w:val="en-US" w:eastAsia="zh-CN"/>
              </w:rPr>
              <w:t>1.5</w:t>
            </w:r>
            <w:r>
              <w:rPr>
                <w:rFonts w:hint="eastAsia" w:ascii="宋体" w:hAnsi="宋体" w:eastAsia="宋体" w:cs="宋体"/>
                <w:bCs/>
                <w:kern w:val="0"/>
                <w:szCs w:val="21"/>
                <w:highlight w:val="none"/>
              </w:rPr>
              <w:t>分；完成</w:t>
            </w:r>
            <w:r>
              <w:rPr>
                <w:rFonts w:hint="eastAsia" w:ascii="宋体" w:hAnsi="宋体" w:eastAsia="宋体" w:cs="宋体"/>
                <w:bCs/>
                <w:kern w:val="0"/>
                <w:szCs w:val="21"/>
                <w:highlight w:val="none"/>
                <w:lang w:val="en-US" w:eastAsia="zh-CN"/>
              </w:rPr>
              <w:t>过18</w:t>
            </w:r>
            <w:r>
              <w:rPr>
                <w:rFonts w:hint="eastAsia" w:ascii="宋体" w:hAnsi="宋体" w:eastAsia="宋体" w:cs="宋体"/>
                <w:bCs/>
                <w:kern w:val="0"/>
                <w:szCs w:val="21"/>
                <w:highlight w:val="none"/>
              </w:rPr>
              <w:t>项</w:t>
            </w:r>
            <w:r>
              <w:rPr>
                <w:rFonts w:hint="eastAsia" w:ascii="宋体" w:hAnsi="宋体" w:eastAsia="宋体" w:cs="宋体"/>
                <w:bCs/>
                <w:kern w:val="0"/>
                <w:szCs w:val="21"/>
                <w:highlight w:val="none"/>
                <w:lang w:val="en-US" w:eastAsia="zh-CN"/>
              </w:rPr>
              <w:t>或</w:t>
            </w:r>
            <w:r>
              <w:rPr>
                <w:rFonts w:hint="eastAsia" w:ascii="宋体" w:hAnsi="宋体" w:eastAsia="宋体" w:cs="宋体"/>
                <w:bCs/>
                <w:kern w:val="0"/>
                <w:szCs w:val="21"/>
                <w:highlight w:val="none"/>
              </w:rPr>
              <w:t>以上的，得</w:t>
            </w:r>
            <w:r>
              <w:rPr>
                <w:rFonts w:hint="eastAsia" w:ascii="宋体" w:hAnsi="宋体" w:eastAsia="宋体" w:cs="宋体"/>
                <w:bCs/>
                <w:kern w:val="0"/>
                <w:szCs w:val="21"/>
                <w:highlight w:val="none"/>
                <w:lang w:val="en-US" w:eastAsia="zh-CN"/>
              </w:rPr>
              <w:t>3</w:t>
            </w:r>
            <w:r>
              <w:rPr>
                <w:rFonts w:hint="eastAsia" w:ascii="宋体" w:hAnsi="宋体" w:eastAsia="宋体" w:cs="宋体"/>
                <w:bCs/>
                <w:kern w:val="0"/>
                <w:szCs w:val="21"/>
                <w:highlight w:val="none"/>
              </w:rPr>
              <w:t>分</w:t>
            </w:r>
            <w:r>
              <w:rPr>
                <w:rFonts w:hint="eastAsia" w:ascii="宋体" w:hAnsi="宋体" w:eastAsia="宋体" w:cs="宋体"/>
                <w:bCs/>
                <w:kern w:val="0"/>
                <w:szCs w:val="21"/>
                <w:highlight w:val="none"/>
                <w:lang w:eastAsia="zh-CN"/>
              </w:rPr>
              <w:t>。</w:t>
            </w:r>
          </w:p>
          <w:p>
            <w:pPr>
              <w:jc w:val="left"/>
              <w:rPr>
                <w:rFonts w:hint="eastAsia" w:ascii="宋体" w:hAnsi="宋体" w:eastAsia="宋体" w:cs="宋体"/>
                <w:szCs w:val="21"/>
                <w:highlight w:val="none"/>
              </w:rPr>
            </w:pPr>
            <w:r>
              <w:rPr>
                <w:rFonts w:hint="eastAsia" w:ascii="宋体" w:hAnsi="宋体" w:eastAsia="宋体" w:cs="宋体"/>
                <w:szCs w:val="21"/>
                <w:highlight w:val="none"/>
                <w:lang w:eastAsia="zh-CN"/>
              </w:rPr>
              <w:t>不符合上述条件的，得</w:t>
            </w:r>
            <w:r>
              <w:rPr>
                <w:rFonts w:hint="eastAsia" w:ascii="宋体" w:hAnsi="宋体" w:eastAsia="宋体" w:cs="宋体"/>
                <w:szCs w:val="21"/>
                <w:highlight w:val="none"/>
                <w:lang w:val="en-US" w:eastAsia="zh-CN"/>
              </w:rPr>
              <w:t>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0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p>
        </w:tc>
        <w:tc>
          <w:tcPr>
            <w:tcW w:w="1329"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rPr>
            </w:pPr>
            <w:r>
              <w:rPr>
                <w:rFonts w:hint="eastAsia" w:ascii="宋体" w:hAnsi="宋体" w:eastAsia="宋体" w:cs="宋体"/>
                <w:szCs w:val="21"/>
                <w:highlight w:val="none"/>
              </w:rPr>
              <w:t>工程研发能力</w:t>
            </w:r>
          </w:p>
        </w:tc>
        <w:tc>
          <w:tcPr>
            <w:tcW w:w="694"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szCs w:val="21"/>
                <w:highlight w:val="none"/>
                <w:u w:val="single"/>
                <w:lang w:val="en-US" w:eastAsia="zh-CN"/>
              </w:rPr>
            </w:pPr>
            <w:r>
              <w:rPr>
                <w:rFonts w:hint="eastAsia" w:ascii="宋体" w:hAnsi="宋体" w:eastAsia="宋体" w:cs="宋体"/>
                <w:highlight w:val="none"/>
                <w:lang w:val="en-US" w:eastAsia="zh-CN"/>
              </w:rPr>
              <w:t>1.8</w:t>
            </w:r>
          </w:p>
        </w:tc>
        <w:tc>
          <w:tcPr>
            <w:tcW w:w="1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eastAsia="宋体" w:cs="宋体"/>
                <w:szCs w:val="21"/>
                <w:lang w:eastAsia="zh-CN"/>
              </w:rPr>
            </w:pPr>
            <w:r>
              <w:rPr>
                <w:rFonts w:hint="eastAsia" w:ascii="宋体" w:hAnsi="宋体" w:eastAsia="宋体" w:cs="宋体"/>
                <w:szCs w:val="21"/>
              </w:rPr>
              <w:t>自2020年1月1日</w:t>
            </w:r>
            <w:r>
              <w:rPr>
                <w:rFonts w:hint="eastAsia" w:ascii="宋体" w:hAnsi="宋体" w:eastAsia="宋体" w:cs="宋体"/>
                <w:szCs w:val="21"/>
                <w:lang w:val="en-US" w:eastAsia="zh-CN"/>
              </w:rPr>
              <w:t>至今</w:t>
            </w:r>
            <w:r>
              <w:rPr>
                <w:rFonts w:hint="eastAsia" w:ascii="宋体" w:hAnsi="宋体" w:eastAsia="宋体" w:cs="宋体"/>
                <w:szCs w:val="21"/>
              </w:rPr>
              <w:t>，投标人获得过“技术创新QC成果(部优以上)”奖项的，</w:t>
            </w:r>
            <w:r>
              <w:rPr>
                <w:rFonts w:hint="eastAsia" w:ascii="宋体" w:hAnsi="宋体" w:eastAsia="宋体" w:cs="宋体"/>
                <w:szCs w:val="21"/>
                <w:lang w:val="en-US" w:eastAsia="zh-CN"/>
              </w:rPr>
              <w:t>每项得0.9分，最多</w:t>
            </w:r>
            <w:r>
              <w:rPr>
                <w:rFonts w:hint="eastAsia" w:ascii="宋体" w:hAnsi="宋体" w:eastAsia="宋体" w:cs="宋体"/>
                <w:szCs w:val="21"/>
              </w:rPr>
              <w:t>得1.</w:t>
            </w:r>
            <w:r>
              <w:rPr>
                <w:rFonts w:hint="eastAsia" w:ascii="宋体" w:hAnsi="宋体" w:eastAsia="宋体" w:cs="宋体"/>
                <w:szCs w:val="21"/>
                <w:lang w:val="en-US" w:eastAsia="zh-CN"/>
              </w:rPr>
              <w:t>8</w:t>
            </w:r>
            <w:r>
              <w:rPr>
                <w:rFonts w:hint="eastAsia" w:ascii="宋体" w:hAnsi="宋体" w:eastAsia="宋体" w:cs="宋体"/>
                <w:szCs w:val="21"/>
              </w:rPr>
              <w:t>分</w:t>
            </w:r>
            <w:r>
              <w:rPr>
                <w:rFonts w:hint="eastAsia" w:ascii="宋体" w:hAnsi="宋体" w:eastAsia="宋体" w:cs="宋体"/>
                <w:szCs w:val="21"/>
                <w:lang w:eastAsia="zh-CN"/>
              </w:rPr>
              <w:t>。</w:t>
            </w:r>
          </w:p>
          <w:p>
            <w:pPr>
              <w:adjustRightInd w:val="0"/>
              <w:snapToGrid w:val="0"/>
              <w:spacing w:line="300" w:lineRule="exact"/>
              <w:rPr>
                <w:rFonts w:hint="eastAsia" w:ascii="宋体" w:hAnsi="宋体" w:eastAsia="宋体" w:cs="宋体"/>
                <w:highlight w:val="none"/>
              </w:rPr>
            </w:pPr>
            <w:r>
              <w:rPr>
                <w:rFonts w:hint="eastAsia" w:ascii="宋体" w:hAnsi="宋体" w:eastAsia="宋体" w:cs="宋体"/>
                <w:szCs w:val="21"/>
              </w:rPr>
              <w:t>不符合上述条件的不得分，本项最高得1.</w:t>
            </w:r>
            <w:r>
              <w:rPr>
                <w:rFonts w:hint="eastAsia" w:ascii="宋体" w:hAnsi="宋体" w:eastAsia="宋体" w:cs="宋体"/>
                <w:szCs w:val="21"/>
                <w:lang w:val="en-US" w:eastAsia="zh-CN"/>
              </w:rPr>
              <w:t>8</w:t>
            </w:r>
            <w:r>
              <w:rPr>
                <w:rFonts w:hint="eastAsia" w:ascii="宋体" w:hAnsi="宋体" w:eastAsia="宋体" w:cs="宋体"/>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90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u w:val="none"/>
              </w:rPr>
            </w:pPr>
          </w:p>
        </w:tc>
        <w:tc>
          <w:tcPr>
            <w:tcW w:w="1329" w:type="dxa"/>
            <w:tcBorders>
              <w:top w:val="single" w:color="auto" w:sz="4" w:space="0"/>
              <w:left w:val="single" w:color="auto" w:sz="4" w:space="0"/>
              <w:right w:val="single" w:color="auto" w:sz="4" w:space="0"/>
            </w:tcBorders>
            <w:noWrap w:val="0"/>
            <w:vAlign w:val="center"/>
          </w:tcPr>
          <w:p>
            <w:pPr>
              <w:adjustRightInd w:val="0"/>
              <w:ind w:left="-65" w:leftChars="-31" w:right="-48" w:rightChars="-23"/>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第三方评价</w:t>
            </w:r>
          </w:p>
        </w:tc>
        <w:tc>
          <w:tcPr>
            <w:tcW w:w="694" w:type="dxa"/>
            <w:tcBorders>
              <w:top w:val="single" w:color="auto" w:sz="4" w:space="0"/>
              <w:left w:val="single" w:color="auto" w:sz="4" w:space="0"/>
              <w:right w:val="single" w:color="auto" w:sz="4" w:space="0"/>
            </w:tcBorders>
            <w:noWrap w:val="0"/>
            <w:vAlign w:val="center"/>
          </w:tcPr>
          <w:p>
            <w:pPr>
              <w:ind w:right="-50" w:rightChars="-24"/>
              <w:jc w:val="center"/>
              <w:rPr>
                <w:rFonts w:hint="eastAsia" w:ascii="宋体" w:hAnsi="宋体" w:eastAsia="宋体" w:cs="宋体"/>
                <w:sz w:val="21"/>
                <w:szCs w:val="21"/>
                <w:highlight w:val="none"/>
                <w:u w:val="none"/>
                <w:lang w:val="en-US" w:eastAsia="zh-CN"/>
              </w:rPr>
            </w:pPr>
            <w:r>
              <w:rPr>
                <w:rFonts w:hint="eastAsia" w:ascii="宋体" w:hAnsi="宋体" w:eastAsia="宋体" w:cs="宋体"/>
                <w:szCs w:val="21"/>
                <w:highlight w:val="none"/>
                <w:u w:val="none"/>
                <w:lang w:val="en-US" w:eastAsia="zh-CN"/>
              </w:rPr>
              <w:t>1.2</w:t>
            </w:r>
          </w:p>
        </w:tc>
        <w:tc>
          <w:tcPr>
            <w:tcW w:w="120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Cs w:val="21"/>
                <w:highlight w:val="none"/>
                <w:u w:val="none"/>
              </w:rPr>
            </w:pPr>
            <w:r>
              <w:rPr>
                <w:rFonts w:hint="eastAsia" w:ascii="宋体" w:hAnsi="宋体" w:eastAsia="宋体" w:cs="宋体"/>
                <w:highlight w:val="none"/>
                <w:u w:val="none"/>
              </w:rPr>
              <w:t>截止至202</w:t>
            </w:r>
            <w:r>
              <w:rPr>
                <w:rFonts w:hint="eastAsia" w:ascii="宋体" w:hAnsi="宋体" w:eastAsia="宋体" w:cs="宋体"/>
                <w:highlight w:val="none"/>
                <w:u w:val="none"/>
                <w:lang w:val="en-US" w:eastAsia="zh-CN"/>
              </w:rPr>
              <w:t>2</w:t>
            </w:r>
            <w:r>
              <w:rPr>
                <w:rFonts w:hint="eastAsia" w:ascii="宋体" w:hAnsi="宋体" w:eastAsia="宋体" w:cs="宋体"/>
                <w:highlight w:val="none"/>
                <w:u w:val="none"/>
              </w:rPr>
              <w:t>年度（须含</w:t>
            </w:r>
            <w:r>
              <w:rPr>
                <w:rFonts w:hint="eastAsia" w:ascii="宋体" w:hAnsi="宋体" w:eastAsia="宋体" w:cs="宋体"/>
                <w:highlight w:val="none"/>
                <w:u w:val="none"/>
                <w:lang w:val="en-US" w:eastAsia="zh-CN"/>
              </w:rPr>
              <w:t>最近评审</w:t>
            </w:r>
            <w:r>
              <w:rPr>
                <w:rFonts w:hint="eastAsia" w:ascii="宋体" w:hAnsi="宋体" w:eastAsia="宋体" w:cs="宋体"/>
                <w:highlight w:val="none"/>
                <w:u w:val="none"/>
              </w:rPr>
              <w:t>年度）</w:t>
            </w:r>
            <w:r>
              <w:rPr>
                <w:rFonts w:hint="eastAsia" w:ascii="宋体" w:hAnsi="宋体" w:eastAsia="宋体" w:cs="宋体"/>
                <w:highlight w:val="none"/>
                <w:u w:val="none"/>
                <w:lang w:val="en-US" w:eastAsia="zh-CN"/>
              </w:rPr>
              <w:t>往前推算</w:t>
            </w:r>
            <w:r>
              <w:rPr>
                <w:rFonts w:hint="eastAsia" w:ascii="宋体" w:hAnsi="宋体" w:eastAsia="宋体" w:cs="宋体"/>
                <w:szCs w:val="21"/>
                <w:highlight w:val="none"/>
                <w:u w:val="none"/>
              </w:rPr>
              <w:t>，投标人获得</w:t>
            </w:r>
            <w:r>
              <w:rPr>
                <w:rFonts w:hint="eastAsia" w:ascii="宋体" w:hAnsi="宋体" w:eastAsia="宋体" w:cs="宋体"/>
                <w:highlight w:val="none"/>
                <w:u w:val="none"/>
              </w:rPr>
              <w:t>税务机关评定为“纳税信用A级纳税人”</w:t>
            </w:r>
            <w:r>
              <w:rPr>
                <w:rFonts w:hint="eastAsia" w:ascii="宋体" w:hAnsi="宋体" w:eastAsia="宋体" w:cs="宋体"/>
                <w:szCs w:val="21"/>
                <w:highlight w:val="none"/>
                <w:u w:val="none"/>
              </w:rPr>
              <w:t>：</w:t>
            </w:r>
          </w:p>
          <w:p>
            <w:pPr>
              <w:adjustRightInd w:val="0"/>
              <w:ind w:left="473" w:leftChars="-25" w:right="-52" w:rightChars="-25" w:hanging="525"/>
              <w:rPr>
                <w:rFonts w:hint="eastAsia" w:ascii="宋体" w:hAnsi="宋体" w:eastAsia="宋体" w:cs="宋体"/>
                <w:szCs w:val="21"/>
                <w:highlight w:val="none"/>
                <w:u w:val="none"/>
                <w:lang w:val="en-US" w:eastAsia="zh-CN"/>
              </w:rPr>
            </w:pPr>
            <w:r>
              <w:rPr>
                <w:rFonts w:hint="eastAsia" w:ascii="宋体" w:hAnsi="宋体" w:eastAsia="宋体" w:cs="宋体"/>
                <w:szCs w:val="21"/>
                <w:highlight w:val="none"/>
                <w:u w:val="none"/>
              </w:rPr>
              <w:t>获得</w:t>
            </w:r>
            <w:r>
              <w:rPr>
                <w:rFonts w:hint="eastAsia" w:ascii="宋体" w:hAnsi="宋体" w:eastAsia="宋体" w:cs="宋体"/>
                <w:szCs w:val="21"/>
                <w:highlight w:val="none"/>
                <w:u w:val="none"/>
                <w:lang w:val="en-US" w:eastAsia="zh-CN"/>
              </w:rPr>
              <w:t>1年</w:t>
            </w:r>
            <w:r>
              <w:rPr>
                <w:rFonts w:hint="eastAsia" w:ascii="宋体" w:hAnsi="宋体" w:eastAsia="宋体" w:cs="宋体"/>
                <w:szCs w:val="21"/>
                <w:highlight w:val="none"/>
                <w:u w:val="none"/>
              </w:rPr>
              <w:t>的，得</w:t>
            </w:r>
            <w:r>
              <w:rPr>
                <w:rFonts w:hint="eastAsia" w:ascii="宋体" w:hAnsi="宋体" w:eastAsia="宋体" w:cs="宋体"/>
                <w:szCs w:val="21"/>
                <w:highlight w:val="none"/>
                <w:u w:val="none"/>
                <w:lang w:val="en-US" w:eastAsia="zh-CN"/>
              </w:rPr>
              <w:t>0.1</w:t>
            </w:r>
            <w:r>
              <w:rPr>
                <w:rFonts w:hint="eastAsia" w:ascii="宋体" w:hAnsi="宋体" w:eastAsia="宋体" w:cs="宋体"/>
                <w:szCs w:val="21"/>
                <w:highlight w:val="none"/>
                <w:u w:val="none"/>
              </w:rPr>
              <w:t>分；连续获得</w:t>
            </w:r>
            <w:r>
              <w:rPr>
                <w:rFonts w:hint="eastAsia" w:ascii="宋体" w:hAnsi="宋体" w:eastAsia="宋体" w:cs="宋体"/>
                <w:szCs w:val="21"/>
                <w:highlight w:val="none"/>
                <w:u w:val="none"/>
                <w:lang w:val="en-US" w:eastAsia="zh-CN"/>
              </w:rPr>
              <w:t>2-3年</w:t>
            </w:r>
            <w:r>
              <w:rPr>
                <w:rFonts w:hint="eastAsia" w:ascii="宋体" w:hAnsi="宋体" w:eastAsia="宋体" w:cs="宋体"/>
                <w:szCs w:val="21"/>
                <w:highlight w:val="none"/>
                <w:u w:val="none"/>
              </w:rPr>
              <w:t>的，得0.</w:t>
            </w:r>
            <w:r>
              <w:rPr>
                <w:rFonts w:hint="eastAsia" w:ascii="宋体" w:hAnsi="宋体" w:eastAsia="宋体" w:cs="宋体"/>
                <w:szCs w:val="21"/>
                <w:highlight w:val="none"/>
                <w:u w:val="none"/>
                <w:lang w:val="en-US" w:eastAsia="zh-CN"/>
              </w:rPr>
              <w:t>3</w:t>
            </w:r>
            <w:r>
              <w:rPr>
                <w:rFonts w:hint="eastAsia" w:ascii="宋体" w:hAnsi="宋体" w:eastAsia="宋体" w:cs="宋体"/>
                <w:szCs w:val="21"/>
                <w:highlight w:val="none"/>
                <w:u w:val="none"/>
              </w:rPr>
              <w:t>分；连续获得</w:t>
            </w:r>
            <w:r>
              <w:rPr>
                <w:rFonts w:hint="eastAsia" w:ascii="宋体" w:hAnsi="宋体" w:eastAsia="宋体" w:cs="宋体"/>
                <w:szCs w:val="21"/>
                <w:highlight w:val="none"/>
                <w:u w:val="none"/>
                <w:lang w:val="en-US" w:eastAsia="zh-CN"/>
              </w:rPr>
              <w:t>4-5年（含）</w:t>
            </w:r>
            <w:r>
              <w:rPr>
                <w:rFonts w:hint="eastAsia" w:ascii="宋体" w:hAnsi="宋体" w:eastAsia="宋体" w:cs="宋体"/>
                <w:szCs w:val="21"/>
                <w:highlight w:val="none"/>
                <w:u w:val="none"/>
              </w:rPr>
              <w:t>的，得0.</w:t>
            </w:r>
            <w:r>
              <w:rPr>
                <w:rFonts w:hint="eastAsia" w:ascii="宋体" w:hAnsi="宋体" w:eastAsia="宋体" w:cs="宋体"/>
                <w:szCs w:val="21"/>
                <w:highlight w:val="none"/>
                <w:u w:val="none"/>
                <w:lang w:val="en-US" w:eastAsia="zh-CN"/>
              </w:rPr>
              <w:t>6</w:t>
            </w:r>
            <w:r>
              <w:rPr>
                <w:rFonts w:hint="eastAsia" w:ascii="宋体" w:hAnsi="宋体" w:eastAsia="宋体" w:cs="宋体"/>
                <w:szCs w:val="21"/>
                <w:highlight w:val="none"/>
                <w:u w:val="none"/>
              </w:rPr>
              <w:t>分；连续获得</w:t>
            </w:r>
            <w:r>
              <w:rPr>
                <w:rFonts w:hint="eastAsia" w:ascii="宋体" w:hAnsi="宋体" w:eastAsia="宋体" w:cs="宋体"/>
                <w:szCs w:val="21"/>
                <w:highlight w:val="none"/>
                <w:u w:val="none"/>
                <w:lang w:val="en-US" w:eastAsia="zh-CN"/>
              </w:rPr>
              <w:t>5年</w:t>
            </w:r>
            <w:r>
              <w:rPr>
                <w:rFonts w:hint="eastAsia" w:ascii="宋体" w:hAnsi="宋体" w:eastAsia="宋体" w:cs="宋体"/>
                <w:szCs w:val="21"/>
                <w:highlight w:val="none"/>
                <w:u w:val="none"/>
              </w:rPr>
              <w:t>（</w:t>
            </w:r>
            <w:r>
              <w:rPr>
                <w:rFonts w:hint="eastAsia" w:ascii="宋体" w:hAnsi="宋体" w:eastAsia="宋体" w:cs="宋体"/>
                <w:szCs w:val="21"/>
                <w:highlight w:val="none"/>
                <w:u w:val="none"/>
                <w:lang w:val="en-US" w:eastAsia="zh-CN"/>
              </w:rPr>
              <w:t>不含本数</w:t>
            </w:r>
            <w:r>
              <w:rPr>
                <w:rFonts w:hint="eastAsia" w:ascii="宋体" w:hAnsi="宋体" w:eastAsia="宋体" w:cs="宋体"/>
                <w:szCs w:val="21"/>
                <w:highlight w:val="none"/>
                <w:u w:val="none"/>
              </w:rPr>
              <w:t>）</w:t>
            </w:r>
            <w:r>
              <w:rPr>
                <w:rFonts w:hint="eastAsia" w:ascii="宋体" w:hAnsi="宋体" w:eastAsia="宋体" w:cs="宋体"/>
                <w:szCs w:val="21"/>
                <w:highlight w:val="none"/>
                <w:u w:val="none"/>
                <w:lang w:val="en-US" w:eastAsia="zh-CN"/>
              </w:rPr>
              <w:t>以</w:t>
            </w:r>
          </w:p>
          <w:p>
            <w:pPr>
              <w:adjustRightInd w:val="0"/>
              <w:ind w:left="473" w:leftChars="-25" w:right="-52" w:rightChars="-25" w:hanging="525"/>
              <w:rPr>
                <w:rFonts w:hint="eastAsia" w:ascii="宋体" w:hAnsi="宋体" w:eastAsia="宋体" w:cs="宋体"/>
                <w:szCs w:val="21"/>
                <w:highlight w:val="none"/>
                <w:u w:val="none"/>
                <w:lang w:eastAsia="zh-CN"/>
              </w:rPr>
            </w:pPr>
            <w:r>
              <w:rPr>
                <w:rFonts w:hint="eastAsia" w:ascii="宋体" w:hAnsi="宋体" w:eastAsia="宋体" w:cs="宋体"/>
                <w:szCs w:val="21"/>
                <w:highlight w:val="none"/>
                <w:u w:val="none"/>
                <w:lang w:val="en-US" w:eastAsia="zh-CN"/>
              </w:rPr>
              <w:t>上</w:t>
            </w:r>
            <w:r>
              <w:rPr>
                <w:rFonts w:hint="eastAsia" w:ascii="宋体" w:hAnsi="宋体" w:eastAsia="宋体" w:cs="宋体"/>
                <w:szCs w:val="21"/>
                <w:highlight w:val="none"/>
                <w:u w:val="none"/>
              </w:rPr>
              <w:t>的，得</w:t>
            </w:r>
            <w:r>
              <w:rPr>
                <w:rFonts w:hint="eastAsia" w:ascii="宋体" w:hAnsi="宋体" w:eastAsia="宋体" w:cs="宋体"/>
                <w:szCs w:val="21"/>
                <w:highlight w:val="none"/>
                <w:u w:val="none"/>
                <w:lang w:val="en-US" w:eastAsia="zh-CN"/>
              </w:rPr>
              <w:t>1.2</w:t>
            </w:r>
            <w:r>
              <w:rPr>
                <w:rFonts w:hint="eastAsia" w:ascii="宋体" w:hAnsi="宋体" w:eastAsia="宋体" w:cs="宋体"/>
                <w:szCs w:val="21"/>
                <w:highlight w:val="none"/>
                <w:u w:val="none"/>
              </w:rPr>
              <w:t>分</w:t>
            </w:r>
            <w:r>
              <w:rPr>
                <w:rFonts w:hint="eastAsia" w:ascii="宋体" w:hAnsi="宋体" w:eastAsia="宋体" w:cs="宋体"/>
                <w:szCs w:val="21"/>
                <w:highlight w:val="none"/>
                <w:u w:val="none"/>
                <w:lang w:eastAsia="zh-CN"/>
              </w:rPr>
              <w:t>。</w:t>
            </w:r>
          </w:p>
          <w:p>
            <w:pPr>
              <w:adjustRightInd w:val="0"/>
              <w:ind w:left="473" w:leftChars="-25" w:right="-52" w:rightChars="-25" w:hanging="525" w:firstLineChars="0"/>
              <w:rPr>
                <w:rFonts w:hint="eastAsia" w:ascii="宋体" w:hAnsi="宋体" w:eastAsia="宋体" w:cs="宋体"/>
                <w:szCs w:val="21"/>
                <w:highlight w:val="none"/>
                <w:u w:val="none"/>
              </w:rPr>
            </w:pPr>
            <w:r>
              <w:rPr>
                <w:rFonts w:hint="eastAsia" w:ascii="宋体" w:hAnsi="宋体" w:eastAsia="宋体" w:cs="宋体"/>
                <w:szCs w:val="21"/>
                <w:highlight w:val="none"/>
                <w:u w:val="none"/>
              </w:rPr>
              <w:t>其他情况不得分。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szCs w:val="21"/>
                <w:highlight w:val="none"/>
                <w:u w:val="none"/>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合计</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20</w:t>
            </w:r>
          </w:p>
        </w:tc>
        <w:tc>
          <w:tcPr>
            <w:tcW w:w="12053"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szCs w:val="21"/>
                <w:highlight w:val="none"/>
                <w:u w:val="none"/>
              </w:rPr>
            </w:pPr>
          </w:p>
        </w:tc>
      </w:tr>
    </w:tbl>
    <w:p>
      <w:pP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注：</w:t>
      </w:r>
    </w:p>
    <w:p>
      <w:pPr>
        <w:pStyle w:val="20"/>
        <w:numPr>
          <w:ilvl w:val="0"/>
          <w:numId w:val="0"/>
        </w:numP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（一）项目管理机构：</w:t>
      </w:r>
    </w:p>
    <w:p>
      <w:pPr>
        <w:ind w:firstLine="420" w:firstLineChars="200"/>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bidi="ar-SA"/>
        </w:rPr>
        <w:t>项目管理机构人员（不含投标人的子公司或母公司人员，含分公司）须提供相关证明资料扫描件和近一个月（2023年7月）在投标单位缴纳社保的证明材料扫描件并加盖投标人企业电子印章。</w:t>
      </w:r>
      <w:r>
        <w:rPr>
          <w:rFonts w:hint="eastAsia" w:ascii="宋体" w:hAnsi="宋体" w:eastAsia="宋体" w:cs="宋体"/>
        </w:rPr>
        <w:t>施工管理工</w:t>
      </w:r>
      <w:r>
        <w:rPr>
          <w:rFonts w:hint="eastAsia" w:ascii="宋体" w:hAnsi="宋体" w:eastAsia="宋体" w:cs="宋体"/>
          <w:kern w:val="0"/>
          <w:szCs w:val="21"/>
          <w:highlight w:val="none"/>
        </w:rPr>
        <w:t>作经验</w:t>
      </w:r>
      <w:r>
        <w:rPr>
          <w:rFonts w:hint="eastAsia" w:ascii="宋体" w:hAnsi="宋体" w:eastAsia="宋体" w:cs="宋体"/>
          <w:strike w:val="0"/>
          <w:dstrike w:val="0"/>
          <w:kern w:val="0"/>
          <w:sz w:val="21"/>
          <w:szCs w:val="21"/>
          <w:highlight w:val="none"/>
          <w:u w:val="none"/>
          <w:lang w:val="en-US" w:eastAsia="zh-CN" w:bidi="ar-SA"/>
        </w:rPr>
        <w:t>大专或以上学历的发证时间起计）</w:t>
      </w:r>
      <w:r>
        <w:rPr>
          <w:rFonts w:hint="eastAsia" w:ascii="宋体" w:hAnsi="宋体" w:eastAsia="宋体" w:cs="宋体"/>
          <w:kern w:val="0"/>
          <w:sz w:val="21"/>
          <w:szCs w:val="21"/>
          <w:highlight w:val="none"/>
          <w:u w:val="none"/>
          <w:lang w:val="en-US" w:eastAsia="zh-CN" w:bidi="ar-SA"/>
        </w:rPr>
        <w:t>；②人员业绩取自广州市住建行业信用管理平台，须提供网页截图（截图至少包含广州市住建行业信用管理平台中的“项目基本信息”、“工程规模”等）及平台内相应资料上传件，所提供的验收资料上传件须有对应担任的职位及该人员的姓名。用于本项目投标的类似业绩，在平台中“工程对应的企业资质”栏中须登记有与本项目要求相对应的资质【具体资质要求：建筑工程施工总承包（原房屋建筑工程施工总承包）】。完成时间以平台中项目业绩页面的“验收资料”栏中的竣工验收日期所记录的日期为准。金额以中标通知书为准，中标通知书上没有金额或免招标的，以施工合同（不含补充合同）为准。不符合上述条件或未提供上述资料的不得分。</w:t>
      </w:r>
    </w:p>
    <w:p>
      <w:pPr>
        <w:pStyle w:val="20"/>
        <w:rPr>
          <w:rFonts w:hint="eastAsia" w:ascii="宋体" w:hAnsi="宋体" w:eastAsia="宋体" w:cs="宋体"/>
          <w:b/>
          <w:bCs/>
          <w:highlight w:val="none"/>
          <w:lang w:val="en-US" w:eastAsia="zh-CN"/>
        </w:rPr>
      </w:pPr>
      <w:r>
        <w:rPr>
          <w:rFonts w:hint="eastAsia" w:ascii="宋体" w:hAnsi="宋体" w:eastAsia="宋体" w:cs="宋体"/>
          <w:b/>
          <w:bCs/>
          <w:szCs w:val="21"/>
          <w:highlight w:val="none"/>
          <w:lang w:val="en-US" w:eastAsia="zh-CN"/>
        </w:rPr>
        <w:t>（二）</w:t>
      </w:r>
      <w:r>
        <w:rPr>
          <w:rFonts w:hint="eastAsia" w:ascii="宋体" w:hAnsi="宋体" w:eastAsia="宋体" w:cs="宋体"/>
          <w:b/>
          <w:bCs/>
          <w:szCs w:val="21"/>
          <w:highlight w:val="none"/>
        </w:rPr>
        <w:t>企业资信</w:t>
      </w:r>
      <w:r>
        <w:rPr>
          <w:rFonts w:hint="eastAsia" w:ascii="宋体" w:hAnsi="宋体" w:eastAsia="宋体" w:cs="宋体"/>
          <w:b/>
          <w:bCs/>
          <w:szCs w:val="21"/>
          <w:highlight w:val="none"/>
          <w:lang w:eastAsia="zh-CN"/>
        </w:rPr>
        <w:t>：</w:t>
      </w:r>
    </w:p>
    <w:p>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jc w:val="both"/>
        <w:rPr>
          <w:rFonts w:hint="eastAsia" w:ascii="宋体" w:hAnsi="宋体" w:eastAsia="宋体" w:cs="宋体"/>
          <w:kern w:val="2"/>
          <w:sz w:val="21"/>
          <w:szCs w:val="22"/>
          <w:highlight w:val="none"/>
          <w:lang w:val="en-US" w:eastAsia="zh-CN" w:bidi="ar-SA"/>
        </w:rPr>
      </w:pPr>
      <w:r>
        <w:rPr>
          <w:rFonts w:hint="eastAsia" w:ascii="宋体" w:hAnsi="宋体" w:eastAsia="宋体" w:cs="宋体"/>
          <w:sz w:val="21"/>
          <w:szCs w:val="21"/>
          <w:highlight w:val="none"/>
          <w:u w:val="none"/>
          <w:lang w:val="en-US" w:eastAsia="zh-CN"/>
        </w:rPr>
        <w:t xml:space="preserve">    1</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类似业绩：</w:t>
      </w:r>
      <w:r>
        <w:rPr>
          <w:rFonts w:hint="eastAsia" w:ascii="宋体" w:hAnsi="宋体" w:eastAsia="宋体" w:cs="宋体"/>
          <w:kern w:val="2"/>
          <w:sz w:val="21"/>
          <w:szCs w:val="22"/>
          <w:highlight w:val="none"/>
          <w:lang w:val="en-US" w:eastAsia="zh-CN" w:bidi="ar-SA"/>
        </w:rPr>
        <w:t>投标人须提供类似工程业绩的项目名称及业绩</w:t>
      </w:r>
      <w:r>
        <w:rPr>
          <w:rFonts w:hint="eastAsia" w:ascii="宋体" w:hAnsi="宋体" w:eastAsia="宋体" w:cs="宋体"/>
          <w:spacing w:val="-2"/>
          <w:szCs w:val="21"/>
        </w:rPr>
        <w:t>在</w:t>
      </w:r>
      <w:r>
        <w:rPr>
          <w:rFonts w:hint="eastAsia" w:ascii="宋体" w:hAnsi="宋体" w:eastAsia="宋体" w:cs="宋体"/>
          <w:kern w:val="2"/>
          <w:sz w:val="21"/>
          <w:szCs w:val="22"/>
          <w:highlight w:val="none"/>
          <w:lang w:val="en-US" w:eastAsia="zh-CN" w:bidi="ar-SA"/>
        </w:rPr>
        <w:t>广州市住建行业信用管理平台内的项目业绩编号及业绩在广州市住建行业信用管理平台的网页信息截图（网页信息截图须为能清晰显示该业绩在广州市住建行业信用管理平台内的页面，即需同时包含“项目基本信息”、“工程规模”、“验收材料”、“奖项信息（如有）”、“工程对应的企业资质”等信息的页面）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用于本项目投标的类似业绩，在广州市住建行业信用管理平台中“工程对应的企业资质”栏中须登记有与本项目要求相对应的资质(“建筑工程施工总承包资质”)。</w:t>
      </w:r>
    </w:p>
    <w:p>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420" w:firstLineChars="200"/>
        <w:jc w:val="both"/>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（1）金额以中标通知书为准，中标通知书上没有金额或免招标的，以施工合同（不含补充合同）为准。</w:t>
      </w:r>
    </w:p>
    <w:p>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exact"/>
        <w:ind w:left="0" w:right="0" w:firstLine="420" w:firstLineChars="200"/>
        <w:jc w:val="both"/>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（2）完成时间以竣工验收文件为准。验收文件至少具有建设单位、设计、施工和监理单位盖章。</w:t>
      </w:r>
    </w:p>
    <w:p>
      <w:pPr>
        <w:tabs>
          <w:tab w:val="left" w:pos="360"/>
        </w:tabs>
        <w:snapToGrid w:val="0"/>
        <w:spacing w:line="280" w:lineRule="exact"/>
        <w:ind w:firstLine="424" w:firstLineChars="202"/>
        <w:contextualSpacing/>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（3）平台内业绩上传件不符合上述要求的或登记的工程资质内容与施工合同等业绩证明资料不相符的，该项业绩不予认定。</w:t>
      </w:r>
    </w:p>
    <w:p>
      <w:pPr>
        <w:spacing w:line="280" w:lineRule="exact"/>
        <w:ind w:firstLine="419"/>
        <w:rPr>
          <w:rFonts w:hint="eastAsia" w:ascii="宋体" w:hAnsi="宋体" w:eastAsia="宋体" w:cs="宋体"/>
          <w:kern w:val="0"/>
          <w:sz w:val="21"/>
          <w:szCs w:val="21"/>
          <w:highlight w:val="none"/>
        </w:rPr>
      </w:pPr>
      <w:r>
        <w:rPr>
          <w:rFonts w:hint="eastAsia" w:ascii="宋体" w:hAnsi="宋体" w:eastAsia="宋体" w:cs="宋体"/>
          <w:sz w:val="21"/>
          <w:szCs w:val="21"/>
          <w:highlight w:val="none"/>
          <w:u w:val="none"/>
          <w:lang w:val="en-US" w:eastAsia="zh-CN"/>
        </w:rPr>
        <w:t>2</w:t>
      </w:r>
      <w:r>
        <w:rPr>
          <w:rFonts w:hint="eastAsia" w:ascii="宋体" w:hAnsi="宋体" w:eastAsia="宋体" w:cs="宋体"/>
          <w:sz w:val="21"/>
          <w:szCs w:val="21"/>
          <w:highlight w:val="none"/>
          <w:u w:val="none"/>
          <w:lang w:eastAsia="zh-CN"/>
        </w:rPr>
        <w:t>、</w:t>
      </w:r>
      <w:r>
        <w:rPr>
          <w:rFonts w:hint="eastAsia" w:ascii="宋体" w:hAnsi="宋体" w:eastAsia="宋体" w:cs="宋体"/>
          <w:kern w:val="0"/>
          <w:sz w:val="21"/>
          <w:szCs w:val="21"/>
          <w:highlight w:val="none"/>
          <w:lang w:val="en-US" w:eastAsia="zh-CN"/>
        </w:rPr>
        <w:t>工程研发能力</w:t>
      </w:r>
      <w:r>
        <w:rPr>
          <w:rFonts w:hint="eastAsia" w:ascii="宋体" w:hAnsi="宋体" w:eastAsia="宋体" w:cs="宋体"/>
          <w:sz w:val="21"/>
          <w:szCs w:val="21"/>
          <w:lang w:val="en-US" w:eastAsia="zh-CN"/>
        </w:rPr>
        <w:t>：</w:t>
      </w:r>
      <w:r>
        <w:rPr>
          <w:rFonts w:hint="eastAsia" w:ascii="宋体" w:hAnsi="宋体" w:eastAsia="宋体" w:cs="宋体"/>
          <w:color w:val="auto"/>
          <w:szCs w:val="21"/>
          <w:highlight w:val="none"/>
        </w:rPr>
        <w:t>“技术创新QC成果（部优以上）”获奖信息取自广州市住建行业信用管理平台，须提供广州市住建行业信用管理平台的网页信息截图和获奖证书扫描件。技术创新QC成果只计算</w:t>
      </w:r>
      <w:r>
        <w:rPr>
          <w:rFonts w:hint="eastAsia" w:ascii="宋体" w:hAnsi="宋体" w:eastAsia="宋体" w:cs="宋体"/>
          <w:color w:val="auto"/>
          <w:szCs w:val="21"/>
          <w:highlight w:val="none"/>
          <w:lang w:eastAsia="zh-CN"/>
        </w:rPr>
        <w:t>建筑工程</w:t>
      </w:r>
      <w:r>
        <w:rPr>
          <w:rFonts w:hint="eastAsia" w:ascii="宋体" w:hAnsi="宋体" w:eastAsia="宋体" w:cs="宋体"/>
          <w:color w:val="auto"/>
          <w:szCs w:val="21"/>
          <w:highlight w:val="none"/>
        </w:rPr>
        <w:t>类的项目，其他非</w:t>
      </w:r>
      <w:r>
        <w:rPr>
          <w:rFonts w:hint="eastAsia" w:ascii="宋体" w:hAnsi="宋体" w:eastAsia="宋体" w:cs="宋体"/>
          <w:color w:val="auto"/>
          <w:szCs w:val="21"/>
          <w:highlight w:val="none"/>
          <w:lang w:eastAsia="zh-CN"/>
        </w:rPr>
        <w:t>建筑工程类</w:t>
      </w:r>
      <w:r>
        <w:rPr>
          <w:rFonts w:hint="eastAsia" w:ascii="宋体" w:hAnsi="宋体" w:eastAsia="宋体" w:cs="宋体"/>
          <w:color w:val="auto"/>
          <w:szCs w:val="21"/>
          <w:highlight w:val="none"/>
        </w:rPr>
        <w:t>项目，如：路桥、铁路、水利、电力、化工、冶金、市政等获奖不参与计分。</w:t>
      </w:r>
    </w:p>
    <w:p>
      <w:pPr>
        <w:spacing w:line="280" w:lineRule="exact"/>
        <w:ind w:firstLine="41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第三方评价</w:t>
      </w:r>
      <w:r>
        <w:rPr>
          <w:rFonts w:hint="eastAsia" w:ascii="宋体" w:hAnsi="宋体" w:eastAsia="宋体" w:cs="宋体"/>
          <w:kern w:val="0"/>
          <w:sz w:val="21"/>
          <w:szCs w:val="21"/>
          <w:highlight w:val="none"/>
          <w:lang w:eastAsia="zh-CN"/>
        </w:rPr>
        <w:t>：</w:t>
      </w:r>
    </w:p>
    <w:p>
      <w:pPr>
        <w:spacing w:line="280" w:lineRule="exact"/>
        <w:ind w:firstLine="419"/>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“纳税信用A级纳税人”称号须同时提供证书原件彩色扫描件和省级</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或以上</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税务局网站纳税信用信息查询结果网页截图并加盖投标人企业电子印章。“纳税信用A级纳税人”称号仅计算投标人自身（不包括子公司、分公司及分支机构），须含最新评审年度（202</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年度）。不符合上述条件或未提供上述资料或无加盖投标人电子印章的不得分。时间以评价年度为准。</w:t>
      </w:r>
    </w:p>
    <w:p>
      <w:pPr>
        <w:spacing w:line="280" w:lineRule="exact"/>
        <w:ind w:firstLine="41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在中标公示期间，如收到招标人通知，须在规定时间内提供以上评审材料的原件核查（不含电子证件），如招标人在核查中发现弄虚作假的，招标人有权取消其中标资格，并依法上报行政主管部门进一步处理。</w:t>
      </w:r>
    </w:p>
    <w:p>
      <w:pPr>
        <w:spacing w:line="280" w:lineRule="exact"/>
        <w:ind w:firstLine="419"/>
        <w:rPr>
          <w:rFonts w:hint="eastAsia" w:ascii="宋体" w:hAnsi="宋体" w:eastAsia="宋体" w:cs="宋体"/>
          <w:kern w:val="0"/>
          <w:sz w:val="21"/>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所有评委总分汇总后的算术平均值为投标人的最终得分。分数出现小数点，保留小数点后二位小数，第三位小数四舍五入</w:t>
      </w:r>
      <w:r>
        <w:rPr>
          <w:rFonts w:hint="eastAsia" w:ascii="宋体" w:hAnsi="宋体" w:eastAsia="宋体" w:cs="宋体"/>
          <w:color w:val="auto"/>
          <w:szCs w:val="21"/>
          <w:highlight w:val="none"/>
          <w:lang w:eastAsia="zh-CN"/>
        </w:rPr>
        <w:t>。</w:t>
      </w:r>
    </w:p>
    <w:p>
      <w:pPr>
        <w:spacing w:line="280" w:lineRule="exact"/>
        <w:ind w:firstLine="459"/>
        <w:rPr>
          <w:rFonts w:hint="eastAsia" w:ascii="宋体" w:hAnsi="宋体" w:eastAsia="宋体" w:cs="宋体"/>
          <w:szCs w:val="21"/>
        </w:rPr>
      </w:pPr>
      <w:r>
        <w:rPr>
          <w:rFonts w:hint="eastAsia" w:ascii="宋体" w:hAnsi="宋体" w:eastAsia="宋体" w:cs="宋体"/>
          <w:szCs w:val="21"/>
        </w:rPr>
        <w:t>评委签名：                                                                  日期：</w:t>
      </w:r>
    </w:p>
    <w:p>
      <w:pPr>
        <w:widowControl/>
        <w:jc w:val="left"/>
        <w:rPr>
          <w:rFonts w:hint="eastAsia" w:ascii="宋体" w:hAnsi="宋体" w:eastAsia="宋体" w:cs="宋体"/>
          <w:b/>
          <w:sz w:val="24"/>
          <w:szCs w:val="21"/>
        </w:rPr>
      </w:pPr>
      <w:r>
        <w:rPr>
          <w:rFonts w:hint="eastAsia" w:ascii="宋体" w:hAnsi="宋体" w:eastAsia="宋体" w:cs="宋体"/>
        </w:rPr>
        <w:br w:type="page"/>
      </w:r>
    </w:p>
    <w:p>
      <w:pPr>
        <w:rPr>
          <w:rFonts w:hint="eastAsia" w:ascii="宋体" w:hAnsi="宋体" w:eastAsia="宋体" w:cs="宋体"/>
          <w:szCs w:val="21"/>
        </w:rPr>
      </w:pPr>
      <w:r>
        <w:rPr>
          <w:rFonts w:hint="eastAsia" w:ascii="宋体" w:hAnsi="宋体" w:eastAsia="宋体" w:cs="宋体"/>
          <w:szCs w:val="21"/>
        </w:rPr>
        <w:t>附表四附件：</w:t>
      </w:r>
    </w:p>
    <w:p>
      <w:pPr>
        <w:spacing w:line="480" w:lineRule="auto"/>
        <w:jc w:val="center"/>
        <w:rPr>
          <w:rFonts w:hint="eastAsia" w:ascii="宋体" w:hAnsi="宋体" w:eastAsia="宋体" w:cs="宋体"/>
          <w:b/>
          <w:sz w:val="30"/>
          <w:szCs w:val="30"/>
        </w:rPr>
      </w:pPr>
      <w:r>
        <w:rPr>
          <w:rFonts w:hint="eastAsia" w:ascii="宋体" w:hAnsi="宋体" w:eastAsia="宋体" w:cs="宋体"/>
          <w:b/>
          <w:sz w:val="30"/>
          <w:szCs w:val="30"/>
        </w:rPr>
        <w:t>《项目管理机构人员配置要求表》</w:t>
      </w:r>
    </w:p>
    <w:tbl>
      <w:tblPr>
        <w:tblStyle w:val="37"/>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298"/>
        <w:gridCol w:w="1027"/>
        <w:gridCol w:w="6925"/>
        <w:gridCol w:w="4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blHeader/>
          <w:jc w:val="center"/>
        </w:trPr>
        <w:tc>
          <w:tcPr>
            <w:tcW w:w="2141" w:type="dxa"/>
            <w:gridSpan w:val="2"/>
            <w:noWrap w:val="0"/>
            <w:vAlign w:val="center"/>
          </w:tcPr>
          <w:p>
            <w:pPr>
              <w:widowControl/>
              <w:snapToGrid w:val="0"/>
              <w:spacing w:beforeLines="8" w:afterLines="8"/>
              <w:ind w:left="-65" w:leftChars="-31" w:right="-46" w:rightChars="-22"/>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项目管理团队</w:t>
            </w:r>
          </w:p>
        </w:tc>
        <w:tc>
          <w:tcPr>
            <w:tcW w:w="1027" w:type="dxa"/>
            <w:noWrap w:val="0"/>
            <w:vAlign w:val="center"/>
          </w:tcPr>
          <w:p>
            <w:pPr>
              <w:widowControl/>
              <w:snapToGrid w:val="0"/>
              <w:spacing w:beforeLines="8" w:afterLines="8"/>
              <w:ind w:left="-65" w:leftChars="-31" w:right="-46" w:rightChars="-22"/>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rPr>
              <w:t>最低人数</w:t>
            </w:r>
            <w:r>
              <w:rPr>
                <w:rFonts w:hint="eastAsia" w:ascii="宋体" w:hAnsi="宋体" w:eastAsia="宋体" w:cs="宋体"/>
                <w:b/>
                <w:kern w:val="0"/>
                <w:szCs w:val="21"/>
                <w:highlight w:val="none"/>
                <w:lang w:eastAsia="zh-CN"/>
              </w:rPr>
              <w:t>（</w:t>
            </w:r>
            <w:r>
              <w:rPr>
                <w:rFonts w:hint="eastAsia" w:ascii="宋体" w:hAnsi="宋体" w:eastAsia="宋体" w:cs="宋体"/>
                <w:kern w:val="0"/>
                <w:sz w:val="21"/>
                <w:szCs w:val="21"/>
                <w:highlight w:val="none"/>
              </w:rPr>
              <w:t>人</w:t>
            </w:r>
            <w:r>
              <w:rPr>
                <w:rFonts w:hint="eastAsia" w:ascii="宋体" w:hAnsi="宋体" w:eastAsia="宋体" w:cs="宋体"/>
                <w:b/>
                <w:kern w:val="0"/>
                <w:szCs w:val="21"/>
                <w:highlight w:val="none"/>
                <w:lang w:eastAsia="zh-CN"/>
              </w:rPr>
              <w:t>）</w:t>
            </w:r>
          </w:p>
        </w:tc>
        <w:tc>
          <w:tcPr>
            <w:tcW w:w="6925" w:type="dxa"/>
            <w:noWrap w:val="0"/>
            <w:vAlign w:val="center"/>
          </w:tcPr>
          <w:p>
            <w:pPr>
              <w:widowControl/>
              <w:snapToGrid w:val="0"/>
              <w:spacing w:beforeLines="8" w:afterLines="8"/>
              <w:ind w:left="-65" w:leftChars="-31" w:right="-46" w:rightChars="-22"/>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基本要求</w:t>
            </w:r>
          </w:p>
        </w:tc>
        <w:tc>
          <w:tcPr>
            <w:tcW w:w="4505" w:type="dxa"/>
            <w:noWrap w:val="0"/>
            <w:vAlign w:val="center"/>
          </w:tcPr>
          <w:p>
            <w:pPr>
              <w:widowControl/>
              <w:snapToGrid w:val="0"/>
              <w:spacing w:beforeLines="8" w:afterLines="8"/>
              <w:ind w:left="-65" w:leftChars="-31" w:right="-46" w:rightChars="-22"/>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rPr>
              <w:t>备注</w:t>
            </w: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lang w:val="en-US" w:eastAsia="zh-CN"/>
              </w:rPr>
              <w:t>提供的资料</w:t>
            </w:r>
            <w:r>
              <w:rPr>
                <w:rFonts w:hint="eastAsia" w:ascii="宋体" w:hAnsi="宋体" w:eastAsia="宋体" w:cs="宋体"/>
                <w:b/>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41" w:type="dxa"/>
            <w:gridSpan w:val="2"/>
            <w:noWrap w:val="0"/>
            <w:vAlign w:val="center"/>
          </w:tcPr>
          <w:p>
            <w:pPr>
              <w:widowControl/>
              <w:snapToGrid w:val="0"/>
              <w:spacing w:beforeLines="20" w:afterLines="20"/>
              <w:ind w:left="-52" w:leftChars="-25" w:right="-52" w:rightChars="-2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w:t>
            </w:r>
          </w:p>
        </w:tc>
        <w:tc>
          <w:tcPr>
            <w:tcW w:w="6925" w:type="dxa"/>
            <w:noWrap w:val="0"/>
            <w:vAlign w:val="center"/>
          </w:tcPr>
          <w:p>
            <w:pPr>
              <w:widowControl/>
              <w:snapToGrid w:val="0"/>
              <w:spacing w:beforeLines="20" w:afterLines="20"/>
              <w:ind w:left="-48" w:leftChars="-23"/>
              <w:rPr>
                <w:rFonts w:hint="eastAsia" w:ascii="宋体" w:hAnsi="宋体" w:eastAsia="宋体" w:cs="宋体"/>
                <w:sz w:val="21"/>
                <w:szCs w:val="21"/>
                <w:highlight w:val="none"/>
              </w:rPr>
            </w:pPr>
            <w:r>
              <w:rPr>
                <w:rFonts w:hint="eastAsia" w:ascii="宋体" w:hAnsi="宋体" w:eastAsia="宋体" w:cs="宋体"/>
                <w:sz w:val="21"/>
                <w:szCs w:val="21"/>
                <w:highlight w:val="none"/>
              </w:rPr>
              <w:t>按招标公告要求</w:t>
            </w:r>
          </w:p>
        </w:tc>
        <w:tc>
          <w:tcPr>
            <w:tcW w:w="4505" w:type="dxa"/>
            <w:noWrap w:val="0"/>
            <w:vAlign w:val="center"/>
          </w:tcPr>
          <w:p>
            <w:pPr>
              <w:widowControl/>
              <w:snapToGrid w:val="0"/>
              <w:spacing w:beforeLines="20" w:afterLines="20"/>
              <w:ind w:left="-52" w:leftChars="-25" w:right="-52" w:rightChars="-2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41" w:type="dxa"/>
            <w:gridSpan w:val="2"/>
            <w:noWrap w:val="0"/>
            <w:vAlign w:val="center"/>
          </w:tcPr>
          <w:p>
            <w:pPr>
              <w:widowControl/>
              <w:snapToGrid w:val="0"/>
              <w:spacing w:beforeLines="20" w:afterLines="20"/>
              <w:ind w:left="-52" w:leftChars="-25" w:right="-52" w:rightChars="-2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技术负责人</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p>
        </w:tc>
        <w:tc>
          <w:tcPr>
            <w:tcW w:w="6925" w:type="dxa"/>
            <w:noWrap w:val="0"/>
            <w:vAlign w:val="center"/>
          </w:tcPr>
          <w:p>
            <w:pPr>
              <w:widowControl/>
              <w:snapToGrid w:val="0"/>
              <w:spacing w:beforeLines="20" w:afterLines="20"/>
              <w:ind w:left="-48" w:leftChars="-2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按招标公告要求</w:t>
            </w:r>
          </w:p>
        </w:tc>
        <w:tc>
          <w:tcPr>
            <w:tcW w:w="4505" w:type="dxa"/>
            <w:noWrap w:val="0"/>
            <w:vAlign w:val="center"/>
          </w:tcPr>
          <w:p>
            <w:pPr>
              <w:widowControl/>
              <w:snapToGrid w:val="0"/>
              <w:spacing w:beforeLines="20" w:afterLines="20"/>
              <w:ind w:left="-52" w:leftChars="-25" w:right="-52" w:rightChars="-2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141" w:type="dxa"/>
            <w:gridSpan w:val="2"/>
            <w:noWrap w:val="0"/>
            <w:vAlign w:val="center"/>
          </w:tcPr>
          <w:p>
            <w:pPr>
              <w:widowControl/>
              <w:snapToGrid w:val="0"/>
              <w:spacing w:beforeLines="20" w:afterLines="20"/>
              <w:ind w:left="-52" w:leftChars="-25" w:right="-52" w:rightChars="-2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造价负责人</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w:t>
            </w:r>
          </w:p>
        </w:tc>
        <w:tc>
          <w:tcPr>
            <w:tcW w:w="6925" w:type="dxa"/>
            <w:noWrap w:val="0"/>
            <w:vAlign w:val="center"/>
          </w:tcPr>
          <w:p>
            <w:pPr>
              <w:widowControl/>
              <w:snapToGrid w:val="0"/>
              <w:spacing w:beforeLines="20" w:afterLines="20"/>
              <w:ind w:left="-48" w:leftChars="-23"/>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具</w:t>
            </w:r>
            <w:r>
              <w:rPr>
                <w:rFonts w:hint="eastAsia" w:ascii="宋体" w:hAnsi="宋体" w:eastAsia="宋体" w:cs="宋体"/>
                <w:sz w:val="21"/>
                <w:szCs w:val="21"/>
                <w:highlight w:val="none"/>
                <w:lang w:val="en-US" w:eastAsia="zh-CN"/>
              </w:rPr>
              <w:t>有</w:t>
            </w:r>
            <w:r>
              <w:rPr>
                <w:rFonts w:hint="eastAsia" w:ascii="宋体" w:hAnsi="宋体" w:eastAsia="宋体" w:cs="宋体"/>
                <w:snapToGrid w:val="0"/>
                <w:sz w:val="21"/>
                <w:szCs w:val="21"/>
                <w:highlight w:val="none"/>
              </w:rPr>
              <w:t>有效期内的</w:t>
            </w:r>
            <w:r>
              <w:rPr>
                <w:rFonts w:hint="eastAsia" w:ascii="宋体" w:hAnsi="宋体" w:eastAsia="宋体" w:cs="宋体"/>
                <w:sz w:val="21"/>
                <w:szCs w:val="21"/>
                <w:highlight w:val="none"/>
              </w:rPr>
              <w:t>土建专业</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highlight w:val="none"/>
              </w:rPr>
              <w:t>注册造价工程师证书</w:t>
            </w:r>
          </w:p>
        </w:tc>
        <w:tc>
          <w:tcPr>
            <w:tcW w:w="4505" w:type="dxa"/>
            <w:noWrap w:val="0"/>
            <w:vAlign w:val="center"/>
          </w:tcPr>
          <w:p>
            <w:pPr>
              <w:widowControl/>
              <w:snapToGrid w:val="0"/>
              <w:spacing w:beforeLines="20" w:afterLines="20"/>
              <w:ind w:left="-52" w:leftChars="-25" w:right="-52" w:rightChars="-25"/>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w:t>
            </w:r>
            <w:r>
              <w:rPr>
                <w:rFonts w:hint="eastAsia" w:ascii="宋体" w:hAnsi="宋体" w:eastAsia="宋体" w:cs="宋体"/>
                <w:color w:val="auto"/>
                <w:szCs w:val="21"/>
                <w:highlight w:val="none"/>
                <w:shd w:val="clear" w:color="auto" w:fill="auto"/>
              </w:rPr>
              <w:t>造价工程师注册证书</w:t>
            </w:r>
            <w:r>
              <w:rPr>
                <w:rFonts w:hint="eastAsia" w:ascii="宋体" w:hAnsi="宋体" w:eastAsia="宋体" w:cs="宋体"/>
                <w:sz w:val="21"/>
                <w:szCs w:val="21"/>
                <w:highlight w:val="none"/>
                <w:lang w:val="en-US" w:eastAsia="zh-CN"/>
              </w:rPr>
              <w:t>及网页</w:t>
            </w:r>
            <w:r>
              <w:rPr>
                <w:rFonts w:hint="eastAsia" w:ascii="宋体" w:hAnsi="宋体" w:eastAsia="宋体" w:cs="宋体"/>
                <w:sz w:val="21"/>
                <w:szCs w:val="21"/>
                <w:highlight w:val="none"/>
              </w:rPr>
              <w:t>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41" w:type="dxa"/>
            <w:gridSpan w:val="2"/>
            <w:noWrap w:val="0"/>
            <w:vAlign w:val="center"/>
          </w:tcPr>
          <w:p>
            <w:pPr>
              <w:widowControl/>
              <w:snapToGrid w:val="0"/>
              <w:spacing w:beforeLines="20" w:afterLines="20"/>
              <w:ind w:left="-52" w:leftChars="-25" w:right="-52" w:rightChars="-2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安全负责人</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w:t>
            </w:r>
          </w:p>
        </w:tc>
        <w:tc>
          <w:tcPr>
            <w:tcW w:w="6925" w:type="dxa"/>
            <w:noWrap w:val="0"/>
            <w:vAlign w:val="center"/>
          </w:tcPr>
          <w:p>
            <w:pPr>
              <w:widowControl/>
              <w:snapToGrid w:val="0"/>
              <w:spacing w:beforeLines="20" w:afterLines="20"/>
              <w:ind w:left="-48" w:leftChars="-23"/>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具备建筑施工安全专业注册安全工程师执业资格(有效期内)</w:t>
            </w:r>
          </w:p>
        </w:tc>
        <w:tc>
          <w:tcPr>
            <w:tcW w:w="4505" w:type="dxa"/>
            <w:noWrap w:val="0"/>
            <w:vAlign w:val="center"/>
          </w:tcPr>
          <w:p>
            <w:pPr>
              <w:widowControl/>
              <w:snapToGrid w:val="0"/>
              <w:spacing w:beforeLines="20" w:afterLines="20"/>
              <w:ind w:left="-52" w:leftChars="-25" w:right="-52" w:rightChars="-25"/>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w:t>
            </w:r>
            <w:r>
              <w:rPr>
                <w:rFonts w:hint="eastAsia" w:ascii="宋体" w:hAnsi="宋体" w:eastAsia="宋体" w:cs="宋体"/>
                <w:color w:val="auto"/>
                <w:szCs w:val="21"/>
                <w:highlight w:val="none"/>
                <w:shd w:val="clear" w:color="auto" w:fill="auto"/>
              </w:rPr>
              <w:t>注册安全工程师执业证书</w:t>
            </w:r>
            <w:r>
              <w:rPr>
                <w:rFonts w:hint="eastAsia" w:ascii="宋体" w:hAnsi="宋体" w:eastAsia="宋体" w:cs="宋体"/>
                <w:sz w:val="21"/>
                <w:szCs w:val="21"/>
                <w:highlight w:val="none"/>
                <w:lang w:val="en-US" w:eastAsia="zh-CN"/>
              </w:rPr>
              <w:t>及</w:t>
            </w:r>
            <w:r>
              <w:rPr>
                <w:rFonts w:hint="eastAsia" w:ascii="宋体" w:hAnsi="宋体" w:eastAsia="宋体" w:cs="宋体"/>
                <w:color w:val="auto"/>
                <w:szCs w:val="21"/>
                <w:highlight w:val="none"/>
                <w:shd w:val="clear" w:color="auto" w:fill="auto"/>
              </w:rPr>
              <w:t>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1" w:type="dxa"/>
            <w:gridSpan w:val="2"/>
            <w:noWrap w:val="0"/>
            <w:vAlign w:val="center"/>
          </w:tcPr>
          <w:p>
            <w:pPr>
              <w:widowControl/>
              <w:snapToGrid w:val="0"/>
              <w:spacing w:beforeLines="20" w:afterLines="20"/>
              <w:ind w:left="-52" w:leftChars="-25" w:right="-52" w:rightChars="-2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质量负责人</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w:t>
            </w:r>
          </w:p>
        </w:tc>
        <w:tc>
          <w:tcPr>
            <w:tcW w:w="6925" w:type="dxa"/>
            <w:noWrap w:val="0"/>
            <w:vAlign w:val="center"/>
          </w:tcPr>
          <w:p>
            <w:pPr>
              <w:widowControl/>
              <w:snapToGrid w:val="0"/>
              <w:spacing w:beforeLines="20" w:afterLines="20"/>
              <w:ind w:left="-48" w:leftChars="-23"/>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具</w:t>
            </w:r>
            <w:r>
              <w:rPr>
                <w:rFonts w:hint="eastAsia" w:ascii="宋体" w:hAnsi="宋体" w:eastAsia="宋体" w:cs="宋体"/>
                <w:sz w:val="21"/>
                <w:szCs w:val="21"/>
                <w:highlight w:val="none"/>
                <w:lang w:val="en-US" w:eastAsia="zh-CN"/>
              </w:rPr>
              <w:t>有建筑装饰施工专业工程师(或以上)职称</w:t>
            </w:r>
          </w:p>
        </w:tc>
        <w:tc>
          <w:tcPr>
            <w:tcW w:w="4505" w:type="dxa"/>
            <w:noWrap w:val="0"/>
            <w:vAlign w:val="center"/>
          </w:tcPr>
          <w:p>
            <w:pPr>
              <w:widowControl/>
              <w:snapToGrid w:val="0"/>
              <w:spacing w:beforeLines="20" w:afterLines="20"/>
              <w:ind w:left="-52" w:leftChars="-25" w:right="-52" w:rightChars="-25"/>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vMerge w:val="restart"/>
            <w:noWrap w:val="0"/>
            <w:vAlign w:val="center"/>
          </w:tcPr>
          <w:p>
            <w:pPr>
              <w:widowControl/>
              <w:snapToGrid w:val="0"/>
              <w:spacing w:beforeLines="20" w:afterLines="20"/>
              <w:ind w:left="-52" w:leftChars="-25" w:right="-52" w:rightChars="-25"/>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专业工程师</w:t>
            </w:r>
          </w:p>
        </w:tc>
        <w:tc>
          <w:tcPr>
            <w:tcW w:w="1298" w:type="dxa"/>
            <w:noWrap w:val="0"/>
            <w:vAlign w:val="center"/>
          </w:tcPr>
          <w:p>
            <w:pPr>
              <w:widowControl/>
              <w:snapToGrid w:val="0"/>
              <w:spacing w:beforeLines="20" w:afterLines="20"/>
              <w:ind w:left="-52" w:leftChars="-25" w:right="-52" w:rightChars="-2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装修工程师</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6</w:t>
            </w:r>
          </w:p>
        </w:tc>
        <w:tc>
          <w:tcPr>
            <w:tcW w:w="6925" w:type="dxa"/>
            <w:noWrap w:val="0"/>
            <w:vAlign w:val="center"/>
          </w:tcPr>
          <w:p>
            <w:pPr>
              <w:widowControl/>
              <w:snapToGrid w:val="0"/>
              <w:spacing w:beforeLines="20" w:afterLines="20"/>
              <w:ind w:left="-48" w:leftChars="-23"/>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具</w:t>
            </w:r>
            <w:r>
              <w:rPr>
                <w:rFonts w:hint="eastAsia" w:ascii="宋体" w:hAnsi="宋体" w:eastAsia="宋体" w:cs="宋体"/>
                <w:sz w:val="21"/>
                <w:szCs w:val="21"/>
                <w:highlight w:val="none"/>
                <w:lang w:val="en-US" w:eastAsia="zh-CN"/>
              </w:rPr>
              <w:t>有</w:t>
            </w:r>
            <w:r>
              <w:rPr>
                <w:rFonts w:hint="eastAsia" w:ascii="宋体" w:hAnsi="宋体" w:eastAsia="宋体" w:cs="宋体"/>
                <w:sz w:val="21"/>
                <w:szCs w:val="21"/>
                <w:highlight w:val="none"/>
              </w:rPr>
              <w:t>建筑装饰施工类专业工程师(或以上)职称</w:t>
            </w:r>
          </w:p>
        </w:tc>
        <w:tc>
          <w:tcPr>
            <w:tcW w:w="4505" w:type="dxa"/>
            <w:noWrap w:val="0"/>
            <w:vAlign w:val="center"/>
          </w:tcPr>
          <w:p>
            <w:pPr>
              <w:widowControl/>
              <w:snapToGrid w:val="0"/>
              <w:spacing w:beforeLines="20" w:afterLines="20"/>
              <w:ind w:left="-52" w:leftChars="-25" w:right="-52" w:rightChars="-25"/>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vMerge w:val="continue"/>
            <w:noWrap w:val="0"/>
            <w:vAlign w:val="center"/>
          </w:tcPr>
          <w:p>
            <w:pPr>
              <w:widowControl/>
              <w:snapToGrid w:val="0"/>
              <w:spacing w:beforeLines="20" w:afterLines="20"/>
              <w:ind w:left="-52" w:leftChars="-25" w:right="-52" w:rightChars="-25"/>
              <w:jc w:val="center"/>
              <w:rPr>
                <w:rFonts w:hint="eastAsia" w:ascii="宋体" w:hAnsi="宋体" w:eastAsia="宋体" w:cs="宋体"/>
                <w:sz w:val="21"/>
                <w:szCs w:val="21"/>
                <w:highlight w:val="none"/>
              </w:rPr>
            </w:pPr>
          </w:p>
        </w:tc>
        <w:tc>
          <w:tcPr>
            <w:tcW w:w="1298" w:type="dxa"/>
            <w:noWrap w:val="0"/>
            <w:vAlign w:val="center"/>
          </w:tcPr>
          <w:p>
            <w:pPr>
              <w:widowControl/>
              <w:snapToGrid w:val="0"/>
              <w:spacing w:beforeLines="20" w:afterLines="20"/>
              <w:ind w:left="-52" w:leftChars="-25" w:right="-52" w:rightChars="-2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电气工程师</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w:t>
            </w:r>
          </w:p>
        </w:tc>
        <w:tc>
          <w:tcPr>
            <w:tcW w:w="6925" w:type="dxa"/>
            <w:noWrap w:val="0"/>
            <w:vAlign w:val="center"/>
          </w:tcPr>
          <w:p>
            <w:pPr>
              <w:widowControl/>
              <w:snapToGrid w:val="0"/>
              <w:spacing w:beforeLines="20" w:afterLines="20"/>
              <w:ind w:left="-48" w:leftChars="-23"/>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具</w:t>
            </w:r>
            <w:r>
              <w:rPr>
                <w:rFonts w:hint="eastAsia" w:ascii="宋体" w:hAnsi="宋体" w:eastAsia="宋体" w:cs="宋体"/>
                <w:sz w:val="21"/>
                <w:szCs w:val="21"/>
                <w:highlight w:val="none"/>
                <w:lang w:val="en-US" w:eastAsia="zh-CN"/>
              </w:rPr>
              <w:t>有建筑</w:t>
            </w:r>
            <w:r>
              <w:rPr>
                <w:rFonts w:hint="eastAsia" w:ascii="宋体" w:hAnsi="宋体" w:eastAsia="宋体" w:cs="宋体"/>
                <w:sz w:val="21"/>
                <w:szCs w:val="21"/>
                <w:highlight w:val="none"/>
              </w:rPr>
              <w:t>电气类专业工程师(或以上)职称</w:t>
            </w:r>
          </w:p>
        </w:tc>
        <w:tc>
          <w:tcPr>
            <w:tcW w:w="4505" w:type="dxa"/>
            <w:noWrap w:val="0"/>
            <w:vAlign w:val="center"/>
          </w:tcPr>
          <w:p>
            <w:pPr>
              <w:widowControl/>
              <w:snapToGrid w:val="0"/>
              <w:spacing w:beforeLines="20" w:afterLines="20"/>
              <w:ind w:left="-52" w:leftChars="-25" w:right="-52" w:rightChars="-25"/>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vMerge w:val="continue"/>
            <w:noWrap w:val="0"/>
            <w:vAlign w:val="center"/>
          </w:tcPr>
          <w:p>
            <w:pPr>
              <w:widowControl/>
              <w:snapToGrid w:val="0"/>
              <w:spacing w:beforeLines="20" w:afterLines="20"/>
              <w:ind w:left="-52" w:leftChars="-25" w:right="-52" w:rightChars="-25"/>
              <w:jc w:val="center"/>
              <w:rPr>
                <w:rFonts w:hint="eastAsia" w:ascii="宋体" w:hAnsi="宋体" w:eastAsia="宋体" w:cs="宋体"/>
                <w:kern w:val="2"/>
                <w:sz w:val="21"/>
                <w:szCs w:val="21"/>
                <w:highlight w:val="none"/>
                <w:lang w:val="en-US" w:eastAsia="zh-CN" w:bidi="ar-SA"/>
              </w:rPr>
            </w:pPr>
          </w:p>
        </w:tc>
        <w:tc>
          <w:tcPr>
            <w:tcW w:w="1298" w:type="dxa"/>
            <w:noWrap w:val="0"/>
            <w:vAlign w:val="center"/>
          </w:tcPr>
          <w:p>
            <w:pPr>
              <w:widowControl/>
              <w:snapToGrid w:val="0"/>
              <w:spacing w:beforeLines="20" w:afterLines="20"/>
              <w:ind w:left="-52" w:leftChars="-25" w:right="-52" w:rightChars="-2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深化设计师</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w:t>
            </w:r>
          </w:p>
        </w:tc>
        <w:tc>
          <w:tcPr>
            <w:tcW w:w="6925" w:type="dxa"/>
            <w:noWrap w:val="0"/>
            <w:vAlign w:val="center"/>
          </w:tcPr>
          <w:p>
            <w:pPr>
              <w:widowControl/>
              <w:snapToGrid w:val="0"/>
              <w:spacing w:beforeLines="20" w:afterLines="20"/>
              <w:ind w:left="-48" w:leftChars="-23"/>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具</w:t>
            </w:r>
            <w:r>
              <w:rPr>
                <w:rFonts w:hint="eastAsia" w:ascii="宋体" w:hAnsi="宋体" w:eastAsia="宋体" w:cs="宋体"/>
                <w:sz w:val="21"/>
                <w:szCs w:val="21"/>
                <w:highlight w:val="none"/>
                <w:lang w:val="en-US" w:eastAsia="zh-CN"/>
              </w:rPr>
              <w:t>有</w:t>
            </w:r>
            <w:r>
              <w:rPr>
                <w:rFonts w:hint="eastAsia" w:ascii="宋体" w:hAnsi="宋体" w:eastAsia="宋体" w:cs="宋体"/>
                <w:sz w:val="21"/>
                <w:szCs w:val="21"/>
                <w:highlight w:val="none"/>
              </w:rPr>
              <w:t>建筑装饰设计类专业工程师(或以上)职称</w:t>
            </w:r>
          </w:p>
        </w:tc>
        <w:tc>
          <w:tcPr>
            <w:tcW w:w="4505" w:type="dxa"/>
            <w:noWrap w:val="0"/>
            <w:vAlign w:val="center"/>
          </w:tcPr>
          <w:p>
            <w:pPr>
              <w:widowControl/>
              <w:snapToGrid w:val="0"/>
              <w:spacing w:beforeLines="20" w:afterLines="20"/>
              <w:ind w:left="-48" w:leftChars="-23"/>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vMerge w:val="continue"/>
            <w:noWrap w:val="0"/>
            <w:vAlign w:val="center"/>
          </w:tcPr>
          <w:p>
            <w:pPr>
              <w:widowControl/>
              <w:snapToGrid w:val="0"/>
              <w:spacing w:beforeLines="20" w:afterLines="20"/>
              <w:ind w:left="-52" w:leftChars="-25" w:right="-52" w:rightChars="-25"/>
              <w:jc w:val="center"/>
              <w:rPr>
                <w:rFonts w:hint="eastAsia" w:ascii="宋体" w:hAnsi="宋体" w:eastAsia="宋体" w:cs="宋体"/>
                <w:kern w:val="2"/>
                <w:sz w:val="21"/>
                <w:szCs w:val="21"/>
                <w:highlight w:val="none"/>
                <w:lang w:val="en-US" w:eastAsia="zh-CN" w:bidi="ar-SA"/>
              </w:rPr>
            </w:pPr>
          </w:p>
        </w:tc>
        <w:tc>
          <w:tcPr>
            <w:tcW w:w="1298" w:type="dxa"/>
            <w:noWrap w:val="0"/>
            <w:vAlign w:val="center"/>
          </w:tcPr>
          <w:p>
            <w:pPr>
              <w:widowControl/>
              <w:snapToGrid w:val="0"/>
              <w:spacing w:beforeLines="20" w:afterLines="20"/>
              <w:ind w:left="-52" w:leftChars="-25" w:right="-52" w:rightChars="-2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测量工程师</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1</w:t>
            </w:r>
          </w:p>
        </w:tc>
        <w:tc>
          <w:tcPr>
            <w:tcW w:w="6925" w:type="dxa"/>
            <w:noWrap w:val="0"/>
            <w:vAlign w:val="center"/>
          </w:tcPr>
          <w:p>
            <w:pPr>
              <w:widowControl/>
              <w:snapToGrid w:val="0"/>
              <w:spacing w:beforeLines="20" w:afterLines="20"/>
              <w:ind w:left="-48" w:leftChars="-23"/>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具</w:t>
            </w:r>
            <w:r>
              <w:rPr>
                <w:rFonts w:hint="eastAsia" w:ascii="宋体" w:hAnsi="宋体" w:eastAsia="宋体" w:cs="宋体"/>
                <w:sz w:val="21"/>
                <w:szCs w:val="21"/>
                <w:highlight w:val="none"/>
                <w:lang w:val="en-US" w:eastAsia="zh-CN"/>
              </w:rPr>
              <w:t>有测量</w:t>
            </w:r>
            <w:r>
              <w:rPr>
                <w:rFonts w:hint="eastAsia" w:ascii="宋体" w:hAnsi="宋体" w:eastAsia="宋体" w:cs="宋体"/>
                <w:sz w:val="21"/>
                <w:szCs w:val="21"/>
                <w:highlight w:val="none"/>
              </w:rPr>
              <w:t>类专业工程师(或以上)职称</w:t>
            </w:r>
          </w:p>
        </w:tc>
        <w:tc>
          <w:tcPr>
            <w:tcW w:w="4505" w:type="dxa"/>
            <w:noWrap w:val="0"/>
            <w:vAlign w:val="center"/>
          </w:tcPr>
          <w:p>
            <w:pPr>
              <w:widowControl/>
              <w:snapToGrid w:val="0"/>
              <w:spacing w:beforeLines="20" w:afterLines="20"/>
              <w:ind w:left="-48" w:leftChars="-23"/>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3" w:type="dxa"/>
            <w:vMerge w:val="continue"/>
            <w:noWrap w:val="0"/>
            <w:vAlign w:val="center"/>
          </w:tcPr>
          <w:p>
            <w:pPr>
              <w:widowControl/>
              <w:snapToGrid w:val="0"/>
              <w:spacing w:beforeLines="20" w:afterLines="20"/>
              <w:ind w:left="-52" w:leftChars="-25" w:right="-52" w:rightChars="-25"/>
              <w:jc w:val="center"/>
              <w:rPr>
                <w:rFonts w:hint="eastAsia" w:ascii="宋体" w:hAnsi="宋体" w:eastAsia="宋体" w:cs="宋体"/>
                <w:sz w:val="21"/>
                <w:szCs w:val="21"/>
                <w:highlight w:val="none"/>
              </w:rPr>
            </w:pPr>
          </w:p>
        </w:tc>
        <w:tc>
          <w:tcPr>
            <w:tcW w:w="1298" w:type="dxa"/>
            <w:noWrap w:val="0"/>
            <w:vAlign w:val="center"/>
          </w:tcPr>
          <w:p>
            <w:pPr>
              <w:widowControl/>
              <w:snapToGrid w:val="0"/>
              <w:spacing w:beforeLines="20" w:afterLines="20"/>
              <w:ind w:left="-52" w:leftChars="-25" w:right="-52" w:rightChars="-2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造价工程师</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w:t>
            </w:r>
          </w:p>
        </w:tc>
        <w:tc>
          <w:tcPr>
            <w:tcW w:w="6925" w:type="dxa"/>
            <w:noWrap w:val="0"/>
            <w:vAlign w:val="center"/>
          </w:tcPr>
          <w:p>
            <w:pPr>
              <w:widowControl/>
              <w:snapToGrid w:val="0"/>
              <w:spacing w:beforeLines="20" w:afterLines="20"/>
              <w:ind w:left="-48" w:leftChars="-23"/>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具备</w:t>
            </w:r>
            <w:r>
              <w:rPr>
                <w:rFonts w:hint="eastAsia" w:ascii="宋体" w:hAnsi="宋体" w:eastAsia="宋体" w:cs="宋体"/>
                <w:snapToGrid w:val="0"/>
                <w:kern w:val="0"/>
                <w:sz w:val="21"/>
                <w:szCs w:val="21"/>
                <w:highlight w:val="none"/>
              </w:rPr>
              <w:t>有效期内的</w:t>
            </w:r>
            <w:r>
              <w:rPr>
                <w:rFonts w:hint="eastAsia" w:ascii="宋体" w:hAnsi="宋体" w:eastAsia="宋体" w:cs="宋体"/>
                <w:sz w:val="21"/>
                <w:szCs w:val="21"/>
                <w:highlight w:val="none"/>
              </w:rPr>
              <w:t>安装专业</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highlight w:val="none"/>
              </w:rPr>
              <w:t>注册造价工程师证书</w:t>
            </w:r>
            <w:r>
              <w:rPr>
                <w:rFonts w:hint="eastAsia" w:ascii="宋体" w:hAnsi="宋体" w:eastAsia="宋体" w:cs="宋体"/>
                <w:sz w:val="21"/>
                <w:szCs w:val="21"/>
                <w:highlight w:val="none"/>
                <w:lang w:eastAsia="zh-CN"/>
              </w:rPr>
              <w:t>。</w:t>
            </w:r>
          </w:p>
        </w:tc>
        <w:tc>
          <w:tcPr>
            <w:tcW w:w="4505" w:type="dxa"/>
            <w:noWrap w:val="0"/>
            <w:vAlign w:val="center"/>
          </w:tcPr>
          <w:p>
            <w:pPr>
              <w:widowControl/>
              <w:snapToGrid w:val="0"/>
              <w:spacing w:beforeLines="20" w:afterLines="20"/>
              <w:ind w:left="-52" w:leftChars="-25" w:right="-52" w:rightChars="-2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w:t>
            </w:r>
            <w:r>
              <w:rPr>
                <w:rFonts w:hint="eastAsia" w:ascii="宋体" w:hAnsi="宋体" w:eastAsia="宋体" w:cs="宋体"/>
                <w:color w:val="auto"/>
                <w:szCs w:val="21"/>
                <w:highlight w:val="none"/>
                <w:shd w:val="clear" w:color="auto" w:fill="auto"/>
              </w:rPr>
              <w:t>造价工程师注册证书</w:t>
            </w:r>
            <w:r>
              <w:rPr>
                <w:rFonts w:hint="eastAsia" w:ascii="宋体" w:hAnsi="宋体" w:eastAsia="宋体" w:cs="宋体"/>
                <w:sz w:val="21"/>
                <w:szCs w:val="21"/>
                <w:highlight w:val="none"/>
                <w:lang w:val="en-US" w:eastAsia="zh-CN"/>
              </w:rPr>
              <w:t>及网页</w:t>
            </w:r>
            <w:r>
              <w:rPr>
                <w:rFonts w:hint="eastAsia" w:ascii="宋体" w:hAnsi="宋体" w:eastAsia="宋体" w:cs="宋体"/>
                <w:sz w:val="21"/>
                <w:szCs w:val="21"/>
                <w:highlight w:val="none"/>
              </w:rPr>
              <w:t>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41" w:type="dxa"/>
            <w:gridSpan w:val="2"/>
            <w:noWrap w:val="0"/>
            <w:vAlign w:val="center"/>
          </w:tcPr>
          <w:p>
            <w:pPr>
              <w:widowControl/>
              <w:snapToGrid w:val="0"/>
              <w:spacing w:beforeLines="20" w:afterLines="20"/>
              <w:ind w:left="-52" w:leftChars="-25" w:right="-52" w:rightChars="-2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专职安全员</w:t>
            </w:r>
          </w:p>
        </w:tc>
        <w:tc>
          <w:tcPr>
            <w:tcW w:w="1027"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925" w:type="dxa"/>
            <w:noWrap w:val="0"/>
            <w:vAlign w:val="center"/>
          </w:tcPr>
          <w:p>
            <w:pPr>
              <w:widowControl/>
              <w:snapToGrid w:val="0"/>
              <w:spacing w:beforeLines="20" w:afterLines="20"/>
              <w:ind w:left="-48" w:leftChars="-23"/>
              <w:rPr>
                <w:rFonts w:hint="eastAsia" w:ascii="宋体" w:hAnsi="宋体" w:eastAsia="宋体" w:cs="宋体"/>
                <w:sz w:val="21"/>
                <w:szCs w:val="21"/>
                <w:highlight w:val="none"/>
              </w:rPr>
            </w:pPr>
            <w:r>
              <w:rPr>
                <w:rFonts w:hint="eastAsia" w:ascii="宋体" w:hAnsi="宋体" w:eastAsia="宋体" w:cs="宋体"/>
                <w:sz w:val="21"/>
                <w:szCs w:val="21"/>
                <w:highlight w:val="none"/>
              </w:rPr>
              <w:t>按招标公告要求</w:t>
            </w:r>
          </w:p>
        </w:tc>
        <w:tc>
          <w:tcPr>
            <w:tcW w:w="4505" w:type="dxa"/>
            <w:noWrap w:val="0"/>
            <w:vAlign w:val="center"/>
          </w:tcPr>
          <w:p>
            <w:pPr>
              <w:widowControl/>
              <w:snapToGrid w:val="0"/>
              <w:spacing w:beforeLines="20" w:afterLines="20"/>
              <w:ind w:left="-52" w:leftChars="-25" w:right="-52" w:rightChars="-2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按招标公告要求</w:t>
            </w:r>
          </w:p>
        </w:tc>
      </w:tr>
    </w:tbl>
    <w:p>
      <w:pPr>
        <w:rPr>
          <w:rFonts w:hint="eastAsia" w:ascii="宋体" w:hAnsi="宋体" w:eastAsia="宋体" w:cs="宋体"/>
          <w:lang w:eastAsia="zh-CN"/>
        </w:rPr>
      </w:pPr>
      <w:r>
        <w:rPr>
          <w:rFonts w:hint="eastAsia" w:ascii="宋体" w:hAnsi="宋体" w:eastAsia="宋体" w:cs="宋体"/>
          <w:bCs/>
          <w:kern w:val="0"/>
          <w:sz w:val="21"/>
          <w:szCs w:val="21"/>
          <w:highlight w:val="none"/>
        </w:rPr>
        <w:t>注：</w:t>
      </w:r>
      <w:r>
        <w:rPr>
          <w:rFonts w:hint="eastAsia" w:ascii="宋体" w:hAnsi="宋体" w:eastAsia="宋体" w:cs="宋体"/>
          <w:bCs/>
          <w:color w:val="auto"/>
          <w:kern w:val="0"/>
          <w:sz w:val="21"/>
          <w:szCs w:val="21"/>
        </w:rPr>
        <w:t>①</w:t>
      </w:r>
      <w:r>
        <w:rPr>
          <w:rFonts w:hint="eastAsia" w:ascii="宋体" w:hAnsi="宋体" w:eastAsia="宋体" w:cs="宋体"/>
          <w:bCs/>
          <w:color w:val="auto"/>
          <w:kern w:val="0"/>
          <w:sz w:val="21"/>
          <w:szCs w:val="21"/>
          <w:highlight w:val="none"/>
          <w:u w:val="none"/>
        </w:rPr>
        <w:t>上述人员岗位不能相互兼任。</w:t>
      </w:r>
      <w:r>
        <w:rPr>
          <w:rFonts w:hint="eastAsia" w:ascii="宋体" w:hAnsi="宋体" w:eastAsia="宋体" w:cs="宋体"/>
          <w:bCs/>
          <w:color w:val="auto"/>
          <w:kern w:val="0"/>
          <w:sz w:val="21"/>
          <w:szCs w:val="21"/>
        </w:rPr>
        <w:t>所有人员须提供相关证明资料和</w:t>
      </w:r>
      <w:r>
        <w:rPr>
          <w:rFonts w:hint="eastAsia" w:ascii="宋体" w:hAnsi="宋体" w:eastAsia="宋体" w:cs="宋体"/>
          <w:bCs/>
          <w:color w:val="auto"/>
          <w:kern w:val="0"/>
          <w:sz w:val="21"/>
          <w:szCs w:val="21"/>
          <w:lang w:val="en-US" w:eastAsia="zh-CN"/>
        </w:rPr>
        <w:t>最近</w:t>
      </w:r>
      <w:r>
        <w:rPr>
          <w:rFonts w:hint="eastAsia" w:ascii="宋体" w:hAnsi="宋体" w:eastAsia="宋体" w:cs="宋体"/>
          <w:bCs/>
          <w:color w:val="auto"/>
          <w:kern w:val="0"/>
          <w:sz w:val="21"/>
          <w:szCs w:val="21"/>
        </w:rPr>
        <w:t>一个月</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2023年7月</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在投标单位缴纳社保的证明材料扫描件并加盖投标人企业电子印章。②按照《造价工程师职业资格制度规定》的规定，根据原人事部、原建设部发布的《造价工程师执业资格制度暂行规定》（人发〔1996〕77号）取得的造价工程师执业资格，并经注册</w:t>
      </w:r>
      <w:r>
        <w:rPr>
          <w:rFonts w:hint="eastAsia" w:ascii="宋体" w:hAnsi="宋体" w:eastAsia="宋体" w:cs="宋体"/>
          <w:bCs/>
          <w:color w:val="auto"/>
          <w:kern w:val="0"/>
          <w:sz w:val="21"/>
          <w:szCs w:val="21"/>
          <w:highlight w:val="none"/>
          <w:u w:val="none"/>
        </w:rPr>
        <w:t>且在有效期内的，等同于一级注册造价工程师</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以全国建筑市场监管公共服务平台（http://jzsc.mohurd.gov.cn）</w:t>
      </w:r>
      <w:r>
        <w:rPr>
          <w:rFonts w:hint="eastAsia" w:ascii="宋体" w:hAnsi="宋体" w:eastAsia="宋体" w:cs="宋体"/>
          <w:bCs/>
          <w:color w:val="auto"/>
          <w:kern w:val="0"/>
          <w:sz w:val="21"/>
          <w:szCs w:val="21"/>
          <w:highlight w:val="none"/>
          <w:u w:val="none"/>
          <w:lang w:val="en-US" w:eastAsia="zh-CN"/>
        </w:rPr>
        <w:t>中网页</w:t>
      </w:r>
      <w:r>
        <w:rPr>
          <w:rFonts w:hint="eastAsia" w:ascii="宋体" w:hAnsi="宋体" w:eastAsia="宋体" w:cs="宋体"/>
          <w:bCs/>
          <w:color w:val="auto"/>
          <w:kern w:val="0"/>
          <w:sz w:val="21"/>
          <w:szCs w:val="21"/>
          <w:highlight w:val="none"/>
          <w:u w:val="none"/>
        </w:rPr>
        <w:t>注明的专业为准</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③注册安全工程师</w:t>
      </w:r>
      <w:r>
        <w:rPr>
          <w:rFonts w:hint="eastAsia" w:ascii="宋体" w:hAnsi="宋体" w:eastAsia="宋体" w:cs="宋体"/>
          <w:bCs/>
          <w:color w:val="auto"/>
          <w:kern w:val="0"/>
          <w:sz w:val="21"/>
          <w:szCs w:val="21"/>
          <w:highlight w:val="none"/>
          <w:u w:val="none"/>
          <w:lang w:val="en-US" w:eastAsia="zh-CN"/>
        </w:rPr>
        <w:t>提供</w:t>
      </w:r>
      <w:r>
        <w:rPr>
          <w:rFonts w:hint="eastAsia" w:ascii="宋体" w:hAnsi="宋体" w:eastAsia="宋体" w:cs="宋体"/>
          <w:bCs/>
          <w:color w:val="auto"/>
          <w:kern w:val="0"/>
          <w:sz w:val="21"/>
          <w:szCs w:val="21"/>
          <w:highlight w:val="none"/>
          <w:u w:val="none"/>
        </w:rPr>
        <w:t>“应急管理部注册安全工程师查询服务栏目（https://zwfw.mem.gov.cn/zwthlw/pages/hlwmh/yyfw/zcaqgcscx/index.html）</w:t>
      </w:r>
      <w:r>
        <w:rPr>
          <w:rFonts w:hint="eastAsia" w:ascii="宋体" w:hAnsi="宋体" w:eastAsia="宋体" w:cs="宋体"/>
          <w:bCs/>
          <w:color w:val="auto"/>
          <w:kern w:val="0"/>
          <w:sz w:val="21"/>
          <w:szCs w:val="21"/>
          <w:highlight w:val="none"/>
          <w:u w:val="none"/>
          <w:lang w:val="en-US" w:eastAsia="zh-CN"/>
        </w:rPr>
        <w:t>网页</w:t>
      </w:r>
      <w:r>
        <w:rPr>
          <w:rFonts w:hint="eastAsia" w:ascii="宋体" w:hAnsi="宋体" w:eastAsia="宋体" w:cs="宋体"/>
          <w:bCs/>
          <w:color w:val="auto"/>
          <w:kern w:val="0"/>
          <w:sz w:val="21"/>
          <w:szCs w:val="21"/>
          <w:highlight w:val="none"/>
          <w:u w:val="none"/>
        </w:rPr>
        <w:t>查询截图</w:t>
      </w:r>
      <w:r>
        <w:rPr>
          <w:rFonts w:hint="eastAsia" w:ascii="宋体" w:hAnsi="宋体" w:eastAsia="宋体" w:cs="宋体"/>
          <w:bCs/>
          <w:color w:val="auto"/>
          <w:kern w:val="0"/>
          <w:sz w:val="21"/>
          <w:szCs w:val="21"/>
          <w:highlight w:val="none"/>
          <w:u w:val="none"/>
          <w:lang w:eastAsia="zh-CN"/>
        </w:rPr>
        <w:t>。</w:t>
      </w:r>
    </w:p>
    <w:p>
      <w:pPr>
        <w:widowControl/>
        <w:jc w:val="left"/>
        <w:rPr>
          <w:rFonts w:hint="eastAsia" w:ascii="宋体" w:hAnsi="宋体" w:eastAsia="宋体" w:cs="宋体"/>
          <w:b/>
          <w:sz w:val="24"/>
          <w:szCs w:val="21"/>
        </w:rPr>
      </w:pPr>
      <w:r>
        <w:rPr>
          <w:rFonts w:hint="eastAsia" w:ascii="宋体" w:hAnsi="宋体" w:eastAsia="宋体" w:cs="宋体"/>
        </w:rPr>
        <w:br w:type="page"/>
      </w:r>
    </w:p>
    <w:p>
      <w:pPr>
        <w:pStyle w:val="7"/>
        <w:jc w:val="left"/>
        <w:rPr>
          <w:rFonts w:hint="eastAsia" w:ascii="宋体" w:hAnsi="宋体" w:eastAsia="宋体" w:cs="宋体"/>
        </w:rPr>
      </w:pPr>
      <w:bookmarkStart w:id="30" w:name="_Toc115117429"/>
      <w:r>
        <w:rPr>
          <w:rFonts w:hint="eastAsia" w:ascii="宋体" w:hAnsi="宋体" w:eastAsia="宋体" w:cs="宋体"/>
        </w:rPr>
        <w:t>附表五 经济标评分表</w:t>
      </w:r>
      <w:bookmarkEnd w:id="30"/>
    </w:p>
    <w:p>
      <w:pPr>
        <w:jc w:val="center"/>
        <w:rPr>
          <w:rFonts w:hint="eastAsia" w:ascii="宋体" w:hAnsi="宋体" w:eastAsia="宋体" w:cs="宋体"/>
          <w:b/>
          <w:sz w:val="36"/>
          <w:szCs w:val="36"/>
        </w:rPr>
      </w:pPr>
      <w:r>
        <w:rPr>
          <w:rFonts w:hint="eastAsia" w:ascii="宋体" w:hAnsi="宋体" w:eastAsia="宋体" w:cs="宋体"/>
          <w:b/>
          <w:sz w:val="36"/>
          <w:szCs w:val="36"/>
        </w:rPr>
        <w:t>经济标评分表</w:t>
      </w:r>
    </w:p>
    <w:p>
      <w:pPr>
        <w:rPr>
          <w:rFonts w:hint="eastAsia" w:ascii="宋体" w:hAnsi="宋体" w:eastAsia="宋体" w:cs="宋体"/>
          <w:szCs w:val="21"/>
        </w:rPr>
      </w:pPr>
      <w:r>
        <w:rPr>
          <w:rFonts w:hint="eastAsia" w:ascii="宋体" w:hAnsi="宋体" w:eastAsia="宋体" w:cs="宋体"/>
          <w:szCs w:val="21"/>
        </w:rPr>
        <w:t>工程名称：</w:t>
      </w:r>
    </w:p>
    <w:tbl>
      <w:tblPr>
        <w:tblStyle w:val="3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投标报价PT（元）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Cs w:val="21"/>
              </w:rPr>
            </w:pPr>
          </w:p>
        </w:tc>
      </w:tr>
    </w:tbl>
    <w:p>
      <w:pPr>
        <w:spacing w:line="360" w:lineRule="auto"/>
        <w:ind w:firstLine="459"/>
        <w:rPr>
          <w:rFonts w:hint="eastAsia" w:ascii="宋体" w:hAnsi="宋体" w:eastAsia="宋体" w:cs="宋体"/>
          <w:szCs w:val="21"/>
        </w:rPr>
      </w:pPr>
      <w:r>
        <w:rPr>
          <w:rFonts w:hint="eastAsia" w:ascii="宋体" w:hAnsi="宋体" w:eastAsia="宋体" w:cs="宋体"/>
          <w:kern w:val="0"/>
          <w:szCs w:val="21"/>
        </w:rPr>
        <w:t>评委签名：                                                                        日期：</w:t>
      </w:r>
    </w:p>
    <w:p>
      <w:pPr>
        <w:pStyle w:val="7"/>
        <w:jc w:val="left"/>
        <w:rPr>
          <w:rFonts w:hint="eastAsia" w:ascii="宋体" w:hAnsi="宋体" w:eastAsia="宋体" w:cs="宋体"/>
        </w:rPr>
      </w:pPr>
      <w:bookmarkStart w:id="31" w:name="_Toc115117430"/>
      <w:r>
        <w:rPr>
          <w:rFonts w:hint="eastAsia" w:ascii="宋体" w:hAnsi="宋体" w:eastAsia="宋体" w:cs="宋体"/>
        </w:rPr>
        <w:t>附表六 算术复核表</w:t>
      </w:r>
      <w:bookmarkEnd w:id="31"/>
    </w:p>
    <w:p>
      <w:pPr>
        <w:jc w:val="center"/>
        <w:rPr>
          <w:rFonts w:hint="eastAsia" w:ascii="宋体" w:hAnsi="宋体" w:eastAsia="宋体" w:cs="宋体"/>
          <w:b/>
          <w:sz w:val="36"/>
          <w:szCs w:val="36"/>
        </w:rPr>
      </w:pPr>
      <w:r>
        <w:rPr>
          <w:rFonts w:hint="eastAsia" w:ascii="宋体" w:hAnsi="宋体" w:eastAsia="宋体" w:cs="宋体"/>
          <w:b/>
          <w:sz w:val="36"/>
          <w:szCs w:val="36"/>
        </w:rPr>
        <w:t>算术复核表</w:t>
      </w:r>
    </w:p>
    <w:p>
      <w:pPr>
        <w:rPr>
          <w:rFonts w:hint="eastAsia" w:ascii="宋体" w:hAnsi="宋体" w:eastAsia="宋体" w:cs="宋体"/>
          <w:kern w:val="0"/>
          <w:szCs w:val="21"/>
        </w:rPr>
      </w:pPr>
      <w:r>
        <w:rPr>
          <w:rFonts w:hint="eastAsia" w:ascii="宋体" w:hAnsi="宋体" w:eastAsia="宋体" w:cs="宋体"/>
          <w:kern w:val="0"/>
          <w:szCs w:val="21"/>
        </w:rPr>
        <w:t>工程名称：投标人:                                                  单位：元</w:t>
      </w:r>
    </w:p>
    <w:tbl>
      <w:tblPr>
        <w:tblStyle w:val="37"/>
        <w:tblW w:w="13961"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2606"/>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修正前投标</w:t>
            </w:r>
          </w:p>
          <w:p>
            <w:pPr>
              <w:rPr>
                <w:rFonts w:hint="eastAsia" w:ascii="宋体" w:hAnsi="宋体" w:eastAsia="宋体" w:cs="宋体"/>
                <w:kern w:val="0"/>
                <w:szCs w:val="21"/>
              </w:rPr>
            </w:pPr>
            <w:r>
              <w:rPr>
                <w:rFonts w:hint="eastAsia" w:ascii="宋体" w:hAnsi="宋体" w:eastAsia="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修正后投标</w:t>
            </w:r>
          </w:p>
          <w:p>
            <w:pPr>
              <w:rPr>
                <w:rFonts w:hint="eastAsia" w:ascii="宋体" w:hAnsi="宋体" w:eastAsia="宋体" w:cs="宋体"/>
                <w:kern w:val="0"/>
                <w:szCs w:val="21"/>
              </w:rPr>
            </w:pPr>
            <w:r>
              <w:rPr>
                <w:rFonts w:hint="eastAsia" w:ascii="宋体" w:hAnsi="宋体" w:eastAsia="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修正率</w:t>
            </w:r>
            <w:r>
              <w:rPr>
                <w:rFonts w:hint="eastAsia" w:ascii="宋体" w:hAnsi="宋体" w:eastAsia="宋体" w:cs="宋体"/>
                <w:kern w:val="0"/>
                <w:szCs w:val="21"/>
              </w:rPr>
              <w:br w:type="textWrapping"/>
            </w:r>
            <w:r>
              <w:rPr>
                <w:rFonts w:hint="eastAsia" w:ascii="宋体" w:hAnsi="宋体" w:eastAsia="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经评审的最终投标报价</w:t>
            </w:r>
          </w:p>
        </w:tc>
        <w:tc>
          <w:tcPr>
            <w:tcW w:w="2606"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1</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[单位工程1]</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2606"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2</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[单位工程2]</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2606"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2606"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2606"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2606"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n</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[单位工程n]</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2606"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投标总报价</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　</w:t>
            </w:r>
          </w:p>
        </w:tc>
        <w:tc>
          <w:tcPr>
            <w:tcW w:w="2606"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kern w:val="0"/>
                <w:szCs w:val="21"/>
              </w:rPr>
            </w:pPr>
            <w:r>
              <w:rPr>
                <w:rFonts w:hint="eastAsia" w:ascii="宋体" w:hAnsi="宋体" w:eastAsia="宋体" w:cs="宋体"/>
                <w:kern w:val="0"/>
                <w:szCs w:val="21"/>
              </w:rPr>
              <w:t>∑A=A</w:t>
            </w:r>
            <w:r>
              <w:rPr>
                <w:rFonts w:hint="eastAsia" w:ascii="宋体" w:hAnsi="宋体" w:eastAsia="宋体" w:cs="宋体"/>
                <w:kern w:val="0"/>
                <w:szCs w:val="21"/>
                <w:vertAlign w:val="subscript"/>
              </w:rPr>
              <w:t>1</w:t>
            </w:r>
            <w:r>
              <w:rPr>
                <w:rFonts w:hint="eastAsia" w:ascii="宋体" w:hAnsi="宋体" w:eastAsia="宋体" w:cs="宋体"/>
                <w:kern w:val="0"/>
                <w:szCs w:val="21"/>
              </w:rPr>
              <w:t>+A</w:t>
            </w:r>
            <w:r>
              <w:rPr>
                <w:rFonts w:hint="eastAsia" w:ascii="宋体" w:hAnsi="宋体" w:eastAsia="宋体" w:cs="宋体"/>
                <w:kern w:val="0"/>
                <w:szCs w:val="21"/>
                <w:vertAlign w:val="subscript"/>
              </w:rPr>
              <w:t>2</w:t>
            </w:r>
            <w:r>
              <w:rPr>
                <w:rFonts w:hint="eastAsia" w:ascii="宋体" w:hAnsi="宋体" w:eastAsia="宋体" w:cs="宋体"/>
                <w:kern w:val="0"/>
                <w:szCs w:val="21"/>
              </w:rPr>
              <w:t>+…An；∑B=B</w:t>
            </w:r>
            <w:r>
              <w:rPr>
                <w:rFonts w:hint="eastAsia" w:ascii="宋体" w:hAnsi="宋体" w:eastAsia="宋体" w:cs="宋体"/>
                <w:kern w:val="0"/>
                <w:szCs w:val="21"/>
                <w:vertAlign w:val="subscript"/>
              </w:rPr>
              <w:t>1</w:t>
            </w:r>
            <w:r>
              <w:rPr>
                <w:rFonts w:hint="eastAsia" w:ascii="宋体" w:hAnsi="宋体" w:eastAsia="宋体" w:cs="宋体"/>
                <w:kern w:val="0"/>
                <w:szCs w:val="21"/>
              </w:rPr>
              <w:t>+B</w:t>
            </w:r>
            <w:r>
              <w:rPr>
                <w:rFonts w:hint="eastAsia" w:ascii="宋体" w:hAnsi="宋体" w:eastAsia="宋体" w:cs="宋体"/>
                <w:kern w:val="0"/>
                <w:szCs w:val="21"/>
                <w:vertAlign w:val="subscript"/>
              </w:rPr>
              <w:t>2</w:t>
            </w:r>
            <w:r>
              <w:rPr>
                <w:rFonts w:hint="eastAsia" w:ascii="宋体" w:hAnsi="宋体" w:eastAsia="宋体" w:cs="宋体"/>
                <w:kern w:val="0"/>
                <w:szCs w:val="21"/>
              </w:rPr>
              <w:t>+…Bn</w:t>
            </w:r>
          </w:p>
        </w:tc>
      </w:tr>
    </w:tbl>
    <w:p>
      <w:pPr>
        <w:rPr>
          <w:rFonts w:hint="eastAsia" w:ascii="宋体" w:hAnsi="宋体" w:eastAsia="宋体" w:cs="宋体"/>
          <w:kern w:val="0"/>
          <w:szCs w:val="21"/>
        </w:rPr>
      </w:pPr>
      <w:r>
        <w:rPr>
          <w:rFonts w:hint="eastAsia" w:ascii="宋体" w:hAnsi="宋体" w:eastAsia="宋体" w:cs="宋体"/>
          <w:kern w:val="0"/>
          <w:szCs w:val="21"/>
        </w:rPr>
        <w:t>修正原则：</w:t>
      </w:r>
      <w:r>
        <w:rPr>
          <w:rFonts w:hint="eastAsia" w:ascii="宋体" w:hAnsi="宋体" w:eastAsia="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eastAsia="宋体" w:cs="宋体"/>
          <w:kern w:val="0"/>
          <w:szCs w:val="21"/>
        </w:rPr>
        <w:tab/>
      </w:r>
    </w:p>
    <w:p>
      <w:pPr>
        <w:rPr>
          <w:rFonts w:hint="eastAsia" w:ascii="宋体" w:hAnsi="宋体" w:eastAsia="宋体" w:cs="宋体"/>
          <w:kern w:val="0"/>
          <w:szCs w:val="21"/>
        </w:rPr>
      </w:pPr>
      <w:r>
        <w:rPr>
          <w:rFonts w:hint="eastAsia" w:ascii="宋体" w:hAnsi="宋体" w:eastAsia="宋体" w:cs="宋体"/>
          <w:kern w:val="0"/>
          <w:szCs w:val="21"/>
        </w:rPr>
        <w:t>评委签名：</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日期：</w:t>
      </w:r>
    </w:p>
    <w:p>
      <w:pPr>
        <w:rPr>
          <w:rFonts w:hint="eastAsia" w:ascii="宋体" w:hAnsi="宋体" w:eastAsia="宋体" w:cs="宋体"/>
        </w:rPr>
      </w:pPr>
    </w:p>
    <w:p>
      <w:pPr>
        <w:jc w:val="center"/>
        <w:rPr>
          <w:rFonts w:hint="eastAsia" w:ascii="宋体" w:hAnsi="宋体" w:eastAsia="宋体" w:cs="宋体"/>
          <w:b/>
          <w:sz w:val="36"/>
          <w:szCs w:val="36"/>
        </w:rPr>
      </w:pPr>
      <w:r>
        <w:rPr>
          <w:rFonts w:hint="eastAsia" w:ascii="宋体" w:hAnsi="宋体" w:eastAsia="宋体" w:cs="宋体"/>
          <w:b/>
          <w:sz w:val="36"/>
          <w:szCs w:val="36"/>
        </w:rPr>
        <w:t>算术复核表</w:t>
      </w:r>
    </w:p>
    <w:p>
      <w:pPr>
        <w:rPr>
          <w:rFonts w:hint="eastAsia" w:ascii="宋体" w:hAnsi="宋体" w:eastAsia="宋体" w:cs="宋体"/>
          <w:szCs w:val="21"/>
        </w:rPr>
      </w:pPr>
      <w:r>
        <w:rPr>
          <w:rFonts w:hint="eastAsia" w:ascii="宋体" w:hAnsi="宋体" w:eastAsia="宋体" w:cs="宋体"/>
          <w:szCs w:val="21"/>
        </w:rPr>
        <w:t>工程名称：</w:t>
      </w:r>
    </w:p>
    <w:tbl>
      <w:tblPr>
        <w:tblStyle w:val="3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sz w:val="28"/>
                <w:szCs w:val="28"/>
              </w:rPr>
            </w:pPr>
            <w:r>
              <w:rPr>
                <w:rFonts w:hint="eastAsia" w:ascii="宋体" w:hAnsi="宋体" w:eastAsia="宋体" w:cs="宋体"/>
                <w:b/>
                <w:sz w:val="28"/>
                <w:szCs w:val="28"/>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sz w:val="28"/>
                <w:szCs w:val="28"/>
              </w:rPr>
            </w:pPr>
            <w:r>
              <w:rPr>
                <w:rFonts w:hint="eastAsia" w:ascii="宋体" w:hAnsi="宋体" w:eastAsia="宋体" w:cs="宋体"/>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sz w:val="28"/>
                <w:szCs w:val="28"/>
              </w:rPr>
            </w:pPr>
            <w:r>
              <w:rPr>
                <w:rFonts w:hint="eastAsia" w:ascii="宋体" w:hAnsi="宋体" w:eastAsia="宋体" w:cs="宋体"/>
                <w:b/>
                <w:sz w:val="28"/>
                <w:szCs w:val="28"/>
              </w:rPr>
              <w:t>原投标报价（A）</w:t>
            </w:r>
          </w:p>
        </w:tc>
        <w:tc>
          <w:tcPr>
            <w:tcW w:w="31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sz w:val="28"/>
                <w:szCs w:val="28"/>
              </w:rPr>
            </w:pPr>
            <w:r>
              <w:rPr>
                <w:rFonts w:hint="eastAsia" w:ascii="宋体" w:hAnsi="宋体" w:eastAsia="宋体" w:cs="宋体"/>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宋体"/>
                <w:b/>
                <w:sz w:val="28"/>
                <w:szCs w:val="28"/>
              </w:rPr>
            </w:pPr>
            <w:r>
              <w:rPr>
                <w:rFonts w:hint="eastAsia" w:ascii="宋体" w:hAnsi="宋体" w:eastAsia="宋体" w:cs="宋体"/>
                <w:b/>
                <w:sz w:val="28"/>
                <w:szCs w:val="28"/>
              </w:rPr>
              <w:t>误差率 （r=|A-B|/A*100%）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36"/>
                <w:szCs w:val="36"/>
              </w:rPr>
            </w:pPr>
          </w:p>
        </w:tc>
      </w:tr>
    </w:tbl>
    <w:p>
      <w:pPr>
        <w:spacing w:line="360" w:lineRule="auto"/>
        <w:ind w:firstLine="459"/>
        <w:rPr>
          <w:rFonts w:hint="eastAsia" w:ascii="宋体" w:hAnsi="宋体" w:eastAsia="宋体" w:cs="宋体"/>
          <w:szCs w:val="21"/>
        </w:rPr>
      </w:pPr>
      <w:bookmarkStart w:id="32" w:name="_Toc2272566"/>
      <w:r>
        <w:rPr>
          <w:rFonts w:hint="eastAsia" w:ascii="宋体" w:hAnsi="宋体" w:eastAsia="宋体" w:cs="宋体"/>
          <w:kern w:val="0"/>
          <w:szCs w:val="21"/>
        </w:rPr>
        <w:t>评委签名：                                                                        日期：</w:t>
      </w:r>
    </w:p>
    <w:p>
      <w:pPr>
        <w:pStyle w:val="6"/>
        <w:rPr>
          <w:rFonts w:hint="eastAsia" w:ascii="宋体" w:hAnsi="宋体" w:eastAsia="宋体" w:cs="宋体"/>
          <w:color w:val="auto"/>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bookmarkEnd w:id="32"/>
    <w:p>
      <w:pPr>
        <w:pStyle w:val="6"/>
        <w:rPr>
          <w:rFonts w:hint="eastAsia" w:ascii="宋体" w:hAnsi="宋体" w:eastAsia="宋体" w:cs="宋体"/>
          <w:color w:val="auto"/>
        </w:rPr>
      </w:pPr>
      <w:bookmarkStart w:id="33" w:name="_Toc115117431"/>
      <w:r>
        <w:rPr>
          <w:rFonts w:hint="eastAsia" w:ascii="宋体" w:hAnsi="宋体" w:eastAsia="宋体" w:cs="宋体"/>
          <w:color w:val="auto"/>
        </w:rPr>
        <w:t>第三章合同条款</w:t>
      </w:r>
      <w:bookmarkEnd w:id="33"/>
    </w:p>
    <w:p>
      <w:pPr>
        <w:jc w:val="center"/>
        <w:rPr>
          <w:rFonts w:hint="eastAsia" w:ascii="宋体" w:hAnsi="宋体" w:eastAsia="宋体" w:cs="宋体"/>
          <w:b/>
          <w:sz w:val="24"/>
          <w:szCs w:val="24"/>
        </w:rPr>
      </w:pPr>
      <w:r>
        <w:rPr>
          <w:rFonts w:hint="eastAsia" w:ascii="宋体" w:hAnsi="宋体" w:eastAsia="宋体" w:cs="宋体"/>
          <w:b/>
          <w:bCs/>
          <w:sz w:val="24"/>
          <w:szCs w:val="24"/>
        </w:rPr>
        <w:t>（另册）</w:t>
      </w:r>
      <w:r>
        <w:rPr>
          <w:rFonts w:hint="eastAsia" w:ascii="宋体" w:hAnsi="宋体" w:eastAsia="宋体" w:cs="宋体"/>
          <w:b/>
          <w:bCs/>
          <w:sz w:val="28"/>
          <w:szCs w:val="28"/>
        </w:rPr>
        <w:t>最后以合同双方签订的为准。</w:t>
      </w:r>
    </w:p>
    <w:p>
      <w:pPr>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36"/>
        <w:spacing w:line="360" w:lineRule="auto"/>
        <w:rPr>
          <w:rFonts w:hint="eastAsia" w:ascii="宋体" w:hAnsi="宋体" w:eastAsia="宋体" w:cs="宋体"/>
          <w:sz w:val="24"/>
          <w:szCs w:val="24"/>
        </w:rPr>
      </w:pPr>
    </w:p>
    <w:p>
      <w:pPr>
        <w:pStyle w:val="20"/>
        <w:spacing w:line="360" w:lineRule="auto"/>
        <w:rPr>
          <w:rFonts w:hint="eastAsia" w:ascii="宋体" w:hAnsi="宋体" w:eastAsia="宋体" w:cs="宋体"/>
          <w:sz w:val="24"/>
          <w:szCs w:val="24"/>
        </w:rPr>
      </w:pPr>
    </w:p>
    <w:p>
      <w:pPr>
        <w:pStyle w:val="20"/>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6"/>
        <w:rPr>
          <w:rFonts w:hint="eastAsia" w:ascii="宋体" w:hAnsi="宋体" w:eastAsia="宋体" w:cs="宋体"/>
          <w:color w:val="auto"/>
        </w:rPr>
      </w:pPr>
      <w:bookmarkStart w:id="34" w:name="_Toc2272567"/>
      <w:bookmarkEnd w:id="34"/>
      <w:bookmarkStart w:id="35" w:name="_Toc115117432"/>
      <w:r>
        <w:rPr>
          <w:rFonts w:hint="eastAsia" w:ascii="宋体" w:hAnsi="宋体" w:eastAsia="宋体" w:cs="宋体"/>
          <w:color w:val="auto"/>
        </w:rPr>
        <w:t>第四章投标文件格式</w:t>
      </w:r>
      <w:bookmarkEnd w:id="35"/>
    </w:p>
    <w:p>
      <w:pPr>
        <w:pStyle w:val="7"/>
        <w:rPr>
          <w:rFonts w:hint="eastAsia" w:ascii="宋体" w:hAnsi="宋体" w:eastAsia="宋体" w:cs="宋体"/>
        </w:rPr>
      </w:pPr>
      <w:bookmarkStart w:id="36" w:name="_Toc79144517"/>
      <w:bookmarkEnd w:id="36"/>
      <w:bookmarkStart w:id="37" w:name="_Toc115117433"/>
      <w:r>
        <w:rPr>
          <w:rFonts w:hint="eastAsia" w:ascii="宋体" w:hAnsi="宋体" w:eastAsia="宋体" w:cs="宋体"/>
        </w:rPr>
        <w:t>一、技术标投标文件格式</w:t>
      </w:r>
      <w:bookmarkEnd w:id="37"/>
    </w:p>
    <w:p>
      <w:pPr>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r>
        <w:rPr>
          <w:rFonts w:hint="eastAsia" w:ascii="宋体" w:hAnsi="宋体" w:eastAsia="宋体" w:cs="宋体"/>
        </w:rPr>
        <w:br w:type="page"/>
      </w:r>
    </w:p>
    <w:p>
      <w:pPr>
        <w:pStyle w:val="20"/>
        <w:rPr>
          <w:rFonts w:hint="eastAsia" w:ascii="宋体" w:hAnsi="宋体" w:eastAsia="宋体" w:cs="宋体"/>
        </w:rPr>
      </w:pPr>
    </w:p>
    <w:p>
      <w:pPr>
        <w:pStyle w:val="8"/>
        <w:ind w:left="-3" w:leftChars="-187" w:hanging="390" w:hangingChars="162"/>
        <w:rPr>
          <w:rFonts w:hint="eastAsia" w:ascii="宋体" w:hAnsi="宋体" w:eastAsia="宋体" w:cs="宋体"/>
          <w:color w:val="auto"/>
        </w:rPr>
      </w:pPr>
      <w:bookmarkStart w:id="38" w:name="_Toc32684"/>
      <w:bookmarkEnd w:id="38"/>
      <w:bookmarkStart w:id="39" w:name="_Toc16053"/>
      <w:bookmarkEnd w:id="39"/>
      <w:bookmarkStart w:id="40" w:name="_Toc13272"/>
      <w:bookmarkEnd w:id="40"/>
      <w:r>
        <w:rPr>
          <w:rFonts w:hint="eastAsia" w:ascii="宋体" w:hAnsi="宋体" w:eastAsia="宋体" w:cs="宋体"/>
          <w:color w:val="auto"/>
        </w:rPr>
        <w:t>格式一：技术标封面</w:t>
      </w:r>
    </w:p>
    <w:p>
      <w:pPr>
        <w:rPr>
          <w:rFonts w:hint="eastAsia" w:ascii="宋体" w:hAnsi="宋体" w:eastAsia="宋体" w:cs="宋体"/>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jc w:val="center"/>
        <w:rPr>
          <w:rFonts w:hint="eastAsia" w:ascii="宋体" w:hAnsi="宋体" w:eastAsia="宋体" w:cs="宋体"/>
          <w:snapToGrid w:val="0"/>
          <w:spacing w:val="4"/>
          <w:kern w:val="0"/>
          <w:sz w:val="36"/>
          <w:szCs w:val="36"/>
          <w:u w:val="single"/>
        </w:rPr>
      </w:pPr>
      <w:r>
        <w:rPr>
          <w:rFonts w:hint="eastAsia" w:ascii="宋体" w:hAnsi="宋体" w:eastAsia="宋体" w:cs="宋体"/>
          <w:snapToGrid w:val="0"/>
          <w:spacing w:val="4"/>
          <w:kern w:val="0"/>
          <w:sz w:val="36"/>
          <w:szCs w:val="36"/>
          <w:u w:val="single"/>
        </w:rPr>
        <w:t xml:space="preserve">[工程名称] </w:t>
      </w: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jc w:val="center"/>
        <w:rPr>
          <w:rFonts w:hint="eastAsia" w:ascii="宋体" w:hAnsi="宋体" w:eastAsia="宋体" w:cs="宋体"/>
          <w:snapToGrid w:val="0"/>
          <w:spacing w:val="4"/>
          <w:kern w:val="0"/>
          <w:sz w:val="84"/>
          <w:szCs w:val="84"/>
        </w:rPr>
      </w:pPr>
      <w:r>
        <w:rPr>
          <w:rFonts w:hint="eastAsia" w:ascii="宋体" w:hAnsi="宋体" w:eastAsia="宋体" w:cs="宋体"/>
          <w:snapToGrid w:val="0"/>
          <w:spacing w:val="4"/>
          <w:kern w:val="0"/>
          <w:sz w:val="84"/>
          <w:szCs w:val="84"/>
        </w:rPr>
        <w:t>投标文件</w:t>
      </w: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jc w:val="center"/>
        <w:rPr>
          <w:rFonts w:hint="eastAsia" w:ascii="宋体" w:hAnsi="宋体" w:eastAsia="宋体" w:cs="宋体"/>
          <w:snapToGrid w:val="0"/>
          <w:spacing w:val="4"/>
          <w:kern w:val="0"/>
          <w:sz w:val="36"/>
          <w:szCs w:val="36"/>
        </w:rPr>
      </w:pPr>
      <w:r>
        <w:rPr>
          <w:rFonts w:hint="eastAsia" w:ascii="宋体" w:hAnsi="宋体" w:eastAsia="宋体" w:cs="宋体"/>
          <w:snapToGrid w:val="0"/>
          <w:spacing w:val="4"/>
          <w:kern w:val="0"/>
          <w:sz w:val="36"/>
          <w:szCs w:val="36"/>
        </w:rPr>
        <w:t>第一册  【技术投标文件（含资格审查文件）】</w:t>
      </w: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rPr>
          <w:rFonts w:hint="eastAsia" w:ascii="宋体" w:hAnsi="宋体" w:eastAsia="宋体" w:cs="宋体"/>
          <w:spacing w:val="4"/>
          <w:kern w:val="0"/>
          <w:sz w:val="24"/>
          <w:szCs w:val="24"/>
        </w:rPr>
      </w:pPr>
    </w:p>
    <w:p>
      <w:pPr>
        <w:topLinePunct/>
        <w:adjustRightInd w:val="0"/>
        <w:snapToGrid w:val="0"/>
        <w:spacing w:line="360" w:lineRule="auto"/>
        <w:rPr>
          <w:rFonts w:hint="eastAsia" w:ascii="宋体" w:hAnsi="宋体" w:eastAsia="宋体" w:cs="宋体"/>
          <w:spacing w:val="4"/>
          <w:kern w:val="0"/>
          <w:sz w:val="24"/>
          <w:szCs w:val="24"/>
        </w:rPr>
      </w:pPr>
    </w:p>
    <w:p>
      <w:pPr>
        <w:topLinePunct/>
        <w:adjustRightInd w:val="0"/>
        <w:snapToGrid w:val="0"/>
        <w:spacing w:line="360" w:lineRule="auto"/>
        <w:ind w:firstLine="616" w:firstLineChars="200"/>
        <w:jc w:val="left"/>
        <w:rPr>
          <w:rFonts w:hint="eastAsia" w:ascii="宋体" w:hAnsi="宋体" w:eastAsia="宋体" w:cs="宋体"/>
          <w:snapToGrid w:val="0"/>
          <w:spacing w:val="4"/>
          <w:kern w:val="0"/>
          <w:sz w:val="30"/>
          <w:szCs w:val="30"/>
        </w:rPr>
      </w:pPr>
      <w:r>
        <w:rPr>
          <w:rFonts w:hint="eastAsia" w:ascii="宋体" w:hAnsi="宋体" w:eastAsia="宋体" w:cs="宋体"/>
          <w:snapToGrid w:val="0"/>
          <w:spacing w:val="4"/>
          <w:kern w:val="0"/>
          <w:sz w:val="30"/>
          <w:szCs w:val="30"/>
        </w:rPr>
        <w:t>投标人：</w:t>
      </w:r>
      <w:r>
        <w:rPr>
          <w:rFonts w:hint="eastAsia" w:ascii="宋体" w:hAnsi="宋体" w:eastAsia="宋体" w:cs="宋体"/>
          <w:snapToGrid w:val="0"/>
          <w:spacing w:val="4"/>
          <w:kern w:val="0"/>
          <w:sz w:val="30"/>
          <w:szCs w:val="30"/>
          <w:u w:val="single"/>
        </w:rPr>
        <w:t xml:space="preserve">        （填写投标人名称）     （盖章）</w:t>
      </w:r>
    </w:p>
    <w:p>
      <w:pPr>
        <w:topLinePunct/>
        <w:adjustRightInd w:val="0"/>
        <w:snapToGrid w:val="0"/>
        <w:spacing w:line="360" w:lineRule="auto"/>
        <w:ind w:firstLine="616" w:firstLineChars="200"/>
        <w:jc w:val="left"/>
        <w:rPr>
          <w:rFonts w:hint="eastAsia" w:ascii="宋体" w:hAnsi="宋体" w:eastAsia="宋体" w:cs="宋体"/>
          <w:snapToGrid w:val="0"/>
          <w:spacing w:val="4"/>
          <w:kern w:val="0"/>
          <w:sz w:val="30"/>
          <w:szCs w:val="30"/>
        </w:rPr>
      </w:pPr>
      <w:r>
        <w:rPr>
          <w:rFonts w:hint="eastAsia" w:ascii="宋体" w:hAnsi="宋体" w:eastAsia="宋体" w:cs="宋体"/>
          <w:snapToGrid w:val="0"/>
          <w:spacing w:val="4"/>
          <w:kern w:val="0"/>
          <w:sz w:val="30"/>
          <w:szCs w:val="30"/>
        </w:rPr>
        <w:t>法定代表人或</w:t>
      </w:r>
    </w:p>
    <w:p>
      <w:pPr>
        <w:topLinePunct/>
        <w:adjustRightInd w:val="0"/>
        <w:snapToGrid w:val="0"/>
        <w:spacing w:line="360" w:lineRule="auto"/>
        <w:ind w:firstLine="616" w:firstLineChars="200"/>
        <w:jc w:val="left"/>
        <w:rPr>
          <w:rFonts w:hint="eastAsia" w:ascii="宋体" w:hAnsi="宋体" w:eastAsia="宋体" w:cs="宋体"/>
          <w:snapToGrid w:val="0"/>
          <w:spacing w:val="4"/>
          <w:kern w:val="0"/>
          <w:sz w:val="30"/>
          <w:szCs w:val="30"/>
        </w:rPr>
      </w:pPr>
      <w:r>
        <w:rPr>
          <w:rFonts w:hint="eastAsia" w:ascii="宋体" w:hAnsi="宋体" w:eastAsia="宋体" w:cs="宋体"/>
          <w:snapToGrid w:val="0"/>
          <w:spacing w:val="4"/>
          <w:kern w:val="0"/>
          <w:sz w:val="30"/>
          <w:szCs w:val="30"/>
        </w:rPr>
        <w:t>其委托代理人：</w:t>
      </w:r>
      <w:r>
        <w:rPr>
          <w:rFonts w:hint="eastAsia" w:ascii="宋体" w:hAnsi="宋体" w:eastAsia="宋体" w:cs="宋体"/>
          <w:snapToGrid w:val="0"/>
          <w:spacing w:val="4"/>
          <w:kern w:val="0"/>
          <w:sz w:val="30"/>
          <w:szCs w:val="30"/>
          <w:u w:val="single"/>
        </w:rPr>
        <w:t xml:space="preserve">                     （签名或盖章）</w:t>
      </w:r>
    </w:p>
    <w:p>
      <w:pPr>
        <w:topLinePunct/>
        <w:adjustRightInd w:val="0"/>
        <w:snapToGrid w:val="0"/>
        <w:spacing w:line="360" w:lineRule="auto"/>
        <w:ind w:firstLine="616" w:firstLineChars="200"/>
        <w:jc w:val="left"/>
        <w:rPr>
          <w:rFonts w:hint="eastAsia" w:ascii="宋体" w:hAnsi="宋体" w:eastAsia="宋体" w:cs="宋体"/>
          <w:snapToGrid w:val="0"/>
          <w:spacing w:val="4"/>
          <w:kern w:val="0"/>
          <w:sz w:val="24"/>
          <w:szCs w:val="30"/>
        </w:rPr>
      </w:pPr>
      <w:r>
        <w:rPr>
          <w:rFonts w:hint="eastAsia" w:ascii="宋体" w:hAnsi="宋体" w:eastAsia="宋体" w:cs="宋体"/>
          <w:snapToGrid w:val="0"/>
          <w:spacing w:val="4"/>
          <w:kern w:val="0"/>
          <w:sz w:val="30"/>
          <w:szCs w:val="30"/>
        </w:rPr>
        <w:t>日  期：</w:t>
      </w:r>
    </w:p>
    <w:p>
      <w:pPr>
        <w:rPr>
          <w:rFonts w:hint="eastAsia" w:ascii="宋体" w:hAnsi="宋体" w:eastAsia="宋体" w:cs="宋体"/>
        </w:rPr>
      </w:pPr>
    </w:p>
    <w:p>
      <w:pPr>
        <w:rPr>
          <w:rFonts w:hint="eastAsia" w:ascii="宋体" w:hAnsi="宋体" w:eastAsia="宋体" w:cs="宋体"/>
        </w:rPr>
      </w:pPr>
    </w:p>
    <w:p>
      <w:pPr>
        <w:pStyle w:val="8"/>
        <w:ind w:left="-3" w:leftChars="-187" w:hanging="390" w:hangingChars="162"/>
        <w:rPr>
          <w:rFonts w:hint="eastAsia" w:ascii="宋体" w:hAnsi="宋体" w:eastAsia="宋体" w:cs="宋体"/>
          <w:color w:val="auto"/>
        </w:rPr>
      </w:pPr>
      <w:bookmarkStart w:id="41" w:name="_Toc60070621"/>
      <w:bookmarkEnd w:id="41"/>
      <w:bookmarkStart w:id="42" w:name="_Toc79144518"/>
      <w:bookmarkEnd w:id="42"/>
      <w:bookmarkStart w:id="43" w:name="_Toc61541786"/>
      <w:bookmarkEnd w:id="43"/>
      <w:r>
        <w:rPr>
          <w:rFonts w:hint="eastAsia" w:ascii="宋体" w:hAnsi="宋体" w:eastAsia="宋体" w:cs="宋体"/>
          <w:color w:val="auto"/>
        </w:rPr>
        <w:br w:type="page"/>
      </w:r>
      <w:r>
        <w:rPr>
          <w:rFonts w:hint="eastAsia" w:ascii="宋体" w:hAnsi="宋体" w:eastAsia="宋体" w:cs="宋体"/>
          <w:color w:val="auto"/>
        </w:rPr>
        <w:t>格式二：</w:t>
      </w:r>
      <w:r>
        <w:rPr>
          <w:rFonts w:hint="eastAsia" w:ascii="宋体" w:hAnsi="宋体" w:eastAsia="宋体" w:cs="宋体"/>
          <w:snapToGrid w:val="0"/>
          <w:color w:val="auto"/>
          <w:spacing w:val="4"/>
          <w:kern w:val="0"/>
          <w:szCs w:val="24"/>
        </w:rPr>
        <w:t>广州建设工程施工招标投标书</w:t>
      </w:r>
    </w:p>
    <w:p>
      <w:pPr>
        <w:jc w:val="center"/>
        <w:rPr>
          <w:rFonts w:hint="eastAsia" w:ascii="宋体" w:hAnsi="宋体" w:eastAsia="宋体" w:cs="宋体"/>
          <w:b/>
          <w:sz w:val="36"/>
          <w:szCs w:val="36"/>
        </w:rPr>
      </w:pPr>
      <w:bookmarkStart w:id="44" w:name="_Toc58838587"/>
      <w:bookmarkEnd w:id="44"/>
      <w:r>
        <w:rPr>
          <w:rFonts w:hint="eastAsia" w:ascii="宋体" w:hAnsi="宋体" w:eastAsia="宋体" w:cs="宋体"/>
          <w:b/>
          <w:sz w:val="36"/>
          <w:szCs w:val="36"/>
        </w:rPr>
        <w:t>广州建设工程施工招标投标书</w:t>
      </w:r>
    </w:p>
    <w:tbl>
      <w:tblPr>
        <w:tblStyle w:val="37"/>
        <w:tblpPr w:leftFromText="180" w:rightFromText="180" w:vertAnchor="text" w:horzAnchor="margin" w:tblpXSpec="center" w:tblpY="275"/>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1716"/>
        <w:gridCol w:w="4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sz w:val="24"/>
                <w:szCs w:val="24"/>
                <w:lang w:val="zh-CN"/>
              </w:rPr>
            </w:pPr>
            <w:r>
              <w:rPr>
                <w:rFonts w:hint="eastAsia" w:ascii="宋体" w:hAnsi="宋体" w:eastAsia="宋体" w:cs="宋体"/>
                <w:b/>
                <w:sz w:val="24"/>
                <w:szCs w:val="24"/>
                <w:lang w:val="zh-CN"/>
              </w:rPr>
              <w:t>工 程 名 称</w:t>
            </w:r>
          </w:p>
        </w:tc>
        <w:tc>
          <w:tcPr>
            <w:tcW w:w="582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sz w:val="24"/>
                <w:szCs w:val="24"/>
                <w:lang w:val="zh-CN"/>
              </w:rPr>
            </w:pPr>
            <w:r>
              <w:rPr>
                <w:rFonts w:hint="eastAsia" w:ascii="宋体" w:hAnsi="宋体" w:eastAsia="宋体" w:cs="宋体"/>
                <w:b/>
                <w:sz w:val="24"/>
                <w:szCs w:val="24"/>
                <w:lang w:val="zh-CN"/>
              </w:rPr>
              <w:t>投标总报价（元）</w:t>
            </w:r>
          </w:p>
        </w:tc>
        <w:tc>
          <w:tcPr>
            <w:tcW w:w="582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大写：</w:t>
            </w:r>
          </w:p>
          <w:p>
            <w:pPr>
              <w:autoSpaceDE w:val="0"/>
              <w:autoSpaceDN w:val="0"/>
              <w:adjustRightInd w:val="0"/>
              <w:spacing w:line="360" w:lineRule="auto"/>
              <w:rPr>
                <w:rFonts w:hint="eastAsia" w:ascii="宋体" w:hAnsi="宋体" w:eastAsia="宋体" w:cs="宋体"/>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其中：人工费（元）</w:t>
            </w:r>
          </w:p>
        </w:tc>
        <w:tc>
          <w:tcPr>
            <w:tcW w:w="582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大写：</w:t>
            </w:r>
          </w:p>
          <w:p>
            <w:pPr>
              <w:autoSpaceDE w:val="0"/>
              <w:autoSpaceDN w:val="0"/>
              <w:adjustRightInd w:val="0"/>
              <w:spacing w:line="360" w:lineRule="auto"/>
              <w:rPr>
                <w:rFonts w:hint="eastAsia" w:ascii="宋体" w:hAnsi="宋体" w:eastAsia="宋体" w:cs="宋体"/>
                <w:b/>
                <w:bCs/>
                <w:sz w:val="24"/>
                <w:szCs w:val="24"/>
                <w:lang w:val="zh-CN"/>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其中：绿色施工安全防护措施费（元）</w:t>
            </w:r>
          </w:p>
        </w:tc>
        <w:tc>
          <w:tcPr>
            <w:tcW w:w="582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大写：</w:t>
            </w:r>
          </w:p>
          <w:p>
            <w:pPr>
              <w:autoSpaceDE w:val="0"/>
              <w:autoSpaceDN w:val="0"/>
              <w:adjustRightInd w:val="0"/>
              <w:spacing w:line="360" w:lineRule="auto"/>
              <w:rPr>
                <w:rFonts w:hint="eastAsia" w:ascii="宋体" w:hAnsi="宋体" w:eastAsia="宋体" w:cs="宋体"/>
                <w:b/>
                <w:bCs/>
                <w:sz w:val="24"/>
                <w:szCs w:val="24"/>
                <w:lang w:val="zh-CN"/>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lang w:val="zh-CN"/>
              </w:rPr>
            </w:pPr>
            <w:r>
              <w:rPr>
                <w:rFonts w:hint="eastAsia" w:ascii="宋体" w:hAnsi="宋体" w:eastAsia="宋体" w:cs="宋体"/>
                <w:bCs/>
                <w:sz w:val="24"/>
                <w:szCs w:val="24"/>
                <w:lang w:val="zh-CN"/>
              </w:rPr>
              <w:t>其中： 暂列金额</w:t>
            </w:r>
            <w:r>
              <w:rPr>
                <w:rFonts w:hint="eastAsia" w:ascii="宋体" w:hAnsi="宋体" w:eastAsia="宋体" w:cs="宋体"/>
                <w:sz w:val="24"/>
                <w:szCs w:val="24"/>
                <w:lang w:val="zh-CN"/>
              </w:rPr>
              <w:t>（元）</w:t>
            </w:r>
          </w:p>
        </w:tc>
        <w:tc>
          <w:tcPr>
            <w:tcW w:w="582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大写：</w:t>
            </w:r>
          </w:p>
          <w:p>
            <w:pPr>
              <w:autoSpaceDE w:val="0"/>
              <w:autoSpaceDN w:val="0"/>
              <w:adjustRightInd w:val="0"/>
              <w:spacing w:line="360" w:lineRule="auto"/>
              <w:rPr>
                <w:rFonts w:hint="eastAsia" w:ascii="宋体" w:hAnsi="宋体" w:eastAsia="宋体" w:cs="宋体"/>
                <w:b/>
                <w:bCs/>
                <w:sz w:val="24"/>
                <w:szCs w:val="24"/>
                <w:lang w:val="zh-CN"/>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lang w:val="zh-CN"/>
              </w:rPr>
            </w:pPr>
            <w:r>
              <w:rPr>
                <w:rFonts w:hint="eastAsia" w:ascii="宋体" w:hAnsi="宋体" w:eastAsia="宋体" w:cs="宋体"/>
                <w:bCs/>
                <w:sz w:val="24"/>
                <w:szCs w:val="24"/>
                <w:lang w:val="zh-CN"/>
              </w:rPr>
              <w:t>其中：专业工程暂估价</w:t>
            </w:r>
          </w:p>
        </w:tc>
        <w:tc>
          <w:tcPr>
            <w:tcW w:w="582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大写：</w:t>
            </w:r>
          </w:p>
          <w:p>
            <w:pPr>
              <w:autoSpaceDE w:val="0"/>
              <w:autoSpaceDN w:val="0"/>
              <w:adjustRightInd w:val="0"/>
              <w:spacing w:line="360" w:lineRule="auto"/>
              <w:rPr>
                <w:rFonts w:hint="eastAsia" w:ascii="宋体" w:hAnsi="宋体" w:eastAsia="宋体" w:cs="宋体"/>
                <w:b/>
                <w:bCs/>
                <w:sz w:val="24"/>
                <w:szCs w:val="24"/>
                <w:lang w:val="zh-CN"/>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lang w:val="zh-CN"/>
              </w:rPr>
            </w:pPr>
            <w:r>
              <w:rPr>
                <w:rFonts w:hint="eastAsia" w:ascii="宋体" w:hAnsi="宋体" w:eastAsia="宋体" w:cs="宋体"/>
                <w:b/>
                <w:sz w:val="24"/>
                <w:szCs w:val="24"/>
                <w:lang w:val="zh-CN"/>
              </w:rPr>
              <w:t>投标总工期</w:t>
            </w:r>
          </w:p>
        </w:tc>
        <w:tc>
          <w:tcPr>
            <w:tcW w:w="582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sz w:val="24"/>
                <w:szCs w:val="24"/>
                <w:lang w:val="zh-CN"/>
              </w:rPr>
            </w:pPr>
          </w:p>
          <w:p>
            <w:pPr>
              <w:pStyle w:val="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lang w:val="zh-CN"/>
              </w:rPr>
              <w:t>工程质量标准</w:t>
            </w:r>
          </w:p>
        </w:tc>
        <w:tc>
          <w:tcPr>
            <w:tcW w:w="582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sz w:val="24"/>
                <w:szCs w:val="24"/>
                <w:lang w:val="zh-CN"/>
              </w:rPr>
            </w:pPr>
          </w:p>
          <w:p>
            <w:pPr>
              <w:pStyle w:val="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sz w:val="24"/>
                <w:szCs w:val="24"/>
                <w:lang w:val="zh-CN"/>
              </w:rPr>
            </w:pPr>
            <w:r>
              <w:rPr>
                <w:rFonts w:hint="eastAsia" w:ascii="宋体" w:hAnsi="宋体" w:eastAsia="宋体" w:cs="宋体"/>
                <w:b/>
                <w:sz w:val="24"/>
                <w:szCs w:val="24"/>
                <w:lang w:val="zh-CN"/>
              </w:rPr>
              <w:t>保 修 期 限</w:t>
            </w:r>
          </w:p>
        </w:tc>
        <w:tc>
          <w:tcPr>
            <w:tcW w:w="582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sz w:val="24"/>
                <w:szCs w:val="24"/>
                <w:lang w:val="zh-CN"/>
              </w:rPr>
            </w:pPr>
          </w:p>
          <w:p>
            <w:pPr>
              <w:pStyle w:val="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委派的项目负责人</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hint="eastAsia" w:ascii="宋体" w:hAnsi="宋体" w:eastAsia="宋体" w:cs="宋体"/>
                <w:b/>
                <w:bCs/>
                <w:sz w:val="24"/>
                <w:szCs w:val="24"/>
                <w:lang w:val="zh-CN"/>
              </w:rPr>
            </w:pPr>
          </w:p>
          <w:p>
            <w:pPr>
              <w:autoSpaceDE w:val="0"/>
              <w:autoSpaceDN w:val="0"/>
              <w:adjustRightInd w:val="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姓名</w:t>
            </w:r>
          </w:p>
        </w:tc>
        <w:tc>
          <w:tcPr>
            <w:tcW w:w="410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sz w:val="24"/>
                <w:szCs w:val="24"/>
                <w:lang w:val="zh-CN"/>
              </w:rPr>
            </w:pPr>
          </w:p>
          <w:p>
            <w:pPr>
              <w:pStyle w:val="20"/>
              <w:rPr>
                <w:rFonts w:hint="eastAsia" w:ascii="宋体" w:hAnsi="宋体" w:eastAsia="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1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委派的专职安全员</w:t>
            </w:r>
          </w:p>
        </w:tc>
        <w:tc>
          <w:tcPr>
            <w:tcW w:w="1716"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hint="eastAsia" w:ascii="宋体" w:hAnsi="宋体" w:eastAsia="宋体" w:cs="宋体"/>
                <w:b/>
                <w:bCs/>
                <w:sz w:val="24"/>
                <w:szCs w:val="24"/>
                <w:lang w:val="zh-CN"/>
              </w:rPr>
            </w:pPr>
          </w:p>
          <w:p>
            <w:pPr>
              <w:autoSpaceDE w:val="0"/>
              <w:autoSpaceDN w:val="0"/>
              <w:adjustRightInd w:val="0"/>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姓名</w:t>
            </w:r>
          </w:p>
        </w:tc>
        <w:tc>
          <w:tcPr>
            <w:tcW w:w="410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sz w:val="24"/>
                <w:szCs w:val="24"/>
                <w:lang w:val="zh-CN"/>
              </w:rPr>
            </w:pPr>
          </w:p>
          <w:p>
            <w:pPr>
              <w:pStyle w:val="20"/>
              <w:rPr>
                <w:rFonts w:hint="eastAsia" w:ascii="宋体" w:hAnsi="宋体" w:eastAsia="宋体" w:cs="宋体"/>
                <w:lang w:val="zh-CN"/>
              </w:rPr>
            </w:pPr>
          </w:p>
        </w:tc>
      </w:tr>
    </w:tbl>
    <w:p>
      <w:pPr>
        <w:pStyle w:val="20"/>
        <w:rPr>
          <w:rFonts w:hint="eastAsia" w:ascii="宋体" w:hAnsi="宋体" w:eastAsia="宋体" w:cs="宋体"/>
        </w:rPr>
      </w:pPr>
    </w:p>
    <w:p>
      <w:pPr>
        <w:pStyle w:val="8"/>
        <w:ind w:left="-3" w:leftChars="-187" w:hanging="390" w:hangingChars="162"/>
        <w:rPr>
          <w:rFonts w:hint="eastAsia" w:ascii="宋体" w:hAnsi="宋体" w:eastAsia="宋体" w:cs="宋体"/>
          <w:color w:val="auto"/>
        </w:rPr>
      </w:pPr>
      <w:bookmarkStart w:id="45" w:name="_Toc674"/>
      <w:bookmarkEnd w:id="45"/>
      <w:bookmarkStart w:id="46" w:name="_Toc20777"/>
      <w:bookmarkEnd w:id="46"/>
      <w:bookmarkStart w:id="47" w:name="_Toc442106472"/>
      <w:bookmarkEnd w:id="47"/>
      <w:r>
        <w:rPr>
          <w:rFonts w:hint="eastAsia" w:ascii="宋体" w:hAnsi="宋体" w:eastAsia="宋体" w:cs="宋体"/>
          <w:color w:val="auto"/>
        </w:rPr>
        <w:br w:type="page"/>
      </w:r>
      <w:r>
        <w:rPr>
          <w:rFonts w:hint="eastAsia" w:ascii="宋体" w:hAnsi="宋体" w:eastAsia="宋体" w:cs="宋体"/>
          <w:color w:val="auto"/>
        </w:rPr>
        <w:t>格式三：法定代表人证明书、法定代表人授权委托书</w:t>
      </w:r>
    </w:p>
    <w:p>
      <w:pPr>
        <w:pStyle w:val="14"/>
        <w:rPr>
          <w:rFonts w:hint="eastAsia" w:ascii="宋体" w:hAnsi="宋体" w:eastAsia="宋体" w:cs="宋体"/>
        </w:rPr>
      </w:pPr>
    </w:p>
    <w:p>
      <w:pPr>
        <w:spacing w:line="360" w:lineRule="auto"/>
        <w:jc w:val="center"/>
        <w:rPr>
          <w:rFonts w:hint="eastAsia" w:ascii="宋体" w:hAnsi="宋体" w:eastAsia="宋体" w:cs="宋体"/>
          <w:b/>
          <w:sz w:val="28"/>
        </w:rPr>
      </w:pPr>
      <w:r>
        <w:rPr>
          <w:rFonts w:hint="eastAsia" w:ascii="宋体" w:hAnsi="宋体" w:eastAsia="宋体" w:cs="宋体"/>
          <w:b/>
          <w:sz w:val="28"/>
        </w:rPr>
        <w:t>法定代表人证明书</w:t>
      </w:r>
    </w:p>
    <w:p>
      <w:pPr>
        <w:spacing w:line="360" w:lineRule="auto"/>
        <w:jc w:val="right"/>
        <w:rPr>
          <w:rFonts w:hint="eastAsia" w:ascii="宋体" w:hAnsi="宋体" w:eastAsia="宋体" w:cs="宋体"/>
          <w:sz w:val="24"/>
        </w:rPr>
      </w:pPr>
      <w:r>
        <w:rPr>
          <w:rFonts w:hint="eastAsia" w:ascii="宋体" w:hAnsi="宋体" w:eastAsia="宋体" w:cs="宋体"/>
        </w:rPr>
        <w:t>（　 ）第　号</w:t>
      </w:r>
    </w:p>
    <w:tbl>
      <w:tblPr>
        <w:tblStyle w:val="37"/>
        <w:tblW w:w="89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38" w:type="dxa"/>
            <w:tcBorders>
              <w:tl2br w:val="nil"/>
              <w:tr2bl w:val="nil"/>
            </w:tcBorders>
          </w:tcPr>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现任我单位</w:t>
            </w:r>
            <w:r>
              <w:rPr>
                <w:rFonts w:hint="eastAsia" w:ascii="宋体" w:hAnsi="宋体" w:eastAsia="宋体" w:cs="宋体"/>
                <w:sz w:val="24"/>
                <w:u w:val="single"/>
              </w:rPr>
              <w:t>　　　　　</w:t>
            </w:r>
            <w:r>
              <w:rPr>
                <w:rFonts w:hint="eastAsia" w:ascii="宋体" w:hAnsi="宋体" w:eastAsia="宋体" w:cs="宋体"/>
                <w:sz w:val="24"/>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u w:val="single"/>
              </w:rPr>
            </w:pPr>
            <w:r>
              <w:rPr>
                <w:rFonts w:hint="eastAsia" w:ascii="宋体" w:hAnsi="宋体" w:eastAsia="宋体" w:cs="宋体"/>
                <w:sz w:val="24"/>
              </w:rPr>
              <w:t>有效期限：</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u w:val="single"/>
              </w:rPr>
            </w:pPr>
            <w:r>
              <w:rPr>
                <w:rFonts w:hint="eastAsia" w:ascii="宋体" w:hAnsi="宋体" w:eastAsia="宋体" w:cs="宋体"/>
                <w:sz w:val="24"/>
              </w:rPr>
              <w:t>附：法定代表人（负责人）性别：</w:t>
            </w:r>
            <w:r>
              <w:rPr>
                <w:rFonts w:hint="eastAsia" w:ascii="宋体" w:hAnsi="宋体" w:eastAsia="宋体" w:cs="宋体"/>
                <w:sz w:val="24"/>
                <w:u w:val="single"/>
              </w:rPr>
              <w:t>　　</w:t>
            </w:r>
            <w:r>
              <w:rPr>
                <w:rFonts w:hint="eastAsia" w:ascii="宋体" w:hAnsi="宋体" w:eastAsia="宋体" w:cs="宋体"/>
                <w:sz w:val="24"/>
              </w:rPr>
              <w:t>年龄：</w:t>
            </w:r>
            <w:r>
              <w:rPr>
                <w:rFonts w:hint="eastAsia" w:ascii="宋体" w:hAnsi="宋体" w:eastAsia="宋体" w:cs="宋体"/>
                <w:sz w:val="24"/>
                <w:u w:val="single"/>
              </w:rPr>
              <w:t>　　</w:t>
            </w:r>
            <w:r>
              <w:rPr>
                <w:rFonts w:hint="eastAsia" w:ascii="宋体" w:hAnsi="宋体" w:eastAsia="宋体" w:cs="宋体"/>
                <w:sz w:val="24"/>
              </w:rPr>
              <w:t>身份证号码：</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u w:val="single"/>
              </w:rPr>
            </w:pPr>
            <w:r>
              <w:rPr>
                <w:rFonts w:hint="eastAsia" w:ascii="宋体" w:hAnsi="宋体" w:eastAsia="宋体" w:cs="宋体"/>
                <w:sz w:val="24"/>
              </w:rPr>
              <w:t>注册号码：</w:t>
            </w:r>
            <w:r>
              <w:rPr>
                <w:rFonts w:hint="eastAsia" w:ascii="宋体" w:hAnsi="宋体" w:eastAsia="宋体" w:cs="宋体"/>
                <w:sz w:val="24"/>
                <w:u w:val="single"/>
              </w:rPr>
              <w:t>　　　　　　　　　　</w:t>
            </w:r>
            <w:r>
              <w:rPr>
                <w:rFonts w:hint="eastAsia" w:ascii="宋体" w:hAnsi="宋体" w:eastAsia="宋体" w:cs="宋体"/>
                <w:sz w:val="24"/>
              </w:rPr>
              <w:t>企业类型：</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u w:val="single"/>
              </w:rPr>
            </w:pPr>
            <w:r>
              <w:rPr>
                <w:rFonts w:hint="eastAsia" w:ascii="宋体" w:hAnsi="宋体" w:eastAsia="宋体" w:cs="宋体"/>
                <w:sz w:val="24"/>
              </w:rPr>
              <w:t>经营范围：</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单位：　　　　　　（盖章）</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　　　　　    年　月　　日</w:t>
            </w:r>
          </w:p>
        </w:tc>
      </w:tr>
    </w:tbl>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r>
        <w:rPr>
          <w:rFonts w:hint="eastAsia" w:ascii="宋体" w:hAnsi="宋体" w:eastAsia="宋体" w:cs="宋体"/>
          <w:b/>
          <w:sz w:val="24"/>
        </w:rPr>
        <w:t>法定代表人授权委托书</w:t>
      </w:r>
    </w:p>
    <w:p>
      <w:pPr>
        <w:spacing w:line="360" w:lineRule="auto"/>
        <w:jc w:val="right"/>
        <w:rPr>
          <w:rFonts w:hint="eastAsia" w:ascii="宋体" w:hAnsi="宋体" w:eastAsia="宋体" w:cs="宋体"/>
          <w:sz w:val="24"/>
        </w:rPr>
      </w:pPr>
      <w:r>
        <w:rPr>
          <w:rFonts w:hint="eastAsia" w:ascii="宋体" w:hAnsi="宋体" w:eastAsia="宋体" w:cs="宋体"/>
        </w:rPr>
        <w:t>（　 ）第　号</w:t>
      </w:r>
    </w:p>
    <w:tbl>
      <w:tblPr>
        <w:tblStyle w:val="37"/>
        <w:tblW w:w="8973" w:type="dxa"/>
        <w:jc w:val="center"/>
        <w:tblLayout w:type="fixed"/>
        <w:tblCellMar>
          <w:top w:w="0" w:type="dxa"/>
          <w:left w:w="108" w:type="dxa"/>
          <w:bottom w:w="0" w:type="dxa"/>
          <w:right w:w="108" w:type="dxa"/>
        </w:tblCellMar>
      </w:tblPr>
      <w:tblGrid>
        <w:gridCol w:w="8973"/>
      </w:tblGrid>
      <w:tr>
        <w:tblPrEx>
          <w:tblCellMar>
            <w:top w:w="0" w:type="dxa"/>
            <w:left w:w="108" w:type="dxa"/>
            <w:bottom w:w="0" w:type="dxa"/>
            <w:right w:w="108" w:type="dxa"/>
          </w:tblCellMar>
        </w:tblPrEx>
        <w:trPr>
          <w:jc w:val="center"/>
        </w:trPr>
        <w:tc>
          <w:tcPr>
            <w:tcW w:w="897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兹授权为我方委托代理人，其权限是：</w:t>
            </w:r>
          </w:p>
          <w:p>
            <w:pPr>
              <w:spacing w:line="360" w:lineRule="auto"/>
              <w:rPr>
                <w:rFonts w:hint="eastAsia" w:ascii="宋体" w:hAnsi="宋体" w:eastAsia="宋体" w:cs="宋体"/>
                <w:sz w:val="24"/>
                <w:u w:val="single"/>
              </w:rPr>
            </w:pPr>
          </w:p>
          <w:p>
            <w:pPr>
              <w:spacing w:line="360" w:lineRule="auto"/>
              <w:rPr>
                <w:rFonts w:hint="eastAsia" w:ascii="宋体" w:hAnsi="宋体" w:eastAsia="宋体" w:cs="宋体"/>
                <w:sz w:val="24"/>
                <w:u w:val="single"/>
              </w:rPr>
            </w:pPr>
            <w:r>
              <w:rPr>
                <w:rFonts w:hint="eastAsia" w:ascii="宋体" w:hAnsi="宋体" w:eastAsia="宋体" w:cs="宋体"/>
                <w:sz w:val="24"/>
              </w:rPr>
              <w:t>有效期限：</w:t>
            </w:r>
          </w:p>
          <w:p>
            <w:pPr>
              <w:spacing w:line="360" w:lineRule="auto"/>
              <w:rPr>
                <w:rFonts w:hint="eastAsia" w:ascii="宋体" w:hAnsi="宋体" w:eastAsia="宋体" w:cs="宋体"/>
                <w:sz w:val="24"/>
              </w:rPr>
            </w:pPr>
            <w:r>
              <w:rPr>
                <w:rFonts w:hint="eastAsia" w:ascii="宋体" w:hAnsi="宋体" w:eastAsia="宋体" w:cs="宋体"/>
                <w:sz w:val="24"/>
              </w:rPr>
              <w:t>附：代理人性别：年龄：身份证号码：</w:t>
            </w:r>
          </w:p>
          <w:p>
            <w:pPr>
              <w:spacing w:line="360" w:lineRule="auto"/>
              <w:rPr>
                <w:rFonts w:hint="eastAsia" w:ascii="宋体" w:hAnsi="宋体" w:eastAsia="宋体" w:cs="宋体"/>
                <w:sz w:val="24"/>
                <w:u w:val="single"/>
              </w:rPr>
            </w:pPr>
            <w:r>
              <w:rPr>
                <w:rFonts w:hint="eastAsia" w:ascii="宋体" w:hAnsi="宋体" w:eastAsia="宋体" w:cs="宋体"/>
                <w:sz w:val="24"/>
              </w:rPr>
              <w:t>注册号码：企业类型：</w:t>
            </w:r>
          </w:p>
          <w:p>
            <w:pPr>
              <w:spacing w:line="360" w:lineRule="auto"/>
              <w:rPr>
                <w:rFonts w:hint="eastAsia" w:ascii="宋体" w:hAnsi="宋体" w:eastAsia="宋体" w:cs="宋体"/>
                <w:sz w:val="24"/>
                <w:u w:val="single"/>
              </w:rPr>
            </w:pPr>
            <w:r>
              <w:rPr>
                <w:rFonts w:hint="eastAsia" w:ascii="宋体" w:hAnsi="宋体" w:eastAsia="宋体" w:cs="宋体"/>
                <w:sz w:val="24"/>
              </w:rPr>
              <w:t>经营范围：</w:t>
            </w:r>
          </w:p>
          <w:p>
            <w:pPr>
              <w:spacing w:line="360" w:lineRule="auto"/>
              <w:rPr>
                <w:rFonts w:hint="eastAsia" w:ascii="宋体" w:hAnsi="宋体" w:eastAsia="宋体" w:cs="宋体"/>
                <w:sz w:val="24"/>
              </w:rPr>
            </w:pPr>
            <w:r>
              <w:rPr>
                <w:rFonts w:hint="eastAsia" w:ascii="宋体" w:hAnsi="宋体" w:eastAsia="宋体" w:cs="宋体"/>
                <w:sz w:val="24"/>
              </w:rPr>
              <w:t>法定代表人（负责人）：（签名或盖章）</w:t>
            </w:r>
          </w:p>
          <w:p>
            <w:pPr>
              <w:spacing w:line="360" w:lineRule="auto"/>
              <w:rPr>
                <w:rFonts w:hint="eastAsia" w:ascii="宋体" w:hAnsi="宋体" w:eastAsia="宋体" w:cs="宋体"/>
                <w:sz w:val="24"/>
              </w:rPr>
            </w:pPr>
            <w:r>
              <w:rPr>
                <w:rFonts w:hint="eastAsia" w:ascii="宋体" w:hAnsi="宋体" w:eastAsia="宋体" w:cs="宋体"/>
                <w:sz w:val="24"/>
              </w:rPr>
              <w:t>授权单位：（盖章）</w:t>
            </w:r>
          </w:p>
          <w:p>
            <w:pPr>
              <w:spacing w:line="360" w:lineRule="auto"/>
              <w:ind w:firstLine="5880" w:firstLineChars="2450"/>
              <w:rPr>
                <w:rFonts w:hint="eastAsia" w:ascii="宋体" w:hAnsi="宋体" w:eastAsia="宋体" w:cs="宋体"/>
                <w:sz w:val="24"/>
              </w:rPr>
            </w:pPr>
            <w:r>
              <w:rPr>
                <w:rFonts w:hint="eastAsia" w:ascii="宋体" w:hAnsi="宋体" w:eastAsia="宋体" w:cs="宋体"/>
                <w:sz w:val="24"/>
              </w:rPr>
              <w:t>年  月   日</w:t>
            </w:r>
          </w:p>
        </w:tc>
      </w:tr>
    </w:tbl>
    <w:p>
      <w:pPr>
        <w:spacing w:line="360" w:lineRule="auto"/>
        <w:rPr>
          <w:rFonts w:hint="eastAsia" w:ascii="宋体" w:hAnsi="宋体" w:eastAsia="宋体" w:cs="宋体"/>
          <w:sz w:val="24"/>
        </w:rPr>
      </w:pPr>
    </w:p>
    <w:p>
      <w:pPr>
        <w:pStyle w:val="14"/>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8"/>
        <w:ind w:left="-3" w:leftChars="-187" w:hanging="390" w:hangingChars="162"/>
        <w:rPr>
          <w:rFonts w:hint="eastAsia" w:ascii="宋体" w:hAnsi="宋体" w:eastAsia="宋体" w:cs="宋体"/>
          <w:color w:val="auto"/>
        </w:rPr>
      </w:pPr>
      <w:bookmarkStart w:id="48" w:name="_Toc79144522"/>
      <w:bookmarkEnd w:id="48"/>
      <w:bookmarkStart w:id="49" w:name="_Toc61541790"/>
      <w:bookmarkEnd w:id="49"/>
      <w:bookmarkStart w:id="50" w:name="_Toc60070625"/>
      <w:bookmarkEnd w:id="50"/>
      <w:r>
        <w:rPr>
          <w:rFonts w:hint="eastAsia" w:ascii="宋体" w:hAnsi="宋体" w:eastAsia="宋体" w:cs="宋体"/>
          <w:color w:val="auto"/>
        </w:rPr>
        <w:t>格式四：项目管理机构人员基本情况及业绩表</w:t>
      </w:r>
    </w:p>
    <w:p>
      <w:pPr>
        <w:pStyle w:val="120"/>
        <w:ind w:firstLine="723"/>
        <w:rPr>
          <w:rFonts w:hint="eastAsia" w:ascii="宋体" w:hAnsi="宋体" w:eastAsia="宋体" w:cs="宋体"/>
          <w:spacing w:val="0"/>
        </w:rPr>
      </w:pPr>
      <w:r>
        <w:rPr>
          <w:rFonts w:hint="eastAsia" w:ascii="宋体" w:hAnsi="宋体" w:eastAsia="宋体" w:cs="宋体"/>
          <w:spacing w:val="0"/>
        </w:rPr>
        <w:t>项目管理机构人员基本情况及业绩表</w:t>
      </w:r>
    </w:p>
    <w:tbl>
      <w:tblPr>
        <w:tblStyle w:val="37"/>
        <w:tblW w:w="8889" w:type="dxa"/>
        <w:tblInd w:w="-431" w:type="dxa"/>
        <w:tblLayout w:type="fixed"/>
        <w:tblCellMar>
          <w:top w:w="0" w:type="dxa"/>
          <w:left w:w="28" w:type="dxa"/>
          <w:bottom w:w="0" w:type="dxa"/>
          <w:right w:w="28" w:type="dxa"/>
        </w:tblCellMar>
      </w:tblPr>
      <w:tblGrid>
        <w:gridCol w:w="1089"/>
        <w:gridCol w:w="1372"/>
        <w:gridCol w:w="1159"/>
        <w:gridCol w:w="1018"/>
        <w:gridCol w:w="86"/>
        <w:gridCol w:w="1097"/>
        <w:gridCol w:w="1405"/>
        <w:gridCol w:w="1663"/>
      </w:tblGrid>
      <w:tr>
        <w:tblPrEx>
          <w:tblCellMar>
            <w:top w:w="0" w:type="dxa"/>
            <w:left w:w="28" w:type="dxa"/>
            <w:bottom w:w="0" w:type="dxa"/>
            <w:right w:w="28" w:type="dxa"/>
          </w:tblCellMar>
        </w:tblPrEx>
        <w:trPr>
          <w:trHeight w:val="294" w:hRule="atLeast"/>
        </w:trPr>
        <w:tc>
          <w:tcPr>
            <w:tcW w:w="1089" w:type="dxa"/>
            <w:tcBorders>
              <w:top w:val="single" w:color="auto" w:sz="4" w:space="0"/>
              <w:left w:val="single" w:color="auto" w:sz="4"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姓名</w:t>
            </w:r>
          </w:p>
        </w:tc>
        <w:tc>
          <w:tcPr>
            <w:tcW w:w="2531"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p>
        </w:tc>
        <w:tc>
          <w:tcPr>
            <w:tcW w:w="1018" w:type="dxa"/>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性别</w:t>
            </w:r>
          </w:p>
        </w:tc>
        <w:tc>
          <w:tcPr>
            <w:tcW w:w="1183"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p>
        </w:tc>
        <w:tc>
          <w:tcPr>
            <w:tcW w:w="1405" w:type="dxa"/>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技术职称</w:t>
            </w:r>
          </w:p>
        </w:tc>
        <w:tc>
          <w:tcPr>
            <w:tcW w:w="1663" w:type="dxa"/>
            <w:tcBorders>
              <w:top w:val="single" w:color="auto" w:sz="4" w:space="0"/>
              <w:left w:val="single" w:color="auto" w:sz="6" w:space="0"/>
              <w:bottom w:val="single" w:color="auto" w:sz="6" w:space="0"/>
              <w:right w:val="single" w:color="auto" w:sz="4" w:space="0"/>
            </w:tcBorders>
            <w:vAlign w:val="center"/>
          </w:tcPr>
          <w:p>
            <w:pPr>
              <w:jc w:val="center"/>
              <w:rPr>
                <w:rFonts w:hint="eastAsia" w:ascii="宋体" w:hAnsi="宋体" w:eastAsia="宋体" w:cs="宋体"/>
                <w:b/>
                <w:bCs/>
                <w:kern w:val="28"/>
                <w:position w:val="-40"/>
                <w:szCs w:val="21"/>
              </w:rPr>
            </w:pPr>
          </w:p>
        </w:tc>
      </w:tr>
      <w:tr>
        <w:tblPrEx>
          <w:tblCellMar>
            <w:top w:w="0" w:type="dxa"/>
            <w:left w:w="28" w:type="dxa"/>
            <w:bottom w:w="0" w:type="dxa"/>
            <w:right w:w="28" w:type="dxa"/>
          </w:tblCellMar>
        </w:tblPrEx>
        <w:trPr>
          <w:trHeight w:val="496" w:hRule="atLeast"/>
        </w:trPr>
        <w:tc>
          <w:tcPr>
            <w:tcW w:w="1089"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身份证号</w:t>
            </w:r>
          </w:p>
        </w:tc>
        <w:tc>
          <w:tcPr>
            <w:tcW w:w="253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p>
        </w:tc>
        <w:tc>
          <w:tcPr>
            <w:tcW w:w="10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学历</w:t>
            </w:r>
          </w:p>
        </w:tc>
        <w:tc>
          <w:tcPr>
            <w:tcW w:w="1183"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p>
        </w:tc>
        <w:tc>
          <w:tcPr>
            <w:tcW w:w="140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所学专业</w:t>
            </w:r>
          </w:p>
        </w:tc>
        <w:tc>
          <w:tcPr>
            <w:tcW w:w="166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b/>
                <w:bCs/>
                <w:kern w:val="28"/>
                <w:position w:val="-40"/>
                <w:szCs w:val="21"/>
              </w:rPr>
            </w:pPr>
          </w:p>
        </w:tc>
      </w:tr>
      <w:tr>
        <w:tblPrEx>
          <w:tblCellMar>
            <w:top w:w="0" w:type="dxa"/>
            <w:left w:w="28" w:type="dxa"/>
            <w:bottom w:w="0" w:type="dxa"/>
            <w:right w:w="28" w:type="dxa"/>
          </w:tblCellMar>
        </w:tblPrEx>
        <w:trPr>
          <w:trHeight w:val="434" w:hRule="atLeast"/>
        </w:trPr>
        <w:tc>
          <w:tcPr>
            <w:tcW w:w="1089"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社保号</w:t>
            </w:r>
          </w:p>
        </w:tc>
        <w:tc>
          <w:tcPr>
            <w:tcW w:w="2531"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p>
        </w:tc>
        <w:tc>
          <w:tcPr>
            <w:tcW w:w="101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p>
        </w:tc>
        <w:tc>
          <w:tcPr>
            <w:tcW w:w="1183"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p>
        </w:tc>
        <w:tc>
          <w:tcPr>
            <w:tcW w:w="140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bCs/>
                <w:kern w:val="28"/>
                <w:position w:val="-40"/>
                <w:szCs w:val="21"/>
              </w:rPr>
            </w:pPr>
          </w:p>
        </w:tc>
        <w:tc>
          <w:tcPr>
            <w:tcW w:w="1663"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b/>
                <w:bCs/>
                <w:kern w:val="28"/>
                <w:position w:val="-40"/>
                <w:szCs w:val="21"/>
              </w:rPr>
            </w:pPr>
          </w:p>
        </w:tc>
      </w:tr>
      <w:tr>
        <w:tblPrEx>
          <w:tblCellMar>
            <w:top w:w="0" w:type="dxa"/>
            <w:left w:w="28" w:type="dxa"/>
            <w:bottom w:w="0" w:type="dxa"/>
            <w:right w:w="28" w:type="dxa"/>
          </w:tblCellMar>
        </w:tblPrEx>
        <w:trPr>
          <w:trHeight w:val="453" w:hRule="atLeast"/>
        </w:trPr>
        <w:tc>
          <w:tcPr>
            <w:tcW w:w="8889"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从业简历</w:t>
            </w:r>
          </w:p>
        </w:tc>
      </w:tr>
      <w:tr>
        <w:tblPrEx>
          <w:tblCellMar>
            <w:top w:w="0" w:type="dxa"/>
            <w:left w:w="28" w:type="dxa"/>
            <w:bottom w:w="0" w:type="dxa"/>
            <w:right w:w="28" w:type="dxa"/>
          </w:tblCellMar>
        </w:tblPrEx>
        <w:trPr>
          <w:trHeight w:val="525" w:hRule="atLeast"/>
        </w:trPr>
        <w:tc>
          <w:tcPr>
            <w:tcW w:w="8889"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本人完成施工项目概况</w:t>
            </w:r>
          </w:p>
        </w:tc>
      </w:tr>
      <w:tr>
        <w:tblPrEx>
          <w:tblCellMar>
            <w:top w:w="0" w:type="dxa"/>
            <w:left w:w="28" w:type="dxa"/>
            <w:bottom w:w="0" w:type="dxa"/>
            <w:right w:w="28" w:type="dxa"/>
          </w:tblCellMar>
        </w:tblPrEx>
        <w:trPr>
          <w:trHeight w:val="1597" w:hRule="atLeast"/>
        </w:trPr>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序号</w:t>
            </w: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项目名称</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项目规模</w:t>
            </w:r>
          </w:p>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指标</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项目</w:t>
            </w:r>
          </w:p>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地址</w:t>
            </w: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起止</w:t>
            </w:r>
          </w:p>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时间</w:t>
            </w: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本人在工程项目所担任职务</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kern w:val="28"/>
                <w:position w:val="-40"/>
                <w:szCs w:val="21"/>
              </w:rPr>
            </w:pPr>
            <w:r>
              <w:rPr>
                <w:rFonts w:hint="eastAsia" w:ascii="宋体" w:hAnsi="宋体" w:eastAsia="宋体" w:cs="宋体"/>
                <w:b/>
                <w:bCs/>
                <w:kern w:val="28"/>
                <w:position w:val="-40"/>
                <w:szCs w:val="21"/>
              </w:rPr>
              <w:t>完成项目的建筑业企业及资质等级</w:t>
            </w:r>
          </w:p>
        </w:tc>
      </w:tr>
      <w:tr>
        <w:tblPrEx>
          <w:tblCellMar>
            <w:top w:w="0" w:type="dxa"/>
            <w:left w:w="28" w:type="dxa"/>
            <w:bottom w:w="0" w:type="dxa"/>
            <w:right w:w="28" w:type="dxa"/>
          </w:tblCellMar>
        </w:tblPrEx>
        <w:trPr>
          <w:trHeight w:val="299" w:hRule="atLeast"/>
        </w:trPr>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r>
      <w:tr>
        <w:tblPrEx>
          <w:tblCellMar>
            <w:top w:w="0" w:type="dxa"/>
            <w:left w:w="28" w:type="dxa"/>
            <w:bottom w:w="0" w:type="dxa"/>
            <w:right w:w="28" w:type="dxa"/>
          </w:tblCellMar>
        </w:tblPrEx>
        <w:trPr>
          <w:trHeight w:val="637" w:hRule="atLeast"/>
        </w:trPr>
        <w:tc>
          <w:tcPr>
            <w:tcW w:w="10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3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0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8"/>
                <w:position w:val="-40"/>
                <w:szCs w:val="21"/>
              </w:rPr>
            </w:pPr>
          </w:p>
        </w:tc>
      </w:tr>
    </w:tbl>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8"/>
        <w:ind w:left="-3" w:leftChars="-187" w:hanging="390" w:hangingChars="162"/>
        <w:rPr>
          <w:rFonts w:hint="eastAsia" w:ascii="宋体" w:hAnsi="宋体" w:eastAsia="宋体" w:cs="宋体"/>
          <w:color w:val="auto"/>
        </w:rPr>
      </w:pPr>
      <w:bookmarkStart w:id="51" w:name="_Toc79144523"/>
      <w:bookmarkEnd w:id="51"/>
      <w:r>
        <w:rPr>
          <w:rFonts w:hint="eastAsia" w:ascii="宋体" w:hAnsi="宋体" w:eastAsia="宋体" w:cs="宋体"/>
          <w:color w:val="auto"/>
        </w:rPr>
        <w:br w:type="page"/>
      </w:r>
      <w:r>
        <w:rPr>
          <w:rFonts w:hint="eastAsia" w:ascii="宋体" w:hAnsi="宋体" w:eastAsia="宋体" w:cs="宋体"/>
          <w:color w:val="auto"/>
        </w:rPr>
        <w:t>格式五 ：</w:t>
      </w:r>
      <w:r>
        <w:rPr>
          <w:rFonts w:hint="eastAsia" w:ascii="宋体" w:hAnsi="宋体" w:eastAsia="宋体" w:cs="宋体"/>
          <w:bCs/>
          <w:color w:val="auto"/>
          <w:u w:val="none"/>
        </w:rPr>
        <w:t>企业业绩表</w:t>
      </w:r>
    </w:p>
    <w:p>
      <w:pPr>
        <w:jc w:val="center"/>
        <w:rPr>
          <w:rFonts w:hint="eastAsia" w:ascii="宋体" w:hAnsi="宋体" w:eastAsia="宋体" w:cs="宋体"/>
          <w:b/>
          <w:sz w:val="36"/>
          <w:szCs w:val="36"/>
        </w:rPr>
      </w:pPr>
      <w:r>
        <w:rPr>
          <w:rFonts w:hint="eastAsia" w:ascii="宋体" w:hAnsi="宋体" w:eastAsia="宋体" w:cs="宋体"/>
          <w:b/>
          <w:sz w:val="36"/>
          <w:szCs w:val="36"/>
        </w:rPr>
        <w:t>企业业绩表</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451"/>
        <w:gridCol w:w="4361"/>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序号</w:t>
            </w: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广州市住建行业信用管理平台中项目编号</w:t>
            </w: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项目名称</w:t>
            </w: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39"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56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502"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bl>
    <w:p>
      <w:pPr>
        <w:tabs>
          <w:tab w:val="left" w:pos="720"/>
        </w:tabs>
        <w:spacing w:line="360" w:lineRule="auto"/>
        <w:rPr>
          <w:rFonts w:hint="eastAsia" w:ascii="宋体" w:hAnsi="宋体" w:eastAsia="宋体" w:cs="宋体"/>
          <w:szCs w:val="21"/>
        </w:rPr>
      </w:pPr>
      <w:r>
        <w:rPr>
          <w:rFonts w:hint="eastAsia" w:ascii="宋体" w:hAnsi="宋体" w:eastAsia="宋体" w:cs="宋体"/>
          <w:szCs w:val="21"/>
        </w:rPr>
        <w:t>注：按《技术标详细审查评分表》要求提供相应证明资料。</w:t>
      </w:r>
    </w:p>
    <w:p>
      <w:pPr>
        <w:pStyle w:val="14"/>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121"/>
        <w:ind w:firstLine="3596" w:firstLineChars="1450"/>
        <w:rPr>
          <w:rFonts w:hint="eastAsia" w:ascii="宋体" w:hAnsi="宋体" w:eastAsia="宋体" w:cs="宋体"/>
        </w:rPr>
      </w:pPr>
    </w:p>
    <w:p>
      <w:pPr>
        <w:pStyle w:val="121"/>
        <w:ind w:firstLine="3596" w:firstLineChars="1450"/>
        <w:rPr>
          <w:rFonts w:hint="eastAsia" w:ascii="宋体" w:hAnsi="宋体" w:eastAsia="宋体" w:cs="宋体"/>
        </w:rPr>
      </w:pPr>
      <w:r>
        <w:rPr>
          <w:rFonts w:hint="eastAsia" w:ascii="宋体" w:hAnsi="宋体" w:eastAsia="宋体" w:cs="宋体"/>
        </w:rPr>
        <w:t>投标人：　　（盖章）</w:t>
      </w:r>
    </w:p>
    <w:p>
      <w:pPr>
        <w:pStyle w:val="121"/>
        <w:ind w:firstLine="3596" w:firstLineChars="1450"/>
        <w:rPr>
          <w:rFonts w:hint="eastAsia" w:ascii="宋体" w:hAnsi="宋体" w:eastAsia="宋体" w:cs="宋体"/>
        </w:rPr>
      </w:pPr>
      <w:r>
        <w:rPr>
          <w:rFonts w:hint="eastAsia" w:ascii="宋体" w:hAnsi="宋体" w:eastAsia="宋体" w:cs="宋体"/>
        </w:rPr>
        <w:t>法定代表人或授权代理人(签字或盖章)：</w:t>
      </w:r>
    </w:p>
    <w:p>
      <w:pPr>
        <w:pStyle w:val="121"/>
        <w:ind w:firstLine="3596" w:firstLineChars="1450"/>
        <w:rPr>
          <w:rFonts w:hint="eastAsia" w:ascii="宋体" w:hAnsi="宋体" w:eastAsia="宋体" w:cs="宋体"/>
        </w:rPr>
      </w:pPr>
      <w:bookmarkStart w:id="52" w:name="_Toc510963892"/>
      <w:bookmarkEnd w:id="52"/>
      <w:bookmarkStart w:id="53" w:name="_Toc532475362"/>
      <w:bookmarkEnd w:id="53"/>
      <w:bookmarkStart w:id="54" w:name="_Toc532475795"/>
      <w:bookmarkEnd w:id="54"/>
      <w:r>
        <w:rPr>
          <w:rFonts w:hint="eastAsia" w:ascii="宋体" w:hAnsi="宋体" w:eastAsia="宋体" w:cs="宋体"/>
        </w:rPr>
        <w:t>日   期：     年    月    日</w:t>
      </w: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20"/>
        <w:rPr>
          <w:rFonts w:hint="eastAsia" w:ascii="宋体" w:hAnsi="宋体" w:eastAsia="宋体" w:cs="宋体"/>
        </w:rPr>
      </w:pPr>
    </w:p>
    <w:p>
      <w:pPr>
        <w:pStyle w:val="8"/>
        <w:ind w:left="-3" w:leftChars="-187" w:hanging="390" w:hangingChars="162"/>
        <w:rPr>
          <w:rFonts w:hint="eastAsia" w:ascii="宋体" w:hAnsi="宋体" w:eastAsia="宋体" w:cs="宋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8"/>
        <w:ind w:left="-3" w:leftChars="-187" w:hanging="390" w:hangingChars="162"/>
        <w:rPr>
          <w:rFonts w:hint="eastAsia" w:ascii="宋体" w:hAnsi="宋体" w:eastAsia="宋体" w:cs="宋体"/>
          <w:color w:val="auto"/>
        </w:rPr>
      </w:pPr>
      <w:r>
        <w:rPr>
          <w:rFonts w:hint="eastAsia" w:ascii="宋体" w:hAnsi="宋体" w:eastAsia="宋体" w:cs="宋体"/>
          <w:color w:val="auto"/>
        </w:rPr>
        <w:t>格式六 ：投标函</w:t>
      </w:r>
    </w:p>
    <w:p>
      <w:pPr>
        <w:pStyle w:val="120"/>
        <w:ind w:firstLine="739"/>
        <w:rPr>
          <w:rFonts w:hint="eastAsia" w:ascii="宋体" w:hAnsi="宋体" w:eastAsia="宋体" w:cs="宋体"/>
        </w:rPr>
      </w:pPr>
      <w:r>
        <w:rPr>
          <w:rFonts w:hint="eastAsia" w:ascii="宋体" w:hAnsi="宋体" w:eastAsia="宋体" w:cs="宋体"/>
        </w:rPr>
        <w:t>投 标 函</w:t>
      </w:r>
    </w:p>
    <w:p>
      <w:pPr>
        <w:pStyle w:val="121"/>
        <w:ind w:firstLine="496"/>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（招标人名称） </w:t>
      </w:r>
    </w:p>
    <w:p>
      <w:pPr>
        <w:pStyle w:val="121"/>
        <w:ind w:firstLine="496"/>
        <w:rPr>
          <w:rFonts w:hint="eastAsia" w:ascii="宋体" w:hAnsi="宋体" w:eastAsia="宋体" w:cs="宋体"/>
        </w:rPr>
      </w:pPr>
      <w:r>
        <w:rPr>
          <w:rFonts w:hint="eastAsia" w:ascii="宋体" w:hAnsi="宋体" w:eastAsia="宋体" w:cs="宋体"/>
        </w:rPr>
        <w:t>1.根据招标人</w:t>
      </w:r>
      <w:r>
        <w:rPr>
          <w:rFonts w:hint="eastAsia" w:ascii="宋体" w:hAnsi="宋体" w:eastAsia="宋体" w:cs="宋体"/>
          <w:u w:val="single"/>
        </w:rPr>
        <w:t xml:space="preserve"> （工程项目名称） </w:t>
      </w:r>
      <w:r>
        <w:rPr>
          <w:rFonts w:hint="eastAsia" w:ascii="宋体" w:hAnsi="宋体" w:eastAsia="宋体" w:cs="宋体"/>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21"/>
        <w:ind w:firstLine="496"/>
        <w:rPr>
          <w:rFonts w:hint="eastAsia" w:ascii="宋体" w:hAnsi="宋体" w:eastAsia="宋体" w:cs="宋体"/>
        </w:rPr>
      </w:pPr>
      <w:r>
        <w:rPr>
          <w:rFonts w:hint="eastAsia" w:ascii="宋体" w:hAnsi="宋体" w:eastAsia="宋体" w:cs="宋体"/>
        </w:rPr>
        <w:t>2.我方已详细审核全部招标文件，包括修改文件（如有时）及有关附件。</w:t>
      </w:r>
    </w:p>
    <w:p>
      <w:pPr>
        <w:pStyle w:val="121"/>
        <w:ind w:firstLine="496"/>
        <w:rPr>
          <w:rFonts w:hint="eastAsia" w:ascii="宋体" w:hAnsi="宋体" w:eastAsia="宋体" w:cs="宋体"/>
        </w:rPr>
      </w:pPr>
      <w:r>
        <w:rPr>
          <w:rFonts w:hint="eastAsia" w:ascii="宋体" w:hAnsi="宋体" w:eastAsia="宋体" w:cs="宋体"/>
        </w:rPr>
        <w:t>3.如果我方中标，我方保证按照合同文件中规定的开工日期开始施工，并按规定的预计竣工日期完成和交付全部工程。</w:t>
      </w:r>
    </w:p>
    <w:p>
      <w:pPr>
        <w:pStyle w:val="121"/>
        <w:ind w:firstLine="496"/>
        <w:rPr>
          <w:rFonts w:hint="eastAsia" w:ascii="宋体" w:hAnsi="宋体" w:eastAsia="宋体" w:cs="宋体"/>
        </w:rPr>
      </w:pPr>
      <w:r>
        <w:rPr>
          <w:rFonts w:hint="eastAsia" w:ascii="宋体" w:hAnsi="宋体" w:eastAsia="宋体" w:cs="宋体"/>
        </w:rPr>
        <w:t>4.如果我方中标，我方承诺在充分考虑场地环境变化及政策性调整等风险因素的前提下，继续补充完善施工组织设计，直至招标人满意为止并加以实施，由此产生的费用已包含在投标报价中。</w:t>
      </w:r>
    </w:p>
    <w:p>
      <w:pPr>
        <w:pStyle w:val="121"/>
        <w:ind w:firstLine="496"/>
        <w:rPr>
          <w:rFonts w:hint="eastAsia" w:ascii="宋体" w:hAnsi="宋体" w:eastAsia="宋体" w:cs="宋体"/>
          <w:u w:val="single"/>
        </w:rPr>
      </w:pPr>
      <w:r>
        <w:rPr>
          <w:rFonts w:hint="eastAsia" w:ascii="宋体" w:hAnsi="宋体" w:eastAsia="宋体" w:cs="宋体"/>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21"/>
        <w:ind w:firstLine="496"/>
        <w:rPr>
          <w:rFonts w:hint="eastAsia" w:ascii="宋体" w:hAnsi="宋体" w:eastAsia="宋体" w:cs="宋体"/>
        </w:rPr>
      </w:pPr>
      <w:r>
        <w:rPr>
          <w:rFonts w:hint="eastAsia" w:ascii="宋体" w:hAnsi="宋体" w:eastAsia="宋体" w:cs="宋体"/>
        </w:rPr>
        <w:t>6.如果我方中标，我方将按照招标文件的规定，按时提交履约担保，以保障本项目优质、优价、按期、顺利完成。</w:t>
      </w:r>
    </w:p>
    <w:p>
      <w:pPr>
        <w:pStyle w:val="121"/>
        <w:ind w:firstLine="496"/>
        <w:rPr>
          <w:rFonts w:hint="eastAsia" w:ascii="宋体" w:hAnsi="宋体" w:eastAsia="宋体" w:cs="宋体"/>
        </w:rPr>
      </w:pPr>
      <w:r>
        <w:rPr>
          <w:rFonts w:hint="eastAsia" w:ascii="宋体" w:hAnsi="宋体" w:eastAsia="宋体" w:cs="宋体"/>
        </w:rPr>
        <w:t>7.我方同意所提交的投标文件在招标文件投标须知中第15条规定的投标有效期内有效，在此期限届满之前，本投标书始终将对我方具有约束力，并随时接受中标。</w:t>
      </w:r>
    </w:p>
    <w:p>
      <w:pPr>
        <w:pStyle w:val="121"/>
        <w:ind w:firstLine="496"/>
        <w:rPr>
          <w:rFonts w:hint="eastAsia" w:ascii="宋体" w:hAnsi="宋体" w:eastAsia="宋体" w:cs="宋体"/>
        </w:rPr>
      </w:pPr>
      <w:r>
        <w:rPr>
          <w:rFonts w:hint="eastAsia" w:ascii="宋体" w:hAnsi="宋体" w:eastAsia="宋体" w:cs="宋体"/>
        </w:rPr>
        <w:t>8.在合同协议书正式签署生效之前，本投标书连同你单位的中标通知书将构成我们双方之间共同遵守的文件，对双方具有约束力。</w:t>
      </w:r>
    </w:p>
    <w:p>
      <w:pPr>
        <w:pStyle w:val="121"/>
        <w:ind w:firstLine="496"/>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.我方理解，你单位不一定接受最低标价的投标或你单位接到的其它任何投标。同时也理解，你单位不负担我方的任何投标费用。</w:t>
      </w:r>
    </w:p>
    <w:p>
      <w:pPr>
        <w:pStyle w:val="121"/>
        <w:ind w:firstLine="691" w:firstLineChars="279"/>
        <w:rPr>
          <w:rFonts w:hint="eastAsia" w:ascii="宋体" w:hAnsi="宋体" w:eastAsia="宋体" w:cs="宋体"/>
        </w:rPr>
      </w:pPr>
      <w:r>
        <w:rPr>
          <w:rFonts w:hint="eastAsia" w:ascii="宋体" w:hAnsi="宋体" w:eastAsia="宋体" w:cs="宋体"/>
        </w:rPr>
        <w:t>投 标 人：（盖章）</w:t>
      </w:r>
    </w:p>
    <w:p>
      <w:pPr>
        <w:pStyle w:val="121"/>
        <w:ind w:firstLine="691" w:firstLineChars="279"/>
        <w:rPr>
          <w:rFonts w:hint="eastAsia" w:ascii="宋体" w:hAnsi="宋体" w:eastAsia="宋体" w:cs="宋体"/>
        </w:rPr>
      </w:pPr>
      <w:r>
        <w:rPr>
          <w:rFonts w:hint="eastAsia" w:ascii="宋体" w:hAnsi="宋体" w:eastAsia="宋体" w:cs="宋体"/>
        </w:rPr>
        <w:t>法定代表人或授权代理人（签字或盖章）：</w:t>
      </w:r>
    </w:p>
    <w:p>
      <w:pPr>
        <w:pStyle w:val="121"/>
        <w:ind w:firstLine="691" w:firstLineChars="279"/>
        <w:rPr>
          <w:rFonts w:hint="eastAsia" w:ascii="宋体" w:hAnsi="宋体" w:eastAsia="宋体" w:cs="宋体"/>
        </w:rPr>
      </w:pPr>
      <w:r>
        <w:rPr>
          <w:rFonts w:hint="eastAsia" w:ascii="宋体" w:hAnsi="宋体" w:eastAsia="宋体" w:cs="宋体"/>
        </w:rPr>
        <w:t>日    期：    年    月    日</w:t>
      </w:r>
    </w:p>
    <w:p>
      <w:pPr>
        <w:pStyle w:val="121"/>
        <w:ind w:firstLine="691" w:firstLineChars="279"/>
        <w:rPr>
          <w:rFonts w:hint="eastAsia" w:ascii="宋体" w:hAnsi="宋体" w:eastAsia="宋体" w:cs="宋体"/>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0"/>
        <w:jc w:val="left"/>
        <w:rPr>
          <w:rFonts w:hint="eastAsia" w:ascii="宋体" w:hAnsi="宋体" w:eastAsia="宋体" w:cs="宋体"/>
          <w:b/>
          <w:color w:val="auto"/>
          <w:sz w:val="24"/>
          <w:szCs w:val="21"/>
        </w:rPr>
      </w:pPr>
      <w:bookmarkStart w:id="55" w:name="_Toc61541795"/>
      <w:bookmarkStart w:id="56" w:name="_Toc58838603"/>
      <w:bookmarkStart w:id="57" w:name="_Toc60070631"/>
      <w:r>
        <w:rPr>
          <w:rFonts w:hint="eastAsia" w:ascii="宋体" w:hAnsi="宋体" w:eastAsia="宋体" w:cs="宋体"/>
          <w:b/>
          <w:color w:val="auto"/>
          <w:sz w:val="24"/>
          <w:szCs w:val="21"/>
        </w:rPr>
        <w:t>格式</w:t>
      </w:r>
      <w:r>
        <w:rPr>
          <w:rFonts w:hint="eastAsia" w:ascii="宋体" w:hAnsi="宋体" w:eastAsia="宋体" w:cs="宋体"/>
          <w:b/>
          <w:color w:val="auto"/>
          <w:sz w:val="24"/>
          <w:szCs w:val="21"/>
          <w:lang w:val="en-US" w:eastAsia="zh-CN"/>
        </w:rPr>
        <w:t>七</w:t>
      </w:r>
      <w:r>
        <w:rPr>
          <w:rFonts w:hint="eastAsia" w:ascii="宋体" w:hAnsi="宋体" w:eastAsia="宋体" w:cs="宋体"/>
          <w:b/>
          <w:color w:val="auto"/>
          <w:sz w:val="24"/>
          <w:szCs w:val="21"/>
        </w:rPr>
        <w:t xml:space="preserve"> ：</w:t>
      </w:r>
      <w:r>
        <w:rPr>
          <w:rFonts w:hint="eastAsia" w:ascii="宋体" w:hAnsi="宋体" w:eastAsia="宋体" w:cs="宋体"/>
          <w:b/>
          <w:color w:val="auto"/>
          <w:sz w:val="24"/>
          <w:szCs w:val="21"/>
          <w:lang w:val="en-US" w:eastAsia="zh-CN"/>
        </w:rPr>
        <w:t>施工项目管理团队人员信息表</w:t>
      </w:r>
    </w:p>
    <w:p>
      <w:pPr>
        <w:widowControl/>
        <w:shd w:val="clear" w:color="auto" w:fill="FFFFFF"/>
        <w:spacing w:line="480" w:lineRule="exact"/>
        <w:ind w:firstLine="643" w:firstLineChars="200"/>
        <w:jc w:val="center"/>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施工项目管理团队人员信息表</w:t>
      </w:r>
    </w:p>
    <w:p>
      <w:pPr>
        <w:widowControl/>
        <w:shd w:val="clear" w:color="auto" w:fill="FFFFFF"/>
        <w:ind w:firstLine="201" w:firstLineChars="200"/>
        <w:jc w:val="center"/>
        <w:rPr>
          <w:rFonts w:hint="eastAsia" w:ascii="宋体" w:hAnsi="宋体" w:eastAsia="宋体" w:cs="宋体"/>
          <w:b/>
          <w:color w:val="auto"/>
          <w:kern w:val="0"/>
          <w:sz w:val="10"/>
          <w:szCs w:val="10"/>
          <w:highlight w:val="none"/>
          <w:lang w:bidi="ar"/>
        </w:rPr>
      </w:pPr>
    </w:p>
    <w:tbl>
      <w:tblPr>
        <w:tblStyle w:val="37"/>
        <w:tblW w:w="9038" w:type="dxa"/>
        <w:jc w:val="center"/>
        <w:tblLayout w:type="fixed"/>
        <w:tblCellMar>
          <w:top w:w="0" w:type="dxa"/>
          <w:left w:w="0" w:type="dxa"/>
          <w:bottom w:w="0" w:type="dxa"/>
          <w:right w:w="0" w:type="dxa"/>
        </w:tblCellMar>
      </w:tblPr>
      <w:tblGrid>
        <w:gridCol w:w="635"/>
        <w:gridCol w:w="1642"/>
        <w:gridCol w:w="2284"/>
        <w:gridCol w:w="1800"/>
        <w:gridCol w:w="2677"/>
      </w:tblGrid>
      <w:tr>
        <w:tblPrEx>
          <w:tblCellMar>
            <w:top w:w="0" w:type="dxa"/>
            <w:left w:w="0" w:type="dxa"/>
            <w:bottom w:w="0" w:type="dxa"/>
            <w:right w:w="0" w:type="dxa"/>
          </w:tblCellMar>
        </w:tblPrEx>
        <w:trPr>
          <w:trHeight w:val="491"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序号</w:t>
            </w:r>
          </w:p>
        </w:tc>
        <w:tc>
          <w:tcPr>
            <w:tcW w:w="1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姓名</w:t>
            </w:r>
          </w:p>
        </w:tc>
        <w:tc>
          <w:tcPr>
            <w:tcW w:w="2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岗位</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职称</w:t>
            </w:r>
          </w:p>
        </w:tc>
        <w:tc>
          <w:tcPr>
            <w:tcW w:w="2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职称证书或资格证书编号</w:t>
            </w: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r>
              <w:rPr>
                <w:rStyle w:val="137"/>
                <w:rFonts w:hint="eastAsia" w:ascii="宋体" w:hAnsi="宋体" w:eastAsia="宋体" w:cs="宋体"/>
                <w:color w:val="auto"/>
                <w:sz w:val="21"/>
                <w:szCs w:val="21"/>
                <w:highlight w:val="none"/>
                <w:lang w:bidi="ar"/>
              </w:rPr>
              <w:t>技术负责人</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8"/>
              <w:jc w:val="center"/>
              <w:rPr>
                <w:rFonts w:hint="eastAsia" w:ascii="宋体" w:hAnsi="宋体" w:eastAsia="宋体" w:cs="宋体"/>
                <w:color w:val="auto"/>
                <w:kern w:val="2"/>
                <w:sz w:val="21"/>
                <w:szCs w:val="22"/>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3644" w:hRule="atLeast"/>
          <w:jc w:val="center"/>
        </w:trPr>
        <w:tc>
          <w:tcPr>
            <w:tcW w:w="903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137"/>
                <w:rFonts w:hint="eastAsia" w:ascii="宋体" w:hAnsi="宋体" w:eastAsia="宋体" w:cs="宋体"/>
                <w:color w:val="auto"/>
                <w:sz w:val="21"/>
                <w:szCs w:val="21"/>
                <w:highlight w:val="none"/>
                <w:lang w:eastAsia="zh-CN" w:bidi="ar"/>
              </w:rPr>
            </w:pPr>
            <w:r>
              <w:rPr>
                <w:rStyle w:val="137"/>
                <w:rFonts w:hint="eastAsia" w:ascii="宋体" w:hAnsi="宋体" w:eastAsia="宋体" w:cs="宋体"/>
                <w:color w:val="auto"/>
                <w:sz w:val="21"/>
                <w:szCs w:val="21"/>
                <w:highlight w:val="none"/>
                <w:lang w:bidi="ar"/>
              </w:rPr>
              <w:t>备注：</w:t>
            </w:r>
          </w:p>
          <w:p>
            <w:pPr>
              <w:widowControl/>
              <w:jc w:val="left"/>
              <w:textAlignment w:val="center"/>
              <w:rPr>
                <w:rStyle w:val="137"/>
                <w:rFonts w:hint="eastAsia" w:ascii="宋体" w:hAnsi="宋体" w:eastAsia="宋体" w:cs="宋体"/>
                <w:color w:val="auto"/>
                <w:sz w:val="21"/>
                <w:szCs w:val="21"/>
                <w:highlight w:val="none"/>
                <w:lang w:eastAsia="zh-CN" w:bidi="ar"/>
              </w:rPr>
            </w:pPr>
            <w:r>
              <w:rPr>
                <w:rStyle w:val="137"/>
                <w:rFonts w:hint="eastAsia" w:ascii="宋体" w:hAnsi="宋体" w:eastAsia="宋体" w:cs="宋体"/>
                <w:color w:val="auto"/>
                <w:sz w:val="21"/>
                <w:szCs w:val="21"/>
                <w:highlight w:val="none"/>
                <w:lang w:bidi="ar"/>
              </w:rPr>
              <w:t>1、“岗位”要求</w:t>
            </w:r>
            <w:r>
              <w:rPr>
                <w:rStyle w:val="117"/>
                <w:rFonts w:hint="eastAsia" w:ascii="宋体" w:hAnsi="宋体" w:eastAsia="宋体" w:cs="宋体"/>
                <w:color w:val="auto"/>
                <w:sz w:val="21"/>
                <w:szCs w:val="21"/>
                <w:highlight w:val="none"/>
                <w:lang w:bidi="ar"/>
              </w:rPr>
              <w:t>（除项目负责人和专职安全员外）</w:t>
            </w:r>
            <w:r>
              <w:rPr>
                <w:rStyle w:val="137"/>
                <w:rFonts w:hint="eastAsia" w:ascii="宋体" w:hAnsi="宋体" w:eastAsia="宋体" w:cs="宋体"/>
                <w:color w:val="auto"/>
                <w:sz w:val="21"/>
                <w:szCs w:val="21"/>
                <w:highlight w:val="none"/>
                <w:lang w:bidi="ar"/>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137"/>
                <w:rFonts w:hint="eastAsia" w:ascii="宋体" w:hAnsi="宋体" w:eastAsia="宋体" w:cs="宋体"/>
                <w:color w:val="auto"/>
                <w:sz w:val="21"/>
                <w:szCs w:val="21"/>
                <w:highlight w:val="none"/>
                <w:lang w:eastAsia="zh-CN" w:bidi="ar"/>
              </w:rPr>
            </w:pPr>
            <w:r>
              <w:rPr>
                <w:rStyle w:val="137"/>
                <w:rFonts w:hint="eastAsia" w:ascii="宋体" w:hAnsi="宋体" w:eastAsia="宋体" w:cs="宋体"/>
                <w:color w:val="auto"/>
                <w:sz w:val="21"/>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hint="eastAsia" w:ascii="宋体" w:hAnsi="宋体" w:eastAsia="宋体" w:cs="宋体"/>
                <w:color w:val="auto"/>
                <w:szCs w:val="21"/>
                <w:highlight w:val="none"/>
              </w:rPr>
            </w:pPr>
            <w:r>
              <w:rPr>
                <w:rStyle w:val="137"/>
                <w:rFonts w:hint="eastAsia"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121"/>
        <w:ind w:firstLine="3161" w:firstLineChars="1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　　（盖章）</w:t>
      </w:r>
    </w:p>
    <w:p>
      <w:pPr>
        <w:pStyle w:val="121"/>
        <w:ind w:firstLine="3161" w:firstLineChars="1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法定代表人或授权代理人（签字或盖章）：</w:t>
      </w:r>
    </w:p>
    <w:p>
      <w:pPr>
        <w:ind w:right="42" w:rightChars="20" w:firstLine="3150" w:firstLineChars="1500"/>
        <w:jc w:val="left"/>
        <w:rPr>
          <w:rFonts w:hint="eastAsia" w:ascii="宋体" w:hAnsi="宋体" w:eastAsia="宋体" w:cs="宋体"/>
          <w:bCs/>
          <w:color w:val="auto"/>
          <w:szCs w:val="24"/>
          <w:highlight w:val="none"/>
        </w:rPr>
      </w:pPr>
      <w:r>
        <w:rPr>
          <w:rFonts w:hint="eastAsia" w:ascii="宋体" w:hAnsi="宋体" w:eastAsia="宋体" w:cs="宋体"/>
          <w:color w:val="auto"/>
          <w:szCs w:val="21"/>
          <w:highlight w:val="none"/>
        </w:rPr>
        <w:t>日   期：    年    月    日</w:t>
      </w:r>
    </w:p>
    <w:p>
      <w:pPr>
        <w:pStyle w:val="20"/>
        <w:jc w:val="left"/>
        <w:rPr>
          <w:rFonts w:hint="eastAsia" w:ascii="宋体" w:hAnsi="宋体" w:eastAsia="宋体" w:cs="宋体"/>
          <w:b/>
          <w:sz w:val="24"/>
          <w:szCs w:val="21"/>
        </w:rPr>
      </w:pPr>
    </w:p>
    <w:p>
      <w:pPr>
        <w:pStyle w:val="20"/>
        <w:jc w:val="left"/>
        <w:rPr>
          <w:rFonts w:hint="eastAsia" w:ascii="宋体" w:hAnsi="宋体" w:eastAsia="宋体" w:cs="宋体"/>
          <w:b/>
          <w:sz w:val="24"/>
          <w:szCs w:val="21"/>
        </w:rPr>
      </w:pPr>
    </w:p>
    <w:p>
      <w:pPr>
        <w:pStyle w:val="20"/>
        <w:jc w:val="left"/>
        <w:rPr>
          <w:rFonts w:hint="eastAsia" w:ascii="宋体" w:hAnsi="宋体" w:eastAsia="宋体" w:cs="宋体"/>
          <w:b/>
          <w:sz w:val="24"/>
          <w:szCs w:val="21"/>
        </w:rPr>
      </w:pPr>
    </w:p>
    <w:p>
      <w:pPr>
        <w:pStyle w:val="20"/>
        <w:keepNext w:val="0"/>
        <w:keepLines w:val="0"/>
        <w:pageBreakBefore/>
        <w:widowControl w:val="0"/>
        <w:kinsoku/>
        <w:wordWrap/>
        <w:overflowPunct/>
        <w:topLinePunct w:val="0"/>
        <w:autoSpaceDE/>
        <w:autoSpaceDN/>
        <w:bidi w:val="0"/>
        <w:adjustRightInd/>
        <w:snapToGrid/>
        <w:jc w:val="left"/>
        <w:textAlignment w:val="auto"/>
        <w:rPr>
          <w:rFonts w:hint="eastAsia" w:ascii="宋体" w:hAnsi="宋体" w:eastAsia="宋体" w:cs="宋体"/>
          <w:b/>
          <w:sz w:val="24"/>
          <w:szCs w:val="21"/>
        </w:rPr>
      </w:pPr>
      <w:r>
        <w:rPr>
          <w:rFonts w:hint="eastAsia" w:ascii="宋体" w:hAnsi="宋体" w:eastAsia="宋体" w:cs="宋体"/>
          <w:b/>
          <w:sz w:val="24"/>
          <w:szCs w:val="21"/>
        </w:rPr>
        <w:t>格式</w:t>
      </w:r>
      <w:r>
        <w:rPr>
          <w:rFonts w:hint="eastAsia" w:ascii="宋体" w:hAnsi="宋体" w:eastAsia="宋体" w:cs="宋体"/>
          <w:b/>
          <w:sz w:val="24"/>
          <w:szCs w:val="21"/>
          <w:lang w:eastAsia="zh-CN"/>
        </w:rPr>
        <w:t>八</w:t>
      </w:r>
      <w:r>
        <w:rPr>
          <w:rFonts w:hint="eastAsia" w:ascii="宋体" w:hAnsi="宋体" w:eastAsia="宋体" w:cs="宋体"/>
          <w:b/>
          <w:sz w:val="24"/>
          <w:szCs w:val="21"/>
        </w:rPr>
        <w:t xml:space="preserve"> ：企业相关资料</w:t>
      </w:r>
    </w:p>
    <w:p>
      <w:pPr>
        <w:autoSpaceDE w:val="0"/>
        <w:autoSpaceDN w:val="0"/>
        <w:adjustRightInd w:val="0"/>
        <w:spacing w:line="360" w:lineRule="auto"/>
        <w:jc w:val="center"/>
        <w:rPr>
          <w:rFonts w:hint="eastAsia" w:ascii="宋体" w:hAnsi="宋体" w:eastAsia="宋体" w:cs="宋体"/>
          <w:snapToGrid w:val="0"/>
          <w:spacing w:val="4"/>
          <w:kern w:val="0"/>
          <w:sz w:val="24"/>
          <w:szCs w:val="24"/>
        </w:rPr>
      </w:pPr>
      <w:bookmarkStart w:id="58" w:name="_Toc113276349"/>
      <w:bookmarkEnd w:id="58"/>
      <w:bookmarkStart w:id="59" w:name="_Toc44927254"/>
      <w:bookmarkEnd w:id="59"/>
      <w:bookmarkStart w:id="60" w:name="_Toc504722507"/>
      <w:bookmarkEnd w:id="60"/>
      <w:bookmarkStart w:id="61" w:name="_Toc45551722"/>
      <w:bookmarkEnd w:id="61"/>
      <w:bookmarkStart w:id="62" w:name="_Toc23494928"/>
      <w:bookmarkEnd w:id="62"/>
      <w:bookmarkStart w:id="63" w:name="_Toc4339790"/>
      <w:bookmarkEnd w:id="63"/>
      <w:bookmarkStart w:id="64" w:name="_Toc5083"/>
      <w:bookmarkEnd w:id="64"/>
      <w:bookmarkStart w:id="65" w:name="_Toc4486071"/>
      <w:bookmarkEnd w:id="65"/>
      <w:bookmarkStart w:id="66" w:name="_Toc4340128"/>
      <w:bookmarkEnd w:id="66"/>
      <w:bookmarkStart w:id="67" w:name="_Toc4489939"/>
      <w:bookmarkEnd w:id="67"/>
      <w:r>
        <w:rPr>
          <w:rFonts w:hint="eastAsia" w:ascii="宋体" w:hAnsi="宋体" w:eastAsia="宋体" w:cs="宋体"/>
          <w:snapToGrid w:val="0"/>
          <w:spacing w:val="4"/>
          <w:kern w:val="0"/>
          <w:sz w:val="24"/>
          <w:szCs w:val="24"/>
        </w:rPr>
        <w:t>企业相关资料</w:t>
      </w:r>
    </w:p>
    <w:p>
      <w:pPr>
        <w:autoSpaceDE w:val="0"/>
        <w:autoSpaceDN w:val="0"/>
        <w:adjustRightInd w:val="0"/>
        <w:spacing w:line="360" w:lineRule="auto"/>
        <w:rPr>
          <w:rFonts w:hint="eastAsia" w:ascii="宋体" w:hAnsi="宋体" w:eastAsia="宋体" w:cs="宋体"/>
          <w:snapToGrid w:val="0"/>
          <w:spacing w:val="4"/>
          <w:kern w:val="0"/>
          <w:sz w:val="24"/>
          <w:szCs w:val="24"/>
        </w:rPr>
      </w:pPr>
      <w:bookmarkStart w:id="68" w:name="_Toc4340129"/>
      <w:bookmarkEnd w:id="68"/>
      <w:bookmarkStart w:id="69" w:name="_Toc45551723"/>
      <w:bookmarkEnd w:id="69"/>
      <w:bookmarkStart w:id="70" w:name="_Toc4339791"/>
      <w:bookmarkEnd w:id="70"/>
      <w:bookmarkStart w:id="71" w:name="_Toc4489940"/>
      <w:bookmarkEnd w:id="71"/>
      <w:bookmarkStart w:id="72" w:name="_Toc113276350"/>
      <w:bookmarkEnd w:id="72"/>
      <w:bookmarkStart w:id="73" w:name="_Toc504722508"/>
      <w:bookmarkEnd w:id="73"/>
      <w:bookmarkStart w:id="74" w:name="_Toc23494929"/>
      <w:bookmarkEnd w:id="74"/>
      <w:bookmarkStart w:id="75" w:name="_Toc44927255"/>
      <w:bookmarkEnd w:id="75"/>
      <w:bookmarkStart w:id="76" w:name="_Toc913"/>
      <w:bookmarkEnd w:id="76"/>
      <w:bookmarkStart w:id="77" w:name="_Toc4486072"/>
      <w:bookmarkEnd w:id="77"/>
      <w:r>
        <w:rPr>
          <w:rFonts w:hint="eastAsia" w:ascii="宋体" w:hAnsi="宋体" w:eastAsia="宋体" w:cs="宋体"/>
          <w:snapToGrid w:val="0"/>
          <w:spacing w:val="4"/>
          <w:kern w:val="0"/>
          <w:sz w:val="24"/>
          <w:szCs w:val="24"/>
        </w:rPr>
        <w:t>(如有)</w:t>
      </w:r>
    </w:p>
    <w:p>
      <w:pPr>
        <w:autoSpaceDE w:val="0"/>
        <w:autoSpaceDN w:val="0"/>
        <w:adjustRightInd w:val="0"/>
        <w:spacing w:line="360" w:lineRule="auto"/>
        <w:rPr>
          <w:rFonts w:hint="eastAsia" w:ascii="宋体" w:hAnsi="宋体" w:eastAsia="宋体" w:cs="宋体"/>
          <w:snapToGrid w:val="0"/>
          <w:spacing w:val="4"/>
          <w:kern w:val="0"/>
          <w:sz w:val="24"/>
          <w:szCs w:val="24"/>
        </w:rPr>
      </w:pPr>
      <w:bookmarkStart w:id="78" w:name="_Toc4489941"/>
      <w:bookmarkEnd w:id="78"/>
      <w:bookmarkStart w:id="79" w:name="_Toc4486073"/>
      <w:bookmarkEnd w:id="79"/>
      <w:bookmarkStart w:id="80" w:name="_Toc4339792"/>
      <w:bookmarkEnd w:id="80"/>
      <w:bookmarkStart w:id="81" w:name="_Toc44927256"/>
      <w:bookmarkEnd w:id="81"/>
      <w:bookmarkStart w:id="82" w:name="_Toc23494930"/>
      <w:bookmarkEnd w:id="82"/>
      <w:bookmarkStart w:id="83" w:name="_Toc504722509"/>
      <w:bookmarkEnd w:id="83"/>
      <w:bookmarkStart w:id="84" w:name="_Toc113276351"/>
      <w:bookmarkEnd w:id="84"/>
      <w:bookmarkStart w:id="85" w:name="_Toc27564"/>
      <w:bookmarkEnd w:id="85"/>
      <w:bookmarkStart w:id="86" w:name="_Toc4340130"/>
      <w:bookmarkEnd w:id="86"/>
      <w:bookmarkStart w:id="87" w:name="_Toc45551724"/>
      <w:bookmarkEnd w:id="87"/>
      <w:r>
        <w:rPr>
          <w:rFonts w:hint="eastAsia" w:ascii="宋体" w:hAnsi="宋体" w:eastAsia="宋体" w:cs="宋体"/>
          <w:snapToGrid w:val="0"/>
          <w:spacing w:val="4"/>
          <w:kern w:val="0"/>
          <w:sz w:val="24"/>
          <w:szCs w:val="24"/>
        </w:rPr>
        <w:t>注：</w:t>
      </w:r>
    </w:p>
    <w:p>
      <w:pPr>
        <w:autoSpaceDE w:val="0"/>
        <w:autoSpaceDN w:val="0"/>
        <w:adjustRightInd w:val="0"/>
        <w:spacing w:line="360" w:lineRule="auto"/>
        <w:rPr>
          <w:rFonts w:hint="eastAsia" w:ascii="宋体" w:hAnsi="宋体" w:eastAsia="宋体" w:cs="宋体"/>
          <w:snapToGrid w:val="0"/>
          <w:spacing w:val="4"/>
          <w:kern w:val="0"/>
          <w:sz w:val="24"/>
          <w:szCs w:val="24"/>
        </w:rPr>
      </w:pPr>
      <w:bookmarkStart w:id="88" w:name="_Toc4486074"/>
      <w:bookmarkEnd w:id="88"/>
      <w:bookmarkStart w:id="89" w:name="_Toc504722510"/>
      <w:bookmarkEnd w:id="89"/>
      <w:bookmarkStart w:id="90" w:name="_Toc9431"/>
      <w:bookmarkEnd w:id="90"/>
      <w:bookmarkStart w:id="91" w:name="_Toc23494931"/>
      <w:bookmarkEnd w:id="91"/>
      <w:bookmarkStart w:id="92" w:name="_Toc113276352"/>
      <w:bookmarkEnd w:id="92"/>
      <w:bookmarkStart w:id="93" w:name="_Toc45551725"/>
      <w:bookmarkEnd w:id="93"/>
      <w:bookmarkStart w:id="94" w:name="_Toc4340131"/>
      <w:bookmarkEnd w:id="94"/>
      <w:bookmarkStart w:id="95" w:name="_Toc4339793"/>
      <w:bookmarkEnd w:id="95"/>
      <w:bookmarkStart w:id="96" w:name="_Toc44927257"/>
      <w:bookmarkEnd w:id="96"/>
      <w:bookmarkStart w:id="97" w:name="_Toc4489942"/>
      <w:bookmarkEnd w:id="97"/>
      <w:r>
        <w:rPr>
          <w:rFonts w:hint="eastAsia" w:ascii="宋体" w:hAnsi="宋体" w:eastAsia="宋体" w:cs="宋体"/>
          <w:snapToGrid w:val="0"/>
          <w:spacing w:val="4"/>
          <w:kern w:val="0"/>
          <w:sz w:val="24"/>
          <w:szCs w:val="24"/>
        </w:rPr>
        <w:t>1.企业类似工程业绩证明资料；</w:t>
      </w:r>
    </w:p>
    <w:p>
      <w:pPr>
        <w:autoSpaceDE w:val="0"/>
        <w:autoSpaceDN w:val="0"/>
        <w:adjustRightInd w:val="0"/>
        <w:spacing w:line="360" w:lineRule="auto"/>
        <w:rPr>
          <w:rFonts w:hint="eastAsia" w:ascii="宋体" w:hAnsi="宋体" w:eastAsia="宋体" w:cs="宋体"/>
          <w:snapToGrid w:val="0"/>
          <w:spacing w:val="4"/>
          <w:kern w:val="0"/>
          <w:sz w:val="24"/>
          <w:szCs w:val="24"/>
        </w:rPr>
      </w:pPr>
      <w:bookmarkStart w:id="98" w:name="_Toc44927258"/>
      <w:bookmarkEnd w:id="98"/>
      <w:bookmarkStart w:id="99" w:name="_Toc113276353"/>
      <w:bookmarkEnd w:id="99"/>
      <w:bookmarkStart w:id="100" w:name="_Toc4339794"/>
      <w:bookmarkEnd w:id="100"/>
      <w:bookmarkStart w:id="101" w:name="_Toc4486075"/>
      <w:bookmarkEnd w:id="101"/>
      <w:bookmarkStart w:id="102" w:name="_Toc23494932"/>
      <w:bookmarkEnd w:id="102"/>
      <w:bookmarkStart w:id="103" w:name="_Toc45551726"/>
      <w:bookmarkEnd w:id="103"/>
      <w:bookmarkStart w:id="104" w:name="_Toc4340132"/>
      <w:bookmarkEnd w:id="104"/>
      <w:bookmarkStart w:id="105" w:name="_Toc4489943"/>
      <w:bookmarkEnd w:id="105"/>
      <w:r>
        <w:rPr>
          <w:rFonts w:hint="eastAsia" w:ascii="宋体" w:hAnsi="宋体" w:eastAsia="宋体" w:cs="宋体"/>
          <w:snapToGrid w:val="0"/>
          <w:spacing w:val="4"/>
          <w:kern w:val="0"/>
          <w:sz w:val="24"/>
          <w:szCs w:val="24"/>
        </w:rPr>
        <w:t>2.工程</w:t>
      </w:r>
      <w:r>
        <w:rPr>
          <w:rFonts w:hint="eastAsia" w:ascii="宋体" w:hAnsi="宋体" w:eastAsia="宋体" w:cs="宋体"/>
          <w:snapToGrid w:val="0"/>
          <w:spacing w:val="4"/>
          <w:kern w:val="0"/>
          <w:sz w:val="24"/>
          <w:szCs w:val="24"/>
          <w:lang w:eastAsia="zh-CN"/>
        </w:rPr>
        <w:t>研发能力</w:t>
      </w:r>
      <w:r>
        <w:rPr>
          <w:rFonts w:hint="eastAsia" w:ascii="宋体" w:hAnsi="宋体" w:eastAsia="宋体" w:cs="宋体"/>
          <w:snapToGrid w:val="0"/>
          <w:spacing w:val="4"/>
          <w:kern w:val="0"/>
          <w:sz w:val="24"/>
          <w:szCs w:val="24"/>
        </w:rPr>
        <w:t>；</w:t>
      </w:r>
    </w:p>
    <w:p>
      <w:pPr>
        <w:autoSpaceDE w:val="0"/>
        <w:autoSpaceDN w:val="0"/>
        <w:adjustRightInd w:val="0"/>
        <w:spacing w:line="360" w:lineRule="auto"/>
        <w:rPr>
          <w:rFonts w:hint="eastAsia" w:ascii="宋体" w:hAnsi="宋体" w:eastAsia="宋体" w:cs="宋体"/>
          <w:snapToGrid w:val="0"/>
          <w:spacing w:val="4"/>
          <w:kern w:val="0"/>
          <w:sz w:val="24"/>
          <w:szCs w:val="24"/>
        </w:rPr>
      </w:pPr>
      <w:bookmarkStart w:id="106" w:name="_Toc4486076"/>
      <w:bookmarkEnd w:id="106"/>
      <w:bookmarkStart w:id="107" w:name="_Toc44927259"/>
      <w:bookmarkEnd w:id="107"/>
      <w:bookmarkStart w:id="108" w:name="_Toc23494933"/>
      <w:bookmarkEnd w:id="108"/>
      <w:bookmarkStart w:id="109" w:name="_Toc4339795"/>
      <w:bookmarkEnd w:id="109"/>
      <w:bookmarkStart w:id="110" w:name="_Toc4340133"/>
      <w:bookmarkEnd w:id="110"/>
      <w:bookmarkStart w:id="111" w:name="_Toc113276354"/>
      <w:bookmarkEnd w:id="111"/>
      <w:bookmarkStart w:id="112" w:name="_Toc45551727"/>
      <w:bookmarkEnd w:id="112"/>
      <w:bookmarkStart w:id="113" w:name="_Toc4489944"/>
      <w:bookmarkEnd w:id="113"/>
      <w:r>
        <w:rPr>
          <w:rFonts w:hint="eastAsia" w:ascii="宋体" w:hAnsi="宋体" w:eastAsia="宋体" w:cs="宋体"/>
          <w:snapToGrid w:val="0"/>
          <w:spacing w:val="4"/>
          <w:kern w:val="0"/>
          <w:sz w:val="24"/>
          <w:szCs w:val="24"/>
        </w:rPr>
        <w:t>3.第三方评价证明资料；</w:t>
      </w:r>
    </w:p>
    <w:p>
      <w:pPr>
        <w:autoSpaceDE w:val="0"/>
        <w:autoSpaceDN w:val="0"/>
        <w:adjustRightInd w:val="0"/>
        <w:spacing w:line="360" w:lineRule="auto"/>
        <w:rPr>
          <w:rFonts w:hint="eastAsia" w:ascii="宋体" w:hAnsi="宋体" w:eastAsia="宋体" w:cs="宋体"/>
          <w:snapToGrid w:val="0"/>
          <w:spacing w:val="4"/>
          <w:kern w:val="0"/>
          <w:sz w:val="24"/>
          <w:szCs w:val="24"/>
        </w:rPr>
      </w:pPr>
      <w:bookmarkStart w:id="114" w:name="_Toc4340134"/>
      <w:bookmarkEnd w:id="114"/>
      <w:bookmarkStart w:id="115" w:name="_Toc4339796"/>
      <w:bookmarkEnd w:id="115"/>
      <w:bookmarkStart w:id="116" w:name="_Toc4486077"/>
      <w:bookmarkEnd w:id="116"/>
      <w:bookmarkStart w:id="117" w:name="_Toc113276355"/>
      <w:bookmarkEnd w:id="117"/>
      <w:bookmarkStart w:id="118" w:name="_Toc4489945"/>
      <w:bookmarkEnd w:id="118"/>
      <w:bookmarkStart w:id="119" w:name="_Toc45551728"/>
      <w:bookmarkEnd w:id="119"/>
      <w:bookmarkStart w:id="120" w:name="_Toc23494934"/>
      <w:bookmarkEnd w:id="120"/>
      <w:bookmarkStart w:id="121" w:name="_Toc44927260"/>
      <w:bookmarkEnd w:id="121"/>
      <w:r>
        <w:rPr>
          <w:rFonts w:hint="eastAsia" w:ascii="宋体" w:hAnsi="宋体" w:eastAsia="宋体" w:cs="宋体"/>
          <w:snapToGrid w:val="0"/>
          <w:spacing w:val="4"/>
          <w:kern w:val="0"/>
          <w:sz w:val="24"/>
          <w:szCs w:val="24"/>
        </w:rPr>
        <w:t>4.其他投标人认为须提交的资料。</w:t>
      </w:r>
    </w:p>
    <w:p>
      <w:pPr>
        <w:topLinePunct/>
        <w:adjustRightInd w:val="0"/>
        <w:snapToGrid w:val="0"/>
        <w:spacing w:line="360" w:lineRule="auto"/>
        <w:rPr>
          <w:rFonts w:hint="eastAsia" w:ascii="宋体" w:hAnsi="宋体" w:eastAsia="宋体" w:cs="宋体"/>
          <w:kern w:val="0"/>
          <w:sz w:val="27"/>
          <w:szCs w:val="27"/>
        </w:rPr>
      </w:pPr>
      <w:r>
        <w:rPr>
          <w:rFonts w:hint="eastAsia" w:ascii="宋体" w:hAnsi="宋体" w:eastAsia="宋体" w:cs="宋体"/>
        </w:rPr>
        <w:br w:type="page"/>
      </w:r>
    </w:p>
    <w:bookmarkEnd w:id="55"/>
    <w:bookmarkEnd w:id="56"/>
    <w:bookmarkEnd w:id="57"/>
    <w:p>
      <w:pPr>
        <w:pStyle w:val="8"/>
        <w:ind w:left="-3" w:leftChars="-187" w:hanging="390" w:hangingChars="162"/>
        <w:rPr>
          <w:rFonts w:hint="eastAsia" w:ascii="宋体" w:hAnsi="宋体" w:eastAsia="宋体" w:cs="宋体"/>
          <w:color w:val="auto"/>
        </w:rPr>
      </w:pPr>
      <w:bookmarkStart w:id="122" w:name="_Toc79144527"/>
      <w:bookmarkEnd w:id="122"/>
      <w:r>
        <w:rPr>
          <w:rFonts w:hint="eastAsia" w:ascii="宋体" w:hAnsi="宋体" w:eastAsia="宋体" w:cs="宋体"/>
          <w:color w:val="auto"/>
        </w:rPr>
        <w:t>格式</w:t>
      </w:r>
      <w:r>
        <w:rPr>
          <w:rFonts w:hint="eastAsia" w:ascii="宋体" w:hAnsi="宋体" w:eastAsia="宋体" w:cs="宋体"/>
          <w:lang w:eastAsia="zh-CN"/>
        </w:rPr>
        <w:t>九</w:t>
      </w:r>
      <w:r>
        <w:rPr>
          <w:rFonts w:hint="eastAsia" w:ascii="宋体" w:hAnsi="宋体" w:eastAsia="宋体" w:cs="宋体"/>
          <w:color w:val="auto"/>
        </w:rPr>
        <w:t>：参与编制技术标投标文件人员名单</w:t>
      </w:r>
    </w:p>
    <w:p>
      <w:pPr>
        <w:jc w:val="center"/>
        <w:rPr>
          <w:rFonts w:hint="eastAsia" w:ascii="宋体" w:hAnsi="宋体" w:eastAsia="宋体" w:cs="宋体"/>
          <w:b/>
          <w:sz w:val="36"/>
          <w:szCs w:val="36"/>
        </w:rPr>
      </w:pPr>
      <w:r>
        <w:rPr>
          <w:rFonts w:hint="eastAsia" w:ascii="宋体" w:hAnsi="宋体" w:eastAsia="宋体" w:cs="宋体"/>
          <w:b/>
          <w:sz w:val="36"/>
          <w:szCs w:val="36"/>
        </w:rPr>
        <w:t>参与编制技术标投标文件人员名单</w:t>
      </w:r>
    </w:p>
    <w:tbl>
      <w:tblPr>
        <w:tblStyle w:val="3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085"/>
        <w:gridCol w:w="2126"/>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1"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职务</w:t>
            </w:r>
          </w:p>
        </w:tc>
        <w:tc>
          <w:tcPr>
            <w:tcW w:w="208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所承担工作</w:t>
            </w: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身份证号码</w:t>
            </w:r>
          </w:p>
        </w:tc>
        <w:tc>
          <w:tcPr>
            <w:tcW w:w="157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r>
              <w:rPr>
                <w:rFonts w:hint="eastAsia" w:ascii="宋体" w:hAnsi="宋体" w:eastAsia="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08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08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08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08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08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08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08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08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c>
          <w:tcPr>
            <w:tcW w:w="157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hint="eastAsia" w:ascii="宋体" w:hAnsi="宋体" w:eastAsia="宋体" w:cs="宋体"/>
                <w:szCs w:val="21"/>
              </w:rPr>
            </w:pPr>
          </w:p>
        </w:tc>
      </w:tr>
    </w:tbl>
    <w:p>
      <w:pPr>
        <w:autoSpaceDE w:val="0"/>
        <w:autoSpaceDN w:val="0"/>
        <w:adjustRightInd w:val="0"/>
        <w:spacing w:line="360" w:lineRule="auto"/>
        <w:rPr>
          <w:rFonts w:hint="eastAsia" w:ascii="宋体" w:hAnsi="宋体" w:eastAsia="宋体" w:cs="宋体"/>
          <w:bCs/>
          <w:sz w:val="24"/>
          <w:szCs w:val="24"/>
        </w:rPr>
      </w:pPr>
      <w:r>
        <w:rPr>
          <w:rFonts w:hint="eastAsia" w:ascii="宋体" w:hAnsi="宋体" w:eastAsia="宋体" w:cs="宋体"/>
          <w:sz w:val="24"/>
          <w:szCs w:val="24"/>
        </w:rPr>
        <w:t>注：参与编制技术标书所有人员名单应包括如编制技术投标方案、负责清样校对、负责打印及复印等所有人员在内的人员名单。</w:t>
      </w:r>
    </w:p>
    <w:p>
      <w:pPr>
        <w:pStyle w:val="20"/>
        <w:rPr>
          <w:rFonts w:hint="eastAsia" w:ascii="宋体" w:hAnsi="宋体" w:eastAsia="宋体" w:cs="宋体"/>
        </w:rPr>
      </w:pPr>
    </w:p>
    <w:p>
      <w:pPr>
        <w:autoSpaceDE w:val="0"/>
        <w:autoSpaceDN w:val="0"/>
        <w:adjustRightInd w:val="0"/>
        <w:rPr>
          <w:rFonts w:hint="eastAsia" w:ascii="宋体" w:hAnsi="宋体" w:eastAsia="宋体" w:cs="宋体"/>
          <w:bCs/>
          <w:szCs w:val="21"/>
        </w:rPr>
      </w:pPr>
    </w:p>
    <w:p>
      <w:pPr>
        <w:tabs>
          <w:tab w:val="left" w:pos="720"/>
        </w:tabs>
        <w:snapToGrid w:val="0"/>
        <w:spacing w:line="360" w:lineRule="auto"/>
        <w:rPr>
          <w:rFonts w:hint="eastAsia" w:ascii="宋体" w:hAnsi="宋体" w:eastAsia="宋体" w:cs="宋体"/>
          <w:sz w:val="24"/>
          <w:szCs w:val="24"/>
        </w:rPr>
      </w:pPr>
    </w:p>
    <w:p>
      <w:pPr>
        <w:pStyle w:val="7"/>
        <w:keepNext/>
        <w:keepLines/>
        <w:pageBreakBefore/>
        <w:widowControl/>
        <w:kinsoku/>
        <w:wordWrap/>
        <w:overflowPunct/>
        <w:topLinePunct w:val="0"/>
        <w:autoSpaceDE/>
        <w:autoSpaceDN/>
        <w:bidi w:val="0"/>
        <w:adjustRightInd/>
        <w:snapToGrid/>
        <w:textAlignment w:val="auto"/>
        <w:rPr>
          <w:rFonts w:hint="eastAsia" w:ascii="宋体" w:hAnsi="宋体" w:eastAsia="宋体" w:cs="宋体"/>
        </w:rPr>
      </w:pPr>
      <w:bookmarkStart w:id="123" w:name="_Toc115117434"/>
      <w:r>
        <w:rPr>
          <w:rFonts w:hint="eastAsia" w:ascii="宋体" w:hAnsi="宋体" w:eastAsia="宋体" w:cs="宋体"/>
        </w:rPr>
        <w:t>二、经济标投标文件格式</w:t>
      </w:r>
      <w:bookmarkEnd w:id="123"/>
    </w:p>
    <w:p>
      <w:pPr>
        <w:pStyle w:val="8"/>
        <w:ind w:left="-3" w:leftChars="-187" w:hanging="390" w:hangingChars="162"/>
        <w:rPr>
          <w:rFonts w:hint="eastAsia" w:ascii="宋体" w:hAnsi="宋体" w:eastAsia="宋体" w:cs="宋体"/>
          <w:snapToGrid w:val="0"/>
          <w:color w:val="auto"/>
          <w:spacing w:val="4"/>
          <w:kern w:val="0"/>
          <w:szCs w:val="24"/>
        </w:rPr>
      </w:pPr>
      <w:bookmarkStart w:id="124" w:name="_Toc32339"/>
      <w:bookmarkEnd w:id="124"/>
      <w:bookmarkStart w:id="125" w:name="_Toc21759"/>
      <w:bookmarkEnd w:id="125"/>
      <w:r>
        <w:rPr>
          <w:rFonts w:hint="eastAsia" w:ascii="宋体" w:hAnsi="宋体" w:eastAsia="宋体" w:cs="宋体"/>
          <w:color w:val="auto"/>
        </w:rPr>
        <w:t>格式</w:t>
      </w:r>
      <w:r>
        <w:rPr>
          <w:rFonts w:hint="eastAsia" w:ascii="宋体" w:hAnsi="宋体" w:eastAsia="宋体" w:cs="宋体"/>
          <w:color w:val="auto"/>
          <w:lang w:eastAsia="zh-CN"/>
        </w:rPr>
        <w:t>十</w:t>
      </w:r>
      <w:r>
        <w:rPr>
          <w:rFonts w:hint="eastAsia" w:ascii="宋体" w:hAnsi="宋体" w:eastAsia="宋体" w:cs="宋体"/>
          <w:color w:val="auto"/>
        </w:rPr>
        <w:t>：经济标封面</w:t>
      </w: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jc w:val="center"/>
        <w:rPr>
          <w:rFonts w:hint="eastAsia" w:ascii="宋体" w:hAnsi="宋体" w:eastAsia="宋体" w:cs="宋体"/>
          <w:snapToGrid w:val="0"/>
          <w:spacing w:val="4"/>
          <w:kern w:val="0"/>
          <w:sz w:val="36"/>
          <w:szCs w:val="36"/>
          <w:u w:val="single"/>
        </w:rPr>
      </w:pPr>
      <w:r>
        <w:rPr>
          <w:rFonts w:hint="eastAsia" w:ascii="宋体" w:hAnsi="宋体" w:eastAsia="宋体" w:cs="宋体"/>
          <w:snapToGrid w:val="0"/>
          <w:spacing w:val="4"/>
          <w:kern w:val="0"/>
          <w:sz w:val="36"/>
          <w:szCs w:val="36"/>
          <w:u w:val="single"/>
        </w:rPr>
        <w:t xml:space="preserve">[工程名称] </w:t>
      </w: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jc w:val="center"/>
        <w:rPr>
          <w:rFonts w:hint="eastAsia" w:ascii="宋体" w:hAnsi="宋体" w:eastAsia="宋体" w:cs="宋体"/>
          <w:snapToGrid w:val="0"/>
          <w:spacing w:val="4"/>
          <w:kern w:val="0"/>
          <w:sz w:val="84"/>
          <w:szCs w:val="84"/>
        </w:rPr>
      </w:pPr>
      <w:r>
        <w:rPr>
          <w:rFonts w:hint="eastAsia" w:ascii="宋体" w:hAnsi="宋体" w:eastAsia="宋体" w:cs="宋体"/>
          <w:snapToGrid w:val="0"/>
          <w:spacing w:val="4"/>
          <w:kern w:val="0"/>
          <w:sz w:val="84"/>
          <w:szCs w:val="84"/>
        </w:rPr>
        <w:t>投标文件</w:t>
      </w:r>
    </w:p>
    <w:p>
      <w:pPr>
        <w:topLinePunct/>
        <w:adjustRightInd w:val="0"/>
        <w:snapToGrid w:val="0"/>
        <w:spacing w:line="360" w:lineRule="auto"/>
        <w:jc w:val="center"/>
        <w:rPr>
          <w:rFonts w:hint="eastAsia" w:ascii="宋体" w:hAnsi="宋体" w:eastAsia="宋体" w:cs="宋体"/>
          <w:snapToGrid w:val="0"/>
          <w:spacing w:val="4"/>
          <w:kern w:val="0"/>
          <w:sz w:val="36"/>
          <w:szCs w:val="36"/>
        </w:rPr>
      </w:pPr>
      <w:r>
        <w:rPr>
          <w:rFonts w:hint="eastAsia" w:ascii="宋体" w:hAnsi="宋体" w:eastAsia="宋体" w:cs="宋体"/>
          <w:snapToGrid w:val="0"/>
          <w:spacing w:val="4"/>
          <w:kern w:val="0"/>
          <w:sz w:val="36"/>
          <w:szCs w:val="36"/>
        </w:rPr>
        <w:t>第二册 （经济投标文件）</w:t>
      </w: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rPr>
          <w:rFonts w:hint="eastAsia" w:ascii="宋体" w:hAnsi="宋体" w:eastAsia="宋体" w:cs="宋体"/>
          <w:spacing w:val="4"/>
          <w:kern w:val="0"/>
          <w:sz w:val="24"/>
          <w:szCs w:val="24"/>
        </w:rPr>
      </w:pPr>
    </w:p>
    <w:p>
      <w:pPr>
        <w:topLinePunct/>
        <w:adjustRightInd w:val="0"/>
        <w:snapToGrid w:val="0"/>
        <w:spacing w:line="360" w:lineRule="auto"/>
        <w:ind w:firstLine="496" w:firstLineChars="200"/>
        <w:rPr>
          <w:rFonts w:hint="eastAsia" w:ascii="宋体" w:hAnsi="宋体" w:eastAsia="宋体" w:cs="宋体"/>
          <w:spacing w:val="4"/>
          <w:kern w:val="0"/>
          <w:sz w:val="24"/>
          <w:szCs w:val="24"/>
        </w:rPr>
      </w:pPr>
    </w:p>
    <w:p>
      <w:pPr>
        <w:topLinePunct/>
        <w:adjustRightInd w:val="0"/>
        <w:snapToGrid w:val="0"/>
        <w:spacing w:line="360" w:lineRule="auto"/>
        <w:ind w:firstLine="616" w:firstLineChars="200"/>
        <w:jc w:val="left"/>
        <w:rPr>
          <w:rFonts w:hint="eastAsia" w:ascii="宋体" w:hAnsi="宋体" w:eastAsia="宋体" w:cs="宋体"/>
          <w:snapToGrid w:val="0"/>
          <w:spacing w:val="4"/>
          <w:kern w:val="0"/>
          <w:sz w:val="30"/>
          <w:szCs w:val="30"/>
        </w:rPr>
      </w:pPr>
      <w:r>
        <w:rPr>
          <w:rFonts w:hint="eastAsia" w:ascii="宋体" w:hAnsi="宋体" w:eastAsia="宋体" w:cs="宋体"/>
          <w:snapToGrid w:val="0"/>
          <w:spacing w:val="4"/>
          <w:kern w:val="0"/>
          <w:sz w:val="30"/>
          <w:szCs w:val="30"/>
        </w:rPr>
        <w:t>投标人：</w:t>
      </w:r>
      <w:r>
        <w:rPr>
          <w:rFonts w:hint="eastAsia" w:ascii="宋体" w:hAnsi="宋体" w:eastAsia="宋体" w:cs="宋体"/>
          <w:snapToGrid w:val="0"/>
          <w:spacing w:val="4"/>
          <w:kern w:val="0"/>
          <w:sz w:val="30"/>
          <w:szCs w:val="30"/>
          <w:u w:val="single"/>
        </w:rPr>
        <w:t xml:space="preserve">     （填写投标人名称）       （盖章）</w:t>
      </w:r>
    </w:p>
    <w:p>
      <w:pPr>
        <w:topLinePunct/>
        <w:adjustRightInd w:val="0"/>
        <w:snapToGrid w:val="0"/>
        <w:spacing w:line="360" w:lineRule="auto"/>
        <w:ind w:firstLine="616" w:firstLineChars="200"/>
        <w:jc w:val="left"/>
        <w:rPr>
          <w:rFonts w:hint="eastAsia" w:ascii="宋体" w:hAnsi="宋体" w:eastAsia="宋体" w:cs="宋体"/>
          <w:snapToGrid w:val="0"/>
          <w:spacing w:val="4"/>
          <w:kern w:val="0"/>
          <w:sz w:val="30"/>
          <w:szCs w:val="30"/>
        </w:rPr>
      </w:pPr>
      <w:r>
        <w:rPr>
          <w:rFonts w:hint="eastAsia" w:ascii="宋体" w:hAnsi="宋体" w:eastAsia="宋体" w:cs="宋体"/>
          <w:snapToGrid w:val="0"/>
          <w:spacing w:val="4"/>
          <w:kern w:val="0"/>
          <w:sz w:val="30"/>
          <w:szCs w:val="30"/>
        </w:rPr>
        <w:t>法定代表人或</w:t>
      </w:r>
    </w:p>
    <w:p>
      <w:pPr>
        <w:topLinePunct/>
        <w:adjustRightInd w:val="0"/>
        <w:snapToGrid w:val="0"/>
        <w:spacing w:line="360" w:lineRule="auto"/>
        <w:ind w:firstLine="616" w:firstLineChars="200"/>
        <w:jc w:val="left"/>
        <w:rPr>
          <w:rFonts w:hint="eastAsia" w:ascii="宋体" w:hAnsi="宋体" w:eastAsia="宋体" w:cs="宋体"/>
          <w:snapToGrid w:val="0"/>
          <w:spacing w:val="4"/>
          <w:kern w:val="0"/>
          <w:sz w:val="30"/>
          <w:szCs w:val="30"/>
        </w:rPr>
      </w:pPr>
      <w:r>
        <w:rPr>
          <w:rFonts w:hint="eastAsia" w:ascii="宋体" w:hAnsi="宋体" w:eastAsia="宋体" w:cs="宋体"/>
          <w:snapToGrid w:val="0"/>
          <w:spacing w:val="4"/>
          <w:kern w:val="0"/>
          <w:sz w:val="30"/>
          <w:szCs w:val="30"/>
        </w:rPr>
        <w:t>其委托代理人：</w:t>
      </w:r>
      <w:r>
        <w:rPr>
          <w:rFonts w:hint="eastAsia" w:ascii="宋体" w:hAnsi="宋体" w:eastAsia="宋体" w:cs="宋体"/>
          <w:snapToGrid w:val="0"/>
          <w:spacing w:val="4"/>
          <w:kern w:val="0"/>
          <w:sz w:val="30"/>
          <w:szCs w:val="30"/>
          <w:u w:val="single"/>
        </w:rPr>
        <w:t xml:space="preserve">                    （签名或盖章）</w:t>
      </w:r>
    </w:p>
    <w:p>
      <w:pPr>
        <w:topLinePunct/>
        <w:adjustRightInd w:val="0"/>
        <w:snapToGrid w:val="0"/>
        <w:spacing w:line="360" w:lineRule="auto"/>
        <w:ind w:firstLine="616" w:firstLineChars="200"/>
        <w:jc w:val="left"/>
        <w:rPr>
          <w:rFonts w:hint="eastAsia" w:ascii="宋体" w:hAnsi="宋体" w:eastAsia="宋体" w:cs="宋体"/>
          <w:snapToGrid w:val="0"/>
          <w:spacing w:val="4"/>
          <w:kern w:val="0"/>
          <w:sz w:val="30"/>
          <w:szCs w:val="30"/>
        </w:rPr>
      </w:pPr>
      <w:r>
        <w:rPr>
          <w:rFonts w:hint="eastAsia" w:ascii="宋体" w:hAnsi="宋体" w:eastAsia="宋体" w:cs="宋体"/>
          <w:snapToGrid w:val="0"/>
          <w:spacing w:val="4"/>
          <w:kern w:val="0"/>
          <w:sz w:val="30"/>
          <w:szCs w:val="30"/>
        </w:rPr>
        <w:t>日  期：</w:t>
      </w:r>
    </w:p>
    <w:p>
      <w:pPr>
        <w:pStyle w:val="8"/>
        <w:ind w:left="-3" w:leftChars="-187" w:hanging="390" w:hangingChars="162"/>
        <w:rPr>
          <w:rFonts w:hint="eastAsia" w:ascii="宋体" w:hAnsi="宋体" w:eastAsia="宋体" w:cs="宋体"/>
          <w:color w:val="auto"/>
          <w:lang w:val="zh-CN"/>
        </w:rPr>
      </w:pPr>
      <w:bookmarkStart w:id="126" w:name="_Toc113276358"/>
      <w:bookmarkEnd w:id="126"/>
      <w:bookmarkStart w:id="127" w:name="_Toc61541797"/>
      <w:bookmarkEnd w:id="127"/>
      <w:bookmarkStart w:id="128" w:name="_Toc6493862"/>
      <w:bookmarkEnd w:id="128"/>
      <w:bookmarkStart w:id="129" w:name="_Toc60070633"/>
      <w:bookmarkEnd w:id="129"/>
      <w:bookmarkStart w:id="130" w:name="_Toc58838605"/>
      <w:bookmarkEnd w:id="130"/>
      <w:r>
        <w:rPr>
          <w:rFonts w:hint="eastAsia" w:ascii="宋体" w:hAnsi="宋体" w:eastAsia="宋体" w:cs="宋体"/>
          <w:color w:val="auto"/>
        </w:rPr>
        <w:t>格式</w:t>
      </w:r>
      <w:r>
        <w:rPr>
          <w:rFonts w:hint="eastAsia" w:ascii="宋体" w:hAnsi="宋体" w:eastAsia="宋体" w:cs="宋体"/>
          <w:color w:val="auto"/>
          <w:lang w:eastAsia="zh-CN"/>
        </w:rPr>
        <w:t>十一</w:t>
      </w:r>
      <w:r>
        <w:rPr>
          <w:rFonts w:hint="eastAsia" w:ascii="宋体" w:hAnsi="宋体" w:eastAsia="宋体" w:cs="宋体"/>
          <w:color w:val="auto"/>
        </w:rPr>
        <w:t>：广州建设工程施工招标投标书（经济标）</w:t>
      </w:r>
    </w:p>
    <w:p>
      <w:pPr>
        <w:jc w:val="center"/>
        <w:rPr>
          <w:rFonts w:hint="eastAsia" w:ascii="宋体" w:hAnsi="宋体" w:eastAsia="宋体" w:cs="宋体"/>
          <w:b/>
          <w:sz w:val="36"/>
          <w:szCs w:val="36"/>
        </w:rPr>
      </w:pPr>
      <w:bookmarkStart w:id="131" w:name="_Toc58838606"/>
      <w:bookmarkEnd w:id="131"/>
      <w:r>
        <w:rPr>
          <w:rFonts w:hint="eastAsia" w:ascii="宋体" w:hAnsi="宋体" w:eastAsia="宋体" w:cs="宋体"/>
          <w:b/>
          <w:sz w:val="36"/>
          <w:szCs w:val="36"/>
        </w:rPr>
        <w:t>广州建设工程施工招标投标书（经济标）</w:t>
      </w:r>
    </w:p>
    <w:tbl>
      <w:tblPr>
        <w:tblStyle w:val="37"/>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sz w:val="24"/>
                <w:szCs w:val="24"/>
                <w:lang w:val="zh-CN"/>
              </w:rPr>
            </w:pPr>
            <w:r>
              <w:rPr>
                <w:rFonts w:hint="eastAsia" w:ascii="宋体" w:hAnsi="宋体" w:eastAsia="宋体" w:cs="宋体"/>
                <w:sz w:val="24"/>
                <w:szCs w:val="24"/>
                <w:lang w:val="zh-CN"/>
              </w:rPr>
              <w:t>工程名称</w:t>
            </w:r>
          </w:p>
        </w:tc>
        <w:tc>
          <w:tcPr>
            <w:tcW w:w="52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sz w:val="24"/>
                <w:szCs w:val="24"/>
                <w:lang w:val="zh-CN"/>
              </w:rPr>
            </w:pPr>
            <w:r>
              <w:rPr>
                <w:rFonts w:hint="eastAsia" w:ascii="宋体" w:hAnsi="宋体" w:eastAsia="宋体" w:cs="宋体"/>
                <w:sz w:val="24"/>
                <w:szCs w:val="24"/>
                <w:lang w:val="zh-CN"/>
              </w:rPr>
              <w:t>投标总报价（元）</w:t>
            </w:r>
          </w:p>
        </w:tc>
        <w:tc>
          <w:tcPr>
            <w:tcW w:w="52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Cs/>
                <w:sz w:val="24"/>
                <w:szCs w:val="24"/>
                <w:lang w:val="zh-CN"/>
              </w:rPr>
            </w:pPr>
            <w:r>
              <w:rPr>
                <w:rFonts w:hint="eastAsia" w:ascii="宋体" w:hAnsi="宋体" w:eastAsia="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Cs/>
                <w:sz w:val="24"/>
                <w:szCs w:val="24"/>
                <w:lang w:val="zh-CN"/>
              </w:rPr>
            </w:pPr>
          </w:p>
        </w:tc>
        <w:tc>
          <w:tcPr>
            <w:tcW w:w="52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Cs/>
                <w:sz w:val="24"/>
                <w:szCs w:val="24"/>
                <w:lang w:val="zh-CN"/>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Cs/>
                <w:sz w:val="24"/>
                <w:szCs w:val="24"/>
                <w:lang w:val="zh-CN"/>
              </w:rPr>
            </w:pPr>
            <w:r>
              <w:rPr>
                <w:rFonts w:hint="eastAsia" w:ascii="宋体" w:hAnsi="宋体" w:eastAsia="宋体" w:cs="宋体"/>
                <w:sz w:val="24"/>
                <w:szCs w:val="24"/>
                <w:lang w:val="zh-CN"/>
              </w:rPr>
              <w:t>其中：</w:t>
            </w:r>
            <w:r>
              <w:rPr>
                <w:rFonts w:hint="eastAsia" w:ascii="宋体" w:hAnsi="宋体" w:eastAsia="宋体" w:cs="宋体"/>
                <w:bCs/>
                <w:sz w:val="24"/>
                <w:szCs w:val="24"/>
                <w:lang w:val="zh-CN"/>
              </w:rPr>
              <w:t>人工费</w:t>
            </w:r>
            <w:r>
              <w:rPr>
                <w:rFonts w:hint="eastAsia" w:ascii="宋体" w:hAnsi="宋体" w:eastAsia="宋体" w:cs="宋体"/>
                <w:sz w:val="24"/>
                <w:szCs w:val="24"/>
                <w:lang w:val="zh-CN"/>
              </w:rPr>
              <w:t>（元）</w:t>
            </w:r>
          </w:p>
        </w:tc>
        <w:tc>
          <w:tcPr>
            <w:tcW w:w="52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Cs/>
                <w:sz w:val="24"/>
                <w:szCs w:val="24"/>
                <w:lang w:val="zh-CN"/>
              </w:rPr>
            </w:pPr>
            <w:r>
              <w:rPr>
                <w:rFonts w:hint="eastAsia" w:ascii="宋体" w:hAnsi="宋体" w:eastAsia="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Cs/>
                <w:sz w:val="24"/>
                <w:szCs w:val="24"/>
                <w:lang w:val="zh-CN"/>
              </w:rPr>
            </w:pPr>
          </w:p>
        </w:tc>
        <w:tc>
          <w:tcPr>
            <w:tcW w:w="52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Cs/>
                <w:sz w:val="24"/>
                <w:szCs w:val="24"/>
                <w:lang w:val="zh-CN"/>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
                <w:sz w:val="24"/>
                <w:szCs w:val="24"/>
                <w:lang w:val="zh-CN"/>
              </w:rPr>
            </w:pPr>
            <w:r>
              <w:rPr>
                <w:rFonts w:hint="eastAsia" w:ascii="宋体" w:hAnsi="宋体" w:eastAsia="宋体" w:cs="宋体"/>
                <w:bCs/>
                <w:sz w:val="24"/>
                <w:szCs w:val="24"/>
                <w:lang w:val="zh-CN"/>
              </w:rPr>
              <w:t>其中：</w:t>
            </w:r>
            <w:r>
              <w:rPr>
                <w:rFonts w:hint="eastAsia" w:ascii="宋体" w:hAnsi="宋体" w:eastAsia="宋体" w:cs="宋体"/>
                <w:sz w:val="24"/>
                <w:szCs w:val="24"/>
                <w:lang w:val="zh-CN"/>
              </w:rPr>
              <w:t>绿色施工安全防护措施费（元）</w:t>
            </w:r>
          </w:p>
        </w:tc>
        <w:tc>
          <w:tcPr>
            <w:tcW w:w="52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Cs/>
                <w:sz w:val="24"/>
                <w:szCs w:val="24"/>
                <w:lang w:val="zh-CN"/>
              </w:rPr>
            </w:pPr>
            <w:r>
              <w:rPr>
                <w:rFonts w:hint="eastAsia" w:ascii="宋体" w:hAnsi="宋体" w:eastAsia="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vAlign w:val="center"/>
          </w:tcPr>
          <w:p>
            <w:pPr>
              <w:widowControl/>
              <w:jc w:val="left"/>
              <w:rPr>
                <w:rFonts w:hint="eastAsia" w:ascii="宋体" w:hAnsi="宋体" w:eastAsia="宋体" w:cs="宋体"/>
                <w:bCs/>
                <w:sz w:val="24"/>
                <w:szCs w:val="24"/>
                <w:lang w:val="zh-CN"/>
              </w:rPr>
            </w:pPr>
          </w:p>
        </w:tc>
        <w:tc>
          <w:tcPr>
            <w:tcW w:w="52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Cs/>
                <w:sz w:val="24"/>
                <w:szCs w:val="24"/>
                <w:lang w:val="zh-CN"/>
              </w:rPr>
            </w:pPr>
            <w:r>
              <w:rPr>
                <w:rFonts w:hint="eastAsia" w:ascii="宋体" w:hAnsi="宋体" w:eastAsia="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hint="eastAsia" w:ascii="宋体" w:hAnsi="宋体" w:eastAsia="宋体" w:cs="宋体"/>
                <w:sz w:val="24"/>
                <w:szCs w:val="24"/>
                <w:lang w:val="zh-CN"/>
              </w:rPr>
            </w:pPr>
            <w:r>
              <w:rPr>
                <w:rFonts w:hint="eastAsia" w:ascii="宋体" w:hAnsi="宋体" w:eastAsia="宋体" w:cs="宋体"/>
                <w:sz w:val="24"/>
                <w:szCs w:val="24"/>
                <w:lang w:val="zh-CN"/>
              </w:rPr>
              <w:t>投标总工期</w:t>
            </w:r>
          </w:p>
        </w:tc>
        <w:tc>
          <w:tcPr>
            <w:tcW w:w="52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hint="eastAsia" w:ascii="宋体" w:hAnsi="宋体" w:eastAsia="宋体" w:cs="宋体"/>
                <w:sz w:val="24"/>
                <w:szCs w:val="24"/>
                <w:lang w:val="zh-CN"/>
              </w:rPr>
            </w:pPr>
            <w:r>
              <w:rPr>
                <w:rFonts w:hint="eastAsia" w:ascii="宋体" w:hAnsi="宋体" w:eastAsia="宋体" w:cs="宋体"/>
                <w:sz w:val="24"/>
                <w:szCs w:val="24"/>
                <w:lang w:val="zh-CN"/>
              </w:rPr>
              <w:t>工程质量标准</w:t>
            </w:r>
          </w:p>
        </w:tc>
        <w:tc>
          <w:tcPr>
            <w:tcW w:w="52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hint="eastAsia" w:ascii="宋体" w:hAnsi="宋体" w:eastAsia="宋体" w:cs="宋体"/>
                <w:sz w:val="24"/>
                <w:szCs w:val="24"/>
                <w:lang w:val="zh-CN"/>
              </w:rPr>
            </w:pPr>
            <w:r>
              <w:rPr>
                <w:rFonts w:hint="eastAsia" w:ascii="宋体" w:hAnsi="宋体" w:eastAsia="宋体" w:cs="宋体"/>
                <w:sz w:val="24"/>
                <w:szCs w:val="24"/>
                <w:lang w:val="zh-CN"/>
              </w:rPr>
              <w:t>保修期限</w:t>
            </w:r>
          </w:p>
        </w:tc>
        <w:tc>
          <w:tcPr>
            <w:tcW w:w="52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sz w:val="24"/>
                <w:szCs w:val="24"/>
              </w:rPr>
            </w:pPr>
          </w:p>
        </w:tc>
      </w:tr>
    </w:tbl>
    <w:p>
      <w:pPr>
        <w:pStyle w:val="14"/>
        <w:rPr>
          <w:rFonts w:hint="eastAsia" w:ascii="宋体" w:hAnsi="宋体" w:eastAsia="宋体" w:cs="宋体"/>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8"/>
        <w:ind w:left="-3" w:leftChars="-187" w:hanging="390" w:hangingChars="162"/>
        <w:rPr>
          <w:rFonts w:hint="eastAsia" w:ascii="宋体" w:hAnsi="宋体" w:eastAsia="宋体" w:cs="宋体"/>
          <w:color w:val="auto"/>
          <w:szCs w:val="24"/>
        </w:rPr>
      </w:pPr>
      <w:r>
        <w:rPr>
          <w:rFonts w:hint="eastAsia" w:ascii="宋体" w:hAnsi="宋体" w:eastAsia="宋体" w:cs="宋体"/>
          <w:color w:val="auto"/>
        </w:rPr>
        <w:t>格式</w:t>
      </w:r>
      <w:r>
        <w:rPr>
          <w:rFonts w:hint="eastAsia" w:ascii="宋体" w:hAnsi="宋体" w:eastAsia="宋体" w:cs="宋体"/>
          <w:color w:val="auto"/>
          <w:lang w:eastAsia="zh-CN"/>
        </w:rPr>
        <w:t>十二</w:t>
      </w:r>
      <w:r>
        <w:rPr>
          <w:rFonts w:hint="eastAsia" w:ascii="宋体" w:hAnsi="宋体" w:eastAsia="宋体" w:cs="宋体"/>
          <w:color w:val="auto"/>
        </w:rPr>
        <w:t>：参与编制经济标投标文件人员名单</w:t>
      </w:r>
    </w:p>
    <w:p>
      <w:pPr>
        <w:tabs>
          <w:tab w:val="left" w:pos="720"/>
        </w:tabs>
        <w:snapToGrid w:val="0"/>
        <w:spacing w:line="360" w:lineRule="auto"/>
        <w:rPr>
          <w:rFonts w:hint="eastAsia" w:ascii="宋体" w:hAnsi="宋体" w:eastAsia="宋体" w:cs="宋体"/>
          <w:sz w:val="24"/>
          <w:szCs w:val="24"/>
        </w:rPr>
      </w:pPr>
    </w:p>
    <w:p>
      <w:pPr>
        <w:jc w:val="center"/>
        <w:rPr>
          <w:rFonts w:hint="eastAsia" w:ascii="宋体" w:hAnsi="宋体" w:eastAsia="宋体" w:cs="宋体"/>
          <w:b/>
          <w:sz w:val="36"/>
          <w:szCs w:val="36"/>
        </w:rPr>
      </w:pPr>
      <w:r>
        <w:rPr>
          <w:rFonts w:hint="eastAsia" w:ascii="宋体" w:hAnsi="宋体" w:eastAsia="宋体" w:cs="宋体"/>
          <w:b/>
          <w:sz w:val="36"/>
          <w:szCs w:val="36"/>
        </w:rPr>
        <w:t>参与编制经济标投标文件人员名单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r>
              <w:rPr>
                <w:rFonts w:hint="eastAsia" w:ascii="宋体" w:hAnsi="宋体" w:eastAsia="宋体" w:cs="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r>
              <w:rPr>
                <w:rFonts w:hint="eastAsia" w:ascii="宋体" w:hAnsi="宋体" w:eastAsia="宋体" w:cs="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r>
              <w:rPr>
                <w:rFonts w:hint="eastAsia" w:ascii="宋体" w:hAnsi="宋体" w:eastAsia="宋体" w:cs="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r>
              <w:rPr>
                <w:rFonts w:hint="eastAsia" w:ascii="宋体" w:hAnsi="宋体" w:eastAsia="宋体" w:cs="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r>
              <w:rPr>
                <w:rFonts w:hint="eastAsia" w:ascii="宋体" w:hAnsi="宋体" w:eastAsia="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szCs w:val="21"/>
              </w:rPr>
            </w:pPr>
          </w:p>
        </w:tc>
      </w:tr>
    </w:tbl>
    <w:p>
      <w:pPr>
        <w:tabs>
          <w:tab w:val="left" w:pos="720"/>
        </w:tabs>
        <w:snapToGrid w:val="0"/>
        <w:spacing w:line="360" w:lineRule="auto"/>
        <w:rPr>
          <w:rFonts w:hint="eastAsia" w:ascii="宋体" w:hAnsi="宋体" w:eastAsia="宋体" w:cs="宋体"/>
          <w:sz w:val="24"/>
          <w:szCs w:val="24"/>
        </w:rPr>
      </w:pPr>
    </w:p>
    <w:p>
      <w:pPr>
        <w:pStyle w:val="36"/>
        <w:spacing w:after="0" w:line="360" w:lineRule="auto"/>
        <w:ind w:left="-2" w:leftChars="-1" w:firstLine="367" w:firstLineChars="175"/>
        <w:jc w:val="left"/>
        <w:rPr>
          <w:rFonts w:hint="eastAsia" w:ascii="宋体" w:hAnsi="宋体" w:eastAsia="宋体" w:cs="宋体"/>
          <w:szCs w:val="21"/>
        </w:rPr>
      </w:pPr>
      <w:r>
        <w:rPr>
          <w:rFonts w:hint="eastAsia" w:ascii="宋体" w:hAnsi="宋体" w:eastAsia="宋体" w:cs="宋体"/>
          <w:szCs w:val="21"/>
        </w:rPr>
        <w:t>注：参与编制投标文件所有人员名单应包括如编制技术投标方案、编制各种专业工程量清单投标报价、负责清样校对、负责打印及复印等所有人员在内的人员名单。</w:t>
      </w: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36"/>
        <w:spacing w:after="0" w:line="360" w:lineRule="auto"/>
        <w:ind w:left="-2" w:leftChars="-1" w:firstLineChars="175"/>
        <w:jc w:val="center"/>
        <w:rPr>
          <w:rFonts w:hint="eastAsia" w:ascii="宋体" w:hAnsi="宋体" w:eastAsia="宋体" w:cs="宋体"/>
          <w:sz w:val="24"/>
          <w:szCs w:val="24"/>
        </w:rPr>
      </w:pPr>
    </w:p>
    <w:p>
      <w:pPr>
        <w:pStyle w:val="8"/>
        <w:ind w:left="-3" w:leftChars="-187" w:hanging="390" w:hangingChars="162"/>
        <w:rPr>
          <w:rFonts w:hint="eastAsia" w:ascii="宋体" w:hAnsi="宋体" w:eastAsia="宋体" w:cs="宋体"/>
          <w:color w:val="auto"/>
        </w:rPr>
      </w:pPr>
      <w:r>
        <w:rPr>
          <w:rFonts w:hint="eastAsia" w:ascii="宋体" w:hAnsi="宋体" w:eastAsia="宋体" w:cs="宋体"/>
          <w:color w:val="auto"/>
        </w:rPr>
        <w:t>格式</w:t>
      </w:r>
      <w:r>
        <w:rPr>
          <w:rFonts w:hint="eastAsia" w:ascii="宋体" w:hAnsi="宋体" w:eastAsia="宋体" w:cs="宋体"/>
          <w:color w:val="auto"/>
          <w:lang w:eastAsia="zh-CN"/>
        </w:rPr>
        <w:t>十三</w:t>
      </w:r>
      <w:r>
        <w:rPr>
          <w:rFonts w:hint="eastAsia" w:ascii="宋体" w:hAnsi="宋体" w:eastAsia="宋体" w:cs="宋体"/>
          <w:color w:val="auto"/>
        </w:rPr>
        <w:t>：对投标文件编制的承诺</w:t>
      </w:r>
    </w:p>
    <w:p>
      <w:pPr>
        <w:pStyle w:val="36"/>
        <w:spacing w:after="0" w:line="360" w:lineRule="auto"/>
        <w:ind w:firstLine="0"/>
        <w:jc w:val="center"/>
        <w:rPr>
          <w:rFonts w:hint="eastAsia" w:ascii="宋体" w:hAnsi="宋体" w:eastAsia="宋体" w:cs="宋体"/>
          <w:sz w:val="32"/>
          <w:szCs w:val="32"/>
        </w:rPr>
      </w:pPr>
      <w:r>
        <w:rPr>
          <w:rFonts w:hint="eastAsia" w:ascii="宋体" w:hAnsi="宋体" w:eastAsia="宋体" w:cs="宋体"/>
          <w:b/>
          <w:sz w:val="32"/>
          <w:szCs w:val="32"/>
        </w:rPr>
        <w:t>对投标文件编制的承诺</w:t>
      </w:r>
    </w:p>
    <w:p>
      <w:pPr>
        <w:pStyle w:val="36"/>
        <w:spacing w:after="0" w:line="360" w:lineRule="auto"/>
        <w:ind w:left="-2" w:leftChars="-1" w:firstLine="540" w:firstLineChars="225"/>
        <w:rPr>
          <w:rFonts w:hint="eastAsia" w:ascii="宋体" w:hAnsi="宋体" w:eastAsia="宋体" w:cs="宋体"/>
          <w:sz w:val="24"/>
          <w:szCs w:val="24"/>
        </w:rPr>
      </w:pPr>
      <w:r>
        <w:rPr>
          <w:rFonts w:hint="eastAsia" w:ascii="宋体" w:hAnsi="宋体" w:eastAsia="宋体" w:cs="宋体"/>
          <w:sz w:val="24"/>
          <w:szCs w:val="24"/>
        </w:rPr>
        <w:t>本公司授权</w:t>
      </w:r>
      <w:r>
        <w:rPr>
          <w:rFonts w:hint="eastAsia" w:ascii="宋体" w:hAnsi="宋体" w:eastAsia="宋体" w:cs="宋体"/>
          <w:sz w:val="24"/>
          <w:szCs w:val="24"/>
          <w:u w:val="single"/>
        </w:rPr>
        <w:t xml:space="preserve">         （身份证号：               ）</w:t>
      </w:r>
      <w:r>
        <w:rPr>
          <w:rFonts w:hint="eastAsia" w:ascii="宋体" w:hAnsi="宋体" w:eastAsia="宋体" w:cs="宋体"/>
          <w:sz w:val="24"/>
          <w:szCs w:val="24"/>
        </w:rPr>
        <w:t>负责对投标文件的编制及内容进行解释、说明，并承诺以下事项：</w:t>
      </w:r>
    </w:p>
    <w:p>
      <w:pPr>
        <w:pStyle w:val="36"/>
        <w:spacing w:after="0" w:line="360" w:lineRule="auto"/>
        <w:ind w:left="-2" w:leftChars="-1" w:firstLine="540" w:firstLineChars="225"/>
        <w:rPr>
          <w:rFonts w:hint="eastAsia" w:ascii="宋体" w:hAnsi="宋体" w:eastAsia="宋体" w:cs="宋体"/>
          <w:sz w:val="24"/>
          <w:szCs w:val="24"/>
        </w:rPr>
      </w:pPr>
      <w:r>
        <w:rPr>
          <w:rFonts w:hint="eastAsia" w:ascii="宋体" w:hAnsi="宋体" w:eastAsia="宋体" w:cs="宋体"/>
          <w:sz w:val="24"/>
          <w:szCs w:val="24"/>
        </w:rPr>
        <w:t>1.被授权人清楚投标文件编制的具体情况，包括技术方案文件、工程量清单、以及投标文件的加密打包的理解；</w:t>
      </w:r>
    </w:p>
    <w:p>
      <w:pPr>
        <w:pStyle w:val="36"/>
        <w:spacing w:after="0" w:line="360" w:lineRule="auto"/>
        <w:ind w:left="-2" w:leftChars="-1" w:firstLine="540" w:firstLineChars="225"/>
        <w:rPr>
          <w:rFonts w:hint="eastAsia" w:ascii="宋体" w:hAnsi="宋体" w:eastAsia="宋体" w:cs="宋体"/>
          <w:sz w:val="24"/>
          <w:szCs w:val="24"/>
        </w:rPr>
      </w:pPr>
      <w:r>
        <w:rPr>
          <w:rFonts w:hint="eastAsia" w:ascii="宋体" w:hAnsi="宋体" w:eastAsia="宋体" w:cs="宋体"/>
          <w:sz w:val="24"/>
          <w:szCs w:val="24"/>
        </w:rPr>
        <w:t>2.在本项目开标至评标结束前，努力确保被授权人在项目评标所在地附近；</w:t>
      </w:r>
    </w:p>
    <w:p>
      <w:pPr>
        <w:pStyle w:val="36"/>
        <w:spacing w:after="0" w:line="360" w:lineRule="auto"/>
        <w:ind w:left="-2" w:leftChars="-1" w:firstLine="540" w:firstLineChars="225"/>
        <w:rPr>
          <w:rFonts w:hint="eastAsia" w:ascii="宋体" w:hAnsi="宋体" w:eastAsia="宋体" w:cs="宋体"/>
          <w:sz w:val="24"/>
          <w:szCs w:val="24"/>
        </w:rPr>
      </w:pPr>
      <w:r>
        <w:rPr>
          <w:rFonts w:hint="eastAsia" w:ascii="宋体" w:hAnsi="宋体" w:eastAsia="宋体" w:cs="宋体"/>
          <w:sz w:val="24"/>
          <w:szCs w:val="24"/>
        </w:rPr>
        <w:t>3.从评标委员会要求澄清起二小时内，被授权人应如实地书面澄清。</w:t>
      </w:r>
    </w:p>
    <w:p>
      <w:pPr>
        <w:pStyle w:val="36"/>
        <w:spacing w:after="0" w:line="360" w:lineRule="auto"/>
        <w:ind w:left="-2" w:leftChars="-1" w:firstLine="540" w:firstLineChars="225"/>
        <w:rPr>
          <w:rFonts w:hint="eastAsia" w:ascii="宋体" w:hAnsi="宋体" w:eastAsia="宋体" w:cs="宋体"/>
          <w:sz w:val="24"/>
          <w:szCs w:val="24"/>
        </w:rPr>
      </w:pPr>
      <w:r>
        <w:rPr>
          <w:rFonts w:hint="eastAsia" w:ascii="宋体" w:hAnsi="宋体" w:eastAsia="宋体" w:cs="宋体"/>
          <w:sz w:val="24"/>
          <w:szCs w:val="24"/>
        </w:rPr>
        <w:t xml:space="preserve">如由于未遵守上述承诺内容之一导致无法进行澄清的，我公司认可和接受评标委员会作出的评审结论。                                 </w:t>
      </w:r>
    </w:p>
    <w:p>
      <w:pPr>
        <w:pStyle w:val="36"/>
        <w:spacing w:after="0" w:line="360" w:lineRule="auto"/>
        <w:ind w:firstLine="360" w:firstLineChars="150"/>
        <w:rPr>
          <w:rFonts w:hint="eastAsia" w:ascii="宋体" w:hAnsi="宋体" w:eastAsia="宋体" w:cs="宋体"/>
          <w:sz w:val="24"/>
          <w:szCs w:val="24"/>
        </w:rPr>
      </w:pPr>
    </w:p>
    <w:p>
      <w:pPr>
        <w:pStyle w:val="3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附件：《投标文件编制情况》</w:t>
      </w:r>
    </w:p>
    <w:p>
      <w:pPr>
        <w:spacing w:line="360" w:lineRule="auto"/>
        <w:ind w:right="90" w:firstLine="3240" w:firstLineChars="1350"/>
        <w:rPr>
          <w:rFonts w:hint="eastAsia" w:ascii="宋体" w:hAnsi="宋体" w:eastAsia="宋体" w:cs="宋体"/>
          <w:sz w:val="24"/>
          <w:szCs w:val="24"/>
          <w:u w:val="single"/>
        </w:rPr>
      </w:pPr>
      <w:r>
        <w:rPr>
          <w:rFonts w:hint="eastAsia" w:ascii="宋体" w:hAnsi="宋体" w:eastAsia="宋体" w:cs="宋体"/>
          <w:sz w:val="24"/>
          <w:szCs w:val="24"/>
        </w:rPr>
        <w:t xml:space="preserve"> 投标人名称（盖法人公章）：</w:t>
      </w:r>
    </w:p>
    <w:p>
      <w:pPr>
        <w:spacing w:line="360" w:lineRule="auto"/>
        <w:ind w:firstLine="2160" w:firstLineChars="900"/>
        <w:rPr>
          <w:rFonts w:hint="eastAsia" w:ascii="宋体" w:hAnsi="宋体" w:eastAsia="宋体" w:cs="宋体"/>
          <w:sz w:val="24"/>
          <w:szCs w:val="24"/>
          <w:u w:val="single"/>
        </w:rPr>
      </w:pPr>
      <w:r>
        <w:rPr>
          <w:rFonts w:hint="eastAsia" w:ascii="宋体" w:hAnsi="宋体" w:eastAsia="宋体" w:cs="宋体"/>
          <w:sz w:val="24"/>
          <w:szCs w:val="24"/>
        </w:rPr>
        <w:t>法定代表人或被授权人（签字或盖章）：</w:t>
      </w:r>
    </w:p>
    <w:p>
      <w:pPr>
        <w:spacing w:line="360" w:lineRule="auto"/>
        <w:ind w:firstLine="4440" w:firstLineChars="1850"/>
        <w:jc w:val="center"/>
        <w:rPr>
          <w:rFonts w:hint="eastAsia" w:ascii="宋体" w:hAnsi="宋体" w:eastAsia="宋体" w:cs="宋体"/>
          <w:sz w:val="24"/>
          <w:szCs w:val="24"/>
        </w:rPr>
      </w:pPr>
      <w:r>
        <w:rPr>
          <w:rFonts w:hint="eastAsia" w:ascii="宋体" w:hAnsi="宋体" w:eastAsia="宋体" w:cs="宋体"/>
          <w:sz w:val="24"/>
          <w:szCs w:val="24"/>
        </w:rPr>
        <w:t xml:space="preserve"> 日期：      年   月   日 </w:t>
      </w:r>
    </w:p>
    <w:p>
      <w:pPr>
        <w:pStyle w:val="36"/>
        <w:spacing w:after="0" w:line="360" w:lineRule="auto"/>
        <w:ind w:firstLine="0"/>
        <w:rPr>
          <w:rFonts w:hint="eastAsia" w:ascii="宋体" w:hAnsi="宋体" w:eastAsia="宋体" w:cs="宋体"/>
          <w:b/>
          <w:sz w:val="32"/>
          <w:szCs w:val="32"/>
        </w:rPr>
      </w:pPr>
    </w:p>
    <w:p>
      <w:pPr>
        <w:pStyle w:val="36"/>
        <w:spacing w:after="0" w:line="360" w:lineRule="auto"/>
        <w:ind w:firstLine="643" w:firstLineChars="200"/>
        <w:jc w:val="center"/>
        <w:rPr>
          <w:rFonts w:hint="eastAsia" w:ascii="宋体" w:hAnsi="宋体" w:eastAsia="宋体" w:cs="宋体"/>
          <w:sz w:val="18"/>
          <w:szCs w:val="18"/>
        </w:rPr>
      </w:pPr>
      <w:r>
        <w:rPr>
          <w:rFonts w:hint="eastAsia" w:ascii="宋体" w:hAnsi="宋体" w:eastAsia="宋体" w:cs="宋体"/>
          <w:b/>
          <w:sz w:val="32"/>
          <w:szCs w:val="32"/>
        </w:rPr>
        <w:t>投标文件编制情况</w:t>
      </w:r>
    </w:p>
    <w:p>
      <w:pPr>
        <w:pStyle w:val="36"/>
        <w:spacing w:after="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1.投标文件报价编制方式: □自行编制的，编制的负责人：</w:t>
      </w:r>
      <w:r>
        <w:rPr>
          <w:rFonts w:hint="eastAsia" w:ascii="宋体" w:hAnsi="宋体" w:eastAsia="宋体" w:cs="宋体"/>
          <w:sz w:val="24"/>
          <w:szCs w:val="24"/>
          <w:u w:val="single"/>
        </w:rPr>
        <w:t xml:space="preserve"> （盖造价工程师执业专用章或全国建设工程造价员章，执业单位应与投标人一致） </w:t>
      </w:r>
      <w:r>
        <w:rPr>
          <w:rFonts w:hint="eastAsia" w:ascii="宋体" w:hAnsi="宋体" w:eastAsia="宋体" w:cs="宋体"/>
          <w:sz w:val="24"/>
          <w:szCs w:val="24"/>
        </w:rPr>
        <w:t>。□委托编制的，受委托单位，编制的负责人：</w:t>
      </w:r>
      <w:r>
        <w:rPr>
          <w:rFonts w:hint="eastAsia" w:ascii="宋体" w:hAnsi="宋体" w:eastAsia="宋体" w:cs="宋体"/>
          <w:sz w:val="24"/>
          <w:szCs w:val="24"/>
          <w:u w:val="single"/>
        </w:rPr>
        <w:t xml:space="preserve"> （盖造价工程师执业专用章或全国建设工程造价员章，执业单位应与受委托单位一致） </w:t>
      </w:r>
      <w:r>
        <w:rPr>
          <w:rFonts w:hint="eastAsia" w:ascii="宋体" w:hAnsi="宋体" w:eastAsia="宋体" w:cs="宋体"/>
          <w:sz w:val="24"/>
          <w:szCs w:val="24"/>
        </w:rPr>
        <w:t>。</w:t>
      </w:r>
    </w:p>
    <w:p>
      <w:pPr>
        <w:pStyle w:val="36"/>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2.投标文件加密打包的电脑情况</w:t>
      </w:r>
    </w:p>
    <w:tbl>
      <w:tblPr>
        <w:tblStyle w:val="37"/>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6"/>
              <w:spacing w:after="0" w:line="360" w:lineRule="auto"/>
              <w:ind w:firstLine="0"/>
              <w:rPr>
                <w:rFonts w:hint="eastAsia" w:ascii="宋体" w:hAnsi="宋体" w:eastAsia="宋体" w:cs="宋体"/>
                <w:sz w:val="24"/>
                <w:szCs w:val="24"/>
              </w:rPr>
            </w:pPr>
            <w:r>
              <w:rPr>
                <w:rFonts w:hint="eastAsia" w:ascii="宋体" w:hAnsi="宋体" w:eastAsia="宋体" w:cs="宋体"/>
                <w:sz w:val="24"/>
                <w:szCs w:val="24"/>
              </w:rPr>
              <w:t>投标文件加密打包的电脑     自有    □      外包    □     其他    □</w:t>
            </w:r>
          </w:p>
          <w:p>
            <w:pPr>
              <w:pStyle w:val="36"/>
              <w:spacing w:after="0" w:line="360" w:lineRule="auto"/>
              <w:ind w:firstLine="0"/>
              <w:rPr>
                <w:rFonts w:hint="eastAsia" w:ascii="宋体" w:hAnsi="宋体" w:eastAsia="宋体" w:cs="宋体"/>
                <w:sz w:val="24"/>
                <w:szCs w:val="24"/>
              </w:rPr>
            </w:pPr>
            <w:r>
              <w:rPr>
                <w:rFonts w:hint="eastAsia" w:ascii="宋体" w:hAnsi="宋体" w:eastAsia="宋体" w:cs="宋体"/>
                <w:sz w:val="24"/>
                <w:szCs w:val="24"/>
              </w:rPr>
              <w:t>电脑类型</w:t>
            </w:r>
          </w:p>
          <w:p>
            <w:pPr>
              <w:pStyle w:val="36"/>
              <w:spacing w:after="0" w:line="360" w:lineRule="auto"/>
              <w:ind w:firstLine="0"/>
              <w:rPr>
                <w:rFonts w:hint="eastAsia" w:ascii="宋体" w:hAnsi="宋体" w:eastAsia="宋体" w:cs="宋体"/>
                <w:sz w:val="24"/>
                <w:szCs w:val="24"/>
              </w:rPr>
            </w:pPr>
            <w:r>
              <w:rPr>
                <w:rFonts w:hint="eastAsia" w:ascii="宋体" w:hAnsi="宋体" w:eastAsia="宋体" w:cs="宋体"/>
                <w:sz w:val="24"/>
                <w:szCs w:val="24"/>
              </w:rPr>
              <w:t>电脑所属单位</w:t>
            </w:r>
          </w:p>
          <w:p>
            <w:pPr>
              <w:pStyle w:val="36"/>
              <w:spacing w:after="0" w:line="360" w:lineRule="auto"/>
              <w:ind w:firstLine="0"/>
              <w:rPr>
                <w:rFonts w:hint="eastAsia" w:ascii="宋体" w:hAnsi="宋体" w:eastAsia="宋体" w:cs="宋体"/>
                <w:sz w:val="24"/>
                <w:szCs w:val="24"/>
              </w:rPr>
            </w:pPr>
            <w:r>
              <w:rPr>
                <w:rFonts w:hint="eastAsia" w:ascii="宋体" w:hAnsi="宋体" w:eastAsia="宋体" w:cs="宋体"/>
                <w:sz w:val="24"/>
                <w:szCs w:val="24"/>
              </w:rPr>
              <w:t>电脑所在地址        （如××市××区(县) ××街（路）××号××大厦××房）</w:t>
            </w:r>
          </w:p>
        </w:tc>
      </w:tr>
    </w:tbl>
    <w:p>
      <w:pPr>
        <w:pStyle w:val="6"/>
        <w:rPr>
          <w:rFonts w:hint="eastAsia" w:ascii="宋体" w:hAnsi="宋体" w:eastAsia="宋体" w:cs="宋体"/>
          <w:color w:val="auto"/>
        </w:rPr>
      </w:pPr>
      <w:bookmarkStart w:id="132" w:name="_Toc2272568"/>
      <w:bookmarkEnd w:id="132"/>
      <w:r>
        <w:rPr>
          <w:rFonts w:hint="eastAsia" w:ascii="宋体" w:hAnsi="宋体" w:eastAsia="宋体" w:cs="宋体"/>
          <w:color w:val="auto"/>
        </w:rPr>
        <w:br w:type="page"/>
      </w:r>
      <w:bookmarkStart w:id="133" w:name="_Toc115117435"/>
      <w:r>
        <w:rPr>
          <w:rFonts w:hint="eastAsia" w:ascii="宋体" w:hAnsi="宋体" w:eastAsia="宋体" w:cs="宋体"/>
          <w:color w:val="auto"/>
        </w:rPr>
        <w:t>第五章技术条件（工程建设标准）</w:t>
      </w:r>
      <w:bookmarkEnd w:id="133"/>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本工程按照国家有关规定、规范进行施工、验收，具体以施工图纸及相关技术和验收标准、遵照招标人相关规定要求为准。</w:t>
      </w:r>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本工程采用的工程建设标准、规范必须遵守现行中华人民共和国以及广东省、广州市或行业最新的工程建设标准及规范，且必须满足设计文件的相关要求。</w:t>
      </w:r>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本工程实施中采用的材料、设备与工艺，都必须符合上述标准、规范及设计文件的相应要求。</w:t>
      </w:r>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pPr>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本招标工程所说明的工程规范是以中国国家公布的所有现行规范及地方政府有关的现行规定，承包人须按此等规范执行。</w:t>
      </w:r>
    </w:p>
    <w:p>
      <w:pPr>
        <w:spacing w:line="360" w:lineRule="auto"/>
        <w:ind w:firstLine="480"/>
        <w:jc w:val="left"/>
        <w:rPr>
          <w:rFonts w:hint="eastAsia" w:ascii="宋体" w:hAnsi="宋体" w:eastAsia="宋体" w:cs="宋体"/>
          <w:sz w:val="24"/>
          <w:szCs w:val="24"/>
        </w:rPr>
      </w:pPr>
      <w:bookmarkStart w:id="134" w:name="_Toc180547418"/>
      <w:bookmarkStart w:id="135" w:name="_Toc180500232"/>
      <w:bookmarkStart w:id="136" w:name="_Toc180499575"/>
      <w:r>
        <w:rPr>
          <w:rFonts w:hint="eastAsia" w:ascii="宋体" w:hAnsi="宋体" w:eastAsia="宋体" w:cs="宋体"/>
          <w:sz w:val="24"/>
          <w:szCs w:val="24"/>
        </w:rPr>
        <w:t>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134"/>
      <w:bookmarkEnd w:id="135"/>
      <w:bookmarkEnd w:id="136"/>
    </w:p>
    <w:p>
      <w:pPr>
        <w:pStyle w:val="30"/>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rPr>
      </w:pPr>
    </w:p>
    <w:p>
      <w:pPr>
        <w:spacing w:line="360" w:lineRule="auto"/>
        <w:ind w:firstLine="480" w:firstLineChars="200"/>
        <w:rPr>
          <w:rFonts w:hint="eastAsia" w:ascii="宋体" w:hAnsi="宋体" w:eastAsia="宋体" w:cs="宋体"/>
          <w:sz w:val="24"/>
          <w:szCs w:val="24"/>
        </w:rPr>
      </w:pPr>
    </w:p>
    <w:p>
      <w:pPr>
        <w:pStyle w:val="6"/>
        <w:ind w:left="0" w:leftChars="0" w:firstLine="0" w:firstLineChars="0"/>
        <w:jc w:val="center"/>
        <w:rPr>
          <w:rFonts w:hint="eastAsia" w:ascii="宋体" w:hAnsi="宋体" w:eastAsia="宋体" w:cs="宋体"/>
          <w:color w:val="auto"/>
        </w:rPr>
      </w:pPr>
      <w:r>
        <w:rPr>
          <w:rFonts w:hint="eastAsia" w:ascii="宋体" w:hAnsi="宋体" w:eastAsia="宋体" w:cs="宋体"/>
          <w:color w:val="auto"/>
        </w:rPr>
        <w:br w:type="page"/>
      </w:r>
      <w:bookmarkStart w:id="137" w:name="_Toc115117436"/>
      <w:r>
        <w:rPr>
          <w:rFonts w:hint="eastAsia" w:ascii="宋体" w:hAnsi="宋体" w:eastAsia="宋体" w:cs="宋体"/>
          <w:color w:val="auto"/>
        </w:rPr>
        <w:t>第六章图纸及勘察资料</w:t>
      </w:r>
      <w:bookmarkEnd w:id="137"/>
    </w:p>
    <w:p>
      <w:pPr>
        <w:rPr>
          <w:rFonts w:hint="eastAsia" w:ascii="宋体" w:hAnsi="宋体" w:eastAsia="宋体" w:cs="宋体"/>
          <w:sz w:val="24"/>
          <w:szCs w:val="24"/>
        </w:rPr>
      </w:pPr>
      <w:r>
        <w:rPr>
          <w:rFonts w:hint="eastAsia" w:ascii="宋体" w:hAnsi="宋体" w:eastAsia="宋体" w:cs="宋体"/>
          <w:sz w:val="24"/>
          <w:szCs w:val="24"/>
        </w:rPr>
        <w:t>注：本章由招标人自行制定，另册。（附件图纸仅作为本次招标，最终以各方确认的施工图作为依据。）</w:t>
      </w:r>
    </w:p>
    <w:p>
      <w:pPr>
        <w:rPr>
          <w:rFonts w:hint="eastAsia" w:ascii="宋体" w:hAnsi="宋体" w:eastAsia="宋体" w:cs="宋体"/>
          <w:b/>
          <w:sz w:val="24"/>
          <w:szCs w:val="24"/>
        </w:rPr>
      </w:pPr>
    </w:p>
    <w:p>
      <w:pPr>
        <w:rPr>
          <w:rFonts w:hint="eastAsia" w:ascii="宋体" w:hAnsi="宋体" w:eastAsia="宋体" w:cs="宋体"/>
        </w:rPr>
      </w:pPr>
      <w:bookmarkStart w:id="138" w:name="_Toc2272570"/>
      <w:bookmarkEnd w:id="138"/>
      <w:bookmarkStart w:id="139" w:name="_Toc115117437"/>
    </w:p>
    <w:p>
      <w:pPr>
        <w:rPr>
          <w:rFonts w:hint="eastAsia" w:ascii="宋体" w:hAnsi="宋体" w:eastAsia="宋体" w:cs="宋体"/>
        </w:rPr>
      </w:pPr>
    </w:p>
    <w:p>
      <w:pPr>
        <w:pStyle w:val="6"/>
        <w:keepNext w:val="0"/>
        <w:keepLines w:val="0"/>
        <w:pageBreakBefore w:val="0"/>
        <w:widowControl w:val="0"/>
        <w:kinsoku/>
        <w:wordWrap/>
        <w:overflowPunct/>
        <w:topLinePunct w:val="0"/>
        <w:autoSpaceDE/>
        <w:autoSpaceDN/>
        <w:bidi w:val="0"/>
        <w:adjustRightInd/>
        <w:snapToGrid/>
        <w:spacing w:line="416" w:lineRule="auto"/>
        <w:ind w:left="454"/>
        <w:textAlignment w:val="auto"/>
        <w:rPr>
          <w:rFonts w:hint="eastAsia" w:ascii="宋体" w:hAnsi="宋体" w:eastAsia="宋体" w:cs="宋体"/>
          <w:color w:val="auto"/>
        </w:rPr>
      </w:pPr>
      <w:r>
        <w:rPr>
          <w:rFonts w:hint="eastAsia" w:ascii="宋体" w:hAnsi="宋体" w:eastAsia="宋体" w:cs="宋体"/>
          <w:color w:val="auto"/>
        </w:rPr>
        <w:t>第七章工程量清单</w:t>
      </w:r>
      <w:bookmarkEnd w:id="139"/>
    </w:p>
    <w:p>
      <w:pPr>
        <w:rPr>
          <w:rFonts w:hint="eastAsia" w:ascii="宋体" w:hAnsi="宋体" w:eastAsia="宋体" w:cs="宋体"/>
          <w:sz w:val="24"/>
          <w:szCs w:val="24"/>
        </w:rPr>
      </w:pPr>
      <w:r>
        <w:rPr>
          <w:rFonts w:hint="eastAsia" w:ascii="宋体" w:hAnsi="宋体" w:eastAsia="宋体" w:cs="宋体"/>
          <w:sz w:val="24"/>
          <w:szCs w:val="24"/>
        </w:rPr>
        <w:t>另册</w:t>
      </w:r>
    </w:p>
    <w:p>
      <w:pPr>
        <w:pStyle w:val="20"/>
        <w:rPr>
          <w:rFonts w:hint="eastAsia" w:ascii="宋体" w:hAnsi="宋体" w:eastAsia="宋体" w:cs="宋体"/>
          <w:sz w:val="24"/>
          <w:szCs w:val="24"/>
        </w:rPr>
      </w:pPr>
    </w:p>
    <w:p>
      <w:pPr>
        <w:rPr>
          <w:rFonts w:hint="eastAsia" w:ascii="宋体" w:hAnsi="宋体" w:eastAsia="宋体" w:cs="宋体"/>
          <w:sz w:val="24"/>
          <w:szCs w:val="24"/>
        </w:rPr>
      </w:pPr>
    </w:p>
    <w:p>
      <w:pPr>
        <w:pStyle w:val="20"/>
        <w:rPr>
          <w:rFonts w:hint="eastAsia" w:ascii="宋体" w:hAnsi="宋体" w:eastAsia="宋体" w:cs="宋体"/>
        </w:rPr>
      </w:pPr>
    </w:p>
    <w:p>
      <w:pPr>
        <w:pStyle w:val="6"/>
        <w:rPr>
          <w:rFonts w:hint="eastAsia" w:ascii="宋体" w:hAnsi="宋体" w:eastAsia="宋体" w:cs="宋体"/>
          <w:color w:val="auto"/>
        </w:rPr>
      </w:pPr>
      <w:bookmarkStart w:id="140" w:name="_Toc2272571"/>
      <w:bookmarkEnd w:id="140"/>
      <w:bookmarkStart w:id="141" w:name="_Toc115117438"/>
      <w:r>
        <w:rPr>
          <w:rFonts w:hint="eastAsia" w:ascii="宋体" w:hAnsi="宋体" w:eastAsia="宋体" w:cs="宋体"/>
          <w:color w:val="auto"/>
        </w:rPr>
        <w:t>第八章最高投标限价</w:t>
      </w:r>
      <w:bookmarkEnd w:id="141"/>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hint="eastAsia" w:ascii="宋体" w:hAnsi="宋体" w:eastAsia="宋体" w:cs="宋体"/>
          <w:sz w:val="24"/>
          <w:szCs w:val="24"/>
          <w:lang w:eastAsia="zh-CN"/>
        </w:rPr>
      </w:pPr>
      <w:r>
        <w:rPr>
          <w:rFonts w:hint="eastAsia" w:ascii="宋体" w:hAnsi="宋体" w:eastAsia="宋体" w:cs="宋体"/>
          <w:sz w:val="24"/>
          <w:szCs w:val="24"/>
        </w:rPr>
        <w:t>具体详见《最高投标限价公布函》</w:t>
      </w:r>
      <w:r>
        <w:rPr>
          <w:rFonts w:hint="eastAsia" w:ascii="宋体" w:hAnsi="宋体" w:eastAsia="宋体" w:cs="宋体"/>
          <w:sz w:val="24"/>
          <w:szCs w:val="24"/>
          <w:lang w:eastAsia="zh-CN"/>
        </w:rPr>
        <w:t>。</w:t>
      </w:r>
    </w:p>
    <w:p>
      <w:pPr>
        <w:spacing w:line="360" w:lineRule="auto"/>
        <w:ind w:firstLine="480"/>
        <w:rPr>
          <w:rFonts w:hint="eastAsia" w:ascii="宋体" w:hAnsi="宋体" w:eastAsia="宋体" w:cs="宋体"/>
          <w:sz w:val="24"/>
          <w:szCs w:val="24"/>
          <w:u w:val="single"/>
        </w:rPr>
      </w:pPr>
    </w:p>
    <w:p>
      <w:pPr>
        <w:spacing w:line="360" w:lineRule="auto"/>
        <w:ind w:firstLine="480"/>
        <w:rPr>
          <w:rFonts w:hint="eastAsia" w:ascii="宋体" w:hAnsi="宋体" w:eastAsia="宋体" w:cs="宋体"/>
          <w:sz w:val="24"/>
          <w:szCs w:val="24"/>
          <w:u w:val="single"/>
        </w:rPr>
      </w:pPr>
    </w:p>
    <w:p>
      <w:pPr>
        <w:rPr>
          <w:rFonts w:hint="eastAsia" w:ascii="宋体" w:hAnsi="宋体" w:eastAsia="宋体" w:cs="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56398"/>
    </w:sdtPr>
    <w:sdtContent>
      <w:p>
        <w:pPr>
          <w:pStyle w:val="25"/>
          <w:jc w:val="center"/>
        </w:pPr>
        <w:r>
          <w:fldChar w:fldCharType="begin"/>
        </w:r>
        <w:r>
          <w:instrText xml:space="preserve">PAGE   \* MERGEFORMAT</w:instrText>
        </w:r>
        <w:r>
          <w:fldChar w:fldCharType="separate"/>
        </w:r>
        <w:r>
          <w:rPr>
            <w:lang w:val="zh-CN"/>
          </w:rPr>
          <w:t>12</w:t>
        </w:r>
        <w:r>
          <w:fldChar w:fldCharType="end"/>
        </w:r>
      </w:p>
    </w:sdtContent>
  </w:sdt>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2"/>
      </w:rPr>
    </w:pPr>
    <w:r>
      <w:rPr>
        <w:rStyle w:val="42"/>
      </w:rPr>
      <w:fldChar w:fldCharType="begin"/>
    </w:r>
    <w:r>
      <w:rPr>
        <w:rStyle w:val="42"/>
      </w:rPr>
      <w:instrText xml:space="preserve">PAGE  </w:instrText>
    </w:r>
    <w:r>
      <w:rPr>
        <w:rStyle w:val="42"/>
      </w:rP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29"/>
    </w:sdtPr>
    <w:sdtContent>
      <w:p>
        <w:pPr>
          <w:pStyle w:val="25"/>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25"/>
      <w:rPr>
        <w:rStyle w:val="4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2"/>
      </w:rPr>
    </w:pPr>
    <w:r>
      <w:rPr>
        <w:rStyle w:val="42"/>
      </w:rPr>
      <w:fldChar w:fldCharType="begin"/>
    </w:r>
    <w:r>
      <w:rPr>
        <w:rStyle w:val="42"/>
      </w:rPr>
      <w:instrText xml:space="preserve">PAGE  </w:instrText>
    </w:r>
    <w:r>
      <w:rPr>
        <w:rStyle w:val="42"/>
      </w:rPr>
      <w:fldChar w:fldCharType="separate"/>
    </w:r>
    <w:r>
      <w:rPr>
        <w:rStyle w:val="42"/>
        <w:rFonts w:hint="eastAsia"/>
      </w:rPr>
      <w:t>一</w:t>
    </w:r>
    <w:r>
      <w:rPr>
        <w:rStyle w:val="42"/>
      </w:rPr>
      <w:t>–2</w:t>
    </w:r>
    <w:r>
      <w:rPr>
        <w:rStyle w:val="42"/>
      </w:rPr>
      <w:fldChar w:fldCharType="end"/>
    </w:r>
  </w:p>
  <w:p>
    <w:pPr>
      <w:pStyle w:val="25"/>
      <w:ind w:firstLine="392"/>
    </w:pPr>
    <w:r>
      <w:rPr>
        <w:kern w:val="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24830"/>
    </w:sdtPr>
    <w:sdtContent>
      <w:p>
        <w:pPr>
          <w:pStyle w:val="25"/>
          <w:jc w:val="center"/>
        </w:pPr>
        <w:r>
          <w:rPr>
            <w:rFonts w:hint="eastAsia"/>
          </w:rPr>
          <w:t>1</w:t>
        </w:r>
      </w:p>
    </w:sdtContent>
  </w:sdt>
  <w:p>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2"/>
      </w:rPr>
    </w:pPr>
    <w:r>
      <w:rPr>
        <w:rStyle w:val="42"/>
      </w:rPr>
      <w:fldChar w:fldCharType="begin"/>
    </w:r>
    <w:r>
      <w:rPr>
        <w:rStyle w:val="42"/>
      </w:rPr>
      <w:instrText xml:space="preserve">PAGE  </w:instrText>
    </w:r>
    <w:r>
      <w:rPr>
        <w:rStyle w:val="42"/>
      </w:rPr>
      <w:fldChar w:fldCharType="separate"/>
    </w:r>
    <w:r>
      <w:rPr>
        <w:rStyle w:val="42"/>
      </w:rPr>
      <w:t>82</w:t>
    </w:r>
    <w:r>
      <w:rPr>
        <w:rStyle w:val="42"/>
      </w:rPr>
      <w:fldChar w:fldCharType="end"/>
    </w:r>
  </w:p>
  <w:p>
    <w:pPr>
      <w:pStyle w:val="25"/>
      <w:framePr w:wrap="around" w:vAnchor="text" w:hAnchor="margin" w:xAlign="outside" w:y="1"/>
      <w:ind w:left="-4410" w:leftChars="-2100" w:right="-4439" w:rightChars="-2114"/>
      <w:rPr>
        <w:rStyle w:val="42"/>
      </w:rPr>
    </w:pPr>
  </w:p>
  <w:p>
    <w:pPr>
      <w:pStyle w:val="25"/>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2"/>
      </w:rPr>
    </w:pPr>
    <w:r>
      <w:rPr>
        <w:rStyle w:val="42"/>
      </w:rPr>
      <w:fldChar w:fldCharType="begin"/>
    </w:r>
    <w:r>
      <w:rPr>
        <w:rStyle w:val="42"/>
      </w:rPr>
      <w:instrText xml:space="preserve">PAGE  </w:instrText>
    </w:r>
    <w:r>
      <w:rPr>
        <w:rStyle w:val="42"/>
      </w:rPr>
      <w:fldChar w:fldCharType="separate"/>
    </w:r>
    <w:r>
      <w:rPr>
        <w:rStyle w:val="42"/>
        <w:rFonts w:hint="eastAsia"/>
      </w:rPr>
      <w:t>一</w:t>
    </w:r>
    <w:r>
      <w:rPr>
        <w:rStyle w:val="42"/>
      </w:rPr>
      <w:t>–2</w:t>
    </w:r>
    <w:r>
      <w:rPr>
        <w:rStyle w:val="42"/>
      </w:rPr>
      <w:fldChar w:fldCharType="end"/>
    </w:r>
  </w:p>
  <w:p>
    <w:pPr>
      <w:pStyle w:val="25"/>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Style w:val="42"/>
      </w:rPr>
      <w:fldChar w:fldCharType="begin"/>
    </w:r>
    <w:r>
      <w:rPr>
        <w:rStyle w:val="42"/>
      </w:rPr>
      <w:instrText xml:space="preserve"> PAGE </w:instrText>
    </w:r>
    <w:r>
      <w:rPr>
        <w:rStyle w:val="42"/>
      </w:rPr>
      <w:fldChar w:fldCharType="separate"/>
    </w:r>
    <w:r>
      <w:rPr>
        <w:rStyle w:val="42"/>
      </w:rPr>
      <w:t>76</w:t>
    </w:r>
    <w:r>
      <w:rPr>
        <w:rStyle w:val="4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9"/>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Y2ZlODM0N2ZiNDg2YWVjYjRmNDZmMWZjNzJkZjYifQ=="/>
  </w:docVars>
  <w:rsids>
    <w:rsidRoot w:val="007B41BE"/>
    <w:rsid w:val="000074E4"/>
    <w:rsid w:val="000200EE"/>
    <w:rsid w:val="000311F2"/>
    <w:rsid w:val="00036894"/>
    <w:rsid w:val="00040851"/>
    <w:rsid w:val="00041293"/>
    <w:rsid w:val="00055CB5"/>
    <w:rsid w:val="000575F8"/>
    <w:rsid w:val="00067567"/>
    <w:rsid w:val="00072F72"/>
    <w:rsid w:val="00077106"/>
    <w:rsid w:val="0008526D"/>
    <w:rsid w:val="0008728F"/>
    <w:rsid w:val="00090D8C"/>
    <w:rsid w:val="000A1089"/>
    <w:rsid w:val="000A62A8"/>
    <w:rsid w:val="000C1007"/>
    <w:rsid w:val="000C11E0"/>
    <w:rsid w:val="000C233E"/>
    <w:rsid w:val="000C2710"/>
    <w:rsid w:val="000C722B"/>
    <w:rsid w:val="000C7499"/>
    <w:rsid w:val="000D2542"/>
    <w:rsid w:val="000D396E"/>
    <w:rsid w:val="000E4198"/>
    <w:rsid w:val="000F5656"/>
    <w:rsid w:val="00103AC7"/>
    <w:rsid w:val="0011247B"/>
    <w:rsid w:val="00112C77"/>
    <w:rsid w:val="0012217C"/>
    <w:rsid w:val="001221D1"/>
    <w:rsid w:val="00123FED"/>
    <w:rsid w:val="0013161C"/>
    <w:rsid w:val="00133FD1"/>
    <w:rsid w:val="00144550"/>
    <w:rsid w:val="001533C8"/>
    <w:rsid w:val="00161E35"/>
    <w:rsid w:val="001642F8"/>
    <w:rsid w:val="00164421"/>
    <w:rsid w:val="001651D8"/>
    <w:rsid w:val="00170370"/>
    <w:rsid w:val="001768BA"/>
    <w:rsid w:val="00181CAA"/>
    <w:rsid w:val="00182AE8"/>
    <w:rsid w:val="0018536E"/>
    <w:rsid w:val="00196189"/>
    <w:rsid w:val="00196AD3"/>
    <w:rsid w:val="001A028E"/>
    <w:rsid w:val="001A1568"/>
    <w:rsid w:val="001A1F2C"/>
    <w:rsid w:val="001B0F25"/>
    <w:rsid w:val="001B478F"/>
    <w:rsid w:val="001B563D"/>
    <w:rsid w:val="001B6E03"/>
    <w:rsid w:val="001C7973"/>
    <w:rsid w:val="001D1910"/>
    <w:rsid w:val="001D618C"/>
    <w:rsid w:val="001E6A6A"/>
    <w:rsid w:val="001F1347"/>
    <w:rsid w:val="001F137B"/>
    <w:rsid w:val="001F149B"/>
    <w:rsid w:val="001F5BB1"/>
    <w:rsid w:val="001F615D"/>
    <w:rsid w:val="00200540"/>
    <w:rsid w:val="00205692"/>
    <w:rsid w:val="00206E6D"/>
    <w:rsid w:val="00221C2B"/>
    <w:rsid w:val="00223A7C"/>
    <w:rsid w:val="00225583"/>
    <w:rsid w:val="00244D69"/>
    <w:rsid w:val="0024638E"/>
    <w:rsid w:val="00250C6A"/>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C1A59"/>
    <w:rsid w:val="002C55C3"/>
    <w:rsid w:val="002D7CEC"/>
    <w:rsid w:val="002E082A"/>
    <w:rsid w:val="002E2DB4"/>
    <w:rsid w:val="002E3E42"/>
    <w:rsid w:val="002E589E"/>
    <w:rsid w:val="002E6D1B"/>
    <w:rsid w:val="00306124"/>
    <w:rsid w:val="0031283F"/>
    <w:rsid w:val="003167D3"/>
    <w:rsid w:val="00316981"/>
    <w:rsid w:val="00321F29"/>
    <w:rsid w:val="00326CB9"/>
    <w:rsid w:val="00327C8D"/>
    <w:rsid w:val="0033307D"/>
    <w:rsid w:val="0033355C"/>
    <w:rsid w:val="00335A96"/>
    <w:rsid w:val="00336735"/>
    <w:rsid w:val="00336AA3"/>
    <w:rsid w:val="0033726E"/>
    <w:rsid w:val="003423A2"/>
    <w:rsid w:val="0034387A"/>
    <w:rsid w:val="00343D88"/>
    <w:rsid w:val="00343E40"/>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7241"/>
    <w:rsid w:val="00410A29"/>
    <w:rsid w:val="004161AC"/>
    <w:rsid w:val="00433E85"/>
    <w:rsid w:val="004354D0"/>
    <w:rsid w:val="00435AEA"/>
    <w:rsid w:val="004370EC"/>
    <w:rsid w:val="004424B8"/>
    <w:rsid w:val="00445D04"/>
    <w:rsid w:val="004540A3"/>
    <w:rsid w:val="004704DD"/>
    <w:rsid w:val="00472A60"/>
    <w:rsid w:val="00473C2F"/>
    <w:rsid w:val="00484865"/>
    <w:rsid w:val="00494198"/>
    <w:rsid w:val="00496DF8"/>
    <w:rsid w:val="004A20E9"/>
    <w:rsid w:val="004A354F"/>
    <w:rsid w:val="004B295D"/>
    <w:rsid w:val="004C23D1"/>
    <w:rsid w:val="004C54A5"/>
    <w:rsid w:val="004C6199"/>
    <w:rsid w:val="004D0741"/>
    <w:rsid w:val="004D631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7598"/>
    <w:rsid w:val="006102B3"/>
    <w:rsid w:val="0061704C"/>
    <w:rsid w:val="0061713D"/>
    <w:rsid w:val="00625964"/>
    <w:rsid w:val="00633749"/>
    <w:rsid w:val="00635845"/>
    <w:rsid w:val="0063588A"/>
    <w:rsid w:val="0064370C"/>
    <w:rsid w:val="006554C7"/>
    <w:rsid w:val="00663926"/>
    <w:rsid w:val="00670AF4"/>
    <w:rsid w:val="00673B83"/>
    <w:rsid w:val="00680BFD"/>
    <w:rsid w:val="00680F1A"/>
    <w:rsid w:val="00682AC5"/>
    <w:rsid w:val="0068323F"/>
    <w:rsid w:val="00684357"/>
    <w:rsid w:val="00684B52"/>
    <w:rsid w:val="006A6782"/>
    <w:rsid w:val="006B1FDF"/>
    <w:rsid w:val="006B3A48"/>
    <w:rsid w:val="006B3DA4"/>
    <w:rsid w:val="006B6B0D"/>
    <w:rsid w:val="006C5202"/>
    <w:rsid w:val="006C64E6"/>
    <w:rsid w:val="006D091B"/>
    <w:rsid w:val="006E0BFC"/>
    <w:rsid w:val="006E24EE"/>
    <w:rsid w:val="006E40FB"/>
    <w:rsid w:val="006E5769"/>
    <w:rsid w:val="006E596C"/>
    <w:rsid w:val="006E6623"/>
    <w:rsid w:val="006E7E06"/>
    <w:rsid w:val="006F0066"/>
    <w:rsid w:val="006F11CD"/>
    <w:rsid w:val="006F3576"/>
    <w:rsid w:val="006F4666"/>
    <w:rsid w:val="006F64F4"/>
    <w:rsid w:val="00703AD7"/>
    <w:rsid w:val="00705C62"/>
    <w:rsid w:val="007219BF"/>
    <w:rsid w:val="007236E6"/>
    <w:rsid w:val="00723EE5"/>
    <w:rsid w:val="0073229B"/>
    <w:rsid w:val="00742B51"/>
    <w:rsid w:val="00744066"/>
    <w:rsid w:val="007444FA"/>
    <w:rsid w:val="007475C9"/>
    <w:rsid w:val="007505F6"/>
    <w:rsid w:val="00757B9E"/>
    <w:rsid w:val="00780ADB"/>
    <w:rsid w:val="00780EC8"/>
    <w:rsid w:val="007830A7"/>
    <w:rsid w:val="007830F9"/>
    <w:rsid w:val="00785599"/>
    <w:rsid w:val="00790CE3"/>
    <w:rsid w:val="007939B3"/>
    <w:rsid w:val="007A1AF2"/>
    <w:rsid w:val="007B1729"/>
    <w:rsid w:val="007B308D"/>
    <w:rsid w:val="007B41BE"/>
    <w:rsid w:val="007B4D18"/>
    <w:rsid w:val="007C018A"/>
    <w:rsid w:val="007D3367"/>
    <w:rsid w:val="007D470C"/>
    <w:rsid w:val="007D6D06"/>
    <w:rsid w:val="007D6F25"/>
    <w:rsid w:val="007E0316"/>
    <w:rsid w:val="007E2AA3"/>
    <w:rsid w:val="007E4434"/>
    <w:rsid w:val="0080294C"/>
    <w:rsid w:val="00803929"/>
    <w:rsid w:val="008151C6"/>
    <w:rsid w:val="0081688D"/>
    <w:rsid w:val="00816DB6"/>
    <w:rsid w:val="00826AB3"/>
    <w:rsid w:val="008305D4"/>
    <w:rsid w:val="00830AEF"/>
    <w:rsid w:val="0083284B"/>
    <w:rsid w:val="00835C9E"/>
    <w:rsid w:val="00842AFA"/>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4BFD"/>
    <w:rsid w:val="00887C1D"/>
    <w:rsid w:val="00894522"/>
    <w:rsid w:val="008A3D3E"/>
    <w:rsid w:val="008A7A70"/>
    <w:rsid w:val="008B207F"/>
    <w:rsid w:val="008B423F"/>
    <w:rsid w:val="008C0B87"/>
    <w:rsid w:val="008D2515"/>
    <w:rsid w:val="008D7A1A"/>
    <w:rsid w:val="008E4AD1"/>
    <w:rsid w:val="008E7032"/>
    <w:rsid w:val="008F30D8"/>
    <w:rsid w:val="008F3C51"/>
    <w:rsid w:val="008F4731"/>
    <w:rsid w:val="0091516D"/>
    <w:rsid w:val="00920E49"/>
    <w:rsid w:val="00925369"/>
    <w:rsid w:val="00926B18"/>
    <w:rsid w:val="009361DF"/>
    <w:rsid w:val="00952E33"/>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7E7"/>
    <w:rsid w:val="009A7B57"/>
    <w:rsid w:val="009C14B5"/>
    <w:rsid w:val="009C2CC8"/>
    <w:rsid w:val="009C3090"/>
    <w:rsid w:val="009C438A"/>
    <w:rsid w:val="009E02DA"/>
    <w:rsid w:val="009F0BA7"/>
    <w:rsid w:val="009F266D"/>
    <w:rsid w:val="009F63F0"/>
    <w:rsid w:val="00A0387A"/>
    <w:rsid w:val="00A0619D"/>
    <w:rsid w:val="00A13369"/>
    <w:rsid w:val="00A14E3F"/>
    <w:rsid w:val="00A20AF3"/>
    <w:rsid w:val="00A2299A"/>
    <w:rsid w:val="00A23787"/>
    <w:rsid w:val="00A2579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2AD9"/>
    <w:rsid w:val="00A83BD5"/>
    <w:rsid w:val="00A85D53"/>
    <w:rsid w:val="00A90834"/>
    <w:rsid w:val="00A94F43"/>
    <w:rsid w:val="00A96AF6"/>
    <w:rsid w:val="00AB57CE"/>
    <w:rsid w:val="00AC0EEB"/>
    <w:rsid w:val="00AC3399"/>
    <w:rsid w:val="00AC4F76"/>
    <w:rsid w:val="00AC67E7"/>
    <w:rsid w:val="00AD2C19"/>
    <w:rsid w:val="00AD2EEF"/>
    <w:rsid w:val="00AD3DEE"/>
    <w:rsid w:val="00AD6716"/>
    <w:rsid w:val="00AE02FA"/>
    <w:rsid w:val="00AE16C8"/>
    <w:rsid w:val="00AE188C"/>
    <w:rsid w:val="00AE30DC"/>
    <w:rsid w:val="00AE7F8A"/>
    <w:rsid w:val="00AF012E"/>
    <w:rsid w:val="00AF1DDF"/>
    <w:rsid w:val="00AF67DF"/>
    <w:rsid w:val="00B036FD"/>
    <w:rsid w:val="00B20093"/>
    <w:rsid w:val="00B2150E"/>
    <w:rsid w:val="00B237F1"/>
    <w:rsid w:val="00B23ADE"/>
    <w:rsid w:val="00B25EB7"/>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5A5C"/>
    <w:rsid w:val="00B918D2"/>
    <w:rsid w:val="00B91AF0"/>
    <w:rsid w:val="00BA68B6"/>
    <w:rsid w:val="00BB255F"/>
    <w:rsid w:val="00BB38A1"/>
    <w:rsid w:val="00BB442F"/>
    <w:rsid w:val="00BB64D8"/>
    <w:rsid w:val="00BB6C54"/>
    <w:rsid w:val="00BB7923"/>
    <w:rsid w:val="00BC1A44"/>
    <w:rsid w:val="00BC3AD2"/>
    <w:rsid w:val="00BC42A8"/>
    <w:rsid w:val="00BC7B91"/>
    <w:rsid w:val="00BD0830"/>
    <w:rsid w:val="00BD2BB7"/>
    <w:rsid w:val="00BD6CD3"/>
    <w:rsid w:val="00BE0C68"/>
    <w:rsid w:val="00BE1732"/>
    <w:rsid w:val="00BE216D"/>
    <w:rsid w:val="00BF7653"/>
    <w:rsid w:val="00C00E83"/>
    <w:rsid w:val="00C04954"/>
    <w:rsid w:val="00C104AC"/>
    <w:rsid w:val="00C22329"/>
    <w:rsid w:val="00C267C0"/>
    <w:rsid w:val="00C32C1E"/>
    <w:rsid w:val="00C408D3"/>
    <w:rsid w:val="00C552E4"/>
    <w:rsid w:val="00C62470"/>
    <w:rsid w:val="00C64342"/>
    <w:rsid w:val="00C64ACE"/>
    <w:rsid w:val="00C74243"/>
    <w:rsid w:val="00C745A2"/>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54D0"/>
    <w:rsid w:val="00CE278E"/>
    <w:rsid w:val="00CE48E9"/>
    <w:rsid w:val="00CE4913"/>
    <w:rsid w:val="00CE78A7"/>
    <w:rsid w:val="00CF1B52"/>
    <w:rsid w:val="00CF253C"/>
    <w:rsid w:val="00CF4633"/>
    <w:rsid w:val="00D218D8"/>
    <w:rsid w:val="00D2323C"/>
    <w:rsid w:val="00D30828"/>
    <w:rsid w:val="00D34C50"/>
    <w:rsid w:val="00D35149"/>
    <w:rsid w:val="00D354BD"/>
    <w:rsid w:val="00D3674E"/>
    <w:rsid w:val="00D368BF"/>
    <w:rsid w:val="00D44C57"/>
    <w:rsid w:val="00D45494"/>
    <w:rsid w:val="00D56ED3"/>
    <w:rsid w:val="00D603B6"/>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660"/>
    <w:rsid w:val="00DF2CC6"/>
    <w:rsid w:val="00DF6D73"/>
    <w:rsid w:val="00E10704"/>
    <w:rsid w:val="00E10AC0"/>
    <w:rsid w:val="00E124B4"/>
    <w:rsid w:val="00E16592"/>
    <w:rsid w:val="00E16FB2"/>
    <w:rsid w:val="00E22EAB"/>
    <w:rsid w:val="00E30792"/>
    <w:rsid w:val="00E342BB"/>
    <w:rsid w:val="00E457F6"/>
    <w:rsid w:val="00E47794"/>
    <w:rsid w:val="00E54065"/>
    <w:rsid w:val="00E550B6"/>
    <w:rsid w:val="00E5511B"/>
    <w:rsid w:val="00E638F3"/>
    <w:rsid w:val="00E64C5B"/>
    <w:rsid w:val="00E65A91"/>
    <w:rsid w:val="00E86EA4"/>
    <w:rsid w:val="00E96D9D"/>
    <w:rsid w:val="00EA2F93"/>
    <w:rsid w:val="00EB6530"/>
    <w:rsid w:val="00EB6655"/>
    <w:rsid w:val="00EB668B"/>
    <w:rsid w:val="00EC014E"/>
    <w:rsid w:val="00EC05D2"/>
    <w:rsid w:val="00EC08A5"/>
    <w:rsid w:val="00EC7B11"/>
    <w:rsid w:val="00ED0EF6"/>
    <w:rsid w:val="00ED1CDA"/>
    <w:rsid w:val="00ED68AD"/>
    <w:rsid w:val="00EE1661"/>
    <w:rsid w:val="00EE5A5F"/>
    <w:rsid w:val="00EF1AEF"/>
    <w:rsid w:val="00EF796C"/>
    <w:rsid w:val="00F004B2"/>
    <w:rsid w:val="00F026D3"/>
    <w:rsid w:val="00F0331E"/>
    <w:rsid w:val="00F0712E"/>
    <w:rsid w:val="00F0779F"/>
    <w:rsid w:val="00F1644C"/>
    <w:rsid w:val="00F1721F"/>
    <w:rsid w:val="00F35E7E"/>
    <w:rsid w:val="00F40301"/>
    <w:rsid w:val="00F40373"/>
    <w:rsid w:val="00F41771"/>
    <w:rsid w:val="00F43D6C"/>
    <w:rsid w:val="00F452F7"/>
    <w:rsid w:val="00F4553E"/>
    <w:rsid w:val="00F51A83"/>
    <w:rsid w:val="00F527B9"/>
    <w:rsid w:val="00F57554"/>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17A2467"/>
    <w:rsid w:val="021748B2"/>
    <w:rsid w:val="028E4F47"/>
    <w:rsid w:val="0485341A"/>
    <w:rsid w:val="04D415AB"/>
    <w:rsid w:val="04E156D1"/>
    <w:rsid w:val="05196C9E"/>
    <w:rsid w:val="0542367D"/>
    <w:rsid w:val="056A6230"/>
    <w:rsid w:val="05935ABA"/>
    <w:rsid w:val="06805BD2"/>
    <w:rsid w:val="06D67AA6"/>
    <w:rsid w:val="06FB7444"/>
    <w:rsid w:val="0715238B"/>
    <w:rsid w:val="072F44E3"/>
    <w:rsid w:val="075E7878"/>
    <w:rsid w:val="07671DE5"/>
    <w:rsid w:val="07A62D33"/>
    <w:rsid w:val="07BB4D21"/>
    <w:rsid w:val="08875EE0"/>
    <w:rsid w:val="08C47FFD"/>
    <w:rsid w:val="08C62E6B"/>
    <w:rsid w:val="08D91018"/>
    <w:rsid w:val="09561076"/>
    <w:rsid w:val="09726BD2"/>
    <w:rsid w:val="098C2FDE"/>
    <w:rsid w:val="09F33618"/>
    <w:rsid w:val="0A2D5C19"/>
    <w:rsid w:val="0A9D21CB"/>
    <w:rsid w:val="0AAF6B71"/>
    <w:rsid w:val="0B2A1542"/>
    <w:rsid w:val="0B794947"/>
    <w:rsid w:val="0B9B3F10"/>
    <w:rsid w:val="0C5B0806"/>
    <w:rsid w:val="0C866C92"/>
    <w:rsid w:val="0CA338CD"/>
    <w:rsid w:val="0D4A6AF5"/>
    <w:rsid w:val="0D8D4779"/>
    <w:rsid w:val="0D9B73C9"/>
    <w:rsid w:val="0DAE1E16"/>
    <w:rsid w:val="0DD1197C"/>
    <w:rsid w:val="0E39045D"/>
    <w:rsid w:val="0EC32FEE"/>
    <w:rsid w:val="0F7C285A"/>
    <w:rsid w:val="0F7E4AB5"/>
    <w:rsid w:val="0F817411"/>
    <w:rsid w:val="0F87702F"/>
    <w:rsid w:val="0F917133"/>
    <w:rsid w:val="0FEF45D8"/>
    <w:rsid w:val="10665B14"/>
    <w:rsid w:val="112E09B5"/>
    <w:rsid w:val="11434105"/>
    <w:rsid w:val="11E210EC"/>
    <w:rsid w:val="11E8746F"/>
    <w:rsid w:val="12201AAD"/>
    <w:rsid w:val="125006E1"/>
    <w:rsid w:val="126A5F98"/>
    <w:rsid w:val="12A4186F"/>
    <w:rsid w:val="13214181"/>
    <w:rsid w:val="13FE217D"/>
    <w:rsid w:val="144B15C3"/>
    <w:rsid w:val="14D34591"/>
    <w:rsid w:val="14D6427B"/>
    <w:rsid w:val="14EA24B1"/>
    <w:rsid w:val="14EF6F90"/>
    <w:rsid w:val="14FF228F"/>
    <w:rsid w:val="155757C5"/>
    <w:rsid w:val="157D7BD6"/>
    <w:rsid w:val="1580336D"/>
    <w:rsid w:val="15EE036C"/>
    <w:rsid w:val="171E4C85"/>
    <w:rsid w:val="17CF6B75"/>
    <w:rsid w:val="17E3163D"/>
    <w:rsid w:val="17F95F17"/>
    <w:rsid w:val="18151F96"/>
    <w:rsid w:val="181C07FE"/>
    <w:rsid w:val="18267CA4"/>
    <w:rsid w:val="186641D6"/>
    <w:rsid w:val="189503C0"/>
    <w:rsid w:val="18B93205"/>
    <w:rsid w:val="1A2F4635"/>
    <w:rsid w:val="1ABC7133"/>
    <w:rsid w:val="1AD03189"/>
    <w:rsid w:val="1AD73281"/>
    <w:rsid w:val="1B835430"/>
    <w:rsid w:val="1BB67908"/>
    <w:rsid w:val="1C4A0A93"/>
    <w:rsid w:val="1C8E6168"/>
    <w:rsid w:val="1CF071D4"/>
    <w:rsid w:val="1D8C43FC"/>
    <w:rsid w:val="1DD12B31"/>
    <w:rsid w:val="1DE03FF3"/>
    <w:rsid w:val="1DE35AF0"/>
    <w:rsid w:val="1E486D96"/>
    <w:rsid w:val="1EB24686"/>
    <w:rsid w:val="1EBA5A37"/>
    <w:rsid w:val="1F8B3EF6"/>
    <w:rsid w:val="1FF75051"/>
    <w:rsid w:val="20070AFB"/>
    <w:rsid w:val="2009466C"/>
    <w:rsid w:val="209866DD"/>
    <w:rsid w:val="20F41822"/>
    <w:rsid w:val="21951666"/>
    <w:rsid w:val="21AB2FC8"/>
    <w:rsid w:val="21B65054"/>
    <w:rsid w:val="22356D36"/>
    <w:rsid w:val="22496674"/>
    <w:rsid w:val="22774200"/>
    <w:rsid w:val="23492BDA"/>
    <w:rsid w:val="23982F2B"/>
    <w:rsid w:val="239A5ECC"/>
    <w:rsid w:val="240F3CE2"/>
    <w:rsid w:val="24A972CC"/>
    <w:rsid w:val="24E1641D"/>
    <w:rsid w:val="24F52D8D"/>
    <w:rsid w:val="252E5396"/>
    <w:rsid w:val="2555007A"/>
    <w:rsid w:val="25B6458B"/>
    <w:rsid w:val="26541700"/>
    <w:rsid w:val="26E64106"/>
    <w:rsid w:val="27763CFA"/>
    <w:rsid w:val="279D2044"/>
    <w:rsid w:val="28294FE4"/>
    <w:rsid w:val="28694B8B"/>
    <w:rsid w:val="28790229"/>
    <w:rsid w:val="287D0F87"/>
    <w:rsid w:val="288F79AE"/>
    <w:rsid w:val="28B76D66"/>
    <w:rsid w:val="2A094D9D"/>
    <w:rsid w:val="2A241B69"/>
    <w:rsid w:val="2A307F85"/>
    <w:rsid w:val="2A880A7B"/>
    <w:rsid w:val="2AA26C6A"/>
    <w:rsid w:val="2AA46FBE"/>
    <w:rsid w:val="2AAD6003"/>
    <w:rsid w:val="2AFD06C9"/>
    <w:rsid w:val="2B3F4423"/>
    <w:rsid w:val="2B6E37C0"/>
    <w:rsid w:val="2C3E6DFE"/>
    <w:rsid w:val="2CAC3151"/>
    <w:rsid w:val="2CAF7483"/>
    <w:rsid w:val="2DAD1B90"/>
    <w:rsid w:val="2DC4660F"/>
    <w:rsid w:val="2DCF6290"/>
    <w:rsid w:val="2DF20ED7"/>
    <w:rsid w:val="2E0B79C6"/>
    <w:rsid w:val="2E647D0D"/>
    <w:rsid w:val="2EF6589D"/>
    <w:rsid w:val="2F8A4B43"/>
    <w:rsid w:val="2FC7009B"/>
    <w:rsid w:val="30502C5F"/>
    <w:rsid w:val="3073071D"/>
    <w:rsid w:val="30997F39"/>
    <w:rsid w:val="30A33D81"/>
    <w:rsid w:val="30A673B2"/>
    <w:rsid w:val="312D4B28"/>
    <w:rsid w:val="318E4E10"/>
    <w:rsid w:val="31913481"/>
    <w:rsid w:val="31F97A8E"/>
    <w:rsid w:val="326241AF"/>
    <w:rsid w:val="32715C70"/>
    <w:rsid w:val="32BA0F6E"/>
    <w:rsid w:val="32BF3509"/>
    <w:rsid w:val="33661445"/>
    <w:rsid w:val="33FC4FDA"/>
    <w:rsid w:val="34C76988"/>
    <w:rsid w:val="351129B0"/>
    <w:rsid w:val="35163A7E"/>
    <w:rsid w:val="35515E21"/>
    <w:rsid w:val="36934A2F"/>
    <w:rsid w:val="36B75CA4"/>
    <w:rsid w:val="36E06BE5"/>
    <w:rsid w:val="37502B7F"/>
    <w:rsid w:val="37511204"/>
    <w:rsid w:val="375D203C"/>
    <w:rsid w:val="376827AA"/>
    <w:rsid w:val="379A0D53"/>
    <w:rsid w:val="379E5EB0"/>
    <w:rsid w:val="38026A6F"/>
    <w:rsid w:val="380E20F9"/>
    <w:rsid w:val="381F3D8E"/>
    <w:rsid w:val="386B1A1E"/>
    <w:rsid w:val="39902D77"/>
    <w:rsid w:val="39C15447"/>
    <w:rsid w:val="3A882419"/>
    <w:rsid w:val="3AA16C0F"/>
    <w:rsid w:val="3AA44217"/>
    <w:rsid w:val="3AC53A41"/>
    <w:rsid w:val="3B5A363D"/>
    <w:rsid w:val="3BC76631"/>
    <w:rsid w:val="3BFA5D78"/>
    <w:rsid w:val="3C222DB6"/>
    <w:rsid w:val="3C9C5E11"/>
    <w:rsid w:val="3CA65B5E"/>
    <w:rsid w:val="3D4A1496"/>
    <w:rsid w:val="3D5F13DF"/>
    <w:rsid w:val="3D60411F"/>
    <w:rsid w:val="3D91599C"/>
    <w:rsid w:val="3DB42BA6"/>
    <w:rsid w:val="3DC506AF"/>
    <w:rsid w:val="3EAC237F"/>
    <w:rsid w:val="3F1076C9"/>
    <w:rsid w:val="3F6A17C0"/>
    <w:rsid w:val="3F725A04"/>
    <w:rsid w:val="3FA602DD"/>
    <w:rsid w:val="400976D3"/>
    <w:rsid w:val="402D6F9C"/>
    <w:rsid w:val="407C658D"/>
    <w:rsid w:val="408A3E42"/>
    <w:rsid w:val="40955117"/>
    <w:rsid w:val="41287A0B"/>
    <w:rsid w:val="41547773"/>
    <w:rsid w:val="417C5FA7"/>
    <w:rsid w:val="41E657FF"/>
    <w:rsid w:val="42135F24"/>
    <w:rsid w:val="427E34DC"/>
    <w:rsid w:val="427E4C0D"/>
    <w:rsid w:val="42E36523"/>
    <w:rsid w:val="430613E3"/>
    <w:rsid w:val="43252C5A"/>
    <w:rsid w:val="43321BB6"/>
    <w:rsid w:val="43430E5B"/>
    <w:rsid w:val="43907716"/>
    <w:rsid w:val="440D22C5"/>
    <w:rsid w:val="44682217"/>
    <w:rsid w:val="44804101"/>
    <w:rsid w:val="44C168B5"/>
    <w:rsid w:val="44D1526A"/>
    <w:rsid w:val="44F524A9"/>
    <w:rsid w:val="4523004F"/>
    <w:rsid w:val="45455BD4"/>
    <w:rsid w:val="463E5127"/>
    <w:rsid w:val="46BE4F54"/>
    <w:rsid w:val="46C0492C"/>
    <w:rsid w:val="46E60D0D"/>
    <w:rsid w:val="471C20E2"/>
    <w:rsid w:val="47255B16"/>
    <w:rsid w:val="47A6353A"/>
    <w:rsid w:val="47CC58C3"/>
    <w:rsid w:val="48523C0A"/>
    <w:rsid w:val="49035E1A"/>
    <w:rsid w:val="4993765E"/>
    <w:rsid w:val="4A2A3A6E"/>
    <w:rsid w:val="4A394D65"/>
    <w:rsid w:val="4A5E6CED"/>
    <w:rsid w:val="4A9430EC"/>
    <w:rsid w:val="4AE94F1B"/>
    <w:rsid w:val="4B3F6B82"/>
    <w:rsid w:val="4B6B7860"/>
    <w:rsid w:val="4B9B111C"/>
    <w:rsid w:val="4B9D66E1"/>
    <w:rsid w:val="4BB55D35"/>
    <w:rsid w:val="4CB17402"/>
    <w:rsid w:val="4CCE5420"/>
    <w:rsid w:val="4CD970BA"/>
    <w:rsid w:val="4DFF248B"/>
    <w:rsid w:val="4E4B4D1D"/>
    <w:rsid w:val="4E5D3ACD"/>
    <w:rsid w:val="4E6C325B"/>
    <w:rsid w:val="4F5405C8"/>
    <w:rsid w:val="4F545038"/>
    <w:rsid w:val="501E7652"/>
    <w:rsid w:val="50631FDA"/>
    <w:rsid w:val="50A1368B"/>
    <w:rsid w:val="52925BC3"/>
    <w:rsid w:val="52B43844"/>
    <w:rsid w:val="52C52155"/>
    <w:rsid w:val="52DC416C"/>
    <w:rsid w:val="53045149"/>
    <w:rsid w:val="53396F4D"/>
    <w:rsid w:val="53B13EB4"/>
    <w:rsid w:val="53F92C98"/>
    <w:rsid w:val="54744033"/>
    <w:rsid w:val="55634EE2"/>
    <w:rsid w:val="5597669C"/>
    <w:rsid w:val="55EC3BE6"/>
    <w:rsid w:val="55FF59F9"/>
    <w:rsid w:val="56635487"/>
    <w:rsid w:val="56E21A48"/>
    <w:rsid w:val="57376D96"/>
    <w:rsid w:val="5750710D"/>
    <w:rsid w:val="57F1759B"/>
    <w:rsid w:val="582619E7"/>
    <w:rsid w:val="584B550F"/>
    <w:rsid w:val="585B5F8C"/>
    <w:rsid w:val="58861056"/>
    <w:rsid w:val="58A837E2"/>
    <w:rsid w:val="596445E0"/>
    <w:rsid w:val="59863585"/>
    <w:rsid w:val="599041CB"/>
    <w:rsid w:val="59C9560C"/>
    <w:rsid w:val="5AF076BC"/>
    <w:rsid w:val="5B131A50"/>
    <w:rsid w:val="5B247D38"/>
    <w:rsid w:val="5B310EEC"/>
    <w:rsid w:val="5C335AB8"/>
    <w:rsid w:val="5C9C4E60"/>
    <w:rsid w:val="5CD70054"/>
    <w:rsid w:val="5CD85FA0"/>
    <w:rsid w:val="5CDF456F"/>
    <w:rsid w:val="5D1A27D4"/>
    <w:rsid w:val="5D572C78"/>
    <w:rsid w:val="5E4D2B46"/>
    <w:rsid w:val="5EBA601D"/>
    <w:rsid w:val="5EC22DDD"/>
    <w:rsid w:val="5F025C16"/>
    <w:rsid w:val="5F345AE7"/>
    <w:rsid w:val="5F4B72E8"/>
    <w:rsid w:val="60B81318"/>
    <w:rsid w:val="60FD73A5"/>
    <w:rsid w:val="6130400D"/>
    <w:rsid w:val="616A6747"/>
    <w:rsid w:val="617050B9"/>
    <w:rsid w:val="618A39AC"/>
    <w:rsid w:val="619E3653"/>
    <w:rsid w:val="61D91E64"/>
    <w:rsid w:val="62020EC8"/>
    <w:rsid w:val="623B7475"/>
    <w:rsid w:val="62C5122B"/>
    <w:rsid w:val="63483AFA"/>
    <w:rsid w:val="637200B7"/>
    <w:rsid w:val="63C1389E"/>
    <w:rsid w:val="6453045E"/>
    <w:rsid w:val="650563DC"/>
    <w:rsid w:val="65331F49"/>
    <w:rsid w:val="653505E7"/>
    <w:rsid w:val="65FA7647"/>
    <w:rsid w:val="66001977"/>
    <w:rsid w:val="665C2ACE"/>
    <w:rsid w:val="66650E5B"/>
    <w:rsid w:val="678356A5"/>
    <w:rsid w:val="68152516"/>
    <w:rsid w:val="68774F7F"/>
    <w:rsid w:val="68863414"/>
    <w:rsid w:val="68DB5959"/>
    <w:rsid w:val="68F82B5D"/>
    <w:rsid w:val="692153A2"/>
    <w:rsid w:val="69E563F6"/>
    <w:rsid w:val="69FC19EA"/>
    <w:rsid w:val="6A3041B7"/>
    <w:rsid w:val="6ACC2E43"/>
    <w:rsid w:val="6AD84B9A"/>
    <w:rsid w:val="6B574BF4"/>
    <w:rsid w:val="6BC41CD2"/>
    <w:rsid w:val="6BE4064C"/>
    <w:rsid w:val="6C7621DF"/>
    <w:rsid w:val="6C787452"/>
    <w:rsid w:val="6CEF4F0F"/>
    <w:rsid w:val="6D001702"/>
    <w:rsid w:val="6D317097"/>
    <w:rsid w:val="6D864406"/>
    <w:rsid w:val="6DAA7B81"/>
    <w:rsid w:val="6DAB59DE"/>
    <w:rsid w:val="6DE948B7"/>
    <w:rsid w:val="6E573BA4"/>
    <w:rsid w:val="6E6C508C"/>
    <w:rsid w:val="6E6D03FE"/>
    <w:rsid w:val="6EF0269B"/>
    <w:rsid w:val="6F024670"/>
    <w:rsid w:val="6F0F22FF"/>
    <w:rsid w:val="6F8F2BAE"/>
    <w:rsid w:val="6F937017"/>
    <w:rsid w:val="6F977CB5"/>
    <w:rsid w:val="6FB912E0"/>
    <w:rsid w:val="6FE04A26"/>
    <w:rsid w:val="6FF43359"/>
    <w:rsid w:val="70D11404"/>
    <w:rsid w:val="7113440B"/>
    <w:rsid w:val="71786F64"/>
    <w:rsid w:val="72367C59"/>
    <w:rsid w:val="733B651C"/>
    <w:rsid w:val="73565609"/>
    <w:rsid w:val="73903399"/>
    <w:rsid w:val="739F1F42"/>
    <w:rsid w:val="73AB1F81"/>
    <w:rsid w:val="73BB0752"/>
    <w:rsid w:val="73CC483B"/>
    <w:rsid w:val="73DA6C90"/>
    <w:rsid w:val="73EF080F"/>
    <w:rsid w:val="748A4189"/>
    <w:rsid w:val="74A75050"/>
    <w:rsid w:val="74CB36A7"/>
    <w:rsid w:val="74FF55A4"/>
    <w:rsid w:val="75975C48"/>
    <w:rsid w:val="762F6E99"/>
    <w:rsid w:val="76544B8E"/>
    <w:rsid w:val="76CC6E4A"/>
    <w:rsid w:val="77004681"/>
    <w:rsid w:val="784442A1"/>
    <w:rsid w:val="789F2CE8"/>
    <w:rsid w:val="78A4106E"/>
    <w:rsid w:val="78A771BA"/>
    <w:rsid w:val="78B446BC"/>
    <w:rsid w:val="78B55C83"/>
    <w:rsid w:val="792615E4"/>
    <w:rsid w:val="7A1D390B"/>
    <w:rsid w:val="7A246614"/>
    <w:rsid w:val="7A9705A2"/>
    <w:rsid w:val="7AA50955"/>
    <w:rsid w:val="7AAD7251"/>
    <w:rsid w:val="7ACF6AD4"/>
    <w:rsid w:val="7ADC31A8"/>
    <w:rsid w:val="7ADD3824"/>
    <w:rsid w:val="7B210C43"/>
    <w:rsid w:val="7B210CDA"/>
    <w:rsid w:val="7B3B1D75"/>
    <w:rsid w:val="7B3C0116"/>
    <w:rsid w:val="7B822E46"/>
    <w:rsid w:val="7C3B4091"/>
    <w:rsid w:val="7D1C13E8"/>
    <w:rsid w:val="7D1F57D0"/>
    <w:rsid w:val="7D6C6217"/>
    <w:rsid w:val="7DA210B4"/>
    <w:rsid w:val="7DD50E79"/>
    <w:rsid w:val="7DD806C2"/>
    <w:rsid w:val="7DE14F1D"/>
    <w:rsid w:val="7E8B5B16"/>
    <w:rsid w:val="7E981082"/>
    <w:rsid w:val="7EAF0B77"/>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65"/>
    <w:qFormat/>
    <w:uiPriority w:val="0"/>
    <w:pPr>
      <w:keepNext/>
      <w:keepLines/>
      <w:spacing w:after="120" w:line="360" w:lineRule="auto"/>
      <w:outlineLvl w:val="0"/>
    </w:pPr>
    <w:rPr>
      <w:kern w:val="44"/>
      <w:sz w:val="28"/>
      <w:szCs w:val="28"/>
    </w:rPr>
  </w:style>
  <w:style w:type="paragraph" w:styleId="6">
    <w:name w:val="heading 2"/>
    <w:basedOn w:val="1"/>
    <w:next w:val="1"/>
    <w:link w:val="66"/>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60"/>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8">
    <w:name w:val="heading 4"/>
    <w:basedOn w:val="7"/>
    <w:next w:val="1"/>
    <w:link w:val="67"/>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9">
    <w:name w:val="heading 5"/>
    <w:basedOn w:val="8"/>
    <w:next w:val="1"/>
    <w:link w:val="68"/>
    <w:qFormat/>
    <w:uiPriority w:val="0"/>
    <w:pPr>
      <w:spacing w:line="240" w:lineRule="exact"/>
      <w:outlineLvl w:val="4"/>
    </w:pPr>
  </w:style>
  <w:style w:type="paragraph" w:styleId="10">
    <w:name w:val="heading 6"/>
    <w:basedOn w:val="1"/>
    <w:next w:val="1"/>
    <w:link w:val="69"/>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1">
    <w:name w:val="heading 7"/>
    <w:basedOn w:val="1"/>
    <w:next w:val="1"/>
    <w:link w:val="70"/>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2">
    <w:name w:val="heading 8"/>
    <w:basedOn w:val="1"/>
    <w:next w:val="1"/>
    <w:link w:val="71"/>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3">
    <w:name w:val="heading 9"/>
    <w:basedOn w:val="1"/>
    <w:next w:val="1"/>
    <w:link w:val="72"/>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link w:val="82"/>
    <w:qFormat/>
    <w:uiPriority w:val="0"/>
    <w:pPr>
      <w:ind w:firstLine="570"/>
    </w:pPr>
    <w:rPr>
      <w:rFonts w:ascii="Times New Roman" w:hAnsi="Times New Roman"/>
      <w:sz w:val="28"/>
      <w:szCs w:val="20"/>
    </w:rPr>
  </w:style>
  <w:style w:type="paragraph" w:styleId="4">
    <w:name w:val="envelope return"/>
    <w:basedOn w:val="1"/>
    <w:qFormat/>
    <w:uiPriority w:val="0"/>
    <w:pPr>
      <w:snapToGrid w:val="0"/>
    </w:pPr>
    <w:rPr>
      <w:rFonts w:ascii="Arial" w:hAnsi="Arial"/>
      <w:szCs w:val="24"/>
    </w:rPr>
  </w:style>
  <w:style w:type="paragraph" w:styleId="14">
    <w:name w:val="Normal Indent"/>
    <w:basedOn w:val="1"/>
    <w:link w:val="126"/>
    <w:qFormat/>
    <w:uiPriority w:val="0"/>
    <w:pPr>
      <w:ind w:firstLine="420"/>
    </w:pPr>
    <w:rPr>
      <w:rFonts w:ascii="Times New Roman" w:hAnsi="Times New Roman"/>
      <w:szCs w:val="20"/>
    </w:rPr>
  </w:style>
  <w:style w:type="paragraph" w:styleId="15">
    <w:name w:val="Document Map"/>
    <w:basedOn w:val="1"/>
    <w:link w:val="84"/>
    <w:qFormat/>
    <w:uiPriority w:val="0"/>
    <w:pPr>
      <w:shd w:val="clear" w:color="auto" w:fill="000080"/>
    </w:pPr>
    <w:rPr>
      <w:rFonts w:ascii="Times New Roman" w:hAnsi="Times New Roman"/>
      <w:szCs w:val="20"/>
    </w:rPr>
  </w:style>
  <w:style w:type="paragraph" w:styleId="16">
    <w:name w:val="annotation text"/>
    <w:basedOn w:val="1"/>
    <w:link w:val="110"/>
    <w:qFormat/>
    <w:uiPriority w:val="0"/>
    <w:pPr>
      <w:spacing w:line="360" w:lineRule="auto"/>
      <w:ind w:firstLine="523" w:firstLineChars="218"/>
      <w:jc w:val="left"/>
    </w:pPr>
    <w:rPr>
      <w:rFonts w:ascii="宋体" w:hAnsi="宋体"/>
      <w:sz w:val="24"/>
      <w:szCs w:val="24"/>
    </w:rPr>
  </w:style>
  <w:style w:type="paragraph" w:styleId="17">
    <w:name w:val="Body Text 3"/>
    <w:basedOn w:val="1"/>
    <w:qFormat/>
    <w:uiPriority w:val="0"/>
    <w:pPr>
      <w:spacing w:after="120"/>
    </w:pPr>
    <w:rPr>
      <w:rFonts w:eastAsia="楷体_GB2312"/>
      <w:kern w:val="0"/>
      <w:sz w:val="16"/>
      <w:szCs w:val="16"/>
    </w:rPr>
  </w:style>
  <w:style w:type="paragraph" w:styleId="18">
    <w:name w:val="Body Text"/>
    <w:basedOn w:val="1"/>
    <w:next w:val="1"/>
    <w:link w:val="76"/>
    <w:qFormat/>
    <w:uiPriority w:val="0"/>
    <w:pPr>
      <w:spacing w:after="120"/>
    </w:pPr>
    <w:rPr>
      <w:rFonts w:ascii="Times New Roman" w:hAnsi="Times New Roman"/>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Plain Text"/>
    <w:basedOn w:val="1"/>
    <w:next w:val="1"/>
    <w:link w:val="86"/>
    <w:qFormat/>
    <w:uiPriority w:val="0"/>
    <w:rPr>
      <w:rFonts w:ascii="宋体" w:hAnsi="Courier New"/>
      <w:szCs w:val="20"/>
    </w:rPr>
  </w:style>
  <w:style w:type="paragraph" w:styleId="21">
    <w:name w:val="Date"/>
    <w:basedOn w:val="1"/>
    <w:next w:val="1"/>
    <w:link w:val="80"/>
    <w:qFormat/>
    <w:uiPriority w:val="0"/>
    <w:rPr>
      <w:rFonts w:ascii="Times New Roman" w:hAnsi="Times New Roman"/>
      <w:szCs w:val="20"/>
    </w:rPr>
  </w:style>
  <w:style w:type="paragraph" w:styleId="22">
    <w:name w:val="Body Text Indent 2"/>
    <w:basedOn w:val="1"/>
    <w:link w:val="88"/>
    <w:qFormat/>
    <w:uiPriority w:val="0"/>
    <w:pPr>
      <w:spacing w:line="400" w:lineRule="exact"/>
      <w:ind w:left="425"/>
    </w:pPr>
    <w:rPr>
      <w:rFonts w:ascii="Times New Roman" w:hAnsi="Times New Roman"/>
      <w:color w:val="000000"/>
      <w:sz w:val="24"/>
      <w:szCs w:val="20"/>
    </w:rPr>
  </w:style>
  <w:style w:type="paragraph" w:styleId="23">
    <w:name w:val="endnote text"/>
    <w:basedOn w:val="1"/>
    <w:link w:val="97"/>
    <w:qFormat/>
    <w:uiPriority w:val="0"/>
    <w:pPr>
      <w:snapToGrid w:val="0"/>
      <w:jc w:val="left"/>
    </w:pPr>
    <w:rPr>
      <w:rFonts w:ascii="Times New Roman" w:hAnsi="Times New Roman"/>
      <w:szCs w:val="20"/>
    </w:rPr>
  </w:style>
  <w:style w:type="paragraph" w:styleId="24">
    <w:name w:val="Balloon Text"/>
    <w:basedOn w:val="1"/>
    <w:link w:val="107"/>
    <w:qFormat/>
    <w:uiPriority w:val="0"/>
    <w:rPr>
      <w:rFonts w:ascii="Times New Roman" w:hAnsi="Times New Roman"/>
      <w:sz w:val="18"/>
      <w:szCs w:val="18"/>
    </w:rPr>
  </w:style>
  <w:style w:type="paragraph" w:styleId="25">
    <w:name w:val="footer"/>
    <w:basedOn w:val="1"/>
    <w:link w:val="64"/>
    <w:unhideWhenUsed/>
    <w:qFormat/>
    <w:uiPriority w:val="99"/>
    <w:pPr>
      <w:tabs>
        <w:tab w:val="center" w:pos="4153"/>
        <w:tab w:val="right" w:pos="8306"/>
      </w:tabs>
      <w:snapToGrid w:val="0"/>
      <w:jc w:val="left"/>
    </w:pPr>
    <w:rPr>
      <w:sz w:val="18"/>
      <w:szCs w:val="18"/>
    </w:rPr>
  </w:style>
  <w:style w:type="paragraph" w:styleId="26">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12"/>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90"/>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4"/>
    <w:qFormat/>
    <w:uiPriority w:val="0"/>
    <w:rPr>
      <w:rFonts w:ascii="宋体" w:hAnsi="宋体"/>
      <w:szCs w:val="24"/>
      <w:u w:val="single"/>
    </w:rPr>
  </w:style>
  <w:style w:type="paragraph" w:styleId="32">
    <w:name w:val="Normal (Web)"/>
    <w:basedOn w:val="1"/>
    <w:unhideWhenUsed/>
    <w:qFormat/>
    <w:uiPriority w:val="99"/>
    <w:pPr>
      <w:jc w:val="left"/>
    </w:pPr>
    <w:rPr>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Title"/>
    <w:basedOn w:val="1"/>
    <w:link w:val="74"/>
    <w:qFormat/>
    <w:uiPriority w:val="0"/>
    <w:pPr>
      <w:spacing w:before="120" w:after="60"/>
      <w:jc w:val="center"/>
    </w:pPr>
    <w:rPr>
      <w:rFonts w:ascii="Arial" w:hAnsi="Arial"/>
      <w:b/>
      <w:sz w:val="44"/>
      <w:szCs w:val="20"/>
    </w:rPr>
  </w:style>
  <w:style w:type="paragraph" w:styleId="35">
    <w:name w:val="annotation subject"/>
    <w:basedOn w:val="16"/>
    <w:next w:val="16"/>
    <w:link w:val="114"/>
    <w:qFormat/>
    <w:uiPriority w:val="0"/>
    <w:rPr>
      <w:b/>
      <w:bCs/>
    </w:rPr>
  </w:style>
  <w:style w:type="paragraph" w:styleId="36">
    <w:name w:val="Body Text First Indent"/>
    <w:basedOn w:val="18"/>
    <w:link w:val="78"/>
    <w:qFormat/>
    <w:uiPriority w:val="0"/>
    <w:pPr>
      <w:ind w:firstLine="42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TML Definition"/>
    <w:basedOn w:val="39"/>
    <w:semiHidden/>
    <w:unhideWhenUsed/>
    <w:qFormat/>
    <w:uiPriority w:val="99"/>
    <w:rPr>
      <w:i/>
      <w:iCs/>
    </w:rPr>
  </w:style>
  <w:style w:type="character" w:styleId="45">
    <w:name w:val="Hyperlink"/>
    <w:basedOn w:val="39"/>
    <w:qFormat/>
    <w:uiPriority w:val="99"/>
    <w:rPr>
      <w:color w:val="0000FF"/>
      <w:u w:val="single"/>
    </w:rPr>
  </w:style>
  <w:style w:type="character" w:styleId="46">
    <w:name w:val="HTML Code"/>
    <w:basedOn w:val="39"/>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character" w:styleId="49">
    <w:name w:val="HTML Keyboard"/>
    <w:basedOn w:val="39"/>
    <w:semiHidden/>
    <w:unhideWhenUsed/>
    <w:qFormat/>
    <w:uiPriority w:val="99"/>
    <w:rPr>
      <w:rFonts w:ascii="Consolas" w:hAnsi="Consolas" w:eastAsia="Consolas" w:cs="Consolas"/>
      <w:color w:val="FFFFFF"/>
      <w:sz w:val="21"/>
      <w:szCs w:val="21"/>
      <w:shd w:val="clear" w:color="auto" w:fill="333333"/>
    </w:rPr>
  </w:style>
  <w:style w:type="character" w:styleId="50">
    <w:name w:val="HTML Sample"/>
    <w:basedOn w:val="39"/>
    <w:semiHidden/>
    <w:unhideWhenUsed/>
    <w:qFormat/>
    <w:uiPriority w:val="99"/>
    <w:rPr>
      <w:rFonts w:hint="default" w:ascii="Consolas" w:hAnsi="Consolas" w:eastAsia="Consolas" w:cs="Consolas"/>
      <w:sz w:val="21"/>
      <w:szCs w:val="21"/>
    </w:rPr>
  </w:style>
  <w:style w:type="character" w:customStyle="1" w:styleId="51">
    <w:name w:val="标题 1 字符"/>
    <w:qFormat/>
    <w:uiPriority w:val="9"/>
    <w:rPr>
      <w:rFonts w:ascii="Calibri" w:hAnsi="Calibri" w:eastAsia="宋体" w:cs="Times New Roman"/>
      <w:b/>
      <w:bCs/>
      <w:kern w:val="44"/>
      <w:sz w:val="44"/>
      <w:szCs w:val="44"/>
    </w:rPr>
  </w:style>
  <w:style w:type="character" w:customStyle="1" w:styleId="52">
    <w:name w:val="标题 2 字符"/>
    <w:semiHidden/>
    <w:qFormat/>
    <w:uiPriority w:val="9"/>
    <w:rPr>
      <w:rFonts w:ascii="等线 Light" w:hAnsi="等线 Light" w:eastAsia="等线 Light" w:cs="Times New Roman"/>
      <w:b/>
      <w:bCs/>
      <w:sz w:val="32"/>
      <w:szCs w:val="32"/>
    </w:rPr>
  </w:style>
  <w:style w:type="character" w:customStyle="1" w:styleId="53">
    <w:name w:val="标题 3 字符"/>
    <w:semiHidden/>
    <w:qFormat/>
    <w:uiPriority w:val="9"/>
    <w:rPr>
      <w:rFonts w:ascii="Calibri" w:hAnsi="Calibri" w:eastAsia="宋体" w:cs="Times New Roman"/>
      <w:b/>
      <w:bCs/>
      <w:sz w:val="32"/>
      <w:szCs w:val="32"/>
    </w:rPr>
  </w:style>
  <w:style w:type="character" w:customStyle="1" w:styleId="54">
    <w:name w:val="标题 4 字符"/>
    <w:semiHidden/>
    <w:qFormat/>
    <w:uiPriority w:val="9"/>
    <w:rPr>
      <w:rFonts w:ascii="等线 Light" w:hAnsi="等线 Light" w:eastAsia="等线 Light" w:cs="Times New Roman"/>
      <w:b/>
      <w:bCs/>
      <w:sz w:val="28"/>
      <w:szCs w:val="28"/>
    </w:rPr>
  </w:style>
  <w:style w:type="character" w:customStyle="1" w:styleId="55">
    <w:name w:val="标题 5 字符"/>
    <w:semiHidden/>
    <w:qFormat/>
    <w:uiPriority w:val="9"/>
    <w:rPr>
      <w:rFonts w:ascii="Calibri" w:hAnsi="Calibri" w:eastAsia="宋体" w:cs="Times New Roman"/>
      <w:b/>
      <w:bCs/>
      <w:sz w:val="28"/>
      <w:szCs w:val="28"/>
    </w:rPr>
  </w:style>
  <w:style w:type="character" w:customStyle="1" w:styleId="56">
    <w:name w:val="标题 6 字符"/>
    <w:semiHidden/>
    <w:qFormat/>
    <w:uiPriority w:val="9"/>
    <w:rPr>
      <w:rFonts w:ascii="等线 Light" w:hAnsi="等线 Light" w:eastAsia="等线 Light" w:cs="Times New Roman"/>
      <w:b/>
      <w:bCs/>
      <w:sz w:val="24"/>
      <w:szCs w:val="24"/>
    </w:rPr>
  </w:style>
  <w:style w:type="character" w:customStyle="1" w:styleId="57">
    <w:name w:val="标题 7 字符"/>
    <w:semiHidden/>
    <w:qFormat/>
    <w:uiPriority w:val="9"/>
    <w:rPr>
      <w:rFonts w:ascii="Calibri" w:hAnsi="Calibri" w:eastAsia="宋体" w:cs="Times New Roman"/>
      <w:b/>
      <w:bCs/>
      <w:sz w:val="24"/>
      <w:szCs w:val="24"/>
    </w:rPr>
  </w:style>
  <w:style w:type="character" w:customStyle="1" w:styleId="58">
    <w:name w:val="标题 8 字符"/>
    <w:semiHidden/>
    <w:qFormat/>
    <w:uiPriority w:val="9"/>
    <w:rPr>
      <w:rFonts w:ascii="等线 Light" w:hAnsi="等线 Light" w:eastAsia="等线 Light" w:cs="Times New Roman"/>
      <w:sz w:val="24"/>
      <w:szCs w:val="24"/>
    </w:rPr>
  </w:style>
  <w:style w:type="character" w:customStyle="1" w:styleId="59">
    <w:name w:val="标题 9 字符"/>
    <w:semiHidden/>
    <w:qFormat/>
    <w:uiPriority w:val="9"/>
    <w:rPr>
      <w:rFonts w:ascii="等线 Light" w:hAnsi="等线 Light" w:eastAsia="等线 Light" w:cs="Times New Roman"/>
      <w:szCs w:val="21"/>
    </w:rPr>
  </w:style>
  <w:style w:type="character" w:customStyle="1" w:styleId="60">
    <w:name w:val="标题 3 Char"/>
    <w:link w:val="7"/>
    <w:qFormat/>
    <w:uiPriority w:val="0"/>
    <w:rPr>
      <w:rFonts w:ascii="宋体" w:hAnsi="宋体" w:eastAsia="宋体" w:cs="宋体"/>
      <w:b/>
      <w:sz w:val="24"/>
      <w:szCs w:val="27"/>
    </w:rPr>
  </w:style>
  <w:style w:type="character" w:customStyle="1" w:styleId="61">
    <w:name w:val="页眉 字符"/>
    <w:semiHidden/>
    <w:qFormat/>
    <w:uiPriority w:val="99"/>
    <w:rPr>
      <w:rFonts w:ascii="Calibri" w:hAnsi="Calibri" w:eastAsia="宋体" w:cs="Times New Roman"/>
      <w:sz w:val="18"/>
      <w:szCs w:val="18"/>
    </w:rPr>
  </w:style>
  <w:style w:type="character" w:customStyle="1" w:styleId="62">
    <w:name w:val="页眉 Char"/>
    <w:link w:val="26"/>
    <w:qFormat/>
    <w:uiPriority w:val="99"/>
    <w:rPr>
      <w:rFonts w:ascii="Calibri" w:hAnsi="Calibri" w:eastAsia="宋体" w:cs="Times New Roman"/>
      <w:sz w:val="18"/>
      <w:szCs w:val="18"/>
    </w:rPr>
  </w:style>
  <w:style w:type="character" w:customStyle="1" w:styleId="63">
    <w:name w:val="页脚 字符"/>
    <w:qFormat/>
    <w:uiPriority w:val="99"/>
    <w:rPr>
      <w:rFonts w:ascii="Calibri" w:hAnsi="Calibri" w:eastAsia="宋体" w:cs="Times New Roman"/>
      <w:sz w:val="18"/>
      <w:szCs w:val="18"/>
    </w:rPr>
  </w:style>
  <w:style w:type="character" w:customStyle="1" w:styleId="64">
    <w:name w:val="页脚 Char"/>
    <w:link w:val="25"/>
    <w:qFormat/>
    <w:uiPriority w:val="99"/>
    <w:rPr>
      <w:rFonts w:ascii="Calibri" w:hAnsi="Calibri" w:eastAsia="宋体" w:cs="Times New Roman"/>
      <w:sz w:val="18"/>
      <w:szCs w:val="18"/>
    </w:rPr>
  </w:style>
  <w:style w:type="character" w:customStyle="1" w:styleId="65">
    <w:name w:val="标题 1 Char"/>
    <w:link w:val="5"/>
    <w:qFormat/>
    <w:uiPriority w:val="0"/>
    <w:rPr>
      <w:rFonts w:ascii="Arial" w:hAnsi="Arial" w:eastAsia="宋体"/>
      <w:b/>
      <w:kern w:val="44"/>
      <w:sz w:val="28"/>
      <w:szCs w:val="28"/>
    </w:rPr>
  </w:style>
  <w:style w:type="character" w:customStyle="1" w:styleId="66">
    <w:name w:val="标题 2 Char"/>
    <w:link w:val="6"/>
    <w:qFormat/>
    <w:uiPriority w:val="0"/>
    <w:rPr>
      <w:rFonts w:ascii="Arial" w:hAnsi="Arial" w:eastAsia="宋体" w:cs="Times New Roman"/>
      <w:b/>
      <w:color w:val="000000"/>
      <w:sz w:val="24"/>
      <w:szCs w:val="24"/>
    </w:rPr>
  </w:style>
  <w:style w:type="character" w:customStyle="1" w:styleId="67">
    <w:name w:val="标题 4 Char"/>
    <w:link w:val="8"/>
    <w:qFormat/>
    <w:uiPriority w:val="0"/>
    <w:rPr>
      <w:rFonts w:ascii="宋体" w:hAnsi="宋体" w:eastAsia="宋体"/>
      <w:b/>
      <w:color w:val="000000"/>
      <w:kern w:val="2"/>
      <w:sz w:val="24"/>
      <w:szCs w:val="21"/>
    </w:rPr>
  </w:style>
  <w:style w:type="character" w:customStyle="1" w:styleId="68">
    <w:name w:val="标题 5 Char"/>
    <w:link w:val="9"/>
    <w:qFormat/>
    <w:uiPriority w:val="0"/>
    <w:rPr>
      <w:rFonts w:ascii="Arial" w:hAnsi="Arial" w:eastAsia="宋体" w:cs="Times New Roman"/>
      <w:color w:val="000000"/>
      <w:szCs w:val="21"/>
    </w:rPr>
  </w:style>
  <w:style w:type="character" w:customStyle="1" w:styleId="69">
    <w:name w:val="标题 6 Char"/>
    <w:link w:val="10"/>
    <w:qFormat/>
    <w:uiPriority w:val="0"/>
    <w:rPr>
      <w:rFonts w:ascii="Arial" w:hAnsi="Arial" w:eastAsia="黑体" w:cs="Times New Roman"/>
      <w:b/>
      <w:bCs/>
      <w:sz w:val="24"/>
      <w:szCs w:val="24"/>
    </w:rPr>
  </w:style>
  <w:style w:type="character" w:customStyle="1" w:styleId="70">
    <w:name w:val="标题 7 Char"/>
    <w:link w:val="11"/>
    <w:qFormat/>
    <w:uiPriority w:val="0"/>
    <w:rPr>
      <w:rFonts w:ascii="Times New Roman" w:hAnsi="Times New Roman" w:eastAsia="宋体" w:cs="Times New Roman"/>
      <w:b/>
      <w:sz w:val="24"/>
      <w:szCs w:val="20"/>
    </w:rPr>
  </w:style>
  <w:style w:type="character" w:customStyle="1" w:styleId="71">
    <w:name w:val="标题 8 Char"/>
    <w:link w:val="12"/>
    <w:qFormat/>
    <w:uiPriority w:val="0"/>
    <w:rPr>
      <w:rFonts w:ascii="Arial" w:hAnsi="Arial" w:eastAsia="黑体" w:cs="Times New Roman"/>
      <w:sz w:val="24"/>
      <w:szCs w:val="20"/>
    </w:rPr>
  </w:style>
  <w:style w:type="character" w:customStyle="1" w:styleId="72">
    <w:name w:val="标题 9 Char"/>
    <w:link w:val="13"/>
    <w:qFormat/>
    <w:uiPriority w:val="0"/>
    <w:rPr>
      <w:rFonts w:ascii="Arial" w:hAnsi="Arial" w:eastAsia="黑体" w:cs="Times New Roman"/>
      <w:szCs w:val="20"/>
    </w:rPr>
  </w:style>
  <w:style w:type="character" w:customStyle="1" w:styleId="73">
    <w:name w:val="标题 字符"/>
    <w:qFormat/>
    <w:uiPriority w:val="10"/>
    <w:rPr>
      <w:rFonts w:ascii="等线 Light" w:hAnsi="等线 Light" w:eastAsia="等线 Light" w:cs="Times New Roman"/>
      <w:b/>
      <w:bCs/>
      <w:sz w:val="32"/>
      <w:szCs w:val="32"/>
    </w:rPr>
  </w:style>
  <w:style w:type="character" w:customStyle="1" w:styleId="74">
    <w:name w:val="标题 Char"/>
    <w:link w:val="34"/>
    <w:qFormat/>
    <w:uiPriority w:val="0"/>
    <w:rPr>
      <w:rFonts w:ascii="Arial" w:hAnsi="Arial" w:eastAsia="宋体" w:cs="Times New Roman"/>
      <w:b/>
      <w:sz w:val="44"/>
      <w:szCs w:val="20"/>
    </w:rPr>
  </w:style>
  <w:style w:type="character" w:customStyle="1" w:styleId="75">
    <w:name w:val="正文文本 字符"/>
    <w:semiHidden/>
    <w:qFormat/>
    <w:uiPriority w:val="99"/>
    <w:rPr>
      <w:rFonts w:ascii="Calibri" w:hAnsi="Calibri" w:eastAsia="宋体" w:cs="Times New Roman"/>
    </w:rPr>
  </w:style>
  <w:style w:type="character" w:customStyle="1" w:styleId="76">
    <w:name w:val="正文文本 Char"/>
    <w:link w:val="18"/>
    <w:qFormat/>
    <w:uiPriority w:val="0"/>
    <w:rPr>
      <w:rFonts w:ascii="Times New Roman" w:hAnsi="Times New Roman" w:eastAsia="宋体" w:cs="Times New Roman"/>
      <w:szCs w:val="20"/>
    </w:rPr>
  </w:style>
  <w:style w:type="character" w:customStyle="1" w:styleId="77">
    <w:name w:val="正文首行缩进 字符"/>
    <w:basedOn w:val="75"/>
    <w:semiHidden/>
    <w:qFormat/>
    <w:uiPriority w:val="99"/>
    <w:rPr>
      <w:rFonts w:ascii="Calibri" w:hAnsi="Calibri" w:eastAsia="宋体" w:cs="Times New Roman"/>
    </w:rPr>
  </w:style>
  <w:style w:type="character" w:customStyle="1" w:styleId="78">
    <w:name w:val="正文首行缩进 Char"/>
    <w:link w:val="36"/>
    <w:qFormat/>
    <w:uiPriority w:val="0"/>
  </w:style>
  <w:style w:type="character" w:customStyle="1" w:styleId="79">
    <w:name w:val="日期 字符"/>
    <w:semiHidden/>
    <w:qFormat/>
    <w:uiPriority w:val="99"/>
    <w:rPr>
      <w:rFonts w:ascii="Calibri" w:hAnsi="Calibri" w:eastAsia="宋体" w:cs="Times New Roman"/>
    </w:rPr>
  </w:style>
  <w:style w:type="character" w:customStyle="1" w:styleId="80">
    <w:name w:val="日期 Char"/>
    <w:link w:val="21"/>
    <w:qFormat/>
    <w:uiPriority w:val="0"/>
    <w:rPr>
      <w:rFonts w:ascii="Times New Roman" w:hAnsi="Times New Roman" w:eastAsia="宋体" w:cs="Times New Roman"/>
      <w:szCs w:val="20"/>
    </w:rPr>
  </w:style>
  <w:style w:type="character" w:customStyle="1" w:styleId="81">
    <w:name w:val="正文文本缩进 字符"/>
    <w:semiHidden/>
    <w:qFormat/>
    <w:uiPriority w:val="99"/>
    <w:rPr>
      <w:rFonts w:ascii="Calibri" w:hAnsi="Calibri" w:eastAsia="宋体" w:cs="Times New Roman"/>
    </w:rPr>
  </w:style>
  <w:style w:type="character" w:customStyle="1" w:styleId="82">
    <w:name w:val="正文文本缩进 Char"/>
    <w:link w:val="3"/>
    <w:qFormat/>
    <w:uiPriority w:val="0"/>
    <w:rPr>
      <w:rFonts w:ascii="Times New Roman" w:hAnsi="Times New Roman" w:eastAsia="宋体" w:cs="Times New Roman"/>
      <w:sz w:val="28"/>
      <w:szCs w:val="20"/>
    </w:rPr>
  </w:style>
  <w:style w:type="character" w:customStyle="1" w:styleId="83">
    <w:name w:val="文档结构图 字符"/>
    <w:semiHidden/>
    <w:qFormat/>
    <w:uiPriority w:val="99"/>
    <w:rPr>
      <w:rFonts w:ascii="Microsoft YaHei UI" w:hAnsi="Calibri" w:eastAsia="Microsoft YaHei UI" w:cs="Times New Roman"/>
      <w:sz w:val="18"/>
      <w:szCs w:val="18"/>
    </w:rPr>
  </w:style>
  <w:style w:type="character" w:customStyle="1" w:styleId="84">
    <w:name w:val="文档结构图 Char"/>
    <w:link w:val="15"/>
    <w:qFormat/>
    <w:uiPriority w:val="0"/>
    <w:rPr>
      <w:rFonts w:ascii="Times New Roman" w:hAnsi="Times New Roman" w:eastAsia="宋体" w:cs="Times New Roman"/>
      <w:szCs w:val="20"/>
      <w:shd w:val="clear" w:color="auto" w:fill="000080"/>
    </w:rPr>
  </w:style>
  <w:style w:type="character" w:customStyle="1" w:styleId="85">
    <w:name w:val="纯文本 字符"/>
    <w:qFormat/>
    <w:uiPriority w:val="0"/>
    <w:rPr>
      <w:rFonts w:ascii="等线" w:hAnsi="Courier New" w:cs="Courier New"/>
    </w:rPr>
  </w:style>
  <w:style w:type="character" w:customStyle="1" w:styleId="86">
    <w:name w:val="纯文本 Char"/>
    <w:link w:val="20"/>
    <w:qFormat/>
    <w:uiPriority w:val="0"/>
    <w:rPr>
      <w:rFonts w:ascii="宋体" w:hAnsi="Courier New" w:eastAsia="宋体" w:cs="Times New Roman"/>
      <w:szCs w:val="20"/>
    </w:rPr>
  </w:style>
  <w:style w:type="character" w:customStyle="1" w:styleId="87">
    <w:name w:val="正文文本缩进 2 字符"/>
    <w:semiHidden/>
    <w:qFormat/>
    <w:uiPriority w:val="99"/>
    <w:rPr>
      <w:rFonts w:ascii="Calibri" w:hAnsi="Calibri" w:eastAsia="宋体" w:cs="Times New Roman"/>
    </w:rPr>
  </w:style>
  <w:style w:type="character" w:customStyle="1" w:styleId="88">
    <w:name w:val="正文文本缩进 2 Char"/>
    <w:link w:val="22"/>
    <w:qFormat/>
    <w:uiPriority w:val="0"/>
    <w:rPr>
      <w:rFonts w:ascii="Times New Roman" w:hAnsi="Times New Roman" w:eastAsia="宋体" w:cs="Times New Roman"/>
      <w:color w:val="000000"/>
      <w:sz w:val="24"/>
      <w:szCs w:val="20"/>
    </w:rPr>
  </w:style>
  <w:style w:type="character" w:customStyle="1" w:styleId="89">
    <w:name w:val="正文文本缩进 3 字符"/>
    <w:semiHidden/>
    <w:qFormat/>
    <w:uiPriority w:val="99"/>
    <w:rPr>
      <w:rFonts w:ascii="Calibri" w:hAnsi="Calibri" w:eastAsia="宋体" w:cs="Times New Roman"/>
      <w:sz w:val="16"/>
      <w:szCs w:val="16"/>
    </w:rPr>
  </w:style>
  <w:style w:type="character" w:customStyle="1" w:styleId="90">
    <w:name w:val="正文文本缩进 3 Char"/>
    <w:link w:val="29"/>
    <w:qFormat/>
    <w:uiPriority w:val="0"/>
    <w:rPr>
      <w:rFonts w:ascii="Times New Roman" w:hAnsi="Times New Roman" w:eastAsia="宋体" w:cs="Times New Roman"/>
      <w:color w:val="000000"/>
      <w:sz w:val="24"/>
      <w:szCs w:val="20"/>
    </w:rPr>
  </w:style>
  <w:style w:type="paragraph" w:customStyle="1" w:styleId="9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2">
    <w:name w:val="_Style 69"/>
    <w:qFormat/>
    <w:uiPriority w:val="0"/>
    <w:rPr>
      <w:rFonts w:ascii="等线" w:hAnsi="等线" w:eastAsia="等线" w:cs="Times New Roman"/>
      <w:lang w:val="en-US" w:eastAsia="zh-CN" w:bidi="ar-SA"/>
    </w:rPr>
  </w:style>
  <w:style w:type="character" w:customStyle="1" w:styleId="93">
    <w:name w:val="正文文本 2 字符"/>
    <w:semiHidden/>
    <w:qFormat/>
    <w:uiPriority w:val="99"/>
    <w:rPr>
      <w:rFonts w:ascii="Calibri" w:hAnsi="Calibri" w:eastAsia="宋体" w:cs="Times New Roman"/>
    </w:rPr>
  </w:style>
  <w:style w:type="character" w:customStyle="1" w:styleId="94">
    <w:name w:val="正文文本 2 Char"/>
    <w:link w:val="31"/>
    <w:qFormat/>
    <w:uiPriority w:val="0"/>
    <w:rPr>
      <w:rFonts w:ascii="宋体" w:hAnsi="宋体" w:eastAsia="宋体" w:cs="Times New Roman"/>
      <w:szCs w:val="24"/>
      <w:u w:val="single"/>
    </w:rPr>
  </w:style>
  <w:style w:type="paragraph" w:customStyle="1" w:styleId="95">
    <w:name w:val="表头"/>
    <w:basedOn w:val="1"/>
    <w:qFormat/>
    <w:uiPriority w:val="0"/>
    <w:pPr>
      <w:spacing w:line="360" w:lineRule="auto"/>
      <w:jc w:val="center"/>
    </w:pPr>
    <w:rPr>
      <w:rFonts w:ascii="黑体" w:hAnsi="Times New Roman" w:eastAsia="黑体"/>
      <w:kern w:val="0"/>
      <w:sz w:val="24"/>
      <w:szCs w:val="20"/>
    </w:rPr>
  </w:style>
  <w:style w:type="character" w:customStyle="1" w:styleId="96">
    <w:name w:val="尾注文本 字符"/>
    <w:semiHidden/>
    <w:qFormat/>
    <w:uiPriority w:val="99"/>
    <w:rPr>
      <w:rFonts w:ascii="Calibri" w:hAnsi="Calibri" w:eastAsia="宋体" w:cs="Times New Roman"/>
    </w:rPr>
  </w:style>
  <w:style w:type="character" w:customStyle="1" w:styleId="97">
    <w:name w:val="尾注文本 Char"/>
    <w:link w:val="23"/>
    <w:qFormat/>
    <w:uiPriority w:val="0"/>
    <w:rPr>
      <w:rFonts w:ascii="Times New Roman" w:hAnsi="Times New Roman" w:eastAsia="宋体" w:cs="Times New Roman"/>
      <w:szCs w:val="20"/>
    </w:rPr>
  </w:style>
  <w:style w:type="paragraph" w:customStyle="1" w:styleId="98">
    <w:name w:val="Char"/>
    <w:basedOn w:val="1"/>
    <w:qFormat/>
    <w:uiPriority w:val="0"/>
    <w:rPr>
      <w:rFonts w:ascii="Tahoma" w:hAnsi="Tahoma"/>
      <w:sz w:val="24"/>
      <w:szCs w:val="20"/>
    </w:rPr>
  </w:style>
  <w:style w:type="paragraph" w:customStyle="1" w:styleId="99">
    <w:name w:val="Char1"/>
    <w:basedOn w:val="1"/>
    <w:qFormat/>
    <w:uiPriority w:val="0"/>
    <w:pPr>
      <w:numPr>
        <w:ilvl w:val="0"/>
        <w:numId w:val="2"/>
      </w:numPr>
    </w:pPr>
    <w:rPr>
      <w:rFonts w:ascii="Times New Roman" w:hAnsi="Times New Roman"/>
      <w:sz w:val="24"/>
      <w:szCs w:val="24"/>
    </w:rPr>
  </w:style>
  <w:style w:type="paragraph" w:customStyle="1" w:styleId="100">
    <w:name w:val="公文抬头"/>
    <w:basedOn w:val="14"/>
    <w:qFormat/>
    <w:uiPriority w:val="0"/>
    <w:pPr>
      <w:ind w:firstLine="0"/>
    </w:pPr>
    <w:rPr>
      <w:rFonts w:ascii="仿宋_GB2312" w:eastAsia="仿宋_GB2312"/>
      <w:sz w:val="30"/>
      <w:szCs w:val="24"/>
    </w:rPr>
  </w:style>
  <w:style w:type="paragraph" w:customStyle="1" w:styleId="101">
    <w:name w:val="Char Char Char1 Char"/>
    <w:basedOn w:val="15"/>
    <w:qFormat/>
    <w:uiPriority w:val="0"/>
    <w:rPr>
      <w:rFonts w:ascii="Tahoma" w:hAnsi="Tahoma"/>
      <w:sz w:val="24"/>
      <w:szCs w:val="24"/>
    </w:rPr>
  </w:style>
  <w:style w:type="paragraph" w:customStyle="1" w:styleId="10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3">
    <w:name w:val="公文标题"/>
    <w:basedOn w:val="7"/>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4">
    <w:name w:val="发文落款"/>
    <w:basedOn w:val="102"/>
    <w:qFormat/>
    <w:uiPriority w:val="0"/>
    <w:pPr>
      <w:ind w:left="4094" w:right="607" w:firstLine="0"/>
      <w:jc w:val="center"/>
    </w:pPr>
  </w:style>
  <w:style w:type="paragraph" w:customStyle="1" w:styleId="105">
    <w:name w:val="Char Char Char Char"/>
    <w:basedOn w:val="1"/>
    <w:qFormat/>
    <w:uiPriority w:val="0"/>
    <w:rPr>
      <w:rFonts w:ascii="Times New Roman" w:hAnsi="Times New Roman"/>
      <w:sz w:val="30"/>
      <w:szCs w:val="24"/>
    </w:rPr>
  </w:style>
  <w:style w:type="character" w:customStyle="1" w:styleId="106">
    <w:name w:val="批注框文本 字符"/>
    <w:semiHidden/>
    <w:qFormat/>
    <w:uiPriority w:val="99"/>
    <w:rPr>
      <w:rFonts w:ascii="Calibri" w:hAnsi="Calibri" w:eastAsia="宋体" w:cs="Times New Roman"/>
      <w:sz w:val="18"/>
      <w:szCs w:val="18"/>
    </w:rPr>
  </w:style>
  <w:style w:type="character" w:customStyle="1" w:styleId="107">
    <w:name w:val="批注框文本 Char"/>
    <w:link w:val="24"/>
    <w:qFormat/>
    <w:uiPriority w:val="0"/>
    <w:rPr>
      <w:rFonts w:ascii="Times New Roman" w:hAnsi="Times New Roman" w:eastAsia="宋体" w:cs="Times New Roman"/>
      <w:sz w:val="18"/>
      <w:szCs w:val="18"/>
    </w:rPr>
  </w:style>
  <w:style w:type="paragraph" w:customStyle="1" w:styleId="108">
    <w:name w:val="TOC 标题1"/>
    <w:basedOn w:val="5"/>
    <w:semiHidden/>
    <w:unhideWhenUsed/>
    <w:qFormat/>
    <w:uiPriority w:val="39"/>
    <w:pPr>
      <w:widowControl/>
      <w:spacing w:before="480" w:after="0" w:line="276" w:lineRule="auto"/>
      <w:outlineLvl w:val="9"/>
    </w:pPr>
    <w:rPr>
      <w:rFonts w:ascii="Cambria" w:hAnsi="Cambria"/>
      <w:color w:val="365F91"/>
      <w:kern w:val="0"/>
    </w:rPr>
  </w:style>
  <w:style w:type="character" w:customStyle="1" w:styleId="109">
    <w:name w:val="批注文字 字符"/>
    <w:semiHidden/>
    <w:qFormat/>
    <w:uiPriority w:val="99"/>
    <w:rPr>
      <w:rFonts w:ascii="Calibri" w:hAnsi="Calibri" w:eastAsia="宋体" w:cs="Times New Roman"/>
    </w:rPr>
  </w:style>
  <w:style w:type="character" w:customStyle="1" w:styleId="110">
    <w:name w:val="批注文字 Char"/>
    <w:link w:val="16"/>
    <w:qFormat/>
    <w:uiPriority w:val="0"/>
    <w:rPr>
      <w:rFonts w:ascii="宋体" w:hAnsi="宋体" w:eastAsia="宋体" w:cs="Times New Roman"/>
      <w:sz w:val="24"/>
      <w:szCs w:val="24"/>
    </w:rPr>
  </w:style>
  <w:style w:type="character" w:customStyle="1" w:styleId="111">
    <w:name w:val="脚注文本 字符"/>
    <w:semiHidden/>
    <w:qFormat/>
    <w:uiPriority w:val="99"/>
    <w:rPr>
      <w:rFonts w:ascii="Calibri" w:hAnsi="Calibri" w:eastAsia="宋体" w:cs="Times New Roman"/>
      <w:sz w:val="18"/>
      <w:szCs w:val="18"/>
    </w:rPr>
  </w:style>
  <w:style w:type="character" w:customStyle="1" w:styleId="112">
    <w:name w:val="脚注文本 Char"/>
    <w:link w:val="28"/>
    <w:qFormat/>
    <w:uiPriority w:val="0"/>
    <w:rPr>
      <w:rFonts w:ascii="宋体" w:hAnsi="宋体" w:eastAsia="宋体" w:cs="Times New Roman"/>
      <w:sz w:val="18"/>
      <w:szCs w:val="18"/>
    </w:rPr>
  </w:style>
  <w:style w:type="character" w:customStyle="1" w:styleId="113">
    <w:name w:val="批注主题 字符"/>
    <w:semiHidden/>
    <w:qFormat/>
    <w:uiPriority w:val="99"/>
    <w:rPr>
      <w:rFonts w:ascii="Calibri" w:hAnsi="Calibri" w:eastAsia="宋体" w:cs="Times New Roman"/>
      <w:b/>
      <w:bCs/>
    </w:rPr>
  </w:style>
  <w:style w:type="character" w:customStyle="1" w:styleId="114">
    <w:name w:val="批注主题 Char"/>
    <w:link w:val="35"/>
    <w:qFormat/>
    <w:uiPriority w:val="0"/>
    <w:rPr>
      <w:rFonts w:ascii="宋体" w:hAnsi="宋体" w:eastAsia="宋体" w:cs="Times New Roman"/>
      <w:b/>
      <w:bCs/>
      <w:sz w:val="24"/>
      <w:szCs w:val="24"/>
    </w:rPr>
  </w:style>
  <w:style w:type="paragraph" w:styleId="115">
    <w:name w:val="List Paragraph"/>
    <w:basedOn w:val="1"/>
    <w:qFormat/>
    <w:uiPriority w:val="34"/>
    <w:pPr>
      <w:ind w:firstLine="420" w:firstLineChars="200"/>
    </w:pPr>
    <w:rPr>
      <w:rFonts w:ascii="Times New Roman" w:hAnsi="Times New Roman"/>
      <w:szCs w:val="20"/>
    </w:rPr>
  </w:style>
  <w:style w:type="paragraph" w:customStyle="1" w:styleId="116">
    <w:name w:val="修订1"/>
    <w:semiHidden/>
    <w:qFormat/>
    <w:uiPriority w:val="99"/>
    <w:rPr>
      <w:rFonts w:ascii="Times New Roman" w:hAnsi="Times New Roman" w:eastAsia="宋体" w:cs="Times New Roman"/>
      <w:kern w:val="2"/>
      <w:sz w:val="21"/>
      <w:lang w:val="en-US" w:eastAsia="zh-CN" w:bidi="ar-SA"/>
    </w:rPr>
  </w:style>
  <w:style w:type="character" w:customStyle="1" w:styleId="117">
    <w:name w:val="font11"/>
    <w:qFormat/>
    <w:uiPriority w:val="0"/>
    <w:rPr>
      <w:rFonts w:hint="eastAsia" w:ascii="宋体" w:hAnsi="宋体" w:eastAsia="宋体"/>
      <w:color w:val="000000"/>
      <w:sz w:val="24"/>
      <w:szCs w:val="24"/>
      <w:u w:val="single"/>
    </w:rPr>
  </w:style>
  <w:style w:type="paragraph" w:customStyle="1" w:styleId="118">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9">
    <w:name w:val="正文文本缩进 New New"/>
    <w:basedOn w:val="1"/>
    <w:qFormat/>
    <w:uiPriority w:val="0"/>
    <w:pPr>
      <w:spacing w:after="120"/>
      <w:ind w:left="420" w:leftChars="200"/>
    </w:pPr>
    <w:rPr>
      <w:rFonts w:ascii="Times New Roman" w:eastAsia="楷体_GB2312"/>
      <w:szCs w:val="20"/>
    </w:rPr>
  </w:style>
  <w:style w:type="paragraph" w:customStyle="1" w:styleId="120">
    <w:name w:val="正题"/>
    <w:basedOn w:val="121"/>
    <w:qFormat/>
    <w:uiPriority w:val="0"/>
    <w:pPr>
      <w:jc w:val="center"/>
    </w:pPr>
    <w:rPr>
      <w:rFonts w:ascii="宋体" w:hAnsi="宋体" w:eastAsia="黑体" w:cstheme="minorBidi"/>
      <w:b/>
      <w:sz w:val="36"/>
      <w:szCs w:val="36"/>
    </w:rPr>
  </w:style>
  <w:style w:type="paragraph" w:customStyle="1" w:styleId="121">
    <w:name w:val="文一"/>
    <w:link w:val="124"/>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22">
    <w:name w:val="No Spacing"/>
    <w:link w:val="123"/>
    <w:qFormat/>
    <w:uiPriority w:val="1"/>
    <w:rPr>
      <w:rFonts w:asciiTheme="minorHAnsi" w:hAnsiTheme="minorHAnsi" w:eastAsiaTheme="minorEastAsia" w:cstheme="minorBidi"/>
      <w:sz w:val="22"/>
      <w:szCs w:val="22"/>
      <w:lang w:val="en-US" w:eastAsia="zh-CN" w:bidi="ar-SA"/>
    </w:rPr>
  </w:style>
  <w:style w:type="character" w:customStyle="1" w:styleId="123">
    <w:name w:val="无间隔 Char"/>
    <w:basedOn w:val="39"/>
    <w:link w:val="122"/>
    <w:qFormat/>
    <w:uiPriority w:val="1"/>
    <w:rPr>
      <w:rFonts w:asciiTheme="minorHAnsi" w:hAnsiTheme="minorHAnsi" w:eastAsiaTheme="minorEastAsia" w:cstheme="minorBidi"/>
      <w:sz w:val="22"/>
      <w:szCs w:val="22"/>
    </w:rPr>
  </w:style>
  <w:style w:type="character" w:customStyle="1" w:styleId="124">
    <w:name w:val="文一 Char"/>
    <w:link w:val="121"/>
    <w:qFormat/>
    <w:uiPriority w:val="0"/>
    <w:rPr>
      <w:rFonts w:ascii="Calibri" w:hAnsi="Calibri" w:eastAsia="宋体"/>
      <w:snapToGrid w:val="0"/>
      <w:spacing w:val="4"/>
      <w:sz w:val="24"/>
      <w:szCs w:val="24"/>
    </w:rPr>
  </w:style>
  <w:style w:type="paragraph" w:customStyle="1" w:styleId="125">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6">
    <w:name w:val="正文缩进 Char"/>
    <w:link w:val="14"/>
    <w:qFormat/>
    <w:uiPriority w:val="0"/>
    <w:rPr>
      <w:rFonts w:ascii="Times New Roman" w:hAnsi="Times New Roman" w:eastAsia="宋体"/>
      <w:kern w:val="2"/>
      <w:sz w:val="21"/>
    </w:rPr>
  </w:style>
  <w:style w:type="paragraph" w:customStyle="1" w:styleId="127">
    <w:name w:val="正文 New New"/>
    <w:basedOn w:val="1"/>
    <w:qFormat/>
    <w:uiPriority w:val="0"/>
    <w:rPr>
      <w:rFonts w:ascii="Times New Roman" w:hAnsi="Times New Roman" w:eastAsia="楷体_GB2312" w:cs="宋体"/>
      <w:szCs w:val="21"/>
    </w:rPr>
  </w:style>
  <w:style w:type="paragraph" w:customStyle="1" w:styleId="128">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9">
    <w:name w:val="未处理的提及1"/>
    <w:basedOn w:val="39"/>
    <w:semiHidden/>
    <w:unhideWhenUsed/>
    <w:qFormat/>
    <w:uiPriority w:val="99"/>
    <w:rPr>
      <w:color w:val="605E5C"/>
      <w:shd w:val="clear" w:color="auto" w:fill="E1DFDD"/>
    </w:rPr>
  </w:style>
  <w:style w:type="character" w:customStyle="1" w:styleId="130">
    <w:name w:val="username"/>
    <w:basedOn w:val="39"/>
    <w:qFormat/>
    <w:uiPriority w:val="0"/>
  </w:style>
  <w:style w:type="character" w:customStyle="1" w:styleId="131">
    <w:name w:val="title26"/>
    <w:basedOn w:val="39"/>
    <w:qFormat/>
    <w:uiPriority w:val="0"/>
  </w:style>
  <w:style w:type="character" w:customStyle="1" w:styleId="132">
    <w:name w:val="title21"/>
    <w:basedOn w:val="39"/>
    <w:qFormat/>
    <w:uiPriority w:val="0"/>
  </w:style>
  <w:style w:type="paragraph" w:customStyle="1" w:styleId="133">
    <w:name w:val="章节三"/>
    <w:basedOn w:val="121"/>
    <w:qFormat/>
    <w:uiPriority w:val="0"/>
    <w:pPr>
      <w:spacing w:beforeLines="50" w:afterLines="50" w:line="240" w:lineRule="auto"/>
      <w:ind w:firstLine="0" w:firstLineChars="0"/>
      <w:jc w:val="left"/>
      <w:outlineLvl w:val="2"/>
    </w:pPr>
    <w:rPr>
      <w:rFonts w:ascii="黑体" w:hAnsi="宋体" w:eastAsia="黑体"/>
      <w:b/>
    </w:rPr>
  </w:style>
  <w:style w:type="character" w:customStyle="1" w:styleId="134">
    <w:name w:val="Unresolved Mention"/>
    <w:basedOn w:val="39"/>
    <w:semiHidden/>
    <w:unhideWhenUsed/>
    <w:qFormat/>
    <w:uiPriority w:val="99"/>
    <w:rPr>
      <w:color w:val="605E5C"/>
      <w:shd w:val="clear" w:color="auto" w:fill="E1DFDD"/>
    </w:rPr>
  </w:style>
  <w:style w:type="character" w:customStyle="1" w:styleId="135">
    <w:name w:val="NormalCharacter"/>
    <w:qFormat/>
    <w:uiPriority w:val="0"/>
  </w:style>
  <w:style w:type="character" w:customStyle="1" w:styleId="136">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37">
    <w:name w:val="font01"/>
    <w:qFormat/>
    <w:uiPriority w:val="0"/>
    <w:rPr>
      <w:rFonts w:hint="eastAsia" w:ascii="仿宋" w:hAnsi="仿宋" w:eastAsia="仿宋" w:cs="仿宋"/>
      <w:color w:val="000000"/>
      <w:sz w:val="28"/>
      <w:szCs w:val="28"/>
      <w:u w:val="none"/>
    </w:rPr>
  </w:style>
  <w:style w:type="paragraph" w:customStyle="1" w:styleId="138">
    <w:name w:val="Table Paragraph"/>
    <w:basedOn w:val="1"/>
    <w:unhideWhenUsed/>
    <w:qFormat/>
    <w:uiPriority w:val="1"/>
    <w:pPr>
      <w:autoSpaceDE w:val="0"/>
      <w:autoSpaceDN w:val="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F500-9EF8-4A9A-A475-A30965E55BEC}">
  <ds:schemaRefs/>
</ds:datastoreItem>
</file>

<file path=docProps/app.xml><?xml version="1.0" encoding="utf-8"?>
<Properties xmlns="http://schemas.openxmlformats.org/officeDocument/2006/extended-properties" xmlns:vt="http://schemas.openxmlformats.org/officeDocument/2006/docPropsVTypes">
  <Template>Normal</Template>
  <Pages>75</Pages>
  <Words>43696</Words>
  <Characters>46285</Characters>
  <Lines>376</Lines>
  <Paragraphs>106</Paragraphs>
  <TotalTime>0</TotalTime>
  <ScaleCrop>false</ScaleCrop>
  <LinksUpToDate>false</LinksUpToDate>
  <CharactersWithSpaces>48235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2022-09-26T09:44:00Z</dcterms:created>
  <dc:creator>Administrator</dc:creator>
  <cp:lastModifiedBy>张荣</cp:lastModifiedBy>
  <cp:lastPrinted>2023-04-13T13:19:00Z</cp:lastPrinted>
  <dcterms:modified xsi:type="dcterms:W3CDTF">2023-08-17T04:18:07Z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DD52AEEC013B439F9477A3C03D45935B_13</vt:lpwstr>
  </property>
</Properties>
</file>