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rPr>
      </w:pPr>
    </w:p>
    <w:p>
      <w:pPr>
        <w:spacing w:line="360" w:lineRule="auto"/>
        <w:jc w:val="center"/>
        <w:rPr>
          <w:rFonts w:hint="eastAsia" w:ascii="宋体" w:hAnsi="宋体" w:cs="宋体"/>
          <w:b/>
          <w:sz w:val="48"/>
          <w:szCs w:val="48"/>
          <w:lang w:eastAsia="zh-CN"/>
        </w:rPr>
      </w:pPr>
      <w:r>
        <w:rPr>
          <w:rFonts w:hint="eastAsia" w:ascii="宋体" w:hAnsi="宋体" w:cs="宋体"/>
          <w:b/>
          <w:sz w:val="48"/>
          <w:szCs w:val="48"/>
          <w:lang w:eastAsia="zh-CN"/>
        </w:rPr>
        <w:t>广州华星第8.6代氧化物半导体新型显示器件生产线项目（ph2）洁净机电工程</w:t>
      </w:r>
    </w:p>
    <w:p>
      <w:pPr>
        <w:spacing w:line="360" w:lineRule="auto"/>
        <w:jc w:val="center"/>
        <w:rPr>
          <w:rFonts w:hint="eastAsia" w:ascii="宋体" w:hAnsi="宋体" w:eastAsia="宋体" w:cs="宋体"/>
          <w:sz w:val="48"/>
          <w:szCs w:val="48"/>
          <w:u w:val="single"/>
          <w:lang w:eastAsia="zh-CN"/>
        </w:rPr>
      </w:pPr>
      <w:r>
        <w:rPr>
          <w:rFonts w:hint="eastAsia" w:ascii="宋体" w:hAnsi="宋体" w:cs="宋体"/>
          <w:b/>
          <w:sz w:val="48"/>
          <w:szCs w:val="48"/>
          <w:lang w:eastAsia="zh-CN"/>
        </w:rPr>
        <w:t>施工总承包</w:t>
      </w:r>
    </w:p>
    <w:p>
      <w:pPr>
        <w:spacing w:line="360" w:lineRule="auto"/>
        <w:jc w:val="center"/>
        <w:rPr>
          <w:rFonts w:ascii="宋体" w:hAnsi="宋体" w:cs="宋体"/>
          <w:sz w:val="36"/>
          <w:u w:val="single"/>
        </w:rPr>
      </w:pPr>
    </w:p>
    <w:p>
      <w:pPr>
        <w:pStyle w:val="9"/>
        <w:rPr>
          <w:rFonts w:ascii="宋体" w:hAnsi="宋体" w:cs="宋体"/>
        </w:rPr>
      </w:pPr>
    </w:p>
    <w:p>
      <w:pPr>
        <w:spacing w:line="360" w:lineRule="auto"/>
        <w:jc w:val="center"/>
        <w:rPr>
          <w:rFonts w:ascii="宋体" w:hAnsi="宋体" w:cs="宋体"/>
          <w:sz w:val="36"/>
          <w:u w:val="single"/>
        </w:rPr>
      </w:pPr>
    </w:p>
    <w:p>
      <w:pPr>
        <w:pStyle w:val="22"/>
      </w:pPr>
    </w:p>
    <w:p>
      <w:pPr>
        <w:spacing w:line="360" w:lineRule="auto"/>
        <w:jc w:val="center"/>
        <w:rPr>
          <w:rFonts w:ascii="宋体" w:hAnsi="宋体" w:cs="宋体"/>
          <w:sz w:val="36"/>
          <w:u w:val="single"/>
        </w:rPr>
      </w:pPr>
    </w:p>
    <w:p>
      <w:pPr>
        <w:spacing w:line="300" w:lineRule="auto"/>
        <w:jc w:val="center"/>
        <w:rPr>
          <w:rFonts w:ascii="宋体" w:hAnsi="宋体" w:cs="宋体"/>
          <w:b/>
          <w:bCs/>
          <w:spacing w:val="26"/>
          <w:sz w:val="96"/>
          <w:szCs w:val="96"/>
        </w:rPr>
      </w:pPr>
      <w:r>
        <w:rPr>
          <w:rFonts w:hint="eastAsia" w:ascii="宋体" w:hAnsi="宋体" w:cs="宋体"/>
          <w:b/>
          <w:bCs/>
          <w:spacing w:val="26"/>
          <w:sz w:val="96"/>
          <w:szCs w:val="96"/>
        </w:rPr>
        <w:t>招标文件</w:t>
      </w:r>
    </w:p>
    <w:p>
      <w:pPr>
        <w:spacing w:line="360" w:lineRule="auto"/>
        <w:jc w:val="center"/>
        <w:rPr>
          <w:rFonts w:ascii="宋体" w:hAnsi="宋体" w:cs="宋体"/>
          <w:sz w:val="32"/>
        </w:rPr>
      </w:pPr>
    </w:p>
    <w:p>
      <w:pPr>
        <w:spacing w:line="360" w:lineRule="auto"/>
        <w:ind w:firstLine="2560" w:firstLineChars="800"/>
        <w:rPr>
          <w:rFonts w:ascii="宋体" w:hAnsi="宋体" w:cs="宋体"/>
          <w:sz w:val="32"/>
        </w:rPr>
      </w:pPr>
    </w:p>
    <w:p>
      <w:pPr>
        <w:spacing w:line="360" w:lineRule="auto"/>
        <w:rPr>
          <w:rFonts w:ascii="宋体" w:hAnsi="宋体" w:cs="宋体"/>
          <w:sz w:val="52"/>
        </w:rPr>
      </w:pPr>
    </w:p>
    <w:p>
      <w:pPr>
        <w:spacing w:line="360" w:lineRule="auto"/>
        <w:rPr>
          <w:rFonts w:ascii="宋体" w:hAnsi="宋体" w:cs="宋体"/>
          <w:sz w:val="52"/>
        </w:rPr>
      </w:pPr>
    </w:p>
    <w:p>
      <w:pPr>
        <w:spacing w:line="360" w:lineRule="auto"/>
        <w:rPr>
          <w:rFonts w:ascii="宋体" w:hAnsi="宋体" w:cs="宋体"/>
          <w:sz w:val="52"/>
        </w:rPr>
      </w:pPr>
    </w:p>
    <w:p>
      <w:pPr>
        <w:spacing w:line="360" w:lineRule="auto"/>
        <w:ind w:firstLine="1200" w:firstLineChars="400"/>
        <w:rPr>
          <w:rFonts w:ascii="宋体" w:hAnsi="宋体" w:cs="宋体"/>
          <w:sz w:val="30"/>
          <w:szCs w:val="30"/>
          <w:u w:val="single"/>
        </w:rPr>
      </w:pPr>
      <w:r>
        <w:rPr>
          <w:rFonts w:hint="eastAsia" w:ascii="宋体" w:hAnsi="宋体" w:cs="宋体"/>
          <w:sz w:val="30"/>
          <w:szCs w:val="30"/>
        </w:rPr>
        <w:t>招  标 单 位：</w:t>
      </w:r>
      <w:r>
        <w:rPr>
          <w:rFonts w:hint="eastAsia" w:ascii="宋体" w:hAnsi="宋体" w:cs="宋体"/>
          <w:sz w:val="30"/>
          <w:szCs w:val="30"/>
          <w:u w:val="single"/>
        </w:rPr>
        <w:t>广州华星光电半导体显示技术有限公司</w:t>
      </w:r>
    </w:p>
    <w:p>
      <w:pPr>
        <w:spacing w:line="360" w:lineRule="auto"/>
        <w:ind w:firstLine="1200" w:firstLineChars="400"/>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广东公信招标有限公司</w:t>
      </w:r>
    </w:p>
    <w:p>
      <w:pPr>
        <w:spacing w:line="360" w:lineRule="auto"/>
        <w:ind w:firstLine="1200" w:firstLineChars="400"/>
        <w:rPr>
          <w:rFonts w:ascii="宋体" w:hAnsi="宋体" w:cs="宋体"/>
          <w:sz w:val="30"/>
          <w:szCs w:val="30"/>
        </w:rPr>
      </w:pPr>
      <w:r>
        <w:rPr>
          <w:rFonts w:hint="eastAsia" w:ascii="宋体" w:hAnsi="宋体" w:cs="宋体"/>
          <w:sz w:val="30"/>
          <w:szCs w:val="30"/>
        </w:rPr>
        <w:t>日        期：</w:t>
      </w:r>
      <w:r>
        <w:rPr>
          <w:rFonts w:hint="eastAsia" w:ascii="宋体" w:hAnsi="宋体" w:cs="宋体"/>
          <w:sz w:val="30"/>
          <w:szCs w:val="30"/>
          <w:u w:val="single"/>
        </w:rPr>
        <w:t>202</w:t>
      </w:r>
      <w:r>
        <w:rPr>
          <w:rFonts w:hint="eastAsia" w:ascii="宋体" w:hAnsi="宋体" w:cs="宋体"/>
          <w:sz w:val="30"/>
          <w:szCs w:val="30"/>
          <w:u w:val="single"/>
          <w:lang w:val="en-US" w:eastAsia="zh-CN"/>
        </w:rPr>
        <w:t>3</w:t>
      </w:r>
      <w:r>
        <w:rPr>
          <w:rFonts w:hint="eastAsia" w:ascii="宋体" w:hAnsi="宋体" w:cs="宋体"/>
          <w:sz w:val="30"/>
          <w:szCs w:val="30"/>
          <w:u w:val="single"/>
        </w:rPr>
        <w:t>年</w:t>
      </w:r>
      <w:r>
        <w:rPr>
          <w:rFonts w:hint="eastAsia" w:ascii="宋体" w:hAnsi="宋体" w:cs="宋体"/>
          <w:sz w:val="30"/>
          <w:szCs w:val="30"/>
          <w:u w:val="single"/>
          <w:lang w:val="en-US" w:eastAsia="zh-CN"/>
        </w:rPr>
        <w:t>8</w:t>
      </w:r>
      <w:r>
        <w:rPr>
          <w:rFonts w:hint="eastAsia" w:ascii="宋体" w:hAnsi="宋体" w:cs="宋体"/>
          <w:sz w:val="30"/>
          <w:szCs w:val="30"/>
          <w:u w:val="single"/>
        </w:rPr>
        <w:t>月</w:t>
      </w:r>
    </w:p>
    <w:p>
      <w:pPr>
        <w:jc w:val="center"/>
        <w:rPr>
          <w:rFonts w:ascii="宋体" w:hAnsi="宋体" w:cs="宋体"/>
          <w:b/>
          <w:caps/>
          <w:kern w:val="0"/>
          <w:sz w:val="44"/>
          <w:szCs w:val="44"/>
        </w:rPr>
      </w:pPr>
      <w:r>
        <w:rPr>
          <w:rStyle w:val="48"/>
          <w:rFonts w:hint="eastAsia" w:ascii="宋体" w:hAnsi="宋体" w:cs="宋体"/>
          <w:b/>
          <w:bCs/>
          <w:color w:val="auto"/>
        </w:rPr>
        <w:br w:type="page"/>
      </w:r>
      <w:r>
        <w:rPr>
          <w:rStyle w:val="48"/>
          <w:rFonts w:hint="eastAsia" w:ascii="宋体" w:hAnsi="宋体" w:cs="宋体"/>
          <w:b/>
          <w:bCs/>
          <w:color w:val="auto"/>
          <w:sz w:val="44"/>
          <w:szCs w:val="44"/>
          <w:u w:val="none"/>
        </w:rPr>
        <w:t>目   录</w:t>
      </w:r>
    </w:p>
    <w:p>
      <w:pPr>
        <w:pStyle w:val="30"/>
        <w:tabs>
          <w:tab w:val="right" w:leader="dot" w:pos="9070"/>
        </w:tabs>
        <w:snapToGrid w:val="0"/>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"_Toc7407" </w:instrText>
      </w:r>
      <w:r>
        <w:fldChar w:fldCharType="separate"/>
      </w:r>
      <w:r>
        <w:rPr>
          <w:rFonts w:hint="eastAsia" w:ascii="宋体" w:hAnsi="宋体" w:cs="宋体"/>
          <w:sz w:val="24"/>
          <w:szCs w:val="24"/>
        </w:rPr>
        <w:t>第一章  投标须知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_Toc7407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"_Toc12161" </w:instrText>
      </w:r>
      <w:r>
        <w:fldChar w:fldCharType="separate"/>
      </w:r>
      <w:r>
        <w:rPr>
          <w:rFonts w:hint="eastAsia" w:ascii="宋体" w:hAnsi="宋体" w:cs="宋体"/>
          <w:sz w:val="24"/>
          <w:szCs w:val="24"/>
        </w:rPr>
        <w:t>第二章  开标、评标及定标办法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_Toc12161 \h </w:instrText>
      </w:r>
      <w:r>
        <w:rPr>
          <w:rFonts w:hint="eastAsia" w:ascii="宋体" w:hAnsi="宋体" w:cs="宋体"/>
          <w:sz w:val="24"/>
          <w:szCs w:val="24"/>
        </w:rPr>
        <w:fldChar w:fldCharType="separate"/>
      </w:r>
      <w:r>
        <w:rPr>
          <w:rFonts w:ascii="宋体" w:hAnsi="宋体" w:cs="宋体"/>
          <w:sz w:val="24"/>
          <w:szCs w:val="24"/>
        </w:rPr>
        <w:t>38</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"_Toc29037" </w:instrText>
      </w:r>
      <w:r>
        <w:fldChar w:fldCharType="separate"/>
      </w:r>
      <w:r>
        <w:rPr>
          <w:rFonts w:hint="eastAsia" w:ascii="宋体" w:hAnsi="宋体" w:cs="宋体"/>
          <w:sz w:val="24"/>
          <w:szCs w:val="24"/>
        </w:rPr>
        <w:t>第三章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_Toc29037 \h </w:instrText>
      </w:r>
      <w:r>
        <w:rPr>
          <w:rFonts w:hint="eastAsia" w:ascii="宋体" w:hAnsi="宋体" w:cs="宋体"/>
          <w:sz w:val="24"/>
          <w:szCs w:val="24"/>
        </w:rPr>
        <w:fldChar w:fldCharType="separate"/>
      </w:r>
      <w:r>
        <w:rPr>
          <w:rFonts w:ascii="宋体" w:hAnsi="宋体" w:cs="宋体"/>
          <w:sz w:val="24"/>
          <w:szCs w:val="24"/>
        </w:rPr>
        <w:t>72</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"_Toc9573" </w:instrText>
      </w:r>
      <w:r>
        <w:fldChar w:fldCharType="separate"/>
      </w:r>
      <w:r>
        <w:rPr>
          <w:rFonts w:hint="eastAsia" w:ascii="宋体" w:hAnsi="宋体" w:cs="宋体"/>
          <w:sz w:val="24"/>
          <w:szCs w:val="24"/>
        </w:rPr>
        <w:t>第四章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_Toc9573 \h </w:instrText>
      </w:r>
      <w:r>
        <w:rPr>
          <w:rFonts w:hint="eastAsia" w:ascii="宋体" w:hAnsi="宋体" w:cs="宋体"/>
          <w:sz w:val="24"/>
          <w:szCs w:val="24"/>
        </w:rPr>
        <w:fldChar w:fldCharType="separate"/>
      </w:r>
      <w:r>
        <w:rPr>
          <w:rFonts w:ascii="宋体" w:hAnsi="宋体" w:cs="宋体"/>
          <w:sz w:val="24"/>
          <w:szCs w:val="24"/>
        </w:rPr>
        <w:t>73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"_Toc24819" </w:instrText>
      </w:r>
      <w:r>
        <w:fldChar w:fldCharType="separate"/>
      </w:r>
      <w:r>
        <w:rPr>
          <w:rFonts w:hint="eastAsia" w:ascii="宋体" w:hAnsi="宋体" w:cs="宋体"/>
          <w:sz w:val="24"/>
          <w:szCs w:val="24"/>
        </w:rPr>
        <w:t>第五章  技术条件（工程建设标准）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_Toc24819 \h </w:instrText>
      </w:r>
      <w:r>
        <w:rPr>
          <w:rFonts w:hint="eastAsia" w:ascii="宋体" w:hAnsi="宋体" w:cs="宋体"/>
          <w:sz w:val="24"/>
          <w:szCs w:val="24"/>
        </w:rPr>
        <w:fldChar w:fldCharType="separate"/>
      </w:r>
      <w:r>
        <w:rPr>
          <w:rFonts w:ascii="宋体" w:hAnsi="宋体" w:cs="宋体"/>
          <w:sz w:val="24"/>
          <w:szCs w:val="24"/>
        </w:rPr>
        <w:t>102</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"_Toc13531" </w:instrText>
      </w:r>
      <w:r>
        <w:fldChar w:fldCharType="separate"/>
      </w:r>
      <w:r>
        <w:rPr>
          <w:rFonts w:hint="eastAsia" w:ascii="宋体" w:hAnsi="宋体" w:cs="宋体"/>
          <w:sz w:val="24"/>
          <w:szCs w:val="24"/>
        </w:rPr>
        <w:t>第六章  图纸及勘察资料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_Toc13531 \h </w:instrText>
      </w:r>
      <w:r>
        <w:rPr>
          <w:rFonts w:hint="eastAsia" w:ascii="宋体" w:hAnsi="宋体" w:cs="宋体"/>
          <w:sz w:val="24"/>
          <w:szCs w:val="24"/>
        </w:rPr>
        <w:fldChar w:fldCharType="separate"/>
      </w:r>
      <w:r>
        <w:rPr>
          <w:rFonts w:ascii="宋体" w:hAnsi="宋体" w:cs="宋体"/>
          <w:sz w:val="24"/>
          <w:szCs w:val="24"/>
        </w:rPr>
        <w:t>103</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"_Toc18683" </w:instrText>
      </w:r>
      <w:r>
        <w:fldChar w:fldCharType="separate"/>
      </w:r>
      <w:r>
        <w:rPr>
          <w:rFonts w:hint="eastAsia" w:ascii="宋体" w:hAnsi="宋体" w:cs="宋体"/>
          <w:sz w:val="24"/>
          <w:szCs w:val="24"/>
        </w:rPr>
        <w:t>第七章  工程量清单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_Toc18683 \h </w:instrText>
      </w:r>
      <w:r>
        <w:rPr>
          <w:rFonts w:hint="eastAsia" w:ascii="宋体" w:hAnsi="宋体" w:cs="宋体"/>
          <w:sz w:val="24"/>
          <w:szCs w:val="24"/>
        </w:rPr>
        <w:fldChar w:fldCharType="separate"/>
      </w:r>
      <w:r>
        <w:rPr>
          <w:rFonts w:ascii="宋体" w:hAnsi="宋体" w:cs="宋体"/>
          <w:sz w:val="24"/>
          <w:szCs w:val="24"/>
        </w:rPr>
        <w:t>104</w:t>
      </w:r>
      <w:r>
        <w:rPr>
          <w:rFonts w:hint="eastAsia" w:ascii="宋体" w:hAnsi="宋体" w:cs="宋体"/>
          <w:sz w:val="24"/>
          <w:szCs w:val="24"/>
        </w:rPr>
        <w:fldChar w:fldCharType="end"/>
      </w:r>
      <w:r>
        <w:rPr>
          <w:rFonts w:hint="eastAsia" w:ascii="宋体" w:hAnsi="宋体" w:cs="宋体"/>
          <w:sz w:val="24"/>
          <w:szCs w:val="24"/>
        </w:rPr>
        <w:fldChar w:fldCharType="end"/>
      </w:r>
    </w:p>
    <w:p>
      <w:pPr>
        <w:pStyle w:val="30"/>
        <w:tabs>
          <w:tab w:val="right" w:leader="dot" w:pos="9070"/>
        </w:tabs>
        <w:snapToGrid w:val="0"/>
        <w:spacing w:line="360" w:lineRule="auto"/>
        <w:rPr>
          <w:rFonts w:ascii="宋体" w:hAnsi="宋体" w:cs="宋体"/>
          <w:sz w:val="24"/>
          <w:szCs w:val="24"/>
        </w:rPr>
      </w:pPr>
      <w:r>
        <w:fldChar w:fldCharType="begin"/>
      </w:r>
      <w:r>
        <w:instrText xml:space="preserve"> HYPERLINK \l "_Toc2246" </w:instrText>
      </w:r>
      <w:r>
        <w:fldChar w:fldCharType="separate"/>
      </w:r>
      <w:r>
        <w:rPr>
          <w:rFonts w:hint="eastAsia" w:ascii="宋体" w:hAnsi="宋体" w:cs="宋体"/>
          <w:sz w:val="24"/>
          <w:szCs w:val="24"/>
        </w:rPr>
        <w:t>第八章  最高投标限价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_Toc2246 \h </w:instrText>
      </w:r>
      <w:r>
        <w:rPr>
          <w:rFonts w:hint="eastAsia" w:ascii="宋体" w:hAnsi="宋体" w:cs="宋体"/>
          <w:sz w:val="24"/>
          <w:szCs w:val="24"/>
        </w:rPr>
        <w:fldChar w:fldCharType="separate"/>
      </w:r>
      <w:r>
        <w:rPr>
          <w:rFonts w:ascii="宋体" w:hAnsi="宋体" w:cs="宋体"/>
          <w:sz w:val="24"/>
          <w:szCs w:val="24"/>
        </w:rPr>
        <w:t>105</w:t>
      </w:r>
      <w:r>
        <w:rPr>
          <w:rFonts w:hint="eastAsia" w:ascii="宋体" w:hAnsi="宋体" w:cs="宋体"/>
          <w:sz w:val="24"/>
          <w:szCs w:val="24"/>
        </w:rPr>
        <w:fldChar w:fldCharType="end"/>
      </w:r>
      <w:r>
        <w:rPr>
          <w:rFonts w:hint="eastAsia" w:ascii="宋体" w:hAnsi="宋体" w:cs="宋体"/>
          <w:sz w:val="24"/>
          <w:szCs w:val="24"/>
        </w:rPr>
        <w:fldChar w:fldCharType="end"/>
      </w:r>
    </w:p>
    <w:p>
      <w:pPr>
        <w:pStyle w:val="128"/>
        <w:snapToGrid w:val="0"/>
        <w:spacing w:line="360" w:lineRule="auto"/>
        <w:rPr>
          <w:rFonts w:ascii="宋体" w:hAnsi="宋体" w:cs="宋体"/>
        </w:rPr>
      </w:pPr>
      <w:r>
        <w:rPr>
          <w:rFonts w:hint="eastAsia" w:ascii="宋体" w:hAnsi="宋体" w:cs="宋体"/>
          <w:sz w:val="24"/>
          <w:szCs w:val="24"/>
        </w:rPr>
        <w:fldChar w:fldCharType="end"/>
      </w:r>
    </w:p>
    <w:p>
      <w:pPr>
        <w:pStyle w:val="128"/>
        <w:rPr>
          <w:rFonts w:ascii="宋体" w:hAnsi="宋体" w:cs="宋体"/>
        </w:rPr>
      </w:pPr>
      <w:r>
        <w:rPr>
          <w:rFonts w:hint="eastAsia" w:ascii="宋体" w:hAnsi="宋体" w:cs="宋体"/>
        </w:rPr>
        <w:br w:type="page"/>
      </w:r>
    </w:p>
    <w:p>
      <w:pPr>
        <w:pStyle w:val="2"/>
        <w:spacing w:before="0" w:after="0"/>
        <w:rPr>
          <w:rFonts w:ascii="宋体" w:hAnsi="宋体" w:cs="宋体"/>
        </w:rPr>
      </w:pPr>
      <w:bookmarkStart w:id="0" w:name="_Toc7407"/>
      <w:r>
        <w:rPr>
          <w:rFonts w:hint="eastAsia" w:ascii="宋体" w:hAnsi="宋体" w:cs="宋体"/>
        </w:rPr>
        <w:t>第一章  投标须知</w:t>
      </w:r>
      <w:bookmarkEnd w:id="0"/>
    </w:p>
    <w:p>
      <w:pPr>
        <w:pStyle w:val="6"/>
        <w:rPr>
          <w:rFonts w:ascii="宋体" w:hAnsi="宋体" w:cs="宋体"/>
          <w:color w:val="auto"/>
        </w:rPr>
      </w:pPr>
      <w:bookmarkStart w:id="1" w:name="_Toc28236"/>
      <w:r>
        <w:rPr>
          <w:rFonts w:hint="eastAsia" w:ascii="宋体" w:hAnsi="宋体" w:cs="宋体"/>
          <w:color w:val="auto"/>
        </w:rPr>
        <w:t>一、投标须知前附表</w:t>
      </w:r>
      <w:bookmarkEnd w:id="1"/>
    </w:p>
    <w:p>
      <w:pPr>
        <w:pStyle w:val="9"/>
        <w:spacing w:line="360" w:lineRule="auto"/>
        <w:ind w:firstLine="0"/>
        <w:rPr>
          <w:rFonts w:ascii="宋体" w:hAnsi="宋体" w:cs="宋体"/>
          <w:b/>
          <w:szCs w:val="21"/>
        </w:rPr>
      </w:pPr>
      <w:r>
        <w:rPr>
          <w:rFonts w:hint="eastAsia" w:ascii="宋体" w:hAnsi="宋体" w:cs="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1"/>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doub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wordWrap w:val="0"/>
              <w:topLinePunct/>
              <w:ind w:firstLine="458"/>
              <w:rPr>
                <w:rFonts w:ascii="宋体" w:hAnsi="宋体" w:cs="宋体"/>
                <w:szCs w:val="21"/>
              </w:rPr>
            </w:pPr>
            <w:r>
              <w:rPr>
                <w:rFonts w:hint="eastAsia" w:ascii="宋体" w:hAnsi="宋体" w:cs="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4"/>
              <w:wordWrap w:val="0"/>
              <w:topLinePunct/>
              <w:ind w:firstLine="458"/>
              <w:jc w:val="center"/>
              <w:rPr>
                <w:rFonts w:ascii="宋体" w:hAnsi="宋体" w:cs="宋体"/>
                <w:kern w:val="2"/>
                <w:sz w:val="21"/>
                <w:szCs w:val="21"/>
              </w:rPr>
            </w:pPr>
            <w:r>
              <w:rPr>
                <w:rFonts w:hint="eastAsia" w:ascii="宋体" w:hAnsi="宋体" w:cs="宋体"/>
                <w:kern w:val="2"/>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rPr>
              <w:t>招标人（即发包人）：</w:t>
            </w:r>
            <w:r>
              <w:rPr>
                <w:rFonts w:hint="eastAsia" w:ascii="宋体" w:hAnsi="宋体" w:cs="宋体"/>
                <w:szCs w:val="21"/>
                <w:u w:val="single"/>
              </w:rPr>
              <w:t>广州华星光电半导体显示技术有限公司</w:t>
            </w:r>
          </w:p>
          <w:p>
            <w:pPr>
              <w:wordWrap w:val="0"/>
              <w:topLinePunct/>
              <w:rPr>
                <w:rFonts w:ascii="宋体" w:hAnsi="宋体" w:cs="宋体"/>
                <w:szCs w:val="21"/>
              </w:rPr>
            </w:pPr>
            <w:r>
              <w:rPr>
                <w:rFonts w:hint="eastAsia" w:ascii="宋体" w:hAnsi="宋体" w:cs="宋体"/>
                <w:szCs w:val="21"/>
              </w:rPr>
              <w:t>招标代理：</w:t>
            </w:r>
            <w:r>
              <w:rPr>
                <w:rFonts w:hint="eastAsia" w:ascii="宋体" w:hAnsi="宋体" w:cs="宋体"/>
                <w:szCs w:val="21"/>
                <w:u w:val="single"/>
              </w:rPr>
              <w:t>广东公信招标有限公司</w:t>
            </w:r>
          </w:p>
          <w:p>
            <w:pPr>
              <w:wordWrap w:val="0"/>
              <w:topLinePunct/>
              <w:rPr>
                <w:rFonts w:hint="default" w:ascii="宋体" w:hAnsi="宋体" w:eastAsia="宋体" w:cs="宋体"/>
                <w:szCs w:val="21"/>
                <w:u w:val="single"/>
                <w:lang w:val="en-US" w:eastAsia="zh-CN"/>
              </w:rPr>
            </w:pPr>
            <w:r>
              <w:rPr>
                <w:rFonts w:hint="eastAsia" w:ascii="宋体" w:hAnsi="宋体" w:cs="宋体"/>
                <w:szCs w:val="21"/>
              </w:rPr>
              <w:t>设计单位：</w:t>
            </w:r>
            <w:r>
              <w:rPr>
                <w:rFonts w:hint="default"/>
                <w:u w:val="single"/>
                <w:lang w:val="en-US"/>
              </w:rPr>
              <w:t>世源科技工程有限公司</w:t>
            </w:r>
          </w:p>
          <w:p>
            <w:pPr>
              <w:wordWrap w:val="0"/>
              <w:topLinePunct/>
              <w:rPr>
                <w:rFonts w:hint="default" w:ascii="宋体" w:hAnsi="宋体" w:eastAsia="宋体" w:cs="宋体"/>
                <w:szCs w:val="21"/>
                <w:lang w:val="en-US" w:eastAsia="zh-CN"/>
              </w:rPr>
            </w:pPr>
            <w:r>
              <w:rPr>
                <w:rFonts w:hint="eastAsia" w:ascii="宋体" w:hAnsi="宋体" w:cs="宋体"/>
                <w:szCs w:val="21"/>
              </w:rPr>
              <w:t>监理单位：</w:t>
            </w:r>
            <w:r>
              <w:rPr>
                <w:rFonts w:hint="default"/>
                <w:u w:val="single"/>
                <w:lang w:val="en-US"/>
              </w:rPr>
              <w:t>中咨工程建设监理公司</w:t>
            </w:r>
          </w:p>
          <w:p>
            <w:pPr>
              <w:wordWrap w:val="0"/>
              <w:topLinePunct/>
              <w:rPr>
                <w:rFonts w:ascii="宋体" w:hAnsi="宋体" w:cs="宋体"/>
                <w:szCs w:val="21"/>
              </w:rPr>
            </w:pPr>
            <w:r>
              <w:rPr>
                <w:rFonts w:hint="eastAsia" w:ascii="宋体" w:hAnsi="宋体" w:cs="宋体"/>
                <w:szCs w:val="21"/>
              </w:rPr>
              <w:t>检测机构：</w:t>
            </w:r>
            <w:r>
              <w:rPr>
                <w:rFonts w:hint="eastAsia" w:ascii="宋体" w:hAnsi="宋体" w:cs="宋体"/>
                <w:szCs w:val="21"/>
                <w:u w:val="single"/>
              </w:rPr>
              <w:t xml:space="preserve">             /           </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hint="eastAsia" w:ascii="宋体" w:hAnsi="宋体" w:eastAsia="宋体" w:cs="宋体"/>
                <w:szCs w:val="21"/>
                <w:u w:val="single"/>
                <w:lang w:eastAsia="zh-CN"/>
              </w:rPr>
            </w:pPr>
            <w:r>
              <w:rPr>
                <w:rFonts w:hint="eastAsia" w:ascii="宋体" w:hAnsi="宋体" w:cs="宋体"/>
                <w:kern w:val="0"/>
                <w:szCs w:val="21"/>
                <w:u w:val="single"/>
                <w:lang w:eastAsia="zh-CN"/>
              </w:rPr>
              <w:t>广州华星第8.6代氧化物半导体新型显示器件生产线项目（ph2）洁净机电工程施工总承包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kern w:val="0"/>
                <w:szCs w:val="21"/>
                <w:u w:val="single"/>
              </w:rPr>
              <w:t>广州市黄埔区永和街道翟洞片区永安大道以北、禾丰市政路以东。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rPr>
            </w:pPr>
            <w:r>
              <w:rPr>
                <w:rFonts w:hint="eastAsia" w:ascii="宋体" w:hAnsi="宋体" w:cs="宋体"/>
                <w:kern w:val="0"/>
                <w:szCs w:val="21"/>
                <w:u w:val="single"/>
              </w:rPr>
              <w:t>本工程采用工程量清单计价、固定总价包干，合同总价包括但不限于人工、材料、机械、管理费、利润、施工配合费、水电费、成品保护费、安全、文明施工、政府标准合同文本规定的不可抗力以外的所有风险及其他一切不可预见因素、保修、质量、项目协调管理、验收移交（含政府主管部门的验收及相关费用）、竣工资料收集整理移交档案等，工程计价规则详见合同补充条款有关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bottom"/>
          </w:tcPr>
          <w:p>
            <w:pPr>
              <w:pStyle w:val="108"/>
              <w:wordWrap w:val="0"/>
              <w:spacing w:line="400" w:lineRule="exact"/>
              <w:ind w:firstLine="0" w:firstLineChars="0"/>
              <w:jc w:val="left"/>
              <w:rPr>
                <w:rFonts w:ascii="宋体" w:hAnsi="宋体" w:cs="宋体"/>
                <w:spacing w:val="0"/>
                <w:kern w:val="2"/>
                <w:sz w:val="21"/>
                <w:szCs w:val="21"/>
                <w:u w:val="single"/>
              </w:rPr>
            </w:pPr>
            <w:r>
              <w:rPr>
                <w:rFonts w:hint="eastAsia" w:ascii="宋体" w:hAnsi="宋体" w:cs="宋体"/>
                <w:sz w:val="21"/>
                <w:szCs w:val="21"/>
                <w:u w:val="single"/>
              </w:rPr>
              <w:t>达到与该工程有关的施工及验收规范的合格标准并满足招标人要求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spacing w:line="320" w:lineRule="exact"/>
              <w:rPr>
                <w:rFonts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pPr>
            <w:r>
              <w:t>计划开工日期</w:t>
            </w:r>
            <w:r>
              <w:rPr>
                <w:rFonts w:hint="eastAsia"/>
              </w:rPr>
              <w:t>暂定</w:t>
            </w:r>
            <w:r>
              <w:t>为 202</w:t>
            </w:r>
            <w:r>
              <w:rPr>
                <w:rFonts w:hint="eastAsia"/>
                <w:lang w:val="en-US" w:eastAsia="zh-CN"/>
              </w:rPr>
              <w:t>3</w:t>
            </w:r>
            <w:r>
              <w:t xml:space="preserve">年 </w:t>
            </w:r>
            <w:r>
              <w:rPr>
                <w:rFonts w:hint="eastAsia"/>
                <w:u w:val="single"/>
                <w:lang w:val="en-US" w:eastAsia="zh-CN"/>
              </w:rPr>
              <w:t>10</w:t>
            </w:r>
            <w:r>
              <w:t>月</w:t>
            </w:r>
            <w:r>
              <w:rPr>
                <w:rFonts w:hint="eastAsia"/>
                <w:u w:val="single"/>
                <w:lang w:val="en-US" w:eastAsia="zh-CN"/>
              </w:rPr>
              <w:t>15</w:t>
            </w:r>
            <w:r>
              <w:t>日计划开工，具体时间以开工指令中的日期为准。施工总工期（暂定）：</w:t>
            </w:r>
            <w:r>
              <w:rPr>
                <w:rFonts w:hint="eastAsia"/>
                <w:u w:val="single"/>
                <w:lang w:val="en-US" w:eastAsia="zh-CN"/>
              </w:rPr>
              <w:t>444</w:t>
            </w:r>
            <w:r>
              <w:t>日历天。</w:t>
            </w:r>
          </w:p>
          <w:p>
            <w:pPr>
              <w:wordWrap w:val="0"/>
              <w:topLinePunct/>
            </w:pPr>
            <w:r>
              <w:rPr>
                <w:rFonts w:hint="eastAsia"/>
              </w:rPr>
              <w:t>备注：对于招标人在合同中要求的节点工期和最终的竣工日期，投标人必须完全响应。如果承包人投标时所报工期提前于招标人要求的工期，投标人在施工组织设计中必须制定切实可行的保证措施，在投标报价中计取由此而增加的相关费用。除非合同文件另有约定，合同履约过程中发包人不会再向承包人支付任何性质的技术措施费用、赶工费用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企业自筹资金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ind w:firstLine="458"/>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spacing w:line="320" w:lineRule="exact"/>
              <w:rPr>
                <w:rFonts w:ascii="宋体" w:hAnsi="宋体" w:cs="宋体"/>
                <w:szCs w:val="21"/>
                <w:u w:val="single"/>
              </w:rPr>
            </w:pPr>
            <w:r>
              <w:rPr>
                <w:rFonts w:hint="eastAsia" w:ascii="宋体" w:hAnsi="宋体" w:cs="宋体"/>
                <w:szCs w:val="21"/>
                <w:u w:val="single"/>
              </w:rPr>
              <w:t>本工程的投标报价采用工程量清单计价方式。</w:t>
            </w:r>
          </w:p>
          <w:p>
            <w:pPr>
              <w:wordWrap w:val="0"/>
              <w:topLinePunct/>
              <w:spacing w:line="320" w:lineRule="exact"/>
              <w:rPr>
                <w:rFonts w:ascii="宋体" w:hAnsi="宋体" w:cs="宋体"/>
                <w:szCs w:val="21"/>
                <w:u w:val="single"/>
              </w:rPr>
            </w:pPr>
            <w:r>
              <w:rPr>
                <w:rFonts w:hint="eastAsia" w:ascii="宋体" w:hAnsi="宋体" w:cs="宋体"/>
                <w:szCs w:val="21"/>
                <w:u w:val="single"/>
              </w:rPr>
              <w:t>1、本工程的投标报价采用工程量清单计价方式，投标人在招标文件、施工图纸及工程量清单等规定范围内自行报价，但不得高于本项目的最高投标限价；</w:t>
            </w:r>
          </w:p>
          <w:p>
            <w:pPr>
              <w:wordWrap w:val="0"/>
              <w:topLinePunct/>
              <w:spacing w:line="320" w:lineRule="exact"/>
              <w:rPr>
                <w:rFonts w:ascii="宋体" w:hAnsi="宋体" w:cs="宋体"/>
                <w:color w:val="000000" w:themeColor="text1"/>
                <w:szCs w:val="21"/>
                <w:u w:val="single"/>
              </w:rPr>
            </w:pPr>
            <w:r>
              <w:rPr>
                <w:rFonts w:hint="eastAsia" w:ascii="宋体" w:hAnsi="宋体" w:cs="宋体"/>
                <w:szCs w:val="21"/>
                <w:u w:val="single"/>
              </w:rPr>
              <w:t>2、投标总报价超过最高投标限价的投标文件将被否决；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90</w:t>
            </w:r>
            <w:r>
              <w:rPr>
                <w:rFonts w:hint="eastAsia" w:ascii="宋体" w:hAnsi="宋体" w:cs="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kinsoku/>
              <w:wordWrap w:val="0"/>
              <w:overflowPunct/>
              <w:topLinePunct/>
              <w:autoSpaceDE/>
              <w:autoSpaceDN/>
              <w:bidi w:val="0"/>
              <w:adjustRightInd w:val="0"/>
              <w:snapToGrid w:val="0"/>
              <w:spacing w:line="320" w:lineRule="exact"/>
              <w:ind w:firstLine="0" w:firstLineChars="0"/>
              <w:textAlignment w:val="auto"/>
            </w:pPr>
            <w:r>
              <w:rPr>
                <w:color w:val="auto"/>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0 </w:t>
            </w:r>
            <w:r>
              <w:rPr>
                <w:rFonts w:hint="eastAsia"/>
                <w:color w:val="auto"/>
              </w:rPr>
              <w:t>万元人民币，缴</w:t>
            </w:r>
            <w:r>
              <w:rPr>
                <w:rFonts w:hint="eastAsia"/>
              </w:rPr>
              <w:t>纳时间在</w:t>
            </w:r>
            <w:r>
              <w:rPr>
                <w:rFonts w:hint="eastAsia"/>
                <w:u w:val="single"/>
              </w:rPr>
              <w:t>递交投标文件截止时间</w:t>
            </w:r>
            <w:r>
              <w:rPr>
                <w:rFonts w:hint="eastAsia"/>
              </w:rPr>
              <w:t>之前。</w:t>
            </w:r>
          </w:p>
          <w:p>
            <w:pPr>
              <w:keepNext w:val="0"/>
              <w:keepLines w:val="0"/>
              <w:pageBreakBefore w:val="0"/>
              <w:widowControl/>
              <w:kinsoku/>
              <w:wordWrap w:val="0"/>
              <w:overflowPunct/>
              <w:topLinePunct/>
              <w:autoSpaceDE/>
              <w:autoSpaceDN/>
              <w:bidi w:val="0"/>
              <w:adjustRightInd w:val="0"/>
              <w:snapToGrid w:val="0"/>
              <w:spacing w:line="320" w:lineRule="exact"/>
              <w:ind w:firstLine="0" w:firstLineChars="0"/>
              <w:textAlignment w:val="auto"/>
              <w:rPr>
                <w:rFonts w:hint="eastAsia" w:ascii="宋体" w:hAnsi="宋体" w:cs="宋体"/>
                <w:szCs w:val="21"/>
                <w:u w:val="single"/>
              </w:rPr>
            </w:pPr>
            <w:r>
              <w:rPr>
                <w:rFonts w:hint="eastAsia" w:ascii="宋体" w:hAnsi="宋体" w:cs="宋体"/>
                <w:szCs w:val="21"/>
                <w:u w:val="single"/>
              </w:rPr>
              <w:t>1、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pPr>
              <w:keepNext w:val="0"/>
              <w:keepLines w:val="0"/>
              <w:pageBreakBefore w:val="0"/>
              <w:widowControl/>
              <w:kinsoku/>
              <w:wordWrap w:val="0"/>
              <w:overflowPunct/>
              <w:topLinePunct/>
              <w:autoSpaceDE/>
              <w:autoSpaceDN/>
              <w:bidi w:val="0"/>
              <w:adjustRightInd w:val="0"/>
              <w:snapToGrid w:val="0"/>
              <w:spacing w:line="320" w:lineRule="exact"/>
              <w:ind w:firstLine="0" w:firstLineChars="0"/>
              <w:textAlignment w:val="auto"/>
              <w:rPr>
                <w:rFonts w:hint="eastAsia" w:ascii="宋体" w:hAnsi="宋体" w:cs="宋体"/>
                <w:szCs w:val="21"/>
                <w:u w:val="single"/>
              </w:rPr>
            </w:pPr>
            <w:r>
              <w:rPr>
                <w:rFonts w:hint="eastAsia" w:ascii="宋体" w:hAnsi="宋体" w:cs="宋体"/>
                <w:szCs w:val="21"/>
                <w:u w:val="single"/>
              </w:rPr>
              <w:t>1.1采用现金或者支票形式提交的，投标保证金须从投标人的银行基本账户转出，由</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代收，具体操作详见</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有关指引，到账情况以开标时</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数据库查询的信息为准。</w:t>
            </w:r>
          </w:p>
          <w:p>
            <w:pPr>
              <w:keepNext w:val="0"/>
              <w:keepLines w:val="0"/>
              <w:pageBreakBefore w:val="0"/>
              <w:widowControl/>
              <w:kinsoku/>
              <w:wordWrap w:val="0"/>
              <w:overflowPunct/>
              <w:topLinePunct/>
              <w:autoSpaceDE/>
              <w:autoSpaceDN/>
              <w:bidi w:val="0"/>
              <w:adjustRightInd w:val="0"/>
              <w:snapToGrid w:val="0"/>
              <w:spacing w:line="320" w:lineRule="exact"/>
              <w:ind w:firstLine="420" w:firstLineChars="200"/>
              <w:textAlignment w:val="auto"/>
              <w:rPr>
                <w:rFonts w:hint="eastAsia" w:ascii="宋体" w:hAnsi="宋体" w:cs="宋体"/>
                <w:szCs w:val="21"/>
                <w:u w:val="single"/>
              </w:rPr>
            </w:pPr>
            <w:r>
              <w:rPr>
                <w:rFonts w:hint="eastAsia" w:ascii="宋体" w:hAnsi="宋体" w:cs="宋体"/>
                <w:szCs w:val="21"/>
                <w:u w:val="single"/>
              </w:rPr>
              <w:t>收款单位：广州交易集团有限公司</w:t>
            </w:r>
          </w:p>
          <w:p>
            <w:pPr>
              <w:keepNext w:val="0"/>
              <w:keepLines w:val="0"/>
              <w:pageBreakBefore w:val="0"/>
              <w:widowControl/>
              <w:kinsoku/>
              <w:wordWrap w:val="0"/>
              <w:overflowPunct/>
              <w:topLinePunct/>
              <w:autoSpaceDE/>
              <w:autoSpaceDN/>
              <w:bidi w:val="0"/>
              <w:adjustRightInd w:val="0"/>
              <w:snapToGrid w:val="0"/>
              <w:spacing w:line="320" w:lineRule="exact"/>
              <w:ind w:firstLine="420" w:firstLineChars="200"/>
              <w:textAlignment w:val="auto"/>
              <w:rPr>
                <w:rFonts w:hint="eastAsia" w:ascii="宋体" w:hAnsi="宋体" w:cs="宋体"/>
                <w:szCs w:val="21"/>
                <w:u w:val="single"/>
              </w:rPr>
            </w:pPr>
            <w:r>
              <w:rPr>
                <w:rFonts w:hint="eastAsia" w:ascii="宋体" w:hAnsi="宋体" w:cs="宋体"/>
                <w:szCs w:val="21"/>
                <w:u w:val="single"/>
              </w:rPr>
              <w:t>开户银行：中国建设银行广州天润路支行</w:t>
            </w:r>
          </w:p>
          <w:p>
            <w:pPr>
              <w:keepNext w:val="0"/>
              <w:keepLines w:val="0"/>
              <w:pageBreakBefore w:val="0"/>
              <w:widowControl/>
              <w:kinsoku/>
              <w:wordWrap w:val="0"/>
              <w:overflowPunct/>
              <w:topLinePunct/>
              <w:autoSpaceDE/>
              <w:autoSpaceDN/>
              <w:bidi w:val="0"/>
              <w:adjustRightInd w:val="0"/>
              <w:snapToGrid w:val="0"/>
              <w:spacing w:line="320" w:lineRule="exact"/>
              <w:ind w:firstLine="420" w:firstLineChars="200"/>
              <w:textAlignment w:val="auto"/>
              <w:rPr>
                <w:rFonts w:hint="eastAsia" w:ascii="宋体" w:hAnsi="宋体" w:cs="宋体"/>
                <w:szCs w:val="21"/>
                <w:u w:val="single"/>
              </w:rPr>
            </w:pPr>
            <w:r>
              <w:rPr>
                <w:rFonts w:hint="eastAsia" w:ascii="宋体" w:hAnsi="宋体" w:cs="宋体"/>
                <w:szCs w:val="21"/>
                <w:u w:val="single"/>
              </w:rPr>
              <w:t>银行账号：44001583404059333333。</w:t>
            </w:r>
          </w:p>
          <w:p>
            <w:pPr>
              <w:keepNext w:val="0"/>
              <w:keepLines w:val="0"/>
              <w:pageBreakBefore w:val="0"/>
              <w:widowControl/>
              <w:kinsoku/>
              <w:wordWrap w:val="0"/>
              <w:overflowPunct/>
              <w:topLinePunct/>
              <w:autoSpaceDE/>
              <w:autoSpaceDN/>
              <w:bidi w:val="0"/>
              <w:adjustRightInd w:val="0"/>
              <w:snapToGrid w:val="0"/>
              <w:spacing w:line="320" w:lineRule="exact"/>
              <w:ind w:firstLine="0" w:firstLineChars="0"/>
              <w:textAlignment w:val="auto"/>
              <w:rPr>
                <w:rFonts w:hint="eastAsia" w:ascii="宋体" w:hAnsi="宋体" w:cs="宋体"/>
                <w:szCs w:val="21"/>
                <w:u w:val="single"/>
              </w:rPr>
            </w:pPr>
            <w:r>
              <w:rPr>
                <w:rFonts w:hint="eastAsia" w:ascii="宋体" w:hAnsi="宋体" w:cs="宋体"/>
                <w:szCs w:val="21"/>
                <w:u w:val="single"/>
              </w:rPr>
              <w:t>1.2依法必须招标的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pPr>
              <w:keepNext w:val="0"/>
              <w:keepLines w:val="0"/>
              <w:pageBreakBefore w:val="0"/>
              <w:widowControl/>
              <w:kinsoku/>
              <w:wordWrap w:val="0"/>
              <w:overflowPunct/>
              <w:topLinePunct/>
              <w:autoSpaceDE/>
              <w:autoSpaceDN/>
              <w:bidi w:val="0"/>
              <w:adjustRightInd w:val="0"/>
              <w:snapToGrid w:val="0"/>
              <w:spacing w:line="320" w:lineRule="exact"/>
              <w:ind w:firstLine="0" w:firstLineChars="0"/>
              <w:textAlignment w:val="auto"/>
              <w:rPr>
                <w:rFonts w:hint="eastAsia" w:ascii="宋体" w:hAnsi="宋体" w:cs="宋体"/>
                <w:szCs w:val="21"/>
                <w:u w:val="single"/>
              </w:rPr>
            </w:pPr>
            <w:r>
              <w:rPr>
                <w:rFonts w:hint="eastAsia" w:ascii="宋体" w:hAnsi="宋体" w:cs="宋体"/>
                <w:szCs w:val="21"/>
                <w:u w:val="single"/>
              </w:rPr>
              <w:t>2、关于信用良好企业免收投标保证金的说明</w:t>
            </w:r>
          </w:p>
          <w:p>
            <w:pPr>
              <w:keepNext w:val="0"/>
              <w:keepLines w:val="0"/>
              <w:pageBreakBefore w:val="0"/>
              <w:widowControl/>
              <w:kinsoku/>
              <w:wordWrap w:val="0"/>
              <w:overflowPunct/>
              <w:topLinePunct/>
              <w:autoSpaceDE/>
              <w:autoSpaceDN/>
              <w:bidi w:val="0"/>
              <w:adjustRightInd w:val="0"/>
              <w:snapToGrid w:val="0"/>
              <w:spacing w:line="320" w:lineRule="exact"/>
              <w:ind w:firstLine="420" w:firstLineChars="200"/>
              <w:textAlignment w:val="auto"/>
              <w:rPr>
                <w:rFonts w:hint="eastAsia" w:ascii="宋体" w:hAnsi="宋体" w:cs="宋体"/>
                <w:szCs w:val="21"/>
                <w:u w:val="single"/>
              </w:rPr>
            </w:pPr>
            <w:r>
              <w:rPr>
                <w:rFonts w:hint="eastAsia" w:ascii="宋体" w:hAnsi="宋体" w:cs="宋体"/>
                <w:szCs w:val="21"/>
                <w:u w:val="single"/>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pPr>
              <w:keepNext w:val="0"/>
              <w:keepLines w:val="0"/>
              <w:pageBreakBefore w:val="0"/>
              <w:widowControl/>
              <w:kinsoku/>
              <w:wordWrap w:val="0"/>
              <w:overflowPunct/>
              <w:topLinePunct/>
              <w:autoSpaceDE/>
              <w:autoSpaceDN/>
              <w:bidi w:val="0"/>
              <w:adjustRightInd w:val="0"/>
              <w:snapToGrid w:val="0"/>
              <w:spacing w:line="320" w:lineRule="exact"/>
              <w:ind w:firstLine="0" w:firstLineChars="0"/>
              <w:textAlignment w:val="auto"/>
              <w:rPr>
                <w:rFonts w:hint="eastAsia" w:ascii="宋体" w:hAnsi="宋体" w:cs="宋体"/>
                <w:szCs w:val="21"/>
                <w:u w:val="single"/>
              </w:rPr>
            </w:pPr>
            <w:r>
              <w:rPr>
                <w:rFonts w:hint="eastAsia" w:ascii="宋体" w:hAnsi="宋体" w:cs="宋体"/>
                <w:szCs w:val="21"/>
                <w:u w:val="single"/>
              </w:rPr>
              <w:t>3、关于中小企业免收投标保证金的说明</w:t>
            </w:r>
          </w:p>
          <w:p>
            <w:pPr>
              <w:keepNext w:val="0"/>
              <w:keepLines w:val="0"/>
              <w:pageBreakBefore w:val="0"/>
              <w:widowControl/>
              <w:kinsoku/>
              <w:wordWrap w:val="0"/>
              <w:overflowPunct/>
              <w:topLinePunct/>
              <w:autoSpaceDE/>
              <w:autoSpaceDN/>
              <w:bidi w:val="0"/>
              <w:adjustRightInd w:val="0"/>
              <w:snapToGrid w:val="0"/>
              <w:spacing w:line="320" w:lineRule="exact"/>
              <w:ind w:firstLine="420" w:firstLineChars="200"/>
              <w:textAlignment w:val="auto"/>
              <w:rPr>
                <w:rFonts w:hint="eastAsia" w:ascii="宋体" w:hAnsi="宋体" w:cs="宋体"/>
                <w:szCs w:val="21"/>
                <w:u w:val="single"/>
              </w:rPr>
            </w:pPr>
            <w:r>
              <w:rPr>
                <w:rFonts w:hint="eastAsia" w:ascii="宋体" w:hAnsi="宋体" w:cs="宋体"/>
                <w:szCs w:val="21"/>
                <w:u w:val="single"/>
              </w:rPr>
              <w:t>属于中小企业（包括中型、小型和微型企业）的投标人应在投标文件中提供属于中小企业的资料，可免交投标保证金：提供自行查询企业划型截图（以https://baosong.miit.gov.cn/ScaleTest网址查询结果为准，网页截图需包含网址信息。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pPr>
              <w:wordWrap w:val="0"/>
              <w:topLinePunct/>
              <w:adjustRightInd w:val="0"/>
              <w:snapToGrid w:val="0"/>
              <w:spacing w:line="320" w:lineRule="exact"/>
              <w:ind w:firstLine="0" w:firstLineChars="0"/>
              <w:rPr>
                <w:rFonts w:hint="eastAsia" w:ascii="宋体" w:hAnsi="宋体" w:cs="宋体"/>
                <w:szCs w:val="21"/>
                <w:u w:val="single"/>
              </w:rPr>
            </w:pPr>
            <w:r>
              <w:rPr>
                <w:rFonts w:hint="eastAsia" w:ascii="宋体" w:hAnsi="宋体" w:cs="宋体"/>
                <w:szCs w:val="21"/>
                <w:u w:val="single"/>
              </w:rPr>
              <w:t>4、开标时投标人没有按要求提供投标保证金的，其投标文件将被否决；未按招标文件要求提交符合免予提供投标保证金相关证明材料，且未提交投标保证金的投标人，视为未按要求提供投标保证金。</w:t>
            </w:r>
          </w:p>
          <w:p>
            <w:pPr>
              <w:wordWrap w:val="0"/>
              <w:topLinePunct/>
              <w:adjustRightInd w:val="0"/>
              <w:snapToGrid w:val="0"/>
              <w:spacing w:line="320" w:lineRule="exact"/>
              <w:ind w:firstLine="0" w:firstLineChars="0"/>
              <w:rPr>
                <w:rFonts w:hint="eastAsia" w:ascii="宋体" w:hAnsi="宋体" w:cs="宋体"/>
                <w:szCs w:val="21"/>
                <w:u w:val="single"/>
              </w:rPr>
            </w:pPr>
            <w:r>
              <w:rPr>
                <w:rFonts w:hint="eastAsia" w:ascii="宋体" w:hAnsi="宋体" w:cs="宋体"/>
                <w:szCs w:val="21"/>
                <w:u w:val="single"/>
              </w:rPr>
              <w:t>5、投标人如存在下列情况之一的，将被拒绝在一年内参与招标人后续工程投标：</w:t>
            </w:r>
          </w:p>
          <w:p>
            <w:pPr>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（1）投标人存在投标人须知16.4条款所列情形且投标人提交的保函、担保或保证保险无法兑付的；</w:t>
            </w:r>
          </w:p>
          <w:p>
            <w:pPr>
              <w:wordWrap w:val="0"/>
              <w:topLinePunct/>
              <w:adjustRightInd w:val="0"/>
              <w:snapToGrid w:val="0"/>
              <w:spacing w:line="320" w:lineRule="exact"/>
              <w:ind w:firstLine="420" w:firstLineChars="200"/>
              <w:rPr>
                <w:rFonts w:hint="eastAsia" w:ascii="宋体" w:hAnsi="宋体" w:cs="宋体"/>
                <w:szCs w:val="21"/>
                <w:u w:val="single"/>
              </w:rPr>
            </w:pPr>
            <w:r>
              <w:rPr>
                <w:rFonts w:hint="eastAsia" w:ascii="宋体" w:hAnsi="宋体" w:cs="宋体"/>
                <w:szCs w:val="21"/>
                <w:u w:val="single"/>
              </w:rPr>
              <w:t>（2）采用非电子形式提交投标保证金的投标人存在投标人须知16.4条款所列情形，且未按招标人要求补交银行保函、专业工程担保公司担保或保证保险原件的；</w:t>
            </w:r>
          </w:p>
          <w:p>
            <w:pPr>
              <w:wordWrap w:val="0"/>
              <w:topLinePunct/>
              <w:adjustRightInd w:val="0"/>
              <w:snapToGrid w:val="0"/>
              <w:spacing w:line="320" w:lineRule="exact"/>
              <w:ind w:firstLine="420" w:firstLineChars="200"/>
            </w:pPr>
            <w:r>
              <w:rPr>
                <w:rFonts w:hint="eastAsia" w:ascii="宋体" w:hAnsi="宋体" w:cs="宋体"/>
                <w:szCs w:val="21"/>
                <w:u w:val="single"/>
              </w:rPr>
              <w:t>（3）按招标文件要求免予提供投标保证金的投标人存在投标人须知16.4条款所列情形的。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adjustRightInd w:val="0"/>
              <w:snapToGrid w:val="0"/>
              <w:spacing w:line="320" w:lineRule="exact"/>
              <w:jc w:val="left"/>
              <w:rPr>
                <w:rFonts w:ascii="宋体" w:hAnsi="宋体" w:cs="宋体"/>
                <w:szCs w:val="21"/>
              </w:rPr>
            </w:pPr>
            <w:r>
              <w:rPr>
                <w:rFonts w:hint="eastAsia"/>
              </w:rPr>
              <w:t>招标人不集中组织，由投标人自行踏勘并承担所有费用，自行踏勘工程所发生的任何事故责任由投标人承担。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olor w:val="000000"/>
                <w:szCs w:val="21"/>
              </w:rPr>
            </w:pPr>
            <w:r>
              <w:rPr>
                <w:rFonts w:hint="eastAsia" w:ascii="宋体" w:hAnsi="宋体"/>
                <w:color w:val="000000"/>
                <w:szCs w:val="21"/>
              </w:rPr>
              <w:t>疑问提交时间：</w:t>
            </w:r>
            <w:r>
              <w:rPr>
                <w:rFonts w:hint="eastAsia" w:ascii="Times New Roman" w:hAnsi="Times New Roman"/>
                <w:szCs w:val="21"/>
                <w:u w:val="single"/>
              </w:rPr>
              <w:t>在递交投标文件截止日期前18日</w:t>
            </w:r>
            <w:r>
              <w:rPr>
                <w:rFonts w:hint="eastAsia" w:ascii="宋体" w:hAnsi="宋体"/>
                <w:color w:val="000000"/>
                <w:szCs w:val="21"/>
              </w:rPr>
              <w:t>；</w:t>
            </w:r>
          </w:p>
          <w:p>
            <w:pPr>
              <w:wordWrap w:val="0"/>
              <w:topLinePunct/>
              <w:rPr>
                <w:rFonts w:ascii="宋体" w:hAnsi="宋体"/>
                <w:color w:val="000000"/>
                <w:szCs w:val="21"/>
              </w:rPr>
            </w:pPr>
            <w:r>
              <w:rPr>
                <w:rFonts w:hint="eastAsia" w:ascii="宋体" w:hAnsi="宋体"/>
                <w:color w:val="000000"/>
                <w:szCs w:val="21"/>
              </w:rPr>
              <w:t>形式：投标人的疑问通过</w:t>
            </w:r>
            <w:r>
              <w:rPr>
                <w:rFonts w:hint="eastAsia" w:ascii="Times New Roman" w:hAnsi="Times New Roman"/>
                <w:szCs w:val="21"/>
                <w:u w:val="single"/>
              </w:rPr>
              <w:t xml:space="preserve"> </w:t>
            </w:r>
            <w:r>
              <w:rPr>
                <w:rFonts w:hint="eastAsia" w:ascii="Times New Roman" w:hAnsi="Times New Roman"/>
                <w:szCs w:val="21"/>
                <w:u w:val="single"/>
                <w:lang w:eastAsia="zh-CN"/>
              </w:rPr>
              <w:t>广州交易集团有限公司（广州公共资源交易中心）</w:t>
            </w:r>
            <w:r>
              <w:rPr>
                <w:rFonts w:hint="eastAsia" w:ascii="Times New Roman" w:hAnsi="Times New Roman"/>
                <w:szCs w:val="21"/>
                <w:u w:val="single"/>
              </w:rPr>
              <w:t xml:space="preserve"> </w:t>
            </w:r>
            <w:r>
              <w:rPr>
                <w:rFonts w:hint="eastAsia" w:ascii="宋体" w:hAnsi="宋体"/>
                <w:color w:val="000000"/>
                <w:szCs w:val="21"/>
              </w:rPr>
              <w:t xml:space="preserve"> 交易平台提交。</w:t>
            </w:r>
          </w:p>
          <w:p>
            <w:pPr>
              <w:wordWrap w:val="0"/>
              <w:topLinePunct/>
              <w:rPr>
                <w:rFonts w:ascii="宋体" w:hAnsi="宋体" w:cs="宋体"/>
                <w:szCs w:val="21"/>
                <w:u w:val="single"/>
              </w:rPr>
            </w:pPr>
            <w:r>
              <w:rPr>
                <w:rFonts w:hint="eastAsia" w:ascii="宋体" w:hAnsi="宋体"/>
                <w:color w:val="000000"/>
                <w:szCs w:val="21"/>
              </w:rPr>
              <w:t>具体要求：按照交易平台关于全流程电子化项目的相关指南进行操作，详见：</w:t>
            </w:r>
            <w:r>
              <w:rPr>
                <w:rFonts w:hint="eastAsia" w:ascii="宋体" w:hAnsi="宋体"/>
                <w:szCs w:val="21"/>
                <w:u w:val="single"/>
                <w:lang w:eastAsia="zh-CN"/>
              </w:rPr>
              <w:t>广州交易集团有限公司（广州公共资源交易中心）</w:t>
            </w:r>
            <w:r>
              <w:rPr>
                <w:rFonts w:hint="eastAsia" w:ascii="宋体" w:hAnsi="宋体"/>
                <w:szCs w:val="21"/>
                <w:u w:val="single"/>
              </w:rPr>
              <w:t>（网址：http://www.gzggzy.cn）关于发布广州市《房屋建筑和市政基础设施工程全流程电子化项目专章》</w:t>
            </w:r>
            <w:r>
              <w:rPr>
                <w:rFonts w:hint="eastAsia" w:ascii="宋体" w:hAnsi="宋体"/>
                <w:szCs w:val="21"/>
              </w:rPr>
              <w:t>。</w:t>
            </w:r>
            <w:r>
              <w:rPr>
                <w:rFonts w:hint="eastAsia" w:ascii="宋体" w:hAnsi="宋体"/>
                <w:color w:val="000000"/>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17</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时（北京时间）。</w:t>
            </w:r>
          </w:p>
          <w:p>
            <w:pPr>
              <w:wordWrap w:val="0"/>
              <w:topLinePunct/>
              <w:adjustRightInd w:val="0"/>
              <w:snapToGrid w:val="0"/>
              <w:spacing w:line="320" w:lineRule="exact"/>
              <w:ind w:firstLine="420" w:firstLineChars="200"/>
              <w:jc w:val="left"/>
              <w:rPr>
                <w:rFonts w:hAnsi="宋体" w:cs="宋体"/>
                <w:strike/>
                <w:szCs w:val="21"/>
              </w:rPr>
            </w:pPr>
            <w:r>
              <w:rPr>
                <w:rFonts w:hint="eastAsia"/>
              </w:rPr>
              <w:t>具体时间地点详见</w:t>
            </w:r>
            <w:r>
              <w:rPr>
                <w:rFonts w:hint="eastAsia"/>
                <w:lang w:eastAsia="zh-CN"/>
              </w:rPr>
              <w:t>广州交易集团有限公司（广州公共资源交易中心）</w:t>
            </w:r>
            <w:r>
              <w:rPr>
                <w:rFonts w:hint="eastAsia"/>
              </w:rPr>
              <w:t>网（网址：http://www.gzggzy.cn）。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20.1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szCs w:val="21"/>
              </w:rPr>
            </w:pPr>
            <w:r>
              <w:rPr>
                <w:rFonts w:hint="eastAsia" w:ascii="宋体" w:hAnsi="宋体"/>
                <w:szCs w:val="21"/>
              </w:rPr>
              <w:t>（技术标和经济标同时开标）</w:t>
            </w:r>
          </w:p>
          <w:p>
            <w:pPr>
              <w:wordWrap w:val="0"/>
              <w:topLinePunct/>
              <w:rPr>
                <w:rFonts w:ascii="宋体" w:hAnsi="宋体"/>
                <w:szCs w:val="21"/>
                <w:u w:val="single"/>
              </w:rPr>
            </w:pPr>
            <w:r>
              <w:rPr>
                <w:rFonts w:hint="eastAsia" w:ascii="宋体" w:hAnsi="宋体"/>
                <w:szCs w:val="21"/>
              </w:rPr>
              <w:t>1、开标开始时间：</w:t>
            </w:r>
            <w:r>
              <w:rPr>
                <w:rFonts w:hint="eastAsia" w:eastAsia="宋体" w:cs="Times New Roman"/>
                <w:u w:val="single"/>
                <w:lang w:val="en-US" w:eastAsia="zh-CN"/>
              </w:rPr>
              <w:t>2023</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lang w:eastAsia="zh-CN"/>
              </w:rPr>
              <w:t>广州交易集团有限公司（广州公共资源交易中心）</w:t>
            </w:r>
            <w:r>
              <w:t>黄埔交易部</w:t>
            </w:r>
            <w:r>
              <w:rPr>
                <w:rFonts w:hint="eastAsia"/>
                <w:lang w:eastAsia="zh-CN"/>
              </w:rPr>
              <w:t>（</w:t>
            </w:r>
            <w:r>
              <w:rPr>
                <w:rFonts w:hint="eastAsia"/>
                <w:lang w:val="en-US" w:eastAsia="zh-CN"/>
              </w:rPr>
              <w:t>广州市黄埔区水西路32号4楼</w:t>
            </w:r>
            <w:r>
              <w:rPr>
                <w:rFonts w:hint="eastAsia"/>
                <w:lang w:eastAsia="zh-CN"/>
              </w:rPr>
              <w:t>）</w:t>
            </w:r>
            <w:r>
              <w:t>第</w:t>
            </w:r>
            <w:r>
              <w:rPr>
                <w:rFonts w:hint="eastAsia" w:ascii="宋体" w:hAnsi="宋体" w:cs="宋体"/>
                <w:szCs w:val="21"/>
                <w:u w:val="single"/>
              </w:rPr>
              <w:t xml:space="preserve">     室。</w:t>
            </w:r>
          </w:p>
          <w:p>
            <w:pPr>
              <w:wordWrap w:val="0"/>
              <w:topLinePunct/>
              <w:rPr>
                <w:rFonts w:ascii="宋体" w:hAnsi="宋体"/>
                <w:szCs w:val="21"/>
              </w:rPr>
            </w:pPr>
            <w:r>
              <w:rPr>
                <w:rFonts w:hint="eastAsia" w:ascii="宋体" w:hAnsi="宋体"/>
                <w:szCs w:val="21"/>
              </w:rPr>
              <w:t>注：投标文件解密问题。投标人只用执行一次解密，招标人执行解密次数根据招标文件开标次数确定。</w:t>
            </w:r>
          </w:p>
          <w:p>
            <w:pPr>
              <w:numPr>
                <w:ilvl w:val="0"/>
                <w:numId w:val="1"/>
              </w:numPr>
              <w:wordWrap w:val="0"/>
              <w:topLinePunct/>
              <w:rPr>
                <w:rFonts w:ascii="宋体" w:hAnsi="宋体"/>
                <w:u w:val="single"/>
              </w:rPr>
            </w:pPr>
            <w:r>
              <w:rPr>
                <w:rFonts w:hint="eastAsia" w:ascii="宋体" w:hAnsi="宋体"/>
                <w:szCs w:val="21"/>
              </w:rPr>
              <w:t>递交投标文件备用光盘及</w:t>
            </w:r>
            <w:r>
              <w:rPr>
                <w:rFonts w:hint="eastAsia" w:ascii="宋体" w:hAnsi="宋体"/>
                <w:szCs w:val="21"/>
                <w:lang w:val="en-US" w:eastAsia="zh-CN"/>
              </w:rPr>
              <w:t>电子</w:t>
            </w:r>
            <w:r>
              <w:rPr>
                <w:rFonts w:hint="eastAsia" w:ascii="宋体" w:hAnsi="宋体"/>
                <w:szCs w:val="21"/>
              </w:rPr>
              <w:t>定标文件时间：</w:t>
            </w:r>
            <w:r>
              <w:rPr>
                <w:rFonts w:hint="eastAsia" w:eastAsia="宋体" w:cs="Times New Roman"/>
                <w:u w:val="single"/>
                <w:lang w:val="en-US" w:eastAsia="zh-CN"/>
              </w:rPr>
              <w:t>2023</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hint="eastAsia" w:eastAsia="宋体" w:cs="Times New Roman"/>
                <w:u w:val="single"/>
                <w:lang w:val="en-US" w:eastAsia="zh-CN"/>
              </w:rPr>
              <w:t>2023</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lang w:eastAsia="zh-CN"/>
              </w:rPr>
              <w:t>广州交易集团有限公司（广州公共资源交易中心）</w:t>
            </w:r>
            <w:r>
              <w:t>黄埔交易部第</w:t>
            </w:r>
            <w:r>
              <w:rPr>
                <w:rFonts w:hint="eastAsia" w:ascii="宋体" w:hAnsi="宋体" w:cs="宋体"/>
                <w:szCs w:val="21"/>
                <w:u w:val="single"/>
              </w:rPr>
              <w:t xml:space="preserve">    室</w:t>
            </w:r>
            <w:r>
              <w:rPr>
                <w:rFonts w:hint="eastAsia" w:ascii="宋体" w:hAnsi="宋体"/>
                <w:u w:val="single"/>
              </w:rPr>
              <w:t>。</w:t>
            </w:r>
          </w:p>
          <w:p>
            <w:pPr>
              <w:wordWrap w:val="0"/>
              <w:topLinePunct/>
              <w:rPr>
                <w:rFonts w:ascii="宋体" w:hAnsi="宋体" w:cs="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restart"/>
            <w:tcBorders>
              <w:top w:val="single" w:color="auto" w:sz="4" w:space="0"/>
              <w:left w:val="doub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19</w:t>
            </w:r>
          </w:p>
        </w:tc>
        <w:tc>
          <w:tcPr>
            <w:tcW w:w="981" w:type="dxa"/>
            <w:vMerge w:val="restart"/>
            <w:tcBorders>
              <w:top w:val="single" w:color="auto" w:sz="4" w:space="0"/>
              <w:left w:val="single" w:color="auto" w:sz="4" w:space="0"/>
              <w:right w:val="sing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35.10</w:t>
            </w:r>
          </w:p>
        </w:tc>
        <w:tc>
          <w:tcPr>
            <w:tcW w:w="1810" w:type="dxa"/>
            <w:vMerge w:val="restart"/>
            <w:tcBorders>
              <w:top w:val="single" w:color="auto" w:sz="4" w:space="0"/>
              <w:left w:val="single" w:color="auto" w:sz="4" w:space="0"/>
              <w:right w:val="sing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采用评定分离定标办法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4"/>
              <w:wordWrap w:val="0"/>
              <w:topLinePunct/>
              <w:ind w:firstLine="0"/>
              <w:rPr>
                <w:rFonts w:ascii="宋体" w:hAnsi="宋体" w:cs="宋体"/>
                <w:kern w:val="2"/>
                <w:sz w:val="21"/>
                <w:szCs w:val="21"/>
                <w:u w:val="single"/>
              </w:rPr>
            </w:pPr>
            <w:r>
              <w:rPr>
                <w:rFonts w:hint="eastAsia" w:ascii="宋体" w:hAnsi="宋体" w:cs="宋体"/>
                <w:kern w:val="2"/>
                <w:sz w:val="21"/>
                <w:szCs w:val="21"/>
                <w:u w:val="single"/>
              </w:rPr>
              <w:t>评标办法：通过制评审法</w:t>
            </w:r>
          </w:p>
          <w:p>
            <w:pPr>
              <w:pStyle w:val="4"/>
              <w:wordWrap w:val="0"/>
              <w:topLinePunct/>
              <w:ind w:firstLine="0"/>
              <w:rPr>
                <w:rFonts w:ascii="宋体" w:hAnsi="宋体" w:cs="宋体"/>
                <w:kern w:val="2"/>
                <w:sz w:val="21"/>
                <w:szCs w:val="21"/>
                <w:u w:val="single"/>
              </w:rPr>
            </w:pPr>
            <w:r>
              <w:rPr>
                <w:rFonts w:hint="eastAsia" w:ascii="宋体" w:hAnsi="宋体" w:cs="宋体"/>
                <w:kern w:val="2"/>
                <w:sz w:val="21"/>
                <w:szCs w:val="21"/>
                <w:u w:val="single"/>
              </w:rPr>
              <w:t>评标委员会对投标文件进行资格审查，再对通过资格审查的投标文件经济标和技术标进行有效性审查，评出合格的中标候选人。若通过有效性审查的合格投标人大于等于3家的，则全部通过有效性审查的合格中标候选人均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continue"/>
            <w:tcBorders>
              <w:left w:val="doub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981" w:type="dxa"/>
            <w:vMerge w:val="continue"/>
            <w:tcBorders>
              <w:left w:val="single" w:color="auto" w:sz="4" w:space="0"/>
              <w:bottom w:val="single" w:color="auto" w:sz="4" w:space="0"/>
              <w:right w:val="single" w:color="auto" w:sz="4" w:space="0"/>
            </w:tcBorders>
            <w:vAlign w:val="center"/>
          </w:tcPr>
          <w:p>
            <w:pPr>
              <w:wordWrap w:val="0"/>
              <w:topLinePunct/>
              <w:rPr>
                <w:rFonts w:ascii="宋体" w:hAnsi="宋体" w:cs="宋体"/>
                <w:szCs w:val="21"/>
                <w:u w:val="single"/>
              </w:rPr>
            </w:pPr>
          </w:p>
        </w:tc>
        <w:tc>
          <w:tcPr>
            <w:tcW w:w="1810" w:type="dxa"/>
            <w:vMerge w:val="continue"/>
            <w:tcBorders>
              <w:left w:val="single" w:color="auto" w:sz="4" w:space="0"/>
              <w:bottom w:val="single" w:color="auto" w:sz="4" w:space="0"/>
              <w:right w:val="single" w:color="auto" w:sz="4" w:space="0"/>
            </w:tcBorders>
            <w:vAlign w:val="center"/>
          </w:tcPr>
          <w:p>
            <w:pPr>
              <w:wordWrap w:val="0"/>
              <w:topLinePunct/>
              <w:rPr>
                <w:rFonts w:ascii="宋体" w:hAnsi="宋体" w:cs="宋体"/>
                <w:szCs w:val="21"/>
                <w:u w:val="single"/>
              </w:rPr>
            </w:pPr>
          </w:p>
        </w:tc>
        <w:tc>
          <w:tcPr>
            <w:tcW w:w="5857" w:type="dxa"/>
            <w:tcBorders>
              <w:top w:val="single" w:color="auto" w:sz="4" w:space="0"/>
              <w:left w:val="single" w:color="auto" w:sz="4" w:space="0"/>
              <w:bottom w:val="single" w:color="auto" w:sz="4" w:space="0"/>
              <w:right w:val="double" w:color="auto" w:sz="4" w:space="0"/>
            </w:tcBorders>
            <w:vAlign w:val="center"/>
          </w:tcPr>
          <w:p>
            <w:pPr>
              <w:pStyle w:val="4"/>
              <w:wordWrap w:val="0"/>
              <w:topLinePunct/>
              <w:ind w:firstLine="0"/>
              <w:rPr>
                <w:rFonts w:ascii="宋体" w:hAnsi="宋体" w:cs="宋体"/>
                <w:kern w:val="2"/>
                <w:sz w:val="21"/>
                <w:szCs w:val="21"/>
                <w:u w:val="single"/>
              </w:rPr>
            </w:pPr>
            <w:r>
              <w:rPr>
                <w:rFonts w:hint="eastAsia" w:ascii="宋体" w:hAnsi="宋体" w:cs="宋体"/>
                <w:kern w:val="2"/>
                <w:sz w:val="21"/>
                <w:szCs w:val="21"/>
                <w:u w:val="single"/>
              </w:rPr>
              <w:t>定标办法：</w:t>
            </w:r>
            <w:r>
              <w:rPr>
                <w:rFonts w:hint="eastAsia" w:ascii="宋体" w:hAnsi="宋体" w:eastAsia="宋体" w:cs="仿宋_GB2312"/>
                <w:kern w:val="2"/>
                <w:sz w:val="21"/>
                <w:szCs w:val="22"/>
                <w:u w:val="single"/>
              </w:rPr>
              <w:t>采用直接票决定标法（记名投票+撰写评语）</w:t>
            </w:r>
            <w:r>
              <w:rPr>
                <w:rFonts w:hint="eastAsia" w:ascii="宋体" w:hAnsi="宋体" w:cs="宋体"/>
                <w:kern w:val="2"/>
                <w:sz w:val="21"/>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20</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u w:val="single"/>
              </w:rPr>
            </w:pPr>
            <w:r>
              <w:rPr>
                <w:rFonts w:hint="eastAsia" w:ascii="宋体" w:hAnsi="宋体" w:cs="仿宋_GB2312"/>
              </w:rPr>
              <w:t>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21</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spacing w:line="360" w:lineRule="auto"/>
              <w:rPr>
                <w:rFonts w:ascii="宋体" w:hAnsi="宋体" w:cs="宋体"/>
                <w:szCs w:val="21"/>
              </w:rPr>
            </w:pPr>
            <w:r>
              <w:rPr>
                <w:rFonts w:hint="eastAsia" w:ascii="宋体" w:hAnsi="宋体" w:cs="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spacing w:line="360" w:lineRule="auto"/>
              <w:rPr>
                <w:rFonts w:ascii="宋体" w:hAnsi="宋体" w:cs="仿宋_GB2312"/>
              </w:rPr>
            </w:pPr>
            <w:r>
              <w:rPr>
                <w:rFonts w:hint="eastAsia" w:ascii="宋体" w:hAnsi="宋体" w:cs="仿宋_GB2312"/>
              </w:rPr>
              <w:t>本项目最高投标限价为</w:t>
            </w:r>
            <w:r>
              <w:rPr>
                <w:rFonts w:hint="eastAsia" w:ascii="宋体" w:hAnsi="宋体" w:cs="仿宋_GB2312"/>
                <w:color w:val="auto"/>
              </w:rPr>
              <w:t>人民币</w:t>
            </w:r>
            <w:r>
              <w:rPr>
                <w:rFonts w:hint="eastAsia" w:ascii="宋体" w:hAnsi="宋体" w:cs="仿宋_GB2312"/>
                <w:color w:val="auto"/>
                <w:u w:val="single"/>
              </w:rPr>
              <w:t>280</w:t>
            </w:r>
            <w:r>
              <w:rPr>
                <w:rFonts w:hint="eastAsia" w:ascii="宋体" w:hAnsi="宋体" w:cs="仿宋_GB2312"/>
                <w:color w:val="auto"/>
                <w:u w:val="single"/>
                <w:lang w:val="en-US" w:eastAsia="zh-CN"/>
              </w:rPr>
              <w:t>,</w:t>
            </w:r>
            <w:r>
              <w:rPr>
                <w:rFonts w:hint="eastAsia" w:ascii="宋体" w:hAnsi="宋体" w:cs="仿宋_GB2312"/>
                <w:color w:val="auto"/>
                <w:u w:val="single"/>
              </w:rPr>
              <w:t>619</w:t>
            </w:r>
            <w:r>
              <w:rPr>
                <w:rFonts w:hint="eastAsia" w:ascii="宋体" w:hAnsi="宋体" w:cs="仿宋_GB2312"/>
                <w:color w:val="auto"/>
                <w:u w:val="single"/>
                <w:lang w:val="en-US" w:eastAsia="zh-CN"/>
              </w:rPr>
              <w:t>,</w:t>
            </w:r>
            <w:r>
              <w:rPr>
                <w:rFonts w:hint="eastAsia" w:ascii="宋体" w:hAnsi="宋体" w:cs="仿宋_GB2312"/>
                <w:color w:val="auto"/>
                <w:u w:val="single"/>
              </w:rPr>
              <w:t>514.84元（含税）</w:t>
            </w:r>
            <w:r>
              <w:rPr>
                <w:rFonts w:hint="eastAsia" w:ascii="宋体" w:hAnsi="宋体" w:cs="仿宋_GB2312"/>
                <w:color w:val="auto"/>
                <w:u w:val="single"/>
                <w:lang w:eastAsia="zh-CN"/>
              </w:rPr>
              <w:t>，</w:t>
            </w:r>
            <w:r>
              <w:rPr>
                <w:rFonts w:hint="eastAsia" w:ascii="宋体" w:hAnsi="宋体" w:cs="仿宋_GB2312"/>
                <w:color w:val="auto"/>
                <w:u w:val="single"/>
                <w:lang w:val="en-US" w:eastAsia="zh-CN"/>
              </w:rPr>
              <w:t>具体详见《最高限价公布函</w:t>
            </w:r>
            <w:r>
              <w:rPr>
                <w:rFonts w:hint="eastAsia" w:ascii="宋体" w:hAnsi="宋体" w:cs="仿宋_GB2312"/>
                <w:color w:val="auto"/>
                <w:u w:val="single"/>
                <w:lang w:eastAsia="zh-CN"/>
              </w:rPr>
              <w:t>》</w:t>
            </w:r>
            <w:r>
              <w:rPr>
                <w:rFonts w:hint="eastAsia" w:ascii="宋体" w:hAnsi="宋体" w:cs="仿宋_GB2312"/>
                <w:color w:val="auto"/>
              </w:rPr>
              <w:t>。</w:t>
            </w:r>
          </w:p>
          <w:p>
            <w:pPr>
              <w:wordWrap w:val="0"/>
              <w:topLinePunct/>
              <w:spacing w:line="360" w:lineRule="auto"/>
              <w:rPr>
                <w:rFonts w:ascii="宋体" w:hAnsi="宋体" w:cs="宋体"/>
              </w:rPr>
            </w:pPr>
            <w:r>
              <w:rPr>
                <w:rFonts w:hint="eastAsia" w:ascii="宋体" w:hAnsi="宋体" w:cs="仿宋_GB2312"/>
              </w:rPr>
              <w:t>投标人的投标总报价不能超过招标人公布的最高投标限价（以《最高投标限价公布函》为准），投标总报价超过招标人所公布的最高投标限价的投标文件将被拒绝。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22</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jc w:val="left"/>
              <w:rPr>
                <w:rFonts w:ascii="宋体" w:hAnsi="宋体" w:cs="宋体"/>
                <w:szCs w:val="21"/>
              </w:rPr>
            </w:pPr>
            <w:r>
              <w:rPr>
                <w:rFonts w:hint="eastAsia" w:ascii="宋体" w:hAnsi="宋体"/>
                <w:szCs w:val="21"/>
              </w:rPr>
              <w:t>本项目绿色施工</w:t>
            </w:r>
            <w:r>
              <w:rPr>
                <w:rFonts w:hint="eastAsia" w:ascii="宋体" w:hAnsi="宋体"/>
                <w:color w:val="auto"/>
                <w:szCs w:val="21"/>
              </w:rPr>
              <w:t>安全防护措施费为</w:t>
            </w:r>
            <w:r>
              <w:rPr>
                <w:rFonts w:hint="eastAsia" w:ascii="宋体" w:hAnsi="宋体"/>
                <w:color w:val="auto"/>
                <w:szCs w:val="21"/>
                <w:u w:val="single"/>
              </w:rPr>
              <w:t>7</w:t>
            </w:r>
            <w:r>
              <w:rPr>
                <w:rFonts w:hint="eastAsia" w:ascii="宋体" w:hAnsi="宋体"/>
                <w:color w:val="auto"/>
                <w:szCs w:val="21"/>
                <w:u w:val="single"/>
                <w:lang w:val="en-US" w:eastAsia="zh-CN"/>
              </w:rPr>
              <w:t>,</w:t>
            </w:r>
            <w:r>
              <w:rPr>
                <w:rFonts w:hint="eastAsia" w:ascii="宋体" w:hAnsi="宋体"/>
                <w:color w:val="auto"/>
                <w:szCs w:val="21"/>
                <w:u w:val="single"/>
              </w:rPr>
              <w:t>232</w:t>
            </w:r>
            <w:r>
              <w:rPr>
                <w:rFonts w:hint="eastAsia" w:ascii="宋体" w:hAnsi="宋体"/>
                <w:color w:val="auto"/>
                <w:szCs w:val="21"/>
                <w:u w:val="single"/>
                <w:lang w:val="en-US" w:eastAsia="zh-CN"/>
              </w:rPr>
              <w:t>,</w:t>
            </w:r>
            <w:r>
              <w:rPr>
                <w:rFonts w:hint="eastAsia" w:ascii="宋体" w:hAnsi="宋体"/>
                <w:color w:val="auto"/>
                <w:szCs w:val="21"/>
                <w:u w:val="single"/>
              </w:rPr>
              <w:t>396.58</w:t>
            </w:r>
            <w:r>
              <w:rPr>
                <w:rFonts w:hint="eastAsia" w:ascii="宋体" w:hAnsi="宋体" w:cs="仿宋_GB2312"/>
                <w:color w:val="auto"/>
                <w:u w:val="single"/>
                <w:lang w:val="en-US" w:eastAsia="zh-CN"/>
              </w:rPr>
              <w:t>元</w:t>
            </w:r>
            <w:r>
              <w:rPr>
                <w:rFonts w:hint="eastAsia" w:ascii="宋体" w:hAnsi="宋体"/>
                <w:color w:val="auto"/>
                <w:szCs w:val="21"/>
              </w:rPr>
              <w:t xml:space="preserve"> (</w:t>
            </w:r>
            <w:r>
              <w:rPr>
                <w:rFonts w:hint="eastAsia" w:ascii="宋体" w:hAnsi="宋体"/>
                <w:color w:val="auto"/>
                <w:szCs w:val="21"/>
                <w:lang w:val="en-US" w:eastAsia="zh-CN"/>
              </w:rPr>
              <w:t>不</w:t>
            </w:r>
            <w:r>
              <w:rPr>
                <w:rFonts w:hint="eastAsia" w:ascii="宋体" w:hAnsi="宋体"/>
                <w:color w:val="auto"/>
                <w:szCs w:val="21"/>
              </w:rPr>
              <w:t>含税)</w:t>
            </w:r>
            <w:r>
              <w:rPr>
                <w:rFonts w:hint="eastAsia" w:ascii="宋体" w:hAnsi="宋体"/>
                <w:color w:val="auto"/>
                <w:szCs w:val="21"/>
                <w:lang w:eastAsia="zh-CN"/>
              </w:rPr>
              <w:t>，</w:t>
            </w:r>
            <w:r>
              <w:rPr>
                <w:rFonts w:hint="eastAsia" w:ascii="宋体" w:hAnsi="宋体" w:cs="仿宋_GB2312"/>
                <w:color w:val="auto"/>
                <w:szCs w:val="21"/>
              </w:rPr>
              <w:t>暂列金额为</w:t>
            </w:r>
            <w:r>
              <w:rPr>
                <w:rFonts w:ascii="宋体" w:hAnsi="宋体" w:cs="仿宋_GB2312"/>
                <w:color w:val="auto"/>
                <w:szCs w:val="21"/>
              </w:rPr>
              <w:t xml:space="preserve"> </w:t>
            </w:r>
            <w:r>
              <w:rPr>
                <w:rFonts w:ascii="宋体" w:hAnsi="宋体" w:cs="仿宋_GB2312"/>
                <w:color w:val="auto"/>
                <w:szCs w:val="21"/>
                <w:u w:val="single"/>
              </w:rPr>
              <w:t xml:space="preserve"> </w:t>
            </w:r>
            <w:r>
              <w:rPr>
                <w:rFonts w:hint="eastAsia" w:ascii="宋体" w:hAnsi="宋体" w:cs="仿宋_GB2312"/>
                <w:color w:val="auto"/>
                <w:szCs w:val="21"/>
                <w:u w:val="single"/>
                <w:lang w:val="en-US" w:eastAsia="zh-CN"/>
              </w:rPr>
              <w:t>/</w:t>
            </w:r>
            <w:r>
              <w:rPr>
                <w:rFonts w:ascii="宋体" w:hAnsi="宋体" w:cs="仿宋_GB2312"/>
                <w:color w:val="auto"/>
                <w:szCs w:val="21"/>
                <w:u w:val="single"/>
              </w:rPr>
              <w:t xml:space="preserve"> </w:t>
            </w:r>
            <w:r>
              <w:rPr>
                <w:rFonts w:ascii="宋体" w:hAnsi="宋体" w:cs="仿宋_GB2312"/>
                <w:color w:val="auto"/>
                <w:szCs w:val="21"/>
              </w:rPr>
              <w:t xml:space="preserve"> 元</w:t>
            </w:r>
            <w:r>
              <w:rPr>
                <w:rFonts w:hint="eastAsia" w:ascii="宋体" w:hAnsi="宋体" w:cs="仿宋_GB2312"/>
                <w:color w:val="auto"/>
                <w:szCs w:val="21"/>
                <w:lang w:eastAsia="zh-CN"/>
              </w:rPr>
              <w:t>（</w:t>
            </w:r>
            <w:r>
              <w:rPr>
                <w:rFonts w:hint="eastAsia" w:ascii="宋体" w:hAnsi="宋体" w:cs="仿宋_GB2312"/>
                <w:color w:val="auto"/>
                <w:szCs w:val="21"/>
                <w:lang w:val="en-US" w:eastAsia="zh-CN"/>
              </w:rPr>
              <w:t>不含税</w:t>
            </w:r>
            <w:r>
              <w:rPr>
                <w:rFonts w:hint="eastAsia" w:ascii="宋体" w:hAnsi="宋体" w:cs="仿宋_GB2312"/>
                <w:color w:val="auto"/>
                <w:szCs w:val="21"/>
                <w:lang w:eastAsia="zh-CN"/>
              </w:rPr>
              <w:t>）</w:t>
            </w:r>
            <w:r>
              <w:rPr>
                <w:rFonts w:ascii="宋体" w:hAnsi="宋体" w:cs="仿宋_GB2312"/>
                <w:color w:val="auto"/>
                <w:szCs w:val="21"/>
              </w:rPr>
              <w:t xml:space="preserve">，暂估价为 </w:t>
            </w:r>
            <w:r>
              <w:rPr>
                <w:rFonts w:hint="eastAsia" w:ascii="宋体" w:hAnsi="宋体" w:cs="仿宋_GB2312"/>
                <w:color w:val="auto"/>
                <w:szCs w:val="21"/>
                <w:u w:val="single"/>
                <w:lang w:val="en-US" w:eastAsia="zh-CN"/>
              </w:rPr>
              <w:t>84,000,000.00</w:t>
            </w:r>
            <w:r>
              <w:rPr>
                <w:rFonts w:ascii="宋体" w:hAnsi="宋体" w:cs="仿宋_GB2312"/>
                <w:color w:val="auto"/>
                <w:szCs w:val="21"/>
              </w:rPr>
              <w:t xml:space="preserve"> </w:t>
            </w:r>
            <w:r>
              <w:rPr>
                <w:rFonts w:hint="eastAsia" w:ascii="宋体" w:hAnsi="宋体" w:cs="仿宋_GB2312"/>
                <w:color w:val="auto"/>
                <w:szCs w:val="21"/>
              </w:rPr>
              <w:t>元</w:t>
            </w:r>
            <w:r>
              <w:rPr>
                <w:rFonts w:hint="eastAsia" w:ascii="宋体" w:hAnsi="宋体" w:cs="仿宋_GB2312"/>
                <w:color w:val="auto"/>
                <w:szCs w:val="21"/>
                <w:lang w:eastAsia="zh-CN"/>
              </w:rPr>
              <w:t>（</w:t>
            </w:r>
            <w:r>
              <w:rPr>
                <w:rFonts w:hint="eastAsia" w:ascii="宋体" w:hAnsi="宋体" w:cs="仿宋_GB2312"/>
                <w:color w:val="auto"/>
                <w:szCs w:val="21"/>
                <w:lang w:val="en-US" w:eastAsia="zh-CN"/>
              </w:rPr>
              <w:t>含税</w:t>
            </w:r>
            <w:r>
              <w:rPr>
                <w:rFonts w:hint="eastAsia" w:ascii="宋体" w:hAnsi="宋体" w:cs="仿宋_GB2312"/>
                <w:color w:val="auto"/>
                <w:szCs w:val="21"/>
                <w:lang w:eastAsia="zh-CN"/>
              </w:rPr>
              <w:t>），</w:t>
            </w:r>
            <w:r>
              <w:rPr>
                <w:rFonts w:hint="eastAsia" w:ascii="宋体" w:hAnsi="宋体" w:cs="仿宋_GB2312"/>
                <w:color w:val="auto"/>
                <w:szCs w:val="21"/>
                <w:lang w:val="en-US" w:eastAsia="zh-CN"/>
              </w:rPr>
              <w:t xml:space="preserve">总包服务费 </w:t>
            </w:r>
            <w:r>
              <w:rPr>
                <w:rFonts w:hint="eastAsia" w:ascii="宋体" w:hAnsi="宋体" w:cs="仿宋_GB2312"/>
                <w:color w:val="auto"/>
                <w:szCs w:val="21"/>
                <w:u w:val="single"/>
                <w:lang w:val="en-US" w:eastAsia="zh-CN"/>
              </w:rPr>
              <w:t>1,260,000.00</w:t>
            </w:r>
            <w:r>
              <w:rPr>
                <w:rFonts w:hint="eastAsia" w:ascii="宋体" w:hAnsi="宋体" w:cs="仿宋_GB2312"/>
                <w:color w:val="auto"/>
                <w:szCs w:val="21"/>
                <w:lang w:val="en-US" w:eastAsia="zh-CN"/>
              </w:rPr>
              <w:t>元（含税）</w:t>
            </w:r>
            <w:r>
              <w:rPr>
                <w:rFonts w:hint="eastAsia" w:ascii="宋体" w:hAnsi="宋体"/>
                <w:color w:val="auto"/>
                <w:szCs w:val="21"/>
              </w:rPr>
              <w:t>。（未按</w:t>
            </w:r>
            <w:r>
              <w:rPr>
                <w:rFonts w:hint="eastAsia" w:ascii="宋体" w:hAnsi="宋体" w:cs="仿宋_GB2312"/>
                <w:color w:val="auto"/>
              </w:rPr>
              <w:t>招标人公布的《最高投标限价公布函》</w:t>
            </w:r>
            <w:r>
              <w:rPr>
                <w:rFonts w:hint="eastAsia" w:ascii="宋体" w:hAnsi="宋体"/>
                <w:color w:val="auto"/>
                <w:szCs w:val="21"/>
              </w:rPr>
              <w:t>规定的金额填写的，由评标委员会按照招标文件规定的金额进行修正）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4"/>
              <w:wordWrap w:val="0"/>
              <w:topLinePunct/>
              <w:ind w:firstLine="0"/>
              <w:rPr>
                <w:rFonts w:ascii="宋体" w:hAnsi="宋体" w:cs="宋体"/>
                <w:kern w:val="2"/>
                <w:sz w:val="21"/>
                <w:szCs w:val="21"/>
              </w:rPr>
            </w:pPr>
            <w:r>
              <w:rPr>
                <w:rFonts w:hint="eastAsia" w:ascii="宋体" w:hAnsi="宋体" w:cs="宋体"/>
                <w:kern w:val="2"/>
                <w:sz w:val="21"/>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rPr>
            </w:pPr>
            <w:r>
              <w:rPr>
                <w:rFonts w:hint="eastAsia" w:ascii="宋体" w:hAnsi="宋体" w:cs="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24</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trike/>
                <w:szCs w:val="21"/>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trike/>
                <w:color w:val="000000" w:themeColor="text1"/>
                <w:szCs w:val="21"/>
              </w:rPr>
            </w:pPr>
            <w:r>
              <w:rPr>
                <w:rFonts w:hint="eastAsia" w:ascii="宋体" w:hAnsi="宋体" w:cs="宋体"/>
                <w:strike/>
                <w:color w:val="000000" w:themeColor="text1"/>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color w:val="000000" w:themeColor="text1"/>
                <w:szCs w:val="21"/>
                <w:u w:val="single"/>
              </w:rPr>
            </w:pPr>
            <w:r>
              <w:rPr>
                <w:rFonts w:ascii="宋体" w:hAnsi="宋体"/>
                <w:strike/>
                <w:color w:val="000000" w:themeColor="text1"/>
                <w:szCs w:val="21"/>
              </w:rPr>
              <w:t>工程成本警戒价为</w:t>
            </w:r>
            <w:r>
              <w:rPr>
                <w:rFonts w:hint="eastAsia" w:ascii="宋体" w:hAnsi="宋体"/>
                <w:strike/>
                <w:color w:val="000000" w:themeColor="text1"/>
                <w:szCs w:val="21"/>
              </w:rPr>
              <w:t xml:space="preserve"> </w:t>
            </w:r>
            <w:r>
              <w:rPr>
                <w:rFonts w:hint="eastAsia" w:ascii="宋体" w:hAnsi="宋体"/>
                <w:strike/>
                <w:color w:val="000000" w:themeColor="text1"/>
                <w:szCs w:val="21"/>
                <w:u w:val="single"/>
              </w:rPr>
              <w:t xml:space="preserve">   </w:t>
            </w:r>
            <w:r>
              <w:rPr>
                <w:rFonts w:ascii="宋体" w:hAnsi="宋体"/>
                <w:strike/>
                <w:color w:val="000000" w:themeColor="text1"/>
                <w:szCs w:val="21"/>
              </w:rPr>
              <w:t>元（按招标控制价的</w:t>
            </w:r>
            <w:r>
              <w:rPr>
                <w:rFonts w:ascii="宋体" w:hAnsi="宋体"/>
                <w:strike/>
                <w:color w:val="000000" w:themeColor="text1"/>
                <w:szCs w:val="21"/>
                <w:u w:val="single"/>
              </w:rPr>
              <w:t>9</w:t>
            </w:r>
            <w:r>
              <w:rPr>
                <w:rFonts w:hint="eastAsia" w:ascii="宋体" w:hAnsi="宋体"/>
                <w:strike/>
                <w:color w:val="000000" w:themeColor="text1"/>
                <w:szCs w:val="21"/>
                <w:u w:val="single"/>
              </w:rPr>
              <w:t>0</w:t>
            </w:r>
            <w:r>
              <w:rPr>
                <w:rFonts w:ascii="宋体" w:hAnsi="宋体"/>
                <w:strike/>
                <w:color w:val="000000" w:themeColor="text1"/>
                <w:szCs w:val="21"/>
                <w:u w:val="single"/>
              </w:rPr>
              <w:t>%</w:t>
            </w:r>
            <w:r>
              <w:rPr>
                <w:rFonts w:ascii="宋体" w:hAnsi="宋体"/>
                <w:strike/>
                <w:color w:val="000000" w:themeColor="text1"/>
                <w:szCs w:val="21"/>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48</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进入定标阶段的合格中标候选人</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eastAsia="宋体" w:cs="宋体"/>
                <w:kern w:val="2"/>
                <w:sz w:val="21"/>
                <w:szCs w:val="21"/>
                <w:u w:val="single"/>
              </w:rPr>
              <w:t>通过资格审查、技术标和经济标有效性审查的投标人均为中标候选人，且进入定标阶段。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restart"/>
            <w:tcBorders>
              <w:top w:val="single" w:color="auto" w:sz="4" w:space="0"/>
              <w:left w:val="doub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37.1</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rPr>
            </w:pPr>
            <w:r>
              <w:rPr>
                <w:rFonts w:hint="eastAsia" w:ascii="宋体" w:hAnsi="宋体" w:cs="宋体"/>
                <w:szCs w:val="21"/>
                <w:u w:val="singl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vMerge w:val="continue"/>
            <w:tcBorders>
              <w:left w:val="doub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39</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定标委员会人数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cs="宋体"/>
                <w:szCs w:val="21"/>
                <w:u w:val="single"/>
              </w:rPr>
              <w:t>定标委员会由招标人依法依规组建</w:t>
            </w:r>
            <w:r>
              <w:rPr>
                <w:rFonts w:hint="eastAsia" w:ascii="宋体" w:hAnsi="宋体" w:cs="宋体"/>
                <w:szCs w:val="21"/>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ind w:firstLine="458"/>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ind w:firstLine="458"/>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trike/>
                <w:szCs w:val="21"/>
              </w:rPr>
            </w:pPr>
            <w:r>
              <w:rPr>
                <w:rFonts w:hint="eastAsia" w:ascii="宋体" w:hAnsi="宋体" w:cs="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ind w:firstLine="458"/>
              <w:rPr>
                <w:rFonts w:ascii="宋体" w:hAnsi="宋体" w:cs="宋体"/>
                <w:strike/>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trike/>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34</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szCs w:val="21"/>
                <w:u w:val="single"/>
              </w:rPr>
            </w:pPr>
            <w:r>
              <w:rPr>
                <w:rFonts w:hint="eastAsia" w:ascii="宋体" w:hAnsi="宋体"/>
                <w:szCs w:val="21"/>
                <w:u w:val="single"/>
              </w:rPr>
              <w:t>以招标文件所附施工合同相应的专用条款为准。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eastAsia="宋体" w:cs="宋体"/>
                <w:kern w:val="2"/>
                <w:sz w:val="21"/>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kern w:val="0"/>
                <w:szCs w:val="21"/>
                <w:lang w:val="zh-CN"/>
              </w:rPr>
            </w:pPr>
            <w:r>
              <w:rPr>
                <w:rFonts w:hint="eastAsia" w:ascii="宋体" w:hAnsi="宋体" w:cs="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hint="eastAsia" w:ascii="宋体" w:hAnsi="宋体" w:eastAsia="宋体" w:cs="宋体"/>
                <w:szCs w:val="21"/>
                <w:lang w:eastAsia="zh-CN"/>
              </w:rPr>
            </w:pPr>
            <w:r>
              <w:rPr>
                <w:rFonts w:hint="eastAsia" w:ascii="宋体" w:hAnsi="宋体" w:cs="宋体"/>
                <w:szCs w:val="21"/>
              </w:rPr>
              <w:t>□不允许</w:t>
            </w:r>
            <w:r>
              <w:rPr>
                <w:rFonts w:hint="eastAsia" w:ascii="宋体" w:hAnsi="宋体" w:cs="宋体"/>
                <w:szCs w:val="21"/>
                <w:lang w:eastAsia="zh-CN"/>
              </w:rPr>
              <w:t>：</w:t>
            </w:r>
          </w:p>
          <w:p>
            <w:pPr>
              <w:wordWrap w:val="0"/>
              <w:topLinePunct/>
              <w:rPr>
                <w:rFonts w:hint="eastAsia"/>
                <w:lang w:val="zh-CN"/>
              </w:rPr>
            </w:pPr>
            <w:r>
              <w:rPr>
                <w:rFonts w:hint="eastAsia" w:ascii="宋体" w:hAnsi="宋体" w:cs="宋体"/>
                <w:szCs w:val="21"/>
                <w:lang w:eastAsia="zh-CN"/>
              </w:rPr>
              <w:t>☑</w:t>
            </w:r>
            <w:r>
              <w:rPr>
                <w:rFonts w:hint="eastAsia"/>
                <w:lang w:val="zh-CN"/>
              </w:rPr>
              <w:t>允许：分包内容要求：对于非主体、非关键性工程，投标人不具备相应资质的，需经招标人审核批准后分包给具有相应资质和能力的专业单位实施。</w:t>
            </w:r>
          </w:p>
          <w:p>
            <w:pPr>
              <w:pStyle w:val="22"/>
              <w:wordWrap w:val="0"/>
              <w:topLinePunct/>
              <w:rPr>
                <w:rFonts w:hint="eastAsia"/>
                <w:lang w:val="zh-CN"/>
              </w:rPr>
            </w:pPr>
            <w:r>
              <w:rPr>
                <w:rFonts w:hint="eastAsia"/>
                <w:lang w:val="zh-CN"/>
              </w:rPr>
              <w:t>分包金额要求：按国家现行规定执行。</w:t>
            </w:r>
          </w:p>
          <w:p>
            <w:pPr>
              <w:wordWrap w:val="0"/>
              <w:topLinePunct/>
              <w:rPr>
                <w:rFonts w:ascii="宋体" w:hAnsi="宋体" w:cs="宋体"/>
                <w:kern w:val="0"/>
                <w:szCs w:val="21"/>
                <w:lang w:val="zh-CN"/>
              </w:rPr>
            </w:pPr>
            <w:r>
              <w:rPr>
                <w:rFonts w:hint="eastAsia"/>
                <w:lang w:val="zh-CN"/>
              </w:rPr>
              <w:t>对分包人的资格要求：按国家资质管理规定执行。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szCs w:val="21"/>
                <w:u w:val="single"/>
              </w:rPr>
            </w:pPr>
            <w:r>
              <w:rPr>
                <w:rFonts w:hint="eastAsia" w:ascii="宋体" w:hAnsi="宋体" w:cs="宋体"/>
                <w:szCs w:val="21"/>
                <w:u w:val="single"/>
              </w:rPr>
              <w:t>36.5.2</w:t>
            </w: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szCs w:val="21"/>
              </w:rPr>
            </w:pPr>
            <w:r>
              <w:rPr>
                <w:rFonts w:hint="eastAsia" w:ascii="宋体" w:hAnsi="宋体" w:cs="宋体"/>
                <w:szCs w:val="21"/>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Courier New"/>
                <w:szCs w:val="21"/>
              </w:rPr>
            </w:pPr>
            <w:r>
              <w:rPr>
                <w:rFonts w:hint="eastAsia" w:ascii="宋体" w:hAnsi="宋体" w:cs="Courier New"/>
                <w:szCs w:val="21"/>
              </w:rPr>
              <w:t>1、按照</w:t>
            </w:r>
            <w:r>
              <w:rPr>
                <w:rFonts w:hint="eastAsia" w:ascii="宋体" w:hAnsi="宋体" w:cs="Courier New"/>
                <w:szCs w:val="21"/>
                <w:lang w:eastAsia="zh-CN"/>
              </w:rPr>
              <w:t>广州交易集团有限公司（广州公共资源交易中心）</w:t>
            </w:r>
            <w:r>
              <w:rPr>
                <w:rFonts w:hint="eastAsia" w:ascii="宋体" w:hAnsi="宋体" w:cs="Courier New"/>
                <w:szCs w:val="21"/>
              </w:rPr>
              <w:t>交易平台关于全流程电子化项目的相关指南进行操作。详见：</w:t>
            </w:r>
            <w:r>
              <w:rPr>
                <w:rFonts w:hint="eastAsia" w:ascii="宋体" w:hAnsi="宋体"/>
                <w:szCs w:val="21"/>
                <w:u w:val="single"/>
                <w:lang w:eastAsia="zh-CN"/>
              </w:rPr>
              <w:t>广州交易集团有限公司（广州公共资源交易中心）</w:t>
            </w:r>
            <w:r>
              <w:rPr>
                <w:rFonts w:hint="eastAsia" w:ascii="宋体" w:hAnsi="宋体"/>
                <w:szCs w:val="21"/>
                <w:u w:val="single"/>
              </w:rPr>
              <w:t>网站(http:/ www.gzggzy.cn)服务指南栏目</w:t>
            </w:r>
            <w:r>
              <w:rPr>
                <w:rFonts w:hint="eastAsia" w:ascii="宋体" w:hAnsi="宋体" w:cs="Courier New"/>
                <w:szCs w:val="21"/>
              </w:rPr>
              <w:t>。</w:t>
            </w:r>
          </w:p>
          <w:p>
            <w:pPr>
              <w:wordWrap w:val="0"/>
              <w:topLinePunct/>
              <w:rPr>
                <w:rFonts w:ascii="宋体" w:hAnsi="宋体" w:cs="Courier New"/>
                <w:szCs w:val="21"/>
              </w:rPr>
            </w:pPr>
            <w:r>
              <w:rPr>
                <w:rFonts w:hint="eastAsia" w:ascii="宋体" w:hAnsi="宋体" w:cs="Courier New"/>
                <w:szCs w:val="21"/>
              </w:rPr>
              <w:t>2、提交投标文件光盘备用</w:t>
            </w:r>
          </w:p>
          <w:p>
            <w:pPr>
              <w:wordWrap w:val="0"/>
              <w:topLinePunct/>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w:t>
            </w:r>
            <w:r>
              <w:rPr>
                <w:rFonts w:hint="eastAsia" w:ascii="宋体" w:hAnsi="宋体" w:cs="Courier New"/>
                <w:szCs w:val="21"/>
                <w:lang w:eastAsia="zh-CN"/>
              </w:rPr>
              <w:t>广州交易集团有限公司（广州公共资源交易中心）</w:t>
            </w:r>
            <w:r>
              <w:rPr>
                <w:rFonts w:hint="eastAsia" w:ascii="宋体" w:hAnsi="宋体" w:cs="Courier New"/>
                <w:szCs w:val="21"/>
              </w:rPr>
              <w:t>交易平台网上递交电子投标文件的，不再读取提交的光盘。投标人也可不提交备用光盘。</w:t>
            </w:r>
          </w:p>
          <w:p>
            <w:pPr>
              <w:wordWrap w:val="0"/>
              <w:topLinePunct/>
              <w:rPr>
                <w:rFonts w:ascii="宋体" w:hAnsi="宋体" w:cs="Courier New"/>
                <w:szCs w:val="21"/>
              </w:rPr>
            </w:pPr>
            <w:r>
              <w:rPr>
                <w:rFonts w:hint="eastAsia" w:ascii="宋体" w:hAnsi="宋体" w:cs="Courier New"/>
                <w:szCs w:val="21"/>
              </w:rPr>
              <w:t>3、补救方案</w:t>
            </w:r>
          </w:p>
          <w:p>
            <w:pPr>
              <w:wordWrap w:val="0"/>
              <w:topLinePunct/>
              <w:rPr>
                <w:rFonts w:ascii="宋体" w:hAnsi="宋体" w:cs="Courier New"/>
                <w:szCs w:val="21"/>
              </w:rPr>
            </w:pPr>
            <w:r>
              <w:rPr>
                <w:rFonts w:hint="eastAsia" w:ascii="宋体" w:hAnsi="宋体" w:cs="Courier New"/>
                <w:szCs w:val="21"/>
              </w:rPr>
              <w:t>（1）投标文件解密失败的补救方案：</w:t>
            </w:r>
          </w:p>
          <w:p>
            <w:pPr>
              <w:wordWrap w:val="0"/>
              <w:topLinePunct/>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wordWrap w:val="0"/>
              <w:topLinePunct/>
              <w:rPr>
                <w:rFonts w:ascii="宋体" w:hAnsi="宋体" w:cs="Courier New"/>
                <w:szCs w:val="21"/>
              </w:rPr>
            </w:pPr>
            <w:r>
              <w:rPr>
                <w:rFonts w:hint="eastAsia" w:ascii="宋体" w:hAnsi="宋体" w:cs="Courier New"/>
                <w:szCs w:val="21"/>
              </w:rPr>
              <w:t>（2）评标时突发情况的补救方案</w:t>
            </w:r>
          </w:p>
          <w:p>
            <w:pPr>
              <w:wordWrap w:val="0"/>
              <w:topLinePunct/>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wordWrap w:val="0"/>
              <w:topLinePunct/>
              <w:rPr>
                <w:rFonts w:ascii="宋体" w:hAnsi="宋体" w:cs="宋体"/>
                <w:szCs w:val="21"/>
              </w:rPr>
            </w:pPr>
            <w:r>
              <w:rPr>
                <w:rFonts w:hint="eastAsia" w:ascii="宋体" w:hAnsi="宋体" w:cs="Courier New"/>
                <w:szCs w:val="21"/>
              </w:rPr>
              <w:t>（3）除发生上述情况外，开标评标均以投标人通过</w:t>
            </w:r>
            <w:r>
              <w:rPr>
                <w:rFonts w:hint="eastAsia" w:ascii="宋体" w:hAnsi="宋体" w:cs="Courier New"/>
                <w:szCs w:val="21"/>
                <w:lang w:eastAsia="zh-CN"/>
              </w:rPr>
              <w:t>广州交易集团有限公司（广州公共资源交易中心）</w:t>
            </w:r>
            <w:r>
              <w:rPr>
                <w:rFonts w:hint="eastAsia" w:ascii="宋体" w:hAnsi="宋体" w:cs="Courier New"/>
                <w:szCs w:val="21"/>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ascii="宋体" w:hAnsi="宋体" w:cs="宋体"/>
                <w:szCs w:val="21"/>
              </w:rPr>
            </w:pPr>
            <w:r>
              <w:rPr>
                <w:rFonts w:hint="eastAsia" w:ascii="宋体" w:hAnsi="宋体" w:cs="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wordWrap w:val="0"/>
              <w:topLinePunct/>
              <w:jc w:val="center"/>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ascii="宋体" w:hAnsi="宋体" w:cs="宋体"/>
                <w:kern w:val="0"/>
                <w:szCs w:val="21"/>
                <w:lang w:val="zh-CN"/>
              </w:rPr>
            </w:pPr>
            <w:r>
              <w:rPr>
                <w:rFonts w:hint="eastAsia" w:ascii="宋体" w:hAnsi="宋体" w:cs="宋体"/>
                <w:kern w:val="0"/>
                <w:szCs w:val="21"/>
                <w:lang w:val="zh-CN"/>
              </w:rPr>
              <w:t>工人工资分账管理</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ascii="宋体" w:hAnsi="宋体" w:cs="宋体"/>
                <w:kern w:val="0"/>
                <w:szCs w:val="21"/>
                <w:lang w:val="zh-CN"/>
              </w:rPr>
            </w:pPr>
            <w:r>
              <w:rPr>
                <w:rFonts w:hint="eastAsia" w:ascii="宋体" w:hAnsi="宋体" w:cs="宋体"/>
                <w:bCs/>
                <w:kern w:val="0"/>
                <w:szCs w:val="21"/>
              </w:rPr>
              <w:t>本项目按照《关于印发广州市建设领域工人工资支付分账管理实施细则的通知》（穗建规字〔2020〕37号）实行工人工资分账管理。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2" w:author="ForEver。" w:date="2023-07-20T10:10:16Z"/>
        </w:trPr>
        <w:tc>
          <w:tcPr>
            <w:tcW w:w="702" w:type="dxa"/>
            <w:tcBorders>
              <w:top w:val="single" w:color="auto" w:sz="4" w:space="0"/>
              <w:left w:val="double" w:color="auto" w:sz="4" w:space="0"/>
              <w:bottom w:val="single" w:color="auto" w:sz="4" w:space="0"/>
              <w:right w:val="single" w:color="auto" w:sz="4" w:space="0"/>
            </w:tcBorders>
            <w:vAlign w:val="center"/>
          </w:tcPr>
          <w:p>
            <w:pPr>
              <w:wordWrap w:val="0"/>
              <w:topLinePunct/>
              <w:rPr>
                <w:rFonts w:hint="eastAsia" w:ascii="宋体" w:hAnsi="宋体" w:cs="宋体"/>
                <w:szCs w:val="21"/>
              </w:rPr>
            </w:pPr>
            <w:r>
              <w:rPr>
                <w:rFonts w:hint="eastAsia" w:ascii="宋体" w:hAnsi="宋体" w:eastAsia="宋体" w:cs="宋体"/>
                <w:sz w:val="21"/>
                <w:szCs w:val="21"/>
                <w:u w:val="none"/>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ordWrap w:val="0"/>
              <w:topLinePunct/>
              <w:rPr>
                <w:rFonts w:hint="eastAsia" w:ascii="宋体" w:hAnsi="宋体" w:eastAsia="宋体" w:cs="宋体"/>
                <w:bCs/>
                <w:kern w:val="0"/>
                <w:szCs w:val="21"/>
                <w:lang w:val="zh-CN"/>
              </w:rPr>
            </w:pPr>
            <w:r>
              <w:rPr>
                <w:rFonts w:hint="eastAsia" w:ascii="宋体" w:hAnsi="宋体" w:eastAsia="宋体" w:cs="宋体"/>
                <w:bCs/>
                <w:kern w:val="0"/>
                <w:sz w:val="21"/>
                <w:szCs w:val="21"/>
                <w:u w:val="none"/>
                <w:lang w:val="zh-CN"/>
              </w:rPr>
              <w:t>施工实名制</w:t>
            </w:r>
          </w:p>
        </w:tc>
        <w:tc>
          <w:tcPr>
            <w:tcW w:w="5857" w:type="dxa"/>
            <w:tcBorders>
              <w:top w:val="single" w:color="auto" w:sz="4" w:space="0"/>
              <w:left w:val="single" w:color="auto" w:sz="4" w:space="0"/>
              <w:bottom w:val="single" w:color="auto" w:sz="4" w:space="0"/>
              <w:right w:val="double" w:color="auto" w:sz="4" w:space="0"/>
            </w:tcBorders>
            <w:vAlign w:val="center"/>
          </w:tcPr>
          <w:p>
            <w:pPr>
              <w:wordWrap w:val="0"/>
              <w:topLinePunct/>
              <w:rPr>
                <w:rFonts w:hint="eastAsia" w:ascii="宋体" w:hAnsi="宋体" w:eastAsia="宋体" w:cs="宋体"/>
                <w:bCs/>
                <w:kern w:val="0"/>
                <w:szCs w:val="21"/>
              </w:rPr>
            </w:pPr>
            <w:r>
              <w:rPr>
                <w:rFonts w:hint="eastAsia" w:ascii="宋体" w:hAnsi="宋体" w:eastAsia="宋体" w:cs="宋体"/>
                <w:bCs/>
                <w:kern w:val="0"/>
                <w:sz w:val="21"/>
                <w:szCs w:val="21"/>
                <w:u w:val="none"/>
                <w:lang w:val="zh-CN"/>
              </w:rPr>
              <w:t>本工程按《广州市住房和城乡建设局关于印发&lt;广州市建筑施工实名制管理办法&gt;的通知》（穗建规字〔2020〕18号），实施建筑施工实名制。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3" w:author="ForEver。" w:date="2023-07-20T10:10:17Z"/>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szCs w:val="21"/>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lang w:val="zh-CN"/>
              </w:rPr>
            </w:pPr>
            <w:r>
              <w:rPr>
                <w:rFonts w:hint="eastAsia" w:ascii="宋体" w:hAnsi="宋体" w:cs="宋体"/>
                <w:szCs w:val="21"/>
                <w:u w:val="single"/>
              </w:rPr>
              <w:t>补交纸质投标文件</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bCs/>
                <w:kern w:val="0"/>
                <w:szCs w:val="21"/>
              </w:rPr>
            </w:pPr>
            <w:r>
              <w:rPr>
                <w:rFonts w:hint="eastAsia" w:ascii="宋体" w:hAnsi="宋体" w:cs="宋体"/>
                <w:szCs w:val="21"/>
                <w:u w:val="single"/>
              </w:rPr>
              <w:t>中标单位领取中标通知书时，补送</w:t>
            </w:r>
            <w:r>
              <w:rPr>
                <w:rFonts w:hint="eastAsia" w:ascii="宋体" w:hAnsi="宋体" w:cs="宋体"/>
                <w:b/>
                <w:szCs w:val="21"/>
                <w:u w:val="single"/>
              </w:rPr>
              <w:t>一正二副</w:t>
            </w:r>
            <w:r>
              <w:rPr>
                <w:rFonts w:hint="eastAsia" w:ascii="宋体" w:hAnsi="宋体" w:cs="宋体"/>
                <w:szCs w:val="21"/>
                <w:u w:val="single"/>
              </w:rPr>
              <w:t>与交易平台网上递交的电子投标文件一致的</w:t>
            </w:r>
            <w:r>
              <w:rPr>
                <w:rFonts w:hint="eastAsia" w:ascii="宋体" w:hAnsi="宋体" w:cs="宋体"/>
                <w:b/>
                <w:szCs w:val="21"/>
                <w:u w:val="single"/>
              </w:rPr>
              <w:t>书面投标文件（加盖公章）</w:t>
            </w:r>
            <w:r>
              <w:rPr>
                <w:rFonts w:hint="eastAsia" w:ascii="宋体" w:hAnsi="宋体" w:cs="宋体"/>
                <w:szCs w:val="21"/>
                <w:u w:val="single"/>
              </w:rPr>
              <w:t>及一份与书面投标文件一致的用“Microsoft Word ”或“PDF”格式制作的电子文件（光盘）给招标人。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4" w:author="ForEver。" w:date="2023-07-20T10:10:17Z"/>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szCs w:val="21"/>
                <w:lang w:val="en-US" w:eastAsia="zh-CN"/>
              </w:rPr>
              <w:t>41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lang w:val="zh-CN"/>
              </w:rPr>
            </w:pPr>
            <w:r>
              <w:rPr>
                <w:rFonts w:hint="eastAsia" w:ascii="宋体" w:hAnsi="宋体" w:cs="宋体"/>
                <w:b/>
                <w:u w:val="single"/>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bCs/>
                <w:kern w:val="0"/>
                <w:szCs w:val="21"/>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5" w:author="ForEver。" w:date="2023-07-20T10:10:18Z"/>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szCs w:val="21"/>
                <w:lang w:val="en-US" w:eastAsia="zh-CN"/>
              </w:rPr>
              <w:t>42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b/>
                <w:u w:val="single"/>
              </w:rPr>
              <w:t>增加</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lang w:val="zh-CN"/>
              </w:rPr>
            </w:pPr>
            <w:r>
              <w:rPr>
                <w:rFonts w:hint="eastAsia" w:ascii="宋体" w:hAnsi="宋体" w:cs="宋体"/>
                <w:b/>
                <w:u w:val="single"/>
              </w:rPr>
              <w:t>其他费用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bCs/>
                <w:kern w:val="0"/>
                <w:szCs w:val="21"/>
              </w:rPr>
            </w:pPr>
            <w:r>
              <w:rPr>
                <w:rFonts w:hint="eastAsia" w:ascii="宋体" w:hAnsi="宋体" w:cs="宋体"/>
                <w:b/>
                <w:szCs w:val="21"/>
                <w:u w:val="single"/>
              </w:rPr>
              <w:t>交易服务费：根据广州市政府相关文件的规定，向广州公共资源交易中心交纳交易服务费。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ins w:id="6" w:author="土豆炒马铃薯" w:date="2023-07-21T14:51:46Z"/>
        </w:trPr>
        <w:tc>
          <w:tcPr>
            <w:tcW w:w="702"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szCs w:val="21"/>
                <w:lang w:val="en-US" w:eastAsia="zh-CN"/>
              </w:rPr>
            </w:pPr>
            <w:r>
              <w:rPr>
                <w:rFonts w:hint="eastAsia" w:ascii="宋体" w:hAnsi="宋体"/>
                <w:szCs w:val="21"/>
                <w:lang w:val="en-US" w:eastAsia="zh-CN"/>
              </w:rPr>
              <w:t>43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u w:val="single"/>
                <w:lang w:val="en-US" w:eastAsia="zh-CN"/>
              </w:rPr>
            </w:pPr>
            <w:r>
              <w:rPr>
                <w:rFonts w:hint="eastAsia" w:ascii="宋体" w:hAnsi="宋体" w:cs="宋体"/>
                <w:b/>
                <w:u w:val="single"/>
                <w:lang w:val="en-US" w:eastAsia="zh-CN"/>
              </w:rPr>
              <w:t>其他要求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b/>
                <w:szCs w:val="21"/>
                <w:u w:val="single"/>
              </w:rPr>
            </w:pPr>
            <w:r>
              <w:rPr>
                <w:rFonts w:hint="eastAsia" w:ascii="宋体" w:hAnsi="宋体" w:cs="宋体"/>
                <w:b/>
                <w:szCs w:val="21"/>
                <w:u w:val="single"/>
              </w:rPr>
              <w:t>应工程管理需要，业主向承包商支付的合同价款中，已包含施工现场安全文明措施费。承包商确认，承包商应当接受业主委托的建设管理单位（即：TCL建设管理（深圳）有限公司，以下简称“建管公司”）设立的“t9 ph2项目清洁安全基金”管理制度约束。该制度由建管公司负责解释及运行。包商进场14天内，按合同总价万分之五缴纳至清安基金专用账户，专款专用管理。承包商同意，在本合同签订时应当按建管公司要求，履行加入相应制度的程序，承包商不再向业主缴纳“清安基金”。</w:t>
            </w:r>
          </w:p>
        </w:tc>
      </w:tr>
    </w:tbl>
    <w:p>
      <w:pPr>
        <w:pStyle w:val="128"/>
        <w:rPr>
          <w:rFonts w:ascii="宋体" w:hAnsi="宋体" w:cs="宋体"/>
        </w:rPr>
      </w:pPr>
      <w:r>
        <w:rPr>
          <w:rFonts w:hint="eastAsia" w:ascii="宋体" w:hAnsi="宋体" w:cs="宋体"/>
          <w:kern w:val="0"/>
        </w:rPr>
        <w:br w:type="page"/>
      </w:r>
    </w:p>
    <w:p>
      <w:pPr>
        <w:pStyle w:val="6"/>
        <w:rPr>
          <w:rFonts w:ascii="宋体" w:hAnsi="宋体" w:cs="宋体"/>
          <w:color w:val="auto"/>
        </w:rPr>
      </w:pPr>
      <w:bookmarkStart w:id="2" w:name="_Toc30425"/>
      <w:r>
        <w:rPr>
          <w:rFonts w:hint="eastAsia" w:ascii="宋体" w:hAnsi="宋体" w:cs="宋体"/>
          <w:color w:val="auto"/>
        </w:rPr>
        <w:t>二、投标须知修改表</w:t>
      </w:r>
      <w:bookmarkEnd w:id="2"/>
    </w:p>
    <w:p>
      <w:pPr>
        <w:pStyle w:val="4"/>
        <w:spacing w:line="360" w:lineRule="auto"/>
        <w:rPr>
          <w:rFonts w:ascii="宋体" w:hAnsi="宋体"/>
          <w:b/>
          <w:color w:val="000000" w:themeColor="text1"/>
          <w:szCs w:val="21"/>
        </w:rPr>
      </w:pPr>
      <w:r>
        <w:rPr>
          <w:rFonts w:hint="eastAsia" w:ascii="宋体" w:hAnsi="宋体"/>
          <w:b/>
          <w:color w:val="000000" w:themeColor="text1"/>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000000" w:themeColor="text1"/>
          <w:szCs w:val="21"/>
        </w:rPr>
        <w:t>http://www.gzcc.gov.cn/</w:t>
      </w:r>
      <w:r>
        <w:rPr>
          <w:rFonts w:hint="eastAsia" w:ascii="宋体" w:hAnsi="宋体"/>
          <w:b/>
          <w:color w:val="000000" w:themeColor="text1"/>
          <w:szCs w:val="21"/>
        </w:rPr>
        <w:t>）下载查阅。</w:t>
      </w:r>
    </w:p>
    <w:p>
      <w:pPr>
        <w:spacing w:line="440" w:lineRule="exact"/>
        <w:ind w:firstLine="472" w:firstLineChars="224"/>
        <w:rPr>
          <w:rFonts w:ascii="宋体" w:hAnsi="宋体"/>
          <w:b/>
          <w:szCs w:val="21"/>
        </w:rPr>
      </w:pPr>
      <w:r>
        <w:rPr>
          <w:rFonts w:hint="eastAsia" w:ascii="宋体" w:hAnsi="宋体"/>
          <w:b/>
          <w:szCs w:val="21"/>
        </w:rPr>
        <w:t>条款号：2.5             修改类型：增加</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Cs w:val="21"/>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72" w:firstLineChars="224"/>
        <w:rPr>
          <w:rFonts w:ascii="宋体" w:hAnsi="宋体" w:cs="宋体"/>
          <w:b/>
          <w:szCs w:val="21"/>
        </w:rPr>
      </w:pPr>
      <w:r>
        <w:rPr>
          <w:rFonts w:hint="eastAsia" w:ascii="宋体" w:hAnsi="宋体" w:cs="宋体"/>
          <w:b/>
          <w:szCs w:val="21"/>
        </w:rPr>
        <w:t>条款号： 5.1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440" w:lineRule="exact"/>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bCs/>
          <w:szCs w:val="21"/>
        </w:rPr>
        <w:t>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bCs/>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一旦中标，这种考察即被认为其结果已在中标文件中得到充分反映。考察现场的费用由投标人自己承担。</w:t>
      </w:r>
    </w:p>
    <w:p>
      <w:pPr>
        <w:spacing w:line="360" w:lineRule="auto"/>
        <w:ind w:firstLine="472" w:firstLineChars="224"/>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cs="宋体"/>
          <w:b/>
          <w:color w:val="auto"/>
          <w:sz w:val="21"/>
          <w:szCs w:val="21"/>
          <w:highlight w:val="none"/>
          <w:lang w:val="en-US" w:eastAsia="zh-CN"/>
        </w:rPr>
        <w:t>7</w:t>
      </w:r>
      <w:r>
        <w:rPr>
          <w:rFonts w:hint="eastAsia" w:ascii="宋体" w:hAnsi="宋体" w:cs="宋体"/>
          <w:b/>
          <w:color w:val="auto"/>
          <w:sz w:val="21"/>
          <w:szCs w:val="21"/>
          <w:highlight w:val="none"/>
        </w:rPr>
        <w:t>.1              修改类型：修改</w:t>
      </w:r>
    </w:p>
    <w:p>
      <w:pPr>
        <w:spacing w:line="360" w:lineRule="auto"/>
        <w:ind w:firstLine="472" w:firstLineChars="224"/>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原文：</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7.1本招标文件包括下列文件，以及所有按本须知第8条发出的招标答疑会会议纪要和按本须知第9条发出的澄清或修改：</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第一章  投标须知</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第二章  开标、评标及定标办法</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第三章  合同条款</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第四章  投标文件格式</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第五章  技术条件（工程建设标准）（另册）</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第六章  图纸及勘察资料（另册）</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第七章  招标工程量清单（另册）</w:t>
      </w:r>
    </w:p>
    <w:p>
      <w:pPr>
        <w:spacing w:line="360" w:lineRule="auto"/>
        <w:ind w:firstLine="470" w:firstLineChars="224"/>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第八章  最高投标限价</w:t>
      </w:r>
    </w:p>
    <w:p>
      <w:pPr>
        <w:spacing w:line="360" w:lineRule="auto"/>
        <w:ind w:firstLine="472" w:firstLineChars="224"/>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现文：</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7.1本招标文件包括下列文件，以及所有按本须知第8条发出的招标答疑会会议纪要和按本须知第9条发出的澄清或修改：</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第一章  投标须知</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第二章  开标、评标及定标办法</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第三章  合同条款</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第四章  投标文件格式</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第五章  技术条件（工程建设标准）（另册）</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第六章  图纸及勘察资料（另册）</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第七章  招标工程量清单（另册）</w:t>
      </w:r>
    </w:p>
    <w:p>
      <w:pPr>
        <w:spacing w:line="360" w:lineRule="auto"/>
        <w:ind w:firstLine="470" w:firstLineChars="224"/>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第八章  最高投标限价</w:t>
      </w:r>
    </w:p>
    <w:p>
      <w:pPr>
        <w:pBdr>
          <w:bottom w:val="single" w:color="auto" w:sz="4" w:space="0"/>
        </w:pBdr>
        <w:spacing w:line="360" w:lineRule="auto"/>
        <w:ind w:firstLine="470" w:firstLineChars="224"/>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注：招标人应在技术条件（工程建设标准）中明确施工现场建筑垃圾源头减量的具体要求和建筑垃圾综合利用产品的使用要求。</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8.1              </w:t>
      </w:r>
      <w:r>
        <w:rPr>
          <w:rFonts w:hint="eastAsia" w:ascii="宋体" w:hAnsi="宋体"/>
          <w:b/>
          <w:szCs w:val="21"/>
        </w:rPr>
        <w:t>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投标人若对招标文件（包括招标图纸）中有疑问，可以书面形式通过</w:t>
      </w:r>
      <w:r>
        <w:rPr>
          <w:rFonts w:ascii="宋体" w:hAnsi="宋体"/>
          <w:szCs w:val="21"/>
          <w:u w:val="single"/>
        </w:rPr>
        <w:t xml:space="preserve">        </w:t>
      </w:r>
      <w:r>
        <w:rPr>
          <w:rFonts w:hint="eastAsia" w:ascii="宋体" w:hAnsi="宋体"/>
          <w:szCs w:val="21"/>
        </w:rPr>
        <w:t>交易平台提交给招标人或招标代理人，提交形式见本须知前附表第</w:t>
      </w:r>
      <w:r>
        <w:rPr>
          <w:rFonts w:ascii="宋体" w:hAnsi="宋体"/>
          <w:szCs w:val="21"/>
        </w:rPr>
        <w:t>16</w:t>
      </w:r>
      <w:r>
        <w:rPr>
          <w:rFonts w:hint="eastAsia" w:ascii="宋体" w:hAnsi="宋体"/>
          <w:szCs w:val="21"/>
        </w:rPr>
        <w:t>项。</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Cs w:val="21"/>
        </w:rPr>
        <w:t>投标人若对招标文件（包括招标图纸）中有疑问，可以通过</w:t>
      </w:r>
      <w:r>
        <w:rPr>
          <w:rFonts w:ascii="宋体" w:hAnsi="宋体"/>
          <w:szCs w:val="21"/>
          <w:u w:val="single"/>
        </w:rPr>
        <w:t xml:space="preserve"> </w:t>
      </w:r>
      <w:r>
        <w:rPr>
          <w:rFonts w:hint="eastAsia" w:ascii="宋体" w:hAnsi="宋体"/>
          <w:szCs w:val="21"/>
          <w:u w:val="single"/>
          <w:lang w:eastAsia="zh-CN"/>
        </w:rPr>
        <w:t>广州交易集团有限公司（广州公共资源交易中心）</w:t>
      </w:r>
      <w:r>
        <w:rPr>
          <w:rFonts w:ascii="宋体" w:hAnsi="宋体"/>
          <w:szCs w:val="21"/>
          <w:u w:val="single"/>
        </w:rPr>
        <w:t xml:space="preserve"> </w:t>
      </w:r>
      <w:r>
        <w:rPr>
          <w:rFonts w:hint="eastAsia" w:ascii="宋体" w:hAnsi="宋体"/>
          <w:szCs w:val="21"/>
        </w:rPr>
        <w:t>交易平台提交给招标人或招标代理人，提交形式见本须知前附表第</w:t>
      </w:r>
      <w:r>
        <w:rPr>
          <w:rFonts w:ascii="宋体" w:hAnsi="宋体"/>
          <w:szCs w:val="21"/>
        </w:rPr>
        <w:t>16</w:t>
      </w:r>
      <w:r>
        <w:rPr>
          <w:rFonts w:hint="eastAsia" w:ascii="宋体" w:hAnsi="宋体"/>
          <w:szCs w:val="21"/>
        </w:rPr>
        <w:t>项。</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8.</w:t>
      </w:r>
      <w:r>
        <w:rPr>
          <w:rFonts w:hint="eastAsia" w:ascii="宋体" w:hAnsi="宋体"/>
          <w:b/>
          <w:szCs w:val="21"/>
        </w:rPr>
        <w:t>2</w:t>
      </w:r>
      <w:r>
        <w:rPr>
          <w:rFonts w:ascii="宋体" w:hAnsi="宋体"/>
          <w:b/>
          <w:szCs w:val="21"/>
        </w:rPr>
        <w:t xml:space="preserve">              </w:t>
      </w:r>
      <w:r>
        <w:rPr>
          <w:rFonts w:hint="eastAsia" w:ascii="宋体" w:hAnsi="宋体"/>
          <w:b/>
          <w:szCs w:val="21"/>
        </w:rPr>
        <w:t>修改类型：修改</w:t>
      </w:r>
    </w:p>
    <w:p>
      <w:pPr>
        <w:pStyle w:val="4"/>
        <w:spacing w:line="360" w:lineRule="auto"/>
        <w:ind w:firstLine="422" w:firstLineChars="200"/>
        <w:rPr>
          <w:rFonts w:ascii="宋体" w:hAnsi="宋体"/>
          <w:sz w:val="21"/>
          <w:szCs w:val="21"/>
        </w:rPr>
      </w:pPr>
      <w:r>
        <w:rPr>
          <w:rFonts w:hint="eastAsia" w:ascii="宋体" w:hAnsi="宋体"/>
          <w:b/>
          <w:sz w:val="21"/>
          <w:szCs w:val="21"/>
        </w:rPr>
        <w:t>原文：</w:t>
      </w:r>
      <w:r>
        <w:rPr>
          <w:rFonts w:hint="eastAsia" w:ascii="宋体" w:hAnsi="宋体"/>
          <w:sz w:val="21"/>
          <w:szCs w:val="21"/>
        </w:rPr>
        <w:t>招标答疑会会议纪要将在提交投标文件截止时间15日前在</w:t>
      </w:r>
      <w:r>
        <w:rPr>
          <w:rFonts w:ascii="宋体" w:hAnsi="宋体"/>
          <w:sz w:val="21"/>
          <w:szCs w:val="21"/>
          <w:u w:val="single"/>
        </w:rPr>
        <w:t xml:space="preserve">        </w:t>
      </w:r>
      <w:r>
        <w:rPr>
          <w:rFonts w:hint="eastAsia" w:ascii="宋体" w:hAnsi="宋体"/>
          <w:sz w:val="21"/>
          <w:szCs w:val="21"/>
        </w:rPr>
        <w:t>交易平台 “项目答疑纪要”专区公开发布。答疑纪要一经在</w:t>
      </w:r>
      <w:r>
        <w:rPr>
          <w:rFonts w:ascii="宋体" w:hAnsi="宋体"/>
          <w:sz w:val="21"/>
          <w:szCs w:val="21"/>
          <w:u w:val="single"/>
        </w:rPr>
        <w:t xml:space="preserve">        </w:t>
      </w:r>
      <w:r>
        <w:rPr>
          <w:rFonts w:hint="eastAsia" w:ascii="宋体" w:hAnsi="宋体"/>
          <w:sz w:val="21"/>
          <w:szCs w:val="21"/>
        </w:rPr>
        <w:t>交易平台发布，视作已发放给所有投标人。</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现文：</w:t>
      </w:r>
      <w:r>
        <w:rPr>
          <w:rFonts w:hint="eastAsia" w:ascii="宋体" w:hAnsi="宋体"/>
          <w:szCs w:val="21"/>
          <w:u w:val="single"/>
        </w:rPr>
        <w:t>招标答疑纪要</w:t>
      </w:r>
      <w:r>
        <w:rPr>
          <w:rFonts w:hint="eastAsia" w:ascii="宋体" w:hAnsi="宋体"/>
          <w:szCs w:val="21"/>
        </w:rPr>
        <w:t>将在提交投标文件截止时间15日前在</w:t>
      </w:r>
      <w:r>
        <w:rPr>
          <w:rFonts w:hint="eastAsia" w:ascii="宋体" w:hAnsi="宋体"/>
          <w:szCs w:val="21"/>
          <w:u w:val="single"/>
          <w:lang w:eastAsia="zh-CN"/>
        </w:rPr>
        <w:t>广州交易集团有限公司（广州公共资源交易中心）</w:t>
      </w:r>
      <w:r>
        <w:rPr>
          <w:rFonts w:hint="eastAsia" w:ascii="宋体" w:hAnsi="宋体"/>
          <w:szCs w:val="21"/>
        </w:rPr>
        <w:t>交易平台 “</w:t>
      </w:r>
      <w:r>
        <w:fldChar w:fldCharType="begin"/>
      </w:r>
      <w:r>
        <w:instrText xml:space="preserve"> HYPERLINK "http://ggzy.gz.gov.cn/xmcxjsgc/index.jhtml" </w:instrText>
      </w:r>
      <w:r>
        <w:fldChar w:fldCharType="separate"/>
      </w:r>
      <w:r>
        <w:rPr>
          <w:rFonts w:hint="eastAsia" w:ascii="宋体" w:hAnsi="宋体" w:cs="宋体"/>
          <w:szCs w:val="21"/>
          <w:u w:val="single"/>
        </w:rPr>
        <w:t>项目查询(日程安排、答疑纪要)</w:t>
      </w:r>
      <w:r>
        <w:rPr>
          <w:rFonts w:hint="eastAsia" w:ascii="宋体" w:hAnsi="宋体" w:cs="宋体"/>
          <w:szCs w:val="21"/>
          <w:u w:val="single"/>
        </w:rPr>
        <w:fldChar w:fldCharType="end"/>
      </w:r>
      <w:r>
        <w:rPr>
          <w:rFonts w:hint="eastAsia" w:ascii="宋体" w:hAnsi="宋体"/>
          <w:szCs w:val="21"/>
        </w:rPr>
        <w:t>”专区公开发布。答疑纪要一经在</w:t>
      </w:r>
      <w:r>
        <w:rPr>
          <w:rFonts w:hint="eastAsia" w:ascii="宋体" w:hAnsi="宋体"/>
          <w:szCs w:val="21"/>
          <w:u w:val="single"/>
          <w:lang w:eastAsia="zh-CN"/>
        </w:rPr>
        <w:t>广州交易集团有限公司（广州公共资源交易中心）</w:t>
      </w:r>
      <w:r>
        <w:rPr>
          <w:rFonts w:hint="eastAsia" w:ascii="宋体" w:hAnsi="宋体"/>
          <w:szCs w:val="21"/>
        </w:rPr>
        <w:t>交易平台发布，视作已发放给所有投标人。</w:t>
      </w:r>
    </w:p>
    <w:p>
      <w:pPr>
        <w:pStyle w:val="4"/>
        <w:spacing w:after="0" w:line="460" w:lineRule="exact"/>
        <w:ind w:firstLine="422" w:firstLineChars="200"/>
        <w:rPr>
          <w:rFonts w:ascii="宋体" w:hAnsi="宋体" w:cs="宋体"/>
          <w:sz w:val="21"/>
          <w:szCs w:val="21"/>
        </w:rPr>
      </w:pPr>
      <w:r>
        <w:rPr>
          <w:rFonts w:hint="eastAsia" w:ascii="宋体" w:hAnsi="宋体" w:cs="宋体"/>
          <w:b/>
          <w:sz w:val="21"/>
          <w:szCs w:val="21"/>
        </w:rPr>
        <w:t>条款号：8.4</w:t>
      </w:r>
      <w:r>
        <w:rPr>
          <w:rFonts w:hint="eastAsia" w:ascii="宋体" w:hAnsi="宋体" w:cs="宋体"/>
          <w:sz w:val="21"/>
          <w:szCs w:val="21"/>
        </w:rPr>
        <w:t xml:space="preserve">                  </w:t>
      </w:r>
      <w:r>
        <w:rPr>
          <w:rFonts w:hint="eastAsia" w:ascii="宋体" w:hAnsi="宋体" w:cs="宋体"/>
          <w:b/>
          <w:sz w:val="21"/>
          <w:szCs w:val="21"/>
        </w:rPr>
        <w:t>修改类型：修改</w:t>
      </w:r>
    </w:p>
    <w:p>
      <w:pPr>
        <w:pStyle w:val="4"/>
        <w:spacing w:after="0" w:line="460" w:lineRule="exact"/>
        <w:ind w:firstLine="413" w:firstLineChars="196"/>
        <w:rPr>
          <w:rFonts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8.4若招标答疑会会议纪要与招标文件有矛盾，以答疑会议纪要最后发出的书面形式的文件为准。</w:t>
      </w:r>
    </w:p>
    <w:p>
      <w:pPr>
        <w:pBdr>
          <w:bottom w:val="single" w:color="auto" w:sz="6" w:space="1"/>
        </w:pBdr>
        <w:spacing w:line="360" w:lineRule="auto"/>
        <w:ind w:firstLine="472" w:firstLineChars="224"/>
        <w:rPr>
          <w:rFonts w:ascii="宋体" w:hAnsi="宋体"/>
          <w:szCs w:val="21"/>
        </w:rPr>
      </w:pPr>
      <w:r>
        <w:rPr>
          <w:rFonts w:hint="eastAsia" w:ascii="宋体" w:hAnsi="宋体"/>
          <w:b/>
          <w:bCs/>
          <w:szCs w:val="21"/>
        </w:rPr>
        <w:t>现文：</w:t>
      </w:r>
      <w:r>
        <w:rPr>
          <w:rFonts w:hint="eastAsia" w:ascii="宋体" w:hAnsi="宋体"/>
          <w:szCs w:val="21"/>
        </w:rPr>
        <w:t>8.4若招标答疑纪要与招标文件有矛盾时，以</w:t>
      </w:r>
      <w:r>
        <w:rPr>
          <w:rFonts w:hint="eastAsia" w:ascii="宋体" w:hAnsi="宋体"/>
          <w:szCs w:val="21"/>
          <w:u w:val="single"/>
          <w:lang w:eastAsia="zh-CN"/>
        </w:rPr>
        <w:t>广州交易集团有限公司（广州公共资源交易中心）</w:t>
      </w:r>
      <w:r>
        <w:rPr>
          <w:rFonts w:hint="eastAsia" w:ascii="宋体" w:hAnsi="宋体"/>
          <w:szCs w:val="21"/>
          <w:u w:val="single"/>
        </w:rPr>
        <w:t>交易平台</w:t>
      </w:r>
      <w:r>
        <w:rPr>
          <w:rFonts w:hint="eastAsia" w:ascii="宋体" w:hAnsi="宋体"/>
          <w:szCs w:val="21"/>
        </w:rPr>
        <w:t>最新发布的文件为准。</w:t>
      </w:r>
    </w:p>
    <w:p>
      <w:pPr>
        <w:spacing w:line="440" w:lineRule="exact"/>
        <w:ind w:firstLine="472" w:firstLineChars="224"/>
        <w:rPr>
          <w:rFonts w:ascii="宋体" w:hAnsi="宋体"/>
          <w:b/>
          <w:szCs w:val="21"/>
        </w:rPr>
      </w:pPr>
      <w:r>
        <w:rPr>
          <w:rFonts w:hint="eastAsia" w:ascii="宋体" w:hAnsi="宋体"/>
          <w:b/>
          <w:szCs w:val="21"/>
        </w:rPr>
        <w:t>条款号：9.2</w:t>
      </w:r>
      <w:r>
        <w:rPr>
          <w:rFonts w:ascii="宋体" w:hAnsi="宋体"/>
          <w:b/>
          <w:szCs w:val="21"/>
        </w:rPr>
        <w:t xml:space="preserve">            </w:t>
      </w:r>
      <w:r>
        <w:rPr>
          <w:rFonts w:hint="eastAsia" w:ascii="宋体" w:hAnsi="宋体"/>
          <w:b/>
          <w:szCs w:val="21"/>
        </w:rPr>
        <w:t>修改类型：修改</w:t>
      </w:r>
    </w:p>
    <w:p>
      <w:pPr>
        <w:pBdr>
          <w:bottom w:val="single" w:color="auto" w:sz="6" w:space="1"/>
        </w:pBdr>
        <w:spacing w:line="44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rPr>
        <w:t>交易平台“项目答疑纪要”专区公开发布。答疑纪要一经在</w:t>
      </w:r>
      <w:r>
        <w:rPr>
          <w:rFonts w:ascii="宋体" w:hAnsi="宋体"/>
          <w:szCs w:val="21"/>
          <w:u w:val="single"/>
        </w:rPr>
        <w:t xml:space="preserve">        </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rPr>
        <w:t>交易平台上网发布时间作为送达时间。</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u w:val="single"/>
          <w:lang w:eastAsia="zh-CN"/>
        </w:rPr>
        <w:t>广州交易集团有限公司（广州公共资源交易中心）</w:t>
      </w:r>
      <w:r>
        <w:rPr>
          <w:rFonts w:ascii="宋体" w:hAnsi="宋体"/>
          <w:szCs w:val="21"/>
          <w:u w:val="single"/>
        </w:rPr>
        <w:t xml:space="preserve"> </w:t>
      </w:r>
      <w:r>
        <w:rPr>
          <w:rFonts w:hint="eastAsia" w:ascii="宋体" w:hAnsi="宋体"/>
          <w:szCs w:val="21"/>
        </w:rPr>
        <w:t>交易平台“</w:t>
      </w:r>
      <w:r>
        <w:rPr>
          <w:rFonts w:hint="eastAsia" w:ascii="宋体" w:hAnsi="宋体" w:cs="宋体"/>
          <w:szCs w:val="21"/>
          <w:u w:val="single"/>
        </w:rPr>
        <w:t>项目查询(日程安排、答疑纪要)</w:t>
      </w:r>
      <w:r>
        <w:rPr>
          <w:rFonts w:hint="eastAsia" w:ascii="宋体" w:hAnsi="宋体"/>
          <w:szCs w:val="21"/>
        </w:rPr>
        <w:t>”专区公开发布。答疑纪要一经在</w:t>
      </w:r>
      <w:r>
        <w:rPr>
          <w:rFonts w:ascii="宋体" w:hAnsi="宋体"/>
          <w:szCs w:val="21"/>
          <w:u w:val="single"/>
        </w:rPr>
        <w:t xml:space="preserve"> </w:t>
      </w:r>
      <w:r>
        <w:rPr>
          <w:rFonts w:hint="eastAsia" w:ascii="宋体" w:hAnsi="宋体"/>
          <w:szCs w:val="21"/>
          <w:u w:val="single"/>
          <w:lang w:eastAsia="zh-CN"/>
        </w:rPr>
        <w:t>广州交易集团有限公司（广州公共资源交易中心）</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u w:val="single"/>
          <w:lang w:eastAsia="zh-CN"/>
        </w:rPr>
        <w:t>广州交易集团有限公司（广州公共资源交易中心）</w:t>
      </w:r>
      <w:r>
        <w:rPr>
          <w:rFonts w:ascii="宋体" w:hAnsi="宋体"/>
          <w:szCs w:val="21"/>
          <w:u w:val="single"/>
        </w:rPr>
        <w:t xml:space="preserve"> </w:t>
      </w:r>
      <w:r>
        <w:rPr>
          <w:rFonts w:hint="eastAsia" w:ascii="宋体" w:hAnsi="宋体"/>
          <w:szCs w:val="21"/>
        </w:rPr>
        <w:t>交易平台上网发布时间作为送达时间。</w:t>
      </w:r>
    </w:p>
    <w:p>
      <w:pPr>
        <w:spacing w:line="360" w:lineRule="auto"/>
        <w:ind w:firstLine="472" w:firstLineChars="224"/>
        <w:rPr>
          <w:rFonts w:ascii="宋体" w:hAnsi="宋体" w:cs="宋体"/>
          <w:b/>
          <w:szCs w:val="21"/>
        </w:rPr>
      </w:pPr>
      <w:r>
        <w:rPr>
          <w:rFonts w:hint="eastAsia" w:ascii="宋体" w:hAnsi="宋体" w:cs="宋体"/>
          <w:b/>
          <w:szCs w:val="21"/>
        </w:rPr>
        <w:t>条款号：9.4              修改类型：修改</w:t>
      </w:r>
    </w:p>
    <w:p>
      <w:pP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 xml:space="preserve"> 9.4招标文件的澄清或修改均以书面形式明确的内容为准。当招标文件的澄清、修改、补充等在同一内容的表述不一致时，以最后发出的书面文件为准。</w:t>
      </w:r>
    </w:p>
    <w:p>
      <w:pPr>
        <w:pBdr>
          <w:bottom w:val="single" w:color="auto" w:sz="6" w:space="1"/>
        </w:pBdr>
        <w:spacing w:line="440" w:lineRule="exact"/>
        <w:ind w:firstLine="472" w:firstLineChars="224"/>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网站</w:t>
      </w:r>
      <w:r>
        <w:rPr>
          <w:rFonts w:hint="eastAsia" w:ascii="宋体" w:hAnsi="宋体" w:cs="宋体"/>
          <w:szCs w:val="21"/>
        </w:rPr>
        <w:t>发布的内容为准。当招标文件的澄清、修改、补充等在同一内容的表述不一致时，以</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网站最后发布</w:t>
      </w:r>
      <w:r>
        <w:rPr>
          <w:rFonts w:hint="eastAsia" w:ascii="宋体" w:hAnsi="宋体" w:cs="宋体"/>
          <w:szCs w:val="21"/>
        </w:rPr>
        <w:t>的内容为准。</w:t>
      </w:r>
    </w:p>
    <w:p>
      <w:pPr>
        <w:spacing w:line="360" w:lineRule="auto"/>
        <w:ind w:firstLine="411" w:firstLineChars="195"/>
        <w:rPr>
          <w:rFonts w:ascii="宋体" w:hAnsi="宋体" w:cs="宋体"/>
          <w:b/>
          <w:szCs w:val="21"/>
        </w:rPr>
      </w:pPr>
      <w:r>
        <w:rPr>
          <w:rFonts w:hint="eastAsia" w:ascii="宋体" w:hAnsi="宋体" w:cs="宋体"/>
          <w:b/>
          <w:szCs w:val="21"/>
        </w:rPr>
        <w:t>条款号：11.2            修改类型：修改</w:t>
      </w:r>
    </w:p>
    <w:p>
      <w:pPr>
        <w:spacing w:line="360" w:lineRule="auto"/>
        <w:ind w:firstLine="411" w:firstLineChars="195"/>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pPr>
        <w:spacing w:line="360" w:lineRule="auto"/>
        <w:ind w:firstLine="409" w:firstLineChars="195"/>
        <w:rPr>
          <w:rFonts w:ascii="宋体" w:hAnsi="宋体" w:cs="宋体"/>
          <w:bCs/>
          <w:szCs w:val="21"/>
        </w:rPr>
      </w:pPr>
      <w:r>
        <w:rPr>
          <w:rFonts w:hint="eastAsia" w:ascii="宋体" w:hAnsi="宋体" w:cs="宋体"/>
          <w:bCs/>
          <w:szCs w:val="21"/>
        </w:rPr>
        <w:t>11.2.1 技术投标文件(按招标文件的要求填写)；</w:t>
      </w:r>
    </w:p>
    <w:p>
      <w:pPr>
        <w:spacing w:line="360" w:lineRule="auto"/>
        <w:ind w:firstLine="409" w:firstLineChars="195"/>
        <w:rPr>
          <w:rFonts w:ascii="宋体" w:hAnsi="宋体" w:cs="宋体"/>
          <w:bCs/>
          <w:szCs w:val="21"/>
        </w:rPr>
      </w:pPr>
      <w:r>
        <w:rPr>
          <w:rFonts w:hint="eastAsia" w:ascii="宋体" w:hAnsi="宋体" w:cs="宋体"/>
          <w:bCs/>
          <w:szCs w:val="21"/>
        </w:rPr>
        <w:t>11.2.2 资格审查文件：</w:t>
      </w:r>
    </w:p>
    <w:p>
      <w:pPr>
        <w:spacing w:line="360" w:lineRule="auto"/>
        <w:ind w:firstLine="409" w:firstLineChars="195"/>
        <w:rPr>
          <w:rFonts w:ascii="宋体" w:hAnsi="宋体" w:cs="宋体"/>
          <w:bCs/>
          <w:szCs w:val="21"/>
        </w:rPr>
      </w:pPr>
      <w:r>
        <w:rPr>
          <w:rFonts w:hint="eastAsia" w:ascii="宋体" w:hAnsi="宋体" w:cs="宋体"/>
          <w:bCs/>
          <w:szCs w:val="21"/>
        </w:rPr>
        <w:t xml:space="preserve">（1）投标人声明； </w:t>
      </w:r>
    </w:p>
    <w:p>
      <w:pPr>
        <w:spacing w:line="360" w:lineRule="auto"/>
        <w:ind w:firstLine="409" w:firstLineChars="195"/>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09" w:firstLineChars="195"/>
        <w:rPr>
          <w:rFonts w:ascii="宋体" w:hAnsi="宋体" w:cs="宋体"/>
          <w:bCs/>
          <w:szCs w:val="21"/>
        </w:rPr>
      </w:pPr>
      <w:r>
        <w:rPr>
          <w:rFonts w:hint="eastAsia" w:ascii="宋体" w:hAnsi="宋体" w:cs="宋体"/>
          <w:bCs/>
          <w:szCs w:val="21"/>
        </w:rPr>
        <w:t>（3）企业营业执照（取自平台内上传件）；</w:t>
      </w:r>
    </w:p>
    <w:p>
      <w:pPr>
        <w:spacing w:line="360" w:lineRule="auto"/>
        <w:ind w:firstLine="409" w:firstLineChars="195"/>
        <w:rPr>
          <w:rFonts w:ascii="宋体" w:hAnsi="宋体" w:cs="宋体"/>
          <w:bCs/>
          <w:szCs w:val="21"/>
        </w:rPr>
      </w:pPr>
      <w:r>
        <w:rPr>
          <w:rFonts w:hint="eastAsia" w:ascii="宋体" w:hAnsi="宋体" w:cs="宋体"/>
          <w:bCs/>
          <w:szCs w:val="21"/>
        </w:rPr>
        <w:t>（4）企业资质证书（取自平台内上传件）；</w:t>
      </w:r>
    </w:p>
    <w:p>
      <w:pPr>
        <w:spacing w:line="360" w:lineRule="auto"/>
        <w:ind w:firstLine="409" w:firstLineChars="195"/>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09" w:firstLineChars="195"/>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09" w:firstLineChars="195"/>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09" w:firstLineChars="195"/>
        <w:rPr>
          <w:rFonts w:ascii="宋体" w:hAnsi="宋体" w:cs="宋体"/>
          <w:bCs/>
          <w:szCs w:val="21"/>
        </w:rPr>
      </w:pPr>
      <w:r>
        <w:rPr>
          <w:rFonts w:hint="eastAsia" w:ascii="宋体" w:hAnsi="宋体" w:cs="宋体"/>
          <w:bCs/>
          <w:szCs w:val="21"/>
        </w:rPr>
        <w:t>（8）拟委托技术负责人的相关证书、资料（具体要求由招标人明确）</w:t>
      </w:r>
    </w:p>
    <w:p>
      <w:pPr>
        <w:spacing w:line="360" w:lineRule="auto"/>
        <w:ind w:firstLine="409" w:firstLineChars="195"/>
        <w:rPr>
          <w:rFonts w:ascii="宋体" w:hAnsi="宋体" w:cs="宋体"/>
          <w:bCs/>
          <w:szCs w:val="21"/>
        </w:rPr>
      </w:pPr>
      <w:r>
        <w:rPr>
          <w:rFonts w:hint="eastAsia" w:ascii="宋体" w:hAnsi="宋体" w:cs="宋体"/>
          <w:bCs/>
          <w:szCs w:val="21"/>
        </w:rPr>
        <w:t xml:space="preserve">（9）拟委派项目负责人的建造师注册证书或小型项目负责人相关证明（取自平台内上传件）； </w:t>
      </w:r>
    </w:p>
    <w:p>
      <w:pPr>
        <w:spacing w:line="360" w:lineRule="auto"/>
        <w:ind w:firstLine="409" w:firstLineChars="195"/>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bCs/>
          <w:szCs w:val="21"/>
        </w:rPr>
      </w:pPr>
      <w:r>
        <w:rPr>
          <w:rFonts w:hint="eastAsia" w:ascii="宋体" w:hAnsi="宋体" w:cs="宋体"/>
          <w:bCs/>
          <w:szCs w:val="21"/>
        </w:rPr>
        <w:t>（11）专职安全员须具有在有效期内的安全考核合格证书（C类）或建筑施工企业专职安全生产管理人员安全生产考核合格证书（取自平台内上传件）；</w:t>
      </w:r>
    </w:p>
    <w:p>
      <w:pPr>
        <w:spacing w:line="360" w:lineRule="auto"/>
        <w:ind w:firstLine="409" w:firstLineChars="195"/>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pPr>
        <w:spacing w:line="360" w:lineRule="auto"/>
        <w:ind w:firstLine="409" w:firstLineChars="195"/>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09" w:firstLineChars="195"/>
        <w:rPr>
          <w:rFonts w:ascii="宋体" w:hAnsi="宋体" w:cs="宋体"/>
          <w:bCs/>
          <w:szCs w:val="21"/>
        </w:rPr>
      </w:pPr>
      <w:r>
        <w:rPr>
          <w:rFonts w:hint="eastAsia" w:ascii="宋体" w:hAnsi="宋体" w:cs="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09" w:firstLineChars="195"/>
        <w:rPr>
          <w:rFonts w:ascii="宋体" w:hAnsi="宋体" w:cs="宋体"/>
          <w:bCs/>
          <w:szCs w:val="21"/>
        </w:rPr>
      </w:pPr>
      <w:r>
        <w:rPr>
          <w:rFonts w:hint="eastAsia" w:ascii="宋体" w:hAnsi="宋体" w:cs="宋体"/>
          <w:bCs/>
          <w:szCs w:val="21"/>
        </w:rPr>
        <w:t>11.2.3项目管理机构配备。</w:t>
      </w:r>
    </w:p>
    <w:p>
      <w:pPr>
        <w:spacing w:line="360" w:lineRule="auto"/>
        <w:ind w:firstLine="409" w:firstLineChars="195"/>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pPr>
        <w:spacing w:line="360" w:lineRule="auto"/>
        <w:ind w:firstLine="409" w:firstLineChars="195"/>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pPr>
        <w:spacing w:line="360" w:lineRule="auto"/>
        <w:ind w:firstLine="409" w:firstLineChars="195"/>
        <w:rPr>
          <w:rFonts w:ascii="宋体" w:hAnsi="宋体" w:cs="宋体"/>
          <w:bCs/>
          <w:szCs w:val="21"/>
        </w:rPr>
      </w:pPr>
      <w:r>
        <w:rPr>
          <w:rFonts w:hint="eastAsia" w:ascii="宋体" w:hAnsi="宋体" w:cs="宋体"/>
          <w:bCs/>
          <w:szCs w:val="21"/>
        </w:rPr>
        <w:t>（3）其他辅助说明资料。</w:t>
      </w:r>
    </w:p>
    <w:p>
      <w:pPr>
        <w:spacing w:line="360" w:lineRule="auto"/>
        <w:ind w:firstLine="409" w:firstLineChars="195"/>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pPr>
        <w:spacing w:line="360" w:lineRule="auto"/>
        <w:ind w:firstLine="409" w:firstLineChars="195"/>
        <w:rPr>
          <w:rFonts w:ascii="宋体" w:hAnsi="宋体" w:cs="宋体"/>
          <w:bCs/>
          <w:szCs w:val="21"/>
        </w:rPr>
      </w:pPr>
      <w:r>
        <w:rPr>
          <w:rFonts w:hint="eastAsia" w:ascii="宋体" w:hAnsi="宋体" w:cs="宋体"/>
          <w:bCs/>
          <w:szCs w:val="21"/>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09" w:firstLineChars="195"/>
        <w:rPr>
          <w:rFonts w:ascii="宋体" w:hAnsi="宋体" w:cs="宋体"/>
          <w:bCs/>
          <w:szCs w:val="21"/>
        </w:rPr>
      </w:pPr>
      <w:r>
        <w:rPr>
          <w:rFonts w:hint="eastAsia" w:ascii="宋体" w:hAnsi="宋体" w:cs="宋体"/>
          <w:bCs/>
          <w:szCs w:val="21"/>
        </w:rPr>
        <w:t>11.2.6按照招标文件要求填写的《参与编制技术标投标文件人员名单》。</w:t>
      </w:r>
    </w:p>
    <w:p>
      <w:pPr>
        <w:spacing w:line="360" w:lineRule="auto"/>
        <w:ind w:firstLine="411" w:firstLineChars="195"/>
        <w:rPr>
          <w:rFonts w:ascii="宋体" w:hAnsi="宋体" w:cs="宋体"/>
          <w:bCs/>
          <w:szCs w:val="21"/>
        </w:rPr>
      </w:pPr>
      <w:r>
        <w:rPr>
          <w:rFonts w:hint="eastAsia" w:ascii="宋体" w:hAnsi="宋体" w:cs="宋体"/>
          <w:b/>
          <w:szCs w:val="21"/>
        </w:rPr>
        <w:t>现文：</w:t>
      </w:r>
      <w:r>
        <w:rPr>
          <w:rFonts w:hint="eastAsia" w:ascii="宋体" w:hAnsi="宋体" w:cs="宋体"/>
          <w:bCs/>
          <w:szCs w:val="21"/>
        </w:rPr>
        <w:t>11.2投标文件技术标部分主要包括下列内容（除注明原件外，均为清晰扫描件即可）:</w:t>
      </w:r>
    </w:p>
    <w:p>
      <w:pPr>
        <w:spacing w:line="360" w:lineRule="auto"/>
        <w:ind w:firstLine="409" w:firstLineChars="195"/>
        <w:rPr>
          <w:rFonts w:ascii="宋体" w:hAnsi="宋体" w:cs="宋体"/>
          <w:bCs/>
          <w:szCs w:val="21"/>
        </w:rPr>
      </w:pPr>
      <w:r>
        <w:rPr>
          <w:rFonts w:hint="eastAsia" w:ascii="宋体" w:hAnsi="宋体" w:cs="宋体"/>
          <w:bCs/>
          <w:szCs w:val="21"/>
        </w:rPr>
        <w:t>11.2.1广州建设工程施工招标投标书(需按招标文件第四章要求的格式填写，具体格式以《广州建设工程施工招标投标书》为准；电子投标管理软件编制的“广州建设工程施工招标投标书”不作为否决投标的条件。</w:t>
      </w:r>
    </w:p>
    <w:p>
      <w:pPr>
        <w:spacing w:line="360" w:lineRule="auto"/>
        <w:ind w:firstLine="409" w:firstLineChars="195"/>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1</w:t>
      </w:r>
      <w:r>
        <w:rPr>
          <w:rFonts w:hint="eastAsia" w:ascii="宋体" w:hAnsi="宋体" w:cs="宋体"/>
          <w:bCs/>
          <w:szCs w:val="21"/>
        </w:rPr>
        <w:t>.2.2资格审查文件：</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rPr>
        <w:t>（1）</w:t>
      </w:r>
      <w:r>
        <w:rPr>
          <w:rFonts w:hint="eastAsia" w:ascii="宋体" w:hAnsi="宋体" w:cs="宋体"/>
          <w:sz w:val="21"/>
          <w:szCs w:val="21"/>
          <w:u w:val="single"/>
        </w:rPr>
        <w:t>投标人声明（提交原件扫描件）</w:t>
      </w:r>
      <w:r>
        <w:rPr>
          <w:rFonts w:hint="eastAsia" w:ascii="宋体" w:hAnsi="宋体" w:cs="宋体"/>
          <w:b/>
          <w:bCs/>
          <w:sz w:val="21"/>
          <w:szCs w:val="21"/>
          <w:u w:val="single"/>
        </w:rPr>
        <w:t>（须按本招标公告附件一的内容签署盖章）</w:t>
      </w:r>
      <w:r>
        <w:rPr>
          <w:rFonts w:hint="eastAsia" w:ascii="宋体" w:hAnsi="宋体" w:cs="宋体"/>
          <w:sz w:val="21"/>
          <w:szCs w:val="21"/>
          <w:u w:val="single"/>
        </w:rPr>
        <w:t xml:space="preserve">； </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（2）法定代表人证明书、法定代表人签字或盖章的本投标文件授权委托证明书（提交原件扫描件）（格式见第四章）；</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（3）企业营业执照</w:t>
      </w:r>
      <w:r>
        <w:rPr>
          <w:rFonts w:hint="eastAsia" w:ascii="宋体" w:hAnsi="宋体" w:cs="宋体"/>
          <w:b/>
          <w:bCs/>
          <w:sz w:val="21"/>
          <w:szCs w:val="21"/>
          <w:u w:val="single"/>
        </w:rPr>
        <w:t>（取自库内上传件）</w:t>
      </w:r>
      <w:r>
        <w:rPr>
          <w:rFonts w:hint="eastAsia" w:ascii="宋体" w:hAnsi="宋体" w:cs="宋体"/>
          <w:sz w:val="21"/>
          <w:szCs w:val="21"/>
          <w:u w:val="single"/>
        </w:rPr>
        <w:t>；</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（4）企业资质证书</w:t>
      </w:r>
      <w:r>
        <w:rPr>
          <w:rFonts w:hint="eastAsia" w:ascii="宋体" w:hAnsi="宋体" w:cs="宋体"/>
          <w:b/>
          <w:bCs/>
          <w:sz w:val="21"/>
          <w:szCs w:val="21"/>
          <w:u w:val="single"/>
        </w:rPr>
        <w:t>（取自库内上传件）</w:t>
      </w:r>
      <w:r>
        <w:rPr>
          <w:rFonts w:hint="eastAsia" w:ascii="宋体" w:hAnsi="宋体" w:cs="宋体"/>
          <w:sz w:val="21"/>
          <w:szCs w:val="21"/>
          <w:u w:val="single"/>
        </w:rPr>
        <w:t>；</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（5）建筑施工企业安全生产许可证</w:t>
      </w:r>
      <w:r>
        <w:rPr>
          <w:rFonts w:hint="eastAsia" w:ascii="宋体" w:hAnsi="宋体" w:cs="宋体"/>
          <w:b/>
          <w:bCs/>
          <w:sz w:val="21"/>
          <w:szCs w:val="21"/>
          <w:u w:val="single"/>
        </w:rPr>
        <w:t>（取自库内上传件）</w:t>
      </w:r>
      <w:r>
        <w:rPr>
          <w:rFonts w:hint="eastAsia" w:ascii="宋体" w:hAnsi="宋体" w:cs="宋体"/>
          <w:sz w:val="21"/>
          <w:szCs w:val="21"/>
          <w:u w:val="single"/>
        </w:rPr>
        <w:t>；</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（6）项目负责人（按网上投标登记时选择拟投标的项目负责人）</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（7）专职安全员（按网上投标登记时选择拟投标的专职安全员）</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（8）拟委派技术负责人的职称证书</w:t>
      </w:r>
      <w:r>
        <w:rPr>
          <w:rFonts w:hint="eastAsia" w:ascii="宋体" w:hAnsi="宋体" w:cs="宋体"/>
          <w:b/>
          <w:bCs/>
          <w:sz w:val="21"/>
          <w:szCs w:val="21"/>
          <w:u w:val="single"/>
        </w:rPr>
        <w:t>（提供清晰扫描件或平台内上传件）</w:t>
      </w:r>
      <w:r>
        <w:rPr>
          <w:rFonts w:hint="eastAsia" w:ascii="宋体" w:hAnsi="宋体" w:cs="宋体"/>
          <w:sz w:val="21"/>
          <w:szCs w:val="21"/>
          <w:u w:val="single"/>
        </w:rPr>
        <w:t>；</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（9）拟委派项目负责人的建造师资格证书</w:t>
      </w:r>
      <w:r>
        <w:rPr>
          <w:rFonts w:hint="eastAsia" w:ascii="宋体" w:hAnsi="宋体" w:cs="宋体"/>
          <w:b/>
          <w:bCs/>
          <w:sz w:val="21"/>
          <w:szCs w:val="21"/>
          <w:u w:val="single"/>
        </w:rPr>
        <w:t>（取自库内上传件）</w:t>
      </w:r>
      <w:r>
        <w:rPr>
          <w:rFonts w:hint="eastAsia" w:ascii="宋体" w:hAnsi="宋体" w:cs="宋体"/>
          <w:sz w:val="21"/>
          <w:szCs w:val="21"/>
          <w:u w:val="single"/>
        </w:rPr>
        <w:t xml:space="preserve">； </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（10）项目负责人安全培训考核合格证明或在有效期内的安全考核合格证书（B类）或建筑施工企业项目负责人安全生产考核合格证书</w:t>
      </w:r>
      <w:r>
        <w:rPr>
          <w:rFonts w:hint="eastAsia" w:ascii="宋体" w:hAnsi="宋体" w:cs="宋体"/>
          <w:b/>
          <w:bCs/>
          <w:sz w:val="21"/>
          <w:szCs w:val="21"/>
          <w:u w:val="single"/>
        </w:rPr>
        <w:t>（取自平台内上传件）</w:t>
      </w:r>
      <w:r>
        <w:rPr>
          <w:rFonts w:hint="eastAsia" w:ascii="宋体" w:hAnsi="宋体" w:cs="宋体"/>
          <w:sz w:val="21"/>
          <w:szCs w:val="21"/>
          <w:u w:val="single"/>
        </w:rPr>
        <w:t>；</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（11）专职安全员须具有在有效期内的安全生产考核合格证（C类）或建筑施工企业专职安全生产管理人员安全生产考核合格证书（C3）</w:t>
      </w:r>
      <w:r>
        <w:rPr>
          <w:rFonts w:hint="eastAsia" w:ascii="宋体" w:hAnsi="宋体" w:cs="宋体"/>
          <w:b/>
          <w:bCs/>
          <w:sz w:val="21"/>
          <w:szCs w:val="21"/>
          <w:u w:val="single"/>
        </w:rPr>
        <w:t>（取自平台内上传件）</w:t>
      </w:r>
      <w:r>
        <w:rPr>
          <w:rFonts w:hint="eastAsia" w:ascii="宋体" w:hAnsi="宋体" w:cs="宋体"/>
          <w:sz w:val="21"/>
          <w:szCs w:val="21"/>
          <w:u w:val="single"/>
        </w:rPr>
        <w:t>，项目负责人和安全员不为同一人；</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（12）资格审查前，投标人须在广州市住房和城乡建设局建立企业信用档案，拟担任本工程项目负责人、技术负责人、专职安全员须是本企业信用档案中的在册人员。</w:t>
      </w:r>
    </w:p>
    <w:p>
      <w:pPr>
        <w:pStyle w:val="38"/>
        <w:widowControl/>
        <w:spacing w:beforeAutospacing="0" w:afterAutospacing="0"/>
        <w:rPr>
          <w:rFonts w:ascii="宋体" w:hAnsi="宋体" w:cs="宋体"/>
          <w:strike/>
          <w:sz w:val="21"/>
          <w:szCs w:val="21"/>
          <w:u w:val="single"/>
        </w:rPr>
      </w:pPr>
      <w:r>
        <w:rPr>
          <w:rFonts w:hint="eastAsia" w:ascii="宋体" w:hAnsi="宋体" w:cs="宋体"/>
          <w:strike/>
          <w:sz w:val="21"/>
          <w:szCs w:val="21"/>
          <w:u w:val="single"/>
        </w:rPr>
        <w:t>（13）列明主办单位的联合体工作协议（采用联合体投标时需递交，投标人拟任本工程项目负责人应为联合体主办方信用档案中的在册人员，联合体工作协议应明确约定各方拟承担的工作和责任）；</w:t>
      </w:r>
    </w:p>
    <w:p>
      <w:pPr>
        <w:pStyle w:val="38"/>
        <w:widowControl/>
        <w:spacing w:beforeAutospacing="0" w:afterAutospacing="0"/>
        <w:rPr>
          <w:rFonts w:ascii="宋体" w:hAnsi="宋体" w:cs="宋体"/>
          <w:sz w:val="21"/>
          <w:szCs w:val="21"/>
          <w:u w:val="single"/>
        </w:rPr>
      </w:pPr>
      <w:r>
        <w:rPr>
          <w:rFonts w:hint="eastAsia" w:ascii="宋体" w:hAnsi="宋体" w:cs="宋体"/>
          <w:sz w:val="21"/>
          <w:szCs w:val="21"/>
          <w:u w:val="single"/>
        </w:rPr>
        <w:t>（1</w:t>
      </w:r>
      <w:r>
        <w:rPr>
          <w:rFonts w:hint="eastAsia" w:ascii="宋体" w:hAnsi="宋体" w:cs="宋体"/>
          <w:sz w:val="21"/>
          <w:szCs w:val="21"/>
          <w:u w:val="single"/>
          <w:lang w:val="en-US" w:eastAsia="zh-CN"/>
        </w:rPr>
        <w:t>3</w:t>
      </w:r>
      <w:r>
        <w:rPr>
          <w:rFonts w:hint="eastAsia" w:ascii="宋体" w:hAnsi="宋体" w:cs="宋体"/>
          <w:sz w:val="21"/>
          <w:szCs w:val="21"/>
          <w:u w:val="single"/>
        </w:rPr>
        <w:t>）未被列入拖欠农民工工资失信联合惩戒对象名单（投标人无需提供资料，按</w:t>
      </w:r>
      <w:r>
        <w:rPr>
          <w:rFonts w:hint="eastAsia" w:ascii="宋体" w:hAnsi="宋体" w:cs="宋体"/>
          <w:sz w:val="21"/>
          <w:szCs w:val="21"/>
          <w:u w:val="single"/>
          <w:lang w:eastAsia="zh-CN"/>
        </w:rPr>
        <w:t>广州交易集团有限公司（广州公共资源交易中心）</w:t>
      </w:r>
      <w:r>
        <w:rPr>
          <w:rFonts w:hint="eastAsia" w:ascii="宋体" w:hAnsi="宋体" w:cs="宋体"/>
          <w:sz w:val="21"/>
          <w:szCs w:val="21"/>
          <w:u w:val="single"/>
        </w:rPr>
        <w:t>交易系统比对的结果进行评审）。</w:t>
      </w:r>
    </w:p>
    <w:p>
      <w:pPr>
        <w:pStyle w:val="38"/>
        <w:widowControl/>
        <w:spacing w:beforeAutospacing="0" w:afterAutospacing="0"/>
        <w:rPr>
          <w:rFonts w:ascii="宋体" w:hAnsi="宋体" w:cs="宋体"/>
          <w:strike/>
          <w:sz w:val="21"/>
          <w:szCs w:val="21"/>
          <w:u w:val="single"/>
        </w:rPr>
      </w:pPr>
      <w:r>
        <w:rPr>
          <w:rFonts w:hint="eastAsia" w:ascii="宋体" w:hAnsi="宋体" w:cs="宋体"/>
          <w:strike/>
          <w:sz w:val="21"/>
          <w:szCs w:val="21"/>
          <w:u w:val="single"/>
        </w:rPr>
        <w:t xml:space="preserve">（15）本工程不接受被列入黄埔区区不良记录（处罚有效期内）的单位或个人（指项目负责人）投标，不良记录具体名单以资格审查时广州市黄埔区人民政府、广州开发区管委会网站的区建设局网页“建筑活动不良行为记录”栏目（网址：  http://www.hp.gov.cn/gzjg/qzfgwhgzbm/qzfhcxjsj10/jzhdblxwjl/ ）公布名单为准。若资格审查时网址有变化，以最新网址为准。 </w:t>
      </w:r>
    </w:p>
    <w:p>
      <w:pPr>
        <w:spacing w:line="360" w:lineRule="auto"/>
        <w:ind w:firstLine="409" w:firstLineChars="195"/>
        <w:rPr>
          <w:rFonts w:ascii="宋体" w:hAnsi="宋体" w:cs="宋体"/>
          <w:strike/>
          <w:szCs w:val="21"/>
          <w:u w:val="single"/>
        </w:rPr>
      </w:pPr>
      <w:r>
        <w:rPr>
          <w:rFonts w:hint="eastAsia" w:ascii="宋体" w:hAnsi="宋体" w:cs="宋体"/>
          <w:strike/>
          <w:szCs w:val="21"/>
          <w:u w:val="single"/>
        </w:rPr>
        <w:t>（16）联合体投标的，需附联合体协议书；</w:t>
      </w:r>
    </w:p>
    <w:p>
      <w:pPr>
        <w:spacing w:line="360" w:lineRule="auto"/>
        <w:ind w:firstLine="409" w:firstLineChars="195"/>
        <w:rPr>
          <w:rFonts w:ascii="宋体" w:hAnsi="宋体" w:cs="宋体"/>
          <w:bCs/>
          <w:szCs w:val="21"/>
          <w:u w:val="single"/>
        </w:rPr>
      </w:pPr>
      <w:r>
        <w:rPr>
          <w:rFonts w:hint="eastAsia" w:ascii="宋体" w:hAnsi="宋体" w:cs="宋体"/>
          <w:szCs w:val="21"/>
          <w:u w:val="single"/>
        </w:rPr>
        <w:t>（1</w:t>
      </w:r>
      <w:r>
        <w:rPr>
          <w:rFonts w:hint="eastAsia" w:ascii="宋体" w:hAnsi="宋体" w:cs="宋体"/>
          <w:szCs w:val="21"/>
          <w:u w:val="single"/>
          <w:lang w:val="en-US" w:eastAsia="zh-CN"/>
        </w:rPr>
        <w:t>4</w:t>
      </w:r>
      <w:r>
        <w:rPr>
          <w:rFonts w:hint="eastAsia" w:ascii="宋体" w:hAnsi="宋体" w:cs="宋体"/>
          <w:szCs w:val="21"/>
          <w:u w:val="single"/>
        </w:rPr>
        <w:t>）投标人认为应提交的其他资料。</w:t>
      </w:r>
    </w:p>
    <w:p>
      <w:pPr>
        <w:spacing w:line="360" w:lineRule="auto"/>
        <w:ind w:firstLine="409" w:firstLineChars="195"/>
        <w:rPr>
          <w:rFonts w:ascii="宋体" w:hAnsi="宋体" w:cs="宋体"/>
          <w:bCs/>
          <w:szCs w:val="21"/>
        </w:rPr>
      </w:pPr>
      <w:r>
        <w:rPr>
          <w:rFonts w:hint="eastAsia" w:ascii="宋体" w:hAnsi="宋体" w:cs="宋体"/>
          <w:bCs/>
          <w:szCs w:val="21"/>
        </w:rPr>
        <w:t>11.2.3 项目管理机构配备。</w:t>
      </w:r>
    </w:p>
    <w:p>
      <w:pPr>
        <w:spacing w:line="360" w:lineRule="auto"/>
        <w:ind w:firstLine="409" w:firstLineChars="195"/>
        <w:rPr>
          <w:rFonts w:ascii="宋体" w:hAnsi="宋体" w:cs="宋体"/>
          <w:bCs/>
          <w:szCs w:val="21"/>
          <w:u w:val="single"/>
        </w:rPr>
      </w:pPr>
      <w:r>
        <w:rPr>
          <w:rFonts w:hint="eastAsia" w:ascii="宋体" w:hAnsi="宋体" w:cs="宋体"/>
          <w:bCs/>
          <w:szCs w:val="21"/>
        </w:rPr>
        <w:t>（1）</w:t>
      </w:r>
      <w:r>
        <w:rPr>
          <w:rFonts w:hint="eastAsia" w:ascii="宋体" w:hAnsi="宋体" w:cs="宋体"/>
          <w:bCs/>
          <w:szCs w:val="21"/>
          <w:u w:val="single"/>
        </w:rPr>
        <w:t>投标人应列出该项目工程的施工组织机构构成和画出机构框架图及其负责人（见本招标文件第四章 “技术标投标文件格式”格式五）；</w:t>
      </w:r>
    </w:p>
    <w:p>
      <w:pPr>
        <w:spacing w:line="360" w:lineRule="auto"/>
        <w:ind w:firstLine="409" w:firstLineChars="195"/>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投标人应详细列出该施工组织机构中主要成员的名单、简历资料、职务职称和在本项目中拟担任的职务等资料，并附上有关证明材料扫描件（见本招标文件第四章“技术标投标文件格式”格式六《投入主要人员汇总表》和格式七《主要人员简历表》）</w:t>
      </w:r>
      <w:r>
        <w:rPr>
          <w:rFonts w:hint="eastAsia" w:ascii="宋体" w:hAnsi="宋体" w:cs="宋体"/>
          <w:bCs/>
          <w:szCs w:val="21"/>
        </w:rPr>
        <w:t>；</w:t>
      </w:r>
    </w:p>
    <w:p>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w:t>
      </w:r>
      <w:r>
        <w:rPr>
          <w:rFonts w:ascii="宋体" w:hAnsi="宋体"/>
          <w:bCs/>
          <w:color w:val="000000" w:themeColor="text1"/>
          <w:szCs w:val="21"/>
          <w:u w:val="single"/>
        </w:rPr>
        <w:t xml:space="preserve">4 </w:t>
      </w:r>
      <w:r>
        <w:rPr>
          <w:rFonts w:hint="eastAsia" w:ascii="宋体" w:hAnsi="宋体"/>
          <w:bCs/>
          <w:color w:val="000000" w:themeColor="text1"/>
          <w:szCs w:val="21"/>
          <w:u w:val="single"/>
        </w:rPr>
        <w:t>施工组织设计</w:t>
      </w:r>
      <w:r>
        <w:rPr>
          <w:rFonts w:hint="eastAsia" w:ascii="宋体" w:hAnsi="宋体" w:cs="宋体"/>
          <w:color w:val="000000" w:themeColor="text1"/>
          <w:szCs w:val="21"/>
          <w:u w:val="single"/>
        </w:rPr>
        <w:t>（见本招标文件第四章“技术标投标文件格式”格式九）</w:t>
      </w:r>
      <w:r>
        <w:rPr>
          <w:rFonts w:hint="eastAsia" w:ascii="宋体" w:hAnsi="宋体"/>
          <w:bCs/>
          <w:color w:val="000000" w:themeColor="text1"/>
          <w:szCs w:val="21"/>
          <w:u w:val="single"/>
        </w:rPr>
        <w:t>。（投标人在编制施工组织设计或施工方案时应按照招标人提出的施工现场建筑垃圾源头减量的具体要求以及建筑垃圾综合利用产品的使用要求提供相应措施。）</w:t>
      </w:r>
    </w:p>
    <w:p>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w:t>
      </w:r>
      <w:r>
        <w:rPr>
          <w:rFonts w:ascii="宋体" w:hAnsi="宋体"/>
          <w:bCs/>
          <w:color w:val="000000" w:themeColor="text1"/>
          <w:szCs w:val="21"/>
          <w:u w:val="single"/>
        </w:rPr>
        <w:t>5</w:t>
      </w:r>
      <w:r>
        <w:rPr>
          <w:rFonts w:hint="eastAsia" w:ascii="宋体" w:hAnsi="宋体"/>
          <w:bCs/>
          <w:color w:val="000000" w:themeColor="text1"/>
          <w:szCs w:val="21"/>
          <w:u w:val="single"/>
        </w:rPr>
        <w:t xml:space="preserve"> 招标文件/合同版本响应承诺书</w:t>
      </w:r>
      <w:r>
        <w:rPr>
          <w:rFonts w:hint="eastAsia" w:ascii="宋体" w:hAnsi="宋体" w:cs="宋体"/>
          <w:color w:val="000000" w:themeColor="text1"/>
          <w:szCs w:val="21"/>
          <w:u w:val="single"/>
        </w:rPr>
        <w:t>（见本招标文件第四章“技术标投标文件格式”格式十）</w:t>
      </w:r>
      <w:r>
        <w:rPr>
          <w:rFonts w:hint="eastAsia" w:ascii="宋体" w:hAnsi="宋体"/>
          <w:bCs/>
          <w:color w:val="000000" w:themeColor="text1"/>
          <w:szCs w:val="21"/>
          <w:u w:val="single"/>
        </w:rPr>
        <w:t>。</w:t>
      </w:r>
    </w:p>
    <w:p>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w:t>
      </w:r>
      <w:r>
        <w:rPr>
          <w:rFonts w:ascii="宋体" w:hAnsi="宋体"/>
          <w:bCs/>
          <w:color w:val="000000" w:themeColor="text1"/>
          <w:szCs w:val="21"/>
          <w:u w:val="single"/>
        </w:rPr>
        <w:t>6</w:t>
      </w:r>
      <w:r>
        <w:rPr>
          <w:rFonts w:hint="eastAsia" w:ascii="宋体" w:hAnsi="宋体"/>
          <w:bCs/>
          <w:color w:val="000000" w:themeColor="text1"/>
          <w:szCs w:val="21"/>
          <w:u w:val="single"/>
        </w:rPr>
        <w:t xml:space="preserve"> 按照招标文件要求填写的《参与编制技术标投标文件人员名单》</w:t>
      </w:r>
      <w:r>
        <w:rPr>
          <w:rFonts w:hint="eastAsia" w:ascii="宋体" w:hAnsi="宋体" w:cs="宋体"/>
          <w:color w:val="000000" w:themeColor="text1"/>
          <w:szCs w:val="21"/>
          <w:u w:val="single"/>
        </w:rPr>
        <w:t>（见本招标文件第四章“技术标投标文件格式”格式四）</w:t>
      </w:r>
      <w:r>
        <w:rPr>
          <w:rFonts w:hint="eastAsia" w:ascii="宋体" w:hAnsi="宋体"/>
          <w:bCs/>
          <w:color w:val="000000" w:themeColor="text1"/>
          <w:szCs w:val="21"/>
          <w:u w:val="single"/>
        </w:rPr>
        <w:t>。</w:t>
      </w:r>
    </w:p>
    <w:p>
      <w:pPr>
        <w:adjustRightInd w:val="0"/>
        <w:spacing w:line="360" w:lineRule="auto"/>
        <w:ind w:firstLine="420" w:firstLineChars="200"/>
        <w:rPr>
          <w:rFonts w:ascii="宋体" w:hAnsi="宋体"/>
          <w:bCs/>
          <w:color w:val="000000" w:themeColor="text1"/>
          <w:szCs w:val="21"/>
          <w:u w:val="single"/>
        </w:rPr>
      </w:pPr>
      <w:r>
        <w:rPr>
          <w:rFonts w:ascii="宋体" w:hAnsi="宋体"/>
          <w:bCs/>
          <w:color w:val="000000" w:themeColor="text1"/>
          <w:szCs w:val="21"/>
          <w:u w:val="single"/>
        </w:rPr>
        <w:t xml:space="preserve">11.2.7 </w:t>
      </w:r>
      <w:r>
        <w:rPr>
          <w:rFonts w:hint="eastAsia" w:ascii="宋体" w:hAnsi="宋体"/>
          <w:bCs/>
          <w:color w:val="000000" w:themeColor="text1"/>
          <w:szCs w:val="21"/>
          <w:u w:val="single"/>
        </w:rPr>
        <w:t>《投标函》（见本招标文件第四章“技术标投标文件格式”格式八）。</w:t>
      </w:r>
    </w:p>
    <w:p>
      <w:pPr>
        <w:adjustRightInd w:val="0"/>
        <w:spacing w:line="360" w:lineRule="auto"/>
        <w:ind w:firstLine="420" w:firstLineChars="200"/>
        <w:rPr>
          <w:rFonts w:ascii="宋体" w:hAnsi="宋体"/>
          <w:bCs/>
          <w:color w:val="000000" w:themeColor="text1"/>
          <w:szCs w:val="21"/>
          <w:u w:val="single"/>
        </w:rPr>
      </w:pPr>
      <w:r>
        <w:rPr>
          <w:rFonts w:hint="eastAsia" w:ascii="宋体" w:hAnsi="宋体"/>
          <w:bCs/>
          <w:color w:val="000000" w:themeColor="text1"/>
          <w:szCs w:val="21"/>
          <w:u w:val="single"/>
        </w:rPr>
        <w:t>11.2.8投标人承接过的类似项目业绩（见本招标文件第四章“技术标投标文件格式”格式十一）。</w:t>
      </w:r>
    </w:p>
    <w:p>
      <w:pPr>
        <w:adjustRightInd w:val="0"/>
        <w:spacing w:line="360" w:lineRule="auto"/>
        <w:ind w:firstLine="420" w:firstLineChars="200"/>
        <w:rPr>
          <w:rFonts w:ascii="宋体" w:hAnsi="宋体"/>
          <w:bCs/>
          <w:color w:val="000000" w:themeColor="text1"/>
          <w:szCs w:val="21"/>
          <w:u w:val="single"/>
        </w:rPr>
      </w:pPr>
      <w:r>
        <w:rPr>
          <w:rFonts w:ascii="宋体" w:hAnsi="宋体"/>
          <w:bCs/>
          <w:color w:val="000000" w:themeColor="text1"/>
          <w:szCs w:val="21"/>
          <w:u w:val="single"/>
        </w:rPr>
        <w:t xml:space="preserve">11.2.9 </w:t>
      </w:r>
      <w:r>
        <w:rPr>
          <w:rFonts w:hint="eastAsia" w:ascii="宋体" w:hAnsi="宋体"/>
          <w:bCs/>
          <w:color w:val="000000" w:themeColor="text1"/>
          <w:szCs w:val="21"/>
          <w:u w:val="single"/>
        </w:rPr>
        <w:t>投标人获奖情况表（见本招标文件第四章“技术标投标文件格式”格式十二）。</w:t>
      </w:r>
    </w:p>
    <w:p>
      <w:pPr>
        <w:adjustRightInd w:val="0"/>
        <w:spacing w:line="360" w:lineRule="auto"/>
        <w:ind w:firstLine="420" w:firstLineChars="200"/>
        <w:rPr>
          <w:rFonts w:ascii="宋体" w:hAnsi="宋体" w:cs="宋体"/>
          <w:bCs/>
          <w:color w:val="000000" w:themeColor="text1"/>
          <w:szCs w:val="21"/>
          <w:u w:val="single"/>
        </w:rPr>
      </w:pPr>
      <w:r>
        <w:rPr>
          <w:rFonts w:ascii="宋体" w:hAnsi="宋体"/>
          <w:bCs/>
          <w:color w:val="000000" w:themeColor="text1"/>
          <w:szCs w:val="21"/>
          <w:u w:val="single"/>
        </w:rPr>
        <w:t>11.2.10</w:t>
      </w:r>
      <w:r>
        <w:rPr>
          <w:rFonts w:hint="eastAsia" w:ascii="宋体" w:hAnsi="宋体"/>
          <w:bCs/>
          <w:color w:val="000000" w:themeColor="text1"/>
          <w:szCs w:val="21"/>
          <w:u w:val="single"/>
        </w:rPr>
        <w:t xml:space="preserve"> 《承诺书》（</w:t>
      </w:r>
      <w:r>
        <w:rPr>
          <w:rFonts w:hint="eastAsia" w:ascii="宋体" w:hAnsi="宋体" w:cs="宋体"/>
          <w:bCs/>
          <w:color w:val="000000" w:themeColor="text1"/>
          <w:szCs w:val="21"/>
          <w:u w:val="single"/>
        </w:rPr>
        <w:t>见本招标文件第四章“技术标投标文件格式”格式十三）。</w:t>
      </w:r>
    </w:p>
    <w:p>
      <w:pPr>
        <w:adjustRightInd w:val="0"/>
        <w:spacing w:line="360" w:lineRule="auto"/>
        <w:ind w:firstLine="420" w:firstLineChars="200"/>
        <w:rPr>
          <w:rFonts w:ascii="宋体" w:hAnsi="宋体"/>
          <w:bCs/>
          <w:color w:val="000000" w:themeColor="text1"/>
          <w:szCs w:val="21"/>
          <w:u w:val="single"/>
        </w:rPr>
      </w:pPr>
      <w:r>
        <w:rPr>
          <w:rFonts w:ascii="宋体" w:hAnsi="宋体"/>
          <w:bCs/>
          <w:color w:val="000000" w:themeColor="text1"/>
          <w:szCs w:val="21"/>
          <w:u w:val="single"/>
        </w:rPr>
        <w:t>11.2.11</w:t>
      </w:r>
      <w:r>
        <w:rPr>
          <w:rFonts w:hint="eastAsia" w:ascii="宋体" w:hAnsi="宋体"/>
          <w:bCs/>
          <w:color w:val="000000" w:themeColor="text1"/>
          <w:szCs w:val="21"/>
          <w:u w:val="single"/>
        </w:rPr>
        <w:t xml:space="preserve"> 危险性较大的分部分项工程清单及超过一定规模的危险性较大的分部分项工程清单（见本招标文件第四章“技术标投标文件格式”格式十四）。</w:t>
      </w:r>
    </w:p>
    <w:p>
      <w:pPr>
        <w:adjustRightInd w:val="0"/>
        <w:spacing w:line="360" w:lineRule="auto"/>
        <w:ind w:firstLine="420" w:firstLineChars="200"/>
        <w:rPr>
          <w:rFonts w:ascii="宋体" w:hAnsi="宋体"/>
          <w:bCs/>
          <w:color w:val="000000" w:themeColor="text1"/>
          <w:szCs w:val="21"/>
          <w:u w:val="single"/>
        </w:rPr>
      </w:pPr>
      <w:r>
        <w:rPr>
          <w:rFonts w:ascii="宋体" w:hAnsi="宋体"/>
          <w:bCs/>
          <w:color w:val="000000" w:themeColor="text1"/>
          <w:szCs w:val="21"/>
          <w:u w:val="single"/>
        </w:rPr>
        <w:t xml:space="preserve">11.2.12 </w:t>
      </w:r>
      <w:r>
        <w:rPr>
          <w:rFonts w:hint="eastAsia" w:ascii="宋体" w:hAnsi="宋体"/>
          <w:bCs/>
          <w:color w:val="000000" w:themeColor="text1"/>
          <w:szCs w:val="21"/>
          <w:u w:val="single"/>
        </w:rPr>
        <w:t>投标保证金（格式可自定）扫描件。</w:t>
      </w:r>
    </w:p>
    <w:p>
      <w:pPr>
        <w:pBdr>
          <w:bottom w:val="single" w:color="auto" w:sz="6" w:space="1"/>
        </w:pBdr>
        <w:spacing w:line="440" w:lineRule="exact"/>
        <w:ind w:firstLine="525" w:firstLineChars="250"/>
        <w:rPr>
          <w:rFonts w:ascii="宋体" w:hAnsi="宋体"/>
          <w:szCs w:val="21"/>
          <w:u w:val="single"/>
        </w:rPr>
      </w:pPr>
      <w:r>
        <w:rPr>
          <w:rFonts w:ascii="宋体" w:hAnsi="宋体"/>
          <w:szCs w:val="21"/>
          <w:u w:val="single"/>
        </w:rPr>
        <w:t>11.2.13</w:t>
      </w:r>
      <w:r>
        <w:rPr>
          <w:rFonts w:hint="eastAsia" w:ascii="宋体" w:hAnsi="宋体"/>
          <w:szCs w:val="21"/>
          <w:u w:val="single"/>
        </w:rPr>
        <w:t>其他资料（其他投标人认为应该提供的资料）。</w:t>
      </w:r>
    </w:p>
    <w:p>
      <w:pPr>
        <w:spacing w:line="360" w:lineRule="auto"/>
        <w:ind w:firstLine="411" w:firstLineChars="195"/>
        <w:rPr>
          <w:rFonts w:ascii="宋体" w:hAnsi="宋体" w:cs="宋体"/>
          <w:bCs/>
          <w:szCs w:val="21"/>
        </w:rPr>
      </w:pPr>
      <w:r>
        <w:rPr>
          <w:rFonts w:hint="eastAsia" w:ascii="宋体" w:hAnsi="宋体" w:cs="宋体"/>
          <w:b/>
          <w:bCs/>
          <w:szCs w:val="21"/>
        </w:rPr>
        <w:t>条款号：11.3                      修改类型：修改原文：</w:t>
      </w:r>
    </w:p>
    <w:p>
      <w:pPr>
        <w:spacing w:line="360" w:lineRule="auto"/>
        <w:ind w:firstLine="409" w:firstLineChars="195"/>
        <w:rPr>
          <w:rFonts w:ascii="宋体" w:hAnsi="宋体" w:cs="宋体"/>
          <w:bCs/>
          <w:szCs w:val="21"/>
        </w:rPr>
      </w:pPr>
      <w:r>
        <w:rPr>
          <w:rFonts w:hint="eastAsia" w:ascii="宋体" w:hAnsi="宋体" w:cs="宋体"/>
          <w:bCs/>
          <w:szCs w:val="21"/>
        </w:rPr>
        <w:t>原文：11.3投标文件主要包括下列内容：</w:t>
      </w:r>
    </w:p>
    <w:p>
      <w:pPr>
        <w:spacing w:line="360" w:lineRule="auto"/>
        <w:ind w:firstLine="409" w:firstLineChars="195"/>
        <w:rPr>
          <w:rFonts w:ascii="宋体" w:hAnsi="宋体" w:cs="宋体"/>
          <w:szCs w:val="21"/>
        </w:rPr>
      </w:pPr>
      <w:r>
        <w:rPr>
          <w:rFonts w:hint="eastAsia" w:ascii="宋体" w:hAnsi="宋体" w:cs="宋体"/>
          <w:szCs w:val="21"/>
        </w:rPr>
        <w:t>11.3.1 经济投标文件(按招标文件的要求填写)。</w:t>
      </w:r>
    </w:p>
    <w:p>
      <w:pPr>
        <w:spacing w:line="360" w:lineRule="auto"/>
        <w:ind w:firstLine="409" w:firstLineChars="195"/>
        <w:rPr>
          <w:rFonts w:ascii="宋体" w:hAnsi="宋体" w:cs="宋体"/>
          <w:szCs w:val="21"/>
        </w:rPr>
      </w:pPr>
      <w:r>
        <w:rPr>
          <w:rFonts w:hint="eastAsia" w:ascii="宋体" w:hAnsi="宋体" w:cs="宋体"/>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09" w:firstLineChars="195"/>
        <w:rPr>
          <w:rFonts w:ascii="宋体" w:hAnsi="宋体" w:cs="宋体"/>
          <w:szCs w:val="21"/>
        </w:rPr>
      </w:pPr>
      <w:r>
        <w:rPr>
          <w:rFonts w:hint="eastAsia" w:ascii="宋体" w:hAnsi="宋体" w:cs="宋体"/>
          <w:szCs w:val="21"/>
        </w:rPr>
        <w:t>（1）投标总价封面、扉页；</w:t>
      </w:r>
    </w:p>
    <w:p>
      <w:pPr>
        <w:spacing w:line="360" w:lineRule="auto"/>
        <w:ind w:firstLine="409" w:firstLineChars="195"/>
        <w:rPr>
          <w:rFonts w:ascii="宋体" w:hAnsi="宋体" w:cs="宋体"/>
          <w:szCs w:val="21"/>
        </w:rPr>
      </w:pPr>
      <w:r>
        <w:rPr>
          <w:rFonts w:hint="eastAsia" w:ascii="宋体" w:hAnsi="宋体" w:cs="宋体"/>
          <w:szCs w:val="21"/>
        </w:rPr>
        <w:t>（2）总说明</w:t>
      </w:r>
    </w:p>
    <w:p>
      <w:pPr>
        <w:spacing w:line="360" w:lineRule="auto"/>
        <w:ind w:firstLine="409" w:firstLineChars="195"/>
        <w:rPr>
          <w:rFonts w:ascii="宋体" w:hAnsi="宋体" w:cs="宋体"/>
          <w:szCs w:val="21"/>
        </w:rPr>
      </w:pPr>
      <w:r>
        <w:rPr>
          <w:rFonts w:hint="eastAsia" w:ascii="宋体" w:hAnsi="宋体" w:cs="宋体"/>
          <w:szCs w:val="21"/>
        </w:rPr>
        <w:t>（3）工程项目投标报价汇总表；</w:t>
      </w:r>
    </w:p>
    <w:p>
      <w:pPr>
        <w:spacing w:line="360" w:lineRule="auto"/>
        <w:ind w:firstLine="409" w:firstLineChars="195"/>
        <w:rPr>
          <w:rFonts w:ascii="宋体" w:hAnsi="宋体" w:cs="宋体"/>
          <w:szCs w:val="21"/>
        </w:rPr>
      </w:pPr>
      <w:r>
        <w:rPr>
          <w:rFonts w:hint="eastAsia" w:ascii="宋体" w:hAnsi="宋体" w:cs="宋体"/>
          <w:szCs w:val="21"/>
        </w:rPr>
        <w:t>（4）单项工程投标报价汇总表；</w:t>
      </w:r>
    </w:p>
    <w:p>
      <w:pPr>
        <w:spacing w:line="360" w:lineRule="auto"/>
        <w:ind w:firstLine="409" w:firstLineChars="195"/>
        <w:rPr>
          <w:rFonts w:ascii="宋体" w:hAnsi="宋体" w:cs="宋体"/>
          <w:szCs w:val="21"/>
        </w:rPr>
      </w:pPr>
      <w:r>
        <w:rPr>
          <w:rFonts w:hint="eastAsia" w:ascii="宋体" w:hAnsi="宋体" w:cs="宋体"/>
          <w:szCs w:val="21"/>
        </w:rPr>
        <w:t>（5）单位工程投标报价汇总表；</w:t>
      </w:r>
    </w:p>
    <w:p>
      <w:pPr>
        <w:spacing w:line="360" w:lineRule="auto"/>
        <w:ind w:firstLine="409" w:firstLineChars="195"/>
        <w:rPr>
          <w:rFonts w:ascii="宋体" w:hAnsi="宋体" w:cs="宋体"/>
          <w:szCs w:val="21"/>
        </w:rPr>
      </w:pPr>
      <w:r>
        <w:rPr>
          <w:rFonts w:hint="eastAsia" w:ascii="宋体" w:hAnsi="宋体" w:cs="宋体"/>
          <w:szCs w:val="21"/>
        </w:rPr>
        <w:t>（6）分部分项工程清单与计价表；</w:t>
      </w:r>
    </w:p>
    <w:p>
      <w:pPr>
        <w:spacing w:line="360" w:lineRule="auto"/>
        <w:ind w:firstLine="409" w:firstLineChars="195"/>
        <w:rPr>
          <w:rFonts w:ascii="宋体" w:hAnsi="宋体" w:cs="宋体"/>
          <w:szCs w:val="21"/>
        </w:rPr>
      </w:pPr>
      <w:r>
        <w:rPr>
          <w:rFonts w:hint="eastAsia" w:ascii="宋体" w:hAnsi="宋体" w:cs="宋体"/>
          <w:szCs w:val="21"/>
        </w:rPr>
        <w:t>（7）单价措施项目清单与计价表；</w:t>
      </w:r>
    </w:p>
    <w:p>
      <w:pPr>
        <w:spacing w:line="360" w:lineRule="auto"/>
        <w:ind w:firstLine="409" w:firstLineChars="195"/>
        <w:rPr>
          <w:rFonts w:ascii="宋体" w:hAnsi="宋体" w:cs="宋体"/>
          <w:szCs w:val="21"/>
        </w:rPr>
      </w:pPr>
      <w:r>
        <w:rPr>
          <w:rFonts w:hint="eastAsia" w:ascii="宋体" w:hAnsi="宋体" w:cs="宋体"/>
          <w:szCs w:val="21"/>
        </w:rPr>
        <w:t>（8）总价措施项目清单与计价表；</w:t>
      </w:r>
    </w:p>
    <w:p>
      <w:pPr>
        <w:spacing w:line="360" w:lineRule="auto"/>
        <w:ind w:firstLine="409" w:firstLineChars="195"/>
        <w:rPr>
          <w:rFonts w:ascii="宋体" w:hAnsi="宋体" w:cs="宋体"/>
          <w:szCs w:val="21"/>
        </w:rPr>
      </w:pPr>
      <w:r>
        <w:rPr>
          <w:rFonts w:hint="eastAsia" w:ascii="宋体" w:hAnsi="宋体" w:cs="宋体"/>
          <w:szCs w:val="21"/>
        </w:rPr>
        <w:t>（9）综合单价分析表；</w:t>
      </w:r>
    </w:p>
    <w:p>
      <w:pPr>
        <w:spacing w:line="360" w:lineRule="auto"/>
        <w:ind w:firstLine="409" w:firstLineChars="195"/>
        <w:rPr>
          <w:rFonts w:ascii="宋体" w:hAnsi="宋体" w:cs="宋体"/>
          <w:szCs w:val="21"/>
        </w:rPr>
      </w:pPr>
      <w:r>
        <w:rPr>
          <w:rFonts w:hint="eastAsia" w:ascii="宋体" w:hAnsi="宋体" w:cs="宋体"/>
          <w:szCs w:val="21"/>
        </w:rPr>
        <w:t>（10）其他项目清单与计价汇总表；</w:t>
      </w:r>
    </w:p>
    <w:p>
      <w:pPr>
        <w:spacing w:line="360" w:lineRule="auto"/>
        <w:ind w:firstLine="409" w:firstLineChars="195"/>
        <w:rPr>
          <w:rFonts w:ascii="宋体" w:hAnsi="宋体" w:cs="宋体"/>
          <w:szCs w:val="21"/>
        </w:rPr>
      </w:pPr>
      <w:r>
        <w:rPr>
          <w:rFonts w:hint="eastAsia" w:ascii="宋体" w:hAnsi="宋体" w:cs="宋体"/>
          <w:szCs w:val="21"/>
        </w:rPr>
        <w:t>（11）暂列金额明细表；</w:t>
      </w:r>
    </w:p>
    <w:p>
      <w:pPr>
        <w:spacing w:line="360" w:lineRule="auto"/>
        <w:ind w:firstLine="409" w:firstLineChars="195"/>
        <w:rPr>
          <w:rFonts w:ascii="宋体" w:hAnsi="宋体" w:cs="宋体"/>
          <w:szCs w:val="21"/>
        </w:rPr>
      </w:pPr>
      <w:r>
        <w:rPr>
          <w:rFonts w:hint="eastAsia" w:ascii="宋体" w:hAnsi="宋体" w:cs="宋体"/>
          <w:szCs w:val="21"/>
        </w:rPr>
        <w:t>（12）材料（工程设备）暂估价明细表；</w:t>
      </w:r>
    </w:p>
    <w:p>
      <w:pPr>
        <w:spacing w:line="360" w:lineRule="auto"/>
        <w:ind w:firstLine="409" w:firstLineChars="195"/>
        <w:rPr>
          <w:rFonts w:ascii="宋体" w:hAnsi="宋体" w:cs="宋体"/>
          <w:szCs w:val="21"/>
        </w:rPr>
      </w:pPr>
      <w:r>
        <w:rPr>
          <w:rFonts w:hint="eastAsia" w:ascii="宋体" w:hAnsi="宋体" w:cs="宋体"/>
          <w:szCs w:val="21"/>
        </w:rPr>
        <w:t>（13）专业工程暂估价明细表；</w:t>
      </w:r>
    </w:p>
    <w:p>
      <w:pPr>
        <w:spacing w:line="360" w:lineRule="auto"/>
        <w:ind w:firstLine="409" w:firstLineChars="195"/>
        <w:rPr>
          <w:rFonts w:ascii="宋体" w:hAnsi="宋体" w:cs="宋体"/>
          <w:szCs w:val="21"/>
        </w:rPr>
      </w:pPr>
      <w:r>
        <w:rPr>
          <w:rFonts w:hint="eastAsia" w:ascii="宋体" w:hAnsi="宋体" w:cs="宋体"/>
          <w:szCs w:val="21"/>
        </w:rPr>
        <w:t>（14）计日工表；</w:t>
      </w:r>
    </w:p>
    <w:p>
      <w:pPr>
        <w:spacing w:line="360" w:lineRule="auto"/>
        <w:ind w:firstLine="409" w:firstLineChars="195"/>
        <w:rPr>
          <w:rFonts w:ascii="宋体" w:hAnsi="宋体" w:cs="宋体"/>
          <w:szCs w:val="21"/>
        </w:rPr>
      </w:pPr>
      <w:r>
        <w:rPr>
          <w:rFonts w:hint="eastAsia" w:ascii="宋体" w:hAnsi="宋体" w:cs="宋体"/>
          <w:szCs w:val="21"/>
        </w:rPr>
        <w:t>（15）总承包服务计价表；</w:t>
      </w:r>
    </w:p>
    <w:p>
      <w:pPr>
        <w:spacing w:line="360" w:lineRule="auto"/>
        <w:ind w:firstLine="409" w:firstLineChars="195"/>
        <w:rPr>
          <w:rFonts w:ascii="宋体" w:hAnsi="宋体" w:cs="宋体"/>
          <w:szCs w:val="21"/>
        </w:rPr>
      </w:pPr>
      <w:r>
        <w:rPr>
          <w:rFonts w:hint="eastAsia" w:ascii="宋体" w:hAnsi="宋体" w:cs="宋体"/>
          <w:szCs w:val="21"/>
        </w:rPr>
        <w:t>（16）规费和税金项目计价表；</w:t>
      </w:r>
    </w:p>
    <w:p>
      <w:pPr>
        <w:spacing w:line="360" w:lineRule="auto"/>
        <w:ind w:firstLine="409" w:firstLineChars="195"/>
        <w:rPr>
          <w:rFonts w:ascii="宋体" w:hAnsi="宋体" w:cs="宋体"/>
          <w:szCs w:val="21"/>
        </w:rPr>
      </w:pPr>
      <w:r>
        <w:rPr>
          <w:rFonts w:hint="eastAsia" w:ascii="宋体" w:hAnsi="宋体" w:cs="宋体"/>
          <w:szCs w:val="21"/>
        </w:rPr>
        <w:t>（17）人工、主要材料和设备一览表</w:t>
      </w:r>
    </w:p>
    <w:p>
      <w:pPr>
        <w:tabs>
          <w:tab w:val="left" w:pos="1125"/>
        </w:tabs>
        <w:spacing w:line="360" w:lineRule="auto"/>
        <w:ind w:firstLine="409" w:firstLineChars="195"/>
        <w:rPr>
          <w:rFonts w:ascii="宋体" w:hAnsi="宋体" w:cs="宋体"/>
          <w:szCs w:val="21"/>
        </w:rPr>
      </w:pPr>
      <w:r>
        <w:rPr>
          <w:rFonts w:hint="eastAsia" w:ascii="宋体" w:hAnsi="宋体" w:cs="宋体"/>
          <w:szCs w:val="21"/>
        </w:rPr>
        <w:t>11.3.3按照</w:t>
      </w:r>
      <w:r>
        <w:rPr>
          <w:rFonts w:hint="eastAsia" w:ascii="宋体" w:hAnsi="宋体" w:cs="宋体"/>
          <w:bCs/>
          <w:szCs w:val="21"/>
        </w:rPr>
        <w:t>招标文件要求</w:t>
      </w:r>
      <w:r>
        <w:rPr>
          <w:rFonts w:hint="eastAsia" w:ascii="宋体" w:hAnsi="宋体" w:cs="宋体"/>
          <w:szCs w:val="21"/>
        </w:rPr>
        <w:t>填写的《参与编制经济标投标文件人员名单》。</w:t>
      </w:r>
    </w:p>
    <w:p>
      <w:pPr>
        <w:tabs>
          <w:tab w:val="left" w:pos="1125"/>
        </w:tabs>
        <w:spacing w:line="360" w:lineRule="auto"/>
        <w:ind w:firstLine="409" w:firstLineChars="195"/>
        <w:rPr>
          <w:rFonts w:ascii="宋体" w:hAnsi="宋体" w:cs="宋体"/>
          <w:szCs w:val="21"/>
        </w:rPr>
      </w:pPr>
      <w:r>
        <w:rPr>
          <w:rFonts w:hint="eastAsia" w:ascii="宋体" w:hAnsi="宋体" w:cs="宋体"/>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ascii="宋体" w:hAnsi="宋体" w:cs="宋体"/>
          <w:b/>
          <w:szCs w:val="21"/>
        </w:rPr>
      </w:pPr>
      <w:r>
        <w:rPr>
          <w:rFonts w:hint="eastAsia" w:ascii="宋体" w:hAnsi="宋体" w:cs="宋体"/>
          <w:b/>
          <w:szCs w:val="21"/>
        </w:rPr>
        <w:t>现文：</w:t>
      </w:r>
    </w:p>
    <w:p>
      <w:pPr>
        <w:pBdr>
          <w:bottom w:val="single" w:color="auto" w:sz="6" w:space="1"/>
        </w:pBdr>
        <w:adjustRightInd w:val="0"/>
        <w:spacing w:line="360" w:lineRule="auto"/>
        <w:ind w:firstLine="409" w:firstLineChars="195"/>
        <w:textAlignment w:val="baseline"/>
        <w:rPr>
          <w:rFonts w:ascii="宋体" w:hAnsi="宋体" w:cs="宋体"/>
          <w:b/>
          <w:szCs w:val="21"/>
        </w:rPr>
      </w:pPr>
      <w:r>
        <w:rPr>
          <w:rFonts w:hint="eastAsia" w:ascii="宋体" w:hAnsi="宋体" w:cs="宋体"/>
          <w:bCs/>
          <w:szCs w:val="21"/>
        </w:rPr>
        <w:t>11.3 经济标投标文件主要包括下列内容：</w:t>
      </w:r>
    </w:p>
    <w:p>
      <w:pPr>
        <w:pBdr>
          <w:bottom w:val="single" w:color="auto" w:sz="6" w:space="1"/>
        </w:pBdr>
        <w:adjustRightInd w:val="0"/>
        <w:spacing w:line="360" w:lineRule="auto"/>
        <w:ind w:firstLine="409" w:firstLineChars="195"/>
        <w:textAlignment w:val="baseline"/>
        <w:rPr>
          <w:rFonts w:ascii="宋体" w:hAnsi="宋体" w:cs="宋体"/>
          <w:szCs w:val="21"/>
        </w:rPr>
      </w:pPr>
      <w:r>
        <w:rPr>
          <w:rFonts w:hint="eastAsia" w:ascii="宋体" w:hAnsi="宋体" w:cs="宋体"/>
          <w:szCs w:val="21"/>
        </w:rPr>
        <w:t>11.3.1经济投标文件(按招标文件的要求填写)。</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Cs w:val="21"/>
          <w:u w:val="single"/>
        </w:rPr>
        <w:t>（投标报价的工程量清单的组成、格式等由</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的投标文件管理软件自动生成）</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1.3.2.1</w:t>
      </w:r>
      <w:r>
        <w:rPr>
          <w:rFonts w:hint="eastAsia" w:ascii="宋体" w:hAnsi="宋体" w:cs="宋体"/>
          <w:szCs w:val="21"/>
          <w:u w:val="single"/>
        </w:rPr>
        <w:t>各投标人在编制投标报价时，应根据本工程的招标图、招标人提供的招标文件（含包定义及技术规格书）和工程量清单、现场踏勘情况、投标人的深化图纸、拟订的施工组织设计、实际施工条件、当地及其它相关资料，结合自身实力、考虑市场竞争及风险等一切因素自行报价。按照固定总价包干方式进行，以招标图纸表述内容为准（若有图纸不完善情况，投标人须自行深化设计，并在投标文件中提供相关深化图纸作为报价依据），招标文件提供的工程量清单仅供参考，除非发生招标人要求的设计变更，合同价格不可调整。</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1.3.2.2</w:t>
      </w:r>
      <w:r>
        <w:rPr>
          <w:rFonts w:hint="eastAsia" w:ascii="宋体" w:hAnsi="宋体" w:cs="宋体"/>
          <w:szCs w:val="21"/>
          <w:u w:val="single"/>
        </w:rPr>
        <w:t>工程量清单报价：</w:t>
      </w:r>
      <w:r>
        <w:rPr>
          <w:rFonts w:ascii="宋体" w:hAnsi="宋体" w:cs="宋体"/>
          <w:szCs w:val="21"/>
          <w:u w:val="single"/>
        </w:rPr>
        <w:t>投标人按工程量清单中的子目和数量自行测算单价和合价，工程量清单中的数量和子目不能变更与调整。投标报价表格式中列明的所有需要填报的单价和合价，投标人均应填报，未填报视为此项费用已包含在报价表的其它细目中。</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1.3.2.3工程量清单外报价: 投标人认为招标人提供的工程量清单数量、子目有误差或者工程列项有缺漏，以及投标人对</w:t>
      </w:r>
      <w:r>
        <w:rPr>
          <w:rFonts w:hint="eastAsia" w:ascii="宋体" w:hAnsi="宋体" w:cs="宋体"/>
          <w:szCs w:val="21"/>
          <w:u w:val="single"/>
        </w:rPr>
        <w:t>招标</w:t>
      </w:r>
      <w:r>
        <w:rPr>
          <w:rFonts w:ascii="宋体" w:hAnsi="宋体" w:cs="宋体"/>
          <w:szCs w:val="21"/>
          <w:u w:val="single"/>
        </w:rPr>
        <w:t>图纸进行</w:t>
      </w:r>
      <w:r>
        <w:rPr>
          <w:rFonts w:hint="eastAsia" w:ascii="宋体" w:hAnsi="宋体" w:cs="宋体"/>
          <w:szCs w:val="21"/>
          <w:u w:val="single"/>
        </w:rPr>
        <w:t>深化</w:t>
      </w:r>
      <w:r>
        <w:rPr>
          <w:rFonts w:ascii="宋体" w:hAnsi="宋体" w:cs="宋体"/>
          <w:szCs w:val="21"/>
          <w:u w:val="single"/>
        </w:rPr>
        <w:t>设计的报价</w:t>
      </w:r>
      <w:r>
        <w:rPr>
          <w:rFonts w:hint="eastAsia" w:ascii="宋体" w:hAnsi="宋体" w:cs="宋体"/>
          <w:szCs w:val="21"/>
          <w:u w:val="single"/>
        </w:rPr>
        <w:t>在工程量清单外报价中增列</w:t>
      </w:r>
      <w:r>
        <w:rPr>
          <w:rFonts w:ascii="宋体" w:hAnsi="宋体" w:cs="宋体"/>
          <w:szCs w:val="21"/>
          <w:u w:val="single"/>
        </w:rPr>
        <w:t>。一旦中标，中标人不能以任何“未发现诸如此类的误差或缺漏”为由要求招标人调整其工程总价。投标人漏项或工程量漏算部分，招标人将不予支付，并认为此项目费用已包括在其他子目的报价中或投标人免费提供此项服务。</w:t>
      </w:r>
      <w:r>
        <w:rPr>
          <w:rFonts w:hint="eastAsia" w:ascii="宋体" w:hAnsi="宋体" w:cs="宋体"/>
          <w:szCs w:val="21"/>
          <w:u w:val="single"/>
        </w:rPr>
        <w:t>投标人需考虑一切风险因素自行报价。</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1.3.2.4</w:t>
      </w:r>
      <w:r>
        <w:rPr>
          <w:rFonts w:hint="eastAsia" w:ascii="宋体" w:hAnsi="宋体" w:cs="宋体"/>
          <w:szCs w:val="21"/>
          <w:u w:val="single"/>
        </w:rPr>
        <w:t>投标人的投标报价，应是本招标文件和合同条件上所列的各项内容中所述的全部，不得以任何理由予以重复，并以投标人在工程报价单中提出的综合单价为依据。投标人应根据招标文件、工程量清单及清单计价规范的要求，并结合现场实际情况自行报价，招标控制价下挂定额仅是组成控制价的一种方式，供投标人参考，若有明显不合理或者错误的，投标人应在投标质疑中提出。控制价下挂定额不作为合同价调整的依据。</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招标图纸上有的内容（招标图纸的要求优先于工程量清单列明的要求），而工程量清单上没有列出的，投标人在质疑时可以提出。如果是招标图纸、招标文件中包含，工程量清单未包含或与图纸描述不一致，而投标人在质疑过程中又未提出的，视为投标人是在充分了解招标人的所有要求及现场实际情况后进行的报价，并已考虑在其他报价中，且视为投标人的报价已包含投标人未提出质疑、工程量清单上没有列出但属于招标图纸、招标文件中包含的工作内容。投标人任何漏项、漏报、少报、错报所产生的后果，招标人均不承担责任、在结算时不予考虑。</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1.3.2.5</w:t>
      </w:r>
      <w:r>
        <w:rPr>
          <w:rFonts w:hint="eastAsia" w:ascii="宋体" w:hAnsi="宋体" w:cs="宋体"/>
          <w:szCs w:val="21"/>
          <w:u w:val="single"/>
        </w:rPr>
        <w:t>投标人应按工程报价单中列出的工程项目填报综合单价和合价。投标人未填综合单价或合价的工程项目，将被视为该项费用已包括在其它有价款的综合单价或合价内，任何与此有关的工程价款，招标人将不另行支付。工程建设标准和技术规范要求的费用应包括在投标报价中。</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1.3.2.6</w:t>
      </w:r>
      <w:r>
        <w:rPr>
          <w:rFonts w:hint="eastAsia" w:ascii="宋体" w:hAnsi="宋体" w:cs="宋体"/>
          <w:szCs w:val="21"/>
          <w:u w:val="single"/>
        </w:rPr>
        <w:t>投标人应先到工地踏勘以充分了解工地位置、道路、储存空间、装卸限制及任何其它足以影响投标报价的情况。如投标人通过现场考查和认真核对招标图纸等招标资料后，认为尚有其他措施项目需在措施费用清单中开列，可自行列项增加，任何因忽视或误解工地情况而导致的索赔或工期延长申请将不获批准。</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1.3.2.7</w:t>
      </w:r>
      <w:r>
        <w:rPr>
          <w:rFonts w:hint="eastAsia" w:ascii="宋体" w:hAnsi="宋体" w:cs="宋体"/>
          <w:szCs w:val="21"/>
          <w:u w:val="single"/>
        </w:rPr>
        <w:t>除非招标人通过修改招标文件予以更正，否则，投标人应按工程报价单中的项目和数量进行报价。</w:t>
      </w:r>
    </w:p>
    <w:p>
      <w:pPr>
        <w:pBdr>
          <w:bottom w:val="single" w:color="auto" w:sz="6" w:space="1"/>
        </w:pBdr>
        <w:adjustRightInd w:val="0"/>
        <w:spacing w:line="360" w:lineRule="auto"/>
        <w:ind w:firstLine="409" w:firstLineChars="195"/>
        <w:textAlignment w:val="baseline"/>
        <w:rPr>
          <w:rFonts w:ascii="宋体" w:hAnsi="宋体" w:cs="宋体"/>
          <w:szCs w:val="21"/>
        </w:rPr>
      </w:pPr>
      <w:r>
        <w:rPr>
          <w:rFonts w:hint="eastAsia" w:ascii="宋体" w:hAnsi="宋体" w:cs="宋体"/>
          <w:szCs w:val="21"/>
        </w:rPr>
        <w:t>11.3.3按照招标文件要求填写的《参与编制经济标投标文件人员名单》</w:t>
      </w:r>
      <w:r>
        <w:rPr>
          <w:rFonts w:hint="eastAsia" w:ascii="宋体" w:hAnsi="宋体" w:cs="宋体"/>
          <w:szCs w:val="21"/>
          <w:u w:val="single"/>
        </w:rPr>
        <w:t>（格式见第四章）</w:t>
      </w:r>
      <w:r>
        <w:rPr>
          <w:rFonts w:hint="eastAsia" w:ascii="宋体" w:hAnsi="宋体" w:cs="宋体"/>
          <w:szCs w:val="21"/>
        </w:rPr>
        <w:t>。</w:t>
      </w:r>
    </w:p>
    <w:p>
      <w:pPr>
        <w:pBdr>
          <w:bottom w:val="single" w:color="auto" w:sz="6" w:space="1"/>
        </w:pBdr>
        <w:adjustRightInd w:val="0"/>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11.3.</w:t>
      </w:r>
      <w:r>
        <w:rPr>
          <w:rFonts w:ascii="宋体" w:hAnsi="宋体" w:cs="宋体"/>
          <w:szCs w:val="21"/>
          <w:u w:val="single"/>
        </w:rPr>
        <w:t>4</w:t>
      </w:r>
      <w:r>
        <w:rPr>
          <w:rFonts w:hint="eastAsia" w:ascii="宋体" w:hAnsi="宋体"/>
          <w:szCs w:val="21"/>
          <w:u w:val="single"/>
        </w:rPr>
        <w:t>《</w:t>
      </w:r>
      <w:r>
        <w:rPr>
          <w:rFonts w:hint="eastAsia" w:ascii="宋体" w:hAnsi="宋体"/>
          <w:bCs/>
          <w:szCs w:val="21"/>
          <w:u w:val="single"/>
        </w:rPr>
        <w:t>对投标文件编制的承诺</w:t>
      </w:r>
      <w:r>
        <w:rPr>
          <w:rFonts w:hint="eastAsia" w:ascii="宋体" w:hAnsi="宋体"/>
          <w:szCs w:val="21"/>
          <w:u w:val="single"/>
        </w:rPr>
        <w:t>》</w:t>
      </w:r>
      <w:r>
        <w:rPr>
          <w:rFonts w:hint="eastAsia" w:ascii="宋体" w:hAnsi="宋体" w:cs="宋体"/>
          <w:szCs w:val="21"/>
          <w:u w:val="single"/>
        </w:rPr>
        <w:t>（格式见第四章）</w:t>
      </w:r>
      <w:r>
        <w:rPr>
          <w:rFonts w:hint="eastAsia" w:ascii="宋体" w:hAnsi="宋体"/>
          <w:szCs w:val="21"/>
        </w:rPr>
        <w:t>、</w:t>
      </w:r>
      <w:r>
        <w:rPr>
          <w:rFonts w:hint="eastAsia" w:ascii="宋体" w:hAnsi="宋体" w:cs="宋体"/>
          <w:szCs w:val="21"/>
          <w:u w:val="single"/>
        </w:rPr>
        <w:t>投标人认为应提供的其他资料。</w:t>
      </w:r>
    </w:p>
    <w:p>
      <w:pPr>
        <w:snapToGrid w:val="0"/>
        <w:spacing w:line="360" w:lineRule="auto"/>
        <w:ind w:firstLine="413" w:firstLineChars="196"/>
        <w:rPr>
          <w:rFonts w:ascii="宋体" w:hAnsi="宋体" w:cs="宋体"/>
          <w:b/>
          <w:szCs w:val="21"/>
        </w:rPr>
      </w:pPr>
      <w:r>
        <w:rPr>
          <w:rFonts w:hint="eastAsia" w:ascii="宋体" w:hAnsi="宋体" w:cs="宋体"/>
          <w:b/>
          <w:szCs w:val="21"/>
        </w:rPr>
        <w:t>条款号：11.4              修改类型：增加</w:t>
      </w:r>
    </w:p>
    <w:p>
      <w:pPr>
        <w:snapToGrid w:val="0"/>
        <w:spacing w:line="360" w:lineRule="auto"/>
        <w:ind w:firstLine="472" w:firstLineChars="224"/>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11.4定标文件的组成（由投标人根据技术标定性评审表的内容自行编制）</w:t>
      </w:r>
    </w:p>
    <w:p>
      <w:pPr>
        <w:snapToGrid w:val="0"/>
        <w:spacing w:line="360" w:lineRule="auto"/>
        <w:ind w:firstLine="470" w:firstLineChars="224"/>
        <w:rPr>
          <w:rFonts w:ascii="宋体" w:hAnsi="宋体" w:cs="宋体"/>
          <w:szCs w:val="21"/>
          <w:u w:val="single"/>
        </w:rPr>
      </w:pPr>
      <w:r>
        <w:rPr>
          <w:rFonts w:hint="eastAsia" w:ascii="宋体" w:hAnsi="宋体" w:cs="宋体"/>
          <w:szCs w:val="21"/>
          <w:u w:val="single"/>
        </w:rPr>
        <w:t>11.4.1企业规模及综合实力介绍；</w:t>
      </w:r>
    </w:p>
    <w:p>
      <w:pPr>
        <w:snapToGrid w:val="0"/>
        <w:spacing w:line="360" w:lineRule="auto"/>
        <w:ind w:firstLine="470" w:firstLineChars="224"/>
        <w:rPr>
          <w:rFonts w:ascii="宋体" w:hAnsi="宋体" w:cs="宋体"/>
          <w:szCs w:val="21"/>
          <w:u w:val="single"/>
        </w:rPr>
      </w:pPr>
      <w:r>
        <w:rPr>
          <w:rFonts w:hint="eastAsia" w:ascii="宋体" w:hAnsi="宋体" w:cs="宋体"/>
          <w:szCs w:val="21"/>
          <w:u w:val="single"/>
        </w:rPr>
        <w:t>11.4.2投标人拟派项目管理团队成员情况；</w:t>
      </w:r>
    </w:p>
    <w:p>
      <w:pPr>
        <w:snapToGrid w:val="0"/>
        <w:spacing w:line="360" w:lineRule="auto"/>
        <w:ind w:firstLine="470" w:firstLineChars="224"/>
        <w:rPr>
          <w:rFonts w:ascii="宋体" w:hAnsi="宋体" w:cs="宋体"/>
          <w:color w:val="auto"/>
          <w:szCs w:val="21"/>
          <w:u w:val="single"/>
        </w:rPr>
      </w:pPr>
      <w:r>
        <w:rPr>
          <w:rFonts w:hint="eastAsia" w:ascii="宋体" w:hAnsi="宋体" w:cs="宋体"/>
          <w:szCs w:val="21"/>
          <w:u w:val="single"/>
        </w:rPr>
        <w:t>11.4.3施工组</w:t>
      </w:r>
      <w:r>
        <w:rPr>
          <w:rFonts w:hint="eastAsia" w:ascii="宋体" w:hAnsi="宋体" w:cs="宋体"/>
          <w:color w:val="auto"/>
          <w:szCs w:val="21"/>
          <w:u w:val="single"/>
        </w:rPr>
        <w:t>织设计；</w:t>
      </w:r>
    </w:p>
    <w:p>
      <w:pPr>
        <w:pStyle w:val="9"/>
        <w:snapToGrid w:val="0"/>
        <w:spacing w:line="360" w:lineRule="auto"/>
        <w:ind w:firstLine="472" w:firstLineChars="225"/>
        <w:rPr>
          <w:rFonts w:ascii="宋体" w:hAnsi="宋体" w:cs="宋体"/>
          <w:color w:val="auto"/>
          <w:szCs w:val="21"/>
          <w:u w:val="single"/>
        </w:rPr>
      </w:pPr>
      <w:r>
        <w:rPr>
          <w:rFonts w:hint="eastAsia" w:ascii="宋体" w:hAnsi="宋体" w:cs="宋体"/>
          <w:color w:val="auto"/>
          <w:szCs w:val="21"/>
          <w:u w:val="single"/>
        </w:rPr>
        <w:t>11.4.4投标价格</w:t>
      </w:r>
      <w:r>
        <w:rPr>
          <w:rFonts w:hint="eastAsia" w:ascii="宋体" w:hAnsi="宋体" w:cs="宋体"/>
          <w:b/>
          <w:bCs/>
          <w:color w:val="auto"/>
          <w:szCs w:val="21"/>
          <w:u w:val="single"/>
        </w:rPr>
        <w:t>（提供电子报价清单）</w:t>
      </w:r>
      <w:r>
        <w:rPr>
          <w:rFonts w:hint="eastAsia" w:ascii="宋体" w:hAnsi="宋体" w:cs="宋体"/>
          <w:color w:val="auto"/>
          <w:szCs w:val="21"/>
          <w:u w:val="single"/>
        </w:rPr>
        <w:t>；</w:t>
      </w:r>
    </w:p>
    <w:p>
      <w:pPr>
        <w:pBdr>
          <w:bottom w:val="single" w:color="auto" w:sz="6" w:space="1"/>
        </w:pBdr>
        <w:adjustRightInd w:val="0"/>
        <w:snapToGrid/>
        <w:spacing w:line="360" w:lineRule="auto"/>
        <w:ind w:firstLine="409" w:firstLineChars="195"/>
        <w:textAlignment w:val="baseline"/>
        <w:rPr>
          <w:rFonts w:ascii="宋体" w:hAnsi="宋体" w:cs="宋体"/>
          <w:szCs w:val="21"/>
          <w:u w:val="single"/>
        </w:rPr>
      </w:pPr>
      <w:r>
        <w:rPr>
          <w:rFonts w:hint="eastAsia" w:ascii="宋体" w:hAnsi="宋体" w:cs="宋体"/>
          <w:szCs w:val="21"/>
          <w:u w:val="single"/>
        </w:rPr>
        <w:t>11.4.5投标人认为应该提供的其它资料。</w:t>
      </w:r>
    </w:p>
    <w:p>
      <w:pPr>
        <w:spacing w:line="440" w:lineRule="exact"/>
        <w:ind w:firstLine="472" w:firstLineChars="224"/>
        <w:rPr>
          <w:rFonts w:ascii="宋体" w:hAnsi="宋体"/>
          <w:b/>
          <w:szCs w:val="21"/>
        </w:rPr>
      </w:pPr>
      <w:r>
        <w:rPr>
          <w:rFonts w:hint="eastAsia" w:ascii="宋体" w:hAnsi="宋体"/>
          <w:b/>
          <w:szCs w:val="21"/>
        </w:rPr>
        <w:t>条款号：</w:t>
      </w:r>
      <w:r>
        <w:rPr>
          <w:rFonts w:hint="eastAsia" w:ascii="宋体" w:hAnsi="宋体"/>
          <w:szCs w:val="21"/>
        </w:rPr>
        <w:t xml:space="preserve">12.2 </w:t>
      </w:r>
      <w:r>
        <w:rPr>
          <w:rFonts w:ascii="宋体" w:hAnsi="宋体"/>
          <w:b/>
          <w:szCs w:val="21"/>
        </w:rPr>
        <w:t xml:space="preserve">             </w:t>
      </w:r>
      <w:r>
        <w:rPr>
          <w:rFonts w:hint="eastAsia" w:ascii="宋体" w:hAnsi="宋体"/>
          <w:b/>
          <w:szCs w:val="21"/>
        </w:rPr>
        <w:t>修改类型：修改</w:t>
      </w:r>
    </w:p>
    <w:p>
      <w:pPr>
        <w:pStyle w:val="4"/>
        <w:spacing w:after="0" w:line="440" w:lineRule="exact"/>
        <w:ind w:firstLine="422" w:firstLineChars="200"/>
        <w:rPr>
          <w:rFonts w:ascii="宋体" w:hAnsi="宋体"/>
          <w:sz w:val="21"/>
          <w:szCs w:val="21"/>
        </w:rPr>
      </w:pPr>
      <w:r>
        <w:rPr>
          <w:rFonts w:hint="eastAsia" w:ascii="宋体" w:hAnsi="宋体"/>
          <w:b/>
          <w:sz w:val="21"/>
          <w:szCs w:val="21"/>
        </w:rPr>
        <w:t>原文：</w:t>
      </w:r>
      <w:r>
        <w:rPr>
          <w:rFonts w:hint="eastAsia" w:ascii="宋体" w:hAnsi="宋体"/>
          <w:sz w:val="21"/>
          <w:szCs w:val="21"/>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 xml:space="preserve"> 。</w:t>
      </w:r>
    </w:p>
    <w:p>
      <w:pPr>
        <w:pBdr>
          <w:bottom w:val="single" w:color="auto" w:sz="6" w:space="1"/>
        </w:pBdr>
        <w:spacing w:line="440" w:lineRule="exact"/>
        <w:ind w:firstLine="527" w:firstLineChars="250"/>
        <w:rPr>
          <w:rFonts w:ascii="宋体" w:hAnsi="宋体"/>
          <w:b/>
          <w:szCs w:val="21"/>
        </w:rPr>
      </w:pPr>
      <w:r>
        <w:rPr>
          <w:rFonts w:hint="eastAsia" w:ascii="宋体" w:hAnsi="宋体"/>
          <w:b/>
          <w:szCs w:val="21"/>
        </w:rPr>
        <w:t>现文：</w:t>
      </w:r>
      <w:r>
        <w:rPr>
          <w:rFonts w:hint="eastAsia" w:ascii="宋体" w:hAnsi="宋体" w:eastAsia="宋体" w:cs="Times New Roman"/>
          <w:bCs w:val="0"/>
          <w:kern w:val="0"/>
          <w:sz w:val="21"/>
          <w:szCs w:val="21"/>
          <w:u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由</w:t>
      </w:r>
      <w:r>
        <w:rPr>
          <w:rFonts w:hint="eastAsia" w:ascii="宋体" w:hAnsi="宋体" w:eastAsia="宋体" w:cs="Times New Roman"/>
          <w:bCs w:val="0"/>
          <w:kern w:val="0"/>
          <w:sz w:val="21"/>
          <w:szCs w:val="21"/>
          <w:u w:val="single"/>
        </w:rPr>
        <w:t>广州投标文件管理软件系统生成的“工程量清单主表--工程量清单报价表”封面页和扉页可以仅采用单位数字证书加盖电子印章处理。按照交易平台关于全流程电子化项目的相关指南进行操作。</w:t>
      </w:r>
      <w:r>
        <w:rPr>
          <w:rFonts w:hint="eastAsia" w:ascii="宋体" w:hAnsi="宋体" w:eastAsia="宋体" w:cs="Times New Roman"/>
          <w:kern w:val="0"/>
          <w:sz w:val="21"/>
          <w:szCs w:val="21"/>
          <w:u w:val="single"/>
        </w:rPr>
        <w:t>详见：</w:t>
      </w:r>
      <w:r>
        <w:rPr>
          <w:rFonts w:hint="eastAsia" w:ascii="宋体" w:hAnsi="宋体" w:eastAsia="宋体" w:cs="Times New Roman"/>
          <w:bCs w:val="0"/>
          <w:kern w:val="0"/>
          <w:sz w:val="21"/>
          <w:szCs w:val="21"/>
          <w:u w:val="single"/>
        </w:rPr>
        <w:t>广州交易集团有限公司（广州公共资源交易中心）网站。</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12.3</w:t>
      </w:r>
      <w:r>
        <w:rPr>
          <w:rFonts w:ascii="宋体" w:hAnsi="宋体"/>
          <w:b/>
          <w:szCs w:val="21"/>
        </w:rPr>
        <w:t xml:space="preserve">            </w:t>
      </w:r>
      <w:r>
        <w:rPr>
          <w:rFonts w:hint="eastAsia" w:ascii="宋体" w:hAnsi="宋体"/>
          <w:b/>
          <w:szCs w:val="21"/>
        </w:rPr>
        <w:t>修改类型：修改</w:t>
      </w:r>
    </w:p>
    <w:p>
      <w:pP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 xml:space="preserve">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Bdr>
          <w:bottom w:val="single" w:color="auto" w:sz="6" w:space="1"/>
        </w:pBdr>
        <w:spacing w:line="360" w:lineRule="auto"/>
        <w:ind w:firstLine="411" w:firstLineChars="195"/>
        <w:textAlignment w:val="baseline"/>
        <w:rPr>
          <w:rFonts w:ascii="宋体" w:hAnsi="宋体" w:cs="宋体"/>
          <w:szCs w:val="21"/>
        </w:rPr>
      </w:pPr>
      <w:r>
        <w:rPr>
          <w:rFonts w:hint="eastAsia" w:ascii="宋体" w:hAnsi="宋体"/>
          <w:b/>
          <w:szCs w:val="21"/>
        </w:rPr>
        <w:t>现文：</w:t>
      </w:r>
      <w:r>
        <w:rPr>
          <w:rFonts w:hint="eastAsia" w:ascii="宋体" w:hAnsi="宋体" w:cs="宋体"/>
          <w:szCs w:val="21"/>
        </w:rPr>
        <w:t>12.3</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网站最新发布的《房屋建筑和市政基础设施工程全流程电子化项目专章》</w:t>
      </w:r>
      <w:r>
        <w:rPr>
          <w:rFonts w:hint="eastAsia" w:ascii="宋体" w:hAnsi="宋体" w:cs="宋体"/>
          <w:szCs w:val="21"/>
        </w:rPr>
        <w:t>。</w:t>
      </w:r>
    </w:p>
    <w:p>
      <w:pPr>
        <w:pBdr>
          <w:bottom w:val="single" w:color="auto" w:sz="6" w:space="1"/>
        </w:pBdr>
        <w:spacing w:line="360" w:lineRule="auto"/>
        <w:ind w:firstLine="409" w:firstLineChars="195"/>
        <w:textAlignment w:val="baseline"/>
        <w:rPr>
          <w:rFonts w:ascii="宋体" w:hAnsi="宋体"/>
          <w:szCs w:val="21"/>
        </w:rPr>
      </w:pPr>
      <w:r>
        <w:rPr>
          <w:rFonts w:hint="eastAsia" w:ascii="宋体" w:hAnsi="宋体" w:cs="宋体"/>
          <w:bCs/>
          <w:szCs w:val="21"/>
        </w:rPr>
        <w:t>如不按上述要求编制引起系统无法检索、读取相关信息的，其后果由投标人承担。</w:t>
      </w:r>
    </w:p>
    <w:p>
      <w:pPr>
        <w:spacing w:line="440" w:lineRule="exact"/>
        <w:ind w:firstLine="472" w:firstLineChars="224"/>
        <w:rPr>
          <w:rFonts w:ascii="宋体" w:hAnsi="宋体" w:cs="宋体"/>
          <w:b/>
          <w:szCs w:val="21"/>
        </w:rPr>
      </w:pPr>
      <w:r>
        <w:rPr>
          <w:rFonts w:hint="eastAsia" w:ascii="宋体" w:hAnsi="宋体" w:cs="宋体"/>
          <w:b/>
          <w:szCs w:val="21"/>
        </w:rPr>
        <w:t>条款号：13.1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 xml:space="preserve"> 13.1 本工程的投标报价采用投标须知前附表第12项所规定的方式。投标报价（含单价及总价）精确到“分”。</w:t>
      </w:r>
    </w:p>
    <w:p>
      <w:pPr>
        <w:pBdr>
          <w:bottom w:val="single" w:color="auto" w:sz="6" w:space="1"/>
        </w:pBdr>
        <w:spacing w:line="360" w:lineRule="auto"/>
        <w:ind w:firstLine="411" w:firstLineChars="195"/>
        <w:textAlignment w:val="baseline"/>
        <w:rPr>
          <w:rFonts w:ascii="宋体" w:hAnsi="宋体" w:cs="宋体"/>
          <w:bCs/>
          <w:szCs w:val="21"/>
        </w:rPr>
      </w:pPr>
      <w:r>
        <w:rPr>
          <w:rFonts w:hint="eastAsia" w:ascii="宋体" w:hAnsi="宋体" w:cs="宋体"/>
          <w:b/>
          <w:szCs w:val="21"/>
        </w:rPr>
        <w:t>现文：</w:t>
      </w:r>
      <w:r>
        <w:rPr>
          <w:rFonts w:hint="eastAsia" w:ascii="宋体" w:hAnsi="宋体" w:cs="宋体"/>
          <w:szCs w:val="21"/>
        </w:rPr>
        <w:t>13.1</w:t>
      </w:r>
      <w:r>
        <w:rPr>
          <w:rFonts w:ascii="宋体" w:hAnsi="宋体" w:cs="宋体"/>
          <w:color w:val="000000" w:themeColor="text1"/>
          <w:szCs w:val="21"/>
        </w:rPr>
        <w:t>本工程的投标</w:t>
      </w:r>
      <w:r>
        <w:rPr>
          <w:rFonts w:hint="eastAsia" w:ascii="宋体" w:hAnsi="宋体" w:cs="宋体"/>
          <w:color w:val="000000" w:themeColor="text1"/>
          <w:szCs w:val="21"/>
        </w:rPr>
        <w:t>报价采用投标须知前附表第</w:t>
      </w:r>
      <w:r>
        <w:rPr>
          <w:rFonts w:ascii="宋体" w:hAnsi="宋体" w:cs="宋体"/>
          <w:color w:val="000000" w:themeColor="text1"/>
          <w:szCs w:val="21"/>
        </w:rPr>
        <w:t>12项所规定的方式。</w:t>
      </w:r>
      <w:r>
        <w:rPr>
          <w:rFonts w:hint="eastAsia" w:ascii="宋体" w:hAnsi="宋体" w:cs="宋体"/>
          <w:color w:val="000000" w:themeColor="text1"/>
          <w:szCs w:val="21"/>
          <w:u w:val="single"/>
        </w:rPr>
        <w:t>投标文件中投标总报价的大写金额和小写金额不一致的，以大写金额为准。</w:t>
      </w:r>
      <w:r>
        <w:rPr>
          <w:rFonts w:hint="eastAsia" w:ascii="宋体" w:hAnsi="宋体" w:cs="宋体"/>
          <w:color w:val="000000" w:themeColor="text1"/>
          <w:szCs w:val="21"/>
        </w:rPr>
        <w:t>投标报价精确到“分”。</w:t>
      </w:r>
      <w:r>
        <w:rPr>
          <w:rFonts w:hint="eastAsia" w:ascii="宋体" w:hAnsi="宋体"/>
          <w:color w:val="000000" w:themeColor="text1"/>
          <w:szCs w:val="21"/>
          <w:u w:val="single"/>
        </w:rPr>
        <w:t>投标人的投标总报价</w:t>
      </w:r>
      <w:r>
        <w:rPr>
          <w:rFonts w:hint="eastAsia" w:ascii="宋体" w:hAnsi="宋体" w:cs="宋体"/>
          <w:bCs/>
          <w:color w:val="000000" w:themeColor="text1"/>
          <w:szCs w:val="21"/>
          <w:u w:val="single"/>
        </w:rPr>
        <w:t>超过招标人所公布的最高投标限价的投标文件将被拒绝。</w:t>
      </w:r>
    </w:p>
    <w:p>
      <w:pPr>
        <w:snapToGrid w:val="0"/>
        <w:spacing w:line="360" w:lineRule="auto"/>
        <w:ind w:firstLine="472" w:firstLineChars="224"/>
        <w:rPr>
          <w:rFonts w:ascii="宋体" w:hAnsi="宋体" w:cs="宋体"/>
          <w:b/>
          <w:szCs w:val="21"/>
        </w:rPr>
      </w:pPr>
      <w:r>
        <w:rPr>
          <w:rFonts w:hint="eastAsia" w:ascii="宋体" w:hAnsi="宋体" w:cs="宋体"/>
          <w:b/>
          <w:szCs w:val="21"/>
        </w:rPr>
        <w:t>条款号：13.4、13.5          修改类型：修改</w:t>
      </w:r>
    </w:p>
    <w:p>
      <w:pPr>
        <w:pStyle w:val="4"/>
        <w:pBdr>
          <w:bottom w:val="single" w:color="auto" w:sz="6" w:space="1"/>
        </w:pBdr>
        <w:snapToGrid w:val="0"/>
        <w:spacing w:after="0" w:line="360" w:lineRule="auto"/>
        <w:ind w:firstLine="422" w:firstLineChars="200"/>
        <w:rPr>
          <w:rFonts w:ascii="宋体" w:hAnsi="宋体" w:cs="宋体"/>
          <w:sz w:val="21"/>
          <w:szCs w:val="21"/>
        </w:rPr>
      </w:pPr>
      <w:r>
        <w:rPr>
          <w:rFonts w:hint="eastAsia" w:ascii="宋体" w:hAnsi="宋体" w:cs="宋体"/>
          <w:b/>
          <w:sz w:val="21"/>
          <w:szCs w:val="21"/>
        </w:rPr>
        <w:t>原文：</w:t>
      </w:r>
      <w:r>
        <w:rPr>
          <w:rFonts w:hint="eastAsia" w:ascii="宋体" w:hAnsi="宋体" w:cs="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
        <w:pBdr>
          <w:bottom w:val="single" w:color="auto" w:sz="6" w:space="1"/>
        </w:pBdr>
        <w:snapToGrid w:val="0"/>
        <w:spacing w:after="0" w:line="360" w:lineRule="auto"/>
        <w:ind w:firstLineChars="200"/>
        <w:rPr>
          <w:rFonts w:ascii="宋体" w:hAnsi="宋体" w:cs="宋体"/>
          <w:sz w:val="21"/>
          <w:szCs w:val="21"/>
        </w:rPr>
      </w:pPr>
      <w:r>
        <w:rPr>
          <w:rFonts w:hint="eastAsia" w:ascii="宋体" w:hAnsi="宋体" w:cs="宋体"/>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4"/>
        <w:pBdr>
          <w:bottom w:val="single" w:color="auto" w:sz="6" w:space="1"/>
        </w:pBdr>
        <w:snapToGrid w:val="0"/>
        <w:spacing w:after="0" w:line="360" w:lineRule="auto"/>
        <w:ind w:firstLineChars="200"/>
        <w:rPr>
          <w:rFonts w:ascii="宋体" w:hAnsi="宋体" w:cs="宋体"/>
          <w:sz w:val="21"/>
          <w:szCs w:val="21"/>
        </w:rPr>
      </w:pPr>
      <w:r>
        <w:rPr>
          <w:rFonts w:hint="eastAsia" w:ascii="宋体" w:hAnsi="宋体" w:cs="宋体"/>
          <w:sz w:val="21"/>
          <w:szCs w:val="21"/>
        </w:rPr>
        <w:t>13.5.1中标的投标文件工程量清单中已有相同项目的适用综合单价，则沿用；</w:t>
      </w:r>
    </w:p>
    <w:p>
      <w:pPr>
        <w:pStyle w:val="4"/>
        <w:pBdr>
          <w:bottom w:val="single" w:color="auto" w:sz="6" w:space="1"/>
        </w:pBdr>
        <w:snapToGrid w:val="0"/>
        <w:spacing w:after="0" w:line="360" w:lineRule="auto"/>
        <w:ind w:firstLineChars="200"/>
        <w:rPr>
          <w:rFonts w:ascii="宋体" w:hAnsi="宋体" w:cs="宋体"/>
          <w:sz w:val="21"/>
          <w:szCs w:val="21"/>
        </w:rPr>
      </w:pPr>
      <w:r>
        <w:rPr>
          <w:rFonts w:hint="eastAsia" w:ascii="宋体" w:hAnsi="宋体" w:cs="宋体"/>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
        <w:pBdr>
          <w:bottom w:val="single" w:color="auto" w:sz="6" w:space="1"/>
        </w:pBdr>
        <w:snapToGrid w:val="0"/>
        <w:spacing w:after="0" w:line="360" w:lineRule="auto"/>
        <w:ind w:firstLineChars="200"/>
        <w:rPr>
          <w:rFonts w:ascii="宋体" w:hAnsi="宋体" w:cs="宋体"/>
          <w:sz w:val="21"/>
          <w:szCs w:val="21"/>
        </w:rPr>
      </w:pPr>
      <w:r>
        <w:rPr>
          <w:rFonts w:hint="eastAsia" w:ascii="宋体" w:hAnsi="宋体" w:cs="宋体"/>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4"/>
        <w:pBdr>
          <w:bottom w:val="single" w:color="auto" w:sz="6" w:space="1"/>
        </w:pBdr>
        <w:snapToGrid w:val="0"/>
        <w:spacing w:after="0" w:line="360" w:lineRule="auto"/>
        <w:ind w:firstLineChars="200"/>
        <w:rPr>
          <w:rFonts w:ascii="宋体" w:hAnsi="宋体" w:cs="宋体"/>
          <w:sz w:val="21"/>
          <w:szCs w:val="21"/>
        </w:rPr>
      </w:pPr>
      <w:r>
        <w:rPr>
          <w:rFonts w:hint="eastAsia" w:ascii="宋体" w:hAnsi="宋体" w:cs="宋体"/>
          <w:sz w:val="21"/>
          <w:szCs w:val="21"/>
        </w:rPr>
        <w:t>13.5.4 如相关定额没有相应子目的，其计价方式由招标人在本招标文件第三章中另行规定。未规定的，中标后双方协商约定。</w:t>
      </w:r>
    </w:p>
    <w:p>
      <w:pPr>
        <w:pStyle w:val="4"/>
        <w:pBdr>
          <w:bottom w:val="single" w:color="auto" w:sz="6" w:space="1"/>
        </w:pBdr>
        <w:snapToGrid w:val="0"/>
        <w:spacing w:after="0" w:line="360" w:lineRule="auto"/>
        <w:ind w:firstLine="422" w:firstLineChars="200"/>
        <w:rPr>
          <w:rFonts w:ascii="宋体" w:hAnsi="宋体" w:cs="宋体"/>
          <w:sz w:val="21"/>
          <w:szCs w:val="21"/>
        </w:rPr>
      </w:pPr>
      <w:r>
        <w:rPr>
          <w:rFonts w:hint="eastAsia" w:ascii="宋体" w:hAnsi="宋体" w:cs="宋体"/>
          <w:b/>
          <w:sz w:val="21"/>
          <w:szCs w:val="21"/>
        </w:rPr>
        <w:t>现文：</w:t>
      </w:r>
      <w:r>
        <w:rPr>
          <w:rFonts w:hint="eastAsia" w:ascii="宋体" w:hAnsi="宋体" w:cs="宋体"/>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调整原则按照</w:t>
      </w:r>
      <w:r>
        <w:rPr>
          <w:rFonts w:hint="eastAsia" w:ascii="宋体" w:hAnsi="宋体" w:cs="宋体"/>
          <w:sz w:val="21"/>
          <w:szCs w:val="21"/>
          <w:u w:val="single"/>
        </w:rPr>
        <w:t>《施工合同》相应条款调整</w:t>
      </w:r>
      <w:r>
        <w:rPr>
          <w:rFonts w:hint="eastAsia" w:ascii="宋体" w:hAnsi="宋体" w:cs="宋体"/>
          <w:sz w:val="21"/>
          <w:szCs w:val="21"/>
        </w:rPr>
        <w:t>。因应计算的实际工程量与招标工程量清单出现偏差或因工程变更等原因导致的工程量偏差，引起相关措施项目相应发生变化时，中标投标文件列出的综合单价和措施项目费也不发生改变。</w:t>
      </w:r>
    </w:p>
    <w:p>
      <w:pPr>
        <w:pStyle w:val="4"/>
        <w:pBdr>
          <w:bottom w:val="single" w:color="auto" w:sz="6" w:space="1"/>
        </w:pBdr>
        <w:snapToGrid w:val="0"/>
        <w:spacing w:after="0" w:line="360" w:lineRule="auto"/>
        <w:ind w:firstLineChars="200"/>
        <w:rPr>
          <w:rFonts w:hint="eastAsia" w:ascii="宋体" w:hAnsi="宋体" w:cs="宋体"/>
          <w:sz w:val="21"/>
          <w:szCs w:val="21"/>
        </w:rPr>
      </w:pPr>
      <w:r>
        <w:rPr>
          <w:rFonts w:hint="eastAsia" w:ascii="宋体" w:hAnsi="宋体" w:cs="宋体"/>
          <w:sz w:val="21"/>
          <w:szCs w:val="21"/>
        </w:rPr>
        <w:t>13.5发包人发出的工程变更，承包人应予以执行，不得以变更价款未确定为由拒绝执行或拖延执行，否则导致工期延误和费用增加由承包人负责；对于发包人要求的变更、现场签证项目的结算单价确定方法（工程变更必须以发包人发出的变更通知为准）：</w:t>
      </w:r>
    </w:p>
    <w:p>
      <w:pPr>
        <w:pStyle w:val="4"/>
        <w:pBdr>
          <w:bottom w:val="single" w:color="auto" w:sz="6" w:space="1"/>
        </w:pBdr>
        <w:snapToGrid w:val="0"/>
        <w:spacing w:after="0" w:line="360" w:lineRule="auto"/>
        <w:ind w:firstLineChars="200"/>
        <w:rPr>
          <w:rFonts w:hint="eastAsia" w:ascii="宋体" w:hAnsi="宋体" w:cs="宋体"/>
          <w:sz w:val="21"/>
          <w:szCs w:val="21"/>
        </w:rPr>
      </w:pPr>
      <w:r>
        <w:rPr>
          <w:rFonts w:hint="eastAsia" w:ascii="宋体" w:hAnsi="宋体" w:cs="宋体"/>
          <w:sz w:val="21"/>
          <w:szCs w:val="21"/>
        </w:rPr>
        <w:t>13.5.1合同单价（中标单价）中有同类或类似的项目单价的，参照合同单价（中标单价）执行。项目特征因主材变化（混凝土标号），仅按照当地信息价中普通混凝土各标号对应的除税价格差，并根据合同中标下浮率下浮后调整材差，不计管理费和利润，仅计取税金；</w:t>
      </w:r>
    </w:p>
    <w:p>
      <w:pPr>
        <w:pStyle w:val="4"/>
        <w:pBdr>
          <w:bottom w:val="single" w:color="auto" w:sz="6" w:space="1"/>
        </w:pBdr>
        <w:snapToGrid w:val="0"/>
        <w:spacing w:after="0" w:line="360" w:lineRule="auto"/>
        <w:ind w:firstLineChars="200"/>
        <w:rPr>
          <w:rFonts w:hint="eastAsia" w:ascii="宋体" w:hAnsi="宋体" w:cs="宋体"/>
          <w:sz w:val="21"/>
          <w:szCs w:val="21"/>
        </w:rPr>
      </w:pPr>
      <w:r>
        <w:rPr>
          <w:rFonts w:hint="eastAsia" w:ascii="宋体" w:hAnsi="宋体" w:cs="宋体"/>
          <w:sz w:val="21"/>
          <w:szCs w:val="21"/>
        </w:rPr>
        <w:t>13.5.2合同中没有适用或类似于变更工程的项目单价，变更价款确定方法：如所采用主材设备价格在广州市建设工程价格信息（如果广州市造价信息不含有的部分可参照附近地区的建设工程价格信息）含有的（指设计变更、现场签证项目发生当月的期数），结算综合单价＝综合单价（按照广州市建设工程量清单计价标准和计价方式计算并经发包人审定的综合单价）×（1-中标价对比招标控制价的净下浮率）（注：下浮率=【(招标控制价-暂列金额-暂估价等不可竞争费用)-（中标价-暂列金额--暂估价等不可竞争费用）】×100%/【招标控制价-暂列金额-暂估价等不可竞争费用】）如所采用主材设备价格在广州市建设工程价格信息没有的，以发包人和承包人双方协商确定的价格为准，协商确定的价格在计算总价时主材不进行下浮。</w:t>
      </w:r>
    </w:p>
    <w:p>
      <w:pPr>
        <w:pStyle w:val="4"/>
        <w:pBdr>
          <w:bottom w:val="single" w:color="auto" w:sz="6" w:space="1"/>
        </w:pBdr>
        <w:snapToGrid w:val="0"/>
        <w:spacing w:after="0" w:line="360" w:lineRule="auto"/>
        <w:ind w:firstLineChars="200"/>
        <w:rPr>
          <w:rFonts w:ascii="宋体" w:hAnsi="宋体" w:cs="宋体"/>
          <w:sz w:val="21"/>
          <w:szCs w:val="21"/>
        </w:rPr>
      </w:pPr>
      <w:r>
        <w:rPr>
          <w:rFonts w:hint="eastAsia" w:ascii="宋体" w:hAnsi="宋体" w:cs="宋体"/>
          <w:sz w:val="21"/>
          <w:szCs w:val="21"/>
        </w:rPr>
        <w:t>变更签证部分工程量：工程量按实际发生量计量。工程量增减不影响合同单价（即为综合单价包死），除非合同另有约定。</w:t>
      </w:r>
    </w:p>
    <w:p>
      <w:pPr>
        <w:snapToGrid w:val="0"/>
        <w:spacing w:line="360" w:lineRule="auto"/>
        <w:ind w:firstLine="472" w:firstLineChars="224"/>
        <w:rPr>
          <w:rFonts w:hint="eastAsia" w:ascii="宋体" w:hAnsi="宋体" w:cs="宋体"/>
          <w:b/>
          <w:szCs w:val="21"/>
        </w:rPr>
      </w:pPr>
      <w:r>
        <w:rPr>
          <w:rFonts w:hint="eastAsia" w:ascii="宋体" w:hAnsi="宋体" w:cs="宋体"/>
          <w:b/>
          <w:szCs w:val="21"/>
        </w:rPr>
        <w:t>条款号：13.6.3-13.6.5              修改类型：删除</w:t>
      </w:r>
    </w:p>
    <w:p>
      <w:pPr>
        <w:snapToGrid w:val="0"/>
        <w:spacing w:line="360" w:lineRule="auto"/>
        <w:ind w:firstLine="470" w:firstLineChars="224"/>
        <w:rPr>
          <w:rFonts w:hint="eastAsia" w:ascii="宋体" w:hAnsi="宋体" w:cs="宋体"/>
          <w:b w:val="0"/>
          <w:szCs w:val="21"/>
        </w:rPr>
      </w:pPr>
      <w:r>
        <w:rPr>
          <w:rFonts w:hint="eastAsia" w:ascii="宋体" w:hAnsi="宋体" w:cs="宋体"/>
          <w:b w:val="0"/>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napToGrid w:val="0"/>
        <w:spacing w:line="360" w:lineRule="auto"/>
        <w:ind w:firstLine="470" w:firstLineChars="224"/>
        <w:rPr>
          <w:rFonts w:hint="eastAsia" w:ascii="宋体" w:hAnsi="宋体" w:cs="宋体"/>
          <w:b w:val="0"/>
          <w:szCs w:val="21"/>
        </w:rPr>
      </w:pPr>
      <w:r>
        <w:rPr>
          <w:rFonts w:hint="eastAsia" w:ascii="宋体" w:hAnsi="宋体" w:cs="宋体"/>
          <w:b w:val="0"/>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snapToGrid w:val="0"/>
        <w:spacing w:line="360" w:lineRule="auto"/>
        <w:ind w:firstLine="470" w:firstLineChars="224"/>
        <w:rPr>
          <w:rFonts w:hint="eastAsia" w:ascii="宋体" w:hAnsi="宋体" w:cs="宋体"/>
          <w:b w:val="0"/>
          <w:szCs w:val="21"/>
        </w:rPr>
      </w:pPr>
      <w:r>
        <w:rPr>
          <w:rFonts w:hint="eastAsia" w:ascii="宋体" w:hAnsi="宋体" w:cs="宋体"/>
          <w:b w:val="0"/>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napToGrid w:val="0"/>
        <w:spacing w:line="360" w:lineRule="auto"/>
        <w:ind w:firstLine="472" w:firstLineChars="224"/>
        <w:rPr>
          <w:rFonts w:hint="eastAsia" w:ascii="宋体" w:hAnsi="宋体" w:cs="宋体"/>
          <w:b/>
          <w:szCs w:val="21"/>
        </w:rPr>
      </w:pPr>
      <w:r>
        <w:rPr>
          <w:rFonts w:hint="eastAsia" w:ascii="宋体" w:hAnsi="宋体" w:cs="宋体"/>
          <w:b/>
          <w:szCs w:val="21"/>
        </w:rPr>
        <w:t>条款号：13.6.6                       修改类型：修改</w:t>
      </w:r>
    </w:p>
    <w:p>
      <w:pPr>
        <w:snapToGrid w:val="0"/>
        <w:spacing w:line="360" w:lineRule="auto"/>
        <w:ind w:firstLine="472" w:firstLineChars="224"/>
        <w:rPr>
          <w:rFonts w:hint="eastAsia" w:ascii="宋体" w:hAnsi="宋体" w:cs="宋体"/>
          <w:b/>
          <w:szCs w:val="21"/>
        </w:rPr>
      </w:pPr>
      <w:r>
        <w:rPr>
          <w:rFonts w:hint="eastAsia" w:ascii="宋体" w:hAnsi="宋体" w:cs="宋体"/>
          <w:b/>
          <w:szCs w:val="21"/>
        </w:rPr>
        <w:t xml:space="preserve">原文： </w:t>
      </w:r>
      <w:r>
        <w:rPr>
          <w:rFonts w:hint="eastAsia" w:ascii="宋体" w:hAnsi="宋体" w:cs="宋体"/>
          <w:b w:val="0"/>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napToGrid w:val="0"/>
        <w:spacing w:line="360" w:lineRule="auto"/>
        <w:ind w:firstLine="472" w:firstLineChars="224"/>
        <w:rPr>
          <w:rFonts w:hint="eastAsia" w:ascii="宋体" w:hAnsi="宋体" w:cs="宋体"/>
          <w:b/>
          <w:szCs w:val="21"/>
        </w:rPr>
      </w:pPr>
      <w:r>
        <w:rPr>
          <w:rFonts w:hint="eastAsia" w:ascii="宋体" w:hAnsi="宋体" w:cs="宋体"/>
          <w:b/>
          <w:szCs w:val="21"/>
        </w:rPr>
        <w:t>现文：</w:t>
      </w:r>
      <w:r>
        <w:rPr>
          <w:rFonts w:hint="eastAsia" w:ascii="宋体" w:hAnsi="宋体" w:cs="宋体"/>
          <w:b w:val="0"/>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w:t>
      </w:r>
    </w:p>
    <w:p>
      <w:pPr>
        <w:snapToGrid w:val="0"/>
        <w:spacing w:line="360" w:lineRule="auto"/>
        <w:ind w:firstLine="472" w:firstLineChars="224"/>
        <w:rPr>
          <w:rFonts w:hint="eastAsia" w:ascii="宋体" w:hAnsi="宋体" w:cs="宋体"/>
          <w:b/>
          <w:szCs w:val="21"/>
        </w:rPr>
      </w:pPr>
      <w:r>
        <w:rPr>
          <w:rFonts w:hint="eastAsia" w:ascii="宋体" w:hAnsi="宋体" w:cs="宋体"/>
          <w:b/>
          <w:szCs w:val="21"/>
        </w:rPr>
        <w:t>条款号：13.8                       修改类型：修改</w:t>
      </w:r>
    </w:p>
    <w:p>
      <w:pPr>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 w:val="0"/>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napToGrid/>
        <w:spacing w:line="440" w:lineRule="exact"/>
        <w:ind w:firstLine="527" w:firstLineChars="250"/>
        <w:rPr>
          <w:rFonts w:hint="eastAsia" w:ascii="宋体" w:hAnsi="宋体" w:cs="宋体"/>
          <w:b w:val="0"/>
          <w:szCs w:val="21"/>
        </w:rPr>
      </w:pPr>
      <w:r>
        <w:rPr>
          <w:rFonts w:hint="eastAsia" w:ascii="宋体" w:hAnsi="宋体" w:cs="宋体"/>
          <w:b/>
          <w:szCs w:val="21"/>
        </w:rPr>
        <w:t>现文：</w:t>
      </w:r>
      <w:r>
        <w:rPr>
          <w:rFonts w:hint="eastAsia" w:ascii="宋体" w:hAnsi="宋体" w:cs="宋体"/>
          <w:b w:val="0"/>
          <w:szCs w:val="21"/>
        </w:rPr>
        <w:t>13.8属于承包人自行采购的主要材料、设备，招标人应当在招标文件中提出材料、设备的技术标准或者质量要求，或者提出不少于3个同等档次品牌或分包商供投标人报价时选择,投标人应按招标人提供的材料品牌进行报价，若投标过程中未提出质疑，中标后应选择招标文件中约定的材料品牌，不因任何因素调整材料价格和材料品牌。</w:t>
      </w:r>
    </w:p>
    <w:p>
      <w:pPr>
        <w:pBdr>
          <w:bottom w:val="single" w:color="auto" w:sz="6" w:space="1"/>
        </w:pBdr>
        <w:snapToGrid/>
        <w:spacing w:line="440" w:lineRule="exact"/>
        <w:ind w:firstLine="525" w:firstLineChars="250"/>
        <w:rPr>
          <w:rFonts w:hint="eastAsia" w:ascii="宋体" w:hAnsi="宋体" w:cs="宋体"/>
          <w:b w:val="0"/>
          <w:szCs w:val="21"/>
        </w:rPr>
      </w:pPr>
      <w:r>
        <w:rPr>
          <w:rFonts w:hint="eastAsia" w:ascii="宋体" w:hAnsi="宋体" w:cs="宋体"/>
          <w:b w:val="0"/>
          <w:szCs w:val="21"/>
        </w:rPr>
        <w:t>如施工过程中因承包人原因导致无法采用招标文件中约定的材料品牌，发包人有权要求承包人采用高于招标文件要求的材料品牌，但材料价格不调整。</w:t>
      </w:r>
    </w:p>
    <w:p>
      <w:pPr>
        <w:spacing w:line="440" w:lineRule="exact"/>
        <w:ind w:firstLine="525" w:firstLineChars="250"/>
        <w:rPr>
          <w:rFonts w:hint="eastAsia" w:ascii="宋体" w:hAnsi="宋体" w:cs="宋体"/>
          <w:sz w:val="21"/>
          <w:szCs w:val="21"/>
          <w:u w:val="none"/>
        </w:rPr>
      </w:pPr>
      <w:r>
        <w:rPr>
          <w:rFonts w:hint="eastAsia" w:ascii="宋体" w:hAnsi="宋体" w:cs="宋体"/>
          <w:b w:val="0"/>
          <w:szCs w:val="21"/>
        </w:rPr>
        <w:t>招标人不接受低于招标文件约定品牌，施工过程中因承包人选用招标清单之外的品牌确认时间较长所引起的工期、费用等一切损失由投标人自行承担，且招标人保留向投标人索赔的权利。</w:t>
      </w:r>
    </w:p>
    <w:p>
      <w:pPr>
        <w:spacing w:line="440" w:lineRule="exact"/>
        <w:ind w:firstLine="472" w:firstLineChars="224"/>
        <w:rPr>
          <w:rFonts w:ascii="宋体" w:hAnsi="宋体" w:cs="宋体"/>
          <w:b/>
          <w:szCs w:val="21"/>
        </w:rPr>
      </w:pPr>
      <w:r>
        <w:rPr>
          <w:rFonts w:hint="eastAsia" w:ascii="宋体" w:hAnsi="宋体" w:cs="宋体"/>
          <w:b/>
          <w:szCs w:val="21"/>
        </w:rPr>
        <w:t>条款号：13.9               修改类型：修改</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440" w:lineRule="exact"/>
        <w:ind w:firstLine="527" w:firstLineChars="250"/>
        <w:rPr>
          <w:rFonts w:ascii="宋体" w:hAnsi="宋体" w:cs="宋体"/>
          <w:b/>
          <w:szCs w:val="21"/>
        </w:rPr>
      </w:pPr>
      <w:r>
        <w:rPr>
          <w:rFonts w:hint="eastAsia" w:ascii="宋体" w:hAnsi="宋体" w:cs="宋体"/>
          <w:b/>
          <w:szCs w:val="21"/>
        </w:rPr>
        <w:t>现文：</w:t>
      </w:r>
      <w:r>
        <w:rPr>
          <w:rFonts w:hint="eastAsia" w:ascii="宋体" w:hAnsi="宋体"/>
          <w:szCs w:val="21"/>
        </w:rPr>
        <w:t>本项目采用总价包干，投标人充分考虑施工合同履行期间人工、建筑材料、机械设备价格因素的影响。对于各类钢筋、混凝土等主要材料以及人工、机械设备等，应结合合同工期、各价格因素对工程总造价的影响在投标报价中综合考虑，实施过程中不再进行调差。</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cs="宋体"/>
          <w:kern w:val="0"/>
          <w:szCs w:val="21"/>
        </w:rPr>
        <w:t>16.1</w:t>
      </w:r>
      <w:r>
        <w:rPr>
          <w:rFonts w:hint="eastAsia" w:ascii="宋体" w:hAnsi="宋体" w:cs="宋体"/>
          <w:kern w:val="0"/>
          <w:szCs w:val="21"/>
        </w:rPr>
        <w:t>-16.6条</w:t>
      </w:r>
      <w:r>
        <w:rPr>
          <w:rFonts w:ascii="宋体" w:hAnsi="宋体" w:cs="宋体"/>
          <w:kern w:val="0"/>
          <w:szCs w:val="21"/>
        </w:rPr>
        <w:t xml:space="preserve"> </w:t>
      </w:r>
      <w:r>
        <w:rPr>
          <w:rFonts w:ascii="宋体" w:hAnsi="宋体"/>
          <w:b/>
          <w:szCs w:val="21"/>
        </w:rPr>
        <w:t xml:space="preserve">            </w:t>
      </w:r>
      <w:r>
        <w:rPr>
          <w:rFonts w:hint="eastAsia" w:ascii="宋体" w:hAnsi="宋体"/>
          <w:b/>
          <w:szCs w:val="21"/>
        </w:rPr>
        <w:t>修改类型：修改</w:t>
      </w:r>
    </w:p>
    <w:p>
      <w:pPr>
        <w:widowControl/>
        <w:spacing w:line="440" w:lineRule="exact"/>
        <w:ind w:firstLine="422" w:firstLineChars="200"/>
        <w:jc w:val="left"/>
        <w:rPr>
          <w:rFonts w:ascii="宋体" w:hAnsi="宋体"/>
          <w:bCs/>
          <w:szCs w:val="21"/>
        </w:rPr>
      </w:pPr>
      <w:r>
        <w:rPr>
          <w:rFonts w:hint="eastAsia" w:ascii="宋体" w:hAnsi="宋体"/>
          <w:b/>
          <w:szCs w:val="21"/>
        </w:rPr>
        <w:t>原文：</w:t>
      </w:r>
      <w:r>
        <w:rPr>
          <w:rFonts w:hint="eastAsia" w:ascii="宋体" w:hAnsi="宋体"/>
          <w:bCs/>
          <w:szCs w:val="21"/>
        </w:rPr>
        <w:t>16.1投标人应按投标须知前附表第14项所述金额和时间递交投标保证金。招标人应当允许投标人自主选择现金、银行保函、保证保险、专业工程担保公司担保等方式缴纳投标保证金。</w:t>
      </w:r>
    </w:p>
    <w:p>
      <w:pPr>
        <w:widowControl/>
        <w:spacing w:line="440" w:lineRule="exact"/>
        <w:ind w:firstLine="420" w:firstLineChars="200"/>
        <w:jc w:val="left"/>
        <w:rPr>
          <w:rFonts w:ascii="宋体" w:hAnsi="宋体"/>
          <w:bCs/>
          <w:szCs w:val="21"/>
        </w:rPr>
      </w:pPr>
      <w:r>
        <w:rPr>
          <w:rFonts w:hint="eastAsia" w:ascii="宋体" w:hAnsi="宋体"/>
          <w:bCs/>
          <w:szCs w:val="21"/>
        </w:rPr>
        <w:t>16.1.1 采用现金或者支票形式提交的，投标保证金须从投标人的银行基本账户转出。</w:t>
      </w:r>
    </w:p>
    <w:p>
      <w:pPr>
        <w:widowControl/>
        <w:spacing w:line="440" w:lineRule="exact"/>
        <w:ind w:firstLine="420" w:firstLineChars="200"/>
        <w:jc w:val="left"/>
        <w:rPr>
          <w:rFonts w:ascii="宋体" w:hAnsi="宋体"/>
          <w:bCs/>
          <w:szCs w:val="21"/>
        </w:rPr>
      </w:pPr>
      <w:r>
        <w:rPr>
          <w:rFonts w:hint="eastAsia" w:ascii="宋体" w:hAnsi="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widowControl/>
        <w:spacing w:line="440" w:lineRule="exact"/>
        <w:ind w:firstLine="420" w:firstLineChars="200"/>
        <w:jc w:val="left"/>
        <w:rPr>
          <w:rFonts w:ascii="宋体" w:hAnsi="宋体"/>
          <w:bCs/>
          <w:szCs w:val="21"/>
        </w:rPr>
      </w:pPr>
      <w:r>
        <w:rPr>
          <w:rFonts w:hint="eastAsia" w:ascii="宋体" w:hAnsi="宋体"/>
          <w:bCs/>
          <w:szCs w:val="21"/>
        </w:rPr>
        <w:t>16.1.3 采用电子形式的保函、担保或保证保险提交投标保证金的，应在招标文件中明确电子递交途径。</w:t>
      </w:r>
    </w:p>
    <w:p>
      <w:pPr>
        <w:widowControl/>
        <w:spacing w:line="440" w:lineRule="exact"/>
        <w:ind w:firstLine="420" w:firstLineChars="200"/>
        <w:jc w:val="left"/>
        <w:rPr>
          <w:rFonts w:ascii="宋体" w:hAnsi="宋体"/>
          <w:bCs/>
          <w:szCs w:val="21"/>
        </w:rPr>
      </w:pPr>
      <w:r>
        <w:rPr>
          <w:rFonts w:hint="eastAsia" w:ascii="宋体" w:hAnsi="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widowControl/>
        <w:spacing w:line="440" w:lineRule="exact"/>
        <w:ind w:firstLine="420" w:firstLineChars="200"/>
        <w:jc w:val="left"/>
        <w:rPr>
          <w:rFonts w:ascii="宋体" w:hAnsi="宋体"/>
          <w:bCs/>
          <w:szCs w:val="21"/>
        </w:rPr>
      </w:pPr>
      <w:r>
        <w:rPr>
          <w:rFonts w:hint="eastAsia" w:ascii="宋体" w:hAnsi="宋体"/>
          <w:bCs/>
          <w:szCs w:val="21"/>
        </w:rPr>
        <w:t>16.3投标保证金应依据法律法规的相关规定退还。</w:t>
      </w:r>
    </w:p>
    <w:p>
      <w:pPr>
        <w:widowControl/>
        <w:spacing w:line="440" w:lineRule="exact"/>
        <w:ind w:firstLine="420" w:firstLineChars="200"/>
        <w:jc w:val="left"/>
        <w:rPr>
          <w:rFonts w:ascii="宋体" w:hAnsi="宋体"/>
          <w:bCs/>
          <w:szCs w:val="21"/>
        </w:rPr>
      </w:pPr>
      <w:r>
        <w:rPr>
          <w:rFonts w:hint="eastAsia" w:ascii="宋体" w:hAnsi="宋体"/>
          <w:bCs/>
          <w:szCs w:val="21"/>
        </w:rPr>
        <w:t>16.4如有下列情况之一的，招标人可以不予退还投标保证金（是否退还投标保证金由招标人在招标文件中规定）：</w:t>
      </w:r>
    </w:p>
    <w:p>
      <w:pPr>
        <w:widowControl/>
        <w:spacing w:line="440" w:lineRule="exact"/>
        <w:ind w:firstLine="420" w:firstLineChars="200"/>
        <w:jc w:val="left"/>
        <w:rPr>
          <w:rFonts w:ascii="宋体" w:hAnsi="宋体"/>
          <w:bCs/>
          <w:szCs w:val="21"/>
        </w:rPr>
      </w:pPr>
      <w:r>
        <w:rPr>
          <w:rFonts w:hint="eastAsia" w:ascii="宋体" w:hAnsi="宋体"/>
          <w:bCs/>
          <w:szCs w:val="21"/>
        </w:rPr>
        <w:t>16.4.1因投标人原因造成投标文件未解密的；</w:t>
      </w:r>
    </w:p>
    <w:p>
      <w:pPr>
        <w:widowControl/>
        <w:spacing w:line="440" w:lineRule="exact"/>
        <w:ind w:firstLine="420" w:firstLineChars="200"/>
        <w:jc w:val="left"/>
        <w:rPr>
          <w:rFonts w:ascii="宋体" w:hAnsi="宋体"/>
          <w:bCs/>
          <w:szCs w:val="21"/>
        </w:rPr>
      </w:pPr>
      <w:r>
        <w:rPr>
          <w:rFonts w:hint="eastAsia" w:ascii="宋体" w:hAnsi="宋体"/>
          <w:bCs/>
          <w:szCs w:val="21"/>
        </w:rPr>
        <w:t>16.4.2投标人在投标有效期内撤销投标文件；</w:t>
      </w:r>
    </w:p>
    <w:p>
      <w:pPr>
        <w:widowControl/>
        <w:spacing w:line="440" w:lineRule="exact"/>
        <w:ind w:firstLine="420" w:firstLineChars="200"/>
        <w:jc w:val="left"/>
        <w:rPr>
          <w:rFonts w:ascii="宋体" w:hAnsi="宋体"/>
          <w:bCs/>
          <w:szCs w:val="21"/>
        </w:rPr>
      </w:pPr>
      <w:r>
        <w:rPr>
          <w:rFonts w:hint="eastAsia" w:ascii="宋体" w:hAnsi="宋体"/>
          <w:bCs/>
          <w:szCs w:val="21"/>
        </w:rPr>
        <w:t>16.4.3中标人未能在规定期限内按要求提交履约担保；</w:t>
      </w:r>
    </w:p>
    <w:p>
      <w:pPr>
        <w:widowControl/>
        <w:spacing w:line="440" w:lineRule="exact"/>
        <w:ind w:firstLine="420" w:firstLineChars="200"/>
        <w:jc w:val="left"/>
        <w:rPr>
          <w:rFonts w:ascii="宋体" w:hAnsi="宋体"/>
          <w:bCs/>
          <w:szCs w:val="21"/>
        </w:rPr>
      </w:pPr>
      <w:r>
        <w:rPr>
          <w:rFonts w:hint="eastAsia" w:ascii="宋体" w:hAnsi="宋体"/>
          <w:bCs/>
          <w:szCs w:val="21"/>
        </w:rPr>
        <w:t>16.4.4中标人未能在规定期限内签署合同协议。</w:t>
      </w:r>
    </w:p>
    <w:p>
      <w:pPr>
        <w:widowControl/>
        <w:spacing w:line="440" w:lineRule="exact"/>
        <w:ind w:firstLine="420" w:firstLineChars="200"/>
        <w:jc w:val="left"/>
        <w:rPr>
          <w:rFonts w:ascii="宋体" w:hAnsi="宋体"/>
          <w:bCs/>
          <w:szCs w:val="21"/>
        </w:rPr>
      </w:pPr>
      <w:r>
        <w:rPr>
          <w:rFonts w:hint="eastAsia" w:ascii="宋体" w:hAnsi="宋体"/>
          <w:bCs/>
          <w:szCs w:val="21"/>
        </w:rPr>
        <w:t>16.5投标人如存在下列情况之一的，将被拒绝在一定时期内参与招标人后续工程投标（拒绝时限需在招标文件中明确）：</w:t>
      </w:r>
    </w:p>
    <w:p>
      <w:pPr>
        <w:widowControl/>
        <w:spacing w:line="440" w:lineRule="exact"/>
        <w:ind w:firstLine="420" w:firstLineChars="200"/>
        <w:jc w:val="left"/>
        <w:rPr>
          <w:rFonts w:ascii="宋体" w:hAnsi="宋体"/>
          <w:bCs/>
          <w:szCs w:val="21"/>
        </w:rPr>
      </w:pPr>
      <w:r>
        <w:rPr>
          <w:rFonts w:hint="eastAsia" w:ascii="宋体" w:hAnsi="宋体"/>
          <w:bCs/>
          <w:szCs w:val="21"/>
        </w:rPr>
        <w:t>16.5.1投标人存在16.4条款所列情形且投标人提交的保函、担保或保证保险无法兑付的；</w:t>
      </w:r>
    </w:p>
    <w:p>
      <w:pPr>
        <w:widowControl/>
        <w:spacing w:line="440" w:lineRule="exact"/>
        <w:ind w:firstLine="420" w:firstLineChars="200"/>
        <w:jc w:val="left"/>
        <w:rPr>
          <w:rFonts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pPr>
        <w:widowControl/>
        <w:spacing w:line="440" w:lineRule="exact"/>
        <w:ind w:firstLine="420" w:firstLineChars="200"/>
        <w:jc w:val="left"/>
        <w:rPr>
          <w:rFonts w:ascii="宋体" w:hAnsi="宋体"/>
          <w:bCs/>
          <w:szCs w:val="21"/>
        </w:rPr>
      </w:pPr>
      <w:r>
        <w:rPr>
          <w:rFonts w:hint="eastAsia" w:ascii="宋体" w:hAnsi="宋体"/>
          <w:bCs/>
          <w:szCs w:val="21"/>
        </w:rPr>
        <w:t>16.5.3按招标文件要求免于提供投标保证金的投标人存在16.4条款所列情形，且未按招标人要求补交投标保证金的；</w:t>
      </w:r>
    </w:p>
    <w:p>
      <w:pPr>
        <w:widowControl/>
        <w:spacing w:line="440" w:lineRule="exact"/>
        <w:ind w:firstLine="420" w:firstLineChars="200"/>
        <w:jc w:val="left"/>
        <w:rPr>
          <w:rFonts w:ascii="宋体" w:hAnsi="宋体"/>
          <w:bCs/>
          <w:szCs w:val="21"/>
        </w:rPr>
      </w:pPr>
      <w:r>
        <w:rPr>
          <w:rFonts w:hint="eastAsia" w:ascii="宋体" w:hAnsi="宋体"/>
          <w:bCs/>
          <w:szCs w:val="21"/>
        </w:rPr>
        <w:t>16.5.3按招标文件要求免于提供投标保证金的投标人存在16.4条款所列情形的。</w:t>
      </w:r>
    </w:p>
    <w:p>
      <w:pPr>
        <w:widowControl/>
        <w:spacing w:line="440" w:lineRule="exact"/>
        <w:ind w:firstLine="420" w:firstLineChars="200"/>
        <w:jc w:val="left"/>
        <w:rPr>
          <w:rFonts w:ascii="宋体" w:hAnsi="宋体"/>
          <w:bCs/>
          <w:szCs w:val="21"/>
        </w:rPr>
      </w:pPr>
      <w:r>
        <w:rPr>
          <w:rFonts w:hint="eastAsia" w:ascii="宋体" w:hAnsi="宋体"/>
          <w:bCs/>
          <w:szCs w:val="21"/>
        </w:rPr>
        <w:t>注：16.5.3款由招标人二选一，需在招标文件中明确。</w:t>
      </w:r>
    </w:p>
    <w:p>
      <w:pPr>
        <w:pBdr>
          <w:bottom w:val="single" w:color="auto" w:sz="6" w:space="1"/>
        </w:pBdr>
        <w:spacing w:line="440" w:lineRule="exact"/>
        <w:ind w:firstLine="422" w:firstLineChars="200"/>
        <w:rPr>
          <w:rFonts w:ascii="宋体" w:hAnsi="宋体"/>
          <w:bCs/>
          <w:szCs w:val="21"/>
        </w:rPr>
      </w:pPr>
      <w:r>
        <w:rPr>
          <w:rFonts w:hint="eastAsia" w:ascii="宋体" w:hAnsi="宋体"/>
          <w:b/>
          <w:szCs w:val="21"/>
        </w:rPr>
        <w:t>现文：</w:t>
      </w:r>
      <w:r>
        <w:rPr>
          <w:rFonts w:hint="eastAsia" w:ascii="宋体" w:hAnsi="宋体"/>
          <w:bCs/>
          <w:szCs w:val="21"/>
        </w:rPr>
        <w:t>16.1投标人应按投标须知前附表第14项所述金额和时间递交投标保证金。</w:t>
      </w:r>
      <w:r>
        <w:rPr>
          <w:rFonts w:hint="eastAsia" w:ascii="宋体" w:hAnsi="宋体" w:cs="宋体"/>
          <w:color w:val="000000" w:themeColor="text1"/>
          <w:szCs w:val="21"/>
          <w:u w:val="single"/>
        </w:rPr>
        <w:t>招标人应当允许投标人自主选择现金、银行保函、保证保险、专业工程担保公司担保等方式缴纳投标保证金。</w:t>
      </w:r>
    </w:p>
    <w:p>
      <w:pPr>
        <w:pBdr>
          <w:bottom w:val="single" w:color="auto" w:sz="6" w:space="1"/>
        </w:pBdr>
        <w:spacing w:line="440" w:lineRule="exact"/>
        <w:ind w:firstLine="420" w:firstLineChars="200"/>
        <w:rPr>
          <w:rFonts w:ascii="宋体" w:hAnsi="宋体"/>
          <w:bCs/>
          <w:szCs w:val="21"/>
          <w:u w:val="single"/>
        </w:rPr>
      </w:pPr>
      <w:r>
        <w:rPr>
          <w:rFonts w:hint="eastAsia" w:ascii="宋体" w:hAnsi="宋体"/>
          <w:bCs/>
          <w:szCs w:val="21"/>
        </w:rPr>
        <w:t>16.1.1采用现金或者支票形式提交的，</w:t>
      </w:r>
      <w:r>
        <w:rPr>
          <w:szCs w:val="21"/>
          <w:u w:val="single"/>
        </w:rPr>
        <w:t>由</w:t>
      </w:r>
      <w:r>
        <w:rPr>
          <w:rFonts w:hint="eastAsia"/>
          <w:szCs w:val="21"/>
          <w:u w:val="single"/>
          <w:lang w:eastAsia="zh-CN"/>
        </w:rPr>
        <w:t>广州交易集团有限公司（广州公共资源交易中心）</w:t>
      </w:r>
      <w:r>
        <w:rPr>
          <w:szCs w:val="21"/>
          <w:u w:val="single"/>
        </w:rPr>
        <w:t>代收</w:t>
      </w:r>
      <w:r>
        <w:rPr>
          <w:rFonts w:hint="eastAsia"/>
          <w:szCs w:val="21"/>
          <w:u w:val="single"/>
        </w:rPr>
        <w:t>，</w:t>
      </w:r>
      <w:r>
        <w:rPr>
          <w:rFonts w:hint="eastAsia" w:ascii="宋体" w:hAnsi="宋体"/>
          <w:bCs/>
          <w:szCs w:val="21"/>
        </w:rPr>
        <w:t>投标保证金须从投标人的银行基本账户转出</w:t>
      </w:r>
      <w:r>
        <w:rPr>
          <w:rFonts w:hint="eastAsia" w:ascii="宋体" w:hAnsi="宋体" w:cs="宋体"/>
          <w:kern w:val="0"/>
          <w:szCs w:val="21"/>
          <w:u w:val="single"/>
        </w:rPr>
        <w:t>至</w:t>
      </w:r>
      <w:r>
        <w:rPr>
          <w:rFonts w:hint="eastAsia"/>
          <w:szCs w:val="21"/>
          <w:u w:val="single"/>
          <w:lang w:eastAsia="zh-CN"/>
        </w:rPr>
        <w:t>广州交易集团有限公司（广州公共资源交易中心）</w:t>
      </w:r>
      <w:r>
        <w:rPr>
          <w:rFonts w:hint="eastAsia" w:ascii="宋体" w:hAnsi="宋体"/>
          <w:bCs/>
          <w:szCs w:val="21"/>
        </w:rPr>
        <w:t>。</w:t>
      </w:r>
      <w:r>
        <w:rPr>
          <w:szCs w:val="21"/>
          <w:u w:val="single"/>
        </w:rPr>
        <w:t>具体操作要求详见</w:t>
      </w:r>
      <w:r>
        <w:rPr>
          <w:rFonts w:hint="eastAsia"/>
          <w:szCs w:val="21"/>
          <w:u w:val="single"/>
          <w:lang w:eastAsia="zh-CN"/>
        </w:rPr>
        <w:t>广州交易集团有限公司（广州公共资源交易中心）</w:t>
      </w:r>
      <w:r>
        <w:rPr>
          <w:szCs w:val="21"/>
          <w:u w:val="single"/>
        </w:rPr>
        <w:t>最新的投标保证金缴纳操作流程及有关指引</w:t>
      </w:r>
      <w:r>
        <w:rPr>
          <w:rFonts w:hint="eastAsia"/>
          <w:szCs w:val="21"/>
          <w:u w:val="single"/>
        </w:rPr>
        <w:t>，</w:t>
      </w:r>
      <w:r>
        <w:rPr>
          <w:szCs w:val="21"/>
          <w:u w:val="single"/>
        </w:rPr>
        <w:t>到账情况以开标时</w:t>
      </w:r>
      <w:r>
        <w:rPr>
          <w:rFonts w:hint="eastAsia"/>
          <w:szCs w:val="21"/>
          <w:u w:val="single"/>
          <w:lang w:eastAsia="zh-CN"/>
        </w:rPr>
        <w:t>广州交易集团有限公司（广州公共资源交易中心）</w:t>
      </w:r>
      <w:r>
        <w:rPr>
          <w:szCs w:val="21"/>
          <w:u w:val="single"/>
        </w:rPr>
        <w:t>数据库查询的信息为准。</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r>
        <w:rPr>
          <w:rFonts w:hint="eastAsia" w:ascii="宋体" w:hAnsi="宋体"/>
          <w:bCs/>
          <w:szCs w:val="21"/>
          <w:u w:val="single"/>
        </w:rPr>
        <w:t>投标人选择在开标前提交纸质原件的，可在投标截止时间前单独密封递交至开标室（时间及地点同递交备用投标文件电子光盘的时间及地点）。</w:t>
      </w:r>
    </w:p>
    <w:p>
      <w:pPr>
        <w:pBdr>
          <w:bottom w:val="single" w:color="auto" w:sz="6" w:space="1"/>
        </w:pBdr>
        <w:spacing w:line="440" w:lineRule="exact"/>
        <w:ind w:firstLine="420" w:firstLineChars="200"/>
        <w:rPr>
          <w:rFonts w:ascii="宋体" w:hAnsi="宋体" w:cs="宋体"/>
          <w:szCs w:val="21"/>
          <w:u w:val="single"/>
        </w:rPr>
      </w:pPr>
      <w:r>
        <w:rPr>
          <w:rFonts w:hint="eastAsia" w:ascii="宋体" w:hAnsi="宋体"/>
          <w:bCs/>
          <w:szCs w:val="21"/>
        </w:rPr>
        <w:t>16.1.3采用电子形式的保函、担保或保证保险提交投标保证金的，</w:t>
      </w:r>
      <w:r>
        <w:rPr>
          <w:rFonts w:hint="eastAsia" w:ascii="宋体" w:hAnsi="宋体" w:cs="宋体"/>
          <w:szCs w:val="21"/>
          <w:u w:val="single"/>
        </w:rPr>
        <w:t>具体操作详见</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电子保函操作指引，到账情况以开标时</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数据库查询信息为准。</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16.2开标时投标人没有按要求提供投标保证金的，其投标文件将被否决。</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16.3投标保证金应依据法律法规的相关规定退还。</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16.4如有下列情况之一的，招标人不予退还投标保证金：</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16.4.1因投标人原因造成投标文件未解密的；</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16.4.2投标人在投标有效期内撤销投标文件；</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16.4.3中标人未能在规定期限内按要求提交履约担保；</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16.4.4中标人未能在规定期限内签署合同协议。</w:t>
      </w:r>
    </w:p>
    <w:p>
      <w:pPr>
        <w:pBdr>
          <w:bottom w:val="single" w:color="auto" w:sz="6" w:space="1"/>
        </w:pBdr>
        <w:spacing w:line="360" w:lineRule="auto"/>
        <w:ind w:firstLine="422" w:firstLineChars="201"/>
        <w:rPr>
          <w:rFonts w:ascii="宋体" w:hAnsi="宋体"/>
          <w:szCs w:val="21"/>
          <w:u w:val="single"/>
        </w:rPr>
      </w:pPr>
      <w:r>
        <w:rPr>
          <w:rFonts w:ascii="宋体" w:hAnsi="宋体"/>
          <w:szCs w:val="21"/>
          <w:u w:val="single"/>
        </w:rPr>
        <w:t>16.4.5</w:t>
      </w:r>
      <w:r>
        <w:rPr>
          <w:rFonts w:hint="eastAsia" w:ascii="宋体" w:hAnsi="宋体"/>
          <w:szCs w:val="21"/>
          <w:u w:val="single"/>
        </w:rPr>
        <w:t>投标人弄虚作假骗取中标的。</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16.5</w:t>
      </w:r>
      <w:r>
        <w:rPr>
          <w:rFonts w:hint="eastAsia" w:ascii="宋体" w:hAnsi="宋体"/>
          <w:szCs w:val="21"/>
        </w:rPr>
        <w:t>投标人如存在下列情况之一的，将被拒绝在一定时期内参与招标人后续工程投标</w:t>
      </w:r>
      <w:r>
        <w:rPr>
          <w:rFonts w:hint="eastAsia" w:ascii="宋体" w:hAnsi="宋体"/>
          <w:szCs w:val="21"/>
          <w:u w:val="single"/>
        </w:rPr>
        <w:t>（拒绝投标时限由招标人视严重程度确定，最低三个月起，自招标人发出通知之日起计）</w:t>
      </w:r>
      <w:r>
        <w:rPr>
          <w:rFonts w:hint="eastAsia" w:ascii="宋体" w:hAnsi="宋体"/>
          <w:szCs w:val="21"/>
        </w:rPr>
        <w:t>；</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16.5.1投标人存在16.4条款所列情形且投标人提交的保函、担保或保证保险无法兑付的；</w:t>
      </w:r>
    </w:p>
    <w:p>
      <w:pPr>
        <w:pBdr>
          <w:bottom w:val="single" w:color="auto" w:sz="6" w:space="1"/>
        </w:pBdr>
        <w:spacing w:line="440" w:lineRule="exact"/>
        <w:ind w:firstLine="420" w:firstLineChars="200"/>
        <w:rPr>
          <w:rFonts w:ascii="宋体" w:hAnsi="宋体"/>
          <w:bCs/>
          <w:szCs w:val="21"/>
        </w:rPr>
      </w:pPr>
      <w:r>
        <w:rPr>
          <w:rFonts w:hint="eastAsia" w:ascii="宋体" w:hAnsi="宋体"/>
          <w:bCs/>
          <w:szCs w:val="21"/>
        </w:rPr>
        <w:t>16.5.2采用非电子形式提交投标保证金的投标人存在16.4条款所列情形，且未按招标人要求补交银行保函、专业工程担保公司担保或保证保险原件的。</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szCs w:val="21"/>
        </w:rPr>
        <w:t>17.1</w:t>
      </w:r>
      <w:r>
        <w:rPr>
          <w:rFonts w:ascii="宋体" w:hAnsi="宋体"/>
          <w:b/>
          <w:szCs w:val="21"/>
        </w:rPr>
        <w:t xml:space="preserve">           </w:t>
      </w:r>
      <w:r>
        <w:rPr>
          <w:rFonts w:hint="eastAsia" w:ascii="宋体" w:hAnsi="宋体"/>
          <w:b/>
          <w:szCs w:val="21"/>
        </w:rPr>
        <w:t>修改类型：修改</w:t>
      </w:r>
    </w:p>
    <w:p>
      <w:pPr>
        <w:spacing w:line="440" w:lineRule="exact"/>
        <w:ind w:firstLine="422" w:firstLineChars="200"/>
        <w:rPr>
          <w:rFonts w:ascii="宋体" w:hAnsi="宋体"/>
          <w:szCs w:val="21"/>
        </w:rPr>
      </w:pPr>
      <w:r>
        <w:rPr>
          <w:rFonts w:hint="eastAsia" w:ascii="宋体" w:hAnsi="宋体"/>
          <w:b/>
          <w:szCs w:val="21"/>
        </w:rPr>
        <w:t>原文：</w:t>
      </w:r>
      <w:r>
        <w:rPr>
          <w:rFonts w:hint="eastAsia" w:ascii="宋体" w:hAnsi="宋体"/>
          <w:szCs w:val="21"/>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szCs w:val="21"/>
          <w:u w:val="single"/>
        </w:rPr>
        <w:t xml:space="preserve">            </w:t>
      </w:r>
      <w:r>
        <w:rPr>
          <w:rFonts w:hint="eastAsia" w:ascii="宋体" w:hAnsi="宋体"/>
          <w:szCs w:val="21"/>
        </w:rPr>
        <w:t xml:space="preserve"> 。</w:t>
      </w:r>
    </w:p>
    <w:p>
      <w:pPr>
        <w:pBdr>
          <w:bottom w:val="single" w:color="auto" w:sz="6" w:space="1"/>
        </w:pBdr>
        <w:spacing w:line="440" w:lineRule="exact"/>
        <w:ind w:firstLine="527" w:firstLineChars="250"/>
        <w:rPr>
          <w:rFonts w:ascii="宋体" w:hAnsi="宋体"/>
          <w:b/>
          <w:szCs w:val="21"/>
        </w:rPr>
      </w:pPr>
      <w:r>
        <w:rPr>
          <w:rFonts w:hint="eastAsia" w:ascii="宋体" w:hAnsi="宋体"/>
          <w:b/>
          <w:szCs w:val="21"/>
        </w:rPr>
        <w:t>现文：</w:t>
      </w:r>
      <w:r>
        <w:rPr>
          <w:rFonts w:hint="eastAsia" w:ascii="宋体" w:hAnsi="宋体"/>
          <w:szCs w:val="21"/>
        </w:rPr>
        <w:t>投标人应采用单位数字证书，按招标文件要求在相应位置加盖电子印章。</w:t>
      </w:r>
      <w:r>
        <w:rPr>
          <w:rFonts w:hint="eastAsia" w:ascii="宋体" w:hAnsi="宋体"/>
          <w:szCs w:val="21"/>
          <w:u w:val="single"/>
        </w:rPr>
        <w:t>投标文件中需个人签字或盖章的，应在线下完成后扫描上传。</w:t>
      </w:r>
      <w:r>
        <w:rPr>
          <w:rFonts w:hint="eastAsia" w:ascii="宋体" w:hAnsi="宋体"/>
          <w:szCs w:val="21"/>
        </w:rPr>
        <w:t>按照交易平台关于全流程电子化项目的相关指南进行操作。详见：</w:t>
      </w:r>
      <w:r>
        <w:rPr>
          <w:rFonts w:hint="eastAsia" w:ascii="宋体" w:hAnsi="宋体"/>
          <w:szCs w:val="21"/>
          <w:u w:val="single"/>
          <w:lang w:eastAsia="zh-CN"/>
        </w:rPr>
        <w:t>广州交易集团有限公司（广州公共资源交易中心）</w:t>
      </w:r>
      <w:r>
        <w:rPr>
          <w:rFonts w:hint="eastAsia" w:ascii="宋体" w:hAnsi="宋体"/>
          <w:szCs w:val="21"/>
          <w:u w:val="single"/>
        </w:rPr>
        <w:t>网站</w:t>
      </w:r>
      <w:r>
        <w:rPr>
          <w:rFonts w:hint="eastAsia" w:ascii="宋体" w:hAnsi="宋体"/>
          <w:bCs/>
          <w:kern w:val="0"/>
          <w:szCs w:val="21"/>
          <w:u w:val="single"/>
        </w:rPr>
        <w:t>。</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Cs/>
          <w:szCs w:val="21"/>
        </w:rPr>
        <w:t>1</w:t>
      </w:r>
      <w:r>
        <w:rPr>
          <w:rFonts w:hint="eastAsia" w:ascii="宋体" w:hAnsi="宋体"/>
          <w:bCs/>
          <w:szCs w:val="21"/>
        </w:rPr>
        <w:t>8</w:t>
      </w:r>
      <w:r>
        <w:rPr>
          <w:rFonts w:ascii="宋体" w:hAnsi="宋体"/>
          <w:bCs/>
          <w:szCs w:val="21"/>
        </w:rPr>
        <w:t>.1</w:t>
      </w:r>
      <w:r>
        <w:rPr>
          <w:rFonts w:ascii="宋体" w:hAnsi="宋体"/>
          <w:b/>
          <w:szCs w:val="21"/>
        </w:rPr>
        <w:t xml:space="preserve">            </w:t>
      </w:r>
      <w:r>
        <w:rPr>
          <w:rFonts w:hint="eastAsia" w:ascii="宋体" w:hAnsi="宋体"/>
          <w:b/>
          <w:szCs w:val="21"/>
        </w:rPr>
        <w:t>修改类型：修改</w:t>
      </w:r>
    </w:p>
    <w:p>
      <w:pPr>
        <w:spacing w:line="440" w:lineRule="exact"/>
        <w:ind w:firstLine="472" w:firstLineChars="224"/>
        <w:rPr>
          <w:rFonts w:ascii="宋体" w:hAnsi="宋体"/>
          <w:b/>
          <w:szCs w:val="21"/>
        </w:rPr>
      </w:pPr>
      <w:r>
        <w:rPr>
          <w:rFonts w:hint="eastAsia" w:ascii="宋体" w:hAnsi="宋体"/>
          <w:b/>
          <w:szCs w:val="21"/>
        </w:rPr>
        <w:t>原文：</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pPr>
        <w:pBdr>
          <w:bottom w:val="single" w:color="auto" w:sz="6" w:space="1"/>
        </w:pBdr>
        <w:spacing w:line="440" w:lineRule="exact"/>
        <w:rPr>
          <w:rFonts w:ascii="宋体" w:hAnsi="宋体" w:cs="宋体"/>
          <w:szCs w:val="21"/>
        </w:rPr>
      </w:pPr>
      <w:r>
        <w:rPr>
          <w:rFonts w:hint="eastAsia" w:ascii="宋体" w:hAnsi="宋体"/>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全流程电子化项目的相关指南进行操作。详见：</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网站最新指引</w:t>
      </w:r>
      <w:r>
        <w:rPr>
          <w:rFonts w:hint="eastAsia" w:ascii="宋体" w:hAnsi="宋体"/>
          <w:szCs w:val="21"/>
        </w:rPr>
        <w:t>。</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ascii="宋体" w:hAnsi="宋体"/>
          <w:bCs/>
          <w:szCs w:val="21"/>
        </w:rPr>
        <w:t>1</w:t>
      </w:r>
      <w:r>
        <w:rPr>
          <w:rFonts w:hint="eastAsia" w:ascii="宋体" w:hAnsi="宋体"/>
          <w:bCs/>
          <w:szCs w:val="21"/>
        </w:rPr>
        <w:t>8</w:t>
      </w:r>
      <w:r>
        <w:rPr>
          <w:rFonts w:ascii="宋体" w:hAnsi="宋体"/>
          <w:bCs/>
          <w:szCs w:val="21"/>
        </w:rPr>
        <w:t xml:space="preserve">.2 </w:t>
      </w:r>
      <w:r>
        <w:rPr>
          <w:rFonts w:ascii="宋体" w:hAnsi="宋体"/>
          <w:b/>
          <w:szCs w:val="21"/>
        </w:rPr>
        <w:t xml:space="preserve">            </w:t>
      </w:r>
      <w:r>
        <w:rPr>
          <w:rFonts w:hint="eastAsia" w:ascii="宋体" w:hAnsi="宋体"/>
          <w:b/>
          <w:szCs w:val="21"/>
        </w:rPr>
        <w:t>修改类型：修改</w:t>
      </w:r>
    </w:p>
    <w:p>
      <w:pPr>
        <w:spacing w:line="440" w:lineRule="exact"/>
        <w:ind w:firstLine="422" w:firstLineChars="200"/>
        <w:rPr>
          <w:rFonts w:ascii="宋体" w:hAnsi="宋体"/>
          <w:bCs/>
          <w:szCs w:val="21"/>
        </w:rPr>
      </w:pPr>
      <w:r>
        <w:rPr>
          <w:rFonts w:hint="eastAsia" w:ascii="宋体" w:hAnsi="宋体"/>
          <w:b/>
          <w:szCs w:val="21"/>
        </w:rPr>
        <w:t>原文：</w:t>
      </w:r>
      <w:r>
        <w:rPr>
          <w:rFonts w:hint="eastAsia" w:ascii="宋体" w:hAnsi="宋体"/>
          <w:bCs/>
          <w:szCs w:val="21"/>
        </w:rPr>
        <w:t>未按要求加密的投标文件，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pPr>
        <w:pBdr>
          <w:bottom w:val="single" w:color="auto" w:sz="6" w:space="1"/>
        </w:pBdr>
        <w:spacing w:line="440" w:lineRule="exact"/>
        <w:ind w:firstLine="527" w:firstLineChars="250"/>
        <w:rPr>
          <w:rFonts w:ascii="宋体" w:hAnsi="宋体"/>
          <w:szCs w:val="21"/>
        </w:rPr>
      </w:pPr>
      <w:r>
        <w:rPr>
          <w:rFonts w:hint="eastAsia" w:ascii="宋体" w:hAnsi="宋体"/>
          <w:b/>
          <w:szCs w:val="21"/>
        </w:rPr>
        <w:t>现文：</w:t>
      </w:r>
      <w:r>
        <w:rPr>
          <w:rFonts w:hint="eastAsia" w:ascii="宋体" w:hAnsi="宋体"/>
          <w:bCs/>
          <w:szCs w:val="21"/>
        </w:rPr>
        <w:t>未按要求加密的投标文件，</w:t>
      </w:r>
      <w:r>
        <w:rPr>
          <w:rFonts w:hint="eastAsia" w:ascii="宋体" w:hAnsi="宋体"/>
          <w:szCs w:val="21"/>
          <w:u w:val="single"/>
          <w:lang w:eastAsia="zh-CN"/>
        </w:rPr>
        <w:t>广州交易集团有限公司（广州公共资源交易中心）</w:t>
      </w:r>
      <w:r>
        <w:rPr>
          <w:rFonts w:hint="eastAsia" w:ascii="宋体" w:hAnsi="宋体"/>
          <w:szCs w:val="21"/>
        </w:rPr>
        <w:t>交易平台</w:t>
      </w:r>
      <w:r>
        <w:rPr>
          <w:rFonts w:hint="eastAsia" w:ascii="宋体" w:hAnsi="宋体"/>
          <w:bCs/>
          <w:szCs w:val="21"/>
        </w:rPr>
        <w:t>将予以拒收。</w:t>
      </w:r>
    </w:p>
    <w:p>
      <w:pPr>
        <w:spacing w:line="440" w:lineRule="exact"/>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1</w:t>
      </w:r>
      <w:r>
        <w:rPr>
          <w:rFonts w:hint="eastAsia" w:ascii="宋体" w:hAnsi="宋体"/>
          <w:b/>
          <w:szCs w:val="21"/>
        </w:rPr>
        <w:t>8</w:t>
      </w:r>
      <w:r>
        <w:rPr>
          <w:rFonts w:ascii="宋体" w:hAnsi="宋体"/>
          <w:b/>
          <w:szCs w:val="21"/>
        </w:rPr>
        <w:t>.</w:t>
      </w:r>
      <w:r>
        <w:rPr>
          <w:rFonts w:hint="eastAsia" w:ascii="宋体" w:hAnsi="宋体"/>
          <w:b/>
          <w:szCs w:val="21"/>
        </w:rPr>
        <w:t>3、18.4</w:t>
      </w:r>
      <w:r>
        <w:rPr>
          <w:rFonts w:ascii="宋体" w:hAnsi="宋体"/>
          <w:bCs/>
          <w:szCs w:val="21"/>
        </w:rPr>
        <w:t xml:space="preserve"> </w:t>
      </w:r>
      <w:r>
        <w:rPr>
          <w:rFonts w:ascii="宋体" w:hAnsi="宋体"/>
          <w:b/>
          <w:szCs w:val="21"/>
        </w:rPr>
        <w:t xml:space="preserve">            </w:t>
      </w:r>
      <w:r>
        <w:rPr>
          <w:rFonts w:hint="eastAsia" w:ascii="宋体" w:hAnsi="宋体"/>
          <w:b/>
          <w:szCs w:val="21"/>
        </w:rPr>
        <w:t>修改类型：增加</w:t>
      </w:r>
    </w:p>
    <w:p>
      <w:pPr>
        <w:spacing w:line="440" w:lineRule="exact"/>
        <w:ind w:firstLine="470" w:firstLineChars="224"/>
        <w:rPr>
          <w:rFonts w:ascii="宋体" w:hAnsi="宋体" w:cs="宋体"/>
          <w:bCs/>
          <w:szCs w:val="21"/>
        </w:rPr>
      </w:pPr>
      <w:r>
        <w:rPr>
          <w:rFonts w:hint="eastAsia" w:ascii="宋体" w:hAnsi="宋体" w:cs="宋体"/>
          <w:bCs/>
          <w:szCs w:val="21"/>
        </w:rPr>
        <w:t>18.3</w:t>
      </w:r>
      <w:r>
        <w:rPr>
          <w:rFonts w:hint="eastAsia" w:ascii="宋体" w:hAnsi="宋体" w:cs="宋体"/>
          <w:bCs/>
          <w:szCs w:val="21"/>
          <w:u w:val="single"/>
        </w:rPr>
        <w:t>投标人可制作非加密的电子投标文件（PDF格式）刻入U盘（1份），刻录好的投标文件U盘密封在密封袋中，并在封口处加盖投标人单位公章。密封袋上应写明项目名称和招标人名称。</w:t>
      </w:r>
    </w:p>
    <w:p>
      <w:pPr>
        <w:pBdr>
          <w:bottom w:val="single" w:color="auto" w:sz="6" w:space="1"/>
        </w:pBdr>
        <w:spacing w:line="440" w:lineRule="exact"/>
        <w:ind w:firstLine="525" w:firstLineChars="250"/>
        <w:rPr>
          <w:rFonts w:ascii="宋体" w:hAnsi="宋体" w:cs="宋体"/>
          <w:szCs w:val="21"/>
          <w:u w:val="single"/>
        </w:rPr>
      </w:pPr>
      <w:r>
        <w:rPr>
          <w:rFonts w:hint="eastAsia" w:ascii="宋体" w:hAnsi="宋体" w:cs="宋体"/>
          <w:bCs/>
          <w:szCs w:val="21"/>
        </w:rPr>
        <w:t>18.4投标人应制作非加密的定标文件电子档（PDF格式）刻入光盘或U盘（1份），刻录好的投标文件光盘或U盘密封在密封袋中，并在封口处加盖投标人单位公章。密封袋上应写明①项目名称②招标人名称③定标文件。</w:t>
      </w:r>
    </w:p>
    <w:p>
      <w:pPr>
        <w:spacing w:line="440" w:lineRule="exact"/>
        <w:ind w:firstLine="525" w:firstLineChars="249"/>
        <w:rPr>
          <w:rFonts w:ascii="宋体" w:hAnsi="宋体" w:cs="宋体"/>
          <w:b/>
          <w:szCs w:val="21"/>
        </w:rPr>
      </w:pPr>
      <w:r>
        <w:rPr>
          <w:rFonts w:hint="eastAsia" w:ascii="宋体" w:hAnsi="宋体" w:cs="宋体"/>
          <w:b/>
          <w:szCs w:val="21"/>
        </w:rPr>
        <w:t>条款号： 19．             修改类型：修改</w:t>
      </w:r>
    </w:p>
    <w:p>
      <w:pPr>
        <w:spacing w:line="440" w:lineRule="exact"/>
        <w:ind w:firstLine="525" w:firstLineChars="249"/>
        <w:rPr>
          <w:rFonts w:ascii="宋体" w:hAnsi="宋体" w:cs="宋体"/>
          <w:bCs/>
          <w:szCs w:val="21"/>
        </w:rPr>
      </w:pPr>
      <w:r>
        <w:rPr>
          <w:rFonts w:hint="eastAsia" w:ascii="宋体" w:hAnsi="宋体" w:cs="宋体"/>
          <w:b/>
          <w:szCs w:val="21"/>
        </w:rPr>
        <w:t>原文：</w:t>
      </w:r>
      <w:r>
        <w:rPr>
          <w:rFonts w:hint="eastAsia" w:ascii="宋体" w:hAnsi="宋体" w:cs="宋体"/>
          <w:bCs/>
          <w:szCs w:val="21"/>
        </w:rPr>
        <w:t>投标文件的递交和接收</w:t>
      </w:r>
    </w:p>
    <w:p>
      <w:pPr>
        <w:spacing w:line="440" w:lineRule="exact"/>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pPr>
        <w:spacing w:line="440" w:lineRule="exact"/>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pPr>
        <w:spacing w:line="440" w:lineRule="exact"/>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spacing w:line="440" w:lineRule="exact"/>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spacing w:line="440" w:lineRule="exact"/>
        <w:ind w:firstLine="420" w:firstLineChars="200"/>
        <w:rPr>
          <w:rFonts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pPr>
        <w:spacing w:line="440" w:lineRule="exact"/>
        <w:ind w:firstLine="470" w:firstLineChars="224"/>
        <w:rPr>
          <w:rFonts w:ascii="宋体" w:hAnsi="宋体" w:cs="宋体"/>
          <w:b/>
          <w:szCs w:val="21"/>
        </w:rPr>
      </w:pPr>
      <w:r>
        <w:rPr>
          <w:rFonts w:hint="eastAsia" w:ascii="宋体" w:hAnsi="宋体" w:cs="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517" w:firstLineChars="245"/>
        <w:rPr>
          <w:rFonts w:ascii="宋体" w:hAnsi="宋体" w:cs="宋体"/>
          <w:b/>
          <w:szCs w:val="21"/>
        </w:rPr>
      </w:pPr>
      <w:r>
        <w:rPr>
          <w:rFonts w:hint="eastAsia" w:ascii="宋体" w:hAnsi="宋体" w:cs="宋体"/>
          <w:b/>
          <w:szCs w:val="21"/>
        </w:rPr>
        <w:t>现文：</w:t>
      </w:r>
      <w:r>
        <w:rPr>
          <w:rFonts w:hint="eastAsia" w:ascii="宋体" w:hAnsi="宋体" w:cs="宋体"/>
          <w:b/>
          <w:bCs/>
          <w:szCs w:val="21"/>
        </w:rPr>
        <w:t>投标文件及定标文件的递交和接收</w:t>
      </w:r>
    </w:p>
    <w:p>
      <w:pPr>
        <w:spacing w:line="360" w:lineRule="auto"/>
        <w:ind w:firstLine="420" w:firstLineChars="200"/>
        <w:rPr>
          <w:rFonts w:ascii="宋体" w:hAnsi="宋体" w:cs="宋体"/>
          <w:szCs w:val="21"/>
        </w:rPr>
      </w:pPr>
      <w:r>
        <w:rPr>
          <w:rFonts w:hint="eastAsia" w:ascii="宋体" w:hAnsi="宋体" w:cs="宋体"/>
          <w:szCs w:val="21"/>
        </w:rPr>
        <w:t>19.1投标人通过</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交易平台将予以拒收。</w:t>
      </w:r>
    </w:p>
    <w:p>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pPr>
        <w:pBdr>
          <w:bottom w:val="single" w:color="auto" w:sz="6" w:space="1"/>
        </w:pBdr>
        <w:spacing w:line="440" w:lineRule="exact"/>
        <w:ind w:firstLine="525" w:firstLineChars="250"/>
        <w:rPr>
          <w:rFonts w:ascii="宋体" w:hAnsi="宋体" w:cs="宋体"/>
          <w:szCs w:val="21"/>
          <w:u w:val="single"/>
        </w:rPr>
      </w:pPr>
      <w:r>
        <w:rPr>
          <w:rFonts w:hint="eastAsia" w:ascii="宋体" w:hAnsi="宋体" w:cs="宋体"/>
          <w:szCs w:val="21"/>
          <w:u w:val="single"/>
        </w:rPr>
        <w:t>19.5技术标和经济标同时开启，</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交易平台将按招标文件规定的时间同时开启技术标和经济标。</w:t>
      </w:r>
    </w:p>
    <w:p>
      <w:pPr>
        <w:spacing w:line="440" w:lineRule="exact"/>
        <w:ind w:firstLine="517" w:firstLineChars="245"/>
        <w:rPr>
          <w:rFonts w:ascii="宋体" w:hAnsi="宋体" w:cs="宋体"/>
          <w:b/>
          <w:szCs w:val="21"/>
        </w:rPr>
      </w:pPr>
      <w:r>
        <w:rPr>
          <w:rFonts w:hint="eastAsia" w:ascii="宋体" w:hAnsi="宋体" w:cs="宋体"/>
          <w:b/>
          <w:szCs w:val="21"/>
        </w:rPr>
        <w:t>条款号：21.1              修改类型：修改</w:t>
      </w:r>
    </w:p>
    <w:p>
      <w:pPr>
        <w:spacing w:line="440" w:lineRule="exact"/>
        <w:ind w:firstLine="517" w:firstLineChars="245"/>
        <w:rPr>
          <w:rFonts w:ascii="宋体" w:hAnsi="宋体" w:cs="宋体"/>
          <w:szCs w:val="21"/>
        </w:rPr>
      </w:pPr>
      <w:r>
        <w:rPr>
          <w:rFonts w:hint="eastAsia" w:ascii="宋体" w:hAnsi="宋体" w:cs="宋体"/>
          <w:b/>
          <w:szCs w:val="21"/>
        </w:rPr>
        <w:t>原文：</w:t>
      </w:r>
      <w:r>
        <w:rPr>
          <w:rFonts w:hint="eastAsia" w:ascii="宋体" w:hAnsi="宋体" w:cs="宋体"/>
          <w:szCs w:val="21"/>
        </w:rPr>
        <w:t>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本须知前附表第17项规定的投标截止时间后送达的电子投标文件，</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交易平台将予以拒收。</w:t>
      </w:r>
    </w:p>
    <w:p>
      <w:pPr>
        <w:spacing w:line="440" w:lineRule="exact"/>
        <w:ind w:firstLine="517" w:firstLineChars="245"/>
        <w:rPr>
          <w:rFonts w:ascii="宋体" w:hAnsi="宋体" w:cs="宋体"/>
          <w:b/>
          <w:szCs w:val="21"/>
        </w:rPr>
      </w:pPr>
      <w:r>
        <w:rPr>
          <w:rFonts w:hint="eastAsia" w:ascii="宋体" w:hAnsi="宋体" w:cs="宋体"/>
          <w:b/>
          <w:szCs w:val="21"/>
        </w:rPr>
        <w:t>条款号： 24.             修改类型：修改</w:t>
      </w:r>
    </w:p>
    <w:p>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24.1 开标后，直至中标公示为止，凡属于对投标文件的审查、澄清、评价和比较有关的资料以及中标候选人的推荐情况，与评标有关的其他任何情况均严格保密。</w:t>
      </w:r>
    </w:p>
    <w:p>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24.2 在投标文件的评审和比较、中标候选人推荐以及授予合同的过程中，投标人向招标人和评标委员会施加不公正影响的任何行为，都将会导致其投标被拒绝</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24.1 开标后，直至中标公示为止，凡属于对投标文件的审查、澄清、评价和比较有关的资料以及中标候选人的推荐情况，与评标</w:t>
      </w:r>
      <w:r>
        <w:rPr>
          <w:rFonts w:hint="eastAsia" w:ascii="宋体" w:hAnsi="宋体" w:cs="宋体"/>
          <w:szCs w:val="21"/>
          <w:u w:val="single"/>
        </w:rPr>
        <w:t>及定标</w:t>
      </w:r>
      <w:r>
        <w:rPr>
          <w:rFonts w:hint="eastAsia" w:ascii="宋体" w:hAnsi="宋体" w:cs="宋体"/>
          <w:szCs w:val="21"/>
        </w:rPr>
        <w:t>有关的其他任何情况均严格保密。</w:t>
      </w:r>
    </w:p>
    <w:p>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24.2 在投标文件的评审和比较、中标候选人推荐以及授予合同的过程中，投标人向招标人、评标委员会</w:t>
      </w:r>
      <w:r>
        <w:rPr>
          <w:rFonts w:hint="eastAsia" w:ascii="宋体" w:hAnsi="宋体" w:cs="宋体"/>
          <w:szCs w:val="21"/>
          <w:u w:val="single"/>
        </w:rPr>
        <w:t>和定标委员会</w:t>
      </w:r>
      <w:r>
        <w:rPr>
          <w:rFonts w:hint="eastAsia" w:ascii="宋体" w:hAnsi="宋体" w:cs="宋体"/>
          <w:szCs w:val="21"/>
        </w:rPr>
        <w:t>施加不公正影响的任何行为，都将会导致其投标被拒绝。</w:t>
      </w:r>
    </w:p>
    <w:p>
      <w:pPr>
        <w:spacing w:line="440" w:lineRule="exact"/>
        <w:ind w:firstLine="472" w:firstLineChars="224"/>
        <w:rPr>
          <w:rFonts w:ascii="宋体" w:hAnsi="宋体" w:cs="宋体"/>
          <w:b/>
          <w:szCs w:val="21"/>
        </w:rPr>
      </w:pPr>
      <w:r>
        <w:rPr>
          <w:rFonts w:hint="eastAsia" w:ascii="宋体" w:hAnsi="宋体" w:cs="宋体"/>
          <w:b/>
          <w:szCs w:val="21"/>
        </w:rPr>
        <w:t>条款号：27.、27.1             修改类型：修改</w:t>
      </w:r>
    </w:p>
    <w:p>
      <w:pPr>
        <w:spacing w:line="440" w:lineRule="exact"/>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中标通知书</w:t>
      </w:r>
    </w:p>
    <w:p>
      <w:pPr>
        <w:spacing w:line="440" w:lineRule="exact"/>
        <w:ind w:firstLine="470" w:firstLineChars="224"/>
        <w:rPr>
          <w:rFonts w:ascii="宋体" w:hAnsi="宋体" w:cs="宋体"/>
          <w:b/>
          <w:szCs w:val="21"/>
        </w:rPr>
      </w:pPr>
      <w:r>
        <w:rPr>
          <w:rFonts w:hint="eastAsia" w:ascii="宋体" w:hAnsi="宋体" w:cs="宋体"/>
          <w:szCs w:val="21"/>
        </w:rPr>
        <w:t>27.1招标人将在</w:t>
      </w:r>
      <w:r>
        <w:rPr>
          <w:rFonts w:hint="eastAsia" w:ascii="宋体" w:hAnsi="宋体" w:cs="宋体"/>
          <w:szCs w:val="21"/>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440" w:lineRule="exact"/>
        <w:ind w:firstLine="527" w:firstLineChars="250"/>
        <w:rPr>
          <w:rFonts w:ascii="宋体" w:hAnsi="宋体" w:cs="宋体"/>
          <w:b/>
          <w:szCs w:val="21"/>
        </w:rPr>
      </w:pPr>
      <w:r>
        <w:rPr>
          <w:rFonts w:hint="eastAsia" w:ascii="宋体" w:hAnsi="宋体" w:cs="宋体"/>
          <w:b/>
          <w:szCs w:val="21"/>
        </w:rPr>
        <w:t>现文：27.</w:t>
      </w:r>
      <w:r>
        <w:rPr>
          <w:rFonts w:hint="eastAsia" w:ascii="宋体" w:hAnsi="宋体" w:cs="宋体"/>
          <w:szCs w:val="21"/>
          <w:u w:val="single"/>
        </w:rPr>
        <w:t>定标及</w:t>
      </w:r>
      <w:r>
        <w:rPr>
          <w:rFonts w:hint="eastAsia" w:ascii="宋体" w:hAnsi="宋体" w:cs="宋体"/>
          <w:szCs w:val="21"/>
        </w:rPr>
        <w:t>中标通知书</w:t>
      </w:r>
    </w:p>
    <w:p>
      <w:pPr>
        <w:pBdr>
          <w:bottom w:val="single" w:color="auto" w:sz="6" w:space="1"/>
        </w:pBdr>
        <w:spacing w:line="440" w:lineRule="exact"/>
        <w:ind w:firstLine="525" w:firstLineChars="250"/>
        <w:rPr>
          <w:rFonts w:ascii="宋体" w:hAnsi="宋体" w:cs="宋体"/>
          <w:szCs w:val="21"/>
        </w:rPr>
      </w:pPr>
      <w:r>
        <w:rPr>
          <w:rFonts w:hint="eastAsia" w:ascii="宋体" w:hAnsi="宋体" w:cs="宋体"/>
          <w:szCs w:val="21"/>
        </w:rPr>
        <w:t>27.1</w:t>
      </w:r>
      <w:r>
        <w:rPr>
          <w:rFonts w:hint="eastAsia" w:ascii="宋体" w:hAnsi="宋体" w:cs="宋体"/>
          <w:color w:val="auto"/>
          <w:sz w:val="21"/>
          <w:szCs w:val="21"/>
          <w:highlight w:val="none"/>
          <w:u w:val="single"/>
        </w:rPr>
        <w:t>在评标委员会完成评标工作后，招标人将在广州交易集团有限公司（广州公共资源交易中心）交易平台、广东省招标投标监管网和中国招标投标公共服务平台公示合格的中标候选人，公示期为三天。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w:t>
      </w:r>
      <w:r>
        <w:rPr>
          <w:rFonts w:hint="eastAsia" w:ascii="宋体" w:hAnsi="宋体" w:cs="宋体"/>
          <w:color w:val="auto"/>
          <w:sz w:val="21"/>
          <w:szCs w:val="21"/>
          <w:highlight w:val="none"/>
          <w:u w:val="single"/>
          <w:lang w:val="en-US" w:eastAsia="zh-CN"/>
        </w:rPr>
        <w:t>进行中标结果公示</w:t>
      </w:r>
      <w:r>
        <w:rPr>
          <w:rFonts w:hint="eastAsia" w:ascii="宋体" w:hAnsi="宋体" w:cs="宋体"/>
          <w:color w:val="auto"/>
          <w:sz w:val="21"/>
          <w:szCs w:val="21"/>
          <w:highlight w:val="none"/>
          <w:u w:val="single"/>
        </w:rPr>
        <w:t>。投标人或其他利害关系人对评标结果有异议的，应当在</w:t>
      </w:r>
      <w:r>
        <w:rPr>
          <w:rFonts w:hint="eastAsia" w:ascii="宋体" w:hAnsi="宋体" w:cs="宋体"/>
          <w:color w:val="auto"/>
          <w:sz w:val="21"/>
          <w:szCs w:val="21"/>
          <w:highlight w:val="none"/>
          <w:u w:val="single"/>
          <w:lang w:val="en-US" w:eastAsia="zh-CN"/>
        </w:rPr>
        <w:t>合格的</w:t>
      </w:r>
      <w:r>
        <w:rPr>
          <w:rFonts w:hint="eastAsia" w:ascii="宋体" w:hAnsi="宋体" w:cs="宋体"/>
          <w:color w:val="auto"/>
          <w:sz w:val="21"/>
          <w:szCs w:val="21"/>
          <w:highlight w:val="none"/>
          <w:u w:val="single"/>
        </w:rPr>
        <w:t>中标候选人公示</w:t>
      </w:r>
      <w:r>
        <w:rPr>
          <w:rFonts w:hint="eastAsia" w:ascii="宋体" w:hAnsi="宋体" w:cs="宋体"/>
          <w:color w:val="auto"/>
          <w:sz w:val="21"/>
          <w:szCs w:val="21"/>
          <w:highlight w:val="none"/>
          <w:u w:val="single"/>
          <w:lang w:val="en-US" w:eastAsia="zh-CN"/>
        </w:rPr>
        <w:t>或中标结果公示</w:t>
      </w:r>
      <w:r>
        <w:rPr>
          <w:rFonts w:hint="eastAsia" w:ascii="宋体" w:hAnsi="宋体" w:cs="宋体"/>
          <w:color w:val="auto"/>
          <w:sz w:val="21"/>
          <w:szCs w:val="21"/>
          <w:highlight w:val="none"/>
          <w:u w:val="single"/>
        </w:rPr>
        <w:t>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szCs w:val="21"/>
        </w:rPr>
      </w:pPr>
      <w:r>
        <w:rPr>
          <w:rFonts w:hint="eastAsia" w:ascii="宋体" w:hAnsi="宋体" w:cs="宋体"/>
          <w:b/>
          <w:szCs w:val="21"/>
        </w:rPr>
        <w:t>条款号：27.4             修改类型：修改</w:t>
      </w:r>
    </w:p>
    <w:p>
      <w:pPr>
        <w:spacing w:line="440" w:lineRule="exact"/>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在产生中标候选人后，招标人将中标候选人的投标文件商务部分文件的所有内容（包括报价清单、人员、业绩、奖项等资料）在</w:t>
      </w:r>
      <w:r>
        <w:rPr>
          <w:rFonts w:hint="eastAsia" w:ascii="宋体" w:hAnsi="宋体" w:cs="宋体"/>
          <w:szCs w:val="21"/>
          <w:u w:val="single"/>
        </w:rPr>
        <w:t xml:space="preserve">        </w:t>
      </w:r>
      <w:r>
        <w:rPr>
          <w:rFonts w:hint="eastAsia" w:ascii="宋体" w:hAnsi="宋体" w:cs="宋体"/>
          <w:szCs w:val="21"/>
        </w:rPr>
        <w:t>交易平台和广东省招标投标监管网公开。</w:t>
      </w:r>
    </w:p>
    <w:p>
      <w:pPr>
        <w:pBdr>
          <w:bottom w:val="single" w:color="auto" w:sz="6" w:space="1"/>
        </w:pBdr>
        <w:spacing w:line="440" w:lineRule="exact"/>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在产生合格中标候选人后，招标人将中标候选人的投标文件商务部分文件的所有内容</w:t>
      </w:r>
      <w:r>
        <w:rPr>
          <w:rFonts w:hint="eastAsia" w:ascii="宋体" w:hAnsi="宋体" w:cs="宋体"/>
          <w:szCs w:val="21"/>
          <w:u w:val="single"/>
        </w:rPr>
        <w:t>（包括人员、业绩、奖项等资料）</w:t>
      </w:r>
      <w:r>
        <w:rPr>
          <w:rFonts w:hint="eastAsia" w:ascii="宋体" w:hAnsi="宋体" w:cs="宋体"/>
          <w:szCs w:val="21"/>
        </w:rPr>
        <w:t>在</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交易平台和广东省招标投标监管网公开。</w:t>
      </w:r>
    </w:p>
    <w:p>
      <w:pPr>
        <w:spacing w:line="360" w:lineRule="auto"/>
        <w:ind w:firstLine="420"/>
        <w:rPr>
          <w:rFonts w:ascii="宋体" w:hAnsi="宋体"/>
          <w:b/>
          <w:color w:val="000000" w:themeColor="text1"/>
          <w:szCs w:val="21"/>
        </w:rPr>
      </w:pPr>
      <w:r>
        <w:rPr>
          <w:rFonts w:hint="eastAsia" w:ascii="宋体" w:hAnsi="宋体"/>
          <w:b/>
          <w:color w:val="000000" w:themeColor="text1"/>
          <w:szCs w:val="21"/>
        </w:rPr>
        <w:t xml:space="preserve">条款号：28.4    </w:t>
      </w:r>
      <w:r>
        <w:rPr>
          <w:rFonts w:ascii="宋体" w:hAnsi="宋体"/>
          <w:b/>
          <w:color w:val="000000" w:themeColor="text1"/>
          <w:szCs w:val="21"/>
        </w:rPr>
        <w:t xml:space="preserve">                                   </w:t>
      </w:r>
      <w:r>
        <w:rPr>
          <w:rFonts w:hint="eastAsia" w:ascii="宋体" w:hAnsi="宋体"/>
          <w:b/>
          <w:color w:val="000000" w:themeColor="text1"/>
          <w:szCs w:val="21"/>
        </w:rPr>
        <w:t xml:space="preserve">    </w:t>
      </w:r>
      <w:r>
        <w:rPr>
          <w:rFonts w:ascii="宋体" w:hAnsi="宋体"/>
          <w:b/>
          <w:color w:val="000000" w:themeColor="text1"/>
          <w:szCs w:val="21"/>
        </w:rPr>
        <w:t xml:space="preserve"> </w:t>
      </w:r>
      <w:r>
        <w:rPr>
          <w:rFonts w:hint="eastAsia" w:ascii="宋体" w:hAnsi="宋体"/>
          <w:b/>
          <w:color w:val="000000" w:themeColor="text1"/>
          <w:szCs w:val="21"/>
        </w:rPr>
        <w:t xml:space="preserve"> 修改类型：修改</w:t>
      </w:r>
    </w:p>
    <w:p>
      <w:pPr>
        <w:spacing w:line="360" w:lineRule="auto"/>
        <w:ind w:firstLine="422" w:firstLineChars="200"/>
        <w:rPr>
          <w:rFonts w:ascii="宋体" w:hAnsi="宋体"/>
          <w:color w:val="000000" w:themeColor="text1"/>
          <w:szCs w:val="21"/>
        </w:rPr>
      </w:pPr>
      <w:r>
        <w:rPr>
          <w:rFonts w:hint="eastAsia" w:ascii="宋体" w:hAnsi="宋体"/>
          <w:b/>
          <w:color w:val="000000" w:themeColor="text1"/>
          <w:szCs w:val="21"/>
        </w:rPr>
        <w:t>原文：</w:t>
      </w:r>
      <w:r>
        <w:rPr>
          <w:rFonts w:ascii="宋体" w:hAnsi="宋体"/>
          <w:color w:val="000000" w:themeColor="text1"/>
          <w:szCs w:val="21"/>
        </w:rPr>
        <w:t>28.</w:t>
      </w:r>
      <w:r>
        <w:rPr>
          <w:rFonts w:hint="eastAsia" w:ascii="宋体" w:hAnsi="宋体"/>
          <w:color w:val="000000" w:themeColor="text1"/>
          <w:szCs w:val="21"/>
        </w:rPr>
        <w:t>4 招标人支付工程款时，中标人应提供工程所在地发票。</w:t>
      </w:r>
    </w:p>
    <w:p>
      <w:pPr>
        <w:pBdr>
          <w:bottom w:val="single" w:color="auto" w:sz="6" w:space="1"/>
        </w:pBdr>
        <w:spacing w:line="360" w:lineRule="auto"/>
        <w:ind w:firstLine="420"/>
        <w:rPr>
          <w:rFonts w:ascii="宋体" w:hAnsi="宋体"/>
          <w:color w:val="000000" w:themeColor="text1"/>
          <w:szCs w:val="21"/>
        </w:rPr>
      </w:pPr>
      <w:r>
        <w:rPr>
          <w:rFonts w:hint="eastAsia" w:ascii="宋体" w:hAnsi="宋体"/>
          <w:b/>
          <w:color w:val="000000" w:themeColor="text1"/>
          <w:szCs w:val="21"/>
        </w:rPr>
        <w:t>现文：</w:t>
      </w:r>
      <w:r>
        <w:rPr>
          <w:rFonts w:ascii="宋体" w:hAnsi="宋体"/>
          <w:color w:val="000000" w:themeColor="text1"/>
          <w:szCs w:val="21"/>
        </w:rPr>
        <w:t>28.</w:t>
      </w:r>
      <w:r>
        <w:rPr>
          <w:rFonts w:hint="eastAsia" w:ascii="宋体" w:hAnsi="宋体"/>
          <w:color w:val="000000" w:themeColor="text1"/>
          <w:szCs w:val="21"/>
        </w:rPr>
        <w:t>4 招标人在要求甲方支付工程款时，中标人应</w:t>
      </w:r>
      <w:r>
        <w:rPr>
          <w:rFonts w:hint="eastAsia" w:ascii="宋体" w:hAnsi="宋体"/>
          <w:color w:val="000000" w:themeColor="text1"/>
          <w:szCs w:val="21"/>
          <w:u w:val="single"/>
        </w:rPr>
        <w:t>按合同规定开具发票</w:t>
      </w:r>
      <w:r>
        <w:rPr>
          <w:rFonts w:hint="eastAsia" w:ascii="宋体" w:hAnsi="宋体"/>
          <w:color w:val="000000" w:themeColor="text1"/>
          <w:szCs w:val="21"/>
        </w:rPr>
        <w:t>。</w:t>
      </w:r>
    </w:p>
    <w:p>
      <w:pPr>
        <w:spacing w:line="360" w:lineRule="auto"/>
        <w:ind w:firstLine="420"/>
        <w:rPr>
          <w:rFonts w:ascii="宋体" w:hAnsi="宋体"/>
          <w:b/>
          <w:color w:val="000000" w:themeColor="text1"/>
          <w:szCs w:val="21"/>
        </w:rPr>
      </w:pPr>
      <w:r>
        <w:rPr>
          <w:rFonts w:hint="eastAsia" w:ascii="宋体" w:hAnsi="宋体"/>
          <w:b/>
          <w:color w:val="000000" w:themeColor="text1"/>
          <w:szCs w:val="21"/>
        </w:rPr>
        <w:t xml:space="preserve">条款号：29.1    </w:t>
      </w:r>
      <w:r>
        <w:rPr>
          <w:rFonts w:ascii="宋体" w:hAnsi="宋体"/>
          <w:b/>
          <w:color w:val="000000" w:themeColor="text1"/>
          <w:szCs w:val="21"/>
        </w:rPr>
        <w:t xml:space="preserve">                                   </w:t>
      </w:r>
      <w:r>
        <w:rPr>
          <w:rFonts w:hint="eastAsia" w:ascii="宋体" w:hAnsi="宋体"/>
          <w:b/>
          <w:color w:val="000000" w:themeColor="text1"/>
          <w:szCs w:val="21"/>
        </w:rPr>
        <w:t xml:space="preserve">    </w:t>
      </w:r>
      <w:r>
        <w:rPr>
          <w:rFonts w:ascii="宋体" w:hAnsi="宋体"/>
          <w:b/>
          <w:color w:val="000000" w:themeColor="text1"/>
          <w:szCs w:val="21"/>
        </w:rPr>
        <w:t xml:space="preserve"> </w:t>
      </w:r>
      <w:r>
        <w:rPr>
          <w:rFonts w:hint="eastAsia" w:ascii="宋体" w:hAnsi="宋体"/>
          <w:b/>
          <w:color w:val="000000" w:themeColor="text1"/>
          <w:szCs w:val="21"/>
        </w:rPr>
        <w:t xml:space="preserve"> 修改类型：修改</w:t>
      </w:r>
    </w:p>
    <w:p>
      <w:pPr>
        <w:spacing w:line="360" w:lineRule="auto"/>
        <w:ind w:firstLine="422" w:firstLineChars="200"/>
        <w:rPr>
          <w:rFonts w:ascii="宋体" w:hAnsi="宋体"/>
          <w:color w:val="000000" w:themeColor="text1"/>
          <w:szCs w:val="21"/>
        </w:rPr>
      </w:pPr>
      <w:r>
        <w:rPr>
          <w:rFonts w:hint="eastAsia" w:ascii="宋体" w:hAnsi="宋体"/>
          <w:b/>
          <w:color w:val="000000" w:themeColor="text1"/>
          <w:szCs w:val="21"/>
        </w:rPr>
        <w:t>原文：</w:t>
      </w:r>
      <w:r>
        <w:rPr>
          <w:rFonts w:hint="eastAsia" w:ascii="宋体" w:hAnsi="宋体"/>
          <w:bCs/>
          <w:color w:val="000000" w:themeColor="text1"/>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420"/>
        <w:rPr>
          <w:rFonts w:ascii="宋体" w:hAnsi="宋体"/>
          <w:color w:val="000000" w:themeColor="text1"/>
          <w:szCs w:val="21"/>
        </w:rPr>
      </w:pPr>
      <w:r>
        <w:rPr>
          <w:rFonts w:hint="eastAsia" w:ascii="宋体" w:hAnsi="宋体"/>
          <w:b/>
          <w:color w:val="000000" w:themeColor="text1"/>
          <w:szCs w:val="21"/>
        </w:rPr>
        <w:t>现文：</w:t>
      </w:r>
      <w:r>
        <w:rPr>
          <w:rFonts w:hint="eastAsia" w:ascii="宋体" w:hAnsi="宋体"/>
          <w:bCs/>
          <w:color w:val="000000" w:themeColor="text1"/>
          <w:szCs w:val="21"/>
        </w:rPr>
        <w:t>29.1在收到中标通知书后的15日内，中标人应按</w:t>
      </w:r>
      <w:r>
        <w:rPr>
          <w:rFonts w:hint="eastAsia" w:ascii="宋体" w:hAnsi="宋体"/>
          <w:bCs/>
          <w:color w:val="000000" w:themeColor="text1"/>
          <w:szCs w:val="21"/>
          <w:u w:val="single"/>
        </w:rPr>
        <w:t>合同条款</w:t>
      </w:r>
      <w:r>
        <w:rPr>
          <w:rFonts w:hint="eastAsia" w:ascii="宋体" w:hAnsi="宋体"/>
          <w:bCs/>
          <w:color w:val="000000" w:themeColor="text1"/>
          <w:szCs w:val="21"/>
        </w:rPr>
        <w:t>提交履约担保。</w:t>
      </w:r>
    </w:p>
    <w:p>
      <w:pPr>
        <w:spacing w:line="480" w:lineRule="auto"/>
        <w:ind w:firstLine="472" w:firstLineChars="224"/>
        <w:rPr>
          <w:rFonts w:ascii="宋体" w:hAnsi="宋体"/>
          <w:b/>
          <w:bCs/>
          <w:color w:val="000000" w:themeColor="text1"/>
          <w:kern w:val="0"/>
          <w:szCs w:val="21"/>
        </w:rPr>
      </w:pPr>
      <w:r>
        <w:rPr>
          <w:rFonts w:hint="eastAsia" w:ascii="宋体" w:hAnsi="宋体"/>
          <w:b/>
          <w:bCs/>
          <w:color w:val="000000" w:themeColor="text1"/>
          <w:kern w:val="0"/>
          <w:szCs w:val="21"/>
        </w:rPr>
        <w:t xml:space="preserve">条款号：31         </w:t>
      </w:r>
      <w:r>
        <w:rPr>
          <w:rFonts w:ascii="宋体" w:hAnsi="宋体"/>
          <w:b/>
          <w:bCs/>
          <w:color w:val="000000" w:themeColor="text1"/>
          <w:kern w:val="0"/>
          <w:szCs w:val="21"/>
        </w:rPr>
        <w:t xml:space="preserve">                                   </w:t>
      </w:r>
      <w:r>
        <w:rPr>
          <w:rFonts w:hint="eastAsia" w:ascii="宋体" w:hAnsi="宋体"/>
          <w:b/>
          <w:bCs/>
          <w:color w:val="000000" w:themeColor="text1"/>
          <w:kern w:val="0"/>
          <w:szCs w:val="21"/>
        </w:rPr>
        <w:t xml:space="preserve">  修改类型：修改</w:t>
      </w:r>
    </w:p>
    <w:p>
      <w:pPr>
        <w:spacing w:line="360" w:lineRule="auto"/>
        <w:ind w:firstLine="422" w:firstLineChars="200"/>
        <w:rPr>
          <w:rFonts w:ascii="宋体" w:hAnsi="宋体"/>
          <w:color w:val="000000" w:themeColor="text1"/>
          <w:kern w:val="0"/>
          <w:szCs w:val="21"/>
        </w:rPr>
      </w:pPr>
      <w:r>
        <w:rPr>
          <w:rFonts w:hint="eastAsia" w:ascii="宋体" w:hAnsi="宋体"/>
          <w:b/>
          <w:bCs/>
          <w:color w:val="000000" w:themeColor="text1"/>
          <w:kern w:val="0"/>
          <w:szCs w:val="21"/>
        </w:rPr>
        <w:t>原文：</w:t>
      </w:r>
      <w:r>
        <w:rPr>
          <w:rFonts w:hint="eastAsia" w:ascii="宋体" w:hAnsi="宋体"/>
          <w:color w:val="000000" w:themeColor="text1"/>
          <w:kern w:val="0"/>
          <w:szCs w:val="21"/>
        </w:rPr>
        <w:t>31．其它费用</w:t>
      </w:r>
    </w:p>
    <w:p>
      <w:pPr>
        <w:spacing w:line="360" w:lineRule="auto"/>
        <w:ind w:firstLine="422" w:firstLineChars="200"/>
        <w:rPr>
          <w:rFonts w:ascii="宋体" w:hAnsi="宋体"/>
          <w:color w:val="000000" w:themeColor="text1"/>
          <w:kern w:val="0"/>
          <w:szCs w:val="21"/>
        </w:rPr>
      </w:pPr>
      <w:r>
        <w:rPr>
          <w:rFonts w:hint="eastAsia" w:ascii="宋体" w:hAnsi="宋体"/>
          <w:b/>
          <w:bCs/>
          <w:color w:val="000000" w:themeColor="text1"/>
          <w:kern w:val="0"/>
          <w:szCs w:val="21"/>
        </w:rPr>
        <w:t>现文：</w:t>
      </w:r>
      <w:r>
        <w:rPr>
          <w:rFonts w:hint="eastAsia" w:ascii="宋体" w:hAnsi="宋体"/>
          <w:color w:val="000000" w:themeColor="text1"/>
          <w:kern w:val="0"/>
          <w:szCs w:val="21"/>
        </w:rPr>
        <w:t>31．其它费用</w:t>
      </w:r>
    </w:p>
    <w:p>
      <w:pPr>
        <w:pBdr>
          <w:bottom w:val="single" w:color="auto" w:sz="6" w:space="1"/>
        </w:pBdr>
        <w:adjustRightInd w:val="0"/>
        <w:spacing w:line="360" w:lineRule="auto"/>
        <w:ind w:firstLine="472" w:firstLineChars="225"/>
        <w:rPr>
          <w:rFonts w:ascii="宋体" w:hAnsi="宋体"/>
          <w:color w:val="000000" w:themeColor="text1"/>
          <w:kern w:val="0"/>
          <w:szCs w:val="21"/>
          <w:u w:val="single"/>
        </w:rPr>
      </w:pPr>
      <w:r>
        <w:rPr>
          <w:rFonts w:hint="eastAsia" w:ascii="宋体" w:hAnsi="宋体"/>
          <w:bCs/>
          <w:color w:val="000000" w:themeColor="text1"/>
          <w:szCs w:val="21"/>
        </w:rPr>
        <w:t>（1）本项目招标交</w:t>
      </w:r>
      <w:r>
        <w:rPr>
          <w:rFonts w:hint="eastAsia" w:ascii="宋体" w:hAnsi="宋体"/>
          <w:color w:val="000000" w:themeColor="text1"/>
          <w:kern w:val="0"/>
          <w:szCs w:val="21"/>
          <w:u w:val="single"/>
        </w:rPr>
        <w:t>易服务费由中标人承担，并向</w:t>
      </w:r>
      <w:r>
        <w:rPr>
          <w:rFonts w:hint="eastAsia" w:ascii="宋体" w:hAnsi="宋体"/>
          <w:color w:val="000000" w:themeColor="text1"/>
          <w:kern w:val="0"/>
          <w:szCs w:val="21"/>
          <w:u w:val="single"/>
          <w:lang w:eastAsia="zh-CN"/>
        </w:rPr>
        <w:t>广州交易集团有限公司（广州公共资源交易中心）</w:t>
      </w:r>
      <w:r>
        <w:rPr>
          <w:rFonts w:hint="eastAsia" w:ascii="宋体" w:hAnsi="宋体"/>
          <w:color w:val="000000" w:themeColor="text1"/>
          <w:kern w:val="0"/>
          <w:szCs w:val="21"/>
          <w:u w:val="single"/>
        </w:rPr>
        <w:t>交纳。</w:t>
      </w:r>
    </w:p>
    <w:p>
      <w:pPr>
        <w:spacing w:line="440" w:lineRule="exact"/>
        <w:ind w:firstLine="420" w:firstLineChars="200"/>
        <w:rPr>
          <w:rFonts w:ascii="宋体" w:hAnsi="宋体"/>
          <w:b/>
          <w:color w:val="000000" w:themeColor="text1"/>
          <w:szCs w:val="21"/>
        </w:rPr>
      </w:pPr>
      <w:r>
        <w:rPr>
          <w:rFonts w:hint="eastAsia" w:ascii="宋体" w:hAnsi="宋体"/>
          <w:bCs/>
          <w:color w:val="000000" w:themeColor="text1"/>
          <w:szCs w:val="21"/>
        </w:rPr>
        <w:t>条款号：</w:t>
      </w:r>
      <w:r>
        <w:rPr>
          <w:rFonts w:ascii="宋体" w:hAnsi="宋体"/>
          <w:bCs/>
          <w:color w:val="000000" w:themeColor="text1"/>
          <w:szCs w:val="21"/>
        </w:rPr>
        <w:t xml:space="preserve">33. 投标人信誉的要求   </w:t>
      </w:r>
      <w:r>
        <w:rPr>
          <w:rFonts w:ascii="宋体" w:hAnsi="宋体"/>
          <w:color w:val="000000" w:themeColor="text1"/>
          <w:szCs w:val="21"/>
        </w:rPr>
        <w:t xml:space="preserve">  </w:t>
      </w:r>
      <w:r>
        <w:rPr>
          <w:rFonts w:ascii="宋体" w:hAnsi="宋体"/>
          <w:b/>
          <w:color w:val="000000" w:themeColor="text1"/>
          <w:szCs w:val="21"/>
        </w:rPr>
        <w:t xml:space="preserve">  修改类型：修改</w:t>
      </w:r>
    </w:p>
    <w:p>
      <w:pPr>
        <w:spacing w:line="440" w:lineRule="exact"/>
        <w:ind w:firstLine="422" w:firstLineChars="200"/>
        <w:rPr>
          <w:rFonts w:ascii="宋体" w:hAnsi="宋体"/>
          <w:color w:val="000000" w:themeColor="text1"/>
        </w:rPr>
      </w:pPr>
      <w:r>
        <w:rPr>
          <w:rFonts w:hint="eastAsia" w:ascii="宋体" w:hAnsi="宋体"/>
          <w:b/>
          <w:color w:val="000000" w:themeColor="text1"/>
        </w:rPr>
        <w:t>原文：</w:t>
      </w:r>
      <w:r>
        <w:rPr>
          <w:rFonts w:ascii="宋体" w:hAnsi="宋体"/>
          <w:color w:val="000000" w:themeColor="text1"/>
        </w:rPr>
        <w:t xml:space="preserve">33. </w:t>
      </w:r>
      <w:r>
        <w:rPr>
          <w:rFonts w:hint="eastAsia" w:ascii="宋体" w:hAnsi="宋体"/>
          <w:color w:val="000000" w:themeColor="text1"/>
        </w:rPr>
        <w:t>投标人信誉的要求</w:t>
      </w:r>
    </w:p>
    <w:p>
      <w:pPr>
        <w:spacing w:line="400" w:lineRule="exact"/>
        <w:ind w:firstLine="420" w:firstLineChars="200"/>
        <w:rPr>
          <w:rFonts w:ascii="宋体" w:hAnsi="宋体"/>
          <w:color w:val="000000" w:themeColor="text1"/>
        </w:rPr>
      </w:pPr>
      <w:r>
        <w:rPr>
          <w:rFonts w:hint="eastAsia" w:ascii="宋体" w:hAnsi="宋体"/>
          <w:color w:val="000000" w:themeColor="text1"/>
        </w:rPr>
        <w:t>存在下列情形之一的，招标人可以限制其投标（需在招标文件中明确评定方法）</w:t>
      </w:r>
    </w:p>
    <w:p>
      <w:pPr>
        <w:spacing w:line="400" w:lineRule="exact"/>
        <w:ind w:firstLine="420" w:firstLineChars="200"/>
        <w:rPr>
          <w:rFonts w:ascii="宋体" w:hAnsi="宋体"/>
          <w:color w:val="000000" w:themeColor="text1"/>
        </w:rPr>
      </w:pPr>
      <w:r>
        <w:rPr>
          <w:rFonts w:hint="eastAsia" w:ascii="宋体" w:hAnsi="宋体"/>
          <w:color w:val="000000" w:themeColor="text1"/>
        </w:rPr>
        <w:t>（</w:t>
      </w:r>
      <w:r>
        <w:rPr>
          <w:rFonts w:ascii="宋体" w:hAnsi="宋体"/>
          <w:color w:val="000000" w:themeColor="text1"/>
        </w:rPr>
        <w:t>1</w:t>
      </w:r>
      <w:r>
        <w:rPr>
          <w:rFonts w:hint="eastAsia" w:ascii="宋体" w:hAnsi="宋体"/>
          <w:color w:val="000000" w:themeColor="text1"/>
        </w:rPr>
        <w:t>）被住房城乡建设行政主管部门在全国建筑市场监管一体化工作平台列入建筑市场主体“黑名单”；</w:t>
      </w:r>
    </w:p>
    <w:p>
      <w:pPr>
        <w:spacing w:line="400" w:lineRule="exact"/>
        <w:ind w:firstLine="420" w:firstLineChars="200"/>
        <w:rPr>
          <w:rFonts w:ascii="宋体" w:hAnsi="宋体"/>
          <w:color w:val="000000" w:themeColor="text1"/>
        </w:rPr>
      </w:pPr>
      <w:r>
        <w:rPr>
          <w:rFonts w:hint="eastAsia" w:ascii="宋体" w:hAnsi="宋体"/>
          <w:color w:val="000000" w:themeColor="text1"/>
        </w:rPr>
        <w:t>（</w:t>
      </w:r>
      <w:r>
        <w:rPr>
          <w:rFonts w:ascii="宋体" w:hAnsi="宋体"/>
          <w:color w:val="000000" w:themeColor="text1"/>
        </w:rPr>
        <w:t>2</w:t>
      </w:r>
      <w:r>
        <w:rPr>
          <w:rFonts w:hint="eastAsia" w:ascii="宋体" w:hAnsi="宋体"/>
          <w:color w:val="000000" w:themeColor="text1"/>
        </w:rPr>
        <w:t>）被发改委、人力资源社会保障、质检总局等有关部门、单位在“信用中国”网站中列入联合惩戒失信黑名单。</w:t>
      </w:r>
    </w:p>
    <w:p>
      <w:pPr>
        <w:spacing w:line="440" w:lineRule="exact"/>
        <w:ind w:firstLine="422" w:firstLineChars="200"/>
        <w:rPr>
          <w:rFonts w:ascii="宋体" w:hAnsi="宋体"/>
          <w:color w:val="000000" w:themeColor="text1"/>
        </w:rPr>
      </w:pPr>
      <w:r>
        <w:rPr>
          <w:rFonts w:hint="eastAsia" w:ascii="宋体" w:hAnsi="宋体"/>
          <w:b/>
          <w:color w:val="000000" w:themeColor="text1"/>
        </w:rPr>
        <w:t>现文：</w:t>
      </w:r>
      <w:r>
        <w:rPr>
          <w:rFonts w:ascii="宋体" w:hAnsi="宋体"/>
          <w:color w:val="000000" w:themeColor="text1"/>
        </w:rPr>
        <w:t xml:space="preserve">33. </w:t>
      </w:r>
      <w:r>
        <w:rPr>
          <w:rFonts w:hint="eastAsia" w:ascii="宋体" w:hAnsi="宋体"/>
          <w:color w:val="000000" w:themeColor="text1"/>
        </w:rPr>
        <w:t>投标人信誉的要求</w:t>
      </w:r>
    </w:p>
    <w:p>
      <w:pPr>
        <w:tabs>
          <w:tab w:val="left" w:pos="7501"/>
        </w:tabs>
        <w:spacing w:line="400" w:lineRule="exact"/>
        <w:ind w:firstLine="420" w:firstLineChars="200"/>
        <w:rPr>
          <w:rFonts w:ascii="宋体" w:hAnsi="宋体"/>
          <w:color w:val="000000" w:themeColor="text1"/>
        </w:rPr>
      </w:pPr>
      <w:r>
        <w:rPr>
          <w:rFonts w:hint="eastAsia" w:ascii="宋体" w:hAnsi="宋体"/>
          <w:color w:val="000000" w:themeColor="text1"/>
        </w:rPr>
        <w:t>存在下列情形之一的，招标人可以限制其投标（</w:t>
      </w:r>
      <w:r>
        <w:rPr>
          <w:rFonts w:hint="eastAsia" w:ascii="宋体" w:hAnsi="宋体"/>
          <w:color w:val="000000" w:themeColor="text1"/>
          <w:u w:val="single"/>
        </w:rPr>
        <w:t>根据投标人声明评审</w:t>
      </w:r>
      <w:r>
        <w:rPr>
          <w:rFonts w:hint="eastAsia" w:ascii="宋体" w:hAnsi="宋体"/>
          <w:color w:val="000000" w:themeColor="text1"/>
        </w:rPr>
        <w:t>）。</w:t>
      </w:r>
    </w:p>
    <w:p>
      <w:pPr>
        <w:spacing w:line="400" w:lineRule="exact"/>
        <w:ind w:firstLine="420" w:firstLineChars="200"/>
        <w:rPr>
          <w:rFonts w:ascii="宋体" w:hAnsi="宋体"/>
          <w:color w:val="000000" w:themeColor="text1"/>
        </w:rPr>
      </w:pPr>
      <w:r>
        <w:rPr>
          <w:rFonts w:hint="eastAsia" w:ascii="宋体" w:hAnsi="宋体"/>
          <w:color w:val="000000" w:themeColor="text1"/>
        </w:rPr>
        <w:t>（</w:t>
      </w:r>
      <w:r>
        <w:rPr>
          <w:rFonts w:ascii="宋体" w:hAnsi="宋体"/>
          <w:color w:val="000000" w:themeColor="text1"/>
        </w:rPr>
        <w:t>1</w:t>
      </w:r>
      <w:r>
        <w:rPr>
          <w:rFonts w:hint="eastAsia" w:ascii="宋体" w:hAnsi="宋体"/>
          <w:color w:val="000000" w:themeColor="text1"/>
        </w:rPr>
        <w:t>）被住房城乡建设行政主管部门在全国建筑市场监管一体化工作平台列入建筑市场主体“黑名单”；</w:t>
      </w:r>
    </w:p>
    <w:p>
      <w:pPr>
        <w:spacing w:line="400" w:lineRule="exact"/>
        <w:ind w:firstLine="420" w:firstLineChars="200"/>
        <w:rPr>
          <w:rFonts w:ascii="宋体" w:hAnsi="宋体"/>
          <w:color w:val="000000" w:themeColor="text1"/>
        </w:rPr>
      </w:pPr>
      <w:r>
        <w:rPr>
          <w:rFonts w:hint="eastAsia" w:ascii="宋体" w:hAnsi="宋体"/>
          <w:color w:val="000000" w:themeColor="text1"/>
        </w:rPr>
        <w:t>（</w:t>
      </w:r>
      <w:r>
        <w:rPr>
          <w:rFonts w:ascii="宋体" w:hAnsi="宋体"/>
          <w:color w:val="000000" w:themeColor="text1"/>
        </w:rPr>
        <w:t>2</w:t>
      </w:r>
      <w:r>
        <w:rPr>
          <w:rFonts w:hint="eastAsia" w:ascii="宋体" w:hAnsi="宋体"/>
          <w:color w:val="000000" w:themeColor="text1"/>
        </w:rPr>
        <w:t>）被发改委、人力资源社会保障、质检总局等有关部门、单位在“信用中国”网站中列入联合惩戒失信黑名单。</w:t>
      </w:r>
    </w:p>
    <w:p>
      <w:pPr>
        <w:pBdr>
          <w:top w:val="single" w:color="auto" w:sz="4" w:space="1"/>
        </w:pBd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条款号：</w:t>
      </w:r>
      <w:r>
        <w:rPr>
          <w:rFonts w:ascii="宋体" w:hAnsi="宋体"/>
          <w:b/>
          <w:color w:val="000000" w:themeColor="text1"/>
          <w:szCs w:val="21"/>
        </w:rPr>
        <w:t xml:space="preserve">34                                               </w:t>
      </w:r>
      <w:r>
        <w:rPr>
          <w:rFonts w:hint="eastAsia" w:ascii="宋体" w:hAnsi="宋体"/>
          <w:b/>
          <w:color w:val="000000" w:themeColor="text1"/>
          <w:szCs w:val="21"/>
        </w:rPr>
        <w:t>修改类型：增加</w:t>
      </w:r>
    </w:p>
    <w:p>
      <w:pPr>
        <w:pBdr>
          <w:bottom w:val="single" w:color="auto" w:sz="6" w:space="1"/>
        </w:pBdr>
        <w:spacing w:line="360" w:lineRule="auto"/>
        <w:ind w:firstLine="422" w:firstLineChars="200"/>
        <w:rPr>
          <w:rFonts w:ascii="宋体" w:hAnsi="宋体"/>
          <w:color w:val="000000" w:themeColor="text1"/>
        </w:rPr>
      </w:pPr>
      <w:r>
        <w:rPr>
          <w:rFonts w:hint="eastAsia" w:ascii="宋体" w:hAnsi="宋体"/>
          <w:b/>
          <w:color w:val="000000" w:themeColor="text1"/>
          <w:szCs w:val="21"/>
        </w:rPr>
        <w:t>现文：</w:t>
      </w:r>
      <w:r>
        <w:rPr>
          <w:rFonts w:hint="eastAsia" w:ascii="宋体" w:hAnsi="宋体"/>
          <w:color w:val="000000" w:themeColor="text1"/>
          <w:szCs w:val="21"/>
          <w:u w:val="single"/>
        </w:rPr>
        <w:t>3</w:t>
      </w:r>
      <w:r>
        <w:rPr>
          <w:rFonts w:ascii="宋体" w:hAnsi="宋体"/>
          <w:color w:val="000000" w:themeColor="text1"/>
          <w:szCs w:val="21"/>
          <w:u w:val="single"/>
        </w:rPr>
        <w:t>4</w:t>
      </w:r>
      <w:r>
        <w:rPr>
          <w:rFonts w:hint="eastAsia" w:ascii="宋体" w:hAnsi="宋体"/>
          <w:color w:val="000000" w:themeColor="text1"/>
          <w:szCs w:val="21"/>
          <w:u w:val="single"/>
        </w:rPr>
        <w:t>.</w:t>
      </w:r>
      <w:r>
        <w:rPr>
          <w:rFonts w:ascii="宋体" w:hAnsi="宋体"/>
          <w:color w:val="000000" w:themeColor="text1"/>
          <w:szCs w:val="21"/>
          <w:u w:val="single"/>
        </w:rPr>
        <w:t xml:space="preserve"> </w:t>
      </w:r>
      <w:r>
        <w:rPr>
          <w:rFonts w:hint="eastAsia" w:ascii="宋体" w:hAnsi="宋体"/>
          <w:color w:val="000000" w:themeColor="text1"/>
          <w:szCs w:val="21"/>
          <w:u w:val="single"/>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spacing w:line="360" w:lineRule="auto"/>
        <w:ind w:firstLine="211" w:firstLineChars="100"/>
        <w:rPr>
          <w:rFonts w:ascii="宋体" w:hAnsi="宋体" w:cs="宋体"/>
          <w:b/>
          <w:szCs w:val="21"/>
        </w:rPr>
      </w:pPr>
      <w:r>
        <w:rPr>
          <w:rFonts w:hint="eastAsia" w:ascii="宋体" w:hAnsi="宋体" w:cs="宋体"/>
          <w:b/>
          <w:szCs w:val="21"/>
        </w:rPr>
        <w:t>注：以上修改，仅限于本范本中有可供选择条款的情形。</w:t>
      </w:r>
    </w:p>
    <w:p>
      <w:pPr>
        <w:spacing w:line="360" w:lineRule="auto"/>
        <w:rPr>
          <w:rFonts w:ascii="宋体" w:hAnsi="宋体" w:cs="宋体"/>
          <w:color w:val="000000" w:themeColor="text1"/>
          <w:szCs w:val="21"/>
        </w:rPr>
      </w:pPr>
      <w:r>
        <w:rPr>
          <w:rFonts w:hint="eastAsia" w:ascii="宋体" w:hAnsi="宋体" w:cs="宋体"/>
          <w:b/>
          <w:color w:val="000000" w:themeColor="text1"/>
          <w:szCs w:val="21"/>
        </w:rPr>
        <w:t>（以下无正文）</w:t>
      </w:r>
    </w:p>
    <w:p>
      <w:pPr>
        <w:pStyle w:val="6"/>
        <w:keepNext w:val="0"/>
        <w:keepLines w:val="0"/>
        <w:pageBreakBefore/>
        <w:spacing w:line="416" w:lineRule="auto"/>
        <w:rPr>
          <w:rFonts w:ascii="宋体" w:hAnsi="宋体" w:cs="宋体"/>
          <w:color w:val="auto"/>
        </w:rPr>
      </w:pPr>
      <w:bookmarkStart w:id="3" w:name="_Toc2423"/>
      <w:r>
        <w:rPr>
          <w:rFonts w:hint="eastAsia" w:ascii="宋体" w:hAnsi="宋体" w:cs="宋体"/>
          <w:color w:val="auto"/>
        </w:rPr>
        <w:t>三、投标须知通用条款</w:t>
      </w:r>
      <w:bookmarkEnd w:id="3"/>
    </w:p>
    <w:p>
      <w:pPr>
        <w:pStyle w:val="7"/>
        <w:spacing w:before="156" w:after="156"/>
        <w:rPr>
          <w:rFonts w:cs="宋体"/>
        </w:rPr>
      </w:pPr>
      <w:bookmarkStart w:id="4" w:name="_Toc9782"/>
      <w:bookmarkStart w:id="5" w:name="_Toc2272549"/>
      <w:r>
        <w:rPr>
          <w:rFonts w:hint="eastAsia" w:cs="宋体"/>
        </w:rPr>
        <w:t>（一）总则</w:t>
      </w:r>
      <w:bookmarkEnd w:id="4"/>
      <w:bookmarkEnd w:id="5"/>
    </w:p>
    <w:p>
      <w:pPr>
        <w:pStyle w:val="4"/>
        <w:spacing w:after="0" w:line="360" w:lineRule="auto"/>
        <w:ind w:firstLine="482" w:firstLineChars="200"/>
        <w:rPr>
          <w:rFonts w:ascii="宋体" w:hAnsi="宋体" w:cs="宋体"/>
          <w:b/>
          <w:bCs/>
          <w:sz w:val="24"/>
        </w:rPr>
      </w:pPr>
      <w:r>
        <w:rPr>
          <w:rFonts w:hint="eastAsia" w:ascii="宋体" w:hAnsi="宋体" w:cs="宋体"/>
          <w:b/>
          <w:bCs/>
          <w:sz w:val="24"/>
        </w:rPr>
        <w:t>1、定义</w:t>
      </w:r>
    </w:p>
    <w:p>
      <w:pPr>
        <w:pStyle w:val="4"/>
        <w:spacing w:after="0" w:line="360" w:lineRule="auto"/>
        <w:ind w:firstLine="480" w:firstLineChars="200"/>
        <w:rPr>
          <w:rFonts w:ascii="宋体" w:hAnsi="宋体" w:cs="宋体"/>
          <w:b/>
          <w:bCs/>
          <w:sz w:val="24"/>
        </w:rPr>
      </w:pPr>
      <w:r>
        <w:rPr>
          <w:rFonts w:hint="eastAsia" w:ascii="宋体" w:hAnsi="宋体" w:cs="宋体"/>
          <w:sz w:val="24"/>
        </w:rPr>
        <w:t>本招标文件使用的下列词语具有如下规定的意义：</w:t>
      </w:r>
    </w:p>
    <w:p>
      <w:pPr>
        <w:pStyle w:val="4"/>
        <w:spacing w:after="0" w:line="360" w:lineRule="auto"/>
        <w:ind w:firstLine="480" w:firstLineChars="200"/>
        <w:rPr>
          <w:rFonts w:ascii="宋体" w:hAnsi="宋体" w:cs="宋体"/>
          <w:b/>
          <w:bCs/>
          <w:sz w:val="24"/>
          <w:u w:val="single"/>
        </w:rPr>
      </w:pPr>
      <w:r>
        <w:rPr>
          <w:rFonts w:hint="eastAsia" w:ascii="宋体" w:hAnsi="宋体" w:cs="宋体"/>
          <w:sz w:val="24"/>
        </w:rPr>
        <w:t>（1）“招标人”（即发包人）、“项目建设管理单位”（或称“项目代建单位”）、“招标代理”、“设计单位”、“监理单位”均已在投标须知前附表中列明。</w:t>
      </w:r>
    </w:p>
    <w:p>
      <w:pPr>
        <w:pStyle w:val="4"/>
        <w:spacing w:after="0" w:line="360" w:lineRule="auto"/>
        <w:ind w:firstLine="480" w:firstLineChars="200"/>
        <w:rPr>
          <w:rFonts w:ascii="宋体" w:hAnsi="宋体" w:cs="宋体"/>
          <w:sz w:val="24"/>
          <w:u w:val="single"/>
        </w:rPr>
      </w:pPr>
      <w:r>
        <w:rPr>
          <w:rFonts w:hint="eastAsia" w:ascii="宋体" w:hAnsi="宋体" w:cs="宋体"/>
          <w:sz w:val="24"/>
        </w:rPr>
        <w:t xml:space="preserve">（2）“投标人”指向招标人提交投标文件的当事人。   </w:t>
      </w:r>
    </w:p>
    <w:p>
      <w:pPr>
        <w:pStyle w:val="4"/>
        <w:spacing w:after="0" w:line="360" w:lineRule="auto"/>
        <w:ind w:firstLine="480" w:firstLineChars="200"/>
        <w:rPr>
          <w:rFonts w:ascii="宋体" w:hAnsi="宋体" w:cs="宋体"/>
          <w:sz w:val="24"/>
        </w:rPr>
      </w:pPr>
      <w:r>
        <w:rPr>
          <w:rFonts w:hint="eastAsia" w:ascii="宋体" w:hAnsi="宋体" w:cs="宋体"/>
          <w:sz w:val="24"/>
        </w:rPr>
        <w:t>（3）“承包人”指其投标被招标人接受并与其签订承包合同的当事人。</w:t>
      </w:r>
    </w:p>
    <w:p>
      <w:pPr>
        <w:pStyle w:val="4"/>
        <w:spacing w:after="0" w:line="360" w:lineRule="auto"/>
        <w:ind w:firstLine="480" w:firstLineChars="200"/>
        <w:rPr>
          <w:rFonts w:ascii="宋体" w:hAnsi="宋体" w:cs="宋体"/>
          <w:sz w:val="24"/>
          <w:u w:val="single"/>
        </w:rPr>
      </w:pPr>
      <w:r>
        <w:rPr>
          <w:rFonts w:hint="eastAsia" w:ascii="宋体" w:hAnsi="宋体" w:cs="宋体"/>
          <w:sz w:val="24"/>
        </w:rPr>
        <w:t>（4）“招标文件”指由招标代理发出的本文件（包括全部章节、附件）及招标答疑会会议纪要和</w:t>
      </w:r>
      <w:r>
        <w:rPr>
          <w:rFonts w:hint="eastAsia" w:ascii="宋体" w:hAnsi="宋体" w:cs="宋体"/>
          <w:bCs/>
          <w:sz w:val="24"/>
        </w:rPr>
        <w:t>招标文件的澄清与修改</w:t>
      </w:r>
      <w:r>
        <w:rPr>
          <w:rFonts w:hint="eastAsia" w:ascii="宋体" w:hAnsi="宋体" w:cs="宋体"/>
          <w:sz w:val="24"/>
        </w:rPr>
        <w:t>文件。</w:t>
      </w:r>
    </w:p>
    <w:p>
      <w:pPr>
        <w:pStyle w:val="4"/>
        <w:spacing w:after="0" w:line="360" w:lineRule="auto"/>
        <w:ind w:firstLine="480" w:firstLineChars="200"/>
        <w:rPr>
          <w:rFonts w:ascii="宋体" w:hAnsi="宋体" w:cs="宋体"/>
          <w:sz w:val="24"/>
        </w:rPr>
      </w:pPr>
      <w:r>
        <w:rPr>
          <w:rFonts w:hint="eastAsia" w:ascii="宋体" w:hAnsi="宋体" w:cs="宋体"/>
          <w:sz w:val="24"/>
        </w:rPr>
        <w:t>（5）“投标文件”指投标人根据本项目招标文件向招标人提交的全部文件。</w:t>
      </w:r>
    </w:p>
    <w:p>
      <w:pPr>
        <w:pStyle w:val="4"/>
        <w:spacing w:after="0" w:line="360" w:lineRule="auto"/>
        <w:ind w:firstLine="480" w:firstLineChars="200"/>
        <w:rPr>
          <w:rFonts w:ascii="宋体" w:hAnsi="宋体" w:cs="宋体"/>
          <w:sz w:val="24"/>
        </w:rPr>
      </w:pPr>
      <w:r>
        <w:rPr>
          <w:rFonts w:hint="eastAsia" w:ascii="宋体" w:hAnsi="宋体" w:cs="宋体"/>
          <w:sz w:val="24"/>
        </w:rPr>
        <w:t>（6）“书面形式”指打字或印刷的文件和数据电文（包括电报、电传、传真、电子数据交换和电子邮件）。</w:t>
      </w:r>
    </w:p>
    <w:p>
      <w:pPr>
        <w:spacing w:line="360" w:lineRule="auto"/>
        <w:ind w:firstLine="482" w:firstLineChars="200"/>
        <w:rPr>
          <w:rFonts w:ascii="宋体" w:hAnsi="宋体" w:cs="宋体"/>
          <w:b/>
          <w:sz w:val="24"/>
        </w:rPr>
      </w:pPr>
      <w:r>
        <w:rPr>
          <w:rFonts w:hint="eastAsia" w:ascii="宋体" w:hAnsi="宋体" w:cs="宋体"/>
          <w:b/>
          <w:sz w:val="24"/>
        </w:rPr>
        <w:t>2、招标说明</w:t>
      </w:r>
    </w:p>
    <w:p>
      <w:pPr>
        <w:spacing w:line="360" w:lineRule="auto"/>
        <w:ind w:firstLine="480" w:firstLineChars="200"/>
        <w:rPr>
          <w:rFonts w:ascii="宋体" w:hAnsi="宋体" w:cs="宋体"/>
          <w:bCs/>
          <w:sz w:val="24"/>
        </w:rPr>
      </w:pPr>
      <w:r>
        <w:rPr>
          <w:rFonts w:hint="eastAsia" w:ascii="宋体" w:hAnsi="宋体" w:cs="宋体"/>
          <w:bCs/>
          <w:sz w:val="24"/>
        </w:rPr>
        <w:t>2.1本招标工程项目按照《中华人民共和国招标投标法》等有关法律、行政法规、规章和规范性文件，通过招标方式选定承包人。</w:t>
      </w:r>
    </w:p>
    <w:p>
      <w:pPr>
        <w:spacing w:line="360" w:lineRule="auto"/>
        <w:ind w:firstLine="480" w:firstLineChars="200"/>
        <w:rPr>
          <w:rFonts w:ascii="宋体" w:hAnsi="宋体" w:cs="宋体"/>
          <w:bCs/>
          <w:sz w:val="24"/>
        </w:rPr>
      </w:pPr>
      <w:r>
        <w:rPr>
          <w:rFonts w:hint="eastAsia" w:ascii="宋体" w:hAnsi="宋体" w:cs="宋体"/>
          <w:bCs/>
          <w:sz w:val="24"/>
        </w:rPr>
        <w:t>2.2工程名称、建设地点、建设规模、承包方式、质量标准、招标范围、工期要求等均在投标须知前附表中列明。</w:t>
      </w:r>
    </w:p>
    <w:p>
      <w:pPr>
        <w:spacing w:line="360" w:lineRule="auto"/>
        <w:ind w:firstLine="480" w:firstLineChars="200"/>
        <w:rPr>
          <w:rFonts w:ascii="宋体" w:hAnsi="宋体" w:cs="宋体"/>
          <w:bCs/>
          <w:sz w:val="24"/>
        </w:rPr>
      </w:pPr>
      <w:r>
        <w:rPr>
          <w:rFonts w:hint="eastAsia" w:ascii="宋体" w:hAnsi="宋体" w:cs="宋体"/>
          <w:bCs/>
          <w:sz w:val="24"/>
        </w:rPr>
        <w:t>2.3设计说明：详见招标图纸。</w:t>
      </w:r>
    </w:p>
    <w:p>
      <w:pPr>
        <w:spacing w:line="360" w:lineRule="auto"/>
        <w:ind w:firstLine="480" w:firstLineChars="200"/>
        <w:rPr>
          <w:rFonts w:ascii="宋体" w:hAnsi="宋体" w:cs="宋体"/>
          <w:bCs/>
          <w:sz w:val="24"/>
        </w:rPr>
      </w:pPr>
      <w:r>
        <w:rPr>
          <w:rFonts w:hint="eastAsia" w:ascii="宋体" w:hAnsi="宋体" w:cs="宋体"/>
          <w:bCs/>
          <w:sz w:val="24"/>
        </w:rPr>
        <w:t>2.4工程施工特点：详见招标图纸。</w:t>
      </w:r>
    </w:p>
    <w:p>
      <w:pPr>
        <w:spacing w:line="360" w:lineRule="auto"/>
        <w:ind w:firstLine="480" w:firstLineChars="200"/>
        <w:rPr>
          <w:rFonts w:ascii="宋体" w:hAnsi="宋体" w:cs="宋体"/>
          <w:bCs/>
          <w:sz w:val="24"/>
          <w:u w:val="single"/>
        </w:rPr>
      </w:pPr>
      <w:r>
        <w:rPr>
          <w:rFonts w:hint="eastAsia" w:ascii="宋体" w:hAnsi="宋体" w:cs="宋体"/>
          <w:bCs/>
          <w:sz w:val="24"/>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3．资金来源</w:t>
      </w:r>
    </w:p>
    <w:p>
      <w:pPr>
        <w:spacing w:line="360" w:lineRule="auto"/>
        <w:ind w:firstLine="480" w:firstLineChars="200"/>
        <w:rPr>
          <w:rFonts w:ascii="宋体" w:hAnsi="宋体" w:cs="宋体"/>
          <w:bCs/>
          <w:sz w:val="24"/>
        </w:rPr>
      </w:pPr>
      <w:r>
        <w:rPr>
          <w:rFonts w:hint="eastAsia" w:ascii="宋体" w:hAnsi="宋体" w:cs="宋体"/>
          <w:bCs/>
          <w:sz w:val="24"/>
        </w:rPr>
        <w:t>3.1本招标工程项目资金来源见投标须知前附表第9项</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4．合格投标人的条件</w:t>
      </w:r>
    </w:p>
    <w:p>
      <w:pPr>
        <w:spacing w:line="360" w:lineRule="auto"/>
        <w:ind w:firstLine="480" w:firstLineChars="200"/>
        <w:rPr>
          <w:rFonts w:ascii="宋体" w:hAnsi="宋体" w:cs="宋体"/>
          <w:bCs/>
          <w:sz w:val="24"/>
        </w:rPr>
      </w:pPr>
      <w:r>
        <w:rPr>
          <w:rFonts w:hint="eastAsia" w:ascii="宋体" w:hAnsi="宋体" w:cs="宋体"/>
          <w:bCs/>
          <w:sz w:val="24"/>
        </w:rPr>
        <w:t>4.1详见本项目招标公告</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5．踏勘现场</w:t>
      </w:r>
    </w:p>
    <w:p>
      <w:pPr>
        <w:spacing w:line="360" w:lineRule="auto"/>
        <w:ind w:firstLine="480" w:firstLineChars="200"/>
        <w:rPr>
          <w:rFonts w:ascii="宋体" w:hAnsi="宋体" w:cs="宋体"/>
          <w:bCs/>
          <w:sz w:val="24"/>
          <w:u w:val="single"/>
        </w:rPr>
      </w:pPr>
      <w:r>
        <w:rPr>
          <w:rFonts w:hint="eastAsia" w:ascii="宋体" w:hAnsi="宋体" w:cs="宋体"/>
          <w:bCs/>
          <w:sz w:val="24"/>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Cs/>
          <w:sz w:val="24"/>
          <w:u w:val="single"/>
        </w:rPr>
        <w:t>投标人不进行踏勘的，视为已熟知现场条件，自行承担相关风险。</w:t>
      </w:r>
      <w:r>
        <w:rPr>
          <w:rFonts w:hint="eastAsia" w:ascii="宋体" w:hAnsi="宋体" w:cs="宋体"/>
          <w:bCs/>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cs="宋体"/>
          <w:bCs/>
          <w:sz w:val="24"/>
        </w:rPr>
      </w:pPr>
      <w:r>
        <w:rPr>
          <w:rFonts w:hint="eastAsia" w:ascii="宋体" w:hAnsi="宋体" w:cs="宋体"/>
          <w:bCs/>
          <w:sz w:val="24"/>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cs="宋体"/>
          <w:bCs/>
          <w:sz w:val="24"/>
        </w:rPr>
      </w:pPr>
      <w:r>
        <w:rPr>
          <w:rFonts w:hint="eastAsia" w:ascii="宋体" w:hAnsi="宋体" w:cs="宋体"/>
          <w:bCs/>
          <w:sz w:val="24"/>
        </w:rPr>
        <w:t>5.3 经招标人允许，投标人可为踏勘目的进入招标人的项目现场。</w:t>
      </w:r>
      <w:r>
        <w:rPr>
          <w:rFonts w:hint="eastAsia" w:ascii="宋体" w:hAnsi="宋体" w:cs="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sz w:val="24"/>
        </w:rPr>
        <w:t>投标人不得因此使招标人承担有关的责任和蒙受损失。</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6．投标费用</w:t>
      </w:r>
    </w:p>
    <w:p>
      <w:pPr>
        <w:tabs>
          <w:tab w:val="left" w:pos="105"/>
        </w:tabs>
        <w:spacing w:line="360" w:lineRule="auto"/>
        <w:ind w:firstLine="480" w:firstLineChars="200"/>
        <w:rPr>
          <w:rFonts w:ascii="宋体" w:hAnsi="宋体" w:cs="宋体"/>
          <w:bCs/>
          <w:sz w:val="24"/>
        </w:rPr>
      </w:pPr>
      <w:r>
        <w:rPr>
          <w:rFonts w:hint="eastAsia" w:ascii="宋体" w:hAnsi="宋体" w:cs="宋体"/>
          <w:bCs/>
          <w:sz w:val="24"/>
        </w:rPr>
        <w:t>6.1</w:t>
      </w:r>
      <w:r>
        <w:rPr>
          <w:rFonts w:hint="eastAsia" w:ascii="宋体" w:hAnsi="宋体" w:cs="宋体"/>
          <w:sz w:val="24"/>
        </w:rPr>
        <w:t>不论投标结果如何，投标人应承担</w:t>
      </w:r>
      <w:r>
        <w:rPr>
          <w:rFonts w:hint="eastAsia" w:ascii="宋体" w:hAnsi="宋体" w:cs="宋体"/>
          <w:bCs/>
          <w:sz w:val="24"/>
        </w:rPr>
        <w:t>自身</w:t>
      </w:r>
      <w:r>
        <w:rPr>
          <w:rFonts w:hint="eastAsia" w:ascii="宋体" w:hAnsi="宋体" w:cs="宋体"/>
          <w:sz w:val="24"/>
        </w:rPr>
        <w:t>因投标文件编制、递交及其他</w:t>
      </w:r>
      <w:r>
        <w:rPr>
          <w:rFonts w:hint="eastAsia" w:ascii="宋体" w:hAnsi="宋体" w:cs="宋体"/>
          <w:bCs/>
          <w:sz w:val="24"/>
        </w:rPr>
        <w:t>参加本招标活动</w:t>
      </w:r>
      <w:r>
        <w:rPr>
          <w:rFonts w:hint="eastAsia" w:ascii="宋体" w:hAnsi="宋体" w:cs="宋体"/>
          <w:sz w:val="24"/>
        </w:rPr>
        <w:t>所涉及的一切费用，招标人对上述费用不负任何责任。</w:t>
      </w:r>
    </w:p>
    <w:p>
      <w:pPr>
        <w:pStyle w:val="7"/>
        <w:spacing w:before="156" w:after="156"/>
        <w:rPr>
          <w:rFonts w:cs="宋体"/>
        </w:rPr>
      </w:pPr>
      <w:bookmarkStart w:id="6" w:name="_Toc2272550"/>
      <w:bookmarkStart w:id="7" w:name="_Toc1502"/>
      <w:r>
        <w:rPr>
          <w:rFonts w:hint="eastAsia" w:cs="宋体"/>
        </w:rPr>
        <w:t>（二）招标文件</w:t>
      </w:r>
      <w:bookmarkEnd w:id="6"/>
      <w:bookmarkEnd w:id="7"/>
    </w:p>
    <w:p>
      <w:pPr>
        <w:tabs>
          <w:tab w:val="left" w:pos="105"/>
        </w:tabs>
        <w:spacing w:line="360" w:lineRule="auto"/>
        <w:ind w:firstLine="482" w:firstLineChars="200"/>
        <w:rPr>
          <w:rFonts w:ascii="宋体" w:hAnsi="宋体" w:cs="宋体"/>
          <w:b/>
          <w:sz w:val="24"/>
        </w:rPr>
      </w:pPr>
      <w:r>
        <w:rPr>
          <w:rFonts w:hint="eastAsia" w:ascii="宋体" w:hAnsi="宋体" w:cs="宋体"/>
          <w:b/>
          <w:sz w:val="24"/>
        </w:rPr>
        <w:t>7.招标文件的组成</w:t>
      </w:r>
    </w:p>
    <w:p>
      <w:pPr>
        <w:spacing w:line="360" w:lineRule="auto"/>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本招标文件包括下列文件，以及所有按本须知第8条发出的招标答疑会会议纪要和按本须知第9条发出的澄清或修改：</w:t>
      </w:r>
    </w:p>
    <w:p>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第一章  </w:t>
      </w:r>
      <w:r>
        <w:rPr>
          <w:rFonts w:hint="eastAsia" w:ascii="宋体" w:hAnsi="宋体" w:cs="宋体"/>
          <w:sz w:val="24"/>
        </w:rPr>
        <w:t>投标须知</w:t>
      </w:r>
    </w:p>
    <w:p>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第二章  </w:t>
      </w:r>
      <w:r>
        <w:rPr>
          <w:rFonts w:hint="eastAsia" w:ascii="宋体" w:hAnsi="宋体" w:cs="宋体"/>
          <w:sz w:val="24"/>
        </w:rPr>
        <w:t>开标、评标及定标办法</w:t>
      </w:r>
    </w:p>
    <w:p>
      <w:pPr>
        <w:pStyle w:val="4"/>
        <w:spacing w:after="0" w:line="360" w:lineRule="auto"/>
        <w:ind w:firstLine="480" w:firstLineChars="200"/>
        <w:rPr>
          <w:rFonts w:ascii="宋体" w:hAnsi="宋体" w:cs="宋体"/>
          <w:sz w:val="24"/>
        </w:rPr>
      </w:pPr>
      <w:r>
        <w:rPr>
          <w:rFonts w:hint="eastAsia" w:ascii="宋体" w:hAnsi="宋体" w:cs="宋体"/>
          <w:sz w:val="24"/>
        </w:rPr>
        <w:t>第三章  合同条款</w:t>
      </w:r>
    </w:p>
    <w:p>
      <w:pPr>
        <w:pStyle w:val="4"/>
        <w:spacing w:after="0" w:line="360" w:lineRule="auto"/>
        <w:ind w:firstLine="480" w:firstLineChars="200"/>
        <w:rPr>
          <w:rFonts w:ascii="宋体" w:hAnsi="宋体" w:cs="宋体"/>
          <w:sz w:val="24"/>
        </w:rPr>
      </w:pPr>
      <w:r>
        <w:rPr>
          <w:rFonts w:hint="eastAsia" w:ascii="宋体" w:hAnsi="宋体" w:cs="宋体"/>
          <w:bCs/>
          <w:sz w:val="24"/>
        </w:rPr>
        <w:t xml:space="preserve">第四章  </w:t>
      </w:r>
      <w:r>
        <w:rPr>
          <w:rFonts w:hint="eastAsia" w:ascii="宋体" w:hAnsi="宋体" w:cs="宋体"/>
          <w:sz w:val="24"/>
        </w:rPr>
        <w:t>投标文件格式</w:t>
      </w:r>
    </w:p>
    <w:p>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第五章  </w:t>
      </w:r>
      <w:r>
        <w:rPr>
          <w:rFonts w:hint="eastAsia" w:ascii="宋体" w:hAnsi="宋体" w:cs="宋体"/>
          <w:sz w:val="24"/>
        </w:rPr>
        <w:t>技术条件（工程建设标准）（另册）</w:t>
      </w:r>
    </w:p>
    <w:p>
      <w:pPr>
        <w:pStyle w:val="4"/>
        <w:spacing w:after="0" w:line="360" w:lineRule="auto"/>
        <w:ind w:left="-2" w:firstLine="480" w:firstLineChars="200"/>
        <w:rPr>
          <w:rFonts w:ascii="宋体" w:hAnsi="宋体" w:cs="宋体"/>
          <w:sz w:val="24"/>
        </w:rPr>
      </w:pPr>
      <w:r>
        <w:rPr>
          <w:rFonts w:hint="eastAsia" w:ascii="宋体" w:hAnsi="宋体" w:cs="宋体"/>
          <w:bCs/>
          <w:sz w:val="24"/>
        </w:rPr>
        <w:t xml:space="preserve">第六章  </w:t>
      </w:r>
      <w:r>
        <w:rPr>
          <w:rFonts w:hint="eastAsia" w:ascii="宋体" w:hAnsi="宋体" w:cs="宋体"/>
          <w:sz w:val="24"/>
        </w:rPr>
        <w:t>图纸及勘察资料（另册）</w:t>
      </w:r>
    </w:p>
    <w:p>
      <w:pPr>
        <w:pStyle w:val="4"/>
        <w:spacing w:after="0" w:line="360" w:lineRule="auto"/>
        <w:ind w:left="-2" w:firstLine="480" w:firstLineChars="200"/>
        <w:rPr>
          <w:rFonts w:ascii="宋体" w:hAnsi="宋体" w:cs="宋体"/>
          <w:sz w:val="24"/>
        </w:rPr>
      </w:pPr>
      <w:r>
        <w:rPr>
          <w:rFonts w:hint="eastAsia" w:ascii="宋体" w:hAnsi="宋体" w:cs="宋体"/>
          <w:bCs/>
          <w:sz w:val="24"/>
        </w:rPr>
        <w:t>第七章  招标</w:t>
      </w:r>
      <w:r>
        <w:rPr>
          <w:rFonts w:hint="eastAsia" w:ascii="宋体" w:hAnsi="宋体" w:cs="宋体"/>
          <w:sz w:val="24"/>
        </w:rPr>
        <w:t>工程量清单（另册）</w:t>
      </w:r>
    </w:p>
    <w:p>
      <w:pPr>
        <w:pStyle w:val="4"/>
        <w:spacing w:after="0" w:line="360" w:lineRule="auto"/>
        <w:ind w:left="-2" w:firstLine="480" w:firstLineChars="200"/>
        <w:rPr>
          <w:rFonts w:hint="eastAsia" w:ascii="宋体" w:hAnsi="宋体" w:cs="宋体"/>
          <w:sz w:val="24"/>
        </w:rPr>
      </w:pPr>
      <w:r>
        <w:rPr>
          <w:rFonts w:hint="eastAsia" w:ascii="宋体" w:hAnsi="宋体" w:cs="宋体"/>
          <w:sz w:val="24"/>
        </w:rPr>
        <w:t>第八章  最高投标限价</w:t>
      </w:r>
    </w:p>
    <w:p>
      <w:pPr>
        <w:pStyle w:val="4"/>
        <w:spacing w:after="0" w:line="360" w:lineRule="auto"/>
        <w:ind w:left="-2" w:firstLine="480" w:firstLineChars="200"/>
        <w:rPr>
          <w:rFonts w:hint="eastAsia" w:ascii="宋体" w:hAnsi="宋体" w:cs="宋体"/>
          <w:sz w:val="24"/>
          <w:u w:val="single"/>
        </w:rPr>
      </w:pPr>
      <w:r>
        <w:rPr>
          <w:rFonts w:hint="eastAsia" w:ascii="宋体" w:hAnsi="宋体" w:cs="宋体"/>
          <w:sz w:val="24"/>
          <w:u w:val="single"/>
        </w:rPr>
        <w:t>注：招标人应在技术条件（工程建设标准）中明确施工现场建筑垃圾源头减量的具体要求和建筑垃圾综合利用产品的使用要求。</w:t>
      </w:r>
    </w:p>
    <w:p>
      <w:pPr>
        <w:pStyle w:val="4"/>
        <w:spacing w:after="0" w:line="360" w:lineRule="auto"/>
        <w:ind w:firstLine="480" w:firstLineChars="200"/>
        <w:rPr>
          <w:rFonts w:ascii="宋体" w:hAnsi="宋体" w:cs="宋体"/>
          <w:sz w:val="24"/>
        </w:rPr>
      </w:pPr>
      <w:r>
        <w:rPr>
          <w:rFonts w:hint="eastAsia" w:ascii="宋体" w:hAnsi="宋体" w:cs="宋体"/>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
        <w:spacing w:after="0" w:line="360" w:lineRule="auto"/>
        <w:ind w:firstLine="480" w:firstLineChars="200"/>
        <w:rPr>
          <w:rFonts w:ascii="宋体" w:hAnsi="宋体" w:cs="宋体"/>
          <w:sz w:val="24"/>
        </w:rPr>
      </w:pPr>
      <w:r>
        <w:rPr>
          <w:rFonts w:hint="eastAsia" w:ascii="宋体" w:hAnsi="宋体" w:cs="宋体"/>
          <w:sz w:val="24"/>
        </w:rPr>
        <w:t>7.3 投标人一旦中标，招标文件的内容对招标人和中标人双方均有约束力。</w:t>
      </w:r>
    </w:p>
    <w:p>
      <w:pPr>
        <w:pStyle w:val="4"/>
        <w:spacing w:after="0" w:line="360" w:lineRule="auto"/>
        <w:ind w:firstLine="482" w:firstLineChars="200"/>
        <w:rPr>
          <w:rFonts w:ascii="宋体" w:hAnsi="宋体" w:cs="宋体"/>
          <w:b/>
          <w:bCs/>
          <w:sz w:val="24"/>
        </w:rPr>
      </w:pPr>
      <w:r>
        <w:rPr>
          <w:rFonts w:hint="eastAsia" w:ascii="宋体" w:hAnsi="宋体" w:cs="宋体"/>
          <w:b/>
          <w:bCs/>
          <w:sz w:val="24"/>
        </w:rPr>
        <w:t>8．招标答疑</w:t>
      </w:r>
    </w:p>
    <w:p>
      <w:pPr>
        <w:pStyle w:val="4"/>
        <w:spacing w:after="0" w:line="360" w:lineRule="auto"/>
        <w:ind w:firstLine="480" w:firstLineChars="200"/>
        <w:rPr>
          <w:rFonts w:ascii="宋体" w:hAnsi="宋体" w:cs="宋体"/>
          <w:sz w:val="24"/>
        </w:rPr>
      </w:pPr>
      <w:r>
        <w:rPr>
          <w:rFonts w:hint="eastAsia" w:ascii="宋体" w:hAnsi="宋体" w:cs="宋体"/>
          <w:sz w:val="24"/>
        </w:rPr>
        <w:t>8.1投标人若对招标文件（包括招标图纸）中有疑问，可以书面形式通过</w:t>
      </w:r>
      <w:r>
        <w:rPr>
          <w:rFonts w:hint="eastAsia" w:ascii="宋体" w:hAnsi="宋体" w:cs="宋体"/>
          <w:sz w:val="24"/>
          <w:u w:val="single"/>
          <w:lang w:eastAsia="zh-CN"/>
        </w:rPr>
        <w:t>广州交易集团有限公司（广州公共资源交易中心）</w:t>
      </w:r>
      <w:r>
        <w:rPr>
          <w:rFonts w:hint="eastAsia" w:ascii="宋体" w:hAnsi="宋体" w:cs="宋体"/>
          <w:sz w:val="24"/>
        </w:rPr>
        <w:t>交易平台提交给招标人或招标代理人，提交形式见本须知前附表第16项。</w:t>
      </w:r>
    </w:p>
    <w:p>
      <w:pPr>
        <w:pStyle w:val="4"/>
        <w:spacing w:after="0" w:line="360" w:lineRule="auto"/>
        <w:ind w:firstLine="480" w:firstLineChars="200"/>
        <w:rPr>
          <w:rFonts w:ascii="宋体" w:hAnsi="宋体" w:cs="宋体"/>
          <w:sz w:val="24"/>
        </w:rPr>
      </w:pPr>
      <w:r>
        <w:rPr>
          <w:rFonts w:hint="eastAsia" w:ascii="宋体" w:hAnsi="宋体" w:cs="宋体"/>
          <w:sz w:val="24"/>
        </w:rPr>
        <w:t>8.2</w:t>
      </w:r>
      <w:r>
        <w:rPr>
          <w:rFonts w:hint="eastAsia" w:ascii="宋体" w:hAnsi="宋体" w:cs="宋体"/>
          <w:sz w:val="24"/>
          <w:u w:val="single"/>
        </w:rPr>
        <w:t>招标答疑纪要</w:t>
      </w:r>
      <w:r>
        <w:rPr>
          <w:rFonts w:hint="eastAsia" w:ascii="宋体" w:hAnsi="宋体" w:cs="宋体"/>
          <w:sz w:val="24"/>
        </w:rPr>
        <w:t>将在提交投标文件截止时间15日前在</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 xml:space="preserve">  </w:t>
      </w:r>
      <w:r>
        <w:rPr>
          <w:rFonts w:hint="eastAsia" w:ascii="宋体" w:hAnsi="宋体" w:cs="宋体"/>
          <w:sz w:val="24"/>
        </w:rPr>
        <w:t>交易平台 “项目答疑纪要”专区公开发布。答疑纪要一经在</w:t>
      </w:r>
      <w:r>
        <w:rPr>
          <w:rFonts w:hint="eastAsia" w:ascii="宋体" w:hAnsi="宋体" w:cs="宋体"/>
          <w:sz w:val="24"/>
          <w:u w:val="single"/>
          <w:lang w:eastAsia="zh-CN"/>
        </w:rPr>
        <w:t>广州交易集团有限公司（广州公共资源交易中心）</w:t>
      </w:r>
      <w:r>
        <w:rPr>
          <w:rFonts w:hint="eastAsia" w:ascii="宋体" w:hAnsi="宋体" w:cs="宋体"/>
          <w:sz w:val="24"/>
        </w:rPr>
        <w:t>交易平台发布，视作已发放给所有投标人。</w:t>
      </w:r>
    </w:p>
    <w:p>
      <w:pPr>
        <w:pStyle w:val="4"/>
        <w:spacing w:after="0" w:line="360" w:lineRule="auto"/>
        <w:ind w:firstLine="480" w:firstLineChars="200"/>
        <w:rPr>
          <w:rFonts w:ascii="宋体" w:hAnsi="宋体" w:cs="宋体"/>
          <w:sz w:val="24"/>
        </w:rPr>
      </w:pPr>
      <w:r>
        <w:rPr>
          <w:rFonts w:hint="eastAsia" w:ascii="宋体" w:hAnsi="宋体" w:cs="宋体"/>
          <w:sz w:val="24"/>
        </w:rPr>
        <w:t>8.3</w:t>
      </w:r>
      <w:r>
        <w:rPr>
          <w:rFonts w:hint="eastAsia" w:ascii="宋体" w:hAnsi="宋体"/>
          <w:color w:val="000000" w:themeColor="text1"/>
          <w:sz w:val="24"/>
        </w:rPr>
        <w:t>答疑会会议纪要</w:t>
      </w:r>
      <w:r>
        <w:rPr>
          <w:rFonts w:hint="eastAsia" w:ascii="宋体" w:hAnsi="宋体" w:cs="宋体"/>
          <w:sz w:val="24"/>
        </w:rPr>
        <w:t>为招标文件的一部分。</w:t>
      </w:r>
    </w:p>
    <w:p>
      <w:pPr>
        <w:pStyle w:val="4"/>
        <w:spacing w:after="0" w:line="360" w:lineRule="auto"/>
        <w:ind w:firstLine="480" w:firstLineChars="200"/>
        <w:rPr>
          <w:rFonts w:ascii="宋体" w:hAnsi="宋体" w:cs="宋体"/>
          <w:sz w:val="24"/>
        </w:rPr>
      </w:pPr>
      <w:r>
        <w:rPr>
          <w:rFonts w:hint="eastAsia" w:ascii="宋体" w:hAnsi="宋体" w:cs="宋体"/>
          <w:sz w:val="24"/>
        </w:rPr>
        <w:t>8.4若</w:t>
      </w:r>
      <w:r>
        <w:rPr>
          <w:rFonts w:hint="eastAsia" w:ascii="宋体" w:hAnsi="宋体" w:cs="宋体"/>
          <w:sz w:val="24"/>
          <w:szCs w:val="24"/>
          <w:u w:val="single"/>
        </w:rPr>
        <w:t>招标答疑纪要</w:t>
      </w:r>
      <w:r>
        <w:rPr>
          <w:rFonts w:hint="eastAsia" w:ascii="宋体" w:hAnsi="宋体" w:cs="宋体"/>
          <w:sz w:val="24"/>
        </w:rPr>
        <w:t>与招标文件有矛盾，以</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交易平台</w:t>
      </w:r>
      <w:r>
        <w:rPr>
          <w:rFonts w:hint="eastAsia" w:ascii="宋体" w:hAnsi="宋体" w:cs="宋体"/>
          <w:sz w:val="24"/>
        </w:rPr>
        <w:t>最后发布的文件为准。</w:t>
      </w:r>
    </w:p>
    <w:p>
      <w:pPr>
        <w:pStyle w:val="4"/>
        <w:spacing w:after="0" w:line="360" w:lineRule="auto"/>
        <w:ind w:firstLine="482" w:firstLineChars="200"/>
        <w:rPr>
          <w:rFonts w:ascii="宋体" w:hAnsi="宋体" w:cs="宋体"/>
          <w:b/>
          <w:bCs/>
          <w:sz w:val="24"/>
        </w:rPr>
      </w:pPr>
      <w:r>
        <w:rPr>
          <w:rFonts w:hint="eastAsia" w:ascii="宋体" w:hAnsi="宋体" w:cs="宋体"/>
          <w:b/>
          <w:bCs/>
          <w:sz w:val="24"/>
        </w:rPr>
        <w:t>9.招标文件的澄清与修改</w:t>
      </w:r>
    </w:p>
    <w:p>
      <w:pPr>
        <w:pStyle w:val="4"/>
        <w:spacing w:after="0" w:line="360" w:lineRule="auto"/>
        <w:ind w:firstLine="480" w:firstLineChars="200"/>
        <w:rPr>
          <w:rFonts w:ascii="宋体" w:hAnsi="宋体" w:cs="宋体"/>
          <w:sz w:val="24"/>
        </w:rPr>
      </w:pPr>
      <w:r>
        <w:rPr>
          <w:rFonts w:hint="eastAsia" w:ascii="宋体" w:hAnsi="宋体" w:cs="宋体"/>
          <w:sz w:val="24"/>
        </w:rPr>
        <w:t>9.1招标文件发出后,在提交投标文件截止时间15日前，招标人可对招标文件进行必要的澄清或修改。</w:t>
      </w:r>
    </w:p>
    <w:p>
      <w:pPr>
        <w:pStyle w:val="4"/>
        <w:spacing w:after="0" w:line="360" w:lineRule="auto"/>
        <w:ind w:firstLine="480" w:firstLineChars="200"/>
        <w:rPr>
          <w:rFonts w:ascii="宋体" w:hAnsi="宋体" w:cs="宋体"/>
          <w:sz w:val="24"/>
        </w:rPr>
      </w:pPr>
      <w:r>
        <w:rPr>
          <w:rFonts w:hint="eastAsia" w:ascii="宋体" w:hAnsi="宋体" w:cs="宋体"/>
          <w:sz w:val="24"/>
        </w:rPr>
        <w:t>9.2招标文件的澄清或修改将在</w:t>
      </w:r>
      <w:r>
        <w:rPr>
          <w:rFonts w:hint="eastAsia" w:ascii="宋体" w:hAnsi="宋体" w:cs="宋体"/>
          <w:sz w:val="24"/>
          <w:u w:val="single"/>
          <w:lang w:eastAsia="zh-CN"/>
        </w:rPr>
        <w:t>广州交易集团有限公司（广州公共资源交易中心）</w:t>
      </w:r>
      <w:r>
        <w:rPr>
          <w:rFonts w:hint="eastAsia" w:ascii="宋体" w:hAnsi="宋体" w:cs="宋体"/>
          <w:sz w:val="24"/>
        </w:rPr>
        <w:t>交易平台“项目查询（日程安排、答疑纪要）”专区公开发布。答疑纪要一经在</w:t>
      </w:r>
      <w:r>
        <w:rPr>
          <w:rFonts w:hint="eastAsia" w:ascii="宋体" w:hAnsi="宋体" w:cs="宋体"/>
          <w:sz w:val="24"/>
          <w:u w:val="single"/>
          <w:lang w:eastAsia="zh-CN"/>
        </w:rPr>
        <w:t>广州交易集团有限公司（广州公共资源交易中心）</w:t>
      </w:r>
      <w:r>
        <w:rPr>
          <w:rFonts w:hint="eastAsia" w:ascii="宋体" w:hAnsi="宋体" w:cs="宋体"/>
          <w:sz w:val="24"/>
        </w:rPr>
        <w:t>交易平台发布，视作已发放给所有投标人，以</w:t>
      </w:r>
      <w:r>
        <w:rPr>
          <w:rFonts w:hint="eastAsia" w:ascii="宋体" w:hAnsi="宋体" w:cs="宋体"/>
          <w:sz w:val="24"/>
          <w:u w:val="single"/>
          <w:lang w:eastAsia="zh-CN"/>
        </w:rPr>
        <w:t>广州交易集团有限公司（广州公共资源交易中心）</w:t>
      </w:r>
      <w:r>
        <w:rPr>
          <w:rFonts w:hint="eastAsia" w:ascii="宋体" w:hAnsi="宋体" w:cs="宋体"/>
          <w:sz w:val="24"/>
        </w:rPr>
        <w:t>交易平台上网发布时间作为送达时间。</w:t>
      </w:r>
    </w:p>
    <w:p>
      <w:pPr>
        <w:pStyle w:val="4"/>
        <w:spacing w:after="0" w:line="360" w:lineRule="auto"/>
        <w:ind w:firstLine="480" w:firstLineChars="200"/>
        <w:rPr>
          <w:rFonts w:ascii="宋体" w:hAnsi="宋体" w:cs="宋体"/>
          <w:sz w:val="24"/>
        </w:rPr>
      </w:pPr>
      <w:r>
        <w:rPr>
          <w:rFonts w:hint="eastAsia" w:ascii="宋体" w:hAnsi="宋体" w:cs="宋体"/>
          <w:sz w:val="24"/>
        </w:rPr>
        <w:t>9.3招标文件的修改内容为招标文件的组成部分。</w:t>
      </w:r>
    </w:p>
    <w:p>
      <w:pPr>
        <w:pStyle w:val="4"/>
        <w:spacing w:after="0" w:line="360" w:lineRule="auto"/>
        <w:ind w:firstLine="480" w:firstLineChars="200"/>
        <w:rPr>
          <w:rFonts w:ascii="宋体" w:hAnsi="宋体" w:cs="宋体"/>
          <w:sz w:val="24"/>
        </w:rPr>
      </w:pPr>
      <w:r>
        <w:rPr>
          <w:rFonts w:hint="eastAsia" w:ascii="宋体" w:hAnsi="宋体" w:cs="宋体"/>
          <w:sz w:val="24"/>
        </w:rPr>
        <w:t>9.4招标文件的澄清或修改均以</w:t>
      </w:r>
      <w:r>
        <w:rPr>
          <w:rFonts w:hint="eastAsia" w:ascii="宋体" w:hAnsi="宋体" w:cs="宋体"/>
          <w:sz w:val="24"/>
          <w:u w:val="single"/>
          <w:lang w:eastAsia="zh-CN"/>
        </w:rPr>
        <w:t>广州交易集团有限公司（广州公共资源交易中心）</w:t>
      </w:r>
      <w:r>
        <w:rPr>
          <w:rFonts w:hint="eastAsia" w:ascii="宋体" w:hAnsi="宋体" w:cs="宋体"/>
          <w:sz w:val="24"/>
        </w:rPr>
        <w:t>发布的内容为准。当招标文件的澄清、修改、补充等在同一内容的表述不一致时，以</w:t>
      </w:r>
      <w:r>
        <w:rPr>
          <w:rFonts w:hint="eastAsia" w:ascii="宋体" w:hAnsi="宋体" w:cs="宋体"/>
          <w:sz w:val="24"/>
          <w:u w:val="single"/>
          <w:lang w:eastAsia="zh-CN"/>
        </w:rPr>
        <w:t>广州交易集团有限公司（广州公共资源交易中心）</w:t>
      </w:r>
      <w:r>
        <w:rPr>
          <w:rFonts w:hint="eastAsia" w:ascii="宋体" w:hAnsi="宋体" w:cs="宋体"/>
          <w:sz w:val="24"/>
        </w:rPr>
        <w:t>最后发布的内容为准。</w:t>
      </w:r>
    </w:p>
    <w:p>
      <w:pPr>
        <w:pStyle w:val="4"/>
        <w:spacing w:after="0" w:line="360" w:lineRule="auto"/>
        <w:ind w:firstLine="480" w:firstLineChars="200"/>
        <w:rPr>
          <w:rFonts w:ascii="宋体" w:hAnsi="宋体" w:cs="宋体"/>
          <w:sz w:val="24"/>
        </w:rPr>
      </w:pPr>
      <w:r>
        <w:rPr>
          <w:rFonts w:hint="eastAsia" w:ascii="宋体" w:hAnsi="宋体" w:cs="宋体"/>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rFonts w:cs="宋体"/>
        </w:rPr>
      </w:pPr>
      <w:bookmarkStart w:id="8" w:name="_Toc27177"/>
      <w:bookmarkStart w:id="9" w:name="_Toc2272551"/>
      <w:r>
        <w:rPr>
          <w:rFonts w:hint="eastAsia" w:cs="宋体"/>
        </w:rPr>
        <w:t>（三）投标文件的编制</w:t>
      </w:r>
      <w:bookmarkEnd w:id="8"/>
      <w:bookmarkEnd w:id="9"/>
    </w:p>
    <w:p>
      <w:pPr>
        <w:pStyle w:val="4"/>
        <w:spacing w:after="0" w:line="360" w:lineRule="auto"/>
        <w:ind w:firstLine="482" w:firstLineChars="200"/>
        <w:rPr>
          <w:rFonts w:ascii="宋体" w:hAnsi="宋体" w:cs="宋体"/>
          <w:b/>
          <w:bCs/>
          <w:sz w:val="24"/>
        </w:rPr>
      </w:pPr>
      <w:r>
        <w:rPr>
          <w:rFonts w:hint="eastAsia" w:ascii="宋体" w:hAnsi="宋体" w:cs="宋体"/>
          <w:b/>
          <w:bCs/>
          <w:sz w:val="24"/>
        </w:rPr>
        <w:t>10．投标文件的语言及度量衡单位</w:t>
      </w:r>
    </w:p>
    <w:p>
      <w:pPr>
        <w:pStyle w:val="4"/>
        <w:spacing w:after="0" w:line="360" w:lineRule="auto"/>
        <w:ind w:firstLine="480" w:firstLineChars="200"/>
        <w:rPr>
          <w:rFonts w:ascii="宋体" w:hAnsi="宋体" w:cs="宋体"/>
          <w:sz w:val="24"/>
        </w:rPr>
      </w:pPr>
      <w:r>
        <w:rPr>
          <w:rFonts w:hint="eastAsia" w:ascii="宋体" w:hAnsi="宋体" w:cs="宋体"/>
          <w:sz w:val="24"/>
        </w:rPr>
        <w:t>10.1 投标文件和与投标有关的所有文件均应使用中文。</w:t>
      </w:r>
    </w:p>
    <w:p>
      <w:pPr>
        <w:pStyle w:val="4"/>
        <w:spacing w:after="0" w:line="360" w:lineRule="auto"/>
        <w:ind w:firstLine="480" w:firstLineChars="200"/>
        <w:rPr>
          <w:rFonts w:ascii="宋体" w:hAnsi="宋体" w:cs="宋体"/>
          <w:sz w:val="24"/>
        </w:rPr>
      </w:pPr>
      <w:r>
        <w:rPr>
          <w:rFonts w:hint="eastAsia" w:ascii="宋体" w:hAnsi="宋体" w:cs="宋体"/>
          <w:sz w:val="24"/>
        </w:rPr>
        <w:t>10.2 除工程规范另有规定外，投标文件使用的度量衡单位，均采用中华人民共和国法定计量单位。</w:t>
      </w:r>
    </w:p>
    <w:p>
      <w:pPr>
        <w:pStyle w:val="4"/>
        <w:spacing w:after="0" w:line="360" w:lineRule="auto"/>
        <w:ind w:firstLine="482" w:firstLineChars="200"/>
        <w:rPr>
          <w:rFonts w:ascii="宋体" w:hAnsi="宋体" w:cs="宋体"/>
          <w:b/>
          <w:bCs/>
          <w:sz w:val="24"/>
        </w:rPr>
      </w:pPr>
      <w:r>
        <w:rPr>
          <w:rFonts w:hint="eastAsia" w:ascii="宋体" w:hAnsi="宋体" w:cs="宋体"/>
          <w:b/>
          <w:bCs/>
          <w:sz w:val="24"/>
        </w:rPr>
        <w:t>11．投标文件的组成</w:t>
      </w:r>
    </w:p>
    <w:p>
      <w:pPr>
        <w:pStyle w:val="4"/>
        <w:spacing w:after="0" w:line="360" w:lineRule="auto"/>
        <w:ind w:firstLine="480" w:firstLineChars="200"/>
        <w:rPr>
          <w:rFonts w:ascii="宋体" w:hAnsi="宋体" w:cs="宋体"/>
          <w:b/>
          <w:sz w:val="24"/>
        </w:rPr>
      </w:pPr>
      <w:r>
        <w:rPr>
          <w:rFonts w:hint="eastAsia" w:ascii="宋体" w:hAnsi="宋体" w:cs="宋体"/>
          <w:sz w:val="24"/>
        </w:rPr>
        <w:t>11.1 投标文件由技术部分（含资格审查文件）和经济部分二部分投标文件组成</w:t>
      </w:r>
      <w:r>
        <w:rPr>
          <w:rFonts w:hint="eastAsia" w:ascii="宋体" w:hAnsi="宋体" w:cs="宋体"/>
          <w:b/>
          <w:sz w:val="24"/>
        </w:rPr>
        <w:t>。</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11.2投标文件技术标部分主要包括下列内容（除注明原件外，均为清晰扫描件即可）:</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11.2.1广州建设工程施工招标投标书(需按招标文件第四章要求的格式填写，具体格式以《广州建设工程施工招标投标书》为准；电子投标管理软件编制的“广州建设工程施工招标投标书”不作为否决投标的条件。</w:t>
      </w:r>
    </w:p>
    <w:p>
      <w:pPr>
        <w:tabs>
          <w:tab w:val="left" w:pos="1125"/>
        </w:tabs>
        <w:spacing w:line="360" w:lineRule="auto"/>
        <w:ind w:firstLine="480" w:firstLineChars="200"/>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1</w:t>
      </w:r>
      <w:r>
        <w:rPr>
          <w:rFonts w:hint="eastAsia" w:ascii="宋体" w:hAnsi="宋体" w:cs="宋体"/>
          <w:bCs/>
          <w:sz w:val="24"/>
        </w:rPr>
        <w:t>.2.2资格审查文件：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 xml:space="preserve">（1）投标人声明（提交原件扫描件）（须按本招标公告附件一的内容签署盖章）； </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（2）法定代表人证明书、法定代表人签字或盖章的本投标文件授权委托证明书（提交原件扫描件）（格式见第四章）；</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（3）企业营业执照（取自库内上传件）；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（4）企业资质证书（取自库内上传件）；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（5）建筑施工企业安全生产许可证（取自库内上传件）；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（6）项目负责人（按网上投标登记时选择拟投标的项目负责人）</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（7）专职安全员（按网上投标登记时选择拟投标的专职安全员）</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（8）拟委派技术负责人的职称证书（提供清晰扫描件或平台内上传件）；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 xml:space="preserve">（9）拟委派项目负责人的建造师资格证书（取自库内上传件）； </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（10）项目负责人安全培训考核合格证明或在有效期内的安全考核合格证书（B类）或建筑施工企业项目负责人安全生产考核合格证书（取自平台内上传件）；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（11）专职安全员须具有在有效期内的安全生产考核合格证（C类）或建筑施工企业专职安全生产管理人员安全生产考核合格证书（C3）（取自平台内上传件），项目负责人和安全员不为同一人；</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（12）资格审查前，投标人须在广州市住房和城乡建设局建立企业信用档案，拟担任本工程项目负责人、技术负责人、专职安全员须是本企业信用档案中的在册人员。</w:t>
      </w:r>
    </w:p>
    <w:p>
      <w:pPr>
        <w:tabs>
          <w:tab w:val="left" w:pos="1125"/>
        </w:tabs>
        <w:spacing w:line="360" w:lineRule="auto"/>
        <w:ind w:firstLine="480" w:firstLineChars="200"/>
        <w:rPr>
          <w:rFonts w:ascii="宋体" w:hAnsi="宋体" w:cs="宋体"/>
          <w:bCs/>
          <w:strike/>
          <w:sz w:val="24"/>
          <w:u w:val="single"/>
        </w:rPr>
      </w:pPr>
      <w:r>
        <w:rPr>
          <w:rFonts w:hint="eastAsia" w:ascii="宋体" w:hAnsi="宋体" w:cs="宋体"/>
          <w:bCs/>
          <w:strike/>
          <w:sz w:val="24"/>
          <w:u w:val="single"/>
        </w:rPr>
        <w:t>（13）列明主办单位的联合体工作协议（采用联合体投标时需递交，投标人拟任本工程项目负责人应为联合体主办方信用档案中的在册人员，联合体工作协议应明确约定各方拟承担的工作和责任）；；</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u w:val="single"/>
        </w:rPr>
        <w:t>（1</w:t>
      </w:r>
      <w:r>
        <w:rPr>
          <w:rFonts w:hint="eastAsia" w:ascii="宋体" w:hAnsi="宋体" w:cs="宋体"/>
          <w:bCs/>
          <w:sz w:val="24"/>
          <w:u w:val="single"/>
          <w:lang w:val="en-US" w:eastAsia="zh-CN"/>
        </w:rPr>
        <w:t>3</w:t>
      </w:r>
      <w:r>
        <w:rPr>
          <w:rFonts w:hint="eastAsia" w:ascii="宋体" w:hAnsi="宋体" w:cs="宋体"/>
          <w:bCs/>
          <w:sz w:val="24"/>
          <w:u w:val="single"/>
        </w:rPr>
        <w:t>）未被列入拖欠农民工工资失信联合惩戒对象名单（投标人无需提供资料，按</w:t>
      </w:r>
      <w:r>
        <w:rPr>
          <w:rFonts w:hint="eastAsia" w:ascii="宋体" w:hAnsi="宋体" w:cs="宋体"/>
          <w:bCs/>
          <w:sz w:val="24"/>
          <w:u w:val="single"/>
          <w:lang w:eastAsia="zh-CN"/>
        </w:rPr>
        <w:t>广州交易集团有限公司（广州公共资源交易中心）</w:t>
      </w:r>
      <w:r>
        <w:rPr>
          <w:rFonts w:hint="eastAsia" w:ascii="宋体" w:hAnsi="宋体" w:cs="宋体"/>
          <w:bCs/>
          <w:sz w:val="24"/>
          <w:u w:val="single"/>
        </w:rPr>
        <w:t>交易系统比对的结果进行评审）。</w:t>
      </w:r>
    </w:p>
    <w:p>
      <w:pPr>
        <w:tabs>
          <w:tab w:val="left" w:pos="1125"/>
        </w:tabs>
        <w:spacing w:line="360" w:lineRule="auto"/>
        <w:ind w:firstLine="480" w:firstLineChars="200"/>
        <w:rPr>
          <w:rFonts w:ascii="宋体" w:hAnsi="宋体" w:cs="宋体"/>
          <w:bCs/>
          <w:strike/>
          <w:sz w:val="24"/>
          <w:u w:val="single"/>
        </w:rPr>
      </w:pPr>
      <w:r>
        <w:rPr>
          <w:rFonts w:hint="eastAsia" w:ascii="宋体" w:hAnsi="宋体" w:cs="宋体"/>
          <w:bCs/>
          <w:strike/>
          <w:sz w:val="24"/>
          <w:u w:val="single"/>
        </w:rPr>
        <w:t xml:space="preserve">（15）本工程不接受被列入黄埔区区不良记录（处罚有效期内）的单位（联合体各成员）或个人（指项目负责人）投标，不良记录具体名单以资格审查时广州市黄埔区人民政府、广州开发区管委会网站的区建设局网页“建筑活动不良行为记录”栏目（网址：  http://www.hp.gov.cn/gzjg/qzfgwhgzbm/qzfhcxjsj10/jzhdblxwjl/ ）公布名单为准。若资格审查时网址有变化，以最新网址为准。 </w:t>
      </w:r>
    </w:p>
    <w:p>
      <w:pPr>
        <w:tabs>
          <w:tab w:val="left" w:pos="1125"/>
        </w:tabs>
        <w:spacing w:line="360" w:lineRule="auto"/>
        <w:ind w:firstLine="480" w:firstLineChars="200"/>
        <w:rPr>
          <w:rFonts w:ascii="宋体" w:hAnsi="宋体" w:cs="宋体"/>
          <w:bCs/>
          <w:strike/>
          <w:sz w:val="24"/>
          <w:u w:val="single"/>
        </w:rPr>
      </w:pPr>
      <w:r>
        <w:rPr>
          <w:rFonts w:hint="eastAsia" w:ascii="宋体" w:hAnsi="宋体" w:cs="宋体"/>
          <w:bCs/>
          <w:strike/>
          <w:sz w:val="24"/>
          <w:u w:val="single"/>
        </w:rPr>
        <w:t>（16）联合体投标的，需附联合体协议书；</w:t>
      </w:r>
    </w:p>
    <w:p>
      <w:pPr>
        <w:tabs>
          <w:tab w:val="left" w:pos="1125"/>
        </w:tabs>
        <w:spacing w:line="360" w:lineRule="auto"/>
        <w:ind w:firstLine="480" w:firstLineChars="200"/>
        <w:rPr>
          <w:rFonts w:ascii="宋体" w:hAnsi="宋体" w:cs="宋体"/>
          <w:bCs/>
          <w:sz w:val="24"/>
        </w:rPr>
      </w:pPr>
      <w:r>
        <w:rPr>
          <w:rFonts w:hint="eastAsia" w:ascii="宋体" w:hAnsi="宋体" w:cs="宋体"/>
          <w:bCs/>
          <w:sz w:val="24"/>
          <w:u w:val="single"/>
        </w:rPr>
        <w:t>（1</w:t>
      </w:r>
      <w:r>
        <w:rPr>
          <w:rFonts w:hint="eastAsia" w:ascii="宋体" w:hAnsi="宋体" w:cs="宋体"/>
          <w:bCs/>
          <w:sz w:val="24"/>
          <w:u w:val="single"/>
          <w:lang w:val="en-US" w:eastAsia="zh-CN"/>
        </w:rPr>
        <w:t>4</w:t>
      </w:r>
      <w:r>
        <w:rPr>
          <w:rFonts w:hint="eastAsia" w:ascii="宋体" w:hAnsi="宋体" w:cs="宋体"/>
          <w:bCs/>
          <w:sz w:val="24"/>
          <w:u w:val="single"/>
        </w:rPr>
        <w:t>）投标人认为应提交的其他资料</w:t>
      </w:r>
      <w:r>
        <w:rPr>
          <w:rFonts w:hint="eastAsia" w:ascii="宋体" w:hAnsi="宋体" w:cs="宋体"/>
          <w:bCs/>
          <w:sz w:val="24"/>
        </w:rPr>
        <w:t>。</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11.2.3 项目管理机构配备。</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（1）</w:t>
      </w:r>
      <w:r>
        <w:rPr>
          <w:rFonts w:hint="eastAsia" w:ascii="宋体" w:hAnsi="宋体" w:cs="宋体"/>
          <w:bCs/>
          <w:sz w:val="24"/>
          <w:u w:val="single"/>
        </w:rPr>
        <w:t>投标人应列出该项目工程的施工组织机构构成和画出机构框架图及其负责人（见本招标文件第四章“技术标投标文件格式”格式五）；</w:t>
      </w:r>
    </w:p>
    <w:p>
      <w:pPr>
        <w:tabs>
          <w:tab w:val="left" w:pos="1125"/>
        </w:tabs>
        <w:spacing w:line="360" w:lineRule="auto"/>
        <w:ind w:firstLine="480" w:firstLineChars="200"/>
        <w:rPr>
          <w:rFonts w:ascii="宋体" w:hAnsi="宋体" w:cs="宋体"/>
          <w:bCs/>
          <w:sz w:val="24"/>
          <w:highlight w:val="yellow"/>
          <w:u w:val="single"/>
        </w:rPr>
      </w:pPr>
      <w:r>
        <w:rPr>
          <w:rFonts w:hint="eastAsia" w:ascii="宋体" w:hAnsi="宋体" w:cs="宋体"/>
          <w:bCs/>
          <w:sz w:val="24"/>
        </w:rPr>
        <w:t>（2）</w:t>
      </w:r>
      <w:r>
        <w:rPr>
          <w:rFonts w:hint="eastAsia" w:ascii="宋体" w:hAnsi="宋体" w:cs="宋体"/>
          <w:bCs/>
          <w:sz w:val="24"/>
          <w:u w:val="single"/>
        </w:rPr>
        <w:t>投标人应详细列出该施工组织机构中主要成员的名单、简历资料、职务职称和在本项目中拟担任的职务等资料，并附上有关证明材料扫描件（见本招标文件第四章“技术标投标文件格式”格式六《投入主要人员汇总表》和格式七《主要人员简历表》）；</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 xml:space="preserve">11.2.4 </w:t>
      </w:r>
      <w:r>
        <w:rPr>
          <w:rFonts w:hint="eastAsia" w:ascii="宋体" w:hAnsi="宋体" w:cs="宋体"/>
          <w:bCs/>
          <w:sz w:val="24"/>
          <w:u w:val="single"/>
        </w:rPr>
        <w:t>施工组织设计（见本招标文件第四章“技术标投标文件格式”格式九）。（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11.2.5</w:t>
      </w:r>
      <w:r>
        <w:rPr>
          <w:rFonts w:hint="eastAsia" w:ascii="宋体" w:hAnsi="宋体" w:cs="宋体"/>
          <w:bCs/>
          <w:sz w:val="24"/>
          <w:u w:val="single"/>
        </w:rPr>
        <w:t xml:space="preserve"> 招标文件/合同版本响应承诺书（见本招标文件第四章“技术标投标文件格式”格式十）。</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 xml:space="preserve">11.2.6 </w:t>
      </w:r>
      <w:r>
        <w:rPr>
          <w:rFonts w:hint="eastAsia" w:ascii="宋体" w:hAnsi="宋体" w:cs="宋体"/>
          <w:bCs/>
          <w:sz w:val="24"/>
          <w:u w:val="single"/>
        </w:rPr>
        <w:t>按照招标文件要求填写的《参与编制技术标投标文件人员名单》（见本招标文件第四章“技术标投标文件格式”格式四）。</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 xml:space="preserve">11.2.7 </w:t>
      </w:r>
      <w:r>
        <w:rPr>
          <w:rFonts w:hint="eastAsia" w:ascii="宋体" w:hAnsi="宋体" w:cs="宋体"/>
          <w:bCs/>
          <w:sz w:val="24"/>
          <w:u w:val="single"/>
        </w:rPr>
        <w:t>《投标函》（见本招标文件第四章“技术标投标文件格式”格式八）。</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11.2.8</w:t>
      </w:r>
      <w:r>
        <w:rPr>
          <w:rFonts w:hint="eastAsia" w:ascii="宋体" w:hAnsi="宋体" w:cs="宋体"/>
          <w:bCs/>
          <w:sz w:val="24"/>
          <w:u w:val="single"/>
        </w:rPr>
        <w:t>投标人承接过的类似项目业绩（见本招标文件第四章“技术标投标文件格式”格式十一）。</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 xml:space="preserve">11.2.9 </w:t>
      </w:r>
      <w:r>
        <w:rPr>
          <w:rFonts w:hint="eastAsia" w:ascii="宋体" w:hAnsi="宋体" w:cs="宋体"/>
          <w:bCs/>
          <w:sz w:val="24"/>
          <w:u w:val="single"/>
        </w:rPr>
        <w:t>投标人获奖情况表（见本招标文件第四章“技术标投标文件格式”格式十二）。</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 xml:space="preserve">11.2.10 </w:t>
      </w:r>
      <w:r>
        <w:rPr>
          <w:rFonts w:hint="eastAsia" w:ascii="宋体" w:hAnsi="宋体" w:cs="宋体"/>
          <w:bCs/>
          <w:sz w:val="24"/>
          <w:u w:val="single"/>
        </w:rPr>
        <w:t>《承诺书》（见本招标文件第四章“技术标投标文件格式”格式十三）。</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11.2.11</w:t>
      </w:r>
      <w:r>
        <w:rPr>
          <w:rFonts w:hint="eastAsia" w:ascii="宋体" w:hAnsi="宋体" w:cs="宋体"/>
          <w:bCs/>
          <w:sz w:val="24"/>
          <w:u w:val="single"/>
        </w:rPr>
        <w:t xml:space="preserve"> 危险性较大的分部分项工程清单及超过一定规模的危险性较大的分部分项工程清单（见本招标文件第四章“技术标投标文件格式”格式十四）。</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 xml:space="preserve">11.2.12 </w:t>
      </w:r>
      <w:r>
        <w:rPr>
          <w:rFonts w:hint="eastAsia" w:ascii="宋体" w:hAnsi="宋体" w:cs="宋体"/>
          <w:bCs/>
          <w:sz w:val="24"/>
          <w:u w:val="single"/>
        </w:rPr>
        <w:t>投标保证金（格式可自定）扫描件。</w:t>
      </w:r>
    </w:p>
    <w:p>
      <w:pPr>
        <w:tabs>
          <w:tab w:val="left" w:pos="1125"/>
        </w:tabs>
        <w:spacing w:line="360" w:lineRule="auto"/>
        <w:ind w:firstLine="480" w:firstLineChars="200"/>
        <w:rPr>
          <w:rFonts w:ascii="宋体" w:hAnsi="宋体" w:cs="宋体"/>
          <w:bCs/>
          <w:sz w:val="24"/>
          <w:u w:val="single"/>
        </w:rPr>
      </w:pPr>
      <w:r>
        <w:rPr>
          <w:rFonts w:hint="eastAsia" w:ascii="宋体" w:hAnsi="宋体" w:cs="宋体"/>
          <w:bCs/>
          <w:sz w:val="24"/>
        </w:rPr>
        <w:t>11.2.13</w:t>
      </w:r>
      <w:r>
        <w:rPr>
          <w:rFonts w:hint="eastAsia" w:ascii="宋体" w:hAnsi="宋体" w:cs="宋体"/>
          <w:bCs/>
          <w:sz w:val="24"/>
          <w:u w:val="single"/>
        </w:rPr>
        <w:t>其他资料（其他投标人认为应该提供的资料）。</w:t>
      </w:r>
    </w:p>
    <w:p>
      <w:pPr>
        <w:tabs>
          <w:tab w:val="left" w:pos="1125"/>
        </w:tabs>
        <w:spacing w:line="360" w:lineRule="auto"/>
        <w:ind w:firstLine="480" w:firstLineChars="200"/>
        <w:rPr>
          <w:rFonts w:ascii="宋体" w:hAnsi="宋体" w:cs="宋体"/>
          <w:sz w:val="24"/>
          <w:szCs w:val="24"/>
        </w:rPr>
      </w:pPr>
      <w:r>
        <w:rPr>
          <w:rFonts w:hint="eastAsia" w:ascii="宋体" w:hAnsi="宋体" w:cs="宋体"/>
          <w:sz w:val="24"/>
          <w:szCs w:val="24"/>
        </w:rPr>
        <w:t>11.3 经济标投标文件主要包括下列内容：</w:t>
      </w:r>
    </w:p>
    <w:p>
      <w:pPr>
        <w:tabs>
          <w:tab w:val="left" w:pos="1125"/>
        </w:tabs>
        <w:spacing w:line="360" w:lineRule="auto"/>
        <w:ind w:firstLine="480" w:firstLineChars="200"/>
        <w:rPr>
          <w:rFonts w:ascii="宋体" w:hAnsi="宋体" w:cs="宋体"/>
          <w:sz w:val="24"/>
          <w:szCs w:val="24"/>
        </w:rPr>
      </w:pPr>
      <w:r>
        <w:rPr>
          <w:rFonts w:hint="eastAsia" w:ascii="宋体" w:hAnsi="宋体" w:cs="宋体"/>
          <w:sz w:val="24"/>
          <w:szCs w:val="24"/>
        </w:rPr>
        <w:t>11.3.1经济投标文件(按招标文件的要求填写)。</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u w:val="single"/>
        </w:rPr>
        <w:t>（投标报价的工程量清单的组成、格式等由</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u w:val="single"/>
        </w:rPr>
        <w:t>的投标文件管理软件自动生成）</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1.3.2.1</w:t>
      </w:r>
      <w:r>
        <w:rPr>
          <w:rFonts w:hint="eastAsia" w:ascii="宋体" w:hAnsi="宋体" w:cs="宋体"/>
          <w:sz w:val="24"/>
          <w:szCs w:val="24"/>
          <w:u w:val="single"/>
        </w:rPr>
        <w:t>各投标人在编制投标报价时，应根据本工程的招标图、招标人提供的招标文件（含包定义及技术规格书）和工程量清单、现场踏勘情况、投标人的深化图纸、拟订的施工组织设计、实际施工条件、当地及其它相关资料，结合自身实力、考虑市场竞争及风险等一切因素自行报价。按照固定总价包干方式进行，以招标图纸表述内容为准（若有图纸不完善情况，投标人须自行深化设计，并在投标文件中提供相关深化图纸作为报价依据），招标文件提供的工程量清单仅供参考，除非发生招标人要求的设计变更，合同价格不可调整。</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1.3.2.2</w:t>
      </w:r>
      <w:r>
        <w:rPr>
          <w:rFonts w:hint="eastAsia" w:ascii="宋体" w:hAnsi="宋体" w:cs="宋体"/>
          <w:sz w:val="24"/>
          <w:szCs w:val="24"/>
          <w:u w:val="single"/>
        </w:rPr>
        <w:t>工程量清单报价：</w:t>
      </w:r>
      <w:r>
        <w:rPr>
          <w:rFonts w:ascii="宋体" w:hAnsi="宋体" w:cs="宋体"/>
          <w:sz w:val="24"/>
          <w:szCs w:val="24"/>
          <w:u w:val="single"/>
        </w:rPr>
        <w:t>投标人按工程量清单中的子目和数量自行测算单价和合价，工程量清单中的数量和子目不能变更与调整。投标报价表格式中列明的所有需要填报的单价和合价，投标人均应填报，未填报视为此项费用已包含在报价表的其它细目中。</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1.3.2.3工程量清单外报价: 投标人认为招标人提供的工程量清单数量、子目有误差或者工程列项有缺漏，以及投标人对</w:t>
      </w:r>
      <w:r>
        <w:rPr>
          <w:rFonts w:hint="eastAsia" w:ascii="宋体" w:hAnsi="宋体" w:cs="宋体"/>
          <w:sz w:val="24"/>
          <w:szCs w:val="24"/>
          <w:u w:val="single"/>
        </w:rPr>
        <w:t>招标</w:t>
      </w:r>
      <w:r>
        <w:rPr>
          <w:rFonts w:ascii="宋体" w:hAnsi="宋体" w:cs="宋体"/>
          <w:sz w:val="24"/>
          <w:szCs w:val="24"/>
          <w:u w:val="single"/>
        </w:rPr>
        <w:t>图纸进行</w:t>
      </w:r>
      <w:r>
        <w:rPr>
          <w:rFonts w:hint="eastAsia" w:ascii="宋体" w:hAnsi="宋体" w:cs="宋体"/>
          <w:sz w:val="24"/>
          <w:szCs w:val="24"/>
          <w:u w:val="single"/>
        </w:rPr>
        <w:t>深化</w:t>
      </w:r>
      <w:r>
        <w:rPr>
          <w:rFonts w:ascii="宋体" w:hAnsi="宋体" w:cs="宋体"/>
          <w:sz w:val="24"/>
          <w:szCs w:val="24"/>
          <w:u w:val="single"/>
        </w:rPr>
        <w:t>设计的报价</w:t>
      </w:r>
      <w:r>
        <w:rPr>
          <w:rFonts w:hint="eastAsia" w:ascii="宋体" w:hAnsi="宋体" w:cs="宋体"/>
          <w:sz w:val="24"/>
          <w:szCs w:val="24"/>
          <w:u w:val="single"/>
        </w:rPr>
        <w:t>在工程量清单外报价中增列</w:t>
      </w:r>
      <w:r>
        <w:rPr>
          <w:rFonts w:ascii="宋体" w:hAnsi="宋体" w:cs="宋体"/>
          <w:sz w:val="24"/>
          <w:szCs w:val="24"/>
          <w:u w:val="single"/>
        </w:rPr>
        <w:t>。一旦中标，中标人不能以任何“未发现诸如此类的误差或缺漏”为由要求招标人调整其工程总价。投标人漏项或工程量漏算部分，招标人将不予支付，并认为此项目费用已包括在其他子目的报价中或投标人免费提供此项服务。</w:t>
      </w:r>
      <w:r>
        <w:rPr>
          <w:rFonts w:hint="eastAsia" w:ascii="宋体" w:hAnsi="宋体" w:cs="宋体"/>
          <w:sz w:val="24"/>
          <w:szCs w:val="24"/>
          <w:u w:val="single"/>
        </w:rPr>
        <w:t>投标人需考虑一切风险因素自行报价。</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1.3.2.4</w:t>
      </w:r>
      <w:r>
        <w:rPr>
          <w:rFonts w:hint="eastAsia" w:ascii="宋体" w:hAnsi="宋体" w:cs="宋体"/>
          <w:sz w:val="24"/>
          <w:szCs w:val="24"/>
          <w:u w:val="single"/>
        </w:rPr>
        <w:t>投标人的投标报价，应是本招标文件和合同条件上所列的各项内容中所述的全部，不得以任何理由予以重复，并以投标人在工程报价单中提出的综合单价为依据。投标人应根据招标文件、工程量清单及清单计价规范的要求，并结合现场实际情况自行报价，招标控制价下挂定额仅是组成控制价的一种方式，供投标人参考，若有明显不合理或者错误的，投标人应在投标质疑中提出。控制价下挂定额不作为合同价调整的依据。</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招标图纸上有的内容（招标图纸的要求优先于工程量清单列明的要求），而工程量清单上没有列出的，投标人在质疑时可以提出。如果是招标图纸、招标文件中包含，工程量清单未包含或与图纸描述不一致，而投标人在质疑过程中又未提出的，视为投标人是在充分了解招标人的所有要求及现场实际情况后进行的报价，并已考虑在其他报价中，且视为投标人的报价已包含投标人未提出质疑、工程量清单上没有列出但属于招标图纸、招标文件中包含的工作内容。投标人任何漏项、漏报、少报、错报所产生的后果，招标人均不承担责任、在结算时不予考虑。</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1.3.2.5</w:t>
      </w:r>
      <w:r>
        <w:rPr>
          <w:rFonts w:hint="eastAsia" w:ascii="宋体" w:hAnsi="宋体" w:cs="宋体"/>
          <w:sz w:val="24"/>
          <w:szCs w:val="24"/>
          <w:u w:val="single"/>
        </w:rPr>
        <w:t>投标人应按工程报价单中列出的工程项目填报综合单价和合价。投标人未填综合单价或合价的工程项目，将被视为该项费用已包括在其它有价款的综合单价或合价内，任何与此有关的工程价款，招标人将不另行支付。工程建设标准和技术规范要求的费用应包括在投标报价中。</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1.3.2.6</w:t>
      </w:r>
      <w:r>
        <w:rPr>
          <w:rFonts w:hint="eastAsia" w:ascii="宋体" w:hAnsi="宋体" w:cs="宋体"/>
          <w:sz w:val="24"/>
          <w:szCs w:val="24"/>
          <w:u w:val="single"/>
        </w:rPr>
        <w:t>投标人应先到工地踏勘以充分了解工地位置、道路、储存空间、装卸限制及任何其它足以影响投标报价的情况。如投标人通过现场考查和认真核对招标图纸等招标资料后，认为尚有其他措施项目需在措施费用清单中开列，可自行列项增加，任何因忽视或误解工地情况而导致的索赔或工期延长申请将不获批准。</w:t>
      </w:r>
    </w:p>
    <w:p>
      <w:pPr>
        <w:tabs>
          <w:tab w:val="left" w:pos="1125"/>
        </w:tabs>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w:t>
      </w:r>
      <w:r>
        <w:rPr>
          <w:rFonts w:ascii="宋体" w:hAnsi="宋体" w:cs="宋体"/>
          <w:sz w:val="24"/>
          <w:szCs w:val="24"/>
          <w:u w:val="single"/>
        </w:rPr>
        <w:t>1.3.2.7</w:t>
      </w:r>
      <w:r>
        <w:rPr>
          <w:rFonts w:hint="eastAsia" w:ascii="宋体" w:hAnsi="宋体" w:cs="宋体"/>
          <w:sz w:val="24"/>
          <w:szCs w:val="24"/>
          <w:u w:val="single"/>
        </w:rPr>
        <w:t>除非招标人通过修改招标文件予以更正，否则，投标人应按工程报价单中的项目和数量进行报价。</w:t>
      </w:r>
    </w:p>
    <w:p>
      <w:pPr>
        <w:tabs>
          <w:tab w:val="left" w:pos="1125"/>
        </w:tabs>
        <w:spacing w:line="360" w:lineRule="auto"/>
        <w:ind w:firstLine="420" w:firstLineChars="200"/>
        <w:rPr>
          <w:rFonts w:ascii="宋体" w:hAnsi="宋体" w:cs="宋体"/>
        </w:rPr>
      </w:pPr>
      <w:r>
        <w:rPr>
          <w:rFonts w:hint="eastAsia" w:ascii="宋体" w:hAnsi="宋体" w:cs="宋体"/>
        </w:rPr>
        <w:t>11.3.3</w:t>
      </w:r>
      <w:r>
        <w:rPr>
          <w:rFonts w:hint="eastAsia" w:ascii="宋体" w:hAnsi="宋体" w:cs="宋体"/>
          <w:sz w:val="24"/>
          <w:szCs w:val="24"/>
          <w:u w:val="single"/>
        </w:rPr>
        <w:t>按照招标文件要求填写的《参与编制经济标投标文件人员名单》（</w:t>
      </w:r>
      <w:r>
        <w:rPr>
          <w:rFonts w:hint="eastAsia" w:ascii="宋体" w:hAnsi="宋体" w:cs="宋体"/>
          <w:bCs/>
          <w:sz w:val="24"/>
          <w:u w:val="single"/>
        </w:rPr>
        <w:t>见本招标文件第四章“经济标投标文件格式”格式三）</w:t>
      </w:r>
      <w:r>
        <w:rPr>
          <w:rFonts w:hint="eastAsia" w:ascii="宋体" w:hAnsi="宋体" w:cs="宋体"/>
        </w:rPr>
        <w:t>。</w:t>
      </w:r>
    </w:p>
    <w:p>
      <w:pPr>
        <w:tabs>
          <w:tab w:val="left" w:pos="1125"/>
        </w:tabs>
        <w:spacing w:line="360" w:lineRule="auto"/>
        <w:ind w:firstLine="420" w:firstLineChars="200"/>
        <w:rPr>
          <w:rFonts w:ascii="宋体" w:hAnsi="宋体" w:cs="宋体"/>
        </w:rPr>
      </w:pPr>
      <w:r>
        <w:rPr>
          <w:rFonts w:hint="eastAsia" w:ascii="宋体" w:hAnsi="宋体" w:cs="宋体"/>
        </w:rPr>
        <w:t>11.3.4</w:t>
      </w:r>
      <w:r>
        <w:rPr>
          <w:rFonts w:hint="eastAsia" w:ascii="宋体" w:hAnsi="宋体" w:cs="宋体"/>
          <w:sz w:val="24"/>
          <w:szCs w:val="24"/>
          <w:u w:val="single"/>
        </w:rPr>
        <w:t>《对投标文件编制的承诺》（</w:t>
      </w:r>
      <w:r>
        <w:rPr>
          <w:rFonts w:hint="eastAsia" w:ascii="宋体" w:hAnsi="宋体" w:cs="宋体"/>
          <w:bCs/>
          <w:sz w:val="24"/>
          <w:u w:val="single"/>
        </w:rPr>
        <w:t>见本招标文件第四章“经济标投标文件格式”格式四）</w:t>
      </w:r>
      <w:r>
        <w:rPr>
          <w:rFonts w:hint="eastAsia" w:ascii="宋体" w:hAnsi="宋体" w:cs="宋体"/>
          <w:sz w:val="24"/>
          <w:szCs w:val="24"/>
          <w:u w:val="single"/>
        </w:rPr>
        <w:t>、投标人认为应提供的其他资料。</w:t>
      </w:r>
    </w:p>
    <w:p>
      <w:pPr>
        <w:tabs>
          <w:tab w:val="left" w:pos="1125"/>
        </w:tabs>
        <w:spacing w:line="360" w:lineRule="auto"/>
        <w:ind w:firstLine="480" w:firstLineChars="200"/>
        <w:rPr>
          <w:rFonts w:hint="eastAsia" w:ascii="宋体" w:hAnsi="宋体" w:cs="宋体"/>
          <w:b w:val="0"/>
          <w:kern w:val="2"/>
          <w:sz w:val="24"/>
          <w:szCs w:val="24"/>
          <w:u w:val="single"/>
        </w:rPr>
      </w:pPr>
      <w:r>
        <w:rPr>
          <w:rFonts w:hint="eastAsia" w:ascii="宋体" w:hAnsi="宋体" w:cs="宋体"/>
          <w:b w:val="0"/>
          <w:kern w:val="2"/>
          <w:sz w:val="24"/>
          <w:szCs w:val="24"/>
          <w:u w:val="single"/>
        </w:rPr>
        <w:t>11.4定标文件的组成（由投标人根据技术标定性评审表的内容自行编制）</w:t>
      </w:r>
    </w:p>
    <w:p>
      <w:pPr>
        <w:tabs>
          <w:tab w:val="left" w:pos="1125"/>
        </w:tabs>
        <w:spacing w:line="360" w:lineRule="auto"/>
        <w:ind w:firstLine="480" w:firstLineChars="200"/>
        <w:rPr>
          <w:rFonts w:hint="eastAsia" w:ascii="宋体" w:hAnsi="宋体" w:cs="宋体"/>
          <w:b w:val="0"/>
          <w:kern w:val="2"/>
          <w:sz w:val="24"/>
          <w:szCs w:val="24"/>
          <w:u w:val="single"/>
        </w:rPr>
      </w:pPr>
      <w:r>
        <w:rPr>
          <w:rFonts w:hint="eastAsia" w:ascii="宋体" w:hAnsi="宋体" w:cs="宋体"/>
          <w:b w:val="0"/>
          <w:kern w:val="2"/>
          <w:sz w:val="24"/>
          <w:szCs w:val="24"/>
          <w:u w:val="single"/>
        </w:rPr>
        <w:t>11.4.1企业规模及综合实力介绍；</w:t>
      </w:r>
    </w:p>
    <w:p>
      <w:pPr>
        <w:tabs>
          <w:tab w:val="left" w:pos="1125"/>
        </w:tabs>
        <w:spacing w:line="360" w:lineRule="auto"/>
        <w:ind w:firstLine="480" w:firstLineChars="200"/>
        <w:rPr>
          <w:rFonts w:hint="eastAsia" w:ascii="宋体" w:hAnsi="宋体" w:cs="宋体"/>
          <w:b w:val="0"/>
          <w:kern w:val="2"/>
          <w:sz w:val="24"/>
          <w:szCs w:val="24"/>
          <w:u w:val="single"/>
        </w:rPr>
      </w:pPr>
      <w:r>
        <w:rPr>
          <w:rFonts w:hint="eastAsia" w:ascii="宋体" w:hAnsi="宋体" w:cs="宋体"/>
          <w:b w:val="0"/>
          <w:kern w:val="2"/>
          <w:sz w:val="24"/>
          <w:szCs w:val="24"/>
          <w:u w:val="single"/>
        </w:rPr>
        <w:t>11.4.2投标人拟派项目管理团队成员情况；</w:t>
      </w:r>
    </w:p>
    <w:p>
      <w:pPr>
        <w:tabs>
          <w:tab w:val="left" w:pos="1125"/>
        </w:tabs>
        <w:spacing w:line="360" w:lineRule="auto"/>
        <w:ind w:firstLine="480" w:firstLineChars="200"/>
        <w:rPr>
          <w:rFonts w:hint="eastAsia" w:ascii="宋体" w:hAnsi="宋体" w:cs="宋体"/>
          <w:b w:val="0"/>
          <w:kern w:val="2"/>
          <w:sz w:val="24"/>
          <w:szCs w:val="24"/>
          <w:u w:val="single"/>
        </w:rPr>
      </w:pPr>
      <w:r>
        <w:rPr>
          <w:rFonts w:hint="eastAsia" w:ascii="宋体" w:hAnsi="宋体" w:cs="宋体"/>
          <w:b w:val="0"/>
          <w:kern w:val="2"/>
          <w:sz w:val="24"/>
          <w:szCs w:val="24"/>
          <w:u w:val="single"/>
        </w:rPr>
        <w:t>11.4.3施工组织设计；</w:t>
      </w:r>
    </w:p>
    <w:p>
      <w:pPr>
        <w:tabs>
          <w:tab w:val="left" w:pos="1125"/>
        </w:tabs>
        <w:spacing w:line="360" w:lineRule="auto"/>
        <w:ind w:firstLine="480" w:firstLineChars="200"/>
        <w:rPr>
          <w:rFonts w:hint="eastAsia" w:ascii="宋体" w:hAnsi="宋体" w:cs="宋体"/>
          <w:b w:val="0"/>
          <w:kern w:val="2"/>
          <w:sz w:val="24"/>
          <w:szCs w:val="24"/>
          <w:u w:val="single"/>
        </w:rPr>
      </w:pPr>
      <w:r>
        <w:rPr>
          <w:rFonts w:hint="eastAsia" w:ascii="宋体" w:hAnsi="宋体" w:cs="宋体"/>
          <w:b w:val="0"/>
          <w:kern w:val="2"/>
          <w:sz w:val="24"/>
          <w:szCs w:val="24"/>
          <w:u w:val="single"/>
        </w:rPr>
        <w:t>11.4.4投标价格（提供电子报价清单）；</w:t>
      </w:r>
    </w:p>
    <w:p>
      <w:pPr>
        <w:tabs>
          <w:tab w:val="left" w:pos="1125"/>
        </w:tabs>
        <w:spacing w:line="360" w:lineRule="auto"/>
        <w:ind w:firstLine="480" w:firstLineChars="200"/>
        <w:rPr>
          <w:rFonts w:hint="eastAsia" w:ascii="宋体" w:hAnsi="宋体" w:cs="宋体"/>
          <w:b w:val="0"/>
          <w:kern w:val="2"/>
          <w:sz w:val="24"/>
          <w:szCs w:val="24"/>
          <w:u w:val="single"/>
        </w:rPr>
      </w:pPr>
      <w:r>
        <w:rPr>
          <w:rFonts w:hint="eastAsia" w:ascii="宋体" w:hAnsi="宋体" w:cs="宋体"/>
          <w:b w:val="0"/>
          <w:kern w:val="2"/>
          <w:sz w:val="24"/>
          <w:szCs w:val="24"/>
          <w:u w:val="single"/>
        </w:rPr>
        <w:t>11.4.5投标人认为应该提供的其它资料。</w:t>
      </w:r>
    </w:p>
    <w:p>
      <w:pPr>
        <w:pStyle w:val="4"/>
        <w:spacing w:after="0" w:line="360" w:lineRule="auto"/>
        <w:ind w:firstLine="482" w:firstLineChars="200"/>
        <w:rPr>
          <w:rFonts w:ascii="宋体" w:hAnsi="宋体" w:cs="宋体"/>
          <w:b/>
          <w:bCs/>
          <w:sz w:val="24"/>
        </w:rPr>
      </w:pPr>
      <w:r>
        <w:rPr>
          <w:rFonts w:hint="eastAsia" w:ascii="宋体" w:hAnsi="宋体" w:cs="宋体"/>
          <w:b/>
          <w:bCs/>
          <w:sz w:val="24"/>
        </w:rPr>
        <w:t>12．投标文件格式</w:t>
      </w:r>
    </w:p>
    <w:p>
      <w:pPr>
        <w:pStyle w:val="4"/>
        <w:spacing w:after="0" w:line="360" w:lineRule="auto"/>
        <w:ind w:firstLine="480" w:firstLineChars="200"/>
        <w:rPr>
          <w:rFonts w:ascii="宋体" w:hAnsi="宋体" w:cs="宋体"/>
          <w:sz w:val="24"/>
        </w:rPr>
      </w:pPr>
      <w:r>
        <w:rPr>
          <w:rFonts w:hint="eastAsia" w:ascii="宋体" w:hAnsi="宋体" w:cs="宋体"/>
          <w:sz w:val="24"/>
        </w:rPr>
        <w:t>12.1 投标文件包括本须知第11条中规定的内容，投标人提交的投标文件应当使用招标文件所提供的投标文件全部格式（表格可以按同样格式扩展）。</w:t>
      </w:r>
    </w:p>
    <w:p>
      <w:pPr>
        <w:pStyle w:val="4"/>
        <w:spacing w:after="0" w:line="360" w:lineRule="auto"/>
        <w:ind w:firstLine="480" w:firstLineChars="200"/>
        <w:rPr>
          <w:rFonts w:ascii="宋体" w:hAnsi="宋体" w:cs="宋体"/>
          <w:sz w:val="24"/>
        </w:rPr>
      </w:pPr>
      <w:r>
        <w:rPr>
          <w:rFonts w:hint="eastAsia" w:ascii="宋体" w:hAnsi="宋体" w:cs="宋体"/>
          <w:sz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由广州投标文件管理软件系统生成的“工程量清单主表--工程量清单报价表”封面页和扉页可以仅采用单位数字证书加盖电子印章处理。按照交易平台关于全流程电子化项目的相关指南进行操作。详见：广州交易集团有限公司（广州公共资源交易中心）网站</w:t>
      </w:r>
      <w:r>
        <w:rPr>
          <w:rFonts w:hint="eastAsia" w:ascii="宋体" w:hAnsi="宋体" w:cs="宋体"/>
          <w:sz w:val="24"/>
          <w:szCs w:val="24"/>
        </w:rPr>
        <w:t>。</w:t>
      </w:r>
    </w:p>
    <w:p>
      <w:pPr>
        <w:pStyle w:val="4"/>
        <w:spacing w:after="0" w:line="360" w:lineRule="auto"/>
        <w:ind w:firstLine="480" w:firstLineChars="200"/>
        <w:rPr>
          <w:rFonts w:ascii="宋体" w:hAnsi="宋体" w:cs="宋体"/>
          <w:sz w:val="24"/>
        </w:rPr>
      </w:pPr>
      <w:r>
        <w:rPr>
          <w:rFonts w:hint="eastAsia" w:ascii="宋体" w:hAnsi="宋体" w:cs="宋体"/>
          <w:sz w:val="24"/>
        </w:rPr>
        <w:t>12.3</w:t>
      </w:r>
      <w:r>
        <w:rPr>
          <w:rFonts w:hint="eastAsia" w:ascii="宋体" w:hAnsi="宋体" w:cs="宋体"/>
          <w:bCs/>
          <w:sz w:val="24"/>
          <w:szCs w:val="24"/>
        </w:rPr>
        <w:t>投标文件应按</w:t>
      </w:r>
      <w:r>
        <w:rPr>
          <w:rFonts w:hint="eastAsia" w:ascii="宋体" w:hAnsi="宋体" w:cs="宋体"/>
          <w:sz w:val="24"/>
          <w:szCs w:val="24"/>
        </w:rPr>
        <w:t>照交易平台关于全流程电子化项目的相关指南进行编制，详见：</w:t>
      </w:r>
      <w:r>
        <w:rPr>
          <w:rFonts w:hint="eastAsia" w:ascii="宋体" w:hAnsi="宋体" w:cs="宋体"/>
          <w:bCs/>
          <w:sz w:val="24"/>
          <w:szCs w:val="24"/>
          <w:u w:val="single"/>
          <w:lang w:eastAsia="zh-CN"/>
        </w:rPr>
        <w:t>广州交易集团有限公司（广州公共资源交易中心）</w:t>
      </w:r>
      <w:r>
        <w:rPr>
          <w:rFonts w:hint="eastAsia" w:ascii="宋体" w:hAnsi="宋体" w:cs="宋体"/>
          <w:bCs/>
          <w:sz w:val="24"/>
          <w:szCs w:val="24"/>
          <w:u w:val="single"/>
        </w:rPr>
        <w:t>网站</w:t>
      </w:r>
      <w:r>
        <w:rPr>
          <w:rFonts w:hint="eastAsia" w:ascii="宋体" w:hAnsi="宋体" w:cs="宋体"/>
          <w:sz w:val="24"/>
        </w:rPr>
        <w:t xml:space="preserve">。               </w:t>
      </w:r>
    </w:p>
    <w:p>
      <w:pPr>
        <w:pStyle w:val="4"/>
        <w:spacing w:after="0" w:line="360" w:lineRule="auto"/>
        <w:ind w:firstLine="480" w:firstLineChars="200"/>
        <w:rPr>
          <w:rFonts w:ascii="宋体" w:hAnsi="宋体" w:cs="宋体"/>
          <w:sz w:val="24"/>
        </w:rPr>
      </w:pPr>
      <w:r>
        <w:rPr>
          <w:rFonts w:hint="eastAsia" w:ascii="宋体" w:hAnsi="宋体" w:cs="宋体"/>
          <w:bCs/>
          <w:sz w:val="24"/>
          <w:szCs w:val="24"/>
        </w:rPr>
        <w:t>如不按上述要求编制引起系统无法检索、读取相关信息的，其后果由投标人承担。</w:t>
      </w:r>
    </w:p>
    <w:p>
      <w:pPr>
        <w:pStyle w:val="4"/>
        <w:spacing w:after="0" w:line="360" w:lineRule="auto"/>
        <w:ind w:firstLine="482" w:firstLineChars="200"/>
        <w:rPr>
          <w:rFonts w:ascii="宋体" w:hAnsi="宋体" w:cs="宋体"/>
          <w:b/>
          <w:bCs/>
          <w:sz w:val="24"/>
        </w:rPr>
      </w:pPr>
      <w:r>
        <w:rPr>
          <w:rFonts w:hint="eastAsia" w:ascii="宋体" w:hAnsi="宋体" w:cs="宋体"/>
          <w:b/>
          <w:bCs/>
          <w:sz w:val="24"/>
        </w:rPr>
        <w:t>13．投标报价及造价承包和变更结算方式</w:t>
      </w:r>
    </w:p>
    <w:p>
      <w:pPr>
        <w:pStyle w:val="4"/>
        <w:spacing w:after="0" w:line="360" w:lineRule="auto"/>
        <w:ind w:firstLine="480" w:firstLineChars="200"/>
        <w:rPr>
          <w:rFonts w:ascii="宋体" w:hAnsi="宋体" w:cs="宋体"/>
          <w:sz w:val="24"/>
        </w:rPr>
      </w:pPr>
      <w:r>
        <w:rPr>
          <w:rFonts w:hint="eastAsia" w:ascii="宋体" w:hAnsi="宋体" w:cs="宋体"/>
          <w:sz w:val="24"/>
          <w:szCs w:val="24"/>
        </w:rPr>
        <w:t>13.1本工程的投标总报价采用投标须知前附表第12项所规定的方式。</w:t>
      </w:r>
      <w:r>
        <w:rPr>
          <w:rFonts w:hint="eastAsia" w:ascii="宋体" w:hAnsi="宋体" w:cs="宋体"/>
          <w:sz w:val="24"/>
          <w:szCs w:val="24"/>
          <w:u w:val="single"/>
        </w:rPr>
        <w:t>投标文件中的大写金额和小写金额不一致的，以大写金额为准。</w:t>
      </w:r>
      <w:r>
        <w:rPr>
          <w:rFonts w:hint="eastAsia" w:ascii="宋体" w:hAnsi="宋体" w:cs="宋体"/>
          <w:sz w:val="24"/>
          <w:szCs w:val="24"/>
        </w:rPr>
        <w:t>投标报价精</w:t>
      </w:r>
      <w:r>
        <w:rPr>
          <w:rFonts w:hint="eastAsia" w:ascii="宋体" w:hAnsi="宋体" w:cs="宋体"/>
          <w:color w:val="000000" w:themeColor="text1"/>
          <w:sz w:val="24"/>
          <w:szCs w:val="24"/>
        </w:rPr>
        <w:t>确到“分”。</w:t>
      </w:r>
      <w:r>
        <w:rPr>
          <w:rFonts w:hint="eastAsia" w:ascii="宋体" w:hAnsi="宋体"/>
          <w:color w:val="000000" w:themeColor="text1"/>
          <w:sz w:val="24"/>
          <w:u w:val="single"/>
        </w:rPr>
        <w:t>投标人的投标总报价超过招标人</w:t>
      </w:r>
      <w:r>
        <w:rPr>
          <w:rFonts w:hint="eastAsia" w:ascii="宋体" w:hAnsi="宋体" w:cs="宋体"/>
          <w:color w:val="000000" w:themeColor="text1"/>
          <w:sz w:val="24"/>
          <w:szCs w:val="24"/>
          <w:u w:val="single"/>
        </w:rPr>
        <w:t>所</w:t>
      </w:r>
      <w:r>
        <w:rPr>
          <w:rFonts w:hint="eastAsia" w:ascii="宋体" w:hAnsi="宋体"/>
          <w:color w:val="000000" w:themeColor="text1"/>
          <w:sz w:val="24"/>
          <w:u w:val="single"/>
        </w:rPr>
        <w:t>公布的最高投标限价的投标文件将被拒绝。</w:t>
      </w:r>
    </w:p>
    <w:p>
      <w:pPr>
        <w:pStyle w:val="4"/>
        <w:spacing w:after="0" w:line="360" w:lineRule="auto"/>
        <w:ind w:firstLine="480" w:firstLineChars="200"/>
        <w:rPr>
          <w:rFonts w:ascii="宋体" w:hAnsi="宋体" w:cs="宋体"/>
          <w:sz w:val="24"/>
        </w:rPr>
      </w:pPr>
      <w:r>
        <w:rPr>
          <w:rFonts w:hint="eastAsia" w:ascii="宋体" w:hAnsi="宋体" w:cs="宋体"/>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
        <w:spacing w:after="0" w:line="360" w:lineRule="auto"/>
        <w:ind w:firstLine="480" w:firstLineChars="200"/>
        <w:rPr>
          <w:rFonts w:ascii="宋体" w:hAnsi="宋体" w:cs="宋体"/>
          <w:sz w:val="24"/>
        </w:rPr>
      </w:pPr>
      <w:r>
        <w:rPr>
          <w:rFonts w:hint="eastAsia" w:ascii="宋体" w:hAnsi="宋体" w:cs="宋体"/>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sz w:val="24"/>
          <w:szCs w:val="24"/>
        </w:rPr>
        <w:t>中有关规费、暂列金额、暂估价、</w:t>
      </w:r>
      <w:r>
        <w:rPr>
          <w:rFonts w:hint="eastAsia" w:ascii="宋体" w:hAnsi="宋体" w:cs="宋体"/>
          <w:sz w:val="24"/>
          <w:szCs w:val="24"/>
          <w:lang w:val="en-US" w:eastAsia="zh-CN"/>
        </w:rPr>
        <w:t>总包服务费、</w:t>
      </w:r>
      <w:r>
        <w:rPr>
          <w:rFonts w:hint="eastAsia" w:ascii="宋体" w:hAnsi="宋体" w:cs="宋体"/>
          <w:sz w:val="24"/>
          <w:szCs w:val="24"/>
        </w:rPr>
        <w:t>绿色施工安全防护措施费等非竞争性项目明列了单价或合价的金额的，投标人应按照明列的单价或合价的金额报价，未按照规定金额报价的，由评标委员会按照招标文件规定的金额进行修正。</w:t>
      </w:r>
    </w:p>
    <w:p>
      <w:pPr>
        <w:pStyle w:val="4"/>
        <w:spacing w:after="0" w:line="360" w:lineRule="auto"/>
        <w:ind w:firstLine="480" w:firstLineChars="200"/>
        <w:rPr>
          <w:rFonts w:ascii="宋体" w:hAnsi="宋体" w:cs="宋体"/>
          <w:sz w:val="24"/>
        </w:rPr>
      </w:pPr>
      <w:r>
        <w:rPr>
          <w:rFonts w:hint="eastAsia" w:ascii="宋体" w:hAnsi="宋体" w:cs="宋体"/>
          <w:sz w:val="24"/>
        </w:rPr>
        <w:t>13.4</w:t>
      </w:r>
      <w:r>
        <w:rPr>
          <w:rFonts w:hint="eastAsia" w:ascii="宋体" w:hAnsi="宋体" w:cs="宋体"/>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调整原则按照</w:t>
      </w:r>
      <w:r>
        <w:rPr>
          <w:rFonts w:hint="eastAsia" w:ascii="宋体" w:hAnsi="宋体" w:cs="宋体"/>
          <w:sz w:val="24"/>
          <w:szCs w:val="24"/>
          <w:u w:val="single"/>
        </w:rPr>
        <w:t>《施工合同》相应条款调整</w:t>
      </w:r>
      <w:r>
        <w:rPr>
          <w:rFonts w:hint="eastAsia" w:ascii="宋体" w:hAnsi="宋体" w:cs="宋体"/>
          <w:sz w:val="24"/>
          <w:szCs w:val="24"/>
        </w:rPr>
        <w:t>。因应计算的实际工程量与招标工程量清单出现偏差或因工程变更等原因导致的工程量偏差，引起相关措施项目相应发生变化时，中标投标文件列出的综合单价和措施项目费也不发生改变</w:t>
      </w:r>
      <w:r>
        <w:rPr>
          <w:rFonts w:hint="eastAsia" w:ascii="宋体" w:hAnsi="宋体" w:cs="宋体"/>
          <w:sz w:val="24"/>
        </w:rPr>
        <w:t>。</w:t>
      </w:r>
    </w:p>
    <w:p>
      <w:pPr>
        <w:pStyle w:val="4"/>
        <w:spacing w:after="0" w:line="360" w:lineRule="auto"/>
        <w:ind w:firstLine="480" w:firstLineChars="200"/>
        <w:rPr>
          <w:rFonts w:hint="eastAsia" w:ascii="宋体" w:hAnsi="宋体" w:cs="宋体"/>
          <w:sz w:val="24"/>
        </w:rPr>
      </w:pPr>
      <w:r>
        <w:rPr>
          <w:rFonts w:hint="eastAsia" w:ascii="宋体" w:hAnsi="宋体" w:cs="宋体"/>
          <w:sz w:val="24"/>
        </w:rPr>
        <w:t>13.5发包人发出的工程变更，承包人应予以执行，不得以变更价款未确定为由拒绝执行或拖延执行，否则导致工期延误和费用增加由承包人负责；对于发包人要求的变更、现场签证项目的结算单价确定方法（工程变更必须以发包人发出的变更通知为准）：</w:t>
      </w:r>
    </w:p>
    <w:p>
      <w:pPr>
        <w:pStyle w:val="4"/>
        <w:spacing w:after="0" w:line="360" w:lineRule="auto"/>
        <w:ind w:firstLine="480" w:firstLineChars="200"/>
        <w:rPr>
          <w:rFonts w:hint="eastAsia" w:ascii="宋体" w:hAnsi="宋体" w:cs="宋体"/>
          <w:sz w:val="24"/>
        </w:rPr>
      </w:pPr>
      <w:r>
        <w:rPr>
          <w:rFonts w:hint="eastAsia" w:ascii="宋体" w:hAnsi="宋体" w:cs="宋体"/>
          <w:sz w:val="24"/>
          <w:lang w:val="en-US" w:eastAsia="zh-CN"/>
        </w:rPr>
        <w:t>13.5</w:t>
      </w:r>
      <w:r>
        <w:rPr>
          <w:rFonts w:hint="eastAsia" w:ascii="宋体" w:hAnsi="宋体" w:cs="宋体"/>
          <w:sz w:val="24"/>
        </w:rPr>
        <w:t>.1合同单价（中标单价）中有同类或类似的项目单价的，参照合同单价（中标单价）执行。项目特征因主材变化（混凝土标号），仅按照当地信息价中普通混凝土各标号对应的除税价格差，并根据合同中标下浮率下浮后调整材差，不计管理费和利润，仅计取税金；</w:t>
      </w:r>
    </w:p>
    <w:p>
      <w:pPr>
        <w:pStyle w:val="4"/>
        <w:spacing w:after="0" w:line="360" w:lineRule="auto"/>
        <w:ind w:firstLine="480" w:firstLineChars="200"/>
        <w:rPr>
          <w:rFonts w:hint="eastAsia" w:ascii="宋体" w:hAnsi="宋体" w:cs="宋体"/>
          <w:sz w:val="24"/>
        </w:rPr>
      </w:pPr>
      <w:r>
        <w:rPr>
          <w:rFonts w:hint="eastAsia" w:ascii="宋体" w:hAnsi="宋体" w:cs="宋体"/>
          <w:sz w:val="24"/>
          <w:lang w:val="en-US" w:eastAsia="zh-CN"/>
        </w:rPr>
        <w:t>13.5</w:t>
      </w:r>
      <w:r>
        <w:rPr>
          <w:rFonts w:hint="eastAsia" w:ascii="宋体" w:hAnsi="宋体" w:cs="宋体"/>
          <w:sz w:val="24"/>
        </w:rPr>
        <w:t>.2合同中没有适用或类似于变更工程的项目单价，变更价款确定方法：如所采用主材设备价格在广州市建设工程价格信息（如果广州市造价信息不含有的部分可参照附近地区的建设工程价格信息）含有的（指设计变更、现场签证项目发生当月的期数），结算综合单价＝综合单价（按照广州市建设工程量清单计价标准和计价方式计算并经发包人审定的综合单价）×（1-中标价对比招标控制价的净下浮率）（注：下浮率=【(招标控制价-暂列金额-暂估价等不可竞争费用)-（中标价-暂列金额-暂估价等不可竞争费用）】×100%/【招标控制价-暂列金额-暂估价等不可竞争费用】）如所采用主材设备价格在广州市建设工程价格信息没有的，以发包人和承包人双方协商确定的价格为准，协商确定的价格在计算总价时主材不进行下浮。</w:t>
      </w:r>
    </w:p>
    <w:p>
      <w:pPr>
        <w:pStyle w:val="4"/>
        <w:spacing w:after="0" w:line="360" w:lineRule="auto"/>
        <w:ind w:firstLine="480" w:firstLineChars="200"/>
        <w:rPr>
          <w:rFonts w:ascii="宋体" w:hAnsi="宋体" w:cs="宋体"/>
          <w:sz w:val="24"/>
        </w:rPr>
      </w:pPr>
      <w:r>
        <w:rPr>
          <w:rFonts w:hint="eastAsia" w:ascii="宋体" w:hAnsi="宋体" w:cs="宋体"/>
          <w:sz w:val="24"/>
        </w:rPr>
        <w:t>变更签证部分工程量：工程量按实际发生量计量。工程量增减不影响合同单价（即为综合单价包死），除非合同另有约定。</w:t>
      </w:r>
    </w:p>
    <w:p>
      <w:pPr>
        <w:pStyle w:val="4"/>
        <w:spacing w:after="0" w:line="360" w:lineRule="auto"/>
        <w:ind w:firstLine="480" w:firstLineChars="200"/>
        <w:rPr>
          <w:rFonts w:ascii="宋体" w:hAnsi="宋体" w:cs="宋体"/>
          <w:sz w:val="24"/>
        </w:rPr>
      </w:pPr>
      <w:r>
        <w:rPr>
          <w:rFonts w:hint="eastAsia" w:ascii="宋体" w:hAnsi="宋体" w:cs="宋体"/>
          <w:sz w:val="24"/>
        </w:rPr>
        <w:t>13.6暂列金额、暂估价</w:t>
      </w:r>
    </w:p>
    <w:p>
      <w:pPr>
        <w:pStyle w:val="4"/>
        <w:spacing w:after="0" w:line="360" w:lineRule="auto"/>
        <w:ind w:firstLine="480" w:firstLineChars="200"/>
        <w:rPr>
          <w:rFonts w:ascii="宋体" w:hAnsi="宋体" w:cs="宋体"/>
          <w:sz w:val="24"/>
        </w:rPr>
      </w:pPr>
      <w:r>
        <w:rPr>
          <w:rFonts w:hint="eastAsia" w:ascii="宋体" w:hAnsi="宋体" w:cs="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
        <w:spacing w:after="0" w:line="360" w:lineRule="auto"/>
        <w:ind w:firstLine="480" w:firstLineChars="200"/>
        <w:rPr>
          <w:rFonts w:ascii="宋体" w:hAnsi="宋体" w:cs="宋体"/>
          <w:sz w:val="24"/>
        </w:rPr>
      </w:pPr>
      <w:r>
        <w:rPr>
          <w:rFonts w:hint="eastAsia" w:ascii="宋体" w:hAnsi="宋体" w:cs="宋体"/>
          <w:sz w:val="24"/>
        </w:rPr>
        <w:t>暂估价是指招标人在工程量清单中提供的用于支付必然发生但暂时不能确定价格的材料的单价以及专业工程的金额。</w:t>
      </w:r>
    </w:p>
    <w:p>
      <w:pPr>
        <w:pStyle w:val="4"/>
        <w:spacing w:after="0" w:line="360" w:lineRule="auto"/>
        <w:ind w:firstLine="480" w:firstLineChars="200"/>
        <w:rPr>
          <w:rFonts w:ascii="宋体" w:hAnsi="宋体" w:cs="宋体"/>
          <w:strike w:val="0"/>
          <w:sz w:val="24"/>
        </w:rPr>
      </w:pPr>
      <w:r>
        <w:rPr>
          <w:rFonts w:hint="eastAsia" w:ascii="宋体" w:hAnsi="宋体" w:cs="宋体"/>
          <w:sz w:val="24"/>
        </w:rPr>
        <w:t>13.6.2在工程实施中，暂列金额、暂估价所包含的工作范围和图纸、标准深化固定后的项目，</w:t>
      </w:r>
      <w:r>
        <w:rPr>
          <w:rFonts w:hint="eastAsia" w:ascii="宋体" w:hAnsi="宋体" w:cs="宋体"/>
          <w:sz w:val="24"/>
          <w:u w:val="single"/>
        </w:rPr>
        <w:t>按施工合同补充条款的规定执行。</w:t>
      </w:r>
    </w:p>
    <w:p>
      <w:pPr>
        <w:pStyle w:val="4"/>
        <w:spacing w:after="0" w:line="360" w:lineRule="auto"/>
        <w:ind w:firstLine="480" w:firstLineChars="200"/>
        <w:rPr>
          <w:rFonts w:hint="eastAsia" w:ascii="宋体" w:hAnsi="宋体" w:cs="宋体"/>
          <w:strike/>
          <w:sz w:val="24"/>
          <w:u w:val="single"/>
        </w:rPr>
      </w:pPr>
      <w:r>
        <w:rPr>
          <w:rFonts w:hint="eastAsia" w:ascii="宋体" w:hAnsi="宋体" w:cs="宋体"/>
          <w:strike/>
          <w:sz w:val="24"/>
          <w:u w:val="singl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
        <w:spacing w:after="0" w:line="360" w:lineRule="auto"/>
        <w:ind w:firstLine="480" w:firstLineChars="200"/>
        <w:rPr>
          <w:rFonts w:hint="eastAsia" w:ascii="宋体" w:hAnsi="宋体" w:cs="宋体"/>
          <w:strike/>
          <w:sz w:val="24"/>
          <w:u w:val="single"/>
        </w:rPr>
      </w:pPr>
      <w:r>
        <w:rPr>
          <w:rFonts w:hint="eastAsia" w:ascii="宋体" w:hAnsi="宋体" w:cs="宋体"/>
          <w:strike/>
          <w:sz w:val="24"/>
          <w:u w:val="singl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4"/>
        <w:spacing w:after="0" w:line="360" w:lineRule="auto"/>
        <w:ind w:firstLine="480" w:firstLineChars="200"/>
        <w:rPr>
          <w:rFonts w:ascii="宋体" w:hAnsi="宋体" w:cs="宋体"/>
          <w:strike w:val="0"/>
          <w:sz w:val="24"/>
        </w:rPr>
      </w:pPr>
      <w:r>
        <w:rPr>
          <w:rFonts w:hint="eastAsia" w:ascii="宋体" w:hAnsi="宋体" w:cs="宋体"/>
          <w:strike/>
          <w:sz w:val="24"/>
          <w:u w:val="singl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
        <w:spacing w:after="0" w:line="360" w:lineRule="auto"/>
        <w:ind w:firstLine="480" w:firstLineChars="200"/>
        <w:rPr>
          <w:rFonts w:ascii="宋体" w:hAnsi="宋体" w:cs="宋体"/>
          <w:sz w:val="24"/>
        </w:rPr>
      </w:pPr>
      <w:r>
        <w:rPr>
          <w:rFonts w:hint="eastAsia" w:ascii="宋体" w:hAnsi="宋体" w:cs="宋体"/>
          <w:sz w:val="24"/>
        </w:rPr>
        <w:t>13.6.</w:t>
      </w:r>
      <w:r>
        <w:rPr>
          <w:rFonts w:hint="eastAsia" w:ascii="宋体" w:hAnsi="宋体" w:cs="宋体"/>
          <w:sz w:val="24"/>
          <w:lang w:val="en-US" w:eastAsia="zh-CN"/>
        </w:rPr>
        <w:t>6</w:t>
      </w:r>
      <w:r>
        <w:rPr>
          <w:rFonts w:hint="eastAsia" w:ascii="宋体" w:hAnsi="宋体" w:cs="宋体"/>
          <w:sz w:val="24"/>
        </w:rPr>
        <w:t xml:space="preserve">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w:t>
      </w:r>
    </w:p>
    <w:p>
      <w:pPr>
        <w:pStyle w:val="4"/>
        <w:spacing w:after="0" w:line="360" w:lineRule="auto"/>
        <w:ind w:firstLine="480" w:firstLineChars="200"/>
        <w:rPr>
          <w:rFonts w:ascii="宋体" w:hAnsi="宋体" w:cs="宋体"/>
          <w:sz w:val="24"/>
        </w:rPr>
      </w:pPr>
      <w:r>
        <w:rPr>
          <w:rFonts w:hint="eastAsia" w:ascii="宋体" w:hAnsi="宋体" w:cs="宋体"/>
          <w:sz w:val="24"/>
        </w:rPr>
        <w:t>13.</w:t>
      </w:r>
      <w:r>
        <w:rPr>
          <w:rFonts w:hint="eastAsia" w:ascii="宋体" w:hAnsi="宋体" w:cs="宋体"/>
          <w:sz w:val="24"/>
          <w:lang w:val="en-US" w:eastAsia="zh-CN"/>
        </w:rPr>
        <w:t>7</w:t>
      </w:r>
      <w:r>
        <w:rPr>
          <w:rFonts w:hint="eastAsia" w:ascii="宋体" w:hAnsi="宋体" w:cs="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4"/>
        <w:spacing w:after="0" w:line="360" w:lineRule="auto"/>
        <w:ind w:firstLine="480" w:firstLineChars="200"/>
        <w:rPr>
          <w:rFonts w:hint="eastAsia" w:ascii="宋体" w:hAnsi="宋体" w:cs="宋体"/>
          <w:sz w:val="24"/>
        </w:rPr>
      </w:pPr>
      <w:r>
        <w:rPr>
          <w:rFonts w:hint="eastAsia" w:ascii="宋体" w:hAnsi="宋体" w:cs="宋体"/>
          <w:sz w:val="24"/>
        </w:rPr>
        <w:t>13.</w:t>
      </w:r>
      <w:r>
        <w:rPr>
          <w:rFonts w:hint="eastAsia" w:ascii="宋体" w:hAnsi="宋体" w:cs="宋体"/>
          <w:sz w:val="24"/>
          <w:lang w:val="en-US" w:eastAsia="zh-CN"/>
        </w:rPr>
        <w:t>8</w:t>
      </w:r>
      <w:r>
        <w:rPr>
          <w:rFonts w:hint="eastAsia" w:ascii="宋体" w:hAnsi="宋体" w:cs="宋体"/>
          <w:sz w:val="24"/>
        </w:rPr>
        <w:t>属于承包人自行采购的主要材料、设备，招标人应当在招标文件中提出材料、设备的技术标准或者质量要求，或者提出不少于3个同等档次品牌或分包商供投标人报价时选择,投标人应按招标人提供的材料品牌进行报价，若投标过程中未提出质疑，中标后应选择招标文件中约定的材料品牌，不因任何因素调整材料价格和材料品牌。</w:t>
      </w:r>
    </w:p>
    <w:p>
      <w:pPr>
        <w:pStyle w:val="4"/>
        <w:spacing w:after="0" w:line="360" w:lineRule="auto"/>
        <w:ind w:firstLine="480" w:firstLineChars="200"/>
        <w:rPr>
          <w:rFonts w:hint="eastAsia" w:ascii="宋体" w:hAnsi="宋体" w:cs="宋体"/>
          <w:sz w:val="24"/>
        </w:rPr>
      </w:pPr>
      <w:r>
        <w:rPr>
          <w:rFonts w:hint="eastAsia" w:ascii="宋体" w:hAnsi="宋体" w:cs="宋体"/>
          <w:sz w:val="24"/>
        </w:rPr>
        <w:t>如施工过程中因承包人原因导致无法采用招标文件中约定的材料品牌，发包人有权要求承包人采用高于招标文件要求的材料品牌，但材料价格不调整。</w:t>
      </w:r>
    </w:p>
    <w:p>
      <w:pPr>
        <w:pStyle w:val="4"/>
        <w:spacing w:after="0" w:line="360" w:lineRule="auto"/>
        <w:ind w:firstLine="480" w:firstLineChars="200"/>
        <w:rPr>
          <w:rFonts w:ascii="宋体" w:hAnsi="宋体" w:cs="宋体"/>
          <w:sz w:val="24"/>
        </w:rPr>
      </w:pPr>
      <w:r>
        <w:rPr>
          <w:rFonts w:hint="eastAsia" w:ascii="宋体" w:hAnsi="宋体" w:cs="宋体"/>
          <w:sz w:val="24"/>
        </w:rPr>
        <w:t>招标人不接受低于招标文件约定品牌，施工过程中因承包人选用招标清单之外的品牌确认时间较长所引起的工期、费用等一切损失由投标人自行承担，且招标人保留向投标人索赔的权利。</w:t>
      </w:r>
    </w:p>
    <w:p>
      <w:pPr>
        <w:pStyle w:val="4"/>
        <w:spacing w:after="0" w:line="360" w:lineRule="auto"/>
        <w:ind w:firstLine="480" w:firstLineChars="200"/>
        <w:rPr>
          <w:rFonts w:ascii="宋体" w:hAnsi="宋体" w:cs="宋体"/>
          <w:sz w:val="24"/>
          <w:szCs w:val="24"/>
        </w:rPr>
      </w:pPr>
      <w:r>
        <w:rPr>
          <w:rFonts w:hint="eastAsia" w:ascii="宋体" w:hAnsi="宋体" w:cs="宋体"/>
          <w:sz w:val="24"/>
        </w:rPr>
        <w:t>13.</w:t>
      </w:r>
      <w:r>
        <w:rPr>
          <w:rFonts w:hint="eastAsia" w:ascii="宋体" w:hAnsi="宋体" w:cs="宋体"/>
          <w:sz w:val="24"/>
          <w:lang w:val="en-US" w:eastAsia="zh-CN"/>
        </w:rPr>
        <w:t>9</w:t>
      </w:r>
      <w:r>
        <w:rPr>
          <w:rFonts w:hint="eastAsia" w:ascii="宋体" w:hAnsi="宋体" w:cs="宋体"/>
          <w:sz w:val="24"/>
          <w:u w:val="single"/>
        </w:rPr>
        <w:t>本项目采用总价包干，投标人充分考虑施工合同履行期间人工、建筑材料、机械设备价格因素的影响。对于各类钢筋、混凝土等主要材料以及人工、机械设备等，应结合合同工期、各价格因素对工程总造价的影响在投标报价中综合考虑，实施过程中不再进行调差。</w:t>
      </w:r>
    </w:p>
    <w:p>
      <w:pPr>
        <w:pStyle w:val="4"/>
        <w:spacing w:after="0" w:line="360" w:lineRule="auto"/>
        <w:ind w:firstLine="482" w:firstLineChars="200"/>
        <w:rPr>
          <w:rFonts w:ascii="宋体" w:hAnsi="宋体" w:cs="宋体"/>
          <w:b/>
          <w:bCs/>
          <w:sz w:val="24"/>
        </w:rPr>
      </w:pPr>
      <w:r>
        <w:rPr>
          <w:rFonts w:hint="eastAsia" w:ascii="宋体" w:hAnsi="宋体" w:cs="宋体"/>
          <w:b/>
          <w:bCs/>
          <w:sz w:val="24"/>
        </w:rPr>
        <w:t>14．投标货币</w:t>
      </w:r>
    </w:p>
    <w:p>
      <w:pPr>
        <w:pStyle w:val="4"/>
        <w:spacing w:after="0" w:line="360" w:lineRule="auto"/>
        <w:ind w:firstLine="480" w:firstLineChars="200"/>
        <w:rPr>
          <w:rFonts w:ascii="宋体" w:hAnsi="宋体" w:cs="宋体"/>
          <w:sz w:val="24"/>
        </w:rPr>
      </w:pPr>
      <w:r>
        <w:rPr>
          <w:rFonts w:hint="eastAsia" w:ascii="宋体" w:hAnsi="宋体" w:cs="宋体"/>
          <w:sz w:val="24"/>
        </w:rPr>
        <w:t>14.1 本工程投标报价采用的币种为人民币。</w:t>
      </w:r>
    </w:p>
    <w:p>
      <w:pPr>
        <w:pStyle w:val="4"/>
        <w:spacing w:after="0" w:line="360" w:lineRule="auto"/>
        <w:ind w:firstLine="482" w:firstLineChars="200"/>
        <w:rPr>
          <w:rFonts w:ascii="宋体" w:hAnsi="宋体" w:cs="宋体"/>
          <w:sz w:val="24"/>
        </w:rPr>
      </w:pPr>
      <w:r>
        <w:rPr>
          <w:rFonts w:hint="eastAsia" w:ascii="宋体" w:hAnsi="宋体" w:cs="宋体"/>
          <w:b/>
          <w:bCs/>
          <w:sz w:val="24"/>
        </w:rPr>
        <w:t>15．投标有效期</w:t>
      </w:r>
    </w:p>
    <w:p>
      <w:pPr>
        <w:pStyle w:val="4"/>
        <w:spacing w:after="0" w:line="360" w:lineRule="auto"/>
        <w:ind w:firstLine="480" w:firstLineChars="200"/>
        <w:rPr>
          <w:rFonts w:ascii="宋体" w:hAnsi="宋体" w:cs="宋体"/>
          <w:sz w:val="24"/>
        </w:rPr>
      </w:pPr>
      <w:r>
        <w:rPr>
          <w:rFonts w:hint="eastAsia" w:ascii="宋体" w:hAnsi="宋体" w:cs="宋体"/>
          <w:sz w:val="24"/>
        </w:rPr>
        <w:t>15.1 投标有效期见投标须知前附表第13项所规定的期限，在此期限内，凡符合本招标文件要求的投标文件均保持有效。</w:t>
      </w:r>
    </w:p>
    <w:p>
      <w:pPr>
        <w:pStyle w:val="4"/>
        <w:spacing w:after="0" w:line="360" w:lineRule="auto"/>
        <w:ind w:firstLine="480" w:firstLineChars="200"/>
        <w:rPr>
          <w:rFonts w:ascii="宋体" w:hAnsi="宋体" w:cs="宋体"/>
          <w:sz w:val="24"/>
        </w:rPr>
      </w:pPr>
      <w:r>
        <w:rPr>
          <w:rFonts w:hint="eastAsia" w:ascii="宋体" w:hAnsi="宋体" w:cs="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4"/>
        <w:spacing w:after="0" w:line="360" w:lineRule="auto"/>
        <w:ind w:firstLine="482" w:firstLineChars="200"/>
        <w:rPr>
          <w:rFonts w:ascii="宋体" w:hAnsi="宋体" w:cs="宋体"/>
          <w:b/>
          <w:bCs/>
          <w:sz w:val="24"/>
        </w:rPr>
      </w:pPr>
      <w:r>
        <w:rPr>
          <w:rFonts w:hint="eastAsia" w:ascii="宋体" w:hAnsi="宋体" w:cs="宋体"/>
          <w:b/>
          <w:bCs/>
          <w:sz w:val="24"/>
        </w:rPr>
        <w:t>16．投标保证金</w:t>
      </w:r>
    </w:p>
    <w:p>
      <w:pPr>
        <w:pStyle w:val="4"/>
        <w:spacing w:after="0" w:line="360" w:lineRule="auto"/>
        <w:ind w:firstLine="480" w:firstLineChars="200"/>
        <w:rPr>
          <w:rFonts w:ascii="宋体" w:hAnsi="宋体" w:cs="宋体"/>
          <w:sz w:val="24"/>
          <w:u w:val="single"/>
        </w:rPr>
      </w:pPr>
      <w:r>
        <w:rPr>
          <w:rFonts w:hint="eastAsia" w:ascii="宋体" w:hAnsi="宋体" w:cs="宋体"/>
          <w:sz w:val="24"/>
        </w:rPr>
        <w:t>16.1投标人应按投标须知前附表第14项所述金额和时间递交投标保证金。</w:t>
      </w:r>
      <w:r>
        <w:rPr>
          <w:rFonts w:hint="eastAsia" w:ascii="宋体" w:hAnsi="宋体" w:cs="宋体"/>
          <w:sz w:val="24"/>
          <w:u w:val="single"/>
        </w:rPr>
        <w:t>招标人应当允许投标人自主选择现金、银行保函、保证保险、专业工程担保公司担保等方式缴纳投标保证金。</w:t>
      </w:r>
    </w:p>
    <w:p>
      <w:pPr>
        <w:pStyle w:val="4"/>
        <w:spacing w:after="0" w:line="360" w:lineRule="auto"/>
        <w:ind w:firstLine="480" w:firstLineChars="200"/>
        <w:rPr>
          <w:rFonts w:ascii="宋体" w:hAnsi="宋体" w:cs="宋体"/>
          <w:sz w:val="24"/>
        </w:rPr>
      </w:pPr>
      <w:r>
        <w:rPr>
          <w:rFonts w:hint="eastAsia" w:ascii="宋体" w:hAnsi="宋体" w:cs="宋体"/>
          <w:sz w:val="24"/>
        </w:rPr>
        <w:t>16.1.1采用现金或者支票形式提交的，由</w:t>
      </w:r>
      <w:r>
        <w:rPr>
          <w:rFonts w:hint="eastAsia" w:ascii="宋体" w:hAnsi="宋体" w:cs="宋体"/>
          <w:sz w:val="24"/>
          <w:u w:val="single"/>
          <w:lang w:eastAsia="zh-CN"/>
        </w:rPr>
        <w:t>广州交易集团有限公司（广州公共资源交易中心）</w:t>
      </w:r>
      <w:r>
        <w:rPr>
          <w:rFonts w:hint="eastAsia" w:ascii="宋体" w:hAnsi="宋体" w:cs="宋体"/>
          <w:sz w:val="24"/>
        </w:rPr>
        <w:t>代收，投标保证金须从投标人的银行基本账户转出至</w:t>
      </w:r>
      <w:r>
        <w:rPr>
          <w:rFonts w:hint="eastAsia" w:ascii="宋体" w:hAnsi="宋体" w:cs="宋体"/>
          <w:sz w:val="24"/>
          <w:u w:val="single"/>
          <w:lang w:eastAsia="zh-CN"/>
        </w:rPr>
        <w:t>广州交易集团有限公司（广州公共资源交易中心）</w:t>
      </w:r>
      <w:r>
        <w:rPr>
          <w:rFonts w:hint="eastAsia" w:ascii="宋体" w:hAnsi="宋体" w:cs="宋体"/>
          <w:sz w:val="24"/>
        </w:rPr>
        <w:t>。</w:t>
      </w:r>
      <w:r>
        <w:rPr>
          <w:rFonts w:hint="eastAsia" w:ascii="宋体" w:hAnsi="宋体" w:cs="宋体"/>
          <w:sz w:val="24"/>
          <w:u w:val="single"/>
        </w:rPr>
        <w:t>具体操作要求详见</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最新的投标保证金缴纳操作流程及有关指引，到账情况以开标时</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数据库查询的信息为准</w:t>
      </w:r>
      <w:r>
        <w:rPr>
          <w:rFonts w:hint="eastAsia" w:ascii="宋体" w:hAnsi="宋体" w:cs="宋体"/>
          <w:sz w:val="24"/>
        </w:rPr>
        <w:t>。</w:t>
      </w:r>
    </w:p>
    <w:p>
      <w:pPr>
        <w:pStyle w:val="4"/>
        <w:spacing w:after="0" w:line="360" w:lineRule="auto"/>
        <w:ind w:firstLine="480" w:firstLineChars="200"/>
        <w:rPr>
          <w:rFonts w:ascii="宋体" w:hAnsi="宋体" w:cs="宋体"/>
          <w:sz w:val="24"/>
        </w:rPr>
      </w:pPr>
      <w:r>
        <w:rPr>
          <w:rFonts w:hint="eastAsia" w:ascii="宋体" w:hAnsi="宋体" w:cs="宋体"/>
          <w:sz w:val="24"/>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r>
        <w:rPr>
          <w:rFonts w:hint="eastAsia" w:ascii="宋体" w:hAnsi="宋体" w:cs="宋体"/>
          <w:sz w:val="24"/>
          <w:u w:val="single"/>
        </w:rPr>
        <w:t>投标人选择在开标前提交纸质原件的，可在投标截止时间前单独密封递交至开标室（时间及地点同递交备用投标文件电子光盘的时间及地点）</w:t>
      </w:r>
      <w:r>
        <w:rPr>
          <w:rFonts w:hint="eastAsia" w:ascii="宋体" w:hAnsi="宋体" w:cs="宋体"/>
          <w:sz w:val="24"/>
        </w:rPr>
        <w:t>。</w:t>
      </w:r>
    </w:p>
    <w:p>
      <w:pPr>
        <w:pStyle w:val="4"/>
        <w:spacing w:after="0" w:line="360" w:lineRule="auto"/>
        <w:ind w:firstLine="480" w:firstLineChars="200"/>
        <w:rPr>
          <w:rFonts w:ascii="宋体" w:hAnsi="宋体" w:cs="宋体"/>
          <w:sz w:val="24"/>
        </w:rPr>
      </w:pPr>
      <w:r>
        <w:rPr>
          <w:rFonts w:hint="eastAsia" w:ascii="宋体" w:hAnsi="宋体" w:cs="宋体"/>
          <w:sz w:val="24"/>
        </w:rPr>
        <w:t>16.1.3采用电子形式的保函、担保或保证保险提交投标保证金的，</w:t>
      </w:r>
      <w:r>
        <w:rPr>
          <w:rFonts w:hint="eastAsia" w:ascii="宋体" w:hAnsi="宋体" w:cs="宋体"/>
          <w:sz w:val="24"/>
          <w:u w:val="single"/>
        </w:rPr>
        <w:t>具体操作详见</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电子保函操作指引，到账情况以开标时</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数据库查询信息为准</w:t>
      </w:r>
      <w:r>
        <w:rPr>
          <w:rFonts w:hint="eastAsia" w:ascii="宋体" w:hAnsi="宋体" w:cs="宋体"/>
          <w:sz w:val="24"/>
        </w:rPr>
        <w:t>。</w:t>
      </w:r>
    </w:p>
    <w:p>
      <w:pPr>
        <w:pStyle w:val="4"/>
        <w:spacing w:after="0" w:line="360" w:lineRule="auto"/>
        <w:ind w:firstLine="480" w:firstLineChars="200"/>
        <w:rPr>
          <w:rFonts w:ascii="宋体" w:hAnsi="宋体" w:cs="宋体"/>
          <w:sz w:val="24"/>
        </w:rPr>
      </w:pPr>
      <w:r>
        <w:rPr>
          <w:rFonts w:hint="eastAsia" w:ascii="宋体" w:hAnsi="宋体" w:cs="宋体"/>
          <w:sz w:val="24"/>
        </w:rPr>
        <w:t>16.2开标时投标人没有按要求提供投标保证金的，其投标文件将被否决。</w:t>
      </w:r>
    </w:p>
    <w:p>
      <w:pPr>
        <w:pStyle w:val="4"/>
        <w:spacing w:after="0" w:line="360" w:lineRule="auto"/>
        <w:ind w:firstLine="480" w:firstLineChars="200"/>
        <w:rPr>
          <w:rFonts w:ascii="宋体" w:hAnsi="宋体" w:cs="宋体"/>
          <w:sz w:val="24"/>
        </w:rPr>
      </w:pPr>
      <w:r>
        <w:rPr>
          <w:rFonts w:hint="eastAsia" w:ascii="宋体" w:hAnsi="宋体" w:cs="宋体"/>
          <w:sz w:val="24"/>
        </w:rPr>
        <w:t>16.3投标保证金应依据法律法规的相关规定退还。</w:t>
      </w:r>
    </w:p>
    <w:p>
      <w:pPr>
        <w:pStyle w:val="4"/>
        <w:spacing w:after="0" w:line="360" w:lineRule="auto"/>
        <w:ind w:firstLine="480" w:firstLineChars="200"/>
        <w:rPr>
          <w:rFonts w:ascii="宋体" w:hAnsi="宋体" w:cs="宋体"/>
          <w:sz w:val="24"/>
        </w:rPr>
      </w:pPr>
      <w:r>
        <w:rPr>
          <w:rFonts w:hint="eastAsia" w:ascii="宋体" w:hAnsi="宋体" w:cs="宋体"/>
          <w:sz w:val="24"/>
        </w:rPr>
        <w:t>16.4如有下列情况之一的，招标人不予退还投标保证金：</w:t>
      </w:r>
    </w:p>
    <w:p>
      <w:pPr>
        <w:pStyle w:val="4"/>
        <w:spacing w:after="0" w:line="360" w:lineRule="auto"/>
        <w:ind w:firstLine="480" w:firstLineChars="200"/>
        <w:rPr>
          <w:rFonts w:ascii="宋体" w:hAnsi="宋体" w:cs="宋体"/>
          <w:sz w:val="24"/>
        </w:rPr>
      </w:pPr>
      <w:r>
        <w:rPr>
          <w:rFonts w:hint="eastAsia" w:ascii="宋体" w:hAnsi="宋体" w:cs="宋体"/>
          <w:sz w:val="24"/>
        </w:rPr>
        <w:t>16.4.1因投标人原因造成投标文件未解密的；</w:t>
      </w:r>
    </w:p>
    <w:p>
      <w:pPr>
        <w:pStyle w:val="4"/>
        <w:spacing w:after="0" w:line="360" w:lineRule="auto"/>
        <w:ind w:firstLine="480" w:firstLineChars="200"/>
        <w:rPr>
          <w:rFonts w:ascii="宋体" w:hAnsi="宋体" w:cs="宋体"/>
          <w:sz w:val="24"/>
        </w:rPr>
      </w:pPr>
      <w:r>
        <w:rPr>
          <w:rFonts w:hint="eastAsia" w:ascii="宋体" w:hAnsi="宋体" w:cs="宋体"/>
          <w:sz w:val="24"/>
        </w:rPr>
        <w:t>16.4.2投标人在投标有效期内撤销投标文件；</w:t>
      </w:r>
    </w:p>
    <w:p>
      <w:pPr>
        <w:pStyle w:val="4"/>
        <w:spacing w:after="0" w:line="360" w:lineRule="auto"/>
        <w:ind w:firstLine="480" w:firstLineChars="200"/>
        <w:rPr>
          <w:rFonts w:ascii="宋体" w:hAnsi="宋体" w:cs="宋体"/>
          <w:sz w:val="24"/>
        </w:rPr>
      </w:pPr>
      <w:r>
        <w:rPr>
          <w:rFonts w:hint="eastAsia" w:ascii="宋体" w:hAnsi="宋体" w:cs="宋体"/>
          <w:sz w:val="24"/>
        </w:rPr>
        <w:t>16.4.3中标人未能在规定期限内按要求提交履约担保；</w:t>
      </w:r>
    </w:p>
    <w:p>
      <w:pPr>
        <w:pStyle w:val="4"/>
        <w:spacing w:after="0" w:line="360" w:lineRule="auto"/>
        <w:ind w:firstLine="480" w:firstLineChars="200"/>
        <w:rPr>
          <w:rFonts w:ascii="宋体" w:hAnsi="宋体" w:cs="宋体"/>
          <w:sz w:val="24"/>
        </w:rPr>
      </w:pPr>
      <w:r>
        <w:rPr>
          <w:rFonts w:hint="eastAsia" w:ascii="宋体" w:hAnsi="宋体" w:cs="宋体"/>
          <w:sz w:val="24"/>
        </w:rPr>
        <w:t>16.4.4中标人未能在规定期限内签署合同协议。</w:t>
      </w:r>
    </w:p>
    <w:p>
      <w:pPr>
        <w:pStyle w:val="4"/>
        <w:spacing w:after="0" w:line="360" w:lineRule="auto"/>
        <w:ind w:firstLine="480" w:firstLineChars="200"/>
        <w:rPr>
          <w:rFonts w:ascii="宋体" w:hAnsi="宋体" w:cs="宋体"/>
          <w:sz w:val="24"/>
        </w:rPr>
      </w:pPr>
      <w:r>
        <w:rPr>
          <w:rFonts w:hint="eastAsia" w:ascii="宋体" w:hAnsi="宋体" w:cs="宋体"/>
          <w:sz w:val="24"/>
          <w:u w:val="single"/>
        </w:rPr>
        <w:t>16.4.5投标人弄虚作假骗取中标的</w:t>
      </w:r>
      <w:r>
        <w:rPr>
          <w:rFonts w:hint="eastAsia" w:ascii="宋体" w:hAnsi="宋体" w:cs="宋体"/>
          <w:sz w:val="24"/>
        </w:rPr>
        <w:t>。</w:t>
      </w:r>
    </w:p>
    <w:p>
      <w:pPr>
        <w:pStyle w:val="4"/>
        <w:spacing w:after="0" w:line="360" w:lineRule="auto"/>
        <w:ind w:firstLine="480" w:firstLineChars="200"/>
        <w:rPr>
          <w:rFonts w:ascii="宋体" w:hAnsi="宋体" w:cs="宋体"/>
          <w:sz w:val="24"/>
        </w:rPr>
      </w:pPr>
      <w:r>
        <w:rPr>
          <w:rFonts w:hint="eastAsia" w:ascii="宋体" w:hAnsi="宋体" w:cs="宋体"/>
          <w:sz w:val="24"/>
        </w:rPr>
        <w:t>16.5投标人如存在下列情况之一的，将被拒绝在一定时期内参与招标人后续工程投标</w:t>
      </w:r>
      <w:r>
        <w:rPr>
          <w:rFonts w:hint="eastAsia" w:ascii="宋体" w:hAnsi="宋体" w:cs="宋体"/>
          <w:sz w:val="24"/>
          <w:u w:val="single"/>
        </w:rPr>
        <w:t>（拒绝投标时限由招标人视严重程度确定，最低三个月起，自招标人发出通知之日起计）</w:t>
      </w:r>
      <w:r>
        <w:rPr>
          <w:rFonts w:hint="eastAsia" w:ascii="宋体" w:hAnsi="宋体" w:cs="宋体"/>
          <w:sz w:val="24"/>
        </w:rPr>
        <w:t>；</w:t>
      </w:r>
    </w:p>
    <w:p>
      <w:pPr>
        <w:pStyle w:val="4"/>
        <w:spacing w:after="0" w:line="360" w:lineRule="auto"/>
        <w:ind w:firstLine="480" w:firstLineChars="200"/>
        <w:rPr>
          <w:rFonts w:ascii="宋体" w:hAnsi="宋体" w:cs="宋体"/>
          <w:sz w:val="24"/>
        </w:rPr>
      </w:pPr>
      <w:r>
        <w:rPr>
          <w:rFonts w:hint="eastAsia" w:ascii="宋体" w:hAnsi="宋体" w:cs="宋体"/>
          <w:sz w:val="24"/>
        </w:rPr>
        <w:t>16.5.1投标人存在16.4条款所列情形且投标人提交的保函、担保或保证保险无法兑付的；</w:t>
      </w:r>
    </w:p>
    <w:p>
      <w:pPr>
        <w:pStyle w:val="4"/>
        <w:spacing w:after="0" w:line="360" w:lineRule="auto"/>
        <w:ind w:firstLine="480" w:firstLineChars="200"/>
        <w:rPr>
          <w:rFonts w:ascii="宋体" w:hAnsi="宋体" w:cs="宋体"/>
          <w:sz w:val="24"/>
        </w:rPr>
      </w:pPr>
      <w:r>
        <w:rPr>
          <w:rFonts w:hint="eastAsia" w:ascii="宋体" w:hAnsi="宋体" w:cs="宋体"/>
          <w:sz w:val="24"/>
        </w:rPr>
        <w:t>16.5.2采用非电子形式提交投标保证金的投标人存在16.4条款所列情形，且未按招标人要求补交银行保函、专业工程担保公司担保或保证保险原件的。</w:t>
      </w:r>
    </w:p>
    <w:p>
      <w:pPr>
        <w:pStyle w:val="4"/>
        <w:spacing w:after="0" w:line="360" w:lineRule="auto"/>
        <w:ind w:firstLine="482" w:firstLineChars="200"/>
        <w:rPr>
          <w:rFonts w:ascii="宋体" w:hAnsi="宋体" w:cs="宋体"/>
          <w:b/>
          <w:bCs/>
          <w:sz w:val="24"/>
        </w:rPr>
      </w:pPr>
      <w:r>
        <w:rPr>
          <w:rFonts w:hint="eastAsia" w:ascii="宋体" w:hAnsi="宋体" w:cs="宋体"/>
          <w:b/>
          <w:bCs/>
          <w:sz w:val="24"/>
        </w:rPr>
        <w:t>17．投标文件的签署</w:t>
      </w:r>
    </w:p>
    <w:p>
      <w:pPr>
        <w:spacing w:line="360" w:lineRule="auto"/>
        <w:ind w:firstLine="480" w:firstLineChars="200"/>
        <w:rPr>
          <w:rFonts w:ascii="宋体" w:hAnsi="宋体" w:cs="宋体"/>
          <w:sz w:val="24"/>
        </w:rPr>
      </w:pPr>
      <w:r>
        <w:rPr>
          <w:rFonts w:hint="eastAsia" w:ascii="宋体" w:hAnsi="宋体" w:cs="宋体"/>
          <w:sz w:val="24"/>
        </w:rPr>
        <w:t>17.1投标人应采用单位数字证书，按招标文件要求在相应位置加盖电子印章。</w:t>
      </w:r>
      <w:r>
        <w:rPr>
          <w:rFonts w:hint="eastAsia" w:ascii="宋体" w:hAnsi="宋体" w:cs="宋体"/>
          <w:kern w:val="0"/>
          <w:sz w:val="24"/>
          <w:szCs w:val="20"/>
          <w:u w:val="single"/>
        </w:rPr>
        <w:t>投标文件中需个人签字或盖章的，应手签后扫描上传</w:t>
      </w:r>
      <w:r>
        <w:rPr>
          <w:rFonts w:hint="eastAsia" w:ascii="宋体" w:hAnsi="宋体" w:cs="宋体"/>
          <w:sz w:val="24"/>
        </w:rPr>
        <w:t>。按照交易平台关于全流程电子化项目的相关指南进行操作。详见：</w:t>
      </w:r>
      <w:r>
        <w:rPr>
          <w:rFonts w:hint="eastAsia" w:ascii="宋体" w:hAnsi="宋体" w:cs="宋体"/>
          <w:bCs/>
          <w:kern w:val="0"/>
          <w:sz w:val="24"/>
          <w:szCs w:val="24"/>
          <w:u w:val="single"/>
          <w:lang w:eastAsia="zh-CN"/>
        </w:rPr>
        <w:t>广州交易集团有限公司（广州公共资源交易中心）</w:t>
      </w:r>
      <w:r>
        <w:rPr>
          <w:rFonts w:hint="eastAsia" w:ascii="宋体" w:hAnsi="宋体" w:cs="宋体"/>
          <w:bCs/>
          <w:kern w:val="0"/>
          <w:sz w:val="24"/>
          <w:szCs w:val="24"/>
          <w:u w:val="single"/>
        </w:rPr>
        <w:t>网站</w:t>
      </w:r>
      <w:r>
        <w:rPr>
          <w:rFonts w:hint="eastAsia" w:ascii="宋体" w:hAnsi="宋体" w:cs="宋体"/>
          <w:sz w:val="24"/>
        </w:rPr>
        <w:t>。</w:t>
      </w:r>
    </w:p>
    <w:p>
      <w:pPr>
        <w:pStyle w:val="7"/>
        <w:spacing w:before="156" w:after="156"/>
        <w:rPr>
          <w:rFonts w:cs="宋体"/>
        </w:rPr>
      </w:pPr>
      <w:bookmarkStart w:id="10" w:name="_Toc1201"/>
      <w:r>
        <w:rPr>
          <w:rFonts w:hint="eastAsia" w:cs="宋体"/>
        </w:rPr>
        <w:t>（四）投标文件的提交</w:t>
      </w:r>
      <w:bookmarkEnd w:id="10"/>
    </w:p>
    <w:p>
      <w:pPr>
        <w:pStyle w:val="4"/>
        <w:spacing w:after="0" w:line="360" w:lineRule="auto"/>
        <w:ind w:firstLine="482" w:firstLineChars="200"/>
        <w:rPr>
          <w:rFonts w:ascii="宋体" w:hAnsi="宋体" w:cs="宋体"/>
          <w:b/>
          <w:bCs/>
          <w:sz w:val="24"/>
        </w:rPr>
      </w:pPr>
      <w:r>
        <w:rPr>
          <w:rFonts w:hint="eastAsia" w:ascii="宋体" w:hAnsi="宋体" w:cs="宋体"/>
          <w:b/>
          <w:bCs/>
          <w:sz w:val="24"/>
        </w:rPr>
        <w:t>18．</w:t>
      </w:r>
      <w:r>
        <w:rPr>
          <w:rFonts w:hint="eastAsia" w:ascii="宋体" w:hAnsi="宋体" w:cs="宋体"/>
          <w:b/>
          <w:sz w:val="24"/>
          <w:szCs w:val="24"/>
        </w:rPr>
        <w:t>投标文件的密封和标记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18.1.递交的电子投标文件（不含备用U盘）必须进行加密。按照交易平台关于全流程电子化项目的相关指南进行操作。详见：</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u w:val="single"/>
        </w:rPr>
        <w:t>网站</w:t>
      </w:r>
      <w:r>
        <w:rPr>
          <w:rFonts w:hint="eastAsia" w:ascii="宋体" w:hAnsi="宋体" w:cs="宋体"/>
          <w:sz w:val="24"/>
          <w:szCs w:val="24"/>
        </w:rPr>
        <w:t>。</w:t>
      </w:r>
    </w:p>
    <w:p>
      <w:pPr>
        <w:spacing w:line="360" w:lineRule="auto"/>
        <w:ind w:firstLine="480" w:firstLineChars="200"/>
        <w:rPr>
          <w:rFonts w:ascii="宋体" w:hAnsi="宋体" w:cs="宋体"/>
          <w:bCs/>
          <w:sz w:val="24"/>
        </w:rPr>
      </w:pPr>
      <w:r>
        <w:rPr>
          <w:rFonts w:hint="eastAsia" w:ascii="宋体" w:hAnsi="宋体" w:cs="宋体"/>
          <w:sz w:val="24"/>
          <w:szCs w:val="24"/>
        </w:rPr>
        <w:t>18.2</w:t>
      </w:r>
      <w:r>
        <w:rPr>
          <w:rFonts w:hint="eastAsia" w:ascii="宋体" w:hAnsi="宋体" w:cs="宋体"/>
          <w:bCs/>
          <w:sz w:val="24"/>
          <w:szCs w:val="24"/>
        </w:rPr>
        <w:t>未按要求加密的投标文件，</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交易平台</w:t>
      </w:r>
      <w:r>
        <w:rPr>
          <w:rFonts w:hint="eastAsia" w:ascii="宋体" w:hAnsi="宋体" w:cs="宋体"/>
          <w:bCs/>
          <w:sz w:val="24"/>
          <w:szCs w:val="24"/>
        </w:rPr>
        <w:t>将予以拒收。</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18.3</w:t>
      </w:r>
      <w:r>
        <w:rPr>
          <w:rFonts w:hint="eastAsia" w:ascii="宋体" w:hAnsi="宋体" w:cs="宋体"/>
          <w:sz w:val="24"/>
          <w:szCs w:val="24"/>
          <w:u w:val="single"/>
        </w:rPr>
        <w:t>投标人可制作非加密的电子投标文件（PDF格式）刻入U盘（1份），刻录好的投标文件U盘密封在密封袋中，并在封口处加盖投标人单位公章。密封袋上应写明项目名称和招标人名称。</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18.4投标人应制作非加密的定标文件电子档（PDF格式）刻入光盘或U盘（1份），刻录好的投标文件光盘或U盘密封在密封袋中，并在封口处加盖投标人单位公章。密封袋上应写明①项目名称②招标人名称③定标文件。</w:t>
      </w:r>
    </w:p>
    <w:p>
      <w:pPr>
        <w:spacing w:line="360" w:lineRule="auto"/>
        <w:ind w:firstLine="482" w:firstLineChars="200"/>
        <w:rPr>
          <w:rFonts w:ascii="宋体" w:hAnsi="宋体" w:cs="宋体"/>
          <w:b/>
          <w:bCs/>
          <w:sz w:val="24"/>
        </w:rPr>
      </w:pPr>
      <w:r>
        <w:rPr>
          <w:rFonts w:hint="eastAsia" w:ascii="宋体" w:hAnsi="宋体" w:cs="宋体"/>
          <w:b/>
          <w:bCs/>
          <w:sz w:val="24"/>
        </w:rPr>
        <w:t>19．投标文件的递交和接收</w:t>
      </w:r>
    </w:p>
    <w:p>
      <w:pPr>
        <w:spacing w:line="360" w:lineRule="auto"/>
        <w:ind w:firstLine="480" w:firstLineChars="200"/>
        <w:rPr>
          <w:rFonts w:ascii="宋体" w:hAnsi="宋体" w:cs="宋体"/>
          <w:sz w:val="24"/>
          <w:szCs w:val="24"/>
        </w:rPr>
      </w:pPr>
      <w:r>
        <w:rPr>
          <w:rFonts w:hint="eastAsia" w:ascii="宋体" w:hAnsi="宋体" w:cs="宋体"/>
          <w:sz w:val="24"/>
          <w:szCs w:val="24"/>
        </w:rPr>
        <w:t>19.1投标人通过</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交易平台递交电子投标文件。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19.2投标人完成电子投标文件上传后，</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交易平台即时向投标人发出递交回执通知。递交时间以递交回执通知载明的传输完成时间为准。</w:t>
      </w:r>
    </w:p>
    <w:p>
      <w:pPr>
        <w:spacing w:line="360" w:lineRule="auto"/>
        <w:ind w:firstLine="480" w:firstLineChars="200"/>
        <w:rPr>
          <w:rFonts w:ascii="宋体" w:hAnsi="宋体" w:cs="宋体"/>
          <w:sz w:val="24"/>
          <w:szCs w:val="24"/>
        </w:rPr>
      </w:pPr>
      <w:r>
        <w:rPr>
          <w:rFonts w:hint="eastAsia" w:ascii="宋体" w:hAnsi="宋体" w:cs="宋体"/>
          <w:sz w:val="24"/>
          <w:szCs w:val="24"/>
        </w:rPr>
        <w:t>19.3逾期送达的电子投标文件，</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交易平台将予以拒收。</w:t>
      </w:r>
    </w:p>
    <w:p>
      <w:pPr>
        <w:spacing w:line="360" w:lineRule="auto"/>
        <w:ind w:firstLine="480" w:firstLineChars="200"/>
        <w:rPr>
          <w:rFonts w:ascii="宋体" w:hAnsi="宋体" w:cs="宋体"/>
          <w:sz w:val="24"/>
          <w:szCs w:val="24"/>
        </w:rPr>
      </w:pPr>
      <w:r>
        <w:rPr>
          <w:rFonts w:hint="eastAsia" w:ascii="宋体" w:hAnsi="宋体" w:cs="宋体"/>
          <w:sz w:val="24"/>
          <w:szCs w:val="24"/>
        </w:rPr>
        <w:t>19.4 投标截止前，招标人拒绝接收符合条件的投标文件，投标人可向招标投标监督机构投诉。</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19.5技术标和经济标同时开启，</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u w:val="single"/>
        </w:rPr>
        <w:t>交易平台将按招标文件规定的时间同时开启技术标和经济标。</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19.6投标人代表应按投标须知前附表第18项所规定的时间和地点向招标人递交定标辅助文件，投标人代表应由投标人法定代表人或法定代表人书面授权的委托代理人担任，若出现以下情况之一的，招标人将拒绝接收定标辅助文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19.6.1逾期或未在指定地点递交定标辅助文件的；</w:t>
      </w:r>
    </w:p>
    <w:p>
      <w:pPr>
        <w:spacing w:line="360" w:lineRule="auto"/>
        <w:ind w:firstLine="480" w:firstLineChars="200"/>
        <w:rPr>
          <w:rFonts w:ascii="宋体" w:hAnsi="宋体" w:cs="宋体"/>
          <w:sz w:val="24"/>
        </w:rPr>
      </w:pPr>
      <w:r>
        <w:rPr>
          <w:rFonts w:hint="eastAsia" w:ascii="宋体" w:hAnsi="宋体" w:cs="宋体"/>
          <w:sz w:val="24"/>
          <w:szCs w:val="24"/>
          <w:u w:val="single"/>
        </w:rPr>
        <w:t>19.7投标人如不提交定标辅助文件，不被认定为不通过资格审查或有效性审查，但如该投标人成为定标阶段的合格中标候选人，将影响其定标阶段的最终排名</w:t>
      </w:r>
      <w:r>
        <w:rPr>
          <w:rFonts w:hint="eastAsia" w:ascii="宋体" w:hAnsi="宋体" w:cs="宋体"/>
          <w:sz w:val="24"/>
          <w:szCs w:val="24"/>
        </w:rPr>
        <w:t>。</w:t>
      </w:r>
    </w:p>
    <w:p>
      <w:pPr>
        <w:spacing w:line="360" w:lineRule="auto"/>
        <w:ind w:firstLine="482" w:firstLineChars="200"/>
        <w:rPr>
          <w:rFonts w:ascii="宋体" w:hAnsi="宋体" w:cs="宋体"/>
          <w:b/>
          <w:bCs/>
          <w:sz w:val="24"/>
        </w:rPr>
      </w:pPr>
      <w:r>
        <w:rPr>
          <w:rFonts w:hint="eastAsia" w:ascii="宋体" w:hAnsi="宋体" w:cs="宋体"/>
          <w:b/>
          <w:bCs/>
          <w:sz w:val="24"/>
        </w:rPr>
        <w:t>20．投标文件提交的截止时间</w:t>
      </w:r>
    </w:p>
    <w:p>
      <w:pPr>
        <w:spacing w:line="360" w:lineRule="auto"/>
        <w:ind w:firstLine="480" w:firstLineChars="200"/>
        <w:rPr>
          <w:rFonts w:ascii="宋体" w:hAnsi="宋体" w:cs="宋体"/>
          <w:b/>
          <w:bCs/>
          <w:sz w:val="24"/>
        </w:rPr>
      </w:pPr>
      <w:r>
        <w:rPr>
          <w:rFonts w:hint="eastAsia" w:ascii="宋体" w:hAnsi="宋体" w:cs="宋体"/>
          <w:sz w:val="24"/>
        </w:rPr>
        <w:t>20.1投标人应在投标须知前附表第17项所述的时间前提交投标文件。</w:t>
      </w:r>
    </w:p>
    <w:p>
      <w:pPr>
        <w:spacing w:line="360" w:lineRule="auto"/>
        <w:ind w:firstLine="480" w:firstLineChars="200"/>
        <w:rPr>
          <w:rFonts w:ascii="宋体" w:hAnsi="宋体" w:cs="宋体"/>
          <w:sz w:val="24"/>
        </w:rPr>
      </w:pPr>
      <w:r>
        <w:rPr>
          <w:rFonts w:hint="eastAsia" w:ascii="宋体" w:hAnsi="宋体" w:cs="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s="宋体"/>
          <w:sz w:val="24"/>
        </w:rPr>
      </w:pPr>
      <w:r>
        <w:rPr>
          <w:rFonts w:hint="eastAsia" w:ascii="宋体" w:hAnsi="宋体" w:cs="宋体"/>
          <w:sz w:val="24"/>
        </w:rPr>
        <w:t>20.3 到投标截止时间止，招标人收到的投标文件少于3家的，招标人将重新组织招标</w:t>
      </w:r>
      <w:r>
        <w:rPr>
          <w:rFonts w:hint="eastAsia" w:ascii="宋体" w:hAnsi="宋体" w:cs="宋体"/>
          <w:sz w:val="24"/>
          <w:szCs w:val="24"/>
        </w:rPr>
        <w:t>（当N个标段同时招标且不允许兼中时，若有效投标人不足N+2家，则重新组织招标）</w:t>
      </w:r>
      <w:r>
        <w:rPr>
          <w:rFonts w:hint="eastAsia" w:ascii="宋体" w:hAnsi="宋体" w:cs="宋体"/>
          <w:sz w:val="24"/>
        </w:rPr>
        <w:t>。</w:t>
      </w:r>
    </w:p>
    <w:p>
      <w:pPr>
        <w:spacing w:line="360" w:lineRule="auto"/>
        <w:ind w:firstLine="482" w:firstLineChars="200"/>
        <w:rPr>
          <w:rFonts w:ascii="宋体" w:hAnsi="宋体" w:cs="宋体"/>
          <w:b/>
          <w:bCs/>
          <w:sz w:val="24"/>
        </w:rPr>
      </w:pPr>
      <w:r>
        <w:rPr>
          <w:rFonts w:hint="eastAsia" w:ascii="宋体" w:hAnsi="宋体" w:cs="宋体"/>
          <w:b/>
          <w:bCs/>
          <w:sz w:val="24"/>
        </w:rPr>
        <w:t>21．迟交的投标文件</w:t>
      </w:r>
    </w:p>
    <w:p>
      <w:pPr>
        <w:spacing w:line="360" w:lineRule="auto"/>
        <w:ind w:firstLine="480" w:firstLineChars="200"/>
        <w:rPr>
          <w:rFonts w:ascii="宋体" w:hAnsi="宋体" w:cs="宋体"/>
          <w:sz w:val="24"/>
        </w:rPr>
      </w:pPr>
      <w:r>
        <w:rPr>
          <w:rFonts w:hint="eastAsia" w:ascii="宋体" w:hAnsi="宋体" w:cs="宋体"/>
          <w:sz w:val="24"/>
        </w:rPr>
        <w:t>21.1 本须知前附表第17项规定的投标截止时间</w:t>
      </w:r>
      <w:r>
        <w:rPr>
          <w:rFonts w:hint="eastAsia" w:ascii="宋体" w:hAnsi="宋体" w:cs="宋体"/>
          <w:bCs/>
          <w:sz w:val="24"/>
          <w:szCs w:val="24"/>
        </w:rPr>
        <w:t>后送达的</w:t>
      </w:r>
      <w:r>
        <w:rPr>
          <w:rFonts w:hint="eastAsia" w:ascii="宋体" w:hAnsi="宋体" w:cs="宋体"/>
          <w:bCs/>
          <w:sz w:val="24"/>
        </w:rPr>
        <w:t>电子投标文件，</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交易平台</w:t>
      </w:r>
      <w:r>
        <w:rPr>
          <w:rFonts w:hint="eastAsia" w:ascii="宋体" w:hAnsi="宋体" w:cs="宋体"/>
          <w:sz w:val="24"/>
        </w:rPr>
        <w:t>将予以拒收。</w:t>
      </w:r>
    </w:p>
    <w:p>
      <w:pPr>
        <w:spacing w:line="360" w:lineRule="auto"/>
        <w:ind w:firstLine="482" w:firstLineChars="200"/>
        <w:rPr>
          <w:rFonts w:ascii="宋体" w:hAnsi="宋体" w:cs="宋体"/>
          <w:b/>
          <w:bCs/>
          <w:sz w:val="24"/>
        </w:rPr>
      </w:pPr>
      <w:r>
        <w:rPr>
          <w:rFonts w:hint="eastAsia" w:ascii="宋体" w:hAnsi="宋体" w:cs="宋体"/>
          <w:b/>
          <w:bCs/>
          <w:sz w:val="24"/>
        </w:rPr>
        <w:t>22．投标文件的修改与撤回</w:t>
      </w:r>
    </w:p>
    <w:p>
      <w:pPr>
        <w:spacing w:line="360" w:lineRule="auto"/>
        <w:ind w:firstLine="480" w:firstLineChars="200"/>
        <w:rPr>
          <w:rFonts w:ascii="宋体" w:hAnsi="宋体" w:cs="宋体"/>
          <w:sz w:val="24"/>
        </w:rPr>
      </w:pPr>
      <w:r>
        <w:rPr>
          <w:rFonts w:hint="eastAsia" w:ascii="宋体" w:hAnsi="宋体" w:cs="宋体"/>
          <w:sz w:val="24"/>
        </w:rPr>
        <w:t>22.1在规定的投标截止时间前，投标人可以修改或撤回已递交的投标文件，但应以书面形式通知招标人。</w:t>
      </w:r>
    </w:p>
    <w:p>
      <w:pPr>
        <w:spacing w:line="360" w:lineRule="auto"/>
        <w:ind w:firstLine="480" w:firstLineChars="200"/>
        <w:rPr>
          <w:rFonts w:ascii="宋体" w:hAnsi="宋体" w:cs="宋体"/>
          <w:sz w:val="24"/>
          <w:szCs w:val="24"/>
        </w:rPr>
      </w:pPr>
      <w:r>
        <w:rPr>
          <w:rFonts w:hint="eastAsia" w:ascii="宋体" w:hAnsi="宋体" w:cs="宋体"/>
          <w:sz w:val="24"/>
          <w:szCs w:val="24"/>
        </w:rPr>
        <w:t>22.2投标人修改或撤回已递交的投标文件，需在</w:t>
      </w:r>
      <w:r>
        <w:rPr>
          <w:rFonts w:hint="eastAsia" w:ascii="宋体" w:hAnsi="宋体" w:cs="宋体"/>
          <w:sz w:val="24"/>
        </w:rPr>
        <w:t>交易平台发出修改或撤回</w:t>
      </w:r>
      <w:r>
        <w:rPr>
          <w:rFonts w:hint="eastAsia" w:ascii="宋体" w:hAnsi="宋体" w:cs="宋体"/>
          <w:sz w:val="24"/>
          <w:szCs w:val="24"/>
        </w:rPr>
        <w:t>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pPr>
        <w:spacing w:line="360" w:lineRule="auto"/>
        <w:ind w:firstLine="480" w:firstLineChars="200"/>
        <w:rPr>
          <w:rFonts w:ascii="宋体" w:hAnsi="宋体" w:cs="宋体"/>
          <w:sz w:val="24"/>
          <w:szCs w:val="24"/>
        </w:rPr>
      </w:pPr>
      <w:r>
        <w:rPr>
          <w:rFonts w:hint="eastAsia" w:ascii="宋体" w:hAnsi="宋体" w:cs="宋体"/>
          <w:sz w:val="24"/>
          <w:szCs w:val="24"/>
        </w:rPr>
        <w:t>22.3修改后再次递交的，按19点的规定执行。</w:t>
      </w:r>
    </w:p>
    <w:p>
      <w:pPr>
        <w:spacing w:line="360" w:lineRule="auto"/>
        <w:ind w:firstLine="480" w:firstLineChars="200"/>
        <w:rPr>
          <w:rFonts w:ascii="宋体" w:hAnsi="宋体" w:cs="宋体"/>
          <w:sz w:val="24"/>
        </w:rPr>
      </w:pPr>
      <w:r>
        <w:rPr>
          <w:rFonts w:hint="eastAsia" w:ascii="宋体" w:hAnsi="宋体" w:cs="宋体"/>
          <w:sz w:val="24"/>
        </w:rPr>
        <w:t>22.4 在投标截止时间之后，投标人不得补充、修改和更换投标文件。</w:t>
      </w:r>
    </w:p>
    <w:p>
      <w:pPr>
        <w:pStyle w:val="7"/>
        <w:widowControl w:val="0"/>
        <w:spacing w:before="156" w:after="156"/>
        <w:rPr>
          <w:rFonts w:cs="宋体"/>
        </w:rPr>
      </w:pPr>
      <w:bookmarkStart w:id="11" w:name="_Toc11087"/>
      <w:r>
        <w:rPr>
          <w:rFonts w:hint="eastAsia" w:cs="宋体"/>
        </w:rPr>
        <w:t>（五）开标、评标、定标及合同签定</w:t>
      </w:r>
      <w:bookmarkEnd w:id="11"/>
    </w:p>
    <w:p>
      <w:pPr>
        <w:spacing w:line="360" w:lineRule="auto"/>
        <w:ind w:firstLine="482" w:firstLineChars="200"/>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sz w:val="24"/>
        </w:rPr>
      </w:pPr>
      <w:r>
        <w:rPr>
          <w:rFonts w:hint="eastAsia" w:ascii="宋体" w:hAnsi="宋体" w:cs="宋体"/>
          <w:sz w:val="24"/>
        </w:rPr>
        <w:t>详见第二章开标、评标及定标办法</w:t>
      </w:r>
    </w:p>
    <w:p>
      <w:pPr>
        <w:spacing w:line="360" w:lineRule="auto"/>
        <w:ind w:firstLine="482" w:firstLineChars="200"/>
        <w:rPr>
          <w:rFonts w:ascii="宋体" w:hAnsi="宋体" w:cs="宋体"/>
          <w:b/>
          <w:bCs/>
          <w:sz w:val="24"/>
        </w:rPr>
      </w:pPr>
      <w:r>
        <w:rPr>
          <w:rFonts w:hint="eastAsia" w:ascii="宋体" w:hAnsi="宋体" w:cs="宋体"/>
          <w:b/>
          <w:bCs/>
          <w:sz w:val="24"/>
        </w:rPr>
        <w:t>24．评标过程的保密</w:t>
      </w:r>
    </w:p>
    <w:p>
      <w:pPr>
        <w:spacing w:line="360" w:lineRule="auto"/>
        <w:ind w:firstLine="480" w:firstLineChars="200"/>
        <w:rPr>
          <w:rFonts w:ascii="宋体" w:hAnsi="宋体" w:cs="宋体"/>
          <w:sz w:val="24"/>
        </w:rPr>
      </w:pPr>
      <w:r>
        <w:rPr>
          <w:rFonts w:hint="eastAsia" w:ascii="宋体" w:hAnsi="宋体" w:cs="宋体"/>
          <w:sz w:val="24"/>
        </w:rPr>
        <w:t>24.1 开标后，直至中标公示为止，凡属于对投标文件的审查、澄清、评价和比较有关的资料以及中标候选人的推荐情况，与评标</w:t>
      </w:r>
      <w:r>
        <w:rPr>
          <w:rFonts w:hint="eastAsia" w:ascii="宋体" w:hAnsi="宋体" w:cs="宋体"/>
          <w:sz w:val="24"/>
          <w:szCs w:val="24"/>
          <w:u w:val="single"/>
        </w:rPr>
        <w:t>及定标</w:t>
      </w:r>
      <w:r>
        <w:rPr>
          <w:rFonts w:hint="eastAsia" w:ascii="宋体" w:hAnsi="宋体" w:cs="宋体"/>
          <w:sz w:val="24"/>
        </w:rPr>
        <w:t>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24.2 在投标文件的评审和比较、中标候选人推荐以及授予合同的过程中，投标人向招标人和评标委员会</w:t>
      </w:r>
      <w:r>
        <w:rPr>
          <w:rFonts w:hint="eastAsia" w:ascii="宋体" w:hAnsi="宋体" w:cs="宋体"/>
          <w:sz w:val="24"/>
          <w:szCs w:val="24"/>
          <w:u w:val="single"/>
        </w:rPr>
        <w:t>和定标委员会</w:t>
      </w:r>
      <w:r>
        <w:rPr>
          <w:rFonts w:hint="eastAsia" w:ascii="宋体" w:hAnsi="宋体" w:cs="宋体"/>
          <w:sz w:val="24"/>
        </w:rPr>
        <w:t>施加不公正影响的任何行为，都将会导致其投标被拒绝。</w:t>
      </w:r>
    </w:p>
    <w:p>
      <w:pPr>
        <w:spacing w:line="360" w:lineRule="auto"/>
        <w:ind w:firstLine="482" w:firstLineChars="200"/>
        <w:rPr>
          <w:rFonts w:ascii="宋体" w:hAnsi="宋体" w:cs="宋体"/>
          <w:b/>
          <w:bCs/>
          <w:sz w:val="24"/>
        </w:rPr>
      </w:pPr>
      <w:r>
        <w:rPr>
          <w:rFonts w:hint="eastAsia" w:ascii="宋体" w:hAnsi="宋体" w:cs="宋体"/>
          <w:b/>
          <w:bCs/>
          <w:sz w:val="24"/>
        </w:rPr>
        <w:t>25．投标文件的澄清，计算错误的修正</w:t>
      </w:r>
    </w:p>
    <w:p>
      <w:pPr>
        <w:spacing w:line="360" w:lineRule="auto"/>
        <w:ind w:firstLine="480" w:firstLineChars="200"/>
        <w:rPr>
          <w:rFonts w:ascii="宋体" w:hAnsi="宋体" w:cs="宋体"/>
          <w:sz w:val="24"/>
        </w:rPr>
      </w:pPr>
      <w:r>
        <w:rPr>
          <w:rFonts w:hint="eastAsia" w:ascii="宋体" w:hAnsi="宋体" w:cs="宋体"/>
          <w:sz w:val="24"/>
        </w:rPr>
        <w:t>详见招标文件第二章开标、评标及定标办法</w:t>
      </w:r>
    </w:p>
    <w:p>
      <w:pPr>
        <w:spacing w:line="360" w:lineRule="auto"/>
        <w:ind w:firstLine="482" w:firstLineChars="200"/>
        <w:rPr>
          <w:rFonts w:ascii="宋体" w:hAnsi="宋体" w:cs="宋体"/>
          <w:b/>
          <w:bCs/>
          <w:sz w:val="24"/>
        </w:rPr>
      </w:pPr>
      <w:r>
        <w:rPr>
          <w:rFonts w:hint="eastAsia" w:ascii="宋体" w:hAnsi="宋体" w:cs="宋体"/>
          <w:b/>
          <w:bCs/>
          <w:sz w:val="24"/>
        </w:rPr>
        <w:t>26．投标文件的评审、比较和否决</w:t>
      </w:r>
    </w:p>
    <w:p>
      <w:pPr>
        <w:spacing w:line="360" w:lineRule="auto"/>
        <w:ind w:firstLine="480" w:firstLineChars="200"/>
        <w:rPr>
          <w:rFonts w:ascii="宋体" w:hAnsi="宋体" w:cs="宋体"/>
          <w:bCs/>
          <w:sz w:val="24"/>
          <w:szCs w:val="24"/>
        </w:rPr>
      </w:pPr>
      <w:r>
        <w:rPr>
          <w:rFonts w:hint="eastAsia" w:ascii="宋体" w:hAnsi="宋体" w:cs="宋体"/>
          <w:sz w:val="24"/>
        </w:rPr>
        <w:t>详见招标文件第二章开标、评标及定标办法。</w:t>
      </w:r>
    </w:p>
    <w:p>
      <w:pPr>
        <w:spacing w:line="360" w:lineRule="auto"/>
        <w:ind w:firstLine="482" w:firstLineChars="200"/>
        <w:rPr>
          <w:rFonts w:ascii="宋体" w:hAnsi="宋体" w:cs="宋体"/>
          <w:b/>
          <w:bCs/>
          <w:sz w:val="24"/>
        </w:rPr>
      </w:pPr>
      <w:r>
        <w:rPr>
          <w:rFonts w:hint="eastAsia" w:ascii="宋体" w:hAnsi="宋体" w:cs="宋体"/>
          <w:b/>
          <w:bCs/>
          <w:sz w:val="24"/>
        </w:rPr>
        <w:t>27．定标及中标通知书</w:t>
      </w:r>
    </w:p>
    <w:p>
      <w:pPr>
        <w:spacing w:line="360" w:lineRule="auto"/>
        <w:ind w:firstLine="480" w:firstLineChars="200"/>
        <w:rPr>
          <w:rFonts w:hint="eastAsia" w:ascii="宋体" w:hAnsi="宋体" w:cs="宋体"/>
          <w:sz w:val="24"/>
        </w:rPr>
      </w:pPr>
      <w:r>
        <w:rPr>
          <w:rFonts w:hint="eastAsia" w:ascii="宋体" w:hAnsi="宋体" w:cs="宋体"/>
          <w:sz w:val="24"/>
        </w:rPr>
        <w:t>27.1在评标委员会完成评标工作后，招标人将在广州交易集团有限公司（广州公共资源交易中心）交易平台、广东省招标投标监管网和中国招标投标公共服务平台公示合格的中标候选人，公示期为三天。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投标人或其他利害关系人对评标结果有异议的，应当在合格的中标候选人公示或中标结果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s="宋体"/>
          <w:sz w:val="24"/>
        </w:rPr>
      </w:pPr>
      <w:r>
        <w:rPr>
          <w:rFonts w:hint="eastAsia" w:ascii="宋体" w:hAnsi="宋体" w:cs="宋体"/>
          <w:sz w:val="24"/>
        </w:rPr>
        <w:t>27.2招标人应当自确定中标人后，向招标投标监管机构提交招标投标情况的书面报告；经招投标监管机构备案后，方可发出中标通知书。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s="宋体"/>
          <w:sz w:val="24"/>
        </w:rPr>
      </w:pPr>
      <w:r>
        <w:rPr>
          <w:rFonts w:hint="eastAsia" w:ascii="宋体" w:hAnsi="宋体" w:cs="宋体"/>
          <w:sz w:val="24"/>
        </w:rPr>
        <w:t>27.3中标人必须在收到中标通知书后24小时之内以书面形式回复招标人，确认收到。</w:t>
      </w:r>
    </w:p>
    <w:p>
      <w:pPr>
        <w:spacing w:line="360" w:lineRule="auto"/>
        <w:ind w:firstLine="480" w:firstLineChars="200"/>
        <w:rPr>
          <w:rFonts w:ascii="宋体" w:hAnsi="宋体" w:cs="宋体"/>
          <w:sz w:val="24"/>
        </w:rPr>
      </w:pPr>
      <w:r>
        <w:rPr>
          <w:rFonts w:hint="eastAsia" w:ascii="宋体" w:hAnsi="宋体" w:cs="宋体"/>
          <w:sz w:val="24"/>
        </w:rPr>
        <w:t>27.4在产生中标候选人后，招标人将中标候选人的投标文件商务部分文件的所有内容（</w:t>
      </w:r>
      <w:r>
        <w:rPr>
          <w:rFonts w:hint="eastAsia" w:ascii="宋体" w:hAnsi="宋体" w:cs="宋体"/>
          <w:sz w:val="24"/>
          <w:u w:val="single"/>
        </w:rPr>
        <w:t>包括人员、业绩、奖项等资料</w:t>
      </w:r>
      <w:r>
        <w:rPr>
          <w:rFonts w:hint="eastAsia" w:ascii="宋体" w:hAnsi="宋体" w:cs="宋体"/>
          <w:sz w:val="24"/>
        </w:rPr>
        <w:t>）在</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交易平台和广东省招标投标监管网</w:t>
      </w:r>
      <w:r>
        <w:rPr>
          <w:rFonts w:hint="eastAsia" w:ascii="宋体" w:hAnsi="宋体" w:cs="宋体"/>
          <w:sz w:val="24"/>
        </w:rPr>
        <w:t>公开。</w:t>
      </w:r>
    </w:p>
    <w:p>
      <w:pPr>
        <w:spacing w:line="360" w:lineRule="auto"/>
        <w:ind w:firstLine="482" w:firstLineChars="200"/>
        <w:rPr>
          <w:rFonts w:ascii="宋体" w:hAnsi="宋体" w:cs="宋体"/>
          <w:b/>
          <w:bCs/>
          <w:sz w:val="24"/>
        </w:rPr>
      </w:pPr>
      <w:r>
        <w:rPr>
          <w:rFonts w:hint="eastAsia" w:ascii="宋体" w:hAnsi="宋体" w:cs="宋体"/>
          <w:b/>
          <w:bCs/>
          <w:sz w:val="24"/>
        </w:rPr>
        <w:t>28．合同协议书的签订</w:t>
      </w:r>
    </w:p>
    <w:p>
      <w:pPr>
        <w:spacing w:line="360" w:lineRule="auto"/>
        <w:ind w:firstLine="480" w:firstLineChars="200"/>
        <w:rPr>
          <w:rFonts w:ascii="宋体" w:hAnsi="宋体" w:cs="宋体"/>
          <w:sz w:val="24"/>
        </w:rPr>
      </w:pPr>
      <w:r>
        <w:rPr>
          <w:rFonts w:hint="eastAsia" w:ascii="宋体" w:hAnsi="宋体" w:cs="宋体"/>
          <w:sz w:val="24"/>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s="宋体"/>
          <w:sz w:val="24"/>
        </w:rPr>
      </w:pPr>
      <w:r>
        <w:rPr>
          <w:rFonts w:hint="eastAsia" w:ascii="宋体" w:hAnsi="宋体" w:cs="宋体"/>
          <w:sz w:val="24"/>
        </w:rPr>
        <w:t>28.2中标通知书发出之日起30日后，中标人未按上款的规定与招标人订立合同，招标人</w:t>
      </w:r>
      <w:r>
        <w:rPr>
          <w:rFonts w:hint="eastAsia" w:ascii="宋体" w:hAnsi="宋体" w:cs="宋体"/>
          <w:sz w:val="24"/>
          <w:lang w:val="en-US" w:eastAsia="zh-CN"/>
        </w:rPr>
        <w:t>有权</w:t>
      </w:r>
      <w:r>
        <w:rPr>
          <w:rFonts w:hint="eastAsia" w:ascii="宋体" w:hAnsi="宋体" w:cs="宋体"/>
          <w:sz w:val="24"/>
        </w:rPr>
        <w:t>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s="宋体"/>
          <w:sz w:val="24"/>
        </w:rPr>
      </w:pPr>
      <w:r>
        <w:rPr>
          <w:rFonts w:hint="eastAsia" w:ascii="宋体" w:hAnsi="宋体" w:cs="宋体"/>
          <w:sz w:val="24"/>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s="宋体"/>
          <w:sz w:val="24"/>
        </w:rPr>
      </w:pPr>
      <w:r>
        <w:rPr>
          <w:rFonts w:hint="eastAsia" w:ascii="宋体" w:hAnsi="宋体" w:cs="宋体"/>
          <w:sz w:val="24"/>
        </w:rPr>
        <w:t>28.4招标人在要求甲方支付工程款时，中标人应</w:t>
      </w:r>
      <w:r>
        <w:rPr>
          <w:rFonts w:hint="eastAsia" w:ascii="宋体" w:hAnsi="宋体" w:cs="宋体"/>
          <w:sz w:val="24"/>
          <w:u w:val="single"/>
        </w:rPr>
        <w:t>按合同规定</w:t>
      </w:r>
      <w:r>
        <w:rPr>
          <w:rFonts w:hint="eastAsia" w:ascii="宋体" w:hAnsi="宋体" w:cs="宋体"/>
          <w:sz w:val="24"/>
        </w:rPr>
        <w:t>开具发票。。</w:t>
      </w:r>
    </w:p>
    <w:p>
      <w:pPr>
        <w:spacing w:line="360" w:lineRule="auto"/>
        <w:ind w:firstLine="482" w:firstLineChars="200"/>
        <w:rPr>
          <w:rFonts w:ascii="宋体" w:hAnsi="宋体" w:cs="宋体"/>
          <w:b/>
          <w:bCs/>
          <w:sz w:val="24"/>
        </w:rPr>
      </w:pPr>
      <w:r>
        <w:rPr>
          <w:rFonts w:hint="eastAsia" w:ascii="宋体" w:hAnsi="宋体" w:cs="宋体"/>
          <w:b/>
          <w:bCs/>
          <w:sz w:val="24"/>
        </w:rPr>
        <w:t>29．履约担保</w:t>
      </w:r>
    </w:p>
    <w:p>
      <w:pPr>
        <w:snapToGrid w:val="0"/>
        <w:spacing w:line="360" w:lineRule="auto"/>
        <w:ind w:firstLine="480" w:firstLineChars="200"/>
        <w:rPr>
          <w:rFonts w:ascii="宋体" w:hAnsi="宋体" w:cs="宋体"/>
          <w:sz w:val="24"/>
        </w:rPr>
      </w:pPr>
      <w:r>
        <w:rPr>
          <w:rFonts w:hint="eastAsia" w:ascii="宋体" w:hAnsi="宋体" w:cs="宋体"/>
          <w:sz w:val="24"/>
        </w:rPr>
        <w:t>29.1在收到中标通知书后的 15 日内，中标人应按本须知前附表第 20 项的规定向招标人提交履约担保。</w:t>
      </w:r>
    </w:p>
    <w:p>
      <w:pPr>
        <w:snapToGrid w:val="0"/>
        <w:spacing w:line="360" w:lineRule="auto"/>
        <w:ind w:firstLine="480" w:firstLineChars="200"/>
        <w:rPr>
          <w:rFonts w:ascii="宋体" w:hAnsi="宋体" w:cs="宋体"/>
          <w:sz w:val="24"/>
        </w:rPr>
      </w:pPr>
      <w:r>
        <w:rPr>
          <w:rFonts w:hint="eastAsia" w:ascii="宋体" w:hAnsi="宋体" w:cs="宋体"/>
          <w:sz w:val="24"/>
        </w:rPr>
        <w:t>29.2中标通知书发出之日起15日后，中标人未按上款的规定提交履约担保，招标人</w:t>
      </w:r>
      <w:r>
        <w:rPr>
          <w:rFonts w:hint="eastAsia" w:ascii="宋体" w:hAnsi="宋体" w:cs="宋体"/>
          <w:sz w:val="24"/>
          <w:lang w:val="en-US" w:eastAsia="zh-CN"/>
        </w:rPr>
        <w:t>有权</w:t>
      </w:r>
      <w:r>
        <w:rPr>
          <w:rFonts w:hint="eastAsia" w:ascii="宋体" w:hAnsi="宋体" w:cs="宋体"/>
          <w:sz w:val="24"/>
        </w:rPr>
        <w:t>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cs="宋体"/>
          <w:b/>
          <w:bCs/>
          <w:sz w:val="24"/>
        </w:rPr>
      </w:pPr>
      <w:r>
        <w:rPr>
          <w:rFonts w:hint="eastAsia" w:ascii="宋体" w:hAnsi="宋体" w:cs="宋体"/>
          <w:b/>
          <w:bCs/>
          <w:sz w:val="24"/>
        </w:rPr>
        <w:t>30．合同生效</w:t>
      </w:r>
    </w:p>
    <w:p>
      <w:pPr>
        <w:spacing w:line="360" w:lineRule="auto"/>
        <w:ind w:firstLine="480" w:firstLineChars="200"/>
        <w:rPr>
          <w:rFonts w:ascii="宋体" w:hAnsi="宋体" w:cs="宋体"/>
          <w:sz w:val="24"/>
        </w:rPr>
      </w:pPr>
      <w:r>
        <w:rPr>
          <w:rFonts w:hint="eastAsia" w:ascii="宋体" w:hAnsi="宋体" w:cs="宋体"/>
          <w:sz w:val="24"/>
        </w:rPr>
        <w:t>30.1在合同双方全权代表在合同协议书上签字，并分别加盖双方单位的公章后，合同正式生效。</w:t>
      </w:r>
    </w:p>
    <w:p>
      <w:pPr>
        <w:numPr>
          <w:ilvl w:val="0"/>
          <w:numId w:val="2"/>
        </w:numPr>
        <w:spacing w:line="360" w:lineRule="auto"/>
        <w:ind w:firstLine="482" w:firstLineChars="200"/>
        <w:rPr>
          <w:rFonts w:ascii="宋体" w:hAnsi="宋体" w:cs="宋体"/>
          <w:b/>
          <w:bCs/>
          <w:sz w:val="24"/>
        </w:rPr>
      </w:pPr>
      <w:r>
        <w:rPr>
          <w:rFonts w:hint="eastAsia" w:ascii="宋体" w:hAnsi="宋体" w:cs="宋体"/>
          <w:b/>
          <w:bCs/>
          <w:sz w:val="24"/>
        </w:rPr>
        <w:t>其它费用</w:t>
      </w:r>
    </w:p>
    <w:p>
      <w:pPr>
        <w:spacing w:line="360" w:lineRule="auto"/>
        <w:ind w:firstLine="480" w:firstLineChars="200"/>
        <w:rPr>
          <w:rFonts w:ascii="宋体" w:hAnsi="宋体" w:cs="宋体"/>
          <w:sz w:val="24"/>
        </w:rPr>
      </w:pPr>
      <w:r>
        <w:rPr>
          <w:rFonts w:hint="eastAsia" w:ascii="宋体" w:hAnsi="宋体" w:cs="宋体"/>
          <w:sz w:val="24"/>
          <w:u w:val="single"/>
        </w:rPr>
        <w:t>（1）本项目招标交易服务费由中标人承担，并向</w:t>
      </w:r>
      <w:r>
        <w:rPr>
          <w:rFonts w:hint="eastAsia" w:ascii="宋体" w:hAnsi="宋体" w:cs="宋体"/>
          <w:sz w:val="24"/>
          <w:u w:val="single"/>
          <w:lang w:eastAsia="zh-CN"/>
        </w:rPr>
        <w:t>广州交易集团有限公司（广州公共资源交易中心）</w:t>
      </w:r>
      <w:r>
        <w:rPr>
          <w:rFonts w:hint="eastAsia" w:ascii="宋体" w:hAnsi="宋体" w:cs="宋体"/>
          <w:sz w:val="24"/>
          <w:u w:val="single"/>
        </w:rPr>
        <w:t>交纳</w:t>
      </w:r>
      <w:r>
        <w:rPr>
          <w:rFonts w:hint="eastAsia" w:ascii="宋体" w:hAnsi="宋体" w:cs="宋体"/>
          <w:sz w:val="24"/>
        </w:rPr>
        <w:t>。</w:t>
      </w:r>
    </w:p>
    <w:p>
      <w:pPr>
        <w:pStyle w:val="4"/>
        <w:spacing w:after="0" w:line="360" w:lineRule="auto"/>
        <w:ind w:firstLine="482" w:firstLineChars="200"/>
        <w:rPr>
          <w:rFonts w:ascii="宋体" w:hAnsi="宋体" w:cs="宋体"/>
          <w:b/>
          <w:bCs/>
          <w:sz w:val="24"/>
        </w:rPr>
      </w:pPr>
      <w:r>
        <w:rPr>
          <w:rFonts w:hint="eastAsia" w:ascii="宋体" w:hAnsi="宋体" w:cs="宋体"/>
          <w:b/>
          <w:bCs/>
          <w:sz w:val="24"/>
        </w:rPr>
        <w:t>32．腐败与欺诈行为</w:t>
      </w:r>
    </w:p>
    <w:p>
      <w:pPr>
        <w:pStyle w:val="4"/>
        <w:spacing w:after="0" w:line="360" w:lineRule="auto"/>
        <w:ind w:firstLine="480" w:firstLineChars="200"/>
        <w:rPr>
          <w:rFonts w:ascii="宋体" w:hAnsi="宋体" w:cs="宋体"/>
          <w:sz w:val="24"/>
        </w:rPr>
      </w:pPr>
      <w:r>
        <w:rPr>
          <w:rFonts w:hint="eastAsia" w:ascii="宋体" w:hAnsi="宋体" w:cs="宋体"/>
          <w:sz w:val="24"/>
        </w:rPr>
        <w:t>在招标和合同实施期间，招标人要求投标人和承包人遵守最高的道德标准。</w:t>
      </w:r>
    </w:p>
    <w:p>
      <w:pPr>
        <w:pStyle w:val="4"/>
        <w:spacing w:after="0" w:line="360" w:lineRule="auto"/>
        <w:ind w:firstLine="480" w:firstLineChars="200"/>
        <w:rPr>
          <w:rFonts w:ascii="宋体" w:hAnsi="宋体" w:cs="宋体"/>
          <w:sz w:val="24"/>
        </w:rPr>
      </w:pPr>
      <w:r>
        <w:rPr>
          <w:rFonts w:hint="eastAsia" w:ascii="宋体" w:hAnsi="宋体" w:cs="宋体"/>
          <w:sz w:val="24"/>
        </w:rPr>
        <w:t>32．1对本条款的规定，特定义如下词汇：</w:t>
      </w:r>
    </w:p>
    <w:p>
      <w:pPr>
        <w:pStyle w:val="4"/>
        <w:spacing w:after="0" w:line="360" w:lineRule="auto"/>
        <w:ind w:firstLine="480" w:firstLineChars="200"/>
        <w:rPr>
          <w:rFonts w:ascii="宋体" w:hAnsi="宋体" w:cs="宋体"/>
          <w:sz w:val="24"/>
        </w:rPr>
      </w:pPr>
      <w:r>
        <w:rPr>
          <w:rFonts w:hint="eastAsia" w:ascii="宋体" w:hAnsi="宋体" w:cs="宋体"/>
          <w:sz w:val="24"/>
        </w:rPr>
        <w:t>1）“腐败行为”是指在招标或合同执行期间，通过提供、给予、接受或索要任何有价值的东西，从而影响招标人有关人员工作的行为；</w:t>
      </w:r>
    </w:p>
    <w:p>
      <w:pPr>
        <w:pStyle w:val="4"/>
        <w:spacing w:after="0" w:line="360" w:lineRule="auto"/>
        <w:ind w:firstLine="480" w:firstLineChars="200"/>
        <w:rPr>
          <w:rFonts w:ascii="宋体" w:hAnsi="宋体" w:cs="宋体"/>
          <w:sz w:val="24"/>
        </w:rPr>
      </w:pPr>
      <w:r>
        <w:rPr>
          <w:rFonts w:hint="eastAsia" w:ascii="宋体" w:hAnsi="宋体" w:cs="宋体"/>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
        <w:spacing w:after="0" w:line="360" w:lineRule="auto"/>
        <w:ind w:firstLine="480" w:firstLineChars="200"/>
        <w:rPr>
          <w:rFonts w:ascii="宋体" w:hAnsi="宋体" w:cs="宋体"/>
          <w:sz w:val="24"/>
        </w:rPr>
      </w:pPr>
      <w:r>
        <w:rPr>
          <w:rFonts w:hint="eastAsia" w:ascii="宋体" w:hAnsi="宋体" w:cs="宋体"/>
          <w:sz w:val="24"/>
        </w:rPr>
        <w:t>32．2如果投标人被认定在本招标的竞争中有腐败或欺诈行为，则会被取消投标资格。</w:t>
      </w:r>
    </w:p>
    <w:p>
      <w:pPr>
        <w:pStyle w:val="4"/>
        <w:adjustRightInd w:val="0"/>
        <w:snapToGrid w:val="0"/>
        <w:spacing w:after="0" w:line="360" w:lineRule="auto"/>
        <w:ind w:firstLine="480" w:firstLineChars="200"/>
        <w:rPr>
          <w:rFonts w:ascii="宋体" w:hAnsi="宋体" w:cs="宋体"/>
          <w:sz w:val="24"/>
        </w:rPr>
      </w:pPr>
      <w:r>
        <w:rPr>
          <w:rFonts w:hint="eastAsia" w:ascii="宋体" w:hAnsi="宋体" w:cs="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33. 投标人信誉的要求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存在下列情形之一的，招标人可以限制其投标（根据投标人声明评审）</w:t>
      </w:r>
    </w:p>
    <w:p>
      <w:pPr>
        <w:numPr>
          <w:ilvl w:val="0"/>
          <w:numId w:val="3"/>
        </w:numPr>
        <w:adjustRightInd w:val="0"/>
        <w:snapToGrid w:val="0"/>
        <w:spacing w:line="360" w:lineRule="auto"/>
        <w:ind w:firstLine="480" w:firstLineChars="200"/>
        <w:rPr>
          <w:rFonts w:ascii="宋体" w:hAnsi="宋体" w:cs="宋体"/>
          <w:sz w:val="24"/>
        </w:rPr>
      </w:pPr>
      <w:r>
        <w:rPr>
          <w:rFonts w:hint="eastAsia" w:ascii="宋体" w:hAnsi="宋体" w:cs="宋体"/>
          <w:sz w:val="24"/>
        </w:rPr>
        <w:t>被住房城乡建设行政主管部门在全国建筑市场监管一体化工作平台列入建筑市场主体“黑名单”；</w:t>
      </w:r>
    </w:p>
    <w:p>
      <w:pPr>
        <w:numPr>
          <w:ilvl w:val="0"/>
          <w:numId w:val="3"/>
        </w:numPr>
        <w:adjustRightInd w:val="0"/>
        <w:snapToGrid w:val="0"/>
        <w:spacing w:line="360" w:lineRule="auto"/>
        <w:ind w:firstLine="480" w:firstLineChars="200"/>
        <w:rPr>
          <w:rFonts w:ascii="宋体" w:hAnsi="宋体" w:cs="宋体"/>
          <w:sz w:val="24"/>
        </w:rPr>
      </w:pPr>
      <w:r>
        <w:rPr>
          <w:rFonts w:hint="eastAsia" w:ascii="宋体" w:hAnsi="宋体" w:cs="宋体"/>
          <w:sz w:val="24"/>
        </w:rPr>
        <w:t>被发改委、人力资源社会保障、质检总局等有关部门、单位在“信用中国”网站中列入联合惩戒失信黑名单。</w:t>
      </w:r>
    </w:p>
    <w:p>
      <w:pPr>
        <w:pStyle w:val="4"/>
        <w:adjustRightInd w:val="0"/>
        <w:snapToGrid w:val="0"/>
        <w:spacing w:after="0" w:line="360" w:lineRule="auto"/>
        <w:ind w:firstLine="480" w:firstLineChars="200"/>
        <w:rPr>
          <w:rFonts w:ascii="宋体" w:hAnsi="宋体" w:cs="宋体"/>
          <w:sz w:val="24"/>
          <w:u w:val="single"/>
        </w:rPr>
      </w:pPr>
      <w:r>
        <w:rPr>
          <w:rFonts w:hint="eastAsia" w:ascii="宋体" w:hAnsi="宋体" w:cs="宋体"/>
          <w:sz w:val="24"/>
          <w:u w:val="single"/>
        </w:rPr>
        <w:t>34. 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pPr>
        <w:pStyle w:val="9"/>
        <w:pageBreakBefore/>
        <w:adjustRightInd w:val="0"/>
        <w:snapToGrid w:val="0"/>
        <w:spacing w:line="360" w:lineRule="auto"/>
        <w:ind w:firstLine="0"/>
        <w:jc w:val="center"/>
        <w:outlineLvl w:val="0"/>
        <w:rPr>
          <w:rFonts w:ascii="宋体" w:hAnsi="宋体" w:cs="宋体"/>
          <w:b/>
          <w:bCs/>
          <w:sz w:val="28"/>
          <w:szCs w:val="28"/>
        </w:rPr>
      </w:pPr>
      <w:bookmarkStart w:id="12" w:name="_Toc12161"/>
      <w:bookmarkStart w:id="13" w:name="_Toc2272552"/>
      <w:r>
        <w:rPr>
          <w:rFonts w:hint="eastAsia" w:ascii="宋体" w:hAnsi="宋体" w:cs="宋体"/>
          <w:b/>
          <w:bCs/>
          <w:sz w:val="28"/>
          <w:szCs w:val="28"/>
        </w:rPr>
        <w:t>第二章  开标、评标及定标办法</w:t>
      </w:r>
      <w:bookmarkEnd w:id="12"/>
    </w:p>
    <w:p>
      <w:pPr>
        <w:pStyle w:val="6"/>
        <w:rPr>
          <w:rFonts w:ascii="宋体" w:hAnsi="宋体" w:cs="宋体"/>
          <w:color w:val="auto"/>
        </w:rPr>
      </w:pPr>
      <w:bookmarkStart w:id="14" w:name="_Toc27321"/>
      <w:r>
        <w:rPr>
          <w:rFonts w:hint="eastAsia" w:ascii="宋体" w:hAnsi="宋体" w:cs="宋体"/>
          <w:color w:val="auto"/>
          <w:sz w:val="28"/>
          <w:szCs w:val="28"/>
        </w:rPr>
        <w:t>一、</w:t>
      </w:r>
      <w:r>
        <w:rPr>
          <w:rFonts w:hint="eastAsia" w:ascii="宋体" w:hAnsi="宋体" w:cs="宋体"/>
          <w:color w:val="auto"/>
        </w:rPr>
        <w:t>开标、评标及定标办法修改表</w:t>
      </w:r>
      <w:bookmarkEnd w:id="14"/>
    </w:p>
    <w:p>
      <w:pPr>
        <w:pStyle w:val="4"/>
        <w:spacing w:after="0" w:line="360" w:lineRule="auto"/>
        <w:rPr>
          <w:rFonts w:ascii="宋体" w:hAnsi="宋体" w:cs="宋体"/>
          <w:b/>
          <w:szCs w:val="21"/>
        </w:rPr>
      </w:pPr>
      <w:r>
        <w:rPr>
          <w:rFonts w:hint="eastAsia" w:ascii="宋体" w:hAnsi="宋体" w:cs="宋体"/>
          <w:b/>
          <w:szCs w:val="21"/>
        </w:rPr>
        <w:t>声明：本</w:t>
      </w:r>
      <w:r>
        <w:rPr>
          <w:rFonts w:hint="eastAsia" w:ascii="宋体" w:hAnsi="宋体" w:cs="宋体"/>
          <w:b/>
        </w:rPr>
        <w:t>开标、评标及定标办法使用GZZB2018-3招标文件范本的开标、评标及定标办法通用条款，与该通用条款不同之处，均在本表中列明，并以现文为准，原</w:t>
      </w:r>
      <w:r>
        <w:rPr>
          <w:rFonts w:hint="eastAsia" w:ascii="宋体" w:hAnsi="宋体" w:cs="宋体"/>
          <w:b/>
          <w:szCs w:val="21"/>
        </w:rPr>
        <w:t>文不再有效。本招标文件中不再转录</w:t>
      </w:r>
      <w:r>
        <w:rPr>
          <w:rFonts w:hint="eastAsia" w:ascii="宋体" w:hAnsi="宋体" w:cs="宋体"/>
          <w:b/>
        </w:rPr>
        <w:t>开标、评标及定标办法</w:t>
      </w:r>
      <w:r>
        <w:rPr>
          <w:rFonts w:hint="eastAsia" w:ascii="宋体" w:hAnsi="宋体" w:cs="宋体"/>
          <w:b/>
          <w:szCs w:val="21"/>
        </w:rPr>
        <w:t>通用条款，请投标人自行到广州市住房和城乡建设局网站（网址：</w:t>
      </w:r>
      <w:r>
        <w:fldChar w:fldCharType="begin"/>
      </w:r>
      <w:r>
        <w:instrText xml:space="preserve"> HYPERLINK "http://www.gzcc.gov.cn/）下载GZZB2018-3" </w:instrText>
      </w:r>
      <w:r>
        <w:fldChar w:fldCharType="separate"/>
      </w:r>
      <w:r>
        <w:rPr>
          <w:rFonts w:hint="eastAsia" w:ascii="宋体" w:hAnsi="宋体" w:cs="宋体"/>
          <w:b/>
          <w:szCs w:val="21"/>
        </w:rPr>
        <w:t>http://zfcj.gz.gov.cn/</w:t>
      </w:r>
      <w:r>
        <w:rPr>
          <w:rStyle w:val="48"/>
          <w:rFonts w:hint="eastAsia" w:ascii="宋体" w:hAnsi="宋体" w:cs="宋体"/>
          <w:b/>
          <w:color w:val="auto"/>
          <w:szCs w:val="21"/>
          <w:u w:val="none"/>
        </w:rPr>
        <w:t>）下载GZZB2018-3</w:t>
      </w:r>
      <w:r>
        <w:rPr>
          <w:rStyle w:val="48"/>
          <w:rFonts w:hint="eastAsia" w:ascii="宋体" w:hAnsi="宋体" w:cs="宋体"/>
          <w:b/>
          <w:color w:val="auto"/>
          <w:szCs w:val="21"/>
          <w:u w:val="none"/>
        </w:rPr>
        <w:fldChar w:fldCharType="end"/>
      </w:r>
      <w:r>
        <w:rPr>
          <w:rFonts w:hint="eastAsia" w:ascii="宋体" w:hAnsi="宋体" w:cs="宋体"/>
          <w:b/>
          <w:szCs w:val="21"/>
        </w:rPr>
        <w:t>范本查阅。</w:t>
      </w:r>
    </w:p>
    <w:p>
      <w:pPr>
        <w:pStyle w:val="4"/>
        <w:spacing w:after="0" w:line="360" w:lineRule="auto"/>
        <w:rPr>
          <w:rFonts w:ascii="宋体" w:hAnsi="宋体" w:cs="宋体"/>
          <w:b/>
          <w:szCs w:val="21"/>
        </w:rPr>
      </w:pPr>
    </w:p>
    <w:p>
      <w:pPr>
        <w:spacing w:line="360" w:lineRule="auto"/>
        <w:ind w:firstLine="517" w:firstLineChars="245"/>
        <w:rPr>
          <w:rFonts w:ascii="宋体" w:hAnsi="宋体" w:cs="宋体"/>
          <w:b/>
          <w:szCs w:val="21"/>
        </w:rPr>
      </w:pPr>
      <w:r>
        <w:rPr>
          <w:rFonts w:hint="eastAsia" w:ascii="宋体" w:hAnsi="宋体" w:cs="宋体"/>
          <w:b/>
          <w:szCs w:val="21"/>
        </w:rPr>
        <w:t>条款号：35.10                修改类型：增加</w:t>
      </w:r>
    </w:p>
    <w:p>
      <w:pPr>
        <w:pBdr>
          <w:bottom w:val="single" w:color="auto" w:sz="6" w:space="1"/>
        </w:pBdr>
        <w:spacing w:line="360" w:lineRule="auto"/>
        <w:ind w:firstLine="472" w:firstLineChars="224"/>
        <w:rPr>
          <w:rFonts w:ascii="宋体" w:hAnsi="宋体"/>
          <w:szCs w:val="21"/>
          <w:u w:val="single"/>
        </w:rPr>
      </w:pPr>
      <w:r>
        <w:rPr>
          <w:rFonts w:hint="eastAsia" w:ascii="宋体" w:hAnsi="宋体" w:cs="宋体"/>
          <w:b/>
          <w:szCs w:val="21"/>
        </w:rPr>
        <w:t>现文：</w:t>
      </w:r>
      <w:r>
        <w:rPr>
          <w:rFonts w:hint="eastAsia" w:ascii="宋体" w:hAnsi="宋体" w:cs="宋体"/>
          <w:b w:val="0"/>
          <w:szCs w:val="21"/>
          <w:u w:val="single"/>
        </w:rPr>
        <w:t>35.10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记名投票+撰写评语）。</w:t>
      </w:r>
    </w:p>
    <w:p>
      <w:pPr>
        <w:spacing w:line="460" w:lineRule="exact"/>
        <w:ind w:firstLine="495" w:firstLineChars="235"/>
        <w:rPr>
          <w:rFonts w:ascii="宋体" w:hAnsi="宋体" w:cs="宋体"/>
          <w:b/>
          <w:szCs w:val="21"/>
        </w:rPr>
      </w:pPr>
      <w:r>
        <w:rPr>
          <w:rFonts w:hint="eastAsia" w:ascii="宋体" w:hAnsi="宋体" w:cs="宋体"/>
          <w:b/>
          <w:szCs w:val="21"/>
        </w:rPr>
        <w:t>条款号： 36.1            修改类型：修改</w:t>
      </w:r>
    </w:p>
    <w:p>
      <w:pPr>
        <w:spacing w:line="460" w:lineRule="exact"/>
        <w:ind w:firstLine="495" w:firstLineChars="235"/>
        <w:rPr>
          <w:rFonts w:ascii="宋体" w:hAnsi="宋体" w:cs="宋体"/>
          <w:b/>
          <w:szCs w:val="21"/>
        </w:rPr>
      </w:pPr>
      <w:r>
        <w:rPr>
          <w:rFonts w:hint="eastAsia" w:ascii="宋体" w:hAnsi="宋体" w:cs="宋体"/>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72" w:firstLineChars="224"/>
        <w:rPr>
          <w:rFonts w:ascii="宋体" w:hAnsi="宋体"/>
          <w:szCs w:val="21"/>
        </w:rPr>
      </w:pPr>
      <w:r>
        <w:rPr>
          <w:rFonts w:hint="eastAsia" w:ascii="宋体" w:hAnsi="宋体" w:cs="宋体"/>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w:t>
      </w:r>
      <w:r>
        <w:rPr>
          <w:rFonts w:hint="eastAsia" w:ascii="宋体" w:hAnsi="宋体"/>
          <w:szCs w:val="21"/>
          <w:u w:val="single"/>
        </w:rPr>
        <w:t>易中心代表见证下公开开启、解密、公布，并视同该投标人认可开标结果。</w:t>
      </w:r>
    </w:p>
    <w:p>
      <w:pPr>
        <w:pStyle w:val="35"/>
        <w:ind w:left="0"/>
        <w:rPr>
          <w:sz w:val="21"/>
          <w:szCs w:val="21"/>
        </w:rPr>
      </w:pPr>
    </w:p>
    <w:p>
      <w:pPr>
        <w:pBdr>
          <w:bottom w:val="single" w:color="auto" w:sz="6" w:space="1"/>
        </w:pBdr>
        <w:spacing w:line="360" w:lineRule="auto"/>
        <w:ind w:firstLine="420" w:firstLineChars="200"/>
        <w:rPr>
          <w:rFonts w:ascii="宋体" w:hAnsi="宋体" w:cs="宋体"/>
          <w:b/>
          <w:szCs w:val="21"/>
        </w:rPr>
      </w:pPr>
      <w:r>
        <w:rPr>
          <w:rFonts w:hint="eastAsia" w:ascii="宋体" w:hAnsi="宋体"/>
          <w:szCs w:val="21"/>
        </w:rPr>
        <w:t>条款号：36.3            修改类型：</w:t>
      </w:r>
      <w:r>
        <w:rPr>
          <w:rFonts w:hint="eastAsia" w:ascii="宋体" w:hAnsi="宋体" w:cs="宋体"/>
          <w:b/>
          <w:szCs w:val="21"/>
        </w:rPr>
        <w:t>删除</w:t>
      </w:r>
    </w:p>
    <w:p>
      <w:pPr>
        <w:pBdr>
          <w:bottom w:val="single" w:color="auto" w:sz="6" w:space="1"/>
        </w:pBdr>
        <w:spacing w:line="360" w:lineRule="auto"/>
        <w:ind w:firstLine="472" w:firstLineChars="224"/>
        <w:rPr>
          <w:rFonts w:ascii="宋体" w:hAnsi="宋体"/>
          <w:szCs w:val="21"/>
        </w:rPr>
      </w:pPr>
      <w:r>
        <w:rPr>
          <w:rFonts w:hint="eastAsia" w:ascii="宋体" w:hAnsi="宋体" w:cs="宋体"/>
          <w:b/>
          <w:szCs w:val="21"/>
        </w:rPr>
        <w:t>原文：</w:t>
      </w:r>
      <w:r>
        <w:rPr>
          <w:rFonts w:hint="eastAsia" w:ascii="宋体" w:hAnsi="宋体" w:cs="宋体"/>
          <w:szCs w:val="21"/>
        </w:rPr>
        <w:t xml:space="preserve"> 根据投标须知前附表第19项，如需抽取某一种评标办法供评标时使用的，</w:t>
      </w:r>
      <w:r>
        <w:rPr>
          <w:rFonts w:hint="eastAsia" w:ascii="宋体" w:hAnsi="宋体"/>
          <w:szCs w:val="21"/>
        </w:rPr>
        <w:t>应在开标前抽取。首先对招标文件中约定的若干种评标方法进行编号，再随机抽取某一编号，该编号所对应的评标办法供评标时使用；</w:t>
      </w:r>
    </w:p>
    <w:p>
      <w:pPr>
        <w:spacing w:line="360" w:lineRule="auto"/>
        <w:ind w:firstLine="525" w:firstLineChars="249"/>
        <w:rPr>
          <w:rFonts w:ascii="宋体" w:hAnsi="宋体" w:cs="宋体"/>
          <w:b/>
          <w:szCs w:val="21"/>
        </w:rPr>
      </w:pPr>
      <w:r>
        <w:rPr>
          <w:rFonts w:hint="eastAsia" w:ascii="宋体" w:hAnsi="宋体" w:cs="宋体"/>
          <w:b/>
          <w:szCs w:val="21"/>
        </w:rPr>
        <w:t>条款号：36.5.1          修改类型：修改</w:t>
      </w:r>
    </w:p>
    <w:p>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522" w:firstLineChars="249"/>
        <w:rPr>
          <w:rFonts w:ascii="宋体" w:hAnsi="宋体" w:cs="宋体"/>
          <w:szCs w:val="21"/>
        </w:rPr>
      </w:pPr>
      <w:r>
        <w:rPr>
          <w:rFonts w:hint="eastAsia" w:ascii="宋体" w:hAnsi="宋体" w:cs="宋体"/>
          <w:szCs w:val="21"/>
        </w:rPr>
        <w:t>36.5.2备用U盘的读取按投标须知前附表第36项的规定执行；</w:t>
      </w:r>
    </w:p>
    <w:p>
      <w:pPr>
        <w:pBdr>
          <w:bottom w:val="single" w:color="auto" w:sz="6" w:space="1"/>
        </w:pBdr>
        <w:spacing w:line="360" w:lineRule="auto"/>
        <w:ind w:firstLine="472" w:firstLineChars="224"/>
        <w:rPr>
          <w:rFonts w:ascii="宋体" w:hAnsi="宋体"/>
          <w:szCs w:val="21"/>
        </w:rPr>
      </w:pPr>
      <w:r>
        <w:rPr>
          <w:rFonts w:hint="eastAsia" w:ascii="宋体" w:hAnsi="宋体" w:cs="宋体"/>
          <w:b/>
          <w:szCs w:val="21"/>
        </w:rPr>
        <w:t>现文：</w:t>
      </w:r>
      <w:r>
        <w:rPr>
          <w:rFonts w:hint="eastAsia" w:ascii="宋体" w:hAnsi="宋体" w:cs="宋体"/>
          <w:szCs w:val="21"/>
        </w:rPr>
        <w:t>36.5.1</w:t>
      </w:r>
      <w:r>
        <w:rPr>
          <w:rFonts w:hint="eastAsia" w:ascii="宋体" w:hAnsi="宋体"/>
          <w:szCs w:val="21"/>
        </w:rPr>
        <w:t>在投标截止时间后半小时内，投标人通过</w:t>
      </w:r>
      <w:r>
        <w:rPr>
          <w:rFonts w:ascii="宋体" w:hAnsi="宋体"/>
          <w:szCs w:val="21"/>
          <w:u w:val="single"/>
        </w:rPr>
        <w:t xml:space="preserve"> </w:t>
      </w:r>
      <w:r>
        <w:rPr>
          <w:rFonts w:hint="eastAsia" w:ascii="宋体" w:hAnsi="宋体"/>
          <w:szCs w:val="21"/>
          <w:u w:val="single"/>
          <w:lang w:eastAsia="zh-CN"/>
        </w:rPr>
        <w:t>广州交易集团有限公司（广州公共资源交易中心）</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w:t>
      </w:r>
      <w:r>
        <w:rPr>
          <w:rFonts w:hint="eastAsia" w:ascii="宋体" w:hAnsi="宋体" w:cs="宋体"/>
          <w:szCs w:val="21"/>
          <w:u w:val="single"/>
        </w:rPr>
        <w:t>或招标代理进行解密</w:t>
      </w:r>
      <w:r>
        <w:rPr>
          <w:rFonts w:hint="eastAsia" w:ascii="宋体" w:hAnsi="宋体"/>
          <w:szCs w:val="21"/>
        </w:rPr>
        <w:t>（如有项目负责人签到环节，应在项目负责人签到完成后，招标人再进行解密）。解密完成后，公布招标项目名称、投标人名称、投标保证金的递交情况、投标报价、工期及其他内容；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36.5.2备用U盘的读取按投标须知前附表第</w:t>
      </w:r>
      <w:r>
        <w:rPr>
          <w:rFonts w:hint="eastAsia" w:ascii="宋体" w:hAnsi="宋体" w:cs="宋体"/>
          <w:szCs w:val="21"/>
          <w:u w:val="single"/>
        </w:rPr>
        <w:t>37项</w:t>
      </w:r>
      <w:r>
        <w:rPr>
          <w:rFonts w:hint="eastAsia" w:ascii="宋体" w:hAnsi="宋体" w:cs="宋体"/>
          <w:szCs w:val="21"/>
        </w:rPr>
        <w:t>的规定执行</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szCs w:val="21"/>
        </w:rPr>
        <w:t>36.5.3</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ascii="宋体" w:hAnsi="宋体"/>
          <w:b/>
          <w:szCs w:val="21"/>
        </w:rPr>
      </w:pPr>
      <w:r>
        <w:rPr>
          <w:rFonts w:ascii="宋体" w:hAnsi="宋体"/>
          <w:b/>
          <w:szCs w:val="21"/>
        </w:rPr>
        <w:t>现文</w:t>
      </w:r>
      <w:r>
        <w:rPr>
          <w:rFonts w:hint="eastAsia" w:ascii="宋体" w:hAnsi="宋体"/>
          <w:b/>
          <w:szCs w:val="21"/>
        </w:rPr>
        <w:t>：</w:t>
      </w:r>
      <w:r>
        <w:rPr>
          <w:rFonts w:hint="eastAsia" w:ascii="宋体" w:hAnsi="宋体"/>
          <w:szCs w:val="21"/>
        </w:rPr>
        <w:t>投标人代表、招标人代表、监标人、记录人等有关人员在开标记录上签字确认；若有关人员不签字的，不影响开标程序；</w:t>
      </w:r>
      <w:r>
        <w:rPr>
          <w:rFonts w:hint="eastAsia" w:ascii="宋体" w:hAnsi="宋体"/>
          <w:szCs w:val="21"/>
          <w:u w:val="single"/>
        </w:rPr>
        <w:t>若投标人不参加开标会的，或不签字确认的，视同该投标人认可开标结果。</w:t>
      </w:r>
    </w:p>
    <w:p>
      <w:pPr>
        <w:spacing w:line="360" w:lineRule="auto"/>
        <w:ind w:firstLine="517" w:firstLineChars="245"/>
        <w:rPr>
          <w:rFonts w:ascii="宋体" w:hAnsi="宋体" w:cs="宋体"/>
          <w:b/>
          <w:szCs w:val="21"/>
        </w:rPr>
      </w:pPr>
      <w:r>
        <w:rPr>
          <w:rFonts w:hint="eastAsia" w:ascii="宋体" w:hAnsi="宋体" w:cs="宋体"/>
          <w:b/>
          <w:szCs w:val="21"/>
        </w:rPr>
        <w:t>条款号：37.                    修改类型：修改</w:t>
      </w:r>
    </w:p>
    <w:p>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评标</w:t>
      </w:r>
    </w:p>
    <w:p>
      <w:pPr>
        <w:spacing w:line="360" w:lineRule="auto"/>
        <w:ind w:firstLine="420" w:firstLineChars="200"/>
        <w:rPr>
          <w:rFonts w:ascii="宋体" w:hAnsi="宋体" w:cs="宋体"/>
          <w:szCs w:val="21"/>
        </w:rPr>
      </w:pPr>
      <w:r>
        <w:rPr>
          <w:rFonts w:hint="eastAsia" w:ascii="宋体" w:hAnsi="宋体" w:cs="宋体"/>
          <w:szCs w:val="21"/>
        </w:rPr>
        <w:t>37.1评标委员会由招标人依法组建。</w:t>
      </w:r>
    </w:p>
    <w:p>
      <w:pPr>
        <w:spacing w:line="360" w:lineRule="auto"/>
        <w:ind w:firstLine="420" w:firstLineChars="200"/>
        <w:rPr>
          <w:rFonts w:ascii="宋体" w:hAnsi="宋体" w:cs="宋体"/>
          <w:szCs w:val="21"/>
        </w:rPr>
      </w:pPr>
      <w:r>
        <w:rPr>
          <w:rFonts w:hint="eastAsia" w:ascii="宋体" w:hAnsi="宋体" w:cs="宋体"/>
          <w:szCs w:val="21"/>
        </w:rPr>
        <w:t>37.2评标委员会的职责及守则：</w:t>
      </w:r>
    </w:p>
    <w:p>
      <w:pPr>
        <w:spacing w:line="360" w:lineRule="auto"/>
        <w:ind w:firstLine="420" w:firstLineChars="200"/>
        <w:rPr>
          <w:rFonts w:ascii="宋体" w:hAnsi="宋体" w:cs="宋体"/>
          <w:szCs w:val="21"/>
        </w:rPr>
      </w:pPr>
      <w:r>
        <w:rPr>
          <w:rFonts w:hint="eastAsia" w:ascii="宋体" w:hAnsi="宋体" w:cs="宋体"/>
          <w:szCs w:val="21"/>
        </w:rPr>
        <w:t>37.2.1根据评标细则，对投标文件进行认真评审，完成评审报告；</w:t>
      </w:r>
    </w:p>
    <w:p>
      <w:pPr>
        <w:spacing w:line="360" w:lineRule="auto"/>
        <w:ind w:firstLine="420" w:firstLineChars="200"/>
        <w:rPr>
          <w:rFonts w:ascii="宋体" w:hAnsi="宋体" w:cs="宋体"/>
          <w:szCs w:val="21"/>
        </w:rPr>
      </w:pPr>
      <w:r>
        <w:rPr>
          <w:rFonts w:hint="eastAsia" w:ascii="宋体" w:hAnsi="宋体" w:cs="宋体"/>
          <w:szCs w:val="21"/>
        </w:rPr>
        <w:t>37.2.2向招标人报告评审意见，推荐合格的中标候选人。</w:t>
      </w:r>
    </w:p>
    <w:p>
      <w:pPr>
        <w:spacing w:line="360" w:lineRule="auto"/>
        <w:ind w:firstLine="420" w:firstLineChars="200"/>
        <w:rPr>
          <w:rFonts w:ascii="宋体" w:hAnsi="宋体" w:cs="宋体"/>
          <w:szCs w:val="21"/>
        </w:rPr>
      </w:pPr>
      <w:r>
        <w:rPr>
          <w:rFonts w:hint="eastAsia" w:ascii="宋体" w:hAnsi="宋体" w:cs="宋体"/>
          <w:bCs/>
          <w:szCs w:val="21"/>
        </w:rPr>
        <w:t>37.2.3</w:t>
      </w:r>
      <w:r>
        <w:rPr>
          <w:rFonts w:hint="eastAsia" w:ascii="宋体" w:hAnsi="宋体" w:cs="宋体"/>
          <w:b/>
          <w:bCs/>
          <w:szCs w:val="21"/>
        </w:rPr>
        <w:t xml:space="preserve"> </w:t>
      </w:r>
      <w:r>
        <w:rPr>
          <w:rFonts w:hint="eastAsia" w:ascii="宋体" w:hAnsi="宋体" w:cs="宋体"/>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s="宋体"/>
          <w:szCs w:val="21"/>
        </w:rPr>
      </w:pPr>
      <w:r>
        <w:rPr>
          <w:rFonts w:hint="eastAsia" w:ascii="宋体" w:hAnsi="宋体" w:cs="宋体"/>
          <w:szCs w:val="21"/>
        </w:rPr>
        <w:t>37.2.4全体参与评标人员：</w:t>
      </w:r>
    </w:p>
    <w:p>
      <w:pPr>
        <w:spacing w:line="360" w:lineRule="auto"/>
        <w:ind w:firstLine="420" w:firstLineChars="200"/>
        <w:rPr>
          <w:rFonts w:ascii="宋体" w:hAnsi="宋体" w:cs="宋体"/>
          <w:szCs w:val="21"/>
        </w:rPr>
      </w:pPr>
      <w:r>
        <w:rPr>
          <w:rFonts w:hint="eastAsia" w:ascii="宋体" w:hAnsi="宋体" w:cs="宋体"/>
          <w:szCs w:val="21"/>
        </w:rPr>
        <w:t>37.2.4.1 必须遵守评标纪律、不得泄密；</w:t>
      </w:r>
    </w:p>
    <w:p>
      <w:pPr>
        <w:spacing w:line="360" w:lineRule="auto"/>
        <w:ind w:firstLine="420" w:firstLineChars="200"/>
        <w:rPr>
          <w:rFonts w:ascii="宋体" w:hAnsi="宋体" w:cs="宋体"/>
          <w:szCs w:val="21"/>
        </w:rPr>
      </w:pPr>
      <w:r>
        <w:rPr>
          <w:rFonts w:hint="eastAsia" w:ascii="宋体" w:hAnsi="宋体" w:cs="宋体"/>
          <w:szCs w:val="21"/>
        </w:rPr>
        <w:t>37.2.4.2 必须公正、不得循私；</w:t>
      </w:r>
    </w:p>
    <w:p>
      <w:pPr>
        <w:spacing w:line="360" w:lineRule="auto"/>
        <w:ind w:firstLine="420" w:firstLineChars="200"/>
        <w:rPr>
          <w:rFonts w:ascii="宋体" w:hAnsi="宋体" w:cs="宋体"/>
          <w:szCs w:val="21"/>
        </w:rPr>
      </w:pPr>
      <w:r>
        <w:rPr>
          <w:rFonts w:hint="eastAsia" w:ascii="宋体" w:hAnsi="宋体" w:cs="宋体"/>
          <w:szCs w:val="21"/>
        </w:rPr>
        <w:t>37.2.4.3 必须科学、不得草率；</w:t>
      </w:r>
    </w:p>
    <w:p>
      <w:pPr>
        <w:spacing w:line="360" w:lineRule="auto"/>
        <w:ind w:firstLine="420" w:firstLineChars="200"/>
        <w:rPr>
          <w:rFonts w:ascii="宋体" w:hAnsi="宋体" w:cs="宋体"/>
          <w:szCs w:val="21"/>
        </w:rPr>
      </w:pPr>
      <w:r>
        <w:rPr>
          <w:rFonts w:hint="eastAsia" w:ascii="宋体" w:hAnsi="宋体" w:cs="宋体"/>
          <w:szCs w:val="21"/>
        </w:rPr>
        <w:t>37.2.4.4 必须客观、不得带有成见；</w:t>
      </w:r>
    </w:p>
    <w:p>
      <w:pPr>
        <w:spacing w:line="360" w:lineRule="auto"/>
        <w:ind w:firstLine="420" w:firstLineChars="200"/>
        <w:rPr>
          <w:rFonts w:ascii="宋体" w:hAnsi="宋体" w:cs="宋体"/>
          <w:szCs w:val="21"/>
        </w:rPr>
      </w:pPr>
      <w:r>
        <w:rPr>
          <w:rFonts w:hint="eastAsia" w:ascii="宋体" w:hAnsi="宋体" w:cs="宋体"/>
          <w:szCs w:val="21"/>
        </w:rPr>
        <w:t>37.2.4.5 必须平等、不得强加于人；</w:t>
      </w:r>
    </w:p>
    <w:p>
      <w:pPr>
        <w:spacing w:line="360" w:lineRule="auto"/>
        <w:ind w:firstLine="420" w:firstLineChars="200"/>
        <w:rPr>
          <w:rFonts w:ascii="宋体" w:hAnsi="宋体" w:cs="宋体"/>
          <w:szCs w:val="21"/>
        </w:rPr>
      </w:pPr>
      <w:r>
        <w:rPr>
          <w:rFonts w:hint="eastAsia" w:ascii="宋体" w:hAnsi="宋体" w:cs="宋体"/>
          <w:szCs w:val="21"/>
        </w:rPr>
        <w:t>37.2.4.6 必须严谨、不得随意马虎。</w:t>
      </w:r>
    </w:p>
    <w:p>
      <w:pPr>
        <w:spacing w:line="360" w:lineRule="auto"/>
        <w:ind w:firstLine="420" w:firstLineChars="200"/>
        <w:rPr>
          <w:rFonts w:ascii="宋体" w:hAnsi="宋体" w:cs="宋体"/>
          <w:szCs w:val="21"/>
        </w:rPr>
      </w:pPr>
      <w:r>
        <w:rPr>
          <w:rFonts w:hint="eastAsia" w:ascii="宋体" w:hAnsi="宋体" w:cs="宋体"/>
          <w:szCs w:val="21"/>
        </w:rPr>
        <w:t>37.3 评标结束后，评标委员会递交评标报告并依法推荐中标候选人。</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评标</w:t>
      </w:r>
    </w:p>
    <w:p>
      <w:pPr>
        <w:spacing w:line="360" w:lineRule="auto"/>
        <w:ind w:firstLine="420" w:firstLineChars="200"/>
        <w:rPr>
          <w:rFonts w:ascii="宋体" w:hAnsi="宋体" w:cs="宋体"/>
          <w:szCs w:val="21"/>
        </w:rPr>
      </w:pPr>
      <w:r>
        <w:rPr>
          <w:rFonts w:hint="eastAsia" w:ascii="宋体" w:hAnsi="宋体" w:cs="宋体"/>
          <w:szCs w:val="21"/>
        </w:rPr>
        <w:t>37.1评标委员会由招标人依法组建。</w:t>
      </w:r>
    </w:p>
    <w:p>
      <w:pPr>
        <w:spacing w:line="360" w:lineRule="auto"/>
        <w:ind w:firstLine="420" w:firstLineChars="200"/>
        <w:rPr>
          <w:rFonts w:ascii="宋体" w:hAnsi="宋体" w:cs="宋体"/>
          <w:szCs w:val="21"/>
        </w:rPr>
      </w:pPr>
      <w:r>
        <w:rPr>
          <w:rFonts w:hint="eastAsia" w:ascii="宋体" w:hAnsi="宋体" w:cs="宋体"/>
          <w:szCs w:val="21"/>
        </w:rPr>
        <w:t>37.2评标委员会的职责及守则：</w:t>
      </w:r>
    </w:p>
    <w:p>
      <w:pPr>
        <w:spacing w:line="360" w:lineRule="auto"/>
        <w:ind w:firstLine="420" w:firstLineChars="200"/>
        <w:rPr>
          <w:rFonts w:ascii="宋体" w:hAnsi="宋体" w:cs="宋体"/>
          <w:szCs w:val="21"/>
        </w:rPr>
      </w:pPr>
      <w:r>
        <w:rPr>
          <w:rFonts w:hint="eastAsia" w:ascii="宋体" w:hAnsi="宋体" w:cs="宋体"/>
          <w:szCs w:val="21"/>
        </w:rPr>
        <w:t>37.2.1根据评标细则，对投标文件进行认真评审，完成评标报告；</w:t>
      </w:r>
    </w:p>
    <w:p>
      <w:pPr>
        <w:spacing w:line="360" w:lineRule="auto"/>
        <w:ind w:firstLine="420" w:firstLineChars="200"/>
        <w:rPr>
          <w:rFonts w:ascii="宋体" w:hAnsi="宋体" w:cs="宋体"/>
          <w:szCs w:val="21"/>
        </w:rPr>
      </w:pPr>
      <w:r>
        <w:rPr>
          <w:rFonts w:hint="eastAsia" w:ascii="宋体" w:hAnsi="宋体" w:cs="宋体"/>
          <w:szCs w:val="21"/>
        </w:rPr>
        <w:t>37.2.2向招标人推荐</w:t>
      </w:r>
      <w:r>
        <w:rPr>
          <w:rFonts w:hint="eastAsia" w:ascii="宋体" w:hAnsi="宋体" w:cs="宋体"/>
          <w:szCs w:val="21"/>
          <w:u w:val="single"/>
        </w:rPr>
        <w:t>进入定标阶段的合格中标</w:t>
      </w:r>
      <w:r>
        <w:rPr>
          <w:rFonts w:hint="eastAsia" w:ascii="宋体" w:hAnsi="宋体" w:cs="宋体"/>
          <w:szCs w:val="21"/>
        </w:rPr>
        <w:t>候选人，并递交资格审查报告和评标报告。</w:t>
      </w:r>
    </w:p>
    <w:p>
      <w:pPr>
        <w:spacing w:line="360" w:lineRule="auto"/>
        <w:ind w:firstLine="420" w:firstLineChars="200"/>
        <w:rPr>
          <w:rFonts w:ascii="宋体" w:hAnsi="宋体" w:cs="宋体"/>
          <w:szCs w:val="21"/>
        </w:rPr>
      </w:pPr>
      <w:r>
        <w:rPr>
          <w:rFonts w:hint="eastAsia" w:ascii="宋体" w:hAnsi="宋体" w:cs="宋体"/>
          <w:szCs w:val="21"/>
        </w:rPr>
        <w:t>37.2.3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s="宋体"/>
          <w:szCs w:val="21"/>
        </w:rPr>
      </w:pPr>
      <w:r>
        <w:rPr>
          <w:rFonts w:hint="eastAsia" w:ascii="宋体" w:hAnsi="宋体" w:cs="宋体"/>
          <w:szCs w:val="21"/>
        </w:rPr>
        <w:t>37.2.4全体参与评标人员：</w:t>
      </w:r>
    </w:p>
    <w:p>
      <w:pPr>
        <w:spacing w:line="360" w:lineRule="auto"/>
        <w:ind w:firstLine="420" w:firstLineChars="200"/>
        <w:rPr>
          <w:rFonts w:ascii="宋体" w:hAnsi="宋体" w:cs="宋体"/>
          <w:szCs w:val="21"/>
        </w:rPr>
      </w:pPr>
      <w:r>
        <w:rPr>
          <w:rFonts w:hint="eastAsia" w:ascii="宋体" w:hAnsi="宋体" w:cs="宋体"/>
          <w:szCs w:val="21"/>
        </w:rPr>
        <w:t>37.2.4.1 必须遵守评标纪律、不得泄密；</w:t>
      </w:r>
    </w:p>
    <w:p>
      <w:pPr>
        <w:spacing w:line="360" w:lineRule="auto"/>
        <w:ind w:firstLine="420" w:firstLineChars="200"/>
        <w:rPr>
          <w:rFonts w:ascii="宋体" w:hAnsi="宋体" w:cs="宋体"/>
          <w:szCs w:val="21"/>
        </w:rPr>
      </w:pPr>
      <w:r>
        <w:rPr>
          <w:rFonts w:hint="eastAsia" w:ascii="宋体" w:hAnsi="宋体" w:cs="宋体"/>
          <w:szCs w:val="21"/>
        </w:rPr>
        <w:t>37.2.4.2 必须公正、不得循私；</w:t>
      </w:r>
    </w:p>
    <w:p>
      <w:pPr>
        <w:spacing w:line="360" w:lineRule="auto"/>
        <w:ind w:firstLine="420" w:firstLineChars="200"/>
        <w:rPr>
          <w:rFonts w:ascii="宋体" w:hAnsi="宋体" w:cs="宋体"/>
          <w:szCs w:val="21"/>
        </w:rPr>
      </w:pPr>
      <w:r>
        <w:rPr>
          <w:rFonts w:hint="eastAsia" w:ascii="宋体" w:hAnsi="宋体" w:cs="宋体"/>
          <w:szCs w:val="21"/>
        </w:rPr>
        <w:t>37.2.4.3 必须科学、不得草率；</w:t>
      </w:r>
    </w:p>
    <w:p>
      <w:pPr>
        <w:spacing w:line="360" w:lineRule="auto"/>
        <w:ind w:firstLine="420" w:firstLineChars="200"/>
        <w:rPr>
          <w:rFonts w:ascii="宋体" w:hAnsi="宋体" w:cs="宋体"/>
          <w:szCs w:val="21"/>
        </w:rPr>
      </w:pPr>
      <w:r>
        <w:rPr>
          <w:rFonts w:hint="eastAsia" w:ascii="宋体" w:hAnsi="宋体" w:cs="宋体"/>
          <w:szCs w:val="21"/>
        </w:rPr>
        <w:t>37.2.4.4 必须客观、不得带有成见；</w:t>
      </w:r>
    </w:p>
    <w:p>
      <w:pPr>
        <w:spacing w:line="360" w:lineRule="auto"/>
        <w:ind w:firstLine="420" w:firstLineChars="200"/>
        <w:rPr>
          <w:rFonts w:ascii="宋体" w:hAnsi="宋体" w:cs="宋体"/>
          <w:szCs w:val="21"/>
        </w:rPr>
      </w:pPr>
      <w:r>
        <w:rPr>
          <w:rFonts w:hint="eastAsia" w:ascii="宋体" w:hAnsi="宋体" w:cs="宋体"/>
          <w:szCs w:val="21"/>
        </w:rPr>
        <w:t>37.2.4.5 必须平等、不得强加于人；</w:t>
      </w:r>
    </w:p>
    <w:p>
      <w:pPr>
        <w:spacing w:line="360" w:lineRule="auto"/>
        <w:ind w:firstLine="420" w:firstLineChars="200"/>
        <w:rPr>
          <w:rFonts w:ascii="宋体" w:hAnsi="宋体" w:cs="宋体"/>
          <w:szCs w:val="21"/>
        </w:rPr>
      </w:pPr>
      <w:r>
        <w:rPr>
          <w:rFonts w:hint="eastAsia" w:ascii="宋体" w:hAnsi="宋体" w:cs="宋体"/>
          <w:szCs w:val="21"/>
        </w:rPr>
        <w:t>37.2.4.6 必须严谨、不得随意马虎。</w:t>
      </w:r>
    </w:p>
    <w:p>
      <w:pPr>
        <w:pBdr>
          <w:bottom w:val="single" w:color="auto" w:sz="6" w:space="1"/>
        </w:pBdr>
        <w:spacing w:line="360" w:lineRule="auto"/>
        <w:ind w:firstLine="470" w:firstLineChars="224"/>
        <w:rPr>
          <w:rFonts w:ascii="宋体" w:hAnsi="宋体"/>
          <w:szCs w:val="21"/>
          <w:u w:val="single"/>
        </w:rPr>
      </w:pPr>
      <w:r>
        <w:rPr>
          <w:rFonts w:hint="eastAsia" w:ascii="宋体" w:hAnsi="宋体" w:cs="宋体"/>
          <w:szCs w:val="21"/>
        </w:rPr>
        <w:t>37.3 评标结束后，评标委员会递交资格审查报告和评标报告并依法推荐</w:t>
      </w:r>
      <w:r>
        <w:rPr>
          <w:rFonts w:hint="eastAsia" w:ascii="宋体" w:hAnsi="宋体" w:cs="宋体"/>
          <w:szCs w:val="21"/>
          <w:u w:val="single"/>
        </w:rPr>
        <w:t>进入定标阶段的合格中</w:t>
      </w:r>
      <w:r>
        <w:rPr>
          <w:rFonts w:hint="eastAsia" w:ascii="宋体" w:hAnsi="宋体"/>
          <w:szCs w:val="21"/>
          <w:u w:val="single"/>
        </w:rPr>
        <w:t>标候选人。</w:t>
      </w:r>
    </w:p>
    <w:p>
      <w:pPr>
        <w:spacing w:line="360" w:lineRule="auto"/>
        <w:ind w:firstLine="517" w:firstLineChars="245"/>
        <w:rPr>
          <w:rFonts w:ascii="宋体" w:hAnsi="宋体" w:cs="宋体"/>
          <w:b/>
          <w:szCs w:val="21"/>
        </w:rPr>
      </w:pPr>
      <w:r>
        <w:rPr>
          <w:rFonts w:hint="eastAsia" w:ascii="宋体" w:hAnsi="宋体" w:cs="宋体"/>
          <w:b/>
          <w:szCs w:val="21"/>
        </w:rPr>
        <w:t>条款号：39.定标                    修改类型：删除</w:t>
      </w:r>
    </w:p>
    <w:p>
      <w:pPr>
        <w:spacing w:line="360" w:lineRule="auto"/>
        <w:ind w:firstLine="517" w:firstLineChars="245"/>
        <w:rPr>
          <w:rFonts w:ascii="宋体" w:hAnsi="宋体" w:cs="宋体"/>
          <w:szCs w:val="21"/>
        </w:rPr>
      </w:pPr>
      <w:r>
        <w:rPr>
          <w:rFonts w:hint="eastAsia" w:ascii="宋体" w:hAnsi="宋体" w:cs="宋体"/>
          <w:b/>
          <w:szCs w:val="21"/>
        </w:rPr>
        <w:t>原文：</w:t>
      </w:r>
      <w:r>
        <w:rPr>
          <w:rFonts w:hint="eastAsia" w:ascii="宋体" w:hAnsi="宋体" w:cs="宋体"/>
          <w:szCs w:val="21"/>
        </w:rPr>
        <w:t>39.1 招标人根据评标委员会递交的评标报告，最终审定中标人。</w:t>
      </w:r>
    </w:p>
    <w:p>
      <w:pPr>
        <w:spacing w:line="360" w:lineRule="auto"/>
        <w:ind w:firstLine="514" w:firstLineChars="245"/>
        <w:rPr>
          <w:rFonts w:ascii="宋体" w:hAnsi="宋体" w:cs="宋体"/>
          <w:szCs w:val="21"/>
        </w:rPr>
      </w:pPr>
      <w:r>
        <w:rPr>
          <w:rFonts w:hint="eastAsia" w:ascii="宋体" w:hAnsi="宋体" w:cs="宋体"/>
          <w:szCs w:val="21"/>
        </w:rPr>
        <w:t>39.2 依法必须进行公开招标的项目，招标人应当确定排名第一的中标候选人为中标人。</w:t>
      </w:r>
    </w:p>
    <w:p>
      <w:pPr>
        <w:spacing w:line="360" w:lineRule="auto"/>
        <w:ind w:firstLine="514" w:firstLineChars="245"/>
        <w:rPr>
          <w:rFonts w:ascii="宋体" w:hAnsi="宋体" w:cs="宋体"/>
          <w:szCs w:val="21"/>
        </w:rPr>
      </w:pP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514" w:firstLineChars="245"/>
        <w:rPr>
          <w:rFonts w:ascii="宋体" w:hAnsi="宋体" w:cs="宋体"/>
          <w:szCs w:val="21"/>
        </w:rPr>
      </w:pPr>
      <w:r>
        <w:rPr>
          <w:rFonts w:hint="eastAsia" w:ascii="宋体" w:hAnsi="宋体" w:cs="宋体"/>
          <w:szCs w:val="21"/>
        </w:rPr>
        <w:t>39.4排名第二的中标候选人出现前款所列的情形的，招标人可以确定排名第三的中标候选人为中标人。以此类推，如所有中标候选人均出现前款所列的情形，为招标失败，招标人依法重新招标。</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517" w:firstLineChars="245"/>
        <w:rPr>
          <w:rFonts w:ascii="宋体" w:hAnsi="宋体" w:cs="宋体"/>
          <w:b/>
          <w:szCs w:val="21"/>
        </w:rPr>
      </w:pPr>
      <w:r>
        <w:rPr>
          <w:rFonts w:hint="eastAsia" w:ascii="宋体" w:hAnsi="宋体" w:cs="宋体"/>
          <w:b/>
          <w:szCs w:val="21"/>
        </w:rPr>
        <w:t>条款号：可选办法、40.           修改类型：修改</w:t>
      </w:r>
    </w:p>
    <w:p>
      <w:pPr>
        <w:snapToGrid w:val="0"/>
        <w:spacing w:line="360" w:lineRule="auto"/>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pPr>
        <w:snapToGrid w:val="0"/>
        <w:spacing w:line="360" w:lineRule="auto"/>
        <w:ind w:firstLine="420" w:firstLineChars="200"/>
        <w:rPr>
          <w:rFonts w:ascii="宋体" w:hAnsi="宋体" w:cs="宋体"/>
          <w:szCs w:val="21"/>
        </w:rPr>
      </w:pPr>
      <w:r>
        <w:rPr>
          <w:rFonts w:hint="eastAsia" w:ascii="宋体" w:hAnsi="宋体" w:cs="宋体"/>
          <w:szCs w:val="21"/>
        </w:rPr>
        <w:t>开标和评标程序</w:t>
      </w:r>
    </w:p>
    <w:p>
      <w:pPr>
        <w:snapToGrid w:val="0"/>
        <w:spacing w:line="360" w:lineRule="auto"/>
        <w:ind w:firstLine="420" w:firstLineChars="200"/>
        <w:rPr>
          <w:rFonts w:ascii="宋体" w:hAnsi="宋体" w:cs="宋体"/>
          <w:szCs w:val="21"/>
        </w:rPr>
      </w:pPr>
      <w:r>
        <w:rPr>
          <w:rFonts w:hint="eastAsia" w:ascii="宋体" w:hAnsi="宋体" w:cs="宋体"/>
          <w:szCs w:val="21"/>
        </w:rPr>
        <w:t>40.1技术标（含资格审查文件）与经济标投标文件同时公开开标；</w:t>
      </w:r>
    </w:p>
    <w:p>
      <w:pPr>
        <w:snapToGrid w:val="0"/>
        <w:spacing w:line="360" w:lineRule="auto"/>
        <w:ind w:firstLine="420" w:firstLineChars="200"/>
        <w:rPr>
          <w:rFonts w:ascii="宋体" w:hAnsi="宋体" w:cs="宋体"/>
          <w:szCs w:val="21"/>
        </w:rPr>
      </w:pPr>
      <w:r>
        <w:rPr>
          <w:rFonts w:hint="eastAsia" w:ascii="宋体" w:hAnsi="宋体" w:cs="宋体"/>
          <w:szCs w:val="21"/>
        </w:rPr>
        <w:t>40.2由评标委员会对所有已公开开标的投标人进行资格审查；</w:t>
      </w:r>
    </w:p>
    <w:p>
      <w:pPr>
        <w:snapToGrid w:val="0"/>
        <w:spacing w:line="360" w:lineRule="auto"/>
        <w:ind w:firstLine="420" w:firstLineChars="200"/>
        <w:rPr>
          <w:rFonts w:ascii="宋体" w:hAnsi="宋体" w:cs="宋体"/>
          <w:szCs w:val="21"/>
        </w:rPr>
      </w:pPr>
      <w:r>
        <w:rPr>
          <w:rFonts w:hint="eastAsia" w:ascii="宋体" w:hAnsi="宋体" w:cs="宋体"/>
          <w:szCs w:val="21"/>
        </w:rPr>
        <w:t>40.3技术标投标文件有效性审查；</w:t>
      </w:r>
    </w:p>
    <w:p>
      <w:pPr>
        <w:snapToGrid w:val="0"/>
        <w:spacing w:line="360" w:lineRule="auto"/>
        <w:ind w:firstLine="420" w:firstLineChars="200"/>
        <w:rPr>
          <w:rFonts w:ascii="宋体" w:hAnsi="宋体" w:cs="宋体"/>
          <w:szCs w:val="21"/>
        </w:rPr>
      </w:pPr>
      <w:r>
        <w:rPr>
          <w:rFonts w:hint="eastAsia" w:ascii="宋体" w:hAnsi="宋体" w:cs="宋体"/>
          <w:szCs w:val="21"/>
        </w:rPr>
        <w:t>40.4技术标详细审查评分；</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40.5经济标详细审查评分； </w:t>
      </w:r>
    </w:p>
    <w:p>
      <w:pPr>
        <w:snapToGrid w:val="0"/>
        <w:spacing w:line="360" w:lineRule="auto"/>
        <w:ind w:firstLine="420" w:firstLineChars="200"/>
        <w:rPr>
          <w:rFonts w:ascii="宋体" w:hAnsi="宋体" w:cs="宋体"/>
          <w:szCs w:val="21"/>
        </w:rPr>
      </w:pPr>
      <w:r>
        <w:rPr>
          <w:rFonts w:hint="eastAsia" w:ascii="宋体" w:hAnsi="宋体" w:cs="宋体"/>
          <w:szCs w:val="21"/>
        </w:rPr>
        <w:t>40.6评标委员会按照投标人总得分由高至低排序；</w:t>
      </w:r>
    </w:p>
    <w:p>
      <w:pPr>
        <w:snapToGrid w:val="0"/>
        <w:spacing w:line="360" w:lineRule="auto"/>
        <w:ind w:firstLine="420" w:firstLineChars="200"/>
        <w:rPr>
          <w:rFonts w:ascii="宋体" w:hAnsi="宋体" w:cs="宋体"/>
          <w:szCs w:val="21"/>
        </w:rPr>
      </w:pPr>
      <w:r>
        <w:rPr>
          <w:rFonts w:hint="eastAsia" w:ascii="宋体" w:hAnsi="宋体" w:cs="宋体"/>
          <w:szCs w:val="21"/>
        </w:rPr>
        <w:t>40.7经济标投标文件有效性审查；</w:t>
      </w:r>
    </w:p>
    <w:p>
      <w:pPr>
        <w:spacing w:line="360" w:lineRule="auto"/>
        <w:ind w:firstLine="420" w:firstLineChars="200"/>
        <w:rPr>
          <w:rFonts w:ascii="宋体" w:hAnsi="宋体" w:cs="宋体"/>
          <w:szCs w:val="21"/>
        </w:rPr>
      </w:pPr>
      <w:r>
        <w:rPr>
          <w:rFonts w:hint="eastAsia" w:ascii="宋体" w:hAnsi="宋体" w:cs="宋体"/>
          <w:szCs w:val="21"/>
        </w:rPr>
        <w:t>40.8评标委员会按排序向招标人推荐中标候选人名单，并递交资格审查报告及评标报告。</w:t>
      </w:r>
    </w:p>
    <w:p>
      <w:pPr>
        <w:snapToGrid w:val="0"/>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通过制评审法</w:t>
      </w:r>
    </w:p>
    <w:p>
      <w:pPr>
        <w:snapToGrid w:val="0"/>
        <w:spacing w:line="360" w:lineRule="auto"/>
        <w:ind w:firstLine="420" w:firstLineChars="200"/>
        <w:rPr>
          <w:rFonts w:ascii="宋体" w:hAnsi="宋体" w:cs="宋体"/>
          <w:szCs w:val="21"/>
        </w:rPr>
      </w:pPr>
      <w:r>
        <w:rPr>
          <w:rFonts w:hint="eastAsia" w:ascii="宋体" w:hAnsi="宋体" w:cs="宋体"/>
          <w:szCs w:val="21"/>
          <w:u w:val="single"/>
          <w:lang w:val="en-US" w:eastAsia="zh-CN"/>
        </w:rPr>
        <w:t>40.</w:t>
      </w:r>
      <w:r>
        <w:rPr>
          <w:rFonts w:hint="eastAsia" w:ascii="宋体" w:hAnsi="宋体" w:cs="宋体"/>
          <w:szCs w:val="21"/>
          <w:u w:val="single"/>
        </w:rPr>
        <w:t>开标、评标及定标程序</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40.1技术标（含资格审查文件）、经济标与定标文件同时公开开标；</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40.2由评标委员会对所有已公开开标的投标人进行资格审查；</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40.3技术标投标文件有效性审查；</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40.4经济标投标文件有效性审查；</w:t>
      </w:r>
    </w:p>
    <w:p>
      <w:pPr>
        <w:snapToGrid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40.5 定标文件不进行审查；</w:t>
      </w:r>
    </w:p>
    <w:p>
      <w:pPr>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40.6评标委员会按通过技术标及经济标有效性审查的合格投标人向招标人推荐进入定标阶段入围候选人名单，入围候选人不排序，并递交资格审查报告及评标报告；</w:t>
      </w:r>
    </w:p>
    <w:p>
      <w:pPr>
        <w:pBdr>
          <w:bottom w:val="single" w:color="auto" w:sz="6" w:space="1"/>
        </w:pBdr>
        <w:snapToGrid/>
        <w:spacing w:line="360" w:lineRule="auto"/>
        <w:ind w:firstLine="470" w:firstLineChars="224"/>
        <w:rPr>
          <w:rFonts w:hint="eastAsia" w:ascii="宋体" w:hAnsi="宋体" w:cs="宋体"/>
          <w:szCs w:val="21"/>
        </w:rPr>
      </w:pPr>
      <w:r>
        <w:rPr>
          <w:rFonts w:hint="eastAsia" w:ascii="宋体" w:hAnsi="宋体" w:cs="宋体"/>
          <w:color w:val="auto"/>
          <w:sz w:val="21"/>
          <w:szCs w:val="21"/>
          <w:highlight w:val="none"/>
          <w:u w:val="single"/>
        </w:rPr>
        <w:t>40.7定标委员会对评标委员会推荐的中标候选人进行投票，根据票数情况确定中标人</w:t>
      </w:r>
      <w:r>
        <w:rPr>
          <w:rFonts w:hint="eastAsia" w:ascii="宋体" w:hAnsi="宋体" w:cs="宋体"/>
          <w:szCs w:val="21"/>
          <w:u w:val="single"/>
        </w:rPr>
        <w:t>，定标委员会向招标人递交定标报告。</w:t>
      </w:r>
    </w:p>
    <w:p>
      <w:pPr>
        <w:spacing w:line="360" w:lineRule="auto"/>
        <w:ind w:firstLine="517" w:firstLineChars="245"/>
        <w:rPr>
          <w:rFonts w:ascii="宋体" w:hAnsi="宋体" w:cs="宋体"/>
          <w:b/>
          <w:szCs w:val="21"/>
        </w:rPr>
      </w:pPr>
      <w:r>
        <w:rPr>
          <w:rFonts w:hint="eastAsia" w:ascii="宋体" w:hAnsi="宋体" w:cs="宋体"/>
          <w:b/>
          <w:szCs w:val="21"/>
        </w:rPr>
        <w:t>条款号：41.1                   修改类型：修改</w:t>
      </w:r>
    </w:p>
    <w:p>
      <w:pPr>
        <w:snapToGrid w:val="0"/>
        <w:spacing w:line="360" w:lineRule="auto"/>
        <w:ind w:firstLine="517" w:firstLineChars="245"/>
        <w:rPr>
          <w:rFonts w:ascii="宋体" w:hAnsi="宋体" w:cs="宋体"/>
          <w:szCs w:val="21"/>
        </w:rPr>
      </w:pPr>
      <w:r>
        <w:rPr>
          <w:rFonts w:hint="eastAsia" w:ascii="宋体" w:hAnsi="宋体" w:cs="宋体"/>
          <w:b/>
          <w:szCs w:val="21"/>
        </w:rPr>
        <w:t>原文：</w:t>
      </w:r>
      <w:r>
        <w:rPr>
          <w:rFonts w:hint="eastAsia" w:ascii="宋体" w:hAnsi="宋体" w:cs="宋体"/>
          <w:szCs w:val="21"/>
        </w:rPr>
        <w:t>开标由招标人主持；</w:t>
      </w:r>
    </w:p>
    <w:p>
      <w:pPr>
        <w:pBdr>
          <w:bottom w:val="single" w:color="auto" w:sz="6" w:space="1"/>
        </w:pBdr>
        <w:spacing w:line="360" w:lineRule="auto"/>
        <w:ind w:firstLine="517" w:firstLineChars="245"/>
        <w:rPr>
          <w:rFonts w:ascii="宋体" w:hAnsi="宋体" w:cs="宋体"/>
          <w:b/>
          <w:szCs w:val="21"/>
        </w:rPr>
      </w:pPr>
      <w:r>
        <w:rPr>
          <w:rFonts w:hint="eastAsia" w:ascii="宋体" w:hAnsi="宋体" w:cs="宋体"/>
          <w:b/>
          <w:szCs w:val="21"/>
        </w:rPr>
        <w:t>现文：</w:t>
      </w:r>
      <w:r>
        <w:rPr>
          <w:rFonts w:hint="eastAsia" w:ascii="宋体" w:hAnsi="宋体" w:cs="宋体"/>
          <w:szCs w:val="21"/>
          <w:u w:val="single"/>
        </w:rPr>
        <w:t>开标由招标人或招标代理主持；</w:t>
      </w:r>
    </w:p>
    <w:p>
      <w:pPr>
        <w:spacing w:line="360" w:lineRule="auto"/>
        <w:ind w:firstLine="472" w:firstLineChars="224"/>
        <w:rPr>
          <w:rFonts w:ascii="宋体" w:hAnsi="宋体" w:cs="宋体"/>
          <w:b/>
          <w:szCs w:val="21"/>
        </w:rPr>
      </w:pPr>
      <w:r>
        <w:rPr>
          <w:rFonts w:hint="eastAsia" w:ascii="宋体" w:hAnsi="宋体" w:cs="宋体"/>
          <w:b/>
          <w:szCs w:val="21"/>
        </w:rPr>
        <w:t>条款号：41.2.1             修改类型：修改</w:t>
      </w:r>
    </w:p>
    <w:p>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投标截止期前，各投标人递交投标文件（包括技术标投标文件、经济标投标文件）至</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交易平台。有关投标文件提交的事项详见第一章投标须知。</w:t>
      </w:r>
    </w:p>
    <w:p>
      <w:pPr>
        <w:spacing w:line="360" w:lineRule="auto"/>
        <w:ind w:firstLine="517" w:firstLineChars="245"/>
        <w:rPr>
          <w:rFonts w:ascii="宋体" w:hAnsi="宋体" w:cs="宋体"/>
          <w:b/>
          <w:szCs w:val="21"/>
        </w:rPr>
      </w:pPr>
      <w:r>
        <w:rPr>
          <w:rFonts w:hint="eastAsia" w:ascii="宋体" w:hAnsi="宋体" w:cs="宋体"/>
          <w:b/>
          <w:szCs w:val="21"/>
        </w:rPr>
        <w:t>条款号：41.2.2             修改类型：删除</w:t>
      </w:r>
    </w:p>
    <w:p>
      <w:pPr>
        <w:pBdr>
          <w:bottom w:val="single" w:color="auto" w:sz="6" w:space="1"/>
        </w:pBdr>
        <w:spacing w:line="360" w:lineRule="auto"/>
        <w:ind w:firstLine="470" w:firstLineChars="224"/>
        <w:rPr>
          <w:rFonts w:ascii="宋体" w:hAnsi="宋体" w:cs="宋体"/>
          <w:szCs w:val="21"/>
          <w:u w:val="single"/>
        </w:rPr>
      </w:pPr>
      <w:r>
        <w:rPr>
          <w:rFonts w:hint="eastAsia" w:ascii="宋体" w:hAnsi="宋体" w:cs="宋体"/>
          <w:szCs w:val="21"/>
          <w:u w:val="single"/>
        </w:rPr>
        <w:t>原文：开标前，首先由招标人随机抽取确定该工程计算评标参考价的等分点值X。</w:t>
      </w:r>
    </w:p>
    <w:p>
      <w:pPr>
        <w:spacing w:line="360" w:lineRule="auto"/>
        <w:ind w:firstLine="525" w:firstLineChars="249"/>
        <w:rPr>
          <w:rFonts w:ascii="宋体" w:hAnsi="宋体" w:cs="宋体"/>
          <w:b/>
          <w:szCs w:val="21"/>
        </w:rPr>
      </w:pPr>
      <w:r>
        <w:rPr>
          <w:rFonts w:hint="eastAsia" w:ascii="宋体" w:hAnsi="宋体" w:cs="宋体"/>
          <w:b/>
          <w:szCs w:val="21"/>
        </w:rPr>
        <w:t>条款号： 42.2            修改类型：修改</w:t>
      </w:r>
    </w:p>
    <w:p>
      <w:pPr>
        <w:spacing w:line="360" w:lineRule="auto"/>
        <w:ind w:firstLine="525" w:firstLineChars="249"/>
        <w:rPr>
          <w:rFonts w:ascii="宋体" w:hAnsi="宋体" w:cs="宋体"/>
          <w:szCs w:val="21"/>
        </w:rPr>
      </w:pPr>
      <w:r>
        <w:rPr>
          <w:rFonts w:hint="eastAsia" w:ascii="宋体" w:hAnsi="宋体" w:cs="宋体"/>
          <w:b/>
          <w:szCs w:val="21"/>
        </w:rPr>
        <w:t>原文：</w:t>
      </w:r>
      <w:r>
        <w:rPr>
          <w:rFonts w:hint="eastAsia" w:ascii="宋体" w:hAnsi="宋体" w:cs="宋体"/>
          <w:szCs w:val="21"/>
        </w:rPr>
        <w:t>评标委员会的组成：方式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方式一：评标委员会为综合评标委员会，负责资格审查及评标工作。</w:t>
      </w:r>
    </w:p>
    <w:p>
      <w:pPr>
        <w:spacing w:line="360" w:lineRule="auto"/>
        <w:ind w:firstLine="420" w:firstLineChars="200"/>
        <w:rPr>
          <w:rFonts w:ascii="宋体" w:hAnsi="宋体" w:cs="宋体"/>
          <w:b/>
          <w:szCs w:val="21"/>
        </w:rPr>
      </w:pPr>
      <w:r>
        <w:rPr>
          <w:rFonts w:hint="eastAsia" w:ascii="宋体" w:hAnsi="宋体" w:cs="宋体"/>
          <w:szCs w:val="21"/>
        </w:rPr>
        <w:t>方式二：评标委员会由技术评审组和经济评审组组成。其中：资格审查及技术评审由技术评标组负责，经济评审由经济评审组负责。</w:t>
      </w:r>
    </w:p>
    <w:p>
      <w:pPr>
        <w:spacing w:line="360" w:lineRule="auto"/>
        <w:ind w:firstLine="525" w:firstLineChars="249"/>
        <w:rPr>
          <w:rFonts w:ascii="宋体" w:hAnsi="宋体" w:cs="宋体"/>
          <w:szCs w:val="21"/>
        </w:rPr>
      </w:pPr>
      <w:r>
        <w:rPr>
          <w:rFonts w:hint="eastAsia" w:ascii="宋体" w:hAnsi="宋体" w:cs="宋体"/>
          <w:b/>
          <w:szCs w:val="21"/>
        </w:rPr>
        <w:t>现文：</w:t>
      </w:r>
      <w:r>
        <w:rPr>
          <w:rFonts w:hint="eastAsia" w:ascii="宋体" w:hAnsi="宋体" w:cs="宋体"/>
          <w:szCs w:val="21"/>
        </w:rPr>
        <w:t>评标委员会的组成：方式</w:t>
      </w:r>
      <w:r>
        <w:rPr>
          <w:rFonts w:hint="eastAsia" w:ascii="宋体" w:hAnsi="宋体" w:cs="宋体"/>
          <w:szCs w:val="21"/>
          <w:u w:val="single"/>
        </w:rPr>
        <w:t xml:space="preserve"> 一  </w:t>
      </w:r>
      <w:r>
        <w:rPr>
          <w:rFonts w:hint="eastAsia" w:ascii="宋体" w:hAnsi="宋体" w:cs="宋体"/>
          <w:szCs w:val="21"/>
        </w:rPr>
        <w:t>。</w:t>
      </w:r>
    </w:p>
    <w:p>
      <w:pPr>
        <w:pBdr>
          <w:bottom w:val="single" w:color="auto" w:sz="6" w:space="1"/>
        </w:pBdr>
        <w:spacing w:line="360" w:lineRule="auto"/>
        <w:ind w:firstLine="470" w:firstLineChars="224"/>
        <w:rPr>
          <w:rFonts w:ascii="宋体" w:hAnsi="宋体" w:cs="宋体"/>
          <w:szCs w:val="21"/>
        </w:rPr>
      </w:pPr>
      <w:r>
        <w:rPr>
          <w:rFonts w:hint="eastAsia" w:ascii="宋体" w:hAnsi="宋体" w:cs="宋体"/>
          <w:szCs w:val="21"/>
        </w:rPr>
        <w:t>方式一：评标委员会为综合评标委员会，负责资格审查及评标工作。</w:t>
      </w:r>
    </w:p>
    <w:p>
      <w:pPr>
        <w:spacing w:line="360" w:lineRule="auto"/>
        <w:ind w:firstLine="517" w:firstLineChars="245"/>
        <w:rPr>
          <w:rFonts w:ascii="宋体" w:hAnsi="宋体" w:cs="宋体"/>
          <w:b/>
          <w:szCs w:val="21"/>
        </w:rPr>
      </w:pPr>
      <w:r>
        <w:rPr>
          <w:rFonts w:hint="eastAsia" w:ascii="宋体" w:hAnsi="宋体" w:cs="宋体"/>
          <w:b/>
          <w:szCs w:val="21"/>
        </w:rPr>
        <w:t>条款号： 42.3            修改类型：增加</w:t>
      </w:r>
    </w:p>
    <w:p>
      <w:pPr>
        <w:pBdr>
          <w:bottom w:val="single" w:color="auto" w:sz="6" w:space="1"/>
        </w:pBd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b/>
          <w:szCs w:val="21"/>
        </w:rPr>
        <w:t>现文：</w:t>
      </w:r>
      <w:r>
        <w:rPr>
          <w:rFonts w:hint="eastAsia" w:ascii="宋体" w:hAnsi="宋体" w:cs="宋体"/>
          <w:szCs w:val="21"/>
          <w:u w:val="single"/>
        </w:rPr>
        <w:t>定标委员会的组成：由招标人依法组建，负责定标环节。</w:t>
      </w:r>
    </w:p>
    <w:p>
      <w:pPr>
        <w:spacing w:line="360" w:lineRule="auto"/>
        <w:ind w:firstLine="517" w:firstLineChars="245"/>
        <w:rPr>
          <w:rFonts w:ascii="宋体" w:hAnsi="宋体" w:cs="宋体"/>
          <w:b/>
          <w:szCs w:val="21"/>
        </w:rPr>
      </w:pPr>
      <w:r>
        <w:rPr>
          <w:rFonts w:hint="eastAsia" w:ascii="宋体" w:hAnsi="宋体" w:cs="宋体"/>
          <w:b/>
          <w:szCs w:val="21"/>
        </w:rPr>
        <w:t>条款号： 43.3            修改类型：修改</w:t>
      </w:r>
    </w:p>
    <w:p>
      <w:pPr>
        <w:spacing w:line="360" w:lineRule="auto"/>
        <w:ind w:firstLine="517" w:firstLineChars="245"/>
        <w:rPr>
          <w:rFonts w:ascii="宋体" w:hAnsi="宋体" w:cs="宋体"/>
          <w:b/>
          <w:szCs w:val="21"/>
        </w:rPr>
      </w:pPr>
      <w:r>
        <w:rPr>
          <w:rFonts w:hint="eastAsia" w:ascii="宋体" w:hAnsi="宋体" w:cs="宋体"/>
          <w:b/>
          <w:szCs w:val="21"/>
        </w:rPr>
        <w:t>原文：</w:t>
      </w:r>
      <w:r>
        <w:rPr>
          <w:rFonts w:hint="eastAsia" w:ascii="宋体" w:hAnsi="宋体" w:cs="宋体"/>
          <w:szCs w:val="21"/>
        </w:rPr>
        <w:t>资格审查不合格的投标文件不参加下一阶段的评标，不参与评标参考价的计算。</w:t>
      </w:r>
    </w:p>
    <w:p>
      <w:pPr>
        <w:pBdr>
          <w:bottom w:val="single" w:color="auto" w:sz="6" w:space="1"/>
        </w:pBdr>
        <w:spacing w:line="360" w:lineRule="auto"/>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资格审查不合格的投标文件不参与下一阶段的评审。</w:t>
      </w:r>
    </w:p>
    <w:p>
      <w:pPr>
        <w:spacing w:line="360" w:lineRule="auto"/>
        <w:ind w:firstLine="517" w:firstLineChars="245"/>
        <w:rPr>
          <w:rFonts w:ascii="宋体" w:hAnsi="宋体" w:cs="宋体"/>
          <w:b/>
          <w:szCs w:val="21"/>
        </w:rPr>
      </w:pPr>
      <w:r>
        <w:rPr>
          <w:rFonts w:hint="eastAsia" w:ascii="宋体" w:hAnsi="宋体" w:cs="宋体"/>
          <w:b/>
          <w:szCs w:val="21"/>
        </w:rPr>
        <w:t>条款号： 44.             修改类型：修改</w:t>
      </w:r>
    </w:p>
    <w:p>
      <w:pPr>
        <w:spacing w:line="360" w:lineRule="auto"/>
        <w:ind w:firstLine="517" w:firstLineChars="245"/>
        <w:rPr>
          <w:rFonts w:ascii="宋体" w:hAnsi="宋体" w:cs="宋体"/>
          <w:b/>
          <w:szCs w:val="21"/>
        </w:rPr>
      </w:pPr>
      <w:r>
        <w:rPr>
          <w:rFonts w:hint="eastAsia" w:ascii="宋体" w:hAnsi="宋体" w:cs="宋体"/>
          <w:b/>
          <w:szCs w:val="21"/>
        </w:rPr>
        <w:t>原文：</w:t>
      </w:r>
      <w:r>
        <w:rPr>
          <w:rFonts w:hint="eastAsia" w:ascii="宋体" w:hAnsi="宋体" w:cs="宋体"/>
          <w:szCs w:val="21"/>
        </w:rPr>
        <w:t>技术标评审</w:t>
      </w:r>
    </w:p>
    <w:p>
      <w:pPr>
        <w:spacing w:line="360" w:lineRule="auto"/>
        <w:ind w:firstLine="514" w:firstLineChars="245"/>
        <w:rPr>
          <w:rFonts w:ascii="宋体" w:hAnsi="宋体" w:cs="宋体"/>
          <w:szCs w:val="21"/>
        </w:rPr>
      </w:pP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pacing w:line="360" w:lineRule="auto"/>
        <w:ind w:firstLine="517" w:firstLineChars="245"/>
        <w:rPr>
          <w:rFonts w:ascii="宋体" w:hAnsi="宋体" w:cs="宋体"/>
          <w:b/>
          <w:szCs w:val="21"/>
        </w:rPr>
      </w:pPr>
      <w:r>
        <w:rPr>
          <w:rFonts w:hint="eastAsia" w:ascii="宋体" w:hAnsi="宋体" w:cs="宋体"/>
          <w:b/>
          <w:szCs w:val="21"/>
        </w:rPr>
        <w:t>现文：</w:t>
      </w:r>
      <w:r>
        <w:rPr>
          <w:rFonts w:hint="eastAsia" w:ascii="宋体" w:hAnsi="宋体" w:cs="宋体"/>
          <w:szCs w:val="21"/>
        </w:rPr>
        <w:t>技术标的有效性审查</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u w:val="single"/>
        </w:rPr>
        <w:t>44.1投标文件中没有任一种列于本办法附表二《技术标有效性审查表》中情形的，为有效投标文件。否则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2" w:firstLineChars="200"/>
        <w:rPr>
          <w:rFonts w:hint="eastAsia" w:ascii="宋体" w:eastAsia="宋体" w:cs="宋体"/>
          <w:b/>
          <w:color w:val="000000" w:themeColor="text1"/>
          <w:szCs w:val="21"/>
          <w:lang w:eastAsia="zh-CN"/>
        </w:rPr>
      </w:pPr>
      <w:r>
        <w:rPr>
          <w:rFonts w:hint="eastAsia" w:ascii="宋体" w:hAnsi="宋体"/>
          <w:b/>
          <w:color w:val="000000" w:themeColor="text1"/>
          <w:szCs w:val="21"/>
        </w:rPr>
        <w:t>条款</w:t>
      </w:r>
      <w:r>
        <w:rPr>
          <w:rFonts w:hint="eastAsia" w:ascii="宋体" w:hAnsi="宋体" w:cs="宋体"/>
          <w:b/>
          <w:color w:val="000000" w:themeColor="text1"/>
          <w:szCs w:val="21"/>
        </w:rPr>
        <w:t>号：</w:t>
      </w:r>
      <w:r>
        <w:rPr>
          <w:rFonts w:ascii="宋体" w:hAnsi="宋体" w:cs="宋体"/>
          <w:b/>
          <w:color w:val="000000" w:themeColor="text1"/>
          <w:szCs w:val="21"/>
        </w:rPr>
        <w:t xml:space="preserve">44.2                                         </w:t>
      </w:r>
      <w:r>
        <w:rPr>
          <w:rFonts w:hint="eastAsia" w:ascii="宋体" w:hAnsi="宋体" w:cs="宋体"/>
          <w:b/>
          <w:color w:val="000000" w:themeColor="text1"/>
          <w:szCs w:val="21"/>
        </w:rPr>
        <w:t>修改类型：</w:t>
      </w:r>
      <w:r>
        <w:rPr>
          <w:rFonts w:hint="eastAsia" w:ascii="宋体" w:hAnsi="宋体" w:cs="宋体"/>
          <w:b/>
          <w:color w:val="000000" w:themeColor="text1"/>
          <w:szCs w:val="21"/>
          <w:lang w:val="en-US" w:eastAsia="zh-CN"/>
        </w:rPr>
        <w:t>删除</w:t>
      </w:r>
    </w:p>
    <w:p>
      <w:pPr>
        <w:pBdr>
          <w:bottom w:val="single" w:color="auto" w:sz="6" w:space="1"/>
        </w:pBdr>
        <w:spacing w:line="360" w:lineRule="auto"/>
        <w:ind w:firstLine="422" w:firstLineChars="200"/>
        <w:rPr>
          <w:rFonts w:ascii="宋体" w:cs="宋体"/>
          <w:bCs/>
          <w:color w:val="000000" w:themeColor="text1"/>
          <w:szCs w:val="21"/>
        </w:rPr>
      </w:pPr>
      <w:r>
        <w:rPr>
          <w:rFonts w:hint="eastAsia" w:ascii="宋体" w:hAnsi="宋体"/>
          <w:b/>
          <w:color w:val="000000" w:themeColor="text1"/>
          <w:szCs w:val="21"/>
        </w:rPr>
        <w:t>原文</w:t>
      </w:r>
      <w:r>
        <w:rPr>
          <w:rFonts w:hint="eastAsia" w:ascii="宋体" w:hAnsi="宋体" w:cs="宋体"/>
          <w:b/>
          <w:color w:val="000000" w:themeColor="text1"/>
          <w:szCs w:val="21"/>
        </w:rPr>
        <w:t>：</w:t>
      </w:r>
      <w:r>
        <w:rPr>
          <w:rFonts w:hint="eastAsia" w:ascii="宋体" w:hAnsi="宋体" w:cs="宋体"/>
          <w:bCs/>
          <w:color w:val="000000" w:themeColor="text1"/>
          <w:szCs w:val="21"/>
        </w:rPr>
        <w:t>44.2技术标详细审查评分：评标委员会按照附表四《技术标详细审查评分表》的标准，对通过技术标有效性审查的投标文件技术标进行详细审查，评出技术分，得分四舍五入精确到小数点后两位。</w:t>
      </w:r>
    </w:p>
    <w:p>
      <w:pPr>
        <w:pStyle w:val="4"/>
        <w:tabs>
          <w:tab w:val="left" w:pos="7380"/>
        </w:tabs>
        <w:snapToGrid w:val="0"/>
        <w:spacing w:after="0" w:line="360" w:lineRule="auto"/>
        <w:ind w:firstLine="525" w:firstLineChars="249"/>
        <w:rPr>
          <w:rFonts w:ascii="宋体" w:hAnsi="宋体" w:cs="宋体"/>
          <w:b/>
          <w:sz w:val="21"/>
          <w:szCs w:val="21"/>
        </w:rPr>
      </w:pPr>
      <w:r>
        <w:rPr>
          <w:rFonts w:hint="eastAsia" w:ascii="宋体" w:hAnsi="宋体" w:cs="宋体"/>
          <w:b/>
          <w:sz w:val="21"/>
          <w:szCs w:val="21"/>
        </w:rPr>
        <w:t>条款号：45.               修改类型：删除</w:t>
      </w:r>
    </w:p>
    <w:p>
      <w:pPr>
        <w:pStyle w:val="4"/>
        <w:tabs>
          <w:tab w:val="left" w:pos="7380"/>
        </w:tabs>
        <w:snapToGrid w:val="0"/>
        <w:spacing w:after="0" w:line="360" w:lineRule="auto"/>
        <w:ind w:firstLine="525" w:firstLineChars="249"/>
        <w:rPr>
          <w:rFonts w:ascii="宋体" w:hAnsi="宋体" w:cs="宋体"/>
          <w:b/>
          <w:sz w:val="21"/>
          <w:szCs w:val="21"/>
        </w:rPr>
      </w:pPr>
      <w:r>
        <w:rPr>
          <w:rFonts w:hint="eastAsia" w:ascii="宋体" w:hAnsi="宋体" w:cs="宋体"/>
          <w:b/>
          <w:sz w:val="21"/>
          <w:szCs w:val="21"/>
        </w:rPr>
        <w:t>原文：</w:t>
      </w:r>
      <w:r>
        <w:rPr>
          <w:rFonts w:hint="eastAsia" w:ascii="宋体" w:hAnsi="宋体" w:cs="宋体"/>
          <w:sz w:val="21"/>
          <w:szCs w:val="21"/>
        </w:rPr>
        <w:t>45.经济标评审和得分汇总</w:t>
      </w:r>
    </w:p>
    <w:p>
      <w:pPr>
        <w:pStyle w:val="4"/>
        <w:tabs>
          <w:tab w:val="left" w:pos="7380"/>
        </w:tabs>
        <w:snapToGrid w:val="0"/>
        <w:spacing w:after="0" w:line="360" w:lineRule="auto"/>
        <w:ind w:firstLine="525" w:firstLineChars="250"/>
        <w:rPr>
          <w:rFonts w:ascii="宋体" w:hAnsi="宋体" w:cs="宋体"/>
          <w:sz w:val="21"/>
          <w:szCs w:val="21"/>
        </w:rPr>
      </w:pPr>
      <w:r>
        <w:rPr>
          <w:rFonts w:hint="eastAsia" w:ascii="宋体" w:hAnsi="宋体" w:cs="宋体"/>
          <w:sz w:val="21"/>
          <w:szCs w:val="21"/>
        </w:rPr>
        <w:t>45.1若通过技术标有效性审查的投标人中所有投标报价均大于等于最高投标限价*D%（D的取值范围为[94,100],由招标人自主确定）的（具体金额为：</w:t>
      </w:r>
      <w:r>
        <w:rPr>
          <w:rFonts w:hint="eastAsia" w:ascii="宋体" w:hAnsi="宋体" w:cs="宋体"/>
          <w:sz w:val="21"/>
          <w:szCs w:val="21"/>
          <w:u w:val="single"/>
        </w:rPr>
        <w:t xml:space="preserve">      </w:t>
      </w:r>
      <w:r>
        <w:rPr>
          <w:rFonts w:hint="eastAsia" w:ascii="宋体" w:hAnsi="宋体" w:cs="宋体"/>
          <w:sz w:val="21"/>
          <w:szCs w:val="21"/>
        </w:rPr>
        <w:t>元），则本项目招标失败，由招标人依法重新招标。</w:t>
      </w:r>
    </w:p>
    <w:p>
      <w:pPr>
        <w:pStyle w:val="4"/>
        <w:tabs>
          <w:tab w:val="left" w:pos="7380"/>
        </w:tabs>
        <w:snapToGrid w:val="0"/>
        <w:spacing w:after="0" w:line="360" w:lineRule="auto"/>
        <w:ind w:firstLine="525" w:firstLineChars="250"/>
        <w:rPr>
          <w:rFonts w:ascii="宋体" w:hAnsi="宋体" w:cs="宋体"/>
          <w:sz w:val="21"/>
          <w:szCs w:val="21"/>
        </w:rPr>
      </w:pPr>
      <w:r>
        <w:rPr>
          <w:rFonts w:hint="eastAsia" w:ascii="宋体" w:hAnsi="宋体" w:cs="宋体"/>
          <w:sz w:val="21"/>
          <w:szCs w:val="21"/>
        </w:rPr>
        <w:t>45.2按方法</w:t>
      </w:r>
      <w:r>
        <w:rPr>
          <w:rFonts w:hint="eastAsia" w:ascii="宋体" w:hAnsi="宋体" w:cs="宋体"/>
          <w:sz w:val="21"/>
          <w:szCs w:val="21"/>
          <w:u w:val="single"/>
        </w:rPr>
        <w:t xml:space="preserve">    </w:t>
      </w:r>
      <w:r>
        <w:rPr>
          <w:rFonts w:hint="eastAsia" w:ascii="宋体" w:hAnsi="宋体" w:cs="宋体"/>
          <w:sz w:val="21"/>
          <w:szCs w:val="21"/>
        </w:rPr>
        <w:t>计算评标参考价：</w:t>
      </w:r>
    </w:p>
    <w:p>
      <w:pPr>
        <w:widowControl/>
        <w:spacing w:line="360" w:lineRule="auto"/>
        <w:ind w:firstLine="525" w:firstLineChars="249"/>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525" w:firstLineChars="25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525" w:firstLineChars="250"/>
        <w:rPr>
          <w:rFonts w:ascii="宋体" w:hAnsi="宋体" w:cs="宋体"/>
          <w:szCs w:val="21"/>
        </w:rPr>
      </w:pPr>
      <w:r>
        <w:rPr>
          <w:rFonts w:hint="eastAsia" w:ascii="宋体" w:hAnsi="宋体" w:cs="宋体"/>
          <w:szCs w:val="21"/>
        </w:rPr>
        <w:t>评标参考价=Σ（投标人的投标报价*报价权重）。</w:t>
      </w:r>
    </w:p>
    <w:p>
      <w:pPr>
        <w:spacing w:line="360" w:lineRule="auto"/>
        <w:ind w:firstLine="525" w:firstLineChars="25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2905" cy="446405"/>
            <wp:effectExtent l="0" t="0" r="17145" b="1079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82905" cy="446405"/>
            <wp:effectExtent l="0" t="0" r="17145" b="1079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18770" cy="403860"/>
            <wp:effectExtent l="0" t="0" r="5080" b="15240"/>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18770" cy="403860"/>
            <wp:effectExtent l="0" t="0" r="5080" b="15240"/>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18770" cy="403860"/>
            <wp:effectExtent l="0" t="0" r="5080" b="15875"/>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18770" cy="403860"/>
            <wp:effectExtent l="0" t="0" r="5080" b="15875"/>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525" w:firstLineChars="249"/>
        <w:rPr>
          <w:rFonts w:ascii="宋体" w:hAnsi="宋体" w:cs="宋体"/>
          <w:b/>
          <w:bCs/>
          <w:kern w:val="0"/>
          <w:szCs w:val="21"/>
        </w:rPr>
      </w:pPr>
      <w:r>
        <w:rPr>
          <w:rFonts w:hint="eastAsia" w:ascii="宋体" w:hAnsi="宋体" w:cs="宋体"/>
          <w:b/>
          <w:bCs/>
          <w:kern w:val="0"/>
          <w:szCs w:val="21"/>
        </w:rPr>
        <w:t>方法二：区间抽取法</w:t>
      </w:r>
    </w:p>
    <w:p>
      <w:pPr>
        <w:widowControl/>
        <w:snapToGrid w:val="0"/>
        <w:spacing w:line="360" w:lineRule="auto"/>
        <w:ind w:firstLine="525" w:firstLineChars="250"/>
        <w:rPr>
          <w:rFonts w:ascii="宋体" w:hAnsi="宋体" w:cs="宋体"/>
          <w:kern w:val="0"/>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525" w:firstLineChars="250"/>
        <w:rPr>
          <w:rFonts w:ascii="宋体" w:hAnsi="宋体" w:cs="宋体"/>
          <w:kern w:val="0"/>
          <w:szCs w:val="21"/>
          <w:vertAlign w:val="subscript"/>
        </w:rPr>
      </w:pPr>
      <w:r>
        <w:rPr>
          <w:rFonts w:hint="eastAsia" w:ascii="宋体" w:hAnsi="宋体" w:cs="宋体"/>
          <w:kern w:val="0"/>
          <w:szCs w:val="21"/>
        </w:rPr>
        <w:t>评标参考价=（Q</w:t>
      </w:r>
      <w:r>
        <w:rPr>
          <w:rFonts w:hint="eastAsia" w:ascii="宋体" w:hAnsi="宋体" w:cs="宋体"/>
          <w:kern w:val="0"/>
          <w:szCs w:val="21"/>
          <w:vertAlign w:val="subscript"/>
        </w:rPr>
        <w:t>高</w:t>
      </w:r>
      <w:r>
        <w:rPr>
          <w:rFonts w:hint="eastAsia" w:ascii="宋体" w:hAnsi="宋体" w:cs="宋体"/>
          <w:kern w:val="0"/>
          <w:szCs w:val="21"/>
        </w:rPr>
        <w:t>-Q</w:t>
      </w:r>
      <w:r>
        <w:rPr>
          <w:rFonts w:hint="eastAsia" w:ascii="宋体" w:hAnsi="宋体" w:cs="宋体"/>
          <w:kern w:val="0"/>
          <w:szCs w:val="21"/>
          <w:vertAlign w:val="subscript"/>
        </w:rPr>
        <w:t>低</w:t>
      </w:r>
      <w:r>
        <w:rPr>
          <w:rFonts w:hint="eastAsia" w:ascii="宋体" w:hAnsi="宋体" w:cs="宋体"/>
          <w:kern w:val="0"/>
          <w:szCs w:val="21"/>
        </w:rPr>
        <w:t>）/100*Ｘ+Q</w:t>
      </w:r>
      <w:r>
        <w:rPr>
          <w:rFonts w:hint="eastAsia" w:ascii="宋体" w:hAnsi="宋体" w:cs="宋体"/>
          <w:kern w:val="0"/>
          <w:szCs w:val="21"/>
          <w:vertAlign w:val="subscript"/>
        </w:rPr>
        <w:t>低</w:t>
      </w:r>
    </w:p>
    <w:p>
      <w:pPr>
        <w:widowControl/>
        <w:snapToGrid w:val="0"/>
        <w:spacing w:line="360" w:lineRule="auto"/>
        <w:ind w:firstLine="525" w:firstLineChars="250"/>
        <w:rPr>
          <w:rFonts w:ascii="宋体" w:hAnsi="宋体" w:cs="宋体"/>
          <w:szCs w:val="21"/>
        </w:rPr>
      </w:pPr>
      <w:r>
        <w:rPr>
          <w:rFonts w:hint="eastAsia" w:ascii="宋体" w:hAnsi="宋体" w:cs="宋体"/>
          <w:szCs w:val="21"/>
        </w:rPr>
        <w:t>Q</w:t>
      </w:r>
      <w:r>
        <w:rPr>
          <w:rFonts w:hint="eastAsia" w:ascii="宋体" w:hAnsi="宋体" w:cs="宋体"/>
          <w:szCs w:val="21"/>
          <w:vertAlign w:val="subscript"/>
        </w:rPr>
        <w:t>低</w:t>
      </w:r>
      <w:r>
        <w:rPr>
          <w:rFonts w:hint="eastAsia" w:ascii="宋体" w:hAnsi="宋体" w:cs="宋体"/>
          <w:szCs w:val="21"/>
        </w:rPr>
        <w:t>：为达到或超过技术标及格分数线的投标人最低报价与工程成本警示价两者中的较高值；</w:t>
      </w:r>
    </w:p>
    <w:p>
      <w:pPr>
        <w:spacing w:line="360" w:lineRule="auto"/>
        <w:ind w:firstLine="525" w:firstLineChars="250"/>
        <w:rPr>
          <w:rFonts w:ascii="宋体" w:hAnsi="宋体" w:cs="宋体"/>
          <w:szCs w:val="21"/>
        </w:rPr>
      </w:pPr>
      <w:r>
        <w:rPr>
          <w:rFonts w:hint="eastAsia" w:ascii="宋体" w:hAnsi="宋体" w:cs="宋体"/>
          <w:kern w:val="0"/>
          <w:szCs w:val="21"/>
        </w:rPr>
        <w:t>Q</w:t>
      </w:r>
      <w:r>
        <w:rPr>
          <w:rFonts w:hint="eastAsia" w:ascii="宋体" w:hAnsi="宋体" w:cs="宋体"/>
          <w:kern w:val="0"/>
          <w:szCs w:val="21"/>
          <w:vertAlign w:val="subscript"/>
        </w:rPr>
        <w:t>高</w:t>
      </w:r>
      <w:r>
        <w:rPr>
          <w:rFonts w:hint="eastAsia" w:ascii="宋体" w:hAnsi="宋体" w:cs="宋体"/>
          <w:szCs w:val="21"/>
        </w:rPr>
        <w:t>：为（最高投标限价*D%）（D的取值范围为[94,100],由招标人自定）</w:t>
      </w:r>
    </w:p>
    <w:p>
      <w:pPr>
        <w:spacing w:line="360" w:lineRule="auto"/>
        <w:ind w:firstLine="525" w:firstLineChars="250"/>
        <w:rPr>
          <w:rFonts w:ascii="宋体" w:hAnsi="宋体" w:cs="宋体"/>
          <w:szCs w:val="21"/>
        </w:rPr>
      </w:pPr>
      <w:r>
        <w:rPr>
          <w:rFonts w:hint="eastAsia" w:ascii="宋体" w:hAnsi="宋体" w:cs="宋体"/>
          <w:szCs w:val="21"/>
        </w:rPr>
        <w:t>X:为等分点值，从[0,100]整数中随机抽取</w:t>
      </w:r>
    </w:p>
    <w:p>
      <w:pPr>
        <w:spacing w:line="360" w:lineRule="auto"/>
        <w:ind w:firstLine="525" w:firstLineChars="250"/>
        <w:rPr>
          <w:rFonts w:ascii="宋体" w:hAnsi="宋体" w:cs="宋体"/>
          <w:szCs w:val="21"/>
        </w:rPr>
      </w:pPr>
      <w:r>
        <w:rPr>
          <w:rFonts w:hint="eastAsia" w:ascii="宋体" w:hAnsi="宋体" w:cs="宋体"/>
          <w:kern w:val="0"/>
          <w:szCs w:val="21"/>
        </w:rPr>
        <w:t>45.3</w:t>
      </w:r>
      <w:r>
        <w:rPr>
          <w:rFonts w:hint="eastAsia" w:ascii="宋体" w:hAnsi="宋体" w:cs="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spacing w:line="360" w:lineRule="auto"/>
        <w:ind w:firstLine="517" w:firstLineChars="245"/>
        <w:rPr>
          <w:rFonts w:ascii="宋体" w:hAnsi="宋体" w:cs="宋体"/>
          <w:b/>
          <w:szCs w:val="21"/>
        </w:rPr>
      </w:pPr>
      <w:r>
        <w:rPr>
          <w:rFonts w:hint="eastAsia" w:ascii="宋体" w:hAnsi="宋体" w:cs="宋体"/>
          <w:b/>
          <w:szCs w:val="21"/>
        </w:rPr>
        <w:t>条款号： 46.1                修改类型：修改</w:t>
      </w:r>
    </w:p>
    <w:p>
      <w:pPr>
        <w:spacing w:line="360" w:lineRule="auto"/>
        <w:ind w:firstLine="527" w:firstLineChars="250"/>
        <w:rPr>
          <w:rFonts w:ascii="宋体" w:hAnsi="宋体" w:cs="宋体"/>
          <w:b/>
          <w:szCs w:val="21"/>
        </w:rPr>
      </w:pPr>
      <w:r>
        <w:rPr>
          <w:rFonts w:hint="eastAsia" w:ascii="宋体" w:hAnsi="宋体" w:cs="宋体"/>
          <w:b/>
          <w:szCs w:val="21"/>
        </w:rPr>
        <w:t>原文：</w:t>
      </w:r>
      <w:r>
        <w:rPr>
          <w:rFonts w:hint="eastAsia" w:ascii="宋体" w:hAnsi="宋体" w:cs="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u w:val="single"/>
        </w:rPr>
        <w:t>46.1</w:t>
      </w:r>
      <w:r>
        <w:rPr>
          <w:rFonts w:hint="eastAsia" w:ascii="宋体" w:hAnsi="宋体" w:cs="宋体"/>
          <w:color w:val="auto"/>
          <w:sz w:val="21"/>
          <w:szCs w:val="21"/>
          <w:highlight w:val="none"/>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517" w:firstLineChars="245"/>
        <w:rPr>
          <w:rFonts w:ascii="宋体" w:hAnsi="宋体" w:cs="宋体"/>
          <w:b/>
          <w:szCs w:val="21"/>
        </w:rPr>
      </w:pPr>
      <w:r>
        <w:rPr>
          <w:rFonts w:hint="eastAsia" w:ascii="宋体" w:hAnsi="宋体" w:cs="宋体"/>
          <w:b/>
          <w:szCs w:val="21"/>
        </w:rPr>
        <w:t>条款号：47.、</w:t>
      </w:r>
      <w:r>
        <w:rPr>
          <w:rFonts w:hint="eastAsia" w:ascii="宋体" w:hAnsi="宋体" w:cs="宋体"/>
          <w:b/>
          <w:kern w:val="0"/>
          <w:szCs w:val="21"/>
        </w:rPr>
        <w:t>48.</w:t>
      </w:r>
      <w:r>
        <w:rPr>
          <w:rFonts w:hint="eastAsia" w:ascii="宋体" w:hAnsi="宋体" w:cs="宋体"/>
          <w:b/>
          <w:szCs w:val="21"/>
        </w:rPr>
        <w:t xml:space="preserve">                修改类型：修改</w:t>
      </w:r>
    </w:p>
    <w:p>
      <w:pPr>
        <w:spacing w:line="360" w:lineRule="auto"/>
        <w:ind w:firstLine="521" w:firstLineChars="247"/>
        <w:rPr>
          <w:rFonts w:ascii="宋体" w:hAnsi="宋体" w:cs="宋体"/>
          <w:b/>
          <w:szCs w:val="21"/>
        </w:rPr>
      </w:pPr>
      <w:r>
        <w:rPr>
          <w:rFonts w:hint="eastAsia" w:ascii="宋体" w:hAnsi="宋体" w:cs="宋体"/>
          <w:b/>
          <w:szCs w:val="21"/>
        </w:rPr>
        <w:t>原文：</w:t>
      </w:r>
      <w:r>
        <w:rPr>
          <w:rFonts w:hint="eastAsia" w:ascii="宋体" w:hAnsi="宋体" w:cs="宋体"/>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518" w:firstLineChars="247"/>
        <w:rPr>
          <w:rFonts w:ascii="宋体" w:hAnsi="宋体" w:cs="宋体"/>
          <w:szCs w:val="21"/>
        </w:rPr>
      </w:pPr>
      <w:r>
        <w:rPr>
          <w:rFonts w:hint="eastAsia" w:ascii="宋体" w:hAnsi="宋体" w:cs="宋体"/>
          <w:szCs w:val="21"/>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22" w:firstLineChars="200"/>
        <w:rPr>
          <w:rFonts w:hint="eastAsia" w:ascii="宋体" w:hAnsi="宋体" w:cs="宋体"/>
          <w:b w:val="0"/>
          <w:szCs w:val="21"/>
          <w:u w:val="single"/>
        </w:rPr>
      </w:pPr>
      <w:r>
        <w:rPr>
          <w:rFonts w:hint="eastAsia" w:ascii="宋体" w:hAnsi="宋体" w:cs="宋体"/>
          <w:b/>
          <w:szCs w:val="21"/>
        </w:rPr>
        <w:t>现文：</w:t>
      </w:r>
      <w:r>
        <w:rPr>
          <w:rFonts w:hint="eastAsia" w:ascii="宋体" w:hAnsi="宋体" w:cs="宋体"/>
          <w:b w:val="0"/>
          <w:szCs w:val="21"/>
          <w:u w:val="single"/>
        </w:rPr>
        <w:t>47.评标委员会按只有通过有效性审查的投标人的投标文件方可进入下一阶段有效性审查的原则，根据有效性审查结果，取消被否决投标的投标人进入定标阶段的入围合格的中标候选人资格，其余通过全部有效性审查的投标人均可进入定标阶段。</w:t>
      </w:r>
    </w:p>
    <w:p>
      <w:pPr>
        <w:pBdr>
          <w:bottom w:val="single" w:color="auto" w:sz="6" w:space="1"/>
        </w:pBdr>
        <w:spacing w:line="360" w:lineRule="auto"/>
        <w:ind w:firstLine="420" w:firstLineChars="200"/>
        <w:rPr>
          <w:rFonts w:ascii="宋体" w:hAnsi="宋体" w:cs="宋体"/>
          <w:szCs w:val="21"/>
          <w:u w:val="single"/>
        </w:rPr>
      </w:pPr>
      <w:r>
        <w:rPr>
          <w:rFonts w:hint="eastAsia" w:ascii="宋体" w:hAnsi="宋体" w:eastAsia="宋体" w:cs="宋体"/>
          <w:b w:val="0"/>
          <w:szCs w:val="21"/>
          <w:u w:val="single"/>
          <w:lang w:val="en-US" w:eastAsia="zh-CN"/>
        </w:rPr>
        <w:t>48.</w:t>
      </w:r>
      <w:r>
        <w:rPr>
          <w:rFonts w:hint="eastAsia" w:ascii="宋体" w:hAnsi="宋体" w:cs="宋体"/>
          <w:b w:val="0"/>
          <w:szCs w:val="21"/>
          <w:u w:val="single"/>
        </w:rPr>
        <w:t>评标委员会应在通过投标文件经济标有效性审查的投标人中，确定入围合格的中标候选人进入定标阶段,并编制评标报告。</w:t>
      </w:r>
    </w:p>
    <w:p>
      <w:pPr>
        <w:spacing w:line="360" w:lineRule="auto"/>
        <w:ind w:firstLine="517" w:firstLineChars="245"/>
        <w:rPr>
          <w:rFonts w:ascii="宋体" w:hAnsi="宋体" w:cs="宋体"/>
          <w:b/>
          <w:szCs w:val="21"/>
        </w:rPr>
      </w:pPr>
      <w:r>
        <w:rPr>
          <w:rFonts w:hint="eastAsia" w:ascii="宋体" w:hAnsi="宋体" w:cs="宋体"/>
          <w:b/>
          <w:szCs w:val="21"/>
        </w:rPr>
        <w:t>条款号：</w:t>
      </w:r>
      <w:r>
        <w:rPr>
          <w:rFonts w:hint="eastAsia" w:ascii="宋体" w:hAnsi="宋体" w:cs="宋体"/>
          <w:b/>
          <w:kern w:val="0"/>
          <w:szCs w:val="21"/>
        </w:rPr>
        <w:t>5</w:t>
      </w:r>
      <w:r>
        <w:rPr>
          <w:rFonts w:hint="eastAsia" w:ascii="宋体" w:hAnsi="宋体" w:cs="宋体"/>
          <w:b/>
          <w:kern w:val="0"/>
          <w:szCs w:val="21"/>
          <w:lang w:val="en-US" w:eastAsia="zh-CN"/>
        </w:rPr>
        <w:t>0</w:t>
      </w:r>
      <w:r>
        <w:rPr>
          <w:rFonts w:hint="eastAsia" w:ascii="宋体" w:hAnsi="宋体" w:cs="宋体"/>
          <w:b/>
          <w:kern w:val="0"/>
          <w:szCs w:val="21"/>
        </w:rPr>
        <w:t>.</w:t>
      </w:r>
      <w:r>
        <w:rPr>
          <w:rFonts w:hint="eastAsia" w:ascii="宋体" w:hAnsi="宋体" w:cs="宋体"/>
          <w:kern w:val="0"/>
          <w:szCs w:val="21"/>
        </w:rPr>
        <w:t xml:space="preserve">                       </w:t>
      </w:r>
      <w:r>
        <w:rPr>
          <w:rFonts w:hint="eastAsia" w:ascii="宋体" w:hAnsi="宋体" w:cs="宋体"/>
          <w:b/>
          <w:szCs w:val="21"/>
        </w:rPr>
        <w:t>修改类型：增加</w:t>
      </w:r>
    </w:p>
    <w:p>
      <w:pP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.定标</w:t>
      </w:r>
    </w:p>
    <w:p>
      <w:pPr>
        <w:spacing w:line="360" w:lineRule="auto"/>
        <w:ind w:firstLine="420" w:firstLineChars="200"/>
        <w:rPr>
          <w:rFonts w:ascii="宋体" w:hAnsi="宋体" w:cs="宋体"/>
          <w:szCs w:val="21"/>
          <w:u w:val="single"/>
        </w:rPr>
      </w:pPr>
      <w:r>
        <w:rPr>
          <w:rFonts w:hint="eastAsia" w:ascii="宋体" w:hAnsi="宋体" w:cs="宋体"/>
          <w:szCs w:val="21"/>
          <w:u w:val="single"/>
        </w:rPr>
        <w:t>中标候选人公示结束后，招标人按以下规定组建定标委员会，在评标委员会推荐的合格中标候选人确定中标人：</w:t>
      </w:r>
    </w:p>
    <w:p>
      <w:pPr>
        <w:spacing w:line="360" w:lineRule="auto"/>
        <w:ind w:firstLine="420" w:firstLineChars="200"/>
        <w:rPr>
          <w:rFonts w:hint="eastAsia" w:ascii="宋体" w:hAnsi="宋体" w:cs="宋体"/>
          <w:bCs/>
          <w:szCs w:val="21"/>
          <w:u w:val="single"/>
        </w:rPr>
      </w:pPr>
      <w:r>
        <w:rPr>
          <w:rFonts w:hint="eastAsia" w:ascii="宋体" w:hAnsi="宋体" w:cs="宋体"/>
          <w:bCs/>
          <w:szCs w:val="21"/>
          <w:u w:val="single"/>
        </w:rPr>
        <w:t>定标由招标人依法组建的定标委员会负责。</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5</w:t>
      </w:r>
      <w:r>
        <w:rPr>
          <w:rFonts w:hint="eastAsia" w:ascii="宋体" w:hAnsi="宋体" w:cs="宋体"/>
          <w:bCs/>
          <w:szCs w:val="21"/>
          <w:u w:val="single"/>
          <w:lang w:val="en-US" w:eastAsia="zh-CN"/>
        </w:rPr>
        <w:t>0</w:t>
      </w:r>
      <w:r>
        <w:rPr>
          <w:rFonts w:hint="eastAsia" w:ascii="宋体" w:hAnsi="宋体" w:cs="宋体"/>
          <w:bCs/>
          <w:szCs w:val="21"/>
          <w:u w:val="single"/>
        </w:rPr>
        <w:t>.1 定标时间和地点</w:t>
      </w:r>
    </w:p>
    <w:p>
      <w:pPr>
        <w:spacing w:line="360" w:lineRule="auto"/>
        <w:ind w:firstLine="420" w:firstLineChars="200"/>
        <w:rPr>
          <w:rFonts w:ascii="宋体" w:hAnsi="宋体" w:cs="宋体"/>
          <w:szCs w:val="21"/>
          <w:u w:val="single"/>
        </w:rPr>
      </w:pPr>
      <w:r>
        <w:rPr>
          <w:rFonts w:hint="eastAsia" w:ascii="宋体" w:hAnsi="宋体" w:cs="宋体"/>
          <w:szCs w:val="21"/>
          <w:u w:val="single"/>
        </w:rPr>
        <w:t>招标人在合格的中标候选人公示结束后10个工作日内在</w:t>
      </w:r>
      <w:r>
        <w:rPr>
          <w:rFonts w:hint="eastAsia" w:ascii="宋体" w:hAnsi="宋体" w:cs="宋体"/>
          <w:szCs w:val="21"/>
          <w:u w:val="single"/>
          <w:lang w:eastAsia="zh-CN"/>
        </w:rPr>
        <w:t>广州交易集团有限公司（广州公共资源交易中心）</w:t>
      </w:r>
      <w:r>
        <w:rPr>
          <w:rFonts w:hint="eastAsia" w:ascii="宋体" w:hAnsi="宋体" w:cs="宋体"/>
          <w:szCs w:val="21"/>
          <w:u w:val="single"/>
        </w:rPr>
        <w:t>举行定标会议，招标人按规定程序在投标人须知的时间和地点完成定标工作。</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 定标规则</w:t>
      </w:r>
    </w:p>
    <w:p>
      <w:pPr>
        <w:spacing w:line="360" w:lineRule="auto"/>
        <w:ind w:firstLine="420" w:firstLineChars="200"/>
        <w:rPr>
          <w:rFonts w:ascii="宋体" w:hAnsi="宋体" w:cs="宋体"/>
          <w:szCs w:val="21"/>
        </w:rPr>
      </w:pPr>
      <w:r>
        <w:rPr>
          <w:rFonts w:hint="eastAsia" w:ascii="宋体" w:hAnsi="宋体" w:cs="宋体"/>
          <w:szCs w:val="21"/>
        </w:rPr>
        <w:t>本项目采用</w:t>
      </w:r>
      <w:r>
        <w:rPr>
          <w:rFonts w:hint="eastAsia" w:ascii="宋体" w:hAnsi="宋体" w:eastAsia="宋体" w:cs="宋体"/>
          <w:b/>
          <w:szCs w:val="21"/>
          <w:u w:val="single"/>
        </w:rPr>
        <w:t>直接票决定标法（记名投票+撰写评语）</w:t>
      </w:r>
      <w:r>
        <w:rPr>
          <w:rFonts w:hint="eastAsia" w:ascii="宋体" w:hAnsi="宋体" w:cs="宋体"/>
          <w:szCs w:val="21"/>
        </w:rPr>
        <w:t>定标方法,定标方法如下：</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.2.1 定标程序</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.2.1.1定标工作开始后，发放选票，由定标委员会参考定标因素进行记名投票，定标委员会应推荐一人为定标委员会组长，主持当次定标会议。</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.2.1.2定标辅助资料为评标阶段的评标报告、投标人提交的投标与定标辅助文件。</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.2.1.3定标委员会根据定标辅助资料，在同等条件下，定标因素的相对标准按以下几个方面进行：</w:t>
      </w:r>
    </w:p>
    <w:p>
      <w:pPr>
        <w:spacing w:line="360" w:lineRule="auto"/>
        <w:ind w:firstLine="420" w:firstLineChars="200"/>
        <w:rPr>
          <w:rFonts w:ascii="宋体" w:hAnsi="宋体" w:cs="宋体"/>
          <w:szCs w:val="21"/>
          <w:u w:val="single"/>
        </w:rPr>
      </w:pPr>
      <w:r>
        <w:rPr>
          <w:rFonts w:hint="eastAsia" w:ascii="宋体" w:hAnsi="宋体" w:cs="宋体"/>
          <w:szCs w:val="21"/>
          <w:u w:val="single"/>
        </w:rPr>
        <w:t>（1）投标人的企业规模及综合实力；</w:t>
      </w:r>
    </w:p>
    <w:p>
      <w:pPr>
        <w:spacing w:line="440" w:lineRule="exact"/>
        <w:ind w:firstLine="470" w:firstLineChars="224"/>
        <w:rPr>
          <w:rFonts w:ascii="宋体" w:hAnsi="宋体" w:cs="宋体"/>
          <w:szCs w:val="21"/>
          <w:u w:val="single"/>
        </w:rPr>
      </w:pPr>
      <w:r>
        <w:rPr>
          <w:rFonts w:hint="eastAsia" w:ascii="宋体" w:hAnsi="宋体" w:cs="宋体"/>
          <w:szCs w:val="21"/>
          <w:u w:val="single"/>
        </w:rPr>
        <w:t>（2）投标人拟派项目管理团队成员情况；</w:t>
      </w:r>
    </w:p>
    <w:p>
      <w:pPr>
        <w:spacing w:line="440" w:lineRule="exact"/>
        <w:ind w:firstLine="470" w:firstLineChars="224"/>
        <w:rPr>
          <w:rFonts w:ascii="宋体" w:hAnsi="宋体" w:cs="宋体"/>
          <w:szCs w:val="21"/>
          <w:u w:val="single"/>
        </w:rPr>
      </w:pPr>
      <w:r>
        <w:rPr>
          <w:rFonts w:hint="eastAsia" w:ascii="宋体" w:hAnsi="宋体" w:cs="宋体"/>
          <w:szCs w:val="21"/>
          <w:u w:val="single"/>
        </w:rPr>
        <w:t>（3）施工方案；</w:t>
      </w:r>
    </w:p>
    <w:p>
      <w:pPr>
        <w:spacing w:line="360" w:lineRule="auto"/>
        <w:ind w:firstLine="420" w:firstLineChars="200"/>
        <w:rPr>
          <w:rFonts w:ascii="宋体" w:hAnsi="宋体" w:cs="宋体"/>
          <w:szCs w:val="21"/>
          <w:u w:val="single"/>
        </w:rPr>
      </w:pPr>
      <w:r>
        <w:rPr>
          <w:rFonts w:hint="eastAsia" w:ascii="宋体" w:hAnsi="宋体" w:cs="宋体"/>
          <w:szCs w:val="21"/>
          <w:u w:val="single"/>
        </w:rPr>
        <w:t>（4）投标价格；</w:t>
      </w:r>
    </w:p>
    <w:p>
      <w:pPr>
        <w:spacing w:line="360" w:lineRule="auto"/>
        <w:ind w:firstLine="420" w:firstLineChars="200"/>
        <w:rPr>
          <w:rFonts w:ascii="宋体" w:hAnsi="宋体" w:cs="宋体"/>
          <w:szCs w:val="21"/>
          <w:u w:val="single"/>
        </w:rPr>
      </w:pPr>
      <w:r>
        <w:rPr>
          <w:rFonts w:hint="eastAsia" w:ascii="宋体" w:hAnsi="宋体" w:cs="宋体"/>
          <w:szCs w:val="21"/>
          <w:u w:val="single"/>
        </w:rPr>
        <w:t>（5）其他招标人认为需考察的因素。</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2.1.4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.2.1.5定标委员会中的各定标委员应独立投票，可以弃权，当弃权票数达到定标委员会人数50%或以上时，本次定标会无效，招标人重新组建定标委员会或重新招标。</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.2.2定标委员会根据选票情况确定中标人。</w:t>
      </w:r>
    </w:p>
    <w:p>
      <w:pPr>
        <w:spacing w:line="360" w:lineRule="auto"/>
        <w:ind w:firstLine="420" w:firstLineChars="200"/>
        <w:rPr>
          <w:rFonts w:hint="eastAsia" w:ascii="宋体" w:hAnsi="宋体" w:eastAsia="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.2.3编写定标报告，定标委员会全体确认后签署定标报告。</w:t>
      </w:r>
      <w:r>
        <w:rPr>
          <w:rFonts w:hint="eastAsia" w:ascii="宋体" w:hAnsi="宋体" w:eastAsia="宋体" w:cs="宋体"/>
          <w:szCs w:val="21"/>
          <w:u w:val="single"/>
        </w:rPr>
        <w:t>定标报告由定标委员会全体成员签字，对定标结论持有异议的成员应以书面方式阐述其不同意见和理由。</w:t>
      </w:r>
    </w:p>
    <w:p>
      <w:pPr>
        <w:spacing w:line="360" w:lineRule="auto"/>
        <w:ind w:firstLine="420" w:firstLineChars="200"/>
        <w:rPr>
          <w:rFonts w:ascii="宋体" w:hAnsi="宋体" w:cs="宋体"/>
          <w:szCs w:val="21"/>
          <w:u w:val="single"/>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2.4招标人（招标代理）与中标人签订合同或办理施工许可前，如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pPr>
        <w:pBdr>
          <w:bottom w:val="single" w:color="auto" w:sz="4" w:space="1"/>
        </w:pBdr>
        <w:spacing w:line="360" w:lineRule="auto"/>
        <w:ind w:firstLine="470" w:firstLineChars="224"/>
        <w:rPr>
          <w:rFonts w:ascii="宋体" w:hAnsi="宋体" w:cs="宋体"/>
          <w:szCs w:val="21"/>
        </w:rPr>
      </w:pPr>
      <w:r>
        <w:rPr>
          <w:rFonts w:hint="eastAsia" w:ascii="宋体" w:hAnsi="宋体" w:cs="宋体"/>
          <w:szCs w:val="21"/>
          <w:u w:val="single"/>
        </w:rPr>
        <w:t>5</w:t>
      </w:r>
      <w:r>
        <w:rPr>
          <w:rFonts w:hint="eastAsia" w:ascii="宋体" w:hAnsi="宋体" w:cs="宋体"/>
          <w:szCs w:val="21"/>
          <w:u w:val="single"/>
          <w:lang w:val="en-US" w:eastAsia="zh-CN"/>
        </w:rPr>
        <w:t>0</w:t>
      </w:r>
      <w:r>
        <w:rPr>
          <w:rFonts w:hint="eastAsia" w:ascii="宋体" w:hAnsi="宋体" w:cs="宋体"/>
          <w:szCs w:val="21"/>
          <w:u w:val="single"/>
        </w:rPr>
        <w:t>.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pStyle w:val="9"/>
        <w:rPr>
          <w:b/>
          <w:bCs/>
        </w:rPr>
      </w:pPr>
      <w:r>
        <w:rPr>
          <w:rFonts w:hint="eastAsia"/>
          <w:b/>
          <w:bCs/>
        </w:rPr>
        <w:t>条款号：评标办法                                       修改类型：删除</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bookmarkStart w:id="15" w:name="_Toc420050320"/>
      <w:r>
        <w:rPr>
          <w:rFonts w:hint="eastAsia" w:ascii="宋体" w:hAnsi="宋体" w:cs="宋体"/>
          <w:szCs w:val="21"/>
        </w:rPr>
        <w:t>可选办法一（适合</w:t>
      </w:r>
      <w:r>
        <w:rPr>
          <w:rFonts w:hint="eastAsia" w:ascii="宋体" w:hAnsi="宋体" w:cs="宋体"/>
          <w:kern w:val="0"/>
          <w:szCs w:val="21"/>
        </w:rPr>
        <w:t>综合评分法一</w:t>
      </w:r>
      <w:r>
        <w:rPr>
          <w:rFonts w:hint="eastAsia" w:ascii="宋体" w:hAnsi="宋体" w:cs="宋体"/>
          <w:szCs w:val="21"/>
        </w:rPr>
        <w:t>，技术标与经济标先后分别开启）</w:t>
      </w:r>
      <w:bookmarkEnd w:id="15"/>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4"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可选办法二（适合综合评分法一，技术标与经济标同时开启）</w:t>
      </w:r>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可选办法三（适合综合评分法二，技术标与经济标先后分别开启）</w:t>
      </w:r>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bookmarkStart w:id="16" w:name="_Toc416358012"/>
      <w:bookmarkStart w:id="17" w:name="_Toc420050322"/>
      <w:r>
        <w:rPr>
          <w:rFonts w:hint="eastAsia" w:ascii="宋体" w:hAnsi="宋体" w:cs="宋体"/>
          <w:szCs w:val="21"/>
        </w:rPr>
        <w:t>可选办法四（适合综合评分法二，技术标与经济标同时开启）</w:t>
      </w:r>
      <w:bookmarkEnd w:id="16"/>
      <w:bookmarkEnd w:id="17"/>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可选办法五（适合综合评分法三，技术标与经济标先后分别开启）</w:t>
      </w:r>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4" w:space="1"/>
        </w:pBdr>
        <w:spacing w:line="360" w:lineRule="auto"/>
        <w:ind w:firstLine="472" w:firstLineChars="224"/>
        <w:rPr>
          <w:rFonts w:ascii="宋体" w:hAnsi="宋体" w:cs="宋体"/>
          <w:b/>
          <w:szCs w:val="21"/>
        </w:rPr>
      </w:pPr>
      <w:r>
        <w:rPr>
          <w:rFonts w:hint="eastAsia" w:ascii="宋体" w:hAnsi="宋体" w:cs="宋体"/>
          <w:b/>
          <w:szCs w:val="21"/>
        </w:rPr>
        <w:t>原文：</w:t>
      </w:r>
      <w:bookmarkStart w:id="18" w:name="_Toc420050324"/>
      <w:bookmarkStart w:id="19" w:name="_Toc416358016"/>
      <w:r>
        <w:rPr>
          <w:rFonts w:hint="eastAsia" w:ascii="宋体" w:hAnsi="宋体" w:cs="宋体"/>
          <w:szCs w:val="21"/>
        </w:rPr>
        <w:t>可选办法六（适合综合评分法三，技术标与经济标同时开启）</w:t>
      </w:r>
      <w:bookmarkEnd w:id="18"/>
      <w:bookmarkEnd w:id="19"/>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可选办法七（适合综合评分法四，技术标与经济标同时开启）</w:t>
      </w:r>
    </w:p>
    <w:p>
      <w:pPr>
        <w:spacing w:line="360" w:lineRule="auto"/>
        <w:ind w:firstLine="472" w:firstLineChars="224"/>
        <w:rPr>
          <w:rFonts w:ascii="宋体" w:hAnsi="宋体" w:cs="宋体"/>
          <w:b/>
          <w:szCs w:val="21"/>
        </w:rPr>
      </w:pPr>
      <w:r>
        <w:rPr>
          <w:rFonts w:hint="eastAsia" w:ascii="宋体" w:hAnsi="宋体" w:cs="宋体"/>
          <w:b/>
          <w:szCs w:val="21"/>
        </w:rPr>
        <w:t>条款号：评标办法                                       修改类型：删除</w:t>
      </w:r>
    </w:p>
    <w:p>
      <w:pPr>
        <w:pBdr>
          <w:bottom w:val="single" w:color="auto" w:sz="6" w:space="1"/>
        </w:pBdr>
        <w:spacing w:line="360" w:lineRule="auto"/>
        <w:ind w:firstLine="472" w:firstLineChars="224"/>
        <w:rPr>
          <w:rFonts w:ascii="宋体" w:hAnsi="宋体" w:cs="宋体"/>
          <w:szCs w:val="21"/>
        </w:rPr>
      </w:pPr>
      <w:r>
        <w:rPr>
          <w:rFonts w:hint="eastAsia" w:ascii="宋体" w:hAnsi="宋体" w:cs="宋体"/>
          <w:b/>
          <w:szCs w:val="21"/>
        </w:rPr>
        <w:t>原文：</w:t>
      </w:r>
      <w:r>
        <w:rPr>
          <w:rFonts w:hint="eastAsia" w:ascii="宋体" w:hAnsi="宋体" w:cs="宋体"/>
          <w:szCs w:val="21"/>
        </w:rPr>
        <w:t>可选办法八（适合经评审的最低投标价法，技术标与经济标同时开启）</w:t>
      </w:r>
    </w:p>
    <w:p>
      <w:pPr>
        <w:spacing w:line="360" w:lineRule="auto"/>
        <w:ind w:firstLine="422" w:firstLineChars="200"/>
        <w:rPr>
          <w:rFonts w:ascii="Calibri" w:hAnsi="Calibri" w:eastAsia="宋体"/>
          <w:b/>
          <w:szCs w:val="21"/>
        </w:rPr>
      </w:pPr>
      <w:r>
        <w:rPr>
          <w:rFonts w:hint="eastAsia" w:ascii="Calibri" w:hAnsi="Calibri" w:eastAsia="宋体"/>
          <w:b/>
          <w:szCs w:val="21"/>
        </w:rPr>
        <w:t>条款号：附表一</w:t>
      </w:r>
      <w:r>
        <w:rPr>
          <w:rFonts w:ascii="Calibri" w:hAnsi="Calibri" w:eastAsia="宋体"/>
          <w:b/>
          <w:szCs w:val="21"/>
        </w:rPr>
        <w:t xml:space="preserve">       </w:t>
      </w:r>
      <w:r>
        <w:rPr>
          <w:rFonts w:ascii="宋体" w:hAnsi="宋体" w:eastAsia="宋体"/>
          <w:b/>
          <w:szCs w:val="21"/>
        </w:rPr>
        <w:t xml:space="preserve">                          </w:t>
      </w:r>
      <w:r>
        <w:rPr>
          <w:rFonts w:ascii="Calibri" w:hAnsi="Calibri" w:eastAsia="宋体"/>
          <w:b/>
          <w:szCs w:val="21"/>
        </w:rPr>
        <w:t xml:space="preserve"> </w:t>
      </w:r>
      <w:r>
        <w:rPr>
          <w:rFonts w:hint="eastAsia" w:ascii="Calibri" w:hAnsi="Calibri" w:eastAsia="宋体"/>
          <w:b/>
          <w:szCs w:val="21"/>
        </w:rPr>
        <w:t xml:space="preserve">   </w:t>
      </w:r>
      <w:r>
        <w:rPr>
          <w:rFonts w:ascii="Calibri" w:hAnsi="Calibri" w:eastAsia="宋体"/>
          <w:b/>
          <w:szCs w:val="21"/>
        </w:rPr>
        <w:t xml:space="preserve">   </w:t>
      </w:r>
      <w:r>
        <w:rPr>
          <w:rFonts w:hint="eastAsia" w:ascii="Calibri" w:hAnsi="Calibri" w:eastAsia="宋体"/>
          <w:b/>
          <w:szCs w:val="21"/>
        </w:rPr>
        <w:t>修改类型：修改</w:t>
      </w:r>
    </w:p>
    <w:p>
      <w:pPr>
        <w:spacing w:line="360" w:lineRule="auto"/>
        <w:ind w:firstLine="422" w:firstLineChars="200"/>
        <w:rPr>
          <w:rFonts w:ascii="Calibri" w:hAnsi="Calibri" w:eastAsia="宋体"/>
          <w:b/>
          <w:szCs w:val="21"/>
        </w:rPr>
      </w:pPr>
      <w:r>
        <w:rPr>
          <w:rFonts w:hint="eastAsia" w:ascii="Calibri" w:hAnsi="Calibri" w:eastAsia="宋体"/>
          <w:b/>
          <w:szCs w:val="21"/>
        </w:rPr>
        <w:t>原文：</w:t>
      </w:r>
      <w:r>
        <w:rPr>
          <w:rFonts w:hint="eastAsia" w:ascii="Calibri" w:hAnsi="Calibri" w:eastAsia="宋体"/>
          <w:szCs w:val="21"/>
        </w:rPr>
        <w:t>《资格审查表》</w:t>
      </w:r>
    </w:p>
    <w:p>
      <w:pPr>
        <w:pBdr>
          <w:bottom w:val="single" w:color="auto" w:sz="6" w:space="1"/>
        </w:pBdr>
        <w:adjustRightInd w:val="0"/>
        <w:spacing w:line="360" w:lineRule="auto"/>
        <w:ind w:firstLine="422" w:firstLineChars="200"/>
        <w:rPr>
          <w:rFonts w:ascii="Calibri" w:hAnsi="Calibri" w:eastAsia="宋体"/>
        </w:rPr>
      </w:pPr>
      <w:r>
        <w:rPr>
          <w:rFonts w:hint="eastAsia" w:ascii="Calibri" w:hAnsi="Calibri" w:eastAsia="宋体"/>
          <w:b/>
          <w:szCs w:val="21"/>
        </w:rPr>
        <w:t>现文：</w:t>
      </w:r>
      <w:r>
        <w:rPr>
          <w:rFonts w:hint="eastAsia" w:ascii="Calibri" w:hAnsi="Calibri" w:eastAsia="宋体"/>
          <w:szCs w:val="21"/>
        </w:rPr>
        <w:t>详见《资格审查表》</w:t>
      </w:r>
    </w:p>
    <w:p>
      <w:pPr>
        <w:spacing w:line="360" w:lineRule="auto"/>
        <w:ind w:firstLine="422" w:firstLineChars="200"/>
        <w:rPr>
          <w:rFonts w:ascii="Calibri" w:hAnsi="Calibri" w:eastAsia="宋体"/>
          <w:b/>
          <w:szCs w:val="21"/>
        </w:rPr>
      </w:pPr>
      <w:r>
        <w:rPr>
          <w:rFonts w:hint="eastAsia" w:ascii="Calibri" w:hAnsi="Calibri" w:eastAsia="宋体"/>
          <w:b/>
          <w:szCs w:val="21"/>
        </w:rPr>
        <w:t>条款号：附表二</w:t>
      </w:r>
      <w:r>
        <w:rPr>
          <w:rFonts w:ascii="Calibri" w:hAnsi="Calibri" w:eastAsia="宋体"/>
          <w:b/>
          <w:szCs w:val="21"/>
        </w:rPr>
        <w:t xml:space="preserve">       </w:t>
      </w:r>
      <w:r>
        <w:rPr>
          <w:rFonts w:ascii="宋体" w:hAnsi="宋体" w:eastAsia="宋体"/>
          <w:b/>
          <w:szCs w:val="21"/>
        </w:rPr>
        <w:t xml:space="preserve">                          </w:t>
      </w:r>
      <w:r>
        <w:rPr>
          <w:rFonts w:ascii="Calibri" w:hAnsi="Calibri" w:eastAsia="宋体"/>
          <w:b/>
          <w:szCs w:val="21"/>
        </w:rPr>
        <w:t xml:space="preserve"> </w:t>
      </w:r>
      <w:r>
        <w:rPr>
          <w:rFonts w:hint="eastAsia" w:ascii="Calibri" w:hAnsi="Calibri" w:eastAsia="宋体"/>
          <w:b/>
          <w:szCs w:val="21"/>
        </w:rPr>
        <w:t xml:space="preserve">   </w:t>
      </w:r>
      <w:r>
        <w:rPr>
          <w:rFonts w:ascii="Calibri" w:hAnsi="Calibri" w:eastAsia="宋体"/>
          <w:b/>
          <w:szCs w:val="21"/>
        </w:rPr>
        <w:t xml:space="preserve">   </w:t>
      </w:r>
      <w:r>
        <w:rPr>
          <w:rFonts w:hint="eastAsia" w:ascii="Calibri" w:hAnsi="Calibri" w:eastAsia="宋体"/>
          <w:b/>
          <w:szCs w:val="21"/>
        </w:rPr>
        <w:t>修改类型：修改</w:t>
      </w:r>
    </w:p>
    <w:p>
      <w:pPr>
        <w:spacing w:line="360" w:lineRule="auto"/>
        <w:ind w:firstLine="422" w:firstLineChars="200"/>
        <w:rPr>
          <w:rFonts w:ascii="Calibri" w:hAnsi="Calibri" w:eastAsia="宋体"/>
          <w:b/>
          <w:szCs w:val="21"/>
        </w:rPr>
      </w:pPr>
      <w:r>
        <w:rPr>
          <w:rFonts w:hint="eastAsia" w:ascii="Calibri" w:hAnsi="Calibri" w:eastAsia="宋体"/>
          <w:b/>
          <w:szCs w:val="21"/>
        </w:rPr>
        <w:t>原文：</w:t>
      </w:r>
      <w:r>
        <w:rPr>
          <w:rFonts w:hint="eastAsia" w:ascii="Calibri" w:hAnsi="Calibri" w:eastAsia="宋体"/>
          <w:szCs w:val="21"/>
        </w:rPr>
        <w:t>《技术标有效性审查表》</w:t>
      </w:r>
    </w:p>
    <w:p>
      <w:pPr>
        <w:pBdr>
          <w:bottom w:val="single" w:color="auto" w:sz="6" w:space="1"/>
        </w:pBdr>
        <w:adjustRightInd w:val="0"/>
        <w:spacing w:line="360" w:lineRule="auto"/>
        <w:ind w:firstLine="422" w:firstLineChars="200"/>
        <w:rPr>
          <w:rFonts w:ascii="Calibri" w:hAnsi="Calibri" w:eastAsia="宋体"/>
        </w:rPr>
      </w:pPr>
      <w:r>
        <w:rPr>
          <w:rFonts w:hint="eastAsia" w:ascii="Calibri" w:hAnsi="Calibri" w:eastAsia="宋体"/>
          <w:b/>
          <w:szCs w:val="21"/>
        </w:rPr>
        <w:t>现文</w:t>
      </w:r>
      <w:r>
        <w:rPr>
          <w:rFonts w:hint="eastAsia" w:ascii="Calibri" w:hAnsi="Calibri" w:eastAsia="宋体"/>
          <w:szCs w:val="21"/>
        </w:rPr>
        <w:t>：详见《技术标有效性审查表》</w:t>
      </w:r>
    </w:p>
    <w:p>
      <w:pPr>
        <w:spacing w:line="360" w:lineRule="auto"/>
        <w:ind w:firstLine="422" w:firstLineChars="200"/>
        <w:rPr>
          <w:rFonts w:ascii="Calibri" w:hAnsi="Calibri" w:eastAsia="宋体"/>
          <w:b/>
          <w:szCs w:val="21"/>
        </w:rPr>
      </w:pPr>
      <w:r>
        <w:rPr>
          <w:rFonts w:hint="eastAsia" w:ascii="Calibri" w:hAnsi="Calibri" w:eastAsia="宋体"/>
          <w:b/>
          <w:szCs w:val="21"/>
        </w:rPr>
        <w:t>条款号：附表三</w:t>
      </w:r>
      <w:r>
        <w:rPr>
          <w:rFonts w:ascii="Calibri" w:hAnsi="Calibri" w:eastAsia="宋体"/>
          <w:b/>
          <w:szCs w:val="21"/>
        </w:rPr>
        <w:t xml:space="preserve">       </w:t>
      </w:r>
      <w:r>
        <w:rPr>
          <w:rFonts w:ascii="宋体" w:hAnsi="宋体" w:eastAsia="宋体"/>
          <w:b/>
          <w:szCs w:val="21"/>
        </w:rPr>
        <w:t xml:space="preserve">                          </w:t>
      </w:r>
      <w:r>
        <w:rPr>
          <w:rFonts w:ascii="Calibri" w:hAnsi="Calibri" w:eastAsia="宋体"/>
          <w:b/>
          <w:szCs w:val="21"/>
        </w:rPr>
        <w:t xml:space="preserve"> </w:t>
      </w:r>
      <w:r>
        <w:rPr>
          <w:rFonts w:hint="eastAsia" w:ascii="Calibri" w:hAnsi="Calibri" w:eastAsia="宋体"/>
          <w:b/>
          <w:szCs w:val="21"/>
        </w:rPr>
        <w:t xml:space="preserve">   </w:t>
      </w:r>
      <w:r>
        <w:rPr>
          <w:rFonts w:ascii="Calibri" w:hAnsi="Calibri" w:eastAsia="宋体"/>
          <w:b/>
          <w:szCs w:val="21"/>
        </w:rPr>
        <w:t xml:space="preserve">   </w:t>
      </w:r>
      <w:r>
        <w:rPr>
          <w:rFonts w:hint="eastAsia" w:ascii="Calibri" w:hAnsi="Calibri" w:eastAsia="宋体"/>
          <w:b/>
          <w:szCs w:val="21"/>
        </w:rPr>
        <w:t>修改类型：修改</w:t>
      </w:r>
    </w:p>
    <w:p>
      <w:pPr>
        <w:spacing w:line="360" w:lineRule="auto"/>
        <w:ind w:firstLine="422" w:firstLineChars="200"/>
        <w:rPr>
          <w:rFonts w:ascii="Calibri" w:hAnsi="Calibri" w:eastAsia="宋体"/>
          <w:b/>
          <w:szCs w:val="21"/>
        </w:rPr>
      </w:pPr>
      <w:r>
        <w:rPr>
          <w:rFonts w:hint="eastAsia" w:ascii="Calibri" w:hAnsi="Calibri" w:eastAsia="宋体"/>
          <w:b/>
          <w:szCs w:val="21"/>
        </w:rPr>
        <w:t>原文：</w:t>
      </w:r>
      <w:r>
        <w:rPr>
          <w:rFonts w:hint="eastAsia" w:ascii="Calibri" w:hAnsi="Calibri" w:eastAsia="宋体"/>
          <w:szCs w:val="21"/>
        </w:rPr>
        <w:t>《经济标有效性审查表》</w:t>
      </w:r>
    </w:p>
    <w:p>
      <w:pPr>
        <w:pBdr>
          <w:bottom w:val="single" w:color="auto" w:sz="6" w:space="1"/>
        </w:pBdr>
        <w:adjustRightInd w:val="0"/>
        <w:spacing w:line="360" w:lineRule="auto"/>
        <w:ind w:firstLine="422" w:firstLineChars="200"/>
        <w:rPr>
          <w:rFonts w:ascii="Calibri" w:hAnsi="Calibri" w:eastAsia="宋体"/>
        </w:rPr>
      </w:pPr>
      <w:r>
        <w:rPr>
          <w:rFonts w:hint="eastAsia" w:ascii="Calibri" w:hAnsi="Calibri" w:eastAsia="宋体"/>
          <w:b/>
          <w:szCs w:val="21"/>
        </w:rPr>
        <w:t>现文：</w:t>
      </w:r>
      <w:r>
        <w:rPr>
          <w:rFonts w:hint="eastAsia" w:ascii="Calibri" w:hAnsi="Calibri" w:eastAsia="宋体"/>
          <w:szCs w:val="21"/>
        </w:rPr>
        <w:t>详见《经济标有效性审查表》</w:t>
      </w:r>
    </w:p>
    <w:p>
      <w:pPr>
        <w:pBdr>
          <w:top w:val="single" w:color="auto" w:sz="4" w:space="1"/>
        </w:pBdr>
        <w:spacing w:line="360" w:lineRule="auto"/>
        <w:ind w:firstLine="422" w:firstLineChars="200"/>
        <w:rPr>
          <w:rFonts w:ascii="Calibri" w:hAnsi="Calibri" w:eastAsia="宋体"/>
          <w:b/>
          <w:szCs w:val="21"/>
        </w:rPr>
      </w:pPr>
      <w:r>
        <w:rPr>
          <w:rFonts w:hint="eastAsia" w:ascii="Calibri" w:hAnsi="Calibri" w:eastAsia="宋体"/>
          <w:b/>
          <w:szCs w:val="21"/>
        </w:rPr>
        <w:t>条款号：附表</w:t>
      </w:r>
      <w:r>
        <w:rPr>
          <w:rFonts w:hint="eastAsia" w:eastAsia="宋体"/>
          <w:b/>
          <w:szCs w:val="21"/>
          <w:lang w:val="en-US" w:eastAsia="zh-CN"/>
        </w:rPr>
        <w:t>五</w:t>
      </w:r>
      <w:r>
        <w:rPr>
          <w:rFonts w:hint="eastAsia" w:ascii="Calibri" w:hAnsi="Calibri" w:eastAsia="宋体"/>
          <w:b/>
          <w:szCs w:val="21"/>
        </w:rPr>
        <w:t>、七、八、九</w:t>
      </w:r>
      <w:r>
        <w:rPr>
          <w:rFonts w:ascii="Calibri" w:hAnsi="Calibri" w:eastAsia="宋体"/>
          <w:b/>
          <w:szCs w:val="21"/>
        </w:rPr>
        <w:t xml:space="preserve">     </w:t>
      </w:r>
      <w:r>
        <w:rPr>
          <w:rFonts w:ascii="宋体" w:hAnsi="宋体" w:eastAsia="宋体"/>
          <w:b/>
          <w:szCs w:val="21"/>
        </w:rPr>
        <w:t xml:space="preserve">                         </w:t>
      </w:r>
      <w:r>
        <w:rPr>
          <w:rFonts w:hint="eastAsia" w:ascii="Calibri" w:hAnsi="Calibri" w:eastAsia="宋体"/>
          <w:b/>
          <w:szCs w:val="21"/>
        </w:rPr>
        <w:t>修改类型：增加</w:t>
      </w:r>
    </w:p>
    <w:p>
      <w:pPr>
        <w:pStyle w:val="128"/>
        <w:ind w:firstLine="422" w:firstLineChars="200"/>
        <w:jc w:val="left"/>
        <w:rPr>
          <w:rFonts w:hint="default" w:ascii="宋体" w:hAnsi="宋体" w:eastAsia="宋体" w:cs="宋体"/>
          <w:lang w:val="en-US"/>
        </w:rPr>
      </w:pPr>
      <w:r>
        <w:rPr>
          <w:rFonts w:hint="eastAsia" w:ascii="Calibri" w:hAnsi="Calibri" w:eastAsia="宋体"/>
          <w:b/>
          <w:szCs w:val="21"/>
        </w:rPr>
        <w:t>现文：</w:t>
      </w:r>
      <w:r>
        <w:rPr>
          <w:rFonts w:hint="eastAsia" w:ascii="Calibri" w:hAnsi="Calibri" w:eastAsia="宋体"/>
          <w:szCs w:val="21"/>
        </w:rPr>
        <w:t>详见附表</w:t>
      </w:r>
      <w:r>
        <w:rPr>
          <w:rFonts w:hint="eastAsia" w:eastAsia="宋体"/>
          <w:szCs w:val="21"/>
          <w:lang w:val="en-US" w:eastAsia="zh-CN"/>
        </w:rPr>
        <w:t>五</w:t>
      </w:r>
      <w:r>
        <w:rPr>
          <w:rFonts w:hint="eastAsia" w:ascii="Calibri" w:hAnsi="Calibri" w:eastAsia="宋体"/>
          <w:szCs w:val="21"/>
        </w:rPr>
        <w:t>《技术标定性评审表》、附表</w:t>
      </w:r>
      <w:r>
        <w:rPr>
          <w:rFonts w:hint="eastAsia" w:eastAsia="宋体"/>
          <w:szCs w:val="21"/>
          <w:lang w:val="en-US" w:eastAsia="zh-CN"/>
        </w:rPr>
        <w:t>六</w:t>
      </w:r>
      <w:r>
        <w:rPr>
          <w:rFonts w:hint="eastAsia" w:ascii="Calibri" w:hAnsi="Calibri" w:eastAsia="宋体"/>
          <w:szCs w:val="21"/>
        </w:rPr>
        <w:t>《定标阶段各中标候选人评语》、附表</w:t>
      </w:r>
      <w:r>
        <w:rPr>
          <w:rFonts w:hint="eastAsia" w:eastAsia="宋体"/>
          <w:szCs w:val="21"/>
          <w:lang w:val="en-US" w:eastAsia="zh-CN"/>
        </w:rPr>
        <w:t>七</w:t>
      </w:r>
      <w:r>
        <w:rPr>
          <w:rFonts w:hint="eastAsia" w:ascii="Calibri" w:hAnsi="Calibri" w:eastAsia="宋体"/>
          <w:szCs w:val="21"/>
        </w:rPr>
        <w:t>《直接票决定标选票表（定标阶段）》、</w:t>
      </w:r>
      <w:r>
        <w:rPr>
          <w:rFonts w:hint="eastAsia" w:ascii="宋体" w:hAnsi="宋体" w:cs="宋体"/>
        </w:rPr>
        <w:t>附表八</w:t>
      </w:r>
      <w:r>
        <w:rPr>
          <w:rFonts w:hint="eastAsia" w:ascii="宋体" w:hAnsi="宋体" w:cs="宋体"/>
          <w:lang w:eastAsia="zh-CN"/>
        </w:rPr>
        <w:t>《直接票决定标选票汇总表（定标阶段）》、</w:t>
      </w:r>
      <w:r>
        <w:rPr>
          <w:rFonts w:hint="eastAsia" w:ascii="Calibri" w:hAnsi="Calibri" w:eastAsia="宋体" w:cs="Times New Roman"/>
          <w:szCs w:val="21"/>
        </w:rPr>
        <w:t>附表九《</w:t>
      </w:r>
      <w:r>
        <w:rPr>
          <w:rFonts w:hint="eastAsia" w:ascii="Calibri" w:hAnsi="Calibri" w:eastAsia="宋体"/>
          <w:b w:val="0"/>
          <w:sz w:val="21"/>
          <w:szCs w:val="21"/>
        </w:rPr>
        <w:t>附加</w:t>
      </w:r>
      <w:r>
        <w:rPr>
          <w:rFonts w:hint="eastAsia" w:ascii="Calibri" w:hAnsi="Calibri" w:eastAsia="宋体"/>
          <w:b w:val="0"/>
          <w:bCs w:val="0"/>
          <w:kern w:val="2"/>
          <w:sz w:val="21"/>
          <w:szCs w:val="21"/>
        </w:rPr>
        <w:t>直接票决定标选票</w:t>
      </w:r>
      <w:r>
        <w:rPr>
          <w:rFonts w:hint="eastAsia" w:ascii="Calibri" w:hAnsi="Calibri" w:eastAsia="宋体"/>
          <w:b w:val="0"/>
          <w:sz w:val="21"/>
          <w:szCs w:val="21"/>
        </w:rPr>
        <w:t>表</w:t>
      </w:r>
      <w:r>
        <w:rPr>
          <w:rFonts w:hint="eastAsia" w:ascii="Calibri" w:hAnsi="Calibri" w:eastAsia="宋体" w:cs="Times New Roman"/>
          <w:szCs w:val="21"/>
        </w:rPr>
        <w:t>》</w:t>
      </w:r>
      <w:r>
        <w:rPr>
          <w:rFonts w:hint="eastAsia" w:ascii="宋体" w:hAnsi="宋体" w:eastAsia="宋体" w:cs="宋体"/>
          <w:szCs w:val="22"/>
          <w:lang w:eastAsia="zh-CN"/>
        </w:rPr>
        <w:t>、附表十《附加直接票决定标选票汇总表》、</w:t>
      </w:r>
      <w:r>
        <w:rPr>
          <w:rFonts w:hint="eastAsia" w:ascii="宋体" w:hAnsi="宋体" w:eastAsia="宋体" w:cs="宋体"/>
          <w:szCs w:val="22"/>
          <w:lang w:val="en-US" w:eastAsia="zh-CN"/>
        </w:rPr>
        <w:t>附表十一《定标确定表（定标阶段）》</w:t>
      </w:r>
    </w:p>
    <w:p>
      <w:pPr>
        <w:spacing w:line="360" w:lineRule="auto"/>
        <w:ind w:firstLine="103" w:firstLineChars="49"/>
        <w:rPr>
          <w:rFonts w:ascii="宋体" w:hAnsi="宋体" w:cs="宋体"/>
          <w:b/>
          <w:szCs w:val="21"/>
        </w:rPr>
      </w:pPr>
      <w:r>
        <w:rPr>
          <w:rFonts w:hint="eastAsia" w:ascii="宋体" w:hAnsi="宋体" w:cs="宋体"/>
          <w:b/>
          <w:szCs w:val="21"/>
        </w:rPr>
        <w:t>注：以上修改，仅限于本范本中有可供选择条款的情形。</w:t>
      </w:r>
    </w:p>
    <w:p>
      <w:pPr>
        <w:spacing w:line="360" w:lineRule="auto"/>
        <w:rPr>
          <w:rFonts w:ascii="宋体" w:hAnsi="宋体" w:cs="宋体"/>
          <w:szCs w:val="21"/>
        </w:rPr>
      </w:pPr>
      <w:r>
        <w:rPr>
          <w:rFonts w:hint="eastAsia" w:ascii="宋体" w:hAnsi="宋体" w:cs="宋体"/>
          <w:b/>
          <w:szCs w:val="21"/>
        </w:rPr>
        <w:t>（以下无正文）</w:t>
      </w:r>
    </w:p>
    <w:p>
      <w:pPr>
        <w:pStyle w:val="9"/>
        <w:rPr>
          <w:rFonts w:ascii="宋体" w:hAnsi="宋体" w:cs="宋体"/>
        </w:rPr>
      </w:pPr>
    </w:p>
    <w:p>
      <w:pPr>
        <w:rPr>
          <w:rFonts w:ascii="宋体" w:hAnsi="宋体" w:cs="宋体"/>
        </w:rPr>
      </w:pPr>
    </w:p>
    <w:p>
      <w:pPr>
        <w:pStyle w:val="9"/>
        <w:rPr>
          <w:rFonts w:ascii="宋体" w:hAnsi="宋体" w:cs="宋体"/>
        </w:rPr>
      </w:pPr>
    </w:p>
    <w:p>
      <w:pPr>
        <w:rPr>
          <w:rFonts w:ascii="宋体" w:hAnsi="宋体" w:cs="宋体"/>
        </w:rPr>
      </w:pPr>
    </w:p>
    <w:p>
      <w:pPr>
        <w:pStyle w:val="9"/>
        <w:rPr>
          <w:rFonts w:ascii="宋体" w:hAnsi="宋体" w:cs="宋体"/>
        </w:rPr>
      </w:pPr>
    </w:p>
    <w:p>
      <w:pPr>
        <w:pStyle w:val="6"/>
        <w:keepNext w:val="0"/>
        <w:keepLines w:val="0"/>
        <w:pageBreakBefore/>
        <w:spacing w:line="416" w:lineRule="auto"/>
        <w:rPr>
          <w:rFonts w:ascii="宋体" w:hAnsi="宋体" w:cs="宋体"/>
          <w:color w:val="auto"/>
          <w:szCs w:val="30"/>
        </w:rPr>
      </w:pPr>
      <w:bookmarkStart w:id="20" w:name="_Toc4567"/>
      <w:r>
        <w:rPr>
          <w:rFonts w:hint="eastAsia" w:ascii="宋体" w:hAnsi="宋体" w:cs="宋体"/>
          <w:color w:val="auto"/>
        </w:rPr>
        <w:t>二、开标、评标及定标办法</w:t>
      </w:r>
      <w:r>
        <w:rPr>
          <w:rFonts w:hint="eastAsia" w:ascii="宋体" w:hAnsi="宋体" w:cs="宋体"/>
          <w:color w:val="auto"/>
          <w:szCs w:val="30"/>
        </w:rPr>
        <w:t>通用条款</w:t>
      </w:r>
      <w:bookmarkEnd w:id="20"/>
    </w:p>
    <w:p>
      <w:pPr>
        <w:pStyle w:val="7"/>
        <w:spacing w:before="156" w:after="156"/>
        <w:ind w:firstLine="540" w:firstLineChars="200"/>
        <w:rPr>
          <w:rFonts w:cs="宋体"/>
        </w:rPr>
      </w:pPr>
      <w:bookmarkStart w:id="21" w:name="_Toc2272557"/>
      <w:bookmarkStart w:id="22" w:name="_Toc16798"/>
      <w:r>
        <w:rPr>
          <w:rFonts w:hint="eastAsia" w:cs="宋体"/>
        </w:rPr>
        <w:t>（一）总则</w:t>
      </w:r>
      <w:bookmarkEnd w:id="21"/>
      <w:bookmarkEnd w:id="22"/>
    </w:p>
    <w:p>
      <w:pPr>
        <w:spacing w:line="360" w:lineRule="auto"/>
        <w:ind w:firstLine="480" w:firstLineChars="200"/>
        <w:rPr>
          <w:rFonts w:ascii="宋体" w:hAnsi="宋体" w:cs="宋体"/>
          <w:b/>
          <w:sz w:val="24"/>
          <w:szCs w:val="24"/>
        </w:rPr>
      </w:pPr>
      <w:r>
        <w:rPr>
          <w:rFonts w:hint="eastAsia" w:ascii="宋体" w:hAnsi="宋体" w:cs="宋体"/>
          <w:sz w:val="24"/>
          <w:szCs w:val="24"/>
        </w:rPr>
        <w:t>35 开标、评标及定标所依据的规则</w:t>
      </w:r>
    </w:p>
    <w:p>
      <w:pPr>
        <w:spacing w:line="360" w:lineRule="auto"/>
        <w:ind w:firstLine="480" w:firstLineChars="200"/>
        <w:rPr>
          <w:rFonts w:ascii="宋体" w:hAnsi="宋体" w:cs="宋体"/>
          <w:sz w:val="24"/>
          <w:szCs w:val="24"/>
        </w:rPr>
      </w:pPr>
      <w:r>
        <w:rPr>
          <w:rFonts w:hint="eastAsia" w:ascii="宋体" w:hAnsi="宋体" w:cs="宋体"/>
          <w:sz w:val="24"/>
          <w:szCs w:val="24"/>
        </w:rPr>
        <w:t>35.1《中华人民共和国招标投标法》；</w:t>
      </w:r>
    </w:p>
    <w:p>
      <w:pPr>
        <w:spacing w:line="360" w:lineRule="auto"/>
        <w:ind w:firstLine="480" w:firstLineChars="200"/>
        <w:rPr>
          <w:rFonts w:ascii="宋体" w:hAnsi="宋体" w:cs="宋体"/>
          <w:sz w:val="24"/>
          <w:szCs w:val="24"/>
        </w:rPr>
      </w:pPr>
      <w:r>
        <w:rPr>
          <w:rFonts w:hint="eastAsia" w:ascii="宋体" w:hAnsi="宋体" w:cs="宋体"/>
          <w:sz w:val="24"/>
          <w:szCs w:val="24"/>
        </w:rPr>
        <w:t>35.2《中华人民共和国招标投标法实施条例》；</w:t>
      </w:r>
    </w:p>
    <w:p>
      <w:pPr>
        <w:spacing w:line="360" w:lineRule="auto"/>
        <w:ind w:firstLine="480" w:firstLineChars="200"/>
        <w:rPr>
          <w:rFonts w:ascii="宋体" w:hAnsi="宋体" w:cs="宋体"/>
          <w:sz w:val="24"/>
          <w:szCs w:val="24"/>
        </w:rPr>
      </w:pPr>
      <w:r>
        <w:rPr>
          <w:rFonts w:hint="eastAsia" w:ascii="宋体" w:hAnsi="宋体" w:cs="宋体"/>
          <w:sz w:val="24"/>
          <w:szCs w:val="24"/>
        </w:rPr>
        <w:t>35.3《评标委员会和评标方法暂行规定》（七部委第12号令）</w:t>
      </w:r>
    </w:p>
    <w:p>
      <w:pPr>
        <w:spacing w:line="360" w:lineRule="auto"/>
        <w:ind w:firstLine="480" w:firstLineChars="200"/>
        <w:rPr>
          <w:rFonts w:ascii="宋体" w:hAnsi="宋体" w:cs="宋体"/>
          <w:sz w:val="24"/>
          <w:szCs w:val="24"/>
        </w:rPr>
      </w:pPr>
      <w:r>
        <w:rPr>
          <w:rFonts w:hint="eastAsia" w:ascii="宋体" w:hAnsi="宋体" w:cs="宋体"/>
          <w:sz w:val="24"/>
          <w:szCs w:val="24"/>
        </w:rPr>
        <w:t>35.4《工程建设项目施工招标投标办法》（七部委2003年第30号令）</w:t>
      </w:r>
    </w:p>
    <w:p>
      <w:pPr>
        <w:spacing w:line="360" w:lineRule="auto"/>
        <w:ind w:firstLine="480" w:firstLineChars="200"/>
        <w:rPr>
          <w:rFonts w:ascii="宋体" w:hAnsi="宋体" w:cs="宋体"/>
          <w:sz w:val="24"/>
          <w:szCs w:val="24"/>
        </w:rPr>
      </w:pPr>
      <w:r>
        <w:rPr>
          <w:rFonts w:hint="eastAsia" w:ascii="宋体" w:hAnsi="宋体" w:cs="宋体"/>
          <w:sz w:val="24"/>
          <w:szCs w:val="24"/>
        </w:rPr>
        <w:t>35.5《广东省实施〈中华人民共和国招标投标法〉办法》；</w:t>
      </w:r>
    </w:p>
    <w:p>
      <w:pPr>
        <w:spacing w:line="360" w:lineRule="auto"/>
        <w:ind w:firstLine="480" w:firstLineChars="200"/>
        <w:rPr>
          <w:rFonts w:ascii="宋体" w:hAnsi="宋体" w:cs="宋体"/>
          <w:sz w:val="24"/>
          <w:szCs w:val="24"/>
        </w:rPr>
      </w:pPr>
      <w:r>
        <w:rPr>
          <w:rFonts w:hint="eastAsia" w:ascii="宋体" w:hAnsi="宋体" w:cs="宋体"/>
          <w:sz w:val="24"/>
          <w:szCs w:val="24"/>
        </w:rPr>
        <w:t>35.6《房屋建筑和市政基础设施工程施工招标投标管理办法》（建设部令第89号）</w:t>
      </w:r>
    </w:p>
    <w:p>
      <w:pPr>
        <w:spacing w:line="360" w:lineRule="auto"/>
        <w:ind w:firstLine="480" w:firstLineChars="200"/>
        <w:rPr>
          <w:rFonts w:ascii="宋体" w:hAnsi="宋体" w:cs="宋体"/>
          <w:sz w:val="24"/>
          <w:szCs w:val="24"/>
        </w:rPr>
      </w:pPr>
      <w:r>
        <w:rPr>
          <w:rFonts w:hint="eastAsia" w:ascii="宋体" w:hAnsi="宋体" w:cs="宋体"/>
          <w:sz w:val="24"/>
          <w:szCs w:val="24"/>
        </w:rPr>
        <w:t>35.7《广东省加强建设工程招标投标监督管理的若干规定》（粤发[2004]4号）；</w:t>
      </w:r>
    </w:p>
    <w:p>
      <w:pPr>
        <w:spacing w:line="360" w:lineRule="auto"/>
        <w:ind w:firstLine="480" w:firstLineChars="200"/>
        <w:rPr>
          <w:rFonts w:ascii="宋体" w:hAnsi="宋体" w:cs="宋体"/>
          <w:sz w:val="24"/>
          <w:szCs w:val="24"/>
        </w:rPr>
      </w:pPr>
      <w:r>
        <w:rPr>
          <w:rFonts w:hint="eastAsia" w:ascii="宋体" w:hAnsi="宋体" w:cs="宋体"/>
          <w:sz w:val="24"/>
          <w:szCs w:val="24"/>
        </w:rPr>
        <w:t>35.8《广州市工程建设项目招标投标管理办法》（穗府办规〔2017〕5号）。</w:t>
      </w:r>
    </w:p>
    <w:p>
      <w:pPr>
        <w:spacing w:line="360" w:lineRule="auto"/>
        <w:ind w:firstLine="480" w:firstLineChars="200"/>
        <w:rPr>
          <w:rFonts w:ascii="宋体" w:hAnsi="宋体" w:cs="宋体"/>
          <w:sz w:val="24"/>
          <w:szCs w:val="24"/>
        </w:rPr>
      </w:pPr>
      <w:r>
        <w:rPr>
          <w:rFonts w:hint="eastAsia" w:ascii="宋体" w:hAnsi="宋体" w:cs="宋体"/>
          <w:sz w:val="24"/>
          <w:szCs w:val="24"/>
        </w:rPr>
        <w:t>35.9本项目招标文件。</w:t>
      </w:r>
    </w:p>
    <w:p>
      <w:pPr>
        <w:spacing w:line="360" w:lineRule="auto"/>
        <w:ind w:firstLine="480" w:firstLineChars="200"/>
        <w:rPr>
          <w:rFonts w:ascii="宋体" w:hAnsi="宋体" w:cs="宋体"/>
          <w:sz w:val="24"/>
          <w:szCs w:val="24"/>
        </w:rPr>
      </w:pPr>
      <w:r>
        <w:rPr>
          <w:rFonts w:hint="eastAsia" w:ascii="宋体" w:hAnsi="宋体" w:cs="宋体"/>
          <w:sz w:val="24"/>
          <w:szCs w:val="24"/>
          <w:u w:val="single"/>
        </w:rPr>
        <w:t>35.10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记名投票+撰写评语）</w:t>
      </w:r>
    </w:p>
    <w:p>
      <w:pPr>
        <w:spacing w:line="360" w:lineRule="auto"/>
        <w:ind w:firstLine="480" w:firstLineChars="200"/>
        <w:rPr>
          <w:rFonts w:ascii="宋体" w:hAnsi="宋体" w:cs="宋体"/>
          <w:sz w:val="24"/>
          <w:szCs w:val="24"/>
        </w:rPr>
      </w:pPr>
      <w:r>
        <w:rPr>
          <w:rFonts w:hint="eastAsia" w:ascii="宋体" w:hAnsi="宋体" w:cs="宋体"/>
          <w:sz w:val="24"/>
          <w:szCs w:val="24"/>
        </w:rPr>
        <w:t>36．开标</w:t>
      </w:r>
    </w:p>
    <w:p>
      <w:pPr>
        <w:spacing w:line="360" w:lineRule="auto"/>
        <w:ind w:firstLine="480" w:firstLineChars="200"/>
        <w:rPr>
          <w:rFonts w:ascii="宋体" w:hAnsi="宋体" w:cs="宋体"/>
          <w:sz w:val="24"/>
          <w:szCs w:val="24"/>
        </w:rPr>
      </w:pPr>
      <w:r>
        <w:rPr>
          <w:rFonts w:hint="eastAsia" w:ascii="宋体" w:hAnsi="宋体" w:cs="宋体"/>
          <w:sz w:val="24"/>
          <w:szCs w:val="24"/>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s="宋体"/>
          <w:sz w:val="24"/>
          <w:szCs w:val="24"/>
        </w:rPr>
      </w:pPr>
      <w:r>
        <w:rPr>
          <w:rFonts w:hint="eastAsia" w:ascii="宋体" w:hAnsi="宋体" w:cs="宋体"/>
          <w:sz w:val="24"/>
          <w:szCs w:val="24"/>
        </w:rPr>
        <w:t>36.2 招标人在招标文件要求提交投标文件的截止时间前收到的投标文件，开标时都当众予以解密、公布。</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s="宋体"/>
          <w:sz w:val="24"/>
          <w:szCs w:val="24"/>
        </w:rPr>
      </w:pPr>
      <w:r>
        <w:rPr>
          <w:rFonts w:hint="eastAsia" w:ascii="宋体" w:hAnsi="宋体" w:cs="宋体"/>
          <w:sz w:val="24"/>
          <w:szCs w:val="24"/>
        </w:rPr>
        <w:t>36.4若递交投标文件的投标人不足3家，则重新组织招标。（当N个标段同时招标且不允许兼中时，若有效投标人不足N+2家，则重新组织招标）</w:t>
      </w:r>
    </w:p>
    <w:p>
      <w:pPr>
        <w:spacing w:line="360" w:lineRule="auto"/>
        <w:ind w:firstLine="480" w:firstLineChars="200"/>
        <w:rPr>
          <w:rFonts w:ascii="宋体" w:hAnsi="宋体" w:cs="宋体"/>
          <w:sz w:val="24"/>
        </w:rPr>
      </w:pPr>
      <w:r>
        <w:rPr>
          <w:rFonts w:hint="eastAsia" w:ascii="宋体" w:hAnsi="宋体" w:cs="宋体"/>
          <w:sz w:val="24"/>
        </w:rPr>
        <w:t>36.5按下列程序进行开标：</w:t>
      </w:r>
    </w:p>
    <w:p>
      <w:pPr>
        <w:spacing w:line="360" w:lineRule="auto"/>
        <w:ind w:firstLine="480" w:firstLineChars="200"/>
        <w:rPr>
          <w:rFonts w:ascii="宋体" w:hAnsi="宋体" w:cs="宋体"/>
          <w:sz w:val="24"/>
        </w:rPr>
      </w:pPr>
      <w:r>
        <w:rPr>
          <w:rFonts w:hint="eastAsia" w:ascii="宋体" w:hAnsi="宋体" w:cs="宋体"/>
          <w:sz w:val="24"/>
        </w:rPr>
        <w:t>36.5.1在投标截止时间后半小时内，投标人通过广州交易集团有限公司（广州公共资源交易中心）</w:t>
      </w:r>
      <w:r>
        <w:rPr>
          <w:rFonts w:hint="eastAsia" w:ascii="宋体" w:hAnsi="宋体" w:cs="宋体"/>
          <w:sz w:val="24"/>
          <w:szCs w:val="24"/>
        </w:rPr>
        <w:t>交易平台</w:t>
      </w:r>
      <w:r>
        <w:rPr>
          <w:rFonts w:hint="eastAsia" w:ascii="宋体" w:hAnsi="宋体" w:cs="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s="宋体"/>
          <w:sz w:val="24"/>
        </w:rPr>
      </w:pPr>
      <w:r>
        <w:rPr>
          <w:rFonts w:hint="eastAsia" w:ascii="宋体" w:hAnsi="宋体" w:cs="宋体"/>
          <w:sz w:val="24"/>
        </w:rPr>
        <w:t>36.5.2备用U盘的读取按投标须知前附表第</w:t>
      </w:r>
      <w:r>
        <w:rPr>
          <w:rFonts w:hint="eastAsia" w:ascii="宋体" w:hAnsi="宋体" w:cs="宋体"/>
          <w:sz w:val="24"/>
          <w:u w:val="single"/>
        </w:rPr>
        <w:t>37项</w:t>
      </w:r>
      <w:r>
        <w:rPr>
          <w:rFonts w:hint="eastAsia" w:ascii="宋体" w:hAnsi="宋体" w:cs="宋体"/>
          <w:sz w:val="24"/>
        </w:rPr>
        <w:t>的规定执行；</w:t>
      </w:r>
    </w:p>
    <w:p>
      <w:pPr>
        <w:spacing w:line="360" w:lineRule="auto"/>
        <w:ind w:firstLine="480" w:firstLineChars="200"/>
        <w:rPr>
          <w:rFonts w:ascii="宋体" w:hAnsi="宋体" w:cs="宋体"/>
          <w:sz w:val="24"/>
          <w:u w:val="single"/>
        </w:rPr>
      </w:pPr>
      <w:r>
        <w:rPr>
          <w:rFonts w:hint="eastAsia" w:ascii="宋体" w:hAnsi="宋体" w:cs="宋体"/>
          <w:sz w:val="24"/>
        </w:rPr>
        <w:t>36.5.3投标人代表、招标人代表、监标人、记录人等有关人员在开标记录上签字确认；若有关人员不签字的，不影响开标程序；</w:t>
      </w:r>
      <w:r>
        <w:rPr>
          <w:rFonts w:hint="eastAsia" w:ascii="宋体" w:hAnsi="宋体" w:cs="宋体"/>
          <w:sz w:val="24"/>
          <w:u w:val="single"/>
        </w:rPr>
        <w:t>若投标人不参加开标会的，或不签字确认的，视同该投标人认可开标结果。</w:t>
      </w:r>
    </w:p>
    <w:p>
      <w:pPr>
        <w:spacing w:line="360" w:lineRule="auto"/>
        <w:ind w:firstLine="480" w:firstLineChars="200"/>
        <w:rPr>
          <w:rFonts w:ascii="宋体" w:hAnsi="宋体" w:cs="宋体"/>
          <w:sz w:val="24"/>
        </w:rPr>
      </w:pPr>
      <w:r>
        <w:rPr>
          <w:rFonts w:hint="eastAsia" w:ascii="宋体" w:hAnsi="宋体" w:cs="宋体"/>
          <w:sz w:val="24"/>
        </w:rPr>
        <w:t>36.5.4开标结束。</w:t>
      </w:r>
    </w:p>
    <w:p>
      <w:pPr>
        <w:spacing w:line="360" w:lineRule="auto"/>
        <w:ind w:firstLine="480" w:firstLineChars="200"/>
        <w:rPr>
          <w:rFonts w:ascii="宋体" w:hAnsi="宋体" w:cs="宋体"/>
          <w:sz w:val="24"/>
        </w:rPr>
      </w:pPr>
      <w:r>
        <w:rPr>
          <w:rFonts w:hint="eastAsia" w:ascii="宋体" w:hAnsi="宋体" w:cs="宋体"/>
          <w:sz w:val="24"/>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pPr>
        <w:spacing w:line="360" w:lineRule="auto"/>
        <w:ind w:firstLine="480" w:firstLineChars="200"/>
        <w:rPr>
          <w:rFonts w:ascii="宋体" w:hAnsi="宋体" w:cs="宋体"/>
          <w:sz w:val="24"/>
        </w:rPr>
      </w:pPr>
      <w:r>
        <w:rPr>
          <w:rFonts w:hint="eastAsia" w:ascii="宋体" w:hAnsi="宋体" w:cs="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s="宋体"/>
          <w:sz w:val="24"/>
          <w:szCs w:val="24"/>
        </w:rPr>
      </w:pPr>
      <w:r>
        <w:rPr>
          <w:rFonts w:hint="eastAsia" w:ascii="宋体" w:hAnsi="宋体" w:cs="宋体"/>
          <w:sz w:val="24"/>
          <w:szCs w:val="24"/>
        </w:rPr>
        <w:t>37．评标</w:t>
      </w:r>
    </w:p>
    <w:p>
      <w:pPr>
        <w:spacing w:line="360" w:lineRule="auto"/>
        <w:ind w:firstLine="480" w:firstLineChars="200"/>
        <w:rPr>
          <w:rFonts w:ascii="宋体" w:hAnsi="宋体" w:cs="宋体"/>
          <w:sz w:val="24"/>
          <w:szCs w:val="24"/>
        </w:rPr>
      </w:pPr>
      <w:r>
        <w:rPr>
          <w:rFonts w:hint="eastAsia" w:ascii="宋体" w:hAnsi="宋体" w:cs="宋体"/>
          <w:sz w:val="24"/>
          <w:szCs w:val="24"/>
        </w:rPr>
        <w:t>37.1评标委员会由招标人依法组建。</w:t>
      </w:r>
    </w:p>
    <w:p>
      <w:pPr>
        <w:spacing w:line="360" w:lineRule="auto"/>
        <w:ind w:firstLine="480" w:firstLineChars="200"/>
        <w:rPr>
          <w:rFonts w:ascii="宋体" w:hAnsi="宋体" w:cs="宋体"/>
          <w:sz w:val="24"/>
          <w:szCs w:val="24"/>
        </w:rPr>
      </w:pPr>
      <w:r>
        <w:rPr>
          <w:rFonts w:hint="eastAsia" w:ascii="宋体" w:hAnsi="宋体" w:cs="宋体"/>
          <w:sz w:val="24"/>
          <w:szCs w:val="24"/>
        </w:rPr>
        <w:t>37.2评标委员会的职责及守则：</w:t>
      </w:r>
    </w:p>
    <w:p>
      <w:pPr>
        <w:spacing w:line="360" w:lineRule="auto"/>
        <w:ind w:firstLine="480" w:firstLineChars="200"/>
        <w:rPr>
          <w:rFonts w:ascii="宋体" w:hAnsi="宋体" w:cs="宋体"/>
          <w:sz w:val="24"/>
          <w:szCs w:val="24"/>
        </w:rPr>
      </w:pPr>
      <w:r>
        <w:rPr>
          <w:rFonts w:hint="eastAsia" w:ascii="宋体" w:hAnsi="宋体" w:cs="宋体"/>
          <w:sz w:val="24"/>
          <w:szCs w:val="24"/>
        </w:rPr>
        <w:t>37.2.1根据评标细则，对</w:t>
      </w:r>
      <w:r>
        <w:rPr>
          <w:rFonts w:hint="eastAsia" w:ascii="宋体" w:hAnsi="宋体" w:cs="宋体"/>
          <w:sz w:val="24"/>
        </w:rPr>
        <w:t>投标文件</w:t>
      </w:r>
      <w:r>
        <w:rPr>
          <w:rFonts w:hint="eastAsia" w:ascii="宋体" w:hAnsi="宋体" w:cs="宋体"/>
          <w:sz w:val="24"/>
          <w:szCs w:val="24"/>
        </w:rPr>
        <w:t>进行认真评审，完成评审报告；</w:t>
      </w:r>
    </w:p>
    <w:p>
      <w:pPr>
        <w:spacing w:line="360" w:lineRule="auto"/>
        <w:ind w:firstLine="480" w:firstLineChars="200"/>
        <w:rPr>
          <w:rFonts w:ascii="宋体" w:hAnsi="宋体" w:cs="宋体"/>
          <w:sz w:val="24"/>
          <w:szCs w:val="24"/>
        </w:rPr>
      </w:pPr>
      <w:r>
        <w:rPr>
          <w:rFonts w:hint="eastAsia" w:ascii="宋体" w:hAnsi="宋体" w:cs="宋体"/>
          <w:sz w:val="24"/>
          <w:szCs w:val="24"/>
        </w:rPr>
        <w:t>37.2.2向招标人推荐</w:t>
      </w:r>
      <w:r>
        <w:rPr>
          <w:rFonts w:hint="eastAsia" w:ascii="宋体" w:hAnsi="宋体" w:cs="宋体"/>
          <w:sz w:val="24"/>
          <w:szCs w:val="24"/>
          <w:u w:val="single"/>
        </w:rPr>
        <w:t>进入定标阶段的合格中标</w:t>
      </w:r>
      <w:r>
        <w:rPr>
          <w:rFonts w:hint="eastAsia" w:ascii="宋体" w:hAnsi="宋体" w:cs="宋体"/>
          <w:sz w:val="24"/>
          <w:szCs w:val="24"/>
        </w:rPr>
        <w:t>候选人，并递交资格审查报告和评标报告。</w:t>
      </w:r>
    </w:p>
    <w:p>
      <w:pPr>
        <w:spacing w:line="360" w:lineRule="auto"/>
        <w:ind w:firstLine="480" w:firstLineChars="200"/>
        <w:rPr>
          <w:rFonts w:ascii="宋体" w:hAnsi="宋体" w:cs="宋体"/>
          <w:sz w:val="24"/>
          <w:szCs w:val="24"/>
        </w:rPr>
      </w:pPr>
      <w:r>
        <w:rPr>
          <w:rFonts w:hint="eastAsia" w:ascii="宋体" w:hAnsi="宋体" w:cs="宋体"/>
          <w:bCs/>
          <w:sz w:val="24"/>
          <w:szCs w:val="24"/>
        </w:rPr>
        <w:t>37.2.3</w:t>
      </w:r>
      <w:r>
        <w:rPr>
          <w:rFonts w:hint="eastAsia" w:ascii="宋体" w:hAnsi="宋体" w:cs="宋体"/>
          <w:b/>
          <w:bCs/>
          <w:sz w:val="24"/>
          <w:szCs w:val="24"/>
        </w:rPr>
        <w:t xml:space="preserve"> </w:t>
      </w:r>
      <w:r>
        <w:rPr>
          <w:rFonts w:hint="eastAsia" w:ascii="宋体" w:hAnsi="宋体" w:cs="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s="宋体"/>
          <w:sz w:val="24"/>
          <w:szCs w:val="24"/>
        </w:rPr>
      </w:pPr>
      <w:r>
        <w:rPr>
          <w:rFonts w:hint="eastAsia" w:ascii="宋体" w:hAnsi="宋体" w:cs="宋体"/>
          <w:sz w:val="24"/>
          <w:szCs w:val="24"/>
        </w:rPr>
        <w:t>37.2.4全体参与评标人员：</w:t>
      </w:r>
    </w:p>
    <w:p>
      <w:pPr>
        <w:spacing w:line="360" w:lineRule="auto"/>
        <w:ind w:firstLine="480" w:firstLineChars="200"/>
        <w:rPr>
          <w:rFonts w:ascii="宋体" w:hAnsi="宋体" w:cs="宋体"/>
          <w:sz w:val="24"/>
          <w:szCs w:val="24"/>
        </w:rPr>
      </w:pPr>
      <w:r>
        <w:rPr>
          <w:rFonts w:hint="eastAsia" w:ascii="宋体" w:hAnsi="宋体" w:cs="宋体"/>
          <w:sz w:val="24"/>
          <w:szCs w:val="24"/>
        </w:rPr>
        <w:t>37.2.4.1 必须遵守评标纪律、不得泄密；</w:t>
      </w:r>
    </w:p>
    <w:p>
      <w:pPr>
        <w:spacing w:line="360" w:lineRule="auto"/>
        <w:ind w:firstLine="480" w:firstLineChars="200"/>
        <w:rPr>
          <w:rFonts w:ascii="宋体" w:hAnsi="宋体" w:cs="宋体"/>
          <w:sz w:val="24"/>
          <w:szCs w:val="24"/>
        </w:rPr>
      </w:pPr>
      <w:r>
        <w:rPr>
          <w:rFonts w:hint="eastAsia" w:ascii="宋体" w:hAnsi="宋体" w:cs="宋体"/>
          <w:sz w:val="24"/>
          <w:szCs w:val="24"/>
        </w:rPr>
        <w:t>37.2.4.2 必须公正、不得循私；</w:t>
      </w:r>
    </w:p>
    <w:p>
      <w:pPr>
        <w:spacing w:line="360" w:lineRule="auto"/>
        <w:ind w:firstLine="480" w:firstLineChars="200"/>
        <w:rPr>
          <w:rFonts w:ascii="宋体" w:hAnsi="宋体" w:cs="宋体"/>
          <w:sz w:val="24"/>
          <w:szCs w:val="24"/>
        </w:rPr>
      </w:pPr>
      <w:r>
        <w:rPr>
          <w:rFonts w:hint="eastAsia" w:ascii="宋体" w:hAnsi="宋体" w:cs="宋体"/>
          <w:sz w:val="24"/>
          <w:szCs w:val="24"/>
        </w:rPr>
        <w:t>37.2.4.3 必须科学、不得草率；</w:t>
      </w:r>
    </w:p>
    <w:p>
      <w:pPr>
        <w:spacing w:line="360" w:lineRule="auto"/>
        <w:ind w:firstLine="480" w:firstLineChars="200"/>
        <w:rPr>
          <w:rFonts w:ascii="宋体" w:hAnsi="宋体" w:cs="宋体"/>
          <w:sz w:val="24"/>
          <w:szCs w:val="24"/>
        </w:rPr>
      </w:pPr>
      <w:r>
        <w:rPr>
          <w:rFonts w:hint="eastAsia" w:ascii="宋体" w:hAnsi="宋体" w:cs="宋体"/>
          <w:sz w:val="24"/>
          <w:szCs w:val="24"/>
        </w:rPr>
        <w:t>37.2.4.4 必须客观、不得带有成见；</w:t>
      </w:r>
    </w:p>
    <w:p>
      <w:pPr>
        <w:spacing w:line="360" w:lineRule="auto"/>
        <w:ind w:firstLine="480" w:firstLineChars="200"/>
        <w:rPr>
          <w:rFonts w:ascii="宋体" w:hAnsi="宋体" w:cs="宋体"/>
          <w:sz w:val="24"/>
          <w:szCs w:val="24"/>
        </w:rPr>
      </w:pPr>
      <w:r>
        <w:rPr>
          <w:rFonts w:hint="eastAsia" w:ascii="宋体" w:hAnsi="宋体" w:cs="宋体"/>
          <w:sz w:val="24"/>
          <w:szCs w:val="24"/>
        </w:rPr>
        <w:t>37.2.4.5 必须平等、不得强加于人；</w:t>
      </w:r>
    </w:p>
    <w:p>
      <w:pPr>
        <w:spacing w:line="360" w:lineRule="auto"/>
        <w:ind w:firstLine="480" w:firstLineChars="200"/>
        <w:rPr>
          <w:rFonts w:ascii="宋体" w:hAnsi="宋体" w:cs="宋体"/>
          <w:sz w:val="24"/>
          <w:szCs w:val="24"/>
        </w:rPr>
      </w:pPr>
      <w:r>
        <w:rPr>
          <w:rFonts w:hint="eastAsia" w:ascii="宋体" w:hAnsi="宋体" w:cs="宋体"/>
          <w:sz w:val="24"/>
          <w:szCs w:val="24"/>
        </w:rPr>
        <w:t>37.2.4.6 必须严谨、不得随意马虎。</w:t>
      </w:r>
    </w:p>
    <w:p>
      <w:pPr>
        <w:spacing w:line="360" w:lineRule="auto"/>
        <w:ind w:firstLine="480" w:firstLineChars="200"/>
        <w:rPr>
          <w:rFonts w:ascii="宋体" w:hAnsi="宋体" w:cs="宋体"/>
          <w:sz w:val="24"/>
          <w:szCs w:val="24"/>
        </w:rPr>
      </w:pPr>
      <w:r>
        <w:rPr>
          <w:rFonts w:hint="eastAsia" w:ascii="宋体" w:hAnsi="宋体" w:cs="宋体"/>
          <w:sz w:val="24"/>
          <w:szCs w:val="24"/>
        </w:rPr>
        <w:t>37.3 评标结束后，评标委员会递交评标报告并依法推荐</w:t>
      </w:r>
      <w:r>
        <w:rPr>
          <w:rFonts w:hint="eastAsia" w:ascii="宋体" w:hAnsi="宋体" w:cs="宋体"/>
          <w:sz w:val="24"/>
          <w:szCs w:val="24"/>
          <w:u w:val="single"/>
        </w:rPr>
        <w:t>进入定标阶段的合格中标</w:t>
      </w:r>
      <w:r>
        <w:rPr>
          <w:rFonts w:hint="eastAsia" w:ascii="宋体" w:hAnsi="宋体" w:cs="宋体"/>
          <w:sz w:val="24"/>
          <w:szCs w:val="24"/>
        </w:rPr>
        <w:t xml:space="preserve">候选人。 </w:t>
      </w:r>
    </w:p>
    <w:p>
      <w:pPr>
        <w:spacing w:line="360" w:lineRule="auto"/>
        <w:ind w:firstLine="480" w:firstLineChars="200"/>
        <w:rPr>
          <w:rFonts w:ascii="宋体" w:hAnsi="宋体" w:cs="宋体"/>
          <w:sz w:val="24"/>
          <w:szCs w:val="24"/>
        </w:rPr>
      </w:pPr>
      <w:r>
        <w:rPr>
          <w:rFonts w:hint="eastAsia" w:ascii="宋体" w:hAnsi="宋体" w:cs="宋体"/>
          <w:sz w:val="24"/>
          <w:szCs w:val="24"/>
        </w:rPr>
        <w:t>38．投标文件的澄清</w:t>
      </w:r>
    </w:p>
    <w:p>
      <w:pPr>
        <w:spacing w:line="360" w:lineRule="auto"/>
        <w:ind w:firstLine="480" w:firstLineChars="200"/>
        <w:rPr>
          <w:rFonts w:ascii="宋体" w:hAnsi="宋体" w:cs="宋体"/>
          <w:sz w:val="24"/>
          <w:szCs w:val="24"/>
        </w:rPr>
      </w:pPr>
      <w:r>
        <w:rPr>
          <w:rFonts w:hint="eastAsia" w:ascii="宋体" w:hAnsi="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s="宋体"/>
          <w:sz w:val="24"/>
          <w:szCs w:val="24"/>
        </w:rPr>
      </w:pPr>
      <w:r>
        <w:rPr>
          <w:rFonts w:hint="eastAsia" w:ascii="宋体" w:hAnsi="宋体" w:cs="宋体"/>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s="宋体"/>
          <w:sz w:val="24"/>
          <w:szCs w:val="24"/>
        </w:rPr>
      </w:pPr>
      <w:r>
        <w:rPr>
          <w:rFonts w:hint="eastAsia" w:ascii="宋体" w:hAnsi="宋体" w:cs="宋体"/>
          <w:sz w:val="24"/>
          <w:szCs w:val="24"/>
        </w:rPr>
        <w:t>38.3 评标委员会或评标委员会专业评审组成员均应当阅读投标人的澄清，但应独立参考澄清对投标文件进行评审。</w:t>
      </w:r>
    </w:p>
    <w:p>
      <w:pPr>
        <w:spacing w:line="360" w:lineRule="auto"/>
        <w:ind w:firstLine="480" w:firstLineChars="200"/>
        <w:rPr>
          <w:rFonts w:ascii="宋体" w:hAnsi="宋体" w:cs="宋体"/>
          <w:sz w:val="24"/>
          <w:szCs w:val="24"/>
        </w:rPr>
      </w:pPr>
      <w:r>
        <w:rPr>
          <w:rFonts w:hint="eastAsia" w:ascii="宋体" w:hAnsi="宋体" w:cs="宋体"/>
          <w:sz w:val="24"/>
          <w:szCs w:val="24"/>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s="宋体"/>
          <w:sz w:val="24"/>
          <w:szCs w:val="24"/>
        </w:rPr>
      </w:pPr>
      <w:r>
        <w:rPr>
          <w:rFonts w:hint="eastAsia" w:ascii="宋体" w:hAnsi="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39．定标</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39.1 招标人根据评标委员会递交的评标报告，最终审定中标人。</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39.2 依法必须进行公开招标的项目，招标人应当确定排名第一的中标候选人为中标人。</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rFonts w:cs="宋体"/>
        </w:rPr>
      </w:pPr>
      <w:bookmarkStart w:id="23" w:name="_Toc29845"/>
      <w:bookmarkStart w:id="24" w:name="_Toc2272558"/>
      <w:r>
        <w:rPr>
          <w:rFonts w:hint="eastAsia" w:cs="宋体"/>
        </w:rPr>
        <w:t>（二）开标评标办法程序和细则</w:t>
      </w:r>
      <w:bookmarkEnd w:id="23"/>
      <w:bookmarkEnd w:id="24"/>
    </w:p>
    <w:p>
      <w:pPr>
        <w:spacing w:line="360" w:lineRule="auto"/>
        <w:ind w:firstLine="480" w:firstLineChars="200"/>
        <w:rPr>
          <w:rFonts w:ascii="宋体" w:hAnsi="宋体" w:cs="宋体"/>
          <w:sz w:val="24"/>
          <w:szCs w:val="24"/>
        </w:rPr>
      </w:pPr>
      <w:r>
        <w:rPr>
          <w:rFonts w:hint="eastAsia" w:ascii="宋体" w:hAnsi="宋体" w:cs="宋体"/>
          <w:sz w:val="24"/>
          <w:szCs w:val="24"/>
        </w:rPr>
        <w:t>注：以下八种评标办法所述企业综合诚信评价分数即投标截止当日广州市工程招标代理行业协会网站上公布的企业综合诚信评价60日诚信分。</w:t>
      </w:r>
    </w:p>
    <w:p>
      <w:pPr>
        <w:pStyle w:val="7"/>
        <w:spacing w:before="156" w:after="156"/>
        <w:ind w:firstLine="480" w:firstLineChars="200"/>
        <w:rPr>
          <w:rFonts w:hint="eastAsia" w:ascii="宋体" w:hAnsi="宋体" w:eastAsia="宋体" w:cs="宋体"/>
          <w:b w:val="0"/>
          <w:kern w:val="2"/>
          <w:sz w:val="24"/>
          <w:szCs w:val="24"/>
          <w:u w:val="single"/>
        </w:rPr>
      </w:pPr>
      <w:bookmarkStart w:id="25" w:name="_Toc16312"/>
      <w:r>
        <w:rPr>
          <w:rFonts w:hint="eastAsia" w:ascii="宋体" w:hAnsi="宋体" w:eastAsia="宋体" w:cs="宋体"/>
          <w:b w:val="0"/>
          <w:kern w:val="2"/>
          <w:sz w:val="24"/>
          <w:szCs w:val="24"/>
          <w:u w:val="single"/>
        </w:rPr>
        <w:t>通过制评标办法</w:t>
      </w:r>
      <w:bookmarkEnd w:id="25"/>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40.</w:t>
      </w:r>
      <w:r>
        <w:rPr>
          <w:rFonts w:hint="eastAsia" w:ascii="宋体" w:hAnsi="宋体" w:eastAsia="宋体" w:cs="宋体"/>
          <w:sz w:val="24"/>
          <w:szCs w:val="24"/>
          <w:u w:val="single"/>
        </w:rPr>
        <w:t>开标、评标及定标程序</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40.1技术标（含资格审查文件）、经济标与定标文件同时公开开标；</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40.2由评标委员会对所有已公开开标的投标人进行资格审查；</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40.3技术标投标文件有效性审查；</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40.4经济标投标文件有效性审查；</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40.5 定标文件不进行审查；</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40.6评标委员会按通过技术标及经济标有效性审查的合格投标人向招标人推荐进入定标阶段入围候选人名单，入围候选人不排序，并递交资格审查报告及评标报告；</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40.7定标委员会对评标委员会推荐的中标候选人进行投票，根据票数情况确定中标人，定标委员会向招标人递交定标报告。</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41．开标细则</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41.1开标由招标人</w:t>
      </w:r>
      <w:r>
        <w:rPr>
          <w:rFonts w:hint="eastAsia" w:ascii="宋体" w:hAnsi="宋体" w:cs="宋体"/>
          <w:sz w:val="24"/>
          <w:szCs w:val="24"/>
          <w:u w:val="single"/>
        </w:rPr>
        <w:t>或招标代理</w:t>
      </w:r>
      <w:r>
        <w:rPr>
          <w:rFonts w:hint="eastAsia" w:ascii="宋体" w:hAnsi="宋体" w:cs="宋体"/>
          <w:sz w:val="24"/>
          <w:szCs w:val="24"/>
        </w:rPr>
        <w:t>主持；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41.2 细则</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w:t>
      </w:r>
      <w:r>
        <w:rPr>
          <w:rFonts w:hint="eastAsia" w:ascii="宋体" w:hAnsi="宋体" w:cs="宋体"/>
          <w:sz w:val="24"/>
          <w:szCs w:val="24"/>
          <w:u w:val="single"/>
          <w:lang w:eastAsia="zh-CN"/>
        </w:rPr>
        <w:t>广州交易集团有限公司（广州公共资源交易中心）</w:t>
      </w:r>
      <w:r>
        <w:rPr>
          <w:rFonts w:hint="eastAsia" w:ascii="宋体" w:hAnsi="宋体" w:cs="宋体"/>
          <w:sz w:val="24"/>
          <w:szCs w:val="24"/>
        </w:rPr>
        <w:t xml:space="preserve">交易平台。有关投标文件提交的事项详见第一章投标须知。 </w:t>
      </w:r>
    </w:p>
    <w:p>
      <w:pPr>
        <w:snapToGrid w:val="0"/>
        <w:spacing w:line="360" w:lineRule="auto"/>
        <w:ind w:firstLine="480" w:firstLineChars="200"/>
        <w:rPr>
          <w:rFonts w:ascii="宋体" w:hAnsi="宋体" w:cs="宋体"/>
          <w:sz w:val="24"/>
          <w:szCs w:val="24"/>
        </w:rPr>
      </w:pPr>
      <w:r>
        <w:rPr>
          <w:rFonts w:hint="eastAsia" w:ascii="宋体" w:hAnsi="宋体" w:cs="宋体"/>
          <w:strike/>
          <w:sz w:val="24"/>
          <w:szCs w:val="24"/>
        </w:rPr>
        <w:t>41.2.2开标前，首先由招标人随机抽取确定该工程计算评标参考价的等分点值X</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41.2.4.1开标时，公布：a、投标人名称；b、</w:t>
      </w:r>
      <w:r>
        <w:rPr>
          <w:rFonts w:hint="eastAsia" w:ascii="宋体" w:hAnsi="宋体" w:cs="宋体"/>
          <w:sz w:val="24"/>
        </w:rPr>
        <w:t>投标文件</w:t>
      </w:r>
      <w:r>
        <w:rPr>
          <w:rFonts w:hint="eastAsia" w:ascii="宋体" w:hAnsi="宋体" w:cs="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41.3招标人对开标过程进行记录，并存档备查，投标人在技术标开标记录上签字。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41.4 招标人将上述符合要求的投标文件，送至评标委员会进行评审。</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42. 资格审查及评标细则</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42.1资格审查及评标均由招标人依法组建的评标委员会负责。</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42.2评标委员会的组成：方式</w:t>
      </w:r>
      <w:r>
        <w:rPr>
          <w:rFonts w:hint="eastAsia" w:ascii="宋体" w:hAnsi="宋体" w:cs="宋体"/>
          <w:sz w:val="24"/>
          <w:szCs w:val="24"/>
          <w:u w:val="single"/>
        </w:rPr>
        <w:t xml:space="preserve"> 一</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方式一：评标委员会为综合评标委员会，负责资格审查及评标工作。</w:t>
      </w:r>
    </w:p>
    <w:p>
      <w:pPr>
        <w:pStyle w:val="4"/>
        <w:tabs>
          <w:tab w:val="left" w:pos="7380"/>
        </w:tabs>
        <w:snapToGrid w:val="0"/>
        <w:spacing w:after="0" w:line="360" w:lineRule="auto"/>
        <w:rPr>
          <w:rFonts w:ascii="宋体" w:hAnsi="宋体" w:cs="宋体"/>
          <w:sz w:val="24"/>
          <w:szCs w:val="24"/>
        </w:rPr>
      </w:pPr>
      <w:r>
        <w:rPr>
          <w:rFonts w:hint="eastAsia" w:ascii="宋体" w:hAnsi="宋体" w:cs="宋体"/>
          <w:sz w:val="24"/>
          <w:szCs w:val="24"/>
        </w:rPr>
        <w:t>方式二：评标委员会由技术评审组和经济评审组组成。其中：资格审查及技术评审由技术评标组负责，经济评审由经济评审组负责。</w:t>
      </w:r>
    </w:p>
    <w:p>
      <w:pPr>
        <w:pStyle w:val="4"/>
        <w:tabs>
          <w:tab w:val="left" w:pos="7380"/>
        </w:tabs>
        <w:snapToGrid w:val="0"/>
        <w:spacing w:after="0" w:line="360" w:lineRule="auto"/>
        <w:rPr>
          <w:rFonts w:ascii="宋体" w:hAnsi="宋体" w:cs="宋体"/>
          <w:sz w:val="24"/>
          <w:szCs w:val="24"/>
          <w:u w:val="single"/>
        </w:rPr>
      </w:pPr>
      <w:r>
        <w:rPr>
          <w:rFonts w:hint="eastAsia" w:ascii="宋体" w:hAnsi="宋体" w:cs="宋体"/>
          <w:sz w:val="24"/>
          <w:szCs w:val="24"/>
          <w:u w:val="single"/>
        </w:rPr>
        <w:t>42.3定标委员会的组成：由招标人依法组建，负责定标环节。</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43．投标人资格审查</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43.2汇总资格审查情况，编写资格审查报告。</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43.3</w:t>
      </w:r>
      <w:r>
        <w:rPr>
          <w:rFonts w:hint="eastAsia" w:ascii="宋体" w:hAnsi="宋体" w:cs="宋体"/>
          <w:sz w:val="24"/>
          <w:szCs w:val="24"/>
          <w:u w:val="single"/>
        </w:rPr>
        <w:t>资格审查不合格的投标文件不参加下一阶段的评审。</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43.5资审合格后，投标人的资格发生变化而不满足投标人合格条件，在发出中标通知书前，资格问题仍未解决的，招标人将取消其中标资格。</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43.6资格审查合格的投标人少于3名的（当N个标段同时招标且不允许兼中时，资格审查合格的投标人少于N+2名），则本项目招标失败。</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44．技术标评审</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44.1</w:t>
      </w:r>
      <w:r>
        <w:rPr>
          <w:rFonts w:hint="eastAsia" w:ascii="宋体" w:hAnsi="宋体" w:eastAsia="宋体" w:cs="宋体"/>
          <w:kern w:val="2"/>
          <w:sz w:val="24"/>
          <w:szCs w:val="24"/>
          <w:u w:val="single"/>
        </w:rPr>
        <w:t>投标文件中没有任一种列于本办法附表二《技术标有效性审查表》中情形的，为有效投标文件。否则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pPr>
        <w:pStyle w:val="4"/>
        <w:tabs>
          <w:tab w:val="left" w:pos="7380"/>
        </w:tabs>
        <w:snapToGrid w:val="0"/>
        <w:spacing w:after="0" w:line="360" w:lineRule="auto"/>
        <w:ind w:firstLine="480" w:firstLineChars="200"/>
        <w:rPr>
          <w:rFonts w:ascii="宋体" w:hAnsi="宋体" w:cs="宋体"/>
          <w:strike/>
          <w:sz w:val="24"/>
          <w:szCs w:val="24"/>
          <w:u w:val="single"/>
        </w:rPr>
      </w:pPr>
      <w:r>
        <w:rPr>
          <w:rFonts w:hint="eastAsia" w:ascii="宋体" w:hAnsi="宋体" w:cs="宋体"/>
          <w:strike/>
          <w:sz w:val="24"/>
          <w:szCs w:val="24"/>
        </w:rPr>
        <w:t>44.2</w:t>
      </w:r>
      <w:r>
        <w:rPr>
          <w:rFonts w:hint="eastAsia" w:ascii="宋体" w:hAnsi="宋体" w:cs="宋体"/>
          <w:strike/>
          <w:sz w:val="24"/>
          <w:szCs w:val="24"/>
          <w:u w:val="single"/>
        </w:rPr>
        <w:t>技术标定性评审：评标委员会对通过有效性审查的合格投标人按照附表五《技术标定性评审表》的评审内容进行技术标定性评审，指出各评审项的优点、存在缺陷或签订合同前应注意和澄清事项，供定标委员会参考。</w:t>
      </w:r>
    </w:p>
    <w:p>
      <w:pPr>
        <w:pStyle w:val="4"/>
        <w:tabs>
          <w:tab w:val="left" w:pos="7380"/>
        </w:tabs>
        <w:snapToGrid w:val="0"/>
        <w:spacing w:after="0" w:line="360" w:lineRule="auto"/>
        <w:ind w:firstLine="480" w:firstLineChars="200"/>
        <w:rPr>
          <w:rFonts w:ascii="宋体" w:hAnsi="宋体" w:cs="宋体"/>
          <w:dstrike/>
          <w:sz w:val="24"/>
          <w:szCs w:val="24"/>
        </w:rPr>
      </w:pPr>
      <w:r>
        <w:rPr>
          <w:rFonts w:hint="eastAsia" w:ascii="宋体" w:hAnsi="宋体" w:cs="宋体"/>
          <w:dstrike/>
          <w:sz w:val="24"/>
          <w:szCs w:val="24"/>
        </w:rPr>
        <w:t>45．经济标评审和得分汇总</w:t>
      </w:r>
    </w:p>
    <w:p>
      <w:pPr>
        <w:pStyle w:val="4"/>
        <w:tabs>
          <w:tab w:val="left" w:pos="7380"/>
        </w:tabs>
        <w:snapToGrid w:val="0"/>
        <w:spacing w:after="0" w:line="360" w:lineRule="auto"/>
        <w:ind w:firstLine="480" w:firstLineChars="200"/>
        <w:rPr>
          <w:rFonts w:ascii="宋体" w:hAnsi="宋体" w:cs="宋体"/>
          <w:dstrike/>
          <w:sz w:val="24"/>
          <w:szCs w:val="24"/>
        </w:rPr>
      </w:pPr>
      <w:r>
        <w:rPr>
          <w:rFonts w:hint="eastAsia" w:ascii="宋体" w:hAnsi="宋体" w:cs="宋体"/>
          <w:dstrike/>
          <w:sz w:val="24"/>
          <w:szCs w:val="24"/>
        </w:rPr>
        <w:t>45.1若通过技术标有效性审查的投标人中有投标报价均大于等于最高投标限价*D%（D的取值范围为[94,100],由招标人自主确定）的（具体金额为：</w:t>
      </w:r>
      <w:r>
        <w:rPr>
          <w:rFonts w:hint="eastAsia" w:ascii="宋体" w:hAnsi="宋体" w:cs="宋体"/>
          <w:dstrike/>
          <w:sz w:val="24"/>
          <w:szCs w:val="24"/>
          <w:u w:val="single"/>
        </w:rPr>
        <w:t xml:space="preserve">      </w:t>
      </w:r>
      <w:r>
        <w:rPr>
          <w:rFonts w:hint="eastAsia" w:ascii="宋体" w:hAnsi="宋体" w:cs="宋体"/>
          <w:dstrike/>
          <w:sz w:val="24"/>
          <w:szCs w:val="24"/>
        </w:rPr>
        <w:t>元），则本项目招标失败，由招标人依法重新招标。</w:t>
      </w:r>
    </w:p>
    <w:p>
      <w:pPr>
        <w:pStyle w:val="4"/>
        <w:tabs>
          <w:tab w:val="left" w:pos="7380"/>
        </w:tabs>
        <w:snapToGrid w:val="0"/>
        <w:spacing w:after="0" w:line="360" w:lineRule="auto"/>
        <w:ind w:firstLine="480" w:firstLineChars="200"/>
        <w:rPr>
          <w:rFonts w:ascii="宋体" w:hAnsi="宋体" w:cs="宋体"/>
          <w:dstrike/>
          <w:sz w:val="24"/>
          <w:szCs w:val="24"/>
        </w:rPr>
      </w:pPr>
      <w:r>
        <w:rPr>
          <w:rFonts w:hint="eastAsia" w:ascii="宋体" w:hAnsi="宋体" w:cs="宋体"/>
          <w:dstrike/>
          <w:sz w:val="24"/>
          <w:szCs w:val="24"/>
        </w:rPr>
        <w:t xml:space="preserve"> 45.2按方法</w:t>
      </w:r>
      <w:r>
        <w:rPr>
          <w:rFonts w:hint="eastAsia" w:ascii="宋体" w:hAnsi="宋体" w:cs="宋体"/>
          <w:dstrike/>
          <w:sz w:val="24"/>
          <w:szCs w:val="24"/>
          <w:u w:val="single"/>
        </w:rPr>
        <w:t xml:space="preserve">    </w:t>
      </w:r>
      <w:r>
        <w:rPr>
          <w:rFonts w:hint="eastAsia" w:ascii="宋体" w:hAnsi="宋体" w:cs="宋体"/>
          <w:dstrike/>
          <w:sz w:val="24"/>
          <w:szCs w:val="24"/>
        </w:rPr>
        <w:t>计算评标参考价：</w:t>
      </w:r>
    </w:p>
    <w:p>
      <w:pPr>
        <w:widowControl/>
        <w:spacing w:line="360" w:lineRule="auto"/>
        <w:ind w:firstLine="482" w:firstLineChars="200"/>
        <w:rPr>
          <w:rFonts w:ascii="宋体" w:hAnsi="宋体" w:cs="宋体"/>
          <w:b/>
          <w:bCs/>
          <w:dstrike/>
          <w:kern w:val="0"/>
          <w:sz w:val="24"/>
          <w:szCs w:val="24"/>
        </w:rPr>
      </w:pPr>
      <w:r>
        <w:rPr>
          <w:rFonts w:hint="eastAsia" w:ascii="宋体" w:hAnsi="宋体" w:cs="宋体"/>
          <w:b/>
          <w:bCs/>
          <w:dstrike/>
          <w:kern w:val="0"/>
          <w:sz w:val="24"/>
          <w:szCs w:val="24"/>
        </w:rPr>
        <w:t>方法一：加权平均法</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评标参考价=Σ（投标人的投标报价*报价权重）。</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其中：报价权重的计算方法为：将N名投标人按技术分由高至低进行排序，第一名投标人的权重为（</w:t>
      </w:r>
      <w:r>
        <w:rPr>
          <w:rFonts w:hint="eastAsia" w:ascii="宋体" w:hAnsi="宋体" w:cs="宋体"/>
          <w:dstrike/>
          <w:sz w:val="24"/>
          <w:szCs w:val="24"/>
        </w:rPr>
        <w:fldChar w:fldCharType="begin"/>
      </w:r>
      <w:r>
        <w:rPr>
          <w:rFonts w:hint="eastAsia" w:ascii="宋体" w:hAnsi="宋体" w:cs="宋体"/>
          <w:dstrike/>
          <w:sz w:val="24"/>
          <w:szCs w:val="24"/>
        </w:rPr>
        <w:instrText xml:space="preserve"> QUOTE </w:instrText>
      </w:r>
      <w:r>
        <w:rPr>
          <w:rFonts w:hint="eastAsia" w:ascii="宋体" w:hAnsi="宋体" w:cs="宋体"/>
          <w:dstrike/>
          <w:sz w:val="24"/>
          <w:szCs w:val="24"/>
        </w:rPr>
        <w:drawing>
          <wp:inline distT="0" distB="0" distL="114300" distR="114300">
            <wp:extent cx="381000" cy="447675"/>
            <wp:effectExtent l="0" t="0" r="0" b="889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dstrike/>
          <w:sz w:val="24"/>
          <w:szCs w:val="24"/>
        </w:rPr>
        <w:fldChar w:fldCharType="separate"/>
      </w:r>
      <w:r>
        <w:rPr>
          <w:rFonts w:hint="eastAsia" w:ascii="宋体" w:hAnsi="宋体" w:cs="宋体"/>
          <w:dstrike/>
          <w:sz w:val="24"/>
          <w:szCs w:val="24"/>
        </w:rPr>
        <w:drawing>
          <wp:inline distT="0" distB="0" distL="114300" distR="114300">
            <wp:extent cx="381000" cy="447675"/>
            <wp:effectExtent l="0" t="0" r="0" b="8890"/>
            <wp:docPr id="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dstrike/>
          <w:sz w:val="24"/>
          <w:szCs w:val="24"/>
        </w:rPr>
        <w:fldChar w:fldCharType="end"/>
      </w:r>
      <w:r>
        <w:rPr>
          <w:rFonts w:hint="eastAsia" w:ascii="宋体" w:hAnsi="宋体" w:cs="宋体"/>
          <w:dstrike/>
          <w:sz w:val="24"/>
          <w:szCs w:val="24"/>
        </w:rPr>
        <w:t>），第二名投标人的权重为（</w:t>
      </w:r>
      <w:r>
        <w:rPr>
          <w:rFonts w:hint="eastAsia" w:ascii="宋体" w:hAnsi="宋体" w:cs="宋体"/>
          <w:dstrike/>
          <w:sz w:val="24"/>
          <w:szCs w:val="24"/>
        </w:rPr>
        <w:fldChar w:fldCharType="begin"/>
      </w:r>
      <w:r>
        <w:rPr>
          <w:rFonts w:hint="eastAsia" w:ascii="宋体" w:hAnsi="宋体" w:cs="宋体"/>
          <w:dstrike/>
          <w:sz w:val="24"/>
          <w:szCs w:val="24"/>
        </w:rPr>
        <w:instrText xml:space="preserve"> QUOTE </w:instrText>
      </w:r>
      <w:r>
        <w:rPr>
          <w:rFonts w:hint="eastAsia" w:ascii="宋体" w:hAnsi="宋体" w:cs="宋体"/>
          <w:dstrike/>
          <w:position w:val="-23"/>
          <w:sz w:val="24"/>
          <w:szCs w:val="24"/>
        </w:rPr>
        <w:drawing>
          <wp:inline distT="0" distB="0" distL="114300" distR="114300">
            <wp:extent cx="323850" cy="400050"/>
            <wp:effectExtent l="0" t="0" r="0" b="0"/>
            <wp:docPr id="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dstrike/>
          <w:sz w:val="24"/>
          <w:szCs w:val="24"/>
        </w:rPr>
        <w:fldChar w:fldCharType="separate"/>
      </w:r>
      <w:r>
        <w:rPr>
          <w:rFonts w:hint="eastAsia" w:ascii="宋体" w:hAnsi="宋体" w:cs="宋体"/>
          <w:dstrike/>
          <w:position w:val="-23"/>
          <w:sz w:val="24"/>
          <w:szCs w:val="24"/>
        </w:rPr>
        <w:drawing>
          <wp:inline distT="0" distB="0" distL="114300" distR="114300">
            <wp:extent cx="323850" cy="400050"/>
            <wp:effectExtent l="0" t="0" r="0" b="0"/>
            <wp:docPr id="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dstrike/>
          <w:sz w:val="24"/>
          <w:szCs w:val="24"/>
        </w:rPr>
        <w:fldChar w:fldCharType="end"/>
      </w:r>
      <w:r>
        <w:rPr>
          <w:rFonts w:hint="eastAsia" w:ascii="宋体" w:hAnsi="宋体" w:cs="宋体"/>
          <w:dstrike/>
          <w:sz w:val="24"/>
          <w:szCs w:val="24"/>
        </w:rPr>
        <w:t>），以此类推，最后一名投标人的权重为（</w:t>
      </w:r>
      <w:r>
        <w:rPr>
          <w:rFonts w:hint="eastAsia" w:ascii="宋体" w:hAnsi="宋体" w:cs="宋体"/>
          <w:dstrike/>
          <w:sz w:val="24"/>
          <w:szCs w:val="24"/>
        </w:rPr>
        <w:fldChar w:fldCharType="begin"/>
      </w:r>
      <w:r>
        <w:rPr>
          <w:rFonts w:hint="eastAsia" w:ascii="宋体" w:hAnsi="宋体" w:cs="宋体"/>
          <w:dstrike/>
          <w:sz w:val="24"/>
          <w:szCs w:val="24"/>
        </w:rPr>
        <w:instrText xml:space="preserve"> QUOTE </w:instrText>
      </w:r>
      <w:r>
        <w:rPr>
          <w:rFonts w:hint="eastAsia" w:ascii="宋体" w:hAnsi="宋体" w:cs="宋体"/>
          <w:dstrike/>
          <w:position w:val="-23"/>
          <w:sz w:val="24"/>
          <w:szCs w:val="24"/>
        </w:rPr>
        <w:drawing>
          <wp:inline distT="0" distB="0" distL="114300" distR="114300">
            <wp:extent cx="323850" cy="400050"/>
            <wp:effectExtent l="0" t="0" r="0" b="0"/>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dstrike/>
          <w:sz w:val="24"/>
          <w:szCs w:val="24"/>
        </w:rPr>
        <w:fldChar w:fldCharType="separate"/>
      </w:r>
      <w:r>
        <w:rPr>
          <w:rFonts w:hint="eastAsia" w:ascii="宋体" w:hAnsi="宋体" w:cs="宋体"/>
          <w:dstrike/>
          <w:position w:val="-23"/>
          <w:sz w:val="24"/>
          <w:szCs w:val="24"/>
        </w:rPr>
        <w:drawing>
          <wp:inline distT="0" distB="0" distL="114300" distR="114300">
            <wp:extent cx="323850" cy="400050"/>
            <wp:effectExtent l="0" t="0" r="0" b="0"/>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dstrike/>
          <w:sz w:val="24"/>
          <w:szCs w:val="24"/>
        </w:rPr>
        <w:fldChar w:fldCharType="end"/>
      </w:r>
      <w:r>
        <w:rPr>
          <w:rFonts w:hint="eastAsia" w:ascii="宋体" w:hAnsi="宋体" w:cs="宋体"/>
          <w:dstrike/>
          <w:sz w:val="24"/>
          <w:szCs w:val="24"/>
        </w:rPr>
        <w:t>）。</w:t>
      </w:r>
    </w:p>
    <w:p>
      <w:pPr>
        <w:widowControl/>
        <w:spacing w:line="360" w:lineRule="auto"/>
        <w:ind w:firstLine="482" w:firstLineChars="200"/>
        <w:rPr>
          <w:rFonts w:ascii="宋体" w:hAnsi="宋体" w:cs="宋体"/>
          <w:b/>
          <w:bCs/>
          <w:dstrike/>
          <w:kern w:val="0"/>
          <w:sz w:val="24"/>
          <w:szCs w:val="24"/>
        </w:rPr>
      </w:pPr>
      <w:r>
        <w:rPr>
          <w:rFonts w:hint="eastAsia" w:ascii="宋体" w:hAnsi="宋体" w:cs="宋体"/>
          <w:b/>
          <w:bCs/>
          <w:dstrike/>
          <w:kern w:val="0"/>
          <w:sz w:val="24"/>
          <w:szCs w:val="24"/>
        </w:rPr>
        <w:t>方法二：区间抽取法</w:t>
      </w:r>
    </w:p>
    <w:p>
      <w:pPr>
        <w:widowControl/>
        <w:snapToGrid w:val="0"/>
        <w:spacing w:line="360" w:lineRule="auto"/>
        <w:ind w:firstLine="480" w:firstLineChars="200"/>
        <w:rPr>
          <w:rFonts w:ascii="宋体" w:hAnsi="宋体" w:cs="宋体"/>
          <w:dstrike/>
          <w:kern w:val="0"/>
          <w:sz w:val="24"/>
          <w:szCs w:val="24"/>
        </w:rPr>
      </w:pPr>
      <w:r>
        <w:rPr>
          <w:rFonts w:hint="eastAsia" w:ascii="宋体" w:hAnsi="宋体" w:cs="宋体"/>
          <w:dstrike/>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s="宋体"/>
          <w:dstrike/>
          <w:kern w:val="0"/>
          <w:sz w:val="24"/>
          <w:szCs w:val="24"/>
          <w:vertAlign w:val="subscript"/>
        </w:rPr>
      </w:pPr>
      <w:r>
        <w:rPr>
          <w:rFonts w:hint="eastAsia" w:ascii="宋体" w:hAnsi="宋体" w:cs="宋体"/>
          <w:dstrike/>
          <w:kern w:val="0"/>
          <w:sz w:val="24"/>
          <w:szCs w:val="24"/>
        </w:rPr>
        <w:t>评标参考价=（Q</w:t>
      </w:r>
      <w:r>
        <w:rPr>
          <w:rFonts w:hint="eastAsia" w:ascii="宋体" w:hAnsi="宋体" w:cs="宋体"/>
          <w:dstrike/>
          <w:kern w:val="0"/>
          <w:sz w:val="24"/>
          <w:szCs w:val="24"/>
          <w:vertAlign w:val="subscript"/>
        </w:rPr>
        <w:t>高</w:t>
      </w:r>
      <w:r>
        <w:rPr>
          <w:rFonts w:hint="eastAsia" w:ascii="宋体" w:hAnsi="宋体" w:cs="宋体"/>
          <w:dstrike/>
          <w:kern w:val="0"/>
          <w:sz w:val="24"/>
          <w:szCs w:val="24"/>
        </w:rPr>
        <w:t>-Q</w:t>
      </w:r>
      <w:r>
        <w:rPr>
          <w:rFonts w:hint="eastAsia" w:ascii="宋体" w:hAnsi="宋体" w:cs="宋体"/>
          <w:dstrike/>
          <w:kern w:val="0"/>
          <w:sz w:val="24"/>
          <w:szCs w:val="24"/>
          <w:vertAlign w:val="subscript"/>
        </w:rPr>
        <w:t>低</w:t>
      </w:r>
      <w:r>
        <w:rPr>
          <w:rFonts w:hint="eastAsia" w:ascii="宋体" w:hAnsi="宋体" w:cs="宋体"/>
          <w:dstrike/>
          <w:kern w:val="0"/>
          <w:sz w:val="24"/>
          <w:szCs w:val="24"/>
        </w:rPr>
        <w:t>）/100*Ｘ+Q</w:t>
      </w:r>
      <w:r>
        <w:rPr>
          <w:rFonts w:hint="eastAsia" w:ascii="宋体" w:hAnsi="宋体" w:cs="宋体"/>
          <w:dstrike/>
          <w:kern w:val="0"/>
          <w:sz w:val="24"/>
          <w:szCs w:val="24"/>
          <w:vertAlign w:val="subscript"/>
        </w:rPr>
        <w:t>低</w:t>
      </w:r>
    </w:p>
    <w:p>
      <w:pPr>
        <w:widowControl/>
        <w:snapToGrid w:val="0"/>
        <w:spacing w:line="360" w:lineRule="auto"/>
        <w:ind w:firstLine="480" w:firstLineChars="200"/>
        <w:rPr>
          <w:rFonts w:ascii="宋体" w:hAnsi="宋体" w:cs="宋体"/>
          <w:dstrike/>
          <w:sz w:val="24"/>
          <w:szCs w:val="24"/>
        </w:rPr>
      </w:pPr>
      <w:r>
        <w:rPr>
          <w:rFonts w:hint="eastAsia" w:ascii="宋体" w:hAnsi="宋体" w:cs="宋体"/>
          <w:dstrike/>
          <w:sz w:val="24"/>
          <w:szCs w:val="24"/>
        </w:rPr>
        <w:t>Q</w:t>
      </w:r>
      <w:r>
        <w:rPr>
          <w:rFonts w:hint="eastAsia" w:ascii="宋体" w:hAnsi="宋体" w:cs="宋体"/>
          <w:dstrike/>
          <w:sz w:val="24"/>
          <w:szCs w:val="24"/>
          <w:vertAlign w:val="subscript"/>
        </w:rPr>
        <w:t>低</w:t>
      </w:r>
      <w:r>
        <w:rPr>
          <w:rFonts w:hint="eastAsia" w:ascii="宋体" w:hAnsi="宋体" w:cs="宋体"/>
          <w:dstrike/>
          <w:sz w:val="24"/>
          <w:szCs w:val="24"/>
        </w:rPr>
        <w:t>：为达到或超过技术标及格分数线的投标人最低报价与工程成本警示价两者中的较高值；</w:t>
      </w:r>
    </w:p>
    <w:p>
      <w:pPr>
        <w:spacing w:line="360" w:lineRule="auto"/>
        <w:ind w:firstLine="480" w:firstLineChars="200"/>
        <w:rPr>
          <w:rFonts w:ascii="宋体" w:hAnsi="宋体" w:cs="宋体"/>
          <w:dstrike/>
          <w:sz w:val="24"/>
          <w:szCs w:val="24"/>
        </w:rPr>
      </w:pPr>
      <w:r>
        <w:rPr>
          <w:rFonts w:hint="eastAsia" w:ascii="宋体" w:hAnsi="宋体" w:cs="宋体"/>
          <w:dstrike/>
          <w:kern w:val="0"/>
          <w:sz w:val="24"/>
          <w:szCs w:val="24"/>
        </w:rPr>
        <w:t>Q</w:t>
      </w:r>
      <w:r>
        <w:rPr>
          <w:rFonts w:hint="eastAsia" w:ascii="宋体" w:hAnsi="宋体" w:cs="宋体"/>
          <w:dstrike/>
          <w:kern w:val="0"/>
          <w:sz w:val="24"/>
          <w:szCs w:val="24"/>
          <w:vertAlign w:val="subscript"/>
        </w:rPr>
        <w:t>高</w:t>
      </w:r>
      <w:r>
        <w:rPr>
          <w:rFonts w:hint="eastAsia" w:ascii="宋体" w:hAnsi="宋体" w:cs="宋体"/>
          <w:dstrike/>
          <w:sz w:val="24"/>
          <w:szCs w:val="24"/>
        </w:rPr>
        <w:t>：为（最高投标限价*D%）（D的取值范围为[94,100],由招标人自定）</w:t>
      </w:r>
    </w:p>
    <w:p>
      <w:pPr>
        <w:spacing w:line="360" w:lineRule="auto"/>
        <w:ind w:firstLine="480" w:firstLineChars="200"/>
        <w:rPr>
          <w:rFonts w:ascii="宋体" w:hAnsi="宋体" w:cs="宋体"/>
          <w:dstrike/>
          <w:sz w:val="24"/>
          <w:szCs w:val="24"/>
        </w:rPr>
      </w:pPr>
      <w:r>
        <w:rPr>
          <w:rFonts w:hint="eastAsia" w:ascii="宋体" w:hAnsi="宋体" w:cs="宋体"/>
          <w:dstrike/>
          <w:sz w:val="24"/>
          <w:szCs w:val="24"/>
        </w:rPr>
        <w:t>X:为等分点值，从[0,100]整数中随机抽取</w:t>
      </w:r>
    </w:p>
    <w:p>
      <w:pPr>
        <w:spacing w:line="360" w:lineRule="auto"/>
        <w:ind w:firstLine="480" w:firstLineChars="200"/>
        <w:rPr>
          <w:rFonts w:ascii="宋体" w:hAnsi="宋体" w:cs="宋体"/>
          <w:dstrike/>
          <w:sz w:val="24"/>
          <w:szCs w:val="24"/>
        </w:rPr>
      </w:pPr>
      <w:r>
        <w:rPr>
          <w:rFonts w:hint="eastAsia" w:ascii="宋体" w:hAnsi="宋体" w:cs="宋体"/>
          <w:dstrike/>
          <w:kern w:val="0"/>
          <w:sz w:val="24"/>
          <w:szCs w:val="24"/>
        </w:rPr>
        <w:t>45.3</w:t>
      </w:r>
      <w:r>
        <w:rPr>
          <w:rFonts w:hint="eastAsia" w:ascii="宋体" w:hAnsi="宋体" w:cs="宋体"/>
          <w:dstrike/>
          <w:sz w:val="24"/>
          <w:szCs w:val="24"/>
        </w:rPr>
        <w:t>当标价等于评标参考价时得100分，标价每高于评标参考价1%，扣1.5分，每低于评标参考价1%，扣1分，扣至0分为止，得出经济分，精确到小数点后两位。</w:t>
      </w:r>
    </w:p>
    <w:p>
      <w:pPr>
        <w:pStyle w:val="4"/>
        <w:tabs>
          <w:tab w:val="left" w:pos="7380"/>
        </w:tabs>
        <w:snapToGrid w:val="0"/>
        <w:spacing w:after="0" w:line="360" w:lineRule="auto"/>
        <w:ind w:firstLine="480" w:firstLineChars="200"/>
        <w:rPr>
          <w:rFonts w:ascii="宋体" w:hAnsi="宋体" w:cs="宋体"/>
          <w:dstrike/>
          <w:sz w:val="24"/>
          <w:szCs w:val="24"/>
        </w:rPr>
      </w:pPr>
      <w:r>
        <w:rPr>
          <w:rFonts w:hint="eastAsia" w:ascii="宋体" w:hAnsi="宋体" w:cs="宋体"/>
          <w:dstrike/>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4"/>
        <w:tabs>
          <w:tab w:val="left" w:pos="7380"/>
        </w:tabs>
        <w:snapToGrid w:val="0"/>
        <w:spacing w:after="0" w:line="360" w:lineRule="auto"/>
        <w:ind w:firstLine="480" w:firstLineChars="200"/>
        <w:rPr>
          <w:rFonts w:ascii="宋体" w:hAnsi="宋体" w:cs="宋体"/>
          <w:sz w:val="24"/>
          <w:szCs w:val="24"/>
        </w:rPr>
      </w:pPr>
      <w:r>
        <w:rPr>
          <w:rFonts w:hint="eastAsia" w:ascii="宋体" w:hAnsi="宋体" w:cs="宋体"/>
          <w:sz w:val="24"/>
          <w:szCs w:val="24"/>
        </w:rPr>
        <w:t>46.经济标的有效性审查</w:t>
      </w:r>
    </w:p>
    <w:p>
      <w:pPr>
        <w:spacing w:line="360" w:lineRule="auto"/>
        <w:ind w:firstLine="480" w:firstLineChars="200"/>
        <w:rPr>
          <w:rFonts w:ascii="宋体" w:hAnsi="宋体" w:cs="宋体"/>
          <w:sz w:val="24"/>
          <w:szCs w:val="24"/>
        </w:rPr>
      </w:pPr>
      <w:r>
        <w:rPr>
          <w:rFonts w:hint="eastAsia" w:ascii="宋体" w:hAnsi="宋体" w:cs="宋体"/>
          <w:sz w:val="24"/>
          <w:szCs w:val="24"/>
        </w:rPr>
        <w:t>46.1</w:t>
      </w:r>
      <w:r>
        <w:rPr>
          <w:rFonts w:hint="eastAsia" w:ascii="宋体" w:hAnsi="宋体" w:cs="宋体"/>
          <w:sz w:val="24"/>
          <w:szCs w:val="24"/>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s="宋体"/>
          <w:sz w:val="24"/>
          <w:szCs w:val="24"/>
        </w:rPr>
      </w:pPr>
      <w:r>
        <w:rPr>
          <w:rFonts w:hint="eastAsia" w:ascii="宋体" w:hAnsi="宋体" w:cs="宋体"/>
          <w:sz w:val="24"/>
          <w:szCs w:val="24"/>
        </w:rPr>
        <w:t>46.2.1如果数字表示的金额和用文字表示的金额不一致时，应以文字表示的金额为准；</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46.2.2经算术复核的投标人报价与其投标报价不一致时，按就低不就高原则确定其最终报价；</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46.2.5如果投标人的有关规费、暂列金额、暂估价、</w:t>
      </w:r>
      <w:r>
        <w:rPr>
          <w:rFonts w:hint="eastAsia" w:ascii="宋体" w:hAnsi="宋体" w:cs="宋体"/>
          <w:sz w:val="24"/>
          <w:szCs w:val="24"/>
          <w:lang w:val="en-US" w:eastAsia="zh-CN"/>
        </w:rPr>
        <w:t>总包服务费、</w:t>
      </w:r>
      <w:r>
        <w:rPr>
          <w:rFonts w:hint="eastAsia" w:ascii="宋体" w:hAnsi="宋体" w:cs="宋体"/>
          <w:sz w:val="24"/>
          <w:szCs w:val="24"/>
        </w:rPr>
        <w:t>绿色施工安全防护措施费等未按招标文件规定的金额填写的，由评标委员会按照招标文件规定的金额进行修正；</w:t>
      </w:r>
    </w:p>
    <w:p>
      <w:pPr>
        <w:spacing w:line="360" w:lineRule="auto"/>
        <w:ind w:firstLine="480" w:firstLineChars="200"/>
        <w:rPr>
          <w:rFonts w:ascii="宋体" w:hAnsi="宋体" w:cs="宋体"/>
          <w:sz w:val="24"/>
          <w:szCs w:val="24"/>
        </w:rPr>
      </w:pPr>
      <w:r>
        <w:rPr>
          <w:rFonts w:hint="eastAsia" w:ascii="宋体" w:hAnsi="宋体" w:cs="宋体"/>
          <w:sz w:val="24"/>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s="宋体"/>
          <w:sz w:val="24"/>
          <w:szCs w:val="24"/>
        </w:rPr>
      </w:pPr>
      <w:r>
        <w:rPr>
          <w:rFonts w:hint="eastAsia" w:ascii="宋体" w:hAnsi="宋体" w:cs="宋体"/>
          <w:sz w:val="24"/>
          <w:szCs w:val="24"/>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s="宋体"/>
          <w:sz w:val="24"/>
          <w:szCs w:val="24"/>
        </w:rPr>
      </w:pPr>
      <w:r>
        <w:rPr>
          <w:rFonts w:hint="eastAsia" w:ascii="宋体" w:hAnsi="宋体" w:cs="宋体"/>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none" w:color="auto" w:sz="0" w:space="0"/>
        </w:pBdr>
        <w:spacing w:line="360" w:lineRule="auto"/>
        <w:ind w:firstLine="480" w:firstLineChars="200"/>
        <w:rPr>
          <w:rFonts w:hint="eastAsia" w:ascii="宋体" w:hAnsi="宋体" w:eastAsia="宋体" w:cs="宋体"/>
          <w:b w:val="0"/>
          <w:color w:val="000000" w:themeColor="text1"/>
          <w:sz w:val="24"/>
          <w:szCs w:val="24"/>
          <w:u w:val="single"/>
        </w:rPr>
      </w:pPr>
      <w:r>
        <w:rPr>
          <w:rFonts w:hint="eastAsia" w:ascii="宋体" w:hAnsi="宋体" w:eastAsia="宋体" w:cs="宋体"/>
          <w:b w:val="0"/>
          <w:color w:val="000000" w:themeColor="text1"/>
          <w:sz w:val="24"/>
          <w:szCs w:val="24"/>
          <w:u w:val="single"/>
        </w:rPr>
        <w:t>47.评标委员会按只有通过有效性审查的投标人的投标文件方可进入下一阶段有效性审查的原则，根据有效性审查结果，取消被否决投标的投标人进入定标阶段的入围合格的中标候选人资格，其余通过全部有效性审查的投标人均可进入定标阶段。</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b w:val="0"/>
          <w:color w:val="000000" w:themeColor="text1"/>
          <w:sz w:val="24"/>
          <w:szCs w:val="24"/>
          <w:u w:val="single"/>
          <w:lang w:val="en-US" w:eastAsia="zh-CN"/>
        </w:rPr>
        <w:t>48.</w:t>
      </w:r>
      <w:r>
        <w:rPr>
          <w:rFonts w:hint="eastAsia" w:ascii="宋体" w:hAnsi="宋体" w:eastAsia="宋体" w:cs="宋体"/>
          <w:b w:val="0"/>
          <w:color w:val="000000" w:themeColor="text1"/>
          <w:sz w:val="24"/>
          <w:szCs w:val="24"/>
          <w:u w:val="single"/>
        </w:rPr>
        <w:t>评标委员会应在通过投标文件经济标有效性审查的投标人中，确定入围合格的中标候选人进入定标阶段,并编制评标报告。</w:t>
      </w:r>
    </w:p>
    <w:p>
      <w:pPr>
        <w:spacing w:line="360" w:lineRule="auto"/>
        <w:ind w:firstLine="480" w:firstLineChars="200"/>
        <w:rPr>
          <w:rFonts w:ascii="宋体" w:hAnsi="宋体" w:cs="宋体"/>
          <w:sz w:val="24"/>
          <w:szCs w:val="24"/>
        </w:rPr>
      </w:pPr>
      <w:r>
        <w:rPr>
          <w:rFonts w:hint="eastAsia" w:ascii="宋体" w:hAnsi="宋体" w:cs="宋体"/>
          <w:sz w:val="24"/>
          <w:szCs w:val="24"/>
        </w:rPr>
        <w:t>49.若通过经济标有效性审查的投标人不足三家，应当依法重新招标。（当N个标段同时招标且不允许兼中时，若有效投标人不足N+2家，应当依法重新招标）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u w:val="single"/>
        </w:rPr>
        <w:t>50、定标</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中标候选人公示结束后，招标人按以下规定组建定标委员会，在评标委员会推荐的合格中标候选人确定中标人：</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定标由招标人依法组建的定标委员会负责。</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50.1 定标时间和地点</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招标人在合格的中标候选人公示结束后10个工作日内在广州交易集团有限公司（广州公共资源交易中心）举行定标会议，招标人按规定程序在投标人须知的时间和地点完成定标工作。</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 定标规则</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本项目采用直接票决定标法（记名投票+撰写评语）定标方法,定标方法如下：</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50.2.1 定标程序</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50.2.1.1定标工作开始后，发放选票，由定标委员会参考定标因素进行记名投票，定标委员会应推荐一人为定标委员会组长，主持当次定标会议。</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50.2.1.2定标辅助资料为评标阶段的评标报告、投标人提交的投标与定标辅助文件。</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50.2.1.3定标委员会根据定标辅助资料，在同等条件下，定标因素的相对标准按以下几个方面进行：</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（1）投标人的企业规模及综合实力；</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（2）投标人拟派项目管理团队成员情况；</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（3）施工方案；</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（4）投标价格；</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（5）其他招标人认为需考察的因素。</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50.2.1.4投票规则：定标委员会根据定标因素对各投标人进行综合比较后，进行一次性票决，每位定标委员会成员只有1票表决权（即只能对其中一家投标人投票），得票数最多的投标人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50.2.1.5定标委员会中的各定标委员应独立投票，可以弃权，当弃权票数达到定标委员会人数50%或以上时，本次定标会无效，招标人重新组建定标委员会或重新招标。</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50.2.2定标委员会根据选票情况确定中标人。</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50.2.3编写定标报告，定标委员会全体确认后签署定标报告。定标报告由定标委员会全体成员签字，对定标结论持有异议的成员应以书面方式阐述其不同意见和理由。</w:t>
      </w:r>
    </w:p>
    <w:p>
      <w:pPr>
        <w:pBdr>
          <w:bottom w:val="none" w:color="auto" w:sz="0" w:space="0"/>
        </w:pBdr>
        <w:spacing w:line="360" w:lineRule="auto"/>
        <w:ind w:firstLine="480" w:firstLineChars="200"/>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u w:val="single"/>
        </w:rPr>
        <w:t>50.2.4招标人（招标代理）与中标人签订合同或办理施工许可前，如发现中标人委派的项目负责人已在其他在建项目中任职、不符合任职要求，则招标人有权取消其中标人资格或解除合同，从其他合格的中标候选人中采用原定标办法，由原定标委员会确定中标人，招标人也可以重新招标。</w:t>
      </w:r>
    </w:p>
    <w:p>
      <w:pPr>
        <w:pBdr>
          <w:bottom w:val="none" w:color="auto" w:sz="0" w:space="0"/>
        </w:pBdr>
        <w:spacing w:line="360" w:lineRule="auto"/>
        <w:ind w:firstLine="480" w:firstLineChars="200"/>
        <w:rPr>
          <w:rFonts w:ascii="宋体" w:hAnsi="宋体" w:cs="宋体"/>
          <w:sz w:val="24"/>
          <w:szCs w:val="24"/>
        </w:rPr>
      </w:pPr>
      <w:r>
        <w:rPr>
          <w:rFonts w:hint="eastAsia" w:ascii="宋体" w:hAnsi="宋体" w:eastAsia="宋体" w:cs="宋体"/>
          <w:color w:val="000000" w:themeColor="text1"/>
          <w:sz w:val="24"/>
          <w:szCs w:val="24"/>
          <w:u w:val="single"/>
        </w:rPr>
        <w:t>50.2.5因质疑或投诉生效，需要重新评标或定标的，评标、定标信息（含业绩、奖项等）仍以投标截止时投标人的信息为准。因特殊原因需要延长投标有效期，投标人拒绝延长投标有效期的，仍参与评标、定标，但不被推荐为中标候选人。</w:t>
      </w:r>
      <w:r>
        <w:rPr>
          <w:rFonts w:hint="eastAsia" w:ascii="宋体" w:hAnsi="宋体" w:cs="宋体"/>
          <w:sz w:val="24"/>
          <w:szCs w:val="24"/>
        </w:rPr>
        <w:br w:type="page"/>
      </w:r>
    </w:p>
    <w:p>
      <w:pPr>
        <w:widowControl/>
        <w:snapToGrid w:val="0"/>
        <w:spacing w:line="420" w:lineRule="exact"/>
        <w:ind w:right="102"/>
        <w:jc w:val="left"/>
        <w:rPr>
          <w:rFonts w:ascii="宋体" w:hAnsi="宋体" w:cs="宋体"/>
          <w:szCs w:val="21"/>
        </w:rPr>
      </w:pPr>
      <w:r>
        <w:rPr>
          <w:rFonts w:hint="eastAsia" w:ascii="宋体" w:hAnsi="宋体" w:cs="宋体"/>
          <w:szCs w:val="21"/>
        </w:rPr>
        <w:t>附表一：</w:t>
      </w:r>
    </w:p>
    <w:p>
      <w:pPr>
        <w:snapToGrid w:val="0"/>
        <w:spacing w:line="420" w:lineRule="exact"/>
        <w:jc w:val="center"/>
        <w:rPr>
          <w:rFonts w:ascii="宋体" w:hAnsi="宋体" w:cs="宋体"/>
          <w:b/>
          <w:sz w:val="32"/>
          <w:szCs w:val="32"/>
        </w:rPr>
      </w:pPr>
      <w:r>
        <w:rPr>
          <w:rFonts w:hint="eastAsia" w:ascii="宋体" w:hAnsi="宋体" w:cs="宋体"/>
          <w:b/>
          <w:sz w:val="32"/>
          <w:szCs w:val="32"/>
        </w:rPr>
        <w:t>资格审查表</w:t>
      </w:r>
    </w:p>
    <w:p>
      <w:pPr>
        <w:snapToGrid w:val="0"/>
        <w:spacing w:line="420" w:lineRule="exact"/>
        <w:rPr>
          <w:rFonts w:ascii="宋体" w:hAnsi="宋体" w:cs="宋体"/>
          <w:sz w:val="24"/>
          <w:szCs w:val="24"/>
        </w:rPr>
      </w:pPr>
      <w:r>
        <w:rPr>
          <w:rFonts w:hint="eastAsia" w:ascii="宋体" w:hAnsi="宋体" w:cs="宋体"/>
          <w:sz w:val="24"/>
          <w:szCs w:val="24"/>
        </w:rPr>
        <w:t>工程名称：                                               投标人名称：</w:t>
      </w:r>
    </w:p>
    <w:tbl>
      <w:tblPr>
        <w:tblStyle w:val="41"/>
        <w:tblW w:w="10201"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89"/>
        <w:gridCol w:w="450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bCs/>
                <w:szCs w:val="21"/>
              </w:rPr>
            </w:pPr>
            <w:r>
              <w:rPr>
                <w:rFonts w:hint="eastAsia" w:ascii="宋体" w:hAnsi="宋体" w:cs="宋体"/>
                <w:b/>
                <w:bCs/>
                <w:szCs w:val="21"/>
              </w:rPr>
              <w:t>序号</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b/>
                <w:bCs/>
                <w:szCs w:val="21"/>
              </w:rPr>
            </w:pPr>
            <w:r>
              <w:rPr>
                <w:rFonts w:hint="eastAsia" w:ascii="宋体" w:hAnsi="宋体" w:cs="宋体"/>
                <w:b/>
                <w:bCs/>
                <w:szCs w:val="21"/>
              </w:rPr>
              <w:t>审查项目</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b/>
                <w:bCs/>
                <w:szCs w:val="21"/>
              </w:rPr>
            </w:pPr>
            <w:r>
              <w:rPr>
                <w:rFonts w:hint="eastAsia" w:ascii="宋体" w:hAnsi="宋体" w:cs="宋体"/>
                <w:b/>
                <w:bCs/>
                <w:szCs w:val="21"/>
              </w:rPr>
              <w:t>须审查的资料</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b/>
                <w:bCs/>
                <w:szCs w:val="21"/>
              </w:rPr>
            </w:pPr>
            <w:r>
              <w:rPr>
                <w:rFonts w:hint="eastAsia" w:ascii="宋体" w:hAnsi="宋体" w:cs="宋体"/>
                <w:b/>
                <w:bCs/>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1</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投标人参加投标的意思表达清楚，投标人代表被授权有效</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投标人声明、法定代表人证明书；委托投标的还应提供法人授权委托证明书</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2</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投标人具有独立法人资格，按国家法律经营</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营业执照在广州市住建行业信用管理平台内上传件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3</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投标人持有建设行政主管部门颁发的企业资质证书及安全生产许可证；投标人的资质符合公告要求</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资质证书及安全生产许可证在广州市住建行业信用管理平台内上传件；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4</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投标人拟担任本工程项目负责人符合公告要求</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center"/>
              <w:rPr>
                <w:rFonts w:ascii="宋体" w:hAnsi="宋体" w:cs="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5</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项目负责人安全培训考核合格证（B证）或建筑施工企业项目负责人安全生产考核合格证在广州市住建行业信用管理平台内上传件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6</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投标人拟担任本工程技术负责人符合公告要求</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拟委派技术负责人的职称证书清晰扫描件或在广州市住建行业信用管理平台内上传件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7</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w:t>
            </w:r>
            <w:r>
              <w:rPr>
                <w:rFonts w:hint="eastAsia" w:ascii="宋体" w:hAnsi="宋体" w:cs="宋体"/>
                <w:szCs w:val="21"/>
                <w:u w:val="single"/>
              </w:rPr>
              <w:t>专职安全员须具有在有效期内的安全生产考核合格证（C类）或建筑施工企业专职安全生产管理人员安全生产考核合格证书（C3）</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专职安全员须具有在有效期内的安全生产考核合格证（C类）或建筑施工企业专职安全生产管理人员安全生产考核合格证书（C3）在广州市住建行业信用管理平台内上传件</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8</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rPr>
              <w:t>投标人提供的《投标申请人声明》符合公告要求</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Style w:val="91"/>
                <w:rFonts w:ascii="宋体" w:hAnsi="宋体" w:cs="宋体"/>
                <w:u w:val="single"/>
              </w:rPr>
            </w:pPr>
            <w:r>
              <w:rPr>
                <w:rFonts w:hint="eastAsia" w:ascii="宋体" w:hAnsi="宋体" w:cs="宋体"/>
              </w:rPr>
              <w:t>投标申请人声明</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trike/>
                <w:szCs w:val="21"/>
              </w:rPr>
            </w:pPr>
            <w:r>
              <w:rPr>
                <w:rFonts w:hint="eastAsia" w:ascii="宋体" w:hAnsi="宋体" w:cs="宋体"/>
                <w:strike/>
                <w:szCs w:val="21"/>
              </w:rPr>
              <w:t>9</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b/>
                <w:bCs/>
                <w:strike/>
              </w:rPr>
            </w:pPr>
            <w:r>
              <w:rPr>
                <w:rFonts w:hint="eastAsia" w:ascii="宋体" w:hAnsi="宋体"/>
                <w:b/>
                <w:bCs/>
                <w:strike/>
                <w:szCs w:val="21"/>
              </w:rPr>
              <w:t>提供联合体工作协议。联合体工作协议应明确约定各方拟承担的工作和责任</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b/>
                <w:bCs/>
                <w:strike/>
              </w:rPr>
            </w:pPr>
            <w:r>
              <w:rPr>
                <w:rFonts w:hint="eastAsia" w:ascii="宋体" w:hAnsi="宋体"/>
                <w:b/>
                <w:bCs/>
                <w:strike/>
                <w:szCs w:val="21"/>
              </w:rPr>
              <w:t>联合体工作协议</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资格审查前，</w:t>
            </w:r>
            <w:r>
              <w:rPr>
                <w:rFonts w:hint="eastAsia" w:ascii="宋体" w:hAnsi="宋体"/>
                <w:szCs w:val="21"/>
              </w:rPr>
              <w:t>投标人须</w:t>
            </w:r>
            <w:r>
              <w:rPr>
                <w:rFonts w:ascii="宋体" w:hAnsi="宋体"/>
                <w:szCs w:val="21"/>
              </w:rPr>
              <w:t>在</w:t>
            </w:r>
            <w:r>
              <w:rPr>
                <w:rFonts w:hint="eastAsia" w:ascii="宋体" w:hAnsi="宋体"/>
                <w:szCs w:val="21"/>
              </w:rPr>
              <w:t>广州市住房和城乡建设局建立企业信用档案及拟担任本工程项目负责人、技术负责人、专职安全员须是本企业中的在册人员</w:t>
            </w:r>
            <w:r>
              <w:rPr>
                <w:rFonts w:hint="eastAsia" w:ascii="宋体" w:hAnsi="宋体" w:cs="宋体"/>
                <w:szCs w:val="21"/>
              </w:rPr>
              <w:t>企业中的在册人员</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szCs w:val="21"/>
              </w:rPr>
              <w:t>投标人在广州市住建行业信用管理平台内企业信用档案的企业和人员信息</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color w:val="auto"/>
                <w:highlight w:val="none"/>
              </w:rPr>
              <w:t>投标人未出现以下情形：与其它投标人的单位负责人为同一人或者存在控股、管理关系的（按投标人提供的《投标人声明》第八条内容进行评审）</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投标申请人声明</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1</w:t>
            </w:r>
          </w:p>
        </w:tc>
        <w:tc>
          <w:tcPr>
            <w:tcW w:w="4289"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color w:val="auto"/>
                <w:highlight w:val="none"/>
              </w:rPr>
              <w:t>未被列入拖欠农民工工资失信联合惩戒对象名单</w:t>
            </w:r>
          </w:p>
        </w:tc>
        <w:tc>
          <w:tcPr>
            <w:tcW w:w="4500"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投标人无需提供资料，按交易系统比对的结果进行评审</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trike/>
                <w:szCs w:val="21"/>
              </w:rPr>
            </w:pPr>
            <w:r>
              <w:rPr>
                <w:rFonts w:hint="eastAsia" w:ascii="宋体" w:hAnsi="宋体" w:cs="宋体"/>
                <w:strike/>
                <w:szCs w:val="21"/>
              </w:rPr>
              <w:t>13</w:t>
            </w:r>
          </w:p>
        </w:tc>
        <w:tc>
          <w:tcPr>
            <w:tcW w:w="4289" w:type="dxa"/>
            <w:tcBorders>
              <w:top w:val="single" w:color="auto" w:sz="4" w:space="0"/>
              <w:left w:val="nil"/>
              <w:bottom w:val="single" w:color="auto" w:sz="4" w:space="0"/>
              <w:right w:val="single" w:color="auto" w:sz="4" w:space="0"/>
            </w:tcBorders>
            <w:vAlign w:val="center"/>
          </w:tcPr>
          <w:p>
            <w:pPr>
              <w:jc w:val="center"/>
              <w:rPr>
                <w:rFonts w:ascii="宋体" w:hAnsi="宋体"/>
                <w:strike/>
                <w:szCs w:val="21"/>
              </w:rPr>
            </w:pPr>
            <w:r>
              <w:rPr>
                <w:rFonts w:hint="eastAsia" w:ascii="宋体" w:hAnsi="宋体" w:cs="宋体"/>
                <w:strike/>
                <w:szCs w:val="21"/>
                <w:u w:val="single"/>
              </w:rPr>
              <w:t>本工程不接受被列入黄埔区区不良记录（处罚有效期内）的单位（联合体各成员）或个人（指项目负责人）投标，不良记录具体名单以资格审查时广州市黄埔区人民政府、广州开发区管委会网站的区建设局网页“建筑活动不良行为记录”栏目（网址：  http://www.hp.gov.cn/gzjg/qzfgwhgzbm/qzfhcxjsj10/jzhdblxwjl/ ）公布名单为准。若资格审查时网址有变化，以最新网址为准。</w:t>
            </w:r>
          </w:p>
        </w:tc>
        <w:tc>
          <w:tcPr>
            <w:tcW w:w="4500" w:type="dxa"/>
            <w:tcBorders>
              <w:top w:val="single" w:color="auto" w:sz="4" w:space="0"/>
              <w:left w:val="nil"/>
              <w:bottom w:val="single" w:color="auto" w:sz="4" w:space="0"/>
              <w:right w:val="single" w:color="auto" w:sz="4" w:space="0"/>
            </w:tcBorders>
            <w:vAlign w:val="center"/>
          </w:tcPr>
          <w:p>
            <w:pPr>
              <w:jc w:val="center"/>
              <w:rPr>
                <w:rFonts w:ascii="宋体" w:hAnsi="宋体" w:cs="宋体"/>
                <w:strike/>
                <w:szCs w:val="21"/>
              </w:rPr>
            </w:pPr>
            <w:r>
              <w:rPr>
                <w:rFonts w:hint="eastAsia" w:ascii="宋体" w:hAnsi="宋体" w:cs="宋体"/>
                <w:strike/>
                <w:szCs w:val="21"/>
                <w:u w:val="single"/>
              </w:rPr>
              <w:t xml:space="preserve">以资格审查时广州市黄埔区人民政府、广州开发区管委会网站的区住房和城乡建设局网页“建筑活动不良行为记录”栏目（网址： </w:t>
            </w:r>
            <w:r>
              <w:rPr>
                <w:rFonts w:ascii="宋体" w:hAnsi="宋体" w:cs="宋体"/>
                <w:strike/>
                <w:szCs w:val="21"/>
                <w:u w:val="single"/>
              </w:rPr>
              <w:t>http://www.hp.gov.cn/gzjg/qzfgwhgzbm/qzfhcxjsj10/jzhdblxwjl/</w:t>
            </w:r>
            <w:r>
              <w:rPr>
                <w:rFonts w:hint="eastAsia" w:ascii="宋体" w:hAnsi="宋体" w:cs="宋体"/>
                <w:strike/>
                <w:szCs w:val="21"/>
                <w:u w:val="single"/>
              </w:rPr>
              <w:t>）公布名单为准。若资格审查时网址有变化，以最新网址为准。</w:t>
            </w:r>
          </w:p>
        </w:tc>
        <w:tc>
          <w:tcPr>
            <w:tcW w:w="708" w:type="dxa"/>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s="宋体"/>
                <w:szCs w:val="21"/>
              </w:rPr>
            </w:pPr>
          </w:p>
        </w:tc>
      </w:tr>
    </w:tbl>
    <w:p>
      <w:pPr>
        <w:spacing w:line="360" w:lineRule="auto"/>
        <w:ind w:firstLine="470" w:firstLineChars="224"/>
        <w:rPr>
          <w:rFonts w:ascii="宋体" w:hAnsi="宋体" w:cs="宋体"/>
          <w:szCs w:val="21"/>
        </w:rPr>
      </w:pPr>
      <w:r>
        <w:rPr>
          <w:rFonts w:hint="eastAsia" w:ascii="宋体" w:hAnsi="宋体" w:cs="宋体"/>
          <w:szCs w:val="21"/>
        </w:rPr>
        <w:t>备注：</w:t>
      </w:r>
    </w:p>
    <w:p>
      <w:pPr>
        <w:spacing w:line="480" w:lineRule="auto"/>
        <w:ind w:firstLine="470" w:firstLineChars="224"/>
        <w:rPr>
          <w:rFonts w:ascii="宋体" w:hAnsi="宋体" w:cs="宋体"/>
          <w:szCs w:val="21"/>
        </w:rPr>
      </w:pPr>
      <w:r>
        <w:rPr>
          <w:rFonts w:hint="eastAsia" w:ascii="宋体" w:hAnsi="宋体" w:cs="宋体"/>
          <w:szCs w:val="21"/>
        </w:rPr>
        <w:t xml:space="preserve">1、每一项目符合的打“○”，不符合的打“×”； </w:t>
      </w:r>
    </w:p>
    <w:p>
      <w:pPr>
        <w:spacing w:line="480" w:lineRule="auto"/>
        <w:ind w:firstLine="470" w:firstLineChars="224"/>
        <w:rPr>
          <w:rFonts w:ascii="宋体" w:hAnsi="宋体" w:cs="宋体"/>
          <w:szCs w:val="21"/>
        </w:rPr>
      </w:pPr>
      <w:r>
        <w:rPr>
          <w:rFonts w:hint="eastAsia" w:ascii="宋体" w:hAnsi="宋体" w:cs="宋体"/>
          <w:szCs w:val="21"/>
        </w:rPr>
        <w:t>2、若评委意见不一致时，则按少数服从多数的原则，作出评审结论。汇总后，出现一个“×”的结论为“不通过”。</w:t>
      </w:r>
    </w:p>
    <w:p>
      <w:pPr>
        <w:spacing w:line="480" w:lineRule="auto"/>
        <w:ind w:firstLine="472" w:firstLineChars="224"/>
        <w:rPr>
          <w:rFonts w:ascii="宋体" w:hAnsi="宋体" w:cs="宋体"/>
          <w:b/>
          <w:bCs/>
          <w:szCs w:val="21"/>
        </w:rPr>
        <w:sectPr>
          <w:footerReference r:id="rId4" w:type="first"/>
          <w:footerReference r:id="rId3" w:type="default"/>
          <w:endnotePr>
            <w:numFmt w:val="decimal"/>
          </w:endnotePr>
          <w:pgSz w:w="11906" w:h="16838"/>
          <w:pgMar w:top="1134" w:right="1418" w:bottom="1247" w:left="1418" w:header="851" w:footer="907" w:gutter="0"/>
          <w:pgNumType w:start="0"/>
          <w:cols w:space="720" w:num="1"/>
          <w:titlePg/>
          <w:docGrid w:type="lines" w:linePitch="312" w:charSpace="0"/>
        </w:sectPr>
      </w:pPr>
      <w:r>
        <w:rPr>
          <w:rFonts w:hint="eastAsia" w:ascii="宋体" w:hAnsi="宋体" w:cs="宋体"/>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szCs w:val="21"/>
        </w:rPr>
      </w:pPr>
      <w:r>
        <w:rPr>
          <w:rFonts w:hint="eastAsia" w:ascii="宋体" w:hAnsi="宋体" w:cs="宋体"/>
          <w:szCs w:val="21"/>
        </w:rPr>
        <w:t>附表二</w:t>
      </w:r>
    </w:p>
    <w:p>
      <w:pPr>
        <w:jc w:val="center"/>
        <w:rPr>
          <w:rFonts w:ascii="宋体" w:hAnsi="宋体" w:cs="宋体"/>
          <w:b/>
          <w:bCs/>
          <w:sz w:val="36"/>
          <w:szCs w:val="36"/>
        </w:rPr>
      </w:pPr>
      <w:r>
        <w:rPr>
          <w:rFonts w:hint="eastAsia" w:ascii="宋体" w:hAnsi="宋体" w:cs="宋体"/>
          <w:b/>
          <w:bCs/>
          <w:sz w:val="36"/>
          <w:szCs w:val="36"/>
        </w:rPr>
        <w:t>技术标有效性审查表</w:t>
      </w:r>
    </w:p>
    <w:p>
      <w:pPr>
        <w:rPr>
          <w:rFonts w:ascii="宋体" w:hAnsi="宋体" w:cs="宋体"/>
        </w:rPr>
      </w:pPr>
      <w:r>
        <w:rPr>
          <w:rFonts w:hint="eastAsia" w:ascii="宋体" w:hAnsi="宋体" w:cs="宋体"/>
        </w:rPr>
        <w:t>工程名称：</w:t>
      </w:r>
    </w:p>
    <w:tbl>
      <w:tblPr>
        <w:tblStyle w:val="41"/>
        <w:tblW w:w="14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75"/>
        <w:gridCol w:w="1275"/>
        <w:gridCol w:w="138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序号</w:t>
            </w:r>
          </w:p>
        </w:tc>
        <w:tc>
          <w:tcPr>
            <w:tcW w:w="4975" w:type="dxa"/>
            <w:tcBorders>
              <w:top w:val="single" w:color="auto" w:sz="4" w:space="0"/>
              <w:left w:val="nil"/>
              <w:bottom w:val="single" w:color="auto" w:sz="4" w:space="0"/>
              <w:right w:val="single" w:color="auto" w:sz="4" w:space="0"/>
            </w:tcBorders>
            <w:vAlign w:val="center"/>
          </w:tcPr>
          <w:p>
            <w:pPr>
              <w:ind w:firstLine="3990" w:firstLineChars="1900"/>
              <w:jc w:val="center"/>
              <w:rPr>
                <w:rFonts w:ascii="宋体" w:hAnsi="宋体" w:cs="宋体"/>
              </w:rPr>
            </w:pPr>
            <w:r>
              <w:rPr>
                <w:rFonts w:hint="eastAsia" w:ascii="宋体" w:hAnsi="宋体" w:cs="宋体"/>
              </w:rPr>
              <w:t>投标人</w:t>
            </w:r>
          </w:p>
          <w:p>
            <w:pPr>
              <w:jc w:val="left"/>
              <w:rPr>
                <w:rFonts w:ascii="宋体" w:hAnsi="宋体" w:cs="宋体"/>
              </w:rPr>
            </w:pPr>
            <w:r>
              <w:rPr>
                <w:rFonts w:hint="eastAsia" w:ascii="宋体" w:hAnsi="宋体" w:cs="宋体"/>
              </w:rPr>
              <w:t>评审内容</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w:t>
            </w:r>
          </w:p>
        </w:tc>
        <w:tc>
          <w:tcPr>
            <w:tcW w:w="4975" w:type="dxa"/>
            <w:tcBorders>
              <w:top w:val="single" w:color="auto" w:sz="4" w:space="0"/>
              <w:left w:val="nil"/>
              <w:bottom w:val="single" w:color="auto" w:sz="4" w:space="0"/>
              <w:right w:val="single" w:color="auto" w:sz="4" w:space="0"/>
            </w:tcBorders>
            <w:vAlign w:val="center"/>
          </w:tcPr>
          <w:p>
            <w:pPr>
              <w:adjustRightInd w:val="0"/>
              <w:rPr>
                <w:rFonts w:ascii="宋体" w:hAnsi="宋体" w:cs="宋体"/>
              </w:rPr>
            </w:pPr>
            <w:r>
              <w:rPr>
                <w:rFonts w:hint="eastAsia" w:ascii="宋体" w:hAnsi="宋体"/>
                <w:szCs w:val="21"/>
                <w:u w:val="single"/>
              </w:rPr>
              <w:t>《广州建设工程施工招标投标书》中的投标总工期</w:t>
            </w:r>
            <w:r>
              <w:rPr>
                <w:rFonts w:hint="eastAsia" w:ascii="宋体" w:hAnsi="宋体"/>
                <w:szCs w:val="21"/>
              </w:rPr>
              <w:t>不能满足完成投标项目工期的；</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2</w:t>
            </w:r>
          </w:p>
        </w:tc>
        <w:tc>
          <w:tcPr>
            <w:tcW w:w="4975" w:type="dxa"/>
            <w:tcBorders>
              <w:top w:val="single" w:color="auto" w:sz="4" w:space="0"/>
              <w:left w:val="nil"/>
              <w:bottom w:val="single" w:color="auto" w:sz="4" w:space="0"/>
              <w:right w:val="single" w:color="auto" w:sz="4" w:space="0"/>
            </w:tcBorders>
            <w:vAlign w:val="center"/>
          </w:tcPr>
          <w:p>
            <w:pPr>
              <w:adjustRightInd w:val="0"/>
              <w:rPr>
                <w:rFonts w:ascii="宋体" w:hAnsi="宋体" w:cs="宋体"/>
              </w:rPr>
            </w:pPr>
            <w:r>
              <w:rPr>
                <w:rFonts w:hint="eastAsia" w:ascii="宋体" w:hAnsi="宋体"/>
                <w:szCs w:val="21"/>
                <w:u w:val="single"/>
              </w:rPr>
              <w:t>《广州建设工程施工招标投标书》中的工程质量标准不符合招标文件要求的；</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3</w:t>
            </w:r>
          </w:p>
        </w:tc>
        <w:tc>
          <w:tcPr>
            <w:tcW w:w="4975" w:type="dxa"/>
            <w:tcBorders>
              <w:top w:val="single" w:color="auto" w:sz="4" w:space="0"/>
              <w:left w:val="nil"/>
              <w:bottom w:val="single" w:color="auto" w:sz="4" w:space="0"/>
              <w:right w:val="single" w:color="auto" w:sz="4" w:space="0"/>
            </w:tcBorders>
            <w:vAlign w:val="center"/>
          </w:tcPr>
          <w:p>
            <w:pPr>
              <w:jc w:val="left"/>
              <w:rPr>
                <w:rFonts w:ascii="宋体" w:hAnsi="宋体" w:cs="宋体"/>
              </w:rPr>
            </w:pPr>
            <w:r>
              <w:rPr>
                <w:rFonts w:hint="eastAsia" w:ascii="宋体" w:hAnsi="宋体" w:cs="宋体"/>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4</w:t>
            </w:r>
          </w:p>
        </w:tc>
        <w:tc>
          <w:tcPr>
            <w:tcW w:w="4975" w:type="dxa"/>
            <w:tcBorders>
              <w:top w:val="single" w:color="auto" w:sz="4" w:space="0"/>
              <w:left w:val="nil"/>
              <w:bottom w:val="single" w:color="auto" w:sz="4" w:space="0"/>
              <w:right w:val="single" w:color="auto" w:sz="4" w:space="0"/>
            </w:tcBorders>
            <w:vAlign w:val="center"/>
          </w:tcPr>
          <w:p>
            <w:pPr>
              <w:jc w:val="left"/>
              <w:rPr>
                <w:rFonts w:ascii="宋体" w:hAnsi="宋体" w:cs="宋体"/>
              </w:rPr>
            </w:pPr>
            <w:r>
              <w:rPr>
                <w:rFonts w:hint="eastAsia" w:ascii="宋体" w:hAnsi="宋体" w:cs="宋体"/>
              </w:rPr>
              <w:t>投标文件未按技术标投标文件规定的格式二、七、九填写，或主要内容不全，或关键字迹模糊、无法辨认的；</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5</w:t>
            </w:r>
          </w:p>
        </w:tc>
        <w:tc>
          <w:tcPr>
            <w:tcW w:w="4975" w:type="dxa"/>
            <w:tcBorders>
              <w:top w:val="single" w:color="auto" w:sz="4" w:space="0"/>
              <w:left w:val="nil"/>
              <w:bottom w:val="single" w:color="auto" w:sz="4" w:space="0"/>
              <w:right w:val="single" w:color="auto" w:sz="4" w:space="0"/>
            </w:tcBorders>
            <w:vAlign w:val="center"/>
          </w:tcPr>
          <w:p>
            <w:pPr>
              <w:adjustRightInd w:val="0"/>
              <w:rPr>
                <w:rFonts w:ascii="宋体" w:hAnsi="宋体" w:cs="宋体"/>
              </w:rPr>
            </w:pPr>
            <w:r>
              <w:rPr>
                <w:rFonts w:hint="eastAsia" w:ascii="宋体" w:hAnsi="宋体"/>
                <w:szCs w:val="21"/>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6</w:t>
            </w:r>
          </w:p>
        </w:tc>
        <w:tc>
          <w:tcPr>
            <w:tcW w:w="4975" w:type="dxa"/>
            <w:tcBorders>
              <w:top w:val="single" w:color="auto" w:sz="4" w:space="0"/>
              <w:left w:val="nil"/>
              <w:bottom w:val="single" w:color="auto" w:sz="4" w:space="0"/>
              <w:right w:val="single" w:color="auto" w:sz="4" w:space="0"/>
            </w:tcBorders>
            <w:vAlign w:val="center"/>
          </w:tcPr>
          <w:p>
            <w:pPr>
              <w:adjustRightInd w:val="0"/>
              <w:rPr>
                <w:rFonts w:ascii="宋体" w:hAnsi="宋体" w:cs="宋体"/>
              </w:rPr>
            </w:pPr>
            <w:r>
              <w:rPr>
                <w:rFonts w:hint="eastAsia" w:ascii="宋体" w:hAnsi="宋体"/>
                <w:szCs w:val="21"/>
              </w:rPr>
              <w:t>无《参与编制技术标投标文件人员名单》的；</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7</w:t>
            </w:r>
          </w:p>
        </w:tc>
        <w:tc>
          <w:tcPr>
            <w:tcW w:w="4975" w:type="dxa"/>
            <w:tcBorders>
              <w:top w:val="single" w:color="auto" w:sz="4" w:space="0"/>
              <w:left w:val="nil"/>
              <w:bottom w:val="single" w:color="auto" w:sz="4" w:space="0"/>
              <w:right w:val="single" w:color="auto" w:sz="4" w:space="0"/>
            </w:tcBorders>
            <w:vAlign w:val="center"/>
          </w:tcPr>
          <w:p>
            <w:pPr>
              <w:adjustRightInd w:val="0"/>
              <w:rPr>
                <w:rFonts w:ascii="宋体" w:hAnsi="宋体" w:cs="宋体"/>
              </w:rPr>
            </w:pPr>
            <w:r>
              <w:rPr>
                <w:rFonts w:hint="eastAsia" w:ascii="宋体" w:hAnsi="宋体"/>
                <w:szCs w:val="21"/>
              </w:rPr>
              <w:t>投标人未按要求提交投标保证金的；</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8</w:t>
            </w:r>
          </w:p>
        </w:tc>
        <w:tc>
          <w:tcPr>
            <w:tcW w:w="4975" w:type="dxa"/>
            <w:tcBorders>
              <w:top w:val="single" w:color="auto" w:sz="4" w:space="0"/>
              <w:left w:val="nil"/>
              <w:bottom w:val="single" w:color="auto" w:sz="4" w:space="0"/>
              <w:right w:val="single" w:color="auto" w:sz="4" w:space="0"/>
            </w:tcBorders>
            <w:vAlign w:val="center"/>
          </w:tcPr>
          <w:p>
            <w:pPr>
              <w:adjustRightInd w:val="0"/>
              <w:rPr>
                <w:rFonts w:ascii="宋体" w:hAnsi="宋体" w:cs="宋体"/>
              </w:rPr>
            </w:pPr>
            <w:r>
              <w:rPr>
                <w:rFonts w:hint="eastAsia" w:ascii="宋体" w:hAnsi="宋体"/>
                <w:szCs w:val="21"/>
              </w:rPr>
              <w:t>投标人与</w:t>
            </w:r>
            <w:r>
              <w:rPr>
                <w:rFonts w:hint="eastAsia" w:ascii="宋体" w:hAnsi="宋体"/>
                <w:b/>
                <w:bCs/>
                <w:szCs w:val="21"/>
              </w:rPr>
              <w:t>本项目</w:t>
            </w:r>
            <w:r>
              <w:rPr>
                <w:rFonts w:hint="eastAsia" w:ascii="宋体" w:hAnsi="宋体"/>
                <w:szCs w:val="21"/>
              </w:rPr>
              <w:t>其他投标人加密打包投标文件电脑机器特征码一致的(以</w:t>
            </w:r>
            <w:r>
              <w:rPr>
                <w:rFonts w:hint="eastAsia" w:ascii="宋体" w:hAnsi="宋体" w:cs="宋体"/>
                <w:szCs w:val="21"/>
                <w:u w:val="single"/>
                <w:lang w:eastAsia="zh-CN"/>
              </w:rPr>
              <w:t>广州交易集团有限公司（广州公共资源交易中心）</w:t>
            </w:r>
            <w:r>
              <w:rPr>
                <w:rFonts w:hint="eastAsia" w:ascii="宋体" w:hAnsi="宋体"/>
                <w:szCs w:val="21"/>
              </w:rPr>
              <w:t>交易平台评标系统的检索信息为准)</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38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c>
          <w:tcPr>
            <w:tcW w:w="1630" w:type="dxa"/>
            <w:tcBorders>
              <w:top w:val="single" w:color="auto" w:sz="4" w:space="0"/>
              <w:left w:val="nil"/>
              <w:bottom w:val="single" w:color="auto" w:sz="4" w:space="0"/>
              <w:right w:val="single" w:color="auto" w:sz="4" w:space="0"/>
            </w:tcBorders>
            <w:vAlign w:val="center"/>
          </w:tcPr>
          <w:p>
            <w:pPr>
              <w:jc w:val="center"/>
              <w:rPr>
                <w:rFonts w:ascii="宋体" w:hAnsi="宋体" w:cs="宋体"/>
              </w:rPr>
            </w:pPr>
          </w:p>
        </w:tc>
      </w:tr>
    </w:tbl>
    <w:p>
      <w:pPr>
        <w:spacing w:line="260" w:lineRule="exact"/>
        <w:rPr>
          <w:rFonts w:hint="eastAsia" w:ascii="宋体" w:hAnsi="宋体" w:cs="宋体"/>
        </w:rPr>
      </w:pPr>
      <w:r>
        <w:rPr>
          <w:rFonts w:hint="eastAsia" w:ascii="宋体" w:hAnsi="宋体" w:cs="宋体"/>
        </w:rPr>
        <w:t>注： 1.本表使用GZZB2018-3招标文件范本，与范本内容不同之处均以下划线标明。技术标评审中，响应性、承诺性内容不应作为评分因素，可在该表中对上述内容进行符合性审查。审查标准须具备可操作性。</w:t>
      </w:r>
    </w:p>
    <w:p>
      <w:pPr>
        <w:spacing w:line="260" w:lineRule="exact"/>
        <w:rPr>
          <w:rFonts w:hint="eastAsia" w:ascii="宋体" w:hAnsi="宋体" w:cs="宋体"/>
        </w:rPr>
      </w:pPr>
      <w:r>
        <w:rPr>
          <w:rFonts w:hint="eastAsia" w:ascii="宋体" w:hAnsi="宋体" w:cs="宋体"/>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260" w:lineRule="exact"/>
        <w:rPr>
          <w:rFonts w:hint="eastAsia" w:ascii="宋体" w:hAnsi="宋体" w:cs="宋体"/>
        </w:rPr>
      </w:pPr>
      <w:r>
        <w:rPr>
          <w:rFonts w:hint="eastAsia" w:ascii="宋体" w:hAnsi="宋体" w:cs="宋体"/>
        </w:rPr>
        <w:t>3.凡出现以上任何一项情形，结论均为无效，否则就为有效。</w:t>
      </w:r>
    </w:p>
    <w:p>
      <w:pPr>
        <w:spacing w:line="260" w:lineRule="exact"/>
        <w:rPr>
          <w:rFonts w:hint="eastAsia" w:ascii="宋体" w:hAnsi="宋体" w:cs="宋体"/>
        </w:rPr>
      </w:pPr>
      <w:r>
        <w:rPr>
          <w:rFonts w:hint="eastAsia" w:ascii="宋体" w:hAnsi="宋体" w:cs="宋体"/>
        </w:rPr>
        <w:t>4.如对本表中某种情形的评审意见不一致时，以评标委员会过半数成员的意见作为评标委员会对该情形的认定结论。</w:t>
      </w:r>
    </w:p>
    <w:p>
      <w:pPr>
        <w:spacing w:line="260" w:lineRule="exact"/>
        <w:rPr>
          <w:rFonts w:hint="eastAsia" w:ascii="宋体" w:hAnsi="宋体" w:cs="宋体"/>
        </w:rPr>
      </w:pPr>
      <w:r>
        <w:rPr>
          <w:rFonts w:hint="eastAsia" w:ascii="宋体" w:hAnsi="宋体" w:cs="宋体"/>
        </w:rPr>
        <w:t>评委签名：</w:t>
      </w:r>
    </w:p>
    <w:p>
      <w:pPr>
        <w:rPr>
          <w:rFonts w:ascii="宋体" w:hAnsi="宋体" w:cs="宋体"/>
          <w:szCs w:val="21"/>
        </w:rPr>
      </w:pPr>
      <w:ins w:id="7" w:author="ForEver。" w:date="2023-07-20T10:56:46Z">
        <w:r>
          <w:rPr>
            <w:rFonts w:hint="eastAsia" w:ascii="宋体" w:hAnsi="宋体" w:cs="宋体"/>
          </w:rPr>
          <w:br w:type="column"/>
        </w:r>
      </w:ins>
      <w:r>
        <w:rPr>
          <w:rFonts w:hint="eastAsia" w:ascii="宋体" w:hAnsi="宋体" w:cs="宋体"/>
          <w:szCs w:val="21"/>
        </w:rPr>
        <w:t>附表三</w:t>
      </w:r>
    </w:p>
    <w:p>
      <w:pPr>
        <w:jc w:val="center"/>
        <w:rPr>
          <w:rFonts w:ascii="宋体" w:hAnsi="宋体" w:cs="宋体"/>
          <w:b/>
          <w:sz w:val="36"/>
          <w:szCs w:val="36"/>
        </w:rPr>
      </w:pPr>
      <w:r>
        <w:rPr>
          <w:rFonts w:hint="eastAsia" w:ascii="宋体" w:hAnsi="宋体" w:cs="宋体"/>
          <w:b/>
          <w:sz w:val="36"/>
          <w:szCs w:val="36"/>
        </w:rPr>
        <w:t>经济标有效性审查表</w:t>
      </w:r>
    </w:p>
    <w:p>
      <w:pPr>
        <w:rPr>
          <w:rFonts w:ascii="宋体" w:hAnsi="宋体" w:cs="宋体"/>
          <w:szCs w:val="21"/>
        </w:rPr>
      </w:pPr>
      <w:r>
        <w:rPr>
          <w:rFonts w:hint="eastAsia" w:ascii="宋体" w:hAnsi="宋体" w:cs="宋体"/>
          <w:szCs w:val="21"/>
        </w:rPr>
        <w:t>工程名称：</w:t>
      </w:r>
    </w:p>
    <w:tbl>
      <w:tblPr>
        <w:tblStyle w:val="41"/>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szCs w:val="21"/>
              </w:rPr>
            </w:pPr>
            <w:r>
              <w:rPr>
                <w:rFonts w:hint="eastAsia" w:ascii="宋体" w:hAnsi="宋体" w:cs="宋体"/>
                <w:szCs w:val="21"/>
              </w:rPr>
              <w:t xml:space="preserve">               投标人</w:t>
            </w:r>
          </w:p>
          <w:p>
            <w:pPr>
              <w:rPr>
                <w:rFonts w:ascii="宋体" w:hAnsi="宋体" w:cs="宋体"/>
                <w:szCs w:val="21"/>
              </w:rPr>
            </w:pPr>
          </w:p>
          <w:p>
            <w:pPr>
              <w:rPr>
                <w:rFonts w:ascii="宋体" w:hAnsi="宋体" w:cs="宋体"/>
                <w:szCs w:val="21"/>
              </w:rPr>
            </w:pPr>
            <w:r>
              <w:rPr>
                <w:rFonts w:hint="eastAsia" w:ascii="宋体" w:hAnsi="宋体" w:cs="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olor w:val="000000" w:themeColor="text1"/>
              </w:rPr>
              <w:t>投标总报价超过招标人公布的最高投标限价的；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投标文件未按经济标投标文件规定的格式四、五填写，或主要内容不全，或关键字迹模糊、无法辨认的；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不同投标人的投标报价中分部分项工程量清单综合单价相似度达到80%及以上的(以</w:t>
            </w:r>
            <w:r>
              <w:rPr>
                <w:rFonts w:hint="eastAsia" w:ascii="宋体" w:hAnsi="宋体" w:cs="宋体"/>
                <w:szCs w:val="21"/>
                <w:u w:val="single"/>
                <w:lang w:eastAsia="zh-CN"/>
              </w:rPr>
              <w:t>广州交易集团有限公司（广州公共资源交易中心）</w:t>
            </w:r>
            <w:r>
              <w:rPr>
                <w:rFonts w:hint="eastAsia" w:ascii="宋体" w:hAnsi="宋体" w:cs="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6</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投标人之间存在《广东省实施&lt;中华人民共和国招标投标法&gt;办法》第十六条所禁止的情形的；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7</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ascii="宋体" w:hAnsi="宋体" w:cs="宋体"/>
                <w:szCs w:val="21"/>
              </w:rPr>
              <w:t>8</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tc>
      </w:tr>
    </w:tbl>
    <w:p>
      <w:pPr>
        <w:ind w:firstLine="458"/>
        <w:rPr>
          <w:rFonts w:ascii="宋体" w:hAnsi="宋体" w:cs="宋体"/>
          <w:szCs w:val="21"/>
        </w:rPr>
      </w:pPr>
      <w:r>
        <w:rPr>
          <w:rFonts w:hint="eastAsia" w:ascii="宋体" w:hAnsi="宋体" w:cs="宋体"/>
          <w:szCs w:val="21"/>
        </w:rPr>
        <w:t>注：1.本表使用GZZB2018-3招标文件范本，与范本内容不同之处均以下划线标明。</w:t>
      </w:r>
    </w:p>
    <w:p>
      <w:pPr>
        <w:ind w:firstLine="458"/>
        <w:rPr>
          <w:rFonts w:ascii="宋体" w:hAnsi="宋体" w:cs="宋体"/>
          <w:szCs w:val="21"/>
        </w:rPr>
      </w:pPr>
      <w:r>
        <w:rPr>
          <w:rFonts w:hint="eastAsia" w:ascii="宋体" w:hAnsi="宋体" w:cs="宋体"/>
          <w:szCs w:val="21"/>
        </w:rPr>
        <w:t>2.凡出现以上任何一项情形，结论均为无效，否则就为有效。</w:t>
      </w:r>
    </w:p>
    <w:p>
      <w:pPr>
        <w:ind w:firstLine="458"/>
        <w:rPr>
          <w:rFonts w:ascii="宋体" w:hAnsi="宋体" w:cs="宋体"/>
          <w:szCs w:val="21"/>
        </w:rPr>
      </w:pPr>
      <w:r>
        <w:rPr>
          <w:rFonts w:hint="eastAsia" w:ascii="宋体" w:hAnsi="宋体" w:cs="宋体"/>
          <w:szCs w:val="21"/>
        </w:rPr>
        <w:t>3.如对本表中某种情形的评审意见不一致时，以评标委员会过半数成员的意见作为评标委员会对该情形的认定结论。</w:t>
      </w:r>
    </w:p>
    <w:p>
      <w:pPr>
        <w:ind w:firstLine="458"/>
        <w:rPr>
          <w:rFonts w:ascii="宋体" w:hAnsi="宋体" w:cs="宋体"/>
          <w:szCs w:val="21"/>
        </w:rPr>
      </w:pPr>
      <w:r>
        <w:rPr>
          <w:rFonts w:hint="eastAsia" w:ascii="宋体" w:hAnsi="宋体" w:cs="宋体"/>
          <w:szCs w:val="21"/>
        </w:rPr>
        <w:t>4.</w:t>
      </w:r>
      <w:r>
        <w:rPr>
          <w:rFonts w:hint="eastAsia" w:ascii="宋体" w:hAnsi="宋体" w:cs="宋体"/>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rPr>
          <w:rFonts w:ascii="宋体" w:hAnsi="宋体" w:cs="宋体"/>
          <w:szCs w:val="21"/>
        </w:rPr>
        <w:sectPr>
          <w:footerReference r:id="rId6" w:type="first"/>
          <w:footerReference r:id="rId5" w:type="default"/>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Cs w:val="21"/>
        </w:rPr>
        <w:t>评委签名：</w:t>
      </w:r>
    </w:p>
    <w:p>
      <w:pPr>
        <w:rPr>
          <w:rFonts w:ascii="宋体" w:hAnsi="宋体" w:cs="宋体"/>
          <w:b/>
          <w:bCs/>
        </w:rPr>
      </w:pPr>
      <w:r>
        <w:rPr>
          <w:rFonts w:hint="eastAsia" w:ascii="宋体" w:hAnsi="宋体" w:cs="宋体"/>
        </w:rPr>
        <w:t>附表四</w:t>
      </w:r>
    </w:p>
    <w:p>
      <w:pPr>
        <w:jc w:val="center"/>
        <w:rPr>
          <w:rFonts w:ascii="宋体" w:hAnsi="宋体" w:cs="宋体"/>
          <w:b/>
          <w:bCs/>
          <w:sz w:val="36"/>
          <w:szCs w:val="36"/>
        </w:rPr>
      </w:pPr>
      <w:r>
        <w:rPr>
          <w:rFonts w:hint="eastAsia" w:ascii="宋体" w:hAnsi="宋体" w:cs="宋体"/>
          <w:b/>
          <w:bCs/>
          <w:sz w:val="36"/>
          <w:szCs w:val="36"/>
        </w:rPr>
        <w:t>算术复核表</w:t>
      </w:r>
    </w:p>
    <w:p>
      <w:pPr>
        <w:rPr>
          <w:rFonts w:ascii="宋体" w:hAnsi="宋体" w:cs="宋体"/>
          <w:kern w:val="0"/>
        </w:rPr>
      </w:pPr>
      <w:r>
        <w:rPr>
          <w:rFonts w:hint="eastAsia" w:ascii="宋体" w:hAnsi="宋体" w:cs="宋体"/>
          <w:kern w:val="0"/>
        </w:rPr>
        <w:t>工程名称：投标人:                                                  单位：元</w:t>
      </w:r>
    </w:p>
    <w:tbl>
      <w:tblPr>
        <w:tblStyle w:val="41"/>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修正前投标</w:t>
            </w:r>
          </w:p>
          <w:p>
            <w:pPr>
              <w:rPr>
                <w:rFonts w:ascii="宋体" w:hAnsi="宋体" w:cs="宋体"/>
                <w:kern w:val="0"/>
              </w:rPr>
            </w:pPr>
            <w:r>
              <w:rPr>
                <w:rFonts w:hint="eastAsia" w:ascii="宋体" w:hAnsi="宋体" w:cs="宋体"/>
                <w:kern w:val="0"/>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修正后投标</w:t>
            </w:r>
          </w:p>
          <w:p>
            <w:pPr>
              <w:rPr>
                <w:rFonts w:ascii="宋体" w:hAnsi="宋体" w:cs="宋体"/>
                <w:kern w:val="0"/>
              </w:rPr>
            </w:pPr>
            <w:r>
              <w:rPr>
                <w:rFonts w:hint="eastAsia" w:ascii="宋体" w:hAnsi="宋体" w:cs="宋体"/>
                <w:kern w:val="0"/>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修正率</w:t>
            </w:r>
            <w:r>
              <w:rPr>
                <w:rFonts w:hint="eastAsia" w:ascii="宋体" w:hAnsi="宋体" w:cs="宋体"/>
                <w:kern w:val="0"/>
              </w:rPr>
              <w:br w:type="textWrapping"/>
            </w:r>
            <w:r>
              <w:rPr>
                <w:rFonts w:hint="eastAsia" w:ascii="宋体" w:hAnsi="宋体" w:cs="宋体"/>
                <w:kern w:val="0"/>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∑A=A</w:t>
            </w:r>
            <w:r>
              <w:rPr>
                <w:rFonts w:hint="eastAsia" w:ascii="宋体" w:hAnsi="宋体" w:cs="宋体"/>
                <w:kern w:val="0"/>
                <w:vertAlign w:val="subscript"/>
              </w:rPr>
              <w:t>1</w:t>
            </w:r>
            <w:r>
              <w:rPr>
                <w:rFonts w:hint="eastAsia" w:ascii="宋体" w:hAnsi="宋体" w:cs="宋体"/>
                <w:kern w:val="0"/>
              </w:rPr>
              <w:t>+A</w:t>
            </w:r>
            <w:r>
              <w:rPr>
                <w:rFonts w:hint="eastAsia" w:ascii="宋体" w:hAnsi="宋体" w:cs="宋体"/>
                <w:kern w:val="0"/>
                <w:vertAlign w:val="subscript"/>
              </w:rPr>
              <w:t>2</w:t>
            </w:r>
            <w:r>
              <w:rPr>
                <w:rFonts w:hint="eastAsia" w:ascii="宋体" w:hAnsi="宋体" w:cs="宋体"/>
                <w:kern w:val="0"/>
              </w:rPr>
              <w:t>+…An；∑B=B</w:t>
            </w:r>
            <w:r>
              <w:rPr>
                <w:rFonts w:hint="eastAsia" w:ascii="宋体" w:hAnsi="宋体" w:cs="宋体"/>
                <w:kern w:val="0"/>
                <w:vertAlign w:val="subscript"/>
              </w:rPr>
              <w:t>1</w:t>
            </w:r>
            <w:r>
              <w:rPr>
                <w:rFonts w:hint="eastAsia" w:ascii="宋体" w:hAnsi="宋体" w:cs="宋体"/>
                <w:kern w:val="0"/>
              </w:rPr>
              <w:t>+B</w:t>
            </w:r>
            <w:r>
              <w:rPr>
                <w:rFonts w:hint="eastAsia" w:ascii="宋体" w:hAnsi="宋体" w:cs="宋体"/>
                <w:kern w:val="0"/>
                <w:vertAlign w:val="subscript"/>
              </w:rPr>
              <w:t>2</w:t>
            </w:r>
            <w:r>
              <w:rPr>
                <w:rFonts w:hint="eastAsia" w:ascii="宋体" w:hAnsi="宋体" w:cs="宋体"/>
                <w:kern w:val="0"/>
              </w:rPr>
              <w:t>+…Bn</w:t>
            </w:r>
          </w:p>
        </w:tc>
      </w:tr>
    </w:tbl>
    <w:p>
      <w:pPr>
        <w:rPr>
          <w:rFonts w:ascii="宋体" w:hAnsi="宋体" w:cs="宋体"/>
          <w:kern w:val="0"/>
        </w:rPr>
      </w:pPr>
      <w:r>
        <w:rPr>
          <w:rFonts w:hint="eastAsia" w:ascii="宋体" w:hAnsi="宋体" w:cs="宋体"/>
          <w:kern w:val="0"/>
        </w:rPr>
        <w:t>修正原则：</w:t>
      </w:r>
      <w:r>
        <w:rPr>
          <w:rFonts w:hint="eastAsia" w:ascii="宋体" w:hAnsi="宋体" w:cs="宋体"/>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rPr>
        <w:tab/>
      </w:r>
    </w:p>
    <w:p>
      <w:pPr>
        <w:rPr>
          <w:rFonts w:ascii="宋体" w:hAnsi="宋体" w:cs="宋体"/>
          <w:kern w:val="0"/>
        </w:rPr>
      </w:pPr>
    </w:p>
    <w:p>
      <w:pPr>
        <w:rPr>
          <w:rFonts w:ascii="宋体" w:hAnsi="宋体" w:cs="宋体"/>
          <w:kern w:val="0"/>
        </w:rPr>
      </w:pPr>
      <w:r>
        <w:rPr>
          <w:rFonts w:hint="eastAsia" w:ascii="宋体" w:hAnsi="宋体" w:cs="宋体"/>
          <w:kern w:val="0"/>
        </w:rPr>
        <w:t>评委签名：</w:t>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ab/>
      </w:r>
      <w:r>
        <w:rPr>
          <w:rFonts w:hint="eastAsia" w:ascii="宋体" w:hAnsi="宋体" w:cs="宋体"/>
          <w:kern w:val="0"/>
        </w:rPr>
        <w:t>日期：</w:t>
      </w:r>
    </w:p>
    <w:p>
      <w:pPr>
        <w:rPr>
          <w:rFonts w:ascii="宋体" w:hAnsi="宋体" w:cs="宋体"/>
        </w:rPr>
      </w:pPr>
      <w:r>
        <w:rPr>
          <w:rFonts w:hint="eastAsia" w:ascii="宋体" w:hAnsi="宋体" w:cs="宋体"/>
        </w:rPr>
        <w:t xml:space="preserve"> </w:t>
      </w:r>
    </w:p>
    <w:p>
      <w:pPr>
        <w:jc w:val="center"/>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算术复核汇总表</w:t>
      </w:r>
    </w:p>
    <w:p>
      <w:pPr>
        <w:rPr>
          <w:rFonts w:ascii="宋体" w:hAnsi="宋体" w:cs="宋体"/>
        </w:rPr>
      </w:pPr>
      <w:r>
        <w:rPr>
          <w:rFonts w:hint="eastAsia" w:ascii="宋体" w:hAnsi="宋体" w:cs="宋体"/>
        </w:rPr>
        <w:t>工程名称：</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 w:val="28"/>
                <w:szCs w:val="28"/>
              </w:rPr>
            </w:pPr>
            <w:r>
              <w:rPr>
                <w:rFonts w:hint="eastAsia" w:ascii="宋体" w:hAnsi="宋体" w:cs="宋体"/>
                <w:b/>
                <w:bCs/>
                <w:sz w:val="28"/>
                <w:szCs w:val="28"/>
              </w:rPr>
              <w:t>编号</w:t>
            </w: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b/>
                <w:bCs/>
                <w:sz w:val="28"/>
                <w:szCs w:val="28"/>
              </w:rPr>
            </w:pPr>
            <w:r>
              <w:rPr>
                <w:rFonts w:hint="eastAsia" w:ascii="宋体" w:hAnsi="宋体" w:cs="宋体"/>
                <w:b/>
                <w:bCs/>
                <w:sz w:val="28"/>
                <w:szCs w:val="28"/>
              </w:rPr>
              <w:t>投标人名称</w:t>
            </w: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b/>
                <w:bCs/>
                <w:sz w:val="28"/>
                <w:szCs w:val="28"/>
              </w:rPr>
            </w:pPr>
            <w:r>
              <w:rPr>
                <w:rFonts w:hint="eastAsia" w:ascii="宋体" w:hAnsi="宋体" w:cs="宋体"/>
                <w:b/>
                <w:bCs/>
                <w:sz w:val="28"/>
                <w:szCs w:val="28"/>
              </w:rPr>
              <w:t>原投标报价（A）</w:t>
            </w: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b/>
                <w:bCs/>
                <w:sz w:val="28"/>
                <w:szCs w:val="28"/>
              </w:rPr>
            </w:pPr>
            <w:r>
              <w:rPr>
                <w:rFonts w:hint="eastAsia" w:ascii="宋体" w:hAnsi="宋体" w:cs="宋体"/>
                <w:b/>
                <w:bCs/>
                <w:sz w:val="28"/>
                <w:szCs w:val="28"/>
              </w:rPr>
              <w:t>算数复核后投标报价（B）</w:t>
            </w: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b/>
                <w:bCs/>
                <w:sz w:val="28"/>
                <w:szCs w:val="28"/>
              </w:rPr>
            </w:pPr>
            <w:r>
              <w:rPr>
                <w:rFonts w:hint="eastAsia" w:ascii="宋体" w:hAnsi="宋体" w:cs="宋体"/>
                <w:b/>
                <w:bCs/>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4297"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2330"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101"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c>
          <w:tcPr>
            <w:tcW w:w="3423" w:type="dxa"/>
            <w:tcBorders>
              <w:top w:val="single" w:color="auto" w:sz="4" w:space="0"/>
              <w:left w:val="nil"/>
              <w:bottom w:val="single" w:color="auto" w:sz="4" w:space="0"/>
              <w:right w:val="single" w:color="auto" w:sz="4" w:space="0"/>
            </w:tcBorders>
            <w:vAlign w:val="center"/>
          </w:tcPr>
          <w:p>
            <w:pPr>
              <w:spacing w:line="320" w:lineRule="exact"/>
              <w:jc w:val="center"/>
              <w:rPr>
                <w:rFonts w:ascii="宋体" w:hAnsi="宋体" w:cs="宋体"/>
                <w:sz w:val="36"/>
                <w:szCs w:val="36"/>
              </w:rPr>
            </w:pPr>
          </w:p>
        </w:tc>
      </w:tr>
    </w:tbl>
    <w:p>
      <w:pPr>
        <w:spacing w:line="360" w:lineRule="auto"/>
        <w:rPr>
          <w:rFonts w:ascii="宋体" w:hAnsi="宋体" w:cs="宋体"/>
          <w:szCs w:val="21"/>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rPr>
        <w:t>评委签名：</w:t>
      </w:r>
    </w:p>
    <w:p>
      <w:pPr>
        <w:widowControl/>
        <w:jc w:val="left"/>
        <w:outlineLvl w:val="1"/>
        <w:rPr>
          <w:rFonts w:ascii="宋体" w:hAnsi="宋体" w:cs="宋体"/>
          <w:b/>
          <w:bCs/>
          <w:szCs w:val="21"/>
        </w:rPr>
      </w:pPr>
      <w:r>
        <w:rPr>
          <w:rFonts w:hint="eastAsia" w:ascii="宋体" w:hAnsi="宋体" w:cs="宋体"/>
          <w:b/>
          <w:bCs/>
          <w:szCs w:val="21"/>
        </w:rPr>
        <w:t>附表五</w:t>
      </w:r>
    </w:p>
    <w:p>
      <w:pPr>
        <w:widowControl/>
        <w:spacing w:line="360" w:lineRule="auto"/>
        <w:ind w:left="846"/>
        <w:jc w:val="center"/>
        <w:rPr>
          <w:rFonts w:ascii="宋体" w:hAnsi="宋体" w:cs="宋体"/>
          <w:b/>
          <w:kern w:val="0"/>
          <w:sz w:val="28"/>
        </w:rPr>
      </w:pPr>
      <w:r>
        <w:rPr>
          <w:rFonts w:hint="eastAsia" w:ascii="宋体" w:hAnsi="宋体" w:cs="宋体"/>
          <w:b/>
          <w:kern w:val="0"/>
          <w:sz w:val="28"/>
        </w:rPr>
        <w:t>技术标定性评审表</w:t>
      </w:r>
    </w:p>
    <w:p>
      <w:pPr>
        <w:rPr>
          <w:rFonts w:ascii="宋体" w:hAnsi="宋体" w:cs="宋体"/>
        </w:rPr>
      </w:pPr>
      <w:r>
        <w:rPr>
          <w:rFonts w:hint="eastAsia" w:ascii="宋体" w:hAnsi="宋体" w:cs="宋体"/>
        </w:rPr>
        <w:t>招标工程名称：                                                 投标人：</w:t>
      </w:r>
    </w:p>
    <w:p>
      <w:pPr>
        <w:spacing w:line="0" w:lineRule="atLeast"/>
        <w:rPr>
          <w:rFonts w:ascii="宋体" w:hAnsi="宋体" w:cs="宋体"/>
        </w:rPr>
      </w:pPr>
    </w:p>
    <w:tbl>
      <w:tblPr>
        <w:tblStyle w:val="41"/>
        <w:tblpPr w:leftFromText="180" w:rightFromText="180" w:vertAnchor="text" w:horzAnchor="margin" w:tblpXSpec="center" w:tblpY="43"/>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018"/>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8"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序号</w:t>
            </w:r>
          </w:p>
        </w:tc>
        <w:tc>
          <w:tcPr>
            <w:tcW w:w="98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评审项目</w:t>
            </w:r>
          </w:p>
        </w:tc>
        <w:tc>
          <w:tcPr>
            <w:tcW w:w="364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评审子项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ins w:id="9"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一</w:t>
            </w:r>
          </w:p>
        </w:tc>
        <w:tc>
          <w:tcPr>
            <w:tcW w:w="4631"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企业资信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10"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1.1</w:t>
            </w:r>
          </w:p>
        </w:tc>
        <w:tc>
          <w:tcPr>
            <w:tcW w:w="98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企业业绩</w:t>
            </w:r>
          </w:p>
        </w:tc>
        <w:tc>
          <w:tcPr>
            <w:tcW w:w="3644" w:type="pct"/>
            <w:tcBorders>
              <w:top w:val="single" w:color="auto" w:sz="4" w:space="0"/>
              <w:left w:val="single" w:color="auto" w:sz="4" w:space="0"/>
              <w:bottom w:val="single" w:color="auto" w:sz="4" w:space="0"/>
              <w:right w:val="single" w:color="auto" w:sz="4" w:space="0"/>
            </w:tcBorders>
            <w:vAlign w:val="center"/>
          </w:tcPr>
          <w:p>
            <w:pPr>
              <w:pStyle w:val="5"/>
              <w:rPr>
                <w:rFonts w:ascii="宋体" w:hAnsi="宋体" w:cs="宋体"/>
                <w:color w:val="auto"/>
                <w:sz w:val="21"/>
                <w:szCs w:val="21"/>
                <w:highlight w:val="none"/>
              </w:rPr>
            </w:pPr>
            <w:r>
              <w:rPr>
                <w:rFonts w:hint="eastAsia" w:ascii="宋体" w:hAnsi="宋体" w:cs="宋体"/>
                <w:color w:val="auto"/>
                <w:sz w:val="21"/>
                <w:szCs w:val="21"/>
                <w:highlight w:val="none"/>
              </w:rPr>
              <w:t>投标人近五年（自201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年1月1日至今）完工且验收合格的同类业绩工程任务进行评审：</w:t>
            </w:r>
          </w:p>
          <w:p>
            <w:pPr>
              <w:pStyle w:val="5"/>
              <w:rPr>
                <w:rFonts w:ascii="宋体" w:hAnsi="宋体" w:cs="宋体"/>
                <w:color w:val="auto"/>
                <w:sz w:val="21"/>
                <w:szCs w:val="21"/>
                <w:highlight w:val="none"/>
              </w:rPr>
            </w:pPr>
            <w:r>
              <w:rPr>
                <w:rFonts w:hint="eastAsia" w:ascii="宋体" w:hAnsi="宋体" w:cs="宋体"/>
                <w:color w:val="auto"/>
                <w:sz w:val="21"/>
                <w:szCs w:val="21"/>
                <w:highlight w:val="none"/>
              </w:rPr>
              <w:t>同类项目业绩项目：评审合同金额最高的3个项目；</w:t>
            </w:r>
          </w:p>
          <w:p>
            <w:pPr>
              <w:pStyle w:val="5"/>
              <w:rPr>
                <w:rFonts w:ascii="宋体" w:hAnsi="宋体" w:cs="宋体"/>
                <w:color w:val="auto"/>
                <w:sz w:val="21"/>
                <w:szCs w:val="21"/>
                <w:highlight w:val="none"/>
              </w:rPr>
            </w:pPr>
            <w:r>
              <w:rPr>
                <w:rFonts w:hint="eastAsia" w:ascii="宋体" w:hAnsi="宋体" w:cs="宋体"/>
                <w:color w:val="auto"/>
                <w:sz w:val="21"/>
                <w:szCs w:val="21"/>
                <w:highlight w:val="none"/>
              </w:rPr>
              <w:t>业绩证明材料要求：</w:t>
            </w:r>
          </w:p>
          <w:p>
            <w:pPr>
              <w:pStyle w:val="5"/>
              <w:rPr>
                <w:rFonts w:ascii="宋体" w:hAnsi="宋体" w:cs="宋体"/>
                <w:color w:val="auto"/>
                <w:sz w:val="21"/>
                <w:szCs w:val="21"/>
                <w:highlight w:val="none"/>
              </w:rPr>
            </w:pPr>
            <w:r>
              <w:rPr>
                <w:rFonts w:hint="eastAsia" w:ascii="宋体" w:hAnsi="宋体" w:cs="宋体"/>
                <w:color w:val="auto"/>
                <w:sz w:val="21"/>
                <w:szCs w:val="21"/>
                <w:highlight w:val="none"/>
              </w:rPr>
              <w:t>（1）投标人应提供自201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年1月1日至今完工且验收合格的（同类项目业绩是指单个工程中标金额大于或等于1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000万元的洁净机电工程施工业绩），不符合上述条件的，不视为有效业绩，不参与评审。</w:t>
            </w:r>
          </w:p>
          <w:p>
            <w:pPr>
              <w:pStyle w:val="5"/>
              <w:rPr>
                <w:rFonts w:ascii="宋体" w:hAnsi="宋体" w:cs="宋体"/>
                <w:color w:val="auto"/>
                <w:highlight w:val="none"/>
              </w:rPr>
            </w:pPr>
            <w:r>
              <w:rPr>
                <w:rFonts w:hint="eastAsia" w:ascii="宋体" w:hAnsi="宋体" w:cs="宋体"/>
                <w:color w:val="auto"/>
                <w:sz w:val="21"/>
                <w:szCs w:val="21"/>
                <w:highlight w:val="none"/>
              </w:rPr>
              <w:t>（2）须提供合同关键页及竣工验收证明。金额以施工合同（不含补充合同）为准；业绩日期以竣工验收日期为准。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11"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1.2</w:t>
            </w:r>
          </w:p>
        </w:tc>
        <w:tc>
          <w:tcPr>
            <w:tcW w:w="98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企业研发能力</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r>
              <w:rPr>
                <w:rFonts w:hint="eastAsia"/>
                <w:color w:val="auto"/>
                <w:highlight w:val="none"/>
              </w:rPr>
              <w:t>投标人</w:t>
            </w:r>
            <w:r>
              <w:rPr>
                <w:rFonts w:hint="eastAsia" w:ascii="宋体" w:hAnsi="宋体" w:cs="宋体"/>
                <w:color w:val="auto"/>
                <w:highlight w:val="none"/>
              </w:rPr>
              <w:t>近五年（</w:t>
            </w:r>
            <w:r>
              <w:rPr>
                <w:rFonts w:hint="eastAsia"/>
                <w:color w:val="auto"/>
                <w:highlight w:val="none"/>
              </w:rPr>
              <w:t>自</w:t>
            </w:r>
            <w:r>
              <w:rPr>
                <w:rFonts w:hint="eastAsia"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年1月1日至今</w:t>
            </w:r>
            <w:r>
              <w:rPr>
                <w:rFonts w:hint="eastAsia"/>
                <w:color w:val="auto"/>
                <w:highlight w:val="none"/>
              </w:rPr>
              <w:t>），获得过省级或以上</w:t>
            </w:r>
            <w:r>
              <w:rPr>
                <w:rFonts w:hint="eastAsia"/>
                <w:b/>
                <w:bCs/>
                <w:color w:val="auto"/>
                <w:highlight w:val="none"/>
              </w:rPr>
              <w:t>建筑机电安装工程类</w:t>
            </w:r>
            <w:r>
              <w:rPr>
                <w:rFonts w:hint="eastAsia"/>
                <w:color w:val="auto"/>
                <w:highlight w:val="none"/>
              </w:rPr>
              <w:t>奖项的，如有则提供，如无则不需提供；</w:t>
            </w:r>
          </w:p>
          <w:p>
            <w:pPr>
              <w:widowControl/>
              <w:jc w:val="left"/>
              <w:rPr>
                <w:rFonts w:ascii="宋体" w:hAnsi="宋体" w:cs="宋体"/>
                <w:color w:val="auto"/>
                <w:highlight w:val="none"/>
              </w:rPr>
            </w:pPr>
            <w:r>
              <w:rPr>
                <w:rFonts w:hint="eastAsia"/>
                <w:color w:val="auto"/>
                <w:highlight w:val="none"/>
              </w:rPr>
              <w:t>注：①须提供获奖证书扫描件，国</w:t>
            </w:r>
            <w:r>
              <w:rPr>
                <w:rFonts w:hint="eastAsia" w:ascii="宋体" w:hAnsi="宋体"/>
                <w:color w:val="auto"/>
                <w:highlight w:val="none"/>
              </w:rPr>
              <w:t>家级奖包括：鲁班奖、国家优质工程金质奖、国家优质工程奖、中国土木工程詹天佑奖、中国安装工程优质奖等；</w:t>
            </w:r>
            <w:r>
              <w:rPr>
                <w:rFonts w:hint="eastAsia" w:ascii="宋体" w:hAnsi="宋体" w:cs="宋体"/>
                <w:color w:val="auto"/>
                <w:highlight w:val="none"/>
              </w:rPr>
              <w:t>省级工程奖项是指由省级建设行政主管部门或行业协会颁发的质量或安全工程奖项。</w:t>
            </w:r>
          </w:p>
          <w:p>
            <w:pPr>
              <w:pStyle w:val="9"/>
              <w:ind w:firstLine="0"/>
              <w:rPr>
                <w:color w:val="auto"/>
                <w:highlight w:val="none"/>
              </w:rPr>
            </w:pPr>
            <w:r>
              <w:rPr>
                <w:rFonts w:hint="eastAsia" w:ascii="宋体" w:hAnsi="宋体"/>
                <w:color w:val="auto"/>
                <w:highlight w:val="none"/>
              </w:rPr>
              <w:t>②获奖项目的工程内容以获奖证书中注明承包范围或内容为准，如证书中未注明或不能明确工程内容的以施工合同为准；时间以证书的发证时间为准。③</w:t>
            </w:r>
            <w:r>
              <w:rPr>
                <w:rFonts w:hint="eastAsia" w:ascii="宋体" w:hAnsi="宋体"/>
                <w:color w:val="auto"/>
                <w:szCs w:val="21"/>
                <w:highlight w:val="none"/>
              </w:rPr>
              <w:t>投标文件中提供不超过</w:t>
            </w:r>
            <w:r>
              <w:rPr>
                <w:rFonts w:ascii="宋体" w:hAnsi="宋体"/>
                <w:color w:val="auto"/>
                <w:szCs w:val="21"/>
                <w:highlight w:val="none"/>
              </w:rPr>
              <w:t>10项。超过10项的,按顺序</w:t>
            </w:r>
            <w:r>
              <w:rPr>
                <w:rFonts w:hint="eastAsia" w:ascii="宋体" w:hAnsi="宋体"/>
                <w:color w:val="auto"/>
                <w:szCs w:val="21"/>
                <w:highlight w:val="none"/>
              </w:rPr>
              <w:t>取等级高且</w:t>
            </w:r>
            <w:r>
              <w:rPr>
                <w:rFonts w:ascii="宋体" w:hAnsi="宋体"/>
                <w:color w:val="auto"/>
                <w:szCs w:val="21"/>
                <w:highlight w:val="none"/>
              </w:rPr>
              <w:t>符合要求的前10项作为定标参考资料。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12"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1.3</w:t>
            </w:r>
          </w:p>
        </w:tc>
        <w:tc>
          <w:tcPr>
            <w:tcW w:w="98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企业信用</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r>
              <w:rPr>
                <w:rFonts w:hint="eastAsia" w:ascii="宋体" w:hAnsi="宋体" w:cs="宋体"/>
                <w:color w:val="auto"/>
                <w:highlight w:val="none"/>
              </w:rPr>
              <w:t>投标人60日信用分排名，排在第30名后的的不参与评审。（排名从高到低降序排序）</w:t>
            </w:r>
          </w:p>
          <w:p>
            <w:pPr>
              <w:widowControl/>
              <w:jc w:val="left"/>
              <w:rPr>
                <w:rFonts w:ascii="宋体" w:hAnsi="宋体" w:cs="宋体"/>
                <w:color w:val="auto"/>
                <w:highlight w:val="none"/>
              </w:rPr>
            </w:pPr>
            <w:r>
              <w:rPr>
                <w:rFonts w:hint="eastAsia" w:ascii="宋体" w:hAnsi="宋体" w:cs="宋体"/>
                <w:color w:val="auto"/>
                <w:highlight w:val="none"/>
              </w:rPr>
              <w:t>注：企业信用分指投标人在</w:t>
            </w:r>
            <w:r>
              <w:rPr>
                <w:rFonts w:hint="eastAsia" w:ascii="宋体" w:hAnsi="宋体" w:cs="宋体"/>
                <w:color w:val="auto"/>
                <w:highlight w:val="none"/>
                <w:lang w:eastAsia="zh-CN"/>
              </w:rPr>
              <w:t>广州交易集团有限公司（广州公共资源交易中心）</w:t>
            </w:r>
            <w:r>
              <w:rPr>
                <w:rFonts w:hint="eastAsia" w:ascii="宋体" w:hAnsi="宋体" w:cs="宋体"/>
                <w:color w:val="auto"/>
                <w:highlight w:val="none"/>
              </w:rPr>
              <w:t>施工企业-机电安装工程承包诚信评价排名。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ins w:id="13"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二</w:t>
            </w:r>
          </w:p>
        </w:tc>
        <w:tc>
          <w:tcPr>
            <w:tcW w:w="4631"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项目组织架构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14"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2.1</w:t>
            </w:r>
          </w:p>
        </w:tc>
        <w:tc>
          <w:tcPr>
            <w:tcW w:w="98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项目负责人</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r>
              <w:rPr>
                <w:rFonts w:hint="eastAsia" w:ascii="宋体" w:hAnsi="宋体" w:cs="宋体"/>
                <w:color w:val="auto"/>
                <w:highlight w:val="none"/>
              </w:rPr>
              <w:t>项目负责人（即项目经理）资格等级、专业、职称、工作经历要求：</w:t>
            </w:r>
          </w:p>
          <w:p>
            <w:pPr>
              <w:widowControl/>
              <w:jc w:val="left"/>
              <w:rPr>
                <w:rFonts w:ascii="宋体" w:hAnsi="宋体" w:cs="宋体"/>
                <w:color w:val="auto"/>
                <w:highlight w:val="none"/>
              </w:rPr>
            </w:pPr>
            <w:r>
              <w:rPr>
                <w:rFonts w:hint="eastAsia" w:ascii="宋体" w:hAnsi="宋体" w:cs="宋体"/>
                <w:b/>
                <w:bCs/>
                <w:color w:val="auto"/>
                <w:highlight w:val="none"/>
              </w:rPr>
              <w:t>机电</w:t>
            </w:r>
            <w:r>
              <w:rPr>
                <w:rFonts w:hint="eastAsia" w:ascii="宋体" w:hAnsi="宋体" w:cs="宋体"/>
                <w:color w:val="auto"/>
                <w:highlight w:val="none"/>
              </w:rPr>
              <w:t>工程类注册一级建造师，项目经理同类项目管理经验8年以上。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15"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2.2</w:t>
            </w:r>
          </w:p>
        </w:tc>
        <w:tc>
          <w:tcPr>
            <w:tcW w:w="98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管理人员</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highlight w:val="none"/>
              </w:rPr>
            </w:pPr>
            <w:r>
              <w:rPr>
                <w:rFonts w:hint="eastAsia" w:ascii="宋体" w:hAnsi="宋体" w:cs="宋体"/>
                <w:color w:val="auto"/>
                <w:highlight w:val="none"/>
              </w:rPr>
              <w:t>项目管理机构设置及其他人员配备要求：</w:t>
            </w:r>
          </w:p>
          <w:p>
            <w:pPr>
              <w:widowControl/>
              <w:jc w:val="left"/>
              <w:rPr>
                <w:rFonts w:hint="eastAsia" w:ascii="宋体" w:hAnsi="宋体" w:cs="宋体"/>
                <w:color w:val="auto"/>
                <w:highlight w:val="none"/>
              </w:rPr>
            </w:pPr>
            <w:r>
              <w:rPr>
                <w:rFonts w:hint="eastAsia" w:ascii="宋体" w:hAnsi="宋体" w:cs="宋体"/>
                <w:color w:val="auto"/>
                <w:highlight w:val="none"/>
              </w:rPr>
              <w:t>项目管理机构设置齐全，管理人员配备齐全，</w:t>
            </w:r>
            <w:r>
              <w:rPr>
                <w:rFonts w:hint="eastAsia" w:ascii="宋体" w:hAnsi="宋体"/>
                <w:color w:val="auto"/>
                <w:szCs w:val="21"/>
                <w:highlight w:val="none"/>
              </w:rPr>
              <w:t>项目经理、技术负责人、安全负责人、各专业技术</w:t>
            </w:r>
            <w:r>
              <w:rPr>
                <w:rFonts w:hint="eastAsia" w:ascii="宋体" w:hAnsi="宋体" w:cs="宋体"/>
                <w:color w:val="auto"/>
                <w:highlight w:val="none"/>
              </w:rPr>
              <w:t>人员（包括</w:t>
            </w:r>
            <w:r>
              <w:rPr>
                <w:rFonts w:hint="eastAsia" w:ascii="宋体" w:hAnsi="宋体"/>
                <w:color w:val="auto"/>
                <w:szCs w:val="21"/>
                <w:highlight w:val="none"/>
              </w:rPr>
              <w:t>内装、暖通、结构、电气、给排水、通信、自控、BIM等专业）</w:t>
            </w:r>
            <w:r>
              <w:rPr>
                <w:rFonts w:hint="eastAsia" w:ascii="宋体" w:hAnsi="宋体" w:cs="宋体"/>
                <w:color w:val="auto"/>
                <w:highlight w:val="none"/>
              </w:rPr>
              <w:t>总人数≥</w:t>
            </w:r>
            <w:r>
              <w:rPr>
                <w:rFonts w:hint="eastAsia" w:ascii="宋体" w:hAnsi="宋体" w:cs="宋体"/>
                <w:color w:val="auto"/>
                <w:highlight w:val="none"/>
                <w:lang w:val="en-US" w:eastAsia="zh-CN"/>
              </w:rPr>
              <w:t>30</w:t>
            </w:r>
            <w:r>
              <w:rPr>
                <w:rFonts w:hint="eastAsia" w:ascii="宋体" w:hAnsi="宋体" w:cs="宋体"/>
                <w:color w:val="auto"/>
                <w:highlight w:val="none"/>
              </w:rPr>
              <w:t>人；</w:t>
            </w:r>
          </w:p>
          <w:p>
            <w:pPr>
              <w:widowControl/>
              <w:jc w:val="left"/>
              <w:rPr>
                <w:rFonts w:hint="eastAsia" w:ascii="宋体" w:hAnsi="宋体" w:cs="宋体"/>
                <w:color w:val="auto"/>
                <w:highlight w:val="none"/>
              </w:rPr>
            </w:pPr>
            <w:r>
              <w:rPr>
                <w:rFonts w:hint="eastAsia" w:ascii="宋体" w:hAnsi="宋体" w:cs="宋体"/>
                <w:color w:val="auto"/>
                <w:highlight w:val="none"/>
              </w:rPr>
              <w:t>技术负责人同类项目管理经验8年以上</w:t>
            </w:r>
          </w:p>
          <w:p>
            <w:pPr>
              <w:widowControl/>
              <w:jc w:val="left"/>
              <w:rPr>
                <w:rFonts w:hint="eastAsia" w:ascii="宋体" w:hAnsi="宋体" w:cs="宋体"/>
                <w:color w:val="auto"/>
                <w:highlight w:val="none"/>
              </w:rPr>
            </w:pPr>
            <w:r>
              <w:rPr>
                <w:rFonts w:hint="eastAsia" w:ascii="宋体" w:hAnsi="宋体" w:cs="宋体"/>
                <w:color w:val="auto"/>
                <w:highlight w:val="none"/>
              </w:rPr>
              <w:t>安全负责人同类项目管理经验6年以上</w:t>
            </w:r>
          </w:p>
          <w:p>
            <w:pPr>
              <w:widowControl/>
              <w:jc w:val="left"/>
              <w:rPr>
                <w:rFonts w:ascii="宋体" w:hAnsi="宋体" w:cs="宋体"/>
                <w:b/>
                <w:bCs/>
                <w:color w:val="auto"/>
                <w:highlight w:val="none"/>
              </w:rPr>
            </w:pPr>
            <w:r>
              <w:rPr>
                <w:rFonts w:hint="eastAsia" w:ascii="宋体" w:hAnsi="宋体" w:cs="宋体"/>
                <w:color w:val="auto"/>
                <w:highlight w:val="none"/>
              </w:rPr>
              <w:t>拟投入的项目管理机构和管理技术人员任职条件、数量配备，对比投标人的投标文件（见投标文件格式六《投入主要人员汇总表》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ins w:id="16" w:author="ForEver。" w:date="2023-07-20T10:58:41Z"/>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ins w:id="17" w:author="ForEver。" w:date="2023-07-20T10:58:41Z"/>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ins w:id="18"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三</w:t>
            </w:r>
          </w:p>
        </w:tc>
        <w:tc>
          <w:tcPr>
            <w:tcW w:w="4631"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color w:val="auto"/>
                <w:highlight w:val="none"/>
              </w:rPr>
            </w:pPr>
            <w:r>
              <w:rPr>
                <w:rFonts w:hint="eastAsia" w:ascii="宋体" w:hAnsi="宋体" w:cs="宋体"/>
                <w:color w:val="auto"/>
                <w:highlight w:val="none"/>
              </w:rPr>
              <w:t>方案因素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0" w:hRule="atLeast"/>
          <w:jc w:val="center"/>
          <w:ins w:id="19"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color w:val="auto"/>
                <w:highlight w:val="none"/>
              </w:rPr>
            </w:pPr>
            <w:r>
              <w:rPr>
                <w:rFonts w:hint="eastAsia" w:ascii="宋体" w:hAnsi="宋体" w:cs="宋体"/>
                <w:color w:val="auto"/>
                <w:highlight w:val="none"/>
              </w:rPr>
              <w:t>3.1</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施工管理重难点分析</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要求：</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（1）根据针对本工程主要的难点、重点的具体措施；质量控制要点、机械设备设置、项目管理目标清晰、措施有力。</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（2）以下要点应重点考虑：</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快速启动、机械设备、大型工具、劳务分包及材料供应商的快速确定；</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工作面快速移交、临建场地搭设、临水临电搭设、施工通道留设； </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工期紧任务重，且涉及生产区或已完成区域过路系统拆改工作；</w:t>
            </w:r>
            <w:r>
              <w:rPr>
                <w:rFonts w:ascii="宋体" w:hAnsi="宋体" w:cs="宋体"/>
                <w:color w:val="auto"/>
                <w:kern w:val="0"/>
                <w:szCs w:val="21"/>
                <w:highlight w:val="none"/>
              </w:rPr>
              <w:t xml:space="preserve"> </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高效合理的交通物流保障方案；</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雨季、台风等施工方案、工期滞后抢工措施；</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szCs w:val="21"/>
                <w:highlight w:val="none"/>
              </w:rPr>
              <w:t>工艺管线及</w:t>
            </w:r>
            <w:r>
              <w:rPr>
                <w:rFonts w:ascii="宋体" w:hAnsi="宋体" w:cs="宋体"/>
                <w:color w:val="auto"/>
                <w:szCs w:val="21"/>
                <w:highlight w:val="none"/>
              </w:rPr>
              <w:t>BIM</w:t>
            </w:r>
            <w:r>
              <w:rPr>
                <w:rFonts w:hint="eastAsia" w:ascii="宋体" w:hAnsi="宋体" w:cs="宋体"/>
                <w:color w:val="auto"/>
                <w:szCs w:val="21"/>
                <w:highlight w:val="none"/>
              </w:rPr>
              <w:t>技术的应用方案；</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总包管理、快速收尾、垃圾清理、成品保护等；</w:t>
            </w:r>
          </w:p>
          <w:p>
            <w:pPr>
              <w:widowControl/>
              <w:numPr>
                <w:ilvl w:val="1"/>
                <w:numId w:val="4"/>
              </w:numPr>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⑧重点技术难点，如：洁净室气流模拟技术、预制防微振机台、承重机台施工技术、OHCV、STK检修钢梁施工技术、华夫筒封堵、开洞施工技术、Fundation施工技术及测试技术、高架地板施工技术、运行机台旁后做回风道墙板施工技术、冰水管带压封堵技、FFU开启前清洁投入及管制；</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优：系统整体性很强，统一明晰，项目计划明晰，时间把控非常合理，服务内容的安排十分明确、合理，制定了详细、规范的项目计划；</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良：系统整体性较强，基本统一，项目计划明晰，时间把控基本合理，服务内容的安排基本明确、合理，制定了详细的项目计划；</w:t>
            </w:r>
          </w:p>
          <w:p>
            <w:pPr>
              <w:pStyle w:val="9"/>
              <w:ind w:firstLine="0"/>
              <w:rPr>
                <w:rFonts w:ascii="宋体" w:hAnsi="宋体" w:cs="宋体"/>
                <w:color w:val="auto"/>
                <w:highlight w:val="none"/>
              </w:rPr>
            </w:pPr>
            <w:r>
              <w:rPr>
                <w:rFonts w:hint="eastAsia" w:ascii="宋体" w:hAnsi="宋体" w:cs="宋体"/>
                <w:color w:val="auto"/>
                <w:kern w:val="0"/>
                <w:szCs w:val="21"/>
                <w:highlight w:val="none"/>
              </w:rPr>
              <w:t>差：缺乏系统整体性，方案不够统一，项目计划不明晰，时间把控不够合理，服务内容的安排不够明确、合理，没有详细项目计划。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8" w:hRule="atLeast"/>
          <w:jc w:val="center"/>
          <w:ins w:id="20"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color w:val="auto"/>
                <w:highlight w:val="none"/>
              </w:rPr>
            </w:pPr>
            <w:r>
              <w:rPr>
                <w:rFonts w:hint="eastAsia" w:ascii="宋体" w:hAnsi="宋体" w:cs="宋体"/>
                <w:color w:val="auto"/>
                <w:highlight w:val="none"/>
              </w:rPr>
              <w:t>3.2</w:t>
            </w:r>
          </w:p>
          <w:p>
            <w:pPr>
              <w:spacing w:line="240" w:lineRule="exact"/>
              <w:rPr>
                <w:rFonts w:ascii="宋体" w:hAnsi="宋体" w:cs="宋体"/>
                <w:color w:val="auto"/>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施工总平面方案</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要求：</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（1）施工方案合理、完善、技术先进、针对性好。</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（2）以下要点应重点考虑：</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①洁净室气流模拟技术方案；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②预制防微振机台、承重机台施工技术方案；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③OHCV、STK检修钢梁施工技术方案；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④华夫筒封堵、开洞施工技术方案；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⑤Fundation施工技术及测试技术方案；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⑥高架地板施工技术方案；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⑦运行机台旁后做回风道墙板施工技术方案；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⑧冰水管带压封堵技术方案；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⑨FFU开启前清洁投入及管制方案；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⑩跨年施工及赶工方案</w:t>
            </w:r>
          </w:p>
          <w:p>
            <w:pPr>
              <w:widowControl/>
              <w:jc w:val="left"/>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⑪各阶段的总平面布置方案</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⑫预留施工通道的设置及封闭计划优：方案系统整体性很强，方案统一明晰，项目计划明晰，时间把控非常合理，服务内容的安排十分明确、合理，制定了详细、规范的项目计划；</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良：方案系统整体性较强，方案基本统一，项目计划明晰，时间把控基本合理，服务内容的安排基本明确、合理，制定了详细的项目计划；</w:t>
            </w:r>
          </w:p>
          <w:p>
            <w:pPr>
              <w:pStyle w:val="9"/>
              <w:ind w:firstLine="0"/>
              <w:rPr>
                <w:rFonts w:ascii="宋体" w:hAnsi="宋体" w:cs="宋体"/>
                <w:color w:val="auto"/>
                <w:highlight w:val="none"/>
              </w:rPr>
            </w:pPr>
            <w:r>
              <w:rPr>
                <w:rFonts w:hint="eastAsia" w:ascii="宋体" w:hAnsi="宋体" w:cs="宋体"/>
                <w:color w:val="auto"/>
                <w:kern w:val="0"/>
                <w:szCs w:val="21"/>
                <w:highlight w:val="none"/>
              </w:rPr>
              <w:t>差：方案缺乏系统整体性，方案不够统一，项目计划不明晰，时间把控不够合理，服务内容的安排不够明确、合理，没有详细项目计划。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ins w:id="21"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3.3</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安全控制措施</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考察投标人针对本项目提供的安全控制措施方案，定标委员会对投标人提供的方案进行评价</w:t>
            </w:r>
          </w:p>
          <w:p>
            <w:pPr>
              <w:pStyle w:val="9"/>
              <w:ind w:firstLine="0"/>
              <w:rPr>
                <w:color w:val="auto"/>
                <w:highlight w:val="none"/>
              </w:rPr>
            </w:pPr>
            <w:r>
              <w:rPr>
                <w:rFonts w:hint="eastAsia"/>
                <w:color w:val="auto"/>
                <w:highlight w:val="none"/>
              </w:rPr>
              <w:t>要求：</w:t>
            </w:r>
          </w:p>
          <w:p>
            <w:pPr>
              <w:pStyle w:val="9"/>
              <w:ind w:firstLine="0"/>
              <w:rPr>
                <w:color w:val="auto"/>
                <w:highlight w:val="none"/>
              </w:rPr>
            </w:pPr>
            <w:r>
              <w:rPr>
                <w:rFonts w:hint="eastAsia"/>
                <w:color w:val="auto"/>
                <w:highlight w:val="none"/>
              </w:rPr>
              <w:t>（1）有安全文明施工保证措施，提出切实可行的安全文明施工保证措施，制定具体、详细的方案，确保实现工程安全管理和环境管理目标</w:t>
            </w:r>
          </w:p>
          <w:p>
            <w:pPr>
              <w:pStyle w:val="9"/>
              <w:ind w:firstLine="0"/>
              <w:rPr>
                <w:color w:val="auto"/>
                <w:highlight w:val="none"/>
              </w:rPr>
            </w:pPr>
            <w:r>
              <w:rPr>
                <w:rFonts w:hint="eastAsia"/>
                <w:color w:val="auto"/>
                <w:highlight w:val="none"/>
              </w:rPr>
              <w:t>（2）以下要点应重点考虑：</w:t>
            </w:r>
          </w:p>
          <w:p>
            <w:pPr>
              <w:pStyle w:val="9"/>
              <w:rPr>
                <w:color w:val="auto"/>
                <w:highlight w:val="none"/>
              </w:rPr>
            </w:pPr>
            <w:r>
              <w:rPr>
                <w:rFonts w:hint="eastAsia"/>
                <w:color w:val="auto"/>
                <w:highlight w:val="none"/>
              </w:rPr>
              <w:t>①安全管理人员投入、施工人员安全培训、安全体验区设置</w:t>
            </w:r>
          </w:p>
          <w:p>
            <w:pPr>
              <w:pStyle w:val="9"/>
              <w:rPr>
                <w:color w:val="auto"/>
                <w:highlight w:val="none"/>
              </w:rPr>
            </w:pPr>
            <w:r>
              <w:rPr>
                <w:rFonts w:hint="eastAsia"/>
                <w:color w:val="auto"/>
                <w:highlight w:val="none"/>
              </w:rPr>
              <w:t>②施工扬尘控制、材料堆放保管、施工现场安全围挡</w:t>
            </w:r>
          </w:p>
          <w:p>
            <w:pPr>
              <w:pStyle w:val="9"/>
              <w:rPr>
                <w:rFonts w:hint="eastAsia"/>
                <w:color w:val="auto"/>
                <w:highlight w:val="none"/>
              </w:rPr>
            </w:pPr>
            <w:r>
              <w:rPr>
                <w:rFonts w:hint="eastAsia"/>
                <w:color w:val="auto"/>
                <w:highlight w:val="none"/>
              </w:rPr>
              <w:t>③安全运输、安全知识宣传、垃圾清运、物流管理等方面</w:t>
            </w:r>
          </w:p>
          <w:p>
            <w:pPr>
              <w:ind w:firstLine="420" w:firstLineChars="200"/>
              <w:rPr>
                <w:color w:val="auto"/>
                <w:highlight w:val="none"/>
              </w:rPr>
            </w:pPr>
            <w:r>
              <w:rPr>
                <w:rFonts w:hint="eastAsia"/>
                <w:color w:val="auto"/>
                <w:highlight w:val="none"/>
              </w:rPr>
              <w:t>④天花施工、高架作业、动火作业</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优：方案系统整体性很强，方案统一明晰，项目计划明晰，时间把控非常合理，服务内容的安排十分明确、合理，制定了详细、规范的项目计划；</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良：方案系统整体性较强，方案基本统一，项目计划明晰，时间把控基本合理，服务内容的安排基本明确、合理，制定了详细的项目计划；</w:t>
            </w:r>
          </w:p>
          <w:p>
            <w:pPr>
              <w:widowControl/>
              <w:jc w:val="left"/>
              <w:textAlignment w:val="center"/>
              <w:rPr>
                <w:rFonts w:ascii="宋体" w:hAnsi="宋体" w:cs="宋体"/>
                <w:color w:val="auto"/>
                <w:highlight w:val="none"/>
              </w:rPr>
            </w:pPr>
            <w:r>
              <w:rPr>
                <w:rFonts w:hint="eastAsia" w:ascii="宋体" w:hAnsi="宋体" w:cs="宋体"/>
                <w:color w:val="auto"/>
                <w:kern w:val="0"/>
                <w:szCs w:val="21"/>
                <w:highlight w:val="none"/>
              </w:rPr>
              <w:t>差：方案缺乏系统整体性，方案不够统一，项目计划不明晰，时间把控不够合理，服务内容的安排不够明确、合理，没有详细项目计划。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ins w:id="22"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3.4</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质量控制措施</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考察投标人针对本项目提供的质量控制措施方案，定标委员会对投标人提供的方案进行评价</w:t>
            </w:r>
          </w:p>
          <w:p>
            <w:pPr>
              <w:pStyle w:val="9"/>
              <w:ind w:firstLine="0"/>
              <w:rPr>
                <w:color w:val="auto"/>
                <w:highlight w:val="none"/>
              </w:rPr>
            </w:pPr>
            <w:r>
              <w:rPr>
                <w:rFonts w:hint="eastAsia"/>
                <w:color w:val="auto"/>
                <w:highlight w:val="none"/>
              </w:rPr>
              <w:t>要求：对施工作业指导书应用：施工样板先行（防环氧施工样板、高架地板施工样板、墙板气密样板、天花龙骨施工样板、FFU安装施工样板、管道焊接样板、Fundation基础施工样板、全高墙加固样板、OHCV钢构样板等）；工序排布合理有序；采用标准工法管控（高架地板补强自检、环氧施工过程自检、外墙板施工气密自检等）；隐蔽工程验收（环氧、Fundation基础、防微振机台、墙板气密、管道焊接、暗装线管等）；配置应用 WHS 标准（最新）等</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优：方案系统整体性很强，方案统一明晰，项目计划明晰，时间把控非常合理，服务内容的安排十分明确、合理，制定了详细、规范的项目计划；</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良：方案系统整体性较强，方案基本统一，项目计划明晰，时间把控基本合理，服务内容的安排基本明确、合理，制定了详细的项目计划；</w:t>
            </w:r>
          </w:p>
          <w:p>
            <w:pPr>
              <w:widowControl/>
              <w:jc w:val="left"/>
              <w:textAlignment w:val="center"/>
              <w:rPr>
                <w:rFonts w:ascii="宋体" w:hAnsi="宋体" w:cs="宋体"/>
                <w:color w:val="auto"/>
                <w:highlight w:val="none"/>
              </w:rPr>
            </w:pPr>
            <w:r>
              <w:rPr>
                <w:rFonts w:hint="eastAsia" w:ascii="宋体" w:hAnsi="宋体" w:cs="宋体"/>
                <w:color w:val="auto"/>
                <w:kern w:val="0"/>
                <w:szCs w:val="21"/>
                <w:highlight w:val="none"/>
              </w:rPr>
              <w:t>差：方案缺乏系统整体性，方案不够统一，项目计划不明晰，时间把控不够合理，服务内容的安排不够明确、合理，没有详细项目计划。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ins w:id="23"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3.5</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绿色节能控制措施</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考察投标人针对本项目提供的绿色节能控制措施方案，定标委员会对投标人提供的方案进行评价</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优：方案系统整体性很强，方案统一明晰，项目计划明晰，时间把控非常合理，服务内容的安排十分明确、合理，制定了详细、规范的项目计划；</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良：方案系统整体性较强，方案基本统一，项目计划明晰，时间把控基本合理，服务内容的安排基本明确、合理，制定了详细的项目计划；</w:t>
            </w:r>
          </w:p>
          <w:p>
            <w:pPr>
              <w:widowControl/>
              <w:jc w:val="left"/>
              <w:textAlignment w:val="center"/>
              <w:rPr>
                <w:rFonts w:ascii="宋体" w:hAnsi="宋体" w:cs="宋体"/>
                <w:color w:val="auto"/>
                <w:highlight w:val="none"/>
              </w:rPr>
            </w:pPr>
            <w:r>
              <w:rPr>
                <w:rFonts w:hint="eastAsia" w:ascii="宋体" w:hAnsi="宋体" w:cs="宋体"/>
                <w:color w:val="auto"/>
                <w:kern w:val="0"/>
                <w:szCs w:val="21"/>
                <w:highlight w:val="none"/>
              </w:rPr>
              <w:t>差：方案缺乏系统整体性，方案不够统一，项目计划不明晰，时间把控不够合理，服务内容的安排不够明确、合理，没有详细项目计划。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ins w:id="24"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宋体"/>
                <w:color w:val="auto"/>
                <w:highlight w:val="none"/>
              </w:rPr>
            </w:pPr>
            <w:r>
              <w:rPr>
                <w:rFonts w:hint="eastAsia" w:ascii="宋体" w:hAnsi="宋体" w:cs="宋体"/>
                <w:color w:val="auto"/>
                <w:highlight w:val="none"/>
              </w:rPr>
              <w:t>3.6</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进度控制措施</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考察投标人针对本项目提供的进度控制措施方案，定标委员会对投标人提供的方案进行评价</w:t>
            </w:r>
          </w:p>
          <w:p>
            <w:pPr>
              <w:pStyle w:val="9"/>
              <w:ind w:firstLine="0"/>
              <w:rPr>
                <w:color w:val="auto"/>
                <w:highlight w:val="none"/>
              </w:rPr>
            </w:pPr>
            <w:r>
              <w:rPr>
                <w:rFonts w:hint="eastAsia"/>
                <w:color w:val="auto"/>
                <w:highlight w:val="none"/>
              </w:rPr>
              <w:t>要求：根据材料采购、劳动力组织、现场施工等各阶段进度计划及进度保证措施给予总体评价；</w:t>
            </w:r>
          </w:p>
          <w:p>
            <w:pPr>
              <w:pStyle w:val="9"/>
              <w:ind w:firstLine="0"/>
              <w:rPr>
                <w:color w:val="auto"/>
                <w:highlight w:val="none"/>
              </w:rPr>
            </w:pPr>
            <w:r>
              <w:rPr>
                <w:rFonts w:hint="eastAsia"/>
                <w:color w:val="auto"/>
                <w:highlight w:val="none"/>
              </w:rPr>
              <w:t>以下要点应重点考虑：</w:t>
            </w:r>
          </w:p>
          <w:p>
            <w:pPr>
              <w:numPr>
                <w:ilvl w:val="0"/>
                <w:numId w:val="5"/>
              </w:numPr>
              <w:rPr>
                <w:color w:val="auto"/>
                <w:highlight w:val="none"/>
              </w:rPr>
            </w:pPr>
            <w:r>
              <w:rPr>
                <w:rFonts w:hint="eastAsia"/>
                <w:color w:val="auto"/>
                <w:highlight w:val="none"/>
              </w:rPr>
              <w:t>公司对本项目资源支持情况及主要管理班子成员情况</w:t>
            </w:r>
          </w:p>
          <w:p>
            <w:pPr>
              <w:numPr>
                <w:ilvl w:val="0"/>
                <w:numId w:val="5"/>
              </w:numPr>
              <w:rPr>
                <w:color w:val="auto"/>
                <w:highlight w:val="none"/>
              </w:rPr>
            </w:pPr>
            <w:r>
              <w:rPr>
                <w:rFonts w:hint="eastAsia"/>
                <w:color w:val="auto"/>
                <w:highlight w:val="none"/>
              </w:rPr>
              <w:t>主要劳动力工种配置数量、主要机械设备配置数量是否满足进度需要；</w:t>
            </w:r>
          </w:p>
          <w:p>
            <w:pPr>
              <w:numPr>
                <w:ilvl w:val="0"/>
                <w:numId w:val="5"/>
              </w:numPr>
              <w:rPr>
                <w:color w:val="auto"/>
                <w:highlight w:val="none"/>
              </w:rPr>
            </w:pPr>
            <w:r>
              <w:rPr>
                <w:rFonts w:hint="eastAsia"/>
                <w:color w:val="auto"/>
                <w:highlight w:val="none"/>
              </w:rPr>
              <w:t>专业劳务分包单位是否有类似工程施工经验，人员进场曲线、高峰期人力是否满足进度需要；</w:t>
            </w:r>
          </w:p>
          <w:p>
            <w:pPr>
              <w:numPr>
                <w:ilvl w:val="0"/>
                <w:numId w:val="5"/>
              </w:numPr>
              <w:rPr>
                <w:color w:val="auto"/>
                <w:highlight w:val="none"/>
              </w:rPr>
            </w:pPr>
            <w:r>
              <w:rPr>
                <w:rFonts w:hint="eastAsia"/>
                <w:color w:val="auto"/>
                <w:highlight w:val="none"/>
              </w:rPr>
              <w:t>抢工阶段劳动力资源的保障措施；</w:t>
            </w:r>
          </w:p>
          <w:p>
            <w:pPr>
              <w:numPr>
                <w:ilvl w:val="0"/>
                <w:numId w:val="5"/>
              </w:numPr>
              <w:rPr>
                <w:color w:val="auto"/>
                <w:highlight w:val="none"/>
              </w:rPr>
            </w:pPr>
            <w:r>
              <w:rPr>
                <w:rFonts w:hint="eastAsia"/>
                <w:color w:val="auto"/>
                <w:highlight w:val="none"/>
              </w:rPr>
              <w:t>主要周转材料（DCC盘管）配备情况以及是否相应合同要求且满足进度需要；</w:t>
            </w:r>
          </w:p>
          <w:p>
            <w:pPr>
              <w:numPr>
                <w:ilvl w:val="0"/>
                <w:numId w:val="5"/>
              </w:numPr>
              <w:rPr>
                <w:color w:val="auto"/>
                <w:highlight w:val="none"/>
              </w:rPr>
            </w:pPr>
            <w:r>
              <w:rPr>
                <w:rFonts w:hint="eastAsia"/>
                <w:color w:val="auto"/>
                <w:highlight w:val="none"/>
              </w:rPr>
              <w:t>主材供应保障措施；材料品牌的选用以及是否相应合同品牌表要求；</w:t>
            </w:r>
          </w:p>
          <w:p>
            <w:pPr>
              <w:numPr>
                <w:ilvl w:val="0"/>
                <w:numId w:val="5"/>
              </w:numPr>
              <w:rPr>
                <w:color w:val="auto"/>
                <w:highlight w:val="none"/>
              </w:rPr>
            </w:pPr>
            <w:r>
              <w:rPr>
                <w:rFonts w:hint="eastAsia"/>
                <w:color w:val="auto"/>
                <w:highlight w:val="none"/>
              </w:rPr>
              <w:t>是否响应合同工期要求、提报计划工期是否提前；</w:t>
            </w:r>
          </w:p>
          <w:p>
            <w:pPr>
              <w:numPr>
                <w:ilvl w:val="0"/>
                <w:numId w:val="5"/>
              </w:numPr>
              <w:rPr>
                <w:color w:val="auto"/>
                <w:highlight w:val="none"/>
              </w:rPr>
            </w:pPr>
            <w:r>
              <w:rPr>
                <w:rFonts w:hint="eastAsia"/>
                <w:color w:val="auto"/>
                <w:highlight w:val="none"/>
              </w:rPr>
              <w:t>所列工序完整，关键线路计划或关键线路合理；</w:t>
            </w:r>
          </w:p>
          <w:p>
            <w:pPr>
              <w:numPr>
                <w:ilvl w:val="0"/>
                <w:numId w:val="5"/>
              </w:numPr>
              <w:rPr>
                <w:color w:val="auto"/>
                <w:highlight w:val="none"/>
              </w:rPr>
            </w:pPr>
            <w:r>
              <w:rPr>
                <w:rFonts w:hint="eastAsia"/>
                <w:color w:val="auto"/>
                <w:highlight w:val="none"/>
              </w:rPr>
              <w:t>有完善的消化上道工序误差和偏差的措施，切实有效的进度保证措施；</w:t>
            </w:r>
          </w:p>
          <w:p>
            <w:pPr>
              <w:numPr>
                <w:ilvl w:val="0"/>
                <w:numId w:val="5"/>
              </w:numPr>
              <w:rPr>
                <w:color w:val="auto"/>
                <w:highlight w:val="none"/>
              </w:rPr>
            </w:pPr>
            <w:r>
              <w:rPr>
                <w:rFonts w:hint="eastAsia"/>
                <w:color w:val="auto"/>
                <w:highlight w:val="none"/>
              </w:rPr>
              <w:t>重点部位的进度保障措施；</w:t>
            </w:r>
          </w:p>
          <w:p>
            <w:pPr>
              <w:numPr>
                <w:ilvl w:val="0"/>
                <w:numId w:val="5"/>
              </w:numPr>
              <w:rPr>
                <w:color w:val="auto"/>
                <w:highlight w:val="none"/>
              </w:rPr>
            </w:pPr>
            <w:r>
              <w:rPr>
                <w:rFonts w:hint="eastAsia"/>
                <w:color w:val="auto"/>
                <w:highlight w:val="none"/>
              </w:rPr>
              <w:t>确保工期的管理措施：确保工期的技术措施、确保工期的经济措施、确保连续施工的保障措施、农忙季节、重大节日连续施工措施、台风、高温及雨季施工保障措施</w:t>
            </w:r>
          </w:p>
          <w:p>
            <w:pPr>
              <w:numPr>
                <w:ilvl w:val="0"/>
                <w:numId w:val="5"/>
              </w:numPr>
              <w:rPr>
                <w:color w:val="auto"/>
                <w:highlight w:val="none"/>
              </w:rPr>
            </w:pPr>
            <w:r>
              <w:rPr>
                <w:rFonts w:hint="eastAsia"/>
                <w:color w:val="auto"/>
                <w:highlight w:val="none"/>
              </w:rPr>
              <w:t>移交计划安排是否合理、是否满足合同节点要求；</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优：方案系统整体性很强，方案统一明晰，项目计划明晰，时间把控非常合理，服务内容的安排十分明确、合理，制定了详细、规范的项目计划；</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良：方案系统整体性较强，方案基本统一，项目计划明晰，时间把控基本合理，服务内容的安排基本明确、合理，制定了详细的项目计划；</w:t>
            </w:r>
          </w:p>
          <w:p>
            <w:pPr>
              <w:widowControl/>
              <w:jc w:val="left"/>
              <w:textAlignment w:val="center"/>
              <w:rPr>
                <w:rFonts w:ascii="宋体" w:hAnsi="宋体" w:cs="宋体"/>
                <w:color w:val="auto"/>
                <w:highlight w:val="none"/>
              </w:rPr>
            </w:pPr>
            <w:r>
              <w:rPr>
                <w:rFonts w:hint="eastAsia" w:ascii="宋体" w:hAnsi="宋体" w:cs="宋体"/>
                <w:color w:val="auto"/>
                <w:kern w:val="0"/>
                <w:szCs w:val="21"/>
                <w:highlight w:val="none"/>
              </w:rPr>
              <w:t>差：方案缺乏系统整体性，方案不够统一，项目计划不明晰，时间把控不够合理，服务内容的安排不够明确、合理，没有详细项目计划。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ins w:id="25" w:author="ForEver。" w:date="2023-07-20T10:58:41Z"/>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ins w:id="26" w:author="ForEver。" w:date="2023-07-20T10:58:41Z"/>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ins w:id="27" w:author="ForEver。" w:date="2023-07-20T10:58:41Z"/>
        </w:trPr>
        <w:tc>
          <w:tcPr>
            <w:tcW w:w="368" w:type="pc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color w:val="auto"/>
                <w:highlight w:val="none"/>
              </w:rPr>
            </w:pPr>
            <w:r>
              <w:rPr>
                <w:rFonts w:hint="eastAsia" w:ascii="宋体" w:hAnsi="宋体" w:cs="宋体"/>
                <w:color w:val="auto"/>
                <w:highlight w:val="none"/>
              </w:rPr>
              <w:t>四</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highlight w:val="none"/>
              </w:rPr>
            </w:pPr>
            <w:r>
              <w:rPr>
                <w:rFonts w:hint="eastAsia" w:ascii="宋体" w:hAnsi="宋体" w:cs="宋体"/>
                <w:color w:val="auto"/>
                <w:kern w:val="0"/>
                <w:szCs w:val="21"/>
                <w:highlight w:val="none"/>
              </w:rPr>
              <w:t>价格因素</w:t>
            </w:r>
          </w:p>
        </w:tc>
        <w:tc>
          <w:tcPr>
            <w:tcW w:w="3644"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定标委员会对合格的中标候选人投标报价进行分析，主要从投标报价的优惠程度及合理性进行评审。</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优：投标报价优惠程度及合理性优秀。</w:t>
            </w:r>
          </w:p>
          <w:p>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良：投标报价优惠程度及合理性良好。</w:t>
            </w:r>
          </w:p>
          <w:p>
            <w:pPr>
              <w:widowControl/>
              <w:jc w:val="left"/>
              <w:textAlignment w:val="center"/>
              <w:rPr>
                <w:rFonts w:ascii="宋体" w:hAnsi="宋体" w:cs="宋体"/>
                <w:color w:val="auto"/>
                <w:highlight w:val="none"/>
              </w:rPr>
            </w:pPr>
            <w:r>
              <w:rPr>
                <w:rFonts w:hint="eastAsia" w:ascii="宋体" w:hAnsi="宋体" w:cs="宋体"/>
                <w:color w:val="auto"/>
                <w:kern w:val="0"/>
                <w:szCs w:val="21"/>
                <w:highlight w:val="none"/>
              </w:rPr>
              <w:t>差：投标报价优惠程度及合理性一般。</w:t>
            </w:r>
          </w:p>
        </w:tc>
      </w:tr>
    </w:tbl>
    <w:p>
      <w:pPr>
        <w:pStyle w:val="9"/>
        <w:rPr>
          <w:rFonts w:ascii="宋体" w:hAnsi="宋体" w:cs="宋体"/>
        </w:rPr>
      </w:pPr>
    </w:p>
    <w:p>
      <w:pPr>
        <w:spacing w:line="240" w:lineRule="auto"/>
        <w:ind w:firstLine="0"/>
        <w:rPr>
          <w:rFonts w:hint="eastAsia" w:ascii="宋体" w:hAnsi="宋体" w:cs="宋体"/>
        </w:rPr>
      </w:pPr>
      <w:r>
        <w:rPr>
          <w:rFonts w:hint="eastAsia" w:ascii="宋体" w:hAnsi="宋体" w:cs="宋体"/>
        </w:rPr>
        <w:br w:type="page"/>
      </w:r>
    </w:p>
    <w:p>
      <w:pPr>
        <w:spacing w:line="0" w:lineRule="atLeast"/>
        <w:ind w:firstLine="420"/>
        <w:rPr>
          <w:rFonts w:ascii="宋体" w:hAnsi="宋体" w:cs="宋体"/>
          <w:b/>
          <w:bCs/>
        </w:rPr>
      </w:pPr>
      <w:r>
        <w:rPr>
          <w:rFonts w:hint="eastAsia" w:ascii="宋体" w:hAnsi="宋体" w:cs="宋体"/>
        </w:rPr>
        <w:t>附表六</w:t>
      </w:r>
    </w:p>
    <w:p>
      <w:pPr>
        <w:jc w:val="center"/>
        <w:rPr>
          <w:rFonts w:hint="eastAsia" w:ascii="宋体" w:hAnsi="宋体"/>
          <w:color w:val="auto"/>
          <w:sz w:val="24"/>
          <w:highlight w:val="none"/>
        </w:rPr>
      </w:pPr>
      <w:r>
        <w:rPr>
          <w:rFonts w:hint="eastAsia" w:ascii="宋体" w:hAnsi="宋体"/>
          <w:b/>
          <w:bCs/>
          <w:color w:val="auto"/>
          <w:sz w:val="32"/>
          <w:highlight w:val="none"/>
        </w:rPr>
        <w:t>定标阶段各中标候选人评语</w:t>
      </w:r>
    </w:p>
    <w:p>
      <w:pPr>
        <w:rPr>
          <w:rFonts w:hint="eastAsia" w:ascii="宋体" w:hAnsi="宋体"/>
          <w:color w:val="auto"/>
          <w:highlight w:val="none"/>
          <w:u w:val="single"/>
        </w:rPr>
      </w:pPr>
      <w:r>
        <w:rPr>
          <w:rFonts w:hint="eastAsia" w:ascii="宋体" w:hAnsi="宋体"/>
          <w:color w:val="auto"/>
          <w:highlight w:val="none"/>
          <w:u w:val="single"/>
        </w:rPr>
        <w:t>项目名称：</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6"/>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szCs w:val="28"/>
                <w:highlight w:val="none"/>
              </w:rPr>
            </w:pPr>
            <w:r>
              <w:rPr>
                <w:rFonts w:ascii="宋体" w:hAnsi="宋体" w:cs="宋体"/>
                <w:b/>
                <w:color w:val="auto"/>
                <w:sz w:val="24"/>
                <w:szCs w:val="28"/>
                <w:highlight w:val="none"/>
              </w:rPr>
              <w:t>中标候选人名称</w:t>
            </w:r>
          </w:p>
        </w:tc>
        <w:tc>
          <w:tcPr>
            <w:tcW w:w="29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szCs w:val="28"/>
                <w:highlight w:val="none"/>
              </w:rPr>
            </w:pPr>
            <w:r>
              <w:rPr>
                <w:rFonts w:ascii="宋体" w:hAnsi="宋体" w:cs="宋体"/>
                <w:b/>
                <w:color w:val="auto"/>
                <w:sz w:val="24"/>
                <w:szCs w:val="28"/>
                <w:highlight w:val="none"/>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atLeast"/>
        </w:trPr>
        <w:tc>
          <w:tcPr>
            <w:tcW w:w="2043"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c>
          <w:tcPr>
            <w:tcW w:w="2956"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highlight w:val="none"/>
                <w:u w:val="single"/>
              </w:rPr>
            </w:pPr>
          </w:p>
        </w:tc>
      </w:tr>
    </w:tbl>
    <w:p>
      <w:pPr>
        <w:adjustRightInd w:val="0"/>
        <w:snapToGrid w:val="0"/>
        <w:spacing w:line="360" w:lineRule="auto"/>
        <w:ind w:right="624" w:rightChars="297" w:firstLine="420" w:firstLineChars="200"/>
        <w:jc w:val="center"/>
        <w:rPr>
          <w:rFonts w:hint="eastAsia" w:ascii="宋体" w:hAnsi="宋体"/>
          <w:color w:val="auto"/>
          <w:highlight w:val="none"/>
        </w:rPr>
      </w:pPr>
    </w:p>
    <w:p>
      <w:pPr>
        <w:adjustRightInd w:val="0"/>
        <w:snapToGrid w:val="0"/>
        <w:spacing w:line="360" w:lineRule="auto"/>
        <w:ind w:right="624" w:rightChars="297" w:firstLine="420" w:firstLineChars="200"/>
        <w:jc w:val="center"/>
        <w:rPr>
          <w:rFonts w:hint="eastAsia" w:ascii="宋体" w:hAnsi="宋体"/>
          <w:b/>
          <w:bCs/>
          <w:color w:val="auto"/>
          <w:kern w:val="0"/>
          <w:sz w:val="28"/>
          <w:szCs w:val="28"/>
          <w:highlight w:val="none"/>
        </w:rPr>
      </w:pPr>
      <w:r>
        <w:rPr>
          <w:rFonts w:hint="eastAsia" w:ascii="宋体" w:hAnsi="宋体"/>
          <w:color w:val="auto"/>
          <w:highlight w:val="none"/>
        </w:rPr>
        <w:t>定标委员签名：                                 日期：       年    月    日</w:t>
      </w:r>
    </w:p>
    <w:p>
      <w:pPr>
        <w:adjustRightInd w:val="0"/>
        <w:snapToGrid w:val="0"/>
        <w:spacing w:line="360" w:lineRule="auto"/>
        <w:ind w:right="-84" w:rightChars="-40"/>
        <w:rPr>
          <w:rFonts w:hint="eastAsia" w:ascii="宋体" w:hAnsi="宋体"/>
          <w:b/>
          <w:color w:val="auto"/>
          <w:kern w:val="0"/>
          <w:highlight w:val="none"/>
          <w:u w:val="single"/>
        </w:rPr>
      </w:pPr>
    </w:p>
    <w:p>
      <w:pPr>
        <w:pStyle w:val="128"/>
        <w:rPr>
          <w:rFonts w:hint="eastAsia" w:ascii="宋体" w:hAnsi="宋体"/>
          <w:b/>
          <w:color w:val="auto"/>
          <w:kern w:val="0"/>
          <w:highlight w:val="none"/>
          <w:u w:val="single"/>
        </w:rPr>
      </w:pPr>
      <w:r>
        <w:rPr>
          <w:rFonts w:hint="eastAsia" w:ascii="宋体" w:hAnsi="宋体"/>
          <w:b/>
          <w:color w:val="auto"/>
          <w:kern w:val="0"/>
          <w:highlight w:val="none"/>
          <w:u w:val="single"/>
        </w:rPr>
        <w:t>注：由定标委员会各成员依据招标文件中列出的各定标因素，给予进入定标环节的各中标候选人客观实际的评语，并作为投票依据。</w:t>
      </w:r>
    </w:p>
    <w:p>
      <w:pPr>
        <w:adjustRightInd/>
        <w:snapToGrid/>
        <w:spacing w:line="240" w:lineRule="auto"/>
        <w:ind w:firstLine="0" w:firstLineChars="0"/>
        <w:jc w:val="left"/>
        <w:rPr>
          <w:ins w:id="28" w:author="ForEver。" w:date="2023-07-20T10:59:28Z"/>
          <w:rFonts w:hint="eastAsia" w:ascii="宋体" w:hAnsi="宋体" w:cs="宋体"/>
          <w:b/>
          <w:bCs/>
          <w:kern w:val="0"/>
          <w:sz w:val="28"/>
          <w:szCs w:val="28"/>
        </w:rPr>
      </w:pPr>
      <w:ins w:id="29" w:author="ForEver。" w:date="2023-07-20T10:59:28Z">
        <w:r>
          <w:rPr>
            <w:rFonts w:hint="eastAsia" w:ascii="宋体" w:hAnsi="宋体" w:cs="宋体"/>
            <w:b/>
            <w:bCs/>
            <w:kern w:val="0"/>
            <w:sz w:val="28"/>
            <w:szCs w:val="28"/>
          </w:rPr>
          <w:br w:type="page"/>
        </w:r>
      </w:ins>
    </w:p>
    <w:p>
      <w:pPr>
        <w:pStyle w:val="22"/>
        <w:rPr>
          <w:rFonts w:hint="default" w:eastAsia="宋体"/>
          <w:lang w:val="en-US" w:eastAsia="zh-CN"/>
        </w:rPr>
      </w:pPr>
      <w:r>
        <w:rPr>
          <w:rFonts w:hint="eastAsia"/>
          <w:lang w:val="en-US" w:eastAsia="zh-CN"/>
        </w:rPr>
        <w:t>附表七</w:t>
      </w:r>
    </w:p>
    <w:p>
      <w:pPr>
        <w:adjustRightInd w:val="0"/>
        <w:snapToGrid w:val="0"/>
        <w:spacing w:line="360" w:lineRule="auto"/>
        <w:ind w:firstLine="562" w:firstLineChars="200"/>
        <w:jc w:val="cente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直接票决定标选票表（定标阶段）</w:t>
      </w:r>
    </w:p>
    <w:p>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支持的投标人名称</w:t>
            </w: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p>
        </w:tc>
      </w:tr>
    </w:tbl>
    <w:p>
      <w:pPr>
        <w:pStyle w:val="128"/>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adjustRightInd w:val="0"/>
        <w:snapToGrid w:val="0"/>
        <w:spacing w:line="360" w:lineRule="auto"/>
        <w:rPr>
          <w:rFonts w:ascii="宋体" w:hAnsi="宋体" w:cs="宋体"/>
          <w:kern w:val="0"/>
        </w:rPr>
      </w:pPr>
    </w:p>
    <w:p>
      <w:pPr>
        <w:adjustRightInd w:val="0"/>
        <w:snapToGrid w:val="0"/>
        <w:spacing w:line="360" w:lineRule="auto"/>
        <w:rPr>
          <w:rFonts w:ascii="宋体" w:hAnsi="宋体" w:cs="宋体"/>
          <w:b/>
          <w:kern w:val="0"/>
        </w:rPr>
      </w:pPr>
      <w:r>
        <w:rPr>
          <w:rFonts w:hint="eastAsia" w:ascii="宋体" w:hAnsi="宋体" w:cs="宋体"/>
          <w:b/>
          <w:kern w:val="0"/>
        </w:rPr>
        <w:t>注：由定标委员会成员进行投票，各定标委员会成员只能支持一家投标人。</w:t>
      </w:r>
    </w:p>
    <w:p>
      <w:pPr>
        <w:adjustRightInd w:val="0"/>
        <w:snapToGrid w:val="0"/>
        <w:spacing w:line="360" w:lineRule="auto"/>
        <w:rPr>
          <w:rFonts w:ascii="宋体" w:hAnsi="宋体" w:cs="宋体"/>
          <w:kern w:val="0"/>
        </w:rPr>
      </w:pPr>
      <w:r>
        <w:rPr>
          <w:rFonts w:hint="eastAsia" w:ascii="宋体" w:hAnsi="宋体" w:cs="宋体"/>
          <w:kern w:val="0"/>
        </w:rPr>
        <w:t xml:space="preserve"> </w:t>
      </w:r>
    </w:p>
    <w:p>
      <w:pPr>
        <w:pStyle w:val="128"/>
        <w:rPr>
          <w:ins w:id="30" w:author="ForEver。" w:date="2023-07-20T10:59:53Z"/>
          <w:rFonts w:ascii="宋体" w:hAnsi="宋体" w:cs="宋体"/>
        </w:rPr>
      </w:pPr>
      <w:ins w:id="31" w:author="ForEver。" w:date="2023-07-20T10:59:53Z">
        <w:r>
          <w:rPr>
            <w:rFonts w:hint="eastAsia" w:ascii="宋体" w:hAnsi="宋体" w:cs="宋体"/>
          </w:rPr>
          <w:br w:type="page"/>
        </w:r>
      </w:ins>
    </w:p>
    <w:p>
      <w:pPr>
        <w:pStyle w:val="128"/>
        <w:rPr>
          <w:rFonts w:hint="eastAsia" w:ascii="宋体" w:hAnsi="宋体" w:eastAsia="宋体" w:cs="宋体"/>
          <w:lang w:eastAsia="zh-CN"/>
        </w:rPr>
      </w:pPr>
      <w:r>
        <w:rPr>
          <w:rFonts w:hint="eastAsia" w:ascii="宋体" w:hAnsi="宋体" w:cs="宋体"/>
        </w:rPr>
        <w:t>附表</w:t>
      </w:r>
      <w:r>
        <w:rPr>
          <w:rFonts w:hint="eastAsia" w:ascii="宋体" w:hAnsi="宋体" w:cs="宋体"/>
          <w:lang w:val="en-US" w:eastAsia="zh-CN"/>
        </w:rPr>
        <w:t>八</w:t>
      </w:r>
    </w:p>
    <w:p>
      <w:pPr>
        <w:jc w:val="center"/>
        <w:rPr>
          <w:rFonts w:ascii="宋体" w:hAnsi="宋体" w:cs="宋体"/>
          <w:b/>
          <w:sz w:val="28"/>
          <w:szCs w:val="28"/>
        </w:rPr>
      </w:pPr>
      <w:r>
        <w:rPr>
          <w:rFonts w:hint="eastAsia" w:ascii="宋体" w:hAnsi="宋体"/>
          <w:b/>
          <w:bCs/>
          <w:color w:val="auto"/>
          <w:kern w:val="0"/>
          <w:sz w:val="28"/>
          <w:szCs w:val="28"/>
          <w:highlight w:val="none"/>
        </w:rPr>
        <w:t>直接票决定标选票</w:t>
      </w:r>
      <w:r>
        <w:rPr>
          <w:rFonts w:hint="eastAsia" w:ascii="宋体" w:hAnsi="宋体" w:cs="宋体"/>
          <w:b/>
          <w:bCs/>
          <w:kern w:val="0"/>
          <w:sz w:val="28"/>
          <w:szCs w:val="28"/>
        </w:rPr>
        <w:t>汇总表</w:t>
      </w:r>
      <w:r>
        <w:rPr>
          <w:rFonts w:hint="eastAsia" w:ascii="宋体" w:hAnsi="宋体" w:cs="宋体"/>
          <w:b/>
          <w:sz w:val="28"/>
          <w:szCs w:val="28"/>
        </w:rPr>
        <w:t>（定标阶段）</w:t>
      </w:r>
    </w:p>
    <w:p>
      <w:pPr>
        <w:pStyle w:val="128"/>
        <w:rPr>
          <w:rFonts w:ascii="宋体" w:hAnsi="宋体" w:cs="宋体"/>
        </w:rPr>
      </w:pPr>
    </w:p>
    <w:p>
      <w:pPr>
        <w:adjustRightInd w:val="0"/>
        <w:snapToGrid w:val="0"/>
        <w:spacing w:line="360" w:lineRule="auto"/>
        <w:rPr>
          <w:rFonts w:ascii="宋体" w:hAnsi="宋体" w:cs="宋体"/>
          <w:kern w:val="0"/>
          <w:szCs w:val="21"/>
        </w:rPr>
      </w:pPr>
      <w:r>
        <w:rPr>
          <w:rFonts w:hint="eastAsia" w:ascii="宋体" w:hAnsi="宋体" w:cs="宋体"/>
          <w:kern w:val="0"/>
          <w:szCs w:val="21"/>
        </w:rPr>
        <w:t>工程名称：</w:t>
      </w:r>
    </w:p>
    <w:tbl>
      <w:tblPr>
        <w:tblStyle w:val="41"/>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3754"/>
        <w:gridCol w:w="2555"/>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020" w:type="pct"/>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投标人名称</w:t>
            </w:r>
          </w:p>
        </w:tc>
        <w:tc>
          <w:tcPr>
            <w:tcW w:w="1375"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得票数</w:t>
            </w:r>
          </w:p>
        </w:tc>
        <w:tc>
          <w:tcPr>
            <w:tcW w:w="1053"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2</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3</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4</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w:t>
            </w:r>
          </w:p>
        </w:tc>
        <w:tc>
          <w:tcPr>
            <w:tcW w:w="2020" w:type="pct"/>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375"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cs="宋体"/>
                <w:kern w:val="0"/>
                <w:szCs w:val="21"/>
              </w:rPr>
            </w:pPr>
          </w:p>
        </w:tc>
        <w:tc>
          <w:tcPr>
            <w:tcW w:w="1053"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cs="宋体"/>
                <w:kern w:val="0"/>
                <w:szCs w:val="21"/>
              </w:rPr>
            </w:pPr>
          </w:p>
        </w:tc>
      </w:tr>
    </w:tbl>
    <w:p>
      <w:pPr>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128"/>
        <w:rPr>
          <w:ins w:id="32" w:author="ForEver。" w:date="2023-07-20T10:59:53Z"/>
          <w:rFonts w:ascii="宋体" w:hAnsi="宋体" w:cs="宋体"/>
        </w:rPr>
      </w:pPr>
    </w:p>
    <w:p>
      <w:pPr>
        <w:pStyle w:val="128"/>
        <w:rPr>
          <w:rFonts w:hint="eastAsia" w:ascii="宋体" w:hAnsi="宋体" w:eastAsia="宋体" w:cs="宋体"/>
          <w:lang w:eastAsia="zh-CN"/>
        </w:rPr>
      </w:pPr>
      <w:ins w:id="33" w:author="ForEver。" w:date="2023-07-20T10:59:53Z">
        <w:r>
          <w:rPr>
            <w:rFonts w:hint="eastAsia" w:ascii="宋体" w:hAnsi="宋体" w:cs="宋体"/>
          </w:rPr>
          <w:br w:type="page"/>
        </w:r>
      </w:ins>
      <w:r>
        <w:rPr>
          <w:rFonts w:hint="eastAsia" w:ascii="宋体" w:hAnsi="宋体" w:cs="宋体"/>
        </w:rPr>
        <w:t>附表</w:t>
      </w:r>
      <w:r>
        <w:rPr>
          <w:rFonts w:hint="eastAsia" w:ascii="宋体" w:hAnsi="宋体" w:cs="宋体"/>
          <w:lang w:val="en-US" w:eastAsia="zh-CN"/>
        </w:rPr>
        <w:t>九</w:t>
      </w:r>
    </w:p>
    <w:p>
      <w:pPr>
        <w:pStyle w:val="128"/>
        <w:jc w:val="center"/>
        <w:rPr>
          <w:rFonts w:hint="eastAsia" w:ascii="宋体" w:hAnsi="宋体" w:cs="宋体"/>
          <w:b/>
          <w:sz w:val="28"/>
          <w:szCs w:val="28"/>
        </w:rPr>
      </w:pPr>
      <w:r>
        <w:rPr>
          <w:rFonts w:hint="eastAsia" w:ascii="宋体" w:hAnsi="宋体"/>
          <w:b/>
          <w:color w:val="auto"/>
          <w:sz w:val="28"/>
          <w:szCs w:val="28"/>
          <w:highlight w:val="none"/>
        </w:rPr>
        <w:t>附加</w:t>
      </w:r>
      <w:r>
        <w:rPr>
          <w:rFonts w:hint="eastAsia" w:ascii="宋体" w:hAnsi="宋体"/>
          <w:b/>
          <w:bCs/>
          <w:color w:val="auto"/>
          <w:kern w:val="0"/>
          <w:sz w:val="28"/>
          <w:szCs w:val="28"/>
          <w:highlight w:val="none"/>
        </w:rPr>
        <w:t>直接票决定标选票</w:t>
      </w:r>
      <w:r>
        <w:rPr>
          <w:rFonts w:hint="eastAsia" w:ascii="宋体" w:hAnsi="宋体"/>
          <w:b/>
          <w:color w:val="auto"/>
          <w:sz w:val="28"/>
          <w:szCs w:val="28"/>
          <w:highlight w:val="none"/>
        </w:rPr>
        <w:t>表</w:t>
      </w:r>
    </w:p>
    <w:p>
      <w:pPr>
        <w:pStyle w:val="128"/>
        <w:jc w:val="center"/>
        <w:rPr>
          <w:rFonts w:ascii="宋体" w:hAnsi="宋体" w:cs="宋体"/>
          <w:b/>
          <w:sz w:val="28"/>
          <w:szCs w:val="28"/>
        </w:rPr>
      </w:pPr>
      <w:r>
        <w:rPr>
          <w:rFonts w:hint="eastAsia" w:ascii="宋体" w:hAnsi="宋体" w:cs="宋体"/>
          <w:b/>
          <w:sz w:val="28"/>
          <w:szCs w:val="28"/>
        </w:rPr>
        <w:t>（定标阶段-票数相同时定标委员会个人用表）</w:t>
      </w:r>
    </w:p>
    <w:p>
      <w:pPr>
        <w:pStyle w:val="128"/>
        <w:jc w:val="center"/>
        <w:rPr>
          <w:rFonts w:ascii="宋体" w:hAnsi="宋体" w:cs="宋体"/>
          <w:b/>
          <w:sz w:val="28"/>
          <w:szCs w:val="28"/>
        </w:rPr>
      </w:pPr>
    </w:p>
    <w:p>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r>
              <w:rPr>
                <w:rFonts w:hint="eastAsia" w:ascii="宋体" w:hAnsi="宋体" w:cs="宋体"/>
                <w:kern w:val="0"/>
              </w:rPr>
              <w:t>投标人</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szCs w:val="21"/>
              </w:rPr>
            </w:pPr>
            <w:r>
              <w:rPr>
                <w:rFonts w:hint="eastAsia" w:ascii="宋体" w:hAnsi="宋体" w:cs="宋体"/>
                <w:kern w:val="0"/>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szCs w:val="21"/>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kern w:val="0"/>
              </w:rPr>
            </w:pPr>
          </w:p>
        </w:tc>
      </w:tr>
    </w:tbl>
    <w:p>
      <w:pPr>
        <w:pStyle w:val="128"/>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128"/>
        <w:rPr>
          <w:rFonts w:ascii="宋体" w:hAnsi="宋体" w:cs="宋体"/>
        </w:rPr>
      </w:pPr>
    </w:p>
    <w:p>
      <w:pPr>
        <w:pStyle w:val="128"/>
        <w:rPr>
          <w:rFonts w:ascii="宋体" w:hAnsi="宋体" w:cs="宋体"/>
          <w:b/>
        </w:rPr>
      </w:pPr>
      <w:r>
        <w:rPr>
          <w:rFonts w:hint="eastAsia" w:ascii="宋体" w:hAnsi="宋体" w:cs="宋体"/>
          <w:b/>
        </w:rPr>
        <w:t>备注：</w:t>
      </w:r>
    </w:p>
    <w:p>
      <w:pPr>
        <w:pStyle w:val="128"/>
        <w:ind w:firstLine="422" w:firstLineChars="200"/>
        <w:rPr>
          <w:rFonts w:ascii="宋体" w:hAnsi="宋体" w:cs="宋体"/>
          <w:b/>
        </w:rPr>
      </w:pPr>
      <w:r>
        <w:rPr>
          <w:rFonts w:hint="eastAsia" w:ascii="宋体" w:hAnsi="宋体" w:cs="宋体"/>
          <w:b/>
        </w:rPr>
        <w:t>1、本表用于投票出现票数相同的情况。</w:t>
      </w:r>
    </w:p>
    <w:p>
      <w:pPr>
        <w:pStyle w:val="128"/>
        <w:ind w:firstLine="422" w:firstLineChars="200"/>
        <w:rPr>
          <w:rFonts w:ascii="宋体" w:hAnsi="宋体" w:cs="宋体"/>
          <w:b/>
        </w:rPr>
      </w:pPr>
      <w:r>
        <w:rPr>
          <w:rFonts w:hint="eastAsia" w:ascii="宋体" w:hAnsi="宋体" w:cs="宋体"/>
          <w:b/>
        </w:rPr>
        <w:t>2、由定标委员会成员进行附加投票，票决意见分别为“投票”或“不投票”，各定标委员会成员只有1票表决权（即只能对其中一名投标人“投票”），票决意见为“投票”的，用“○”表示；票决意见为“不投票”，用“×”表示。</w:t>
      </w:r>
    </w:p>
    <w:p>
      <w:pPr>
        <w:pStyle w:val="128"/>
        <w:rPr>
          <w:rFonts w:hint="eastAsia" w:ascii="宋体" w:hAnsi="宋体" w:eastAsia="宋体" w:cs="宋体"/>
          <w:lang w:eastAsia="zh-CN"/>
        </w:rPr>
      </w:pPr>
      <w:ins w:id="34" w:author="ForEver。" w:date="2023-07-20T10:59:53Z">
        <w:r>
          <w:rPr>
            <w:rFonts w:hint="eastAsia" w:ascii="宋体" w:hAnsi="宋体" w:cs="宋体"/>
          </w:rPr>
          <w:br w:type="page"/>
        </w:r>
      </w:ins>
      <w:r>
        <w:rPr>
          <w:rFonts w:hint="eastAsia" w:ascii="宋体" w:hAnsi="宋体" w:cs="宋体"/>
        </w:rPr>
        <w:t>附表</w:t>
      </w:r>
      <w:r>
        <w:rPr>
          <w:rFonts w:hint="eastAsia" w:ascii="宋体" w:hAnsi="宋体" w:cs="宋体"/>
          <w:lang w:val="en-US" w:eastAsia="zh-CN"/>
        </w:rPr>
        <w:t>十</w:t>
      </w:r>
    </w:p>
    <w:p>
      <w:pPr>
        <w:pStyle w:val="128"/>
        <w:jc w:val="center"/>
        <w:rPr>
          <w:rFonts w:hint="eastAsia" w:ascii="宋体" w:hAnsi="宋体"/>
          <w:b/>
          <w:color w:val="auto"/>
          <w:sz w:val="28"/>
          <w:szCs w:val="28"/>
          <w:highlight w:val="none"/>
        </w:rPr>
      </w:pPr>
      <w:r>
        <w:rPr>
          <w:rFonts w:hint="eastAsia" w:ascii="宋体" w:hAnsi="宋体"/>
          <w:b/>
          <w:color w:val="auto"/>
          <w:sz w:val="28"/>
          <w:szCs w:val="28"/>
          <w:highlight w:val="none"/>
        </w:rPr>
        <w:t>附加</w:t>
      </w:r>
      <w:r>
        <w:rPr>
          <w:rFonts w:hint="eastAsia" w:ascii="宋体" w:hAnsi="宋体"/>
          <w:b/>
          <w:bCs/>
          <w:color w:val="auto"/>
          <w:kern w:val="0"/>
          <w:sz w:val="28"/>
          <w:szCs w:val="28"/>
          <w:highlight w:val="none"/>
        </w:rPr>
        <w:t>直接票决定标选票汇总</w:t>
      </w:r>
      <w:r>
        <w:rPr>
          <w:rFonts w:hint="eastAsia" w:ascii="宋体" w:hAnsi="宋体"/>
          <w:b/>
          <w:color w:val="auto"/>
          <w:sz w:val="28"/>
          <w:szCs w:val="28"/>
          <w:highlight w:val="none"/>
        </w:rPr>
        <w:t>表</w:t>
      </w:r>
    </w:p>
    <w:p>
      <w:pPr>
        <w:pStyle w:val="128"/>
        <w:jc w:val="center"/>
        <w:rPr>
          <w:rFonts w:ascii="宋体" w:hAnsi="宋体" w:cs="宋体"/>
          <w:b/>
          <w:sz w:val="28"/>
          <w:szCs w:val="28"/>
        </w:rPr>
      </w:pPr>
      <w:r>
        <w:rPr>
          <w:rFonts w:hint="eastAsia" w:ascii="宋体" w:hAnsi="宋体" w:cs="宋体"/>
          <w:b/>
          <w:sz w:val="28"/>
          <w:szCs w:val="28"/>
        </w:rPr>
        <w:t>（定标阶段-票数相同时定标委员会汇总用表）</w:t>
      </w:r>
    </w:p>
    <w:p>
      <w:pPr>
        <w:pStyle w:val="128"/>
        <w:jc w:val="center"/>
        <w:rPr>
          <w:rFonts w:ascii="宋体" w:hAnsi="宋体" w:cs="宋体"/>
          <w:b/>
          <w:sz w:val="28"/>
          <w:szCs w:val="28"/>
        </w:rPr>
      </w:pPr>
    </w:p>
    <w:p>
      <w:pPr>
        <w:adjustRightInd w:val="0"/>
        <w:snapToGrid w:val="0"/>
        <w:spacing w:line="360" w:lineRule="auto"/>
        <w:rPr>
          <w:rFonts w:ascii="宋体" w:hAnsi="宋体" w:cs="宋体"/>
          <w:kern w:val="0"/>
        </w:rPr>
      </w:pPr>
      <w:r>
        <w:rPr>
          <w:rFonts w:hint="eastAsia" w:ascii="宋体" w:hAnsi="宋体" w:cs="宋体"/>
          <w:kern w:val="0"/>
        </w:rPr>
        <w:t>工程名称：</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4464"/>
        <w:gridCol w:w="1941"/>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投标人</w:t>
            </w: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票数</w:t>
            </w: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bl>
    <w:p>
      <w:pPr>
        <w:pStyle w:val="128"/>
        <w:rPr>
          <w:rFonts w:ascii="宋体" w:hAnsi="宋体" w:cs="宋体"/>
          <w:kern w:val="0"/>
          <w:szCs w:val="21"/>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128"/>
        <w:rPr>
          <w:rFonts w:ascii="宋体" w:hAnsi="宋体" w:cs="宋体"/>
        </w:rPr>
      </w:pPr>
    </w:p>
    <w:p>
      <w:pPr>
        <w:pStyle w:val="128"/>
        <w:rPr>
          <w:rFonts w:hint="eastAsia" w:ascii="宋体" w:hAnsi="宋体" w:eastAsia="宋体" w:cs="宋体"/>
          <w:lang w:val="en-US" w:eastAsia="zh-CN"/>
        </w:rPr>
      </w:pPr>
      <w:r>
        <w:rPr>
          <w:rFonts w:hint="eastAsia" w:ascii="宋体" w:hAnsi="宋体" w:cs="宋体"/>
        </w:rPr>
        <w:br w:type="page"/>
      </w:r>
      <w:r>
        <w:rPr>
          <w:rFonts w:hint="eastAsia" w:ascii="宋体" w:hAnsi="宋体" w:cs="宋体"/>
        </w:rPr>
        <w:t>附表十</w:t>
      </w:r>
      <w:r>
        <w:rPr>
          <w:rFonts w:hint="eastAsia" w:ascii="宋体" w:hAnsi="宋体" w:cs="宋体"/>
          <w:lang w:val="en-US" w:eastAsia="zh-CN"/>
        </w:rPr>
        <w:t>一</w:t>
      </w:r>
    </w:p>
    <w:p>
      <w:pPr>
        <w:pStyle w:val="128"/>
        <w:jc w:val="center"/>
        <w:rPr>
          <w:rFonts w:ascii="宋体" w:hAnsi="宋体" w:cs="宋体"/>
          <w:b/>
          <w:sz w:val="28"/>
          <w:szCs w:val="28"/>
        </w:rPr>
      </w:pPr>
      <w:r>
        <w:rPr>
          <w:rFonts w:hint="eastAsia" w:ascii="宋体" w:hAnsi="宋体" w:cs="宋体"/>
          <w:b/>
          <w:sz w:val="28"/>
          <w:szCs w:val="28"/>
        </w:rPr>
        <w:t>定标确定表（定标阶段）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投票结果</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是否确定为中标人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hAnsi="宋体" w:cs="宋体"/>
                <w:sz w:val="24"/>
                <w:szCs w:val="24"/>
              </w:rPr>
            </w:pPr>
          </w:p>
        </w:tc>
      </w:tr>
    </w:tbl>
    <w:p>
      <w:pPr>
        <w:pStyle w:val="128"/>
        <w:rPr>
          <w:rFonts w:ascii="宋体" w:hAnsi="宋体" w:cs="宋体"/>
        </w:rPr>
      </w:pPr>
    </w:p>
    <w:p>
      <w:pPr>
        <w:adjustRightInd w:val="0"/>
        <w:snapToGrid w:val="0"/>
        <w:spacing w:line="360" w:lineRule="auto"/>
        <w:rPr>
          <w:rFonts w:ascii="宋体" w:hAnsi="宋体" w:cs="宋体"/>
          <w:kern w:val="0"/>
          <w:szCs w:val="21"/>
        </w:rPr>
      </w:pPr>
      <w:r>
        <w:rPr>
          <w:rFonts w:hint="eastAsia" w:ascii="宋体" w:hAnsi="宋体" w:cs="宋体"/>
          <w:kern w:val="0"/>
          <w:szCs w:val="21"/>
        </w:rPr>
        <w:t>定标委员签名：                                         日期：</w:t>
      </w:r>
    </w:p>
    <w:p>
      <w:pPr>
        <w:pStyle w:val="128"/>
        <w:rPr>
          <w:rFonts w:ascii="宋体" w:hAnsi="宋体" w:cs="宋体"/>
        </w:rPr>
      </w:pPr>
    </w:p>
    <w:p>
      <w:pPr>
        <w:pStyle w:val="128"/>
        <w:rPr>
          <w:rFonts w:ascii="宋体" w:hAnsi="宋体" w:cs="宋体"/>
        </w:rPr>
      </w:pPr>
    </w:p>
    <w:p>
      <w:pPr>
        <w:pStyle w:val="128"/>
        <w:rPr>
          <w:rFonts w:ascii="宋体" w:hAnsi="宋体" w:cs="宋体"/>
          <w:b/>
        </w:rPr>
      </w:pPr>
      <w:r>
        <w:rPr>
          <w:rFonts w:hint="eastAsia" w:ascii="宋体" w:hAnsi="宋体" w:cs="宋体"/>
          <w:b/>
        </w:rPr>
        <w:t>注： 定标委员会成员须根据每轮的投票结果，得票数最多的合格中标候选人为中标人。</w:t>
      </w:r>
    </w:p>
    <w:p>
      <w:pPr>
        <w:pStyle w:val="128"/>
        <w:rPr>
          <w:rFonts w:ascii="宋体" w:hAnsi="宋体" w:cs="宋体"/>
        </w:rPr>
      </w:pPr>
    </w:p>
    <w:p>
      <w:pPr>
        <w:pStyle w:val="128"/>
        <w:rPr>
          <w:rFonts w:ascii="宋体" w:hAnsi="宋体" w:cs="宋体"/>
        </w:rPr>
      </w:pPr>
    </w:p>
    <w:p>
      <w:pPr>
        <w:pStyle w:val="128"/>
        <w:rPr>
          <w:rFonts w:ascii="宋体" w:hAnsi="宋体" w:cs="宋体"/>
        </w:rPr>
      </w:pPr>
      <w:r>
        <w:rPr>
          <w:rFonts w:hint="eastAsia" w:ascii="宋体" w:hAnsi="宋体" w:cs="宋体"/>
        </w:rPr>
        <w:br w:type="page"/>
      </w:r>
    </w:p>
    <w:bookmarkEnd w:id="13"/>
    <w:p>
      <w:pPr>
        <w:pStyle w:val="2"/>
        <w:rPr>
          <w:rFonts w:ascii="宋体" w:hAnsi="宋体" w:cs="宋体"/>
        </w:rPr>
      </w:pPr>
      <w:bookmarkStart w:id="26" w:name="_Toc29037"/>
      <w:r>
        <w:rPr>
          <w:rFonts w:hint="eastAsia" w:ascii="宋体" w:hAnsi="宋体" w:cs="宋体"/>
        </w:rPr>
        <w:t>第三章  合同条款</w:t>
      </w:r>
      <w:bookmarkEnd w:id="26"/>
    </w:p>
    <w:p>
      <w:pPr>
        <w:jc w:val="center"/>
        <w:rPr>
          <w:rFonts w:ascii="宋体" w:hAnsi="宋体" w:cs="宋体"/>
          <w:b/>
          <w:sz w:val="24"/>
          <w:szCs w:val="24"/>
        </w:rPr>
      </w:pPr>
      <w:r>
        <w:rPr>
          <w:rFonts w:hint="eastAsia" w:ascii="宋体" w:hAnsi="宋体"/>
          <w:color w:val="000000" w:themeColor="text1"/>
          <w:sz w:val="24"/>
          <w:szCs w:val="24"/>
        </w:rPr>
        <w:t>注：按招标人提供的版本执行，另册。</w:t>
      </w:r>
    </w:p>
    <w:p>
      <w:pPr>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4"/>
        <w:spacing w:line="360" w:lineRule="auto"/>
        <w:rPr>
          <w:rFonts w:ascii="宋体" w:hAnsi="宋体" w:cs="宋体"/>
          <w:sz w:val="24"/>
          <w:szCs w:val="24"/>
        </w:rPr>
      </w:pPr>
    </w:p>
    <w:p>
      <w:pPr>
        <w:pStyle w:val="22"/>
        <w:spacing w:line="360" w:lineRule="auto"/>
        <w:rPr>
          <w:rFonts w:hAnsi="宋体" w:cs="宋体"/>
          <w:sz w:val="24"/>
          <w:szCs w:val="24"/>
        </w:rPr>
      </w:pPr>
    </w:p>
    <w:p>
      <w:pPr>
        <w:pStyle w:val="22"/>
        <w:spacing w:line="360" w:lineRule="auto"/>
        <w:rPr>
          <w:rFonts w:hAnsi="宋体" w:cs="宋体"/>
          <w:sz w:val="24"/>
          <w:szCs w:val="24"/>
        </w:rPr>
      </w:pPr>
      <w:r>
        <w:rPr>
          <w:rFonts w:hint="eastAsia" w:hAnsi="宋体" w:cs="宋体"/>
          <w:sz w:val="24"/>
          <w:szCs w:val="24"/>
        </w:rPr>
        <w:br w:type="page"/>
      </w:r>
    </w:p>
    <w:p>
      <w:pPr>
        <w:pStyle w:val="2"/>
        <w:rPr>
          <w:rFonts w:ascii="宋体" w:hAnsi="宋体" w:cs="宋体"/>
          <w:sz w:val="24"/>
          <w:szCs w:val="24"/>
        </w:rPr>
      </w:pPr>
      <w:bookmarkStart w:id="27" w:name="_Toc9573"/>
      <w:r>
        <w:rPr>
          <w:rFonts w:hint="eastAsia" w:ascii="宋体" w:hAnsi="宋体" w:cs="宋体"/>
        </w:rPr>
        <w:t>第四章  投标文件格式</w:t>
      </w:r>
      <w:bookmarkEnd w:id="27"/>
    </w:p>
    <w:p>
      <w:pPr>
        <w:pStyle w:val="136"/>
        <w:rPr>
          <w:rFonts w:cs="宋体"/>
        </w:rPr>
      </w:pPr>
    </w:p>
    <w:p>
      <w:pPr>
        <w:pStyle w:val="127"/>
        <w:spacing w:beforeLines="0" w:afterLines="0" w:line="360" w:lineRule="auto"/>
        <w:jc w:val="both"/>
        <w:outlineLvl w:val="0"/>
        <w:rPr>
          <w:rFonts w:ascii="宋体" w:hAnsi="宋体" w:eastAsia="宋体" w:cs="宋体"/>
        </w:rPr>
      </w:pPr>
      <w:bookmarkStart w:id="28" w:name="_Toc26344"/>
      <w:r>
        <w:rPr>
          <w:rFonts w:hint="eastAsia" w:ascii="宋体" w:hAnsi="宋体" w:eastAsia="宋体" w:cs="宋体"/>
        </w:rPr>
        <w:t>一、技术标投标文件格式</w:t>
      </w:r>
      <w:bookmarkEnd w:id="28"/>
    </w:p>
    <w:p>
      <w:pPr>
        <w:pStyle w:val="125"/>
        <w:spacing w:beforeLines="0" w:afterLines="0" w:line="360" w:lineRule="auto"/>
        <w:outlineLvl w:val="1"/>
        <w:rPr>
          <w:rFonts w:ascii="宋体" w:eastAsia="宋体" w:cs="宋体"/>
        </w:rPr>
      </w:pPr>
      <w:bookmarkStart w:id="29" w:name="_Toc510963883"/>
      <w:bookmarkStart w:id="30" w:name="_Toc532475786"/>
      <w:bookmarkStart w:id="31" w:name="_Toc8201"/>
      <w:bookmarkStart w:id="32" w:name="_Toc532475353"/>
      <w:r>
        <w:rPr>
          <w:rFonts w:hint="eastAsia" w:ascii="宋体" w:eastAsia="宋体" w:cs="宋体"/>
        </w:rPr>
        <w:t>格式一：技术标封面</w:t>
      </w:r>
      <w:bookmarkEnd w:id="29"/>
      <w:bookmarkEnd w:id="30"/>
      <w:bookmarkEnd w:id="31"/>
      <w:bookmarkEnd w:id="32"/>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29"/>
        <w:rPr>
          <w:rFonts w:ascii="宋体" w:hAnsi="宋体"/>
          <w:u w:val="single"/>
        </w:rPr>
      </w:pPr>
      <w:r>
        <w:rPr>
          <w:rFonts w:hint="eastAsia" w:ascii="宋体" w:hAnsi="宋体" w:eastAsia="宋体" w:cs="宋体"/>
          <w:b w:val="0"/>
          <w:u w:val="single"/>
        </w:rPr>
        <w:t xml:space="preserve">[工程名称] </w:t>
      </w: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18"/>
        <w:rPr>
          <w:rFonts w:ascii="宋体" w:hAnsi="宋体" w:eastAsia="宋体" w:cs="宋体"/>
          <w:b w:val="0"/>
        </w:rPr>
      </w:pPr>
      <w:r>
        <w:rPr>
          <w:rFonts w:hint="eastAsia" w:ascii="宋体" w:hAnsi="宋体" w:eastAsia="宋体" w:cs="宋体"/>
          <w:b w:val="0"/>
        </w:rPr>
        <w:t>投标文件</w:t>
      </w:r>
    </w:p>
    <w:p>
      <w:pPr>
        <w:pStyle w:val="129"/>
        <w:rPr>
          <w:rFonts w:ascii="宋体" w:hAnsi="宋体" w:eastAsia="宋体" w:cs="宋体"/>
          <w:b w:val="0"/>
        </w:rPr>
      </w:pPr>
      <w:r>
        <w:rPr>
          <w:rFonts w:hint="eastAsia" w:ascii="宋体" w:hAnsi="宋体" w:eastAsia="宋体" w:cs="宋体"/>
          <w:b w:val="0"/>
        </w:rPr>
        <w:t>技术投标文件（含资格审查文件）</w:t>
      </w: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35"/>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pPr>
        <w:pStyle w:val="135"/>
        <w:ind w:firstLine="616"/>
        <w:rPr>
          <w:rFonts w:ascii="宋体" w:hAnsi="宋体" w:eastAsia="宋体" w:cs="宋体"/>
        </w:rPr>
      </w:pPr>
    </w:p>
    <w:p>
      <w:pPr>
        <w:pStyle w:val="135"/>
        <w:ind w:firstLine="616"/>
        <w:rPr>
          <w:rFonts w:ascii="宋体" w:hAnsi="宋体" w:eastAsia="宋体" w:cs="宋体"/>
        </w:rPr>
      </w:pPr>
      <w:r>
        <w:rPr>
          <w:rFonts w:hint="eastAsia" w:ascii="宋体" w:hAnsi="宋体" w:eastAsia="宋体" w:cs="宋体"/>
        </w:rPr>
        <w:t>法定代表人或</w:t>
      </w:r>
    </w:p>
    <w:p>
      <w:pPr>
        <w:pStyle w:val="135"/>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pPr>
        <w:pStyle w:val="135"/>
        <w:ind w:firstLine="616"/>
        <w:rPr>
          <w:rFonts w:ascii="宋体" w:hAnsi="宋体" w:eastAsia="宋体" w:cs="宋体"/>
          <w:sz w:val="24"/>
          <w:szCs w:val="24"/>
        </w:rPr>
      </w:pPr>
      <w:r>
        <w:rPr>
          <w:rFonts w:hint="eastAsia" w:ascii="宋体" w:hAnsi="宋体" w:eastAsia="宋体" w:cs="宋体"/>
        </w:rPr>
        <w:t>日  期：</w:t>
      </w:r>
      <w:r>
        <w:rPr>
          <w:rFonts w:hint="eastAsia" w:ascii="宋体" w:hAnsi="宋体" w:eastAsia="宋体" w:cs="宋体"/>
          <w:u w:val="single"/>
        </w:rPr>
        <w:t xml:space="preserve">                                       </w:t>
      </w:r>
    </w:p>
    <w:p>
      <w:pPr>
        <w:pStyle w:val="125"/>
        <w:pageBreakBefore/>
        <w:spacing w:before="120" w:after="120"/>
        <w:outlineLvl w:val="1"/>
        <w:rPr>
          <w:rFonts w:ascii="宋体" w:eastAsia="宋体" w:cs="宋体"/>
          <w:bCs/>
          <w:szCs w:val="21"/>
        </w:rPr>
      </w:pPr>
      <w:bookmarkStart w:id="33" w:name="_Toc31192"/>
      <w:r>
        <w:rPr>
          <w:rFonts w:hint="eastAsia" w:ascii="宋体" w:eastAsia="宋体" w:cs="宋体"/>
          <w:bCs/>
          <w:szCs w:val="21"/>
        </w:rPr>
        <w:t>格式二：广州建设工程施工招标投标书</w:t>
      </w:r>
      <w:bookmarkEnd w:id="33"/>
    </w:p>
    <w:p>
      <w:pPr>
        <w:autoSpaceDE w:val="0"/>
        <w:autoSpaceDN w:val="0"/>
        <w:adjustRightInd w:val="0"/>
        <w:rPr>
          <w:rFonts w:ascii="宋体" w:hAnsi="宋体" w:cs="宋体"/>
          <w:b/>
          <w:bCs/>
          <w:color w:val="000000" w:themeColor="text1"/>
          <w:sz w:val="44"/>
          <w:szCs w:val="44"/>
          <w:lang w:val="zh-CN"/>
        </w:rPr>
      </w:pPr>
    </w:p>
    <w:p>
      <w:pPr>
        <w:autoSpaceDE w:val="0"/>
        <w:autoSpaceDN w:val="0"/>
        <w:adjustRightInd w:val="0"/>
        <w:jc w:val="center"/>
        <w:rPr>
          <w:rFonts w:ascii="宋体" w:hAnsi="宋体"/>
          <w:b/>
          <w:bCs/>
          <w:color w:val="000000" w:themeColor="text1"/>
          <w:sz w:val="52"/>
          <w:szCs w:val="52"/>
        </w:rPr>
      </w:pPr>
      <w:r>
        <w:rPr>
          <w:rFonts w:hint="eastAsia" w:ascii="宋体" w:hAnsi="宋体" w:cs="宋体"/>
          <w:b/>
          <w:bCs/>
          <w:color w:val="000000" w:themeColor="text1"/>
          <w:sz w:val="44"/>
          <w:szCs w:val="44"/>
          <w:lang w:val="zh-CN"/>
        </w:rPr>
        <w:t>广州建设工程施工招标投标书</w:t>
      </w:r>
    </w:p>
    <w:tbl>
      <w:tblPr>
        <w:tblStyle w:val="41"/>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其中：</w:t>
            </w:r>
            <w:r>
              <w:rPr>
                <w:rFonts w:hint="eastAsia" w:ascii="宋体" w:hAnsi="宋体" w:cs="宋体"/>
                <w:b/>
                <w:bCs/>
                <w:color w:val="000000" w:themeColor="text1"/>
                <w:sz w:val="24"/>
                <w:szCs w:val="24"/>
                <w:lang w:val="zh-CN"/>
              </w:rPr>
              <w:t>人工费</w:t>
            </w:r>
            <w:r>
              <w:rPr>
                <w:rFonts w:hint="eastAsia" w:ascii="宋体" w:hAnsi="宋体" w:cs="宋体"/>
                <w:b/>
                <w:color w:val="000000" w:themeColor="text1"/>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w:t>
            </w:r>
            <w:r>
              <w:rPr>
                <w:rFonts w:hint="eastAsia" w:ascii="宋体" w:hAnsi="宋体" w:cs="宋体"/>
                <w:b/>
                <w:color w:val="000000" w:themeColor="text1"/>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ins w:id="35" w:author="土豆炒马铃薯" w:date="2023-07-21T14:58:17Z"/>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其中:暂列金额(元)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ins w:id="36" w:author="土豆炒马铃薯" w:date="2023-07-21T14:58:18Z"/>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其中:暂估价(元)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ins w:id="37" w:author="土豆炒马铃薯" w:date="2023-07-21T14:58:19Z"/>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themeColor="text1"/>
                <w:sz w:val="24"/>
                <w:szCs w:val="24"/>
                <w:lang w:val="zh-CN"/>
              </w:rPr>
            </w:pPr>
            <w:r>
              <w:rPr>
                <w:rFonts w:hint="eastAsia" w:ascii="宋体" w:hAnsi="宋体" w:cs="宋体"/>
                <w:b/>
                <w:bCs/>
                <w:color w:val="000000" w:themeColor="text1"/>
                <w:sz w:val="24"/>
                <w:szCs w:val="24"/>
                <w:lang w:val="zh-CN"/>
              </w:rPr>
              <w:t>其中:总包服务费(元)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themeColor="text1"/>
                <w:sz w:val="24"/>
                <w:szCs w:val="24"/>
                <w:lang w:val="zh-CN"/>
              </w:rPr>
            </w:pPr>
            <w:r>
              <w:rPr>
                <w:rFonts w:hint="eastAsia" w:ascii="宋体" w:hAnsi="宋体" w:cs="宋体"/>
                <w:b/>
                <w:color w:val="000000" w:themeColor="text1"/>
                <w:sz w:val="24"/>
                <w:szCs w:val="24"/>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themeColor="text1"/>
                <w:sz w:val="24"/>
                <w:szCs w:val="24"/>
              </w:rPr>
            </w:pPr>
            <w:r>
              <w:rPr>
                <w:rFonts w:hint="eastAsia" w:ascii="宋体" w:hAnsi="宋体" w:cs="宋体"/>
                <w:b/>
                <w:color w:val="000000" w:themeColor="text1"/>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000000" w:themeColor="text1"/>
                <w:sz w:val="24"/>
                <w:szCs w:val="24"/>
                <w:lang w:val="zh-CN"/>
              </w:rPr>
            </w:pPr>
            <w:r>
              <w:rPr>
                <w:rFonts w:hint="eastAsia" w:ascii="宋体" w:hAnsi="宋体" w:cs="宋体"/>
                <w:b/>
                <w:color w:val="000000" w:themeColor="text1"/>
                <w:sz w:val="24"/>
                <w:szCs w:val="24"/>
                <w:lang w:val="zh-CN"/>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000000" w:themeColor="text1"/>
                <w:sz w:val="24"/>
                <w:szCs w:val="24"/>
                <w:lang w:val="zh-CN"/>
              </w:rPr>
            </w:pPr>
          </w:p>
        </w:tc>
      </w:tr>
    </w:tbl>
    <w:p>
      <w:pPr>
        <w:tabs>
          <w:tab w:val="left" w:pos="720"/>
        </w:tabs>
        <w:snapToGrid w:val="0"/>
        <w:spacing w:line="360" w:lineRule="auto"/>
        <w:rPr>
          <w:rFonts w:ascii="宋体" w:hAnsi="宋体"/>
          <w:color w:val="000000" w:themeColor="text1"/>
          <w:sz w:val="24"/>
          <w:szCs w:val="24"/>
        </w:rPr>
      </w:pPr>
    </w:p>
    <w:tbl>
      <w:tblPr>
        <w:tblStyle w:val="41"/>
        <w:tblW w:w="0" w:type="auto"/>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vAlign w:val="bottom"/>
          </w:tcPr>
          <w:p>
            <w:pPr>
              <w:widowControl/>
              <w:spacing w:line="360" w:lineRule="auto"/>
              <w:jc w:val="left"/>
              <w:rPr>
                <w:rFonts w:ascii="宋体" w:hAnsi="宋体" w:cs="宋体"/>
                <w:color w:val="000000" w:themeColor="text1"/>
                <w:kern w:val="0"/>
                <w:sz w:val="28"/>
                <w:szCs w:val="28"/>
              </w:rPr>
            </w:pPr>
          </w:p>
        </w:tc>
      </w:tr>
    </w:tbl>
    <w:p>
      <w:pPr>
        <w:autoSpaceDE w:val="0"/>
        <w:autoSpaceDN w:val="0"/>
        <w:adjustRightInd w:val="0"/>
        <w:outlineLvl w:val="1"/>
        <w:rPr>
          <w:rFonts w:ascii="宋体" w:hAnsi="宋体"/>
          <w:b/>
          <w:color w:val="000000" w:themeColor="text1"/>
          <w:sz w:val="24"/>
          <w:szCs w:val="24"/>
        </w:rPr>
      </w:pPr>
      <w:r>
        <w:rPr>
          <w:rFonts w:ascii="宋体" w:hAnsi="宋体"/>
          <w:color w:val="000000" w:themeColor="text1"/>
          <w:sz w:val="24"/>
          <w:szCs w:val="24"/>
        </w:rPr>
        <w:br w:type="page"/>
      </w:r>
      <w:bookmarkStart w:id="34" w:name="_Toc101086794"/>
      <w:r>
        <w:rPr>
          <w:rFonts w:hint="eastAsia" w:ascii="宋体" w:hAnsi="宋体"/>
          <w:bCs/>
          <w:color w:val="000000" w:themeColor="text1"/>
          <w:szCs w:val="21"/>
        </w:rPr>
        <w:t>格式三：法定代表人证明书、授权委托书</w:t>
      </w:r>
      <w:bookmarkEnd w:id="34"/>
    </w:p>
    <w:p>
      <w:pPr>
        <w:topLinePunct/>
        <w:adjustRightInd w:val="0"/>
        <w:snapToGrid w:val="0"/>
        <w:spacing w:before="240" w:line="360" w:lineRule="auto"/>
        <w:jc w:val="center"/>
        <w:rPr>
          <w:rFonts w:ascii="宋体" w:hAnsi="宋体"/>
          <w:b/>
          <w:color w:val="000000" w:themeColor="text1"/>
          <w:spacing w:val="4"/>
          <w:kern w:val="0"/>
          <w:sz w:val="28"/>
          <w:szCs w:val="28"/>
        </w:rPr>
      </w:pPr>
      <w:r>
        <w:rPr>
          <w:rFonts w:hint="eastAsia" w:ascii="宋体" w:hAnsi="宋体"/>
          <w:b/>
          <w:color w:val="000000" w:themeColor="text1"/>
          <w:spacing w:val="4"/>
          <w:kern w:val="0"/>
          <w:sz w:val="28"/>
          <w:szCs w:val="28"/>
        </w:rPr>
        <w:t>法定代表人证明书、授权委托书</w:t>
      </w:r>
    </w:p>
    <w:p>
      <w:pPr>
        <w:rPr>
          <w:rFonts w:ascii="宋体" w:hAnsi="宋体"/>
          <w:color w:val="000000" w:themeColor="text1"/>
          <w:sz w:val="24"/>
          <w:szCs w:val="24"/>
        </w:rPr>
      </w:pPr>
      <w:r>
        <w:rPr>
          <w:rFonts w:hint="eastAsia" w:ascii="宋体" w:hAnsi="宋体"/>
          <w:color w:val="000000" w:themeColor="text1"/>
          <w:sz w:val="24"/>
          <w:szCs w:val="24"/>
        </w:rPr>
        <w:t>（1）法定代表人证明书</w:t>
      </w:r>
    </w:p>
    <w:p>
      <w:pPr>
        <w:topLinePunct/>
        <w:adjustRightInd w:val="0"/>
        <w:snapToGrid w:val="0"/>
        <w:spacing w:line="360" w:lineRule="auto"/>
        <w:jc w:val="right"/>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ascii="宋体" w:hAnsi="宋体"/>
          <w:color w:val="000000" w:themeColor="text1"/>
          <w:spacing w:val="4"/>
          <w:kern w:val="0"/>
          <w:sz w:val="24"/>
          <w:szCs w:val="24"/>
        </w:rPr>
        <w:pict>
          <v:shape id="_x0000_s1026" o:spid="_x0000_s1026" o:spt="202" type="#_x0000_t202" style="position:absolute;left:0pt;margin-left:-17.1pt;margin-top:-0.1pt;height:218.4pt;width:489.6pt;z-index:251659264;mso-width-relative:page;mso-height-relative:page;" coordsize="21600,21600" o:gfxdata="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tyi9gAAAAJAQAA&#10;DwAAAAAAAAABACAAAAAiAAAAZHJzL2Rvd25yZXYueG1sUEsBAhQAFAAAAAgAh07iQNa60JIZAgAA&#10;RwQAAA4AAAAAAAAAAQAgAAAAJwEAAGRycy9lMm9Eb2MueG1sUEsFBgAAAAAGAAYAWQEAALIFAAAA&#10;AA==&#10;">
            <v:path/>
            <v:fill focussize="0,0"/>
            <v:stroke joinstyle="miter"/>
            <v:imagedata o:title=""/>
            <o:lock v:ext="edit"/>
            <v:textbox>
              <w:txbxContent>
                <w:p>
                  <w:pPr>
                    <w:pStyle w:val="108"/>
                    <w:ind w:firstLine="0" w:firstLineChars="0"/>
                    <w:rPr>
                      <w:rFonts w:ascii="宋体" w:hAnsi="宋体"/>
                      <w:szCs w:val="28"/>
                    </w:rPr>
                  </w:pPr>
                </w:p>
                <w:p>
                  <w:pPr>
                    <w:pStyle w:val="108"/>
                    <w:ind w:firstLine="0" w:firstLineChars="0"/>
                    <w:rPr>
                      <w:rFonts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08"/>
                    <w:ind w:firstLine="0" w:firstLineChars="0"/>
                    <w:rPr>
                      <w:rFonts w:ascii="宋体" w:hAnsi="宋体"/>
                      <w:szCs w:val="28"/>
                    </w:rPr>
                  </w:pPr>
                  <w:r>
                    <w:rPr>
                      <w:rFonts w:hint="eastAsia" w:ascii="宋体" w:hAnsi="宋体"/>
                      <w:szCs w:val="28"/>
                    </w:rPr>
                    <w:t>特此证明。</w:t>
                  </w:r>
                </w:p>
                <w:p>
                  <w:pPr>
                    <w:pStyle w:val="108"/>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08"/>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08"/>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08"/>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08"/>
                    <w:ind w:firstLine="0" w:firstLineChars="0"/>
                    <w:rPr>
                      <w:rFonts w:ascii="宋体" w:hAnsi="宋体"/>
                      <w:szCs w:val="28"/>
                    </w:rPr>
                  </w:pPr>
                  <w:r>
                    <w:rPr>
                      <w:rFonts w:hint="eastAsia" w:ascii="宋体" w:hAnsi="宋体"/>
                      <w:szCs w:val="28"/>
                    </w:rPr>
                    <w:t>　　　　　　　　　　单位：　　　　　　　　　　　（盖章）</w:t>
                  </w:r>
                </w:p>
                <w:p>
                  <w:pPr>
                    <w:pStyle w:val="108"/>
                    <w:ind w:firstLine="0" w:firstLineChars="0"/>
                    <w:rPr>
                      <w:rFonts w:ascii="宋体" w:hAnsi="宋体"/>
                      <w:szCs w:val="28"/>
                    </w:rPr>
                  </w:pPr>
                  <w:r>
                    <w:rPr>
                      <w:rFonts w:hint="eastAsia" w:ascii="宋体" w:hAnsi="宋体"/>
                      <w:szCs w:val="28"/>
                    </w:rPr>
                    <w:t>　　　　　　　　　　　　　　　　　　　　　    年　月　　日</w:t>
                  </w:r>
                </w:p>
              </w:txbxContent>
            </v:textbox>
          </v:shape>
        </w:pict>
      </w: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授权委</w:t>
      </w: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托证明书</w:t>
      </w: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注：按提供的该表格格式填写，或使用从工商管理部门购买的表格填写。</w:t>
      </w: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（2）法定代表人授权委托书</w:t>
      </w: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xml:space="preserve">                                                     </w:t>
      </w:r>
    </w:p>
    <w:p>
      <w:pPr>
        <w:topLinePunct/>
        <w:adjustRightInd w:val="0"/>
        <w:snapToGrid w:val="0"/>
        <w:spacing w:line="360" w:lineRule="auto"/>
        <w:ind w:firstLine="496" w:firstLineChars="200"/>
        <w:jc w:val="left"/>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（2）法定代表人授权委托书</w:t>
      </w:r>
    </w:p>
    <w:p>
      <w:pPr>
        <w:topLinePunct/>
        <w:adjustRightInd w:val="0"/>
        <w:snapToGrid w:val="0"/>
        <w:spacing w:line="360" w:lineRule="auto"/>
        <w:ind w:right="84" w:firstLine="496" w:firstLineChars="200"/>
        <w:jc w:val="right"/>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   ）第  号</w:t>
      </w:r>
    </w:p>
    <w:p>
      <w:pPr>
        <w:topLinePunct/>
        <w:adjustRightInd w:val="0"/>
        <w:snapToGrid w:val="0"/>
        <w:spacing w:line="360" w:lineRule="auto"/>
        <w:ind w:firstLine="496" w:firstLineChars="200"/>
        <w:rPr>
          <w:rFonts w:ascii="宋体" w:hAnsi="宋体"/>
          <w:color w:val="000000" w:themeColor="text1"/>
          <w:spacing w:val="4"/>
          <w:kern w:val="0"/>
          <w:sz w:val="24"/>
          <w:szCs w:val="24"/>
        </w:rPr>
      </w:pPr>
      <w:r>
        <w:rPr>
          <w:rFonts w:ascii="宋体" w:hAnsi="宋体"/>
          <w:color w:val="000000" w:themeColor="text1"/>
          <w:spacing w:val="4"/>
          <w:kern w:val="0"/>
          <w:sz w:val="24"/>
          <w:szCs w:val="24"/>
        </w:rPr>
        <w:pict>
          <v:shape id="_x0000_s1027" o:spid="_x0000_s1027" o:spt="202" type="#_x0000_t202" style="position:absolute;left:0pt;margin-left:-16.5pt;margin-top:1.2pt;height:234pt;width:481.2pt;z-index:251660288;mso-width-relative:page;mso-height-relative:page;" coordsize="21600,21600" o:gfxdata="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WiIjfZAAAACQEA&#10;AA8AAAAAAAAAAQAgAAAAIgAAAGRycy9kb3ducmV2LnhtbFBLAQIUABQAAAAIAIdO4kCuycDzGQIA&#10;AEcEAAAOAAAAAAAAAAEAIAAAACgBAABkcnMvZTJvRG9jLnhtbFBLBQYAAAAABgAGAFkBAACzBQAA&#10;AAA=&#10;">
            <v:path/>
            <v:fill focussize="0,0"/>
            <v:stroke joinstyle="miter"/>
            <v:imagedata o:title=""/>
            <o:lock v:ext="edit"/>
            <v:textbox>
              <w:txbxContent>
                <w:p>
                  <w:pPr>
                    <w:pStyle w:val="108"/>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08"/>
                    <w:ind w:firstLine="0" w:firstLineChars="0"/>
                    <w:rPr>
                      <w:rFonts w:ascii="宋体" w:hAnsi="宋体"/>
                      <w:u w:val="single"/>
                    </w:rPr>
                  </w:pP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08"/>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08"/>
                    <w:ind w:firstLine="496"/>
                    <w:rPr>
                      <w:rFonts w:ascii="宋体" w:hAnsi="宋体"/>
                    </w:rPr>
                  </w:pPr>
                </w:p>
                <w:p>
                  <w:pPr>
                    <w:pStyle w:val="108"/>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08"/>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08"/>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08"/>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（签名或盖章）</w:t>
                  </w:r>
                </w:p>
                <w:p>
                  <w:pPr>
                    <w:pStyle w:val="108"/>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08"/>
                    <w:ind w:firstLine="496"/>
                    <w:jc w:val="righ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w: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topLinePunct/>
        <w:adjustRightInd w:val="0"/>
        <w:snapToGrid w:val="0"/>
        <w:spacing w:line="360" w:lineRule="auto"/>
        <w:ind w:firstLine="496" w:firstLineChars="200"/>
        <w:jc w:val="right"/>
        <w:rPr>
          <w:rFonts w:ascii="宋体" w:hAnsi="宋体"/>
          <w:color w:val="000000" w:themeColor="text1"/>
          <w:spacing w:val="4"/>
          <w:kern w:val="0"/>
          <w:sz w:val="24"/>
          <w:szCs w:val="24"/>
        </w:rPr>
      </w:pPr>
    </w:p>
    <w:p>
      <w:pPr>
        <w:topLinePunct/>
        <w:adjustRightInd w:val="0"/>
        <w:snapToGrid w:val="0"/>
        <w:spacing w:line="360" w:lineRule="auto"/>
        <w:ind w:firstLine="496" w:firstLineChars="200"/>
        <w:rPr>
          <w:rFonts w:ascii="宋体" w:hAnsi="宋体"/>
          <w:color w:val="000000" w:themeColor="text1"/>
          <w:spacing w:val="4"/>
          <w:kern w:val="0"/>
          <w:sz w:val="24"/>
          <w:szCs w:val="24"/>
        </w:rPr>
      </w:pPr>
    </w:p>
    <w:p>
      <w:pPr>
        <w:autoSpaceDE w:val="0"/>
        <w:autoSpaceDN w:val="0"/>
        <w:adjustRightInd w:val="0"/>
        <w:rPr>
          <w:rFonts w:ascii="宋体" w:hAnsi="宋体"/>
          <w:color w:val="000000" w:themeColor="text1"/>
          <w:spacing w:val="4"/>
          <w:kern w:val="0"/>
          <w:sz w:val="24"/>
          <w:szCs w:val="24"/>
        </w:rPr>
      </w:pPr>
      <w:r>
        <w:rPr>
          <w:rFonts w:hint="eastAsia" w:ascii="宋体" w:hAnsi="宋体"/>
          <w:color w:val="000000" w:themeColor="text1"/>
          <w:spacing w:val="4"/>
          <w:kern w:val="0"/>
          <w:sz w:val="24"/>
          <w:szCs w:val="24"/>
        </w:rPr>
        <w:t>附：法定代表人（负责人）、委托代理人身份证扫描件。</w:t>
      </w:r>
    </w:p>
    <w:p>
      <w:pPr>
        <w:autoSpaceDE w:val="0"/>
        <w:autoSpaceDN w:val="0"/>
        <w:adjustRightInd w:val="0"/>
        <w:outlineLvl w:val="1"/>
        <w:rPr>
          <w:rFonts w:ascii="宋体" w:hAnsi="宋体"/>
          <w:color w:val="000000" w:themeColor="text1"/>
          <w:szCs w:val="21"/>
        </w:rPr>
      </w:pPr>
      <w:r>
        <w:rPr>
          <w:rFonts w:ascii="宋体" w:hAnsi="宋体"/>
          <w:color w:val="000000" w:themeColor="text1"/>
          <w:szCs w:val="21"/>
        </w:rPr>
        <w:br w:type="page"/>
      </w:r>
      <w:bookmarkStart w:id="35" w:name="_Toc101086795"/>
      <w:r>
        <w:rPr>
          <w:rFonts w:hint="eastAsia" w:ascii="宋体" w:hAnsi="宋体"/>
          <w:color w:val="000000" w:themeColor="text1"/>
          <w:szCs w:val="21"/>
        </w:rPr>
        <w:t>附件四：参与编制技术标投标文件编制人员名单</w:t>
      </w:r>
      <w:bookmarkEnd w:id="35"/>
    </w:p>
    <w:p>
      <w:pPr>
        <w:autoSpaceDE w:val="0"/>
        <w:autoSpaceDN w:val="0"/>
        <w:adjustRightInd w:val="0"/>
        <w:rPr>
          <w:rFonts w:ascii="宋体" w:hAnsi="宋体"/>
          <w:color w:val="000000" w:themeColor="text1"/>
          <w:szCs w:val="21"/>
        </w:rPr>
      </w:pPr>
    </w:p>
    <w:p>
      <w:pPr>
        <w:tabs>
          <w:tab w:val="left" w:pos="720"/>
        </w:tabs>
        <w:snapToGrid w:val="0"/>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参与编制技术标投标文件编制人员名单</w:t>
      </w:r>
    </w:p>
    <w:p>
      <w:pPr>
        <w:tabs>
          <w:tab w:val="left" w:pos="720"/>
        </w:tabs>
        <w:snapToGrid w:val="0"/>
        <w:spacing w:line="360" w:lineRule="auto"/>
        <w:jc w:val="center"/>
        <w:rPr>
          <w:rFonts w:ascii="宋体" w:hAnsi="宋体"/>
          <w:color w:val="000000" w:themeColor="text1"/>
          <w:szCs w:val="21"/>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身份证号码</w:t>
            </w: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r>
              <w:rPr>
                <w:rFonts w:hint="eastAsia" w:ascii="宋体" w:hAnsi="宋体"/>
                <w:color w:val="000000" w:themeColor="text1"/>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c>
          <w:tcPr>
            <w:tcW w:w="230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000000" w:themeColor="text1"/>
                <w:szCs w:val="21"/>
              </w:rPr>
            </w:pPr>
          </w:p>
        </w:tc>
      </w:tr>
    </w:tbl>
    <w:p>
      <w:pPr>
        <w:pStyle w:val="4"/>
        <w:spacing w:after="0" w:line="360" w:lineRule="auto"/>
        <w:ind w:left="-2" w:leftChars="-1" w:firstLine="350" w:firstLineChars="175"/>
        <w:jc w:val="left"/>
        <w:rPr>
          <w:rFonts w:ascii="宋体" w:hAnsi="宋体"/>
          <w:color w:val="000000" w:themeColor="text1"/>
          <w:szCs w:val="21"/>
        </w:rPr>
      </w:pPr>
      <w:r>
        <w:rPr>
          <w:rFonts w:hint="eastAsia" w:ascii="宋体" w:hAnsi="宋体"/>
          <w:color w:val="000000" w:themeColor="text1"/>
          <w:szCs w:val="21"/>
        </w:rPr>
        <w:t>注：参与编制技术标投标文件所有人员名单应包括如编制技术投标方案、负责清样校对、负责打印及复印等所有人员在内的人员名单。</w:t>
      </w:r>
    </w:p>
    <w:p>
      <w:pPr>
        <w:autoSpaceDE w:val="0"/>
        <w:autoSpaceDN w:val="0"/>
        <w:adjustRightInd w:val="0"/>
        <w:outlineLvl w:val="1"/>
        <w:rPr>
          <w:rFonts w:ascii="宋体" w:hAnsi="宋体"/>
          <w:b/>
          <w:color w:val="000000" w:themeColor="text1"/>
          <w:sz w:val="24"/>
          <w:szCs w:val="24"/>
        </w:rPr>
      </w:pPr>
      <w:r>
        <w:rPr>
          <w:rFonts w:ascii="宋体" w:hAnsi="宋体"/>
          <w:color w:val="000000" w:themeColor="text1"/>
          <w:szCs w:val="21"/>
        </w:rPr>
        <w:br w:type="page"/>
      </w:r>
      <w:bookmarkStart w:id="36" w:name="_Toc101086796"/>
      <w:r>
        <w:rPr>
          <w:rFonts w:hint="eastAsia" w:ascii="宋体" w:hAnsi="宋体"/>
          <w:color w:val="000000" w:themeColor="text1"/>
          <w:szCs w:val="21"/>
        </w:rPr>
        <w:t>格式五：施工组织架构图</w:t>
      </w:r>
      <w:bookmarkEnd w:id="36"/>
    </w:p>
    <w:p>
      <w:pPr>
        <w:jc w:val="center"/>
        <w:rPr>
          <w:rFonts w:ascii="宋体" w:hAnsi="宋体"/>
          <w:b/>
          <w:color w:val="000000" w:themeColor="text1"/>
          <w:sz w:val="24"/>
          <w:szCs w:val="24"/>
        </w:rPr>
      </w:pPr>
    </w:p>
    <w:p>
      <w:pPr>
        <w:pStyle w:val="115"/>
        <w:rPr>
          <w:rFonts w:ascii="宋体" w:hAnsi="宋体" w:eastAsia="宋体"/>
          <w:b w:val="0"/>
          <w:color w:val="000000" w:themeColor="text1"/>
        </w:rPr>
      </w:pPr>
    </w:p>
    <w:p>
      <w:pPr>
        <w:pStyle w:val="115"/>
        <w:rPr>
          <w:rFonts w:ascii="宋体" w:hAnsi="宋体" w:eastAsia="宋体"/>
          <w:color w:val="000000" w:themeColor="text1"/>
          <w:sz w:val="32"/>
          <w:szCs w:val="32"/>
        </w:rPr>
      </w:pPr>
      <w:r>
        <w:rPr>
          <w:rFonts w:hint="eastAsia" w:ascii="宋体" w:hAnsi="宋体" w:eastAsia="宋体"/>
          <w:color w:val="000000" w:themeColor="text1"/>
          <w:sz w:val="32"/>
          <w:szCs w:val="32"/>
        </w:rPr>
        <w:t>施工组织架构图</w:t>
      </w:r>
    </w:p>
    <w:p>
      <w:pPr>
        <w:pStyle w:val="108"/>
        <w:ind w:firstLine="496"/>
        <w:rPr>
          <w:rFonts w:ascii="宋体" w:hAnsi="宋体"/>
          <w:color w:val="000000" w:themeColor="text1"/>
        </w:rPr>
      </w:pPr>
    </w:p>
    <w:p>
      <w:pPr>
        <w:pStyle w:val="108"/>
        <w:ind w:firstLine="496"/>
        <w:rPr>
          <w:rFonts w:ascii="宋体" w:hAnsi="宋体"/>
          <w:color w:val="000000" w:themeColor="text1"/>
        </w:rPr>
      </w:pPr>
      <w:r>
        <w:rPr>
          <w:rFonts w:hint="eastAsia" w:ascii="宋体" w:hAnsi="宋体"/>
          <w:color w:val="000000" w:themeColor="text1"/>
        </w:rPr>
        <w:t>注：</w:t>
      </w:r>
    </w:p>
    <w:p>
      <w:pPr>
        <w:pStyle w:val="108"/>
        <w:ind w:firstLine="496"/>
        <w:rPr>
          <w:rFonts w:ascii="宋体" w:hAnsi="宋体"/>
          <w:color w:val="000000" w:themeColor="text1"/>
        </w:rPr>
      </w:pPr>
      <w:r>
        <w:rPr>
          <w:rFonts w:hint="eastAsia" w:ascii="宋体" w:hAnsi="宋体"/>
          <w:color w:val="000000" w:themeColor="text1"/>
        </w:rPr>
        <w:t>1、投标人应结合本工程的类型和特点，科学、合理地设置本项目的施工组织架构；</w:t>
      </w:r>
    </w:p>
    <w:p>
      <w:pPr>
        <w:pStyle w:val="108"/>
        <w:ind w:firstLine="496"/>
        <w:rPr>
          <w:rFonts w:ascii="宋体" w:hAnsi="宋体"/>
          <w:color w:val="000000" w:themeColor="text1"/>
        </w:rPr>
      </w:pPr>
      <w:r>
        <w:rPr>
          <w:rFonts w:hint="eastAsia" w:ascii="宋体" w:hAnsi="宋体"/>
          <w:color w:val="000000" w:themeColor="text1"/>
        </w:rPr>
        <w:t>2、施工组织架构图由投标人结合招标人对本工程的具体要求自行设定；</w:t>
      </w:r>
    </w:p>
    <w:p>
      <w:pPr>
        <w:pStyle w:val="108"/>
        <w:ind w:firstLine="496"/>
        <w:rPr>
          <w:rFonts w:ascii="宋体" w:hAnsi="宋体"/>
          <w:color w:val="000000" w:themeColor="text1"/>
        </w:rPr>
        <w:sectPr>
          <w:pgSz w:w="11907" w:h="16839"/>
          <w:pgMar w:top="1134" w:right="1134" w:bottom="1134" w:left="1134" w:header="1247" w:footer="737" w:gutter="0"/>
          <w:cols w:space="720" w:num="1"/>
          <w:docGrid w:linePitch="380" w:charSpace="-4301"/>
        </w:sectPr>
      </w:pPr>
      <w:r>
        <w:rPr>
          <w:rFonts w:hint="eastAsia" w:ascii="宋体" w:hAnsi="宋体"/>
          <w:color w:val="000000" w:themeColor="text1"/>
        </w:rPr>
        <w:t>3、可结合自身情况附相关</w:t>
      </w:r>
      <w:r>
        <w:rPr>
          <w:rFonts w:ascii="宋体" w:hAnsi="宋体"/>
          <w:color w:val="000000" w:themeColor="text1"/>
        </w:rPr>
        <w:t>辅助说明资料。</w:t>
      </w:r>
    </w:p>
    <w:p>
      <w:pPr>
        <w:autoSpaceDE w:val="0"/>
        <w:autoSpaceDN w:val="0"/>
        <w:adjustRightInd w:val="0"/>
        <w:outlineLvl w:val="1"/>
        <w:rPr>
          <w:rFonts w:ascii="宋体" w:hAnsi="宋体"/>
          <w:color w:val="000000" w:themeColor="text1"/>
          <w:szCs w:val="21"/>
        </w:rPr>
      </w:pPr>
      <w:bookmarkStart w:id="37" w:name="_Toc101086797"/>
      <w:r>
        <w:rPr>
          <w:rFonts w:hint="eastAsia" w:ascii="宋体" w:hAnsi="宋体"/>
          <w:color w:val="000000" w:themeColor="text1"/>
          <w:szCs w:val="21"/>
        </w:rPr>
        <w:t>格式六：投入主要人员汇总表</w:t>
      </w:r>
      <w:bookmarkEnd w:id="37"/>
    </w:p>
    <w:p>
      <w:pPr>
        <w:pStyle w:val="115"/>
        <w:spacing w:before="240" w:line="240" w:lineRule="auto"/>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投入主要人员汇总表</w:t>
      </w:r>
    </w:p>
    <w:tbl>
      <w:tblPr>
        <w:tblStyle w:val="41"/>
        <w:tblW w:w="14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24"/>
        <w:gridCol w:w="851"/>
        <w:gridCol w:w="709"/>
        <w:gridCol w:w="1616"/>
        <w:gridCol w:w="1695"/>
        <w:gridCol w:w="960"/>
        <w:gridCol w:w="349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jc w:val="center"/>
              <w:rPr>
                <w:rFonts w:cs="宋体"/>
                <w:b/>
                <w:color w:val="000000" w:themeColor="text1"/>
                <w:szCs w:val="18"/>
              </w:rPr>
            </w:pPr>
            <w:r>
              <w:rPr>
                <w:rFonts w:hint="eastAsia" w:cs="宋体"/>
                <w:b/>
                <w:color w:val="000000" w:themeColor="text1"/>
                <w:szCs w:val="18"/>
              </w:rPr>
              <w:t>序号</w:t>
            </w:r>
          </w:p>
        </w:tc>
        <w:tc>
          <w:tcPr>
            <w:tcW w:w="1224"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jc w:val="center"/>
              <w:rPr>
                <w:rFonts w:cs="宋体"/>
                <w:b/>
                <w:color w:val="000000" w:themeColor="text1"/>
                <w:szCs w:val="18"/>
              </w:rPr>
            </w:pPr>
            <w:r>
              <w:rPr>
                <w:rFonts w:hint="eastAsia" w:cs="宋体"/>
                <w:b/>
                <w:color w:val="000000" w:themeColor="text1"/>
                <w:szCs w:val="18"/>
              </w:rPr>
              <w:t>姓名</w:t>
            </w:r>
          </w:p>
        </w:tc>
        <w:tc>
          <w:tcPr>
            <w:tcW w:w="851"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jc w:val="center"/>
              <w:rPr>
                <w:rFonts w:cs="宋体"/>
                <w:b/>
                <w:color w:val="000000" w:themeColor="text1"/>
                <w:szCs w:val="18"/>
              </w:rPr>
            </w:pPr>
            <w:r>
              <w:rPr>
                <w:rFonts w:hint="eastAsia" w:cs="宋体"/>
                <w:b/>
                <w:color w:val="000000" w:themeColor="text1"/>
                <w:szCs w:val="18"/>
              </w:rPr>
              <w:t>年龄</w:t>
            </w:r>
          </w:p>
        </w:tc>
        <w:tc>
          <w:tcPr>
            <w:tcW w:w="709"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jc w:val="center"/>
              <w:rPr>
                <w:rFonts w:cs="宋体"/>
                <w:b/>
                <w:color w:val="000000" w:themeColor="text1"/>
                <w:szCs w:val="18"/>
              </w:rPr>
            </w:pPr>
            <w:r>
              <w:rPr>
                <w:rFonts w:hint="eastAsia" w:cs="宋体"/>
                <w:b/>
                <w:color w:val="000000" w:themeColor="text1"/>
                <w:szCs w:val="18"/>
              </w:rPr>
              <w:t>工作年限</w:t>
            </w:r>
          </w:p>
        </w:tc>
        <w:tc>
          <w:tcPr>
            <w:tcW w:w="1616"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rPr>
                <w:rFonts w:cs="宋体"/>
                <w:b/>
                <w:color w:val="000000" w:themeColor="text1"/>
                <w:szCs w:val="18"/>
              </w:rPr>
            </w:pPr>
            <w:r>
              <w:rPr>
                <w:rFonts w:hint="eastAsia" w:cs="宋体"/>
                <w:b/>
                <w:color w:val="000000" w:themeColor="text1"/>
                <w:szCs w:val="18"/>
              </w:rPr>
              <w:t>职称、资格证书</w:t>
            </w:r>
          </w:p>
        </w:tc>
        <w:tc>
          <w:tcPr>
            <w:tcW w:w="1695"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jc w:val="center"/>
              <w:rPr>
                <w:rFonts w:cs="宋体"/>
                <w:b/>
                <w:color w:val="000000" w:themeColor="text1"/>
                <w:szCs w:val="18"/>
              </w:rPr>
            </w:pPr>
            <w:r>
              <w:rPr>
                <w:rFonts w:hint="eastAsia" w:cs="宋体"/>
                <w:b/>
                <w:color w:val="000000" w:themeColor="text1"/>
                <w:szCs w:val="18"/>
              </w:rPr>
              <w:t>在本项目担任职务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40" w:lineRule="exact"/>
              <w:jc w:val="center"/>
              <w:rPr>
                <w:rFonts w:cs="宋体"/>
                <w:b/>
                <w:color w:val="000000" w:themeColor="text1"/>
                <w:szCs w:val="18"/>
              </w:rPr>
            </w:pPr>
            <w:r>
              <w:rPr>
                <w:rFonts w:hint="eastAsia" w:cs="宋体"/>
                <w:b/>
                <w:color w:val="000000" w:themeColor="text1"/>
                <w:szCs w:val="18"/>
              </w:rPr>
              <w:t>最少投入人员数量</w:t>
            </w:r>
          </w:p>
        </w:tc>
        <w:tc>
          <w:tcPr>
            <w:tcW w:w="3498" w:type="dxa"/>
            <w:tcBorders>
              <w:top w:val="single" w:color="auto" w:sz="4" w:space="0"/>
              <w:left w:val="single" w:color="auto" w:sz="4" w:space="0"/>
              <w:bottom w:val="single" w:color="auto" w:sz="4" w:space="0"/>
              <w:right w:val="single" w:color="auto" w:sz="4" w:space="0"/>
            </w:tcBorders>
            <w:vAlign w:val="center"/>
          </w:tcPr>
          <w:p>
            <w:pPr>
              <w:pStyle w:val="123"/>
              <w:spacing w:line="240" w:lineRule="exact"/>
              <w:jc w:val="center"/>
              <w:rPr>
                <w:rFonts w:ascii="宋体" w:hAnsi="宋体" w:cs="宋体"/>
                <w:b/>
                <w:color w:val="000000" w:themeColor="text1"/>
                <w:sz w:val="21"/>
                <w:szCs w:val="18"/>
              </w:rPr>
            </w:pPr>
            <w:r>
              <w:rPr>
                <w:rFonts w:hint="eastAsia" w:ascii="宋体" w:hAnsi="宋体" w:cs="宋体"/>
                <w:b/>
                <w:color w:val="000000" w:themeColor="text1"/>
                <w:sz w:val="21"/>
                <w:szCs w:val="18"/>
              </w:rPr>
              <w:t>基本要求</w:t>
            </w:r>
          </w:p>
        </w:tc>
        <w:tc>
          <w:tcPr>
            <w:tcW w:w="3118" w:type="dxa"/>
            <w:tcBorders>
              <w:top w:val="single" w:color="auto" w:sz="4" w:space="0"/>
              <w:left w:val="single" w:color="auto" w:sz="4" w:space="0"/>
              <w:bottom w:val="single" w:color="auto" w:sz="4" w:space="0"/>
              <w:right w:val="single" w:color="auto" w:sz="4" w:space="0"/>
            </w:tcBorders>
            <w:vAlign w:val="center"/>
          </w:tcPr>
          <w:p>
            <w:pPr>
              <w:pStyle w:val="123"/>
              <w:spacing w:line="240" w:lineRule="exact"/>
              <w:jc w:val="center"/>
              <w:rPr>
                <w:rFonts w:ascii="宋体" w:hAnsi="宋体" w:cs="宋体"/>
                <w:b/>
                <w:color w:val="000000" w:themeColor="text1"/>
                <w:sz w:val="21"/>
                <w:szCs w:val="18"/>
              </w:rPr>
            </w:pPr>
            <w:r>
              <w:rPr>
                <w:rFonts w:hint="eastAsia" w:ascii="宋体" w:hAnsi="宋体" w:cs="宋体"/>
                <w:b/>
                <w:color w:val="000000" w:themeColor="text1"/>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rPr>
                <w:rFonts w:cs="宋体"/>
                <w:color w:val="000000" w:themeColor="text1"/>
              </w:rPr>
            </w:pPr>
            <w:r>
              <w:rPr>
                <w:rFonts w:hint="eastAsia" w:cs="宋体"/>
                <w:color w:val="000000" w:themeColor="text1"/>
              </w:rPr>
              <w:t>项目负责人（</w:t>
            </w:r>
            <w:r>
              <w:rPr>
                <w:rFonts w:hint="eastAsia"/>
              </w:rPr>
              <w:t>项目经理</w:t>
            </w:r>
            <w:r>
              <w:rPr>
                <w:rFonts w:hint="eastAsia" w:cs="宋体"/>
                <w:color w:val="000000" w:themeColor="text1"/>
              </w:rPr>
              <w:t>）</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cs="宋体"/>
                <w:color w:val="000000" w:themeColor="text1"/>
              </w:rPr>
            </w:pPr>
            <w:r>
              <w:rPr>
                <w:rFonts w:hint="eastAsia" w:cs="宋体"/>
                <w:color w:val="000000" w:themeColor="text1"/>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rPr>
                <w:rFonts w:cs="宋体"/>
                <w:color w:val="000000" w:themeColor="text1"/>
              </w:rPr>
            </w:pPr>
            <w:r>
              <w:rPr>
                <w:rFonts w:hint="eastAsia" w:cs="宋体"/>
                <w:color w:val="000000" w:themeColor="text1"/>
              </w:rPr>
              <w:t>按招标公告要求。</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ascii="宋体" w:hAnsi="宋体" w:cs="宋体"/>
                <w:color w:val="000000" w:themeColor="text1"/>
                <w:szCs w:val="21"/>
              </w:rPr>
              <w:t>按招标公告要求提供，还要提供</w:t>
            </w:r>
            <w:r>
              <w:rPr>
                <w:rFonts w:hint="eastAsia" w:ascii="宋体" w:hAnsi="宋体"/>
                <w:color w:val="000000" w:themeColor="text1"/>
                <w:szCs w:val="21"/>
              </w:rPr>
              <w:t>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rPr>
                <w:rFonts w:cs="宋体"/>
                <w:color w:val="000000" w:themeColor="text1"/>
              </w:rPr>
            </w:pPr>
            <w:r>
              <w:rPr>
                <w:rFonts w:hint="eastAsia" w:cs="宋体"/>
                <w:color w:val="000000" w:themeColor="text1"/>
              </w:rPr>
              <w:t>技术负责人</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cs="宋体"/>
                <w:color w:val="000000" w:themeColor="text1"/>
              </w:rPr>
            </w:pPr>
            <w:r>
              <w:rPr>
                <w:rFonts w:hint="eastAsia" w:cs="宋体"/>
                <w:color w:val="000000" w:themeColor="text1"/>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rPr>
                <w:rFonts w:cs="宋体"/>
                <w:color w:val="000000" w:themeColor="text1"/>
              </w:rPr>
            </w:pPr>
            <w:r>
              <w:rPr>
                <w:rFonts w:hint="eastAsia" w:cs="宋体"/>
                <w:color w:val="000000" w:themeColor="text1"/>
              </w:rPr>
              <w:t>按招标公告要求。</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ascii="宋体" w:hAnsi="宋体" w:cs="宋体"/>
                <w:color w:val="000000" w:themeColor="text1"/>
                <w:szCs w:val="21"/>
              </w:rPr>
              <w:t>按招标公告要求提供，还要提供</w:t>
            </w:r>
            <w:r>
              <w:rPr>
                <w:rFonts w:hint="eastAsia" w:ascii="宋体" w:hAnsi="宋体"/>
                <w:color w:val="000000" w:themeColor="text1"/>
                <w:szCs w:val="21"/>
              </w:rPr>
              <w:t>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rPr>
                <w:rFonts w:cs="宋体"/>
                <w:color w:val="000000" w:themeColor="text1"/>
              </w:rPr>
            </w:pPr>
            <w:r>
              <w:rPr>
                <w:rFonts w:hint="eastAsia" w:cs="宋体"/>
                <w:color w:val="000000" w:themeColor="text1"/>
              </w:rPr>
              <w:t>专职安全员</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hint="eastAsia" w:eastAsia="宋体" w:cs="宋体"/>
                <w:color w:val="000000" w:themeColor="text1"/>
                <w:lang w:eastAsia="zh-CN"/>
              </w:rPr>
            </w:pPr>
            <w:r>
              <w:rPr>
                <w:rFonts w:hint="eastAsia" w:cs="宋体"/>
                <w:color w:val="000000" w:themeColor="text1"/>
                <w:lang w:val="en-US" w:eastAsia="zh-CN"/>
              </w:rPr>
              <w:t>5</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rPr>
                <w:rFonts w:cs="宋体"/>
                <w:color w:val="000000" w:themeColor="text1"/>
              </w:rPr>
            </w:pPr>
            <w:r>
              <w:rPr>
                <w:rFonts w:hint="eastAsia" w:cs="宋体"/>
                <w:color w:val="000000" w:themeColor="text1"/>
              </w:rPr>
              <w:t>按招标公告要求。</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ascii="宋体" w:hAnsi="宋体" w:cs="宋体"/>
                <w:color w:val="000000" w:themeColor="text1"/>
                <w:szCs w:val="21"/>
              </w:rPr>
              <w:t>按招标公告要求提供，还要提供</w:t>
            </w:r>
            <w:r>
              <w:rPr>
                <w:rFonts w:hint="eastAsia" w:ascii="宋体" w:hAnsi="宋体"/>
                <w:color w:val="000000" w:themeColor="text1"/>
                <w:szCs w:val="21"/>
              </w:rPr>
              <w:t>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cs="宋体"/>
                <w:color w:val="000000" w:themeColor="text1"/>
                <w:szCs w:val="21"/>
              </w:rPr>
            </w:pPr>
            <w:r>
              <w:rPr>
                <w:rFonts w:hint="eastAsia" w:ascii="宋体" w:hAnsi="宋体" w:cs="宋体"/>
                <w:color w:val="000000" w:themeColor="text1"/>
                <w:szCs w:val="21"/>
              </w:rPr>
              <w:t>专业工程师</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hint="default" w:eastAsia="宋体" w:cs="宋体"/>
                <w:color w:val="000000" w:themeColor="text1"/>
                <w:lang w:val="en-US" w:eastAsia="zh-CN"/>
              </w:rPr>
            </w:pPr>
            <w:r>
              <w:rPr>
                <w:rFonts w:hint="eastAsia" w:cs="宋体"/>
                <w:color w:val="000000" w:themeColor="text1"/>
                <w:lang w:val="en-US" w:eastAsia="zh-CN"/>
              </w:rPr>
              <w:t>15</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both"/>
              <w:rPr>
                <w:rFonts w:cs="宋体"/>
                <w:color w:val="000000" w:themeColor="text1"/>
              </w:rPr>
            </w:pPr>
            <w:r>
              <w:rPr>
                <w:rFonts w:hint="eastAsia" w:cs="宋体"/>
              </w:rPr>
              <w:t>包括</w:t>
            </w:r>
            <w:r>
              <w:rPr>
                <w:rFonts w:hint="eastAsia"/>
              </w:rPr>
              <w:t>内装、暖通、结构、电气、给排水、通信、自控、B</w:t>
            </w:r>
            <w:r>
              <w:t>IM</w:t>
            </w:r>
            <w:r>
              <w:rPr>
                <w:rFonts w:hint="eastAsia"/>
              </w:rPr>
              <w:t>等</w:t>
            </w:r>
            <w:r>
              <w:rPr>
                <w:rFonts w:hint="eastAsia"/>
                <w:color w:val="000000" w:themeColor="text1"/>
              </w:rPr>
              <w:t>相关专业工程师（或以上）职称</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r>
              <w:rPr>
                <w:rFonts w:hint="eastAsia" w:ascii="宋体" w:hAnsi="宋体"/>
                <w:color w:val="000000" w:themeColor="text1"/>
                <w:szCs w:val="21"/>
              </w:rPr>
              <w:t>提供职称证、身份证、毕业证书等扫描件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cs="宋体"/>
                <w:color w:val="000000" w:themeColor="text1"/>
                <w:szCs w:val="21"/>
              </w:rPr>
            </w:pPr>
            <w:r>
              <w:rPr>
                <w:rFonts w:hint="eastAsia" w:ascii="宋体" w:hAnsi="宋体"/>
                <w:szCs w:val="21"/>
              </w:rPr>
              <w:t>安全负责人</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cs="宋体"/>
                <w:color w:val="000000" w:themeColor="text1"/>
              </w:rPr>
            </w:pPr>
            <w:r>
              <w:rPr>
                <w:rFonts w:hint="eastAsia" w:cs="宋体"/>
                <w:color w:val="000000" w:themeColor="text1"/>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both"/>
              <w:rPr>
                <w:color w:val="000000" w:themeColor="text1"/>
              </w:rPr>
            </w:pPr>
            <w:r>
              <w:rPr>
                <w:rFonts w:hint="eastAsia"/>
                <w:color w:val="000000" w:themeColor="text1"/>
              </w:rPr>
              <w:t>具有建筑或机电相关专业工程师（或以上）职称</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themeColor="text1"/>
                <w:szCs w:val="21"/>
              </w:rPr>
            </w:pPr>
            <w:r>
              <w:rPr>
                <w:rFonts w:hint="eastAsia" w:ascii="宋体" w:hAnsi="宋体"/>
                <w:color w:val="000000" w:themeColor="text1"/>
                <w:szCs w:val="21"/>
              </w:rPr>
              <w:t>提供职称证、身份证、毕业证书等扫描件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cs="宋体"/>
                <w:color w:val="000000" w:themeColor="text1"/>
                <w:szCs w:val="21"/>
              </w:rPr>
            </w:pPr>
            <w:r>
              <w:rPr>
                <w:rFonts w:hint="eastAsia" w:ascii="宋体" w:hAnsi="宋体" w:cs="宋体"/>
                <w:color w:val="000000" w:themeColor="text1"/>
                <w:szCs w:val="21"/>
              </w:rPr>
              <w:t>造价师</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cs="宋体"/>
                <w:color w:val="000000" w:themeColor="text1"/>
              </w:rPr>
            </w:pPr>
            <w:r>
              <w:rPr>
                <w:rFonts w:hint="eastAsia" w:cs="宋体"/>
                <w:color w:val="000000" w:themeColor="text1"/>
              </w:rPr>
              <w:t>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color w:val="000000" w:themeColor="text1"/>
              </w:rPr>
              <w:t>具有注册造价师执业资格（在有效期内）</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r>
              <w:rPr>
                <w:rFonts w:hint="eastAsia" w:ascii="宋体" w:hAnsi="宋体"/>
                <w:color w:val="000000" w:themeColor="text1"/>
                <w:szCs w:val="21"/>
              </w:rPr>
              <w:t>提供造价工程师注册证、身份证、毕业证书等扫描件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宋体" w:cs="宋体"/>
                <w:color w:val="000000" w:themeColor="text1"/>
                <w:szCs w:val="21"/>
              </w:rPr>
            </w:pPr>
            <w:r>
              <w:rPr>
                <w:rFonts w:hint="eastAsia" w:ascii="宋体" w:hAnsi="宋体" w:cs="宋体"/>
                <w:color w:val="000000" w:themeColor="text1"/>
                <w:szCs w:val="21"/>
              </w:rPr>
              <w:t>施工员</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cs="宋体"/>
                <w:color w:val="000000" w:themeColor="text1"/>
              </w:rPr>
            </w:pPr>
            <w:r>
              <w:rPr>
                <w:rFonts w:hint="eastAsia" w:cs="宋体"/>
                <w:color w:val="000000" w:themeColor="text1"/>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both"/>
              <w:rPr>
                <w:rFonts w:cs="宋体"/>
                <w:color w:val="000000" w:themeColor="text1"/>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r>
              <w:rPr>
                <w:rFonts w:hint="eastAsia" w:ascii="宋体" w:hAnsi="宋体"/>
                <w:color w:val="000000" w:themeColor="text1"/>
                <w:szCs w:val="21"/>
              </w:rPr>
              <w:t>提供施工员身份证、毕业证书等扫描件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70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cs="宋体"/>
                <w:color w:val="000000" w:themeColor="text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cs="宋体"/>
                <w:color w:val="000000" w:themeColor="text1"/>
              </w:rPr>
            </w:pPr>
            <w:r>
              <w:rPr>
                <w:rFonts w:hint="eastAsia" w:ascii="宋体" w:hAnsi="宋体" w:cs="宋体"/>
                <w:color w:val="000000" w:themeColor="text1"/>
                <w:szCs w:val="21"/>
              </w:rPr>
              <w:t>质量员</w:t>
            </w:r>
          </w:p>
        </w:tc>
        <w:tc>
          <w:tcPr>
            <w:tcW w:w="960"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center"/>
              <w:rPr>
                <w:rFonts w:cs="宋体"/>
                <w:color w:val="000000" w:themeColor="text1"/>
              </w:rPr>
            </w:pPr>
            <w:r>
              <w:rPr>
                <w:rFonts w:hint="eastAsia" w:cs="宋体"/>
                <w:color w:val="000000" w:themeColor="text1"/>
              </w:rPr>
              <w:t>1</w:t>
            </w:r>
          </w:p>
        </w:tc>
        <w:tc>
          <w:tcPr>
            <w:tcW w:w="3498" w:type="dxa"/>
            <w:tcBorders>
              <w:top w:val="single" w:color="auto" w:sz="4" w:space="0"/>
              <w:left w:val="single" w:color="auto" w:sz="4" w:space="0"/>
              <w:bottom w:val="single" w:color="auto" w:sz="4" w:space="0"/>
              <w:right w:val="single" w:color="auto" w:sz="4" w:space="0"/>
            </w:tcBorders>
            <w:vAlign w:val="center"/>
          </w:tcPr>
          <w:p>
            <w:pPr>
              <w:pStyle w:val="136"/>
              <w:spacing w:line="280" w:lineRule="exact"/>
              <w:jc w:val="both"/>
              <w:rPr>
                <w:rFonts w:cs="宋体"/>
                <w:color w:val="000000" w:themeColor="text1"/>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r>
              <w:rPr>
                <w:rFonts w:hint="eastAsia" w:ascii="宋体" w:hAnsi="宋体"/>
                <w:color w:val="000000" w:themeColor="text1"/>
                <w:szCs w:val="21"/>
              </w:rPr>
              <w:t>提供质量员或质检员的身份证、毕业证书等扫描件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pStyle w:val="93"/>
              <w:numPr>
                <w:ilvl w:val="0"/>
                <w:numId w:val="6"/>
              </w:numPr>
              <w:spacing w:line="280" w:lineRule="exact"/>
              <w:ind w:firstLineChars="0"/>
              <w:jc w:val="center"/>
              <w:rPr>
                <w:rFonts w:ascii="宋体" w:hAnsi="宋体" w:cs="宋体"/>
                <w:color w:val="000000" w:themeColor="text1"/>
                <w:kern w:val="0"/>
                <w:szCs w:val="21"/>
              </w:rPr>
            </w:pP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280" w:lineRule="exact"/>
              <w:rPr>
                <w:rFonts w:ascii="宋体" w:hAnsi="宋体" w:cs="宋体"/>
                <w:color w:val="000000" w:themeColor="text1"/>
                <w:szCs w:val="21"/>
              </w:rPr>
            </w:pPr>
            <w:r>
              <w:rPr>
                <w:rFonts w:hint="eastAsia" w:ascii="宋体" w:hAnsi="宋体" w:cs="宋体"/>
                <w:color w:val="000000" w:themeColor="text1"/>
                <w:szCs w:val="21"/>
              </w:rPr>
              <w:t>材料员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ascii="宋体" w:hAnsi="宋体"/>
                <w:color w:val="000000" w:themeColor="text1"/>
                <w:szCs w:val="21"/>
              </w:rPr>
              <w:t>提供材料员身份证、毕业证书等扫描件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pStyle w:val="93"/>
              <w:numPr>
                <w:ilvl w:val="0"/>
                <w:numId w:val="6"/>
              </w:numPr>
              <w:spacing w:line="280" w:lineRule="exact"/>
              <w:ind w:firstLineChars="0"/>
              <w:jc w:val="center"/>
              <w:rPr>
                <w:rFonts w:ascii="宋体" w:hAnsi="宋体" w:cs="宋体"/>
                <w:color w:val="000000" w:themeColor="text1"/>
                <w:szCs w:val="21"/>
              </w:rPr>
            </w:pP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95" w:type="dxa"/>
            <w:tcBorders>
              <w:top w:val="single" w:color="auto" w:sz="4" w:space="0"/>
              <w:left w:val="single" w:color="auto" w:sz="4" w:space="0"/>
              <w:bottom w:val="single" w:color="auto" w:sz="4" w:space="0"/>
              <w:right w:val="single" w:color="auto" w:sz="4" w:space="0"/>
            </w:tcBorders>
          </w:tcPr>
          <w:p>
            <w:pPr>
              <w:snapToGrid w:val="0"/>
              <w:spacing w:line="280" w:lineRule="exact"/>
              <w:rPr>
                <w:rFonts w:ascii="宋体" w:hAnsi="宋体" w:cs="宋体"/>
                <w:color w:val="000000" w:themeColor="text1"/>
                <w:szCs w:val="21"/>
              </w:rPr>
            </w:pPr>
            <w:r>
              <w:rPr>
                <w:rFonts w:hint="eastAsia" w:ascii="宋体" w:hAnsi="宋体" w:cs="宋体"/>
                <w:color w:val="000000" w:themeColor="text1"/>
                <w:szCs w:val="21"/>
              </w:rPr>
              <w:t>资料员</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ascii="宋体" w:hAnsi="宋体"/>
                <w:color w:val="000000" w:themeColor="text1"/>
                <w:szCs w:val="21"/>
              </w:rPr>
              <w:t>提供资料员身份证、毕业证书等扫描件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szCs w:val="21"/>
              </w:rPr>
            </w:pPr>
            <w:r>
              <w:rPr>
                <w:rFonts w:hint="eastAsia" w:ascii="宋体" w:hAnsi="宋体" w:cs="宋体"/>
                <w:color w:val="000000" w:themeColor="text1"/>
                <w:szCs w:val="21"/>
              </w:rPr>
              <w:t>……</w:t>
            </w: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szCs w:val="21"/>
              </w:rPr>
            </w:pPr>
            <w:r>
              <w:rPr>
                <w:rFonts w:hint="eastAsia" w:ascii="宋体" w:hAnsi="宋体" w:cs="宋体"/>
                <w:color w:val="000000" w:themeColor="text1"/>
                <w:szCs w:val="21"/>
              </w:rPr>
              <w:t>……</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themeColor="text1"/>
                <w:szCs w:val="21"/>
              </w:rPr>
            </w:pP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p>
        </w:tc>
        <w:tc>
          <w:tcPr>
            <w:tcW w:w="311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224"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709"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16" w:type="dxa"/>
            <w:tcBorders>
              <w:top w:val="single" w:color="auto" w:sz="4" w:space="0"/>
              <w:left w:val="single" w:color="auto" w:sz="4" w:space="0"/>
              <w:bottom w:val="single" w:color="auto" w:sz="4" w:space="0"/>
              <w:right w:val="single" w:color="auto" w:sz="4" w:space="0"/>
            </w:tcBorders>
          </w:tcPr>
          <w:p>
            <w:pPr>
              <w:widowControl/>
              <w:spacing w:line="280" w:lineRule="exact"/>
              <w:jc w:val="center"/>
              <w:rPr>
                <w:rFonts w:ascii="宋体" w:hAnsi="宋体" w:cs="宋体"/>
                <w:color w:val="000000" w:themeColor="text1"/>
                <w:kern w:val="0"/>
                <w:szCs w:val="21"/>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bCs/>
                <w:color w:val="000000" w:themeColor="text1"/>
                <w:kern w:val="44"/>
                <w:szCs w:val="21"/>
              </w:rPr>
            </w:pPr>
            <w:r>
              <w:rPr>
                <w:rFonts w:hint="eastAsia" w:ascii="宋体" w:hAnsi="宋体" w:cs="宋体"/>
                <w:color w:val="000000" w:themeColor="text1"/>
                <w:szCs w:val="21"/>
              </w:rPr>
              <w:t>总计</w:t>
            </w:r>
          </w:p>
        </w:tc>
        <w:tc>
          <w:tcPr>
            <w:tcW w:w="9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Cs/>
                <w:color w:val="000000" w:themeColor="text1"/>
                <w:kern w:val="44"/>
                <w:szCs w:val="21"/>
              </w:rPr>
            </w:pPr>
          </w:p>
        </w:tc>
        <w:tc>
          <w:tcPr>
            <w:tcW w:w="349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color w:val="000000" w:themeColor="text1"/>
                <w:kern w:val="0"/>
                <w:szCs w:val="21"/>
              </w:rPr>
            </w:pPr>
          </w:p>
        </w:tc>
        <w:tc>
          <w:tcPr>
            <w:tcW w:w="3118"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color w:val="000000" w:themeColor="text1"/>
                <w:szCs w:val="21"/>
              </w:rPr>
            </w:pPr>
          </w:p>
        </w:tc>
      </w:tr>
    </w:tbl>
    <w:p>
      <w:pPr>
        <w:topLinePunct/>
        <w:adjustRightInd w:val="0"/>
        <w:snapToGrid w:val="0"/>
        <w:spacing w:line="360" w:lineRule="auto"/>
        <w:ind w:firstLine="420" w:firstLineChars="200"/>
        <w:rPr>
          <w:color w:val="000000" w:themeColor="text1"/>
        </w:rPr>
      </w:pPr>
    </w:p>
    <w:p>
      <w:pPr>
        <w:topLinePunct/>
        <w:adjustRightInd w:val="0"/>
        <w:snapToGrid w:val="0"/>
        <w:spacing w:line="360" w:lineRule="auto"/>
        <w:rPr>
          <w:color w:val="000000" w:themeColor="text1"/>
        </w:rPr>
      </w:pPr>
      <w:r>
        <w:rPr>
          <w:rFonts w:hint="eastAsia"/>
          <w:color w:val="000000" w:themeColor="text1"/>
        </w:rPr>
        <w:t>注：</w:t>
      </w:r>
    </w:p>
    <w:p>
      <w:pPr>
        <w:pStyle w:val="93"/>
        <w:numPr>
          <w:ilvl w:val="0"/>
          <w:numId w:val="7"/>
        </w:numPr>
        <w:topLinePunct/>
        <w:adjustRightInd w:val="0"/>
        <w:snapToGrid w:val="0"/>
        <w:spacing w:line="360" w:lineRule="auto"/>
        <w:ind w:firstLineChars="0"/>
        <w:rPr>
          <w:color w:val="000000" w:themeColor="text1"/>
        </w:rPr>
      </w:pPr>
      <w:r>
        <w:rPr>
          <w:rFonts w:hint="eastAsia" w:ascii="宋体" w:hAnsi="宋体"/>
          <w:szCs w:val="21"/>
        </w:rPr>
        <w:t>专业技术</w:t>
      </w:r>
      <w:r>
        <w:rPr>
          <w:rFonts w:hint="eastAsia" w:ascii="宋体" w:hAnsi="宋体" w:cs="宋体"/>
        </w:rPr>
        <w:t>人员</w:t>
      </w:r>
      <w:r>
        <w:rPr>
          <w:rFonts w:hint="eastAsia"/>
          <w:color w:val="000000" w:themeColor="text1"/>
        </w:rPr>
        <w:t>包括：</w:t>
      </w:r>
      <w:r>
        <w:rPr>
          <w:rFonts w:hint="eastAsia" w:ascii="宋体" w:hAnsi="宋体"/>
          <w:szCs w:val="21"/>
        </w:rPr>
        <w:t>内装、暖通、结构、电气、给排水、通信、自控、B</w:t>
      </w:r>
      <w:r>
        <w:rPr>
          <w:rFonts w:ascii="宋体" w:hAnsi="宋体"/>
          <w:szCs w:val="21"/>
        </w:rPr>
        <w:t>IM</w:t>
      </w:r>
      <w:r>
        <w:rPr>
          <w:rFonts w:hint="eastAsia" w:ascii="宋体" w:hAnsi="宋体"/>
          <w:szCs w:val="21"/>
        </w:rPr>
        <w:t>等专业</w:t>
      </w:r>
      <w:r>
        <w:rPr>
          <w:rFonts w:hint="eastAsia"/>
          <w:color w:val="000000" w:themeColor="text1"/>
        </w:rPr>
        <w:t>。</w:t>
      </w:r>
    </w:p>
    <w:p>
      <w:pPr>
        <w:pStyle w:val="93"/>
        <w:numPr>
          <w:ilvl w:val="0"/>
          <w:numId w:val="7"/>
        </w:numPr>
        <w:topLinePunct/>
        <w:adjustRightInd w:val="0"/>
        <w:snapToGrid w:val="0"/>
        <w:spacing w:line="360" w:lineRule="auto"/>
        <w:ind w:firstLineChars="0"/>
        <w:rPr>
          <w:rFonts w:ascii="宋体" w:hAnsi="宋体" w:cs="宋体"/>
          <w:bCs/>
          <w:color w:val="000000" w:themeColor="text1"/>
        </w:rPr>
      </w:pPr>
      <w:r>
        <w:rPr>
          <w:rFonts w:hint="eastAsia"/>
          <w:color w:val="000000" w:themeColor="text1"/>
        </w:rPr>
        <w:t>人员须提供的相关证件扫描件详见上表备注要求，并提供以上人员投标单位为其购买社保证明（投标截止前一个月（</w:t>
      </w:r>
      <w:r>
        <w:rPr>
          <w:color w:val="000000" w:themeColor="text1"/>
        </w:rPr>
        <w:t>202</w:t>
      </w:r>
      <w:r>
        <w:rPr>
          <w:rFonts w:hint="eastAsia"/>
          <w:color w:val="000000" w:themeColor="text1"/>
          <w:lang w:val="en-US" w:eastAsia="zh-CN"/>
        </w:rPr>
        <w:t>3</w:t>
      </w:r>
      <w:r>
        <w:rPr>
          <w:color w:val="000000" w:themeColor="text1"/>
        </w:rPr>
        <w:t>年</w:t>
      </w:r>
      <w:r>
        <w:rPr>
          <w:rFonts w:hint="eastAsia"/>
          <w:color w:val="000000" w:themeColor="text1"/>
          <w:lang w:val="en-US" w:eastAsia="zh-CN"/>
        </w:rPr>
        <w:t>7</w:t>
      </w:r>
      <w:r>
        <w:rPr>
          <w:color w:val="000000" w:themeColor="text1"/>
        </w:rPr>
        <w:t>月）的社保等证明扫描件）。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r>
        <w:rPr>
          <w:rFonts w:hint="eastAsia" w:ascii="宋体" w:hAnsi="宋体" w:cs="宋体"/>
          <w:bCs/>
          <w:color w:val="000000" w:themeColor="text1"/>
        </w:rPr>
        <w:t>投入人员工作经验以毕业证毕业时间为准。</w:t>
      </w:r>
    </w:p>
    <w:p>
      <w:pPr>
        <w:pStyle w:val="9"/>
        <w:ind w:firstLineChars="200"/>
        <w:rPr>
          <w:rFonts w:ascii="宋体" w:hAnsi="宋体" w:cs="宋体"/>
          <w:bCs/>
          <w:color w:val="000000" w:themeColor="text1"/>
        </w:rPr>
      </w:pPr>
      <w:r>
        <w:rPr>
          <w:rFonts w:hint="eastAsia" w:ascii="宋体" w:hAnsi="宋体"/>
          <w:color w:val="000000" w:themeColor="text1"/>
        </w:rPr>
        <w:t>④</w:t>
      </w:r>
      <w:r>
        <w:rPr>
          <w:rFonts w:hint="eastAsia"/>
          <w:color w:val="000000" w:themeColor="text1"/>
        </w:rPr>
        <w:t>本表投标人可根据企业自身及项目实际情况自行增加人员配置。</w:t>
      </w:r>
    </w:p>
    <w:p>
      <w:pPr>
        <w:adjustRightInd w:val="0"/>
        <w:snapToGrid w:val="0"/>
        <w:spacing w:before="240" w:line="276" w:lineRule="auto"/>
        <w:ind w:firstLine="440" w:firstLineChars="200"/>
        <w:jc w:val="center"/>
        <w:rPr>
          <w:rFonts w:ascii="宋体" w:hAnsi="宋体" w:cs="宋体"/>
          <w:color w:val="000000" w:themeColor="text1"/>
          <w:sz w:val="22"/>
        </w:rPr>
      </w:pPr>
      <w:r>
        <w:rPr>
          <w:rFonts w:hint="eastAsia" w:ascii="宋体" w:hAnsi="宋体" w:cs="宋体"/>
          <w:color w:val="000000" w:themeColor="text1"/>
          <w:sz w:val="22"/>
        </w:rPr>
        <w:t xml:space="preserve">                                                   投标人：　　（盖章）</w:t>
      </w:r>
    </w:p>
    <w:p>
      <w:pPr>
        <w:pStyle w:val="108"/>
        <w:spacing w:line="276" w:lineRule="auto"/>
        <w:ind w:left="479" w:firstLine="8682" w:firstLineChars="3808"/>
        <w:rPr>
          <w:rFonts w:ascii="宋体" w:hAnsi="宋体" w:cs="宋体"/>
          <w:color w:val="000000" w:themeColor="text1"/>
          <w:sz w:val="22"/>
        </w:rPr>
      </w:pPr>
      <w:r>
        <w:rPr>
          <w:rFonts w:hint="eastAsia" w:ascii="宋体" w:hAnsi="宋体" w:cs="宋体"/>
          <w:color w:val="000000" w:themeColor="text1"/>
          <w:sz w:val="22"/>
        </w:rPr>
        <w:t>法定代表人或授权代理人</w:t>
      </w:r>
      <w:r>
        <w:rPr>
          <w:rFonts w:ascii="宋体" w:hAnsi="宋体" w:cs="宋体"/>
          <w:color w:val="000000" w:themeColor="text1"/>
          <w:sz w:val="22"/>
        </w:rPr>
        <w:t>(签字或盖章)：</w:t>
      </w:r>
    </w:p>
    <w:p>
      <w:pPr>
        <w:rPr>
          <w:rFonts w:ascii="宋体" w:hAnsi="宋体" w:cs="宋体"/>
          <w:color w:val="000000" w:themeColor="text1"/>
          <w:sz w:val="22"/>
        </w:rPr>
      </w:pPr>
    </w:p>
    <w:p>
      <w:pPr>
        <w:jc w:val="center"/>
        <w:rPr>
          <w:color w:val="000000" w:themeColor="text1"/>
        </w:rPr>
      </w:pPr>
      <w:r>
        <w:rPr>
          <w:rFonts w:hint="eastAsia" w:ascii="宋体" w:hAnsi="宋体" w:cs="宋体"/>
          <w:color w:val="000000" w:themeColor="text1"/>
          <w:sz w:val="22"/>
        </w:rPr>
        <w:t xml:space="preserve">                                                              日</w:t>
      </w:r>
      <w:r>
        <w:rPr>
          <w:rFonts w:ascii="宋体" w:hAnsi="宋体" w:cs="宋体"/>
          <w:color w:val="000000" w:themeColor="text1"/>
          <w:sz w:val="22"/>
        </w:rPr>
        <w:t xml:space="preserve">   </w:t>
      </w:r>
      <w:r>
        <w:rPr>
          <w:rFonts w:hint="eastAsia" w:ascii="宋体" w:hAnsi="宋体" w:cs="宋体"/>
          <w:color w:val="000000" w:themeColor="text1"/>
          <w:sz w:val="22"/>
        </w:rPr>
        <w:t>期：</w:t>
      </w:r>
      <w:r>
        <w:rPr>
          <w:rFonts w:ascii="宋体" w:hAnsi="宋体" w:cs="宋体"/>
          <w:color w:val="000000" w:themeColor="text1"/>
          <w:sz w:val="22"/>
        </w:rPr>
        <w:t xml:space="preserve">    </w:t>
      </w:r>
      <w:r>
        <w:rPr>
          <w:rFonts w:hint="eastAsia" w:ascii="宋体" w:hAnsi="宋体" w:cs="宋体"/>
          <w:color w:val="000000" w:themeColor="text1"/>
          <w:sz w:val="22"/>
        </w:rPr>
        <w:t>年</w:t>
      </w:r>
      <w:r>
        <w:rPr>
          <w:rFonts w:ascii="宋体" w:hAnsi="宋体" w:cs="宋体"/>
          <w:color w:val="000000" w:themeColor="text1"/>
          <w:sz w:val="22"/>
        </w:rPr>
        <w:t xml:space="preserve">    </w:t>
      </w:r>
      <w:r>
        <w:rPr>
          <w:rFonts w:hint="eastAsia" w:ascii="宋体" w:hAnsi="宋体" w:cs="宋体"/>
          <w:color w:val="000000" w:themeColor="text1"/>
          <w:sz w:val="22"/>
        </w:rPr>
        <w:t>月</w:t>
      </w:r>
      <w:r>
        <w:rPr>
          <w:rFonts w:ascii="宋体" w:hAnsi="宋体" w:cs="宋体"/>
          <w:color w:val="000000" w:themeColor="text1"/>
          <w:sz w:val="22"/>
        </w:rPr>
        <w:t xml:space="preserve">    </w:t>
      </w:r>
      <w:r>
        <w:rPr>
          <w:rFonts w:hint="eastAsia" w:ascii="宋体" w:hAnsi="宋体" w:cs="宋体"/>
          <w:color w:val="000000" w:themeColor="text1"/>
          <w:sz w:val="22"/>
        </w:rPr>
        <w:t>日</w:t>
      </w:r>
    </w:p>
    <w:p>
      <w:pPr>
        <w:outlineLvl w:val="9"/>
        <w:rPr>
          <w:color w:val="auto"/>
        </w:rPr>
      </w:pPr>
    </w:p>
    <w:p>
      <w:pPr>
        <w:pStyle w:val="9"/>
        <w:rPr>
          <w:color w:val="000000" w:themeColor="text1"/>
        </w:rPr>
      </w:pPr>
    </w:p>
    <w:p>
      <w:pPr>
        <w:ind w:right="-649" w:rightChars="-309"/>
        <w:rPr>
          <w:rFonts w:ascii="宋体" w:hAnsi="宋体"/>
          <w:b/>
          <w:color w:val="000000" w:themeColor="text1"/>
          <w:sz w:val="18"/>
          <w:szCs w:val="18"/>
        </w:rPr>
        <w:sectPr>
          <w:pgSz w:w="16839" w:h="11907" w:orient="landscape"/>
          <w:pgMar w:top="1134" w:right="1134" w:bottom="1134" w:left="1134" w:header="1247" w:footer="737" w:gutter="0"/>
          <w:cols w:space="720" w:num="1"/>
          <w:docGrid w:linePitch="380" w:charSpace="-4301"/>
        </w:sectPr>
      </w:pPr>
    </w:p>
    <w:p>
      <w:pPr>
        <w:autoSpaceDE w:val="0"/>
        <w:autoSpaceDN w:val="0"/>
        <w:adjustRightInd w:val="0"/>
        <w:outlineLvl w:val="1"/>
        <w:rPr>
          <w:rFonts w:ascii="宋体" w:hAnsi="宋体"/>
          <w:color w:val="000000" w:themeColor="text1"/>
          <w:szCs w:val="21"/>
        </w:rPr>
      </w:pPr>
      <w:bookmarkStart w:id="38" w:name="_Toc101086798"/>
      <w:r>
        <w:rPr>
          <w:rFonts w:hint="eastAsia" w:ascii="宋体" w:hAnsi="宋体"/>
          <w:color w:val="000000" w:themeColor="text1"/>
          <w:szCs w:val="21"/>
        </w:rPr>
        <w:t>格式七：主要人员简历表</w:t>
      </w:r>
      <w:bookmarkEnd w:id="38"/>
    </w:p>
    <w:p>
      <w:pPr>
        <w:autoSpaceDE w:val="0"/>
        <w:autoSpaceDN w:val="0"/>
        <w:adjustRightInd w:val="0"/>
        <w:rPr>
          <w:rFonts w:ascii="宋体" w:hAnsi="宋体"/>
          <w:b/>
          <w:color w:val="000000" w:themeColor="text1"/>
          <w:sz w:val="24"/>
          <w:szCs w:val="24"/>
        </w:rPr>
      </w:pPr>
      <w:r>
        <w:rPr>
          <w:rFonts w:ascii="宋体" w:hAnsi="宋体"/>
          <w:b/>
          <w:color w:val="000000" w:themeColor="text1"/>
          <w:sz w:val="24"/>
          <w:szCs w:val="24"/>
        </w:rPr>
        <w:t xml:space="preserve"> </w:t>
      </w:r>
    </w:p>
    <w:p>
      <w:pPr>
        <w:pStyle w:val="115"/>
        <w:rPr>
          <w:rFonts w:ascii="宋体" w:hAnsi="宋体" w:eastAsia="宋体"/>
          <w:color w:val="000000" w:themeColor="text1"/>
          <w:sz w:val="32"/>
          <w:szCs w:val="32"/>
        </w:rPr>
      </w:pPr>
      <w:r>
        <w:rPr>
          <w:rFonts w:hint="eastAsia" w:ascii="宋体" w:hAnsi="宋体" w:eastAsia="宋体"/>
          <w:color w:val="000000" w:themeColor="text1"/>
          <w:sz w:val="32"/>
          <w:szCs w:val="32"/>
        </w:rPr>
        <w:t>主要人员简历表</w:t>
      </w:r>
    </w:p>
    <w:tbl>
      <w:tblPr>
        <w:tblStyle w:val="41"/>
        <w:tblpPr w:leftFromText="180" w:rightFromText="180" w:vertAnchor="text" w:tblpXSpec="center"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6"/>
              <w:spacing w:line="360" w:lineRule="auto"/>
              <w:ind w:firstLine="525"/>
              <w:rPr>
                <w:b/>
                <w:color w:val="000000" w:themeColor="text1"/>
                <w:sz w:val="24"/>
                <w:szCs w:val="24"/>
              </w:rPr>
            </w:pPr>
            <w:r>
              <w:rPr>
                <w:rFonts w:hint="eastAsia"/>
                <w:b/>
                <w:color w:val="000000" w:themeColor="text1"/>
                <w:sz w:val="24"/>
                <w:szCs w:val="24"/>
              </w:rPr>
              <w:t>姓名</w:t>
            </w:r>
          </w:p>
        </w:tc>
        <w:tc>
          <w:tcPr>
            <w:tcW w:w="2126" w:type="dxa"/>
            <w:gridSpan w:val="3"/>
            <w:vAlign w:val="center"/>
          </w:tcPr>
          <w:p>
            <w:pPr>
              <w:pStyle w:val="108"/>
              <w:keepNext/>
              <w:keepLines/>
              <w:spacing w:before="120" w:after="120"/>
              <w:ind w:firstLine="0" w:firstLineChars="0"/>
              <w:jc w:val="center"/>
              <w:outlineLvl w:val="0"/>
              <w:rPr>
                <w:rFonts w:ascii="宋体" w:hAnsi="宋体"/>
                <w:b/>
                <w:color w:val="000000" w:themeColor="text1"/>
              </w:rPr>
            </w:pPr>
          </w:p>
        </w:tc>
        <w:tc>
          <w:tcPr>
            <w:tcW w:w="1370" w:type="dxa"/>
            <w:gridSpan w:val="2"/>
            <w:vAlign w:val="center"/>
          </w:tcPr>
          <w:p>
            <w:pPr>
              <w:pStyle w:val="136"/>
              <w:spacing w:line="360" w:lineRule="auto"/>
              <w:ind w:firstLine="241" w:firstLineChars="100"/>
              <w:rPr>
                <w:b/>
                <w:color w:val="000000" w:themeColor="text1"/>
                <w:sz w:val="24"/>
                <w:szCs w:val="24"/>
              </w:rPr>
            </w:pPr>
            <w:r>
              <w:rPr>
                <w:rFonts w:hint="eastAsia"/>
                <w:b/>
                <w:color w:val="000000" w:themeColor="text1"/>
                <w:sz w:val="24"/>
                <w:szCs w:val="24"/>
              </w:rPr>
              <w:t>性别</w:t>
            </w:r>
          </w:p>
        </w:tc>
        <w:tc>
          <w:tcPr>
            <w:tcW w:w="1701" w:type="dxa"/>
            <w:gridSpan w:val="2"/>
            <w:vAlign w:val="center"/>
          </w:tcPr>
          <w:p>
            <w:pPr>
              <w:pStyle w:val="108"/>
              <w:keepNext/>
              <w:keepLines/>
              <w:spacing w:before="120" w:after="120"/>
              <w:ind w:firstLine="0" w:firstLineChars="0"/>
              <w:jc w:val="center"/>
              <w:outlineLvl w:val="0"/>
              <w:rPr>
                <w:rFonts w:ascii="宋体" w:hAnsi="宋体"/>
                <w:b/>
                <w:color w:val="000000" w:themeColor="text1"/>
              </w:rPr>
            </w:pPr>
          </w:p>
        </w:tc>
        <w:tc>
          <w:tcPr>
            <w:tcW w:w="1182" w:type="dxa"/>
            <w:vAlign w:val="center"/>
          </w:tcPr>
          <w:p>
            <w:pPr>
              <w:pStyle w:val="136"/>
              <w:spacing w:line="360" w:lineRule="auto"/>
              <w:ind w:firstLine="241" w:firstLineChars="100"/>
              <w:rPr>
                <w:b/>
                <w:color w:val="000000" w:themeColor="text1"/>
                <w:sz w:val="24"/>
                <w:szCs w:val="24"/>
              </w:rPr>
            </w:pPr>
            <w:r>
              <w:rPr>
                <w:rFonts w:hint="eastAsia"/>
                <w:b/>
                <w:color w:val="000000" w:themeColor="text1"/>
                <w:sz w:val="24"/>
                <w:szCs w:val="24"/>
              </w:rPr>
              <w:t>年龄</w:t>
            </w:r>
          </w:p>
        </w:tc>
        <w:tc>
          <w:tcPr>
            <w:tcW w:w="1620" w:type="dxa"/>
            <w:gridSpan w:val="2"/>
            <w:vAlign w:val="center"/>
          </w:tcPr>
          <w:p>
            <w:pPr>
              <w:pStyle w:val="108"/>
              <w:keepNext/>
              <w:keepLines/>
              <w:spacing w:before="120" w:after="120"/>
              <w:ind w:firstLine="0" w:firstLineChars="0"/>
              <w:jc w:val="center"/>
              <w:outlineLvl w:val="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6"/>
              <w:spacing w:line="360" w:lineRule="auto"/>
              <w:ind w:firstLine="211" w:firstLineChars="100"/>
              <w:rPr>
                <w:b/>
                <w:color w:val="000000" w:themeColor="text1"/>
                <w:sz w:val="24"/>
                <w:szCs w:val="24"/>
              </w:rPr>
            </w:pPr>
            <w:r>
              <w:rPr>
                <w:b/>
                <w:bCs/>
                <w:color w:val="000000" w:themeColor="text1"/>
              </w:rPr>
              <w:t>身份证号码</w:t>
            </w:r>
          </w:p>
        </w:tc>
        <w:tc>
          <w:tcPr>
            <w:tcW w:w="7999" w:type="dxa"/>
            <w:gridSpan w:val="10"/>
            <w:vAlign w:val="center"/>
          </w:tcPr>
          <w:p>
            <w:pPr>
              <w:pStyle w:val="108"/>
              <w:ind w:firstLine="0" w:firstLineChars="0"/>
              <w:jc w:val="cente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6"/>
              <w:spacing w:line="360" w:lineRule="auto"/>
              <w:rPr>
                <w:b/>
                <w:color w:val="000000" w:themeColor="text1"/>
                <w:sz w:val="24"/>
                <w:szCs w:val="24"/>
              </w:rPr>
            </w:pPr>
            <w:r>
              <w:rPr>
                <w:rFonts w:hint="eastAsia"/>
                <w:b/>
                <w:color w:val="000000" w:themeColor="text1"/>
                <w:sz w:val="24"/>
                <w:szCs w:val="24"/>
              </w:rPr>
              <w:t>在本项目任职</w:t>
            </w:r>
          </w:p>
        </w:tc>
        <w:tc>
          <w:tcPr>
            <w:tcW w:w="2126" w:type="dxa"/>
            <w:gridSpan w:val="3"/>
            <w:vAlign w:val="center"/>
          </w:tcPr>
          <w:p>
            <w:pPr>
              <w:pStyle w:val="108"/>
              <w:keepNext/>
              <w:keepLines/>
              <w:spacing w:before="120" w:after="120"/>
              <w:ind w:firstLine="0" w:firstLineChars="0"/>
              <w:jc w:val="center"/>
              <w:outlineLvl w:val="0"/>
              <w:rPr>
                <w:rFonts w:ascii="宋体" w:hAnsi="宋体"/>
                <w:b/>
                <w:color w:val="000000" w:themeColor="text1"/>
              </w:rPr>
            </w:pPr>
          </w:p>
        </w:tc>
        <w:tc>
          <w:tcPr>
            <w:tcW w:w="1370" w:type="dxa"/>
            <w:gridSpan w:val="2"/>
            <w:vAlign w:val="center"/>
          </w:tcPr>
          <w:p>
            <w:pPr>
              <w:pStyle w:val="136"/>
              <w:spacing w:line="360" w:lineRule="auto"/>
              <w:ind w:firstLine="241" w:firstLineChars="100"/>
              <w:rPr>
                <w:b/>
                <w:color w:val="000000" w:themeColor="text1"/>
                <w:sz w:val="24"/>
                <w:szCs w:val="24"/>
              </w:rPr>
            </w:pPr>
            <w:r>
              <w:rPr>
                <w:rFonts w:hint="eastAsia"/>
                <w:b/>
                <w:color w:val="000000" w:themeColor="text1"/>
                <w:sz w:val="24"/>
                <w:szCs w:val="24"/>
              </w:rPr>
              <w:t>职称</w:t>
            </w:r>
          </w:p>
        </w:tc>
        <w:tc>
          <w:tcPr>
            <w:tcW w:w="1701" w:type="dxa"/>
            <w:gridSpan w:val="2"/>
            <w:vAlign w:val="center"/>
          </w:tcPr>
          <w:p>
            <w:pPr>
              <w:pStyle w:val="108"/>
              <w:keepNext/>
              <w:keepLines/>
              <w:spacing w:before="120" w:after="120"/>
              <w:ind w:firstLine="0" w:firstLineChars="0"/>
              <w:jc w:val="center"/>
              <w:outlineLvl w:val="0"/>
              <w:rPr>
                <w:rFonts w:ascii="宋体" w:hAnsi="宋体"/>
                <w:b/>
                <w:color w:val="000000" w:themeColor="text1"/>
              </w:rPr>
            </w:pPr>
          </w:p>
        </w:tc>
        <w:tc>
          <w:tcPr>
            <w:tcW w:w="1182" w:type="dxa"/>
            <w:vAlign w:val="center"/>
          </w:tcPr>
          <w:p>
            <w:pPr>
              <w:pStyle w:val="136"/>
              <w:spacing w:line="360" w:lineRule="auto"/>
              <w:ind w:firstLine="241" w:firstLineChars="100"/>
              <w:rPr>
                <w:b/>
                <w:color w:val="000000" w:themeColor="text1"/>
                <w:sz w:val="24"/>
                <w:szCs w:val="24"/>
              </w:rPr>
            </w:pPr>
            <w:r>
              <w:rPr>
                <w:rFonts w:hint="eastAsia"/>
                <w:b/>
                <w:color w:val="000000" w:themeColor="text1"/>
                <w:sz w:val="24"/>
                <w:szCs w:val="24"/>
              </w:rPr>
              <w:t>学历</w:t>
            </w:r>
          </w:p>
        </w:tc>
        <w:tc>
          <w:tcPr>
            <w:tcW w:w="1620" w:type="dxa"/>
            <w:gridSpan w:val="2"/>
            <w:vAlign w:val="center"/>
          </w:tcPr>
          <w:p>
            <w:pPr>
              <w:pStyle w:val="108"/>
              <w:keepNext/>
              <w:keepLines/>
              <w:spacing w:before="120" w:after="120"/>
              <w:ind w:firstLine="0" w:firstLineChars="0"/>
              <w:jc w:val="center"/>
              <w:outlineLvl w:val="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526" w:type="dxa"/>
            <w:vAlign w:val="center"/>
          </w:tcPr>
          <w:p>
            <w:pPr>
              <w:pStyle w:val="136"/>
              <w:spacing w:line="360" w:lineRule="auto"/>
              <w:rPr>
                <w:b/>
                <w:color w:val="000000" w:themeColor="text1"/>
                <w:sz w:val="24"/>
                <w:szCs w:val="24"/>
              </w:rPr>
            </w:pPr>
            <w:r>
              <w:rPr>
                <w:rFonts w:hint="eastAsia"/>
                <w:b/>
                <w:color w:val="000000" w:themeColor="text1"/>
                <w:sz w:val="24"/>
                <w:szCs w:val="24"/>
              </w:rPr>
              <w:t>参加工作</w:t>
            </w:r>
          </w:p>
          <w:p>
            <w:pPr>
              <w:pStyle w:val="136"/>
              <w:spacing w:line="360" w:lineRule="auto"/>
              <w:rPr>
                <w:b/>
                <w:color w:val="000000" w:themeColor="text1"/>
                <w:sz w:val="24"/>
                <w:szCs w:val="24"/>
              </w:rPr>
            </w:pPr>
            <w:r>
              <w:rPr>
                <w:rFonts w:hint="eastAsia"/>
                <w:b/>
                <w:color w:val="000000" w:themeColor="text1"/>
                <w:sz w:val="24"/>
                <w:szCs w:val="24"/>
              </w:rPr>
              <w:t>年限</w:t>
            </w:r>
          </w:p>
        </w:tc>
        <w:tc>
          <w:tcPr>
            <w:tcW w:w="2126" w:type="dxa"/>
            <w:gridSpan w:val="3"/>
            <w:vAlign w:val="center"/>
          </w:tcPr>
          <w:p>
            <w:pPr>
              <w:pStyle w:val="108"/>
              <w:keepNext/>
              <w:keepLines/>
              <w:spacing w:before="120" w:after="120"/>
              <w:ind w:firstLine="0" w:firstLineChars="0"/>
              <w:jc w:val="center"/>
              <w:outlineLvl w:val="0"/>
              <w:rPr>
                <w:rFonts w:ascii="宋体" w:hAnsi="宋体"/>
                <w:b/>
                <w:color w:val="000000" w:themeColor="text1"/>
              </w:rPr>
            </w:pPr>
          </w:p>
        </w:tc>
        <w:tc>
          <w:tcPr>
            <w:tcW w:w="1370" w:type="dxa"/>
            <w:gridSpan w:val="2"/>
            <w:vAlign w:val="center"/>
          </w:tcPr>
          <w:p>
            <w:pPr>
              <w:pStyle w:val="108"/>
              <w:ind w:firstLine="0" w:firstLineChars="0"/>
              <w:jc w:val="center"/>
              <w:rPr>
                <w:rFonts w:ascii="宋体" w:hAnsi="宋体"/>
                <w:b/>
                <w:color w:val="000000" w:themeColor="text1"/>
              </w:rPr>
            </w:pPr>
            <w:r>
              <w:rPr>
                <w:rFonts w:hint="eastAsia" w:ascii="宋体" w:hAnsi="宋体"/>
                <w:b/>
                <w:color w:val="000000" w:themeColor="text1"/>
              </w:rPr>
              <w:t>担任相应职务年限</w:t>
            </w:r>
          </w:p>
        </w:tc>
        <w:tc>
          <w:tcPr>
            <w:tcW w:w="4503" w:type="dxa"/>
            <w:gridSpan w:val="5"/>
            <w:vAlign w:val="center"/>
          </w:tcPr>
          <w:p>
            <w:pPr>
              <w:pStyle w:val="108"/>
              <w:keepNext/>
              <w:keepLines/>
              <w:spacing w:before="120" w:after="120"/>
              <w:ind w:firstLine="0" w:firstLineChars="0"/>
              <w:jc w:val="center"/>
              <w:outlineLvl w:val="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26" w:type="dxa"/>
            <w:vAlign w:val="center"/>
          </w:tcPr>
          <w:p>
            <w:pPr>
              <w:pStyle w:val="136"/>
              <w:spacing w:line="360" w:lineRule="auto"/>
              <w:rPr>
                <w:b/>
                <w:color w:val="000000" w:themeColor="text1"/>
                <w:sz w:val="24"/>
                <w:szCs w:val="24"/>
              </w:rPr>
            </w:pPr>
            <w:r>
              <w:rPr>
                <w:rFonts w:hint="eastAsia"/>
                <w:b/>
                <w:color w:val="000000" w:themeColor="text1"/>
                <w:sz w:val="24"/>
                <w:szCs w:val="24"/>
              </w:rPr>
              <w:t>资格证书号</w:t>
            </w:r>
          </w:p>
        </w:tc>
        <w:tc>
          <w:tcPr>
            <w:tcW w:w="7999" w:type="dxa"/>
            <w:gridSpan w:val="10"/>
            <w:vAlign w:val="center"/>
          </w:tcPr>
          <w:p>
            <w:pPr>
              <w:pStyle w:val="108"/>
              <w:keepNext/>
              <w:keepLines/>
              <w:spacing w:before="120" w:after="120"/>
              <w:ind w:firstLine="0" w:firstLineChars="0"/>
              <w:jc w:val="center"/>
              <w:outlineLvl w:val="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25" w:type="dxa"/>
            <w:gridSpan w:val="11"/>
            <w:vAlign w:val="center"/>
          </w:tcPr>
          <w:p>
            <w:pPr>
              <w:pStyle w:val="108"/>
              <w:ind w:firstLine="0" w:firstLineChars="0"/>
              <w:jc w:val="center"/>
              <w:rPr>
                <w:rFonts w:ascii="宋体" w:hAnsi="宋体"/>
                <w:b/>
                <w:color w:val="000000" w:themeColor="text1"/>
              </w:rPr>
            </w:pPr>
            <w:r>
              <w:rPr>
                <w:rFonts w:hint="eastAsia" w:ascii="宋体" w:hAnsi="宋体"/>
                <w:b/>
                <w:color w:val="000000" w:themeColor="text1"/>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36"/>
              <w:spacing w:line="360" w:lineRule="auto"/>
              <w:rPr>
                <w:b/>
                <w:color w:val="000000" w:themeColor="text1"/>
                <w:sz w:val="24"/>
                <w:szCs w:val="24"/>
              </w:rPr>
            </w:pPr>
            <w:r>
              <w:rPr>
                <w:rFonts w:hint="eastAsia"/>
                <w:b/>
                <w:color w:val="000000" w:themeColor="text1"/>
                <w:sz w:val="24"/>
                <w:szCs w:val="24"/>
              </w:rPr>
              <w:t>建设单位</w:t>
            </w:r>
          </w:p>
        </w:tc>
        <w:tc>
          <w:tcPr>
            <w:tcW w:w="1547" w:type="dxa"/>
            <w:vAlign w:val="center"/>
          </w:tcPr>
          <w:p>
            <w:pPr>
              <w:pStyle w:val="136"/>
              <w:spacing w:line="360" w:lineRule="auto"/>
              <w:rPr>
                <w:b/>
                <w:color w:val="000000" w:themeColor="text1"/>
                <w:sz w:val="24"/>
                <w:szCs w:val="24"/>
              </w:rPr>
            </w:pPr>
            <w:r>
              <w:rPr>
                <w:rFonts w:hint="eastAsia"/>
                <w:b/>
                <w:color w:val="000000" w:themeColor="text1"/>
                <w:sz w:val="24"/>
                <w:szCs w:val="24"/>
              </w:rPr>
              <w:t>项目名称</w:t>
            </w:r>
          </w:p>
        </w:tc>
        <w:tc>
          <w:tcPr>
            <w:tcW w:w="1549" w:type="dxa"/>
            <w:gridSpan w:val="2"/>
            <w:vAlign w:val="center"/>
          </w:tcPr>
          <w:p>
            <w:pPr>
              <w:pStyle w:val="136"/>
              <w:spacing w:line="360" w:lineRule="auto"/>
              <w:rPr>
                <w:b/>
                <w:color w:val="000000" w:themeColor="text1"/>
                <w:sz w:val="24"/>
                <w:szCs w:val="24"/>
              </w:rPr>
            </w:pPr>
            <w:r>
              <w:rPr>
                <w:rFonts w:hint="eastAsia"/>
                <w:b/>
                <w:color w:val="000000" w:themeColor="text1"/>
                <w:sz w:val="24"/>
                <w:szCs w:val="24"/>
              </w:rPr>
              <w:t>建设规模</w:t>
            </w:r>
          </w:p>
        </w:tc>
        <w:tc>
          <w:tcPr>
            <w:tcW w:w="1783" w:type="dxa"/>
            <w:gridSpan w:val="2"/>
            <w:vAlign w:val="center"/>
          </w:tcPr>
          <w:p>
            <w:pPr>
              <w:pStyle w:val="136"/>
              <w:spacing w:line="360" w:lineRule="auto"/>
              <w:rPr>
                <w:b/>
                <w:color w:val="000000" w:themeColor="text1"/>
                <w:sz w:val="24"/>
                <w:szCs w:val="24"/>
              </w:rPr>
            </w:pPr>
            <w:r>
              <w:rPr>
                <w:rFonts w:hint="eastAsia"/>
                <w:b/>
                <w:color w:val="000000" w:themeColor="text1"/>
                <w:sz w:val="24"/>
                <w:szCs w:val="24"/>
              </w:rPr>
              <w:t>开、竣工日期</w:t>
            </w:r>
          </w:p>
        </w:tc>
        <w:tc>
          <w:tcPr>
            <w:tcW w:w="1547" w:type="dxa"/>
            <w:gridSpan w:val="3"/>
            <w:vAlign w:val="center"/>
          </w:tcPr>
          <w:p>
            <w:pPr>
              <w:pStyle w:val="136"/>
              <w:spacing w:line="360" w:lineRule="auto"/>
              <w:rPr>
                <w:b/>
                <w:color w:val="000000" w:themeColor="text1"/>
                <w:sz w:val="24"/>
                <w:szCs w:val="24"/>
              </w:rPr>
            </w:pPr>
            <w:r>
              <w:rPr>
                <w:rFonts w:hint="eastAsia"/>
                <w:b/>
                <w:color w:val="000000" w:themeColor="text1"/>
                <w:sz w:val="24"/>
                <w:szCs w:val="24"/>
              </w:rPr>
              <w:t>在建或已完</w:t>
            </w:r>
          </w:p>
        </w:tc>
        <w:tc>
          <w:tcPr>
            <w:tcW w:w="1551" w:type="dxa"/>
            <w:vAlign w:val="center"/>
          </w:tcPr>
          <w:p>
            <w:pPr>
              <w:pStyle w:val="136"/>
              <w:spacing w:line="360" w:lineRule="auto"/>
              <w:rPr>
                <w:b/>
                <w:color w:val="000000" w:themeColor="text1"/>
                <w:sz w:val="24"/>
                <w:szCs w:val="24"/>
              </w:rPr>
            </w:pPr>
            <w:r>
              <w:rPr>
                <w:rFonts w:hint="eastAsia"/>
                <w:b/>
                <w:color w:val="000000" w:themeColor="text1"/>
                <w:sz w:val="24"/>
                <w:szCs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08"/>
              <w:ind w:firstLine="0" w:firstLineChars="0"/>
              <w:jc w:val="center"/>
              <w:rPr>
                <w:rFonts w:ascii="宋体" w:hAnsi="宋体"/>
                <w:b/>
                <w:color w:val="000000" w:themeColor="text1"/>
              </w:rPr>
            </w:pPr>
          </w:p>
        </w:tc>
        <w:tc>
          <w:tcPr>
            <w:tcW w:w="1547" w:type="dxa"/>
            <w:vAlign w:val="center"/>
          </w:tcPr>
          <w:p>
            <w:pPr>
              <w:pStyle w:val="108"/>
              <w:ind w:firstLine="0" w:firstLineChars="0"/>
              <w:jc w:val="center"/>
              <w:rPr>
                <w:rFonts w:ascii="宋体" w:hAnsi="宋体"/>
                <w:b/>
                <w:color w:val="000000" w:themeColor="text1"/>
              </w:rPr>
            </w:pPr>
          </w:p>
        </w:tc>
        <w:tc>
          <w:tcPr>
            <w:tcW w:w="1549" w:type="dxa"/>
            <w:gridSpan w:val="2"/>
            <w:vAlign w:val="center"/>
          </w:tcPr>
          <w:p>
            <w:pPr>
              <w:pStyle w:val="108"/>
              <w:ind w:firstLine="0" w:firstLineChars="0"/>
              <w:jc w:val="center"/>
              <w:rPr>
                <w:rFonts w:ascii="宋体" w:hAnsi="宋体"/>
                <w:b/>
                <w:color w:val="000000" w:themeColor="text1"/>
              </w:rPr>
            </w:pPr>
          </w:p>
        </w:tc>
        <w:tc>
          <w:tcPr>
            <w:tcW w:w="1783" w:type="dxa"/>
            <w:gridSpan w:val="2"/>
            <w:vAlign w:val="center"/>
          </w:tcPr>
          <w:p>
            <w:pPr>
              <w:pStyle w:val="108"/>
              <w:ind w:firstLine="0" w:firstLineChars="0"/>
              <w:jc w:val="center"/>
              <w:rPr>
                <w:rFonts w:ascii="宋体" w:hAnsi="宋体"/>
                <w:b/>
                <w:color w:val="000000" w:themeColor="text1"/>
              </w:rPr>
            </w:pPr>
          </w:p>
        </w:tc>
        <w:tc>
          <w:tcPr>
            <w:tcW w:w="1547" w:type="dxa"/>
            <w:gridSpan w:val="3"/>
            <w:vAlign w:val="center"/>
          </w:tcPr>
          <w:p>
            <w:pPr>
              <w:pStyle w:val="108"/>
              <w:ind w:firstLine="0" w:firstLineChars="0"/>
              <w:jc w:val="center"/>
              <w:rPr>
                <w:rFonts w:ascii="宋体" w:hAnsi="宋体"/>
                <w:b/>
                <w:color w:val="000000" w:themeColor="text1"/>
              </w:rPr>
            </w:pPr>
          </w:p>
        </w:tc>
        <w:tc>
          <w:tcPr>
            <w:tcW w:w="1551" w:type="dxa"/>
            <w:vAlign w:val="center"/>
          </w:tcPr>
          <w:p>
            <w:pPr>
              <w:pStyle w:val="108"/>
              <w:ind w:firstLine="0" w:firstLineChars="0"/>
              <w:jc w:val="cente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08"/>
              <w:ind w:firstLine="0" w:firstLineChars="0"/>
              <w:jc w:val="center"/>
              <w:rPr>
                <w:rFonts w:ascii="宋体" w:hAnsi="宋体"/>
                <w:color w:val="000000" w:themeColor="text1"/>
              </w:rPr>
            </w:pPr>
          </w:p>
        </w:tc>
        <w:tc>
          <w:tcPr>
            <w:tcW w:w="1547" w:type="dxa"/>
            <w:vAlign w:val="center"/>
          </w:tcPr>
          <w:p>
            <w:pPr>
              <w:pStyle w:val="108"/>
              <w:ind w:firstLine="0" w:firstLineChars="0"/>
              <w:jc w:val="center"/>
              <w:rPr>
                <w:rFonts w:ascii="宋体" w:hAnsi="宋体"/>
                <w:color w:val="000000" w:themeColor="text1"/>
              </w:rPr>
            </w:pPr>
          </w:p>
        </w:tc>
        <w:tc>
          <w:tcPr>
            <w:tcW w:w="1549" w:type="dxa"/>
            <w:gridSpan w:val="2"/>
            <w:vAlign w:val="center"/>
          </w:tcPr>
          <w:p>
            <w:pPr>
              <w:pStyle w:val="108"/>
              <w:ind w:firstLine="0" w:firstLineChars="0"/>
              <w:jc w:val="center"/>
              <w:rPr>
                <w:rFonts w:ascii="宋体" w:hAnsi="宋体"/>
                <w:color w:val="000000" w:themeColor="text1"/>
              </w:rPr>
            </w:pPr>
          </w:p>
        </w:tc>
        <w:tc>
          <w:tcPr>
            <w:tcW w:w="1783" w:type="dxa"/>
            <w:gridSpan w:val="2"/>
            <w:vAlign w:val="center"/>
          </w:tcPr>
          <w:p>
            <w:pPr>
              <w:pStyle w:val="108"/>
              <w:ind w:firstLine="0" w:firstLineChars="0"/>
              <w:jc w:val="center"/>
              <w:rPr>
                <w:rFonts w:ascii="宋体" w:hAnsi="宋体"/>
                <w:color w:val="000000" w:themeColor="text1"/>
              </w:rPr>
            </w:pPr>
          </w:p>
        </w:tc>
        <w:tc>
          <w:tcPr>
            <w:tcW w:w="1547" w:type="dxa"/>
            <w:gridSpan w:val="3"/>
            <w:vAlign w:val="center"/>
          </w:tcPr>
          <w:p>
            <w:pPr>
              <w:pStyle w:val="108"/>
              <w:ind w:firstLine="0" w:firstLineChars="0"/>
              <w:jc w:val="center"/>
              <w:rPr>
                <w:rFonts w:ascii="宋体" w:hAnsi="宋体"/>
                <w:color w:val="000000" w:themeColor="text1"/>
              </w:rPr>
            </w:pPr>
          </w:p>
        </w:tc>
        <w:tc>
          <w:tcPr>
            <w:tcW w:w="1551" w:type="dxa"/>
            <w:vAlign w:val="center"/>
          </w:tcPr>
          <w:p>
            <w:pPr>
              <w:pStyle w:val="108"/>
              <w:ind w:firstLine="0" w:firstLineChars="0"/>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pStyle w:val="108"/>
              <w:ind w:firstLine="0" w:firstLineChars="0"/>
              <w:jc w:val="center"/>
              <w:rPr>
                <w:rFonts w:ascii="宋体" w:hAnsi="宋体"/>
                <w:color w:val="000000" w:themeColor="text1"/>
              </w:rPr>
            </w:pPr>
          </w:p>
        </w:tc>
        <w:tc>
          <w:tcPr>
            <w:tcW w:w="1547" w:type="dxa"/>
            <w:vAlign w:val="center"/>
          </w:tcPr>
          <w:p>
            <w:pPr>
              <w:pStyle w:val="108"/>
              <w:ind w:firstLine="0" w:firstLineChars="0"/>
              <w:jc w:val="center"/>
              <w:rPr>
                <w:rFonts w:ascii="宋体" w:hAnsi="宋体"/>
                <w:color w:val="000000" w:themeColor="text1"/>
              </w:rPr>
            </w:pPr>
          </w:p>
        </w:tc>
        <w:tc>
          <w:tcPr>
            <w:tcW w:w="1549" w:type="dxa"/>
            <w:gridSpan w:val="2"/>
            <w:vAlign w:val="center"/>
          </w:tcPr>
          <w:p>
            <w:pPr>
              <w:pStyle w:val="108"/>
              <w:ind w:firstLine="0" w:firstLineChars="0"/>
              <w:jc w:val="center"/>
              <w:rPr>
                <w:rFonts w:ascii="宋体" w:hAnsi="宋体"/>
                <w:color w:val="000000" w:themeColor="text1"/>
              </w:rPr>
            </w:pPr>
          </w:p>
        </w:tc>
        <w:tc>
          <w:tcPr>
            <w:tcW w:w="1783" w:type="dxa"/>
            <w:gridSpan w:val="2"/>
            <w:vAlign w:val="center"/>
          </w:tcPr>
          <w:p>
            <w:pPr>
              <w:pStyle w:val="108"/>
              <w:ind w:firstLine="0" w:firstLineChars="0"/>
              <w:jc w:val="center"/>
              <w:rPr>
                <w:rFonts w:ascii="宋体" w:hAnsi="宋体"/>
                <w:color w:val="000000" w:themeColor="text1"/>
              </w:rPr>
            </w:pPr>
          </w:p>
        </w:tc>
        <w:tc>
          <w:tcPr>
            <w:tcW w:w="1547" w:type="dxa"/>
            <w:gridSpan w:val="3"/>
            <w:vAlign w:val="center"/>
          </w:tcPr>
          <w:p>
            <w:pPr>
              <w:pStyle w:val="108"/>
              <w:ind w:firstLine="0" w:firstLineChars="0"/>
              <w:jc w:val="center"/>
              <w:rPr>
                <w:rFonts w:ascii="宋体" w:hAnsi="宋体"/>
                <w:color w:val="000000" w:themeColor="text1"/>
              </w:rPr>
            </w:pPr>
          </w:p>
        </w:tc>
        <w:tc>
          <w:tcPr>
            <w:tcW w:w="1551" w:type="dxa"/>
            <w:vAlign w:val="center"/>
          </w:tcPr>
          <w:p>
            <w:pPr>
              <w:pStyle w:val="108"/>
              <w:ind w:firstLine="0" w:firstLineChars="0"/>
              <w:jc w:val="center"/>
              <w:rPr>
                <w:rFonts w:ascii="宋体" w:hAnsi="宋体"/>
                <w:color w:val="000000" w:themeColor="text1"/>
              </w:rPr>
            </w:pPr>
          </w:p>
        </w:tc>
      </w:tr>
    </w:tbl>
    <w:p>
      <w:pPr>
        <w:pStyle w:val="108"/>
        <w:ind w:firstLine="3596" w:firstLineChars="1450"/>
        <w:rPr>
          <w:rFonts w:ascii="宋体" w:hAnsi="宋体"/>
          <w:color w:val="000000" w:themeColor="text1"/>
        </w:rPr>
      </w:pPr>
    </w:p>
    <w:p>
      <w:pPr>
        <w:pStyle w:val="108"/>
        <w:ind w:firstLine="3596" w:firstLineChars="1450"/>
        <w:rPr>
          <w:rFonts w:ascii="宋体" w:hAnsi="宋体"/>
          <w:color w:val="000000" w:themeColor="text1"/>
        </w:rPr>
      </w:pPr>
      <w:r>
        <w:rPr>
          <w:rFonts w:hint="eastAsia" w:ascii="宋体" w:hAnsi="宋体"/>
          <w:color w:val="000000" w:themeColor="text1"/>
        </w:rPr>
        <w:t>投标人：　　（盖章）</w:t>
      </w:r>
    </w:p>
    <w:p>
      <w:pPr>
        <w:pStyle w:val="108"/>
        <w:ind w:firstLine="3596" w:firstLineChars="1450"/>
        <w:rPr>
          <w:rFonts w:ascii="宋体" w:hAnsi="宋体"/>
          <w:color w:val="000000" w:themeColor="text1"/>
        </w:rPr>
      </w:pPr>
      <w:r>
        <w:rPr>
          <w:rFonts w:hint="eastAsia" w:ascii="宋体" w:hAnsi="宋体"/>
          <w:color w:val="000000" w:themeColor="text1"/>
        </w:rPr>
        <w:t>法定代表人或授权代理人(签字或盖章)：</w:t>
      </w:r>
    </w:p>
    <w:p>
      <w:pPr>
        <w:pStyle w:val="108"/>
        <w:ind w:right="496" w:firstLine="3596" w:firstLineChars="1450"/>
        <w:rPr>
          <w:rFonts w:ascii="宋体" w:hAnsi="宋体"/>
          <w:color w:val="000000" w:themeColor="text1"/>
        </w:rPr>
      </w:pPr>
      <w:r>
        <w:rPr>
          <w:rFonts w:hint="eastAsia" w:ascii="宋体" w:hAnsi="宋体"/>
          <w:color w:val="000000" w:themeColor="text1"/>
        </w:rPr>
        <w:t xml:space="preserve">日   期：    年    月    日 </w:t>
      </w:r>
    </w:p>
    <w:p>
      <w:pPr>
        <w:pStyle w:val="108"/>
        <w:ind w:right="496" w:firstLine="3596" w:firstLineChars="1450"/>
        <w:rPr>
          <w:rFonts w:ascii="宋体" w:hAnsi="宋体"/>
          <w:color w:val="000000" w:themeColor="text1"/>
        </w:rPr>
      </w:pPr>
    </w:p>
    <w:p>
      <w:pPr>
        <w:autoSpaceDE w:val="0"/>
        <w:autoSpaceDN w:val="0"/>
        <w:adjustRightInd w:val="0"/>
        <w:outlineLvl w:val="1"/>
        <w:rPr>
          <w:rFonts w:ascii="宋体" w:hAnsi="宋体"/>
          <w:b/>
          <w:color w:val="000000" w:themeColor="text1"/>
        </w:rPr>
      </w:pPr>
      <w:r>
        <w:rPr>
          <w:rFonts w:ascii="宋体" w:hAnsi="宋体"/>
          <w:b/>
          <w:color w:val="000000" w:themeColor="text1"/>
        </w:rPr>
        <w:br w:type="page"/>
      </w:r>
      <w:bookmarkStart w:id="39" w:name="_Toc101086799"/>
      <w:r>
        <w:rPr>
          <w:rFonts w:hint="eastAsia" w:ascii="宋体" w:hAnsi="宋体"/>
          <w:color w:val="000000" w:themeColor="text1"/>
          <w:szCs w:val="21"/>
        </w:rPr>
        <w:t>格式八：投标函</w:t>
      </w:r>
      <w:bookmarkEnd w:id="39"/>
    </w:p>
    <w:p>
      <w:pPr>
        <w:pStyle w:val="115"/>
        <w:rPr>
          <w:rFonts w:ascii="宋体" w:hAnsi="宋体" w:eastAsia="宋体"/>
          <w:color w:val="000000" w:themeColor="text1"/>
        </w:rPr>
      </w:pPr>
      <w:r>
        <w:rPr>
          <w:rFonts w:hint="eastAsia" w:ascii="宋体" w:hAnsi="宋体" w:eastAsia="宋体"/>
          <w:color w:val="000000" w:themeColor="text1"/>
        </w:rPr>
        <w:t>投 标 函</w:t>
      </w:r>
    </w:p>
    <w:p>
      <w:pPr>
        <w:pStyle w:val="108"/>
        <w:ind w:firstLine="496"/>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 xml:space="preserve"> （招标人名称） </w:t>
      </w:r>
    </w:p>
    <w:p>
      <w:pPr>
        <w:pStyle w:val="108"/>
        <w:ind w:firstLine="496"/>
        <w:rPr>
          <w:rFonts w:ascii="宋体" w:hAnsi="宋体"/>
          <w:color w:val="000000" w:themeColor="text1"/>
        </w:rPr>
      </w:pPr>
      <w:r>
        <w:rPr>
          <w:rFonts w:hint="eastAsia" w:ascii="宋体" w:hAnsi="宋体"/>
          <w:color w:val="000000" w:themeColor="text1"/>
        </w:rPr>
        <w:t>1.根据招标人</w:t>
      </w:r>
      <w:r>
        <w:rPr>
          <w:rFonts w:hint="eastAsia" w:ascii="宋体" w:hAnsi="宋体"/>
          <w:color w:val="000000" w:themeColor="text1"/>
          <w:u w:val="single"/>
        </w:rPr>
        <w:t xml:space="preserve"> （工程项目名称） </w:t>
      </w:r>
      <w:r>
        <w:rPr>
          <w:rFonts w:hint="eastAsia" w:ascii="宋体" w:hAnsi="宋体"/>
          <w:color w:val="000000" w:themeColor="text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08"/>
        <w:ind w:firstLine="496"/>
        <w:rPr>
          <w:rFonts w:ascii="宋体" w:hAnsi="宋体"/>
          <w:color w:val="000000" w:themeColor="text1"/>
        </w:rPr>
      </w:pPr>
      <w:r>
        <w:rPr>
          <w:rFonts w:hint="eastAsia" w:ascii="宋体" w:hAnsi="宋体"/>
          <w:color w:val="000000" w:themeColor="text1"/>
        </w:rPr>
        <w:t>2.我方已详细审核全部招标文件，包括修改文件（如有时）及有关附件。</w:t>
      </w:r>
    </w:p>
    <w:p>
      <w:pPr>
        <w:pStyle w:val="108"/>
        <w:ind w:firstLine="496"/>
        <w:rPr>
          <w:rFonts w:ascii="宋体" w:hAnsi="宋体"/>
          <w:color w:val="000000" w:themeColor="text1"/>
        </w:rPr>
      </w:pPr>
      <w:r>
        <w:rPr>
          <w:rFonts w:hint="eastAsia" w:ascii="宋体" w:hAnsi="宋体"/>
          <w:color w:val="000000" w:themeColor="text1"/>
        </w:rPr>
        <w:t>3.如果我方中标，我方保证按照合同文件中规定的开工日期开始施工，并按规定的预计竣工日期完成和交付全部工程。</w:t>
      </w:r>
    </w:p>
    <w:p>
      <w:pPr>
        <w:pStyle w:val="108"/>
        <w:ind w:firstLine="496"/>
        <w:rPr>
          <w:rFonts w:ascii="宋体" w:hAnsi="宋体"/>
          <w:color w:val="000000" w:themeColor="text1"/>
        </w:rPr>
      </w:pPr>
      <w:r>
        <w:rPr>
          <w:rFonts w:hint="eastAsia" w:ascii="宋体" w:hAnsi="宋体"/>
          <w:color w:val="000000" w:themeColor="text1"/>
        </w:rPr>
        <w:t>4.如果我方中标，我方承诺在充分考虑场地环境变化及政策性调整等风险因素的前提下，继续补充完善施工组织设计，直至招标人满意为止并加以实施，由此产生的费用已包含在投标报价中。</w:t>
      </w:r>
    </w:p>
    <w:p>
      <w:pPr>
        <w:pStyle w:val="108"/>
        <w:ind w:firstLine="496"/>
        <w:rPr>
          <w:rFonts w:ascii="宋体" w:hAnsi="宋体"/>
          <w:color w:val="000000" w:themeColor="text1"/>
          <w:u w:val="single"/>
        </w:rPr>
      </w:pPr>
      <w:r>
        <w:rPr>
          <w:rFonts w:hint="eastAsia" w:ascii="宋体" w:hAnsi="宋体"/>
          <w:color w:val="000000" w:themeColor="text1"/>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08"/>
        <w:ind w:firstLine="496"/>
        <w:rPr>
          <w:rFonts w:ascii="宋体" w:hAnsi="宋体"/>
          <w:color w:val="000000" w:themeColor="text1"/>
        </w:rPr>
      </w:pPr>
      <w:r>
        <w:rPr>
          <w:rFonts w:hint="eastAsia" w:ascii="宋体" w:hAnsi="宋体"/>
          <w:color w:val="000000" w:themeColor="text1"/>
        </w:rPr>
        <w:t>6.如果我方中标，我方将按照招标文件的规定，按时提交履约担保，以保障本项目优质、优价、按期、顺利完成。</w:t>
      </w:r>
    </w:p>
    <w:p>
      <w:pPr>
        <w:pStyle w:val="108"/>
        <w:ind w:firstLine="496"/>
        <w:rPr>
          <w:rFonts w:ascii="宋体" w:hAnsi="宋体"/>
          <w:color w:val="000000" w:themeColor="text1"/>
        </w:rPr>
      </w:pPr>
      <w:r>
        <w:rPr>
          <w:rFonts w:hint="eastAsia" w:ascii="宋体" w:hAnsi="宋体"/>
          <w:color w:val="000000" w:themeColor="text1"/>
        </w:rPr>
        <w:t>7.我方同意所提交的投标文件在招标文件投标须知中第15条规定的投标有效期内有效，在此期限届满之前，本投标书始终将对我方具有约束力，并随时接受中标。</w:t>
      </w:r>
    </w:p>
    <w:p>
      <w:pPr>
        <w:pStyle w:val="108"/>
        <w:ind w:firstLine="496"/>
        <w:rPr>
          <w:rFonts w:ascii="宋体" w:hAnsi="宋体"/>
          <w:color w:val="000000" w:themeColor="text1"/>
        </w:rPr>
      </w:pPr>
      <w:r>
        <w:rPr>
          <w:rFonts w:hint="eastAsia" w:ascii="宋体" w:hAnsi="宋体"/>
          <w:color w:val="000000" w:themeColor="text1"/>
        </w:rPr>
        <w:t>8.在合同协议书正式签署生效之前，本投标书连同你单位的中标通知书将对我方具有约束力。</w:t>
      </w:r>
    </w:p>
    <w:p>
      <w:pPr>
        <w:pStyle w:val="108"/>
        <w:ind w:firstLine="496"/>
        <w:rPr>
          <w:rFonts w:ascii="宋体" w:hAnsi="宋体"/>
          <w:color w:val="000000" w:themeColor="text1"/>
        </w:rPr>
      </w:pPr>
      <w:r>
        <w:rPr>
          <w:rFonts w:hint="eastAsia" w:ascii="宋体" w:hAnsi="宋体"/>
          <w:color w:val="000000" w:themeColor="text1"/>
        </w:rPr>
        <w:t>9.随同本投标文件，我方已提交人民币</w:t>
      </w:r>
      <w:r>
        <w:rPr>
          <w:rFonts w:hint="eastAsia" w:ascii="宋体" w:hAnsi="宋体"/>
          <w:color w:val="000000" w:themeColor="text1"/>
          <w:u w:val="single"/>
        </w:rPr>
        <w:t xml:space="preserve">   </w:t>
      </w:r>
      <w:r>
        <w:rPr>
          <w:rFonts w:hint="eastAsia" w:ascii="宋体" w:hAnsi="宋体"/>
          <w:color w:val="000000" w:themeColor="text1"/>
        </w:rPr>
        <w:t>万元的投标担保。如果我方在投标文件有效期内撤回投标文件；或在接到中标通知书后30天内未能或拒绝签订合同协议书；或未能按招标文件要求提交履约担保，你单位有权没收投标保证金，另选中标单位。</w:t>
      </w:r>
    </w:p>
    <w:p>
      <w:pPr>
        <w:pStyle w:val="108"/>
        <w:ind w:firstLine="496"/>
        <w:rPr>
          <w:rFonts w:ascii="宋体" w:hAnsi="宋体"/>
          <w:color w:val="000000" w:themeColor="text1"/>
        </w:rPr>
      </w:pPr>
      <w:r>
        <w:rPr>
          <w:rFonts w:hint="eastAsia" w:ascii="宋体" w:hAnsi="宋体"/>
          <w:color w:val="000000" w:themeColor="text1"/>
        </w:rPr>
        <w:t>10.我方理解，你单位不一定接受最低标价的投标或你单位接到的其它任何投标。同时也理解，你单位不负担我方的任何投标费用。</w:t>
      </w:r>
    </w:p>
    <w:p>
      <w:pPr>
        <w:pStyle w:val="108"/>
        <w:ind w:firstLine="691" w:firstLineChars="279"/>
        <w:rPr>
          <w:rFonts w:ascii="宋体" w:hAnsi="宋体"/>
          <w:color w:val="000000" w:themeColor="text1"/>
        </w:rPr>
      </w:pPr>
      <w:r>
        <w:rPr>
          <w:rFonts w:hint="eastAsia" w:ascii="宋体" w:hAnsi="宋体"/>
          <w:color w:val="000000" w:themeColor="text1"/>
        </w:rPr>
        <w:t>投 标 人：（盖章）</w:t>
      </w:r>
    </w:p>
    <w:p>
      <w:pPr>
        <w:pStyle w:val="108"/>
        <w:ind w:firstLine="691" w:firstLineChars="279"/>
        <w:rPr>
          <w:rFonts w:ascii="宋体" w:hAnsi="宋体"/>
          <w:color w:val="000000" w:themeColor="text1"/>
        </w:rPr>
      </w:pPr>
      <w:r>
        <w:rPr>
          <w:rFonts w:hint="eastAsia" w:ascii="宋体" w:hAnsi="宋体"/>
          <w:color w:val="000000" w:themeColor="text1"/>
        </w:rPr>
        <w:t>法定代表人或授权代理人（签字或盖章）：</w:t>
      </w:r>
    </w:p>
    <w:p>
      <w:pPr>
        <w:pStyle w:val="108"/>
        <w:ind w:firstLine="691" w:firstLineChars="279"/>
        <w:rPr>
          <w:rFonts w:ascii="宋体" w:hAnsi="宋体"/>
          <w:color w:val="000000" w:themeColor="text1"/>
        </w:rPr>
      </w:pPr>
      <w:r>
        <w:rPr>
          <w:rFonts w:hint="eastAsia" w:ascii="宋体" w:hAnsi="宋体"/>
          <w:color w:val="000000" w:themeColor="text1"/>
        </w:rPr>
        <w:t xml:space="preserve">日    期：    年    月    日 </w:t>
      </w:r>
    </w:p>
    <w:p>
      <w:pPr>
        <w:autoSpaceDE w:val="0"/>
        <w:autoSpaceDN w:val="0"/>
        <w:adjustRightInd w:val="0"/>
        <w:outlineLvl w:val="1"/>
        <w:rPr>
          <w:rFonts w:ascii="宋体" w:hAnsi="宋体"/>
          <w:color w:val="000000" w:themeColor="text1"/>
          <w:szCs w:val="21"/>
        </w:rPr>
      </w:pPr>
      <w:r>
        <w:rPr>
          <w:rFonts w:ascii="宋体" w:hAnsi="宋体"/>
          <w:color w:val="000000" w:themeColor="text1"/>
          <w:sz w:val="24"/>
          <w:szCs w:val="24"/>
        </w:rPr>
        <w:br w:type="page"/>
      </w:r>
      <w:bookmarkStart w:id="40" w:name="_Toc101086800"/>
      <w:r>
        <w:rPr>
          <w:rFonts w:hint="eastAsia" w:ascii="宋体" w:hAnsi="宋体"/>
          <w:color w:val="000000" w:themeColor="text1"/>
          <w:szCs w:val="21"/>
        </w:rPr>
        <w:t>格式九：施工组织设计</w:t>
      </w:r>
      <w:bookmarkEnd w:id="40"/>
    </w:p>
    <w:p>
      <w:pPr>
        <w:autoSpaceDE w:val="0"/>
        <w:autoSpaceDN w:val="0"/>
        <w:adjustRightInd w:val="0"/>
        <w:rPr>
          <w:rFonts w:ascii="宋体" w:hAnsi="宋体"/>
          <w:color w:val="000000" w:themeColor="text1"/>
          <w:szCs w:val="21"/>
        </w:rPr>
      </w:pPr>
    </w:p>
    <w:p>
      <w:pPr>
        <w:topLinePunct/>
        <w:adjustRightInd w:val="0"/>
        <w:snapToGrid w:val="0"/>
        <w:spacing w:line="360" w:lineRule="auto"/>
        <w:jc w:val="center"/>
        <w:rPr>
          <w:rFonts w:eastAsia="黑体"/>
          <w:color w:val="000000" w:themeColor="text1"/>
          <w:spacing w:val="4"/>
          <w:sz w:val="36"/>
          <w:szCs w:val="36"/>
        </w:rPr>
      </w:pPr>
      <w:r>
        <w:rPr>
          <w:rFonts w:hint="eastAsia" w:ascii="黑体" w:hAnsi="黑体" w:eastAsia="黑体"/>
          <w:color w:val="000000" w:themeColor="text1"/>
          <w:spacing w:val="4"/>
          <w:sz w:val="36"/>
          <w:szCs w:val="36"/>
        </w:rPr>
        <w:t>施工组织设计</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施工组织设计包括但不限于以下方面内容（格式自拟）：</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一、施工管理重难点分析</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二、施工总平面方案</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三、安全控制措施</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四、质量控制措施</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五、绿色节能控制措施</w:t>
      </w: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六、进度控制措施</w:t>
      </w: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autoSpaceDE w:val="0"/>
        <w:autoSpaceDN w:val="0"/>
        <w:adjustRightInd w:val="0"/>
        <w:rPr>
          <w:rFonts w:ascii="宋体" w:hAnsi="宋体"/>
          <w:color w:val="000000" w:themeColor="text1"/>
          <w:szCs w:val="21"/>
        </w:rPr>
      </w:pPr>
      <w:r>
        <w:rPr>
          <w:rFonts w:hint="eastAsia" w:ascii="宋体" w:hAnsi="宋体"/>
          <w:color w:val="000000" w:themeColor="text1"/>
          <w:szCs w:val="21"/>
        </w:rPr>
        <w:br w:type="page"/>
      </w:r>
    </w:p>
    <w:p>
      <w:pPr>
        <w:autoSpaceDE w:val="0"/>
        <w:autoSpaceDN w:val="0"/>
        <w:adjustRightInd w:val="0"/>
        <w:outlineLvl w:val="1"/>
        <w:rPr>
          <w:rFonts w:ascii="宋体" w:hAnsi="宋体"/>
          <w:color w:val="000000" w:themeColor="text1"/>
          <w:szCs w:val="21"/>
        </w:rPr>
      </w:pPr>
      <w:bookmarkStart w:id="41" w:name="_Toc101086801"/>
      <w:r>
        <w:rPr>
          <w:rFonts w:hint="eastAsia" w:ascii="宋体" w:hAnsi="宋体"/>
          <w:color w:val="000000" w:themeColor="text1"/>
          <w:szCs w:val="21"/>
        </w:rPr>
        <w:t>格式十：招标文件/合同版本响应承诺书</w:t>
      </w:r>
      <w:bookmarkEnd w:id="41"/>
    </w:p>
    <w:p>
      <w:pPr>
        <w:pStyle w:val="108"/>
        <w:ind w:firstLine="496"/>
        <w:rPr>
          <w:color w:val="000000" w:themeColor="text1"/>
        </w:rPr>
      </w:pPr>
    </w:p>
    <w:p>
      <w:pPr>
        <w:topLinePunct/>
        <w:adjustRightInd w:val="0"/>
        <w:snapToGrid w:val="0"/>
        <w:spacing w:line="360" w:lineRule="auto"/>
        <w:jc w:val="center"/>
        <w:rPr>
          <w:rFonts w:ascii="黑体" w:hAnsi="黑体" w:eastAsia="黑体"/>
          <w:color w:val="000000" w:themeColor="text1"/>
          <w:spacing w:val="4"/>
          <w:sz w:val="36"/>
          <w:szCs w:val="36"/>
        </w:rPr>
      </w:pPr>
      <w:r>
        <w:rPr>
          <w:rFonts w:ascii="黑体" w:hAnsi="黑体" w:eastAsia="黑体"/>
          <w:color w:val="000000" w:themeColor="text1"/>
          <w:spacing w:val="4"/>
          <w:sz w:val="36"/>
          <w:szCs w:val="36"/>
        </w:rPr>
        <w:t>招标文件/合同版本响应承诺书</w:t>
      </w:r>
    </w:p>
    <w:p>
      <w:pPr>
        <w:pStyle w:val="108"/>
        <w:ind w:firstLine="198" w:firstLineChars="80"/>
        <w:jc w:val="center"/>
        <w:rPr>
          <w:color w:val="000000" w:themeColor="text1"/>
        </w:rPr>
      </w:pPr>
    </w:p>
    <w:p>
      <w:pPr>
        <w:topLinePunct/>
        <w:adjustRightInd w:val="0"/>
        <w:snapToGrid w:val="0"/>
        <w:spacing w:line="360" w:lineRule="auto"/>
        <w:rPr>
          <w:snapToGrid w:val="0"/>
          <w:color w:val="000000" w:themeColor="text1"/>
          <w:spacing w:val="4"/>
          <w:sz w:val="24"/>
          <w:szCs w:val="24"/>
        </w:rPr>
      </w:pPr>
      <w:r>
        <w:rPr>
          <w:rFonts w:hint="eastAsia"/>
          <w:snapToGrid w:val="0"/>
          <w:color w:val="000000" w:themeColor="text1"/>
          <w:spacing w:val="4"/>
          <w:sz w:val="24"/>
          <w:szCs w:val="24"/>
        </w:rPr>
        <w:t>致：</w:t>
      </w:r>
      <w:r>
        <w:rPr>
          <w:rFonts w:hint="eastAsia"/>
          <w:sz w:val="24"/>
          <w:szCs w:val="24"/>
        </w:rPr>
        <w:t>广州华星光电半导体显示技术有限公司</w:t>
      </w:r>
      <w:r>
        <w:rPr>
          <w:rFonts w:hint="eastAsia"/>
          <w:snapToGrid w:val="0"/>
          <w:color w:val="000000" w:themeColor="text1"/>
          <w:spacing w:val="4"/>
          <w:sz w:val="24"/>
          <w:szCs w:val="24"/>
        </w:rPr>
        <w:t>（招标人）</w:t>
      </w:r>
    </w:p>
    <w:p>
      <w:pPr>
        <w:topLinePunct/>
        <w:adjustRightInd w:val="0"/>
        <w:snapToGrid w:val="0"/>
        <w:spacing w:line="360" w:lineRule="auto"/>
        <w:ind w:left="239" w:leftChars="114" w:firstLine="248" w:firstLineChars="100"/>
        <w:rPr>
          <w:snapToGrid w:val="0"/>
          <w:color w:val="000000" w:themeColor="text1"/>
          <w:spacing w:val="4"/>
          <w:sz w:val="24"/>
          <w:szCs w:val="24"/>
        </w:rPr>
      </w:pPr>
      <w:r>
        <w:rPr>
          <w:rFonts w:hint="eastAsia"/>
          <w:snapToGrid w:val="0"/>
          <w:color w:val="000000" w:themeColor="text1"/>
          <w:spacing w:val="4"/>
          <w:sz w:val="24"/>
          <w:szCs w:val="24"/>
        </w:rPr>
        <w:t>我公司对招标人提供的</w:t>
      </w:r>
      <w:r>
        <w:rPr>
          <w:rFonts w:hint="eastAsia"/>
          <w:snapToGrid w:val="0"/>
          <w:color w:val="000000" w:themeColor="text1"/>
          <w:spacing w:val="4"/>
          <w:sz w:val="24"/>
          <w:szCs w:val="24"/>
          <w:u w:val="single"/>
        </w:rPr>
        <w:t xml:space="preserve">（项目名称）      </w:t>
      </w:r>
      <w:r>
        <w:rPr>
          <w:rFonts w:hint="eastAsia"/>
          <w:snapToGrid w:val="0"/>
          <w:color w:val="000000" w:themeColor="text1"/>
          <w:spacing w:val="4"/>
          <w:sz w:val="24"/>
          <w:szCs w:val="24"/>
        </w:rPr>
        <w:t>招标文件及拟签订的合同版本、签约方式均无异议或无意见，完全接受该版本的所有条款，中标后，按此合同版本签订合同。</w:t>
      </w: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投标人（盖章）：</w:t>
      </w:r>
    </w:p>
    <w:p>
      <w:pPr>
        <w:topLinePunct/>
        <w:adjustRightInd w:val="0"/>
        <w:snapToGrid w:val="0"/>
        <w:spacing w:line="360" w:lineRule="auto"/>
        <w:ind w:firstLine="496" w:firstLineChars="200"/>
        <w:rPr>
          <w:snapToGrid w:val="0"/>
          <w:color w:val="000000" w:themeColor="text1"/>
          <w:spacing w:val="4"/>
          <w:sz w:val="24"/>
          <w:szCs w:val="24"/>
        </w:rPr>
      </w:pPr>
    </w:p>
    <w:p>
      <w:pPr>
        <w:topLinePunct/>
        <w:adjustRightInd w:val="0"/>
        <w:snapToGrid w:val="0"/>
        <w:spacing w:line="360" w:lineRule="auto"/>
        <w:ind w:firstLine="496" w:firstLineChars="200"/>
        <w:rPr>
          <w:snapToGrid w:val="0"/>
          <w:color w:val="000000" w:themeColor="text1"/>
          <w:spacing w:val="4"/>
          <w:sz w:val="24"/>
          <w:szCs w:val="24"/>
        </w:rPr>
      </w:pPr>
      <w:r>
        <w:rPr>
          <w:rFonts w:hint="eastAsia"/>
          <w:snapToGrid w:val="0"/>
          <w:color w:val="000000" w:themeColor="text1"/>
          <w:spacing w:val="4"/>
          <w:sz w:val="24"/>
          <w:szCs w:val="24"/>
        </w:rPr>
        <w:t>日期：    年  月  日</w:t>
      </w:r>
    </w:p>
    <w:p>
      <w:pPr>
        <w:autoSpaceDE w:val="0"/>
        <w:autoSpaceDN w:val="0"/>
        <w:adjustRightInd w:val="0"/>
        <w:rPr>
          <w:rFonts w:ascii="宋体" w:hAnsi="宋体"/>
          <w:color w:val="000000" w:themeColor="text1"/>
          <w:sz w:val="24"/>
          <w:szCs w:val="24"/>
        </w:rPr>
      </w:pPr>
      <w:r>
        <w:rPr>
          <w:rFonts w:ascii="宋体" w:hAnsi="宋体"/>
          <w:color w:val="000000" w:themeColor="text1"/>
          <w:sz w:val="24"/>
          <w:szCs w:val="24"/>
        </w:rPr>
        <w:br w:type="page"/>
      </w:r>
    </w:p>
    <w:p>
      <w:pPr>
        <w:pStyle w:val="6"/>
        <w:ind w:right="46" w:rightChars="22"/>
        <w:jc w:val="left"/>
        <w:rPr>
          <w:rFonts w:ascii="宋体" w:hAnsi="宋体"/>
          <w:color w:val="000000" w:themeColor="text1"/>
        </w:rPr>
      </w:pPr>
      <w:bookmarkStart w:id="42" w:name="_Toc101086802"/>
      <w:r>
        <w:rPr>
          <w:rFonts w:hint="eastAsia" w:ascii="宋体" w:hAnsi="宋体"/>
          <w:color w:val="000000" w:themeColor="text1"/>
        </w:rPr>
        <w:t>格式十一：投标人承接过的类似项目业绩</w:t>
      </w:r>
      <w:bookmarkEnd w:id="42"/>
    </w:p>
    <w:p>
      <w:pPr>
        <w:spacing w:before="240" w:line="360" w:lineRule="auto"/>
        <w:jc w:val="center"/>
        <w:rPr>
          <w:b/>
          <w:color w:val="000000" w:themeColor="text1"/>
          <w:sz w:val="32"/>
        </w:rPr>
      </w:pPr>
      <w:r>
        <w:rPr>
          <w:rFonts w:hint="eastAsia"/>
          <w:b/>
          <w:color w:val="000000" w:themeColor="text1"/>
          <w:sz w:val="32"/>
        </w:rPr>
        <w:t>投标人承接过的类似项目业绩（用于资格审查）</w:t>
      </w: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8"/>
        <w:gridCol w:w="1875"/>
        <w:gridCol w:w="1154"/>
        <w:gridCol w:w="1173"/>
        <w:gridCol w:w="1129"/>
        <w:gridCol w:w="1144"/>
        <w:gridCol w:w="141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序号</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合同工程名称</w:t>
            </w: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合同金额（万元）</w:t>
            </w: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工程类别</w:t>
            </w: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竣工时间</w:t>
            </w: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项目经理</w:t>
            </w: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建设单位及联系方式</w:t>
            </w: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1</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2</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3</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4</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5</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w:t>
            </w:r>
          </w:p>
        </w:tc>
        <w:tc>
          <w:tcPr>
            <w:tcW w:w="967"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bl>
    <w:p>
      <w:pPr>
        <w:spacing w:line="360" w:lineRule="auto"/>
        <w:jc w:val="left"/>
        <w:rPr>
          <w:rFonts w:ascii="宋体" w:hAnsi="宋体"/>
          <w:color w:val="000000" w:themeColor="text1"/>
          <w:u w:val="single"/>
        </w:rPr>
      </w:pPr>
      <w:r>
        <w:rPr>
          <w:rFonts w:hint="eastAsia" w:ascii="宋体" w:hAnsi="宋体"/>
          <w:color w:val="000000" w:themeColor="text1"/>
        </w:rPr>
        <w:t>注：</w:t>
      </w:r>
      <w:r>
        <w:rPr>
          <w:rFonts w:hint="eastAsia" w:ascii="宋体" w:hAnsi="宋体"/>
          <w:color w:val="000000" w:themeColor="text1"/>
          <w:u w:val="single"/>
        </w:rPr>
        <w:t>（1）企业类似工程业绩：类似工程是指单个工程中标金额大于或等于</w:t>
      </w:r>
      <w:r>
        <w:rPr>
          <w:rFonts w:hint="eastAsia" w:ascii="宋体" w:hAnsi="宋体"/>
          <w:color w:val="000000" w:themeColor="text1"/>
          <w:u w:val="single"/>
          <w:lang w:val="en-US" w:eastAsia="zh-CN"/>
        </w:rPr>
        <w:t xml:space="preserve"> 10000 </w:t>
      </w:r>
      <w:r>
        <w:rPr>
          <w:rFonts w:hint="eastAsia" w:ascii="宋体" w:hAnsi="宋体"/>
          <w:color w:val="000000" w:themeColor="text1"/>
          <w:u w:val="single"/>
        </w:rPr>
        <w:t>万元的洁净机电工程施工总承包业绩。</w:t>
      </w:r>
    </w:p>
    <w:p>
      <w:pPr>
        <w:spacing w:line="360" w:lineRule="auto"/>
        <w:jc w:val="left"/>
        <w:rPr>
          <w:rFonts w:ascii="宋体" w:hAnsi="宋体"/>
          <w:color w:val="000000" w:themeColor="text1"/>
          <w:u w:val="single"/>
        </w:rPr>
      </w:pPr>
      <w:r>
        <w:rPr>
          <w:rFonts w:hint="eastAsia" w:ascii="宋体" w:hAnsi="宋体"/>
          <w:color w:val="000000" w:themeColor="text1"/>
          <w:u w:val="single"/>
        </w:rPr>
        <w:t>（2）项目业绩须提供合同关键页及竣工验收证明。</w:t>
      </w:r>
    </w:p>
    <w:p>
      <w:pPr>
        <w:spacing w:line="360" w:lineRule="auto"/>
        <w:jc w:val="left"/>
        <w:rPr>
          <w:rFonts w:ascii="宋体" w:hAnsi="宋体"/>
          <w:u w:val="single"/>
        </w:rPr>
      </w:pPr>
      <w:r>
        <w:rPr>
          <w:rFonts w:hint="eastAsia" w:ascii="宋体" w:hAnsi="宋体"/>
          <w:u w:val="single"/>
        </w:rPr>
        <w:t>（3）金额以施工合同（不含补充合同）为准；项目业绩日期以竣工验收日期为准。</w:t>
      </w:r>
    </w:p>
    <w:p>
      <w:pPr>
        <w:spacing w:line="360" w:lineRule="auto"/>
        <w:ind w:firstLine="4819" w:firstLineChars="2295"/>
        <w:jc w:val="left"/>
        <w:rPr>
          <w:rFonts w:ascii="宋体" w:hAnsi="宋体"/>
          <w:color w:val="000000" w:themeColor="text1"/>
        </w:rPr>
      </w:pPr>
      <w:r>
        <w:rPr>
          <w:rFonts w:hint="eastAsia" w:ascii="宋体" w:hAnsi="宋体"/>
          <w:color w:val="000000" w:themeColor="text1"/>
        </w:rPr>
        <w:t>投 标 人（盖章）：</w:t>
      </w:r>
    </w:p>
    <w:p>
      <w:pPr>
        <w:spacing w:line="360" w:lineRule="auto"/>
        <w:ind w:firstLine="4819" w:firstLineChars="2295"/>
        <w:jc w:val="left"/>
        <w:rPr>
          <w:rFonts w:ascii="宋体" w:hAnsi="宋体"/>
          <w:color w:val="000000" w:themeColor="text1"/>
        </w:rPr>
      </w:pPr>
      <w:r>
        <w:rPr>
          <w:rFonts w:hint="eastAsia" w:ascii="宋体" w:hAnsi="宋体"/>
          <w:color w:val="000000" w:themeColor="text1"/>
        </w:rPr>
        <w:t>法定代表人或授权代表（签字或盖章）：</w:t>
      </w:r>
    </w:p>
    <w:p>
      <w:pPr>
        <w:wordWrap w:val="0"/>
        <w:spacing w:line="360" w:lineRule="auto"/>
        <w:ind w:firstLine="4819" w:firstLineChars="2295"/>
        <w:jc w:val="left"/>
        <w:rPr>
          <w:rFonts w:ascii="宋体" w:hAnsi="宋体"/>
          <w:color w:val="000000" w:themeColor="text1"/>
        </w:rPr>
      </w:pPr>
      <w:r>
        <w:rPr>
          <w:rFonts w:hint="eastAsia" w:ascii="宋体" w:hAnsi="宋体"/>
          <w:color w:val="000000" w:themeColor="text1"/>
        </w:rPr>
        <w:t>日    期：   年   月   日</w:t>
      </w:r>
    </w:p>
    <w:p>
      <w:pPr>
        <w:rPr>
          <w:color w:val="000000" w:themeColor="text1"/>
        </w:rPr>
      </w:pPr>
    </w:p>
    <w:p>
      <w:pPr>
        <w:pStyle w:val="9"/>
        <w:rPr>
          <w:color w:val="000000" w:themeColor="text1"/>
        </w:rPr>
      </w:pPr>
    </w:p>
    <w:p>
      <w:pPr>
        <w:jc w:val="left"/>
        <w:rPr>
          <w:b/>
          <w:color w:val="000000" w:themeColor="text1"/>
          <w:sz w:val="32"/>
        </w:rPr>
      </w:pPr>
      <w:r>
        <w:rPr>
          <w:b/>
          <w:color w:val="000000" w:themeColor="text1"/>
          <w:sz w:val="32"/>
        </w:rPr>
        <w:br w:type="page"/>
      </w:r>
    </w:p>
    <w:p>
      <w:pPr>
        <w:spacing w:before="240" w:line="360" w:lineRule="auto"/>
        <w:jc w:val="center"/>
        <w:rPr>
          <w:b/>
          <w:color w:val="000000" w:themeColor="text1"/>
          <w:sz w:val="32"/>
        </w:rPr>
      </w:pPr>
      <w:r>
        <w:rPr>
          <w:rFonts w:hint="eastAsia"/>
          <w:b/>
          <w:color w:val="000000" w:themeColor="text1"/>
          <w:sz w:val="32"/>
        </w:rPr>
        <w:t>投标人承接过的类似项目业绩（用于定标评审）</w:t>
      </w: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8"/>
        <w:gridCol w:w="1874"/>
        <w:gridCol w:w="1154"/>
        <w:gridCol w:w="1174"/>
        <w:gridCol w:w="1131"/>
        <w:gridCol w:w="1144"/>
        <w:gridCol w:w="1416"/>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序号</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合同工程名称</w:t>
            </w: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合同金额（万元）</w:t>
            </w: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工程类别</w:t>
            </w: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竣工时间</w:t>
            </w: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项目经理</w:t>
            </w: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建设单位及联系方式</w:t>
            </w: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 w:val="18"/>
                <w:szCs w:val="18"/>
              </w:rPr>
            </w:pPr>
            <w:r>
              <w:rPr>
                <w:rFonts w:hint="eastAsia"/>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1</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2</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3</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4</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5</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6</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r>
              <w:rPr>
                <w:rFonts w:hint="eastAsia"/>
                <w:color w:val="000000" w:themeColor="text1"/>
                <w:szCs w:val="22"/>
              </w:rPr>
              <w:t>…</w:t>
            </w:r>
          </w:p>
        </w:tc>
        <w:tc>
          <w:tcPr>
            <w:tcW w:w="966"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60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8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59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730"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c>
          <w:tcPr>
            <w:tcW w:w="4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300" w:lineRule="auto"/>
              <w:jc w:val="center"/>
              <w:rPr>
                <w:color w:val="000000" w:themeColor="text1"/>
                <w:szCs w:val="22"/>
              </w:rPr>
            </w:pPr>
          </w:p>
        </w:tc>
      </w:tr>
    </w:tbl>
    <w:p>
      <w:pPr>
        <w:spacing w:line="360" w:lineRule="auto"/>
        <w:jc w:val="left"/>
        <w:rPr>
          <w:rFonts w:ascii="宋体" w:hAnsi="宋体"/>
          <w:color w:val="000000" w:themeColor="text1"/>
          <w:u w:val="single"/>
        </w:rPr>
      </w:pPr>
      <w:r>
        <w:rPr>
          <w:rFonts w:hint="eastAsia" w:ascii="宋体" w:hAnsi="宋体"/>
          <w:color w:val="000000" w:themeColor="text1"/>
        </w:rPr>
        <w:t>注：</w:t>
      </w:r>
      <w:r>
        <w:rPr>
          <w:rFonts w:hint="eastAsia" w:ascii="宋体" w:hAnsi="宋体"/>
          <w:color w:val="000000" w:themeColor="text1"/>
          <w:u w:val="single"/>
        </w:rPr>
        <w:t>（1）</w:t>
      </w:r>
      <w:r>
        <w:rPr>
          <w:rFonts w:hint="eastAsia" w:ascii="宋体" w:hAnsi="宋体" w:cs="宋体"/>
        </w:rPr>
        <w:t>同类项目</w:t>
      </w:r>
      <w:r>
        <w:rPr>
          <w:rFonts w:hint="eastAsia" w:ascii="宋体" w:hAnsi="宋体"/>
          <w:color w:val="000000" w:themeColor="text1"/>
        </w:rPr>
        <w:t>业绩：</w:t>
      </w:r>
      <w:r>
        <w:rPr>
          <w:rFonts w:hint="eastAsia" w:ascii="宋体" w:hAnsi="宋体"/>
          <w:color w:val="000000" w:themeColor="text1"/>
          <w:u w:val="single"/>
        </w:rPr>
        <w:t>是指单个工程中标金额大于或等于</w:t>
      </w:r>
      <w:r>
        <w:rPr>
          <w:rFonts w:hint="eastAsia" w:ascii="宋体" w:hAnsi="宋体"/>
          <w:color w:val="000000" w:themeColor="text1"/>
          <w:u w:val="single"/>
          <w:lang w:val="en-US" w:eastAsia="zh-CN"/>
        </w:rPr>
        <w:t>10000</w:t>
      </w:r>
      <w:r>
        <w:rPr>
          <w:rFonts w:hint="eastAsia" w:ascii="宋体" w:hAnsi="宋体"/>
          <w:color w:val="000000" w:themeColor="text1"/>
          <w:u w:val="single"/>
        </w:rPr>
        <w:t>万元的</w:t>
      </w:r>
      <w:r>
        <w:rPr>
          <w:rFonts w:hint="eastAsia" w:ascii="宋体" w:hAnsi="宋体" w:cs="宋体"/>
          <w:u w:val="single"/>
        </w:rPr>
        <w:t>洁净机电工程</w:t>
      </w:r>
      <w:r>
        <w:rPr>
          <w:rFonts w:hint="eastAsia" w:ascii="宋体" w:hAnsi="宋体"/>
          <w:color w:val="000000" w:themeColor="text1"/>
          <w:u w:val="single"/>
        </w:rPr>
        <w:t>施工业绩。</w:t>
      </w:r>
    </w:p>
    <w:p>
      <w:pPr>
        <w:spacing w:line="360" w:lineRule="auto"/>
        <w:jc w:val="left"/>
        <w:rPr>
          <w:rFonts w:ascii="宋体" w:hAnsi="宋体"/>
          <w:color w:val="000000" w:themeColor="text1"/>
          <w:u w:val="single"/>
        </w:rPr>
      </w:pPr>
      <w:r>
        <w:rPr>
          <w:rFonts w:hint="eastAsia" w:ascii="宋体" w:hAnsi="宋体"/>
          <w:color w:val="000000" w:themeColor="text1"/>
          <w:u w:val="single"/>
        </w:rPr>
        <w:t>（2）项目业绩须提供</w:t>
      </w:r>
      <w:r>
        <w:rPr>
          <w:rStyle w:val="91"/>
          <w:rFonts w:hint="eastAsia" w:ascii="宋体" w:hAnsi="宋体" w:cs="宋体"/>
          <w:u w:val="single"/>
        </w:rPr>
        <w:t>合同关键页及竣工验收证明</w:t>
      </w:r>
      <w:r>
        <w:rPr>
          <w:rFonts w:hint="eastAsia" w:ascii="宋体" w:hAnsi="宋体"/>
          <w:color w:val="000000" w:themeColor="text1"/>
          <w:u w:val="single"/>
        </w:rPr>
        <w:t>。</w:t>
      </w:r>
    </w:p>
    <w:p>
      <w:pPr>
        <w:spacing w:line="360" w:lineRule="auto"/>
        <w:jc w:val="left"/>
        <w:rPr>
          <w:rFonts w:ascii="宋体" w:hAnsi="宋体"/>
          <w:u w:val="single"/>
        </w:rPr>
      </w:pPr>
      <w:r>
        <w:rPr>
          <w:rFonts w:hint="eastAsia" w:ascii="宋体" w:hAnsi="宋体"/>
          <w:u w:val="single"/>
        </w:rPr>
        <w:t>（3）金额以施工合同（不含补充合同）为准；项目业绩日期以竣工验收日期为准。</w:t>
      </w:r>
    </w:p>
    <w:p>
      <w:pPr>
        <w:spacing w:line="360" w:lineRule="auto"/>
        <w:ind w:firstLine="4819" w:firstLineChars="2295"/>
        <w:jc w:val="left"/>
        <w:rPr>
          <w:rFonts w:ascii="宋体" w:hAnsi="宋体"/>
          <w:color w:val="000000" w:themeColor="text1"/>
        </w:rPr>
      </w:pPr>
    </w:p>
    <w:p>
      <w:pPr>
        <w:spacing w:line="360" w:lineRule="auto"/>
        <w:ind w:firstLine="4819" w:firstLineChars="2295"/>
        <w:jc w:val="left"/>
        <w:rPr>
          <w:rFonts w:ascii="宋体" w:hAnsi="宋体"/>
          <w:color w:val="000000" w:themeColor="text1"/>
        </w:rPr>
      </w:pPr>
      <w:r>
        <w:rPr>
          <w:rFonts w:hint="eastAsia" w:ascii="宋体" w:hAnsi="宋体"/>
          <w:color w:val="000000" w:themeColor="text1"/>
        </w:rPr>
        <w:t>投 标 人（盖章）：</w:t>
      </w:r>
    </w:p>
    <w:p>
      <w:pPr>
        <w:spacing w:line="360" w:lineRule="auto"/>
        <w:ind w:firstLine="4819" w:firstLineChars="2295"/>
        <w:jc w:val="left"/>
        <w:rPr>
          <w:rFonts w:ascii="宋体" w:hAnsi="宋体"/>
          <w:color w:val="000000" w:themeColor="text1"/>
        </w:rPr>
      </w:pPr>
      <w:r>
        <w:rPr>
          <w:rFonts w:hint="eastAsia" w:ascii="宋体" w:hAnsi="宋体"/>
          <w:color w:val="000000" w:themeColor="text1"/>
        </w:rPr>
        <w:t>法定代表人或授权代表（签字或盖章）：</w:t>
      </w:r>
    </w:p>
    <w:p>
      <w:pPr>
        <w:wordWrap w:val="0"/>
        <w:spacing w:line="360" w:lineRule="auto"/>
        <w:ind w:firstLine="4819" w:firstLineChars="2295"/>
        <w:jc w:val="left"/>
        <w:rPr>
          <w:rFonts w:ascii="宋体" w:hAnsi="宋体"/>
          <w:color w:val="000000" w:themeColor="text1"/>
        </w:rPr>
      </w:pPr>
      <w:r>
        <w:rPr>
          <w:rFonts w:hint="eastAsia" w:ascii="宋体" w:hAnsi="宋体"/>
          <w:color w:val="000000" w:themeColor="text1"/>
        </w:rPr>
        <w:t>日    期：   年   月   日</w:t>
      </w:r>
    </w:p>
    <w:p>
      <w:pPr>
        <w:autoSpaceDE w:val="0"/>
        <w:autoSpaceDN w:val="0"/>
        <w:adjustRightInd w:val="0"/>
        <w:rPr>
          <w:rFonts w:ascii="宋体" w:hAnsi="宋体"/>
          <w:color w:val="000000" w:themeColor="text1"/>
          <w:sz w:val="24"/>
          <w:szCs w:val="24"/>
        </w:rPr>
      </w:pPr>
    </w:p>
    <w:p>
      <w:pPr>
        <w:autoSpaceDE w:val="0"/>
        <w:autoSpaceDN w:val="0"/>
        <w:adjustRightInd w:val="0"/>
        <w:rPr>
          <w:rFonts w:ascii="宋体" w:hAnsi="宋体"/>
          <w:color w:val="000000" w:themeColor="text1"/>
          <w:sz w:val="24"/>
          <w:szCs w:val="24"/>
        </w:rPr>
      </w:pPr>
      <w:r>
        <w:rPr>
          <w:rFonts w:ascii="宋体" w:hAnsi="宋体"/>
          <w:color w:val="000000" w:themeColor="text1"/>
          <w:sz w:val="24"/>
          <w:szCs w:val="24"/>
        </w:rPr>
        <w:br w:type="page"/>
      </w:r>
    </w:p>
    <w:p>
      <w:pPr>
        <w:pStyle w:val="6"/>
        <w:ind w:right="46" w:rightChars="22"/>
        <w:jc w:val="left"/>
        <w:rPr>
          <w:rFonts w:ascii="宋体" w:hAnsi="宋体"/>
          <w:color w:val="000000" w:themeColor="text1"/>
        </w:rPr>
      </w:pPr>
      <w:bookmarkStart w:id="43" w:name="_Toc101086803"/>
      <w:r>
        <w:rPr>
          <w:rFonts w:hint="eastAsia" w:ascii="宋体" w:hAnsi="宋体"/>
          <w:color w:val="000000" w:themeColor="text1"/>
        </w:rPr>
        <w:t>格式十二：投标人获奖情况表</w:t>
      </w:r>
      <w:bookmarkEnd w:id="43"/>
    </w:p>
    <w:p>
      <w:pPr>
        <w:pStyle w:val="139"/>
        <w:tabs>
          <w:tab w:val="left" w:pos="0"/>
        </w:tabs>
        <w:snapToGrid w:val="0"/>
        <w:spacing w:after="200" w:line="276" w:lineRule="auto"/>
        <w:ind w:left="1" w:firstLine="424" w:firstLineChars="202"/>
        <w:rPr>
          <w:color w:val="000000" w:themeColor="text1"/>
          <w:sz w:val="21"/>
          <w:szCs w:val="21"/>
        </w:rPr>
      </w:pPr>
    </w:p>
    <w:p>
      <w:pPr>
        <w:spacing w:before="240" w:line="360" w:lineRule="auto"/>
        <w:jc w:val="center"/>
        <w:rPr>
          <w:b/>
          <w:color w:val="000000" w:themeColor="text1"/>
          <w:sz w:val="32"/>
        </w:rPr>
      </w:pPr>
      <w:r>
        <w:rPr>
          <w:rFonts w:hint="eastAsia"/>
          <w:b/>
          <w:color w:val="000000" w:themeColor="text1"/>
          <w:sz w:val="32"/>
        </w:rPr>
        <w:t>投标人获奖情况表</w:t>
      </w:r>
    </w:p>
    <w:tbl>
      <w:tblPr>
        <w:tblStyle w:val="41"/>
        <w:tblW w:w="49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09"/>
        <w:gridCol w:w="1221"/>
        <w:gridCol w:w="804"/>
        <w:gridCol w:w="2333"/>
        <w:gridCol w:w="1919"/>
        <w:gridCol w:w="1838"/>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trPr>
        <w:tc>
          <w:tcPr>
            <w:tcW w:w="163" w:type="pct"/>
            <w:vMerge w:val="restar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序号</w:t>
            </w:r>
          </w:p>
        </w:tc>
        <w:tc>
          <w:tcPr>
            <w:tcW w:w="641" w:type="pct"/>
            <w:vMerge w:val="restar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工程名称</w:t>
            </w:r>
          </w:p>
        </w:tc>
        <w:tc>
          <w:tcPr>
            <w:tcW w:w="422" w:type="pct"/>
            <w:vMerge w:val="restar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工程造价</w:t>
            </w:r>
          </w:p>
          <w:p>
            <w:pPr>
              <w:pStyle w:val="139"/>
              <w:snapToGrid w:val="0"/>
              <w:spacing w:line="276" w:lineRule="auto"/>
              <w:jc w:val="center"/>
              <w:rPr>
                <w:color w:val="000000" w:themeColor="text1"/>
                <w:sz w:val="18"/>
                <w:szCs w:val="18"/>
              </w:rPr>
            </w:pPr>
            <w:r>
              <w:rPr>
                <w:rFonts w:hint="eastAsia"/>
                <w:color w:val="000000" w:themeColor="text1"/>
                <w:sz w:val="18"/>
                <w:szCs w:val="18"/>
              </w:rPr>
              <w:t>（万元）</w:t>
            </w:r>
          </w:p>
        </w:tc>
        <w:tc>
          <w:tcPr>
            <w:tcW w:w="3198" w:type="pct"/>
            <w:gridSpan w:val="3"/>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国家级奖项获奖情况</w:t>
            </w: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奖项名称</w:t>
            </w: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评选奖项的组织机构</w:t>
            </w: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line="276" w:lineRule="auto"/>
              <w:jc w:val="center"/>
              <w:rPr>
                <w:color w:val="000000" w:themeColor="text1"/>
                <w:sz w:val="18"/>
                <w:szCs w:val="18"/>
              </w:rPr>
            </w:pPr>
            <w:r>
              <w:rPr>
                <w:rFonts w:hint="eastAsia"/>
                <w:color w:val="000000" w:themeColor="text1"/>
                <w:sz w:val="18"/>
                <w:szCs w:val="18"/>
              </w:rPr>
              <w:t>获奖时间</w:t>
            </w: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1</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2</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3</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4</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5</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6</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trPr>
        <w:tc>
          <w:tcPr>
            <w:tcW w:w="163"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r>
              <w:rPr>
                <w:rFonts w:hint="eastAsia"/>
                <w:color w:val="000000" w:themeColor="text1"/>
                <w:sz w:val="18"/>
                <w:szCs w:val="18"/>
              </w:rPr>
              <w:t>…</w:t>
            </w:r>
          </w:p>
        </w:tc>
        <w:tc>
          <w:tcPr>
            <w:tcW w:w="641"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422"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225"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1008"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96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c>
          <w:tcPr>
            <w:tcW w:w="574" w:type="pct"/>
            <w:tcBorders>
              <w:top w:val="single" w:color="auto" w:sz="4" w:space="0"/>
              <w:left w:val="single" w:color="auto" w:sz="4" w:space="0"/>
              <w:bottom w:val="single" w:color="auto" w:sz="4" w:space="0"/>
              <w:right w:val="single" w:color="auto" w:sz="4" w:space="0"/>
            </w:tcBorders>
            <w:vAlign w:val="center"/>
          </w:tcPr>
          <w:p>
            <w:pPr>
              <w:pStyle w:val="139"/>
              <w:snapToGrid w:val="0"/>
              <w:spacing w:after="200" w:line="276" w:lineRule="auto"/>
              <w:jc w:val="center"/>
              <w:rPr>
                <w:color w:val="000000" w:themeColor="text1"/>
                <w:sz w:val="18"/>
                <w:szCs w:val="18"/>
              </w:rPr>
            </w:pPr>
          </w:p>
        </w:tc>
      </w:tr>
    </w:tbl>
    <w:p>
      <w:pPr>
        <w:pStyle w:val="139"/>
        <w:tabs>
          <w:tab w:val="left" w:pos="0"/>
        </w:tabs>
        <w:snapToGrid w:val="0"/>
        <w:spacing w:after="200" w:line="276" w:lineRule="auto"/>
        <w:ind w:left="1" w:firstLine="424" w:firstLineChars="202"/>
        <w:rPr>
          <w:color w:val="auto"/>
          <w:sz w:val="21"/>
          <w:szCs w:val="21"/>
        </w:rPr>
      </w:pPr>
      <w:bookmarkStart w:id="88" w:name="_GoBack"/>
      <w:r>
        <w:rPr>
          <w:rFonts w:hint="eastAsia"/>
          <w:color w:val="auto"/>
          <w:sz w:val="21"/>
          <w:szCs w:val="21"/>
        </w:rPr>
        <w:t>注：①须提供获奖证书扫描件，国家级奖包括：鲁班奖、国家优质工程金质奖、国家优质工程奖、中国土木工程詹天佑奖、中国安装工程优质奖等，省级工程奖项是指由省级建设行政主管部门或行业协会颁发的质量或安全工程奖项。</w:t>
      </w:r>
    </w:p>
    <w:p>
      <w:pPr>
        <w:pStyle w:val="139"/>
        <w:tabs>
          <w:tab w:val="left" w:pos="0"/>
        </w:tabs>
        <w:snapToGrid w:val="0"/>
        <w:spacing w:after="200" w:line="276" w:lineRule="auto"/>
        <w:ind w:left="1" w:firstLine="424" w:firstLineChars="202"/>
        <w:rPr>
          <w:color w:val="auto"/>
          <w:sz w:val="21"/>
          <w:szCs w:val="21"/>
        </w:rPr>
      </w:pPr>
      <w:r>
        <w:rPr>
          <w:rFonts w:hint="eastAsia"/>
          <w:color w:val="auto"/>
          <w:sz w:val="21"/>
          <w:szCs w:val="21"/>
        </w:rPr>
        <w:t>②获奖项目的工程内容以获奖证书中注明承包范围或内容为准，如证书中未注明或不能明确工程内容的以施工合同为准；时间以证书的发证时间为准。</w:t>
      </w:r>
    </w:p>
    <w:p>
      <w:pPr>
        <w:pStyle w:val="140"/>
        <w:rPr>
          <w:rFonts w:ascii="宋体" w:hAnsi="宋体"/>
          <w:color w:val="auto"/>
          <w:szCs w:val="21"/>
        </w:rPr>
      </w:pPr>
      <w:r>
        <w:rPr>
          <w:rFonts w:hint="eastAsia" w:ascii="宋体" w:hAnsi="宋体"/>
          <w:color w:val="auto"/>
        </w:rPr>
        <w:t>③</w:t>
      </w:r>
      <w:r>
        <w:rPr>
          <w:rFonts w:hint="eastAsia" w:ascii="宋体" w:hAnsi="宋体"/>
          <w:color w:val="auto"/>
          <w:szCs w:val="21"/>
        </w:rPr>
        <w:t>投标文件中提供不超过</w:t>
      </w:r>
      <w:r>
        <w:rPr>
          <w:rFonts w:ascii="宋体" w:hAnsi="宋体"/>
          <w:color w:val="auto"/>
          <w:szCs w:val="21"/>
        </w:rPr>
        <w:t>10</w:t>
      </w:r>
      <w:r>
        <w:rPr>
          <w:rFonts w:hint="eastAsia" w:ascii="宋体" w:hAnsi="宋体"/>
          <w:color w:val="auto"/>
          <w:szCs w:val="21"/>
        </w:rPr>
        <w:t>项。超过</w:t>
      </w:r>
      <w:r>
        <w:rPr>
          <w:rFonts w:ascii="宋体" w:hAnsi="宋体"/>
          <w:color w:val="auto"/>
          <w:szCs w:val="21"/>
        </w:rPr>
        <w:t>10</w:t>
      </w:r>
      <w:r>
        <w:rPr>
          <w:rFonts w:hint="eastAsia" w:ascii="宋体" w:hAnsi="宋体"/>
          <w:color w:val="auto"/>
          <w:szCs w:val="21"/>
        </w:rPr>
        <w:t>项的,按顺序取等级高且符合要求的前</w:t>
      </w:r>
      <w:r>
        <w:rPr>
          <w:rFonts w:ascii="宋体" w:hAnsi="宋体"/>
          <w:color w:val="auto"/>
          <w:szCs w:val="21"/>
        </w:rPr>
        <w:t>10</w:t>
      </w:r>
      <w:r>
        <w:rPr>
          <w:rFonts w:hint="eastAsia" w:ascii="宋体" w:hAnsi="宋体"/>
          <w:color w:val="auto"/>
          <w:szCs w:val="21"/>
        </w:rPr>
        <w:t>项作为定标参考资料。</w:t>
      </w:r>
    </w:p>
    <w:p>
      <w:pPr>
        <w:pStyle w:val="140"/>
        <w:rPr>
          <w:color w:val="auto"/>
          <w:szCs w:val="21"/>
        </w:rPr>
      </w:pPr>
    </w:p>
    <w:p>
      <w:pPr>
        <w:pStyle w:val="140"/>
        <w:rPr>
          <w:color w:val="auto"/>
        </w:rPr>
        <w:sectPr>
          <w:pgSz w:w="11907" w:h="16839"/>
          <w:pgMar w:top="1134" w:right="1134" w:bottom="1134" w:left="1134" w:header="1247" w:footer="737" w:gutter="0"/>
          <w:cols w:space="720" w:num="1"/>
          <w:docGrid w:linePitch="380" w:charSpace="-4301"/>
        </w:sectPr>
      </w:pPr>
    </w:p>
    <w:bookmarkEnd w:id="88"/>
    <w:p>
      <w:pPr>
        <w:pStyle w:val="6"/>
        <w:ind w:right="46" w:rightChars="22"/>
        <w:jc w:val="left"/>
        <w:rPr>
          <w:rFonts w:ascii="宋体" w:hAnsi="宋体"/>
          <w:color w:val="000000" w:themeColor="text1"/>
        </w:rPr>
      </w:pPr>
      <w:bookmarkStart w:id="44" w:name="_Toc101086804"/>
      <w:bookmarkStart w:id="45" w:name="_Toc9143"/>
      <w:r>
        <w:rPr>
          <w:rFonts w:hint="eastAsia" w:ascii="宋体" w:hAnsi="宋体"/>
          <w:color w:val="000000" w:themeColor="text1"/>
        </w:rPr>
        <w:t>格式十三：承诺书</w:t>
      </w:r>
      <w:bookmarkEnd w:id="44"/>
    </w:p>
    <w:p>
      <w:pPr>
        <w:pStyle w:val="115"/>
        <w:rPr>
          <w:rFonts w:ascii="宋体" w:hAnsi="宋体" w:eastAsia="宋体"/>
          <w:color w:val="000000" w:themeColor="text1"/>
          <w:sz w:val="32"/>
          <w:szCs w:val="32"/>
        </w:rPr>
      </w:pPr>
      <w:r>
        <w:rPr>
          <w:rFonts w:hint="eastAsia" w:ascii="宋体" w:hAnsi="宋体" w:eastAsia="宋体"/>
          <w:color w:val="000000" w:themeColor="text1"/>
          <w:sz w:val="32"/>
          <w:szCs w:val="32"/>
        </w:rPr>
        <w:t>承  诺  书</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经详细阅读本工程招标文件、招标答疑纪要和踏勘现场，我司已理解招标人对本招标项目工程管理的高标准及工期的严格要求，在此，我司郑重作出以下承诺：</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一、我司已按投标须知</w:t>
      </w:r>
      <w:r>
        <w:rPr>
          <w:rFonts w:hint="eastAsia" w:ascii="宋体" w:hAnsi="宋体"/>
          <w:color w:val="000000" w:themeColor="text1"/>
          <w:spacing w:val="0"/>
          <w:sz w:val="21"/>
          <w:szCs w:val="21"/>
          <w:u w:val="single"/>
        </w:rPr>
        <w:t>第5条</w:t>
      </w:r>
      <w:r>
        <w:rPr>
          <w:rFonts w:hint="eastAsia" w:ascii="宋体" w:hAnsi="宋体"/>
          <w:color w:val="000000" w:themeColor="text1"/>
          <w:spacing w:val="0"/>
          <w:sz w:val="21"/>
          <w:szCs w:val="21"/>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四、经认真进行市场调查，我司承诺本招标项目材料、设备来源有保证，可按投标承诺及时组织到货，无需代换，图纸、资料和设计文件中所要求的条件我司全部能够满足。</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五、</w:t>
      </w:r>
      <w:r>
        <w:rPr>
          <w:rFonts w:hint="eastAsia" w:ascii="宋体" w:hAnsi="宋体"/>
          <w:color w:val="000000" w:themeColor="text1"/>
          <w:spacing w:val="0"/>
          <w:position w:val="2"/>
          <w:sz w:val="21"/>
          <w:szCs w:val="21"/>
        </w:rPr>
        <w:t>鉴于本工程的重要性、复杂性和工期的紧迫性，为确保按时、按质完成本工程的施工任务，</w:t>
      </w:r>
      <w:r>
        <w:rPr>
          <w:rStyle w:val="46"/>
          <w:rFonts w:ascii="宋体" w:hAnsi="宋体"/>
          <w:color w:val="000000" w:themeColor="text1"/>
          <w:spacing w:val="0"/>
          <w:sz w:val="21"/>
          <w:szCs w:val="21"/>
        </w:rPr>
        <w:t>我司</w:t>
      </w:r>
      <w:r>
        <w:rPr>
          <w:rFonts w:hint="eastAsia" w:ascii="宋体" w:hAnsi="宋体"/>
          <w:color w:val="000000" w:themeColor="text1"/>
          <w:spacing w:val="0"/>
          <w:position w:val="2"/>
          <w:sz w:val="21"/>
          <w:szCs w:val="21"/>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position w:val="2"/>
          <w:sz w:val="21"/>
          <w:szCs w:val="21"/>
        </w:rPr>
        <w:t>六</w:t>
      </w:r>
      <w:r>
        <w:rPr>
          <w:rFonts w:hint="eastAsia" w:ascii="宋体" w:hAnsi="宋体"/>
          <w:color w:val="000000" w:themeColor="text1"/>
          <w:spacing w:val="0"/>
          <w:sz w:val="21"/>
          <w:szCs w:val="21"/>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108"/>
        <w:ind w:firstLine="420"/>
        <w:rPr>
          <w:rFonts w:ascii="宋体" w:hAnsi="宋体"/>
          <w:bCs/>
          <w:color w:val="000000" w:themeColor="text1"/>
          <w:spacing w:val="0"/>
          <w:sz w:val="21"/>
          <w:szCs w:val="21"/>
        </w:rPr>
      </w:pPr>
      <w:r>
        <w:rPr>
          <w:rFonts w:hint="eastAsia" w:ascii="宋体" w:hAnsi="宋体"/>
          <w:color w:val="000000" w:themeColor="text1"/>
          <w:spacing w:val="0"/>
          <w:sz w:val="21"/>
          <w:szCs w:val="21"/>
        </w:rPr>
        <w:t>七、我司保证本工程文明施工和职业健康安全管理方案完全满足国家、省、市政府、主管部门颁布的安全生产规程与规定，完全满足《建筑施工安全检查标准》（JGJ59-2011）及广州市建设行政监督部门关于现场文明施工各项规定和招标文件要求。否则，愿意无条件接受招标人的任何处罚，直至被清退出场，并为此承担相应的法律责任。</w:t>
      </w:r>
    </w:p>
    <w:p>
      <w:pPr>
        <w:pStyle w:val="108"/>
        <w:ind w:firstLine="420"/>
        <w:rPr>
          <w:rFonts w:ascii="宋体" w:hAnsi="宋体"/>
          <w:bCs/>
          <w:color w:val="000000" w:themeColor="text1"/>
          <w:spacing w:val="0"/>
          <w:sz w:val="21"/>
          <w:szCs w:val="21"/>
        </w:rPr>
      </w:pPr>
      <w:r>
        <w:rPr>
          <w:rFonts w:hint="eastAsia" w:ascii="宋体" w:hAnsi="宋体"/>
          <w:bCs/>
          <w:color w:val="000000" w:themeColor="text1"/>
          <w:spacing w:val="0"/>
          <w:sz w:val="21"/>
          <w:szCs w:val="21"/>
        </w:rPr>
        <w:t>八、</w:t>
      </w:r>
      <w:r>
        <w:rPr>
          <w:rFonts w:hint="eastAsia" w:ascii="宋体" w:hAnsi="宋体"/>
          <w:color w:val="000000" w:themeColor="text1"/>
          <w:spacing w:val="0"/>
          <w:sz w:val="21"/>
          <w:szCs w:val="21"/>
        </w:rPr>
        <w:t>我司保证本工程竣工验收、竣工资料和竣工备案管理完全符合国家、省、市政府、主管部门颁布的竣工验收和档案管理各项规定及招标文件中提出的各项管理要求。</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九、我司保证在本项目投标中不存在围标、串标等违法、违规行为，如经招标监管部门查实存在上述行为，我司同意由招标人没收我司提交的投标保证金，并对由此造成的后果承担相应的法律责任。</w:t>
      </w:r>
    </w:p>
    <w:p>
      <w:pPr>
        <w:pStyle w:val="108"/>
        <w:ind w:firstLine="420"/>
        <w:rPr>
          <w:rFonts w:ascii="宋体" w:hAnsi="宋体"/>
          <w:bCs/>
          <w:color w:val="000000" w:themeColor="text1"/>
          <w:spacing w:val="0"/>
          <w:sz w:val="21"/>
          <w:szCs w:val="21"/>
        </w:rPr>
      </w:pPr>
      <w:r>
        <w:rPr>
          <w:rFonts w:hint="eastAsia" w:ascii="宋体" w:hAnsi="宋体"/>
          <w:color w:val="000000" w:themeColor="text1"/>
          <w:spacing w:val="0"/>
          <w:sz w:val="21"/>
          <w:szCs w:val="21"/>
        </w:rPr>
        <w:t>十、如果我司中标，我司保证实际投入本项目的人员、材料、机械、设备与我司递交的投标文件</w:t>
      </w:r>
      <w:r>
        <w:rPr>
          <w:rFonts w:hint="eastAsia" w:ascii="宋体" w:hAnsi="宋体"/>
          <w:bCs/>
          <w:color w:val="000000" w:themeColor="text1"/>
          <w:spacing w:val="0"/>
          <w:sz w:val="21"/>
          <w:szCs w:val="21"/>
        </w:rPr>
        <w:t>一致，且不低于本项目招标文件的要求，并保证本项目管理机构人员[包括但不限于项目负责人（项目经理）、项目总工]在进场前准时参加招标人组织的面</w:t>
      </w:r>
      <w:r>
        <w:rPr>
          <w:rFonts w:hint="eastAsia" w:ascii="宋体" w:hAnsi="宋体"/>
          <w:color w:val="000000" w:themeColor="text1"/>
          <w:spacing w:val="0"/>
          <w:sz w:val="21"/>
          <w:szCs w:val="21"/>
        </w:rPr>
        <w:t>试考核。若不满足招标文件要求或考核不通过，我司承诺无条件按招标人的要求进行更换，直至招标人满意为止。</w:t>
      </w:r>
      <w:r>
        <w:rPr>
          <w:rFonts w:hint="eastAsia" w:ascii="宋体" w:hAnsi="宋体"/>
          <w:bCs/>
          <w:color w:val="000000" w:themeColor="text1"/>
          <w:spacing w:val="0"/>
          <w:sz w:val="21"/>
          <w:szCs w:val="21"/>
        </w:rPr>
        <w:t>经招标人和总监理工程师考核，我司未按投标文件投入主要人员或经过更换后的人员不能满足本项目要求的，</w:t>
      </w:r>
      <w:r>
        <w:rPr>
          <w:rFonts w:hint="eastAsia" w:ascii="宋体" w:hAnsi="宋体"/>
          <w:color w:val="000000" w:themeColor="text1"/>
          <w:spacing w:val="0"/>
          <w:sz w:val="21"/>
          <w:szCs w:val="21"/>
        </w:rPr>
        <w:t>我司承诺</w:t>
      </w:r>
      <w:r>
        <w:rPr>
          <w:rFonts w:hint="eastAsia" w:ascii="宋体" w:hAnsi="宋体"/>
          <w:bCs/>
          <w:color w:val="000000" w:themeColor="text1"/>
          <w:spacing w:val="0"/>
          <w:sz w:val="21"/>
          <w:szCs w:val="21"/>
        </w:rPr>
        <w:t>除无条件按招标人的要求更换外，还应按合同约定的金额向招标人支付违约金。</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十二、如果我司中标，对招标人、监理人为确保工程质量管理和工程进度而下达的调整项目经理部组成人员的指令、通知，我司承诺无条件地在限期内执行并调整到位。</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十三、我司承诺投标报价已充分考虑本项目工期、施工特殊要求等涉及的相关费费用。</w:t>
      </w:r>
    </w:p>
    <w:p>
      <w:pPr>
        <w:pStyle w:val="108"/>
        <w:ind w:firstLine="420"/>
        <w:rPr>
          <w:rFonts w:ascii="宋体" w:hAnsi="宋体"/>
          <w:color w:val="000000" w:themeColor="text1"/>
          <w:spacing w:val="0"/>
          <w:sz w:val="21"/>
          <w:szCs w:val="21"/>
        </w:rPr>
      </w:pPr>
      <w:r>
        <w:rPr>
          <w:rFonts w:hint="eastAsia" w:ascii="宋体" w:hAnsi="宋体"/>
          <w:color w:val="000000" w:themeColor="text1"/>
          <w:spacing w:val="0"/>
          <w:sz w:val="21"/>
          <w:szCs w:val="21"/>
        </w:rPr>
        <w:t>十四、如果我司中标，我司承诺采用正版计价软件计价、并提供与投标金额完全一致的正版计价软件的备份文件。</w:t>
      </w:r>
    </w:p>
    <w:p>
      <w:pPr>
        <w:pStyle w:val="108"/>
        <w:spacing w:line="380" w:lineRule="exact"/>
        <w:ind w:firstLine="480"/>
        <w:rPr>
          <w:rFonts w:ascii="宋体" w:hAnsi="宋体"/>
          <w:color w:val="000000" w:themeColor="text1"/>
          <w:spacing w:val="0"/>
        </w:rPr>
      </w:pPr>
    </w:p>
    <w:p>
      <w:pPr>
        <w:pStyle w:val="108"/>
        <w:ind w:firstLine="3480" w:firstLineChars="1450"/>
        <w:rPr>
          <w:rFonts w:ascii="宋体" w:hAnsi="宋体"/>
          <w:color w:val="000000" w:themeColor="text1"/>
          <w:spacing w:val="0"/>
        </w:rPr>
      </w:pPr>
      <w:r>
        <w:rPr>
          <w:rFonts w:hint="eastAsia" w:ascii="宋体" w:hAnsi="宋体"/>
          <w:color w:val="000000" w:themeColor="text1"/>
          <w:spacing w:val="0"/>
        </w:rPr>
        <w:t>投标人：　　（盖章）</w:t>
      </w:r>
    </w:p>
    <w:p>
      <w:pPr>
        <w:pStyle w:val="108"/>
        <w:ind w:firstLine="3480" w:firstLineChars="1450"/>
        <w:rPr>
          <w:rFonts w:ascii="宋体" w:hAnsi="宋体"/>
          <w:color w:val="000000" w:themeColor="text1"/>
          <w:spacing w:val="0"/>
        </w:rPr>
      </w:pPr>
      <w:r>
        <w:rPr>
          <w:rFonts w:hint="eastAsia" w:ascii="宋体" w:hAnsi="宋体"/>
          <w:color w:val="000000" w:themeColor="text1"/>
          <w:spacing w:val="0"/>
        </w:rPr>
        <w:t>法定代表人或授权代理人(签字或盖章)：</w:t>
      </w:r>
    </w:p>
    <w:p>
      <w:pPr>
        <w:pStyle w:val="108"/>
        <w:spacing w:before="156" w:after="156"/>
        <w:ind w:firstLine="3480" w:firstLineChars="1450"/>
        <w:rPr>
          <w:b/>
          <w:color w:val="000000" w:themeColor="text1"/>
          <w:sz w:val="32"/>
          <w:szCs w:val="32"/>
        </w:rPr>
      </w:pPr>
      <w:r>
        <w:rPr>
          <w:rFonts w:hint="eastAsia" w:ascii="宋体" w:hAnsi="宋体"/>
          <w:color w:val="000000" w:themeColor="text1"/>
          <w:spacing w:val="0"/>
        </w:rPr>
        <w:t xml:space="preserve">日   期：    年    月    日 </w:t>
      </w:r>
      <w:bookmarkStart w:id="46" w:name="_Toc62481126"/>
      <w:r>
        <w:rPr>
          <w:rFonts w:hint="eastAsia"/>
          <w:b/>
          <w:color w:val="000000" w:themeColor="text1"/>
          <w:sz w:val="32"/>
          <w:szCs w:val="32"/>
        </w:rPr>
        <w:br w:type="page"/>
      </w:r>
    </w:p>
    <w:p>
      <w:pPr>
        <w:outlineLvl w:val="1"/>
        <w:rPr>
          <w:color w:val="000000" w:themeColor="text1"/>
        </w:rPr>
      </w:pPr>
      <w:bookmarkStart w:id="47" w:name="_Toc101086805"/>
      <w:r>
        <w:rPr>
          <w:rFonts w:hint="eastAsia" w:ascii="宋体" w:hAnsi="宋体"/>
          <w:b/>
          <w:color w:val="000000" w:themeColor="text1"/>
          <w:sz w:val="24"/>
          <w:szCs w:val="24"/>
        </w:rPr>
        <w:t>格式十四：危险性较大的分部分项工程清单及超过一定规模的危险性较大的分部分项工程清单</w:t>
      </w:r>
      <w:bookmarkEnd w:id="47"/>
    </w:p>
    <w:bookmarkEnd w:id="46"/>
    <w:p>
      <w:pPr>
        <w:jc w:val="center"/>
        <w:rPr>
          <w:b/>
          <w:color w:val="000000" w:themeColor="text1"/>
          <w:sz w:val="32"/>
          <w:szCs w:val="32"/>
        </w:rPr>
      </w:pPr>
      <w:r>
        <w:rPr>
          <w:rFonts w:hint="eastAsia"/>
          <w:b/>
          <w:color w:val="000000" w:themeColor="text1"/>
          <w:sz w:val="32"/>
          <w:szCs w:val="32"/>
        </w:rPr>
        <w:t>危险性较大的分部分项工程清单及</w:t>
      </w:r>
    </w:p>
    <w:p>
      <w:pPr>
        <w:jc w:val="center"/>
        <w:rPr>
          <w:b/>
          <w:color w:val="000000" w:themeColor="text1"/>
          <w:sz w:val="32"/>
          <w:szCs w:val="32"/>
        </w:rPr>
      </w:pPr>
      <w:bookmarkStart w:id="48" w:name="_Toc62481127"/>
      <w:r>
        <w:rPr>
          <w:rFonts w:hint="eastAsia"/>
          <w:b/>
          <w:color w:val="000000" w:themeColor="text1"/>
          <w:sz w:val="32"/>
          <w:szCs w:val="32"/>
        </w:rPr>
        <w:t>超过一定规模的危险性较大的分部分项工程清单</w:t>
      </w:r>
      <w:bookmarkEnd w:id="48"/>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1、根据中华人民共和国住房和城乡建设部令第37号《危险性较大的分部分项工程安全管理规定》（以下简称“37号文”），投标人在投标时须补充完善危大工程清单并明确相应的安全管理措施。</w:t>
      </w:r>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2、招标人根据设计文件的要求及37号文的规定列出“危险性较大的分部分项工程清单及超过一定规模的危险性较大的分部分项工程清单”中与本招标项目相关的清单项，具体详第5点“打√”标识。</w:t>
      </w:r>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（1）投标单位同意建设单位在清单中标识的该项请在对应项打“√”标识，并与投标文件中提供相应的安全管理措施。</w:t>
      </w:r>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（2）投标单位对清单中认为需要补充的该项请在对应项打“√”标识，并与投标文件中提供相应的安全管理措施。</w:t>
      </w:r>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（3）投标单位不同意建设单位在清单中标识的该项请在对应项打“×”标识，并在备注栏填上相关说明。</w:t>
      </w:r>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3、投标单位应当在投标时根据招标人提供的下述第5点清单，在投标施工组织中编制专项施工方案。</w:t>
      </w:r>
    </w:p>
    <w:p>
      <w:pPr>
        <w:spacing w:line="360" w:lineRule="auto"/>
        <w:ind w:firstLine="480" w:firstLineChars="200"/>
        <w:jc w:val="left"/>
        <w:rPr>
          <w:rFonts w:ascii="宋体 ，Arial" w:eastAsia="宋体 ，Arial"/>
          <w:color w:val="000000" w:themeColor="text1"/>
          <w:sz w:val="24"/>
          <w:szCs w:val="24"/>
        </w:rPr>
      </w:pPr>
      <w:r>
        <w:rPr>
          <w:rFonts w:hint="eastAsia" w:ascii="宋体 ，Arial" w:eastAsia="宋体 ，Arial"/>
          <w:color w:val="000000" w:themeColor="text1"/>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spacing w:line="360" w:lineRule="auto"/>
        <w:ind w:firstLine="480" w:firstLineChars="200"/>
        <w:jc w:val="left"/>
        <w:rPr>
          <w:rFonts w:ascii="宋体 ，Arial" w:eastAsia="宋体 ，Arial"/>
          <w:color w:val="000000" w:themeColor="text1"/>
          <w:sz w:val="28"/>
          <w:szCs w:val="28"/>
        </w:rPr>
      </w:pPr>
      <w:r>
        <w:rPr>
          <w:rFonts w:hint="eastAsia" w:ascii="宋体 ，Arial" w:eastAsia="宋体 ，Arial"/>
          <w:color w:val="000000" w:themeColor="text1"/>
          <w:sz w:val="24"/>
          <w:szCs w:val="24"/>
        </w:rPr>
        <w:t>5、危险性较大的分部分项工程清单及超过一定规模的危险性较大的分部分项工程清单：</w:t>
      </w: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5"/>
        <w:gridCol w:w="1387"/>
        <w:gridCol w:w="1543"/>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vAlign w:val="center"/>
          </w:tcPr>
          <w:p>
            <w:pPr>
              <w:jc w:val="center"/>
              <w:rPr>
                <w:b/>
                <w:color w:val="000000" w:themeColor="text1"/>
                <w:szCs w:val="21"/>
              </w:rPr>
            </w:pPr>
            <w:r>
              <w:rPr>
                <w:rFonts w:hint="eastAsia"/>
                <w:b/>
                <w:color w:val="000000" w:themeColor="text1"/>
                <w:szCs w:val="21"/>
              </w:rPr>
              <w:t>一、危险性较大的分部分项工程清单</w:t>
            </w:r>
          </w:p>
        </w:tc>
        <w:tc>
          <w:tcPr>
            <w:tcW w:w="747" w:type="pct"/>
            <w:vAlign w:val="center"/>
          </w:tcPr>
          <w:p>
            <w:pPr>
              <w:jc w:val="center"/>
              <w:rPr>
                <w:color w:val="000000" w:themeColor="text1"/>
                <w:szCs w:val="21"/>
              </w:rPr>
            </w:pPr>
            <w:r>
              <w:rPr>
                <w:rFonts w:hint="eastAsia" w:ascii="宋体" w:hAnsi="宋体"/>
                <w:color w:val="000000" w:themeColor="text1"/>
                <w:szCs w:val="21"/>
              </w:rPr>
              <w:t>建设单位</w:t>
            </w:r>
          </w:p>
        </w:tc>
        <w:tc>
          <w:tcPr>
            <w:tcW w:w="831" w:type="pct"/>
            <w:vAlign w:val="center"/>
          </w:tcPr>
          <w:p>
            <w:pPr>
              <w:jc w:val="center"/>
              <w:rPr>
                <w:color w:val="000000" w:themeColor="text1"/>
                <w:szCs w:val="21"/>
              </w:rPr>
            </w:pPr>
            <w:r>
              <w:rPr>
                <w:rFonts w:hint="eastAsia" w:ascii="宋体" w:hAnsi="宋体"/>
                <w:color w:val="000000" w:themeColor="text1"/>
                <w:szCs w:val="21"/>
              </w:rPr>
              <w:t>投标单位</w:t>
            </w:r>
          </w:p>
        </w:tc>
        <w:tc>
          <w:tcPr>
            <w:tcW w:w="445" w:type="pct"/>
            <w:shd w:val="clear" w:color="auto" w:fill="auto"/>
            <w:vAlign w:val="center"/>
          </w:tcPr>
          <w:p>
            <w:pPr>
              <w:jc w:val="center"/>
              <w:rPr>
                <w:color w:val="000000" w:themeColor="text1"/>
                <w:szCs w:val="21"/>
              </w:rPr>
            </w:pPr>
            <w:r>
              <w:rPr>
                <w:rFonts w:hint="eastAsia" w:ascii="宋体" w:hAnsi="宋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color w:val="000000" w:themeColor="text1"/>
                <w:szCs w:val="21"/>
              </w:rPr>
              <w:t>一、基坑支护</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（一）开挖深度超过3m（含3m）的基坑（槽）的土方开挖、支护、降水工程。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（二）开挖深度虽未超过3m，但地质条件、周围环境和地下管线复杂，或影响毗邻建、构筑物安全的基坑（槽）的土方开挖、支护、降水工程。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二、模板工程及支撑体系</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（一）各类工具式模板工程：包括滑模、爬模、飞模、隧道模等工程。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widowControl/>
              <w:spacing w:line="360" w:lineRule="atLeast"/>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（三）承重支撑体系：用于钢结构安装等满堂支撑体系。</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widowControl/>
              <w:spacing w:line="360" w:lineRule="atLeast"/>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　三、起重吊装及起重机械安装拆卸工程</w:t>
            </w:r>
          </w:p>
        </w:tc>
        <w:tc>
          <w:tcPr>
            <w:tcW w:w="747" w:type="pct"/>
            <w:vAlign w:val="center"/>
          </w:tcPr>
          <w:p>
            <w:pPr>
              <w:jc w:val="center"/>
              <w:rPr>
                <w:color w:val="000000" w:themeColor="text1"/>
                <w:szCs w:val="21"/>
              </w:rPr>
            </w:pPr>
            <w:r>
              <w:rPr>
                <w:rFonts w:hint="eastAsia"/>
                <w:color w:val="000000" w:themeColor="text1"/>
                <w:szCs w:val="21"/>
              </w:rPr>
              <w:t xml:space="preserve">( </w:t>
            </w:r>
            <w:r>
              <w:rPr>
                <w:rFonts w:hint="eastAsia" w:ascii="宋体 ，Arial" w:eastAsia="宋体 ，Arial"/>
                <w:color w:val="000000" w:themeColor="text1"/>
                <w:sz w:val="24"/>
                <w:szCs w:val="24"/>
              </w:rPr>
              <w:t>√</w:t>
            </w:r>
            <w:r>
              <w:rPr>
                <w:rFonts w:hint="eastAsia"/>
                <w:color w:val="000000" w:themeColor="text1"/>
                <w:szCs w:val="21"/>
              </w:rPr>
              <w:t xml:space="preserve">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widowControl/>
              <w:spacing w:line="360" w:lineRule="atLeast"/>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（一）采用非常规起重设备、方法，且单件起吊重量在10kN及以上的起重吊装工程。</w:t>
            </w:r>
          </w:p>
        </w:tc>
        <w:tc>
          <w:tcPr>
            <w:tcW w:w="747" w:type="pct"/>
            <w:vAlign w:val="center"/>
          </w:tcPr>
          <w:p>
            <w:pPr>
              <w:jc w:val="center"/>
              <w:rPr>
                <w:color w:val="000000" w:themeColor="text1"/>
                <w:szCs w:val="21"/>
              </w:rPr>
            </w:pP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 xml:space="preserve">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hAnsi="宋体" w:eastAsia="宋体 ，Arial" w:cs="宋体"/>
                <w:color w:val="000000" w:themeColor="text1"/>
                <w:kern w:val="0"/>
                <w:szCs w:val="21"/>
              </w:rPr>
              <w:t>（二）采用起重机械进行安装的工程。</w:t>
            </w:r>
          </w:p>
        </w:tc>
        <w:tc>
          <w:tcPr>
            <w:tcW w:w="747" w:type="pct"/>
            <w:vAlign w:val="center"/>
          </w:tcPr>
          <w:p>
            <w:pPr>
              <w:jc w:val="center"/>
              <w:rPr>
                <w:color w:val="000000" w:themeColor="text1"/>
                <w:szCs w:val="21"/>
              </w:rPr>
            </w:pP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 xml:space="preserve">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hAnsi="宋体" w:eastAsia="宋体 ，Arial" w:cs="宋体"/>
                <w:color w:val="000000" w:themeColor="text1"/>
                <w:kern w:val="0"/>
                <w:szCs w:val="21"/>
              </w:rPr>
            </w:pPr>
            <w:r>
              <w:rPr>
                <w:rFonts w:hint="eastAsia" w:ascii="宋体 ，Arial" w:hAnsi="宋体" w:eastAsia="宋体 ，Arial" w:cs="宋体"/>
                <w:color w:val="000000" w:themeColor="text1"/>
                <w:kern w:val="0"/>
                <w:szCs w:val="21"/>
              </w:rPr>
              <w:t>（三）起重机械安装和拆卸工程。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四、脚手架工程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（一）搭设高度24m及以上的落地式钢管脚手架工程（包括采光井、电梯井脚手架）。</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（二）附着式升降脚手架工程。</w:t>
            </w:r>
          </w:p>
        </w:tc>
        <w:tc>
          <w:tcPr>
            <w:tcW w:w="747" w:type="pct"/>
            <w:vAlign w:val="center"/>
          </w:tcPr>
          <w:p>
            <w:pPr>
              <w:jc w:val="center"/>
              <w:rPr>
                <w:color w:val="000000" w:themeColor="text1"/>
                <w:szCs w:val="21"/>
              </w:rPr>
            </w:pPr>
            <w:r>
              <w:rPr>
                <w:rFonts w:hint="eastAsia"/>
                <w:color w:val="000000" w:themeColor="text1"/>
                <w:szCs w:val="21"/>
              </w:rPr>
              <w:t>(</w:t>
            </w:r>
            <w:r>
              <w:rPr>
                <w:color w:val="000000" w:themeColor="text1"/>
                <w:szCs w:val="21"/>
              </w:rPr>
              <w:t xml:space="preserve"> </w:t>
            </w:r>
            <w:r>
              <w:rPr>
                <w:rFonts w:hint="eastAsia" w:ascii="宋体 ，Arial" w:eastAsia="宋体 ，Arial"/>
                <w:color w:val="000000" w:themeColor="text1"/>
                <w:kern w:val="0"/>
                <w:szCs w:val="21"/>
              </w:rPr>
              <w:t xml:space="preserve"> </w:t>
            </w:r>
            <w:r>
              <w:rPr>
                <w:rFonts w:ascii="宋体 ，Arial" w:eastAsia="宋体 ，Arial"/>
                <w:color w:val="000000" w:themeColor="text1"/>
                <w:kern w:val="0"/>
                <w:szCs w:val="21"/>
              </w:rPr>
              <w:t xml:space="preserve"> </w:t>
            </w:r>
            <w:r>
              <w:rPr>
                <w:rFonts w:hint="eastAsia"/>
                <w:color w:val="000000" w:themeColor="text1"/>
                <w:szCs w:val="21"/>
              </w:rPr>
              <w:t xml:space="preserve">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（三）悬挑式脚手架工程。</w:t>
            </w:r>
          </w:p>
        </w:tc>
        <w:tc>
          <w:tcPr>
            <w:tcW w:w="747" w:type="pct"/>
            <w:vAlign w:val="center"/>
          </w:tcPr>
          <w:p>
            <w:pPr>
              <w:jc w:val="center"/>
              <w:rPr>
                <w:color w:val="000000" w:themeColor="text1"/>
                <w:szCs w:val="21"/>
              </w:rPr>
            </w:pPr>
            <w:r>
              <w:rPr>
                <w:rFonts w:hint="eastAsia"/>
                <w:color w:val="000000" w:themeColor="text1"/>
                <w:szCs w:val="21"/>
              </w:rPr>
              <w:t>(</w:t>
            </w:r>
            <w:r>
              <w:rPr>
                <w:color w:val="000000" w:themeColor="text1"/>
                <w:szCs w:val="21"/>
              </w:rPr>
              <w:t xml:space="preserve"> </w:t>
            </w:r>
            <w:r>
              <w:rPr>
                <w:rFonts w:hint="eastAsia" w:ascii="宋体 ，Arial" w:eastAsia="宋体 ，Arial"/>
                <w:color w:val="000000" w:themeColor="text1"/>
                <w:kern w:val="0"/>
                <w:szCs w:val="21"/>
              </w:rPr>
              <w:t xml:space="preserve"> </w:t>
            </w:r>
            <w:r>
              <w:rPr>
                <w:rFonts w:ascii="宋体 ，Arial" w:eastAsia="宋体 ，Arial"/>
                <w:color w:val="000000" w:themeColor="text1"/>
                <w:kern w:val="0"/>
                <w:szCs w:val="21"/>
              </w:rPr>
              <w:t xml:space="preserve"> </w:t>
            </w:r>
            <w:r>
              <w:rPr>
                <w:rFonts w:hint="eastAsia"/>
                <w:color w:val="000000" w:themeColor="text1"/>
                <w:szCs w:val="21"/>
              </w:rPr>
              <w:t xml:space="preserve">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（四）高处作业吊篮。</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（五）卸料平台、操作平台工程。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（六）异型脚手架工程。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五、拆除工程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可能影响行人、交通、电力设施、通讯设施或其它建、构筑物安全的拆除工程。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color w:val="000000" w:themeColor="text1"/>
                <w:szCs w:val="21"/>
              </w:rPr>
            </w:pPr>
            <w:r>
              <w:rPr>
                <w:rFonts w:hint="eastAsia" w:ascii="宋体 ，Arial" w:eastAsia="宋体 ，Arial"/>
                <w:color w:val="000000" w:themeColor="text1"/>
                <w:szCs w:val="21"/>
              </w:rPr>
              <w:t>　六、暗挖工程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采用矿山法、盾构法、顶管法施工的隧道、洞室工程。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七、其它</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（一）建筑幕墙安装工程。</w:t>
            </w:r>
          </w:p>
        </w:tc>
        <w:tc>
          <w:tcPr>
            <w:tcW w:w="747" w:type="pct"/>
            <w:vAlign w:val="center"/>
          </w:tcPr>
          <w:p>
            <w:pPr>
              <w:jc w:val="center"/>
              <w:rPr>
                <w:color w:val="000000" w:themeColor="text1"/>
                <w:szCs w:val="21"/>
              </w:rPr>
            </w:pPr>
            <w:r>
              <w:rPr>
                <w:rFonts w:hint="eastAsia"/>
                <w:color w:val="000000" w:themeColor="text1"/>
                <w:szCs w:val="21"/>
              </w:rPr>
              <w:t xml:space="preserve">( </w:t>
            </w:r>
            <w:r>
              <w:rPr>
                <w:rFonts w:hint="eastAsia" w:ascii="宋体 ，Arial" w:eastAsia="宋体 ，Arial"/>
                <w:color w:val="000000" w:themeColor="text1"/>
                <w:sz w:val="24"/>
                <w:szCs w:val="24"/>
              </w:rPr>
              <w:t xml:space="preserve">   </w:t>
            </w:r>
            <w:r>
              <w:rPr>
                <w:rFonts w:hint="eastAsia"/>
                <w:color w:val="000000" w:themeColor="text1"/>
                <w:szCs w:val="21"/>
              </w:rPr>
              <w:t>)</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（二）钢结构、网架和索膜结构安装工程。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（三）人工挖孔桩工程。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（四）水下作业工程。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（五）装配式建筑混凝土预制构件安装工程。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（六）采用新技术、新工艺、新材料、新设备可能影响工程施工安全，尚无国家、行业及地方技术标准的分部分项工程。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widowControl/>
              <w:spacing w:line="360" w:lineRule="atLeast"/>
              <w:jc w:val="center"/>
              <w:rPr>
                <w:rFonts w:eastAsia="宋体 ，Arial" w:cs="宋体"/>
                <w:b/>
                <w:color w:val="000000" w:themeColor="text1"/>
                <w:kern w:val="0"/>
                <w:szCs w:val="21"/>
              </w:rPr>
            </w:pPr>
            <w:r>
              <w:rPr>
                <w:rFonts w:hint="eastAsia" w:ascii="宋体 ，Arial" w:hAnsi="宋体" w:eastAsia="宋体 ，Arial" w:cs="宋体"/>
                <w:b/>
                <w:bCs/>
                <w:color w:val="000000" w:themeColor="text1"/>
                <w:kern w:val="0"/>
                <w:szCs w:val="21"/>
              </w:rPr>
              <w:t>二、超过一定规模的危险性较大的分部分项工程清单</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一、深基坑工程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开挖深度超过5m（含5m）的基坑（槽）的土方开挖、支护、降水工程。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二、模板工程及支撑体系</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（一）各类工具式模板工程：包括滑模、爬模、飞模、隧道模等工程。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（二）混凝土模板支撑工程：搭设高度8m及以上，或搭设跨度18m及以上，或施工总荷载（设计值）15kN/m2及以上，或集中线荷载（设计值）20kN/m及以上。</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（三）承重支撑体系：用于钢结构安装等满堂支撑体系，承受单点集中荷载7kN及以上。</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　三、起重吊装及起重机械安装拆卸工程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（一）采用非常规起重设备、方法，且单件起吊重量在100kN及以上的起重吊装工程。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（二）起重量300kN及以上，或搭设总高度200m及以上，或搭设基础标高在200m及以上的起重机械安装和拆卸工程。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四、脚手架工程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（一）搭设高度50m及以上的落地式钢管脚手架工程。</w:t>
            </w:r>
          </w:p>
        </w:tc>
        <w:tc>
          <w:tcPr>
            <w:tcW w:w="747" w:type="pct"/>
            <w:vAlign w:val="center"/>
          </w:tcPr>
          <w:p>
            <w:pPr>
              <w:jc w:val="center"/>
              <w:rPr>
                <w:color w:val="000000" w:themeColor="text1"/>
                <w:szCs w:val="21"/>
              </w:rPr>
            </w:pPr>
            <w:r>
              <w:rPr>
                <w:rFonts w:hint="eastAsia"/>
                <w:color w:val="000000" w:themeColor="text1"/>
                <w:szCs w:val="21"/>
              </w:rPr>
              <w:t>(</w:t>
            </w:r>
            <w:r>
              <w:rPr>
                <w:color w:val="000000" w:themeColor="text1"/>
                <w:szCs w:val="21"/>
              </w:rPr>
              <w:t xml:space="preserve"> </w:t>
            </w:r>
            <w:r>
              <w:rPr>
                <w:rFonts w:hint="eastAsia" w:ascii="宋体 ，Arial" w:eastAsia="宋体 ，Arial"/>
                <w:color w:val="000000" w:themeColor="text1"/>
                <w:kern w:val="0"/>
                <w:szCs w:val="21"/>
              </w:rPr>
              <w:t xml:space="preserve">   </w:t>
            </w:r>
            <w:r>
              <w:rPr>
                <w:rFonts w:hint="eastAsia"/>
                <w:color w:val="000000" w:themeColor="text1"/>
                <w:szCs w:val="21"/>
              </w:rPr>
              <w:t>)</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（二）提升高度在150m及以上的附着式升降脚手架工程或附着式升降操作平台工程。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（三）分段架体搭设高度20m及以上的悬挑式脚手架工程。</w:t>
            </w:r>
          </w:p>
        </w:tc>
        <w:tc>
          <w:tcPr>
            <w:tcW w:w="747" w:type="pct"/>
            <w:vAlign w:val="center"/>
          </w:tcPr>
          <w:p>
            <w:pPr>
              <w:jc w:val="center"/>
              <w:rPr>
                <w:color w:val="000000" w:themeColor="text1"/>
                <w:szCs w:val="21"/>
              </w:rPr>
            </w:pPr>
            <w:r>
              <w:rPr>
                <w:rFonts w:hint="eastAsia"/>
                <w:color w:val="000000" w:themeColor="text1"/>
                <w:szCs w:val="21"/>
              </w:rPr>
              <w:t>(</w:t>
            </w:r>
            <w:r>
              <w:rPr>
                <w:color w:val="000000" w:themeColor="text1"/>
                <w:szCs w:val="21"/>
              </w:rPr>
              <w:t xml:space="preserve"> </w:t>
            </w:r>
            <w:r>
              <w:rPr>
                <w:rFonts w:hint="eastAsia" w:ascii="宋体 ，Arial" w:eastAsia="宋体 ，Arial"/>
                <w:color w:val="000000" w:themeColor="text1"/>
                <w:kern w:val="0"/>
                <w:szCs w:val="21"/>
              </w:rPr>
              <w:t xml:space="preserve"> </w:t>
            </w:r>
            <w:r>
              <w:rPr>
                <w:rFonts w:ascii="宋体 ，Arial" w:eastAsia="宋体 ，Arial"/>
                <w:color w:val="000000" w:themeColor="text1"/>
                <w:kern w:val="0"/>
                <w:szCs w:val="21"/>
              </w:rPr>
              <w:t xml:space="preserve"> </w:t>
            </w:r>
            <w:r>
              <w:rPr>
                <w:rFonts w:hint="eastAsia"/>
                <w:color w:val="000000" w:themeColor="text1"/>
                <w:szCs w:val="21"/>
              </w:rPr>
              <w:t xml:space="preserve">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五、拆除工程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（一）码头、桥梁、高架、烟囱、水塔或拆除中容易引起有毒有害气（液）体或粉尘扩散、易燃易爆事故发生的特殊建、构筑物的拆除工程。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（二）文物保护建筑、优秀历史建筑或历史文化风貌区影响范围内的拆除工程。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六、暗挖工程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采用矿山法、盾构法、顶管法施工的隧道、洞室工程。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七、其它</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（一）施工高度50m及以上的建筑幕墙安装工程。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（二）跨度36m及以上的钢结构安装工程，或跨度60m及以上的网架和索膜结构安装工程。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（三）开挖深度16m及以上的人工挖孔桩工程。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（四）水下作业工程。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（五）重量1000kN及以上的大型结构整体顶升、平移、转体等施工工艺。</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shd w:val="clear" w:color="auto" w:fill="auto"/>
          </w:tcPr>
          <w:p>
            <w:pPr>
              <w:jc w:val="left"/>
              <w:rPr>
                <w:rFonts w:ascii="宋体 ，Arial" w:eastAsia="宋体 ，Arial"/>
                <w:color w:val="000000" w:themeColor="text1"/>
                <w:szCs w:val="21"/>
              </w:rPr>
            </w:pPr>
            <w:r>
              <w:rPr>
                <w:rFonts w:hint="eastAsia" w:ascii="宋体 ，Arial" w:eastAsia="宋体 ，Arial"/>
                <w:color w:val="000000" w:themeColor="text1"/>
                <w:szCs w:val="21"/>
              </w:rPr>
              <w:t>（六）采用新技术、新工艺、新材料、新设备可能影响工程施工安全，尚无国家、行业及地方技术标准的分部分项工程。</w:t>
            </w:r>
          </w:p>
        </w:tc>
        <w:tc>
          <w:tcPr>
            <w:tcW w:w="747" w:type="pct"/>
            <w:vAlign w:val="center"/>
          </w:tcPr>
          <w:p>
            <w:pPr>
              <w:jc w:val="center"/>
              <w:rPr>
                <w:color w:val="000000" w:themeColor="text1"/>
                <w:szCs w:val="21"/>
              </w:rPr>
            </w:pPr>
            <w:r>
              <w:rPr>
                <w:rFonts w:hint="eastAsia"/>
                <w:color w:val="000000" w:themeColor="text1"/>
                <w:szCs w:val="21"/>
              </w:rPr>
              <w:t>(    )</w:t>
            </w:r>
          </w:p>
        </w:tc>
        <w:tc>
          <w:tcPr>
            <w:tcW w:w="831" w:type="pct"/>
            <w:vAlign w:val="center"/>
          </w:tcPr>
          <w:p>
            <w:pPr>
              <w:jc w:val="center"/>
              <w:rPr>
                <w:color w:val="000000" w:themeColor="text1"/>
                <w:szCs w:val="21"/>
              </w:rPr>
            </w:pPr>
            <w:r>
              <w:rPr>
                <w:rFonts w:hint="eastAsia"/>
                <w:color w:val="000000" w:themeColor="text1"/>
                <w:szCs w:val="21"/>
              </w:rPr>
              <w:t>(    )</w:t>
            </w:r>
          </w:p>
        </w:tc>
        <w:tc>
          <w:tcPr>
            <w:tcW w:w="445" w:type="pct"/>
            <w:shd w:val="clear" w:color="auto" w:fill="auto"/>
            <w:vAlign w:val="center"/>
          </w:tcPr>
          <w:p>
            <w:pPr>
              <w:jc w:val="center"/>
              <w:rPr>
                <w:color w:val="000000" w:themeColor="text1"/>
                <w:szCs w:val="21"/>
              </w:rPr>
            </w:pPr>
          </w:p>
        </w:tc>
      </w:tr>
    </w:tbl>
    <w:p>
      <w:pPr>
        <w:pStyle w:val="108"/>
        <w:ind w:firstLine="3596" w:firstLineChars="1450"/>
        <w:rPr>
          <w:rFonts w:ascii="宋体" w:hAnsi="宋体"/>
          <w:color w:val="000000" w:themeColor="text1"/>
        </w:rPr>
      </w:pPr>
      <w:r>
        <w:rPr>
          <w:rFonts w:hint="eastAsia" w:ascii="宋体" w:hAnsi="宋体"/>
          <w:color w:val="000000" w:themeColor="text1"/>
        </w:rPr>
        <w:t>投标人：　　（盖章）</w:t>
      </w:r>
    </w:p>
    <w:p>
      <w:pPr>
        <w:pStyle w:val="108"/>
        <w:ind w:firstLine="3596" w:firstLineChars="1450"/>
        <w:rPr>
          <w:rFonts w:ascii="宋体" w:hAnsi="宋体"/>
          <w:color w:val="000000" w:themeColor="text1"/>
        </w:rPr>
      </w:pPr>
      <w:r>
        <w:rPr>
          <w:rFonts w:hint="eastAsia" w:ascii="宋体" w:hAnsi="宋体"/>
          <w:color w:val="000000" w:themeColor="text1"/>
        </w:rPr>
        <w:t>法定代表人或授权代理人(签字或盖章)：</w:t>
      </w:r>
    </w:p>
    <w:p>
      <w:pPr>
        <w:pStyle w:val="108"/>
        <w:spacing w:before="156" w:after="156"/>
        <w:ind w:firstLine="3596" w:firstLineChars="1450"/>
        <w:rPr>
          <w:rFonts w:ascii="宋体" w:hAnsi="宋体"/>
          <w:color w:val="000000" w:themeColor="text1"/>
        </w:rPr>
      </w:pPr>
      <w:r>
        <w:rPr>
          <w:rFonts w:hint="eastAsia" w:ascii="宋体" w:hAnsi="宋体"/>
          <w:color w:val="000000" w:themeColor="text1"/>
        </w:rPr>
        <w:t xml:space="preserve">日   期：    年    月    日 </w:t>
      </w:r>
      <w:r>
        <w:rPr>
          <w:rFonts w:hint="eastAsia" w:ascii="宋体" w:hAnsi="宋体"/>
          <w:color w:val="000000" w:themeColor="text1"/>
        </w:rPr>
        <w:br w:type="page"/>
      </w:r>
    </w:p>
    <w:bookmarkEnd w:id="45"/>
    <w:p>
      <w:pPr>
        <w:widowControl/>
        <w:topLinePunct/>
        <w:adjustRightInd w:val="0"/>
        <w:snapToGrid w:val="0"/>
        <w:spacing w:after="200"/>
        <w:jc w:val="left"/>
        <w:outlineLvl w:val="1"/>
        <w:rPr>
          <w:rFonts w:ascii="宋体" w:hAnsi="Times New Roman"/>
          <w:color w:val="000000" w:themeColor="text1"/>
          <w:sz w:val="24"/>
          <w:szCs w:val="24"/>
        </w:rPr>
      </w:pPr>
      <w:bookmarkStart w:id="49" w:name="_Toc101086806"/>
      <w:r>
        <w:rPr>
          <w:rFonts w:hint="eastAsia" w:ascii="宋体" w:hAnsi="宋体"/>
          <w:color w:val="000000" w:themeColor="text1"/>
        </w:rPr>
        <w:t>格式十五：</w:t>
      </w:r>
      <w:r>
        <w:rPr>
          <w:rFonts w:hint="eastAsia" w:ascii="宋体" w:hAnsi="宋体"/>
          <w:color w:val="000000" w:themeColor="text1"/>
          <w:spacing w:val="4"/>
          <w:kern w:val="0"/>
          <w:sz w:val="24"/>
          <w:szCs w:val="24"/>
        </w:rPr>
        <w:t>投标保证金（格式可自定）</w:t>
      </w:r>
      <w:bookmarkEnd w:id="49"/>
    </w:p>
    <w:p>
      <w:pPr>
        <w:spacing w:line="360" w:lineRule="auto"/>
        <w:ind w:firstLine="420" w:firstLineChars="200"/>
        <w:rPr>
          <w:color w:val="000000" w:themeColor="text1"/>
        </w:rPr>
      </w:pPr>
    </w:p>
    <w:p>
      <w:pPr>
        <w:spacing w:line="360" w:lineRule="auto"/>
        <w:ind w:firstLine="420" w:firstLineChars="200"/>
        <w:rPr>
          <w:color w:val="000000" w:themeColor="text1"/>
        </w:rPr>
      </w:pPr>
      <w:r>
        <w:rPr>
          <w:rFonts w:hint="eastAsia"/>
          <w:color w:val="000000" w:themeColor="text1"/>
        </w:rPr>
        <w:t>（注：投标人采用投标保函或投标保证保险的形式提交投标保证金的，应提交投标保函或投标保证保险文本的扫描件并加盖投标人电子印章。）</w:t>
      </w:r>
    </w:p>
    <w:p>
      <w:pPr>
        <w:spacing w:line="360" w:lineRule="auto"/>
        <w:jc w:val="center"/>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lang w:eastAsia="zh-CN"/>
        </w:rPr>
        <w:t>（</w:t>
      </w:r>
      <w:r>
        <w:rPr>
          <w:rFonts w:hint="eastAsia" w:ascii="宋体" w:hAnsi="宋体"/>
          <w:b/>
          <w:color w:val="000000" w:themeColor="text1"/>
          <w:sz w:val="28"/>
          <w:szCs w:val="28"/>
          <w:lang w:val="en-US" w:eastAsia="zh-CN"/>
        </w:rPr>
        <w:t>1</w:t>
      </w:r>
      <w:r>
        <w:rPr>
          <w:rFonts w:hint="eastAsia" w:ascii="宋体" w:hAnsi="宋体"/>
          <w:b/>
          <w:color w:val="000000" w:themeColor="text1"/>
          <w:sz w:val="28"/>
          <w:szCs w:val="28"/>
          <w:lang w:eastAsia="zh-CN"/>
        </w:rPr>
        <w:t>）</w:t>
      </w:r>
      <w:r>
        <w:rPr>
          <w:rFonts w:hint="eastAsia" w:ascii="宋体" w:hAnsi="宋体"/>
          <w:b/>
          <w:color w:val="000000" w:themeColor="text1"/>
          <w:sz w:val="28"/>
          <w:szCs w:val="28"/>
        </w:rPr>
        <w:t>投标保证金</w:t>
      </w:r>
    </w:p>
    <w:p>
      <w:pPr>
        <w:spacing w:line="200" w:lineRule="exact"/>
        <w:rPr>
          <w:rFonts w:ascii="宋体" w:hAnsi="宋体"/>
          <w:color w:val="000000" w:themeColor="text1"/>
        </w:rPr>
      </w:pPr>
    </w:p>
    <w:p>
      <w:pPr>
        <w:spacing w:line="360" w:lineRule="auto"/>
        <w:rPr>
          <w:rFonts w:ascii="宋体" w:hAnsi="宋体"/>
          <w:color w:val="000000" w:themeColor="text1"/>
          <w:sz w:val="24"/>
          <w:u w:val="single"/>
        </w:rPr>
      </w:pPr>
      <w:r>
        <w:rPr>
          <w:rFonts w:hint="eastAsia" w:ascii="宋体" w:hAnsi="宋体"/>
          <w:color w:val="000000" w:themeColor="text1"/>
          <w:sz w:val="24"/>
          <w:u w:val="single"/>
        </w:rPr>
        <w:tab/>
      </w:r>
      <w:r>
        <w:rPr>
          <w:rFonts w:hint="eastAsia" w:ascii="宋体" w:hAnsi="宋体"/>
          <w:color w:val="000000" w:themeColor="text1"/>
          <w:sz w:val="24"/>
          <w:u w:val="single"/>
        </w:rPr>
        <w:tab/>
      </w:r>
      <w:r>
        <w:rPr>
          <w:rFonts w:hint="eastAsia" w:ascii="宋体" w:hAnsi="宋体"/>
          <w:color w:val="000000" w:themeColor="text1"/>
          <w:sz w:val="24"/>
          <w:u w:val="single"/>
        </w:rPr>
        <w:t>（招标人名称）：</w:t>
      </w:r>
    </w:p>
    <w:p>
      <w:pPr>
        <w:spacing w:line="360" w:lineRule="auto"/>
        <w:rPr>
          <w:rFonts w:ascii="宋体" w:hAnsi="宋体"/>
          <w:color w:val="000000" w:themeColor="text1"/>
          <w:sz w:val="24"/>
          <w:u w:val="single"/>
        </w:rPr>
      </w:pP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pPr>
        <w:spacing w:line="440" w:lineRule="exact"/>
        <w:rPr>
          <w:rFonts w:ascii="宋体" w:hAnsi="宋体"/>
          <w:color w:val="000000" w:themeColor="text1"/>
          <w:u w:val="single"/>
        </w:rPr>
      </w:pPr>
    </w:p>
    <w:tbl>
      <w:tblPr>
        <w:tblStyle w:val="41"/>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jc w:val="center"/>
              <w:rPr>
                <w:rFonts w:ascii="宋体" w:hAnsi="宋体"/>
                <w:b/>
                <w:color w:val="000000" w:themeColor="text1"/>
                <w:sz w:val="48"/>
              </w:rPr>
            </w:pPr>
            <w:r>
              <w:rPr>
                <w:rFonts w:hint="eastAsia" w:ascii="宋体" w:hAnsi="宋体"/>
                <w:b/>
                <w:color w:val="000000" w:themeColor="text1"/>
                <w:sz w:val="48"/>
              </w:rPr>
              <w:t>粘 贴 处</w:t>
            </w: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p>
            <w:pPr>
              <w:spacing w:line="440" w:lineRule="exact"/>
              <w:rPr>
                <w:rFonts w:ascii="宋体" w:hAnsi="宋体"/>
                <w:color w:val="000000" w:themeColor="text1"/>
                <w:sz w:val="24"/>
              </w:rPr>
            </w:pPr>
          </w:p>
        </w:tc>
      </w:tr>
    </w:tbl>
    <w:p>
      <w:pPr>
        <w:rPr>
          <w:color w:val="000000" w:themeColor="text1"/>
        </w:rPr>
      </w:pPr>
    </w:p>
    <w:p>
      <w:pPr>
        <w:pStyle w:val="22"/>
        <w:jc w:val="center"/>
        <w:rPr>
          <w:rFonts w:hAnsi="宋体" w:cs="宋体"/>
          <w:b/>
          <w:bCs/>
          <w:kern w:val="0"/>
          <w:sz w:val="28"/>
          <w:szCs w:val="28"/>
        </w:rPr>
      </w:pPr>
      <w:r>
        <w:rPr>
          <w:rFonts w:ascii="宋体" w:hAnsi="宋体"/>
          <w:color w:val="000000" w:themeColor="text1"/>
        </w:rPr>
        <w:br w:type="page"/>
      </w:r>
      <w:bookmarkStart w:id="50" w:name="_Hlk135823137"/>
      <w:r>
        <w:rPr>
          <w:rFonts w:hint="eastAsia" w:ascii="宋体" w:hAnsi="宋体" w:eastAsia="宋体"/>
          <w:b/>
          <w:color w:val="000000" w:themeColor="text1"/>
          <w:kern w:val="2"/>
          <w:sz w:val="28"/>
          <w:szCs w:val="28"/>
          <w:lang w:eastAsia="zh-CN"/>
        </w:rPr>
        <w:t>（</w:t>
      </w:r>
      <w:r>
        <w:rPr>
          <w:rFonts w:hint="eastAsia" w:ascii="宋体" w:hAnsi="宋体" w:eastAsia="宋体"/>
          <w:b/>
          <w:color w:val="000000" w:themeColor="text1"/>
          <w:kern w:val="2"/>
          <w:sz w:val="28"/>
          <w:szCs w:val="28"/>
          <w:lang w:val="en-US" w:eastAsia="zh-CN"/>
        </w:rPr>
        <w:t>2</w:t>
      </w:r>
      <w:r>
        <w:rPr>
          <w:rFonts w:hint="eastAsia" w:ascii="宋体" w:hAnsi="宋体" w:eastAsia="宋体"/>
          <w:b/>
          <w:color w:val="000000" w:themeColor="text1"/>
          <w:kern w:val="2"/>
          <w:sz w:val="28"/>
          <w:szCs w:val="28"/>
          <w:lang w:eastAsia="zh-CN"/>
        </w:rPr>
        <w:t>）</w:t>
      </w:r>
      <w:r>
        <w:rPr>
          <w:rFonts w:hint="eastAsia" w:ascii="宋体" w:hAnsi="宋体" w:eastAsia="宋体" w:cs="Times New Roman"/>
          <w:b/>
          <w:bCs w:val="0"/>
          <w:color w:val="000000" w:themeColor="text1"/>
          <w:kern w:val="2"/>
          <w:sz w:val="28"/>
          <w:szCs w:val="28"/>
        </w:rPr>
        <w:t>中小企业声明函</w:t>
      </w:r>
    </w:p>
    <w:bookmarkEnd w:id="50"/>
    <w:p>
      <w:pPr>
        <w:pStyle w:val="22"/>
        <w:spacing w:line="560" w:lineRule="exact"/>
        <w:ind w:firstLine="480" w:firstLineChars="200"/>
        <w:rPr>
          <w:rFonts w:hAnsi="宋体" w:cs="宋体"/>
          <w:sz w:val="24"/>
          <w:szCs w:val="24"/>
        </w:rPr>
      </w:pPr>
      <w:r>
        <w:rPr>
          <w:rFonts w:hint="eastAsia" w:hAnsi="宋体" w:cs="宋体"/>
          <w:sz w:val="24"/>
          <w:szCs w:val="24"/>
        </w:rPr>
        <w:t>本企业郑重声明，根据《关于印发中小企业划型标准规定的通知》（工信部联企业〔2011〕300号）的规定，本企业具体情况如下：</w:t>
      </w:r>
    </w:p>
    <w:p>
      <w:pPr>
        <w:pStyle w:val="22"/>
        <w:spacing w:line="560" w:lineRule="exact"/>
        <w:ind w:firstLine="480" w:firstLineChars="200"/>
        <w:rPr>
          <w:rFonts w:hAnsi="宋体" w:cs="宋体"/>
          <w:sz w:val="24"/>
          <w:szCs w:val="24"/>
        </w:rPr>
      </w:pPr>
      <w:r>
        <w:rPr>
          <w:rFonts w:hint="eastAsia" w:hAnsi="宋体" w:cs="宋体"/>
          <w:sz w:val="24"/>
          <w:szCs w:val="24"/>
        </w:rPr>
        <w:t>本企业属于建筑业行业；营业收入为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      </w:t>
      </w:r>
      <w:r>
        <w:rPr>
          <w:rFonts w:hint="eastAsia" w:hAnsi="宋体" w:cs="宋体"/>
          <w:sz w:val="24"/>
          <w:szCs w:val="24"/>
        </w:rPr>
        <w:t>（中型企业、小型企业、微型企业）；</w:t>
      </w:r>
    </w:p>
    <w:p>
      <w:pPr>
        <w:pStyle w:val="22"/>
        <w:spacing w:line="560" w:lineRule="exact"/>
        <w:ind w:firstLine="480" w:firstLineChars="200"/>
        <w:rPr>
          <w:rFonts w:hAnsi="宋体" w:cs="宋体"/>
          <w:sz w:val="24"/>
          <w:szCs w:val="24"/>
        </w:rPr>
      </w:pPr>
      <w:r>
        <w:rPr>
          <w:rFonts w:hint="eastAsia" w:hAnsi="宋体" w:cs="宋体"/>
          <w:sz w:val="24"/>
          <w:szCs w:val="24"/>
        </w:rPr>
        <w:t xml:space="preserve">依据《政府采购促进中小企业发展管理办法》的规定，本企业不属于大企业的分支机构，不存在控股股东为大企业的情形，也不存在与大企业的负责人为同一人的情形。 </w:t>
      </w:r>
    </w:p>
    <w:p>
      <w:pPr>
        <w:pStyle w:val="22"/>
        <w:spacing w:line="560" w:lineRule="exact"/>
        <w:ind w:firstLine="480" w:firstLineChars="200"/>
        <w:rPr>
          <w:rFonts w:hAnsi="宋体" w:cs="宋体"/>
          <w:sz w:val="24"/>
          <w:szCs w:val="24"/>
        </w:rPr>
      </w:pPr>
      <w:r>
        <w:rPr>
          <w:rFonts w:hint="eastAsia" w:hAnsi="宋体" w:cs="宋体"/>
          <w:sz w:val="24"/>
          <w:szCs w:val="24"/>
        </w:rPr>
        <w:t xml:space="preserve">本企业对上述声明内容的真实性负责。如有虚假，将依法承担相应责任。 </w:t>
      </w:r>
    </w:p>
    <w:p>
      <w:pPr>
        <w:pStyle w:val="22"/>
        <w:spacing w:line="560" w:lineRule="exact"/>
        <w:ind w:firstLine="480" w:firstLineChars="200"/>
        <w:rPr>
          <w:rFonts w:hAnsi="宋体" w:cs="宋体"/>
          <w:sz w:val="24"/>
          <w:szCs w:val="24"/>
        </w:rPr>
      </w:pPr>
    </w:p>
    <w:p>
      <w:pPr>
        <w:pStyle w:val="22"/>
        <w:spacing w:line="560" w:lineRule="exact"/>
        <w:ind w:firstLine="5520" w:firstLineChars="2300"/>
        <w:rPr>
          <w:rFonts w:hAnsi="宋体" w:cs="宋体"/>
          <w:sz w:val="24"/>
          <w:szCs w:val="24"/>
        </w:rPr>
      </w:pPr>
      <w:r>
        <w:rPr>
          <w:rFonts w:hint="eastAsia" w:hAnsi="宋体" w:cs="宋体"/>
          <w:sz w:val="24"/>
          <w:szCs w:val="24"/>
        </w:rPr>
        <w:t>投标人（盖章）：</w:t>
      </w:r>
    </w:p>
    <w:p>
      <w:pPr>
        <w:pStyle w:val="22"/>
        <w:spacing w:line="560" w:lineRule="exact"/>
        <w:ind w:firstLine="5520" w:firstLineChars="2300"/>
        <w:rPr>
          <w:rFonts w:hAnsi="宋体" w:cs="宋体"/>
          <w:sz w:val="24"/>
          <w:szCs w:val="24"/>
        </w:rPr>
      </w:pPr>
      <w:r>
        <w:rPr>
          <w:rFonts w:hint="eastAsia" w:hAnsi="宋体" w:cs="宋体"/>
          <w:sz w:val="24"/>
          <w:szCs w:val="24"/>
        </w:rPr>
        <w:t>日 期：</w:t>
      </w:r>
    </w:p>
    <w:p>
      <w:pPr>
        <w:pStyle w:val="22"/>
        <w:spacing w:line="560" w:lineRule="exact"/>
        <w:ind w:firstLine="480" w:firstLineChars="200"/>
        <w:rPr>
          <w:rFonts w:hAnsi="宋体" w:cs="宋体"/>
          <w:sz w:val="24"/>
          <w:szCs w:val="24"/>
        </w:rPr>
      </w:pPr>
    </w:p>
    <w:p>
      <w:pPr>
        <w:pStyle w:val="22"/>
        <w:spacing w:line="560" w:lineRule="exact"/>
        <w:ind w:firstLine="480" w:firstLineChars="200"/>
        <w:rPr>
          <w:rFonts w:hAnsi="宋体" w:cs="宋体"/>
          <w:sz w:val="24"/>
          <w:szCs w:val="24"/>
        </w:rPr>
      </w:pPr>
      <w:r>
        <w:rPr>
          <w:rFonts w:hint="eastAsia" w:hAnsi="宋体" w:cs="宋体"/>
          <w:sz w:val="24"/>
          <w:szCs w:val="24"/>
        </w:rPr>
        <w:t>注：</w:t>
      </w:r>
    </w:p>
    <w:p>
      <w:pPr>
        <w:pStyle w:val="22"/>
        <w:spacing w:line="560" w:lineRule="exact"/>
        <w:ind w:firstLine="480" w:firstLineChars="200"/>
        <w:rPr>
          <w:rFonts w:hAnsi="宋体" w:cs="宋体"/>
          <w:sz w:val="24"/>
          <w:szCs w:val="24"/>
        </w:rPr>
      </w:pPr>
      <w:r>
        <w:rPr>
          <w:rFonts w:hint="eastAsia" w:hAnsi="宋体" w:cs="宋体"/>
          <w:sz w:val="24"/>
          <w:szCs w:val="24"/>
        </w:rPr>
        <w:t>1、营业收入、资产总额填报上一年度数据，无上一年度数据的新成立企业可不填报。</w:t>
      </w:r>
    </w:p>
    <w:p>
      <w:pPr>
        <w:pStyle w:val="22"/>
        <w:spacing w:line="560" w:lineRule="exact"/>
        <w:ind w:firstLine="480" w:firstLineChars="200"/>
        <w:rPr>
          <w:rFonts w:hAnsi="宋体" w:cs="宋体"/>
          <w:sz w:val="24"/>
          <w:szCs w:val="24"/>
        </w:rPr>
      </w:pPr>
      <w:r>
        <w:rPr>
          <w:rFonts w:hint="eastAsia" w:hAnsi="宋体" w:cs="宋体"/>
          <w:sz w:val="24"/>
          <w:szCs w:val="24"/>
        </w:rPr>
        <w:t>2、《中小企业声明函》须按照本函格式填写，否则评标委员会有权视其为非中小企业，不享受免于提交投标保证金的优惠政策。</w:t>
      </w:r>
    </w:p>
    <w:p>
      <w:pPr>
        <w:pStyle w:val="22"/>
        <w:spacing w:line="560" w:lineRule="exact"/>
        <w:ind w:firstLine="480" w:firstLineChars="200"/>
        <w:rPr>
          <w:rFonts w:hAnsi="宋体" w:cs="宋体"/>
          <w:sz w:val="24"/>
          <w:szCs w:val="24"/>
        </w:rPr>
      </w:pPr>
      <w:r>
        <w:rPr>
          <w:rFonts w:hint="eastAsia" w:hAnsi="宋体" w:cs="宋体"/>
          <w:sz w:val="24"/>
          <w:szCs w:val="24"/>
        </w:rPr>
        <w:t>3、招标人、招标代理机构将按有关规定公开《中小企业声明函》。</w:t>
      </w:r>
    </w:p>
    <w:p>
      <w:pPr>
        <w:pStyle w:val="22"/>
        <w:spacing w:line="560" w:lineRule="exact"/>
        <w:ind w:firstLine="480" w:firstLineChars="200"/>
        <w:rPr>
          <w:rFonts w:hAnsi="宋体" w:cs="宋体"/>
          <w:sz w:val="24"/>
          <w:szCs w:val="24"/>
        </w:rPr>
      </w:pPr>
      <w:r>
        <w:rPr>
          <w:rFonts w:hint="eastAsia" w:hAnsi="宋体" w:cs="宋体"/>
          <w:sz w:val="24"/>
          <w:szCs w:val="24"/>
        </w:rPr>
        <w:t>4、已提交投标保证金的投标人无须提供本声明函。</w:t>
      </w:r>
    </w:p>
    <w:p>
      <w:pPr>
        <w:rPr>
          <w:rFonts w:ascii="宋体" w:hAnsi="宋体" w:cs="宋体"/>
          <w:sz w:val="24"/>
          <w:szCs w:val="24"/>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widowControl/>
        <w:jc w:val="left"/>
        <w:rPr>
          <w:rFonts w:ascii="宋体" w:hAnsi="宋体" w:cs="宋体"/>
          <w:sz w:val="24"/>
          <w:szCs w:val="24"/>
        </w:rPr>
      </w:pPr>
      <w:r>
        <w:rPr>
          <w:rFonts w:hAnsi="宋体" w:cs="宋体"/>
          <w:sz w:val="24"/>
          <w:szCs w:val="24"/>
        </w:rPr>
        <w:br w:type="page"/>
      </w:r>
    </w:p>
    <w:p>
      <w:pPr>
        <w:pStyle w:val="22"/>
        <w:spacing w:line="560" w:lineRule="exact"/>
        <w:ind w:firstLine="400" w:firstLineChars="200"/>
        <w:rPr>
          <w:rFonts w:hAnsi="宋体" w:cs="宋体"/>
          <w:szCs w:val="21"/>
        </w:rPr>
      </w:pPr>
    </w:p>
    <w:p>
      <w:pPr>
        <w:pStyle w:val="22"/>
        <w:jc w:val="center"/>
        <w:rPr>
          <w:rFonts w:hAnsi="宋体" w:cs="宋体"/>
          <w:b/>
          <w:bCs/>
          <w:kern w:val="0"/>
          <w:sz w:val="28"/>
          <w:szCs w:val="28"/>
        </w:rPr>
      </w:pPr>
      <w:bookmarkStart w:id="51" w:name="_Hlk135823156"/>
      <w:r>
        <w:rPr>
          <w:rFonts w:hint="eastAsia" w:hAnsi="宋体" w:cs="宋体"/>
          <w:b/>
          <w:bCs/>
          <w:kern w:val="0"/>
          <w:sz w:val="28"/>
          <w:szCs w:val="28"/>
          <w:lang w:val="zh-CN"/>
        </w:rPr>
        <w:t>（</w:t>
      </w:r>
      <w:r>
        <w:rPr>
          <w:rFonts w:hint="eastAsia" w:hAnsi="宋体" w:cs="宋体"/>
          <w:b/>
          <w:bCs/>
          <w:kern w:val="0"/>
          <w:sz w:val="28"/>
          <w:szCs w:val="28"/>
          <w:lang w:val="en-US" w:eastAsia="zh-CN"/>
        </w:rPr>
        <w:t>3</w:t>
      </w:r>
      <w:r>
        <w:rPr>
          <w:rFonts w:hint="eastAsia" w:hAnsi="宋体" w:cs="宋体"/>
          <w:b/>
          <w:bCs/>
          <w:kern w:val="0"/>
          <w:sz w:val="28"/>
          <w:szCs w:val="28"/>
          <w:lang w:val="zh-CN"/>
        </w:rPr>
        <w:t>）关于投标保证金的承诺</w:t>
      </w:r>
    </w:p>
    <w:bookmarkEnd w:id="51"/>
    <w:p>
      <w:pPr>
        <w:pStyle w:val="22"/>
        <w:spacing w:line="560" w:lineRule="exact"/>
        <w:ind w:firstLine="480" w:firstLineChars="200"/>
        <w:rPr>
          <w:rFonts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本招标项目招标人及招标监管机构：</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本公司就参加</w:t>
      </w:r>
      <w:r>
        <w:rPr>
          <w:rFonts w:hint="eastAsia" w:ascii="宋体" w:hAnsi="宋体" w:cs="宋体"/>
          <w:sz w:val="24"/>
          <w:szCs w:val="24"/>
          <w:u w:val="single"/>
        </w:rPr>
        <w:t xml:space="preserve">      （招标项目名称）     </w:t>
      </w:r>
      <w:r>
        <w:rPr>
          <w:rFonts w:hint="eastAsia" w:ascii="宋体" w:hAnsi="宋体" w:cs="宋体"/>
          <w:sz w:val="24"/>
          <w:szCs w:val="24"/>
        </w:rPr>
        <w:t>项目的投标工作，作出郑重声明：</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szCs w:val="24"/>
          <w:lang w:val="zh-CN"/>
        </w:rPr>
        <w:t>一旦发生符合招标文件规定的不予退还投标保证金情形的，将</w:t>
      </w:r>
      <w:r>
        <w:rPr>
          <w:rFonts w:hint="eastAsia" w:ascii="宋体" w:hAnsi="宋体" w:cs="宋体"/>
          <w:sz w:val="24"/>
          <w:szCs w:val="24"/>
        </w:rPr>
        <w:t>按照招标人的要求，在规定的时间内向招标人足额补交投标保证金。</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本公司违反上述保证的，将被视为虚假承诺，按相关规定进行信用记录。本公司对失信行为产生的一切后果已知悉，并承担由此产生的相应责任。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特此承诺。</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p>
    <w:p>
      <w:pPr>
        <w:spacing w:line="360" w:lineRule="auto"/>
        <w:ind w:firstLine="5760" w:firstLineChars="2400"/>
        <w:jc w:val="left"/>
        <w:rPr>
          <w:rFonts w:ascii="宋体" w:hAnsi="宋体" w:cs="宋体"/>
          <w:sz w:val="24"/>
          <w:szCs w:val="24"/>
        </w:rPr>
      </w:pPr>
      <w:r>
        <w:rPr>
          <w:rFonts w:hint="eastAsia" w:ascii="宋体" w:hAnsi="宋体" w:cs="宋体"/>
          <w:sz w:val="24"/>
          <w:szCs w:val="24"/>
        </w:rPr>
        <w:t>投标人：　　（盖章）</w:t>
      </w:r>
    </w:p>
    <w:p>
      <w:pPr>
        <w:spacing w:line="360" w:lineRule="auto"/>
        <w:ind w:firstLine="5760" w:firstLineChars="2400"/>
        <w:jc w:val="left"/>
        <w:rPr>
          <w:rFonts w:ascii="宋体" w:hAnsi="宋体" w:cs="宋体"/>
          <w:sz w:val="24"/>
          <w:szCs w:val="24"/>
        </w:rPr>
      </w:pPr>
      <w:r>
        <w:rPr>
          <w:rFonts w:hint="eastAsia" w:ascii="宋体" w:hAnsi="宋体" w:cs="宋体"/>
          <w:sz w:val="24"/>
          <w:szCs w:val="24"/>
        </w:rPr>
        <w:t xml:space="preserve">日  期：    </w:t>
      </w:r>
    </w:p>
    <w:p>
      <w:pPr>
        <w:pStyle w:val="22"/>
        <w:spacing w:line="360" w:lineRule="auto"/>
        <w:ind w:firstLine="480" w:firstLineChars="200"/>
        <w:rPr>
          <w:rFonts w:hAnsi="宋体" w:cs="宋体"/>
          <w:sz w:val="24"/>
          <w:szCs w:val="24"/>
        </w:rPr>
      </w:pPr>
    </w:p>
    <w:p>
      <w:pPr>
        <w:pStyle w:val="22"/>
        <w:spacing w:line="560" w:lineRule="exact"/>
        <w:ind w:firstLine="480" w:firstLineChars="200"/>
        <w:rPr>
          <w:rFonts w:hAnsi="宋体" w:cs="宋体"/>
          <w:sz w:val="24"/>
          <w:szCs w:val="24"/>
        </w:rPr>
      </w:pPr>
      <w:r>
        <w:rPr>
          <w:rFonts w:hint="eastAsia" w:hAnsi="宋体" w:cs="宋体"/>
          <w:sz w:val="24"/>
          <w:szCs w:val="24"/>
        </w:rPr>
        <w:t>注：</w:t>
      </w:r>
    </w:p>
    <w:p>
      <w:pPr>
        <w:widowControl/>
        <w:jc w:val="left"/>
        <w:rPr>
          <w:rFonts w:ascii="宋体" w:hAnsi="宋体"/>
          <w:b/>
          <w:color w:val="000000" w:themeColor="text1"/>
          <w:kern w:val="0"/>
          <w:sz w:val="24"/>
          <w:szCs w:val="24"/>
        </w:rPr>
      </w:pPr>
      <w:r>
        <w:rPr>
          <w:rFonts w:hint="eastAsia" w:hAnsi="宋体" w:cs="宋体"/>
          <w:sz w:val="24"/>
          <w:szCs w:val="24"/>
        </w:rPr>
        <w:t>（1）已提交投标保证金的投标人无须提供本承诺。</w:t>
      </w:r>
    </w:p>
    <w:p>
      <w:pPr>
        <w:pStyle w:val="38"/>
        <w:widowControl/>
        <w:shd w:val="clear" w:color="auto" w:fill="FFFFFF"/>
        <w:spacing w:before="0" w:beforeAutospacing="0" w:after="0" w:afterAutospacing="0" w:line="360" w:lineRule="auto"/>
        <w:ind w:firstLine="405"/>
        <w:jc w:val="both"/>
        <w:rPr>
          <w:rFonts w:ascii="微软雅黑" w:hAnsi="微软雅黑" w:eastAsia="微软雅黑" w:cs="微软雅黑"/>
          <w:color w:val="FF0000"/>
          <w:szCs w:val="24"/>
        </w:rPr>
      </w:pPr>
      <w:bookmarkStart w:id="52" w:name="_Toc101086807"/>
    </w:p>
    <w:p/>
    <w:p>
      <w:pPr>
        <w:rPr>
          <w:ins w:id="38" w:author="ForEver。" w:date="2023-07-20T11:02:41Z"/>
          <w:rFonts w:hint="eastAsia" w:ascii="宋体" w:hAnsi="宋体"/>
          <w:color w:val="000000" w:themeColor="text1"/>
        </w:rPr>
      </w:pPr>
      <w:ins w:id="39" w:author="ForEver。" w:date="2023-07-20T11:02:41Z">
        <w:r>
          <w:rPr>
            <w:rFonts w:hint="eastAsia" w:ascii="宋体" w:hAnsi="宋体"/>
            <w:color w:val="000000" w:themeColor="text1"/>
          </w:rPr>
          <w:br w:type="page"/>
        </w:r>
      </w:ins>
    </w:p>
    <w:p>
      <w:pPr>
        <w:pStyle w:val="6"/>
        <w:ind w:right="46" w:rightChars="22"/>
        <w:jc w:val="both"/>
        <w:rPr>
          <w:rFonts w:ascii="宋体" w:hAnsi="宋体"/>
          <w:color w:val="000000" w:themeColor="text1"/>
        </w:rPr>
      </w:pPr>
      <w:r>
        <w:rPr>
          <w:rFonts w:hint="eastAsia" w:ascii="宋体" w:hAnsi="宋体"/>
          <w:color w:val="000000" w:themeColor="text1"/>
        </w:rPr>
        <w:t>格式十六：其他资料</w:t>
      </w:r>
      <w:bookmarkEnd w:id="52"/>
    </w:p>
    <w:p>
      <w:pPr>
        <w:jc w:val="center"/>
        <w:rPr>
          <w:b/>
          <w:color w:val="000000" w:themeColor="text1"/>
          <w:sz w:val="36"/>
        </w:rPr>
      </w:pPr>
      <w:r>
        <w:rPr>
          <w:b/>
          <w:color w:val="000000" w:themeColor="text1"/>
          <w:sz w:val="36"/>
        </w:rPr>
        <w:t>其他资料</w:t>
      </w:r>
    </w:p>
    <w:p>
      <w:pPr>
        <w:widowControl/>
        <w:jc w:val="left"/>
        <w:rPr>
          <w:rFonts w:ascii="宋体" w:hAnsi="宋体"/>
          <w:color w:val="000000" w:themeColor="text1"/>
          <w:szCs w:val="21"/>
        </w:rPr>
      </w:pPr>
    </w:p>
    <w:p>
      <w:pPr>
        <w:widowControl/>
        <w:ind w:firstLine="420" w:firstLineChars="200"/>
        <w:jc w:val="left"/>
        <w:rPr>
          <w:rFonts w:ascii="宋体" w:hAnsi="宋体"/>
          <w:color w:val="000000" w:themeColor="text1"/>
          <w:szCs w:val="21"/>
        </w:rPr>
      </w:pPr>
      <w:r>
        <w:rPr>
          <w:rFonts w:hint="eastAsia" w:ascii="宋体" w:hAnsi="宋体"/>
          <w:color w:val="000000" w:themeColor="text1"/>
          <w:szCs w:val="21"/>
        </w:rPr>
        <w:t>注：1、投标人认为有必要或招标文件要求提供的其他资料，以上材料均需单位盖章。</w:t>
      </w:r>
    </w:p>
    <w:p>
      <w:pPr>
        <w:autoSpaceDE w:val="0"/>
        <w:autoSpaceDN w:val="0"/>
        <w:adjustRightInd w:val="0"/>
        <w:rPr>
          <w:rFonts w:ascii="宋体" w:hAnsi="宋体"/>
          <w:color w:val="000000" w:themeColor="text1"/>
          <w:sz w:val="24"/>
          <w:szCs w:val="24"/>
        </w:rPr>
      </w:pPr>
      <w:r>
        <w:rPr>
          <w:rFonts w:ascii="宋体" w:hAnsi="宋体"/>
          <w:color w:val="000000" w:themeColor="text1"/>
          <w:sz w:val="24"/>
          <w:szCs w:val="24"/>
        </w:rPr>
        <w:br w:type="page"/>
      </w:r>
    </w:p>
    <w:p>
      <w:pPr>
        <w:pStyle w:val="127"/>
        <w:spacing w:beforeLines="0" w:afterLines="0" w:line="360" w:lineRule="auto"/>
        <w:outlineLvl w:val="0"/>
        <w:rPr>
          <w:rFonts w:ascii="宋体" w:hAnsi="宋体" w:eastAsia="宋体" w:cs="宋体"/>
        </w:rPr>
      </w:pPr>
      <w:bookmarkStart w:id="53" w:name="_Toc6773"/>
      <w:bookmarkStart w:id="54" w:name="_Toc510963900"/>
      <w:bookmarkStart w:id="55" w:name="_Toc532475801"/>
      <w:bookmarkStart w:id="56" w:name="_Toc532475368"/>
      <w:r>
        <w:rPr>
          <w:rFonts w:hint="eastAsia" w:ascii="宋体" w:hAnsi="宋体" w:eastAsia="宋体" w:cs="宋体"/>
        </w:rPr>
        <w:t>二、经济标投标文件格式</w:t>
      </w:r>
      <w:bookmarkEnd w:id="53"/>
      <w:bookmarkEnd w:id="54"/>
      <w:bookmarkEnd w:id="55"/>
      <w:bookmarkEnd w:id="56"/>
    </w:p>
    <w:p>
      <w:pPr>
        <w:pStyle w:val="108"/>
        <w:ind w:firstLine="496"/>
        <w:rPr>
          <w:rFonts w:ascii="宋体" w:hAnsi="宋体" w:cs="宋体"/>
        </w:rPr>
      </w:pPr>
    </w:p>
    <w:p>
      <w:pPr>
        <w:pStyle w:val="125"/>
        <w:spacing w:beforeLines="0" w:afterLines="0" w:line="360" w:lineRule="auto"/>
        <w:rPr>
          <w:rFonts w:ascii="宋体" w:eastAsia="宋体" w:cs="宋体"/>
        </w:rPr>
      </w:pPr>
      <w:bookmarkStart w:id="57" w:name="_Toc532475802"/>
      <w:bookmarkStart w:id="58" w:name="_Toc510963901"/>
      <w:bookmarkStart w:id="59" w:name="_Toc18221"/>
      <w:bookmarkStart w:id="60" w:name="_Toc532475369"/>
      <w:r>
        <w:rPr>
          <w:rFonts w:hint="eastAsia" w:ascii="宋体" w:eastAsia="宋体" w:cs="宋体"/>
        </w:rPr>
        <w:t>格式一：经济标封面</w:t>
      </w:r>
      <w:bookmarkEnd w:id="57"/>
      <w:bookmarkEnd w:id="58"/>
      <w:bookmarkEnd w:id="59"/>
      <w:bookmarkEnd w:id="60"/>
    </w:p>
    <w:p>
      <w:pPr>
        <w:pStyle w:val="108"/>
        <w:ind w:firstLine="496"/>
        <w:rPr>
          <w:rFonts w:ascii="宋体" w:hAnsi="宋体" w:cs="宋体"/>
        </w:rPr>
      </w:pPr>
    </w:p>
    <w:p>
      <w:pPr>
        <w:pStyle w:val="108"/>
        <w:ind w:firstLine="496"/>
        <w:rPr>
          <w:rFonts w:ascii="宋体" w:hAnsi="宋体" w:cs="宋体"/>
        </w:rPr>
      </w:pPr>
    </w:p>
    <w:p>
      <w:pPr>
        <w:pStyle w:val="129"/>
        <w:rPr>
          <w:rFonts w:ascii="宋体" w:hAnsi="宋体" w:eastAsia="宋体" w:cs="宋体"/>
          <w:b w:val="0"/>
          <w:u w:val="single"/>
        </w:rPr>
      </w:pPr>
      <w:r>
        <w:rPr>
          <w:rFonts w:hint="eastAsia" w:ascii="宋体" w:hAnsi="宋体" w:eastAsia="宋体" w:cs="宋体"/>
          <w:b w:val="0"/>
          <w:u w:val="single"/>
        </w:rPr>
        <w:t xml:space="preserve">[工程名称] </w:t>
      </w: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18"/>
        <w:rPr>
          <w:rFonts w:ascii="宋体" w:hAnsi="宋体" w:eastAsia="宋体" w:cs="宋体"/>
          <w:b w:val="0"/>
        </w:rPr>
      </w:pPr>
      <w:r>
        <w:rPr>
          <w:rFonts w:hint="eastAsia" w:ascii="宋体" w:hAnsi="宋体" w:eastAsia="宋体" w:cs="宋体"/>
          <w:b w:val="0"/>
        </w:rPr>
        <w:t>投标文件</w:t>
      </w:r>
    </w:p>
    <w:p>
      <w:pPr>
        <w:pStyle w:val="129"/>
        <w:rPr>
          <w:rFonts w:ascii="宋体" w:hAnsi="宋体" w:eastAsia="宋体" w:cs="宋体"/>
          <w:b w:val="0"/>
        </w:rPr>
      </w:pPr>
      <w:r>
        <w:rPr>
          <w:rFonts w:hint="eastAsia" w:ascii="宋体" w:hAnsi="宋体" w:eastAsia="宋体" w:cs="宋体"/>
          <w:b w:val="0"/>
        </w:rPr>
        <w:t>经济投标文件</w:t>
      </w:r>
    </w:p>
    <w:p>
      <w:pPr>
        <w:pStyle w:val="108"/>
        <w:ind w:firstLine="496"/>
        <w:rPr>
          <w:rFonts w:ascii="宋体" w:hAnsi="宋体" w:cs="宋体"/>
        </w:rPr>
      </w:pPr>
      <w:r>
        <w:rPr>
          <w:rFonts w:hint="eastAsia" w:ascii="宋体" w:hAnsi="宋体" w:cs="宋体"/>
        </w:rPr>
        <w:t xml:space="preserve">   </w:t>
      </w: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08"/>
        <w:ind w:firstLine="496"/>
        <w:rPr>
          <w:rFonts w:ascii="宋体" w:hAnsi="宋体" w:cs="宋体"/>
        </w:rPr>
      </w:pPr>
    </w:p>
    <w:p>
      <w:pPr>
        <w:pStyle w:val="135"/>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（填写投标人单位名称）       （盖章）</w:t>
      </w:r>
    </w:p>
    <w:p>
      <w:pPr>
        <w:pStyle w:val="135"/>
        <w:ind w:firstLine="616"/>
        <w:rPr>
          <w:rFonts w:ascii="宋体" w:hAnsi="宋体" w:eastAsia="宋体" w:cs="宋体"/>
        </w:rPr>
      </w:pPr>
    </w:p>
    <w:p>
      <w:pPr>
        <w:pStyle w:val="135"/>
        <w:ind w:firstLine="616"/>
        <w:rPr>
          <w:rFonts w:ascii="宋体" w:hAnsi="宋体" w:eastAsia="宋体" w:cs="宋体"/>
        </w:rPr>
      </w:pPr>
      <w:r>
        <w:rPr>
          <w:rFonts w:hint="eastAsia" w:ascii="宋体" w:hAnsi="宋体" w:eastAsia="宋体" w:cs="宋体"/>
        </w:rPr>
        <w:t>法定代表人或</w:t>
      </w:r>
    </w:p>
    <w:p>
      <w:pPr>
        <w:pStyle w:val="135"/>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（签字或盖章）</w:t>
      </w:r>
    </w:p>
    <w:p>
      <w:pPr>
        <w:pStyle w:val="135"/>
        <w:ind w:firstLine="616"/>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 xml:space="preserve"> </w:t>
      </w:r>
    </w:p>
    <w:p>
      <w:pPr>
        <w:rPr>
          <w:rFonts w:ascii="宋体" w:hAnsi="宋体" w:cs="宋体"/>
        </w:rPr>
      </w:pPr>
      <w:r>
        <w:rPr>
          <w:rFonts w:hint="eastAsia" w:ascii="宋体" w:hAnsi="宋体" w:cs="宋体"/>
        </w:rPr>
        <w:br w:type="page"/>
      </w:r>
      <w:bookmarkStart w:id="61" w:name="_Toc532475804"/>
      <w:bookmarkStart w:id="62" w:name="_Toc510963903"/>
      <w:bookmarkStart w:id="63" w:name="_Toc532475371"/>
    </w:p>
    <w:p>
      <w:pPr>
        <w:pStyle w:val="125"/>
        <w:spacing w:beforeLines="0" w:afterLines="0" w:line="360" w:lineRule="auto"/>
        <w:rPr>
          <w:rFonts w:ascii="宋体" w:eastAsia="宋体" w:cs="宋体"/>
        </w:rPr>
      </w:pPr>
      <w:bookmarkStart w:id="64" w:name="_Toc27040"/>
      <w:r>
        <w:rPr>
          <w:rFonts w:hint="eastAsia" w:ascii="宋体" w:eastAsia="宋体" w:cs="宋体"/>
        </w:rPr>
        <w:t>格式二：工程量清单计价表</w:t>
      </w:r>
      <w:bookmarkEnd w:id="61"/>
      <w:bookmarkEnd w:id="62"/>
      <w:bookmarkEnd w:id="63"/>
      <w:bookmarkEnd w:id="64"/>
    </w:p>
    <w:p>
      <w:pPr>
        <w:pStyle w:val="108"/>
        <w:ind w:firstLine="498"/>
        <w:rPr>
          <w:rFonts w:ascii="宋体" w:hAnsi="宋体" w:cs="宋体"/>
          <w:b/>
        </w:rPr>
      </w:pPr>
    </w:p>
    <w:p>
      <w:pPr>
        <w:pStyle w:val="115"/>
        <w:ind w:firstLine="617"/>
        <w:rPr>
          <w:rFonts w:ascii="宋体" w:hAnsi="宋体" w:eastAsia="宋体" w:cs="宋体"/>
        </w:rPr>
      </w:pPr>
      <w:r>
        <w:rPr>
          <w:rFonts w:hint="eastAsia" w:ascii="宋体" w:hAnsi="宋体" w:eastAsia="宋体" w:cs="宋体"/>
        </w:rPr>
        <w:t>工程量清单计价表</w:t>
      </w:r>
    </w:p>
    <w:p>
      <w:pPr>
        <w:pStyle w:val="108"/>
        <w:ind w:firstLine="498"/>
        <w:rPr>
          <w:rFonts w:ascii="宋体" w:hAnsi="宋体" w:cs="宋体"/>
          <w:b/>
        </w:rPr>
      </w:pPr>
    </w:p>
    <w:p>
      <w:pPr>
        <w:pStyle w:val="108"/>
        <w:ind w:firstLine="498"/>
        <w:rPr>
          <w:rFonts w:ascii="宋体" w:hAnsi="宋体" w:cs="宋体"/>
          <w:b/>
        </w:rPr>
      </w:pPr>
      <w:r>
        <w:rPr>
          <w:rFonts w:hint="eastAsia" w:ascii="宋体" w:hAnsi="宋体" w:cs="宋体"/>
          <w:b/>
        </w:rPr>
        <w:t>本部分内容详见招标文件第七章工程量清单。</w:t>
      </w:r>
    </w:p>
    <w:p>
      <w:pPr>
        <w:pStyle w:val="108"/>
        <w:ind w:firstLine="496"/>
        <w:rPr>
          <w:rFonts w:ascii="宋体" w:hAnsi="宋体" w:cs="宋体"/>
        </w:rPr>
      </w:pPr>
    </w:p>
    <w:p>
      <w:pPr>
        <w:rPr>
          <w:rFonts w:ascii="宋体" w:hAnsi="宋体" w:cs="宋体"/>
        </w:rPr>
      </w:pPr>
      <w:r>
        <w:rPr>
          <w:rFonts w:hint="eastAsia" w:ascii="宋体" w:hAnsi="宋体" w:cs="宋体"/>
        </w:rPr>
        <w:br w:type="page"/>
      </w:r>
      <w:bookmarkStart w:id="65" w:name="_Toc510963904"/>
      <w:bookmarkStart w:id="66" w:name="_Toc532475805"/>
      <w:bookmarkStart w:id="67" w:name="_Toc532475372"/>
    </w:p>
    <w:p>
      <w:pPr>
        <w:pStyle w:val="125"/>
        <w:spacing w:beforeLines="0" w:afterLines="0" w:line="360" w:lineRule="auto"/>
        <w:rPr>
          <w:rFonts w:ascii="宋体" w:eastAsia="宋体" w:cs="宋体"/>
        </w:rPr>
      </w:pPr>
      <w:bookmarkStart w:id="68" w:name="_Toc25503"/>
      <w:r>
        <w:rPr>
          <w:rFonts w:hint="eastAsia" w:ascii="宋体" w:eastAsia="宋体" w:cs="宋体"/>
        </w:rPr>
        <w:t>格式三：参与编制经济标投标文件人员名单</w:t>
      </w:r>
      <w:bookmarkEnd w:id="65"/>
      <w:bookmarkEnd w:id="66"/>
      <w:bookmarkEnd w:id="67"/>
      <w:bookmarkEnd w:id="68"/>
    </w:p>
    <w:p>
      <w:pPr>
        <w:tabs>
          <w:tab w:val="left" w:pos="720"/>
        </w:tabs>
        <w:snapToGrid w:val="0"/>
        <w:spacing w:line="360" w:lineRule="auto"/>
        <w:jc w:val="center"/>
        <w:rPr>
          <w:rFonts w:ascii="宋体" w:hAnsi="宋体" w:cs="宋体"/>
          <w:sz w:val="24"/>
        </w:rPr>
      </w:pPr>
    </w:p>
    <w:p>
      <w:pPr>
        <w:pStyle w:val="115"/>
        <w:ind w:firstLine="617"/>
        <w:rPr>
          <w:rFonts w:ascii="宋体" w:hAnsi="宋体" w:eastAsia="宋体" w:cs="宋体"/>
          <w:sz w:val="32"/>
        </w:rPr>
      </w:pPr>
      <w:r>
        <w:rPr>
          <w:rFonts w:hint="eastAsia" w:ascii="宋体" w:hAnsi="宋体" w:eastAsia="宋体" w:cs="宋体"/>
          <w:sz w:val="32"/>
        </w:rPr>
        <w:t>参与编制经济标投标文件人员名单</w:t>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pPr>
              <w:tabs>
                <w:tab w:val="left" w:pos="720"/>
              </w:tabs>
              <w:snapToGrid w:val="0"/>
              <w:spacing w:line="400" w:lineRule="exact"/>
              <w:jc w:val="center"/>
              <w:rPr>
                <w:rFonts w:ascii="宋体" w:hAnsi="宋体" w:cs="宋体"/>
                <w:sz w:val="24"/>
              </w:rPr>
            </w:pPr>
            <w:r>
              <w:rPr>
                <w:rFonts w:hint="eastAsia" w:ascii="宋体" w:hAnsi="宋体" w:cs="宋体"/>
                <w:sz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pPr>
              <w:tabs>
                <w:tab w:val="left" w:pos="720"/>
              </w:tabs>
              <w:snapToGrid w:val="0"/>
              <w:spacing w:line="400" w:lineRule="exact"/>
              <w:jc w:val="center"/>
              <w:rPr>
                <w:rFonts w:ascii="宋体" w:hAnsi="宋体" w:cs="宋体"/>
                <w:sz w:val="24"/>
              </w:rPr>
            </w:pPr>
            <w:r>
              <w:rPr>
                <w:rFonts w:hint="eastAsia" w:ascii="宋体" w:hAnsi="宋体" w:cs="宋体"/>
                <w:sz w:val="24"/>
              </w:rPr>
              <w:t>姓名</w:t>
            </w:r>
          </w:p>
        </w:tc>
        <w:tc>
          <w:tcPr>
            <w:tcW w:w="1382" w:type="dxa"/>
            <w:vAlign w:val="center"/>
          </w:tcPr>
          <w:p>
            <w:pPr>
              <w:tabs>
                <w:tab w:val="left" w:pos="720"/>
              </w:tabs>
              <w:snapToGrid w:val="0"/>
              <w:spacing w:line="400" w:lineRule="exact"/>
              <w:jc w:val="center"/>
              <w:rPr>
                <w:rFonts w:ascii="宋体" w:hAnsi="宋体" w:cs="宋体"/>
                <w:sz w:val="24"/>
              </w:rPr>
            </w:pPr>
            <w:r>
              <w:rPr>
                <w:rFonts w:hint="eastAsia" w:ascii="宋体" w:hAnsi="宋体" w:cs="宋体"/>
                <w:sz w:val="24"/>
              </w:rPr>
              <w:t>职务</w:t>
            </w:r>
          </w:p>
        </w:tc>
        <w:tc>
          <w:tcPr>
            <w:tcW w:w="2341" w:type="dxa"/>
            <w:vAlign w:val="center"/>
          </w:tcPr>
          <w:p>
            <w:pPr>
              <w:tabs>
                <w:tab w:val="left" w:pos="720"/>
              </w:tabs>
              <w:snapToGrid w:val="0"/>
              <w:spacing w:line="400" w:lineRule="exact"/>
              <w:jc w:val="center"/>
              <w:rPr>
                <w:rFonts w:ascii="宋体" w:hAnsi="宋体" w:cs="宋体"/>
                <w:sz w:val="24"/>
              </w:rPr>
            </w:pPr>
            <w:r>
              <w:rPr>
                <w:rFonts w:hint="eastAsia" w:ascii="宋体" w:hAnsi="宋体" w:cs="宋体"/>
                <w:sz w:val="24"/>
              </w:rPr>
              <w:t>所承担工作</w:t>
            </w:r>
          </w:p>
        </w:tc>
        <w:tc>
          <w:tcPr>
            <w:tcW w:w="2245" w:type="dxa"/>
            <w:vAlign w:val="center"/>
          </w:tcPr>
          <w:p>
            <w:pPr>
              <w:tabs>
                <w:tab w:val="left" w:pos="720"/>
              </w:tabs>
              <w:snapToGrid w:val="0"/>
              <w:spacing w:line="400" w:lineRule="exact"/>
              <w:jc w:val="center"/>
              <w:rPr>
                <w:rFonts w:ascii="宋体" w:hAnsi="宋体" w:cs="宋体"/>
                <w:sz w:val="24"/>
              </w:rPr>
            </w:pPr>
            <w:r>
              <w:rPr>
                <w:rFonts w:hint="eastAsia" w:ascii="宋体" w:hAnsi="宋体" w:cs="宋体"/>
                <w:sz w:val="24"/>
              </w:rPr>
              <w:t>身份证号码</w:t>
            </w:r>
          </w:p>
        </w:tc>
        <w:tc>
          <w:tcPr>
            <w:tcW w:w="2304" w:type="dxa"/>
            <w:vAlign w:val="center"/>
          </w:tcPr>
          <w:p>
            <w:pPr>
              <w:tabs>
                <w:tab w:val="left" w:pos="720"/>
              </w:tabs>
              <w:snapToGrid w:val="0"/>
              <w:spacing w:line="400" w:lineRule="exact"/>
              <w:jc w:val="center"/>
              <w:rPr>
                <w:rFonts w:ascii="宋体" w:hAnsi="宋体" w:cs="宋体"/>
                <w:sz w:val="24"/>
              </w:rPr>
            </w:pPr>
            <w:r>
              <w:rPr>
                <w:rFonts w:hint="eastAsia" w:ascii="宋体" w:hAnsi="宋体" w:cs="宋体"/>
                <w:sz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pPr>
              <w:tabs>
                <w:tab w:val="left" w:pos="720"/>
              </w:tabs>
              <w:snapToGrid w:val="0"/>
              <w:spacing w:line="400" w:lineRule="exact"/>
              <w:jc w:val="center"/>
              <w:rPr>
                <w:rFonts w:ascii="宋体" w:hAnsi="宋体" w:cs="宋体"/>
                <w:sz w:val="24"/>
              </w:rPr>
            </w:pPr>
          </w:p>
        </w:tc>
        <w:tc>
          <w:tcPr>
            <w:tcW w:w="1382" w:type="dxa"/>
            <w:vAlign w:val="center"/>
          </w:tcPr>
          <w:p>
            <w:pPr>
              <w:tabs>
                <w:tab w:val="left" w:pos="720"/>
              </w:tabs>
              <w:snapToGrid w:val="0"/>
              <w:spacing w:line="400" w:lineRule="exact"/>
              <w:jc w:val="center"/>
              <w:rPr>
                <w:rFonts w:ascii="宋体" w:hAnsi="宋体" w:cs="宋体"/>
                <w:sz w:val="24"/>
              </w:rPr>
            </w:pPr>
          </w:p>
        </w:tc>
        <w:tc>
          <w:tcPr>
            <w:tcW w:w="2341" w:type="dxa"/>
            <w:vAlign w:val="center"/>
          </w:tcPr>
          <w:p>
            <w:pPr>
              <w:tabs>
                <w:tab w:val="left" w:pos="720"/>
              </w:tabs>
              <w:snapToGrid w:val="0"/>
              <w:spacing w:line="400" w:lineRule="exact"/>
              <w:jc w:val="center"/>
              <w:rPr>
                <w:rFonts w:ascii="宋体" w:hAnsi="宋体" w:cs="宋体"/>
                <w:sz w:val="24"/>
              </w:rPr>
            </w:pPr>
          </w:p>
        </w:tc>
        <w:tc>
          <w:tcPr>
            <w:tcW w:w="2245" w:type="dxa"/>
            <w:vAlign w:val="center"/>
          </w:tcPr>
          <w:p>
            <w:pPr>
              <w:tabs>
                <w:tab w:val="left" w:pos="720"/>
              </w:tabs>
              <w:snapToGrid w:val="0"/>
              <w:spacing w:line="400" w:lineRule="exact"/>
              <w:jc w:val="center"/>
              <w:rPr>
                <w:rFonts w:ascii="宋体" w:hAnsi="宋体" w:cs="宋体"/>
                <w:sz w:val="24"/>
              </w:rPr>
            </w:pPr>
          </w:p>
        </w:tc>
        <w:tc>
          <w:tcPr>
            <w:tcW w:w="2304" w:type="dxa"/>
            <w:vAlign w:val="center"/>
          </w:tcPr>
          <w:p>
            <w:pPr>
              <w:tabs>
                <w:tab w:val="left" w:pos="720"/>
              </w:tabs>
              <w:snapToGrid w:val="0"/>
              <w:spacing w:line="400" w:lineRule="exact"/>
              <w:jc w:val="center"/>
              <w:rPr>
                <w:rFonts w:ascii="宋体" w:hAnsi="宋体" w:cs="宋体"/>
                <w:sz w:val="24"/>
              </w:rPr>
            </w:pPr>
          </w:p>
        </w:tc>
      </w:tr>
    </w:tbl>
    <w:p>
      <w:pPr>
        <w:tabs>
          <w:tab w:val="left" w:pos="720"/>
        </w:tabs>
        <w:snapToGrid w:val="0"/>
        <w:spacing w:line="360" w:lineRule="auto"/>
        <w:rPr>
          <w:rFonts w:ascii="宋体" w:hAnsi="宋体" w:cs="宋体"/>
          <w:sz w:val="24"/>
        </w:rPr>
      </w:pPr>
    </w:p>
    <w:p>
      <w:pPr>
        <w:autoSpaceDE w:val="0"/>
        <w:autoSpaceDN w:val="0"/>
        <w:adjustRightInd w:val="0"/>
        <w:spacing w:line="360" w:lineRule="auto"/>
        <w:ind w:firstLine="368"/>
        <w:rPr>
          <w:rFonts w:ascii="宋体" w:hAnsi="宋体" w:cs="宋体"/>
          <w:szCs w:val="21"/>
        </w:rPr>
      </w:pPr>
      <w:r>
        <w:rPr>
          <w:rFonts w:hint="eastAsia" w:ascii="宋体" w:hAnsi="宋体" w:cs="宋体"/>
        </w:rPr>
        <w:t>注：参与编制经济标书所有人员名单应包括如编制各种专业工程量清单投标报价、负责清样校对、负责打印及复印等所有人员在内的人员名单。</w:t>
      </w:r>
      <w:r>
        <w:rPr>
          <w:rFonts w:hint="eastAsia" w:ascii="宋体" w:hAnsi="宋体" w:cs="宋体"/>
          <w:bCs/>
          <w:sz w:val="24"/>
        </w:rPr>
        <w:t xml:space="preserve"> </w:t>
      </w:r>
    </w:p>
    <w:p>
      <w:pPr>
        <w:autoSpaceDE w:val="0"/>
        <w:autoSpaceDN w:val="0"/>
        <w:adjustRightInd w:val="0"/>
        <w:rPr>
          <w:rFonts w:ascii="宋体" w:hAnsi="宋体" w:cs="宋体"/>
          <w:sz w:val="24"/>
        </w:rPr>
      </w:pPr>
      <w:r>
        <w:rPr>
          <w:rFonts w:hint="eastAsia" w:ascii="宋体" w:hAnsi="宋体" w:cs="宋体"/>
          <w:sz w:val="24"/>
        </w:rPr>
        <w:br w:type="page"/>
      </w:r>
    </w:p>
    <w:p>
      <w:pPr>
        <w:pStyle w:val="125"/>
        <w:spacing w:beforeLines="0" w:afterLines="0" w:line="360" w:lineRule="auto"/>
        <w:rPr>
          <w:rFonts w:ascii="宋体" w:eastAsia="宋体" w:cs="宋体"/>
        </w:rPr>
      </w:pPr>
      <w:bookmarkStart w:id="69" w:name="_Toc9"/>
      <w:r>
        <w:rPr>
          <w:rFonts w:hint="eastAsia" w:ascii="宋体" w:eastAsia="宋体" w:cs="宋体"/>
        </w:rPr>
        <w:t>格式四：对投标文件编制的承诺、投标文件编制情况</w:t>
      </w:r>
      <w:bookmarkEnd w:id="69"/>
    </w:p>
    <w:p>
      <w:pPr>
        <w:pStyle w:val="4"/>
        <w:spacing w:after="0" w:line="360" w:lineRule="auto"/>
        <w:ind w:firstLine="0"/>
        <w:jc w:val="center"/>
        <w:rPr>
          <w:rFonts w:ascii="宋体" w:hAnsi="宋体" w:cs="宋体"/>
          <w:b/>
          <w:sz w:val="32"/>
          <w:szCs w:val="32"/>
        </w:rPr>
      </w:pPr>
    </w:p>
    <w:p>
      <w:pPr>
        <w:pStyle w:val="4"/>
        <w:spacing w:after="0" w:line="360" w:lineRule="auto"/>
        <w:ind w:firstLine="0"/>
        <w:jc w:val="center"/>
        <w:rPr>
          <w:rFonts w:ascii="宋体" w:hAnsi="宋体" w:cs="宋体"/>
          <w:sz w:val="32"/>
          <w:szCs w:val="32"/>
        </w:rPr>
      </w:pPr>
      <w:r>
        <w:rPr>
          <w:rFonts w:hint="eastAsia" w:ascii="宋体" w:hAnsi="宋体" w:cs="宋体"/>
          <w:b/>
          <w:sz w:val="32"/>
          <w:szCs w:val="32"/>
        </w:rPr>
        <w:t>对投标文件编制的承诺</w:t>
      </w:r>
    </w:p>
    <w:p>
      <w:pPr>
        <w:pStyle w:val="4"/>
        <w:spacing w:after="0" w:line="360" w:lineRule="auto"/>
        <w:ind w:left="-2" w:leftChars="-1" w:firstLine="540" w:firstLineChars="225"/>
        <w:rPr>
          <w:rFonts w:ascii="宋体" w:hAnsi="宋体" w:cs="宋体"/>
          <w:sz w:val="24"/>
          <w:szCs w:val="24"/>
        </w:rPr>
      </w:pPr>
    </w:p>
    <w:p>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1.被授权人清楚投标文件编制的具体情况，包括技术方案文件、工程量清单、以及投标文件的加密打包的理解；</w:t>
      </w:r>
    </w:p>
    <w:p>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pPr>
        <w:pStyle w:val="4"/>
        <w:spacing w:after="0"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pPr>
        <w:pStyle w:val="4"/>
        <w:spacing w:after="0" w:line="360" w:lineRule="auto"/>
        <w:ind w:firstLine="360" w:firstLineChars="150"/>
        <w:rPr>
          <w:rFonts w:ascii="宋体" w:hAnsi="宋体" w:cs="宋体"/>
          <w:sz w:val="24"/>
          <w:szCs w:val="24"/>
        </w:rPr>
      </w:pPr>
      <w:r>
        <w:rPr>
          <w:rFonts w:hint="eastAsia" w:ascii="宋体" w:hAnsi="宋体" w:cs="宋体"/>
          <w:sz w:val="24"/>
          <w:szCs w:val="24"/>
        </w:rPr>
        <w:t xml:space="preserve"> </w:t>
      </w:r>
    </w:p>
    <w:p>
      <w:pPr>
        <w:pStyle w:val="4"/>
        <w:spacing w:after="0"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w:t>
      </w:r>
      <w:r>
        <w:rPr>
          <w:rFonts w:hint="eastAsia" w:ascii="宋体" w:hAnsi="宋体" w:cs="宋体"/>
          <w:sz w:val="24"/>
          <w:szCs w:val="24"/>
          <w:u w:val="single"/>
        </w:rPr>
        <w:t xml:space="preserve">                  </w:t>
      </w:r>
    </w:p>
    <w:p>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r>
        <w:rPr>
          <w:rFonts w:hint="eastAsia" w:ascii="宋体" w:hAnsi="宋体" w:cs="宋体"/>
          <w:sz w:val="18"/>
          <w:szCs w:val="18"/>
        </w:rPr>
        <w:t xml:space="preserve"> </w:t>
      </w:r>
      <w:r>
        <w:rPr>
          <w:rFonts w:hint="eastAsia" w:ascii="宋体" w:hAnsi="宋体" w:cs="宋体"/>
          <w:sz w:val="24"/>
          <w:szCs w:val="24"/>
        </w:rPr>
        <w:t xml:space="preserve">    </w:t>
      </w:r>
    </w:p>
    <w:p>
      <w:pPr>
        <w:pStyle w:val="4"/>
        <w:spacing w:after="0" w:line="360" w:lineRule="auto"/>
        <w:ind w:firstLine="0"/>
        <w:rPr>
          <w:rFonts w:ascii="宋体" w:hAnsi="宋体" w:cs="宋体"/>
          <w:b/>
          <w:sz w:val="32"/>
          <w:szCs w:val="32"/>
        </w:rPr>
      </w:pPr>
    </w:p>
    <w:p>
      <w:pPr>
        <w:pStyle w:val="4"/>
        <w:pageBreakBefore/>
        <w:spacing w:after="0" w:line="360" w:lineRule="auto"/>
        <w:ind w:firstLine="643" w:firstLineChars="200"/>
        <w:jc w:val="center"/>
        <w:rPr>
          <w:rFonts w:ascii="宋体" w:hAnsi="宋体" w:cs="宋体"/>
          <w:sz w:val="18"/>
          <w:szCs w:val="18"/>
        </w:rPr>
      </w:pPr>
      <w:r>
        <w:rPr>
          <w:rFonts w:hint="eastAsia" w:ascii="宋体" w:hAnsi="宋体" w:cs="宋体"/>
          <w:b/>
          <w:sz w:val="32"/>
          <w:szCs w:val="32"/>
        </w:rPr>
        <w:t>投标文件编制情况</w:t>
      </w:r>
    </w:p>
    <w:p>
      <w:pPr>
        <w:pStyle w:val="4"/>
        <w:spacing w:after="0"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 xml:space="preserve"> （盖造价工程师执业专用章，执业单位应与投标人一致） </w:t>
      </w:r>
      <w:r>
        <w:rPr>
          <w:rFonts w:hint="eastAsia" w:ascii="宋体" w:hAnsi="宋体" w:cs="宋体"/>
          <w:sz w:val="24"/>
          <w:szCs w:val="24"/>
        </w:rPr>
        <w:t>。□委托编制的，受委托单位</w:t>
      </w:r>
      <w:r>
        <w:rPr>
          <w:rFonts w:hint="eastAsia" w:ascii="宋体" w:hAnsi="宋体" w:cs="宋体"/>
          <w:sz w:val="24"/>
          <w:szCs w:val="24"/>
          <w:u w:val="single"/>
        </w:rPr>
        <w:t xml:space="preserve">                    </w:t>
      </w:r>
      <w:r>
        <w:rPr>
          <w:rFonts w:hint="eastAsia" w:ascii="宋体" w:hAnsi="宋体" w:cs="宋体"/>
          <w:sz w:val="24"/>
          <w:szCs w:val="24"/>
        </w:rPr>
        <w:t>，编制的负责人：</w:t>
      </w:r>
      <w:r>
        <w:rPr>
          <w:rFonts w:hint="eastAsia" w:ascii="宋体" w:hAnsi="宋体" w:cs="宋体"/>
          <w:sz w:val="24"/>
          <w:szCs w:val="24"/>
          <w:u w:val="single"/>
        </w:rPr>
        <w:t xml:space="preserve"> （盖造价工程师执业专用章，执业单位应与受委托单位一致） </w:t>
      </w:r>
      <w:r>
        <w:rPr>
          <w:rFonts w:hint="eastAsia" w:ascii="宋体" w:hAnsi="宋体" w:cs="宋体"/>
          <w:sz w:val="24"/>
          <w:szCs w:val="24"/>
        </w:rPr>
        <w:t>。</w:t>
      </w:r>
    </w:p>
    <w:p>
      <w:pPr>
        <w:pStyle w:val="4"/>
        <w:spacing w:after="0"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p>
      <w:pPr>
        <w:pStyle w:val="4"/>
        <w:spacing w:after="0" w:line="360" w:lineRule="auto"/>
        <w:ind w:firstLine="0"/>
        <w:rPr>
          <w:rFonts w:ascii="宋体" w:hAnsi="宋体" w:cs="宋体"/>
          <w:kern w:val="2"/>
          <w:sz w:val="24"/>
        </w:rPr>
      </w:pPr>
      <w:r>
        <w:rPr>
          <w:rFonts w:hint="eastAsia" w:ascii="宋体" w:hAnsi="宋体" w:cs="宋体"/>
          <w:kern w:val="2"/>
          <w:sz w:val="24"/>
        </w:rPr>
        <w:t>投标文件加密打包的电脑     自有    □      外包    □     其他    □</w:t>
      </w:r>
    </w:p>
    <w:p>
      <w:pPr>
        <w:pStyle w:val="4"/>
        <w:spacing w:after="0" w:line="360" w:lineRule="auto"/>
        <w:ind w:firstLine="0"/>
        <w:rPr>
          <w:rFonts w:ascii="宋体" w:hAnsi="宋体" w:cs="宋体"/>
          <w:kern w:val="2"/>
          <w:sz w:val="24"/>
        </w:rPr>
      </w:pPr>
      <w:r>
        <w:rPr>
          <w:rFonts w:hint="eastAsia" w:ascii="宋体" w:hAnsi="宋体" w:cs="宋体"/>
          <w:kern w:val="2"/>
          <w:sz w:val="24"/>
        </w:rPr>
        <w:t>电脑类型</w:t>
      </w:r>
    </w:p>
    <w:p>
      <w:pPr>
        <w:pStyle w:val="4"/>
        <w:spacing w:after="0" w:line="360" w:lineRule="auto"/>
        <w:ind w:firstLine="0"/>
        <w:rPr>
          <w:rFonts w:ascii="宋体" w:hAnsi="宋体" w:cs="宋体"/>
          <w:kern w:val="2"/>
          <w:sz w:val="24"/>
        </w:rPr>
      </w:pPr>
      <w:r>
        <w:rPr>
          <w:rFonts w:hint="eastAsia" w:ascii="宋体" w:hAnsi="宋体" w:cs="宋体"/>
          <w:kern w:val="2"/>
          <w:sz w:val="24"/>
        </w:rPr>
        <w:t>电脑所属单位</w:t>
      </w:r>
    </w:p>
    <w:p>
      <w:pPr>
        <w:pStyle w:val="4"/>
        <w:spacing w:after="0" w:line="360" w:lineRule="auto"/>
        <w:ind w:firstLine="0"/>
        <w:rPr>
          <w:rFonts w:ascii="宋体" w:hAnsi="宋体" w:cs="宋体"/>
          <w:kern w:val="2"/>
          <w:sz w:val="24"/>
        </w:rPr>
      </w:pPr>
      <w:r>
        <w:rPr>
          <w:rFonts w:hint="eastAsia" w:ascii="宋体" w:hAnsi="宋体" w:cs="宋体"/>
          <w:kern w:val="2"/>
          <w:sz w:val="24"/>
        </w:rPr>
        <w:t>电脑所在地址        （如××市××区(县) ××街（路）××号××大厦××房）</w:t>
      </w:r>
    </w:p>
    <w:p>
      <w:pPr>
        <w:pStyle w:val="125"/>
        <w:spacing w:beforeLines="0" w:afterLines="0" w:line="360" w:lineRule="auto"/>
        <w:rPr>
          <w:rFonts w:ascii="宋体" w:eastAsia="宋体" w:cs="宋体"/>
        </w:rPr>
      </w:pPr>
      <w:r>
        <w:rPr>
          <w:rFonts w:hint="eastAsia" w:ascii="宋体" w:eastAsia="宋体" w:cs="宋体"/>
        </w:rPr>
        <w:br w:type="page"/>
      </w:r>
      <w:bookmarkStart w:id="70" w:name="_Toc16460"/>
      <w:r>
        <w:rPr>
          <w:rFonts w:hint="eastAsia" w:ascii="宋体" w:eastAsia="宋体" w:cs="宋体"/>
        </w:rPr>
        <w:t>格式五：施工投标承诺函</w:t>
      </w:r>
      <w:bookmarkEnd w:id="70"/>
    </w:p>
    <w:p>
      <w:pPr>
        <w:pStyle w:val="115"/>
        <w:rPr>
          <w:rFonts w:ascii="宋体" w:hAnsi="宋体" w:eastAsia="宋体" w:cs="宋体"/>
        </w:rPr>
      </w:pPr>
      <w:r>
        <w:rPr>
          <w:rFonts w:hint="eastAsia" w:ascii="宋体" w:hAnsi="宋体" w:eastAsia="宋体" w:cs="宋体"/>
        </w:rPr>
        <w:t>施工投标承诺函（经济标）</w:t>
      </w:r>
    </w:p>
    <w:p>
      <w:pPr>
        <w:adjustRightInd w:val="0"/>
        <w:snapToGrid w:val="0"/>
        <w:spacing w:line="360" w:lineRule="auto"/>
        <w:rPr>
          <w:rFonts w:ascii="宋体" w:hAnsi="宋体" w:cs="宋体"/>
          <w:bCs/>
          <w:szCs w:val="21"/>
        </w:rPr>
      </w:pPr>
      <w:r>
        <w:rPr>
          <w:rFonts w:hint="eastAsia" w:ascii="宋体" w:hAnsi="宋体" w:cs="宋体"/>
          <w:bCs/>
          <w:szCs w:val="21"/>
        </w:rPr>
        <w:t>致招标人：</w:t>
      </w:r>
      <w:r>
        <w:rPr>
          <w:rFonts w:hint="eastAsia" w:ascii="宋体" w:hAnsi="宋体" w:cs="宋体"/>
          <w:bCs/>
          <w:szCs w:val="21"/>
          <w:u w:val="single"/>
        </w:rPr>
        <w:t>（招标人名称）</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为了确保本工程招标投标工作顺利进行，同时保证优质高效、文明施工，我方将严格执行建设工程管理的法律法规，并完全接受</w:t>
      </w:r>
      <w:r>
        <w:rPr>
          <w:rFonts w:hint="eastAsia" w:ascii="宋体" w:hAnsi="宋体" w:cs="宋体"/>
          <w:sz w:val="24"/>
          <w:szCs w:val="24"/>
          <w:u w:val="single"/>
        </w:rPr>
        <w:t xml:space="preserve">        </w:t>
      </w:r>
      <w:r>
        <w:rPr>
          <w:rFonts w:hint="eastAsia" w:ascii="宋体" w:hAnsi="宋体" w:cs="宋体"/>
          <w:bCs/>
          <w:szCs w:val="21"/>
        </w:rPr>
        <w:t>工程的招标文件所有内容，为此作出如下承诺：</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1、根</w:t>
      </w:r>
      <w:r>
        <w:rPr>
          <w:rFonts w:hint="eastAsia" w:ascii="宋体" w:hAnsi="宋体" w:cs="宋体"/>
          <w:szCs w:val="21"/>
        </w:rPr>
        <w:t>据企业自身情况理性报价，不会以低于成本的报价竞标，并愿以投标总报价</w:t>
      </w:r>
      <w:r>
        <w:rPr>
          <w:rFonts w:hint="eastAsia" w:ascii="宋体" w:hAnsi="宋体" w:cs="宋体"/>
          <w:szCs w:val="21"/>
          <w:u w:val="single"/>
        </w:rPr>
        <w:t>________</w:t>
      </w:r>
      <w:r>
        <w:rPr>
          <w:rFonts w:hint="eastAsia" w:ascii="宋体" w:hAnsi="宋体" w:cs="宋体"/>
          <w:b/>
          <w:bCs/>
          <w:szCs w:val="21"/>
        </w:rPr>
        <w:t>万元</w:t>
      </w:r>
      <w:r>
        <w:rPr>
          <w:rFonts w:hint="eastAsia" w:ascii="宋体" w:hAnsi="宋体" w:cs="宋体"/>
          <w:szCs w:val="21"/>
        </w:rPr>
        <w:t>，按招标文件要求承包本工程的施工、竣工并修补其任何缺陷。否则，我方愿意承担任何风险。（投标人填写）</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我方保证所提交的保证金是从我公司基本账户汇出，银行保函是由我公司基本账户开户银行所在网点或其上级银行机构出具。否则，招标人有权取消我公司的中标资格或单方面终止合同，因此造成的责任由我公司承担。</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4、一旦我方中标，将保证在收到中标通知书后</w:t>
      </w:r>
      <w:r>
        <w:rPr>
          <w:rFonts w:hint="eastAsia" w:ascii="宋体" w:hAnsi="宋体" w:cs="宋体"/>
          <w:bCs/>
          <w:szCs w:val="21"/>
          <w:u w:val="single"/>
        </w:rPr>
        <w:t>30</w:t>
      </w:r>
      <w:r>
        <w:rPr>
          <w:rFonts w:hint="eastAsia" w:ascii="宋体" w:hAnsi="宋体" w:cs="宋体"/>
          <w:bCs/>
          <w:szCs w:val="21"/>
        </w:rPr>
        <w:t>日内，与贵方按招标文件、中标通知书中的内容签定施工合同，否则，视为我方自愿放弃中标资格。</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5、除非另外达成协议并生效，贵方的中标通知书和本投标文件将成为约束双方的合同文件的组成部分。</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6、按规定完成施工合同</w:t>
      </w:r>
      <w:r>
        <w:rPr>
          <w:rFonts w:hint="eastAsia" w:ascii="宋体" w:hAnsi="宋体" w:cs="宋体"/>
          <w:bCs/>
          <w:szCs w:val="21"/>
          <w:u w:val="single"/>
        </w:rPr>
        <w:t>第一部分协议书第二款承包范围</w:t>
      </w:r>
      <w:r>
        <w:rPr>
          <w:rFonts w:hint="eastAsia" w:ascii="宋体" w:hAnsi="宋体" w:cs="宋体"/>
          <w:bCs/>
          <w:szCs w:val="21"/>
        </w:rPr>
        <w:t>（与招标范围一致）的全部内容，质量达到合格标准的要求，质量目标为</w:t>
      </w:r>
      <w:r>
        <w:rPr>
          <w:rFonts w:hint="eastAsia" w:ascii="宋体" w:hAnsi="宋体" w:cs="宋体"/>
          <w:bCs/>
          <w:szCs w:val="21"/>
          <w:u w:val="single"/>
        </w:rPr>
        <w:t>合格</w:t>
      </w:r>
      <w:r>
        <w:rPr>
          <w:rFonts w:hint="eastAsia" w:ascii="宋体" w:hAnsi="宋体" w:cs="宋体"/>
          <w:bCs/>
          <w:szCs w:val="21"/>
        </w:rPr>
        <w:t>。</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7、建立完善的质量安全保证体系，配备与投标文件相一致且满足工程建设规模、技术要求、安全要求的项目管理机构和项目管理人员，并确保常驻现场。我方在本工程中配备的项目管理机构和项目管理人员详见《项目管理班子配备情况表》（投标人填写）。撤换上述人员前，必须征得贵方及建设行政主管部门批准同意。否则，招标人有权取消我公司的中标资格或单方面终止合同，由此造成的违约责任由我公司承担。</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8、我方在本工程中投入的主要机械设备详见附件《主要机械设备表》。所使用的工程机械、装卸机械满足国家现阶段非道路移动机械用柴油机排放标准。（投标人填写）</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9、为确保施工安全，我方保证落实安全防护、环境保护、安全培训和信息化管理等要求，安全文明施工措施费专款专用。</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10、我方保证在</w:t>
      </w:r>
      <w:r>
        <w:rPr>
          <w:rFonts w:hint="eastAsia" w:ascii="宋体" w:hAnsi="宋体" w:cs="宋体"/>
          <w:bCs/>
          <w:szCs w:val="21"/>
          <w:u w:val="single"/>
        </w:rPr>
        <w:t>____</w:t>
      </w:r>
      <w:r>
        <w:rPr>
          <w:rFonts w:hint="eastAsia" w:ascii="宋体" w:hAnsi="宋体" w:cs="宋体"/>
          <w:bCs/>
          <w:szCs w:val="21"/>
        </w:rPr>
        <w:t>日内（或于</w:t>
      </w:r>
      <w:r>
        <w:rPr>
          <w:rFonts w:hint="eastAsia" w:ascii="宋体" w:hAnsi="宋体" w:cs="宋体"/>
          <w:bCs/>
          <w:szCs w:val="21"/>
          <w:u w:val="single"/>
        </w:rPr>
        <w:t>_____</w:t>
      </w:r>
      <w:r>
        <w:rPr>
          <w:rFonts w:hint="eastAsia" w:ascii="宋体" w:hAnsi="宋体" w:cs="宋体"/>
          <w:bCs/>
          <w:szCs w:val="21"/>
        </w:rPr>
        <w:t>年</w:t>
      </w:r>
      <w:r>
        <w:rPr>
          <w:rFonts w:hint="eastAsia" w:ascii="宋体" w:hAnsi="宋体" w:cs="宋体"/>
          <w:bCs/>
          <w:szCs w:val="21"/>
          <w:u w:val="single"/>
        </w:rPr>
        <w:t>____</w:t>
      </w:r>
      <w:r>
        <w:rPr>
          <w:rFonts w:hint="eastAsia" w:ascii="宋体" w:hAnsi="宋体" w:cs="宋体"/>
          <w:bCs/>
          <w:szCs w:val="21"/>
        </w:rPr>
        <w:t>月</w:t>
      </w:r>
      <w:r>
        <w:rPr>
          <w:rFonts w:hint="eastAsia" w:ascii="宋体" w:hAnsi="宋体" w:cs="宋体"/>
          <w:bCs/>
          <w:szCs w:val="21"/>
          <w:u w:val="single"/>
        </w:rPr>
        <w:t>____</w:t>
      </w:r>
      <w:r>
        <w:rPr>
          <w:rFonts w:hint="eastAsia" w:ascii="宋体" w:hAnsi="宋体" w:cs="宋体"/>
          <w:bCs/>
          <w:szCs w:val="21"/>
        </w:rPr>
        <w:t>日前）完成并移交本工程（非我方造成的工期延误除外）。（投标人填写）</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11、对在工程实施过程中发生的工程变更，严格按照双方合同的有关规定计量和计价，并保证接受贵方要求完成变更的工程内容。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12、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13、如果违反本承诺书中任何条款，我方愿意接受：</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(1)视作我方单方面违约，并按照合同规定向贵方支付违约金或解除合同；</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(2)履约评价评定为合格及以下；</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(3)本工程招标人今后可拒绝我方参与投标；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(4)建设行政主管部门或相关主管部门的不良行为记录、行政处罚。</w:t>
      </w:r>
    </w:p>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szCs w:val="21"/>
        </w:rPr>
      </w:pPr>
      <w:r>
        <w:rPr>
          <w:rFonts w:hint="eastAsia" w:ascii="宋体" w:hAnsi="宋体" w:cs="宋体"/>
          <w:szCs w:val="21"/>
        </w:rPr>
        <w:t>投标人（单位公章）：</w:t>
      </w:r>
      <w:r>
        <w:rPr>
          <w:rFonts w:hint="eastAsia" w:ascii="宋体" w:hAnsi="宋体" w:cs="宋体"/>
          <w:szCs w:val="21"/>
          <w:u w:val="single"/>
        </w:rPr>
        <w:t>__________________________________________</w:t>
      </w:r>
    </w:p>
    <w:p>
      <w:pPr>
        <w:adjustRightInd w:val="0"/>
        <w:snapToGrid w:val="0"/>
        <w:spacing w:line="360" w:lineRule="auto"/>
        <w:rPr>
          <w:rFonts w:ascii="宋体" w:hAnsi="宋体" w:cs="宋体"/>
          <w:szCs w:val="21"/>
        </w:rPr>
      </w:pPr>
      <w:r>
        <w:rPr>
          <w:rFonts w:hint="eastAsia" w:ascii="宋体" w:hAnsi="宋体" w:cs="宋体"/>
          <w:szCs w:val="21"/>
        </w:rPr>
        <w:t>单位地址：</w:t>
      </w:r>
      <w:r>
        <w:rPr>
          <w:rFonts w:hint="eastAsia" w:ascii="宋体" w:hAnsi="宋体" w:cs="宋体"/>
          <w:szCs w:val="21"/>
          <w:u w:val="single"/>
        </w:rPr>
        <w:t>___________________________________________________</w:t>
      </w:r>
    </w:p>
    <w:p>
      <w:pPr>
        <w:adjustRightInd w:val="0"/>
        <w:snapToGrid w:val="0"/>
        <w:spacing w:line="360" w:lineRule="auto"/>
        <w:rPr>
          <w:rFonts w:ascii="宋体" w:hAnsi="宋体" w:cs="宋体"/>
          <w:szCs w:val="21"/>
        </w:rPr>
      </w:pPr>
      <w:r>
        <w:rPr>
          <w:rFonts w:hint="eastAsia" w:ascii="宋体" w:hAnsi="宋体" w:cs="宋体"/>
          <w:szCs w:val="21"/>
        </w:rPr>
        <w:t>邮政编码：</w:t>
      </w:r>
      <w:r>
        <w:rPr>
          <w:rFonts w:hint="eastAsia" w:ascii="宋体" w:hAnsi="宋体" w:cs="宋体"/>
          <w:szCs w:val="21"/>
          <w:u w:val="single"/>
        </w:rPr>
        <w:t>______________</w:t>
      </w:r>
      <w:r>
        <w:rPr>
          <w:rFonts w:hint="eastAsia" w:ascii="宋体" w:hAnsi="宋体" w:cs="宋体"/>
          <w:szCs w:val="21"/>
        </w:rPr>
        <w:t>电话：</w:t>
      </w:r>
      <w:r>
        <w:rPr>
          <w:rFonts w:hint="eastAsia" w:ascii="宋体" w:hAnsi="宋体" w:cs="宋体"/>
          <w:szCs w:val="21"/>
          <w:u w:val="single"/>
        </w:rPr>
        <w:t>____________</w:t>
      </w:r>
      <w:r>
        <w:rPr>
          <w:rFonts w:hint="eastAsia" w:ascii="宋体" w:hAnsi="宋体" w:cs="宋体"/>
          <w:szCs w:val="21"/>
        </w:rPr>
        <w:t>传真：</w:t>
      </w:r>
      <w:r>
        <w:rPr>
          <w:rFonts w:hint="eastAsia" w:ascii="宋体" w:hAnsi="宋体" w:cs="宋体"/>
          <w:szCs w:val="21"/>
          <w:u w:val="single"/>
        </w:rPr>
        <w:t>____________</w:t>
      </w:r>
    </w:p>
    <w:p>
      <w:pPr>
        <w:adjustRightInd w:val="0"/>
        <w:snapToGrid w:val="0"/>
        <w:spacing w:line="360" w:lineRule="auto"/>
        <w:rPr>
          <w:rFonts w:ascii="宋体" w:hAnsi="宋体" w:cs="宋体"/>
          <w:bCs/>
          <w:szCs w:val="21"/>
        </w:rPr>
      </w:pPr>
    </w:p>
    <w:p>
      <w:pPr>
        <w:adjustRightInd w:val="0"/>
        <w:snapToGrid w:val="0"/>
        <w:spacing w:line="360" w:lineRule="auto"/>
        <w:ind w:firstLine="4200" w:firstLineChars="2000"/>
        <w:rPr>
          <w:rFonts w:ascii="宋体" w:hAnsi="宋体" w:cs="宋体"/>
          <w:bCs/>
          <w:szCs w:val="21"/>
        </w:rPr>
      </w:pPr>
      <w:r>
        <w:rPr>
          <w:rFonts w:hint="eastAsia" w:ascii="宋体" w:hAnsi="宋体" w:cs="宋体"/>
          <w:bCs/>
          <w:szCs w:val="21"/>
        </w:rPr>
        <w:t>年   月   日</w:t>
      </w:r>
    </w:p>
    <w:p>
      <w:pPr>
        <w:rPr>
          <w:rFonts w:ascii="宋体" w:hAnsi="宋体" w:cs="宋体"/>
        </w:rPr>
      </w:pPr>
    </w:p>
    <w:p>
      <w:pPr>
        <w:pageBreakBefore/>
        <w:tabs>
          <w:tab w:val="left" w:pos="720"/>
        </w:tabs>
        <w:snapToGrid w:val="0"/>
        <w:spacing w:line="360" w:lineRule="auto"/>
        <w:jc w:val="center"/>
        <w:outlineLvl w:val="0"/>
        <w:rPr>
          <w:rFonts w:ascii="宋体" w:hAnsi="宋体" w:cs="宋体"/>
          <w:b/>
          <w:bCs/>
          <w:sz w:val="28"/>
          <w:szCs w:val="28"/>
        </w:rPr>
      </w:pPr>
      <w:bookmarkStart w:id="71" w:name="_Toc24819"/>
      <w:r>
        <w:rPr>
          <w:rFonts w:hint="eastAsia" w:ascii="宋体" w:hAnsi="宋体" w:cs="宋体"/>
          <w:b/>
          <w:bCs/>
          <w:sz w:val="28"/>
          <w:szCs w:val="28"/>
        </w:rPr>
        <w:t>第五章  技术条件（工程建设标准）</w:t>
      </w:r>
      <w:bookmarkEnd w:id="71"/>
    </w:p>
    <w:p>
      <w:pPr>
        <w:pStyle w:val="22"/>
        <w:spacing w:line="360" w:lineRule="auto"/>
        <w:ind w:firstLine="482" w:firstLineChars="200"/>
        <w:rPr>
          <w:rFonts w:ascii="Times New Roman" w:hAnsi="Times New Roman"/>
          <w:b/>
          <w:bCs/>
          <w:color w:val="000000"/>
          <w:sz w:val="24"/>
        </w:rPr>
      </w:pPr>
      <w:bookmarkStart w:id="72" w:name="_（一）土建综合要求"/>
      <w:bookmarkEnd w:id="72"/>
      <w:r>
        <w:rPr>
          <w:rFonts w:hint="eastAsia" w:ascii="Times New Roman" w:hAnsi="Times New Roman"/>
          <w:b/>
          <w:bCs/>
          <w:color w:val="000000"/>
          <w:sz w:val="24"/>
        </w:rPr>
        <w:t>1.一般标准和技术规范</w:t>
      </w:r>
    </w:p>
    <w:p>
      <w:pPr>
        <w:pStyle w:val="22"/>
        <w:spacing w:line="360" w:lineRule="auto"/>
        <w:ind w:firstLine="480" w:firstLineChars="200"/>
        <w:rPr>
          <w:rFonts w:ascii="Times New Roman" w:hAnsi="Times New Roman"/>
          <w:color w:val="000000"/>
          <w:sz w:val="24"/>
        </w:rPr>
      </w:pPr>
      <w:r>
        <w:rPr>
          <w:rFonts w:hint="eastAsia" w:ascii="Times New Roman" w:hAnsi="Times New Roman"/>
          <w:color w:val="000000"/>
          <w:sz w:val="24"/>
        </w:rPr>
        <w:t>1.1 本招标工程的材料、设备、施工必须符合现行国家、行业及工程所在地地方标准和技术规范的要求。</w:t>
      </w:r>
    </w:p>
    <w:p>
      <w:pPr>
        <w:pStyle w:val="22"/>
        <w:widowControl/>
        <w:spacing w:line="360" w:lineRule="auto"/>
        <w:ind w:firstLine="480" w:firstLineChars="200"/>
        <w:jc w:val="left"/>
        <w:rPr>
          <w:rFonts w:hint="eastAsia" w:ascii="Times New Roman" w:hAnsi="Times New Roman" w:eastAsia="宋体"/>
          <w:snapToGrid/>
          <w:color w:val="000000"/>
          <w:spacing w:val="0"/>
          <w:kern w:val="0"/>
          <w:sz w:val="24"/>
          <w:szCs w:val="20"/>
        </w:rPr>
      </w:pPr>
      <w:bookmarkStart w:id="73" w:name="bt特殊标准和技术规范"/>
      <w:bookmarkEnd w:id="73"/>
      <w:bookmarkStart w:id="74" w:name="_Toc42392986"/>
      <w:bookmarkStart w:id="75" w:name="_Toc20420"/>
      <w:bookmarkStart w:id="76" w:name="_Toc25975"/>
      <w:bookmarkStart w:id="77" w:name="_Toc20029"/>
      <w:bookmarkStart w:id="78" w:name="_Toc398834630"/>
      <w:r>
        <w:rPr>
          <w:rFonts w:hint="eastAsia" w:ascii="Times New Roman" w:hAnsi="Times New Roman" w:eastAsia="宋体"/>
          <w:color w:val="000000"/>
          <w:sz w:val="24"/>
          <w:lang w:val="en-US" w:eastAsia="zh-CN"/>
        </w:rPr>
        <w:t>1.2</w:t>
      </w:r>
      <w:r>
        <w:rPr>
          <w:rFonts w:hint="eastAsia" w:ascii="Times New Roman" w:hAnsi="Times New Roman" w:eastAsia="宋体"/>
          <w:snapToGrid/>
          <w:color w:val="000000"/>
          <w:spacing w:val="0"/>
          <w:kern w:val="0"/>
          <w:sz w:val="24"/>
          <w:szCs w:val="20"/>
        </w:rPr>
        <w:t>施工现场建筑垃圾源头减量的具体要求和建筑垃圾综合利用产品的使用要求：</w:t>
      </w:r>
    </w:p>
    <w:p>
      <w:pPr>
        <w:pStyle w:val="22"/>
        <w:widowControl/>
        <w:spacing w:line="360" w:lineRule="auto"/>
        <w:ind w:firstLine="480" w:firstLineChars="200"/>
        <w:jc w:val="left"/>
        <w:rPr>
          <w:rFonts w:hint="eastAsia" w:ascii="Times New Roman" w:hAnsi="Times New Roman" w:eastAsia="宋体"/>
          <w:snapToGrid/>
          <w:color w:val="000000"/>
          <w:spacing w:val="0"/>
          <w:kern w:val="0"/>
          <w:sz w:val="24"/>
          <w:szCs w:val="20"/>
        </w:rPr>
      </w:pPr>
      <w:r>
        <w:rPr>
          <w:rFonts w:hint="eastAsia" w:ascii="Times New Roman" w:hAnsi="Times New Roman" w:eastAsia="宋体"/>
          <w:snapToGrid/>
          <w:color w:val="000000"/>
          <w:spacing w:val="0"/>
          <w:kern w:val="0"/>
          <w:sz w:val="24"/>
          <w:szCs w:val="20"/>
        </w:rPr>
        <w:t>①投标人应当建立建筑垃圾管理台账，分类收集、贮存和及时清运施工过程中产生的建筑垃圾，采取有效措施防止混合已分类的建筑垃圾；</w:t>
      </w:r>
    </w:p>
    <w:p>
      <w:pPr>
        <w:pStyle w:val="22"/>
        <w:widowControl/>
        <w:spacing w:line="360" w:lineRule="auto"/>
        <w:ind w:firstLine="480" w:firstLineChars="200"/>
        <w:jc w:val="left"/>
        <w:rPr>
          <w:rFonts w:hint="eastAsia" w:ascii="Times New Roman" w:hAnsi="Times New Roman" w:eastAsia="宋体"/>
          <w:snapToGrid/>
          <w:color w:val="000000"/>
          <w:spacing w:val="0"/>
          <w:kern w:val="0"/>
          <w:sz w:val="24"/>
          <w:szCs w:val="20"/>
        </w:rPr>
      </w:pPr>
      <w:r>
        <w:rPr>
          <w:rFonts w:hint="eastAsia" w:ascii="Times New Roman" w:hAnsi="Times New Roman" w:eastAsia="宋体"/>
          <w:snapToGrid/>
          <w:color w:val="000000"/>
          <w:spacing w:val="0"/>
          <w:kern w:val="0"/>
          <w:sz w:val="24"/>
          <w:szCs w:val="20"/>
        </w:rPr>
        <w:t>②投标人应优化施工组织设计，实现精准下料、精细管理，降低建筑材料损耗率；</w:t>
      </w:r>
    </w:p>
    <w:p>
      <w:pPr>
        <w:pStyle w:val="22"/>
        <w:widowControl/>
        <w:spacing w:line="360" w:lineRule="auto"/>
        <w:ind w:firstLine="480" w:firstLineChars="200"/>
        <w:jc w:val="left"/>
        <w:rPr>
          <w:rFonts w:hint="eastAsia" w:ascii="Times New Roman" w:hAnsi="Times New Roman" w:eastAsia="宋体"/>
          <w:snapToGrid/>
          <w:color w:val="000000"/>
          <w:spacing w:val="0"/>
          <w:kern w:val="0"/>
          <w:sz w:val="24"/>
          <w:szCs w:val="20"/>
        </w:rPr>
      </w:pPr>
      <w:r>
        <w:rPr>
          <w:rFonts w:hint="eastAsia" w:ascii="Times New Roman" w:hAnsi="Times New Roman" w:eastAsia="宋体"/>
          <w:snapToGrid/>
          <w:color w:val="000000"/>
          <w:spacing w:val="0"/>
          <w:kern w:val="0"/>
          <w:sz w:val="24"/>
          <w:szCs w:val="20"/>
        </w:rPr>
        <w:t>③投标人应严格按要求控制进场材料和设备的质量，减少因质量问题导致的返工或修补。加强对已完工工程的成品保护，避免二次损坏；</w:t>
      </w:r>
    </w:p>
    <w:p>
      <w:pPr>
        <w:pStyle w:val="22"/>
        <w:widowControl/>
        <w:spacing w:line="360" w:lineRule="auto"/>
        <w:ind w:firstLine="480" w:firstLineChars="200"/>
        <w:jc w:val="left"/>
        <w:rPr>
          <w:rFonts w:hint="eastAsia" w:ascii="Times New Roman" w:hAnsi="Times New Roman" w:eastAsia="宋体"/>
          <w:snapToGrid/>
          <w:color w:val="000000"/>
          <w:spacing w:val="0"/>
          <w:kern w:val="0"/>
          <w:sz w:val="24"/>
          <w:szCs w:val="20"/>
        </w:rPr>
      </w:pPr>
      <w:r>
        <w:rPr>
          <w:rFonts w:hint="eastAsia" w:ascii="Times New Roman" w:hAnsi="Times New Roman" w:eastAsia="宋体"/>
          <w:snapToGrid/>
          <w:color w:val="000000"/>
          <w:spacing w:val="0"/>
          <w:kern w:val="0"/>
          <w:sz w:val="24"/>
          <w:szCs w:val="20"/>
        </w:rPr>
        <w:t>④投标人应实时统计并监控建筑垃圾产生量，及时采取针对性措施降低建筑垃圾排放量；</w:t>
      </w:r>
    </w:p>
    <w:p>
      <w:pPr>
        <w:pStyle w:val="22"/>
        <w:widowControl/>
        <w:spacing w:line="360" w:lineRule="auto"/>
        <w:ind w:firstLine="480" w:firstLineChars="200"/>
        <w:jc w:val="left"/>
        <w:rPr>
          <w:rFonts w:hint="eastAsia" w:ascii="Times New Roman" w:hAnsi="Times New Roman" w:eastAsia="宋体"/>
          <w:snapToGrid/>
          <w:color w:val="000000"/>
          <w:spacing w:val="0"/>
          <w:kern w:val="0"/>
          <w:sz w:val="24"/>
          <w:szCs w:val="20"/>
        </w:rPr>
      </w:pPr>
      <w:r>
        <w:rPr>
          <w:rFonts w:hint="eastAsia" w:ascii="Times New Roman" w:hAnsi="Times New Roman" w:eastAsia="宋体"/>
          <w:snapToGrid/>
          <w:color w:val="000000"/>
          <w:spacing w:val="0"/>
          <w:kern w:val="0"/>
          <w:sz w:val="24"/>
          <w:szCs w:val="20"/>
        </w:rPr>
        <w:t>⑤鼓励投标人选择技术指标符合设计要求及满足使用功能的建筑垃圾综合利用产品；</w:t>
      </w:r>
    </w:p>
    <w:p>
      <w:pPr>
        <w:pStyle w:val="22"/>
        <w:spacing w:line="360" w:lineRule="auto"/>
        <w:ind w:firstLine="480" w:firstLineChars="200"/>
        <w:rPr>
          <w:rFonts w:hint="eastAsia" w:ascii="Times New Roman" w:hAnsi="Times New Roman" w:eastAsia="宋体"/>
          <w:color w:val="000000"/>
          <w:sz w:val="24"/>
        </w:rPr>
      </w:pPr>
      <w:r>
        <w:rPr>
          <w:rFonts w:hint="eastAsia" w:ascii="Times New Roman" w:hAnsi="Times New Roman" w:eastAsia="宋体"/>
          <w:b w:val="0"/>
          <w:snapToGrid/>
          <w:color w:val="000000"/>
          <w:spacing w:val="0"/>
          <w:kern w:val="0"/>
          <w:sz w:val="24"/>
          <w:szCs w:val="20"/>
        </w:rPr>
        <w:t>⑥其他要求详见《广东省建筑垃圾管理条例》相关规定。</w:t>
      </w:r>
    </w:p>
    <w:p>
      <w:pPr>
        <w:outlineLvl w:val="9"/>
        <w:rPr>
          <w:rFonts w:hint="eastAsia" w:ascii="Times New Roman" w:hAnsi="Times New Roman"/>
          <w:sz w:val="36"/>
          <w:szCs w:val="36"/>
        </w:rPr>
      </w:pPr>
    </w:p>
    <w:p>
      <w:pPr>
        <w:pStyle w:val="6"/>
        <w:rPr>
          <w:rFonts w:ascii="Times New Roman" w:hAnsi="Times New Roman"/>
          <w:sz w:val="36"/>
          <w:szCs w:val="36"/>
        </w:rPr>
      </w:pPr>
      <w:r>
        <w:rPr>
          <w:rFonts w:hint="eastAsia" w:ascii="Times New Roman" w:hAnsi="Times New Roman"/>
          <w:sz w:val="36"/>
          <w:szCs w:val="36"/>
        </w:rPr>
        <w:t>二、特殊标准和技术</w:t>
      </w:r>
      <w:bookmarkEnd w:id="74"/>
      <w:r>
        <w:rPr>
          <w:rFonts w:hint="eastAsia" w:ascii="Times New Roman" w:hAnsi="Times New Roman"/>
          <w:sz w:val="36"/>
          <w:szCs w:val="36"/>
        </w:rPr>
        <w:t>规范</w:t>
      </w:r>
      <w:bookmarkEnd w:id="75"/>
      <w:bookmarkEnd w:id="76"/>
      <w:bookmarkEnd w:id="77"/>
      <w:bookmarkEnd w:id="78"/>
    </w:p>
    <w:p>
      <w:pPr>
        <w:pStyle w:val="22"/>
        <w:spacing w:line="360" w:lineRule="auto"/>
        <w:ind w:firstLine="482" w:firstLineChars="200"/>
        <w:rPr>
          <w:rFonts w:ascii="Times New Roman" w:hAnsi="Times New Roman"/>
          <w:b/>
          <w:bCs/>
          <w:color w:val="000000"/>
          <w:sz w:val="24"/>
        </w:rPr>
      </w:pPr>
      <w:r>
        <w:rPr>
          <w:rFonts w:hint="eastAsia" w:ascii="Times New Roman" w:hAnsi="Times New Roman"/>
          <w:b/>
          <w:bCs/>
          <w:color w:val="000000"/>
          <w:sz w:val="24"/>
        </w:rPr>
        <w:t>2.特殊标准和技术规范</w:t>
      </w:r>
    </w:p>
    <w:p>
      <w:pPr>
        <w:pStyle w:val="22"/>
        <w:ind w:firstLine="480" w:firstLineChars="200"/>
        <w:rPr>
          <w:rFonts w:ascii="Times New Roman" w:hAnsi="Times New Roman"/>
          <w:color w:val="000000"/>
          <w:sz w:val="24"/>
          <w:u w:val="single"/>
        </w:rPr>
      </w:pPr>
      <w:r>
        <w:rPr>
          <w:rFonts w:hint="eastAsia" w:ascii="Times New Roman" w:hAnsi="Times New Roman"/>
          <w:color w:val="000000"/>
          <w:sz w:val="24"/>
        </w:rPr>
        <w:t>见“三、工程技术要求”</w:t>
      </w:r>
    </w:p>
    <w:p>
      <w:pPr>
        <w:pStyle w:val="22"/>
        <w:ind w:firstLine="402" w:firstLineChars="200"/>
        <w:rPr>
          <w:rFonts w:ascii="Times New Roman" w:hAnsi="Times New Roman"/>
          <w:b/>
          <w:color w:val="000000"/>
        </w:rPr>
      </w:pPr>
    </w:p>
    <w:p>
      <w:pPr>
        <w:pStyle w:val="6"/>
        <w:rPr>
          <w:rFonts w:ascii="Times New Roman" w:hAnsi="Times New Roman"/>
          <w:sz w:val="36"/>
          <w:szCs w:val="36"/>
        </w:rPr>
      </w:pPr>
      <w:bookmarkStart w:id="79" w:name="_Toc25141"/>
      <w:bookmarkStart w:id="80" w:name="_Toc20898"/>
      <w:bookmarkStart w:id="81" w:name="_Toc32555"/>
      <w:bookmarkStart w:id="82" w:name="_Toc398834631"/>
      <w:r>
        <w:rPr>
          <w:rFonts w:hint="eastAsia" w:ascii="Times New Roman" w:hAnsi="Times New Roman"/>
          <w:sz w:val="36"/>
          <w:szCs w:val="36"/>
        </w:rPr>
        <w:t>三、工程技术要求</w:t>
      </w:r>
      <w:bookmarkEnd w:id="79"/>
      <w:bookmarkEnd w:id="80"/>
      <w:bookmarkEnd w:id="81"/>
      <w:bookmarkEnd w:id="82"/>
    </w:p>
    <w:p>
      <w:pPr>
        <w:rPr>
          <w:b/>
          <w:bCs/>
          <w:sz w:val="24"/>
        </w:rPr>
      </w:pPr>
      <w:bookmarkStart w:id="83" w:name="_Toc7262"/>
      <w:bookmarkStart w:id="84" w:name="_Toc24422"/>
      <w:r>
        <w:rPr>
          <w:rFonts w:hint="eastAsia"/>
          <w:b/>
          <w:bCs/>
          <w:sz w:val="24"/>
        </w:rPr>
        <w:t>（一） 工程技术要求说明：</w:t>
      </w:r>
      <w:bookmarkEnd w:id="83"/>
      <w:bookmarkEnd w:id="84"/>
    </w:p>
    <w:p>
      <w:pPr>
        <w:spacing w:line="360" w:lineRule="auto"/>
        <w:ind w:left="540" w:leftChars="200" w:hanging="120" w:hangingChars="50"/>
        <w:rPr>
          <w:color w:val="000000"/>
          <w:sz w:val="24"/>
        </w:rPr>
      </w:pPr>
      <w:r>
        <w:rPr>
          <w:rFonts w:hint="eastAsia"/>
          <w:color w:val="000000"/>
          <w:sz w:val="24"/>
        </w:rPr>
        <w:t xml:space="preserve"> 设计施工图纸中与本招标文件合同补充条款和本技术要求（包定义、技术规格</w:t>
      </w:r>
    </w:p>
    <w:p>
      <w:pPr>
        <w:spacing w:line="360" w:lineRule="auto"/>
        <w:rPr>
          <w:color w:val="000000"/>
          <w:sz w:val="24"/>
        </w:rPr>
      </w:pPr>
      <w:r>
        <w:rPr>
          <w:rFonts w:hint="eastAsia"/>
          <w:color w:val="000000"/>
          <w:sz w:val="24"/>
        </w:rPr>
        <w:t>书及图纸）不一致处以较严格者为准。补充条款附件2工程技术要求未注明者，均按设计文件（包定义、技术规格书及图纸）执行。包定义、技术规格书及图纸或设计变更中无明确注明要求者，应满足建筑安装工程国家现行有关施工规程和验收规范。</w:t>
      </w:r>
    </w:p>
    <w:p>
      <w:pPr>
        <w:pStyle w:val="2"/>
        <w:rPr>
          <w:rFonts w:ascii="宋体" w:hAnsi="宋体" w:cs="宋体"/>
        </w:rPr>
      </w:pPr>
      <w:r>
        <w:rPr>
          <w:rFonts w:hint="eastAsia" w:ascii="宋体" w:hAnsi="宋体" w:cs="宋体"/>
          <w:sz w:val="24"/>
          <w:szCs w:val="24"/>
        </w:rPr>
        <w:br w:type="page"/>
      </w:r>
      <w:bookmarkStart w:id="85" w:name="_Toc13531"/>
      <w:r>
        <w:rPr>
          <w:rFonts w:hint="eastAsia" w:ascii="宋体" w:hAnsi="宋体" w:cs="宋体"/>
        </w:rPr>
        <w:t>第六章  图纸及勘察资料</w:t>
      </w:r>
      <w:bookmarkEnd w:id="85"/>
    </w:p>
    <w:p>
      <w:pPr>
        <w:jc w:val="center"/>
        <w:rPr>
          <w:rFonts w:ascii="宋体" w:hAnsi="宋体" w:cs="宋体"/>
          <w:b/>
          <w:sz w:val="24"/>
          <w:szCs w:val="24"/>
        </w:rPr>
      </w:pPr>
      <w:r>
        <w:rPr>
          <w:rFonts w:hint="eastAsia" w:ascii="宋体" w:hAnsi="宋体" w:cs="宋体"/>
          <w:sz w:val="24"/>
          <w:szCs w:val="24"/>
        </w:rPr>
        <w:t>注：本次招标包定义、技术规格书及图纸另册装订。</w:t>
      </w:r>
    </w:p>
    <w:p>
      <w:pPr>
        <w:pStyle w:val="2"/>
        <w:rPr>
          <w:rFonts w:ascii="宋体" w:hAnsi="宋体" w:cs="宋体"/>
        </w:rPr>
      </w:pPr>
      <w:r>
        <w:rPr>
          <w:rFonts w:hint="eastAsia" w:ascii="宋体" w:hAnsi="宋体" w:cs="宋体"/>
          <w:sz w:val="24"/>
          <w:szCs w:val="24"/>
        </w:rPr>
        <w:br w:type="page"/>
      </w:r>
      <w:bookmarkStart w:id="86" w:name="_Toc18683"/>
      <w:r>
        <w:rPr>
          <w:rFonts w:hint="eastAsia" w:ascii="宋体" w:hAnsi="宋体" w:cs="宋体"/>
        </w:rPr>
        <w:t>第七章  工程量清单</w:t>
      </w:r>
      <w:bookmarkEnd w:id="86"/>
    </w:p>
    <w:p>
      <w:pPr>
        <w:jc w:val="center"/>
        <w:rPr>
          <w:rFonts w:ascii="宋体" w:hAnsi="宋体"/>
          <w:b/>
          <w:color w:val="000000" w:themeColor="text1"/>
          <w:sz w:val="24"/>
          <w:szCs w:val="24"/>
        </w:rPr>
      </w:pPr>
      <w:r>
        <w:rPr>
          <w:rFonts w:hint="eastAsia" w:ascii="宋体" w:hAnsi="宋体"/>
          <w:color w:val="000000" w:themeColor="text1"/>
          <w:sz w:val="24"/>
          <w:szCs w:val="24"/>
        </w:rPr>
        <w:t>注：本章由招标人自行制定，另册。</w:t>
      </w:r>
    </w:p>
    <w:p>
      <w:pPr>
        <w:pStyle w:val="4"/>
        <w:spacing w:after="0" w:line="360" w:lineRule="auto"/>
        <w:ind w:left="-2" w:leftChars="-1" w:firstLine="960" w:firstLineChars="400"/>
        <w:rPr>
          <w:rFonts w:ascii="宋体" w:hAnsi="宋体" w:cs="宋体"/>
          <w:sz w:val="24"/>
        </w:rPr>
      </w:pPr>
    </w:p>
    <w:p>
      <w:pPr>
        <w:rPr>
          <w:rFonts w:ascii="宋体" w:hAnsi="宋体" w:cs="宋体"/>
        </w:rPr>
      </w:pPr>
    </w:p>
    <w:p>
      <w:pPr>
        <w:pStyle w:val="2"/>
        <w:rPr>
          <w:rFonts w:ascii="宋体" w:hAnsi="宋体" w:cs="宋体"/>
        </w:rPr>
      </w:pPr>
      <w:r>
        <w:rPr>
          <w:rFonts w:hint="eastAsia" w:ascii="宋体" w:hAnsi="宋体" w:cs="宋体"/>
          <w:sz w:val="24"/>
          <w:szCs w:val="24"/>
        </w:rPr>
        <w:br w:type="page"/>
      </w:r>
      <w:bookmarkStart w:id="87" w:name="_Toc2246"/>
      <w:r>
        <w:rPr>
          <w:rFonts w:hint="eastAsia" w:ascii="宋体" w:hAnsi="宋体" w:cs="宋体"/>
        </w:rPr>
        <w:t>第八章  最高投标限价</w:t>
      </w:r>
      <w:bookmarkEnd w:id="87"/>
    </w:p>
    <w:p>
      <w:pPr>
        <w:spacing w:line="360" w:lineRule="auto"/>
        <w:ind w:firstLine="480"/>
        <w:rPr>
          <w:rFonts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w:t>
      </w:r>
      <w:r>
        <w:rPr>
          <w:rFonts w:hint="eastAsia" w:ascii="宋体" w:hAnsi="宋体" w:cs="宋体"/>
          <w:sz w:val="24"/>
          <w:szCs w:val="24"/>
          <w:lang w:eastAsia="zh-CN"/>
        </w:rPr>
        <w:t>、</w:t>
      </w:r>
      <w:r>
        <w:rPr>
          <w:rFonts w:hint="eastAsia" w:ascii="宋体" w:hAnsi="宋体" w:cs="宋体"/>
          <w:sz w:val="24"/>
          <w:szCs w:val="24"/>
          <w:lang w:val="en-US" w:eastAsia="zh-CN"/>
        </w:rPr>
        <w:t>暂估价、总包服务费</w:t>
      </w:r>
      <w:r>
        <w:rPr>
          <w:rFonts w:hint="eastAsia" w:ascii="宋体" w:hAnsi="宋体" w:cs="宋体"/>
          <w:sz w:val="24"/>
          <w:szCs w:val="24"/>
        </w:rPr>
        <w:t>等投标人不可竞争的固定报价。</w:t>
      </w:r>
    </w:p>
    <w:p>
      <w:pPr>
        <w:pStyle w:val="9"/>
        <w:rPr>
          <w:rFonts w:ascii="宋体" w:hAnsi="宋体" w:cs="宋体"/>
          <w:sz w:val="24"/>
          <w:szCs w:val="24"/>
        </w:rPr>
      </w:pPr>
    </w:p>
    <w:p>
      <w:pPr>
        <w:pStyle w:val="5"/>
        <w:jc w:val="center"/>
        <w:rPr>
          <w:rFonts w:ascii="宋体" w:hAnsi="宋体" w:cs="宋体"/>
          <w:sz w:val="24"/>
          <w:szCs w:val="24"/>
        </w:rPr>
      </w:pPr>
      <w:r>
        <w:rPr>
          <w:rFonts w:hint="eastAsia" w:ascii="宋体" w:hAnsi="宋体"/>
          <w:sz w:val="24"/>
          <w:szCs w:val="24"/>
        </w:rPr>
        <w:t>详见《最高投标限价公布函》</w:t>
      </w:r>
    </w:p>
    <w:p/>
    <w:p>
      <w:pPr>
        <w:pStyle w:val="124"/>
        <w:widowControl/>
        <w:snapToGrid w:val="0"/>
        <w:spacing w:before="156" w:after="156" w:line="360" w:lineRule="auto"/>
        <w:jc w:val="left"/>
        <w:rPr>
          <w:rFonts w:ascii="宋体" w:hAnsi="宋体" w:cs="宋体"/>
          <w:kern w:val="0"/>
          <w:sz w:val="24"/>
          <w:szCs w:val="24"/>
        </w:rPr>
      </w:pPr>
    </w:p>
    <w:sectPr>
      <w:headerReference r:id="rId13" w:type="default"/>
      <w:footerReference r:id="rId1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1938"/>
      <w:docPartObj>
        <w:docPartGallery w:val="autotext"/>
      </w:docPartObj>
    </w:sdtPr>
    <w:sdtContent>
      <w:p>
        <w:pPr>
          <w:pStyle w:val="2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ins w:id="0" w:author="ForEver。" w:date="2023-07-20T10:57:01Z"/>
      </w:rPr>
    </w:pPr>
  </w:p>
  <w:p>
    <w:pPr>
      <w:pStyle w:val="28"/>
      <w:rPr>
        <w:ins w:id="1" w:author="ForEver。" w:date="2023-07-20T10:57:01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60</w:t>
    </w:r>
    <w:r>
      <w:rPr>
        <w:lang w:val="zh-CN"/>
      </w:rPr>
      <w:fldChar w:fldCharType="end"/>
    </w:r>
  </w:p>
  <w:p>
    <w:pPr>
      <w:pStyle w:val="28"/>
      <w:ind w:firstLine="392"/>
      <w:jc w:val="right"/>
      <w:rPr>
        <w:rStyle w:val="4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9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jc w:val="center"/>
      <w:rPr>
        <w:rStyle w:val="46"/>
      </w:rPr>
    </w:pPr>
    <w:r>
      <w:fldChar w:fldCharType="begin"/>
    </w:r>
    <w:r>
      <w:rPr>
        <w:rStyle w:val="46"/>
      </w:rPr>
      <w:instrText xml:space="preserve">PAGE  </w:instrText>
    </w:r>
    <w:r>
      <w:fldChar w:fldCharType="separate"/>
    </w:r>
    <w:r>
      <w:rPr>
        <w:rStyle w:val="46"/>
      </w:rPr>
      <w:t>79</w:t>
    </w:r>
    <w:r>
      <w:fldChar w:fldCharType="end"/>
    </w:r>
  </w:p>
  <w:p>
    <w:pPr>
      <w:pStyle w:val="28"/>
      <w:framePr w:wrap="around" w:vAnchor="text" w:hAnchor="margin" w:xAlign="outside" w:y="1"/>
      <w:ind w:left="-4410" w:leftChars="-2100" w:right="-4439" w:rightChars="-2114"/>
      <w:rPr>
        <w:rStyle w:val="46"/>
      </w:rPr>
    </w:pPr>
  </w:p>
  <w:p>
    <w:pPr>
      <w:pStyle w:val="28"/>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6"/>
      </w:rPr>
    </w:pPr>
    <w:r>
      <w:fldChar w:fldCharType="begin"/>
    </w:r>
    <w:r>
      <w:rPr>
        <w:rStyle w:val="46"/>
      </w:rPr>
      <w:instrText xml:space="preserve">PAGE  </w:instrText>
    </w:r>
    <w:r>
      <w:fldChar w:fldCharType="separate"/>
    </w:r>
    <w:r>
      <w:rPr>
        <w:rStyle w:val="46"/>
        <w:rFonts w:hint="eastAsia"/>
      </w:rPr>
      <w:t>一</w:t>
    </w:r>
    <w:r>
      <w:rPr>
        <w:rStyle w:val="46"/>
      </w:rPr>
      <w:t>–2</w:t>
    </w:r>
    <w:r>
      <w:fldChar w:fldCharType="end"/>
    </w:r>
  </w:p>
  <w:p>
    <w:pPr>
      <w:pStyle w:val="28"/>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rPr>
        <w:rStyle w:val="46"/>
      </w:rPr>
      <w:instrText xml:space="preserve"> PAGE </w:instrText>
    </w:r>
    <w:r>
      <w:fldChar w:fldCharType="separate"/>
    </w:r>
    <w:r>
      <w:rPr>
        <w:rStyle w:val="46"/>
      </w:rPr>
      <w:t>61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jc w:val="center"/>
      <w:rPr>
        <w:rStyle w:val="46"/>
      </w:rPr>
    </w:pPr>
    <w:r>
      <w:fldChar w:fldCharType="begin"/>
    </w:r>
    <w:r>
      <w:rPr>
        <w:rStyle w:val="46"/>
      </w:rPr>
      <w:instrText xml:space="preserve">PAGE  </w:instrText>
    </w:r>
    <w:r>
      <w:fldChar w:fldCharType="separate"/>
    </w:r>
    <w:r>
      <w:rPr>
        <w:rStyle w:val="46"/>
      </w:rPr>
      <w:t>88</w:t>
    </w:r>
    <w:r>
      <w:fldChar w:fldCharType="end"/>
    </w:r>
  </w:p>
  <w:p>
    <w:pPr>
      <w:pStyle w:val="28"/>
      <w:framePr w:wrap="around" w:vAnchor="text" w:hAnchor="margin" w:xAlign="outside" w:y="1"/>
      <w:ind w:left="-4410" w:leftChars="-2100" w:right="-4439" w:rightChars="-2114"/>
      <w:rPr>
        <w:rStyle w:val="46"/>
      </w:rPr>
    </w:pPr>
  </w:p>
  <w:p>
    <w:pPr>
      <w:pStyle w:val="28"/>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50BFC"/>
    <w:multiLevelType w:val="singleLevel"/>
    <w:tmpl w:val="B2850BFC"/>
    <w:lvl w:ilvl="0" w:tentative="0">
      <w:start w:val="1"/>
      <w:numFmt w:val="decimal"/>
      <w:suff w:val="nothing"/>
      <w:lvlText w:val="（%1）"/>
      <w:lvlJc w:val="left"/>
    </w:lvl>
  </w:abstractNum>
  <w:abstractNum w:abstractNumId="1">
    <w:nsid w:val="32727888"/>
    <w:multiLevelType w:val="multilevel"/>
    <w:tmpl w:val="32727888"/>
    <w:lvl w:ilvl="0" w:tentative="0">
      <w:start w:val="1"/>
      <w:numFmt w:val="decimalEnclosedCircle"/>
      <w:lvlText w:val="%1"/>
      <w:lvlJc w:val="left"/>
      <w:pPr>
        <w:ind w:left="420" w:hanging="420"/>
      </w:pPr>
      <w:rPr>
        <w:rFonts w:hint="default"/>
      </w:rPr>
    </w:lvl>
    <w:lvl w:ilvl="1" w:tentative="0">
      <w:start w:val="1"/>
      <w:numFmt w:val="decimalEnclosedCircle"/>
      <w:lvlText w:val="%2"/>
      <w:lvlJc w:val="left"/>
      <w:pPr>
        <w:ind w:left="42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83174D"/>
    <w:multiLevelType w:val="multilevel"/>
    <w:tmpl w:val="3F83174D"/>
    <w:lvl w:ilvl="0" w:tentative="0">
      <w:start w:val="1"/>
      <w:numFmt w:val="decimalEnclosedCircle"/>
      <w:lvlText w:val="%1"/>
      <w:lvlJc w:val="left"/>
      <w:pPr>
        <w:ind w:left="420" w:hanging="420"/>
      </w:pPr>
      <w:rPr>
        <w:rFonts w:hint="default"/>
      </w:rPr>
    </w:lvl>
    <w:lvl w:ilvl="1" w:tentative="0">
      <w:start w:val="1"/>
      <w:numFmt w:val="decimalEnclosedCircle"/>
      <w:lvlText w:val="%2"/>
      <w:lvlJc w:val="left"/>
      <w:pPr>
        <w:ind w:left="42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093849"/>
    <w:multiLevelType w:val="multilevel"/>
    <w:tmpl w:val="5E093849"/>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CD64B4"/>
    <w:multiLevelType w:val="singleLevel"/>
    <w:tmpl w:val="66CD64B4"/>
    <w:lvl w:ilvl="0" w:tentative="0">
      <w:start w:val="2"/>
      <w:numFmt w:val="decimal"/>
      <w:suff w:val="nothing"/>
      <w:lvlText w:val="%1、"/>
      <w:lvlJc w:val="left"/>
    </w:lvl>
  </w:abstractNum>
  <w:abstractNum w:abstractNumId="6">
    <w:nsid w:val="7B21C19C"/>
    <w:multiLevelType w:val="singleLevel"/>
    <w:tmpl w:val="7B21C19C"/>
    <w:lvl w:ilvl="0" w:tentative="0">
      <w:start w:val="31"/>
      <w:numFmt w:val="decimal"/>
      <w:suff w:val="nothing"/>
      <w:lvlText w:val="%1．"/>
      <w:lvlJc w:val="left"/>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orEver。">
    <w15:presenceInfo w15:providerId="WPS Office" w15:userId="2966466343"/>
  </w15:person>
  <w15:person w15:author="土豆炒马铃薯">
    <w15:presenceInfo w15:providerId="WPS Office" w15:userId="137910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JiOGNjYTBiNmE1Nzk4NzYzZWMyMWI4YjM1MTExZGIifQ=="/>
  </w:docVars>
  <w:rsids>
    <w:rsidRoot w:val="00172A27"/>
    <w:rsid w:val="00000595"/>
    <w:rsid w:val="00003064"/>
    <w:rsid w:val="000047DA"/>
    <w:rsid w:val="0000514E"/>
    <w:rsid w:val="000121EA"/>
    <w:rsid w:val="00013880"/>
    <w:rsid w:val="00013A0B"/>
    <w:rsid w:val="00014345"/>
    <w:rsid w:val="00014352"/>
    <w:rsid w:val="0001793C"/>
    <w:rsid w:val="00021F50"/>
    <w:rsid w:val="00025063"/>
    <w:rsid w:val="00032851"/>
    <w:rsid w:val="00032E6C"/>
    <w:rsid w:val="0003781A"/>
    <w:rsid w:val="00041164"/>
    <w:rsid w:val="0004314D"/>
    <w:rsid w:val="0004665E"/>
    <w:rsid w:val="00046860"/>
    <w:rsid w:val="00047717"/>
    <w:rsid w:val="00050369"/>
    <w:rsid w:val="0005143D"/>
    <w:rsid w:val="000534E0"/>
    <w:rsid w:val="00053E40"/>
    <w:rsid w:val="0005449A"/>
    <w:rsid w:val="00057D34"/>
    <w:rsid w:val="000600B9"/>
    <w:rsid w:val="00060A50"/>
    <w:rsid w:val="0006166E"/>
    <w:rsid w:val="0006253B"/>
    <w:rsid w:val="000663A3"/>
    <w:rsid w:val="0006657C"/>
    <w:rsid w:val="00066C84"/>
    <w:rsid w:val="000671D1"/>
    <w:rsid w:val="00067394"/>
    <w:rsid w:val="00067C98"/>
    <w:rsid w:val="000704EF"/>
    <w:rsid w:val="000710FE"/>
    <w:rsid w:val="00071D63"/>
    <w:rsid w:val="000810AE"/>
    <w:rsid w:val="00083A8C"/>
    <w:rsid w:val="00084463"/>
    <w:rsid w:val="00084C94"/>
    <w:rsid w:val="00085F44"/>
    <w:rsid w:val="00086191"/>
    <w:rsid w:val="00086338"/>
    <w:rsid w:val="00087D8C"/>
    <w:rsid w:val="00091637"/>
    <w:rsid w:val="00092949"/>
    <w:rsid w:val="00094757"/>
    <w:rsid w:val="00095743"/>
    <w:rsid w:val="000959DA"/>
    <w:rsid w:val="00096B6E"/>
    <w:rsid w:val="000A053C"/>
    <w:rsid w:val="000A5184"/>
    <w:rsid w:val="000A6FD9"/>
    <w:rsid w:val="000B02E8"/>
    <w:rsid w:val="000B27FF"/>
    <w:rsid w:val="000B48B0"/>
    <w:rsid w:val="000B7CD9"/>
    <w:rsid w:val="000C0018"/>
    <w:rsid w:val="000C088F"/>
    <w:rsid w:val="000C120E"/>
    <w:rsid w:val="000C14A3"/>
    <w:rsid w:val="000C2FD1"/>
    <w:rsid w:val="000C324F"/>
    <w:rsid w:val="000C438B"/>
    <w:rsid w:val="000C7EB5"/>
    <w:rsid w:val="000D232E"/>
    <w:rsid w:val="000D341F"/>
    <w:rsid w:val="000D4E7D"/>
    <w:rsid w:val="000D5438"/>
    <w:rsid w:val="000D5564"/>
    <w:rsid w:val="000D595A"/>
    <w:rsid w:val="000D7B2E"/>
    <w:rsid w:val="000D7DD7"/>
    <w:rsid w:val="000E2656"/>
    <w:rsid w:val="000E2C6D"/>
    <w:rsid w:val="000E384B"/>
    <w:rsid w:val="000E3A94"/>
    <w:rsid w:val="000E3F2A"/>
    <w:rsid w:val="000E4066"/>
    <w:rsid w:val="000E4420"/>
    <w:rsid w:val="000F00B7"/>
    <w:rsid w:val="000F0A9B"/>
    <w:rsid w:val="000F0DAC"/>
    <w:rsid w:val="000F2BFC"/>
    <w:rsid w:val="000F6858"/>
    <w:rsid w:val="000F6923"/>
    <w:rsid w:val="000F6C69"/>
    <w:rsid w:val="00101CAB"/>
    <w:rsid w:val="00101D00"/>
    <w:rsid w:val="00103270"/>
    <w:rsid w:val="00104985"/>
    <w:rsid w:val="001072A7"/>
    <w:rsid w:val="001075E3"/>
    <w:rsid w:val="00107937"/>
    <w:rsid w:val="0011203F"/>
    <w:rsid w:val="00112C1E"/>
    <w:rsid w:val="00113629"/>
    <w:rsid w:val="00114CF1"/>
    <w:rsid w:val="00115204"/>
    <w:rsid w:val="001179C3"/>
    <w:rsid w:val="001216FF"/>
    <w:rsid w:val="00121C7A"/>
    <w:rsid w:val="00121EC2"/>
    <w:rsid w:val="00123876"/>
    <w:rsid w:val="001262A1"/>
    <w:rsid w:val="0013315E"/>
    <w:rsid w:val="0013336F"/>
    <w:rsid w:val="001379E5"/>
    <w:rsid w:val="00140549"/>
    <w:rsid w:val="00142A17"/>
    <w:rsid w:val="001447B3"/>
    <w:rsid w:val="001455F9"/>
    <w:rsid w:val="001457B0"/>
    <w:rsid w:val="0014593D"/>
    <w:rsid w:val="001469E6"/>
    <w:rsid w:val="00146DF1"/>
    <w:rsid w:val="00147236"/>
    <w:rsid w:val="001479BE"/>
    <w:rsid w:val="001517A1"/>
    <w:rsid w:val="0015338D"/>
    <w:rsid w:val="001554AA"/>
    <w:rsid w:val="00155690"/>
    <w:rsid w:val="00155A8C"/>
    <w:rsid w:val="00155B05"/>
    <w:rsid w:val="00155DA1"/>
    <w:rsid w:val="001577E7"/>
    <w:rsid w:val="00160085"/>
    <w:rsid w:val="0016211E"/>
    <w:rsid w:val="0016457F"/>
    <w:rsid w:val="00165D2F"/>
    <w:rsid w:val="00166051"/>
    <w:rsid w:val="00166B82"/>
    <w:rsid w:val="00167AD1"/>
    <w:rsid w:val="00170571"/>
    <w:rsid w:val="00170658"/>
    <w:rsid w:val="001709A6"/>
    <w:rsid w:val="00172A27"/>
    <w:rsid w:val="00173112"/>
    <w:rsid w:val="001734F9"/>
    <w:rsid w:val="00175ABC"/>
    <w:rsid w:val="001765F1"/>
    <w:rsid w:val="00180FA5"/>
    <w:rsid w:val="00181B42"/>
    <w:rsid w:val="00181CBF"/>
    <w:rsid w:val="001826A7"/>
    <w:rsid w:val="001834B9"/>
    <w:rsid w:val="00184818"/>
    <w:rsid w:val="00185962"/>
    <w:rsid w:val="00190375"/>
    <w:rsid w:val="00191EC1"/>
    <w:rsid w:val="00191FE1"/>
    <w:rsid w:val="00193570"/>
    <w:rsid w:val="001950A3"/>
    <w:rsid w:val="001950A5"/>
    <w:rsid w:val="0019516E"/>
    <w:rsid w:val="001967ED"/>
    <w:rsid w:val="00197106"/>
    <w:rsid w:val="001A290D"/>
    <w:rsid w:val="001A378E"/>
    <w:rsid w:val="001A3B36"/>
    <w:rsid w:val="001A5232"/>
    <w:rsid w:val="001A534D"/>
    <w:rsid w:val="001A5434"/>
    <w:rsid w:val="001A5CDB"/>
    <w:rsid w:val="001A5D65"/>
    <w:rsid w:val="001B1301"/>
    <w:rsid w:val="001B1B99"/>
    <w:rsid w:val="001B1C03"/>
    <w:rsid w:val="001B291E"/>
    <w:rsid w:val="001B4AE4"/>
    <w:rsid w:val="001C1727"/>
    <w:rsid w:val="001C1CBA"/>
    <w:rsid w:val="001C22FA"/>
    <w:rsid w:val="001C378A"/>
    <w:rsid w:val="001C506E"/>
    <w:rsid w:val="001C64D6"/>
    <w:rsid w:val="001D1B67"/>
    <w:rsid w:val="001D5BA0"/>
    <w:rsid w:val="001E116F"/>
    <w:rsid w:val="001E22E1"/>
    <w:rsid w:val="001E78CD"/>
    <w:rsid w:val="001F0900"/>
    <w:rsid w:val="001F2929"/>
    <w:rsid w:val="001F39A8"/>
    <w:rsid w:val="001F44BC"/>
    <w:rsid w:val="001F61D6"/>
    <w:rsid w:val="002001CD"/>
    <w:rsid w:val="00202ADA"/>
    <w:rsid w:val="0020376F"/>
    <w:rsid w:val="00203AC4"/>
    <w:rsid w:val="00204937"/>
    <w:rsid w:val="00205EB3"/>
    <w:rsid w:val="00206838"/>
    <w:rsid w:val="0021406C"/>
    <w:rsid w:val="002147E0"/>
    <w:rsid w:val="00215FC7"/>
    <w:rsid w:val="002209AE"/>
    <w:rsid w:val="00221148"/>
    <w:rsid w:val="002219B9"/>
    <w:rsid w:val="00221DA2"/>
    <w:rsid w:val="00221E45"/>
    <w:rsid w:val="00224CCC"/>
    <w:rsid w:val="00225351"/>
    <w:rsid w:val="00225D07"/>
    <w:rsid w:val="00227476"/>
    <w:rsid w:val="00231DBF"/>
    <w:rsid w:val="002323D5"/>
    <w:rsid w:val="002323DB"/>
    <w:rsid w:val="002344D6"/>
    <w:rsid w:val="002367C0"/>
    <w:rsid w:val="002423C9"/>
    <w:rsid w:val="00242844"/>
    <w:rsid w:val="00242901"/>
    <w:rsid w:val="0024309D"/>
    <w:rsid w:val="00244011"/>
    <w:rsid w:val="002460B7"/>
    <w:rsid w:val="00247644"/>
    <w:rsid w:val="0025247C"/>
    <w:rsid w:val="0025680F"/>
    <w:rsid w:val="00256CF8"/>
    <w:rsid w:val="00257B70"/>
    <w:rsid w:val="00260EAF"/>
    <w:rsid w:val="002634D4"/>
    <w:rsid w:val="00265312"/>
    <w:rsid w:val="00271BBF"/>
    <w:rsid w:val="00272E0C"/>
    <w:rsid w:val="00274199"/>
    <w:rsid w:val="00274A76"/>
    <w:rsid w:val="00275A25"/>
    <w:rsid w:val="00276AFC"/>
    <w:rsid w:val="00276BC1"/>
    <w:rsid w:val="00277128"/>
    <w:rsid w:val="00280322"/>
    <w:rsid w:val="002828E9"/>
    <w:rsid w:val="002863A0"/>
    <w:rsid w:val="00287C9F"/>
    <w:rsid w:val="00290AA5"/>
    <w:rsid w:val="00293226"/>
    <w:rsid w:val="00293343"/>
    <w:rsid w:val="002954FE"/>
    <w:rsid w:val="002957A9"/>
    <w:rsid w:val="00297590"/>
    <w:rsid w:val="002A03A4"/>
    <w:rsid w:val="002A16F8"/>
    <w:rsid w:val="002A220D"/>
    <w:rsid w:val="002A3D07"/>
    <w:rsid w:val="002A4E89"/>
    <w:rsid w:val="002A505C"/>
    <w:rsid w:val="002B0915"/>
    <w:rsid w:val="002B298A"/>
    <w:rsid w:val="002B4873"/>
    <w:rsid w:val="002B4CD8"/>
    <w:rsid w:val="002B57D5"/>
    <w:rsid w:val="002B59FC"/>
    <w:rsid w:val="002B662D"/>
    <w:rsid w:val="002C095F"/>
    <w:rsid w:val="002C1933"/>
    <w:rsid w:val="002C1DEE"/>
    <w:rsid w:val="002C3335"/>
    <w:rsid w:val="002C3A4E"/>
    <w:rsid w:val="002C58B8"/>
    <w:rsid w:val="002C67D9"/>
    <w:rsid w:val="002D0CB0"/>
    <w:rsid w:val="002D1DD8"/>
    <w:rsid w:val="002D29F0"/>
    <w:rsid w:val="002D31D8"/>
    <w:rsid w:val="002D3844"/>
    <w:rsid w:val="002D38C2"/>
    <w:rsid w:val="002D68C4"/>
    <w:rsid w:val="002D68D1"/>
    <w:rsid w:val="002E19BA"/>
    <w:rsid w:val="002E2C93"/>
    <w:rsid w:val="002F06B0"/>
    <w:rsid w:val="002F0932"/>
    <w:rsid w:val="002F125B"/>
    <w:rsid w:val="002F1679"/>
    <w:rsid w:val="002F4060"/>
    <w:rsid w:val="003022B4"/>
    <w:rsid w:val="0030285D"/>
    <w:rsid w:val="00303D18"/>
    <w:rsid w:val="00304E6F"/>
    <w:rsid w:val="003051F0"/>
    <w:rsid w:val="0030720E"/>
    <w:rsid w:val="0031085E"/>
    <w:rsid w:val="003132CA"/>
    <w:rsid w:val="003144EF"/>
    <w:rsid w:val="00316005"/>
    <w:rsid w:val="003170E4"/>
    <w:rsid w:val="00320628"/>
    <w:rsid w:val="00322BA9"/>
    <w:rsid w:val="0032478F"/>
    <w:rsid w:val="00326CBE"/>
    <w:rsid w:val="00330CB0"/>
    <w:rsid w:val="0033162D"/>
    <w:rsid w:val="0033179D"/>
    <w:rsid w:val="00331CAC"/>
    <w:rsid w:val="00344892"/>
    <w:rsid w:val="00344FF7"/>
    <w:rsid w:val="0034542A"/>
    <w:rsid w:val="00345ABF"/>
    <w:rsid w:val="00350561"/>
    <w:rsid w:val="00354186"/>
    <w:rsid w:val="003549FE"/>
    <w:rsid w:val="00355904"/>
    <w:rsid w:val="0036000E"/>
    <w:rsid w:val="003607BE"/>
    <w:rsid w:val="00361448"/>
    <w:rsid w:val="003638B6"/>
    <w:rsid w:val="003662F2"/>
    <w:rsid w:val="0036669C"/>
    <w:rsid w:val="003668CF"/>
    <w:rsid w:val="00367988"/>
    <w:rsid w:val="00370FED"/>
    <w:rsid w:val="00371313"/>
    <w:rsid w:val="00371B2F"/>
    <w:rsid w:val="00374146"/>
    <w:rsid w:val="003757EE"/>
    <w:rsid w:val="003759CD"/>
    <w:rsid w:val="003769C0"/>
    <w:rsid w:val="003771C9"/>
    <w:rsid w:val="00377886"/>
    <w:rsid w:val="00377E66"/>
    <w:rsid w:val="00381BC7"/>
    <w:rsid w:val="00383B05"/>
    <w:rsid w:val="003913DA"/>
    <w:rsid w:val="003937F2"/>
    <w:rsid w:val="003947F7"/>
    <w:rsid w:val="00395D85"/>
    <w:rsid w:val="003963F6"/>
    <w:rsid w:val="003966E1"/>
    <w:rsid w:val="003972F0"/>
    <w:rsid w:val="003979CA"/>
    <w:rsid w:val="003A0DC5"/>
    <w:rsid w:val="003A2555"/>
    <w:rsid w:val="003A3E84"/>
    <w:rsid w:val="003A4FDF"/>
    <w:rsid w:val="003A63FC"/>
    <w:rsid w:val="003A6D66"/>
    <w:rsid w:val="003A7188"/>
    <w:rsid w:val="003A7AA1"/>
    <w:rsid w:val="003B0499"/>
    <w:rsid w:val="003B0643"/>
    <w:rsid w:val="003B4D5E"/>
    <w:rsid w:val="003B7BC7"/>
    <w:rsid w:val="003B7FDC"/>
    <w:rsid w:val="003C0A79"/>
    <w:rsid w:val="003C43E3"/>
    <w:rsid w:val="003C44A0"/>
    <w:rsid w:val="003C68D1"/>
    <w:rsid w:val="003C6B6F"/>
    <w:rsid w:val="003C74C8"/>
    <w:rsid w:val="003E26A0"/>
    <w:rsid w:val="003E3B14"/>
    <w:rsid w:val="003E5EA2"/>
    <w:rsid w:val="003E5F7E"/>
    <w:rsid w:val="003E6E0D"/>
    <w:rsid w:val="003E708B"/>
    <w:rsid w:val="003F0935"/>
    <w:rsid w:val="003F0CB6"/>
    <w:rsid w:val="003F2E12"/>
    <w:rsid w:val="003F3E38"/>
    <w:rsid w:val="003F5288"/>
    <w:rsid w:val="003F62D7"/>
    <w:rsid w:val="003F6427"/>
    <w:rsid w:val="00400913"/>
    <w:rsid w:val="00401011"/>
    <w:rsid w:val="0040461E"/>
    <w:rsid w:val="004050F1"/>
    <w:rsid w:val="00407692"/>
    <w:rsid w:val="00410C78"/>
    <w:rsid w:val="004145FD"/>
    <w:rsid w:val="004147D1"/>
    <w:rsid w:val="00415203"/>
    <w:rsid w:val="004154DE"/>
    <w:rsid w:val="00415D25"/>
    <w:rsid w:val="00416DBE"/>
    <w:rsid w:val="00417018"/>
    <w:rsid w:val="0041797C"/>
    <w:rsid w:val="004200B5"/>
    <w:rsid w:val="00420A76"/>
    <w:rsid w:val="00421153"/>
    <w:rsid w:val="00423719"/>
    <w:rsid w:val="00423EFA"/>
    <w:rsid w:val="004240AD"/>
    <w:rsid w:val="004251CE"/>
    <w:rsid w:val="00425BC4"/>
    <w:rsid w:val="00426279"/>
    <w:rsid w:val="0043279F"/>
    <w:rsid w:val="00432B97"/>
    <w:rsid w:val="00433D80"/>
    <w:rsid w:val="004344D2"/>
    <w:rsid w:val="004355DF"/>
    <w:rsid w:val="00435D8D"/>
    <w:rsid w:val="00441BCE"/>
    <w:rsid w:val="004437F8"/>
    <w:rsid w:val="0044381A"/>
    <w:rsid w:val="004441C9"/>
    <w:rsid w:val="00444DCE"/>
    <w:rsid w:val="0044539D"/>
    <w:rsid w:val="00445478"/>
    <w:rsid w:val="00450269"/>
    <w:rsid w:val="00452A15"/>
    <w:rsid w:val="004534A0"/>
    <w:rsid w:val="0045538B"/>
    <w:rsid w:val="00456944"/>
    <w:rsid w:val="00457202"/>
    <w:rsid w:val="00457DF5"/>
    <w:rsid w:val="00461054"/>
    <w:rsid w:val="00466BE4"/>
    <w:rsid w:val="004678D4"/>
    <w:rsid w:val="004704A9"/>
    <w:rsid w:val="00472203"/>
    <w:rsid w:val="00473475"/>
    <w:rsid w:val="004765D2"/>
    <w:rsid w:val="0048341D"/>
    <w:rsid w:val="00492A46"/>
    <w:rsid w:val="004942D2"/>
    <w:rsid w:val="00494558"/>
    <w:rsid w:val="00494B32"/>
    <w:rsid w:val="0049582D"/>
    <w:rsid w:val="004963FA"/>
    <w:rsid w:val="004A0F7E"/>
    <w:rsid w:val="004A33E1"/>
    <w:rsid w:val="004A64DE"/>
    <w:rsid w:val="004A7DED"/>
    <w:rsid w:val="004B0943"/>
    <w:rsid w:val="004B2433"/>
    <w:rsid w:val="004B2665"/>
    <w:rsid w:val="004B6621"/>
    <w:rsid w:val="004B6BE7"/>
    <w:rsid w:val="004B7D34"/>
    <w:rsid w:val="004C0B8C"/>
    <w:rsid w:val="004C23F8"/>
    <w:rsid w:val="004C3682"/>
    <w:rsid w:val="004C3EBB"/>
    <w:rsid w:val="004C456A"/>
    <w:rsid w:val="004C4CF1"/>
    <w:rsid w:val="004C7291"/>
    <w:rsid w:val="004D001D"/>
    <w:rsid w:val="004D0F79"/>
    <w:rsid w:val="004D0FD0"/>
    <w:rsid w:val="004D2751"/>
    <w:rsid w:val="004D4C7B"/>
    <w:rsid w:val="004D54D7"/>
    <w:rsid w:val="004D664E"/>
    <w:rsid w:val="004D7DBF"/>
    <w:rsid w:val="004E146F"/>
    <w:rsid w:val="004E43BF"/>
    <w:rsid w:val="004E4779"/>
    <w:rsid w:val="004E78F6"/>
    <w:rsid w:val="004E7B1D"/>
    <w:rsid w:val="004E7D3D"/>
    <w:rsid w:val="004F1492"/>
    <w:rsid w:val="004F15E0"/>
    <w:rsid w:val="004F1DE4"/>
    <w:rsid w:val="004F20D1"/>
    <w:rsid w:val="004F23A7"/>
    <w:rsid w:val="004F7272"/>
    <w:rsid w:val="004F7BFB"/>
    <w:rsid w:val="005003FC"/>
    <w:rsid w:val="005079B3"/>
    <w:rsid w:val="00507DF2"/>
    <w:rsid w:val="005110C2"/>
    <w:rsid w:val="00511FD6"/>
    <w:rsid w:val="00513B54"/>
    <w:rsid w:val="00514993"/>
    <w:rsid w:val="0052227B"/>
    <w:rsid w:val="0052570C"/>
    <w:rsid w:val="005326F8"/>
    <w:rsid w:val="00535DE3"/>
    <w:rsid w:val="005362CA"/>
    <w:rsid w:val="00537A6A"/>
    <w:rsid w:val="00540CED"/>
    <w:rsid w:val="00541EE8"/>
    <w:rsid w:val="005441A6"/>
    <w:rsid w:val="00546B0B"/>
    <w:rsid w:val="00550780"/>
    <w:rsid w:val="00552260"/>
    <w:rsid w:val="0055285D"/>
    <w:rsid w:val="00553600"/>
    <w:rsid w:val="00553DAA"/>
    <w:rsid w:val="00554B68"/>
    <w:rsid w:val="00556A7D"/>
    <w:rsid w:val="005572A9"/>
    <w:rsid w:val="00564511"/>
    <w:rsid w:val="005654B7"/>
    <w:rsid w:val="005656CE"/>
    <w:rsid w:val="00566854"/>
    <w:rsid w:val="00570DBB"/>
    <w:rsid w:val="005716AB"/>
    <w:rsid w:val="0057514B"/>
    <w:rsid w:val="00575586"/>
    <w:rsid w:val="0058260E"/>
    <w:rsid w:val="00583012"/>
    <w:rsid w:val="00583016"/>
    <w:rsid w:val="005833E3"/>
    <w:rsid w:val="00583F88"/>
    <w:rsid w:val="00583FDD"/>
    <w:rsid w:val="00585DC4"/>
    <w:rsid w:val="00587AF7"/>
    <w:rsid w:val="005902F1"/>
    <w:rsid w:val="00590361"/>
    <w:rsid w:val="0059390A"/>
    <w:rsid w:val="00593D39"/>
    <w:rsid w:val="0059556C"/>
    <w:rsid w:val="00595F10"/>
    <w:rsid w:val="00596327"/>
    <w:rsid w:val="005974D7"/>
    <w:rsid w:val="00597F29"/>
    <w:rsid w:val="005A06A4"/>
    <w:rsid w:val="005A0722"/>
    <w:rsid w:val="005A46B5"/>
    <w:rsid w:val="005A5825"/>
    <w:rsid w:val="005B018B"/>
    <w:rsid w:val="005B1421"/>
    <w:rsid w:val="005B1612"/>
    <w:rsid w:val="005B1DE8"/>
    <w:rsid w:val="005B4D2C"/>
    <w:rsid w:val="005B615A"/>
    <w:rsid w:val="005C3158"/>
    <w:rsid w:val="005C36BE"/>
    <w:rsid w:val="005C36FB"/>
    <w:rsid w:val="005C384B"/>
    <w:rsid w:val="005C3F67"/>
    <w:rsid w:val="005C4DD7"/>
    <w:rsid w:val="005C755F"/>
    <w:rsid w:val="005D44BA"/>
    <w:rsid w:val="005D4CCA"/>
    <w:rsid w:val="005D6708"/>
    <w:rsid w:val="005D79BF"/>
    <w:rsid w:val="005D7DA7"/>
    <w:rsid w:val="005E01AB"/>
    <w:rsid w:val="005E04C3"/>
    <w:rsid w:val="005E10C7"/>
    <w:rsid w:val="005E2412"/>
    <w:rsid w:val="005E2B97"/>
    <w:rsid w:val="005E422C"/>
    <w:rsid w:val="005E5C26"/>
    <w:rsid w:val="005E7E8A"/>
    <w:rsid w:val="005F2949"/>
    <w:rsid w:val="005F2B06"/>
    <w:rsid w:val="005F2C6F"/>
    <w:rsid w:val="005F2EFE"/>
    <w:rsid w:val="005F383F"/>
    <w:rsid w:val="005F471D"/>
    <w:rsid w:val="005F4B98"/>
    <w:rsid w:val="005F57C7"/>
    <w:rsid w:val="005F593E"/>
    <w:rsid w:val="005F7830"/>
    <w:rsid w:val="005F7E28"/>
    <w:rsid w:val="006004BF"/>
    <w:rsid w:val="006015D9"/>
    <w:rsid w:val="0060514A"/>
    <w:rsid w:val="0060782B"/>
    <w:rsid w:val="00610C6D"/>
    <w:rsid w:val="00610E74"/>
    <w:rsid w:val="00611803"/>
    <w:rsid w:val="00614D60"/>
    <w:rsid w:val="00615F87"/>
    <w:rsid w:val="00621CC6"/>
    <w:rsid w:val="00624035"/>
    <w:rsid w:val="00627421"/>
    <w:rsid w:val="00631C7C"/>
    <w:rsid w:val="006329DB"/>
    <w:rsid w:val="00633B09"/>
    <w:rsid w:val="00633EC3"/>
    <w:rsid w:val="00634C1A"/>
    <w:rsid w:val="0063516A"/>
    <w:rsid w:val="00636A2D"/>
    <w:rsid w:val="00636C72"/>
    <w:rsid w:val="00636E44"/>
    <w:rsid w:val="00637C0F"/>
    <w:rsid w:val="0064292D"/>
    <w:rsid w:val="00642A53"/>
    <w:rsid w:val="006439A0"/>
    <w:rsid w:val="00643AA9"/>
    <w:rsid w:val="00644CE6"/>
    <w:rsid w:val="00652B63"/>
    <w:rsid w:val="00653EF4"/>
    <w:rsid w:val="00653F7A"/>
    <w:rsid w:val="0065558D"/>
    <w:rsid w:val="006575C8"/>
    <w:rsid w:val="0066210B"/>
    <w:rsid w:val="006626F0"/>
    <w:rsid w:val="00662BAF"/>
    <w:rsid w:val="00664D5F"/>
    <w:rsid w:val="0066618B"/>
    <w:rsid w:val="0066678F"/>
    <w:rsid w:val="006676D9"/>
    <w:rsid w:val="0067446B"/>
    <w:rsid w:val="006754C2"/>
    <w:rsid w:val="00680D12"/>
    <w:rsid w:val="006846E5"/>
    <w:rsid w:val="00684722"/>
    <w:rsid w:val="00687088"/>
    <w:rsid w:val="00687D8F"/>
    <w:rsid w:val="00691715"/>
    <w:rsid w:val="0069221D"/>
    <w:rsid w:val="0069273F"/>
    <w:rsid w:val="00692BC7"/>
    <w:rsid w:val="00695B6B"/>
    <w:rsid w:val="00697978"/>
    <w:rsid w:val="006A041B"/>
    <w:rsid w:val="006A1DE9"/>
    <w:rsid w:val="006A3D8F"/>
    <w:rsid w:val="006A6301"/>
    <w:rsid w:val="006A79D3"/>
    <w:rsid w:val="006B04E1"/>
    <w:rsid w:val="006B2AB7"/>
    <w:rsid w:val="006B3CA6"/>
    <w:rsid w:val="006B67AF"/>
    <w:rsid w:val="006B6B0D"/>
    <w:rsid w:val="006B7140"/>
    <w:rsid w:val="006B784C"/>
    <w:rsid w:val="006C009F"/>
    <w:rsid w:val="006C023B"/>
    <w:rsid w:val="006C18B6"/>
    <w:rsid w:val="006C3040"/>
    <w:rsid w:val="006C5B36"/>
    <w:rsid w:val="006C6A54"/>
    <w:rsid w:val="006D21AB"/>
    <w:rsid w:val="006D320B"/>
    <w:rsid w:val="006D3D5A"/>
    <w:rsid w:val="006D6122"/>
    <w:rsid w:val="006D6551"/>
    <w:rsid w:val="006E3791"/>
    <w:rsid w:val="006E558B"/>
    <w:rsid w:val="006F1931"/>
    <w:rsid w:val="006F2734"/>
    <w:rsid w:val="006F6E21"/>
    <w:rsid w:val="007002D1"/>
    <w:rsid w:val="00700AF2"/>
    <w:rsid w:val="00700E23"/>
    <w:rsid w:val="007012AE"/>
    <w:rsid w:val="00704D2B"/>
    <w:rsid w:val="0070560F"/>
    <w:rsid w:val="00713B65"/>
    <w:rsid w:val="00714172"/>
    <w:rsid w:val="0071755A"/>
    <w:rsid w:val="00717941"/>
    <w:rsid w:val="00717C75"/>
    <w:rsid w:val="0072134D"/>
    <w:rsid w:val="00724933"/>
    <w:rsid w:val="00724D7B"/>
    <w:rsid w:val="00726905"/>
    <w:rsid w:val="00727FE8"/>
    <w:rsid w:val="0073205C"/>
    <w:rsid w:val="00733DAE"/>
    <w:rsid w:val="007348A9"/>
    <w:rsid w:val="00737F67"/>
    <w:rsid w:val="00737FBE"/>
    <w:rsid w:val="00742650"/>
    <w:rsid w:val="0074475C"/>
    <w:rsid w:val="00745983"/>
    <w:rsid w:val="00750EEE"/>
    <w:rsid w:val="0075342B"/>
    <w:rsid w:val="00754630"/>
    <w:rsid w:val="00754CF8"/>
    <w:rsid w:val="00756AD2"/>
    <w:rsid w:val="007572BA"/>
    <w:rsid w:val="00757705"/>
    <w:rsid w:val="00757DDC"/>
    <w:rsid w:val="007628AE"/>
    <w:rsid w:val="00763904"/>
    <w:rsid w:val="00764D49"/>
    <w:rsid w:val="00771068"/>
    <w:rsid w:val="007713B3"/>
    <w:rsid w:val="00771C45"/>
    <w:rsid w:val="00772173"/>
    <w:rsid w:val="00773241"/>
    <w:rsid w:val="00773A8E"/>
    <w:rsid w:val="00775246"/>
    <w:rsid w:val="00781B0A"/>
    <w:rsid w:val="00781D39"/>
    <w:rsid w:val="007823E7"/>
    <w:rsid w:val="007861ED"/>
    <w:rsid w:val="0079143A"/>
    <w:rsid w:val="00791AAD"/>
    <w:rsid w:val="007A02FC"/>
    <w:rsid w:val="007A126B"/>
    <w:rsid w:val="007A36BA"/>
    <w:rsid w:val="007A37E4"/>
    <w:rsid w:val="007A4FD6"/>
    <w:rsid w:val="007A55AA"/>
    <w:rsid w:val="007A60C2"/>
    <w:rsid w:val="007A6B85"/>
    <w:rsid w:val="007A7497"/>
    <w:rsid w:val="007B0CBE"/>
    <w:rsid w:val="007B41BE"/>
    <w:rsid w:val="007C16D6"/>
    <w:rsid w:val="007C2C9A"/>
    <w:rsid w:val="007C3256"/>
    <w:rsid w:val="007C53CA"/>
    <w:rsid w:val="007C78A4"/>
    <w:rsid w:val="007D0072"/>
    <w:rsid w:val="007D3611"/>
    <w:rsid w:val="007D66D8"/>
    <w:rsid w:val="007D6787"/>
    <w:rsid w:val="007D6A86"/>
    <w:rsid w:val="007D73EB"/>
    <w:rsid w:val="007E1974"/>
    <w:rsid w:val="007E3705"/>
    <w:rsid w:val="007E4A28"/>
    <w:rsid w:val="007E4C20"/>
    <w:rsid w:val="007F0D03"/>
    <w:rsid w:val="007F3D36"/>
    <w:rsid w:val="007F512F"/>
    <w:rsid w:val="007F5324"/>
    <w:rsid w:val="007F55A0"/>
    <w:rsid w:val="007F60C2"/>
    <w:rsid w:val="007F70C3"/>
    <w:rsid w:val="00802B41"/>
    <w:rsid w:val="0080614D"/>
    <w:rsid w:val="00810CB6"/>
    <w:rsid w:val="00811D5C"/>
    <w:rsid w:val="00812C30"/>
    <w:rsid w:val="00815320"/>
    <w:rsid w:val="00816696"/>
    <w:rsid w:val="00816FDF"/>
    <w:rsid w:val="00825D4A"/>
    <w:rsid w:val="00827008"/>
    <w:rsid w:val="0083177E"/>
    <w:rsid w:val="00832CFB"/>
    <w:rsid w:val="00833712"/>
    <w:rsid w:val="00833731"/>
    <w:rsid w:val="00834770"/>
    <w:rsid w:val="0083581C"/>
    <w:rsid w:val="00836170"/>
    <w:rsid w:val="00842574"/>
    <w:rsid w:val="00842BF6"/>
    <w:rsid w:val="00842E81"/>
    <w:rsid w:val="008503F8"/>
    <w:rsid w:val="008534AA"/>
    <w:rsid w:val="0085427D"/>
    <w:rsid w:val="0085551D"/>
    <w:rsid w:val="00855A90"/>
    <w:rsid w:val="00857A34"/>
    <w:rsid w:val="008605A1"/>
    <w:rsid w:val="00860AFE"/>
    <w:rsid w:val="008611D3"/>
    <w:rsid w:val="00861D37"/>
    <w:rsid w:val="00863F33"/>
    <w:rsid w:val="0086761D"/>
    <w:rsid w:val="0087239D"/>
    <w:rsid w:val="00874E48"/>
    <w:rsid w:val="00874EAA"/>
    <w:rsid w:val="00875CE1"/>
    <w:rsid w:val="008764AE"/>
    <w:rsid w:val="00881EDE"/>
    <w:rsid w:val="0088317A"/>
    <w:rsid w:val="00883AF1"/>
    <w:rsid w:val="00883E93"/>
    <w:rsid w:val="008879D5"/>
    <w:rsid w:val="00887A94"/>
    <w:rsid w:val="00887C7B"/>
    <w:rsid w:val="00892A90"/>
    <w:rsid w:val="00892B62"/>
    <w:rsid w:val="00894560"/>
    <w:rsid w:val="00896603"/>
    <w:rsid w:val="008968B8"/>
    <w:rsid w:val="00897B12"/>
    <w:rsid w:val="008A0E09"/>
    <w:rsid w:val="008A247A"/>
    <w:rsid w:val="008A4388"/>
    <w:rsid w:val="008A5C25"/>
    <w:rsid w:val="008A6D6E"/>
    <w:rsid w:val="008A735F"/>
    <w:rsid w:val="008B051C"/>
    <w:rsid w:val="008B1AD7"/>
    <w:rsid w:val="008B1E43"/>
    <w:rsid w:val="008B20FC"/>
    <w:rsid w:val="008B314E"/>
    <w:rsid w:val="008B3B51"/>
    <w:rsid w:val="008B50AD"/>
    <w:rsid w:val="008C0601"/>
    <w:rsid w:val="008C1FC3"/>
    <w:rsid w:val="008C2A94"/>
    <w:rsid w:val="008C5008"/>
    <w:rsid w:val="008C709D"/>
    <w:rsid w:val="008C7839"/>
    <w:rsid w:val="008D1F22"/>
    <w:rsid w:val="008D5A0A"/>
    <w:rsid w:val="008E4590"/>
    <w:rsid w:val="008E4782"/>
    <w:rsid w:val="008E4805"/>
    <w:rsid w:val="008E4B2D"/>
    <w:rsid w:val="008E7513"/>
    <w:rsid w:val="008F099E"/>
    <w:rsid w:val="008F0F2B"/>
    <w:rsid w:val="008F3FC2"/>
    <w:rsid w:val="008F7AA9"/>
    <w:rsid w:val="009003A1"/>
    <w:rsid w:val="00904AD4"/>
    <w:rsid w:val="009075E1"/>
    <w:rsid w:val="009079F9"/>
    <w:rsid w:val="00907EF6"/>
    <w:rsid w:val="00912B30"/>
    <w:rsid w:val="00914E44"/>
    <w:rsid w:val="009159A8"/>
    <w:rsid w:val="00916E90"/>
    <w:rsid w:val="00916FB9"/>
    <w:rsid w:val="00917674"/>
    <w:rsid w:val="00917B97"/>
    <w:rsid w:val="009205E4"/>
    <w:rsid w:val="00921FC7"/>
    <w:rsid w:val="009228A1"/>
    <w:rsid w:val="00922D6B"/>
    <w:rsid w:val="00924BCA"/>
    <w:rsid w:val="00925106"/>
    <w:rsid w:val="00925F49"/>
    <w:rsid w:val="00927446"/>
    <w:rsid w:val="009303DD"/>
    <w:rsid w:val="00930453"/>
    <w:rsid w:val="0093275A"/>
    <w:rsid w:val="0093416C"/>
    <w:rsid w:val="00936763"/>
    <w:rsid w:val="0093702C"/>
    <w:rsid w:val="009406C8"/>
    <w:rsid w:val="00940834"/>
    <w:rsid w:val="009507A7"/>
    <w:rsid w:val="0095292E"/>
    <w:rsid w:val="009548A4"/>
    <w:rsid w:val="00955F59"/>
    <w:rsid w:val="00961D6A"/>
    <w:rsid w:val="009633C7"/>
    <w:rsid w:val="009635CD"/>
    <w:rsid w:val="009645F8"/>
    <w:rsid w:val="00964ED3"/>
    <w:rsid w:val="009665A2"/>
    <w:rsid w:val="00970261"/>
    <w:rsid w:val="009718EE"/>
    <w:rsid w:val="009749C6"/>
    <w:rsid w:val="00975752"/>
    <w:rsid w:val="009775DC"/>
    <w:rsid w:val="009776F2"/>
    <w:rsid w:val="00977EA3"/>
    <w:rsid w:val="009807C9"/>
    <w:rsid w:val="00982312"/>
    <w:rsid w:val="009829C8"/>
    <w:rsid w:val="00986B16"/>
    <w:rsid w:val="00986B21"/>
    <w:rsid w:val="00990DD0"/>
    <w:rsid w:val="00991AC6"/>
    <w:rsid w:val="00992F6B"/>
    <w:rsid w:val="0099341B"/>
    <w:rsid w:val="00994377"/>
    <w:rsid w:val="00994CF0"/>
    <w:rsid w:val="00995ABF"/>
    <w:rsid w:val="00996D1E"/>
    <w:rsid w:val="009977F5"/>
    <w:rsid w:val="009A0646"/>
    <w:rsid w:val="009A263A"/>
    <w:rsid w:val="009A2EEC"/>
    <w:rsid w:val="009A39AC"/>
    <w:rsid w:val="009A3C6F"/>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C7285"/>
    <w:rsid w:val="009D0878"/>
    <w:rsid w:val="009D7898"/>
    <w:rsid w:val="009E3467"/>
    <w:rsid w:val="009E3A44"/>
    <w:rsid w:val="009E427C"/>
    <w:rsid w:val="009E60F2"/>
    <w:rsid w:val="009F4572"/>
    <w:rsid w:val="009F5226"/>
    <w:rsid w:val="009F5E50"/>
    <w:rsid w:val="00A01806"/>
    <w:rsid w:val="00A0188C"/>
    <w:rsid w:val="00A02A24"/>
    <w:rsid w:val="00A03250"/>
    <w:rsid w:val="00A03EEC"/>
    <w:rsid w:val="00A0466C"/>
    <w:rsid w:val="00A04F70"/>
    <w:rsid w:val="00A050EE"/>
    <w:rsid w:val="00A07786"/>
    <w:rsid w:val="00A07E6C"/>
    <w:rsid w:val="00A11CC3"/>
    <w:rsid w:val="00A129BC"/>
    <w:rsid w:val="00A13F00"/>
    <w:rsid w:val="00A154A0"/>
    <w:rsid w:val="00A16368"/>
    <w:rsid w:val="00A2073F"/>
    <w:rsid w:val="00A23D31"/>
    <w:rsid w:val="00A25A48"/>
    <w:rsid w:val="00A25D96"/>
    <w:rsid w:val="00A266B6"/>
    <w:rsid w:val="00A2704C"/>
    <w:rsid w:val="00A31127"/>
    <w:rsid w:val="00A313C7"/>
    <w:rsid w:val="00A32838"/>
    <w:rsid w:val="00A4379B"/>
    <w:rsid w:val="00A44148"/>
    <w:rsid w:val="00A4442F"/>
    <w:rsid w:val="00A45AB2"/>
    <w:rsid w:val="00A4619E"/>
    <w:rsid w:val="00A50A5A"/>
    <w:rsid w:val="00A51EBC"/>
    <w:rsid w:val="00A53CB6"/>
    <w:rsid w:val="00A54A82"/>
    <w:rsid w:val="00A55B8D"/>
    <w:rsid w:val="00A56DBA"/>
    <w:rsid w:val="00A57E63"/>
    <w:rsid w:val="00A60CE4"/>
    <w:rsid w:val="00A6711A"/>
    <w:rsid w:val="00A67998"/>
    <w:rsid w:val="00A700E9"/>
    <w:rsid w:val="00A70732"/>
    <w:rsid w:val="00A72F54"/>
    <w:rsid w:val="00A7397B"/>
    <w:rsid w:val="00A75907"/>
    <w:rsid w:val="00A75CAF"/>
    <w:rsid w:val="00A76554"/>
    <w:rsid w:val="00A770C2"/>
    <w:rsid w:val="00A80291"/>
    <w:rsid w:val="00A819DB"/>
    <w:rsid w:val="00A83046"/>
    <w:rsid w:val="00A83AEC"/>
    <w:rsid w:val="00A84452"/>
    <w:rsid w:val="00A8597A"/>
    <w:rsid w:val="00A86320"/>
    <w:rsid w:val="00A866F3"/>
    <w:rsid w:val="00A8784E"/>
    <w:rsid w:val="00A904C8"/>
    <w:rsid w:val="00A926B6"/>
    <w:rsid w:val="00A943DE"/>
    <w:rsid w:val="00A958FA"/>
    <w:rsid w:val="00A95DAC"/>
    <w:rsid w:val="00AA5B8E"/>
    <w:rsid w:val="00AA6898"/>
    <w:rsid w:val="00AA7314"/>
    <w:rsid w:val="00AB2450"/>
    <w:rsid w:val="00AB279C"/>
    <w:rsid w:val="00AB2AB2"/>
    <w:rsid w:val="00AB7042"/>
    <w:rsid w:val="00AB7713"/>
    <w:rsid w:val="00AC00B9"/>
    <w:rsid w:val="00AC18D7"/>
    <w:rsid w:val="00AC2DFC"/>
    <w:rsid w:val="00AC4BBB"/>
    <w:rsid w:val="00AD1389"/>
    <w:rsid w:val="00AD17AD"/>
    <w:rsid w:val="00AD2B08"/>
    <w:rsid w:val="00AD2B50"/>
    <w:rsid w:val="00AD2EA9"/>
    <w:rsid w:val="00AD756C"/>
    <w:rsid w:val="00AE162B"/>
    <w:rsid w:val="00AE47E8"/>
    <w:rsid w:val="00AE5266"/>
    <w:rsid w:val="00AE691D"/>
    <w:rsid w:val="00AE6E5A"/>
    <w:rsid w:val="00AE6EFE"/>
    <w:rsid w:val="00AF3364"/>
    <w:rsid w:val="00AF421E"/>
    <w:rsid w:val="00AF5E57"/>
    <w:rsid w:val="00AF6365"/>
    <w:rsid w:val="00AF7014"/>
    <w:rsid w:val="00B003C7"/>
    <w:rsid w:val="00B040D4"/>
    <w:rsid w:val="00B05473"/>
    <w:rsid w:val="00B0589F"/>
    <w:rsid w:val="00B0590A"/>
    <w:rsid w:val="00B07049"/>
    <w:rsid w:val="00B07C52"/>
    <w:rsid w:val="00B10314"/>
    <w:rsid w:val="00B1066A"/>
    <w:rsid w:val="00B111BD"/>
    <w:rsid w:val="00B11F2E"/>
    <w:rsid w:val="00B12173"/>
    <w:rsid w:val="00B12B65"/>
    <w:rsid w:val="00B16EBE"/>
    <w:rsid w:val="00B17C80"/>
    <w:rsid w:val="00B204C6"/>
    <w:rsid w:val="00B21948"/>
    <w:rsid w:val="00B2467A"/>
    <w:rsid w:val="00B2553F"/>
    <w:rsid w:val="00B26D79"/>
    <w:rsid w:val="00B423A4"/>
    <w:rsid w:val="00B4300D"/>
    <w:rsid w:val="00B4375D"/>
    <w:rsid w:val="00B43B68"/>
    <w:rsid w:val="00B50FEC"/>
    <w:rsid w:val="00B5102A"/>
    <w:rsid w:val="00B51125"/>
    <w:rsid w:val="00B52E4F"/>
    <w:rsid w:val="00B53B4F"/>
    <w:rsid w:val="00B5477E"/>
    <w:rsid w:val="00B54A6C"/>
    <w:rsid w:val="00B55209"/>
    <w:rsid w:val="00B56B83"/>
    <w:rsid w:val="00B57E27"/>
    <w:rsid w:val="00B6044D"/>
    <w:rsid w:val="00B6080A"/>
    <w:rsid w:val="00B64B75"/>
    <w:rsid w:val="00B652EE"/>
    <w:rsid w:val="00B66249"/>
    <w:rsid w:val="00B6625A"/>
    <w:rsid w:val="00B671B2"/>
    <w:rsid w:val="00B72FD0"/>
    <w:rsid w:val="00B732C7"/>
    <w:rsid w:val="00B735C6"/>
    <w:rsid w:val="00B77C66"/>
    <w:rsid w:val="00B8008A"/>
    <w:rsid w:val="00B80A8C"/>
    <w:rsid w:val="00B82720"/>
    <w:rsid w:val="00B82A86"/>
    <w:rsid w:val="00B86F93"/>
    <w:rsid w:val="00B87337"/>
    <w:rsid w:val="00B87BE8"/>
    <w:rsid w:val="00B92854"/>
    <w:rsid w:val="00B9340C"/>
    <w:rsid w:val="00B937B3"/>
    <w:rsid w:val="00B93DCD"/>
    <w:rsid w:val="00B94204"/>
    <w:rsid w:val="00B95DC6"/>
    <w:rsid w:val="00B967EE"/>
    <w:rsid w:val="00B970A2"/>
    <w:rsid w:val="00BA046E"/>
    <w:rsid w:val="00BA14D0"/>
    <w:rsid w:val="00BA43EC"/>
    <w:rsid w:val="00BA4C6F"/>
    <w:rsid w:val="00BA4E34"/>
    <w:rsid w:val="00BA658D"/>
    <w:rsid w:val="00BA7855"/>
    <w:rsid w:val="00BA78AA"/>
    <w:rsid w:val="00BB01F0"/>
    <w:rsid w:val="00BB0679"/>
    <w:rsid w:val="00BB2C07"/>
    <w:rsid w:val="00BB33BC"/>
    <w:rsid w:val="00BB3816"/>
    <w:rsid w:val="00BB3BA2"/>
    <w:rsid w:val="00BB7D3C"/>
    <w:rsid w:val="00BB7E1B"/>
    <w:rsid w:val="00BC06F4"/>
    <w:rsid w:val="00BC089A"/>
    <w:rsid w:val="00BC089E"/>
    <w:rsid w:val="00BC2C3D"/>
    <w:rsid w:val="00BC4551"/>
    <w:rsid w:val="00BC6E87"/>
    <w:rsid w:val="00BD128E"/>
    <w:rsid w:val="00BD27C9"/>
    <w:rsid w:val="00BD5B7E"/>
    <w:rsid w:val="00BE05A7"/>
    <w:rsid w:val="00BE15F5"/>
    <w:rsid w:val="00BE30C1"/>
    <w:rsid w:val="00BE3626"/>
    <w:rsid w:val="00BE4589"/>
    <w:rsid w:val="00BF0858"/>
    <w:rsid w:val="00BF19F2"/>
    <w:rsid w:val="00BF3231"/>
    <w:rsid w:val="00BF621C"/>
    <w:rsid w:val="00BF6AB6"/>
    <w:rsid w:val="00C02B64"/>
    <w:rsid w:val="00C03D04"/>
    <w:rsid w:val="00C04DBC"/>
    <w:rsid w:val="00C07F52"/>
    <w:rsid w:val="00C10091"/>
    <w:rsid w:val="00C14447"/>
    <w:rsid w:val="00C144FF"/>
    <w:rsid w:val="00C1453F"/>
    <w:rsid w:val="00C16F8B"/>
    <w:rsid w:val="00C1793E"/>
    <w:rsid w:val="00C20ED1"/>
    <w:rsid w:val="00C244FA"/>
    <w:rsid w:val="00C3268C"/>
    <w:rsid w:val="00C34A7A"/>
    <w:rsid w:val="00C3517D"/>
    <w:rsid w:val="00C378EC"/>
    <w:rsid w:val="00C37AB6"/>
    <w:rsid w:val="00C408D3"/>
    <w:rsid w:val="00C40B7A"/>
    <w:rsid w:val="00C41D32"/>
    <w:rsid w:val="00C422EA"/>
    <w:rsid w:val="00C4674E"/>
    <w:rsid w:val="00C47B93"/>
    <w:rsid w:val="00C47DDF"/>
    <w:rsid w:val="00C50B18"/>
    <w:rsid w:val="00C51446"/>
    <w:rsid w:val="00C51DB3"/>
    <w:rsid w:val="00C5338F"/>
    <w:rsid w:val="00C55289"/>
    <w:rsid w:val="00C56A62"/>
    <w:rsid w:val="00C5785A"/>
    <w:rsid w:val="00C62044"/>
    <w:rsid w:val="00C6260E"/>
    <w:rsid w:val="00C63A6A"/>
    <w:rsid w:val="00C671D8"/>
    <w:rsid w:val="00C67570"/>
    <w:rsid w:val="00C70017"/>
    <w:rsid w:val="00C70876"/>
    <w:rsid w:val="00C70891"/>
    <w:rsid w:val="00C71C13"/>
    <w:rsid w:val="00C71F69"/>
    <w:rsid w:val="00C73474"/>
    <w:rsid w:val="00C745F2"/>
    <w:rsid w:val="00C76C65"/>
    <w:rsid w:val="00C775CE"/>
    <w:rsid w:val="00C80551"/>
    <w:rsid w:val="00C855F9"/>
    <w:rsid w:val="00C869BD"/>
    <w:rsid w:val="00C91E77"/>
    <w:rsid w:val="00C91EA3"/>
    <w:rsid w:val="00C92152"/>
    <w:rsid w:val="00C936A2"/>
    <w:rsid w:val="00C93980"/>
    <w:rsid w:val="00C94813"/>
    <w:rsid w:val="00C95399"/>
    <w:rsid w:val="00CA274B"/>
    <w:rsid w:val="00CA2C02"/>
    <w:rsid w:val="00CA3376"/>
    <w:rsid w:val="00CA3611"/>
    <w:rsid w:val="00CA47F6"/>
    <w:rsid w:val="00CB0B72"/>
    <w:rsid w:val="00CB51EA"/>
    <w:rsid w:val="00CB5C0D"/>
    <w:rsid w:val="00CB5E03"/>
    <w:rsid w:val="00CB7170"/>
    <w:rsid w:val="00CB7E60"/>
    <w:rsid w:val="00CC0B6C"/>
    <w:rsid w:val="00CC2687"/>
    <w:rsid w:val="00CC33CC"/>
    <w:rsid w:val="00CC70B8"/>
    <w:rsid w:val="00CC715C"/>
    <w:rsid w:val="00CD257D"/>
    <w:rsid w:val="00CD298C"/>
    <w:rsid w:val="00CD2F0A"/>
    <w:rsid w:val="00CD434C"/>
    <w:rsid w:val="00CD587C"/>
    <w:rsid w:val="00CD67B2"/>
    <w:rsid w:val="00CD7EB0"/>
    <w:rsid w:val="00CE13EE"/>
    <w:rsid w:val="00CE1626"/>
    <w:rsid w:val="00CE1E5A"/>
    <w:rsid w:val="00CE24B2"/>
    <w:rsid w:val="00CE3018"/>
    <w:rsid w:val="00CF002E"/>
    <w:rsid w:val="00CF1C0E"/>
    <w:rsid w:val="00CF52EB"/>
    <w:rsid w:val="00CF72BB"/>
    <w:rsid w:val="00D004BE"/>
    <w:rsid w:val="00D0221F"/>
    <w:rsid w:val="00D022B7"/>
    <w:rsid w:val="00D03FCB"/>
    <w:rsid w:val="00D04F38"/>
    <w:rsid w:val="00D0701A"/>
    <w:rsid w:val="00D106DD"/>
    <w:rsid w:val="00D11660"/>
    <w:rsid w:val="00D13EB0"/>
    <w:rsid w:val="00D13F96"/>
    <w:rsid w:val="00D14444"/>
    <w:rsid w:val="00D1487E"/>
    <w:rsid w:val="00D14F23"/>
    <w:rsid w:val="00D16A3E"/>
    <w:rsid w:val="00D16F12"/>
    <w:rsid w:val="00D17587"/>
    <w:rsid w:val="00D23745"/>
    <w:rsid w:val="00D24B0C"/>
    <w:rsid w:val="00D24C3C"/>
    <w:rsid w:val="00D2726C"/>
    <w:rsid w:val="00D307EA"/>
    <w:rsid w:val="00D30BA5"/>
    <w:rsid w:val="00D339AF"/>
    <w:rsid w:val="00D33A1B"/>
    <w:rsid w:val="00D351C3"/>
    <w:rsid w:val="00D35908"/>
    <w:rsid w:val="00D3591F"/>
    <w:rsid w:val="00D364C8"/>
    <w:rsid w:val="00D42A53"/>
    <w:rsid w:val="00D448BC"/>
    <w:rsid w:val="00D50EF6"/>
    <w:rsid w:val="00D547F3"/>
    <w:rsid w:val="00D60058"/>
    <w:rsid w:val="00D62EE2"/>
    <w:rsid w:val="00D6606A"/>
    <w:rsid w:val="00D71B8C"/>
    <w:rsid w:val="00D74A58"/>
    <w:rsid w:val="00D75396"/>
    <w:rsid w:val="00D755BB"/>
    <w:rsid w:val="00D7651B"/>
    <w:rsid w:val="00D77CC4"/>
    <w:rsid w:val="00D864B9"/>
    <w:rsid w:val="00D91F24"/>
    <w:rsid w:val="00D92CBD"/>
    <w:rsid w:val="00D93DCB"/>
    <w:rsid w:val="00D9417F"/>
    <w:rsid w:val="00D94A3B"/>
    <w:rsid w:val="00D94E7E"/>
    <w:rsid w:val="00D94F10"/>
    <w:rsid w:val="00D95EBA"/>
    <w:rsid w:val="00D96199"/>
    <w:rsid w:val="00D96CC0"/>
    <w:rsid w:val="00DA0373"/>
    <w:rsid w:val="00DA3171"/>
    <w:rsid w:val="00DA325A"/>
    <w:rsid w:val="00DA4742"/>
    <w:rsid w:val="00DA49C8"/>
    <w:rsid w:val="00DA6FAF"/>
    <w:rsid w:val="00DB0807"/>
    <w:rsid w:val="00DB0A3F"/>
    <w:rsid w:val="00DB1183"/>
    <w:rsid w:val="00DB2B48"/>
    <w:rsid w:val="00DB2C28"/>
    <w:rsid w:val="00DB2EAF"/>
    <w:rsid w:val="00DB3666"/>
    <w:rsid w:val="00DB373E"/>
    <w:rsid w:val="00DB3D73"/>
    <w:rsid w:val="00DB3DE5"/>
    <w:rsid w:val="00DB5F86"/>
    <w:rsid w:val="00DB64F0"/>
    <w:rsid w:val="00DB7EF4"/>
    <w:rsid w:val="00DC1945"/>
    <w:rsid w:val="00DC219F"/>
    <w:rsid w:val="00DC5BF2"/>
    <w:rsid w:val="00DD1FD6"/>
    <w:rsid w:val="00DD216A"/>
    <w:rsid w:val="00DD30B7"/>
    <w:rsid w:val="00DD3874"/>
    <w:rsid w:val="00DD3EE3"/>
    <w:rsid w:val="00DD4162"/>
    <w:rsid w:val="00DE00EC"/>
    <w:rsid w:val="00DE157D"/>
    <w:rsid w:val="00DE3D75"/>
    <w:rsid w:val="00DE5F3E"/>
    <w:rsid w:val="00DE72A8"/>
    <w:rsid w:val="00DE7B0D"/>
    <w:rsid w:val="00DE7CAF"/>
    <w:rsid w:val="00DF006B"/>
    <w:rsid w:val="00DF0456"/>
    <w:rsid w:val="00DF2D5C"/>
    <w:rsid w:val="00DF3157"/>
    <w:rsid w:val="00DF420D"/>
    <w:rsid w:val="00E00D38"/>
    <w:rsid w:val="00E011D4"/>
    <w:rsid w:val="00E026D2"/>
    <w:rsid w:val="00E02863"/>
    <w:rsid w:val="00E03058"/>
    <w:rsid w:val="00E05CD4"/>
    <w:rsid w:val="00E0707E"/>
    <w:rsid w:val="00E118FB"/>
    <w:rsid w:val="00E123E5"/>
    <w:rsid w:val="00E12FA8"/>
    <w:rsid w:val="00E12FFB"/>
    <w:rsid w:val="00E1331E"/>
    <w:rsid w:val="00E134B7"/>
    <w:rsid w:val="00E1491F"/>
    <w:rsid w:val="00E1577F"/>
    <w:rsid w:val="00E16B9C"/>
    <w:rsid w:val="00E21C12"/>
    <w:rsid w:val="00E225D2"/>
    <w:rsid w:val="00E261EF"/>
    <w:rsid w:val="00E27A6E"/>
    <w:rsid w:val="00E30D24"/>
    <w:rsid w:val="00E31C99"/>
    <w:rsid w:val="00E33709"/>
    <w:rsid w:val="00E35D1B"/>
    <w:rsid w:val="00E35DAF"/>
    <w:rsid w:val="00E41338"/>
    <w:rsid w:val="00E41500"/>
    <w:rsid w:val="00E417A8"/>
    <w:rsid w:val="00E4183C"/>
    <w:rsid w:val="00E44498"/>
    <w:rsid w:val="00E448F1"/>
    <w:rsid w:val="00E46AA0"/>
    <w:rsid w:val="00E50700"/>
    <w:rsid w:val="00E547AF"/>
    <w:rsid w:val="00E56B51"/>
    <w:rsid w:val="00E57503"/>
    <w:rsid w:val="00E5798B"/>
    <w:rsid w:val="00E6215A"/>
    <w:rsid w:val="00E62A60"/>
    <w:rsid w:val="00E647D7"/>
    <w:rsid w:val="00E64CBB"/>
    <w:rsid w:val="00E70E70"/>
    <w:rsid w:val="00E72439"/>
    <w:rsid w:val="00E73543"/>
    <w:rsid w:val="00E73827"/>
    <w:rsid w:val="00E7568A"/>
    <w:rsid w:val="00E762F4"/>
    <w:rsid w:val="00E8502C"/>
    <w:rsid w:val="00E87F91"/>
    <w:rsid w:val="00E90FD7"/>
    <w:rsid w:val="00E90FF2"/>
    <w:rsid w:val="00E9537B"/>
    <w:rsid w:val="00E953EB"/>
    <w:rsid w:val="00E95B02"/>
    <w:rsid w:val="00E96334"/>
    <w:rsid w:val="00E965E4"/>
    <w:rsid w:val="00E97847"/>
    <w:rsid w:val="00EA0489"/>
    <w:rsid w:val="00EA1FCB"/>
    <w:rsid w:val="00EA2D75"/>
    <w:rsid w:val="00EA39DE"/>
    <w:rsid w:val="00EA53A1"/>
    <w:rsid w:val="00EB15F1"/>
    <w:rsid w:val="00EB2489"/>
    <w:rsid w:val="00EB41AE"/>
    <w:rsid w:val="00EB624C"/>
    <w:rsid w:val="00EC0DC4"/>
    <w:rsid w:val="00EC202C"/>
    <w:rsid w:val="00EC4D56"/>
    <w:rsid w:val="00EC5618"/>
    <w:rsid w:val="00EC65E4"/>
    <w:rsid w:val="00EC78C2"/>
    <w:rsid w:val="00EC7A7B"/>
    <w:rsid w:val="00ED09C6"/>
    <w:rsid w:val="00ED0B98"/>
    <w:rsid w:val="00ED3F05"/>
    <w:rsid w:val="00ED5B6C"/>
    <w:rsid w:val="00ED5E6F"/>
    <w:rsid w:val="00EE0CD7"/>
    <w:rsid w:val="00EE2793"/>
    <w:rsid w:val="00EE3B01"/>
    <w:rsid w:val="00EE4B54"/>
    <w:rsid w:val="00EE5C67"/>
    <w:rsid w:val="00EE7149"/>
    <w:rsid w:val="00EE79F4"/>
    <w:rsid w:val="00EF14F0"/>
    <w:rsid w:val="00EF5318"/>
    <w:rsid w:val="00EF5E8A"/>
    <w:rsid w:val="00F00474"/>
    <w:rsid w:val="00F00CE8"/>
    <w:rsid w:val="00F012F6"/>
    <w:rsid w:val="00F02668"/>
    <w:rsid w:val="00F04E2E"/>
    <w:rsid w:val="00F06952"/>
    <w:rsid w:val="00F07C7E"/>
    <w:rsid w:val="00F103EF"/>
    <w:rsid w:val="00F1138A"/>
    <w:rsid w:val="00F133B7"/>
    <w:rsid w:val="00F14D54"/>
    <w:rsid w:val="00F14E9A"/>
    <w:rsid w:val="00F16646"/>
    <w:rsid w:val="00F16EB4"/>
    <w:rsid w:val="00F219E3"/>
    <w:rsid w:val="00F21FD5"/>
    <w:rsid w:val="00F220D0"/>
    <w:rsid w:val="00F22E0D"/>
    <w:rsid w:val="00F246D5"/>
    <w:rsid w:val="00F33F9B"/>
    <w:rsid w:val="00F35398"/>
    <w:rsid w:val="00F357F9"/>
    <w:rsid w:val="00F40547"/>
    <w:rsid w:val="00F410A2"/>
    <w:rsid w:val="00F47423"/>
    <w:rsid w:val="00F47EF3"/>
    <w:rsid w:val="00F50229"/>
    <w:rsid w:val="00F50E4E"/>
    <w:rsid w:val="00F524B2"/>
    <w:rsid w:val="00F52ACA"/>
    <w:rsid w:val="00F537C1"/>
    <w:rsid w:val="00F543B6"/>
    <w:rsid w:val="00F61DD8"/>
    <w:rsid w:val="00F62030"/>
    <w:rsid w:val="00F62474"/>
    <w:rsid w:val="00F625DD"/>
    <w:rsid w:val="00F640E2"/>
    <w:rsid w:val="00F648AC"/>
    <w:rsid w:val="00F65A9E"/>
    <w:rsid w:val="00F663E4"/>
    <w:rsid w:val="00F66413"/>
    <w:rsid w:val="00F665A7"/>
    <w:rsid w:val="00F66685"/>
    <w:rsid w:val="00F71561"/>
    <w:rsid w:val="00F72639"/>
    <w:rsid w:val="00F728A2"/>
    <w:rsid w:val="00F737D0"/>
    <w:rsid w:val="00F7478B"/>
    <w:rsid w:val="00F74945"/>
    <w:rsid w:val="00F76097"/>
    <w:rsid w:val="00F76FAF"/>
    <w:rsid w:val="00F803FA"/>
    <w:rsid w:val="00F80797"/>
    <w:rsid w:val="00F81395"/>
    <w:rsid w:val="00F85ED8"/>
    <w:rsid w:val="00F87B57"/>
    <w:rsid w:val="00F90E72"/>
    <w:rsid w:val="00F91497"/>
    <w:rsid w:val="00F91A8D"/>
    <w:rsid w:val="00F923C1"/>
    <w:rsid w:val="00F92A0D"/>
    <w:rsid w:val="00F92BD8"/>
    <w:rsid w:val="00F94DDB"/>
    <w:rsid w:val="00F95E47"/>
    <w:rsid w:val="00FA3352"/>
    <w:rsid w:val="00FA37B2"/>
    <w:rsid w:val="00FA5414"/>
    <w:rsid w:val="00FA5D86"/>
    <w:rsid w:val="00FA646A"/>
    <w:rsid w:val="00FB0AC7"/>
    <w:rsid w:val="00FB480C"/>
    <w:rsid w:val="00FB4CCF"/>
    <w:rsid w:val="00FC027A"/>
    <w:rsid w:val="00FC077C"/>
    <w:rsid w:val="00FC1962"/>
    <w:rsid w:val="00FC3702"/>
    <w:rsid w:val="00FC450F"/>
    <w:rsid w:val="00FC63A9"/>
    <w:rsid w:val="00FC63BD"/>
    <w:rsid w:val="00FC76D2"/>
    <w:rsid w:val="00FD0F26"/>
    <w:rsid w:val="00FD1C7A"/>
    <w:rsid w:val="00FD7876"/>
    <w:rsid w:val="00FD79B8"/>
    <w:rsid w:val="00FE16C6"/>
    <w:rsid w:val="00FE23FD"/>
    <w:rsid w:val="00FE4B46"/>
    <w:rsid w:val="00FE5316"/>
    <w:rsid w:val="00FE5918"/>
    <w:rsid w:val="00FE59A6"/>
    <w:rsid w:val="00FE61C4"/>
    <w:rsid w:val="00FE6EB5"/>
    <w:rsid w:val="00FF27B6"/>
    <w:rsid w:val="00FF3715"/>
    <w:rsid w:val="00FF384D"/>
    <w:rsid w:val="00FF3C33"/>
    <w:rsid w:val="00FF4AFE"/>
    <w:rsid w:val="00FF4BAB"/>
    <w:rsid w:val="00FF55C7"/>
    <w:rsid w:val="00FF5EFF"/>
    <w:rsid w:val="00FF790C"/>
    <w:rsid w:val="010E0640"/>
    <w:rsid w:val="019F3BD5"/>
    <w:rsid w:val="029524D4"/>
    <w:rsid w:val="02A2681E"/>
    <w:rsid w:val="02AC7AEF"/>
    <w:rsid w:val="02EE2D13"/>
    <w:rsid w:val="036F11E7"/>
    <w:rsid w:val="03ED0D5A"/>
    <w:rsid w:val="043D062A"/>
    <w:rsid w:val="04F574FF"/>
    <w:rsid w:val="051C4466"/>
    <w:rsid w:val="059E1E9B"/>
    <w:rsid w:val="068B57DE"/>
    <w:rsid w:val="07064019"/>
    <w:rsid w:val="07074626"/>
    <w:rsid w:val="07407395"/>
    <w:rsid w:val="077F2F40"/>
    <w:rsid w:val="081C5A68"/>
    <w:rsid w:val="09023A4F"/>
    <w:rsid w:val="0A484354"/>
    <w:rsid w:val="0A626D90"/>
    <w:rsid w:val="0A76180C"/>
    <w:rsid w:val="0ADB3AFB"/>
    <w:rsid w:val="0B1D3BA8"/>
    <w:rsid w:val="0CD55955"/>
    <w:rsid w:val="0DDE4F3A"/>
    <w:rsid w:val="0E6A5A14"/>
    <w:rsid w:val="0F5B3DF2"/>
    <w:rsid w:val="10665D4F"/>
    <w:rsid w:val="10E10B61"/>
    <w:rsid w:val="132C58B1"/>
    <w:rsid w:val="138F2313"/>
    <w:rsid w:val="14F1480B"/>
    <w:rsid w:val="15773873"/>
    <w:rsid w:val="15EC3013"/>
    <w:rsid w:val="16244E67"/>
    <w:rsid w:val="163A6092"/>
    <w:rsid w:val="1643275C"/>
    <w:rsid w:val="16DE7E16"/>
    <w:rsid w:val="170D171F"/>
    <w:rsid w:val="1714348D"/>
    <w:rsid w:val="175F3D6D"/>
    <w:rsid w:val="176A00E0"/>
    <w:rsid w:val="18040483"/>
    <w:rsid w:val="184E5EF2"/>
    <w:rsid w:val="18784278"/>
    <w:rsid w:val="1A4E48B5"/>
    <w:rsid w:val="1A5E20E1"/>
    <w:rsid w:val="1A6279C1"/>
    <w:rsid w:val="1B03186A"/>
    <w:rsid w:val="1C500C45"/>
    <w:rsid w:val="1C5160B6"/>
    <w:rsid w:val="1D1D0077"/>
    <w:rsid w:val="1D3C0ACA"/>
    <w:rsid w:val="1D8177C1"/>
    <w:rsid w:val="1DBE3D06"/>
    <w:rsid w:val="1DC03DD4"/>
    <w:rsid w:val="1E065B81"/>
    <w:rsid w:val="1EC33226"/>
    <w:rsid w:val="1EF608EA"/>
    <w:rsid w:val="20280B4D"/>
    <w:rsid w:val="20F0542A"/>
    <w:rsid w:val="229776D5"/>
    <w:rsid w:val="2298718B"/>
    <w:rsid w:val="22991EE8"/>
    <w:rsid w:val="22A37BD8"/>
    <w:rsid w:val="22B363BF"/>
    <w:rsid w:val="23216D48"/>
    <w:rsid w:val="233D2753"/>
    <w:rsid w:val="24086FD1"/>
    <w:rsid w:val="249F7CD3"/>
    <w:rsid w:val="24DF011B"/>
    <w:rsid w:val="254566CE"/>
    <w:rsid w:val="26114F50"/>
    <w:rsid w:val="26EC46E7"/>
    <w:rsid w:val="274A2253"/>
    <w:rsid w:val="275C5CA2"/>
    <w:rsid w:val="27763A65"/>
    <w:rsid w:val="278B4956"/>
    <w:rsid w:val="27A3333B"/>
    <w:rsid w:val="27AC3823"/>
    <w:rsid w:val="27BB1901"/>
    <w:rsid w:val="281575F4"/>
    <w:rsid w:val="28616B3F"/>
    <w:rsid w:val="29534CCF"/>
    <w:rsid w:val="2AA52835"/>
    <w:rsid w:val="2C255D7A"/>
    <w:rsid w:val="2C2C3789"/>
    <w:rsid w:val="2C577168"/>
    <w:rsid w:val="2D4760C4"/>
    <w:rsid w:val="2D616E78"/>
    <w:rsid w:val="2D9C6AB0"/>
    <w:rsid w:val="2E3B21C8"/>
    <w:rsid w:val="2EB85CD9"/>
    <w:rsid w:val="2EE62297"/>
    <w:rsid w:val="3036084C"/>
    <w:rsid w:val="30D3427A"/>
    <w:rsid w:val="30FA5D06"/>
    <w:rsid w:val="31677670"/>
    <w:rsid w:val="31C34136"/>
    <w:rsid w:val="31EB3A3F"/>
    <w:rsid w:val="31FC1F13"/>
    <w:rsid w:val="33305AE5"/>
    <w:rsid w:val="33B90505"/>
    <w:rsid w:val="343D3834"/>
    <w:rsid w:val="34A2164D"/>
    <w:rsid w:val="34C5627A"/>
    <w:rsid w:val="34D177EB"/>
    <w:rsid w:val="352C671E"/>
    <w:rsid w:val="35CF49F8"/>
    <w:rsid w:val="35EF2E5F"/>
    <w:rsid w:val="35F27EDF"/>
    <w:rsid w:val="365819FA"/>
    <w:rsid w:val="37162209"/>
    <w:rsid w:val="39023174"/>
    <w:rsid w:val="392C00B0"/>
    <w:rsid w:val="39470EF4"/>
    <w:rsid w:val="394E5E43"/>
    <w:rsid w:val="39610C7D"/>
    <w:rsid w:val="39CA7178"/>
    <w:rsid w:val="3A1405FD"/>
    <w:rsid w:val="3A373FA7"/>
    <w:rsid w:val="3AAB501B"/>
    <w:rsid w:val="3AB0366A"/>
    <w:rsid w:val="3AFC3C68"/>
    <w:rsid w:val="3B1A0DBB"/>
    <w:rsid w:val="3B4F7736"/>
    <w:rsid w:val="3B724B53"/>
    <w:rsid w:val="3BAE5D9F"/>
    <w:rsid w:val="3CA774CB"/>
    <w:rsid w:val="3F2C52C3"/>
    <w:rsid w:val="3FCF150F"/>
    <w:rsid w:val="3FF47E2A"/>
    <w:rsid w:val="40265E35"/>
    <w:rsid w:val="404C52DC"/>
    <w:rsid w:val="40BD2ECA"/>
    <w:rsid w:val="40D91446"/>
    <w:rsid w:val="413B130E"/>
    <w:rsid w:val="414D4CFC"/>
    <w:rsid w:val="41806D26"/>
    <w:rsid w:val="41AA3AB3"/>
    <w:rsid w:val="429236C4"/>
    <w:rsid w:val="42CF3A82"/>
    <w:rsid w:val="42E317B4"/>
    <w:rsid w:val="43534433"/>
    <w:rsid w:val="436C7CD5"/>
    <w:rsid w:val="43E77B92"/>
    <w:rsid w:val="449D52E3"/>
    <w:rsid w:val="450E2EEA"/>
    <w:rsid w:val="452E79A6"/>
    <w:rsid w:val="456669E5"/>
    <w:rsid w:val="45737301"/>
    <w:rsid w:val="457A2048"/>
    <w:rsid w:val="47E714B6"/>
    <w:rsid w:val="485F5ECD"/>
    <w:rsid w:val="48E00095"/>
    <w:rsid w:val="49083883"/>
    <w:rsid w:val="494C1A54"/>
    <w:rsid w:val="495075A4"/>
    <w:rsid w:val="496E056F"/>
    <w:rsid w:val="49977B5E"/>
    <w:rsid w:val="49CC1DEA"/>
    <w:rsid w:val="49D537CC"/>
    <w:rsid w:val="49F136FF"/>
    <w:rsid w:val="4A091AE2"/>
    <w:rsid w:val="4A1B61DE"/>
    <w:rsid w:val="4A2A774A"/>
    <w:rsid w:val="4AD27A80"/>
    <w:rsid w:val="4B0802AB"/>
    <w:rsid w:val="4B2C50B1"/>
    <w:rsid w:val="4B503F25"/>
    <w:rsid w:val="4B6D6853"/>
    <w:rsid w:val="4BDC474D"/>
    <w:rsid w:val="4C57708C"/>
    <w:rsid w:val="4C7029B5"/>
    <w:rsid w:val="4C863097"/>
    <w:rsid w:val="4CAD2811"/>
    <w:rsid w:val="4CFC4AFA"/>
    <w:rsid w:val="4D051209"/>
    <w:rsid w:val="4DD94631"/>
    <w:rsid w:val="4EFD26F9"/>
    <w:rsid w:val="4F2328A7"/>
    <w:rsid w:val="4F240649"/>
    <w:rsid w:val="4F70419B"/>
    <w:rsid w:val="4FC6782D"/>
    <w:rsid w:val="4FF46A79"/>
    <w:rsid w:val="504C7402"/>
    <w:rsid w:val="50564A0E"/>
    <w:rsid w:val="50B60F0F"/>
    <w:rsid w:val="50FB62C6"/>
    <w:rsid w:val="517639FB"/>
    <w:rsid w:val="517F4115"/>
    <w:rsid w:val="519E3969"/>
    <w:rsid w:val="51A57A5B"/>
    <w:rsid w:val="51B13DED"/>
    <w:rsid w:val="52605E43"/>
    <w:rsid w:val="5276072F"/>
    <w:rsid w:val="53603363"/>
    <w:rsid w:val="5473576A"/>
    <w:rsid w:val="5475776A"/>
    <w:rsid w:val="54801C2C"/>
    <w:rsid w:val="549D4C18"/>
    <w:rsid w:val="55286828"/>
    <w:rsid w:val="5570071F"/>
    <w:rsid w:val="55997E5B"/>
    <w:rsid w:val="561D1319"/>
    <w:rsid w:val="57230F8E"/>
    <w:rsid w:val="573133CA"/>
    <w:rsid w:val="577A1D81"/>
    <w:rsid w:val="586A7763"/>
    <w:rsid w:val="590134CE"/>
    <w:rsid w:val="59F85DA1"/>
    <w:rsid w:val="59FF56B7"/>
    <w:rsid w:val="5AA94CD3"/>
    <w:rsid w:val="5AC04F9D"/>
    <w:rsid w:val="5ADA5AA5"/>
    <w:rsid w:val="5BE94E4C"/>
    <w:rsid w:val="5C2E64C3"/>
    <w:rsid w:val="5CA309FF"/>
    <w:rsid w:val="5CD93F16"/>
    <w:rsid w:val="5D7337FF"/>
    <w:rsid w:val="5DD26933"/>
    <w:rsid w:val="5F2102C7"/>
    <w:rsid w:val="5F230CC6"/>
    <w:rsid w:val="60FC4C51"/>
    <w:rsid w:val="61E41B2B"/>
    <w:rsid w:val="621A4C41"/>
    <w:rsid w:val="625A698F"/>
    <w:rsid w:val="627F66C1"/>
    <w:rsid w:val="63007352"/>
    <w:rsid w:val="633A728B"/>
    <w:rsid w:val="6462005B"/>
    <w:rsid w:val="65462506"/>
    <w:rsid w:val="6587056F"/>
    <w:rsid w:val="65ED78F4"/>
    <w:rsid w:val="65F56AE1"/>
    <w:rsid w:val="661E3869"/>
    <w:rsid w:val="667B7B2D"/>
    <w:rsid w:val="667E7F6E"/>
    <w:rsid w:val="66A61C06"/>
    <w:rsid w:val="67934FB5"/>
    <w:rsid w:val="68154FF2"/>
    <w:rsid w:val="689F3F0D"/>
    <w:rsid w:val="69485062"/>
    <w:rsid w:val="6965551A"/>
    <w:rsid w:val="69832786"/>
    <w:rsid w:val="69ED3118"/>
    <w:rsid w:val="6A1032EE"/>
    <w:rsid w:val="6B432AFF"/>
    <w:rsid w:val="6B686E01"/>
    <w:rsid w:val="6BAB2FEB"/>
    <w:rsid w:val="6BBE199D"/>
    <w:rsid w:val="6C0E0687"/>
    <w:rsid w:val="6C4C569E"/>
    <w:rsid w:val="6ECE0FFB"/>
    <w:rsid w:val="6EE23683"/>
    <w:rsid w:val="6F667AFB"/>
    <w:rsid w:val="711D78C9"/>
    <w:rsid w:val="712C3BB6"/>
    <w:rsid w:val="718F1B44"/>
    <w:rsid w:val="719560EA"/>
    <w:rsid w:val="71AF0FFD"/>
    <w:rsid w:val="72473E53"/>
    <w:rsid w:val="72917F52"/>
    <w:rsid w:val="73BC418E"/>
    <w:rsid w:val="73E42FB2"/>
    <w:rsid w:val="744C51A6"/>
    <w:rsid w:val="744D6C76"/>
    <w:rsid w:val="74836704"/>
    <w:rsid w:val="74B46DEF"/>
    <w:rsid w:val="750516C1"/>
    <w:rsid w:val="75555C71"/>
    <w:rsid w:val="756213AA"/>
    <w:rsid w:val="75831912"/>
    <w:rsid w:val="75D154D1"/>
    <w:rsid w:val="76603640"/>
    <w:rsid w:val="76627EDB"/>
    <w:rsid w:val="773D55E5"/>
    <w:rsid w:val="7760553F"/>
    <w:rsid w:val="77EF053E"/>
    <w:rsid w:val="787F6262"/>
    <w:rsid w:val="78FA4541"/>
    <w:rsid w:val="794D08A3"/>
    <w:rsid w:val="799318AC"/>
    <w:rsid w:val="79D521BD"/>
    <w:rsid w:val="7A072BA1"/>
    <w:rsid w:val="7AC4259C"/>
    <w:rsid w:val="7AD5666F"/>
    <w:rsid w:val="7C0059BC"/>
    <w:rsid w:val="7C493557"/>
    <w:rsid w:val="7C62110A"/>
    <w:rsid w:val="7DE53422"/>
    <w:rsid w:val="7DEB7E1C"/>
    <w:rsid w:val="7DFE0E39"/>
    <w:rsid w:val="7E171B6C"/>
    <w:rsid w:val="7E235AF4"/>
    <w:rsid w:val="7EF703BF"/>
    <w:rsid w:val="7F7865FD"/>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52"/>
    <w:qFormat/>
    <w:uiPriority w:val="0"/>
    <w:pPr>
      <w:keepNext/>
      <w:keepLines/>
      <w:spacing w:after="120" w:line="360" w:lineRule="auto"/>
      <w:outlineLvl w:val="0"/>
    </w:pPr>
    <w:rPr>
      <w:kern w:val="44"/>
      <w:sz w:val="28"/>
      <w:szCs w:val="28"/>
    </w:rPr>
  </w:style>
  <w:style w:type="paragraph" w:styleId="6">
    <w:name w:val="heading 2"/>
    <w:basedOn w:val="1"/>
    <w:next w:val="1"/>
    <w:link w:val="55"/>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7">
    <w:name w:val="heading 3"/>
    <w:basedOn w:val="1"/>
    <w:next w:val="1"/>
    <w:link w:val="56"/>
    <w:qFormat/>
    <w:uiPriority w:val="0"/>
    <w:pPr>
      <w:widowControl/>
      <w:spacing w:before="100" w:beforeAutospacing="1" w:after="100" w:afterAutospacing="1"/>
      <w:jc w:val="left"/>
      <w:outlineLvl w:val="2"/>
    </w:pPr>
    <w:rPr>
      <w:rFonts w:ascii="宋体" w:hAnsi="宋体"/>
      <w:kern w:val="0"/>
      <w:sz w:val="27"/>
      <w:szCs w:val="27"/>
    </w:rPr>
  </w:style>
  <w:style w:type="paragraph" w:styleId="8">
    <w:name w:val="heading 4"/>
    <w:basedOn w:val="7"/>
    <w:next w:val="9"/>
    <w:link w:val="57"/>
    <w:qFormat/>
    <w:uiPriority w:val="0"/>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10">
    <w:name w:val="heading 5"/>
    <w:basedOn w:val="8"/>
    <w:next w:val="9"/>
    <w:link w:val="58"/>
    <w:qFormat/>
    <w:uiPriority w:val="0"/>
    <w:pPr>
      <w:spacing w:line="240" w:lineRule="exact"/>
      <w:outlineLvl w:val="4"/>
    </w:pPr>
  </w:style>
  <w:style w:type="paragraph" w:styleId="11">
    <w:name w:val="heading 6"/>
    <w:basedOn w:val="1"/>
    <w:next w:val="1"/>
    <w:link w:val="59"/>
    <w:qFormat/>
    <w:uiPriority w:val="0"/>
    <w:pPr>
      <w:keepNext/>
      <w:keepLines/>
      <w:spacing w:before="240" w:after="64" w:line="320" w:lineRule="auto"/>
      <w:outlineLvl w:val="5"/>
    </w:pPr>
    <w:rPr>
      <w:rFonts w:ascii="Arial" w:hAnsi="Arial" w:eastAsia="黑体"/>
      <w:b/>
      <w:bCs/>
      <w:kern w:val="0"/>
      <w:sz w:val="24"/>
      <w:szCs w:val="24"/>
    </w:rPr>
  </w:style>
  <w:style w:type="paragraph" w:styleId="12">
    <w:name w:val="heading 7"/>
    <w:basedOn w:val="1"/>
    <w:next w:val="9"/>
    <w:link w:val="60"/>
    <w:qFormat/>
    <w:uiPriority w:val="0"/>
    <w:pPr>
      <w:keepNext/>
      <w:keepLines/>
      <w:spacing w:before="240" w:after="64" w:line="320" w:lineRule="auto"/>
      <w:outlineLvl w:val="6"/>
    </w:pPr>
    <w:rPr>
      <w:rFonts w:ascii="Times New Roman" w:hAnsi="Times New Roman"/>
      <w:b/>
      <w:kern w:val="0"/>
      <w:sz w:val="24"/>
      <w:szCs w:val="20"/>
    </w:rPr>
  </w:style>
  <w:style w:type="paragraph" w:styleId="13">
    <w:name w:val="heading 8"/>
    <w:basedOn w:val="1"/>
    <w:next w:val="9"/>
    <w:link w:val="61"/>
    <w:qFormat/>
    <w:uiPriority w:val="0"/>
    <w:pPr>
      <w:keepNext/>
      <w:keepLines/>
      <w:spacing w:before="240" w:after="64" w:line="320" w:lineRule="auto"/>
      <w:outlineLvl w:val="7"/>
    </w:pPr>
    <w:rPr>
      <w:rFonts w:ascii="Arial" w:hAnsi="Arial" w:eastAsia="黑体"/>
      <w:kern w:val="0"/>
      <w:sz w:val="24"/>
      <w:szCs w:val="20"/>
    </w:rPr>
  </w:style>
  <w:style w:type="paragraph" w:styleId="14">
    <w:name w:val="heading 9"/>
    <w:basedOn w:val="1"/>
    <w:next w:val="9"/>
    <w:link w:val="62"/>
    <w:qFormat/>
    <w:uiPriority w:val="0"/>
    <w:pPr>
      <w:keepNext/>
      <w:keepLines/>
      <w:spacing w:before="240" w:after="64" w:line="320" w:lineRule="auto"/>
      <w:outlineLvl w:val="8"/>
    </w:pPr>
    <w:rPr>
      <w:rFonts w:ascii="Arial" w:hAnsi="Arial" w:eastAsia="黑体"/>
      <w:kern w:val="0"/>
      <w:sz w:val="20"/>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51"/>
    <w:qFormat/>
    <w:uiPriority w:val="0"/>
    <w:pPr>
      <w:spacing w:before="120" w:after="60"/>
      <w:jc w:val="center"/>
    </w:pPr>
    <w:rPr>
      <w:rFonts w:ascii="Arial" w:hAnsi="Arial"/>
      <w:b/>
      <w:kern w:val="0"/>
      <w:sz w:val="44"/>
      <w:szCs w:val="20"/>
    </w:rPr>
  </w:style>
  <w:style w:type="paragraph" w:styleId="4">
    <w:name w:val="Body Text First Indent"/>
    <w:basedOn w:val="5"/>
    <w:link w:val="54"/>
    <w:qFormat/>
    <w:uiPriority w:val="0"/>
    <w:pPr>
      <w:ind w:firstLine="420"/>
    </w:pPr>
  </w:style>
  <w:style w:type="paragraph" w:styleId="5">
    <w:name w:val="Body Text"/>
    <w:basedOn w:val="1"/>
    <w:next w:val="1"/>
    <w:link w:val="53"/>
    <w:qFormat/>
    <w:uiPriority w:val="0"/>
    <w:pPr>
      <w:spacing w:after="120"/>
    </w:pPr>
    <w:rPr>
      <w:rFonts w:ascii="Times New Roman" w:hAnsi="Times New Roman"/>
      <w:kern w:val="0"/>
      <w:sz w:val="20"/>
      <w:szCs w:val="20"/>
    </w:rPr>
  </w:style>
  <w:style w:type="paragraph" w:styleId="9">
    <w:name w:val="Normal Indent"/>
    <w:basedOn w:val="1"/>
    <w:next w:val="1"/>
    <w:qFormat/>
    <w:uiPriority w:val="99"/>
    <w:pPr>
      <w:ind w:firstLine="420"/>
    </w:pPr>
    <w:rPr>
      <w:rFonts w:ascii="Times New Roman" w:hAnsi="Times New Roman"/>
      <w:szCs w:val="20"/>
    </w:rPr>
  </w:style>
  <w:style w:type="paragraph" w:styleId="15">
    <w:name w:val="toc 7"/>
    <w:basedOn w:val="1"/>
    <w:next w:val="1"/>
    <w:unhideWhenUsed/>
    <w:qFormat/>
    <w:uiPriority w:val="39"/>
    <w:pPr>
      <w:ind w:left="1260"/>
      <w:jc w:val="left"/>
    </w:pPr>
    <w:rPr>
      <w:rFonts w:cs="Calibri"/>
      <w:sz w:val="18"/>
      <w:szCs w:val="18"/>
    </w:rPr>
  </w:style>
  <w:style w:type="paragraph" w:styleId="16">
    <w:name w:val="Document Map"/>
    <w:basedOn w:val="1"/>
    <w:link w:val="63"/>
    <w:qFormat/>
    <w:uiPriority w:val="0"/>
    <w:pPr>
      <w:shd w:val="clear" w:color="auto" w:fill="000080"/>
    </w:pPr>
    <w:rPr>
      <w:rFonts w:ascii="Times New Roman" w:hAnsi="Times New Roman"/>
      <w:kern w:val="0"/>
      <w:sz w:val="20"/>
      <w:szCs w:val="20"/>
    </w:rPr>
  </w:style>
  <w:style w:type="paragraph" w:styleId="17">
    <w:name w:val="annotation text"/>
    <w:basedOn w:val="1"/>
    <w:link w:val="64"/>
    <w:qFormat/>
    <w:uiPriority w:val="99"/>
    <w:pPr>
      <w:spacing w:line="360" w:lineRule="auto"/>
      <w:ind w:firstLine="523" w:firstLineChars="218"/>
      <w:jc w:val="left"/>
    </w:pPr>
    <w:rPr>
      <w:rFonts w:ascii="宋体" w:hAnsi="宋体"/>
      <w:kern w:val="0"/>
      <w:sz w:val="24"/>
      <w:szCs w:val="24"/>
    </w:rPr>
  </w:style>
  <w:style w:type="paragraph" w:styleId="18">
    <w:name w:val="Body Text 3"/>
    <w:basedOn w:val="1"/>
    <w:link w:val="65"/>
    <w:unhideWhenUsed/>
    <w:qFormat/>
    <w:uiPriority w:val="99"/>
    <w:pPr>
      <w:spacing w:after="120"/>
    </w:pPr>
    <w:rPr>
      <w:sz w:val="16"/>
      <w:szCs w:val="16"/>
    </w:rPr>
  </w:style>
  <w:style w:type="paragraph" w:styleId="19">
    <w:name w:val="Body Text Indent"/>
    <w:basedOn w:val="1"/>
    <w:link w:val="66"/>
    <w:qFormat/>
    <w:uiPriority w:val="0"/>
    <w:pPr>
      <w:ind w:firstLine="570"/>
    </w:pPr>
    <w:rPr>
      <w:rFonts w:ascii="Times New Roman" w:hAnsi="Times New Roman"/>
      <w:kern w:val="0"/>
      <w:sz w:val="28"/>
      <w:szCs w:val="20"/>
    </w:rPr>
  </w:style>
  <w:style w:type="paragraph" w:styleId="20">
    <w:name w:val="toc 5"/>
    <w:basedOn w:val="1"/>
    <w:next w:val="1"/>
    <w:unhideWhenUsed/>
    <w:qFormat/>
    <w:uiPriority w:val="39"/>
    <w:pPr>
      <w:ind w:left="840"/>
      <w:jc w:val="left"/>
    </w:pPr>
    <w:rPr>
      <w:rFonts w:cs="Calibri"/>
      <w:sz w:val="18"/>
      <w:szCs w:val="18"/>
    </w:rPr>
  </w:style>
  <w:style w:type="paragraph" w:styleId="21">
    <w:name w:val="toc 3"/>
    <w:basedOn w:val="1"/>
    <w:next w:val="1"/>
    <w:qFormat/>
    <w:uiPriority w:val="39"/>
    <w:pPr>
      <w:ind w:left="420"/>
      <w:jc w:val="left"/>
    </w:pPr>
    <w:rPr>
      <w:rFonts w:cs="Calibri"/>
      <w:i/>
      <w:iCs/>
      <w:sz w:val="20"/>
      <w:szCs w:val="20"/>
    </w:rPr>
  </w:style>
  <w:style w:type="paragraph" w:styleId="22">
    <w:name w:val="Plain Text"/>
    <w:basedOn w:val="1"/>
    <w:next w:val="1"/>
    <w:link w:val="67"/>
    <w:qFormat/>
    <w:uiPriority w:val="0"/>
    <w:rPr>
      <w:rFonts w:ascii="宋体" w:hAnsi="Courier New"/>
      <w:kern w:val="0"/>
      <w:sz w:val="20"/>
      <w:szCs w:val="20"/>
    </w:rPr>
  </w:style>
  <w:style w:type="paragraph" w:styleId="23">
    <w:name w:val="toc 8"/>
    <w:basedOn w:val="1"/>
    <w:next w:val="1"/>
    <w:unhideWhenUsed/>
    <w:qFormat/>
    <w:uiPriority w:val="39"/>
    <w:pPr>
      <w:ind w:left="1470"/>
      <w:jc w:val="left"/>
    </w:pPr>
    <w:rPr>
      <w:rFonts w:cs="Calibri"/>
      <w:sz w:val="18"/>
      <w:szCs w:val="18"/>
    </w:rPr>
  </w:style>
  <w:style w:type="paragraph" w:styleId="24">
    <w:name w:val="Date"/>
    <w:basedOn w:val="1"/>
    <w:next w:val="1"/>
    <w:link w:val="68"/>
    <w:qFormat/>
    <w:uiPriority w:val="0"/>
    <w:rPr>
      <w:rFonts w:ascii="Times New Roman" w:hAnsi="Times New Roman"/>
      <w:kern w:val="0"/>
      <w:sz w:val="20"/>
      <w:szCs w:val="20"/>
    </w:rPr>
  </w:style>
  <w:style w:type="paragraph" w:styleId="25">
    <w:name w:val="Body Text Indent 2"/>
    <w:basedOn w:val="1"/>
    <w:link w:val="69"/>
    <w:qFormat/>
    <w:uiPriority w:val="0"/>
    <w:pPr>
      <w:spacing w:line="400" w:lineRule="exact"/>
      <w:ind w:left="425"/>
    </w:pPr>
    <w:rPr>
      <w:rFonts w:ascii="Times New Roman" w:hAnsi="Times New Roman"/>
      <w:color w:val="000000"/>
      <w:kern w:val="0"/>
      <w:sz w:val="24"/>
      <w:szCs w:val="20"/>
    </w:rPr>
  </w:style>
  <w:style w:type="paragraph" w:styleId="26">
    <w:name w:val="endnote text"/>
    <w:basedOn w:val="1"/>
    <w:link w:val="70"/>
    <w:qFormat/>
    <w:uiPriority w:val="0"/>
    <w:pPr>
      <w:snapToGrid w:val="0"/>
      <w:jc w:val="left"/>
    </w:pPr>
    <w:rPr>
      <w:rFonts w:ascii="Times New Roman" w:hAnsi="Times New Roman"/>
      <w:kern w:val="0"/>
      <w:sz w:val="20"/>
      <w:szCs w:val="20"/>
    </w:rPr>
  </w:style>
  <w:style w:type="paragraph" w:styleId="27">
    <w:name w:val="Balloon Text"/>
    <w:basedOn w:val="1"/>
    <w:link w:val="71"/>
    <w:qFormat/>
    <w:uiPriority w:val="0"/>
    <w:rPr>
      <w:rFonts w:ascii="Times New Roman" w:hAnsi="Times New Roman"/>
      <w:kern w:val="0"/>
      <w:sz w:val="18"/>
      <w:szCs w:val="18"/>
    </w:rPr>
  </w:style>
  <w:style w:type="paragraph" w:styleId="28">
    <w:name w:val="footer"/>
    <w:basedOn w:val="1"/>
    <w:link w:val="72"/>
    <w:unhideWhenUsed/>
    <w:qFormat/>
    <w:uiPriority w:val="99"/>
    <w:pPr>
      <w:tabs>
        <w:tab w:val="center" w:pos="4153"/>
        <w:tab w:val="right" w:pos="8306"/>
      </w:tabs>
      <w:snapToGrid w:val="0"/>
      <w:jc w:val="left"/>
    </w:pPr>
    <w:rPr>
      <w:kern w:val="0"/>
      <w:sz w:val="18"/>
      <w:szCs w:val="18"/>
    </w:rPr>
  </w:style>
  <w:style w:type="paragraph" w:styleId="29">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rFonts w:cs="Calibri"/>
      <w:b/>
      <w:bCs/>
      <w:caps/>
      <w:sz w:val="20"/>
      <w:szCs w:val="20"/>
    </w:rPr>
  </w:style>
  <w:style w:type="paragraph" w:styleId="31">
    <w:name w:val="toc 4"/>
    <w:basedOn w:val="1"/>
    <w:next w:val="1"/>
    <w:unhideWhenUsed/>
    <w:qFormat/>
    <w:uiPriority w:val="39"/>
    <w:pPr>
      <w:ind w:left="630"/>
      <w:jc w:val="left"/>
    </w:pPr>
    <w:rPr>
      <w:rFonts w:cs="Calibri"/>
      <w:sz w:val="18"/>
      <w:szCs w:val="18"/>
    </w:rPr>
  </w:style>
  <w:style w:type="paragraph" w:styleId="32">
    <w:name w:val="footnote text"/>
    <w:basedOn w:val="1"/>
    <w:link w:val="74"/>
    <w:qFormat/>
    <w:uiPriority w:val="0"/>
    <w:pPr>
      <w:snapToGrid w:val="0"/>
      <w:spacing w:line="360" w:lineRule="auto"/>
      <w:ind w:firstLine="523" w:firstLineChars="218"/>
      <w:jc w:val="left"/>
    </w:pPr>
    <w:rPr>
      <w:rFonts w:ascii="宋体" w:hAnsi="宋体"/>
      <w:kern w:val="0"/>
      <w:sz w:val="18"/>
      <w:szCs w:val="18"/>
    </w:rPr>
  </w:style>
  <w:style w:type="paragraph" w:styleId="33">
    <w:name w:val="toc 6"/>
    <w:basedOn w:val="1"/>
    <w:next w:val="1"/>
    <w:unhideWhenUsed/>
    <w:qFormat/>
    <w:uiPriority w:val="39"/>
    <w:pPr>
      <w:ind w:left="1050"/>
      <w:jc w:val="left"/>
    </w:pPr>
    <w:rPr>
      <w:rFonts w:cs="Calibri"/>
      <w:sz w:val="18"/>
      <w:szCs w:val="18"/>
    </w:rPr>
  </w:style>
  <w:style w:type="paragraph" w:styleId="34">
    <w:name w:val="Body Text Indent 3"/>
    <w:basedOn w:val="1"/>
    <w:link w:val="75"/>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5">
    <w:name w:val="toc 2"/>
    <w:basedOn w:val="1"/>
    <w:next w:val="1"/>
    <w:qFormat/>
    <w:uiPriority w:val="39"/>
    <w:pPr>
      <w:ind w:left="210"/>
      <w:jc w:val="left"/>
    </w:pPr>
    <w:rPr>
      <w:rFonts w:cs="Calibri"/>
      <w:smallCaps/>
      <w:sz w:val="20"/>
      <w:szCs w:val="20"/>
    </w:rPr>
  </w:style>
  <w:style w:type="paragraph" w:styleId="36">
    <w:name w:val="toc 9"/>
    <w:basedOn w:val="1"/>
    <w:next w:val="1"/>
    <w:unhideWhenUsed/>
    <w:qFormat/>
    <w:uiPriority w:val="39"/>
    <w:pPr>
      <w:ind w:left="1680"/>
      <w:jc w:val="left"/>
    </w:pPr>
    <w:rPr>
      <w:rFonts w:cs="Calibri"/>
      <w:sz w:val="18"/>
      <w:szCs w:val="18"/>
    </w:rPr>
  </w:style>
  <w:style w:type="paragraph" w:styleId="37">
    <w:name w:val="Body Text 2"/>
    <w:basedOn w:val="1"/>
    <w:link w:val="76"/>
    <w:qFormat/>
    <w:uiPriority w:val="0"/>
    <w:rPr>
      <w:rFonts w:ascii="宋体" w:hAnsi="宋体"/>
      <w:kern w:val="0"/>
      <w:sz w:val="20"/>
      <w:szCs w:val="24"/>
      <w:u w:val="single"/>
    </w:rPr>
  </w:style>
  <w:style w:type="paragraph" w:styleId="38">
    <w:name w:val="Normal (Web)"/>
    <w:basedOn w:val="1"/>
    <w:unhideWhenUsed/>
    <w:qFormat/>
    <w:uiPriority w:val="99"/>
    <w:pPr>
      <w:spacing w:before="100" w:beforeAutospacing="1" w:after="100" w:afterAutospacing="1"/>
      <w:jc w:val="left"/>
    </w:pPr>
    <w:rPr>
      <w:kern w:val="0"/>
      <w:sz w:val="24"/>
    </w:rPr>
  </w:style>
  <w:style w:type="paragraph" w:styleId="39">
    <w:name w:val="index 1"/>
    <w:basedOn w:val="1"/>
    <w:next w:val="1"/>
    <w:qFormat/>
    <w:uiPriority w:val="0"/>
    <w:rPr>
      <w:rFonts w:ascii="Times New Roman" w:hAnsi="Times New Roman" w:eastAsia="仿宋_GB2312"/>
      <w:sz w:val="28"/>
      <w:szCs w:val="20"/>
    </w:rPr>
  </w:style>
  <w:style w:type="paragraph" w:styleId="40">
    <w:name w:val="annotation subject"/>
    <w:basedOn w:val="17"/>
    <w:next w:val="17"/>
    <w:link w:val="77"/>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rPr>
  </w:style>
  <w:style w:type="character" w:styleId="45">
    <w:name w:val="endnote reference"/>
    <w:qFormat/>
    <w:uiPriority w:val="0"/>
    <w:rPr>
      <w:vertAlign w:val="superscript"/>
    </w:rPr>
  </w:style>
  <w:style w:type="character" w:styleId="46">
    <w:name w:val="page number"/>
    <w:qFormat/>
    <w:uiPriority w:val="0"/>
    <w:rPr>
      <w:rFonts w:cs="Times New Roman"/>
    </w:rPr>
  </w:style>
  <w:style w:type="character" w:styleId="47">
    <w:name w:val="FollowedHyperlink"/>
    <w:unhideWhenUsed/>
    <w:qFormat/>
    <w:uiPriority w:val="99"/>
    <w:rPr>
      <w:color w:val="954F72"/>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character" w:customStyle="1" w:styleId="51">
    <w:name w:val="标题 字符1"/>
    <w:link w:val="3"/>
    <w:qFormat/>
    <w:uiPriority w:val="0"/>
    <w:rPr>
      <w:rFonts w:ascii="Arial" w:hAnsi="Arial" w:eastAsia="宋体" w:cs="Times New Roman"/>
      <w:b/>
      <w:sz w:val="44"/>
      <w:szCs w:val="20"/>
    </w:rPr>
  </w:style>
  <w:style w:type="character" w:customStyle="1" w:styleId="52">
    <w:name w:val="标题 1 字符1"/>
    <w:link w:val="2"/>
    <w:qFormat/>
    <w:uiPriority w:val="0"/>
    <w:rPr>
      <w:rFonts w:ascii="Arial" w:hAnsi="Arial" w:eastAsia="宋体"/>
      <w:b/>
      <w:kern w:val="44"/>
      <w:sz w:val="28"/>
      <w:szCs w:val="28"/>
    </w:rPr>
  </w:style>
  <w:style w:type="character" w:customStyle="1" w:styleId="53">
    <w:name w:val="正文文本 字符1"/>
    <w:link w:val="5"/>
    <w:qFormat/>
    <w:uiPriority w:val="0"/>
    <w:rPr>
      <w:rFonts w:ascii="Times New Roman" w:hAnsi="Times New Roman" w:eastAsia="宋体" w:cs="Times New Roman"/>
      <w:szCs w:val="20"/>
    </w:rPr>
  </w:style>
  <w:style w:type="character" w:customStyle="1" w:styleId="54">
    <w:name w:val="正文首行缩进 字符1"/>
    <w:link w:val="4"/>
    <w:qFormat/>
    <w:uiPriority w:val="0"/>
  </w:style>
  <w:style w:type="character" w:customStyle="1" w:styleId="55">
    <w:name w:val="标题 2 字符1"/>
    <w:link w:val="6"/>
    <w:qFormat/>
    <w:uiPriority w:val="0"/>
    <w:rPr>
      <w:rFonts w:ascii="Arial" w:hAnsi="Arial" w:eastAsia="宋体"/>
      <w:b/>
      <w:color w:val="000000"/>
      <w:sz w:val="24"/>
      <w:szCs w:val="24"/>
    </w:rPr>
  </w:style>
  <w:style w:type="character" w:customStyle="1" w:styleId="56">
    <w:name w:val="标题 3 字符1"/>
    <w:link w:val="7"/>
    <w:qFormat/>
    <w:uiPriority w:val="0"/>
    <w:rPr>
      <w:rFonts w:ascii="宋体" w:hAnsi="宋体" w:eastAsia="宋体" w:cs="宋体"/>
      <w:kern w:val="0"/>
      <w:sz w:val="27"/>
      <w:szCs w:val="27"/>
    </w:rPr>
  </w:style>
  <w:style w:type="character" w:customStyle="1" w:styleId="57">
    <w:name w:val="标题 4 字符1"/>
    <w:link w:val="8"/>
    <w:qFormat/>
    <w:uiPriority w:val="0"/>
    <w:rPr>
      <w:rFonts w:ascii="Arial" w:hAnsi="Arial" w:eastAsia="宋体"/>
      <w:color w:val="000000"/>
      <w:szCs w:val="21"/>
    </w:rPr>
  </w:style>
  <w:style w:type="character" w:customStyle="1" w:styleId="58">
    <w:name w:val="标题 5 字符1"/>
    <w:link w:val="10"/>
    <w:qFormat/>
    <w:uiPriority w:val="0"/>
    <w:rPr>
      <w:rFonts w:ascii="Arial" w:hAnsi="Arial"/>
      <w:color w:val="000000"/>
      <w:szCs w:val="21"/>
    </w:rPr>
  </w:style>
  <w:style w:type="character" w:customStyle="1" w:styleId="59">
    <w:name w:val="标题 6 字符1"/>
    <w:link w:val="11"/>
    <w:qFormat/>
    <w:uiPriority w:val="0"/>
    <w:rPr>
      <w:rFonts w:ascii="Arial" w:hAnsi="Arial" w:eastAsia="黑体"/>
      <w:b/>
      <w:bCs/>
      <w:sz w:val="24"/>
      <w:szCs w:val="24"/>
    </w:rPr>
  </w:style>
  <w:style w:type="character" w:customStyle="1" w:styleId="60">
    <w:name w:val="标题 7 字符1"/>
    <w:link w:val="12"/>
    <w:qFormat/>
    <w:uiPriority w:val="0"/>
    <w:rPr>
      <w:rFonts w:ascii="Times New Roman" w:hAnsi="Times New Roman" w:eastAsia="宋体"/>
      <w:b/>
      <w:sz w:val="24"/>
    </w:rPr>
  </w:style>
  <w:style w:type="character" w:customStyle="1" w:styleId="61">
    <w:name w:val="标题 8 字符1"/>
    <w:link w:val="13"/>
    <w:qFormat/>
    <w:uiPriority w:val="0"/>
    <w:rPr>
      <w:rFonts w:ascii="Arial" w:hAnsi="Arial" w:eastAsia="黑体"/>
      <w:sz w:val="24"/>
    </w:rPr>
  </w:style>
  <w:style w:type="character" w:customStyle="1" w:styleId="62">
    <w:name w:val="标题 9 字符1"/>
    <w:link w:val="14"/>
    <w:qFormat/>
    <w:uiPriority w:val="0"/>
    <w:rPr>
      <w:rFonts w:ascii="Arial" w:hAnsi="Arial" w:eastAsia="黑体"/>
    </w:rPr>
  </w:style>
  <w:style w:type="character" w:customStyle="1" w:styleId="63">
    <w:name w:val="文档结构图 字符1"/>
    <w:link w:val="16"/>
    <w:qFormat/>
    <w:uiPriority w:val="0"/>
    <w:rPr>
      <w:rFonts w:ascii="Times New Roman" w:hAnsi="Times New Roman" w:eastAsia="宋体" w:cs="Times New Roman"/>
      <w:szCs w:val="20"/>
      <w:shd w:val="clear" w:color="auto" w:fill="000080"/>
    </w:rPr>
  </w:style>
  <w:style w:type="character" w:customStyle="1" w:styleId="64">
    <w:name w:val="批注文字 字符1"/>
    <w:link w:val="17"/>
    <w:qFormat/>
    <w:uiPriority w:val="99"/>
    <w:rPr>
      <w:rFonts w:ascii="宋体" w:hAnsi="宋体" w:eastAsia="宋体" w:cs="Times New Roman"/>
      <w:sz w:val="24"/>
      <w:szCs w:val="24"/>
    </w:rPr>
  </w:style>
  <w:style w:type="character" w:customStyle="1" w:styleId="65">
    <w:name w:val="正文文本 3 字符"/>
    <w:link w:val="18"/>
    <w:semiHidden/>
    <w:qFormat/>
    <w:uiPriority w:val="99"/>
    <w:rPr>
      <w:rFonts w:ascii="Calibri" w:hAnsi="Calibri" w:eastAsia="宋体"/>
      <w:kern w:val="2"/>
      <w:sz w:val="16"/>
      <w:szCs w:val="16"/>
    </w:rPr>
  </w:style>
  <w:style w:type="character" w:customStyle="1" w:styleId="66">
    <w:name w:val="正文文本缩进 字符1"/>
    <w:link w:val="19"/>
    <w:qFormat/>
    <w:uiPriority w:val="0"/>
    <w:rPr>
      <w:rFonts w:ascii="Times New Roman" w:hAnsi="Times New Roman" w:eastAsia="宋体" w:cs="Times New Roman"/>
      <w:sz w:val="28"/>
      <w:szCs w:val="20"/>
    </w:rPr>
  </w:style>
  <w:style w:type="character" w:customStyle="1" w:styleId="67">
    <w:name w:val="纯文本 字符1"/>
    <w:link w:val="22"/>
    <w:qFormat/>
    <w:uiPriority w:val="0"/>
    <w:rPr>
      <w:rFonts w:ascii="宋体" w:hAnsi="Courier New" w:eastAsia="宋体" w:cs="Times New Roman"/>
      <w:szCs w:val="20"/>
    </w:rPr>
  </w:style>
  <w:style w:type="character" w:customStyle="1" w:styleId="68">
    <w:name w:val="日期 字符1"/>
    <w:link w:val="24"/>
    <w:qFormat/>
    <w:uiPriority w:val="0"/>
    <w:rPr>
      <w:rFonts w:ascii="Times New Roman" w:hAnsi="Times New Roman" w:eastAsia="宋体" w:cs="Times New Roman"/>
      <w:szCs w:val="20"/>
    </w:rPr>
  </w:style>
  <w:style w:type="character" w:customStyle="1" w:styleId="69">
    <w:name w:val="正文文本缩进 2 字符1"/>
    <w:link w:val="25"/>
    <w:qFormat/>
    <w:uiPriority w:val="0"/>
    <w:rPr>
      <w:rFonts w:ascii="Times New Roman" w:hAnsi="Times New Roman" w:eastAsia="宋体" w:cs="Times New Roman"/>
      <w:color w:val="000000"/>
      <w:sz w:val="24"/>
      <w:szCs w:val="20"/>
    </w:rPr>
  </w:style>
  <w:style w:type="character" w:customStyle="1" w:styleId="70">
    <w:name w:val="尾注文本 字符1"/>
    <w:link w:val="26"/>
    <w:qFormat/>
    <w:uiPriority w:val="0"/>
    <w:rPr>
      <w:rFonts w:ascii="Times New Roman" w:hAnsi="Times New Roman" w:eastAsia="宋体" w:cs="Times New Roman"/>
      <w:szCs w:val="20"/>
    </w:rPr>
  </w:style>
  <w:style w:type="character" w:customStyle="1" w:styleId="71">
    <w:name w:val="批注框文本 字符1"/>
    <w:link w:val="27"/>
    <w:qFormat/>
    <w:uiPriority w:val="0"/>
    <w:rPr>
      <w:rFonts w:ascii="Times New Roman" w:hAnsi="Times New Roman" w:eastAsia="宋体" w:cs="Times New Roman"/>
      <w:sz w:val="18"/>
      <w:szCs w:val="18"/>
    </w:rPr>
  </w:style>
  <w:style w:type="character" w:customStyle="1" w:styleId="72">
    <w:name w:val="页脚 字符1"/>
    <w:link w:val="28"/>
    <w:qFormat/>
    <w:uiPriority w:val="99"/>
    <w:rPr>
      <w:rFonts w:ascii="Calibri" w:hAnsi="Calibri" w:eastAsia="宋体" w:cs="Times New Roman"/>
      <w:sz w:val="18"/>
      <w:szCs w:val="18"/>
    </w:rPr>
  </w:style>
  <w:style w:type="character" w:customStyle="1" w:styleId="73">
    <w:name w:val="页眉 字符1"/>
    <w:link w:val="29"/>
    <w:qFormat/>
    <w:uiPriority w:val="0"/>
    <w:rPr>
      <w:rFonts w:ascii="Calibri" w:hAnsi="Calibri" w:eastAsia="宋体" w:cs="Times New Roman"/>
      <w:sz w:val="18"/>
      <w:szCs w:val="18"/>
    </w:rPr>
  </w:style>
  <w:style w:type="character" w:customStyle="1" w:styleId="74">
    <w:name w:val="脚注文本 字符1"/>
    <w:link w:val="32"/>
    <w:qFormat/>
    <w:uiPriority w:val="0"/>
    <w:rPr>
      <w:rFonts w:ascii="宋体" w:hAnsi="宋体" w:eastAsia="宋体" w:cs="Times New Roman"/>
      <w:sz w:val="18"/>
      <w:szCs w:val="18"/>
    </w:rPr>
  </w:style>
  <w:style w:type="character" w:customStyle="1" w:styleId="75">
    <w:name w:val="正文文本缩进 3 字符1"/>
    <w:link w:val="34"/>
    <w:qFormat/>
    <w:uiPriority w:val="0"/>
    <w:rPr>
      <w:rFonts w:ascii="Times New Roman" w:hAnsi="Times New Roman" w:eastAsia="宋体" w:cs="Times New Roman"/>
      <w:color w:val="000000"/>
      <w:sz w:val="24"/>
      <w:szCs w:val="20"/>
    </w:rPr>
  </w:style>
  <w:style w:type="character" w:customStyle="1" w:styleId="76">
    <w:name w:val="正文文本 2 字符1"/>
    <w:link w:val="37"/>
    <w:qFormat/>
    <w:uiPriority w:val="0"/>
    <w:rPr>
      <w:rFonts w:ascii="宋体" w:hAnsi="宋体" w:eastAsia="宋体" w:cs="Times New Roman"/>
      <w:szCs w:val="24"/>
      <w:u w:val="single"/>
    </w:rPr>
  </w:style>
  <w:style w:type="character" w:customStyle="1" w:styleId="77">
    <w:name w:val="批注主题 字符1"/>
    <w:link w:val="40"/>
    <w:qFormat/>
    <w:uiPriority w:val="0"/>
    <w:rPr>
      <w:rFonts w:ascii="宋体" w:hAnsi="宋体" w:eastAsia="宋体" w:cs="Times New Roman"/>
      <w:b/>
      <w:bCs/>
      <w:sz w:val="24"/>
      <w:szCs w:val="24"/>
    </w:rPr>
  </w:style>
  <w:style w:type="character" w:customStyle="1" w:styleId="78">
    <w:name w:val="标题 1 字符"/>
    <w:qFormat/>
    <w:uiPriority w:val="9"/>
    <w:rPr>
      <w:rFonts w:ascii="Calibri" w:hAnsi="Calibri" w:eastAsia="宋体" w:cs="Times New Roman"/>
      <w:b/>
      <w:bCs/>
      <w:kern w:val="44"/>
      <w:sz w:val="44"/>
      <w:szCs w:val="44"/>
    </w:rPr>
  </w:style>
  <w:style w:type="character" w:customStyle="1" w:styleId="79">
    <w:name w:val="脚注文本 字符"/>
    <w:semiHidden/>
    <w:qFormat/>
    <w:uiPriority w:val="99"/>
    <w:rPr>
      <w:rFonts w:ascii="Calibri" w:hAnsi="Calibri" w:eastAsia="宋体" w:cs="Times New Roman"/>
      <w:sz w:val="18"/>
      <w:szCs w:val="18"/>
    </w:rPr>
  </w:style>
  <w:style w:type="character" w:customStyle="1" w:styleId="80">
    <w:name w:val="正文文本缩进 字符"/>
    <w:semiHidden/>
    <w:qFormat/>
    <w:uiPriority w:val="99"/>
    <w:rPr>
      <w:rFonts w:ascii="Calibri" w:hAnsi="Calibri" w:eastAsia="宋体" w:cs="Times New Roman"/>
    </w:rPr>
  </w:style>
  <w:style w:type="character" w:customStyle="1" w:styleId="81">
    <w:name w:val="标题 4 字符"/>
    <w:semiHidden/>
    <w:qFormat/>
    <w:uiPriority w:val="9"/>
    <w:rPr>
      <w:rFonts w:ascii="等线 Light" w:hAnsi="等线 Light" w:eastAsia="等线 Light" w:cs="Times New Roman"/>
      <w:b/>
      <w:bCs/>
      <w:sz w:val="28"/>
      <w:szCs w:val="28"/>
    </w:rPr>
  </w:style>
  <w:style w:type="character" w:customStyle="1" w:styleId="82">
    <w:name w:val="页眉 字符"/>
    <w:semiHidden/>
    <w:qFormat/>
    <w:uiPriority w:val="99"/>
    <w:rPr>
      <w:rFonts w:ascii="Calibri" w:hAnsi="Calibri" w:eastAsia="宋体" w:cs="Times New Roman"/>
      <w:sz w:val="18"/>
      <w:szCs w:val="18"/>
    </w:rPr>
  </w:style>
  <w:style w:type="character" w:customStyle="1" w:styleId="83">
    <w:name w:val="正文文本 2 字符"/>
    <w:semiHidden/>
    <w:qFormat/>
    <w:uiPriority w:val="99"/>
    <w:rPr>
      <w:rFonts w:ascii="Calibri" w:hAnsi="Calibri" w:eastAsia="宋体" w:cs="Times New Roman"/>
    </w:rPr>
  </w:style>
  <w:style w:type="character" w:customStyle="1" w:styleId="84">
    <w:name w:val="列表段落 字符"/>
    <w:qFormat/>
    <w:uiPriority w:val="34"/>
    <w:rPr>
      <w:rFonts w:ascii="Calibri" w:hAnsi="Calibri" w:eastAsia="宋体" w:cs="黑体"/>
    </w:rPr>
  </w:style>
  <w:style w:type="character" w:customStyle="1" w:styleId="85">
    <w:name w:val="批注文字 字符"/>
    <w:semiHidden/>
    <w:qFormat/>
    <w:uiPriority w:val="99"/>
    <w:rPr>
      <w:rFonts w:ascii="Calibri" w:hAnsi="Calibri" w:eastAsia="宋体" w:cs="Times New Roman"/>
    </w:rPr>
  </w:style>
  <w:style w:type="character" w:customStyle="1" w:styleId="86">
    <w:name w:val="标题 2 字符"/>
    <w:semiHidden/>
    <w:qFormat/>
    <w:uiPriority w:val="9"/>
    <w:rPr>
      <w:rFonts w:ascii="等线 Light" w:hAnsi="等线 Light" w:eastAsia="等线 Light" w:cs="Times New Roman"/>
      <w:b/>
      <w:bCs/>
      <w:sz w:val="32"/>
      <w:szCs w:val="32"/>
    </w:rPr>
  </w:style>
  <w:style w:type="character" w:customStyle="1" w:styleId="87">
    <w:name w:val="正文文本 字符"/>
    <w:semiHidden/>
    <w:qFormat/>
    <w:uiPriority w:val="99"/>
    <w:rPr>
      <w:rFonts w:ascii="Calibri" w:hAnsi="Calibri" w:eastAsia="宋体" w:cs="Times New Roman"/>
    </w:rPr>
  </w:style>
  <w:style w:type="character" w:customStyle="1" w:styleId="88">
    <w:name w:val="NormalCharacter"/>
    <w:semiHidden/>
    <w:qFormat/>
    <w:uiPriority w:val="0"/>
  </w:style>
  <w:style w:type="character" w:customStyle="1" w:styleId="89">
    <w:name w:val="日期 字符"/>
    <w:semiHidden/>
    <w:qFormat/>
    <w:uiPriority w:val="99"/>
    <w:rPr>
      <w:rFonts w:ascii="Calibri" w:hAnsi="Calibri" w:eastAsia="宋体" w:cs="Times New Roman"/>
    </w:rPr>
  </w:style>
  <w:style w:type="character" w:customStyle="1" w:styleId="90">
    <w:name w:val="标题 8 字符"/>
    <w:semiHidden/>
    <w:qFormat/>
    <w:uiPriority w:val="9"/>
    <w:rPr>
      <w:rFonts w:ascii="等线 Light" w:hAnsi="等线 Light" w:eastAsia="等线 Light" w:cs="Times New Roman"/>
      <w:sz w:val="24"/>
      <w:szCs w:val="24"/>
    </w:rPr>
  </w:style>
  <w:style w:type="character" w:customStyle="1" w:styleId="91">
    <w:name w:val="17"/>
    <w:qFormat/>
    <w:uiPriority w:val="0"/>
    <w:rPr>
      <w:rFonts w:hint="default" w:ascii="Times New Roman" w:hAnsi="Times New Roman" w:cs="Times New Roman"/>
      <w:sz w:val="21"/>
      <w:szCs w:val="21"/>
    </w:rPr>
  </w:style>
  <w:style w:type="character" w:customStyle="1" w:styleId="92">
    <w:name w:val="列出段落 字符"/>
    <w:link w:val="93"/>
    <w:qFormat/>
    <w:uiPriority w:val="34"/>
    <w:rPr>
      <w:kern w:val="2"/>
      <w:sz w:val="21"/>
    </w:rPr>
  </w:style>
  <w:style w:type="paragraph" w:styleId="93">
    <w:name w:val="List Paragraph"/>
    <w:basedOn w:val="1"/>
    <w:link w:val="92"/>
    <w:qFormat/>
    <w:uiPriority w:val="34"/>
    <w:pPr>
      <w:ind w:firstLine="420" w:firstLineChars="200"/>
    </w:pPr>
    <w:rPr>
      <w:rFonts w:ascii="Times New Roman" w:hAnsi="Times New Roman"/>
      <w:szCs w:val="20"/>
    </w:rPr>
  </w:style>
  <w:style w:type="character" w:customStyle="1" w:styleId="94">
    <w:name w:val="尾注文本 字符"/>
    <w:semiHidden/>
    <w:qFormat/>
    <w:uiPriority w:val="99"/>
    <w:rPr>
      <w:rFonts w:ascii="Calibri" w:hAnsi="Calibri" w:eastAsia="宋体" w:cs="Times New Roman"/>
    </w:rPr>
  </w:style>
  <w:style w:type="character" w:customStyle="1" w:styleId="95">
    <w:name w:val="标题 3 字符"/>
    <w:semiHidden/>
    <w:qFormat/>
    <w:uiPriority w:val="9"/>
    <w:rPr>
      <w:rFonts w:ascii="Calibri" w:hAnsi="Calibri" w:eastAsia="宋体" w:cs="Times New Roman"/>
      <w:b/>
      <w:bCs/>
      <w:sz w:val="32"/>
      <w:szCs w:val="32"/>
    </w:rPr>
  </w:style>
  <w:style w:type="character" w:customStyle="1" w:styleId="96">
    <w:name w:val="正文文本缩进 2 字符"/>
    <w:semiHidden/>
    <w:qFormat/>
    <w:uiPriority w:val="99"/>
    <w:rPr>
      <w:rFonts w:ascii="Calibri" w:hAnsi="Calibri" w:eastAsia="宋体" w:cs="Times New Roman"/>
    </w:rPr>
  </w:style>
  <w:style w:type="character" w:customStyle="1" w:styleId="97">
    <w:name w:val="标题 6 字符"/>
    <w:semiHidden/>
    <w:qFormat/>
    <w:uiPriority w:val="9"/>
    <w:rPr>
      <w:rFonts w:ascii="等线 Light" w:hAnsi="等线 Light" w:eastAsia="等线 Light" w:cs="Times New Roman"/>
      <w:b/>
      <w:bCs/>
      <w:sz w:val="24"/>
      <w:szCs w:val="24"/>
    </w:rPr>
  </w:style>
  <w:style w:type="character" w:customStyle="1" w:styleId="98">
    <w:name w:val="正文首行缩进 字符"/>
    <w:basedOn w:val="87"/>
    <w:semiHidden/>
    <w:qFormat/>
    <w:uiPriority w:val="99"/>
    <w:rPr>
      <w:rFonts w:ascii="Calibri" w:hAnsi="Calibri" w:eastAsia="宋体" w:cs="Times New Roman"/>
    </w:rPr>
  </w:style>
  <w:style w:type="character" w:customStyle="1" w:styleId="99">
    <w:name w:val="批注框文本 字符"/>
    <w:semiHidden/>
    <w:qFormat/>
    <w:uiPriority w:val="99"/>
    <w:rPr>
      <w:rFonts w:ascii="Calibri" w:hAnsi="Calibri" w:eastAsia="宋体" w:cs="Times New Roman"/>
      <w:sz w:val="18"/>
      <w:szCs w:val="18"/>
    </w:rPr>
  </w:style>
  <w:style w:type="character" w:customStyle="1" w:styleId="100">
    <w:name w:val="正文文本缩进 3 字符"/>
    <w:semiHidden/>
    <w:qFormat/>
    <w:uiPriority w:val="99"/>
    <w:rPr>
      <w:rFonts w:ascii="Calibri" w:hAnsi="Calibri" w:eastAsia="宋体" w:cs="Times New Roman"/>
      <w:sz w:val="16"/>
      <w:szCs w:val="16"/>
    </w:rPr>
  </w:style>
  <w:style w:type="character" w:customStyle="1" w:styleId="101">
    <w:name w:val="页脚 字符"/>
    <w:semiHidden/>
    <w:qFormat/>
    <w:uiPriority w:val="99"/>
    <w:rPr>
      <w:rFonts w:ascii="Calibri" w:hAnsi="Calibri" w:eastAsia="宋体" w:cs="Times New Roman"/>
      <w:sz w:val="18"/>
      <w:szCs w:val="18"/>
    </w:rPr>
  </w:style>
  <w:style w:type="character" w:customStyle="1" w:styleId="102">
    <w:name w:val="纯文本 字符"/>
    <w:qFormat/>
    <w:uiPriority w:val="0"/>
    <w:rPr>
      <w:rFonts w:ascii="等线" w:hAnsi="Courier New" w:cs="Courier New"/>
    </w:rPr>
  </w:style>
  <w:style w:type="character" w:customStyle="1" w:styleId="103">
    <w:name w:val="文档结构图 字符"/>
    <w:semiHidden/>
    <w:qFormat/>
    <w:uiPriority w:val="99"/>
    <w:rPr>
      <w:rFonts w:ascii="Microsoft YaHei UI" w:hAnsi="Calibri" w:eastAsia="Microsoft YaHei UI" w:cs="Times New Roman"/>
      <w:sz w:val="18"/>
      <w:szCs w:val="18"/>
    </w:rPr>
  </w:style>
  <w:style w:type="character" w:customStyle="1" w:styleId="104">
    <w:name w:val="标题 字符"/>
    <w:qFormat/>
    <w:uiPriority w:val="10"/>
    <w:rPr>
      <w:rFonts w:ascii="等线 Light" w:hAnsi="等线 Light" w:eastAsia="等线 Light" w:cs="Times New Roman"/>
      <w:b/>
      <w:bCs/>
      <w:sz w:val="32"/>
      <w:szCs w:val="32"/>
    </w:rPr>
  </w:style>
  <w:style w:type="character" w:customStyle="1" w:styleId="105">
    <w:name w:val="标题 5 字符"/>
    <w:semiHidden/>
    <w:qFormat/>
    <w:uiPriority w:val="9"/>
    <w:rPr>
      <w:rFonts w:ascii="Calibri" w:hAnsi="Calibri" w:eastAsia="宋体" w:cs="Times New Roman"/>
      <w:b/>
      <w:bCs/>
      <w:sz w:val="28"/>
      <w:szCs w:val="28"/>
    </w:rPr>
  </w:style>
  <w:style w:type="character" w:customStyle="1" w:styleId="106">
    <w:name w:val="标题 9 字符"/>
    <w:semiHidden/>
    <w:qFormat/>
    <w:uiPriority w:val="9"/>
    <w:rPr>
      <w:rFonts w:ascii="等线 Light" w:hAnsi="等线 Light" w:eastAsia="等线 Light" w:cs="Times New Roman"/>
      <w:szCs w:val="21"/>
    </w:rPr>
  </w:style>
  <w:style w:type="character" w:customStyle="1" w:styleId="107">
    <w:name w:val="文一 Char"/>
    <w:link w:val="108"/>
    <w:qFormat/>
    <w:uiPriority w:val="0"/>
    <w:rPr>
      <w:rFonts w:eastAsia="宋体"/>
      <w:snapToGrid/>
      <w:spacing w:val="4"/>
      <w:sz w:val="24"/>
      <w:szCs w:val="24"/>
    </w:rPr>
  </w:style>
  <w:style w:type="paragraph" w:customStyle="1" w:styleId="108">
    <w:name w:val="文一"/>
    <w:basedOn w:val="1"/>
    <w:link w:val="107"/>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109">
    <w:name w:val="标题 7 字符"/>
    <w:semiHidden/>
    <w:qFormat/>
    <w:uiPriority w:val="9"/>
    <w:rPr>
      <w:rFonts w:ascii="Calibri" w:hAnsi="Calibri" w:eastAsia="宋体" w:cs="Times New Roman"/>
      <w:b/>
      <w:bCs/>
      <w:sz w:val="24"/>
      <w:szCs w:val="24"/>
    </w:rPr>
  </w:style>
  <w:style w:type="character" w:customStyle="1" w:styleId="110">
    <w:name w:val="批注主题 字符"/>
    <w:semiHidden/>
    <w:qFormat/>
    <w:uiPriority w:val="99"/>
    <w:rPr>
      <w:rFonts w:ascii="Calibri" w:hAnsi="Calibri" w:eastAsia="宋体" w:cs="Times New Roman"/>
      <w:b/>
      <w:bCs/>
    </w:rPr>
  </w:style>
  <w:style w:type="paragraph" w:customStyle="1" w:styleId="1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2">
    <w:name w:val="公文标题"/>
    <w:basedOn w:val="7"/>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13">
    <w:name w:val="_Style 25"/>
    <w:basedOn w:val="1"/>
    <w:next w:val="1"/>
    <w:qFormat/>
    <w:uiPriority w:val="0"/>
  </w:style>
  <w:style w:type="paragraph" w:customStyle="1" w:styleId="1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5">
    <w:name w:val="正题"/>
    <w:basedOn w:val="108"/>
    <w:next w:val="108"/>
    <w:qFormat/>
    <w:uiPriority w:val="0"/>
    <w:pPr>
      <w:ind w:firstLine="0" w:firstLineChars="0"/>
      <w:jc w:val="center"/>
    </w:pPr>
    <w:rPr>
      <w:rFonts w:eastAsia="黑体"/>
      <w:b/>
      <w:sz w:val="36"/>
      <w:szCs w:val="36"/>
    </w:rPr>
  </w:style>
  <w:style w:type="paragraph" w:customStyle="1" w:styleId="116">
    <w:name w:val="发文落款"/>
    <w:basedOn w:val="111"/>
    <w:qFormat/>
    <w:uiPriority w:val="0"/>
    <w:pPr>
      <w:ind w:left="4094" w:right="607" w:firstLine="0"/>
      <w:jc w:val="center"/>
    </w:pPr>
  </w:style>
  <w:style w:type="paragraph" w:customStyle="1" w:styleId="117">
    <w:name w:val="TOC 标题1"/>
    <w:basedOn w:val="2"/>
    <w:next w:val="1"/>
    <w:qFormat/>
    <w:uiPriority w:val="39"/>
    <w:pPr>
      <w:widowControl/>
      <w:spacing w:before="480" w:after="0" w:line="276" w:lineRule="auto"/>
      <w:outlineLvl w:val="9"/>
    </w:pPr>
    <w:rPr>
      <w:rFonts w:ascii="Cambria" w:hAnsi="Cambria"/>
      <w:color w:val="365F91"/>
      <w:kern w:val="0"/>
    </w:rPr>
  </w:style>
  <w:style w:type="paragraph" w:customStyle="1" w:styleId="118">
    <w:name w:val="封一"/>
    <w:basedOn w:val="108"/>
    <w:next w:val="108"/>
    <w:qFormat/>
    <w:uiPriority w:val="0"/>
    <w:pPr>
      <w:ind w:firstLine="0" w:firstLineChars="0"/>
      <w:jc w:val="center"/>
    </w:pPr>
    <w:rPr>
      <w:rFonts w:eastAsia="黑体"/>
      <w:b/>
      <w:sz w:val="84"/>
      <w:szCs w:val="84"/>
    </w:rPr>
  </w:style>
  <w:style w:type="paragraph" w:customStyle="1" w:styleId="119">
    <w:name w:val="公文抬头"/>
    <w:basedOn w:val="9"/>
    <w:qFormat/>
    <w:uiPriority w:val="0"/>
    <w:pPr>
      <w:ind w:firstLine="0"/>
    </w:pPr>
    <w:rPr>
      <w:rFonts w:ascii="仿宋_GB2312" w:eastAsia="仿宋_GB2312"/>
      <w:sz w:val="30"/>
      <w:szCs w:val="24"/>
    </w:rPr>
  </w:style>
  <w:style w:type="paragraph" w:customStyle="1" w:styleId="120">
    <w:name w:val="_Style 11"/>
    <w:basedOn w:val="1"/>
    <w:qFormat/>
    <w:uiPriority w:val="0"/>
    <w:rPr>
      <w:rFonts w:ascii="Times New Roman" w:hAnsi="Times New Roman"/>
      <w:sz w:val="30"/>
      <w:szCs w:val="24"/>
    </w:rPr>
  </w:style>
  <w:style w:type="paragraph" w:customStyle="1" w:styleId="121">
    <w:name w:val="样式1"/>
    <w:basedOn w:val="1"/>
    <w:qFormat/>
    <w:uiPriority w:val="0"/>
    <w:pPr>
      <w:pBdr>
        <w:top w:val="none" w:color="auto" w:sz="0" w:space="1"/>
        <w:left w:val="none" w:color="auto" w:sz="0" w:space="4"/>
        <w:bottom w:val="none" w:color="auto" w:sz="0" w:space="1"/>
        <w:right w:val="none" w:color="auto" w:sz="0" w:space="4"/>
      </w:pBdr>
      <w:spacing w:after="120" w:line="360" w:lineRule="auto"/>
      <w:ind w:firstLine="480" w:firstLineChars="200"/>
    </w:pPr>
    <w:rPr>
      <w:rFonts w:ascii="宋体" w:hAnsi="宋体"/>
      <w:kern w:val="0"/>
      <w:sz w:val="24"/>
      <w:szCs w:val="24"/>
    </w:rPr>
  </w:style>
  <w:style w:type="paragraph" w:customStyle="1" w:styleId="122">
    <w:name w:val="Char Char Char1 Char"/>
    <w:basedOn w:val="16"/>
    <w:qFormat/>
    <w:uiPriority w:val="0"/>
    <w:rPr>
      <w:rFonts w:ascii="Tahoma" w:hAnsi="Tahoma"/>
      <w:sz w:val="24"/>
      <w:szCs w:val="24"/>
    </w:rPr>
  </w:style>
  <w:style w:type="paragraph" w:customStyle="1" w:styleId="123">
    <w:name w:val="Char Char Char Char"/>
    <w:basedOn w:val="1"/>
    <w:qFormat/>
    <w:uiPriority w:val="0"/>
    <w:rPr>
      <w:rFonts w:ascii="Times New Roman" w:hAnsi="Times New Roman"/>
      <w:sz w:val="30"/>
      <w:szCs w:val="24"/>
    </w:rPr>
  </w:style>
  <w:style w:type="paragraph" w:customStyle="1" w:styleId="124">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26">
    <w:name w:val="Char"/>
    <w:basedOn w:val="1"/>
    <w:qFormat/>
    <w:uiPriority w:val="0"/>
    <w:rPr>
      <w:rFonts w:ascii="Tahoma" w:hAnsi="Tahoma"/>
      <w:sz w:val="24"/>
      <w:szCs w:val="20"/>
    </w:rPr>
  </w:style>
  <w:style w:type="paragraph" w:customStyle="1" w:styleId="12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styleId="12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9">
    <w:name w:val="封二"/>
    <w:basedOn w:val="108"/>
    <w:next w:val="108"/>
    <w:qFormat/>
    <w:uiPriority w:val="0"/>
    <w:pPr>
      <w:ind w:firstLine="0" w:firstLineChars="0"/>
      <w:jc w:val="center"/>
    </w:pPr>
    <w:rPr>
      <w:rFonts w:eastAsia="黑体"/>
      <w:b/>
      <w:sz w:val="36"/>
      <w:szCs w:val="36"/>
    </w:rPr>
  </w:style>
  <w:style w:type="paragraph" w:customStyle="1" w:styleId="130">
    <w:name w:val="Normal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Char1"/>
    <w:basedOn w:val="1"/>
    <w:qFormat/>
    <w:uiPriority w:val="0"/>
    <w:pPr>
      <w:ind w:left="567" w:hanging="279"/>
    </w:pPr>
    <w:rPr>
      <w:rFonts w:ascii="Times New Roman" w:hAnsi="Times New Roman"/>
      <w:sz w:val="24"/>
      <w:szCs w:val="24"/>
    </w:rPr>
  </w:style>
  <w:style w:type="paragraph" w:customStyle="1" w:styleId="132">
    <w:name w:val="修订1"/>
    <w:semiHidden/>
    <w:qFormat/>
    <w:uiPriority w:val="99"/>
    <w:rPr>
      <w:rFonts w:ascii="Calibri" w:hAnsi="Calibri" w:eastAsia="宋体" w:cs="Times New Roman"/>
      <w:kern w:val="2"/>
      <w:sz w:val="21"/>
      <w:lang w:val="en-US" w:eastAsia="zh-CN" w:bidi="ar-SA"/>
    </w:rPr>
  </w:style>
  <w:style w:type="paragraph" w:customStyle="1" w:styleId="133">
    <w:name w:val="表头"/>
    <w:basedOn w:val="1"/>
    <w:qFormat/>
    <w:uiPriority w:val="0"/>
    <w:pPr>
      <w:spacing w:line="360" w:lineRule="auto"/>
      <w:jc w:val="center"/>
    </w:pPr>
    <w:rPr>
      <w:rFonts w:ascii="黑体" w:hAnsi="Times New Roman" w:eastAsia="黑体"/>
      <w:kern w:val="0"/>
      <w:sz w:val="24"/>
      <w:szCs w:val="20"/>
    </w:rPr>
  </w:style>
  <w:style w:type="paragraph" w:customStyle="1" w:styleId="134">
    <w:name w:val="_Style 132"/>
    <w:unhideWhenUsed/>
    <w:qFormat/>
    <w:uiPriority w:val="99"/>
    <w:rPr>
      <w:rFonts w:ascii="Calibri" w:hAnsi="Calibri" w:eastAsia="宋体" w:cs="Times New Roman"/>
      <w:kern w:val="2"/>
      <w:sz w:val="21"/>
      <w:szCs w:val="22"/>
      <w:lang w:val="en-US" w:eastAsia="zh-CN" w:bidi="ar-SA"/>
    </w:rPr>
  </w:style>
  <w:style w:type="paragraph" w:customStyle="1" w:styleId="135">
    <w:name w:val="封四"/>
    <w:basedOn w:val="108"/>
    <w:next w:val="108"/>
    <w:qFormat/>
    <w:uiPriority w:val="0"/>
    <w:pPr>
      <w:jc w:val="left"/>
    </w:pPr>
    <w:rPr>
      <w:rFonts w:eastAsia="等线"/>
      <w:sz w:val="30"/>
      <w:szCs w:val="30"/>
    </w:rPr>
  </w:style>
  <w:style w:type="paragraph" w:customStyle="1" w:styleId="136">
    <w:name w:val="文二"/>
    <w:basedOn w:val="1"/>
    <w:qFormat/>
    <w:uiPriority w:val="0"/>
    <w:pPr>
      <w:jc w:val="left"/>
    </w:pPr>
    <w:rPr>
      <w:rFonts w:ascii="宋体" w:hAnsi="宋体"/>
      <w:szCs w:val="21"/>
    </w:rPr>
  </w:style>
  <w:style w:type="paragraph" w:customStyle="1" w:styleId="137">
    <w:name w:val="修订2"/>
    <w:hidden/>
    <w:semiHidden/>
    <w:qFormat/>
    <w:uiPriority w:val="99"/>
    <w:rPr>
      <w:rFonts w:ascii="Calibri" w:hAnsi="Calibri" w:eastAsia="宋体" w:cs="Times New Roman"/>
      <w:kern w:val="2"/>
      <w:sz w:val="21"/>
      <w:szCs w:val="22"/>
      <w:lang w:val="en-US" w:eastAsia="zh-CN" w:bidi="ar-SA"/>
    </w:rPr>
  </w:style>
  <w:style w:type="paragraph" w:customStyle="1" w:styleId="138">
    <w:name w:val="修订21"/>
    <w:hidden/>
    <w:semiHidden/>
    <w:qFormat/>
    <w:uiPriority w:val="99"/>
    <w:rPr>
      <w:rFonts w:ascii="Calibri" w:hAnsi="Calibri" w:eastAsia="宋体" w:cs="Times New Roman"/>
      <w:kern w:val="2"/>
      <w:sz w:val="21"/>
      <w:szCs w:val="22"/>
      <w:lang w:val="en-US" w:eastAsia="zh-CN" w:bidi="ar-SA"/>
    </w:rPr>
  </w:style>
  <w:style w:type="paragraph" w:customStyle="1" w:styleId="139">
    <w:name w:val="Normal_0_0"/>
    <w:next w:val="140"/>
    <w:qFormat/>
    <w:uiPriority w:val="0"/>
    <w:rPr>
      <w:rFonts w:ascii="宋体" w:hAnsi="宋体" w:eastAsia="宋体" w:cs="宋体"/>
      <w:sz w:val="24"/>
      <w:szCs w:val="24"/>
      <w:lang w:val="en-US" w:eastAsia="zh-CN" w:bidi="ar-SA"/>
    </w:rPr>
  </w:style>
  <w:style w:type="paragraph" w:customStyle="1" w:styleId="140">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BD3D4-9220-4B20-B98D-9CB1459273A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113</Pages>
  <Words>66115</Words>
  <Characters>69538</Characters>
  <Lines>513</Lines>
  <Paragraphs>144</Paragraphs>
  <TotalTime>0</TotalTime>
  <ScaleCrop>false</ScaleCrop>
  <LinksUpToDate>false</LinksUpToDate>
  <CharactersWithSpaces>73184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2021-01-22T08:27:00Z</dcterms:created>
  <dc:creator>管理员</dc:creator>
  <cp:lastModifiedBy>185534200</cp:lastModifiedBy>
  <cp:lastPrinted>2022-07-21T06:31:00Z</cp:lastPrinted>
  <dcterms:modified xsi:type="dcterms:W3CDTF">2023-08-14T04:37:49Z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73480CA242C345BDADE5269670DCE207</vt:lpwstr>
  </property>
</Properties>
</file>