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bookmarkStart w:id="13" w:name="_GoBack"/>
      <w:bookmarkEnd w:id="13"/>
    </w:p>
    <w:p>
      <w:pPr>
        <w:pStyle w:val="19"/>
        <w:spacing w:line="660" w:lineRule="exact"/>
        <w:rPr>
          <w:rFonts w:ascii="方正小标宋简体" w:eastAsia="方正小标宋简体"/>
          <w:b w:val="0"/>
          <w:sz w:val="44"/>
          <w:szCs w:val="48"/>
        </w:rPr>
      </w:pPr>
      <w:r>
        <w:rPr>
          <w:rFonts w:hint="eastAsia" w:ascii="方正小标宋简体" w:eastAsia="方正小标宋简体"/>
          <w:b w:val="0"/>
          <w:sz w:val="44"/>
          <w:szCs w:val="48"/>
        </w:rPr>
        <w:t>广州市城市排水有限公司</w:t>
      </w:r>
      <w:bookmarkStart w:id="0" w:name="_Hlk53756383"/>
    </w:p>
    <w:p>
      <w:pPr>
        <w:pStyle w:val="19"/>
        <w:spacing w:line="660" w:lineRule="exact"/>
        <w:ind w:left="3960" w:hanging="3960" w:hangingChars="900"/>
        <w:jc w:val="both"/>
        <w:rPr>
          <w:rFonts w:ascii="方正小标宋简体" w:eastAsia="方正小标宋简体"/>
          <w:b w:val="0"/>
          <w:sz w:val="44"/>
          <w:szCs w:val="48"/>
          <w:u w:val="single"/>
        </w:rPr>
      </w:pPr>
      <w:r>
        <w:rPr>
          <w:rFonts w:hint="eastAsia" w:ascii="方正小标宋简体" w:eastAsia="方正小标宋简体"/>
          <w:b w:val="0"/>
          <w:sz w:val="44"/>
          <w:szCs w:val="48"/>
          <w:u w:val="single"/>
        </w:rPr>
        <w:t>2</w:t>
      </w:r>
      <w:r>
        <w:rPr>
          <w:rFonts w:ascii="方正小标宋简体" w:eastAsia="方正小标宋简体"/>
          <w:b w:val="0"/>
          <w:sz w:val="44"/>
          <w:szCs w:val="48"/>
          <w:u w:val="single"/>
        </w:rPr>
        <w:t>023</w:t>
      </w:r>
      <w:r>
        <w:rPr>
          <w:rFonts w:hint="eastAsia" w:ascii="方正小标宋简体" w:eastAsia="方正小标宋简体"/>
          <w:b w:val="0"/>
          <w:sz w:val="44"/>
          <w:szCs w:val="48"/>
          <w:u w:val="single"/>
        </w:rPr>
        <w:t>年公共排水管网小修项目</w:t>
      </w:r>
      <w:bookmarkEnd w:id="0"/>
      <w:r>
        <w:rPr>
          <w:rFonts w:hint="eastAsia" w:ascii="方正小标宋简体" w:eastAsia="方正小标宋简体"/>
          <w:b w:val="0"/>
          <w:sz w:val="44"/>
          <w:szCs w:val="48"/>
          <w:u w:val="single"/>
        </w:rPr>
        <w:t>（标段一/二/三）</w:t>
      </w:r>
      <w:r>
        <w:rPr>
          <w:rFonts w:hint="eastAsia" w:ascii="方正小标宋简体" w:eastAsia="方正小标宋简体"/>
          <w:b w:val="0"/>
          <w:sz w:val="44"/>
          <w:szCs w:val="48"/>
        </w:rPr>
        <w:t>合同</w:t>
      </w:r>
    </w:p>
    <w:p>
      <w:pPr>
        <w:pStyle w:val="19"/>
        <w:spacing w:line="660" w:lineRule="exact"/>
        <w:rPr>
          <w:rFonts w:ascii="方正小标宋简体" w:eastAsia="方正小标宋简体"/>
          <w:b w:val="0"/>
          <w:sz w:val="44"/>
          <w:szCs w:val="48"/>
        </w:rPr>
      </w:pPr>
      <w:r>
        <w:rPr>
          <w:rFonts w:hint="eastAsia" w:ascii="方正小标宋简体" w:eastAsia="方正小标宋简体"/>
          <w:b w:val="0"/>
          <w:sz w:val="44"/>
          <w:szCs w:val="48"/>
        </w:rPr>
        <w:t>（标准文本）</w:t>
      </w:r>
    </w:p>
    <w:p/>
    <w:p>
      <w:pPr>
        <w:spacing w:line="400" w:lineRule="atLeast"/>
        <w:jc w:val="center"/>
        <w:rPr>
          <w:rFonts w:ascii="仿宋_GB2312" w:hAnsi="宋体" w:eastAsia="仿宋_GB2312"/>
          <w:b/>
          <w:sz w:val="28"/>
        </w:rPr>
      </w:pPr>
      <w:r>
        <w:rPr>
          <w:rFonts w:hint="eastAsia" w:ascii="仿宋_GB2312" w:hAnsi="宋体" w:eastAsia="仿宋_GB2312"/>
          <w:b/>
          <w:sz w:val="24"/>
        </w:rPr>
        <w:t>【</w:t>
      </w:r>
      <w:bookmarkStart w:id="1" w:name="_Hlk73088135"/>
      <w:r>
        <w:rPr>
          <w:rFonts w:hint="eastAsia" w:ascii="仿宋_GB2312" w:hAnsi="宋体" w:eastAsia="仿宋_GB2312"/>
          <w:b/>
          <w:sz w:val="24"/>
        </w:rPr>
        <w:t>适用于公司建筑专业、排水设施维修专业、机电设备维修维护专业范围的项目</w:t>
      </w:r>
      <w:bookmarkEnd w:id="1"/>
      <w:r>
        <w:rPr>
          <w:rFonts w:hint="eastAsia" w:ascii="仿宋_GB2312" w:hAnsi="宋体" w:eastAsia="仿宋_GB2312"/>
          <w:b/>
          <w:sz w:val="24"/>
        </w:rPr>
        <w:t>】</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autoSpaceDE w:val="0"/>
        <w:autoSpaceDN w:val="0"/>
        <w:adjustRightInd w:val="0"/>
        <w:spacing w:line="720" w:lineRule="auto"/>
        <w:ind w:left="1506" w:hanging="1506" w:hangingChars="500"/>
        <w:jc w:val="left"/>
        <w:rPr>
          <w:rFonts w:ascii="仿宋_GB2312" w:hAnsi="宋体" w:eastAsia="仿宋_GB2312"/>
          <w:b/>
          <w:sz w:val="30"/>
          <w:szCs w:val="30"/>
          <w:u w:val="single"/>
        </w:rPr>
      </w:pPr>
      <w:r>
        <w:rPr>
          <w:rFonts w:hint="eastAsia" w:ascii="仿宋_GB2312" w:hAnsi="宋体" w:eastAsia="仿宋_GB2312"/>
          <w:b/>
          <w:sz w:val="30"/>
          <w:szCs w:val="30"/>
        </w:rPr>
        <w:t>项目名称：</w:t>
      </w:r>
      <w:r>
        <w:rPr>
          <w:rFonts w:hint="eastAsia" w:ascii="仿宋_GB2312" w:hAnsi="宋体" w:eastAsia="仿宋_GB2312"/>
          <w:b/>
          <w:sz w:val="30"/>
          <w:szCs w:val="30"/>
          <w:u w:val="single"/>
        </w:rPr>
        <w:t xml:space="preserve">    </w:t>
      </w:r>
      <w:r>
        <w:rPr>
          <w:rFonts w:ascii="仿宋_GB2312" w:hAnsi="宋体" w:eastAsia="仿宋_GB2312"/>
          <w:b/>
          <w:sz w:val="30"/>
          <w:szCs w:val="30"/>
          <w:u w:val="single"/>
        </w:rPr>
        <w:t xml:space="preserve"> </w:t>
      </w:r>
      <w:bookmarkStart w:id="2" w:name="_Hlk142302057"/>
      <w:r>
        <w:rPr>
          <w:rFonts w:ascii="仿宋_GB2312" w:hAnsi="宋体" w:eastAsia="仿宋_GB2312"/>
          <w:b/>
          <w:sz w:val="30"/>
          <w:szCs w:val="30"/>
          <w:u w:val="single"/>
        </w:rPr>
        <w:t>2023</w:t>
      </w:r>
      <w:r>
        <w:rPr>
          <w:rFonts w:hint="eastAsia" w:ascii="仿宋_GB2312" w:hAnsi="宋体" w:eastAsia="仿宋_GB2312"/>
          <w:b/>
          <w:sz w:val="30"/>
          <w:szCs w:val="30"/>
          <w:u w:val="single"/>
        </w:rPr>
        <w:t>年公共排水管网小修项目</w:t>
      </w:r>
      <w:bookmarkEnd w:id="2"/>
      <w:r>
        <w:rPr>
          <w:rFonts w:hint="eastAsia" w:ascii="仿宋_GB2312" w:hAnsi="宋体" w:eastAsia="仿宋_GB2312"/>
          <w:b/>
          <w:sz w:val="30"/>
          <w:szCs w:val="30"/>
          <w:u w:val="single"/>
        </w:rPr>
        <w:t xml:space="preserve">         </w:t>
      </w:r>
    </w:p>
    <w:p>
      <w:pPr>
        <w:autoSpaceDE w:val="0"/>
        <w:autoSpaceDN w:val="0"/>
        <w:adjustRightInd w:val="0"/>
        <w:spacing w:line="720" w:lineRule="auto"/>
        <w:ind w:left="1506" w:hanging="1506" w:hangingChars="500"/>
        <w:jc w:val="left"/>
        <w:rPr>
          <w:rFonts w:ascii="仿宋_GB2312" w:hAnsi="宋体" w:eastAsia="仿宋_GB2312"/>
          <w:b/>
          <w:sz w:val="30"/>
          <w:szCs w:val="30"/>
          <w:u w:val="single"/>
        </w:rPr>
      </w:pPr>
      <w:r>
        <w:rPr>
          <w:rFonts w:hint="eastAsia" w:ascii="仿宋_GB2312" w:hAnsi="宋体" w:eastAsia="仿宋_GB2312"/>
          <w:b/>
          <w:sz w:val="30"/>
          <w:szCs w:val="30"/>
        </w:rPr>
        <w:t>项目编号：</w:t>
      </w:r>
      <w:r>
        <w:rPr>
          <w:rFonts w:hint="eastAsia" w:ascii="仿宋_GB2312" w:hAnsi="宋体" w:eastAsia="仿宋_GB2312"/>
          <w:b/>
          <w:sz w:val="30"/>
          <w:szCs w:val="30"/>
          <w:u w:val="single"/>
        </w:rPr>
        <w:t xml:space="preserve">                               </w:t>
      </w:r>
      <w:r>
        <w:rPr>
          <w:rFonts w:ascii="仿宋_GB2312" w:hAnsi="宋体" w:eastAsia="仿宋_GB2312"/>
          <w:b/>
          <w:sz w:val="30"/>
          <w:szCs w:val="30"/>
          <w:u w:val="single"/>
        </w:rPr>
        <w:t xml:space="preserve">       </w:t>
      </w:r>
      <w:r>
        <w:rPr>
          <w:rFonts w:hint="eastAsia" w:ascii="仿宋_GB2312" w:hAnsi="宋体" w:eastAsia="仿宋_GB2312"/>
          <w:b/>
          <w:sz w:val="30"/>
          <w:szCs w:val="30"/>
          <w:u w:val="single"/>
        </w:rPr>
        <w:t xml:space="preserve">  </w:t>
      </w:r>
    </w:p>
    <w:p>
      <w:pPr>
        <w:spacing w:line="720" w:lineRule="auto"/>
        <w:ind w:left="1506" w:hanging="1506" w:hangingChars="500"/>
        <w:rPr>
          <w:rFonts w:ascii="仿宋_GB2312" w:hAnsi="宋体" w:eastAsia="仿宋_GB2312"/>
          <w:b/>
          <w:sz w:val="30"/>
          <w:szCs w:val="30"/>
          <w:u w:val="single"/>
        </w:rPr>
      </w:pPr>
      <w:r>
        <w:rPr>
          <w:rFonts w:hint="eastAsia" w:ascii="仿宋_GB2312" w:hAnsi="宋体" w:eastAsia="仿宋_GB2312"/>
          <w:b/>
          <w:sz w:val="30"/>
        </w:rPr>
        <w:t>合同编号</w:t>
      </w:r>
      <w:r>
        <w:rPr>
          <w:rFonts w:hint="eastAsia" w:ascii="仿宋_GB2312" w:hAnsi="宋体" w:eastAsia="仿宋_GB2312"/>
          <w:b/>
          <w:sz w:val="36"/>
        </w:rPr>
        <w:t>：</w:t>
      </w:r>
      <w:r>
        <w:rPr>
          <w:rFonts w:hint="eastAsia" w:ascii="仿宋_GB2312" w:hAnsi="宋体" w:eastAsia="仿宋_GB2312"/>
          <w:b/>
          <w:sz w:val="30"/>
          <w:szCs w:val="30"/>
          <w:u w:val="single"/>
        </w:rPr>
        <w:t xml:space="preserve">                             </w:t>
      </w:r>
      <w:r>
        <w:rPr>
          <w:rFonts w:ascii="仿宋_GB2312" w:hAnsi="宋体" w:eastAsia="仿宋_GB2312"/>
          <w:b/>
          <w:sz w:val="30"/>
          <w:szCs w:val="30"/>
          <w:u w:val="single"/>
        </w:rPr>
        <w:t xml:space="preserve">       </w:t>
      </w:r>
      <w:r>
        <w:rPr>
          <w:rFonts w:hint="eastAsia" w:ascii="仿宋_GB2312" w:hAnsi="宋体" w:eastAsia="仿宋_GB2312"/>
          <w:b/>
          <w:sz w:val="30"/>
          <w:szCs w:val="30"/>
          <w:u w:val="single"/>
        </w:rPr>
        <w:t xml:space="preserve">   </w:t>
      </w:r>
      <w:r>
        <w:rPr>
          <w:rFonts w:ascii="仿宋_GB2312" w:hAnsi="宋体" w:eastAsia="仿宋_GB2312"/>
          <w:b/>
          <w:sz w:val="30"/>
          <w:szCs w:val="30"/>
          <w:u w:val="single"/>
        </w:rPr>
        <w:t xml:space="preserve"> </w:t>
      </w:r>
    </w:p>
    <w:p>
      <w:pPr>
        <w:spacing w:line="720" w:lineRule="auto"/>
        <w:rPr>
          <w:rFonts w:ascii="仿宋_GB2312" w:hAnsi="宋体" w:eastAsia="仿宋_GB2312"/>
          <w:b/>
          <w:sz w:val="30"/>
          <w:szCs w:val="30"/>
          <w:u w:val="single"/>
        </w:rPr>
      </w:pPr>
      <w:r>
        <w:rPr>
          <w:rFonts w:hint="eastAsia" w:ascii="仿宋_GB2312" w:hAnsi="宋体" w:eastAsia="仿宋_GB2312"/>
          <w:b/>
          <w:sz w:val="30"/>
        </w:rPr>
        <w:t>发包人：</w:t>
      </w:r>
      <w:r>
        <w:rPr>
          <w:rFonts w:hint="eastAsia" w:ascii="仿宋_GB2312" w:hAnsi="宋体" w:eastAsia="仿宋_GB2312"/>
          <w:b/>
          <w:sz w:val="30"/>
          <w:szCs w:val="30"/>
          <w:u w:val="single"/>
        </w:rPr>
        <w:t xml:space="preserve">   </w:t>
      </w:r>
      <w:r>
        <w:rPr>
          <w:rFonts w:ascii="仿宋_GB2312" w:hAnsi="宋体" w:eastAsia="仿宋_GB2312"/>
          <w:b/>
          <w:sz w:val="30"/>
          <w:szCs w:val="30"/>
          <w:u w:val="single"/>
        </w:rPr>
        <w:t xml:space="preserve">     </w:t>
      </w:r>
      <w:r>
        <w:rPr>
          <w:rFonts w:hint="eastAsia" w:ascii="仿宋_GB2312" w:hAnsi="宋体" w:eastAsia="仿宋_GB2312"/>
          <w:b/>
          <w:sz w:val="30"/>
          <w:szCs w:val="30"/>
          <w:u w:val="single"/>
        </w:rPr>
        <w:t xml:space="preserve">广州市城市排水有限公司 </w:t>
      </w:r>
      <w:r>
        <w:rPr>
          <w:rFonts w:ascii="仿宋_GB2312" w:hAnsi="宋体" w:eastAsia="仿宋_GB2312"/>
          <w:b/>
          <w:sz w:val="30"/>
          <w:szCs w:val="30"/>
          <w:u w:val="single"/>
        </w:rPr>
        <w:t xml:space="preserve">         </w:t>
      </w:r>
      <w:r>
        <w:rPr>
          <w:rFonts w:hint="eastAsia" w:ascii="仿宋_GB2312" w:hAnsi="宋体" w:eastAsia="仿宋_GB2312"/>
          <w:b/>
          <w:sz w:val="30"/>
          <w:szCs w:val="30"/>
          <w:u w:val="single"/>
        </w:rPr>
        <w:t xml:space="preserve">  </w:t>
      </w:r>
    </w:p>
    <w:p>
      <w:pPr>
        <w:spacing w:line="720" w:lineRule="auto"/>
        <w:rPr>
          <w:rFonts w:ascii="仿宋_GB2312" w:hAnsi="宋体" w:eastAsia="仿宋_GB2312"/>
          <w:b/>
          <w:sz w:val="30"/>
          <w:szCs w:val="30"/>
          <w:u w:val="single"/>
        </w:rPr>
      </w:pPr>
      <w:r>
        <w:rPr>
          <w:rFonts w:hint="eastAsia" w:ascii="仿宋_GB2312" w:hAnsi="宋体" w:eastAsia="仿宋_GB2312"/>
          <w:b/>
          <w:sz w:val="30"/>
        </w:rPr>
        <w:t>承包人</w:t>
      </w:r>
      <w:r>
        <w:rPr>
          <w:rFonts w:hint="eastAsia" w:ascii="仿宋_GB2312" w:hAnsi="宋体" w:eastAsia="仿宋_GB2312"/>
          <w:sz w:val="30"/>
        </w:rPr>
        <w:t>：</w:t>
      </w:r>
      <w:r>
        <w:rPr>
          <w:rFonts w:hint="eastAsia" w:ascii="仿宋_GB2312" w:hAnsi="宋体" w:eastAsia="仿宋_GB2312"/>
          <w:b/>
          <w:sz w:val="30"/>
          <w:u w:val="single"/>
        </w:rPr>
        <w:t xml:space="preserve">                              </w:t>
      </w:r>
      <w:r>
        <w:rPr>
          <w:rFonts w:ascii="仿宋_GB2312" w:hAnsi="宋体" w:eastAsia="仿宋_GB2312"/>
          <w:b/>
          <w:sz w:val="30"/>
          <w:u w:val="single"/>
        </w:rPr>
        <w:t xml:space="preserve">       </w:t>
      </w:r>
      <w:r>
        <w:rPr>
          <w:rFonts w:hint="eastAsia" w:ascii="仿宋_GB2312" w:hAnsi="宋体" w:eastAsia="仿宋_GB2312"/>
          <w:b/>
          <w:sz w:val="30"/>
          <w:u w:val="single"/>
        </w:rPr>
        <w:t xml:space="preserve">     </w:t>
      </w:r>
    </w:p>
    <w:p>
      <w:pPr>
        <w:spacing w:line="720" w:lineRule="auto"/>
        <w:rPr>
          <w:rFonts w:ascii="仿宋_GB2312" w:hAnsi="宋体" w:eastAsia="仿宋_GB2312"/>
          <w:b/>
          <w:sz w:val="30"/>
          <w:u w:val="single"/>
        </w:rPr>
      </w:pPr>
      <w:r>
        <w:rPr>
          <w:rFonts w:hint="eastAsia" w:ascii="仿宋_GB2312" w:hAnsi="宋体" w:eastAsia="仿宋_GB2312"/>
          <w:b/>
          <w:sz w:val="30"/>
        </w:rPr>
        <w:t>签订日期：</w:t>
      </w:r>
      <w:r>
        <w:rPr>
          <w:rFonts w:hint="eastAsia" w:ascii="仿宋_GB2312" w:hAnsi="宋体" w:eastAsia="仿宋_GB2312"/>
          <w:b/>
          <w:sz w:val="30"/>
          <w:u w:val="single"/>
        </w:rPr>
        <w:t xml:space="preserve">  </w:t>
      </w:r>
      <w:r>
        <w:rPr>
          <w:rFonts w:ascii="仿宋_GB2312" w:hAnsi="宋体" w:eastAsia="仿宋_GB2312"/>
          <w:b/>
          <w:sz w:val="30"/>
          <w:u w:val="single"/>
        </w:rPr>
        <w:t xml:space="preserve">        </w:t>
      </w:r>
      <w:r>
        <w:rPr>
          <w:rFonts w:hint="eastAsia" w:ascii="仿宋_GB2312" w:hAnsi="宋体" w:eastAsia="仿宋_GB2312"/>
          <w:b/>
          <w:sz w:val="30"/>
          <w:u w:val="single"/>
        </w:rPr>
        <w:t xml:space="preserve">  年    月    日 </w:t>
      </w:r>
      <w:r>
        <w:rPr>
          <w:rFonts w:ascii="仿宋_GB2312" w:hAnsi="宋体" w:eastAsia="仿宋_GB2312"/>
          <w:b/>
          <w:sz w:val="30"/>
          <w:u w:val="single"/>
        </w:rPr>
        <w:t xml:space="preserve">             </w:t>
      </w:r>
    </w:p>
    <w:p>
      <w:pPr>
        <w:spacing w:line="720" w:lineRule="auto"/>
        <w:rPr>
          <w:rFonts w:ascii="仿宋_GB2312" w:hAnsi="宋体" w:eastAsia="仿宋_GB2312"/>
          <w:b/>
          <w:sz w:val="30"/>
        </w:rPr>
      </w:pPr>
      <w:r>
        <w:rPr>
          <w:rFonts w:hint="eastAsia" w:ascii="仿宋_GB2312" w:hAnsi="宋体" w:eastAsia="仿宋_GB2312"/>
          <w:b/>
          <w:sz w:val="30"/>
        </w:rPr>
        <w:t>签订地点：广州市</w:t>
      </w:r>
    </w:p>
    <w:p>
      <w:pPr>
        <w:widowControl/>
        <w:jc w:val="left"/>
        <w:rPr>
          <w:rFonts w:ascii="宋体" w:hAnsi="宋体"/>
          <w:szCs w:val="21"/>
        </w:rPr>
      </w:pPr>
      <w:r>
        <w:rPr>
          <w:rFonts w:ascii="宋体" w:hAnsi="宋体"/>
          <w:szCs w:val="21"/>
        </w:rPr>
        <w:br w:type="page"/>
      </w:r>
    </w:p>
    <w:p>
      <w:pPr>
        <w:spacing w:line="360" w:lineRule="auto"/>
        <w:rPr>
          <w:rFonts w:ascii="仿宋_GB2312" w:eastAsia="仿宋_GB2312"/>
          <w:color w:val="auto"/>
          <w:sz w:val="24"/>
        </w:rPr>
      </w:pPr>
      <w:r>
        <w:rPr>
          <w:rFonts w:hint="eastAsia" w:ascii="仿宋_GB2312" w:eastAsia="仿宋_GB2312"/>
          <w:color w:val="auto"/>
          <w:sz w:val="24"/>
        </w:rPr>
        <w:t>发包人：广州市城市排水有限公司</w:t>
      </w:r>
    </w:p>
    <w:p>
      <w:pPr>
        <w:spacing w:line="360" w:lineRule="auto"/>
        <w:rPr>
          <w:rFonts w:ascii="仿宋_GB2312" w:eastAsia="仿宋_GB2312"/>
          <w:color w:val="auto"/>
          <w:sz w:val="24"/>
          <w:u w:val="single"/>
        </w:rPr>
      </w:pPr>
      <w:r>
        <w:rPr>
          <w:rFonts w:hint="eastAsia" w:ascii="仿宋_GB2312" w:eastAsia="仿宋_GB2312"/>
          <w:color w:val="auto"/>
          <w:sz w:val="24"/>
        </w:rPr>
        <w:t>承包人：</w:t>
      </w:r>
      <w:r>
        <w:rPr>
          <w:rFonts w:hint="eastAsia" w:ascii="仿宋_GB2312" w:eastAsia="仿宋_GB2312"/>
          <w:color w:val="auto"/>
          <w:sz w:val="24"/>
          <w:u w:val="single"/>
        </w:rPr>
        <w:t xml:space="preserve">                      </w:t>
      </w:r>
    </w:p>
    <w:p>
      <w:pPr>
        <w:pStyle w:val="39"/>
        <w:ind w:firstLine="480"/>
        <w:rPr>
          <w:color w:val="auto"/>
        </w:rPr>
      </w:pPr>
      <w:r>
        <w:rPr>
          <w:rFonts w:hint="eastAsia"/>
          <w:color w:val="auto"/>
        </w:rPr>
        <w:t>依照《中华人民共和国民法典》及其它有关法律和行政法规等规定，</w:t>
      </w:r>
      <w:r>
        <w:rPr>
          <w:rFonts w:hint="eastAsia" w:ascii="仿宋_GB2312"/>
          <w:color w:val="auto"/>
        </w:rPr>
        <w:t>发包人通过</w:t>
      </w:r>
      <w:r>
        <w:rPr>
          <w:rFonts w:hint="eastAsia"/>
          <w:color w:val="auto"/>
          <w:u w:val="single"/>
        </w:rPr>
        <w:sym w:font="Wingdings 2" w:char="0052"/>
      </w:r>
      <w:r>
        <w:rPr>
          <w:rFonts w:hint="eastAsia" w:ascii="仿宋_GB2312"/>
          <w:color w:val="auto"/>
          <w:u w:val="single"/>
        </w:rPr>
        <w:t>公开招标/</w:t>
      </w:r>
      <w:r>
        <w:rPr>
          <w:rFonts w:hint="eastAsia"/>
          <w:color w:val="auto"/>
          <w:u w:val="single"/>
        </w:rPr>
        <w:t>□</w:t>
      </w:r>
      <w:r>
        <w:rPr>
          <w:rFonts w:hint="eastAsia" w:ascii="仿宋_GB2312"/>
          <w:color w:val="auto"/>
          <w:u w:val="single"/>
        </w:rPr>
        <w:t>询比采购/</w:t>
      </w:r>
      <w:r>
        <w:rPr>
          <w:rFonts w:hint="eastAsia"/>
          <w:color w:val="auto"/>
          <w:u w:val="single"/>
        </w:rPr>
        <w:t>□单源直接采购/□</w:t>
      </w:r>
      <w:r>
        <w:rPr>
          <w:rFonts w:hint="eastAsia" w:ascii="宋体" w:hAnsi="宋体"/>
          <w:color w:val="auto"/>
          <w:u w:val="single"/>
        </w:rPr>
        <w:t>其他</w:t>
      </w:r>
      <w:r>
        <w:rPr>
          <w:rFonts w:hint="eastAsia" w:ascii="仿宋_GB2312" w:hAnsi="宋体"/>
          <w:color w:val="auto"/>
          <w:u w:val="single"/>
        </w:rPr>
        <w:t>……</w:t>
      </w:r>
      <w:r>
        <w:rPr>
          <w:rFonts w:hint="eastAsia" w:ascii="仿宋_GB2312"/>
          <w:color w:val="auto"/>
        </w:rPr>
        <w:t>方式确认承包人承担</w:t>
      </w:r>
      <w:r>
        <w:rPr>
          <w:rFonts w:hint="eastAsia" w:ascii="仿宋_GB2312"/>
          <w:color w:val="auto"/>
          <w:u w:val="single"/>
        </w:rPr>
        <w:t>2023年公共排水管网小修项目</w:t>
      </w:r>
      <w:r>
        <w:rPr>
          <w:rFonts w:hint="eastAsia" w:ascii="仿宋_GB2312"/>
          <w:color w:val="auto"/>
        </w:rPr>
        <w:t>（以下简称“本项目”）工作。</w:t>
      </w:r>
      <w:r>
        <w:rPr>
          <w:rFonts w:hint="eastAsia"/>
          <w:color w:val="auto"/>
        </w:rPr>
        <w:t>遵循平等、自愿、公平和诚实信用的原则，双方就本项目事项协商一致，订立本合同。</w:t>
      </w:r>
    </w:p>
    <w:p>
      <w:pPr>
        <w:pStyle w:val="39"/>
        <w:ind w:firstLine="480"/>
        <w:rPr>
          <w:color w:val="auto"/>
        </w:rPr>
      </w:pPr>
    </w:p>
    <w:p>
      <w:pPr>
        <w:pStyle w:val="51"/>
        <w:numPr>
          <w:ilvl w:val="0"/>
          <w:numId w:val="3"/>
        </w:numPr>
        <w:jc w:val="both"/>
        <w:rPr>
          <w:color w:val="auto"/>
        </w:rPr>
      </w:pPr>
      <w:r>
        <w:rPr>
          <w:rFonts w:hint="eastAsia"/>
          <w:color w:val="auto"/>
        </w:rPr>
        <w:t>合同文件的优先次序</w:t>
      </w:r>
    </w:p>
    <w:p>
      <w:pPr>
        <w:pStyle w:val="39"/>
        <w:ind w:firstLine="480"/>
        <w:rPr>
          <w:color w:val="auto"/>
        </w:rPr>
      </w:pPr>
      <w:r>
        <w:rPr>
          <w:rFonts w:hint="eastAsia"/>
          <w:color w:val="auto"/>
        </w:rPr>
        <w:t>下列文件应被认为是组成本合同的一部分，并互为补充和解释，如存在冲突或歧义之处，以如下先后排列次序为优先：</w:t>
      </w:r>
      <w:bookmarkStart w:id="3" w:name="_Hlk41575027"/>
    </w:p>
    <w:p>
      <w:pPr>
        <w:pStyle w:val="52"/>
        <w:numPr>
          <w:ilvl w:val="1"/>
          <w:numId w:val="4"/>
        </w:numPr>
        <w:jc w:val="both"/>
        <w:rPr>
          <w:color w:val="auto"/>
        </w:rPr>
      </w:pPr>
      <w:r>
        <w:rPr>
          <w:rFonts w:hint="eastAsia"/>
          <w:color w:val="auto"/>
        </w:rPr>
        <w:t xml:space="preserve"> 在本合同实施过程中双方签署的符合法律法规的补充与修正文件</w:t>
      </w:r>
      <w:bookmarkEnd w:id="3"/>
    </w:p>
    <w:p>
      <w:pPr>
        <w:pStyle w:val="52"/>
        <w:numPr>
          <w:ilvl w:val="1"/>
          <w:numId w:val="4"/>
        </w:numPr>
        <w:jc w:val="both"/>
        <w:rPr>
          <w:color w:val="auto"/>
        </w:rPr>
      </w:pPr>
      <w:r>
        <w:rPr>
          <w:rFonts w:hint="eastAsia"/>
          <w:color w:val="auto"/>
        </w:rPr>
        <w:t xml:space="preserve"> 本合同</w:t>
      </w:r>
    </w:p>
    <w:p>
      <w:pPr>
        <w:pStyle w:val="52"/>
        <w:numPr>
          <w:ilvl w:val="1"/>
          <w:numId w:val="4"/>
        </w:numPr>
        <w:jc w:val="both"/>
        <w:rPr>
          <w:color w:val="auto"/>
        </w:rPr>
      </w:pPr>
      <w:r>
        <w:rPr>
          <w:rFonts w:hint="eastAsia" w:hAnsi="仿宋" w:cs="仿宋"/>
          <w:color w:val="auto"/>
        </w:rPr>
        <w:t xml:space="preserve"> </w:t>
      </w:r>
      <w:bookmarkStart w:id="4" w:name="_Hlk116490498"/>
      <w:r>
        <w:rPr>
          <w:rFonts w:hint="eastAsia" w:hAnsi="仿宋" w:cs="仿宋"/>
          <w:color w:val="auto"/>
        </w:rPr>
        <w:t>中标通知书/成交确认书/</w:t>
      </w:r>
      <w:r>
        <w:rPr>
          <w:rFonts w:hint="eastAsia"/>
          <w:color w:val="auto"/>
        </w:rPr>
        <w:t>发包通知书</w:t>
      </w:r>
      <w:r>
        <w:rPr>
          <w:rFonts w:hint="eastAsia" w:hAnsi="仿宋" w:cs="仿宋"/>
          <w:color w:val="auto"/>
        </w:rPr>
        <w:t>/委托书</w:t>
      </w:r>
      <w:r>
        <w:rPr>
          <w:rFonts w:hint="eastAsia"/>
          <w:color w:val="auto"/>
        </w:rPr>
        <w:t>（如有）</w:t>
      </w:r>
      <w:bookmarkEnd w:id="4"/>
    </w:p>
    <w:p>
      <w:pPr>
        <w:pStyle w:val="52"/>
        <w:numPr>
          <w:ilvl w:val="1"/>
          <w:numId w:val="4"/>
        </w:numPr>
        <w:jc w:val="both"/>
        <w:rPr>
          <w:color w:val="auto"/>
        </w:rPr>
      </w:pPr>
      <w:r>
        <w:rPr>
          <w:rFonts w:hint="eastAsia" w:hAnsi="仿宋" w:cs="仿宋"/>
          <w:color w:val="auto"/>
        </w:rPr>
        <w:t xml:space="preserve"> 招标文件/</w:t>
      </w:r>
      <w:r>
        <w:rPr>
          <w:rFonts w:hint="eastAsia"/>
          <w:color w:val="auto"/>
        </w:rPr>
        <w:t>交易文件（如有）</w:t>
      </w:r>
    </w:p>
    <w:p>
      <w:pPr>
        <w:pStyle w:val="52"/>
        <w:numPr>
          <w:ilvl w:val="1"/>
          <w:numId w:val="4"/>
        </w:numPr>
        <w:jc w:val="both"/>
        <w:rPr>
          <w:color w:val="auto"/>
        </w:rPr>
      </w:pPr>
      <w:r>
        <w:rPr>
          <w:rFonts w:hint="eastAsia"/>
          <w:color w:val="auto"/>
        </w:rPr>
        <w:t xml:space="preserve"> 投标文件/响应文件（如有）</w:t>
      </w:r>
    </w:p>
    <w:p>
      <w:pPr>
        <w:pStyle w:val="52"/>
        <w:numPr>
          <w:ilvl w:val="1"/>
          <w:numId w:val="4"/>
        </w:numPr>
        <w:jc w:val="both"/>
        <w:rPr>
          <w:color w:val="auto"/>
        </w:rPr>
      </w:pPr>
      <w:r>
        <w:rPr>
          <w:rFonts w:hint="eastAsia"/>
          <w:color w:val="auto"/>
        </w:rPr>
        <w:t xml:space="preserve"> 工程预算书</w:t>
      </w:r>
    </w:p>
    <w:p>
      <w:pPr>
        <w:pStyle w:val="52"/>
        <w:numPr>
          <w:ilvl w:val="1"/>
          <w:numId w:val="4"/>
        </w:numPr>
        <w:jc w:val="both"/>
        <w:rPr>
          <w:color w:val="auto"/>
        </w:rPr>
      </w:pPr>
      <w:r>
        <w:rPr>
          <w:rFonts w:hint="eastAsia"/>
          <w:color w:val="auto"/>
        </w:rPr>
        <w:t xml:space="preserve"> 标准、规范及有关技术文件</w:t>
      </w:r>
    </w:p>
    <w:p>
      <w:pPr>
        <w:pStyle w:val="52"/>
        <w:numPr>
          <w:ilvl w:val="1"/>
          <w:numId w:val="4"/>
        </w:numPr>
        <w:jc w:val="both"/>
        <w:rPr>
          <w:color w:val="auto"/>
        </w:rPr>
      </w:pPr>
      <w:r>
        <w:rPr>
          <w:rFonts w:hint="eastAsia"/>
          <w:color w:val="auto"/>
        </w:rPr>
        <w:t xml:space="preserve"> 图纸</w:t>
      </w:r>
    </w:p>
    <w:p>
      <w:pPr>
        <w:pStyle w:val="52"/>
        <w:numPr>
          <w:ilvl w:val="0"/>
          <w:numId w:val="0"/>
        </w:numPr>
        <w:ind w:left="567"/>
        <w:jc w:val="both"/>
        <w:rPr>
          <w:color w:val="auto"/>
        </w:rPr>
      </w:pPr>
    </w:p>
    <w:p>
      <w:pPr>
        <w:pStyle w:val="51"/>
        <w:numPr>
          <w:ilvl w:val="0"/>
          <w:numId w:val="3"/>
        </w:numPr>
        <w:jc w:val="both"/>
        <w:rPr>
          <w:color w:val="auto"/>
        </w:rPr>
      </w:pPr>
      <w:r>
        <w:rPr>
          <w:rFonts w:hint="eastAsia"/>
          <w:color w:val="auto"/>
        </w:rPr>
        <w:t xml:space="preserve">项目概况 </w:t>
      </w:r>
    </w:p>
    <w:p>
      <w:pPr>
        <w:pStyle w:val="28"/>
        <w:numPr>
          <w:ilvl w:val="0"/>
          <w:numId w:val="5"/>
        </w:numPr>
        <w:spacing w:line="360" w:lineRule="auto"/>
        <w:ind w:firstLineChars="0"/>
        <w:rPr>
          <w:rFonts w:ascii="仿宋_GB2312" w:eastAsia="仿宋_GB2312"/>
          <w:vanish/>
          <w:color w:val="auto"/>
          <w:sz w:val="24"/>
        </w:rPr>
      </w:pPr>
    </w:p>
    <w:p>
      <w:pPr>
        <w:pStyle w:val="28"/>
        <w:numPr>
          <w:ilvl w:val="0"/>
          <w:numId w:val="5"/>
        </w:numPr>
        <w:spacing w:line="360" w:lineRule="auto"/>
        <w:ind w:firstLineChars="0"/>
        <w:rPr>
          <w:rFonts w:ascii="仿宋_GB2312" w:eastAsia="仿宋_GB2312"/>
          <w:vanish/>
          <w:color w:val="auto"/>
          <w:sz w:val="24"/>
        </w:rPr>
      </w:pPr>
    </w:p>
    <w:p>
      <w:pPr>
        <w:pStyle w:val="52"/>
        <w:numPr>
          <w:ilvl w:val="1"/>
          <w:numId w:val="5"/>
        </w:numPr>
        <w:jc w:val="both"/>
        <w:rPr>
          <w:color w:val="auto"/>
        </w:rPr>
      </w:pPr>
      <w:r>
        <w:rPr>
          <w:rFonts w:hint="eastAsia"/>
          <w:color w:val="auto"/>
        </w:rPr>
        <w:t>项目名称：</w:t>
      </w:r>
      <w:r>
        <w:rPr>
          <w:rFonts w:hint="eastAsia"/>
          <w:color w:val="auto"/>
          <w:u w:val="single"/>
        </w:rPr>
        <w:t>2023年公共排水管网小修项目</w:t>
      </w:r>
    </w:p>
    <w:p>
      <w:pPr>
        <w:pStyle w:val="52"/>
        <w:numPr>
          <w:ilvl w:val="1"/>
          <w:numId w:val="5"/>
        </w:numPr>
        <w:jc w:val="both"/>
        <w:rPr>
          <w:color w:val="auto"/>
        </w:rPr>
      </w:pPr>
      <w:r>
        <w:rPr>
          <w:rFonts w:hint="eastAsia"/>
          <w:color w:val="auto"/>
        </w:rPr>
        <w:t>项目内容、地点：</w:t>
      </w:r>
      <w:r>
        <w:rPr>
          <w:rFonts w:hint="eastAsia"/>
          <w:color w:val="auto"/>
          <w:u w:val="single"/>
        </w:rPr>
        <w:t>承包人需要负责我公司所辖范围中心六区（含大学城）排水管网缺陷点维修工作，主要工作内容为排水管渠、窨井等设施的小修工作，含内涝治理、错混接整改或设施小改造等，包含应急、抢修工作任务。</w:t>
      </w:r>
    </w:p>
    <w:p>
      <w:pPr>
        <w:pStyle w:val="52"/>
        <w:numPr>
          <w:ilvl w:val="1"/>
          <w:numId w:val="5"/>
        </w:numPr>
        <w:jc w:val="both"/>
        <w:rPr>
          <w:color w:val="auto"/>
        </w:rPr>
      </w:pPr>
      <w:r>
        <w:rPr>
          <w:rFonts w:hint="eastAsia"/>
          <w:color w:val="auto"/>
        </w:rPr>
        <w:t>子项工程派单：发包人对缺陷点进行初步摸查，制定立项方案，并以单个子项目形式立项后，以任务单的形式向承包人发出子项工程，承包人按照任务单立项方案实施，如需发生变更，须经发包人审核同意后实施。</w:t>
      </w:r>
    </w:p>
    <w:p>
      <w:pPr>
        <w:pStyle w:val="52"/>
        <w:numPr>
          <w:ilvl w:val="1"/>
          <w:numId w:val="5"/>
        </w:numPr>
        <w:jc w:val="both"/>
        <w:rPr>
          <w:color w:val="auto"/>
        </w:rPr>
      </w:pPr>
      <w:r>
        <w:rPr>
          <w:rFonts w:hint="eastAsia"/>
          <w:color w:val="auto"/>
        </w:rPr>
        <w:t xml:space="preserve">服务期内，子项目投资总金额达合同价时，终止任务派单。个别派单项目受施工场地无法交付等发包人认可的客观原因，且得到发包人书面确认后，该子项工程可终止实施。实际结算价未达合同价，按实结算，实际结算价若超过合同价，需签订补充协议再行支付。    </w:t>
      </w:r>
    </w:p>
    <w:p>
      <w:pPr>
        <w:pStyle w:val="52"/>
        <w:numPr>
          <w:ilvl w:val="1"/>
          <w:numId w:val="5"/>
        </w:numPr>
        <w:jc w:val="both"/>
        <w:rPr>
          <w:color w:val="auto"/>
        </w:rPr>
      </w:pPr>
      <w:r>
        <w:rPr>
          <w:rFonts w:hint="eastAsia"/>
          <w:color w:val="auto"/>
        </w:rPr>
        <w:t>是否为应急抢险抢修项目：□是</w:t>
      </w:r>
      <w:r>
        <w:rPr>
          <w:color w:val="auto"/>
        </w:rPr>
        <w:t>/</w:t>
      </w:r>
      <w:r>
        <w:rPr>
          <w:rFonts w:hint="eastAsia"/>
          <w:color w:val="auto"/>
        </w:rPr>
        <w:sym w:font="Wingdings 2" w:char="0052"/>
      </w:r>
      <w:r>
        <w:rPr>
          <w:rFonts w:hint="eastAsia"/>
          <w:color w:val="auto"/>
        </w:rPr>
        <w:t xml:space="preserve">否 </w:t>
      </w:r>
    </w:p>
    <w:p>
      <w:pPr>
        <w:pStyle w:val="52"/>
        <w:numPr>
          <w:ilvl w:val="1"/>
          <w:numId w:val="5"/>
        </w:numPr>
        <w:jc w:val="both"/>
        <w:rPr>
          <w:color w:val="auto"/>
        </w:rPr>
      </w:pPr>
      <w:r>
        <w:rPr>
          <w:rFonts w:hint="eastAsia"/>
          <w:color w:val="auto"/>
        </w:rPr>
        <w:t>资金来源：</w:t>
      </w:r>
      <w:r>
        <w:rPr>
          <w:rFonts w:hint="eastAsia"/>
          <w:color w:val="auto"/>
          <w:u w:val="single"/>
        </w:rPr>
        <w:t xml:space="preserve"> 自有资金 </w:t>
      </w:r>
    </w:p>
    <w:p>
      <w:pPr>
        <w:pStyle w:val="52"/>
        <w:numPr>
          <w:ilvl w:val="1"/>
          <w:numId w:val="5"/>
        </w:numPr>
        <w:jc w:val="both"/>
        <w:rPr>
          <w:color w:val="auto"/>
        </w:rPr>
      </w:pPr>
      <w:r>
        <w:rPr>
          <w:rFonts w:hint="eastAsia"/>
          <w:color w:val="auto"/>
        </w:rPr>
        <w:t>承包方式：包工、包料</w:t>
      </w:r>
      <w:r>
        <w:rPr>
          <w:rFonts w:hint="eastAsia"/>
          <w:color w:val="auto"/>
          <w:spacing w:val="-8"/>
        </w:rPr>
        <w:t>、包工期、包质量、包安全、包文明施工，工程量按实结算。</w:t>
      </w:r>
      <w:r>
        <w:rPr>
          <w:rFonts w:hint="eastAsia"/>
          <w:color w:val="auto"/>
        </w:rPr>
        <w:t>本项目采用分部分项工程和单价措施项目综合单价包干，总价（按系数计算）措施项目费按实结算，工程量按实结算的方式，结算时承包人需提供经发包人确认的施工图纸（或施工方案）、完</w:t>
      </w:r>
      <w:r>
        <w:rPr>
          <w:rFonts w:hint="eastAsia"/>
          <w:color w:val="auto"/>
          <w:spacing w:val="-2"/>
        </w:rPr>
        <w:t>整、真实的竣工图、签证及其他现场资料，以上资料可根据项目实际情况及发包人的要求按需提供。</w:t>
      </w:r>
    </w:p>
    <w:p>
      <w:pPr>
        <w:pStyle w:val="52"/>
        <w:numPr>
          <w:ilvl w:val="0"/>
          <w:numId w:val="0"/>
        </w:numPr>
        <w:jc w:val="both"/>
        <w:rPr>
          <w:color w:val="auto"/>
        </w:rPr>
      </w:pPr>
    </w:p>
    <w:p>
      <w:pPr>
        <w:pStyle w:val="51"/>
        <w:numPr>
          <w:ilvl w:val="0"/>
          <w:numId w:val="3"/>
        </w:numPr>
        <w:jc w:val="both"/>
        <w:rPr>
          <w:color w:val="auto"/>
        </w:rPr>
      </w:pPr>
      <w:r>
        <w:rPr>
          <w:rFonts w:hint="eastAsia"/>
          <w:color w:val="auto"/>
        </w:rPr>
        <w:t>合同价款及支付方式</w:t>
      </w:r>
    </w:p>
    <w:p>
      <w:pPr>
        <w:pStyle w:val="28"/>
        <w:numPr>
          <w:ilvl w:val="0"/>
          <w:numId w:val="5"/>
        </w:numPr>
        <w:spacing w:line="360" w:lineRule="auto"/>
        <w:ind w:firstLineChars="0"/>
        <w:rPr>
          <w:rFonts w:ascii="仿宋_GB2312" w:eastAsia="仿宋_GB2312"/>
          <w:vanish/>
          <w:color w:val="auto"/>
          <w:sz w:val="24"/>
        </w:rPr>
      </w:pPr>
    </w:p>
    <w:p>
      <w:pPr>
        <w:pStyle w:val="52"/>
        <w:numPr>
          <w:ilvl w:val="1"/>
          <w:numId w:val="5"/>
        </w:numPr>
        <w:jc w:val="both"/>
        <w:rPr>
          <w:color w:val="auto"/>
        </w:rPr>
      </w:pPr>
      <w:r>
        <w:rPr>
          <w:rFonts w:hint="eastAsia"/>
          <w:color w:val="auto"/>
        </w:rPr>
        <w:t>合同暂定价（含税）</w:t>
      </w:r>
      <w:bookmarkStart w:id="5" w:name="_Hlk68266963"/>
      <w:r>
        <w:rPr>
          <w:rFonts w:hint="eastAsia"/>
          <w:color w:val="auto"/>
        </w:rPr>
        <w:t>:</w:t>
      </w:r>
      <w:bookmarkStart w:id="6" w:name="_Hlk53756507"/>
      <w:r>
        <w:rPr>
          <w:rFonts w:hint="eastAsia"/>
          <w:color w:val="auto"/>
        </w:rPr>
        <w:t>￥</w:t>
      </w:r>
      <w:bookmarkEnd w:id="6"/>
      <w:r>
        <w:rPr>
          <w:rFonts w:hint="eastAsia"/>
          <w:color w:val="auto"/>
          <w:u w:val="single"/>
        </w:rPr>
        <w:t xml:space="preserve">         </w:t>
      </w:r>
      <w:r>
        <w:rPr>
          <w:rFonts w:hint="eastAsia"/>
          <w:color w:val="auto"/>
        </w:rPr>
        <w:t>元 （大写：</w:t>
      </w:r>
      <w:r>
        <w:rPr>
          <w:rFonts w:hint="eastAsia"/>
          <w:color w:val="auto"/>
          <w:u w:val="single"/>
        </w:rPr>
        <w:t xml:space="preserve">             </w:t>
      </w:r>
      <w:r>
        <w:rPr>
          <w:rFonts w:hint="eastAsia"/>
          <w:color w:val="auto"/>
        </w:rPr>
        <w:t>）</w:t>
      </w:r>
      <w:bookmarkEnd w:id="5"/>
      <w:r>
        <w:rPr>
          <w:rFonts w:hint="eastAsia"/>
          <w:color w:val="auto"/>
        </w:rPr>
        <w:t>，</w:t>
      </w:r>
    </w:p>
    <w:p>
      <w:pPr>
        <w:pStyle w:val="52"/>
        <w:numPr>
          <w:ilvl w:val="0"/>
          <w:numId w:val="0"/>
        </w:numPr>
        <w:ind w:firstLine="600" w:firstLineChars="250"/>
        <w:jc w:val="both"/>
        <w:rPr>
          <w:color w:val="auto"/>
        </w:rPr>
      </w:pPr>
      <w:r>
        <w:rPr>
          <w:rFonts w:hint="eastAsia"/>
          <w:color w:val="auto"/>
        </w:rPr>
        <w:t>投标下浮率：</w:t>
      </w:r>
      <w:r>
        <w:rPr>
          <w:color w:val="auto"/>
          <w:u w:val="single"/>
        </w:rPr>
        <w:t xml:space="preserve">       </w:t>
      </w:r>
      <w:r>
        <w:rPr>
          <w:color w:val="auto"/>
        </w:rPr>
        <w:t xml:space="preserve"> %</w:t>
      </w:r>
      <w:r>
        <w:rPr>
          <w:rFonts w:hint="eastAsia"/>
          <w:color w:val="auto"/>
        </w:rPr>
        <w:t>。</w:t>
      </w:r>
    </w:p>
    <w:p>
      <w:pPr>
        <w:pStyle w:val="56"/>
        <w:ind w:left="210" w:leftChars="100" w:firstLine="422" w:firstLineChars="200"/>
        <w:rPr>
          <w:b/>
          <w:color w:val="auto"/>
          <w:sz w:val="18"/>
        </w:rPr>
      </w:pPr>
      <w:r>
        <w:rPr>
          <w:rFonts w:hint="eastAsia"/>
          <w:b/>
          <w:color w:val="auto"/>
          <w:sz w:val="21"/>
        </w:rPr>
        <w:t>注：</w:t>
      </w:r>
      <w:r>
        <w:rPr>
          <w:b/>
          <w:color w:val="auto"/>
          <w:sz w:val="18"/>
        </w:rPr>
        <w:t>1.</w:t>
      </w:r>
      <w:r>
        <w:rPr>
          <w:rFonts w:hint="eastAsia"/>
          <w:b/>
          <w:color w:val="auto"/>
          <w:sz w:val="18"/>
        </w:rPr>
        <w:t>投标下浮率=（招标控制价总价-投标报价总价）÷招标控制价总价×100%；</w:t>
      </w:r>
    </w:p>
    <w:p>
      <w:pPr>
        <w:pStyle w:val="56"/>
        <w:ind w:left="525" w:leftChars="250" w:firstLine="542" w:firstLineChars="300"/>
        <w:rPr>
          <w:b/>
          <w:color w:val="auto"/>
          <w:sz w:val="21"/>
        </w:rPr>
      </w:pPr>
      <w:r>
        <w:rPr>
          <w:rFonts w:hint="eastAsia"/>
          <w:b/>
          <w:color w:val="auto"/>
          <w:sz w:val="18"/>
        </w:rPr>
        <w:t>2.如</w:t>
      </w:r>
      <w:r>
        <w:rPr>
          <w:rFonts w:hint="eastAsia"/>
          <w:b/>
          <w:color w:val="auto"/>
          <w:sz w:val="21"/>
        </w:rPr>
        <w:t>合同价为含税价，其概（预）算税金为按概（预）算报告当期税率计取，在项目实施期间如遇国家的税率调整，则不含税价不变，价税合计相应调整，以开具发票的时间为准。</w:t>
      </w:r>
    </w:p>
    <w:p>
      <w:pPr>
        <w:pStyle w:val="28"/>
        <w:numPr>
          <w:ilvl w:val="1"/>
          <w:numId w:val="3"/>
        </w:numPr>
        <w:spacing w:line="360" w:lineRule="auto"/>
        <w:ind w:firstLineChars="0"/>
        <w:rPr>
          <w:rFonts w:ascii="仿宋_GB2312" w:eastAsia="仿宋_GB2312"/>
          <w:vanish/>
          <w:color w:val="auto"/>
          <w:sz w:val="24"/>
        </w:rPr>
      </w:pPr>
    </w:p>
    <w:p>
      <w:pPr>
        <w:pStyle w:val="52"/>
        <w:numPr>
          <w:ilvl w:val="1"/>
          <w:numId w:val="3"/>
        </w:numPr>
        <w:jc w:val="both"/>
        <w:rPr>
          <w:color w:val="auto"/>
        </w:rPr>
      </w:pPr>
      <w:r>
        <w:rPr>
          <w:rFonts w:hint="eastAsia"/>
          <w:color w:val="auto"/>
        </w:rPr>
        <w:t>支付方式：本合同款项按以下方式支付。</w:t>
      </w:r>
    </w:p>
    <w:p>
      <w:pPr>
        <w:pStyle w:val="39"/>
        <w:ind w:left="425" w:firstLine="0" w:firstLineChars="0"/>
        <w:rPr>
          <w:rFonts w:ascii="仿宋_GB2312"/>
          <w:color w:val="auto"/>
        </w:rPr>
      </w:pPr>
      <w:r>
        <w:rPr>
          <w:rFonts w:hint="eastAsia" w:ascii="仿宋_GB2312"/>
          <w:color w:val="auto"/>
        </w:rPr>
        <w:t>（1）单个子项目工程（即单个修复任务单项目）竣工验收合格后，承包人可向发包人申请进度款，发包人最高支付至单个子项目已完成工程价款（即实际完成工程量乘以中标单价，如有新增单价则按合同相关约定）的5</w:t>
      </w:r>
      <w:r>
        <w:rPr>
          <w:rFonts w:ascii="仿宋_GB2312"/>
          <w:color w:val="auto"/>
        </w:rPr>
        <w:t>0</w:t>
      </w:r>
      <w:r>
        <w:rPr>
          <w:rFonts w:hint="eastAsia" w:ascii="仿宋_GB2312"/>
          <w:color w:val="auto"/>
        </w:rPr>
        <w:t>%给承包人，且不得超过单个子项目估算价的5</w:t>
      </w:r>
      <w:r>
        <w:rPr>
          <w:rFonts w:ascii="仿宋_GB2312"/>
          <w:color w:val="auto"/>
        </w:rPr>
        <w:t>0</w:t>
      </w:r>
      <w:r>
        <w:rPr>
          <w:rFonts w:hint="eastAsia" w:ascii="仿宋_GB2312"/>
          <w:color w:val="auto"/>
        </w:rPr>
        <w:t>%。</w:t>
      </w:r>
    </w:p>
    <w:p>
      <w:pPr>
        <w:pStyle w:val="39"/>
        <w:ind w:left="425" w:firstLine="0" w:firstLineChars="0"/>
        <w:rPr>
          <w:rFonts w:ascii="仿宋_GB2312" w:hAnsi="仿宋_GB2312" w:cs="仿宋_GB2312"/>
          <w:bCs/>
          <w:color w:val="auto"/>
          <w:spacing w:val="-6"/>
        </w:rPr>
      </w:pPr>
      <w:r>
        <w:rPr>
          <w:rFonts w:hint="eastAsia" w:ascii="仿宋_GB2312" w:hAnsi="仿宋_GB2312" w:cs="仿宋_GB2312"/>
          <w:bCs/>
          <w:color w:val="auto"/>
        </w:rPr>
        <w:t>（2）单个子项目工程总体</w:t>
      </w:r>
      <w:r>
        <w:rPr>
          <w:rFonts w:hint="eastAsia" w:ascii="仿宋_GB2312" w:hAnsi="仿宋_GB2312" w:cs="仿宋_GB2312"/>
          <w:bCs/>
          <w:color w:val="auto"/>
          <w:spacing w:val="-6"/>
        </w:rPr>
        <w:t>验收合格并经结算终审后，承包人提供单个子项目审定结算价100%额度的发票，发包人支付至单个子项目审定结算价的97 %给承包人，余款3%作为质量保证金。</w:t>
      </w:r>
    </w:p>
    <w:p>
      <w:pPr>
        <w:pStyle w:val="39"/>
        <w:ind w:left="425" w:firstLine="0" w:firstLineChars="0"/>
        <w:rPr>
          <w:rFonts w:ascii="仿宋_GB2312" w:hAnsi="仿宋_GB2312" w:cs="仿宋_GB2312"/>
          <w:bCs/>
          <w:color w:val="auto"/>
        </w:rPr>
      </w:pPr>
      <w:r>
        <w:rPr>
          <w:rFonts w:hint="eastAsia" w:ascii="仿宋_GB2312" w:hAnsi="仿宋_GB2312" w:cs="仿宋_GB2312"/>
          <w:bCs/>
          <w:color w:val="auto"/>
          <w:spacing w:val="-6"/>
        </w:rPr>
        <w:t>（3）</w:t>
      </w:r>
      <w:r>
        <w:rPr>
          <w:rFonts w:hint="eastAsia" w:ascii="仿宋_GB2312" w:hAnsi="仿宋_GB2312" w:cs="仿宋_GB2312"/>
          <w:bCs/>
          <w:color w:val="auto"/>
        </w:rPr>
        <w:t>承包人可根据实际需要按上述条款申请进度款，亦可在单个子项目工程总体验收合格并结算终审后，承包人提供单个子项目审定结算价100%额度的发票，发包人支付至单个子项目审定结算价的97%给承包人，余款3%作为质量保证金。</w:t>
      </w:r>
    </w:p>
    <w:p>
      <w:pPr>
        <w:pStyle w:val="39"/>
        <w:ind w:left="425" w:firstLine="0" w:firstLineChars="0"/>
        <w:rPr>
          <w:rFonts w:ascii="仿宋_GB2312" w:hAnsi="仿宋_GB2312" w:cs="仿宋_GB2312"/>
          <w:bCs/>
          <w:color w:val="auto"/>
        </w:rPr>
      </w:pPr>
      <w:r>
        <w:rPr>
          <w:rFonts w:hint="eastAsia" w:ascii="仿宋_GB2312" w:hAnsi="仿宋_GB2312" w:cs="仿宋_GB2312"/>
          <w:bCs/>
          <w:color w:val="auto"/>
        </w:rPr>
        <w:t>（4）单个子项目工程</w:t>
      </w:r>
      <w:r>
        <w:rPr>
          <w:rFonts w:hint="eastAsia"/>
          <w:color w:val="auto"/>
        </w:rPr>
        <w:t>质量保证金待缺陷责任期满并扣减缺陷修复费用（如有）且承包人提供相关资料后一次性付清（无息）。</w:t>
      </w:r>
    </w:p>
    <w:p>
      <w:pPr>
        <w:pStyle w:val="52"/>
        <w:numPr>
          <w:ilvl w:val="1"/>
          <w:numId w:val="3"/>
        </w:numPr>
        <w:jc w:val="both"/>
        <w:rPr>
          <w:color w:val="auto"/>
        </w:rPr>
      </w:pPr>
      <w:r>
        <w:rPr>
          <w:rFonts w:hint="eastAsia"/>
          <w:color w:val="auto"/>
        </w:rPr>
        <w:t>付款方式：发包人可采用支票、银行转账两种形式。</w:t>
      </w:r>
    </w:p>
    <w:p>
      <w:pPr>
        <w:pStyle w:val="52"/>
        <w:numPr>
          <w:ilvl w:val="1"/>
          <w:numId w:val="3"/>
        </w:numPr>
        <w:jc w:val="both"/>
        <w:rPr>
          <w:color w:val="auto"/>
        </w:rPr>
      </w:pPr>
      <w:r>
        <w:rPr>
          <w:rFonts w:hint="eastAsia"/>
          <w:color w:val="auto"/>
        </w:rPr>
        <w:t>承包人应在</w:t>
      </w:r>
      <w:r>
        <w:rPr>
          <w:rFonts w:hint="eastAsia"/>
          <w:color w:val="auto"/>
          <w:lang w:eastAsia="zh-Hans"/>
        </w:rPr>
        <w:t>每次</w:t>
      </w:r>
      <w:r>
        <w:rPr>
          <w:rFonts w:hint="eastAsia"/>
          <w:color w:val="auto"/>
        </w:rPr>
        <w:t>请款时按要求提供等额</w:t>
      </w:r>
      <w:r>
        <w:rPr>
          <w:color w:val="auto"/>
        </w:rPr>
        <w:t>、</w:t>
      </w:r>
      <w:r>
        <w:rPr>
          <w:rFonts w:hint="eastAsia"/>
          <w:color w:val="auto"/>
        </w:rPr>
        <w:t>合法</w:t>
      </w:r>
      <w:r>
        <w:rPr>
          <w:color w:val="auto"/>
        </w:rPr>
        <w:t>、</w:t>
      </w:r>
      <w:r>
        <w:rPr>
          <w:rFonts w:hint="eastAsia"/>
          <w:color w:val="auto"/>
          <w:lang w:eastAsia="zh-Hans"/>
        </w:rPr>
        <w:t>正式且</w:t>
      </w:r>
      <w:r>
        <w:rPr>
          <w:rFonts w:hint="eastAsia"/>
          <w:color w:val="auto"/>
        </w:rPr>
        <w:t>有效的符合项目内容的增值税专用发票，否则发包人有权推迟付款至承包人按要求提供发票时为止且不承担</w:t>
      </w:r>
      <w:r>
        <w:rPr>
          <w:rFonts w:hint="eastAsia"/>
          <w:color w:val="auto"/>
          <w:lang w:eastAsia="zh-Hans"/>
        </w:rPr>
        <w:t>逾期付款的</w:t>
      </w:r>
      <w:r>
        <w:rPr>
          <w:rFonts w:hint="eastAsia"/>
          <w:color w:val="auto"/>
        </w:rPr>
        <w:t>违约责任。</w:t>
      </w:r>
    </w:p>
    <w:p>
      <w:pPr>
        <w:pStyle w:val="52"/>
        <w:numPr>
          <w:ilvl w:val="1"/>
          <w:numId w:val="3"/>
        </w:numPr>
        <w:rPr>
          <w:color w:val="auto"/>
        </w:rPr>
      </w:pPr>
      <w:r>
        <w:rPr>
          <w:rFonts w:hint="eastAsia"/>
          <w:color w:val="auto"/>
        </w:rPr>
        <w:t>承包人收款账户：</w:t>
      </w:r>
    </w:p>
    <w:p>
      <w:pPr>
        <w:pStyle w:val="52"/>
        <w:numPr>
          <w:ilvl w:val="255"/>
          <w:numId w:val="0"/>
        </w:numPr>
        <w:ind w:left="210" w:leftChars="100" w:firstLine="480" w:firstLineChars="200"/>
        <w:rPr>
          <w:color w:val="auto"/>
        </w:rPr>
      </w:pPr>
      <w:r>
        <w:rPr>
          <w:rFonts w:hint="eastAsia"/>
          <w:color w:val="auto"/>
        </w:rPr>
        <w:t>户    名：</w:t>
      </w:r>
      <w:r>
        <w:rPr>
          <w:rFonts w:hint="eastAsia"/>
          <w:color w:val="auto"/>
          <w:u w:val="single"/>
        </w:rPr>
        <w:t xml:space="preserve">                              </w:t>
      </w:r>
    </w:p>
    <w:p>
      <w:pPr>
        <w:pStyle w:val="52"/>
        <w:numPr>
          <w:ilvl w:val="255"/>
          <w:numId w:val="0"/>
        </w:numPr>
        <w:ind w:left="210" w:leftChars="100" w:firstLine="480" w:firstLineChars="200"/>
        <w:rPr>
          <w:color w:val="auto"/>
        </w:rPr>
      </w:pPr>
      <w:r>
        <w:rPr>
          <w:rFonts w:hint="eastAsia"/>
          <w:color w:val="auto"/>
        </w:rPr>
        <w:t>收款账号：</w:t>
      </w:r>
      <w:r>
        <w:rPr>
          <w:rFonts w:hint="eastAsia"/>
          <w:color w:val="auto"/>
          <w:u w:val="single"/>
        </w:rPr>
        <w:t xml:space="preserve">                              </w:t>
      </w:r>
    </w:p>
    <w:p>
      <w:pPr>
        <w:pStyle w:val="52"/>
        <w:numPr>
          <w:ilvl w:val="255"/>
          <w:numId w:val="0"/>
        </w:numPr>
        <w:ind w:left="210" w:leftChars="100" w:firstLine="480" w:firstLineChars="200"/>
        <w:rPr>
          <w:color w:val="auto"/>
          <w:u w:val="single"/>
        </w:rPr>
      </w:pPr>
      <w:r>
        <w:rPr>
          <w:rFonts w:hint="eastAsia"/>
          <w:color w:val="auto"/>
        </w:rPr>
        <w:t>开 户 行：</w:t>
      </w:r>
      <w:r>
        <w:rPr>
          <w:rFonts w:hint="eastAsia"/>
          <w:color w:val="auto"/>
          <w:u w:val="single"/>
        </w:rPr>
        <w:t xml:space="preserve">                              </w:t>
      </w:r>
    </w:p>
    <w:p>
      <w:pPr>
        <w:pStyle w:val="52"/>
        <w:numPr>
          <w:ilvl w:val="255"/>
          <w:numId w:val="0"/>
        </w:numPr>
        <w:ind w:left="210" w:leftChars="100" w:firstLine="480" w:firstLineChars="200"/>
        <w:rPr>
          <w:color w:val="auto"/>
        </w:rPr>
      </w:pPr>
      <w:r>
        <w:rPr>
          <w:rFonts w:hint="eastAsia"/>
          <w:color w:val="auto"/>
        </w:rPr>
        <w:t>纳税人识别号：</w:t>
      </w:r>
      <w:r>
        <w:rPr>
          <w:rFonts w:hint="eastAsia"/>
          <w:color w:val="auto"/>
          <w:u w:val="single"/>
        </w:rPr>
        <w:t xml:space="preserve">                          </w:t>
      </w:r>
    </w:p>
    <w:p>
      <w:pPr>
        <w:pStyle w:val="39"/>
        <w:ind w:firstLine="480"/>
        <w:rPr>
          <w:color w:val="auto"/>
        </w:rPr>
      </w:pPr>
      <w:r>
        <w:rPr>
          <w:rFonts w:hint="eastAsia"/>
          <w:color w:val="auto"/>
        </w:rPr>
        <w:t>承包人确认以上银行账户为其指定的唯一的收款账户。如承包人须更改银行账户信息的，须于发包人完成支付手续3日前书面通知发包人，否则发包人向以上账户支付款项后，视为已履行付款义务，承包人自行承担怠于通知的不利后果。</w:t>
      </w:r>
    </w:p>
    <w:p>
      <w:pPr>
        <w:pStyle w:val="52"/>
        <w:numPr>
          <w:ilvl w:val="1"/>
          <w:numId w:val="3"/>
        </w:numPr>
        <w:jc w:val="both"/>
        <w:rPr>
          <w:color w:val="auto"/>
        </w:rPr>
      </w:pPr>
      <w:r>
        <w:rPr>
          <w:rFonts w:hint="eastAsia"/>
          <w:color w:val="auto"/>
        </w:rPr>
        <w:t>项目资金涉及政府财政资金的，按照国库集中支付等国家相关规定办理，财政资金落实到位后，承包人向发包人提供书面请款申请并提供相应的</w:t>
      </w:r>
      <w:r>
        <w:rPr>
          <w:rFonts w:hint="eastAsia"/>
          <w:color w:val="auto"/>
          <w:lang w:eastAsia="zh-Hans"/>
        </w:rPr>
        <w:t>增值税</w:t>
      </w:r>
      <w:r>
        <w:rPr>
          <w:rFonts w:hint="eastAsia"/>
          <w:color w:val="auto"/>
        </w:rPr>
        <w:t>发票与请款资料，经发包人审核通过后向财政部门申请支付合同价款。承包人申请合同进度款时应知悉财政资金拨付的周期，经承包人申请、发包人配合办理本合同涉财政资金进度款拨付期间，承包人不得以合同进度款未支付为由，拒绝或迟延履行本合同所有义务和职责或向发包人主张任何权利。由于财政资金拨付不到位而导致发包人逾期付款，发包人</w:t>
      </w:r>
      <w:r>
        <w:rPr>
          <w:rFonts w:hint="eastAsia"/>
          <w:color w:val="auto"/>
          <w:lang w:eastAsia="zh-Hans"/>
        </w:rPr>
        <w:t>无需承担</w:t>
      </w:r>
      <w:r>
        <w:rPr>
          <w:rFonts w:hint="eastAsia"/>
          <w:color w:val="auto"/>
        </w:rPr>
        <w:t>任何责任，并且此情况不能成为承包人得以拒绝配合发包人完成结算工作的理由。</w:t>
      </w:r>
    </w:p>
    <w:p>
      <w:pPr>
        <w:pStyle w:val="52"/>
        <w:numPr>
          <w:ilvl w:val="1"/>
          <w:numId w:val="3"/>
        </w:numPr>
        <w:jc w:val="both"/>
        <w:rPr>
          <w:color w:val="auto"/>
        </w:rPr>
      </w:pPr>
      <w:r>
        <w:rPr>
          <w:rFonts w:hint="eastAsia"/>
          <w:color w:val="auto"/>
        </w:rPr>
        <w:t>若承</w:t>
      </w:r>
      <w:r>
        <w:rPr>
          <w:rFonts w:hint="eastAsia"/>
          <w:color w:val="auto"/>
          <w:spacing w:val="-6"/>
        </w:rPr>
        <w:t>包人未按合同约定及发包人要求进行施工的，发包人有权</w:t>
      </w:r>
      <w:r>
        <w:rPr>
          <w:rFonts w:hint="eastAsia"/>
          <w:color w:val="auto"/>
          <w:spacing w:val="-6"/>
          <w:lang w:eastAsia="zh-Hans"/>
        </w:rPr>
        <w:t>责令承包人限期改正</w:t>
      </w:r>
      <w:r>
        <w:rPr>
          <w:color w:val="auto"/>
          <w:spacing w:val="-6"/>
          <w:lang w:eastAsia="zh-Hans"/>
        </w:rPr>
        <w:t>；</w:t>
      </w:r>
      <w:r>
        <w:rPr>
          <w:rFonts w:hint="eastAsia"/>
          <w:color w:val="auto"/>
          <w:spacing w:val="-6"/>
          <w:lang w:eastAsia="zh-Hans"/>
        </w:rPr>
        <w:t>对逾期不改正的</w:t>
      </w:r>
      <w:r>
        <w:rPr>
          <w:color w:val="auto"/>
          <w:spacing w:val="-6"/>
          <w:lang w:eastAsia="zh-Hans"/>
        </w:rPr>
        <w:t>，</w:t>
      </w:r>
      <w:r>
        <w:rPr>
          <w:rFonts w:hint="eastAsia"/>
          <w:color w:val="auto"/>
          <w:spacing w:val="-6"/>
          <w:lang w:eastAsia="zh-Hans"/>
        </w:rPr>
        <w:t>发包人有权</w:t>
      </w:r>
      <w:r>
        <w:rPr>
          <w:rFonts w:hint="eastAsia"/>
          <w:color w:val="auto"/>
          <w:spacing w:val="-6"/>
        </w:rPr>
        <w:t>拒绝履行相应的付款义务</w:t>
      </w:r>
      <w:r>
        <w:rPr>
          <w:rFonts w:hint="eastAsia"/>
          <w:color w:val="auto"/>
          <w:spacing w:val="-6"/>
          <w:lang w:eastAsia="zh-Hans"/>
        </w:rPr>
        <w:t>而无需承担任何责任</w:t>
      </w:r>
      <w:r>
        <w:rPr>
          <w:rFonts w:hint="eastAsia"/>
          <w:color w:val="auto"/>
          <w:spacing w:val="-6"/>
        </w:rPr>
        <w:t>。</w:t>
      </w:r>
      <w:r>
        <w:rPr>
          <w:rFonts w:hint="eastAsia"/>
          <w:color w:val="auto"/>
          <w:spacing w:val="-6"/>
          <w:lang w:eastAsia="zh-Hans"/>
        </w:rPr>
        <w:t>改正期限计入工期</w:t>
      </w:r>
      <w:r>
        <w:rPr>
          <w:color w:val="auto"/>
          <w:spacing w:val="-6"/>
          <w:lang w:eastAsia="zh-Hans"/>
        </w:rPr>
        <w:t>，</w:t>
      </w:r>
      <w:r>
        <w:rPr>
          <w:rFonts w:hint="eastAsia"/>
          <w:color w:val="auto"/>
          <w:spacing w:val="-6"/>
          <w:lang w:eastAsia="zh-Hans"/>
        </w:rPr>
        <w:t>工期不顺延</w:t>
      </w:r>
      <w:r>
        <w:rPr>
          <w:color w:val="auto"/>
          <w:spacing w:val="-6"/>
          <w:lang w:eastAsia="zh-Hans"/>
        </w:rPr>
        <w:t>。</w:t>
      </w:r>
      <w:r>
        <w:rPr>
          <w:rFonts w:hint="eastAsia"/>
          <w:color w:val="auto"/>
          <w:spacing w:val="-6"/>
        </w:rPr>
        <w:t>若因此产生新增费用，相关费用由承包人承担。</w:t>
      </w:r>
    </w:p>
    <w:p>
      <w:pPr>
        <w:pStyle w:val="52"/>
        <w:numPr>
          <w:ilvl w:val="1"/>
          <w:numId w:val="3"/>
        </w:numPr>
        <w:jc w:val="both"/>
        <w:rPr>
          <w:color w:val="auto"/>
        </w:rPr>
      </w:pPr>
      <w:r>
        <w:rPr>
          <w:rFonts w:hint="eastAsia"/>
          <w:color w:val="auto"/>
        </w:rPr>
        <w:t>若审定结算价少于发包人已付工程款，承包人应按</w:t>
      </w:r>
      <w:r>
        <w:rPr>
          <w:rFonts w:hint="eastAsia"/>
          <w:color w:val="auto"/>
          <w:lang w:eastAsia="zh-Hans"/>
        </w:rPr>
        <w:t>在收到</w:t>
      </w:r>
      <w:r>
        <w:rPr>
          <w:rFonts w:hint="eastAsia"/>
          <w:color w:val="auto"/>
        </w:rPr>
        <w:t>发包人</w:t>
      </w:r>
      <w:r>
        <w:rPr>
          <w:rFonts w:hint="eastAsia"/>
          <w:color w:val="auto"/>
          <w:lang w:eastAsia="zh-Hans"/>
        </w:rPr>
        <w:t>书面通知十个工作日内按</w:t>
      </w:r>
      <w:r>
        <w:rPr>
          <w:rFonts w:hint="eastAsia"/>
          <w:color w:val="auto"/>
        </w:rPr>
        <w:t>要求退还发包人已付款项与审定结算价之间的差额。</w:t>
      </w:r>
    </w:p>
    <w:p>
      <w:pPr>
        <w:pStyle w:val="52"/>
        <w:numPr>
          <w:ilvl w:val="0"/>
          <w:numId w:val="0"/>
        </w:numPr>
        <w:ind w:left="567"/>
        <w:jc w:val="both"/>
        <w:rPr>
          <w:color w:val="auto"/>
        </w:rPr>
      </w:pPr>
    </w:p>
    <w:p>
      <w:pPr>
        <w:pStyle w:val="51"/>
        <w:numPr>
          <w:ilvl w:val="0"/>
          <w:numId w:val="3"/>
        </w:numPr>
        <w:jc w:val="both"/>
        <w:rPr>
          <w:color w:val="auto"/>
        </w:rPr>
      </w:pPr>
      <w:r>
        <w:rPr>
          <w:rFonts w:hint="eastAsia"/>
          <w:color w:val="auto"/>
        </w:rPr>
        <w:t>工期及要求</w:t>
      </w:r>
    </w:p>
    <w:p>
      <w:pPr>
        <w:pStyle w:val="28"/>
        <w:numPr>
          <w:ilvl w:val="0"/>
          <w:numId w:val="5"/>
        </w:numPr>
        <w:spacing w:line="360" w:lineRule="auto"/>
        <w:ind w:firstLineChars="0"/>
        <w:rPr>
          <w:rFonts w:ascii="仿宋_GB2312" w:eastAsia="仿宋_GB2312"/>
          <w:vanish/>
          <w:color w:val="auto"/>
          <w:sz w:val="24"/>
        </w:rPr>
      </w:pPr>
    </w:p>
    <w:p>
      <w:pPr>
        <w:pStyle w:val="52"/>
        <w:numPr>
          <w:ilvl w:val="0"/>
          <w:numId w:val="0"/>
        </w:numPr>
        <w:jc w:val="both"/>
        <w:rPr>
          <w:color w:val="auto"/>
        </w:rPr>
      </w:pPr>
      <w:r>
        <w:rPr>
          <w:rFonts w:hint="eastAsia"/>
          <w:color w:val="auto"/>
        </w:rPr>
        <w:t>4</w:t>
      </w:r>
      <w:r>
        <w:rPr>
          <w:color w:val="auto"/>
        </w:rPr>
        <w:t>.1.</w:t>
      </w:r>
      <w:r>
        <w:rPr>
          <w:rFonts w:hint="eastAsia"/>
          <w:color w:val="auto"/>
        </w:rPr>
        <w:t>合同暂定服务期：合同生效之日起1</w:t>
      </w:r>
      <w:r>
        <w:rPr>
          <w:color w:val="auto"/>
        </w:rPr>
        <w:t>2</w:t>
      </w:r>
      <w:r>
        <w:rPr>
          <w:rFonts w:hint="eastAsia"/>
          <w:color w:val="auto"/>
        </w:rPr>
        <w:t>个月，实际工期自合同生效之日起至完成维修服务为止，保修期一年。</w:t>
      </w:r>
    </w:p>
    <w:p>
      <w:pPr>
        <w:pStyle w:val="52"/>
        <w:numPr>
          <w:ilvl w:val="0"/>
          <w:numId w:val="0"/>
        </w:numPr>
        <w:ind w:firstLine="480" w:firstLineChars="200"/>
        <w:jc w:val="both"/>
        <w:rPr>
          <w:color w:val="auto"/>
        </w:rPr>
      </w:pPr>
      <w:r>
        <w:rPr>
          <w:rFonts w:hint="eastAsia"/>
          <w:color w:val="auto"/>
        </w:rPr>
        <w:t>承包人进场后应编制工期计划并报送发包人确认，在实施过程中如有变化的，应重新编制工期计划报送发包人</w:t>
      </w:r>
      <w:r>
        <w:rPr>
          <w:rFonts w:hint="eastAsia"/>
          <w:color w:val="auto"/>
          <w:lang w:eastAsia="zh-Hans"/>
        </w:rPr>
        <w:t>书面</w:t>
      </w:r>
      <w:r>
        <w:rPr>
          <w:rFonts w:hint="eastAsia"/>
          <w:color w:val="auto"/>
        </w:rPr>
        <w:t>确认</w:t>
      </w:r>
      <w:r>
        <w:rPr>
          <w:rFonts w:hint="eastAsia"/>
          <w:color w:val="auto"/>
          <w:lang w:eastAsia="zh-Hans"/>
        </w:rPr>
        <w:t>同意</w:t>
      </w:r>
      <w:r>
        <w:rPr>
          <w:rFonts w:hint="eastAsia"/>
          <w:color w:val="auto"/>
        </w:rPr>
        <w:t>。</w:t>
      </w:r>
    </w:p>
    <w:p>
      <w:pPr>
        <w:pStyle w:val="39"/>
        <w:ind w:firstLine="480"/>
        <w:rPr>
          <w:color w:val="auto"/>
        </w:rPr>
      </w:pPr>
      <w:r>
        <w:rPr>
          <w:rFonts w:hint="eastAsia"/>
          <w:color w:val="auto"/>
        </w:rPr>
        <w:t>实际开工日期：具体日期以发包人、监理人（如有）发出的开工令为准</w:t>
      </w:r>
      <w:r>
        <w:rPr>
          <w:color w:val="auto"/>
        </w:rPr>
        <w:t>，</w:t>
      </w:r>
      <w:r>
        <w:rPr>
          <w:rFonts w:hint="eastAsia"/>
          <w:color w:val="auto"/>
          <w:lang w:eastAsia="zh-Hans"/>
        </w:rPr>
        <w:t>承包人不得私自进场作业</w:t>
      </w:r>
      <w:r>
        <w:rPr>
          <w:color w:val="auto"/>
          <w:lang w:eastAsia="zh-Hans"/>
        </w:rPr>
        <w:t>；</w:t>
      </w:r>
      <w:r>
        <w:rPr>
          <w:rFonts w:hint="eastAsia"/>
          <w:color w:val="auto"/>
          <w:lang w:eastAsia="zh-Hans"/>
        </w:rPr>
        <w:t>因承包人私自进场作业导致发生人身</w:t>
      </w:r>
      <w:r>
        <w:rPr>
          <w:color w:val="auto"/>
          <w:lang w:eastAsia="zh-Hans"/>
        </w:rPr>
        <w:t>、</w:t>
      </w:r>
      <w:r>
        <w:rPr>
          <w:rFonts w:hint="eastAsia"/>
          <w:color w:val="auto"/>
          <w:lang w:eastAsia="zh-Hans"/>
        </w:rPr>
        <w:t>财产等事故损害的</w:t>
      </w:r>
      <w:r>
        <w:rPr>
          <w:color w:val="auto"/>
          <w:lang w:eastAsia="zh-Hans"/>
        </w:rPr>
        <w:t>，</w:t>
      </w:r>
      <w:r>
        <w:rPr>
          <w:rFonts w:hint="eastAsia"/>
          <w:color w:val="auto"/>
          <w:lang w:eastAsia="zh-Hans"/>
        </w:rPr>
        <w:t>由承包人自行承担</w:t>
      </w:r>
      <w:r>
        <w:rPr>
          <w:color w:val="auto"/>
          <w:lang w:eastAsia="zh-Hans"/>
        </w:rPr>
        <w:t>，</w:t>
      </w:r>
      <w:r>
        <w:rPr>
          <w:rFonts w:hint="eastAsia"/>
          <w:color w:val="auto"/>
          <w:lang w:eastAsia="zh-Hans"/>
        </w:rPr>
        <w:t>发包人不承担任何责任</w:t>
      </w:r>
      <w:r>
        <w:rPr>
          <w:color w:val="auto"/>
          <w:lang w:eastAsia="zh-Hans"/>
        </w:rPr>
        <w:t>。</w:t>
      </w:r>
      <w:r>
        <w:rPr>
          <w:rFonts w:hint="eastAsia"/>
          <w:color w:val="auto"/>
        </w:rPr>
        <w:t>承包人不能按时开工，应当不迟于</w:t>
      </w:r>
      <w:r>
        <w:rPr>
          <w:rFonts w:hint="eastAsia" w:ascii="仿宋_GB2312"/>
          <w:color w:val="auto"/>
        </w:rPr>
        <w:t>各子项目</w:t>
      </w:r>
      <w:r>
        <w:rPr>
          <w:rFonts w:hint="eastAsia"/>
          <w:color w:val="auto"/>
        </w:rPr>
        <w:t>开工日期前</w:t>
      </w:r>
      <w:r>
        <w:rPr>
          <w:color w:val="auto"/>
        </w:rPr>
        <w:t>3</w:t>
      </w:r>
      <w:r>
        <w:rPr>
          <w:rFonts w:hint="eastAsia"/>
          <w:color w:val="auto"/>
        </w:rPr>
        <w:t>天，以书面形式向发包人提出延期开工的理由和要求。发包人应当在接到延期开工申请后的48小时内以书面形式答复承包人。发包人不同意延期要求或承包人未在规定时间内提出延期开工要求，工期不予顺延。</w:t>
      </w:r>
      <w:r>
        <w:rPr>
          <w:rFonts w:hint="eastAsia"/>
          <w:color w:val="auto"/>
          <w:lang w:eastAsia="zh-Hans"/>
        </w:rPr>
        <w:t>发包人逾期未答复的视为不同意延期要求</w:t>
      </w:r>
      <w:r>
        <w:rPr>
          <w:color w:val="auto"/>
          <w:lang w:eastAsia="zh-Hans"/>
        </w:rPr>
        <w:t>。</w:t>
      </w:r>
    </w:p>
    <w:p>
      <w:pPr>
        <w:pStyle w:val="39"/>
        <w:ind w:firstLine="480"/>
        <w:rPr>
          <w:color w:val="auto"/>
        </w:rPr>
      </w:pPr>
      <w:r>
        <w:rPr>
          <w:rFonts w:hint="eastAsia"/>
          <w:color w:val="auto"/>
        </w:rPr>
        <w:t>实际完工日期：为实际完成工程施工的时间，具体日期以竣工验收申请报告上的完工日期为准。</w:t>
      </w:r>
    </w:p>
    <w:p>
      <w:pPr>
        <w:pStyle w:val="39"/>
        <w:ind w:firstLine="480"/>
        <w:rPr>
          <w:color w:val="auto"/>
        </w:rPr>
      </w:pPr>
      <w:r>
        <w:rPr>
          <w:rFonts w:hint="eastAsia"/>
          <w:color w:val="auto"/>
        </w:rPr>
        <w:t>实际竣工日期：具体日期以发包人签认的竣工时间为准。</w:t>
      </w:r>
    </w:p>
    <w:p>
      <w:pPr>
        <w:pStyle w:val="52"/>
        <w:numPr>
          <w:ilvl w:val="0"/>
          <w:numId w:val="0"/>
        </w:numPr>
        <w:ind w:left="567" w:hanging="567"/>
        <w:jc w:val="both"/>
        <w:rPr>
          <w:color w:val="auto"/>
        </w:rPr>
      </w:pPr>
      <w:r>
        <w:rPr>
          <w:rFonts w:hint="eastAsia"/>
          <w:color w:val="auto"/>
        </w:rPr>
        <w:t>4</w:t>
      </w:r>
      <w:r>
        <w:rPr>
          <w:color w:val="auto"/>
        </w:rPr>
        <w:t>.2.</w:t>
      </w:r>
      <w:r>
        <w:rPr>
          <w:rFonts w:hint="eastAsia"/>
          <w:color w:val="auto"/>
        </w:rPr>
        <w:t>工程实施过程中，出现下列情形</w:t>
      </w:r>
      <w:r>
        <w:rPr>
          <w:rFonts w:hint="eastAsia"/>
          <w:color w:val="auto"/>
          <w:lang w:eastAsia="zh-Hans"/>
        </w:rPr>
        <w:t>之一</w:t>
      </w:r>
      <w:r>
        <w:rPr>
          <w:rFonts w:hint="eastAsia"/>
          <w:color w:val="auto"/>
        </w:rPr>
        <w:t>，</w:t>
      </w:r>
      <w:r>
        <w:rPr>
          <w:rFonts w:hint="eastAsia"/>
          <w:color w:val="auto"/>
          <w:lang w:eastAsia="zh-Hans"/>
        </w:rPr>
        <w:t>由承包人提出书面申请</w:t>
      </w:r>
      <w:r>
        <w:rPr>
          <w:color w:val="auto"/>
          <w:lang w:eastAsia="zh-Hans"/>
        </w:rPr>
        <w:t>，</w:t>
      </w:r>
      <w:r>
        <w:rPr>
          <w:rFonts w:hint="eastAsia"/>
          <w:color w:val="auto"/>
        </w:rPr>
        <w:t>经发包人</w:t>
      </w:r>
      <w:r>
        <w:rPr>
          <w:rFonts w:hint="eastAsia"/>
          <w:color w:val="auto"/>
          <w:lang w:eastAsia="zh-Hans"/>
        </w:rPr>
        <w:t>书面</w:t>
      </w:r>
      <w:r>
        <w:rPr>
          <w:rFonts w:hint="eastAsia"/>
          <w:color w:val="auto"/>
        </w:rPr>
        <w:t>确认</w:t>
      </w:r>
      <w:r>
        <w:rPr>
          <w:rFonts w:hint="eastAsia"/>
          <w:color w:val="auto"/>
          <w:lang w:eastAsia="zh-Hans"/>
        </w:rPr>
        <w:t>同意</w:t>
      </w:r>
      <w:r>
        <w:rPr>
          <w:rFonts w:hint="eastAsia"/>
          <w:color w:val="auto"/>
        </w:rPr>
        <w:t>，工期予以顺延：</w:t>
      </w:r>
    </w:p>
    <w:p>
      <w:pPr>
        <w:pStyle w:val="39"/>
        <w:numPr>
          <w:ilvl w:val="0"/>
          <w:numId w:val="6"/>
        </w:numPr>
        <w:ind w:firstLineChars="0"/>
        <w:rPr>
          <w:color w:val="auto"/>
        </w:rPr>
      </w:pPr>
      <w:r>
        <w:rPr>
          <w:rFonts w:hint="eastAsia"/>
          <w:color w:val="auto"/>
        </w:rPr>
        <w:t>不可抗力因素；</w:t>
      </w:r>
    </w:p>
    <w:p>
      <w:pPr>
        <w:pStyle w:val="39"/>
        <w:numPr>
          <w:ilvl w:val="0"/>
          <w:numId w:val="6"/>
        </w:numPr>
        <w:ind w:firstLineChars="0"/>
        <w:rPr>
          <w:color w:val="auto"/>
        </w:rPr>
      </w:pPr>
      <w:r>
        <w:rPr>
          <w:rFonts w:hint="eastAsia"/>
          <w:color w:val="auto"/>
        </w:rPr>
        <w:t>由于设计变更，致使工程量</w:t>
      </w:r>
      <w:r>
        <w:rPr>
          <w:rFonts w:hint="eastAsia"/>
          <w:color w:val="auto"/>
          <w:lang w:eastAsia="zh-Hans"/>
        </w:rPr>
        <w:t>大幅</w:t>
      </w:r>
      <w:r>
        <w:rPr>
          <w:rFonts w:hint="eastAsia"/>
          <w:color w:val="auto"/>
        </w:rPr>
        <w:t>增加者（超过</w:t>
      </w:r>
      <w:r>
        <w:rPr>
          <w:rFonts w:hint="eastAsia"/>
          <w:color w:val="auto"/>
          <w:lang w:eastAsia="zh-Hans"/>
        </w:rPr>
        <w:t>约定</w:t>
      </w:r>
      <w:r>
        <w:rPr>
          <w:rFonts w:hint="eastAsia"/>
          <w:color w:val="auto"/>
        </w:rPr>
        <w:t>总量的10%）。</w:t>
      </w:r>
    </w:p>
    <w:p>
      <w:pPr>
        <w:pStyle w:val="52"/>
        <w:numPr>
          <w:ilvl w:val="0"/>
          <w:numId w:val="0"/>
        </w:numPr>
        <w:jc w:val="both"/>
        <w:rPr>
          <w:color w:val="auto"/>
        </w:rPr>
      </w:pPr>
      <w:r>
        <w:rPr>
          <w:rFonts w:hint="eastAsia"/>
          <w:color w:val="auto"/>
        </w:rPr>
        <w:t>4</w:t>
      </w:r>
      <w:r>
        <w:rPr>
          <w:color w:val="auto"/>
        </w:rPr>
        <w:t>.3.</w:t>
      </w:r>
      <w:r>
        <w:rPr>
          <w:rFonts w:hint="eastAsia"/>
          <w:color w:val="auto"/>
        </w:rPr>
        <w:t>响应要求：</w:t>
      </w:r>
    </w:p>
    <w:p>
      <w:pPr>
        <w:pStyle w:val="52"/>
        <w:numPr>
          <w:ilvl w:val="0"/>
          <w:numId w:val="0"/>
        </w:numPr>
        <w:ind w:firstLine="480"/>
        <w:jc w:val="both"/>
        <w:rPr>
          <w:color w:val="auto"/>
        </w:rPr>
      </w:pPr>
      <w:r>
        <w:rPr>
          <w:rFonts w:hint="eastAsia"/>
          <w:color w:val="auto"/>
        </w:rPr>
        <w:t>（1）应急、抢修项目：接我公司通知后必须马上响应，1个小时内到达现场，12小时内出具可行实施方案（含施工简图和费用估算）、交警报备资料和开工资料，24小时内组织进场。</w:t>
      </w:r>
    </w:p>
    <w:p>
      <w:pPr>
        <w:pStyle w:val="52"/>
        <w:numPr>
          <w:ilvl w:val="1"/>
          <w:numId w:val="0"/>
        </w:numPr>
        <w:ind w:firstLine="480" w:firstLineChars="200"/>
        <w:jc w:val="both"/>
        <w:rPr>
          <w:rFonts w:hAnsi="仿宋_GB2312" w:cs="仿宋_GB2312"/>
          <w:bCs/>
          <w:color w:val="auto"/>
        </w:rPr>
      </w:pPr>
      <w:r>
        <w:rPr>
          <w:rFonts w:hint="eastAsia" w:hAnsi="仿宋_GB2312" w:cs="仿宋_GB2312"/>
          <w:bCs/>
          <w:color w:val="auto"/>
        </w:rPr>
        <w:t>（2）除应急抢修外的项目：现场确认后3个自然日内出具可行实施方案（含施工简图和费用估算）和交警报备资料，经发包人确认方案后按发包人要求尽快提交开工资料和进场实施。</w:t>
      </w:r>
    </w:p>
    <w:p>
      <w:pPr>
        <w:pStyle w:val="52"/>
        <w:numPr>
          <w:ilvl w:val="0"/>
          <w:numId w:val="0"/>
        </w:numPr>
        <w:ind w:left="567" w:hanging="567"/>
        <w:jc w:val="both"/>
        <w:rPr>
          <w:color w:val="auto"/>
        </w:rPr>
      </w:pPr>
      <w:r>
        <w:rPr>
          <w:rFonts w:hint="eastAsia"/>
          <w:color w:val="auto"/>
        </w:rPr>
        <w:t>4</w:t>
      </w:r>
      <w:r>
        <w:rPr>
          <w:color w:val="auto"/>
        </w:rPr>
        <w:t>.4.</w:t>
      </w:r>
      <w:r>
        <w:rPr>
          <w:rFonts w:hint="eastAsia"/>
          <w:color w:val="auto"/>
        </w:rPr>
        <w:t>每个标段须至少配备10个可独立完成作业的实施班组（含作业机械设备，包括但不限于发电机、挖掘机、动力站、CCTV、非开挖设备等），须至少满足10个不同地点项目同时施工作业；每个班组须至少配备1名排水专业技术负责人、1名安全员，不少于8名工作人员（前述人员不包含项目技术负责人及安全员）。实施时应根据发包人要求和实际情况做相应调整，进一步增加实施班组以满足项目需要。</w:t>
      </w:r>
    </w:p>
    <w:p>
      <w:pPr>
        <w:pStyle w:val="52"/>
        <w:numPr>
          <w:ilvl w:val="0"/>
          <w:numId w:val="0"/>
        </w:numPr>
        <w:ind w:left="567" w:hanging="567"/>
        <w:jc w:val="both"/>
        <w:rPr>
          <w:color w:val="auto"/>
        </w:rPr>
      </w:pPr>
      <w:r>
        <w:rPr>
          <w:rFonts w:hint="eastAsia"/>
          <w:color w:val="auto"/>
        </w:rPr>
        <w:t>4</w:t>
      </w:r>
      <w:r>
        <w:rPr>
          <w:color w:val="auto"/>
        </w:rPr>
        <w:t>.5.</w:t>
      </w:r>
      <w:r>
        <w:rPr>
          <w:rFonts w:hint="eastAsia"/>
          <w:color w:val="auto"/>
        </w:rPr>
        <w:t>所有节假日期间应设立备勤班组，保证每个标段至少配备2个可独立完成作业的实施班组（含作业机械设备，包括但不限于发电机、挖掘机、动力站、CCTV、非开挖设备等），须至少满足2个不同地点项目同时施工作业；每个班组须至少配备1名排水专业技术负责人、1名安全员，不少于8名工作人员（前述人员不包含项目技术负责人及安全员）。</w:t>
      </w:r>
    </w:p>
    <w:p>
      <w:pPr>
        <w:pStyle w:val="52"/>
        <w:numPr>
          <w:ilvl w:val="0"/>
          <w:numId w:val="0"/>
        </w:numPr>
        <w:ind w:left="528" w:hanging="528" w:hangingChars="220"/>
        <w:jc w:val="both"/>
        <w:rPr>
          <w:color w:val="auto"/>
        </w:rPr>
      </w:pPr>
      <w:r>
        <w:rPr>
          <w:rFonts w:hint="eastAsia"/>
          <w:color w:val="auto"/>
        </w:rPr>
        <w:t>4</w:t>
      </w:r>
      <w:r>
        <w:rPr>
          <w:color w:val="auto"/>
        </w:rPr>
        <w:t>.6.</w:t>
      </w:r>
      <w:r>
        <w:rPr>
          <w:rFonts w:hint="eastAsia"/>
          <w:color w:val="auto"/>
        </w:rPr>
        <w:t>每个标段须至少配备</w:t>
      </w:r>
      <w:r>
        <w:rPr>
          <w:color w:val="auto"/>
        </w:rPr>
        <w:t>6</w:t>
      </w:r>
      <w:r>
        <w:rPr>
          <w:rFonts w:hint="eastAsia"/>
          <w:color w:val="auto"/>
        </w:rPr>
        <w:t>个资料员，实施时应根据发包人要求和实际情况做相应调整，进一步增加资料员以满足项目需要。</w:t>
      </w:r>
    </w:p>
    <w:p>
      <w:pPr>
        <w:pStyle w:val="52"/>
        <w:numPr>
          <w:ilvl w:val="1"/>
          <w:numId w:val="0"/>
        </w:numPr>
        <w:ind w:firstLine="480" w:firstLineChars="200"/>
        <w:jc w:val="both"/>
        <w:rPr>
          <w:rFonts w:hAnsi="仿宋_GB2312" w:cs="仿宋_GB2312"/>
          <w:bCs/>
          <w:color w:val="auto"/>
        </w:rPr>
      </w:pPr>
    </w:p>
    <w:p>
      <w:pPr>
        <w:pStyle w:val="51"/>
        <w:numPr>
          <w:ilvl w:val="0"/>
          <w:numId w:val="3"/>
        </w:numPr>
        <w:rPr>
          <w:color w:val="auto"/>
        </w:rPr>
      </w:pPr>
      <w:r>
        <w:rPr>
          <w:rFonts w:hint="eastAsia"/>
          <w:color w:val="auto"/>
        </w:rPr>
        <w:t>材料及设备供应</w:t>
      </w:r>
    </w:p>
    <w:p>
      <w:pPr>
        <w:pStyle w:val="28"/>
        <w:numPr>
          <w:ilvl w:val="0"/>
          <w:numId w:val="7"/>
        </w:numPr>
        <w:spacing w:line="360" w:lineRule="auto"/>
        <w:ind w:firstLineChars="0"/>
        <w:jc w:val="left"/>
        <w:rPr>
          <w:rFonts w:ascii="仿宋_GB2312" w:eastAsia="仿宋_GB2312"/>
          <w:vanish/>
          <w:color w:val="auto"/>
          <w:sz w:val="24"/>
        </w:rPr>
      </w:pPr>
    </w:p>
    <w:p>
      <w:pPr>
        <w:pStyle w:val="52"/>
        <w:numPr>
          <w:ilvl w:val="1"/>
          <w:numId w:val="3"/>
        </w:numPr>
        <w:jc w:val="both"/>
        <w:rPr>
          <w:color w:val="auto"/>
        </w:rPr>
      </w:pPr>
      <w:r>
        <w:rPr>
          <w:rFonts w:hint="eastAsia"/>
          <w:color w:val="auto"/>
        </w:rPr>
        <w:t>本项目所承包范围内所需的一切设备材料、成品、未成品等工程材料设备以及完成本项目各项工作所需的设备、器具和其他物品等施工设备均由承包人负责提供，发包人不提供任何材料</w:t>
      </w:r>
      <w:r>
        <w:rPr>
          <w:rFonts w:hint="eastAsia"/>
          <w:color w:val="auto"/>
          <w:lang w:eastAsia="zh-Hans"/>
        </w:rPr>
        <w:t>及设备</w:t>
      </w:r>
      <w:r>
        <w:rPr>
          <w:rFonts w:hint="eastAsia"/>
          <w:color w:val="auto"/>
        </w:rPr>
        <w:t>。工程材料设备的运输、保管、质量等责任均由承包人承担。</w:t>
      </w:r>
    </w:p>
    <w:p>
      <w:pPr>
        <w:pStyle w:val="52"/>
        <w:numPr>
          <w:ilvl w:val="1"/>
          <w:numId w:val="3"/>
        </w:numPr>
        <w:rPr>
          <w:color w:val="auto"/>
        </w:rPr>
      </w:pPr>
      <w:r>
        <w:rPr>
          <w:rFonts w:hint="eastAsia"/>
          <w:color w:val="auto"/>
        </w:rPr>
        <w:t>承包人采购供应的材料设备，其名称、品种、型号、规格、质量等，均应符合国家、地方及行业有关规范及本工程图纸等技术文件和合同其他要求。</w:t>
      </w:r>
    </w:p>
    <w:p>
      <w:pPr>
        <w:pStyle w:val="52"/>
        <w:numPr>
          <w:ilvl w:val="1"/>
          <w:numId w:val="3"/>
        </w:numPr>
        <w:rPr>
          <w:color w:val="auto"/>
        </w:rPr>
      </w:pPr>
      <w:r>
        <w:rPr>
          <w:rFonts w:hint="eastAsia"/>
          <w:color w:val="auto"/>
        </w:rPr>
        <w:t>工程主要材料的检验均要求按《广州市水务投资集团有限公司基本建设项目工程原材料管理办法》执行。</w:t>
      </w:r>
    </w:p>
    <w:p>
      <w:pPr>
        <w:pStyle w:val="52"/>
        <w:numPr>
          <w:ilvl w:val="1"/>
          <w:numId w:val="3"/>
        </w:numPr>
        <w:rPr>
          <w:color w:val="auto"/>
        </w:rPr>
      </w:pPr>
      <w:r>
        <w:rPr>
          <w:rFonts w:hint="eastAsia"/>
          <w:color w:val="auto"/>
        </w:rPr>
        <w:t>承包人在采购每一种类的主要材料时，必须严格按照设计图纸、清单、工程预算书中对材料的规格、技术要求、投标承诺等进行采购，经发包人</w:t>
      </w:r>
      <w:r>
        <w:rPr>
          <w:rFonts w:hint="eastAsia"/>
          <w:color w:val="auto"/>
          <w:lang w:eastAsia="zh-Hans"/>
        </w:rPr>
        <w:t>书面</w:t>
      </w:r>
      <w:r>
        <w:rPr>
          <w:rFonts w:hint="eastAsia"/>
          <w:color w:val="auto"/>
        </w:rPr>
        <w:t>确认同意后方可使用。进场的材料需有合格证、保修书</w:t>
      </w:r>
      <w:r>
        <w:rPr>
          <w:color w:val="auto"/>
        </w:rPr>
        <w:t>、</w:t>
      </w:r>
      <w:r>
        <w:rPr>
          <w:rFonts w:hint="eastAsia"/>
          <w:color w:val="auto"/>
          <w:lang w:eastAsia="zh-Hans"/>
        </w:rPr>
        <w:t>质保证书</w:t>
      </w:r>
      <w:r>
        <w:rPr>
          <w:rFonts w:hint="eastAsia"/>
          <w:color w:val="auto"/>
        </w:rPr>
        <w:t>等证明，否则发包人有权</w:t>
      </w:r>
      <w:r>
        <w:rPr>
          <w:rFonts w:hint="eastAsia"/>
          <w:color w:val="auto"/>
          <w:lang w:eastAsia="zh-Hans"/>
        </w:rPr>
        <w:t>拒绝使用并</w:t>
      </w:r>
      <w:r>
        <w:rPr>
          <w:rFonts w:hint="eastAsia"/>
          <w:color w:val="auto"/>
        </w:rPr>
        <w:t>要求无条件更换，由此增加的费用和（或）延误的工期由承包人承担。给发包人造成损失的，由承包人负责赔偿。</w:t>
      </w:r>
    </w:p>
    <w:p>
      <w:pPr>
        <w:pStyle w:val="52"/>
        <w:numPr>
          <w:ilvl w:val="1"/>
          <w:numId w:val="3"/>
        </w:numPr>
        <w:rPr>
          <w:color w:val="auto"/>
        </w:rPr>
      </w:pPr>
      <w:r>
        <w:rPr>
          <w:rFonts w:hint="eastAsia"/>
          <w:color w:val="auto"/>
        </w:rPr>
        <w:t>若承包人使用的标准在工程预算书等技术要求的规定外，承包人应明确说明用于替代的标准或使用规范，并提供所使用的标准，该标准必须是国际公认的同等或更高级</w:t>
      </w:r>
      <w:r>
        <w:rPr>
          <w:rFonts w:hint="eastAsia"/>
          <w:color w:val="auto"/>
          <w:lang w:eastAsia="zh-Hans"/>
        </w:rPr>
        <w:t>别</w:t>
      </w:r>
      <w:r>
        <w:rPr>
          <w:rFonts w:hint="eastAsia"/>
          <w:color w:val="auto"/>
        </w:rPr>
        <w:t>的标准，如承包人所使用的标准低于上述标准，发包人有权</w:t>
      </w:r>
      <w:r>
        <w:rPr>
          <w:rFonts w:hint="eastAsia"/>
          <w:color w:val="auto"/>
          <w:lang w:eastAsia="zh-Hans"/>
        </w:rPr>
        <w:t>拒绝</w:t>
      </w:r>
      <w:r>
        <w:rPr>
          <w:rFonts w:hint="eastAsia"/>
          <w:color w:val="auto"/>
        </w:rPr>
        <w:t>接受。</w:t>
      </w:r>
    </w:p>
    <w:p>
      <w:pPr>
        <w:pStyle w:val="52"/>
        <w:numPr>
          <w:ilvl w:val="1"/>
          <w:numId w:val="3"/>
        </w:numPr>
        <w:rPr>
          <w:color w:val="auto"/>
        </w:rPr>
      </w:pPr>
      <w:r>
        <w:rPr>
          <w:rFonts w:hint="eastAsia"/>
          <w:color w:val="auto"/>
        </w:rPr>
        <w:t>发包人保留对本工程使用之主要材料品质确认审查的权利及另行委托专业</w:t>
      </w:r>
      <w:r>
        <w:rPr>
          <w:rFonts w:hint="eastAsia"/>
          <w:color w:val="auto"/>
          <w:lang w:eastAsia="zh-Hans"/>
        </w:rPr>
        <w:t>机构</w:t>
      </w:r>
      <w:r>
        <w:rPr>
          <w:rFonts w:hint="eastAsia"/>
          <w:color w:val="auto"/>
        </w:rPr>
        <w:t>对本工程进行独立检测的权利，</w:t>
      </w:r>
      <w:r>
        <w:rPr>
          <w:rFonts w:hint="eastAsia"/>
          <w:color w:val="auto"/>
          <w:lang w:eastAsia="zh-Hans"/>
        </w:rPr>
        <w:t>由此</w:t>
      </w:r>
      <w:r>
        <w:rPr>
          <w:rFonts w:hint="eastAsia"/>
          <w:color w:val="auto"/>
        </w:rPr>
        <w:t>发生的相关检测费用由承包人负责承担。</w:t>
      </w:r>
    </w:p>
    <w:p>
      <w:pPr>
        <w:pStyle w:val="52"/>
        <w:numPr>
          <w:ilvl w:val="1"/>
          <w:numId w:val="3"/>
        </w:numPr>
        <w:rPr>
          <w:color w:val="auto"/>
        </w:rPr>
      </w:pPr>
      <w:r>
        <w:rPr>
          <w:rFonts w:hint="eastAsia"/>
          <w:color w:val="auto"/>
        </w:rPr>
        <w:t>发包人有权另行委托具有相应资质的检测机构开展建设工程质量检测业务，相关检测业务工作不属于本合同范围内的工作。</w:t>
      </w:r>
      <w:r>
        <w:rPr>
          <w:color w:val="auto"/>
        </w:rPr>
        <w:tab/>
      </w:r>
    </w:p>
    <w:p>
      <w:pPr>
        <w:pStyle w:val="52"/>
        <w:numPr>
          <w:ilvl w:val="255"/>
          <w:numId w:val="0"/>
        </w:numPr>
        <w:rPr>
          <w:color w:val="auto"/>
        </w:rPr>
      </w:pPr>
    </w:p>
    <w:p>
      <w:pPr>
        <w:pStyle w:val="51"/>
        <w:numPr>
          <w:ilvl w:val="0"/>
          <w:numId w:val="3"/>
        </w:numPr>
        <w:jc w:val="both"/>
        <w:rPr>
          <w:color w:val="auto"/>
        </w:rPr>
      </w:pPr>
      <w:r>
        <w:rPr>
          <w:rFonts w:hint="eastAsia"/>
          <w:color w:val="auto"/>
        </w:rPr>
        <w:t>双方的责任与义务</w:t>
      </w:r>
    </w:p>
    <w:p>
      <w:pPr>
        <w:pStyle w:val="28"/>
        <w:numPr>
          <w:ilvl w:val="0"/>
          <w:numId w:val="5"/>
        </w:numPr>
        <w:spacing w:line="360" w:lineRule="auto"/>
        <w:ind w:firstLineChars="0"/>
        <w:rPr>
          <w:rFonts w:ascii="仿宋_GB2312" w:eastAsia="仿宋_GB2312"/>
          <w:vanish/>
          <w:color w:val="auto"/>
        </w:rPr>
      </w:pPr>
    </w:p>
    <w:p>
      <w:pPr>
        <w:pStyle w:val="52"/>
        <w:numPr>
          <w:ilvl w:val="1"/>
          <w:numId w:val="3"/>
        </w:numPr>
        <w:jc w:val="both"/>
        <w:rPr>
          <w:b/>
          <w:bCs/>
          <w:color w:val="auto"/>
        </w:rPr>
      </w:pPr>
      <w:r>
        <w:rPr>
          <w:rFonts w:hint="eastAsia"/>
          <w:b/>
          <w:bCs/>
          <w:color w:val="auto"/>
        </w:rPr>
        <w:t>发包人的责任与义务</w:t>
      </w:r>
    </w:p>
    <w:p>
      <w:pPr>
        <w:pStyle w:val="52"/>
        <w:numPr>
          <w:ilvl w:val="2"/>
          <w:numId w:val="3"/>
        </w:numPr>
        <w:jc w:val="both"/>
        <w:rPr>
          <w:color w:val="auto"/>
        </w:rPr>
      </w:pPr>
      <w:r>
        <w:rPr>
          <w:rFonts w:hint="eastAsia"/>
          <w:color w:val="auto"/>
        </w:rPr>
        <w:t>发包人应按合同约定组织验收。</w:t>
      </w:r>
    </w:p>
    <w:p>
      <w:pPr>
        <w:pStyle w:val="52"/>
        <w:numPr>
          <w:ilvl w:val="2"/>
          <w:numId w:val="3"/>
        </w:numPr>
        <w:jc w:val="both"/>
        <w:rPr>
          <w:color w:val="auto"/>
        </w:rPr>
      </w:pPr>
      <w:r>
        <w:rPr>
          <w:rFonts w:hint="eastAsia"/>
          <w:color w:val="auto"/>
        </w:rPr>
        <w:t>发包人应按合同约定支付款项。</w:t>
      </w:r>
    </w:p>
    <w:p>
      <w:pPr>
        <w:pStyle w:val="52"/>
        <w:numPr>
          <w:ilvl w:val="2"/>
          <w:numId w:val="3"/>
        </w:numPr>
        <w:jc w:val="both"/>
        <w:rPr>
          <w:color w:val="auto"/>
        </w:rPr>
      </w:pPr>
      <w:r>
        <w:rPr>
          <w:rFonts w:hint="eastAsia"/>
          <w:color w:val="auto"/>
        </w:rPr>
        <w:t>发包人应履行合同约定的其他义务。</w:t>
      </w:r>
    </w:p>
    <w:p>
      <w:pPr>
        <w:pStyle w:val="52"/>
        <w:numPr>
          <w:ilvl w:val="1"/>
          <w:numId w:val="3"/>
        </w:numPr>
        <w:jc w:val="both"/>
        <w:rPr>
          <w:b/>
          <w:bCs/>
          <w:color w:val="auto"/>
        </w:rPr>
      </w:pPr>
      <w:r>
        <w:rPr>
          <w:rFonts w:hint="eastAsia"/>
          <w:b/>
          <w:bCs/>
          <w:color w:val="auto"/>
        </w:rPr>
        <w:t>承包人的责任与义务</w:t>
      </w:r>
    </w:p>
    <w:p>
      <w:pPr>
        <w:pStyle w:val="52"/>
        <w:numPr>
          <w:ilvl w:val="2"/>
          <w:numId w:val="3"/>
        </w:numPr>
        <w:jc w:val="both"/>
        <w:rPr>
          <w:color w:val="auto"/>
        </w:rPr>
      </w:pPr>
      <w:r>
        <w:rPr>
          <w:rFonts w:hint="eastAsia"/>
          <w:color w:val="auto"/>
        </w:rPr>
        <w:t>承包人应保证其具有国家规定的相关建筑施工或维修等资质要求，且其投入本项目人员具有国家规定的相关作业资格证，否则发包人有权</w:t>
      </w:r>
      <w:r>
        <w:rPr>
          <w:rFonts w:hint="eastAsia"/>
          <w:color w:val="auto"/>
          <w:lang w:eastAsia="zh-Hans"/>
        </w:rPr>
        <w:t>无条件</w:t>
      </w:r>
      <w:r>
        <w:rPr>
          <w:rFonts w:hint="eastAsia"/>
          <w:color w:val="auto"/>
        </w:rPr>
        <w:t>单方解除合同，并要求承包人承担由此给发包人造成的损失。</w:t>
      </w:r>
    </w:p>
    <w:p>
      <w:pPr>
        <w:pStyle w:val="52"/>
        <w:numPr>
          <w:ilvl w:val="2"/>
          <w:numId w:val="3"/>
        </w:numPr>
        <w:jc w:val="both"/>
        <w:rPr>
          <w:color w:val="auto"/>
        </w:rPr>
      </w:pPr>
      <w:r>
        <w:rPr>
          <w:rFonts w:hint="eastAsia"/>
          <w:color w:val="auto"/>
        </w:rPr>
        <w:t>承包人应严格按照合同约定及发包人要求的时间完成本项目工作内容，指派专人到项目现场进行管理及协调工作，并负责工地现场成品和半成品的保护。</w:t>
      </w:r>
    </w:p>
    <w:p>
      <w:pPr>
        <w:pStyle w:val="52"/>
        <w:numPr>
          <w:ilvl w:val="2"/>
          <w:numId w:val="3"/>
        </w:numPr>
        <w:jc w:val="both"/>
        <w:rPr>
          <w:color w:val="auto"/>
        </w:rPr>
      </w:pPr>
      <w:r>
        <w:rPr>
          <w:rFonts w:hint="eastAsia"/>
          <w:color w:val="auto"/>
        </w:rPr>
        <w:t>承包人应按国家规范标准、合同约定实施工程以及发包人、监理（如有）提供的技术文件的要求进行本工程的施工和安装，保证工程质量。</w:t>
      </w:r>
    </w:p>
    <w:p>
      <w:pPr>
        <w:pStyle w:val="52"/>
        <w:numPr>
          <w:ilvl w:val="2"/>
          <w:numId w:val="3"/>
        </w:numPr>
        <w:jc w:val="both"/>
        <w:rPr>
          <w:color w:val="auto"/>
        </w:rPr>
      </w:pPr>
      <w:r>
        <w:rPr>
          <w:rFonts w:hint="eastAsia"/>
          <w:color w:val="auto"/>
        </w:rPr>
        <w:t>承包人不得随意更换合同内约定的项目负责人，如确须更换，须</w:t>
      </w:r>
      <w:r>
        <w:rPr>
          <w:rFonts w:hint="eastAsia"/>
          <w:color w:val="auto"/>
          <w:lang w:eastAsia="zh-Hans"/>
        </w:rPr>
        <w:t>提前</w:t>
      </w:r>
      <w:r>
        <w:rPr>
          <w:rFonts w:hint="eastAsia"/>
          <w:color w:val="auto"/>
        </w:rPr>
        <w:t>征得发包人</w:t>
      </w:r>
      <w:r>
        <w:rPr>
          <w:rFonts w:hint="eastAsia"/>
          <w:color w:val="auto"/>
          <w:lang w:eastAsia="zh-Hans"/>
        </w:rPr>
        <w:t>书面</w:t>
      </w:r>
      <w:r>
        <w:rPr>
          <w:rFonts w:hint="eastAsia"/>
          <w:color w:val="auto"/>
        </w:rPr>
        <w:t>同意，如有违反，一经发现发包人有权单方解除本合同，追究承包人的违约责任，且承包人应赔偿由此给发包人造成的一切损失(包含质量安全事故、拖延工期、增加投资等损失)。</w:t>
      </w:r>
    </w:p>
    <w:p>
      <w:pPr>
        <w:pStyle w:val="52"/>
        <w:numPr>
          <w:ilvl w:val="2"/>
          <w:numId w:val="3"/>
        </w:numPr>
        <w:jc w:val="both"/>
        <w:rPr>
          <w:color w:val="auto"/>
        </w:rPr>
      </w:pPr>
      <w:r>
        <w:rPr>
          <w:rFonts w:hint="eastAsia"/>
          <w:color w:val="auto"/>
        </w:rPr>
        <w:t>承包人在施工期间应严格遵守《中华人民共和国安全生产法》、《建设工程安全生产管理条例》以及文明施工、夜间施工、环卫和城管等规定，建立规章制度和</w:t>
      </w:r>
      <w:r>
        <w:rPr>
          <w:rFonts w:hint="eastAsia"/>
          <w:color w:val="auto"/>
          <w:lang w:eastAsia="zh-Hans"/>
        </w:rPr>
        <w:t>安全</w:t>
      </w:r>
      <w:r>
        <w:rPr>
          <w:rFonts w:hint="eastAsia"/>
          <w:color w:val="auto"/>
        </w:rPr>
        <w:t>防护措施</w:t>
      </w:r>
      <w:r>
        <w:rPr>
          <w:color w:val="auto"/>
        </w:rPr>
        <w:t>。</w:t>
      </w:r>
      <w:r>
        <w:rPr>
          <w:rFonts w:hint="eastAsia"/>
          <w:color w:val="auto"/>
          <w:lang w:eastAsia="zh-Hans"/>
        </w:rPr>
        <w:t>施工期间</w:t>
      </w:r>
      <w:r>
        <w:rPr>
          <w:color w:val="auto"/>
          <w:lang w:eastAsia="zh-Hans"/>
        </w:rPr>
        <w:t>，</w:t>
      </w:r>
      <w:r>
        <w:rPr>
          <w:rFonts w:hint="eastAsia"/>
          <w:color w:val="auto"/>
          <w:lang w:eastAsia="zh-Hans"/>
        </w:rPr>
        <w:t>由承包人做好施工现场管理工作</w:t>
      </w:r>
      <w:r>
        <w:rPr>
          <w:color w:val="auto"/>
          <w:lang w:eastAsia="zh-Hans"/>
        </w:rPr>
        <w:t>，</w:t>
      </w:r>
      <w:r>
        <w:rPr>
          <w:rFonts w:hint="eastAsia"/>
          <w:color w:val="auto"/>
          <w:lang w:eastAsia="zh-Hans"/>
        </w:rPr>
        <w:t>保证施工安全</w:t>
      </w:r>
      <w:r>
        <w:rPr>
          <w:rFonts w:hint="eastAsia"/>
          <w:color w:val="auto"/>
        </w:rPr>
        <w:t>。因承包人原因造成的人员或财产损害，或造成安全、环保、卫生等责任事故，相关的经济和法律责任均由承包人承担。</w:t>
      </w:r>
    </w:p>
    <w:p>
      <w:pPr>
        <w:pStyle w:val="52"/>
        <w:numPr>
          <w:ilvl w:val="2"/>
          <w:numId w:val="3"/>
        </w:numPr>
        <w:jc w:val="both"/>
        <w:rPr>
          <w:color w:val="auto"/>
        </w:rPr>
      </w:pPr>
      <w:r>
        <w:rPr>
          <w:rFonts w:hint="eastAsia"/>
          <w:color w:val="auto"/>
          <w:lang w:eastAsia="zh-Hans"/>
        </w:rPr>
        <w:t>因第三人</w:t>
      </w:r>
      <w:r>
        <w:rPr>
          <w:rFonts w:hint="eastAsia"/>
          <w:color w:val="auto"/>
        </w:rPr>
        <w:t>发生重大伤亡及其他安全事故，承包人应按有关规定立即上报有关部门并</w:t>
      </w:r>
      <w:r>
        <w:rPr>
          <w:rFonts w:hint="eastAsia"/>
          <w:color w:val="auto"/>
          <w:lang w:eastAsia="zh-Hans"/>
        </w:rPr>
        <w:t>立即</w:t>
      </w:r>
      <w:r>
        <w:rPr>
          <w:rFonts w:hint="eastAsia"/>
          <w:color w:val="auto"/>
        </w:rPr>
        <w:t>通知发包人，同时按政府有关部门要求处理，由事故责任方承担发生的费用。发包人、承包人对事故责任有争议时，应按政府有关部门的认定处理。</w:t>
      </w:r>
    </w:p>
    <w:p>
      <w:pPr>
        <w:pStyle w:val="52"/>
        <w:numPr>
          <w:ilvl w:val="2"/>
          <w:numId w:val="3"/>
        </w:numPr>
        <w:jc w:val="both"/>
        <w:rPr>
          <w:color w:val="auto"/>
        </w:rPr>
      </w:pPr>
      <w:r>
        <w:rPr>
          <w:rFonts w:hint="eastAsia"/>
          <w:color w:val="auto"/>
        </w:rPr>
        <w:t>在</w:t>
      </w:r>
      <w:r>
        <w:rPr>
          <w:rFonts w:hint="eastAsia"/>
          <w:color w:val="auto"/>
          <w:lang w:eastAsia="zh-Hans"/>
        </w:rPr>
        <w:t>施工期间</w:t>
      </w:r>
      <w:r>
        <w:rPr>
          <w:rFonts w:hint="eastAsia"/>
          <w:color w:val="auto"/>
        </w:rPr>
        <w:t>，</w:t>
      </w:r>
      <w:r>
        <w:rPr>
          <w:rFonts w:hint="eastAsia"/>
          <w:color w:val="auto"/>
          <w:lang w:eastAsia="zh-Hans"/>
        </w:rPr>
        <w:t>由承包人对施工现场进行日常管理及维护</w:t>
      </w:r>
      <w:r>
        <w:rPr>
          <w:color w:val="auto"/>
          <w:lang w:eastAsia="zh-Hans"/>
        </w:rPr>
        <w:t>，</w:t>
      </w:r>
      <w:r>
        <w:rPr>
          <w:rFonts w:hint="eastAsia"/>
          <w:color w:val="auto"/>
        </w:rPr>
        <w:t>承包人要注意保护场内的各种管线和设施。若有任何损坏，须立即通知有关部门和发包人，并</w:t>
      </w:r>
      <w:r>
        <w:rPr>
          <w:rFonts w:hint="eastAsia"/>
          <w:color w:val="auto"/>
          <w:lang w:eastAsia="zh-Hans"/>
        </w:rPr>
        <w:t>督促</w:t>
      </w:r>
      <w:r>
        <w:rPr>
          <w:rFonts w:hint="eastAsia"/>
          <w:color w:val="auto"/>
        </w:rPr>
        <w:t>由造成损坏的责任方承担损失和修复费用。</w:t>
      </w:r>
    </w:p>
    <w:p>
      <w:pPr>
        <w:pStyle w:val="52"/>
        <w:numPr>
          <w:ilvl w:val="2"/>
          <w:numId w:val="3"/>
        </w:numPr>
        <w:jc w:val="both"/>
        <w:rPr>
          <w:color w:val="auto"/>
        </w:rPr>
      </w:pPr>
      <w:r>
        <w:rPr>
          <w:rFonts w:hint="eastAsia"/>
          <w:color w:val="auto"/>
        </w:rPr>
        <w:t>承包人应在项目验收合格后或合同解除后5日内完成撤场（包括设施、设备、维修人员等），不得以任何理由拒绝</w:t>
      </w:r>
      <w:r>
        <w:rPr>
          <w:rFonts w:hint="eastAsia"/>
          <w:color w:val="auto"/>
          <w:lang w:eastAsia="zh-Hans"/>
        </w:rPr>
        <w:t>或拖延</w:t>
      </w:r>
      <w:r>
        <w:rPr>
          <w:rFonts w:hint="eastAsia"/>
          <w:color w:val="auto"/>
        </w:rPr>
        <w:t>撤场。承包人逾期撤场的，视为已经撤场，其遗留在工地上的设备、设施等，视为放弃</w:t>
      </w:r>
      <w:r>
        <w:rPr>
          <w:rFonts w:hint="eastAsia"/>
          <w:color w:val="auto"/>
          <w:lang w:eastAsia="zh-Hans"/>
        </w:rPr>
        <w:t>物品所有权</w:t>
      </w:r>
      <w:r>
        <w:rPr>
          <w:rFonts w:hint="eastAsia"/>
          <w:color w:val="auto"/>
        </w:rPr>
        <w:t>，发包人有权自行处理，由此产生的费用由承包人承担，造成的损失由承包人赔偿。</w:t>
      </w:r>
    </w:p>
    <w:p>
      <w:pPr>
        <w:pStyle w:val="52"/>
        <w:numPr>
          <w:ilvl w:val="2"/>
          <w:numId w:val="3"/>
        </w:numPr>
        <w:jc w:val="both"/>
        <w:rPr>
          <w:color w:val="auto"/>
        </w:rPr>
      </w:pPr>
      <w:r>
        <w:rPr>
          <w:rFonts w:hint="eastAsia"/>
          <w:color w:val="auto"/>
        </w:rPr>
        <w:t>承包人必须对在本合同履行期间所知悉或获取的发包人的一切资料或信息保密，未经发包人书面同意，不得用于履行本合同之外的用途。工程质量保修期满后，除发包人书面同意外，承包人应将全部图纸、资料退还给发包人，并销毁相应的复印件、扫描件等。如泄密造成发包人损失，承包人需承担赔偿责任。</w:t>
      </w:r>
    </w:p>
    <w:p>
      <w:pPr>
        <w:pStyle w:val="52"/>
        <w:numPr>
          <w:ilvl w:val="2"/>
          <w:numId w:val="3"/>
        </w:numPr>
        <w:jc w:val="both"/>
        <w:rPr>
          <w:color w:val="auto"/>
        </w:rPr>
      </w:pPr>
      <w:r>
        <w:rPr>
          <w:rFonts w:hint="eastAsia"/>
          <w:color w:val="auto"/>
        </w:rPr>
        <w:t>承包人不得将本工程项目转包，未经发包人同意，不得分包给第三方。否则，发包人有权单方面终止合同，并要求承包人立即退场并退还发包人已付的款项（已通过发包人验收的部分除外），由此而造成的</w:t>
      </w:r>
      <w:r>
        <w:rPr>
          <w:rFonts w:hint="eastAsia"/>
          <w:color w:val="auto"/>
          <w:lang w:eastAsia="zh-Hans"/>
        </w:rPr>
        <w:t>人身伤害及</w:t>
      </w:r>
      <w:r>
        <w:rPr>
          <w:rFonts w:hint="eastAsia"/>
          <w:color w:val="auto"/>
        </w:rPr>
        <w:t>经济损失由承包人负责赔偿。</w:t>
      </w:r>
    </w:p>
    <w:p>
      <w:pPr>
        <w:pStyle w:val="52"/>
        <w:numPr>
          <w:ilvl w:val="2"/>
          <w:numId w:val="3"/>
        </w:numPr>
        <w:jc w:val="both"/>
        <w:rPr>
          <w:color w:val="auto"/>
        </w:rPr>
      </w:pPr>
      <w:r>
        <w:rPr>
          <w:rFonts w:hint="eastAsia"/>
          <w:color w:val="auto"/>
        </w:rPr>
        <w:t>承包人不得拖欠农民工工资。</w:t>
      </w:r>
    </w:p>
    <w:p>
      <w:pPr>
        <w:pStyle w:val="52"/>
        <w:numPr>
          <w:ilvl w:val="2"/>
          <w:numId w:val="3"/>
        </w:numPr>
        <w:jc w:val="both"/>
        <w:rPr>
          <w:color w:val="auto"/>
        </w:rPr>
      </w:pPr>
      <w:r>
        <w:rPr>
          <w:rFonts w:hint="eastAsia"/>
          <w:color w:val="auto"/>
        </w:rPr>
        <w:t>施工人员必须遵守广州市城市排水有限公司的规章制度。</w:t>
      </w:r>
    </w:p>
    <w:p>
      <w:pPr>
        <w:pStyle w:val="52"/>
        <w:numPr>
          <w:ilvl w:val="2"/>
          <w:numId w:val="3"/>
        </w:numPr>
        <w:jc w:val="both"/>
        <w:rPr>
          <w:color w:val="auto"/>
        </w:rPr>
      </w:pPr>
      <w:r>
        <w:rPr>
          <w:rFonts w:hint="eastAsia"/>
          <w:color w:val="auto"/>
        </w:rPr>
        <w:t>承包人应按有关规定做好环境保护工作：</w:t>
      </w:r>
    </w:p>
    <w:p>
      <w:pPr>
        <w:pStyle w:val="39"/>
        <w:numPr>
          <w:ilvl w:val="0"/>
          <w:numId w:val="8"/>
        </w:numPr>
        <w:ind w:firstLineChars="0"/>
        <w:rPr>
          <w:color w:val="auto"/>
        </w:rPr>
      </w:pPr>
      <w:r>
        <w:rPr>
          <w:rFonts w:hint="eastAsia"/>
          <w:color w:val="auto"/>
        </w:rPr>
        <w:t>做好施工噪声、废气、废水等控制；</w:t>
      </w:r>
    </w:p>
    <w:p>
      <w:pPr>
        <w:pStyle w:val="39"/>
        <w:numPr>
          <w:ilvl w:val="0"/>
          <w:numId w:val="8"/>
        </w:numPr>
        <w:ind w:firstLineChars="0"/>
        <w:rPr>
          <w:color w:val="auto"/>
        </w:rPr>
      </w:pPr>
      <w:r>
        <w:rPr>
          <w:rFonts w:hint="eastAsia"/>
          <w:color w:val="auto"/>
        </w:rPr>
        <w:t>按照国家及广州市相关规定做好建筑垃圾的处理；</w:t>
      </w:r>
    </w:p>
    <w:p>
      <w:pPr>
        <w:pStyle w:val="39"/>
        <w:numPr>
          <w:ilvl w:val="0"/>
          <w:numId w:val="8"/>
        </w:numPr>
        <w:ind w:firstLineChars="0"/>
        <w:rPr>
          <w:color w:val="auto"/>
        </w:rPr>
      </w:pPr>
      <w:r>
        <w:rPr>
          <w:rFonts w:hint="eastAsia"/>
          <w:color w:val="auto"/>
        </w:rPr>
        <w:t>承包人应根据《广州水投集团关于印发建设工地围蔽管理办法（试行）的通知》（穗水投〔2021〕50号）、《市水投集团关于进一步加强工地扬尘防治“六个100%”管理要求的通知》（穗水投业务〔2018〕160号）等要求，做好施工现场100%围蔽、工地砂土100%覆盖、工地路面100%硬地化、拆除工程100%洒水压尘、出工地车辆100%冲净车轮车身、暂不开发的场地100%绿化等工作。</w:t>
      </w:r>
    </w:p>
    <w:p>
      <w:pPr>
        <w:pStyle w:val="52"/>
        <w:numPr>
          <w:ilvl w:val="2"/>
          <w:numId w:val="3"/>
        </w:numPr>
        <w:ind w:left="851" w:hanging="851"/>
        <w:jc w:val="both"/>
        <w:rPr>
          <w:color w:val="auto"/>
        </w:rPr>
      </w:pPr>
      <w:r>
        <w:rPr>
          <w:rFonts w:hint="eastAsia"/>
          <w:color w:val="auto"/>
        </w:rPr>
        <w:t>承包人应加强施工现场管理，严格按照《中华人民共和国公路法》《中华人民 共和国道路交通安全法》《道路交通标志标线第4部分：作业区》(GB5768.4-2017)、《城市道路占道施工交通组织和安全措施设置》《广州市交通运输局关于进一步规范设置占道施工公示牌的通知》（穗交运函〔2022〕523号）、《机动车道挖掘修复技术方案指引（试行）》（穗交运函〔2022〕691号〕、</w:t>
      </w:r>
      <w:r>
        <w:rPr>
          <w:rFonts w:hint="eastAsia" w:hAnsi="仿宋_GB2312" w:cs="仿宋_GB2312"/>
          <w:b/>
          <w:bCs/>
          <w:color w:val="auto"/>
          <w:szCs w:val="21"/>
          <w:u w:val="single"/>
        </w:rPr>
        <w:t>《</w:t>
      </w:r>
      <w:r>
        <w:rPr>
          <w:rFonts w:hint="eastAsia"/>
          <w:color w:val="auto"/>
        </w:rPr>
        <w:t>广州交通运输局关于进一步规范城市道路挖掘修复工作的通知》《广州市交通运输局广州市公安局交通警察支队关于印发占道施工路段责任管理工作意见的通知》《广州市交通运输局关于科学评估优化中心城区城市道路占道施工围蔽和交通组织的通知》《广州市交通运输局关于启用市道路占道施工监管平台客户端的通知》《广州市建设工程绿色施工围蔽指导图集（V2.0版）》《广州水投集团关于印发建设工程绿色施工围蔽指导图集（试行）的通知》等相关法律法规、技术规范、标准做好施工围蔽，设置占道施工公示牌、占道施工信息二维码公示牌，安装警示灯、车辆导向牌等施工标识，做好扬尘控制、噪声污染防治、道路修复等工作。</w:t>
      </w:r>
    </w:p>
    <w:p>
      <w:pPr>
        <w:pStyle w:val="52"/>
        <w:numPr>
          <w:ilvl w:val="0"/>
          <w:numId w:val="0"/>
        </w:numPr>
        <w:ind w:left="851" w:hanging="851"/>
        <w:jc w:val="both"/>
        <w:rPr>
          <w:color w:val="auto"/>
        </w:rPr>
      </w:pPr>
      <w:r>
        <w:rPr>
          <w:rFonts w:hint="eastAsia"/>
          <w:color w:val="auto"/>
        </w:rPr>
        <w:t>6</w:t>
      </w:r>
      <w:r>
        <w:rPr>
          <w:color w:val="auto"/>
        </w:rPr>
        <w:t xml:space="preserve">.2.15. </w:t>
      </w:r>
      <w:r>
        <w:rPr>
          <w:rFonts w:hint="eastAsia"/>
          <w:color w:val="auto"/>
        </w:rPr>
        <w:t>承包人应做好占道施工作业现场安全文明施工管理。严格按照批准的施工组织方案实施，不得擅自扩大开挖和围蔽范围，在围蔽范围内规范摆放施工材料及机具，按规定设置必要临时设施；严格落实经审批通过的交通疏解方案做好围蔽施工、亮证施工，按规定设置交通导向标志，做好交通疏导措施；严格按照《广州市交通运输局广州市公安局交通警察支队关于印发占道工程施工路段责任管理工作意见的通知》【穗交运函（2022）102号】要求，明确施工路段段长、安全员、交通协管员，落实施工路段段长制，确保施工范围及施工影响范围内的交通安全和畅通；严格做好施工路段保洁工作，保证作业现场符合安全文明施工相关规定。</w:t>
      </w:r>
    </w:p>
    <w:p>
      <w:pPr>
        <w:pStyle w:val="52"/>
        <w:numPr>
          <w:ilvl w:val="0"/>
          <w:numId w:val="0"/>
        </w:numPr>
        <w:ind w:left="851" w:hanging="851"/>
        <w:jc w:val="both"/>
        <w:rPr>
          <w:color w:val="auto"/>
        </w:rPr>
      </w:pPr>
      <w:r>
        <w:rPr>
          <w:rFonts w:hint="eastAsia"/>
          <w:color w:val="auto"/>
        </w:rPr>
        <w:t>6</w:t>
      </w:r>
      <w:r>
        <w:rPr>
          <w:color w:val="auto"/>
        </w:rPr>
        <w:t xml:space="preserve">.2.16. </w:t>
      </w:r>
      <w:r>
        <w:rPr>
          <w:rFonts w:hint="eastAsia"/>
          <w:color w:val="auto"/>
        </w:rPr>
        <w:t>如需占道施工，承包人应按国家、地方、行业主管部门关于占道施工、道路修复的最新规定或技术规范、标准等以及发包人要求进行施工及现场管理，做好道路修复工作。</w:t>
      </w:r>
    </w:p>
    <w:p>
      <w:pPr>
        <w:pStyle w:val="52"/>
        <w:numPr>
          <w:ilvl w:val="0"/>
          <w:numId w:val="0"/>
        </w:numPr>
        <w:ind w:left="851" w:hanging="851"/>
        <w:jc w:val="both"/>
        <w:rPr>
          <w:color w:val="auto"/>
        </w:rPr>
      </w:pPr>
    </w:p>
    <w:p>
      <w:pPr>
        <w:pStyle w:val="51"/>
        <w:numPr>
          <w:ilvl w:val="0"/>
          <w:numId w:val="3"/>
        </w:numPr>
        <w:jc w:val="both"/>
        <w:rPr>
          <w:color w:val="auto"/>
        </w:rPr>
      </w:pPr>
      <w:r>
        <w:rPr>
          <w:rFonts w:hint="eastAsia"/>
          <w:color w:val="auto"/>
        </w:rPr>
        <w:t>价格调整</w:t>
      </w:r>
    </w:p>
    <w:p>
      <w:pPr>
        <w:pStyle w:val="51"/>
        <w:numPr>
          <w:ilvl w:val="0"/>
          <w:numId w:val="0"/>
        </w:numPr>
        <w:rPr>
          <w:rFonts w:hAnsi="仿宋_GB2312" w:eastAsia="仿宋_GB2312" w:cs="仿宋_GB2312"/>
          <w:color w:val="auto"/>
        </w:rPr>
      </w:pPr>
      <w:r>
        <w:rPr>
          <w:rFonts w:hAnsi="仿宋_GB2312" w:eastAsia="仿宋_GB2312" w:cs="仿宋_GB2312"/>
          <w:color w:val="auto"/>
        </w:rPr>
        <w:t>7</w:t>
      </w:r>
      <w:r>
        <w:rPr>
          <w:rFonts w:hint="eastAsia" w:hAnsi="仿宋_GB2312" w:eastAsia="仿宋_GB2312" w:cs="仿宋_GB2312"/>
          <w:color w:val="auto"/>
        </w:rPr>
        <w:t>.1物价波动引起的调整：</w:t>
      </w:r>
    </w:p>
    <w:p>
      <w:pPr>
        <w:pStyle w:val="51"/>
        <w:numPr>
          <w:ilvl w:val="0"/>
          <w:numId w:val="0"/>
        </w:numPr>
        <w:ind w:left="680" w:hanging="680"/>
        <w:rPr>
          <w:rFonts w:hAnsi="仿宋_GB2312" w:eastAsia="仿宋_GB2312" w:cs="仿宋_GB2312"/>
          <w:b w:val="0"/>
          <w:bCs/>
          <w:color w:val="auto"/>
        </w:rPr>
      </w:pPr>
      <w:r>
        <w:rPr>
          <w:rFonts w:hAnsi="仿宋_GB2312" w:eastAsia="仿宋_GB2312" w:cs="仿宋_GB2312"/>
          <w:b w:val="0"/>
          <w:bCs/>
          <w:color w:val="auto"/>
        </w:rPr>
        <w:t>7</w:t>
      </w:r>
      <w:r>
        <w:rPr>
          <w:rFonts w:hint="eastAsia" w:hAnsi="仿宋_GB2312" w:eastAsia="仿宋_GB2312" w:cs="仿宋_GB2312"/>
          <w:b w:val="0"/>
          <w:bCs/>
          <w:color w:val="auto"/>
        </w:rPr>
        <w:t>.1.1当单个修复任务单项目的开工日期在本合同签订日期起1年内（含本数）时，对该项目不考虑因市场价格变化、工程造价管理部门公布的价格调整、人员工资福利调整而调整（建设行政主管部门文件下达必须调整的除外）；当单个修复任务单项目的开工日期在本合同签订日期起1年外时，对该项目按</w:t>
      </w:r>
      <w:r>
        <w:rPr>
          <w:rFonts w:hAnsi="仿宋_GB2312" w:eastAsia="仿宋_GB2312" w:cs="仿宋_GB2312"/>
          <w:b w:val="0"/>
          <w:bCs/>
          <w:color w:val="auto"/>
        </w:rPr>
        <w:t>7</w:t>
      </w:r>
      <w:r>
        <w:rPr>
          <w:rFonts w:hint="eastAsia" w:hAnsi="仿宋_GB2312" w:eastAsia="仿宋_GB2312" w:cs="仿宋_GB2312"/>
          <w:b w:val="0"/>
          <w:bCs/>
          <w:color w:val="auto"/>
        </w:rPr>
        <w:t>.1.2 条执行。</w:t>
      </w:r>
    </w:p>
    <w:p>
      <w:pPr>
        <w:pStyle w:val="51"/>
        <w:numPr>
          <w:ilvl w:val="0"/>
          <w:numId w:val="0"/>
        </w:numPr>
        <w:ind w:left="680" w:hanging="680"/>
        <w:rPr>
          <w:rFonts w:hAnsi="仿宋_GB2312" w:eastAsia="仿宋_GB2312" w:cs="仿宋_GB2312"/>
          <w:b w:val="0"/>
          <w:bCs/>
          <w:color w:val="auto"/>
        </w:rPr>
      </w:pPr>
      <w:r>
        <w:rPr>
          <w:rFonts w:hAnsi="仿宋_GB2312" w:eastAsia="仿宋_GB2312" w:cs="仿宋_GB2312"/>
          <w:b w:val="0"/>
          <w:bCs/>
          <w:color w:val="auto"/>
        </w:rPr>
        <w:t>7</w:t>
      </w:r>
      <w:r>
        <w:rPr>
          <w:rFonts w:hint="eastAsia" w:hAnsi="仿宋_GB2312" w:eastAsia="仿宋_GB2312" w:cs="仿宋_GB2312"/>
          <w:b w:val="0"/>
          <w:bCs/>
          <w:color w:val="auto"/>
        </w:rPr>
        <w:t>.1.2该项目对应工程实体的主要材料（如钢材（钢筋、钢绞线、型钢、钢板）、混凝土、砂、碎石、石屑、水泥、砂浆、管材等主要材料）的价格调整：若合同履行期间因市场波动造成前述材料价格涨落幅度以基准价格为基础不超过 10%（含 10%），结算时不调整价差；若合同履行期间因市场波动造成前述材料价格涨落幅度以基准价格为基础超过 10%（不含 10%），超出 10%以上部分据实调整。具体调整方法如下：</w:t>
      </w:r>
    </w:p>
    <w:p>
      <w:pPr>
        <w:pStyle w:val="51"/>
        <w:numPr>
          <w:ilvl w:val="0"/>
          <w:numId w:val="0"/>
        </w:numPr>
        <w:ind w:left="907" w:hanging="907"/>
        <w:rPr>
          <w:rFonts w:hAnsi="仿宋_GB2312" w:eastAsia="仿宋_GB2312" w:cs="仿宋_GB2312"/>
          <w:b w:val="0"/>
          <w:bCs/>
          <w:color w:val="auto"/>
        </w:rPr>
      </w:pPr>
      <w:r>
        <w:rPr>
          <w:rFonts w:hAnsi="仿宋_GB2312" w:eastAsia="仿宋_GB2312" w:cs="仿宋_GB2312"/>
          <w:b w:val="0"/>
          <w:bCs/>
          <w:color w:val="auto"/>
        </w:rPr>
        <w:t>7</w:t>
      </w:r>
      <w:r>
        <w:rPr>
          <w:rFonts w:hint="eastAsia" w:hAnsi="仿宋_GB2312" w:eastAsia="仿宋_GB2312" w:cs="仿宋_GB2312"/>
          <w:b w:val="0"/>
          <w:bCs/>
          <w:color w:val="auto"/>
        </w:rPr>
        <w:t>.1.2.1因市场波动造成前述材料价格涨落，依据《广州市建设工程造价管理站关于发布</w:t>
      </w:r>
      <w:r>
        <w:rPr>
          <w:rFonts w:hint="eastAsia" w:hAnsi="仿宋_GB2312" w:eastAsia="仿宋_GB2312" w:cs="仿宋_GB2312"/>
          <w:b w:val="0"/>
          <w:bCs/>
          <w:color w:val="auto"/>
          <w:u w:val="single"/>
        </w:rPr>
        <w:t xml:space="preserve"> </w:t>
      </w:r>
      <w:r>
        <w:rPr>
          <w:rFonts w:hAnsi="仿宋_GB2312" w:eastAsia="仿宋_GB2312" w:cs="仿宋_GB2312"/>
          <w:b w:val="0"/>
          <w:bCs/>
          <w:color w:val="auto"/>
          <w:u w:val="single"/>
        </w:rPr>
        <w:t xml:space="preserve">   </w:t>
      </w:r>
      <w:r>
        <w:rPr>
          <w:rFonts w:hint="eastAsia" w:hAnsi="仿宋_GB2312" w:eastAsia="仿宋_GB2312" w:cs="仿宋_GB2312"/>
          <w:b w:val="0"/>
          <w:bCs/>
          <w:color w:val="auto"/>
        </w:rPr>
        <w:t>年</w:t>
      </w:r>
      <w:r>
        <w:rPr>
          <w:rFonts w:hint="eastAsia" w:hAnsi="仿宋_GB2312" w:eastAsia="仿宋_GB2312" w:cs="仿宋_GB2312"/>
          <w:b w:val="0"/>
          <w:bCs/>
          <w:color w:val="auto"/>
          <w:u w:val="single"/>
        </w:rPr>
        <w:t xml:space="preserve"> </w:t>
      </w:r>
      <w:r>
        <w:rPr>
          <w:rFonts w:hAnsi="仿宋_GB2312" w:eastAsia="仿宋_GB2312" w:cs="仿宋_GB2312"/>
          <w:b w:val="0"/>
          <w:bCs/>
          <w:color w:val="auto"/>
          <w:u w:val="single"/>
        </w:rPr>
        <w:t xml:space="preserve">   </w:t>
      </w:r>
      <w:r>
        <w:rPr>
          <w:rFonts w:hint="eastAsia" w:hAnsi="仿宋_GB2312" w:eastAsia="仿宋_GB2312" w:cs="仿宋_GB2312"/>
          <w:b w:val="0"/>
          <w:bCs/>
          <w:color w:val="auto"/>
        </w:rPr>
        <w:t>月份广州市建设工程价格信息及有关计价办法的通知》进行价格调整。</w:t>
      </w:r>
    </w:p>
    <w:p>
      <w:pPr>
        <w:pStyle w:val="51"/>
        <w:numPr>
          <w:ilvl w:val="0"/>
          <w:numId w:val="0"/>
        </w:numPr>
        <w:ind w:left="907" w:hanging="907"/>
        <w:rPr>
          <w:rFonts w:hAnsi="仿宋_GB2312" w:eastAsia="仿宋_GB2312" w:cs="仿宋_GB2312"/>
          <w:b w:val="0"/>
          <w:bCs/>
          <w:color w:val="auto"/>
        </w:rPr>
      </w:pPr>
      <w:r>
        <w:rPr>
          <w:rFonts w:hAnsi="仿宋_GB2312" w:eastAsia="仿宋_GB2312" w:cs="仿宋_GB2312"/>
          <w:b w:val="0"/>
          <w:bCs/>
          <w:color w:val="auto"/>
        </w:rPr>
        <w:t>7</w:t>
      </w:r>
      <w:r>
        <w:rPr>
          <w:rFonts w:hint="eastAsia" w:hAnsi="仿宋_GB2312" w:eastAsia="仿宋_GB2312" w:cs="仿宋_GB2312"/>
          <w:b w:val="0"/>
          <w:bCs/>
          <w:color w:val="auto"/>
        </w:rPr>
        <w:t>.1.2.2关于基准价格的约定：基准价格为编制预算价时执行的《广州市建设工程造价管理站关于发布</w:t>
      </w:r>
      <w:r>
        <w:rPr>
          <w:rFonts w:hint="eastAsia" w:hAnsi="仿宋_GB2312" w:eastAsia="仿宋_GB2312" w:cs="仿宋_GB2312"/>
          <w:b w:val="0"/>
          <w:bCs/>
          <w:color w:val="auto"/>
          <w:u w:val="single"/>
        </w:rPr>
        <w:t xml:space="preserve"> </w:t>
      </w:r>
      <w:r>
        <w:rPr>
          <w:rFonts w:hAnsi="仿宋_GB2312" w:eastAsia="仿宋_GB2312" w:cs="仿宋_GB2312"/>
          <w:b w:val="0"/>
          <w:bCs/>
          <w:color w:val="auto"/>
          <w:u w:val="single"/>
        </w:rPr>
        <w:t xml:space="preserve">   </w:t>
      </w:r>
      <w:r>
        <w:rPr>
          <w:rFonts w:hint="eastAsia" w:hAnsi="仿宋_GB2312" w:eastAsia="仿宋_GB2312" w:cs="仿宋_GB2312"/>
          <w:b w:val="0"/>
          <w:bCs/>
          <w:color w:val="auto"/>
        </w:rPr>
        <w:t>年</w:t>
      </w:r>
      <w:r>
        <w:rPr>
          <w:rFonts w:hint="eastAsia" w:hAnsi="仿宋_GB2312" w:eastAsia="仿宋_GB2312" w:cs="仿宋_GB2312"/>
          <w:b w:val="0"/>
          <w:bCs/>
          <w:color w:val="auto"/>
          <w:u w:val="single"/>
        </w:rPr>
        <w:t xml:space="preserve"> </w:t>
      </w:r>
      <w:r>
        <w:rPr>
          <w:rFonts w:hAnsi="仿宋_GB2312" w:eastAsia="仿宋_GB2312" w:cs="仿宋_GB2312"/>
          <w:b w:val="0"/>
          <w:bCs/>
          <w:color w:val="auto"/>
          <w:u w:val="single"/>
        </w:rPr>
        <w:t xml:space="preserve">   </w:t>
      </w:r>
      <w:r>
        <w:rPr>
          <w:rFonts w:hint="eastAsia" w:hAnsi="仿宋_GB2312" w:eastAsia="仿宋_GB2312" w:cs="仿宋_GB2312"/>
          <w:b w:val="0"/>
          <w:bCs/>
          <w:color w:val="auto"/>
        </w:rPr>
        <w:t>月份广州市建设工程价格信息及有关计价办法的通知》的价格。</w:t>
      </w:r>
    </w:p>
    <w:p>
      <w:pPr>
        <w:pStyle w:val="51"/>
        <w:numPr>
          <w:ilvl w:val="0"/>
          <w:numId w:val="0"/>
        </w:numPr>
        <w:ind w:left="907" w:hanging="907"/>
        <w:rPr>
          <w:rFonts w:hAnsi="仿宋_GB2312" w:eastAsia="仿宋_GB2312" w:cs="仿宋_GB2312"/>
          <w:b w:val="0"/>
          <w:bCs/>
          <w:color w:val="auto"/>
        </w:rPr>
      </w:pPr>
      <w:r>
        <w:rPr>
          <w:rFonts w:hAnsi="仿宋_GB2312" w:eastAsia="仿宋_GB2312" w:cs="仿宋_GB2312"/>
          <w:b w:val="0"/>
          <w:bCs/>
          <w:color w:val="auto"/>
        </w:rPr>
        <w:t>7</w:t>
      </w:r>
      <w:r>
        <w:rPr>
          <w:rFonts w:hint="eastAsia" w:hAnsi="仿宋_GB2312" w:eastAsia="仿宋_GB2312" w:cs="仿宋_GB2312"/>
          <w:b w:val="0"/>
          <w:bCs/>
          <w:color w:val="auto"/>
        </w:rPr>
        <w:t>.1.2.3调整范围：合同履行期间前述材料价格涨幅以基准价格为基础超过 10%时（不含 10%），其超出 10%以上部分据实调增；跌幅以基准价格为基础超过 10%时（不含 10%），其超出 10%以上部分据实调减。</w:t>
      </w:r>
    </w:p>
    <w:p>
      <w:pPr>
        <w:pStyle w:val="51"/>
        <w:numPr>
          <w:ilvl w:val="0"/>
          <w:numId w:val="0"/>
        </w:numPr>
        <w:ind w:left="907" w:hanging="907"/>
        <w:rPr>
          <w:rFonts w:hAnsi="仿宋_GB2312" w:eastAsia="仿宋_GB2312" w:cs="仿宋_GB2312"/>
          <w:b w:val="0"/>
          <w:bCs/>
          <w:color w:val="auto"/>
        </w:rPr>
      </w:pPr>
      <w:r>
        <w:rPr>
          <w:rFonts w:hAnsi="仿宋_GB2312" w:eastAsia="仿宋_GB2312" w:cs="仿宋_GB2312"/>
          <w:b w:val="0"/>
          <w:bCs/>
          <w:color w:val="auto"/>
        </w:rPr>
        <w:t>7</w:t>
      </w:r>
      <w:r>
        <w:rPr>
          <w:rFonts w:hint="eastAsia" w:hAnsi="仿宋_GB2312" w:eastAsia="仿宋_GB2312" w:cs="仿宋_GB2312"/>
          <w:b w:val="0"/>
          <w:bCs/>
          <w:color w:val="auto"/>
        </w:rPr>
        <w:t>.1.2.4调整数量：可调整前述材料的数量，按施工期当月完成的且经监理单位、建设单位审批确认的形象进度及已完工程量清单中的工程数量对应材料的消耗量。</w:t>
      </w:r>
    </w:p>
    <w:p>
      <w:pPr>
        <w:pStyle w:val="51"/>
        <w:numPr>
          <w:ilvl w:val="0"/>
          <w:numId w:val="0"/>
        </w:numPr>
        <w:rPr>
          <w:rFonts w:hAnsi="仿宋_GB2312" w:eastAsia="仿宋_GB2312" w:cs="仿宋_GB2312"/>
          <w:b w:val="0"/>
          <w:bCs/>
          <w:color w:val="auto"/>
        </w:rPr>
      </w:pPr>
      <w:r>
        <w:rPr>
          <w:rFonts w:hAnsi="仿宋_GB2312" w:eastAsia="仿宋_GB2312" w:cs="仿宋_GB2312"/>
          <w:b w:val="0"/>
          <w:bCs/>
          <w:color w:val="auto"/>
        </w:rPr>
        <w:t>7</w:t>
      </w:r>
      <w:r>
        <w:rPr>
          <w:rFonts w:hint="eastAsia" w:hAnsi="仿宋_GB2312" w:eastAsia="仿宋_GB2312" w:cs="仿宋_GB2312"/>
          <w:b w:val="0"/>
          <w:bCs/>
          <w:color w:val="auto"/>
        </w:rPr>
        <w:t>.1.2.5调整方法：</w:t>
      </w:r>
    </w:p>
    <w:p>
      <w:pPr>
        <w:pStyle w:val="51"/>
        <w:numPr>
          <w:ilvl w:val="0"/>
          <w:numId w:val="0"/>
        </w:numPr>
        <w:ind w:firstLine="720" w:firstLineChars="300"/>
        <w:rPr>
          <w:rFonts w:hAnsi="仿宋_GB2312" w:eastAsia="仿宋_GB2312" w:cs="仿宋_GB2312"/>
          <w:b w:val="0"/>
          <w:bCs/>
          <w:color w:val="auto"/>
        </w:rPr>
      </w:pPr>
      <w:r>
        <w:rPr>
          <w:rFonts w:hint="eastAsia" w:hAnsi="仿宋_GB2312" w:eastAsia="仿宋_GB2312" w:cs="仿宋_GB2312"/>
          <w:b w:val="0"/>
          <w:bCs/>
          <w:color w:val="auto"/>
        </w:rPr>
        <w:t>（1）当价格上涨时，（Mn-Mo）/Mo＞10% C=Q×（Mn-Mo×1.1）×（</w:t>
      </w:r>
      <w:r>
        <w:rPr>
          <w:rFonts w:hAnsi="仿宋_GB2312" w:eastAsia="仿宋_GB2312" w:cs="仿宋_GB2312"/>
          <w:b w:val="0"/>
          <w:bCs/>
          <w:color w:val="auto"/>
        </w:rPr>
        <w:t>1-Fo）</w:t>
      </w:r>
      <w:r>
        <w:rPr>
          <w:rFonts w:hint="eastAsia" w:hAnsi="仿宋_GB2312" w:eastAsia="仿宋_GB2312" w:cs="仿宋_GB2312"/>
          <w:b w:val="0"/>
          <w:bCs/>
          <w:color w:val="auto"/>
        </w:rPr>
        <w:t>；</w:t>
      </w:r>
    </w:p>
    <w:p>
      <w:pPr>
        <w:pStyle w:val="51"/>
        <w:numPr>
          <w:ilvl w:val="0"/>
          <w:numId w:val="0"/>
        </w:numPr>
        <w:ind w:firstLine="720" w:firstLineChars="300"/>
        <w:rPr>
          <w:rFonts w:hAnsi="仿宋_GB2312" w:eastAsia="仿宋_GB2312" w:cs="仿宋_GB2312"/>
          <w:b w:val="0"/>
          <w:bCs/>
          <w:color w:val="auto"/>
        </w:rPr>
      </w:pPr>
      <w:r>
        <w:rPr>
          <w:rFonts w:hint="eastAsia" w:hAnsi="仿宋_GB2312" w:eastAsia="仿宋_GB2312" w:cs="仿宋_GB2312"/>
          <w:b w:val="0"/>
          <w:bCs/>
          <w:color w:val="auto"/>
        </w:rPr>
        <w:t>（2）当价格下跌时，（Mn-Mo）/Mo＜-10% C=Q×（Mn-Mo×0.9）×（</w:t>
      </w:r>
      <w:r>
        <w:rPr>
          <w:rFonts w:hAnsi="仿宋_GB2312" w:eastAsia="仿宋_GB2312" w:cs="仿宋_GB2312"/>
          <w:b w:val="0"/>
          <w:bCs/>
          <w:color w:val="auto"/>
        </w:rPr>
        <w:t>1-Fo）</w:t>
      </w:r>
      <w:r>
        <w:rPr>
          <w:rFonts w:hint="eastAsia" w:hAnsi="仿宋_GB2312" w:eastAsia="仿宋_GB2312" w:cs="仿宋_GB2312"/>
          <w:b w:val="0"/>
          <w:bCs/>
          <w:color w:val="auto"/>
        </w:rPr>
        <w:t>；</w:t>
      </w:r>
    </w:p>
    <w:p>
      <w:pPr>
        <w:pStyle w:val="51"/>
        <w:numPr>
          <w:ilvl w:val="0"/>
          <w:numId w:val="0"/>
        </w:numPr>
        <w:ind w:firstLine="840" w:firstLineChars="350"/>
        <w:rPr>
          <w:rFonts w:hAnsi="仿宋_GB2312" w:eastAsia="仿宋_GB2312" w:cs="仿宋_GB2312"/>
          <w:b w:val="0"/>
          <w:bCs/>
          <w:color w:val="auto"/>
        </w:rPr>
      </w:pPr>
      <w:r>
        <w:rPr>
          <w:rFonts w:hint="eastAsia" w:hAnsi="仿宋_GB2312" w:eastAsia="仿宋_GB2312" w:cs="仿宋_GB2312"/>
          <w:b w:val="0"/>
          <w:bCs/>
          <w:color w:val="auto"/>
        </w:rPr>
        <w:t>C表示投标单价中前述材料需调整金额；</w:t>
      </w:r>
    </w:p>
    <w:p>
      <w:pPr>
        <w:pStyle w:val="51"/>
        <w:numPr>
          <w:ilvl w:val="0"/>
          <w:numId w:val="0"/>
        </w:numPr>
        <w:ind w:left="840" w:leftChars="400"/>
        <w:rPr>
          <w:rFonts w:hAnsi="仿宋_GB2312" w:eastAsia="仿宋_GB2312" w:cs="仿宋_GB2312"/>
          <w:b w:val="0"/>
          <w:bCs/>
          <w:color w:val="auto"/>
        </w:rPr>
      </w:pPr>
      <w:r>
        <w:rPr>
          <w:rFonts w:hint="eastAsia" w:hAnsi="仿宋_GB2312" w:eastAsia="仿宋_GB2312" w:cs="仿宋_GB2312"/>
          <w:b w:val="0"/>
          <w:bCs/>
          <w:color w:val="auto"/>
        </w:rPr>
        <w:t>Q表示施工期当月完成的且经监理单位、发包人审批确认的形象进度及已完 工程量清单中的工程数量对应前述材料的消耗量；</w:t>
      </w:r>
    </w:p>
    <w:p>
      <w:pPr>
        <w:pStyle w:val="51"/>
        <w:numPr>
          <w:ilvl w:val="0"/>
          <w:numId w:val="0"/>
        </w:numPr>
        <w:ind w:left="840" w:leftChars="400"/>
        <w:rPr>
          <w:rFonts w:hAnsi="仿宋_GB2312" w:eastAsia="仿宋_GB2312" w:cs="仿宋_GB2312"/>
          <w:b w:val="0"/>
          <w:bCs/>
          <w:color w:val="auto"/>
        </w:rPr>
      </w:pPr>
      <w:r>
        <w:rPr>
          <w:rFonts w:hint="eastAsia" w:hAnsi="仿宋_GB2312" w:eastAsia="仿宋_GB2312" w:cs="仿宋_GB2312"/>
          <w:b w:val="0"/>
          <w:bCs/>
          <w:color w:val="auto"/>
        </w:rPr>
        <w:t>Mn表示施工期当月《广州市建设工程造价管理站关于发布</w:t>
      </w:r>
      <w:r>
        <w:rPr>
          <w:rFonts w:hint="eastAsia" w:hAnsi="仿宋_GB2312" w:eastAsia="仿宋_GB2312" w:cs="仿宋_GB2312"/>
          <w:b w:val="0"/>
          <w:bCs/>
          <w:color w:val="auto"/>
          <w:u w:val="single"/>
        </w:rPr>
        <w:t xml:space="preserve"> </w:t>
      </w:r>
      <w:r>
        <w:rPr>
          <w:rFonts w:hAnsi="仿宋_GB2312" w:eastAsia="仿宋_GB2312" w:cs="仿宋_GB2312"/>
          <w:b w:val="0"/>
          <w:bCs/>
          <w:color w:val="auto"/>
          <w:u w:val="single"/>
        </w:rPr>
        <w:t xml:space="preserve">   </w:t>
      </w:r>
      <w:r>
        <w:rPr>
          <w:rFonts w:hint="eastAsia" w:hAnsi="仿宋_GB2312" w:eastAsia="仿宋_GB2312" w:cs="仿宋_GB2312"/>
          <w:b w:val="0"/>
          <w:bCs/>
          <w:color w:val="auto"/>
        </w:rPr>
        <w:t>年</w:t>
      </w:r>
      <w:r>
        <w:rPr>
          <w:rFonts w:hint="eastAsia" w:hAnsi="仿宋_GB2312" w:eastAsia="仿宋_GB2312" w:cs="仿宋_GB2312"/>
          <w:b w:val="0"/>
          <w:bCs/>
          <w:color w:val="auto"/>
          <w:u w:val="single"/>
        </w:rPr>
        <w:t xml:space="preserve"> </w:t>
      </w:r>
      <w:r>
        <w:rPr>
          <w:rFonts w:hAnsi="仿宋_GB2312" w:eastAsia="仿宋_GB2312" w:cs="仿宋_GB2312"/>
          <w:b w:val="0"/>
          <w:bCs/>
          <w:color w:val="auto"/>
          <w:u w:val="single"/>
        </w:rPr>
        <w:t xml:space="preserve">   </w:t>
      </w:r>
      <w:r>
        <w:rPr>
          <w:rFonts w:hint="eastAsia" w:hAnsi="仿宋_GB2312" w:eastAsia="仿宋_GB2312" w:cs="仿宋_GB2312"/>
          <w:b w:val="0"/>
          <w:bCs/>
          <w:color w:val="auto"/>
        </w:rPr>
        <w:t>月份广州市建设工程价格信息及有关计价办法的通知》的前述材料价格；</w:t>
      </w:r>
    </w:p>
    <w:p>
      <w:pPr>
        <w:pStyle w:val="51"/>
        <w:numPr>
          <w:ilvl w:val="0"/>
          <w:numId w:val="0"/>
        </w:numPr>
        <w:ind w:left="840" w:leftChars="400"/>
        <w:rPr>
          <w:rFonts w:hAnsi="仿宋_GB2312" w:eastAsia="仿宋_GB2312" w:cs="仿宋_GB2312"/>
          <w:b w:val="0"/>
          <w:bCs/>
          <w:color w:val="auto"/>
        </w:rPr>
      </w:pPr>
      <w:r>
        <w:rPr>
          <w:rFonts w:hint="eastAsia" w:hAnsi="仿宋_GB2312" w:eastAsia="仿宋_GB2312" w:cs="仿宋_GB2312"/>
          <w:b w:val="0"/>
          <w:bCs/>
          <w:color w:val="auto"/>
        </w:rPr>
        <w:t>M0表示基准价格，即编制招标控制价时执行的《广州市建设工程造价管理站关于发布</w:t>
      </w:r>
      <w:r>
        <w:rPr>
          <w:rFonts w:hint="eastAsia" w:hAnsi="仿宋_GB2312" w:eastAsia="仿宋_GB2312" w:cs="仿宋_GB2312"/>
          <w:b w:val="0"/>
          <w:bCs/>
          <w:color w:val="auto"/>
          <w:u w:val="single"/>
        </w:rPr>
        <w:t xml:space="preserve"> </w:t>
      </w:r>
      <w:r>
        <w:rPr>
          <w:rFonts w:hAnsi="仿宋_GB2312" w:eastAsia="仿宋_GB2312" w:cs="仿宋_GB2312"/>
          <w:b w:val="0"/>
          <w:bCs/>
          <w:color w:val="auto"/>
          <w:u w:val="single"/>
        </w:rPr>
        <w:t xml:space="preserve">   </w:t>
      </w:r>
      <w:r>
        <w:rPr>
          <w:rFonts w:hint="eastAsia" w:hAnsi="仿宋_GB2312" w:eastAsia="仿宋_GB2312" w:cs="仿宋_GB2312"/>
          <w:b w:val="0"/>
          <w:bCs/>
          <w:color w:val="auto"/>
        </w:rPr>
        <w:t>年</w:t>
      </w:r>
      <w:r>
        <w:rPr>
          <w:rFonts w:hint="eastAsia" w:hAnsi="仿宋_GB2312" w:eastAsia="仿宋_GB2312" w:cs="仿宋_GB2312"/>
          <w:b w:val="0"/>
          <w:bCs/>
          <w:color w:val="auto"/>
          <w:u w:val="single"/>
        </w:rPr>
        <w:t xml:space="preserve"> </w:t>
      </w:r>
      <w:r>
        <w:rPr>
          <w:rFonts w:hAnsi="仿宋_GB2312" w:eastAsia="仿宋_GB2312" w:cs="仿宋_GB2312"/>
          <w:b w:val="0"/>
          <w:bCs/>
          <w:color w:val="auto"/>
          <w:u w:val="single"/>
        </w:rPr>
        <w:t xml:space="preserve">   </w:t>
      </w:r>
      <w:r>
        <w:rPr>
          <w:rFonts w:hint="eastAsia" w:hAnsi="仿宋_GB2312" w:eastAsia="仿宋_GB2312" w:cs="仿宋_GB2312"/>
          <w:b w:val="0"/>
          <w:bCs/>
          <w:color w:val="auto"/>
        </w:rPr>
        <w:t>月份广州市建设工程价格信息及有关计价办法的通知》的前述材料价格；</w:t>
      </w:r>
    </w:p>
    <w:p>
      <w:pPr>
        <w:pStyle w:val="51"/>
        <w:numPr>
          <w:ilvl w:val="0"/>
          <w:numId w:val="0"/>
        </w:numPr>
        <w:ind w:left="840" w:leftChars="400"/>
        <w:rPr>
          <w:rFonts w:hAnsi="仿宋_GB2312" w:eastAsia="仿宋_GB2312" w:cs="仿宋_GB2312"/>
          <w:b w:val="0"/>
          <w:bCs/>
          <w:color w:val="auto"/>
        </w:rPr>
      </w:pPr>
      <w:r>
        <w:rPr>
          <w:rFonts w:hAnsi="仿宋_GB2312" w:eastAsia="仿宋_GB2312" w:cs="仿宋_GB2312"/>
          <w:b w:val="0"/>
          <w:bCs/>
          <w:color w:val="auto"/>
        </w:rPr>
        <w:t>Fo为承包人的投标下浮率</w:t>
      </w:r>
      <w:r>
        <w:rPr>
          <w:rFonts w:hint="eastAsia" w:hAnsi="仿宋_GB2312" w:eastAsia="仿宋_GB2312" w:cs="仿宋_GB2312"/>
          <w:b w:val="0"/>
          <w:bCs/>
          <w:color w:val="auto"/>
        </w:rPr>
        <w:t>。</w:t>
      </w:r>
    </w:p>
    <w:p>
      <w:pPr>
        <w:pStyle w:val="51"/>
        <w:numPr>
          <w:ilvl w:val="0"/>
          <w:numId w:val="0"/>
        </w:numPr>
        <w:ind w:left="907" w:hanging="907"/>
        <w:rPr>
          <w:rFonts w:hAnsi="仿宋_GB2312" w:eastAsia="仿宋_GB2312" w:cs="仿宋_GB2312"/>
          <w:b w:val="0"/>
          <w:bCs/>
          <w:color w:val="auto"/>
        </w:rPr>
      </w:pPr>
      <w:r>
        <w:rPr>
          <w:rFonts w:hAnsi="仿宋_GB2312" w:eastAsia="仿宋_GB2312" w:cs="仿宋_GB2312"/>
          <w:b w:val="0"/>
          <w:bCs/>
          <w:color w:val="auto"/>
        </w:rPr>
        <w:t>7</w:t>
      </w:r>
      <w:r>
        <w:rPr>
          <w:rFonts w:hint="eastAsia" w:hAnsi="仿宋_GB2312" w:eastAsia="仿宋_GB2312" w:cs="仿宋_GB2312"/>
          <w:b w:val="0"/>
          <w:bCs/>
          <w:color w:val="auto"/>
        </w:rPr>
        <w:t>.1.2.6由于承包人原因未在约定的工期内竣工的，则对原约定竣工日期后继续施工的工程， 在使用第</w:t>
      </w:r>
      <w:r>
        <w:rPr>
          <w:rFonts w:hAnsi="仿宋_GB2312" w:eastAsia="仿宋_GB2312" w:cs="仿宋_GB2312"/>
          <w:b w:val="0"/>
          <w:bCs/>
          <w:color w:val="auto"/>
        </w:rPr>
        <w:t>7</w:t>
      </w:r>
      <w:r>
        <w:rPr>
          <w:rFonts w:hint="eastAsia" w:hAnsi="仿宋_GB2312" w:eastAsia="仿宋_GB2312" w:cs="仿宋_GB2312"/>
          <w:b w:val="0"/>
          <w:bCs/>
          <w:color w:val="auto"/>
        </w:rPr>
        <w:t>.1.2.5目价格调整公式时，采用原约定竣工日期与实际竣工日期的两个价格指数中较大低的一个作为现行价格指数。</w:t>
      </w:r>
    </w:p>
    <w:p>
      <w:pPr>
        <w:pStyle w:val="51"/>
        <w:numPr>
          <w:ilvl w:val="0"/>
          <w:numId w:val="0"/>
        </w:numPr>
        <w:ind w:left="907" w:hanging="907"/>
        <w:rPr>
          <w:rFonts w:hAnsi="仿宋_GB2312" w:eastAsia="仿宋_GB2312" w:cs="仿宋_GB2312"/>
          <w:b w:val="0"/>
          <w:bCs/>
          <w:color w:val="auto"/>
        </w:rPr>
      </w:pPr>
      <w:r>
        <w:rPr>
          <w:rFonts w:hAnsi="仿宋_GB2312" w:eastAsia="仿宋_GB2312" w:cs="仿宋_GB2312"/>
          <w:b w:val="0"/>
          <w:bCs/>
          <w:color w:val="auto"/>
        </w:rPr>
        <w:t>7</w:t>
      </w:r>
      <w:r>
        <w:rPr>
          <w:rFonts w:hint="eastAsia" w:hAnsi="仿宋_GB2312" w:eastAsia="仿宋_GB2312" w:cs="仿宋_GB2312"/>
          <w:b w:val="0"/>
          <w:bCs/>
          <w:color w:val="auto"/>
        </w:rPr>
        <w:t>.1.2.7前述材料的调整金额为分部分项工程费，措施项目费、其他项目费、规费及税金按相关规定调整。</w:t>
      </w:r>
    </w:p>
    <w:p>
      <w:pPr>
        <w:pStyle w:val="52"/>
        <w:numPr>
          <w:ilvl w:val="0"/>
          <w:numId w:val="0"/>
        </w:numPr>
        <w:ind w:left="851" w:hanging="851"/>
        <w:jc w:val="both"/>
        <w:rPr>
          <w:color w:val="auto"/>
        </w:rPr>
      </w:pPr>
    </w:p>
    <w:p>
      <w:pPr>
        <w:pStyle w:val="51"/>
        <w:numPr>
          <w:ilvl w:val="0"/>
          <w:numId w:val="3"/>
        </w:numPr>
        <w:jc w:val="both"/>
        <w:rPr>
          <w:color w:val="auto"/>
        </w:rPr>
      </w:pPr>
      <w:r>
        <w:rPr>
          <w:rFonts w:hint="eastAsia"/>
          <w:color w:val="auto"/>
        </w:rPr>
        <w:t>结算方式</w:t>
      </w:r>
    </w:p>
    <w:p>
      <w:pPr>
        <w:pStyle w:val="54"/>
        <w:numPr>
          <w:ilvl w:val="2"/>
          <w:numId w:val="0"/>
        </w:numPr>
        <w:ind w:left="480" w:hanging="480" w:hangingChars="200"/>
        <w:jc w:val="both"/>
        <w:rPr>
          <w:rFonts w:hAnsi="仿宋_GB2312" w:cs="仿宋_GB2312"/>
          <w:bCs/>
          <w:color w:val="auto"/>
          <w:spacing w:val="-6"/>
        </w:rPr>
      </w:pPr>
      <w:r>
        <w:rPr>
          <w:rFonts w:hAnsi="仿宋_GB2312" w:cs="仿宋_GB2312"/>
          <w:bCs/>
          <w:color w:val="auto"/>
        </w:rPr>
        <w:t>8</w:t>
      </w:r>
      <w:r>
        <w:rPr>
          <w:rFonts w:hint="eastAsia" w:hAnsi="仿宋_GB2312" w:cs="仿宋_GB2312"/>
          <w:bCs/>
          <w:color w:val="auto"/>
        </w:rPr>
        <w:t>.1本项目采用分部分项工程和单价措施项目综合单价包干，总价（按系数计算）措施项目费按实结算，工程量按实结算的方式，结算时承包人需提供经发包人确认的</w:t>
      </w:r>
      <w:r>
        <w:rPr>
          <w:rFonts w:hint="eastAsia"/>
          <w:color w:val="auto"/>
        </w:rPr>
        <w:t>施工图（或施工方案）、完</w:t>
      </w:r>
      <w:r>
        <w:rPr>
          <w:rFonts w:hint="eastAsia"/>
          <w:color w:val="auto"/>
          <w:spacing w:val="-2"/>
        </w:rPr>
        <w:t>整、真实的竣工图</w:t>
      </w:r>
      <w:r>
        <w:rPr>
          <w:rFonts w:hint="eastAsia" w:hAnsi="仿宋_GB2312" w:cs="仿宋_GB2312"/>
          <w:bCs/>
          <w:color w:val="auto"/>
        </w:rPr>
        <w:t>、签证及其他现场资料，以上资料可根据项目实际情况及发包人的要求按需提供</w:t>
      </w:r>
      <w:r>
        <w:rPr>
          <w:rFonts w:hint="eastAsia" w:hAnsi="仿宋_GB2312" w:cs="仿宋_GB2312"/>
          <w:bCs/>
          <w:color w:val="auto"/>
          <w:spacing w:val="-6"/>
        </w:rPr>
        <w:t>。</w:t>
      </w:r>
    </w:p>
    <w:p>
      <w:pPr>
        <w:pStyle w:val="54"/>
        <w:numPr>
          <w:ilvl w:val="2"/>
          <w:numId w:val="0"/>
        </w:numPr>
        <w:ind w:left="456" w:hanging="456" w:hangingChars="200"/>
        <w:jc w:val="both"/>
        <w:rPr>
          <w:rFonts w:hAnsi="仿宋_GB2312" w:cs="仿宋_GB2312"/>
          <w:bCs/>
          <w:color w:val="auto"/>
        </w:rPr>
      </w:pPr>
      <w:r>
        <w:rPr>
          <w:rFonts w:hAnsi="仿宋_GB2312" w:cs="仿宋_GB2312"/>
          <w:bCs/>
          <w:color w:val="auto"/>
          <w:spacing w:val="-6"/>
        </w:rPr>
        <w:t>8</w:t>
      </w:r>
      <w:r>
        <w:rPr>
          <w:rFonts w:hint="eastAsia" w:hAnsi="仿宋_GB2312" w:cs="仿宋_GB2312"/>
          <w:bCs/>
          <w:color w:val="auto"/>
          <w:spacing w:val="-6"/>
        </w:rPr>
        <w:t>.2</w:t>
      </w:r>
      <w:r>
        <w:rPr>
          <w:rFonts w:hint="eastAsia" w:hAnsi="仿宋_GB2312" w:cs="仿宋_GB2312"/>
          <w:bCs/>
          <w:color w:val="auto"/>
        </w:rPr>
        <w:t>中标总价即为暂定合同总价，</w:t>
      </w:r>
      <w:r>
        <w:rPr>
          <w:rFonts w:hint="eastAsia" w:ascii="宋体" w:hAnsi="宋体" w:cs="宋体"/>
          <w:color w:val="auto"/>
        </w:rPr>
        <w:t>当中标综合单价不超过招标控制价综合单价时，该清单项目的中标综合单价为该项目的结算单价，在工程结算中不得变更[注：单价不变是指清单项目中所使用的主要材料的质量及品牌与招标文件中确定的质量及品牌在同一档次（或更高）的情况下，清单项目单价不变，若发包人指定清单项目的主要材料的质量和品牌档次高于（或承包人进场材料的质量和品牌档次低于）招标文件要求的质量及品牌档次，则仅按实调整该清单项目的主材价格，主材价差的调整基数为该项目招标控制价综合单价中的主材价格，其它不变]，当中标综合单价超过招标控制价综合单价时，该项目中标综合单价按该清单项目的招标控制价综合单价×（1-投标下浮率）[投标下浮率详见第8.6款]进行修正，修正之后的中标清单项目综合单价作为该清单项目的结算综合单价；</w:t>
      </w:r>
      <w:r>
        <w:rPr>
          <w:rFonts w:hint="eastAsia" w:hAnsi="仿宋_GB2312" w:cs="仿宋_GB2312"/>
          <w:bCs/>
          <w:color w:val="auto"/>
        </w:rPr>
        <w:t>工程量按经发包人确认的</w:t>
      </w:r>
      <w:r>
        <w:rPr>
          <w:rFonts w:hint="eastAsia"/>
          <w:color w:val="auto"/>
        </w:rPr>
        <w:t>施工方案、施工图</w:t>
      </w:r>
      <w:r>
        <w:rPr>
          <w:rFonts w:hint="eastAsia" w:hAnsi="仿宋_GB2312" w:cs="仿宋_GB2312"/>
          <w:bCs/>
          <w:color w:val="auto"/>
        </w:rPr>
        <w:t>、竣工图、签证及其他现场资料计算。项目工程量清单实际数量乘以项目结算单价为该项目的结算价。</w:t>
      </w:r>
    </w:p>
    <w:p>
      <w:pPr>
        <w:pStyle w:val="54"/>
        <w:numPr>
          <w:ilvl w:val="2"/>
          <w:numId w:val="0"/>
        </w:numPr>
        <w:ind w:left="480" w:hanging="480" w:hangingChars="200"/>
        <w:jc w:val="both"/>
        <w:rPr>
          <w:rFonts w:hAnsi="仿宋_GB2312" w:cs="仿宋_GB2312"/>
          <w:bCs/>
          <w:color w:val="auto"/>
        </w:rPr>
      </w:pPr>
      <w:r>
        <w:rPr>
          <w:rFonts w:hAnsi="仿宋_GB2312" w:cs="仿宋_GB2312"/>
          <w:bCs/>
          <w:color w:val="auto"/>
        </w:rPr>
        <w:t>8</w:t>
      </w:r>
      <w:r>
        <w:rPr>
          <w:rFonts w:hint="eastAsia" w:hAnsi="仿宋_GB2312" w:cs="仿宋_GB2312"/>
          <w:bCs/>
          <w:color w:val="auto"/>
        </w:rPr>
        <w:t>.3中标的投标文件工程量清单中已有类似项目，只是项目主要材料发生变化的，则按类似项目的综合单价只对项目的主要材料价格进行调整换算，主材价差的调整基数为该项目招标控制价中的主材单价，其它费用不变，即调整后的结算单价=中标单价+材料价差</w:t>
      </w:r>
      <w:r>
        <w:rPr>
          <w:rFonts w:hint="eastAsia"/>
          <w:color w:val="auto"/>
        </w:rPr>
        <w:t>×</w:t>
      </w:r>
      <w:r>
        <w:rPr>
          <w:rFonts w:hint="eastAsia" w:hAnsi="仿宋_GB2312" w:cs="仿宋_GB2312"/>
          <w:bCs/>
          <w:color w:val="auto"/>
        </w:rPr>
        <w:t>（1-投标下浮率）[投标下浮率=（招标控制价总价-投标报价总价）÷招标控制价总价×100%]计算。如中标的投标文件工程量清单中类似项目的综合单价有两个以上，则按消耗量最少、管理费和利润取费最低的优先顺序选择类似项目综合单价进行换算。如换算时出现主材表中没有的材料，其单价则按施工期广州地区材料市场该项材料的实际价格予以调整。中标的投标文件工程量清单中没有相同项目或类似项目的，其新增项目综合单价根据土建工程、安装工程、市政工程、园林绿化工程、装饰装修工程、房屋建筑和市政修缮工程等专业相应执行同期（施工期）省、市行政主管部门及造价管理机构颁布的综合定额及相关计价文件编制再乘以（1-专业下浮率）</w:t>
      </w:r>
      <w:r>
        <w:rPr>
          <w:rFonts w:hint="eastAsia"/>
          <w:color w:val="auto"/>
        </w:rPr>
        <w:t>×（1-市场调节下浮率）×</w:t>
      </w:r>
      <w:r>
        <w:rPr>
          <w:rFonts w:hint="eastAsia" w:hAnsi="仿宋_GB2312" w:cs="仿宋_GB2312"/>
          <w:bCs/>
          <w:color w:val="auto"/>
        </w:rPr>
        <w:t>（1-投标下浮率）确定（专业下浮率、</w:t>
      </w:r>
      <w:r>
        <w:rPr>
          <w:rFonts w:hint="eastAsia"/>
          <w:color w:val="auto"/>
        </w:rPr>
        <w:t>市场调节下浮率</w:t>
      </w:r>
      <w:r>
        <w:rPr>
          <w:rFonts w:hint="eastAsia" w:hAnsi="仿宋_GB2312" w:cs="仿宋_GB2312"/>
          <w:bCs/>
          <w:color w:val="auto"/>
        </w:rPr>
        <w:t>及投标下浮率详见第</w:t>
      </w:r>
      <w:r>
        <w:rPr>
          <w:rFonts w:hAnsi="仿宋_GB2312" w:cs="仿宋_GB2312"/>
          <w:bCs/>
          <w:color w:val="auto"/>
        </w:rPr>
        <w:t>8.4-8.6</w:t>
      </w:r>
      <w:r>
        <w:rPr>
          <w:rFonts w:hint="eastAsia" w:hAnsi="仿宋_GB2312" w:cs="仿宋_GB2312"/>
          <w:bCs/>
          <w:color w:val="auto"/>
        </w:rPr>
        <w:t>款），综合定额包括但不限于《广东省房屋建筑与装饰工程综合定额（2018年）》、《广东省通用安装工程综合定额（2018年）》、《广东省市政工程综合定额（2018年）》、《广州市市政工程补充综合定额(2019)》、《广东省园林绿化工程综合定额（2018年）》、《广东省房屋建筑和市政修缮工程综合定额（2012）》（其中市政修缮部分采用《广东省市政工程综合定额（2018）》第8册“市政设施养护维修工程”）、《广东省排水管道非开挖修复更新工程预算定额（2019）》等，新增项目的人工、材料、机械价格按广州市造价管理站同期（施工期）《广州地区建设工程常用材料税前综合价格》予以调整，如工期跨月则参考价格最低的月份进行计算，《广州地区建设工程常用材料税前综合价格》没有的材料单价，则参考同期（施工期）该材料的市场价格，最终以发包人核准后确定，结算时承包人须提供相应材料的合格证、订货合同、发票。</w:t>
      </w:r>
    </w:p>
    <w:p>
      <w:pPr>
        <w:pStyle w:val="54"/>
        <w:numPr>
          <w:ilvl w:val="2"/>
          <w:numId w:val="0"/>
        </w:numPr>
        <w:ind w:left="480" w:hanging="480" w:hangingChars="200"/>
        <w:jc w:val="both"/>
        <w:rPr>
          <w:rFonts w:hAnsi="仿宋_GB2312" w:cs="仿宋_GB2312"/>
          <w:bCs/>
          <w:color w:val="auto"/>
        </w:rPr>
      </w:pPr>
      <w:r>
        <w:rPr>
          <w:rFonts w:hAnsi="仿宋_GB2312" w:cs="仿宋_GB2312"/>
          <w:bCs/>
          <w:color w:val="auto"/>
        </w:rPr>
        <w:t>8</w:t>
      </w:r>
      <w:r>
        <w:rPr>
          <w:rFonts w:hint="eastAsia" w:hAnsi="仿宋_GB2312" w:cs="仿宋_GB2312"/>
          <w:bCs/>
          <w:color w:val="auto"/>
        </w:rPr>
        <w:t>.4专业下浮率是指各专业针对不同的定额而产生对应的下浮率，其中采用省、市行政主管部门及造价管理机构、行业协会颁布定额进行计价的，建筑、装修、安装专业下浮率为3%，市政、园林绿化专业下浮率为5%。</w:t>
      </w:r>
    </w:p>
    <w:p>
      <w:pPr>
        <w:pStyle w:val="54"/>
        <w:numPr>
          <w:ilvl w:val="2"/>
          <w:numId w:val="0"/>
        </w:numPr>
        <w:ind w:left="480" w:hanging="480" w:hangingChars="200"/>
        <w:jc w:val="both"/>
        <w:rPr>
          <w:rFonts w:hAnsi="仿宋_GB2312" w:cs="仿宋_GB2312"/>
          <w:bCs/>
          <w:color w:val="auto"/>
        </w:rPr>
      </w:pPr>
      <w:r>
        <w:rPr>
          <w:rFonts w:hAnsi="仿宋_GB2312" w:cs="仿宋_GB2312"/>
          <w:bCs/>
          <w:color w:val="auto"/>
        </w:rPr>
        <w:t>8.5</w:t>
      </w:r>
      <w:r>
        <w:rPr>
          <w:rFonts w:hint="eastAsia" w:hAnsi="仿宋_GB2312" w:cs="仿宋_GB2312"/>
          <w:bCs/>
          <w:color w:val="auto"/>
        </w:rPr>
        <w:t>市场调节下浮率是指采用行业协会颁布的相关定额进行计价的，除了考虑专业下浮率，还要结合市场进行下浮调节，其市场下浮调节率不低于</w:t>
      </w:r>
      <w:r>
        <w:rPr>
          <w:rFonts w:hAnsi="仿宋_GB2312" w:cs="仿宋_GB2312"/>
          <w:bCs/>
          <w:color w:val="auto"/>
        </w:rPr>
        <w:t>5%，采用广东省非开挖技术协会发布的《广东省排水管道非开挖修复更新工程预算定额（2019）》的市场调节下浮率为15%，该市场调节下浮率不适用于《广东省排水管道非开挖修复更新工程预算定额（2019）》的补充定额，如《排水管渠水下机器人清淤定额（2022）》、《排水管渠空气潜水作业台班单价（2022）》等，以上补充定额及行业协会颁布的相关收费标准、其他定额的市场调节下浮率由发包人根据市场具体情况确定。</w:t>
      </w:r>
    </w:p>
    <w:p>
      <w:pPr>
        <w:pStyle w:val="54"/>
        <w:numPr>
          <w:ilvl w:val="2"/>
          <w:numId w:val="0"/>
        </w:numPr>
        <w:ind w:left="480" w:hanging="480" w:hangingChars="200"/>
        <w:jc w:val="both"/>
        <w:rPr>
          <w:rFonts w:hAnsi="仿宋_GB2312" w:cs="仿宋_GB2312"/>
          <w:bCs/>
          <w:color w:val="auto"/>
        </w:rPr>
      </w:pPr>
      <w:r>
        <w:rPr>
          <w:rFonts w:hAnsi="仿宋_GB2312" w:cs="仿宋_GB2312"/>
          <w:bCs/>
          <w:color w:val="auto"/>
        </w:rPr>
        <w:t>8.6</w:t>
      </w:r>
      <w:r>
        <w:rPr>
          <w:rFonts w:hint="eastAsia" w:hAnsi="仿宋_GB2312" w:cs="仿宋_GB2312"/>
          <w:bCs/>
          <w:color w:val="auto"/>
        </w:rPr>
        <w:t>投标下浮率</w:t>
      </w:r>
      <w:r>
        <w:rPr>
          <w:rFonts w:hAnsi="仿宋_GB2312" w:cs="仿宋_GB2312"/>
          <w:bCs/>
          <w:color w:val="auto"/>
        </w:rPr>
        <w:t>=（招标控制价总价-投标报价总价）</w:t>
      </w:r>
      <w:r>
        <w:rPr>
          <w:rFonts w:hint="eastAsia" w:hAnsi="仿宋_GB2312" w:cs="仿宋_GB2312"/>
          <w:bCs/>
          <w:color w:val="auto"/>
        </w:rPr>
        <w:t>÷招标控制价总价×</w:t>
      </w:r>
      <w:r>
        <w:rPr>
          <w:rFonts w:hAnsi="仿宋_GB2312" w:cs="仿宋_GB2312"/>
          <w:bCs/>
          <w:color w:val="auto"/>
        </w:rPr>
        <w:t>100%。</w:t>
      </w:r>
    </w:p>
    <w:p>
      <w:pPr>
        <w:pStyle w:val="54"/>
        <w:numPr>
          <w:ilvl w:val="2"/>
          <w:numId w:val="0"/>
        </w:numPr>
        <w:ind w:left="480" w:hanging="480" w:hangingChars="200"/>
        <w:jc w:val="both"/>
        <w:rPr>
          <w:rFonts w:hAnsi="仿宋_GB2312" w:cs="仿宋_GB2312"/>
          <w:bCs/>
          <w:color w:val="auto"/>
        </w:rPr>
      </w:pPr>
      <w:r>
        <w:rPr>
          <w:rFonts w:hAnsi="仿宋_GB2312" w:cs="仿宋_GB2312"/>
          <w:bCs/>
          <w:color w:val="auto"/>
        </w:rPr>
        <w:t>8</w:t>
      </w:r>
      <w:r>
        <w:rPr>
          <w:rFonts w:hint="eastAsia" w:hAnsi="仿宋_GB2312" w:cs="仿宋_GB2312"/>
          <w:bCs/>
          <w:color w:val="auto"/>
        </w:rPr>
        <w:t>.</w:t>
      </w:r>
      <w:r>
        <w:rPr>
          <w:rFonts w:hAnsi="仿宋_GB2312" w:cs="仿宋_GB2312"/>
          <w:bCs/>
          <w:color w:val="auto"/>
        </w:rPr>
        <w:t>7</w:t>
      </w:r>
      <w:r>
        <w:rPr>
          <w:rFonts w:hint="eastAsia" w:hAnsi="仿宋_GB2312" w:cs="仿宋_GB2312"/>
          <w:bCs/>
          <w:color w:val="auto"/>
        </w:rPr>
        <w:t>绿色施工安全防护措施费等非竞争性项目不参与竞争报价，该部分只需要考虑专业下浮率，不需要考虑投标下浮率。</w:t>
      </w:r>
    </w:p>
    <w:p>
      <w:pPr>
        <w:pStyle w:val="54"/>
        <w:numPr>
          <w:ilvl w:val="2"/>
          <w:numId w:val="0"/>
        </w:numPr>
        <w:ind w:left="480" w:hanging="480" w:hangingChars="200"/>
        <w:jc w:val="both"/>
        <w:rPr>
          <w:rFonts w:hAnsi="仿宋_GB2312" w:cs="仿宋_GB2312"/>
          <w:bCs/>
          <w:color w:val="auto"/>
        </w:rPr>
      </w:pPr>
      <w:r>
        <w:rPr>
          <w:rFonts w:hAnsi="仿宋_GB2312" w:cs="仿宋_GB2312"/>
          <w:bCs/>
          <w:color w:val="auto"/>
        </w:rPr>
        <w:t>8</w:t>
      </w:r>
      <w:r>
        <w:rPr>
          <w:rFonts w:hint="eastAsia" w:hAnsi="仿宋_GB2312" w:cs="仿宋_GB2312"/>
          <w:bCs/>
          <w:color w:val="auto"/>
        </w:rPr>
        <w:t>.</w:t>
      </w:r>
      <w:r>
        <w:rPr>
          <w:rFonts w:hAnsi="仿宋_GB2312" w:cs="仿宋_GB2312"/>
          <w:bCs/>
          <w:color w:val="auto"/>
        </w:rPr>
        <w:t>8</w:t>
      </w:r>
      <w:r>
        <w:rPr>
          <w:rFonts w:hint="eastAsia" w:hAnsi="仿宋_GB2312" w:cs="仿宋_GB2312"/>
          <w:bCs/>
          <w:color w:val="auto"/>
        </w:rPr>
        <w:t>本工程优先采用省、市行政主管部门及造价管理机构颁布的综合定额及相关计价文件，行业协会定额与行政主管部门、造价管理机构颁布的定额有重复的，计价时以行政主管部门及造价管理机构颁布的定额为准。其中，市政专业原则上套用省、市行政主管部门及造价管理机构颁布《广东省市政工程综合定额（2018）》、《广州市市政工程补充综合定额(2019)》、《广东省房屋建筑和市政修缮工程综合定额（2012）》（其中市政修缮部分采用《广东省市政工程综合定额（2018）》第8册“市政设施养护维修工程”）及广东省非开挖技术协会发布的《广东省排水管道非开挖修复更新工程预算定额（2019）》，广东省非开挖协会针对《广东省排水管道非开挖修复更新工程预算定额（2019）》发布的补充定额和其他定额须经过发包人同意后方可使用。当省、市行政主管部门及造价管理机构颁布的定额有更新时，以最新颁布的定额为准，其他部门及协会颁布的定额有更新时须经过发包人同意后方可使用。</w:t>
      </w:r>
    </w:p>
    <w:p>
      <w:pPr>
        <w:pStyle w:val="54"/>
        <w:numPr>
          <w:ilvl w:val="2"/>
          <w:numId w:val="0"/>
        </w:numPr>
        <w:jc w:val="both"/>
        <w:rPr>
          <w:rFonts w:hAnsi="仿宋_GB2312" w:cs="仿宋_GB2312"/>
          <w:bCs/>
          <w:color w:val="auto"/>
        </w:rPr>
      </w:pPr>
      <w:r>
        <w:rPr>
          <w:rFonts w:hAnsi="仿宋_GB2312" w:cs="仿宋_GB2312"/>
          <w:bCs/>
          <w:color w:val="auto"/>
        </w:rPr>
        <w:t>8</w:t>
      </w:r>
      <w:r>
        <w:rPr>
          <w:rFonts w:hint="eastAsia" w:hAnsi="仿宋_GB2312" w:cs="仿宋_GB2312"/>
          <w:bCs/>
          <w:color w:val="auto"/>
        </w:rPr>
        <w:t>.</w:t>
      </w:r>
      <w:r>
        <w:rPr>
          <w:rFonts w:hAnsi="仿宋_GB2312" w:cs="仿宋_GB2312"/>
          <w:bCs/>
          <w:color w:val="auto"/>
        </w:rPr>
        <w:t>9</w:t>
      </w:r>
      <w:r>
        <w:rPr>
          <w:rFonts w:hint="eastAsia" w:hAnsi="仿宋_GB2312" w:cs="仿宋_GB2312"/>
          <w:bCs/>
          <w:color w:val="auto"/>
        </w:rPr>
        <w:t>单价措施项目综合单价包干、总价（按系数计算）措施项目费按实结算。</w:t>
      </w:r>
    </w:p>
    <w:p>
      <w:pPr>
        <w:pStyle w:val="54"/>
        <w:numPr>
          <w:ilvl w:val="2"/>
          <w:numId w:val="0"/>
        </w:numPr>
        <w:ind w:left="480" w:hanging="480" w:hangingChars="200"/>
        <w:jc w:val="both"/>
        <w:rPr>
          <w:rFonts w:hAnsi="仿宋_GB2312" w:cs="仿宋_GB2312"/>
          <w:bCs/>
          <w:color w:val="auto"/>
        </w:rPr>
      </w:pPr>
      <w:r>
        <w:rPr>
          <w:rFonts w:hAnsi="仿宋_GB2312" w:cs="仿宋_GB2312"/>
          <w:bCs/>
          <w:color w:val="auto"/>
        </w:rPr>
        <w:t>8</w:t>
      </w:r>
      <w:r>
        <w:rPr>
          <w:rFonts w:hint="eastAsia" w:hAnsi="仿宋_GB2312" w:cs="仿宋_GB2312"/>
          <w:bCs/>
          <w:color w:val="auto"/>
        </w:rPr>
        <w:t>.</w:t>
      </w:r>
      <w:r>
        <w:rPr>
          <w:rFonts w:hAnsi="仿宋_GB2312" w:cs="仿宋_GB2312"/>
          <w:bCs/>
          <w:color w:val="auto"/>
        </w:rPr>
        <w:t>10</w:t>
      </w:r>
      <w:r>
        <w:rPr>
          <w:rFonts w:hint="eastAsia" w:hAnsi="仿宋_GB2312" w:cs="仿宋_GB2312"/>
          <w:bCs/>
          <w:color w:val="auto"/>
        </w:rPr>
        <w:t>本工程结算造价最终以财政部门或发包人指定的第三方咨询机构审定为准。对属于《广州市财政投资评审管理办法》评审范围的财政性资金投资项目，财政投资评审结果作为该项目结算的依据。</w:t>
      </w:r>
    </w:p>
    <w:p>
      <w:pPr>
        <w:pStyle w:val="54"/>
        <w:numPr>
          <w:ilvl w:val="2"/>
          <w:numId w:val="0"/>
        </w:numPr>
        <w:ind w:left="480" w:hanging="480" w:hangingChars="200"/>
        <w:jc w:val="both"/>
        <w:rPr>
          <w:rFonts w:hAnsi="仿宋_GB2312" w:cs="仿宋_GB2312"/>
          <w:bCs/>
          <w:color w:val="auto"/>
        </w:rPr>
      </w:pPr>
      <w:r>
        <w:rPr>
          <w:rFonts w:hAnsi="仿宋_GB2312" w:cs="仿宋_GB2312"/>
          <w:bCs/>
          <w:color w:val="auto"/>
        </w:rPr>
        <w:t>8</w:t>
      </w:r>
      <w:r>
        <w:rPr>
          <w:rFonts w:hint="eastAsia" w:hAnsi="仿宋_GB2312" w:cs="仿宋_GB2312"/>
          <w:bCs/>
          <w:color w:val="auto"/>
        </w:rPr>
        <w:t>.</w:t>
      </w:r>
      <w:r>
        <w:rPr>
          <w:rFonts w:hAnsi="仿宋_GB2312" w:cs="仿宋_GB2312"/>
          <w:bCs/>
          <w:color w:val="auto"/>
        </w:rPr>
        <w:t>11</w:t>
      </w:r>
      <w:r>
        <w:rPr>
          <w:rFonts w:hint="eastAsia" w:hAnsi="仿宋_GB2312" w:cs="仿宋_GB2312"/>
          <w:bCs/>
          <w:color w:val="auto"/>
        </w:rPr>
        <w:t>本项目每个子项目工程完成后即可进行结算，结算资料送发包人审核及结算（如有监理单位，结算资料须送监理单位审核后再送发包人审核及结算）。</w:t>
      </w:r>
    </w:p>
    <w:p>
      <w:pPr>
        <w:pStyle w:val="52"/>
        <w:numPr>
          <w:ilvl w:val="0"/>
          <w:numId w:val="0"/>
        </w:numPr>
        <w:ind w:left="480" w:hanging="480" w:hangingChars="200"/>
        <w:rPr>
          <w:color w:val="auto"/>
        </w:rPr>
      </w:pPr>
      <w:r>
        <w:rPr>
          <w:rFonts w:hAnsi="仿宋_GB2312" w:cs="仿宋_GB2312"/>
          <w:bCs/>
          <w:color w:val="auto"/>
        </w:rPr>
        <w:t>8</w:t>
      </w:r>
      <w:r>
        <w:rPr>
          <w:rFonts w:hint="eastAsia" w:hAnsi="仿宋_GB2312" w:cs="仿宋_GB2312"/>
          <w:bCs/>
          <w:color w:val="auto"/>
        </w:rPr>
        <w:t>.</w:t>
      </w:r>
      <w:r>
        <w:rPr>
          <w:rFonts w:hAnsi="仿宋_GB2312" w:cs="仿宋_GB2312"/>
          <w:bCs/>
          <w:color w:val="auto"/>
        </w:rPr>
        <w:t>12</w:t>
      </w:r>
      <w:r>
        <w:rPr>
          <w:rFonts w:hint="eastAsia" w:hAnsi="仿宋_GB2312" w:cs="仿宋_GB2312"/>
          <w:bCs/>
          <w:color w:val="auto"/>
        </w:rPr>
        <w:t>项目实施过程中发包人有权对具体实施项目进行调整，并按照上述办法结算。减少的项目无论有无替代，发包人都不予补偿。</w:t>
      </w:r>
    </w:p>
    <w:p>
      <w:pPr>
        <w:pStyle w:val="52"/>
        <w:numPr>
          <w:ilvl w:val="0"/>
          <w:numId w:val="0"/>
        </w:numPr>
        <w:rPr>
          <w:color w:val="auto"/>
        </w:rPr>
      </w:pPr>
    </w:p>
    <w:p>
      <w:pPr>
        <w:pStyle w:val="51"/>
        <w:numPr>
          <w:ilvl w:val="0"/>
          <w:numId w:val="3"/>
        </w:numPr>
        <w:jc w:val="both"/>
        <w:rPr>
          <w:color w:val="auto"/>
        </w:rPr>
      </w:pPr>
      <w:r>
        <w:rPr>
          <w:rFonts w:hint="eastAsia"/>
          <w:color w:val="auto"/>
        </w:rPr>
        <w:t>竣工验收</w:t>
      </w:r>
    </w:p>
    <w:p>
      <w:pPr>
        <w:pStyle w:val="28"/>
        <w:numPr>
          <w:ilvl w:val="0"/>
          <w:numId w:val="7"/>
        </w:numPr>
        <w:spacing w:line="360" w:lineRule="auto"/>
        <w:ind w:firstLineChars="0"/>
        <w:jc w:val="left"/>
        <w:rPr>
          <w:rFonts w:ascii="仿宋_GB2312" w:eastAsia="仿宋_GB2312"/>
          <w:vanish/>
          <w:color w:val="auto"/>
          <w:sz w:val="24"/>
        </w:rPr>
      </w:pPr>
    </w:p>
    <w:p>
      <w:pPr>
        <w:pStyle w:val="52"/>
        <w:numPr>
          <w:ilvl w:val="1"/>
          <w:numId w:val="3"/>
        </w:numPr>
        <w:jc w:val="both"/>
        <w:rPr>
          <w:color w:val="auto"/>
        </w:rPr>
      </w:pPr>
      <w:r>
        <w:rPr>
          <w:rFonts w:hint="eastAsia"/>
          <w:color w:val="auto"/>
        </w:rPr>
        <w:t>在</w:t>
      </w:r>
      <w:r>
        <w:rPr>
          <w:rFonts w:hint="eastAsia" w:hAnsi="仿宋_GB2312" w:cs="仿宋_GB2312"/>
          <w:bCs/>
          <w:color w:val="auto"/>
        </w:rPr>
        <w:t>单个子项目</w:t>
      </w:r>
      <w:r>
        <w:rPr>
          <w:rFonts w:hint="eastAsia"/>
          <w:color w:val="auto"/>
        </w:rPr>
        <w:t>工程完工后</w:t>
      </w:r>
      <w:r>
        <w:rPr>
          <w:rFonts w:hint="eastAsia"/>
          <w:color w:val="auto"/>
          <w:u w:val="single"/>
        </w:rPr>
        <w:t xml:space="preserve"> </w:t>
      </w:r>
      <w:r>
        <w:rPr>
          <w:color w:val="auto"/>
          <w:u w:val="single"/>
        </w:rPr>
        <w:t>15</w:t>
      </w:r>
      <w:r>
        <w:rPr>
          <w:rFonts w:hint="eastAsia"/>
          <w:color w:val="auto"/>
        </w:rPr>
        <w:t>天内承包人应将经发包人审核通过的完整竣工资料和竣工验收报告各</w:t>
      </w:r>
      <w:r>
        <w:rPr>
          <w:rFonts w:hint="eastAsia"/>
          <w:color w:val="auto"/>
          <w:u w:val="single"/>
        </w:rPr>
        <w:t>一式四份、电子版</w:t>
      </w:r>
      <w:r>
        <w:rPr>
          <w:rFonts w:hint="eastAsia"/>
          <w:color w:val="auto"/>
        </w:rPr>
        <w:t>交给发包人。</w:t>
      </w:r>
    </w:p>
    <w:p>
      <w:pPr>
        <w:pStyle w:val="52"/>
        <w:numPr>
          <w:ilvl w:val="1"/>
          <w:numId w:val="3"/>
        </w:numPr>
        <w:jc w:val="both"/>
        <w:rPr>
          <w:color w:val="auto"/>
        </w:rPr>
      </w:pPr>
      <w:r>
        <w:rPr>
          <w:rFonts w:hint="eastAsia"/>
          <w:color w:val="auto"/>
        </w:rPr>
        <w:t>如承包人提交竣工资料和验收报告不完整或内容不符合相关要求，发包人应当在收到资料后</w:t>
      </w:r>
      <w:r>
        <w:rPr>
          <w:color w:val="auto"/>
          <w:u w:val="single"/>
        </w:rPr>
        <w:t xml:space="preserve"> 5 </w:t>
      </w:r>
      <w:r>
        <w:rPr>
          <w:rFonts w:hint="eastAsia"/>
          <w:color w:val="auto"/>
        </w:rPr>
        <w:t>天内告知承包人补齐，承包人应当于</w:t>
      </w:r>
      <w:r>
        <w:rPr>
          <w:color w:val="auto"/>
          <w:u w:val="single"/>
        </w:rPr>
        <w:t xml:space="preserve"> 5 </w:t>
      </w:r>
      <w:r>
        <w:rPr>
          <w:rFonts w:hint="eastAsia"/>
          <w:color w:val="auto"/>
        </w:rPr>
        <w:t>天内补齐材料并提交于发包人（发包人告知时间和承包人补齐材料时间包含在第9</w:t>
      </w:r>
      <w:r>
        <w:rPr>
          <w:color w:val="auto"/>
        </w:rPr>
        <w:t>.1</w:t>
      </w:r>
      <w:r>
        <w:rPr>
          <w:rFonts w:hint="eastAsia"/>
          <w:color w:val="auto"/>
        </w:rPr>
        <w:t>款提到的1</w:t>
      </w:r>
      <w:r>
        <w:rPr>
          <w:color w:val="auto"/>
        </w:rPr>
        <w:t>5</w:t>
      </w:r>
      <w:r>
        <w:rPr>
          <w:rFonts w:hint="eastAsia"/>
          <w:color w:val="auto"/>
        </w:rPr>
        <w:t>天内）。发包人收到完整的竣工验收资料和竣工验收报告后</w:t>
      </w:r>
      <w:r>
        <w:rPr>
          <w:rFonts w:hint="eastAsia"/>
          <w:color w:val="auto"/>
          <w:u w:val="single"/>
        </w:rPr>
        <w:t xml:space="preserve"> </w:t>
      </w:r>
      <w:r>
        <w:rPr>
          <w:color w:val="auto"/>
          <w:u w:val="single"/>
        </w:rPr>
        <w:t>10</w:t>
      </w:r>
      <w:r>
        <w:rPr>
          <w:rFonts w:hint="eastAsia"/>
          <w:color w:val="auto"/>
        </w:rPr>
        <w:t>天内组织有关单位进行验收，工程竣工验收严格按国家、省、市、部门有关文件执行，发包人在组织验收后</w:t>
      </w:r>
      <w:r>
        <w:rPr>
          <w:rFonts w:hint="eastAsia"/>
          <w:color w:val="auto"/>
          <w:u w:val="single"/>
        </w:rPr>
        <w:t xml:space="preserve"> </w:t>
      </w:r>
      <w:r>
        <w:rPr>
          <w:color w:val="auto"/>
          <w:u w:val="single"/>
        </w:rPr>
        <w:t>5</w:t>
      </w:r>
      <w:r>
        <w:rPr>
          <w:rFonts w:hint="eastAsia"/>
          <w:color w:val="auto"/>
        </w:rPr>
        <w:t>天内给予认可或提出整改意见。承包人应按要求修改，并承担由自身原因造成整改的费用。</w:t>
      </w:r>
    </w:p>
    <w:p>
      <w:pPr>
        <w:pStyle w:val="52"/>
        <w:numPr>
          <w:ilvl w:val="1"/>
          <w:numId w:val="3"/>
        </w:numPr>
        <w:jc w:val="both"/>
        <w:rPr>
          <w:color w:val="auto"/>
        </w:rPr>
      </w:pPr>
      <w:r>
        <w:rPr>
          <w:rFonts w:hint="eastAsia"/>
          <w:color w:val="auto"/>
        </w:rPr>
        <w:t>承包人送交完整的竣工验收资料和竣工验收报告，且通过工程竣工验收的日期为实际竣工日期。工程按发包人要求整改后通过竣工验收的，实际竣工日期为承包人整改后发包人签认验收的日期。</w:t>
      </w:r>
    </w:p>
    <w:p>
      <w:pPr>
        <w:pStyle w:val="52"/>
        <w:numPr>
          <w:ilvl w:val="1"/>
          <w:numId w:val="3"/>
        </w:numPr>
        <w:jc w:val="both"/>
        <w:rPr>
          <w:color w:val="auto"/>
        </w:rPr>
      </w:pPr>
      <w:r>
        <w:rPr>
          <w:rFonts w:hint="eastAsia"/>
          <w:color w:val="auto"/>
        </w:rPr>
        <w:t>承包人应按照国家《城市建设档案管理规定》、《广州市城市建设档案管理办法》和发包人有关整理工程档案的要求，在工程施工期间及时收集、汇总、整理、编制竣工档案，并于工程竣工验收后按广州市建设工程档案整理与移交办法向发包人完整移交如下竣工档案：</w:t>
      </w:r>
    </w:p>
    <w:p>
      <w:pPr>
        <w:pStyle w:val="39"/>
        <w:numPr>
          <w:ilvl w:val="0"/>
          <w:numId w:val="9"/>
        </w:numPr>
        <w:ind w:firstLineChars="0"/>
        <w:rPr>
          <w:color w:val="auto"/>
        </w:rPr>
      </w:pPr>
      <w:r>
        <w:rPr>
          <w:rFonts w:hint="eastAsia"/>
          <w:color w:val="auto"/>
        </w:rPr>
        <w:t>竣工文件资料、竣工图档案（原件）各一式四份；</w:t>
      </w:r>
    </w:p>
    <w:p>
      <w:pPr>
        <w:pStyle w:val="39"/>
        <w:numPr>
          <w:ilvl w:val="0"/>
          <w:numId w:val="9"/>
        </w:numPr>
        <w:ind w:firstLineChars="0"/>
        <w:rPr>
          <w:color w:val="auto"/>
        </w:rPr>
      </w:pPr>
      <w:r>
        <w:rPr>
          <w:rFonts w:hint="eastAsia"/>
          <w:color w:val="auto"/>
        </w:rPr>
        <w:t>与本款（</w:t>
      </w:r>
      <w:r>
        <w:rPr>
          <w:color w:val="auto"/>
        </w:rPr>
        <w:t>1</w:t>
      </w:r>
      <w:r>
        <w:rPr>
          <w:rFonts w:hint="eastAsia"/>
          <w:color w:val="auto"/>
        </w:rPr>
        <w:t>）项内容相同的电子版档案一式二份（未加密可编辑格式）；</w:t>
      </w:r>
    </w:p>
    <w:p>
      <w:pPr>
        <w:pStyle w:val="52"/>
        <w:numPr>
          <w:ilvl w:val="1"/>
          <w:numId w:val="3"/>
        </w:numPr>
        <w:jc w:val="both"/>
        <w:rPr>
          <w:color w:val="auto"/>
        </w:rPr>
      </w:pPr>
      <w:r>
        <w:rPr>
          <w:rFonts w:hint="eastAsia"/>
          <w:color w:val="auto"/>
        </w:rPr>
        <w:t>承包人移交竣工档案的时限：承包人应于工程竣工验收通过后</w:t>
      </w:r>
      <w:r>
        <w:rPr>
          <w:color w:val="auto"/>
          <w:u w:val="single"/>
        </w:rPr>
        <w:t>15</w:t>
      </w:r>
      <w:r>
        <w:rPr>
          <w:rFonts w:hint="eastAsia"/>
          <w:color w:val="auto"/>
        </w:rPr>
        <w:t>天内将竣工档案提交发包人签认，发包人应当收到竣工档案后</w:t>
      </w:r>
      <w:r>
        <w:rPr>
          <w:color w:val="auto"/>
          <w:u w:val="single"/>
        </w:rPr>
        <w:t>15</w:t>
      </w:r>
      <w:r>
        <w:rPr>
          <w:rFonts w:hint="eastAsia"/>
          <w:color w:val="auto"/>
        </w:rPr>
        <w:t>天内签认。经发包人签认后，承包人在发包人签认后</w:t>
      </w:r>
      <w:r>
        <w:rPr>
          <w:rFonts w:hint="eastAsia"/>
          <w:color w:val="auto"/>
          <w:u w:val="single"/>
        </w:rPr>
        <w:t xml:space="preserve"> </w:t>
      </w:r>
      <w:r>
        <w:rPr>
          <w:color w:val="auto"/>
          <w:u w:val="single"/>
        </w:rPr>
        <w:t>10</w:t>
      </w:r>
      <w:r>
        <w:rPr>
          <w:rFonts w:hint="eastAsia"/>
          <w:color w:val="auto"/>
          <w:u w:val="single"/>
        </w:rPr>
        <w:t xml:space="preserve"> </w:t>
      </w:r>
      <w:r>
        <w:rPr>
          <w:rFonts w:hint="eastAsia"/>
          <w:color w:val="auto"/>
        </w:rPr>
        <w:t>天内将竣工档案移交给发包人归档并同时移交有关归档的证明文件。发包人经审查合格的，应在收到竣工档案后</w:t>
      </w:r>
      <w:r>
        <w:rPr>
          <w:rFonts w:hint="eastAsia"/>
          <w:color w:val="auto"/>
          <w:u w:val="single"/>
        </w:rPr>
        <w:t>10</w:t>
      </w:r>
      <w:r>
        <w:rPr>
          <w:rFonts w:hint="eastAsia"/>
          <w:color w:val="auto"/>
        </w:rPr>
        <w:t>天内签署档案验收意见；不合格的，要求承包人限期补正，直至合格为止。</w:t>
      </w:r>
    </w:p>
    <w:p>
      <w:pPr>
        <w:pStyle w:val="52"/>
        <w:numPr>
          <w:ilvl w:val="1"/>
          <w:numId w:val="3"/>
        </w:numPr>
        <w:jc w:val="both"/>
        <w:rPr>
          <w:color w:val="auto"/>
        </w:rPr>
      </w:pPr>
      <w:r>
        <w:rPr>
          <w:rFonts w:hint="eastAsia"/>
          <w:color w:val="auto"/>
        </w:rPr>
        <w:t>电子版竣工图的编制，以发包人提供的电子版施工图为基础。承包人在移交竣工档案时，应一并移交发包人提供的电子版施工图。</w:t>
      </w:r>
    </w:p>
    <w:p>
      <w:pPr>
        <w:pStyle w:val="52"/>
        <w:numPr>
          <w:ilvl w:val="1"/>
          <w:numId w:val="3"/>
        </w:numPr>
        <w:jc w:val="both"/>
        <w:rPr>
          <w:color w:val="auto"/>
        </w:rPr>
      </w:pPr>
      <w:r>
        <w:rPr>
          <w:rFonts w:hint="eastAsia"/>
          <w:color w:val="auto"/>
        </w:rPr>
        <w:t>竣工图（含电子版）和竣工验收资料的知识产权归属发包人所有，非经发包人书面许可，承包人不得以任何方式复制、备份、转让和利用。否则，由此引起的任何纠纷和责任由承包人承担，给发包人造成损失的由承包人赔偿。</w:t>
      </w:r>
    </w:p>
    <w:p>
      <w:pPr>
        <w:pStyle w:val="52"/>
        <w:numPr>
          <w:ilvl w:val="1"/>
          <w:numId w:val="3"/>
        </w:numPr>
        <w:jc w:val="both"/>
        <w:rPr>
          <w:color w:val="auto"/>
        </w:rPr>
      </w:pPr>
      <w:r>
        <w:rPr>
          <w:rFonts w:hint="eastAsia"/>
          <w:color w:val="auto"/>
        </w:rPr>
        <w:t>承包人应于单个子项目工程竣工验收通过后1</w:t>
      </w:r>
      <w:r>
        <w:rPr>
          <w:color w:val="auto"/>
        </w:rPr>
        <w:t>0</w:t>
      </w:r>
      <w:r>
        <w:rPr>
          <w:rFonts w:hint="eastAsia"/>
          <w:color w:val="auto"/>
        </w:rPr>
        <w:t>天内将其完整的结算资料提交发包人审核，若承包人提交结算资料不完整或内容不符合相关要求的，发包人应当在收到资料后5天内告知承包人补齐，承包人在收到发包人发出补充材料的要求后，应于5天内补齐材料并提交于发包人。</w:t>
      </w:r>
    </w:p>
    <w:p>
      <w:pPr>
        <w:pStyle w:val="52"/>
        <w:numPr>
          <w:ilvl w:val="1"/>
          <w:numId w:val="3"/>
        </w:numPr>
        <w:jc w:val="both"/>
        <w:rPr>
          <w:color w:val="auto"/>
        </w:rPr>
      </w:pPr>
      <w:r>
        <w:rPr>
          <w:rFonts w:hint="eastAsia"/>
          <w:color w:val="auto"/>
        </w:rPr>
        <w:t>承包人应于单个子项目工程结算审定后</w:t>
      </w:r>
      <w:r>
        <w:rPr>
          <w:color w:val="auto"/>
          <w:u w:val="single"/>
        </w:rPr>
        <w:t>15</w:t>
      </w:r>
      <w:r>
        <w:rPr>
          <w:rFonts w:hint="eastAsia"/>
          <w:color w:val="auto"/>
        </w:rPr>
        <w:t>天内按发包人要求提交请款相关资料。</w:t>
      </w:r>
    </w:p>
    <w:p>
      <w:pPr>
        <w:pStyle w:val="52"/>
        <w:numPr>
          <w:ilvl w:val="0"/>
          <w:numId w:val="0"/>
        </w:numPr>
        <w:rPr>
          <w:color w:val="auto"/>
        </w:rPr>
      </w:pPr>
    </w:p>
    <w:p>
      <w:pPr>
        <w:numPr>
          <w:ilvl w:val="0"/>
          <w:numId w:val="3"/>
        </w:numPr>
        <w:spacing w:line="360" w:lineRule="auto"/>
        <w:rPr>
          <w:rFonts w:ascii="仿宋_GB2312" w:eastAsia="黑体"/>
          <w:b/>
          <w:color w:val="auto"/>
          <w:sz w:val="24"/>
        </w:rPr>
      </w:pPr>
      <w:r>
        <w:rPr>
          <w:rFonts w:hint="eastAsia" w:ascii="仿宋_GB2312" w:eastAsia="黑体"/>
          <w:b/>
          <w:color w:val="auto"/>
          <w:sz w:val="24"/>
        </w:rPr>
        <w:t>缺陷责任期与质量保修</w:t>
      </w:r>
    </w:p>
    <w:p>
      <w:pPr>
        <w:numPr>
          <w:ilvl w:val="1"/>
          <w:numId w:val="3"/>
        </w:numPr>
        <w:spacing w:line="360" w:lineRule="auto"/>
        <w:rPr>
          <w:rFonts w:ascii="仿宋_GB2312" w:eastAsia="仿宋_GB2312"/>
          <w:color w:val="auto"/>
          <w:sz w:val="24"/>
        </w:rPr>
      </w:pPr>
      <w:r>
        <w:rPr>
          <w:rFonts w:hint="eastAsia" w:ascii="仿宋_GB2312" w:eastAsia="仿宋_GB2312"/>
          <w:color w:val="auto"/>
          <w:sz w:val="24"/>
        </w:rPr>
        <w:t>质量标准：合格。</w:t>
      </w:r>
      <w:r>
        <w:rPr>
          <w:rFonts w:ascii="仿宋_GB2312" w:eastAsia="仿宋_GB2312"/>
          <w:color w:val="auto"/>
          <w:sz w:val="24"/>
        </w:rPr>
        <w:t xml:space="preserve">     </w:t>
      </w: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eastAsia="仿宋_GB2312"/>
          <w:color w:val="auto"/>
          <w:sz w:val="24"/>
        </w:rPr>
        <w:t xml:space="preserve">                             </w:t>
      </w:r>
    </w:p>
    <w:p>
      <w:pPr>
        <w:numPr>
          <w:ilvl w:val="1"/>
          <w:numId w:val="3"/>
        </w:numPr>
        <w:spacing w:line="360" w:lineRule="auto"/>
        <w:rPr>
          <w:rFonts w:ascii="仿宋_GB2312" w:eastAsia="仿宋_GB2312"/>
          <w:color w:val="auto"/>
          <w:sz w:val="24"/>
        </w:rPr>
      </w:pPr>
      <w:r>
        <w:rPr>
          <w:rFonts w:hint="eastAsia" w:ascii="仿宋_GB2312" w:eastAsia="仿宋_GB2312"/>
          <w:color w:val="auto"/>
          <w:sz w:val="24"/>
        </w:rPr>
        <w:t>缺陷责任期：各子项目缺陷责任期自实际竣工验收之日起</w:t>
      </w:r>
      <w:r>
        <w:rPr>
          <w:rFonts w:ascii="仿宋_GB2312" w:eastAsia="仿宋_GB2312"/>
          <w:color w:val="auto"/>
          <w:sz w:val="24"/>
        </w:rPr>
        <w:t>1</w:t>
      </w:r>
      <w:r>
        <w:rPr>
          <w:rFonts w:hint="eastAsia" w:ascii="仿宋_GB2312" w:eastAsia="仿宋_GB2312"/>
          <w:color w:val="auto"/>
          <w:sz w:val="24"/>
        </w:rPr>
        <w:t>年。承包人应当按照合同约定承担缺陷修复义务，发包人有权在缺陷责任期内</w:t>
      </w:r>
      <w:r>
        <w:rPr>
          <w:rFonts w:hint="eastAsia" w:ascii="仿宋_GB2312" w:eastAsia="仿宋_GB2312"/>
          <w:color w:val="auto"/>
          <w:sz w:val="24"/>
          <w:lang w:eastAsia="zh-Hans"/>
        </w:rPr>
        <w:t>按合同约定金额比例</w:t>
      </w:r>
      <w:r>
        <w:rPr>
          <w:rFonts w:hint="eastAsia" w:ascii="仿宋_GB2312" w:eastAsia="仿宋_GB2312"/>
          <w:color w:val="auto"/>
          <w:sz w:val="24"/>
        </w:rPr>
        <w:t>预留质量保证金。</w:t>
      </w:r>
    </w:p>
    <w:p>
      <w:pPr>
        <w:numPr>
          <w:ilvl w:val="2"/>
          <w:numId w:val="3"/>
        </w:numPr>
        <w:spacing w:line="360" w:lineRule="auto"/>
        <w:rPr>
          <w:rFonts w:ascii="仿宋_GB2312" w:eastAsia="仿宋_GB2312"/>
          <w:color w:val="auto"/>
          <w:sz w:val="24"/>
        </w:rPr>
      </w:pPr>
      <w:r>
        <w:rPr>
          <w:rFonts w:hint="eastAsia" w:ascii="仿宋_GB2312" w:eastAsia="仿宋_GB2312"/>
          <w:color w:val="auto"/>
          <w:sz w:val="24"/>
        </w:rPr>
        <w:t>缺陷责任期内，由承包人原因造成的缺陷，承包人应负责维修直至检验合格为止，并承担鉴定及维修费用；如承包人不维修也不承担费用，发包人可按合同约定在质量保证金中扣除，并由承包人承担违约责任；费用超出质量保证金额的，承包人应向发包人</w:t>
      </w:r>
      <w:r>
        <w:rPr>
          <w:rFonts w:hint="eastAsia" w:ascii="仿宋_GB2312" w:eastAsia="仿宋_GB2312"/>
          <w:color w:val="auto"/>
          <w:sz w:val="24"/>
          <w:lang w:eastAsia="zh-Hans"/>
        </w:rPr>
        <w:t>补足超出费用</w:t>
      </w:r>
      <w:r>
        <w:rPr>
          <w:rFonts w:hint="eastAsia" w:ascii="仿宋_GB2312" w:eastAsia="仿宋_GB2312"/>
          <w:color w:val="auto"/>
          <w:sz w:val="24"/>
        </w:rPr>
        <w:t>。承包人维修并承担相应费用后，不免除对工程的损失赔偿责任。</w:t>
      </w:r>
    </w:p>
    <w:p>
      <w:pPr>
        <w:numPr>
          <w:ilvl w:val="2"/>
          <w:numId w:val="3"/>
        </w:numPr>
        <w:spacing w:line="360" w:lineRule="auto"/>
        <w:rPr>
          <w:rFonts w:ascii="仿宋_GB2312" w:eastAsia="仿宋_GB2312"/>
          <w:color w:val="auto"/>
          <w:sz w:val="24"/>
        </w:rPr>
      </w:pPr>
      <w:r>
        <w:rPr>
          <w:rFonts w:hint="eastAsia" w:ascii="仿宋_GB2312" w:eastAsia="仿宋_GB2312"/>
          <w:color w:val="auto"/>
          <w:sz w:val="24"/>
        </w:rPr>
        <w:t>由于承包人原因造成某项缺陷或损坏，致使某项工程或工程设备不能按照原定目标使用而需要再次检查、检验和修复的，发包人有权相应延长缺陷责任期，但延长后的缺陷责任期最长不超过2年。</w:t>
      </w:r>
    </w:p>
    <w:p>
      <w:pPr>
        <w:numPr>
          <w:ilvl w:val="2"/>
          <w:numId w:val="3"/>
        </w:numPr>
        <w:spacing w:line="360" w:lineRule="auto"/>
        <w:rPr>
          <w:rFonts w:ascii="仿宋_GB2312" w:eastAsia="仿宋_GB2312"/>
          <w:color w:val="auto"/>
          <w:sz w:val="24"/>
        </w:rPr>
      </w:pPr>
      <w:r>
        <w:rPr>
          <w:rFonts w:hint="eastAsia" w:ascii="仿宋_GB2312" w:eastAsia="仿宋_GB2312"/>
          <w:color w:val="auto"/>
          <w:sz w:val="24"/>
        </w:rPr>
        <w:t>缺陷责任期（包括第</w:t>
      </w:r>
      <w:r>
        <w:rPr>
          <w:rFonts w:ascii="仿宋_GB2312" w:eastAsia="仿宋_GB2312"/>
          <w:color w:val="auto"/>
          <w:sz w:val="24"/>
        </w:rPr>
        <w:t>10.2.2</w:t>
      </w:r>
      <w:r>
        <w:rPr>
          <w:rFonts w:hint="eastAsia" w:ascii="仿宋_GB2312" w:eastAsia="仿宋_GB2312"/>
          <w:color w:val="auto"/>
          <w:sz w:val="24"/>
        </w:rPr>
        <w:t>款延长的期限）满时，承包人没有完成缺陷责任期内修复等责任的，发包人有权扣留与未完成缺陷责任剩余工作所需金额相应的质量保证金余额，并有权根据第</w:t>
      </w:r>
      <w:r>
        <w:rPr>
          <w:rFonts w:ascii="仿宋_GB2312" w:eastAsia="仿宋_GB2312"/>
          <w:color w:val="auto"/>
          <w:sz w:val="24"/>
        </w:rPr>
        <w:t>10.2.2</w:t>
      </w:r>
      <w:r>
        <w:rPr>
          <w:rFonts w:hint="eastAsia" w:ascii="仿宋_GB2312" w:eastAsia="仿宋_GB2312"/>
          <w:color w:val="auto"/>
          <w:sz w:val="24"/>
        </w:rPr>
        <w:t>款约定要求延长缺陷责任期，直到完成剩余工作为止。</w:t>
      </w:r>
    </w:p>
    <w:p>
      <w:pPr>
        <w:numPr>
          <w:ilvl w:val="2"/>
          <w:numId w:val="3"/>
        </w:numPr>
        <w:spacing w:line="360" w:lineRule="auto"/>
        <w:rPr>
          <w:rFonts w:ascii="仿宋_GB2312" w:eastAsia="仿宋_GB2312"/>
          <w:color w:val="auto"/>
          <w:sz w:val="24"/>
        </w:rPr>
      </w:pPr>
      <w:r>
        <w:rPr>
          <w:rFonts w:hint="eastAsia" w:ascii="仿宋_GB2312" w:eastAsia="仿宋_GB2312"/>
          <w:color w:val="auto"/>
          <w:sz w:val="24"/>
        </w:rPr>
        <w:t>质量保证金的返还，并不能被视为免除承包人按照合同约定应履行的质量保修义务。</w:t>
      </w:r>
    </w:p>
    <w:p>
      <w:pPr>
        <w:numPr>
          <w:ilvl w:val="1"/>
          <w:numId w:val="3"/>
        </w:numPr>
        <w:spacing w:line="360" w:lineRule="auto"/>
        <w:rPr>
          <w:rFonts w:ascii="仿宋_GB2312" w:eastAsia="仿宋_GB2312"/>
          <w:color w:val="auto"/>
          <w:sz w:val="24"/>
        </w:rPr>
      </w:pPr>
      <w:r>
        <w:rPr>
          <w:rFonts w:hint="eastAsia" w:ascii="仿宋_GB2312" w:eastAsia="仿宋_GB2312"/>
          <w:color w:val="auto"/>
          <w:sz w:val="24"/>
        </w:rPr>
        <w:t>保修期：指承包人按照合同约定对工程承担保修责任的期限。保修期从工程竣工验收合格之日起算，期限为</w:t>
      </w:r>
      <w:r>
        <w:rPr>
          <w:rFonts w:ascii="仿宋_GB2312" w:eastAsia="仿宋_GB2312"/>
          <w:color w:val="auto"/>
          <w:sz w:val="24"/>
          <w:u w:val="single"/>
        </w:rPr>
        <w:t xml:space="preserve">  1  </w:t>
      </w:r>
      <w:r>
        <w:rPr>
          <w:rFonts w:hint="eastAsia" w:ascii="仿宋_GB2312" w:eastAsia="仿宋_GB2312"/>
          <w:color w:val="auto"/>
          <w:sz w:val="24"/>
        </w:rPr>
        <w:t>年。（依据国家有关规定，基础设施工程、房屋建筑的地基基础工程和主体结构工程，为设计文件规定的该工程的合理使用年限；屋面防水工程为 5 年；电气管线、给排水管道、设备安装和装修工程为 2 年；供热及供冷系统为 2 个采暖期、供冷期）</w:t>
      </w:r>
    </w:p>
    <w:p>
      <w:pPr>
        <w:numPr>
          <w:ilvl w:val="2"/>
          <w:numId w:val="3"/>
        </w:numPr>
        <w:spacing w:line="360" w:lineRule="auto"/>
        <w:rPr>
          <w:rFonts w:ascii="仿宋_GB2312" w:eastAsia="仿宋_GB2312"/>
          <w:color w:val="auto"/>
          <w:sz w:val="24"/>
        </w:rPr>
      </w:pPr>
      <w:r>
        <w:rPr>
          <w:rFonts w:hint="eastAsia" w:ascii="仿宋_GB2312" w:eastAsia="仿宋_GB2312"/>
          <w:color w:val="auto"/>
          <w:sz w:val="24"/>
        </w:rPr>
        <w:t>承包人应在接到保修通知之日起</w:t>
      </w:r>
      <w:r>
        <w:rPr>
          <w:rFonts w:ascii="仿宋_GB2312" w:eastAsia="仿宋_GB2312"/>
          <w:color w:val="auto"/>
          <w:sz w:val="24"/>
          <w:u w:val="single"/>
        </w:rPr>
        <w:t xml:space="preserve">  2  </w:t>
      </w:r>
      <w:r>
        <w:rPr>
          <w:rFonts w:hint="eastAsia" w:ascii="仿宋_GB2312" w:eastAsia="仿宋_GB2312"/>
          <w:color w:val="auto"/>
          <w:sz w:val="24"/>
        </w:rPr>
        <w:t>天内派人到达现场并免费保修。</w:t>
      </w:r>
    </w:p>
    <w:p>
      <w:pPr>
        <w:numPr>
          <w:ilvl w:val="2"/>
          <w:numId w:val="3"/>
        </w:numPr>
        <w:spacing w:line="360" w:lineRule="auto"/>
        <w:rPr>
          <w:rFonts w:ascii="仿宋_GB2312" w:eastAsia="仿宋_GB2312"/>
          <w:color w:val="auto"/>
          <w:sz w:val="24"/>
        </w:rPr>
      </w:pPr>
      <w:r>
        <w:rPr>
          <w:rFonts w:hint="eastAsia" w:ascii="仿宋_GB2312" w:eastAsia="仿宋_GB2312"/>
          <w:color w:val="auto"/>
          <w:sz w:val="24"/>
        </w:rPr>
        <w:t>保修期内修复费用：</w:t>
      </w:r>
    </w:p>
    <w:p>
      <w:pPr>
        <w:pStyle w:val="54"/>
        <w:numPr>
          <w:ilvl w:val="2"/>
          <w:numId w:val="10"/>
        </w:numPr>
        <w:ind w:left="851" w:hanging="567"/>
        <w:jc w:val="both"/>
        <w:rPr>
          <w:color w:val="auto"/>
        </w:rPr>
      </w:pPr>
      <w:r>
        <w:rPr>
          <w:rFonts w:hint="eastAsia"/>
          <w:color w:val="auto"/>
        </w:rPr>
        <w:t>发包人正常使用条件下，或因承包人原因造成工程的缺陷、损坏、发生质量问题，承包人应负责修复，并承担修复的费用以及因此造成的人身伤害和财产损失；</w:t>
      </w:r>
    </w:p>
    <w:p>
      <w:pPr>
        <w:pStyle w:val="54"/>
        <w:numPr>
          <w:ilvl w:val="2"/>
          <w:numId w:val="10"/>
        </w:numPr>
        <w:ind w:left="851" w:hanging="567"/>
        <w:jc w:val="both"/>
        <w:rPr>
          <w:color w:val="auto"/>
        </w:rPr>
      </w:pPr>
      <w:r>
        <w:rPr>
          <w:rFonts w:hint="eastAsia"/>
          <w:color w:val="auto"/>
        </w:rPr>
        <w:t>保修期内，因发包人使用不当造成工程的缺陷、损坏，可以委托承包人修复，修复费用由发包人承担；</w:t>
      </w:r>
    </w:p>
    <w:p>
      <w:pPr>
        <w:pStyle w:val="28"/>
        <w:numPr>
          <w:ilvl w:val="2"/>
          <w:numId w:val="10"/>
        </w:numPr>
        <w:spacing w:line="360" w:lineRule="auto"/>
        <w:ind w:left="851" w:hanging="567" w:firstLineChars="0"/>
        <w:rPr>
          <w:rFonts w:ascii="仿宋_GB2312" w:eastAsia="仿宋_GB2312"/>
          <w:color w:val="auto"/>
          <w:sz w:val="24"/>
        </w:rPr>
      </w:pPr>
      <w:r>
        <w:rPr>
          <w:rFonts w:hint="eastAsia" w:ascii="仿宋_GB2312" w:eastAsia="仿宋_GB2312"/>
          <w:color w:val="auto"/>
          <w:sz w:val="24"/>
        </w:rPr>
        <w:t>因其他原因造成工程的缺陷、损坏，可以委托承包人修复，发包人承担修复费用，因工程的缺陷、损坏造成的人身伤害和财产损失由责任方承担。</w:t>
      </w:r>
    </w:p>
    <w:p>
      <w:pPr>
        <w:pStyle w:val="51"/>
        <w:numPr>
          <w:ilvl w:val="0"/>
          <w:numId w:val="0"/>
        </w:numPr>
        <w:rPr>
          <w:color w:val="auto"/>
        </w:rPr>
      </w:pPr>
    </w:p>
    <w:p>
      <w:pPr>
        <w:pStyle w:val="51"/>
        <w:numPr>
          <w:ilvl w:val="0"/>
          <w:numId w:val="3"/>
        </w:numPr>
        <w:rPr>
          <w:color w:val="auto"/>
        </w:rPr>
      </w:pPr>
      <w:r>
        <w:rPr>
          <w:rFonts w:hint="eastAsia"/>
          <w:color w:val="auto"/>
        </w:rPr>
        <w:t>违约责任</w:t>
      </w:r>
    </w:p>
    <w:p>
      <w:pPr>
        <w:pStyle w:val="28"/>
        <w:numPr>
          <w:ilvl w:val="0"/>
          <w:numId w:val="7"/>
        </w:numPr>
        <w:spacing w:line="360" w:lineRule="auto"/>
        <w:ind w:firstLineChars="0"/>
        <w:jc w:val="left"/>
        <w:rPr>
          <w:rFonts w:ascii="仿宋_GB2312" w:eastAsia="仿宋_GB2312"/>
          <w:vanish/>
          <w:color w:val="auto"/>
          <w:sz w:val="24"/>
        </w:rPr>
      </w:pPr>
    </w:p>
    <w:p>
      <w:pPr>
        <w:pStyle w:val="52"/>
        <w:numPr>
          <w:ilvl w:val="1"/>
          <w:numId w:val="3"/>
        </w:numPr>
        <w:jc w:val="both"/>
        <w:rPr>
          <w:rFonts w:hAnsi="仿宋_GB2312" w:cs="仿宋_GB2312"/>
          <w:bCs/>
          <w:color w:val="auto"/>
        </w:rPr>
      </w:pPr>
      <w:bookmarkStart w:id="7" w:name="_Hlk67577711"/>
      <w:r>
        <w:rPr>
          <w:rFonts w:hint="eastAsia" w:hAnsi="仿宋_GB2312" w:cs="仿宋_GB2312"/>
          <w:bCs/>
          <w:color w:val="auto"/>
        </w:rPr>
        <w:t>原则上，发包人派发的任务单承包人应积极响应，如承包人确有特殊原因不能承接该任务，须书面回复原因，如无正当理由，出现一次拒接任务扣除合同暂定价0.1%，发包人有权优先在应付未付合同款、质量保证金中扣除。由此造成的环境影响或人财物损失由承包人承担责任。</w:t>
      </w:r>
    </w:p>
    <w:p>
      <w:pPr>
        <w:pStyle w:val="52"/>
        <w:numPr>
          <w:ilvl w:val="1"/>
          <w:numId w:val="3"/>
        </w:numPr>
        <w:jc w:val="both"/>
        <w:rPr>
          <w:rFonts w:hAnsi="仿宋_GB2312" w:cs="仿宋_GB2312"/>
          <w:bCs/>
          <w:color w:val="auto"/>
        </w:rPr>
      </w:pPr>
      <w:r>
        <w:rPr>
          <w:rFonts w:hint="eastAsia" w:hAnsi="仿宋_GB2312" w:cs="仿宋_GB2312"/>
          <w:bCs/>
          <w:color w:val="auto"/>
        </w:rPr>
        <w:t>承包人未按投标文件承诺书要求配置施工机具的，出现一次扣除合同暂定价0.1%，发包人有权优先在应付未付合同款、质量保证金中扣除。由此造成的环境影响或人财物损失由承包人承担责任。</w:t>
      </w:r>
    </w:p>
    <w:p>
      <w:pPr>
        <w:pStyle w:val="52"/>
        <w:numPr>
          <w:ilvl w:val="1"/>
          <w:numId w:val="3"/>
        </w:numPr>
        <w:jc w:val="both"/>
        <w:rPr>
          <w:rFonts w:hAnsi="仿宋_GB2312" w:cs="仿宋_GB2312"/>
          <w:bCs/>
          <w:color w:val="auto"/>
        </w:rPr>
      </w:pPr>
      <w:r>
        <w:rPr>
          <w:rFonts w:hint="eastAsia" w:hAnsi="仿宋_GB2312" w:cs="仿宋_GB2312"/>
          <w:bCs/>
          <w:color w:val="auto"/>
        </w:rPr>
        <w:t>承包人未接到发包人派发的任务单擅自施工的，每出现一次，发包人有权扣除子项目估算价的</w:t>
      </w:r>
      <w:r>
        <w:rPr>
          <w:rFonts w:hAnsi="仿宋_GB2312" w:cs="仿宋_GB2312"/>
          <w:bCs/>
          <w:color w:val="auto"/>
        </w:rPr>
        <w:t>5</w:t>
      </w:r>
      <w:r>
        <w:rPr>
          <w:rFonts w:hint="eastAsia" w:hAnsi="仿宋_GB2312" w:cs="仿宋_GB2312"/>
          <w:bCs/>
          <w:color w:val="auto"/>
        </w:rPr>
        <w:t>%。</w:t>
      </w:r>
    </w:p>
    <w:p>
      <w:pPr>
        <w:pStyle w:val="52"/>
        <w:numPr>
          <w:ilvl w:val="1"/>
          <w:numId w:val="3"/>
        </w:numPr>
        <w:jc w:val="both"/>
        <w:rPr>
          <w:rFonts w:hAnsi="仿宋_GB2312" w:cs="仿宋_GB2312"/>
          <w:bCs/>
          <w:color w:val="auto"/>
        </w:rPr>
      </w:pPr>
      <w:r>
        <w:rPr>
          <w:rFonts w:hint="eastAsia" w:hAnsi="仿宋_GB2312" w:cs="仿宋_GB2312"/>
          <w:bCs/>
          <w:color w:val="auto"/>
        </w:rPr>
        <w:t>承包人未满足本合同4.3款响应要求，每延误一天，发包人有权扣除子项目估算价的</w:t>
      </w:r>
      <w:r>
        <w:rPr>
          <w:rFonts w:hAnsi="仿宋_GB2312" w:cs="仿宋_GB2312"/>
          <w:bCs/>
          <w:color w:val="auto"/>
        </w:rPr>
        <w:t>5</w:t>
      </w:r>
      <w:r>
        <w:rPr>
          <w:rFonts w:hint="eastAsia" w:hAnsi="仿宋_GB2312" w:cs="仿宋_GB2312"/>
          <w:bCs/>
          <w:color w:val="auto"/>
        </w:rPr>
        <w:t>%。未征得发包人同意，逾期超过7天，发包人有权单方解除或部分解除合同，另行委托第三方完成剩余工程，承包人须向发包人返还已支付的款项并支付该单个子项目估算价</w:t>
      </w:r>
      <w:r>
        <w:rPr>
          <w:rFonts w:hAnsi="仿宋_GB2312" w:cs="仿宋_GB2312"/>
          <w:bCs/>
          <w:color w:val="auto"/>
        </w:rPr>
        <w:t>20</w:t>
      </w:r>
      <w:r>
        <w:rPr>
          <w:rFonts w:hint="eastAsia" w:hAnsi="仿宋_GB2312" w:cs="仿宋_GB2312"/>
          <w:bCs/>
          <w:color w:val="auto"/>
        </w:rPr>
        <w:t>%的违约金，造成损失的，还应承担所有赔偿责任。</w:t>
      </w:r>
    </w:p>
    <w:p>
      <w:pPr>
        <w:pStyle w:val="52"/>
        <w:numPr>
          <w:ilvl w:val="1"/>
          <w:numId w:val="3"/>
        </w:numPr>
        <w:jc w:val="both"/>
        <w:rPr>
          <w:color w:val="auto"/>
        </w:rPr>
      </w:pPr>
      <w:r>
        <w:rPr>
          <w:rFonts w:hint="eastAsia" w:hAnsi="仿宋_GB2312" w:cs="仿宋_GB2312"/>
          <w:bCs/>
          <w:color w:val="auto"/>
        </w:rPr>
        <w:t>由于承包人原因，延误了子项目完工时间，每延误—天，发包人有权扣除该子项目估算价的</w:t>
      </w:r>
      <w:r>
        <w:rPr>
          <w:rFonts w:hAnsi="仿宋_GB2312" w:cs="仿宋_GB2312"/>
          <w:bCs/>
          <w:color w:val="auto"/>
        </w:rPr>
        <w:t>5</w:t>
      </w:r>
      <w:r>
        <w:rPr>
          <w:rFonts w:hint="eastAsia" w:hAnsi="仿宋_GB2312" w:cs="仿宋_GB2312"/>
          <w:bCs/>
          <w:color w:val="auto"/>
        </w:rPr>
        <w:t>%。未征得发包人同意，逾期超过7天，发包人有权单方解除或部分解除合同，另行委托第三方完成剩余工程，承包人须向发包人返还已支付的款项并支付该单个子项目估算价</w:t>
      </w:r>
      <w:r>
        <w:rPr>
          <w:rFonts w:hAnsi="仿宋_GB2312" w:cs="仿宋_GB2312"/>
          <w:bCs/>
          <w:color w:val="auto"/>
        </w:rPr>
        <w:t>20</w:t>
      </w:r>
      <w:r>
        <w:rPr>
          <w:rFonts w:hint="eastAsia" w:hAnsi="仿宋_GB2312" w:cs="仿宋_GB2312"/>
          <w:bCs/>
          <w:color w:val="auto"/>
        </w:rPr>
        <w:t>%的违约金，造成损失的，还应承担所有赔偿责任。</w:t>
      </w:r>
    </w:p>
    <w:p>
      <w:pPr>
        <w:pStyle w:val="52"/>
        <w:numPr>
          <w:ilvl w:val="1"/>
          <w:numId w:val="3"/>
        </w:numPr>
        <w:jc w:val="both"/>
        <w:rPr>
          <w:color w:val="auto"/>
        </w:rPr>
      </w:pPr>
      <w:r>
        <w:rPr>
          <w:rFonts w:hint="eastAsia"/>
          <w:color w:val="auto"/>
        </w:rPr>
        <w:t>由于承包人原因导致</w:t>
      </w:r>
      <w:r>
        <w:rPr>
          <w:rFonts w:hint="eastAsia" w:hAnsi="仿宋_GB2312" w:cs="仿宋_GB2312"/>
          <w:bCs/>
          <w:color w:val="auto"/>
        </w:rPr>
        <w:t>子项目完工后超过1个月未竣工验收</w:t>
      </w:r>
      <w:r>
        <w:rPr>
          <w:rFonts w:hint="eastAsia"/>
          <w:color w:val="auto"/>
        </w:rPr>
        <w:t>，</w:t>
      </w:r>
      <w:r>
        <w:rPr>
          <w:rFonts w:hint="eastAsia" w:hAnsi="仿宋_GB2312" w:cs="仿宋_GB2312"/>
          <w:bCs/>
          <w:color w:val="auto"/>
        </w:rPr>
        <w:t>每延误—天</w:t>
      </w:r>
      <w:r>
        <w:rPr>
          <w:rFonts w:hint="eastAsia"/>
          <w:color w:val="auto"/>
        </w:rPr>
        <w:t>，发包人有权扣减该子项目估算价的</w:t>
      </w:r>
      <w:r>
        <w:rPr>
          <w:color w:val="auto"/>
        </w:rPr>
        <w:t>5</w:t>
      </w:r>
      <w:r>
        <w:rPr>
          <w:rFonts w:hint="eastAsia"/>
          <w:color w:val="auto"/>
        </w:rPr>
        <w:t>%。逾期超过7天，发包人有权无条件单方解除合同，另行委托第三方完成剩余工程，承包人须向发包人返还未完成部分已支付的款项，并支付</w:t>
      </w:r>
      <w:r>
        <w:rPr>
          <w:rFonts w:hint="eastAsia" w:hAnsi="仿宋_GB2312" w:cs="仿宋_GB2312"/>
          <w:bCs/>
          <w:color w:val="auto"/>
        </w:rPr>
        <w:t>该单个子项目估算价</w:t>
      </w:r>
      <w:r>
        <w:rPr>
          <w:color w:val="auto"/>
        </w:rPr>
        <w:t>20</w:t>
      </w:r>
      <w:r>
        <w:rPr>
          <w:rFonts w:hint="eastAsia"/>
          <w:color w:val="auto"/>
        </w:rPr>
        <w:t>%的违约金，给发包人造成损失的，还应承担所有赔偿责任。</w:t>
      </w:r>
    </w:p>
    <w:p>
      <w:pPr>
        <w:pStyle w:val="52"/>
        <w:numPr>
          <w:ilvl w:val="1"/>
          <w:numId w:val="3"/>
        </w:numPr>
        <w:jc w:val="both"/>
        <w:rPr>
          <w:color w:val="auto"/>
        </w:rPr>
      </w:pPr>
      <w:r>
        <w:rPr>
          <w:rFonts w:hint="eastAsia"/>
          <w:color w:val="auto"/>
        </w:rPr>
        <w:t>由于承包人原因，</w:t>
      </w:r>
      <w:r>
        <w:rPr>
          <w:rFonts w:hint="eastAsia" w:hAnsi="仿宋_GB2312" w:cs="仿宋_GB2312"/>
          <w:bCs/>
          <w:color w:val="auto"/>
        </w:rPr>
        <w:t>子项目竣工验收通过后超过1个月承包人仍未送交完整且符合发包人要求的结算资料的，</w:t>
      </w:r>
      <w:r>
        <w:rPr>
          <w:rFonts w:hint="eastAsia"/>
          <w:color w:val="auto"/>
        </w:rPr>
        <w:t>发包人有权扣除该子项目估算价的</w:t>
      </w:r>
      <w:r>
        <w:rPr>
          <w:color w:val="auto"/>
        </w:rPr>
        <w:t>10</w:t>
      </w:r>
      <w:r>
        <w:rPr>
          <w:rFonts w:hint="eastAsia"/>
          <w:color w:val="auto"/>
        </w:rPr>
        <w:t>%，超过</w:t>
      </w:r>
      <w:r>
        <w:rPr>
          <w:color w:val="auto"/>
        </w:rPr>
        <w:t>2</w:t>
      </w:r>
      <w:r>
        <w:rPr>
          <w:rFonts w:hint="eastAsia"/>
          <w:color w:val="auto"/>
        </w:rPr>
        <w:t>个月的，发包人有权单方面按照发包人确认的工作量对子项目进行结算。</w:t>
      </w:r>
    </w:p>
    <w:p>
      <w:pPr>
        <w:pStyle w:val="52"/>
        <w:numPr>
          <w:ilvl w:val="1"/>
          <w:numId w:val="3"/>
        </w:numPr>
        <w:jc w:val="both"/>
        <w:rPr>
          <w:color w:val="auto"/>
        </w:rPr>
      </w:pPr>
      <w:r>
        <w:rPr>
          <w:rFonts w:hint="eastAsia"/>
          <w:color w:val="auto"/>
        </w:rPr>
        <w:t>由于承包人原因导致子项目结算审定后超过1个月未支付结算款，每延误一天，发包人有权</w:t>
      </w:r>
      <w:r>
        <w:rPr>
          <w:rFonts w:hint="eastAsia" w:hAnsi="仿宋_GB2312" w:cs="仿宋_GB2312"/>
          <w:bCs/>
          <w:color w:val="auto"/>
        </w:rPr>
        <w:t>扣减该子项目结算价的</w:t>
      </w:r>
      <w:r>
        <w:rPr>
          <w:rFonts w:hAnsi="仿宋_GB2312" w:cs="仿宋_GB2312"/>
          <w:bCs/>
          <w:color w:val="auto"/>
        </w:rPr>
        <w:t>5</w:t>
      </w:r>
      <w:r>
        <w:rPr>
          <w:rFonts w:hint="eastAsia" w:hAnsi="仿宋_GB2312" w:cs="仿宋_GB2312"/>
          <w:bCs/>
          <w:color w:val="auto"/>
        </w:rPr>
        <w:t>%。</w:t>
      </w:r>
    </w:p>
    <w:bookmarkEnd w:id="7"/>
    <w:p>
      <w:pPr>
        <w:pStyle w:val="52"/>
        <w:numPr>
          <w:ilvl w:val="1"/>
          <w:numId w:val="3"/>
        </w:numPr>
        <w:jc w:val="both"/>
        <w:rPr>
          <w:color w:val="auto"/>
        </w:rPr>
      </w:pPr>
      <w:r>
        <w:rPr>
          <w:rFonts w:hint="eastAsia"/>
          <w:color w:val="auto"/>
        </w:rPr>
        <w:t>承包人的施工作业、工程质量或提供的材料设备不符合合同约定，发包人有权要求承包人整改、返修或更换，费用由承包人承担，工期不予延长。承包人未按发包人要求进行整改、返修、更换或整改、返修、更换后仍达不到要求的，发包人</w:t>
      </w:r>
      <w:r>
        <w:rPr>
          <w:rFonts w:hint="eastAsia"/>
          <w:color w:val="auto"/>
          <w:spacing w:val="-4"/>
        </w:rPr>
        <w:t>可单方面减少本合同约定的承包人该部分或全部工作内容，自行组织</w:t>
      </w:r>
      <w:r>
        <w:rPr>
          <w:rFonts w:hint="eastAsia"/>
          <w:color w:val="auto"/>
        </w:rPr>
        <w:t>或委托第三方</w:t>
      </w:r>
      <w:r>
        <w:rPr>
          <w:rFonts w:hint="eastAsia"/>
          <w:color w:val="auto"/>
          <w:spacing w:val="-4"/>
        </w:rPr>
        <w:t>实施、整改、</w:t>
      </w:r>
      <w:r>
        <w:rPr>
          <w:rFonts w:hint="eastAsia"/>
          <w:color w:val="auto"/>
        </w:rPr>
        <w:t>返修、更换，减少的工作内容不予支付相应合同价款，对于超付的工程款，承包人必须无条件于十个工作日内退还，并向发包人支付该单个子项目估算价</w:t>
      </w:r>
      <w:r>
        <w:rPr>
          <w:color w:val="auto"/>
        </w:rPr>
        <w:t>5%</w:t>
      </w:r>
      <w:r>
        <w:rPr>
          <w:rFonts w:hint="eastAsia"/>
          <w:color w:val="auto"/>
        </w:rPr>
        <w:t>的违约金，给发包人造成的损失，以及由此所造成差价损失、工期延误责任，均应由承</w:t>
      </w:r>
      <w:r>
        <w:rPr>
          <w:rFonts w:hint="eastAsia"/>
          <w:color w:val="auto"/>
          <w:spacing w:val="-6"/>
        </w:rPr>
        <w:t>包人承担，发包人无需通知承包人或征得承包人同意</w:t>
      </w:r>
      <w:r>
        <w:rPr>
          <w:rFonts w:hint="eastAsia"/>
          <w:color w:val="auto"/>
        </w:rPr>
        <w:t>。</w:t>
      </w:r>
    </w:p>
    <w:p>
      <w:pPr>
        <w:pStyle w:val="52"/>
        <w:numPr>
          <w:ilvl w:val="1"/>
          <w:numId w:val="3"/>
        </w:numPr>
        <w:jc w:val="both"/>
        <w:rPr>
          <w:color w:val="auto"/>
        </w:rPr>
      </w:pPr>
      <w:r>
        <w:rPr>
          <w:rFonts w:hint="eastAsia"/>
          <w:color w:val="auto"/>
        </w:rPr>
        <w:t>在缺陷责任期及保修期内，承包人未按发包人要求对工程缺陷进行修复，或未按发包人通知按时履行保修责任的，每逾期一天，</w:t>
      </w:r>
      <w:bookmarkStart w:id="8" w:name="_Hlk48207591"/>
      <w:r>
        <w:rPr>
          <w:rFonts w:hint="eastAsia"/>
          <w:color w:val="auto"/>
        </w:rPr>
        <w:t>承包人应向发包人支付合同暂定价</w:t>
      </w:r>
      <w:r>
        <w:rPr>
          <w:color w:val="auto"/>
        </w:rPr>
        <w:t>0.1%</w:t>
      </w:r>
      <w:r>
        <w:rPr>
          <w:rFonts w:hint="eastAsia"/>
          <w:color w:val="auto"/>
        </w:rPr>
        <w:t>的违约金，发包人有权在应付合同款、质量保证金中扣除。</w:t>
      </w:r>
      <w:bookmarkEnd w:id="8"/>
      <w:r>
        <w:rPr>
          <w:rFonts w:hint="eastAsia"/>
          <w:color w:val="auto"/>
        </w:rPr>
        <w:t>发包人有权委托第三方维修单位进行维修，所支出的费用由承包人承担，发包人有权优先在应付未付合同款、质量保证金中扣除。</w:t>
      </w:r>
    </w:p>
    <w:p>
      <w:pPr>
        <w:pStyle w:val="52"/>
        <w:numPr>
          <w:ilvl w:val="1"/>
          <w:numId w:val="3"/>
        </w:numPr>
        <w:jc w:val="both"/>
        <w:rPr>
          <w:color w:val="auto"/>
        </w:rPr>
      </w:pPr>
      <w:r>
        <w:rPr>
          <w:rFonts w:hint="eastAsia"/>
          <w:color w:val="auto"/>
        </w:rPr>
        <w:t>由于承包人不文明施工或工程质量出现缺陷等原因造成不良社会影响并被媒体披露的，发包人有权立即单方解除本合同。承包人必须退还除已完工并验收合格工程价款外的已付工程款（如有），并向发包人支付合同暂定价</w:t>
      </w:r>
      <w:r>
        <w:rPr>
          <w:color w:val="auto"/>
        </w:rPr>
        <w:t>10%</w:t>
      </w:r>
      <w:r>
        <w:rPr>
          <w:rFonts w:hint="eastAsia"/>
          <w:color w:val="auto"/>
        </w:rPr>
        <w:t>的违约金。</w:t>
      </w:r>
    </w:p>
    <w:p>
      <w:pPr>
        <w:pStyle w:val="52"/>
        <w:numPr>
          <w:ilvl w:val="1"/>
          <w:numId w:val="3"/>
        </w:numPr>
        <w:jc w:val="both"/>
        <w:rPr>
          <w:color w:val="auto"/>
        </w:rPr>
      </w:pPr>
      <w:r>
        <w:rPr>
          <w:rFonts w:hint="eastAsia"/>
          <w:color w:val="auto"/>
        </w:rPr>
        <w:t>本合同签订后，除发生不可抗力情形，承包人提出终止合同的，必须退还除已完工并验收合格工程价款外的已付工程款（如有），并向发包人支付合同暂定价</w:t>
      </w:r>
      <w:r>
        <w:rPr>
          <w:color w:val="auto"/>
        </w:rPr>
        <w:t>10%</w:t>
      </w:r>
      <w:r>
        <w:rPr>
          <w:rFonts w:hint="eastAsia"/>
          <w:color w:val="auto"/>
        </w:rPr>
        <w:t>的违约金。</w:t>
      </w:r>
    </w:p>
    <w:p>
      <w:pPr>
        <w:pStyle w:val="52"/>
        <w:numPr>
          <w:ilvl w:val="1"/>
          <w:numId w:val="3"/>
        </w:numPr>
        <w:jc w:val="both"/>
        <w:rPr>
          <w:color w:val="auto"/>
        </w:rPr>
      </w:pPr>
      <w:r>
        <w:rPr>
          <w:rFonts w:hint="eastAsia"/>
          <w:color w:val="auto"/>
        </w:rPr>
        <w:t>在施工过程中，项目负责人如不到位，每发生一次则扣除合同暂定价的2%，给发包人造成损失的，按实际</w:t>
      </w:r>
      <w:r>
        <w:rPr>
          <w:rFonts w:hint="eastAsia"/>
          <w:color w:val="auto"/>
          <w:lang w:eastAsia="zh-Hans"/>
        </w:rPr>
        <w:t>损失</w:t>
      </w:r>
      <w:r>
        <w:rPr>
          <w:rFonts w:hint="eastAsia"/>
          <w:color w:val="auto"/>
        </w:rPr>
        <w:t>额赔偿。除此之外，包括但不限于以下事项也须项目负责人到位：工程例会、项目巡检等。若不到位，按</w:t>
      </w:r>
      <w:r>
        <w:rPr>
          <w:color w:val="auto"/>
        </w:rPr>
        <w:t>1</w:t>
      </w:r>
      <w:r>
        <w:rPr>
          <w:rFonts w:hint="eastAsia"/>
          <w:color w:val="auto"/>
        </w:rPr>
        <w:t>000元/次对承包人扣除。</w:t>
      </w:r>
    </w:p>
    <w:p>
      <w:pPr>
        <w:pStyle w:val="52"/>
        <w:numPr>
          <w:ilvl w:val="1"/>
          <w:numId w:val="3"/>
        </w:numPr>
        <w:jc w:val="both"/>
        <w:rPr>
          <w:color w:val="auto"/>
        </w:rPr>
      </w:pPr>
      <w:r>
        <w:rPr>
          <w:rFonts w:hint="eastAsia"/>
          <w:color w:val="auto"/>
        </w:rPr>
        <w:t>承包人将本项目转包或未经发包人书面同意将本项目发包给第三方的，发包人有权单方解除合同，并要求承包人支付合同暂定价</w:t>
      </w:r>
      <w:r>
        <w:rPr>
          <w:color w:val="auto"/>
          <w:u w:val="single"/>
        </w:rPr>
        <w:t>10</w:t>
      </w:r>
      <w:r>
        <w:rPr>
          <w:color w:val="auto"/>
        </w:rPr>
        <w:t>%</w:t>
      </w:r>
      <w:r>
        <w:rPr>
          <w:rFonts w:hint="eastAsia"/>
          <w:color w:val="auto"/>
        </w:rPr>
        <w:t>的违约金。</w:t>
      </w:r>
    </w:p>
    <w:p>
      <w:pPr>
        <w:pStyle w:val="52"/>
        <w:numPr>
          <w:ilvl w:val="1"/>
          <w:numId w:val="3"/>
        </w:numPr>
        <w:jc w:val="both"/>
        <w:rPr>
          <w:color w:val="auto"/>
        </w:rPr>
      </w:pPr>
      <w:r>
        <w:rPr>
          <w:rFonts w:hint="eastAsia"/>
          <w:color w:val="auto"/>
        </w:rPr>
        <w:t>参照《广州市水务局转发广州市根治拖欠农民工工资工作领导小组办公室关于广州市建设领域工程项目全面实施农民工工资总包代发制度的通知》要求，承包人应按时足额向雇员支付劳务工资，并不低于当地最低工资标准。未能在信息平台办理实名制登记情况下，承包人仍需按相关规定落实工人工资实名制。对于因承包人拖欠劳务工资而造成群体性示威、游行等，造成一切不良社会影响后果的，发包人有权从承包人履约保证金或应付、将付给承包人的款项中扣除10万元/次作为违约金。发包人有权根据承包人的雇员所提供的数据直接将劳务工资支付给承包人雇员，并在应付、将付给承包人的工程款或其他款项中扣除。上述行为对发包人造成损失或导致工期延误的，应赔偿发包人的损失，工期不予顺延。</w:t>
      </w:r>
    </w:p>
    <w:p>
      <w:pPr>
        <w:pStyle w:val="52"/>
        <w:numPr>
          <w:ilvl w:val="1"/>
          <w:numId w:val="3"/>
        </w:numPr>
        <w:jc w:val="both"/>
        <w:rPr>
          <w:color w:val="auto"/>
        </w:rPr>
      </w:pPr>
      <w:r>
        <w:rPr>
          <w:rFonts w:hint="eastAsia"/>
          <w:color w:val="auto"/>
        </w:rPr>
        <w:t>承包人未按规定加强占道施工现场管理，未落实相关法律法规、规范、标准等对占道施工管理的要求，发生如未办理道路挖掘占用许可手续、超出许可有效期施工、超出许可批准范围施工、未按标准进行占道施工围蔽、未按标准进行占道施工信息公示、未按标准进行道路修复、未按要求落实占道施工管理相关工作等违约行为的，每违反一次，发包人有权要求整改，并按</w:t>
      </w:r>
      <w:r>
        <w:rPr>
          <w:color w:val="auto"/>
        </w:rPr>
        <w:t>1000</w:t>
      </w:r>
      <w:r>
        <w:rPr>
          <w:rFonts w:hint="eastAsia"/>
          <w:color w:val="auto"/>
        </w:rPr>
        <w:t>元/次对承包人扣除，超过3次的，发包人有权单方解除合同，承包人应按合同暂定价的1%向发包人支付违约金。如给发包人或第三人造成损失，应全额赔偿损失。承包人在施工过程中若因上级单位检查发现隐患问题造成发包人被通报的，将对承包人进行相应扣款处罚，每被通报一次，要求承包人支付合同暂定价1%的违约金。</w:t>
      </w:r>
    </w:p>
    <w:p>
      <w:pPr>
        <w:pStyle w:val="52"/>
        <w:numPr>
          <w:ilvl w:val="1"/>
          <w:numId w:val="3"/>
        </w:numPr>
        <w:jc w:val="both"/>
        <w:rPr>
          <w:color w:val="auto"/>
        </w:rPr>
      </w:pPr>
      <w:r>
        <w:rPr>
          <w:rFonts w:hint="eastAsia"/>
          <w:color w:val="auto"/>
        </w:rPr>
        <w:t>承包人违反本合同其他约定，经发包人要求整改后拒不整改或整改后仍不符合发包人要求的，发包人有权单方解除合同，承包人必须退还所有已付合同款（如有），并向发包人支付合同暂定价</w:t>
      </w:r>
      <w:r>
        <w:rPr>
          <w:color w:val="auto"/>
        </w:rPr>
        <w:t>10%</w:t>
      </w:r>
      <w:r>
        <w:rPr>
          <w:rFonts w:hint="eastAsia"/>
          <w:color w:val="auto"/>
        </w:rPr>
        <w:t>的违约金。</w:t>
      </w:r>
    </w:p>
    <w:p>
      <w:pPr>
        <w:pStyle w:val="52"/>
        <w:numPr>
          <w:ilvl w:val="1"/>
          <w:numId w:val="3"/>
        </w:numPr>
        <w:jc w:val="both"/>
        <w:rPr>
          <w:color w:val="auto"/>
        </w:rPr>
      </w:pPr>
      <w:r>
        <w:rPr>
          <w:rFonts w:hint="eastAsia"/>
          <w:color w:val="auto"/>
        </w:rPr>
        <w:t>本合同约定的扣减合同款、支付违约金等事项，不能弥补因承包人违约而给发包人造成的损失的，发包人有权进一步要求承包人赔偿。</w:t>
      </w:r>
    </w:p>
    <w:p>
      <w:pPr>
        <w:pStyle w:val="52"/>
        <w:numPr>
          <w:ilvl w:val="1"/>
          <w:numId w:val="3"/>
        </w:numPr>
        <w:jc w:val="both"/>
        <w:rPr>
          <w:color w:val="auto"/>
        </w:rPr>
      </w:pPr>
      <w:r>
        <w:rPr>
          <w:rFonts w:hint="eastAsia"/>
          <w:color w:val="auto"/>
        </w:rPr>
        <w:t>本合同约定的违约金、损失赔偿款等，发包人有权在应付未付款项、质量保证金、履约保证金（如有）中优先扣除。</w:t>
      </w:r>
    </w:p>
    <w:p>
      <w:pPr>
        <w:pStyle w:val="52"/>
        <w:numPr>
          <w:ilvl w:val="0"/>
          <w:numId w:val="0"/>
        </w:numPr>
        <w:rPr>
          <w:color w:val="auto"/>
        </w:rPr>
      </w:pPr>
    </w:p>
    <w:p>
      <w:pPr>
        <w:pStyle w:val="51"/>
        <w:numPr>
          <w:ilvl w:val="0"/>
          <w:numId w:val="3"/>
        </w:numPr>
        <w:rPr>
          <w:color w:val="auto"/>
        </w:rPr>
      </w:pPr>
      <w:r>
        <w:rPr>
          <w:rFonts w:hint="eastAsia"/>
          <w:color w:val="auto"/>
        </w:rPr>
        <w:t>履约保证金</w:t>
      </w:r>
    </w:p>
    <w:p>
      <w:pPr>
        <w:pStyle w:val="52"/>
        <w:numPr>
          <w:ilvl w:val="1"/>
          <w:numId w:val="3"/>
        </w:numPr>
        <w:jc w:val="both"/>
        <w:rPr>
          <w:b/>
          <w:color w:val="auto"/>
        </w:rPr>
      </w:pPr>
      <w:r>
        <w:rPr>
          <w:rFonts w:hint="eastAsia"/>
          <w:color w:val="auto"/>
        </w:rPr>
        <w:t>承包人应在申请第一笔款项前向发包人提交履约保证金。</w:t>
      </w:r>
    </w:p>
    <w:p>
      <w:pPr>
        <w:pStyle w:val="52"/>
        <w:numPr>
          <w:ilvl w:val="1"/>
          <w:numId w:val="3"/>
        </w:numPr>
        <w:jc w:val="both"/>
        <w:rPr>
          <w:b/>
          <w:color w:val="auto"/>
        </w:rPr>
      </w:pPr>
      <w:r>
        <w:rPr>
          <w:rFonts w:hint="eastAsia"/>
          <w:color w:val="auto"/>
        </w:rPr>
        <w:t>履约保证金可选择履约担保函、工程保证保险或转账形式提交。（履约担保函应为由在中国注册的银行开具的见索即付不可撤销的银行保函）</w:t>
      </w:r>
    </w:p>
    <w:p>
      <w:pPr>
        <w:pStyle w:val="52"/>
        <w:numPr>
          <w:ilvl w:val="1"/>
          <w:numId w:val="3"/>
        </w:numPr>
        <w:jc w:val="both"/>
        <w:rPr>
          <w:b/>
          <w:color w:val="auto"/>
        </w:rPr>
      </w:pPr>
      <w:r>
        <w:rPr>
          <w:rFonts w:hint="eastAsia"/>
          <w:color w:val="auto"/>
        </w:rPr>
        <w:t>担保金额：</w:t>
      </w:r>
      <w:r>
        <w:rPr>
          <w:rFonts w:hint="eastAsia"/>
          <w:color w:val="auto"/>
          <w:u w:val="single"/>
        </w:rPr>
        <w:t>合同暂定价的10%</w:t>
      </w:r>
      <w:r>
        <w:rPr>
          <w:rFonts w:hint="eastAsia"/>
          <w:color w:val="auto"/>
        </w:rPr>
        <w:t>。</w:t>
      </w:r>
    </w:p>
    <w:p>
      <w:pPr>
        <w:pStyle w:val="52"/>
        <w:numPr>
          <w:ilvl w:val="1"/>
          <w:numId w:val="3"/>
        </w:numPr>
        <w:jc w:val="both"/>
        <w:rPr>
          <w:b/>
          <w:color w:val="auto"/>
        </w:rPr>
      </w:pPr>
      <w:r>
        <w:rPr>
          <w:rFonts w:hint="eastAsia"/>
          <w:color w:val="auto"/>
        </w:rPr>
        <w:t>担保期限：</w:t>
      </w:r>
      <w:r>
        <w:rPr>
          <w:rFonts w:hint="eastAsia" w:hAnsi="仿宋_GB2312" w:cs="仿宋_GB2312"/>
          <w:bCs/>
          <w:color w:val="auto"/>
          <w:u w:val="single"/>
        </w:rPr>
        <w:t>自履约保函生效之日起至工程总体竣工验收合格之日止</w:t>
      </w:r>
      <w:r>
        <w:rPr>
          <w:rFonts w:hint="eastAsia"/>
          <w:color w:val="auto"/>
        </w:rPr>
        <w:t>，承包人须保证履约担保在整个合同履行期间内有效、足额。</w:t>
      </w:r>
    </w:p>
    <w:p>
      <w:pPr>
        <w:pStyle w:val="52"/>
        <w:numPr>
          <w:ilvl w:val="1"/>
          <w:numId w:val="3"/>
        </w:numPr>
        <w:jc w:val="both"/>
        <w:rPr>
          <w:b/>
          <w:color w:val="auto"/>
        </w:rPr>
      </w:pPr>
      <w:r>
        <w:rPr>
          <w:rFonts w:hint="eastAsia"/>
          <w:color w:val="auto"/>
        </w:rPr>
        <w:t>承包人应在履约保函或保证保险有效期届满之日三十日前向发包人提交足额续期的新保函，否则发包人有权单方解除合同，并提取全部履约保证金。</w:t>
      </w:r>
    </w:p>
    <w:p>
      <w:pPr>
        <w:pStyle w:val="52"/>
        <w:numPr>
          <w:ilvl w:val="1"/>
          <w:numId w:val="3"/>
        </w:numPr>
        <w:jc w:val="both"/>
        <w:rPr>
          <w:b/>
          <w:color w:val="auto"/>
        </w:rPr>
      </w:pPr>
      <w:r>
        <w:rPr>
          <w:rFonts w:hint="eastAsia"/>
          <w:color w:val="auto"/>
        </w:rPr>
        <w:t>若发生以下情形之一的，发包人有权直接要求提供上述保函或保险的单位支付其担保的全部或部分金额，或发包人有权直接动用履约担保相应金额：</w:t>
      </w:r>
    </w:p>
    <w:p>
      <w:pPr>
        <w:pStyle w:val="39"/>
        <w:numPr>
          <w:ilvl w:val="0"/>
          <w:numId w:val="11"/>
        </w:numPr>
        <w:ind w:firstLineChars="0"/>
        <w:rPr>
          <w:bCs/>
          <w:color w:val="auto"/>
        </w:rPr>
      </w:pPr>
      <w:r>
        <w:rPr>
          <w:rFonts w:hint="eastAsia"/>
          <w:bCs/>
          <w:color w:val="auto"/>
        </w:rPr>
        <w:t>承包人违反本合同约定，逾期提交新的履约保函或保证保险或者提交的新保函（保险）不符合本合同约定，或逾期补足履约保证金现金的；</w:t>
      </w:r>
    </w:p>
    <w:p>
      <w:pPr>
        <w:pStyle w:val="39"/>
        <w:numPr>
          <w:ilvl w:val="0"/>
          <w:numId w:val="11"/>
        </w:numPr>
        <w:ind w:firstLineChars="0"/>
        <w:rPr>
          <w:bCs/>
          <w:color w:val="auto"/>
        </w:rPr>
      </w:pPr>
      <w:r>
        <w:rPr>
          <w:rFonts w:hint="eastAsia"/>
          <w:bCs/>
          <w:color w:val="auto"/>
        </w:rPr>
        <w:t>承包人未按合同约定履行合同义务，需向发包人缴纳违约金、赔偿金及其他费用的；</w:t>
      </w:r>
    </w:p>
    <w:p>
      <w:pPr>
        <w:pStyle w:val="39"/>
        <w:numPr>
          <w:ilvl w:val="0"/>
          <w:numId w:val="11"/>
        </w:numPr>
        <w:ind w:firstLineChars="0"/>
        <w:rPr>
          <w:bCs/>
          <w:color w:val="auto"/>
        </w:rPr>
      </w:pPr>
      <w:r>
        <w:rPr>
          <w:rFonts w:hint="eastAsia"/>
          <w:bCs/>
          <w:color w:val="auto"/>
        </w:rPr>
        <w:t>因承包人违反本合同约定或相关规定，给发包人造成损失或导致发包人被第三方索赔的。</w:t>
      </w:r>
    </w:p>
    <w:p>
      <w:pPr>
        <w:pStyle w:val="52"/>
        <w:numPr>
          <w:ilvl w:val="1"/>
          <w:numId w:val="3"/>
        </w:numPr>
        <w:jc w:val="both"/>
        <w:rPr>
          <w:b/>
          <w:color w:val="auto"/>
        </w:rPr>
      </w:pPr>
      <w:r>
        <w:rPr>
          <w:rFonts w:hint="eastAsia"/>
          <w:color w:val="auto"/>
        </w:rPr>
        <w:t>如果发包人根据本合同的有关规定动用履约保证金，承包人应确保在发包人动用履约保证金后的十个工作日内，重新提交足额的符合本合同约定的履约保函、保险，或以现金形式补足履约保证金。逾期三十日仍未提交或补足的，则发包人有权扣除全部履约保证金现金或提取履约保函项下的全部余额，并有权单方解除合同。</w:t>
      </w:r>
    </w:p>
    <w:p>
      <w:pPr>
        <w:pStyle w:val="52"/>
        <w:numPr>
          <w:ilvl w:val="1"/>
          <w:numId w:val="3"/>
        </w:numPr>
        <w:jc w:val="both"/>
        <w:rPr>
          <w:color w:val="auto"/>
        </w:rPr>
      </w:pPr>
      <w:r>
        <w:rPr>
          <w:rFonts w:hint="eastAsia"/>
          <w:color w:val="auto"/>
        </w:rPr>
        <w:t>承包人可在</w:t>
      </w:r>
      <w:r>
        <w:rPr>
          <w:rFonts w:hint="eastAsia"/>
          <w:color w:val="auto"/>
          <w:u w:val="single"/>
        </w:rPr>
        <w:t>完成本项目所有子项维修服务</w:t>
      </w:r>
      <w:r>
        <w:rPr>
          <w:rFonts w:hint="eastAsia"/>
          <w:color w:val="auto"/>
        </w:rPr>
        <w:t>后向发包人申请退回履约保证金，发包人方应及时对承包人的申请进行审核，如承包人不存在本合同约定的违约情形或发包人按合同约定提取履约保证金后仍有余额，且双方不存在因本项目产生的尚未解决的争议，发包人应在审核完毕后</w:t>
      </w:r>
      <w:r>
        <w:rPr>
          <w:color w:val="auto"/>
          <w:u w:val="single"/>
        </w:rPr>
        <w:t>15</w:t>
      </w:r>
      <w:r>
        <w:rPr>
          <w:rFonts w:hint="eastAsia"/>
          <w:color w:val="auto"/>
        </w:rPr>
        <w:t>个工作日内根据承包人提交履约保证金的形式向承包人退回履约保证金。</w:t>
      </w:r>
    </w:p>
    <w:p>
      <w:pPr>
        <w:pStyle w:val="52"/>
        <w:numPr>
          <w:ilvl w:val="1"/>
          <w:numId w:val="0"/>
        </w:numPr>
        <w:jc w:val="both"/>
        <w:rPr>
          <w:color w:val="auto"/>
        </w:rPr>
      </w:pPr>
    </w:p>
    <w:p>
      <w:pPr>
        <w:pStyle w:val="51"/>
        <w:numPr>
          <w:ilvl w:val="0"/>
          <w:numId w:val="3"/>
        </w:numPr>
        <w:rPr>
          <w:color w:val="auto"/>
        </w:rPr>
      </w:pPr>
      <w:r>
        <w:rPr>
          <w:rFonts w:hint="eastAsia"/>
          <w:color w:val="auto"/>
        </w:rPr>
        <w:t>不可抗力</w:t>
      </w:r>
    </w:p>
    <w:p>
      <w:pPr>
        <w:pStyle w:val="52"/>
        <w:numPr>
          <w:ilvl w:val="1"/>
          <w:numId w:val="3"/>
        </w:numPr>
        <w:jc w:val="both"/>
        <w:rPr>
          <w:b/>
          <w:color w:val="auto"/>
        </w:rPr>
      </w:pPr>
      <w:r>
        <w:rPr>
          <w:color w:val="auto"/>
        </w:rPr>
        <w:t>不可抗力，是指不能预见、不能避免并不能克服、对本合同的相关工作造成实质性影响的自然灾害和战争、动乱（不包括承包人内部的任何纠纷和纷争）等社会</w:t>
      </w:r>
      <w:r>
        <w:rPr>
          <w:rFonts w:hint="eastAsia"/>
          <w:color w:val="auto"/>
        </w:rPr>
        <w:t>或自然</w:t>
      </w:r>
      <w:r>
        <w:rPr>
          <w:color w:val="auto"/>
        </w:rPr>
        <w:t>事件。</w:t>
      </w:r>
    </w:p>
    <w:p>
      <w:pPr>
        <w:pStyle w:val="52"/>
        <w:numPr>
          <w:ilvl w:val="1"/>
          <w:numId w:val="3"/>
        </w:numPr>
        <w:jc w:val="both"/>
        <w:rPr>
          <w:b/>
          <w:color w:val="auto"/>
        </w:rPr>
      </w:pPr>
      <w:r>
        <w:rPr>
          <w:rFonts w:hint="eastAsia"/>
          <w:color w:val="auto"/>
        </w:rPr>
        <w:t>因不可抗力事件导致的费用损失，由双方各自承担自己的损失。因不可抗力导致本合同无法履行或暂时无法履行的，无法履行合同一方应将不可抗力相关情况及时告知对方，并提供相关证明材料，由双方协商确定继续履行、变更或解除本合同。</w:t>
      </w:r>
    </w:p>
    <w:p>
      <w:pPr>
        <w:pStyle w:val="51"/>
        <w:numPr>
          <w:ilvl w:val="0"/>
          <w:numId w:val="0"/>
        </w:numPr>
        <w:rPr>
          <w:color w:val="auto"/>
        </w:rPr>
      </w:pPr>
    </w:p>
    <w:p>
      <w:pPr>
        <w:pStyle w:val="51"/>
        <w:numPr>
          <w:ilvl w:val="0"/>
          <w:numId w:val="3"/>
        </w:numPr>
        <w:rPr>
          <w:color w:val="auto"/>
        </w:rPr>
      </w:pPr>
      <w:r>
        <w:rPr>
          <w:rFonts w:hint="eastAsia"/>
          <w:color w:val="auto"/>
        </w:rPr>
        <w:t>争议解决</w:t>
      </w:r>
    </w:p>
    <w:p>
      <w:pPr>
        <w:pStyle w:val="39"/>
        <w:ind w:firstLine="480"/>
        <w:rPr>
          <w:color w:val="auto"/>
        </w:rPr>
      </w:pPr>
      <w:r>
        <w:rPr>
          <w:rFonts w:hint="eastAsia"/>
          <w:color w:val="auto"/>
        </w:rPr>
        <w:t>本合同在履行过程中发生的争议，由双方当事人协商解决，协商不成的，向发包人所在地人民法院提起诉讼。</w:t>
      </w:r>
    </w:p>
    <w:p>
      <w:pPr>
        <w:pStyle w:val="52"/>
        <w:numPr>
          <w:ilvl w:val="1"/>
          <w:numId w:val="3"/>
        </w:numPr>
        <w:rPr>
          <w:color w:val="auto"/>
        </w:rPr>
      </w:pPr>
      <w:r>
        <w:rPr>
          <w:rFonts w:hint="eastAsia"/>
          <w:color w:val="auto"/>
        </w:rPr>
        <w:t>发生争议后,相关费用的承担:</w:t>
      </w:r>
    </w:p>
    <w:p>
      <w:pPr>
        <w:pStyle w:val="52"/>
        <w:numPr>
          <w:ilvl w:val="0"/>
          <w:numId w:val="0"/>
        </w:numPr>
        <w:ind w:left="959" w:leftChars="228" w:hanging="480" w:hangingChars="200"/>
        <w:rPr>
          <w:color w:val="auto"/>
        </w:rPr>
      </w:pPr>
      <w:r>
        <w:rPr>
          <w:rFonts w:hint="eastAsia"/>
          <w:color w:val="auto"/>
        </w:rPr>
        <w:t>（1）因一方（违约方）原因给另一方（守约方）造成的损失（包括但不限于实际经济损失、预期利益损失以及因追究违约方责任所产生的律师费、诉讼费、保全费、担保费、鉴定费、评估费、差旅费等合理费用），守约方有权要求违约方赔偿。</w:t>
      </w:r>
    </w:p>
    <w:p>
      <w:pPr>
        <w:pStyle w:val="52"/>
        <w:numPr>
          <w:ilvl w:val="0"/>
          <w:numId w:val="0"/>
        </w:numPr>
        <w:ind w:left="959" w:leftChars="228" w:hanging="480" w:hangingChars="200"/>
        <w:rPr>
          <w:color w:val="auto"/>
        </w:rPr>
      </w:pPr>
      <w:r>
        <w:rPr>
          <w:rFonts w:hint="eastAsia"/>
          <w:color w:val="auto"/>
        </w:rPr>
        <w:t>（2）若一方向另一方提出赔偿或支付相关款项等要求不成立时，提出方应赔偿因前述要求（或诉求）所导致另一方的各种费用支出（包括但不限于因提出方原因导致另一方支出的律师费、诉讼费、保全费、担保费、鉴定费、评估费、差旅费等合理费用）。</w:t>
      </w:r>
    </w:p>
    <w:p>
      <w:pPr>
        <w:pStyle w:val="39"/>
        <w:ind w:firstLine="480"/>
        <w:rPr>
          <w:color w:val="auto"/>
        </w:rPr>
      </w:pPr>
    </w:p>
    <w:p>
      <w:pPr>
        <w:pStyle w:val="51"/>
        <w:numPr>
          <w:ilvl w:val="0"/>
          <w:numId w:val="3"/>
        </w:numPr>
        <w:rPr>
          <w:color w:val="auto"/>
        </w:rPr>
      </w:pPr>
      <w:r>
        <w:rPr>
          <w:rFonts w:hint="eastAsia"/>
          <w:color w:val="auto"/>
        </w:rPr>
        <w:t>其他</w:t>
      </w:r>
    </w:p>
    <w:p>
      <w:pPr>
        <w:pStyle w:val="28"/>
        <w:numPr>
          <w:ilvl w:val="0"/>
          <w:numId w:val="7"/>
        </w:numPr>
        <w:spacing w:line="360" w:lineRule="auto"/>
        <w:ind w:firstLineChars="0"/>
        <w:jc w:val="left"/>
        <w:rPr>
          <w:rFonts w:ascii="仿宋_GB2312" w:eastAsia="仿宋_GB2312"/>
          <w:vanish/>
          <w:color w:val="auto"/>
          <w:sz w:val="24"/>
        </w:rPr>
      </w:pPr>
    </w:p>
    <w:p>
      <w:pPr>
        <w:pStyle w:val="28"/>
        <w:numPr>
          <w:ilvl w:val="0"/>
          <w:numId w:val="7"/>
        </w:numPr>
        <w:spacing w:line="360" w:lineRule="auto"/>
        <w:ind w:firstLineChars="0"/>
        <w:jc w:val="left"/>
        <w:rPr>
          <w:rFonts w:ascii="仿宋_GB2312" w:eastAsia="仿宋_GB2312"/>
          <w:vanish/>
          <w:color w:val="auto"/>
          <w:sz w:val="24"/>
        </w:rPr>
      </w:pPr>
    </w:p>
    <w:p>
      <w:pPr>
        <w:pStyle w:val="52"/>
        <w:numPr>
          <w:ilvl w:val="1"/>
          <w:numId w:val="3"/>
        </w:numPr>
        <w:jc w:val="both"/>
        <w:rPr>
          <w:color w:val="auto"/>
        </w:rPr>
      </w:pPr>
      <w:r>
        <w:rPr>
          <w:rFonts w:hint="eastAsia"/>
          <w:color w:val="auto"/>
        </w:rPr>
        <w:t>本合同正本一式2份，发包人执1份，承包人执1份。合同副本</w:t>
      </w:r>
      <w:r>
        <w:rPr>
          <w:color w:val="auto"/>
          <w:u w:val="single"/>
        </w:rPr>
        <w:t xml:space="preserve">   </w:t>
      </w:r>
      <w:r>
        <w:rPr>
          <w:rFonts w:hint="eastAsia"/>
          <w:color w:val="auto"/>
        </w:rPr>
        <w:t>份，其中发包人执</w:t>
      </w:r>
      <w:r>
        <w:rPr>
          <w:rFonts w:hint="eastAsia"/>
          <w:color w:val="auto"/>
          <w:u w:val="single"/>
        </w:rPr>
        <w:t xml:space="preserve"> </w:t>
      </w:r>
      <w:r>
        <w:rPr>
          <w:color w:val="auto"/>
          <w:u w:val="single"/>
        </w:rPr>
        <w:t xml:space="preserve"> </w:t>
      </w:r>
      <w:r>
        <w:rPr>
          <w:rFonts w:hint="eastAsia"/>
          <w:color w:val="auto"/>
          <w:u w:val="single"/>
        </w:rPr>
        <w:t xml:space="preserve"> </w:t>
      </w:r>
      <w:r>
        <w:rPr>
          <w:rFonts w:hint="eastAsia"/>
          <w:color w:val="auto"/>
        </w:rPr>
        <w:t>份，承包人执</w:t>
      </w:r>
      <w:r>
        <w:rPr>
          <w:color w:val="auto"/>
          <w:u w:val="single"/>
        </w:rPr>
        <w:t xml:space="preserve">  </w:t>
      </w:r>
      <w:r>
        <w:rPr>
          <w:rFonts w:hint="eastAsia"/>
          <w:color w:val="auto"/>
        </w:rPr>
        <w:t>份。正本与副本具有同等法律效力，当正本与副本不一致时，以正本为准。</w:t>
      </w:r>
    </w:p>
    <w:p>
      <w:pPr>
        <w:pStyle w:val="52"/>
        <w:numPr>
          <w:ilvl w:val="1"/>
          <w:numId w:val="3"/>
        </w:numPr>
        <w:rPr>
          <w:color w:val="auto"/>
        </w:rPr>
      </w:pPr>
      <w:r>
        <w:rPr>
          <w:rFonts w:hint="eastAsia"/>
          <w:color w:val="auto"/>
        </w:rPr>
        <w:t>本合同自双方签字盖章之日起生效。</w:t>
      </w:r>
    </w:p>
    <w:p>
      <w:pPr>
        <w:pStyle w:val="52"/>
        <w:numPr>
          <w:ilvl w:val="1"/>
          <w:numId w:val="3"/>
        </w:numPr>
        <w:rPr>
          <w:color w:val="auto"/>
        </w:rPr>
      </w:pPr>
      <w:bookmarkStart w:id="9" w:name="_Toc377979817"/>
      <w:r>
        <w:rPr>
          <w:rFonts w:hint="eastAsia"/>
          <w:color w:val="auto"/>
        </w:rPr>
        <w:t>未尽事宜，双方协商一致，可签订补充协议，补充协议与本合同具有同等效力。</w:t>
      </w:r>
      <w:bookmarkEnd w:id="9"/>
    </w:p>
    <w:p>
      <w:pPr>
        <w:pStyle w:val="52"/>
        <w:numPr>
          <w:ilvl w:val="1"/>
          <w:numId w:val="3"/>
        </w:numPr>
        <w:rPr>
          <w:color w:val="auto"/>
        </w:rPr>
      </w:pPr>
      <w:r>
        <w:rPr>
          <w:rFonts w:hint="eastAsia"/>
          <w:color w:val="auto"/>
        </w:rPr>
        <w:t>双方确定，在本合同有效期内，发包人指定</w:t>
      </w:r>
      <w:r>
        <w:rPr>
          <w:rFonts w:hint="eastAsia"/>
          <w:color w:val="auto"/>
          <w:u w:val="single"/>
        </w:rPr>
        <w:t xml:space="preserve">     </w:t>
      </w:r>
      <w:r>
        <w:rPr>
          <w:rFonts w:hint="eastAsia"/>
          <w:color w:val="auto"/>
        </w:rPr>
        <w:t>为发包人项目联系人，联系方式：</w:t>
      </w:r>
      <w:r>
        <w:rPr>
          <w:rFonts w:hint="eastAsia"/>
          <w:color w:val="auto"/>
          <w:u w:val="single"/>
        </w:rPr>
        <w:t xml:space="preserve">   </w:t>
      </w:r>
      <w:r>
        <w:rPr>
          <w:color w:val="auto"/>
          <w:u w:val="single"/>
        </w:rPr>
        <w:t xml:space="preserve"> </w:t>
      </w:r>
      <w:r>
        <w:rPr>
          <w:rFonts w:hint="eastAsia"/>
          <w:color w:val="auto"/>
          <w:u w:val="single"/>
        </w:rPr>
        <w:t xml:space="preserve">  </w:t>
      </w:r>
      <w:r>
        <w:rPr>
          <w:rFonts w:hint="eastAsia"/>
          <w:color w:val="auto"/>
        </w:rPr>
        <w:t>，承包人指定</w:t>
      </w:r>
      <w:r>
        <w:rPr>
          <w:rFonts w:hint="eastAsia"/>
          <w:color w:val="auto"/>
          <w:u w:val="single"/>
        </w:rPr>
        <w:t xml:space="preserve">     </w:t>
      </w:r>
      <w:r>
        <w:rPr>
          <w:rFonts w:hint="eastAsia"/>
          <w:color w:val="auto"/>
        </w:rPr>
        <w:t>为承包人项目联系人，联系方式：</w:t>
      </w:r>
      <w:r>
        <w:rPr>
          <w:rFonts w:hint="eastAsia"/>
          <w:color w:val="auto"/>
          <w:u w:val="single"/>
        </w:rPr>
        <w:t xml:space="preserve">      </w:t>
      </w:r>
      <w:r>
        <w:rPr>
          <w:rFonts w:hint="eastAsia"/>
          <w:color w:val="auto"/>
        </w:rPr>
        <w:t>。项目联系人承担以下责任：</w:t>
      </w:r>
    </w:p>
    <w:p>
      <w:pPr>
        <w:pStyle w:val="52"/>
        <w:numPr>
          <w:ilvl w:val="0"/>
          <w:numId w:val="0"/>
        </w:numPr>
        <w:ind w:firstLine="720" w:firstLineChars="300"/>
        <w:rPr>
          <w:color w:val="auto"/>
        </w:rPr>
      </w:pPr>
      <w:r>
        <w:rPr>
          <w:rFonts w:hint="eastAsia"/>
          <w:color w:val="auto"/>
        </w:rPr>
        <w:t>（1）负责项目有关事宜的联络与沟通。</w:t>
      </w:r>
    </w:p>
    <w:p>
      <w:pPr>
        <w:pStyle w:val="52"/>
        <w:numPr>
          <w:ilvl w:val="0"/>
          <w:numId w:val="0"/>
        </w:numPr>
        <w:ind w:firstLine="720" w:firstLineChars="300"/>
        <w:rPr>
          <w:color w:val="auto"/>
        </w:rPr>
      </w:pPr>
      <w:r>
        <w:rPr>
          <w:rFonts w:hint="eastAsia"/>
          <w:color w:val="auto"/>
        </w:rPr>
        <w:t>（2）跟进项目进度。</w:t>
      </w:r>
    </w:p>
    <w:p>
      <w:pPr>
        <w:pStyle w:val="52"/>
        <w:numPr>
          <w:ilvl w:val="0"/>
          <w:numId w:val="0"/>
        </w:numPr>
        <w:ind w:firstLine="720" w:firstLineChars="300"/>
        <w:rPr>
          <w:color w:val="auto"/>
        </w:rPr>
      </w:pPr>
      <w:r>
        <w:rPr>
          <w:rFonts w:hint="eastAsia"/>
          <w:color w:val="auto"/>
        </w:rPr>
        <w:t>（3）解决实际进程中出现的问题，并进行联络和沟通。</w:t>
      </w:r>
    </w:p>
    <w:p>
      <w:pPr>
        <w:pStyle w:val="52"/>
        <w:numPr>
          <w:ilvl w:val="0"/>
          <w:numId w:val="0"/>
        </w:numPr>
        <w:ind w:firstLine="480" w:firstLineChars="200"/>
        <w:jc w:val="both"/>
        <w:rPr>
          <w:b/>
          <w:bCs/>
          <w:color w:val="auto"/>
        </w:rPr>
      </w:pPr>
      <w:r>
        <w:rPr>
          <w:rFonts w:hint="eastAsia"/>
          <w:color w:val="auto"/>
        </w:rPr>
        <w:t>一方变更项目联系人的，应当及时以书面形式通知另一方。未及时通知并影响本合同履行或造成损失的，应承担相应的责任。</w:t>
      </w:r>
    </w:p>
    <w:p>
      <w:pPr>
        <w:pStyle w:val="52"/>
        <w:numPr>
          <w:ilvl w:val="1"/>
          <w:numId w:val="3"/>
        </w:numPr>
        <w:rPr>
          <w:color w:val="auto"/>
        </w:rPr>
      </w:pPr>
      <w:r>
        <w:rPr>
          <w:rFonts w:hint="eastAsia"/>
          <w:color w:val="auto"/>
        </w:rPr>
        <w:t>合同附件：</w:t>
      </w:r>
    </w:p>
    <w:p>
      <w:pPr>
        <w:spacing w:line="360" w:lineRule="auto"/>
        <w:ind w:firstLine="794"/>
        <w:rPr>
          <w:rFonts w:eastAsia="仿宋_GB2312"/>
          <w:color w:val="auto"/>
          <w:sz w:val="24"/>
        </w:rPr>
      </w:pPr>
      <w:r>
        <w:rPr>
          <w:rFonts w:hint="eastAsia" w:eastAsia="仿宋_GB2312"/>
          <w:color w:val="auto"/>
          <w:sz w:val="24"/>
        </w:rPr>
        <w:t>（1）安全生产管理协议书</w:t>
      </w:r>
    </w:p>
    <w:p>
      <w:pPr>
        <w:spacing w:line="360" w:lineRule="auto"/>
        <w:ind w:firstLine="794"/>
        <w:rPr>
          <w:rFonts w:eastAsia="仿宋_GB2312"/>
          <w:color w:val="auto"/>
          <w:sz w:val="24"/>
        </w:rPr>
      </w:pPr>
      <w:r>
        <w:rPr>
          <w:rFonts w:hint="eastAsia" w:eastAsia="仿宋_GB2312"/>
          <w:color w:val="auto"/>
          <w:sz w:val="24"/>
        </w:rPr>
        <w:t>（2）廉洁责任书</w:t>
      </w:r>
    </w:p>
    <w:p>
      <w:pPr>
        <w:spacing w:line="360" w:lineRule="auto"/>
        <w:ind w:firstLine="794"/>
        <w:rPr>
          <w:rFonts w:eastAsia="仿宋_GB2312"/>
          <w:color w:val="auto"/>
          <w:sz w:val="24"/>
        </w:rPr>
      </w:pPr>
      <w:r>
        <w:rPr>
          <w:rFonts w:hint="eastAsia" w:eastAsia="仿宋_GB2312"/>
          <w:color w:val="auto"/>
          <w:sz w:val="24"/>
        </w:rPr>
        <w:t>（3）人员架构表</w:t>
      </w:r>
    </w:p>
    <w:p>
      <w:pPr>
        <w:spacing w:line="360" w:lineRule="auto"/>
        <w:ind w:firstLine="794"/>
        <w:rPr>
          <w:rFonts w:eastAsia="仿宋_GB2312"/>
          <w:color w:val="auto"/>
          <w:sz w:val="24"/>
          <w:u w:val="single"/>
        </w:rPr>
      </w:pPr>
      <w:r>
        <w:rPr>
          <w:rFonts w:hint="eastAsia" w:eastAsia="仿宋_GB2312"/>
          <w:color w:val="auto"/>
          <w:sz w:val="24"/>
          <w:u w:val="single"/>
        </w:rPr>
        <w:t>（4）法定代表人证明书和授权委托书</w:t>
      </w:r>
    </w:p>
    <w:p>
      <w:pPr>
        <w:spacing w:line="360" w:lineRule="auto"/>
        <w:ind w:firstLine="794"/>
        <w:rPr>
          <w:rFonts w:eastAsia="仿宋_GB2312"/>
          <w:color w:val="auto"/>
          <w:sz w:val="24"/>
          <w:u w:val="single"/>
        </w:rPr>
      </w:pPr>
      <w:r>
        <w:rPr>
          <w:rFonts w:hint="eastAsia" w:eastAsia="仿宋_GB2312"/>
          <w:color w:val="auto"/>
          <w:sz w:val="24"/>
          <w:u w:val="single"/>
        </w:rPr>
        <w:t>（</w:t>
      </w:r>
      <w:r>
        <w:rPr>
          <w:rFonts w:eastAsia="仿宋_GB2312"/>
          <w:color w:val="auto"/>
          <w:sz w:val="24"/>
          <w:u w:val="single"/>
        </w:rPr>
        <w:t>5</w:t>
      </w:r>
      <w:r>
        <w:rPr>
          <w:rFonts w:hint="eastAsia" w:eastAsia="仿宋_GB2312"/>
          <w:color w:val="auto"/>
          <w:sz w:val="24"/>
          <w:u w:val="single"/>
        </w:rPr>
        <w:t>）中标通知书/成交确认书/发包通知书/委托书（如有）</w:t>
      </w:r>
    </w:p>
    <w:p>
      <w:pPr>
        <w:widowControl/>
        <w:jc w:val="left"/>
        <w:rPr>
          <w:rFonts w:ascii="仿宋_GB2312" w:hAnsi="宋体" w:eastAsia="仿宋_GB2312"/>
          <w:color w:val="auto"/>
          <w:sz w:val="24"/>
        </w:rPr>
      </w:pPr>
      <w:r>
        <w:rPr>
          <w:rFonts w:ascii="仿宋_GB2312" w:hAnsi="宋体" w:eastAsia="仿宋_GB2312"/>
          <w:color w:val="auto"/>
          <w:sz w:val="24"/>
        </w:rPr>
        <w:br w:type="page"/>
      </w:r>
    </w:p>
    <w:p>
      <w:pPr>
        <w:pStyle w:val="2"/>
        <w:rPr>
          <w:color w:val="auto"/>
        </w:rPr>
      </w:pPr>
      <w:r>
        <w:rPr>
          <w:rFonts w:hint="eastAsia" w:ascii="仿宋_GB2312" w:hAnsi="宋体" w:eastAsia="仿宋_GB2312"/>
          <w:color w:val="auto"/>
        </w:rPr>
        <w:t xml:space="preserve">（合同签署页 合同编号： </w:t>
      </w:r>
      <w:r>
        <w:rPr>
          <w:rFonts w:ascii="仿宋_GB2312" w:hAnsi="宋体" w:eastAsia="仿宋_GB2312"/>
          <w:color w:val="auto"/>
        </w:rPr>
        <w:t xml:space="preserve">                       </w:t>
      </w:r>
      <w:r>
        <w:rPr>
          <w:rFonts w:hint="eastAsia" w:ascii="仿宋_GB2312" w:hAnsi="宋体" w:eastAsia="仿宋_GB2312"/>
          <w:color w:val="auto"/>
        </w:rPr>
        <w:t>）</w:t>
      </w:r>
    </w:p>
    <w:p>
      <w:pPr>
        <w:spacing w:line="276" w:lineRule="auto"/>
        <w:ind w:firstLine="425"/>
        <w:rPr>
          <w:rFonts w:ascii="仿宋_GB2312" w:hAnsi="宋体" w:eastAsia="仿宋_GB2312"/>
          <w:color w:val="auto"/>
          <w:sz w:val="24"/>
        </w:rPr>
      </w:pPr>
    </w:p>
    <w:tbl>
      <w:tblPr>
        <w:tblStyle w:val="22"/>
        <w:tblpPr w:leftFromText="180" w:rightFromText="180" w:vertAnchor="text" w:horzAnchor="margin" w:tblpY="20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4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78" w:type="dxa"/>
          </w:tcPr>
          <w:p>
            <w:pPr>
              <w:spacing w:line="480" w:lineRule="auto"/>
              <w:rPr>
                <w:rFonts w:ascii="仿宋_GB2312" w:hAnsi="宋体" w:eastAsia="仿宋_GB2312"/>
                <w:color w:val="auto"/>
                <w:sz w:val="24"/>
              </w:rPr>
            </w:pPr>
            <w:r>
              <w:rPr>
                <w:rFonts w:hint="eastAsia" w:ascii="仿宋_GB2312" w:hAnsi="宋体" w:eastAsia="仿宋_GB2312"/>
                <w:color w:val="auto"/>
                <w:sz w:val="24"/>
              </w:rPr>
              <w:t xml:space="preserve">发包人（盖章）：广州市城市排水有限公司   </w:t>
            </w:r>
          </w:p>
        </w:tc>
        <w:tc>
          <w:tcPr>
            <w:tcW w:w="4338" w:type="dxa"/>
          </w:tcPr>
          <w:p>
            <w:pPr>
              <w:spacing w:line="480" w:lineRule="auto"/>
              <w:rPr>
                <w:rFonts w:ascii="仿宋_GB2312" w:hAnsi="宋体" w:eastAsia="仿宋_GB2312"/>
                <w:color w:val="auto"/>
                <w:sz w:val="24"/>
              </w:rPr>
            </w:pPr>
            <w:r>
              <w:rPr>
                <w:rFonts w:hint="eastAsia" w:ascii="仿宋_GB2312" w:hAnsi="宋体" w:eastAsia="仿宋_GB2312"/>
                <w:color w:val="auto"/>
                <w:sz w:val="24"/>
              </w:rPr>
              <w:t xml:space="preserve">承包人（盖章）：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78" w:type="dxa"/>
          </w:tcPr>
          <w:p>
            <w:pPr>
              <w:spacing w:line="480" w:lineRule="auto"/>
              <w:ind w:right="11"/>
              <w:rPr>
                <w:rFonts w:ascii="仿宋_GB2312" w:eastAsia="仿宋_GB2312"/>
                <w:color w:val="auto"/>
                <w:sz w:val="24"/>
              </w:rPr>
            </w:pPr>
            <w:r>
              <w:rPr>
                <w:rFonts w:hint="eastAsia" w:ascii="仿宋_GB2312" w:hAnsi="宋体" w:eastAsia="仿宋_GB2312"/>
                <w:color w:val="auto"/>
                <w:sz w:val="24"/>
              </w:rPr>
              <w:t>法定代表人（签章）</w:t>
            </w:r>
            <w:r>
              <w:rPr>
                <w:rFonts w:hint="eastAsia" w:ascii="仿宋_GB2312" w:eastAsia="仿宋_GB2312"/>
                <w:color w:val="auto"/>
                <w:sz w:val="24"/>
              </w:rPr>
              <w:t xml:space="preserve">              </w:t>
            </w:r>
          </w:p>
        </w:tc>
        <w:tc>
          <w:tcPr>
            <w:tcW w:w="4338" w:type="dxa"/>
          </w:tcPr>
          <w:p>
            <w:pPr>
              <w:spacing w:line="480" w:lineRule="auto"/>
              <w:ind w:right="11"/>
              <w:rPr>
                <w:rFonts w:ascii="仿宋_GB2312" w:hAnsi="宋体" w:eastAsia="仿宋_GB2312"/>
                <w:color w:val="auto"/>
                <w:sz w:val="24"/>
              </w:rPr>
            </w:pPr>
            <w:r>
              <w:rPr>
                <w:rFonts w:hint="eastAsia" w:ascii="仿宋_GB2312" w:hAnsi="宋体" w:eastAsia="仿宋_GB2312"/>
                <w:color w:val="auto"/>
                <w:sz w:val="24"/>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78" w:type="dxa"/>
          </w:tcPr>
          <w:p>
            <w:pPr>
              <w:spacing w:line="480" w:lineRule="auto"/>
              <w:ind w:right="11"/>
              <w:rPr>
                <w:rFonts w:ascii="仿宋_GB2312" w:hAnsi="宋体" w:eastAsia="仿宋_GB2312"/>
                <w:color w:val="auto"/>
                <w:sz w:val="24"/>
              </w:rPr>
            </w:pPr>
            <w:r>
              <w:rPr>
                <w:rFonts w:hint="eastAsia" w:ascii="仿宋_GB2312" w:hAnsi="宋体" w:eastAsia="仿宋_GB2312"/>
                <w:color w:val="auto"/>
                <w:sz w:val="24"/>
              </w:rPr>
              <w:t>或授权代表（签字）：</w:t>
            </w:r>
          </w:p>
        </w:tc>
        <w:tc>
          <w:tcPr>
            <w:tcW w:w="4338" w:type="dxa"/>
          </w:tcPr>
          <w:p>
            <w:pPr>
              <w:spacing w:line="480" w:lineRule="auto"/>
              <w:ind w:right="11"/>
              <w:rPr>
                <w:rFonts w:ascii="仿宋_GB2312" w:eastAsia="仿宋_GB2312"/>
                <w:color w:val="auto"/>
                <w:sz w:val="24"/>
              </w:rPr>
            </w:pPr>
            <w:r>
              <w:rPr>
                <w:rFonts w:hint="eastAsia" w:ascii="仿宋_GB2312" w:hAnsi="宋体" w:eastAsia="仿宋_GB2312"/>
                <w:color w:val="auto"/>
                <w:sz w:val="24"/>
              </w:rPr>
              <w:t>或授权代表（签章）：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78" w:type="dxa"/>
          </w:tcPr>
          <w:p>
            <w:pPr>
              <w:spacing w:line="480" w:lineRule="auto"/>
              <w:rPr>
                <w:rFonts w:ascii="仿宋_GB2312" w:eastAsia="仿宋_GB2312"/>
                <w:color w:val="auto"/>
                <w:sz w:val="24"/>
              </w:rPr>
            </w:pPr>
            <w:r>
              <w:rPr>
                <w:rFonts w:hint="eastAsia" w:ascii="仿宋_GB2312" w:hAnsi="宋体" w:eastAsia="仿宋_GB2312"/>
                <w:color w:val="auto"/>
                <w:sz w:val="24"/>
              </w:rPr>
              <w:t>开户名称</w:t>
            </w:r>
            <w:r>
              <w:rPr>
                <w:rFonts w:hint="eastAsia" w:ascii="仿宋_GB2312" w:eastAsia="仿宋_GB2312"/>
                <w:color w:val="auto"/>
                <w:sz w:val="24"/>
              </w:rPr>
              <w:t xml:space="preserve">：广州市城市排水有限公司                              </w:t>
            </w:r>
          </w:p>
        </w:tc>
        <w:tc>
          <w:tcPr>
            <w:tcW w:w="4338" w:type="dxa"/>
          </w:tcPr>
          <w:p>
            <w:pPr>
              <w:spacing w:line="480" w:lineRule="auto"/>
              <w:rPr>
                <w:rFonts w:ascii="仿宋_GB2312" w:hAnsi="宋体" w:eastAsia="仿宋_GB2312"/>
                <w:color w:val="auto"/>
                <w:sz w:val="24"/>
              </w:rPr>
            </w:pPr>
            <w:r>
              <w:rPr>
                <w:rFonts w:hint="eastAsia" w:ascii="仿宋_GB2312" w:hAnsi="宋体" w:eastAsia="仿宋_GB2312"/>
                <w:color w:val="auto"/>
                <w:sz w:val="24"/>
              </w:rPr>
              <w:t>开户名称：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78" w:type="dxa"/>
          </w:tcPr>
          <w:p>
            <w:pPr>
              <w:spacing w:line="480" w:lineRule="auto"/>
              <w:rPr>
                <w:rFonts w:ascii="仿宋_GB2312" w:hAnsi="宋体" w:eastAsia="仿宋_GB2312"/>
                <w:color w:val="auto"/>
                <w:sz w:val="24"/>
              </w:rPr>
            </w:pPr>
            <w:r>
              <w:rPr>
                <w:rFonts w:hint="eastAsia" w:ascii="仿宋_GB2312" w:hAnsi="宋体" w:eastAsia="仿宋_GB2312"/>
                <w:color w:val="auto"/>
                <w:sz w:val="24"/>
              </w:rPr>
              <w:t>纳税人识别号：</w:t>
            </w:r>
            <w:r>
              <w:rPr>
                <w:color w:val="auto"/>
              </w:rPr>
              <w:t xml:space="preserve"> </w:t>
            </w:r>
            <w:r>
              <w:rPr>
                <w:rFonts w:ascii="仿宋_GB2312" w:hAnsi="宋体" w:eastAsia="仿宋_GB2312"/>
                <w:color w:val="auto"/>
                <w:sz w:val="24"/>
              </w:rPr>
              <w:t>91440101MA5AUN3J6L</w:t>
            </w:r>
          </w:p>
        </w:tc>
        <w:tc>
          <w:tcPr>
            <w:tcW w:w="4338" w:type="dxa"/>
          </w:tcPr>
          <w:p>
            <w:pPr>
              <w:spacing w:line="480" w:lineRule="auto"/>
              <w:rPr>
                <w:rFonts w:ascii="仿宋_GB2312" w:hAnsi="宋体" w:eastAsia="仿宋_GB2312"/>
                <w:color w:val="auto"/>
                <w:sz w:val="24"/>
              </w:rPr>
            </w:pPr>
            <w:r>
              <w:rPr>
                <w:rFonts w:hint="eastAsia" w:ascii="仿宋_GB2312" w:hAnsi="宋体" w:eastAsia="仿宋_GB2312"/>
                <w:color w:val="auto"/>
                <w:sz w:val="24"/>
              </w:rPr>
              <w:t>纳税人识别号：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78" w:type="dxa"/>
          </w:tcPr>
          <w:p>
            <w:pPr>
              <w:spacing w:line="360" w:lineRule="auto"/>
              <w:ind w:right="11"/>
              <w:rPr>
                <w:rFonts w:ascii="仿宋_GB2312" w:eastAsia="仿宋_GB2312"/>
                <w:color w:val="auto"/>
                <w:sz w:val="24"/>
              </w:rPr>
            </w:pPr>
            <w:r>
              <w:rPr>
                <w:rFonts w:hint="eastAsia" w:ascii="仿宋_GB2312" w:hAnsi="宋体" w:eastAsia="仿宋_GB2312"/>
                <w:color w:val="auto"/>
                <w:sz w:val="24"/>
              </w:rPr>
              <w:t>开户银行</w:t>
            </w:r>
            <w:r>
              <w:rPr>
                <w:rFonts w:hint="eastAsia" w:ascii="仿宋_GB2312" w:eastAsia="仿宋_GB2312"/>
                <w:color w:val="auto"/>
                <w:sz w:val="24"/>
              </w:rPr>
              <w:t xml:space="preserve">：中国民生银行股份有限公司广州分行营业部                              </w:t>
            </w:r>
          </w:p>
        </w:tc>
        <w:tc>
          <w:tcPr>
            <w:tcW w:w="4338" w:type="dxa"/>
          </w:tcPr>
          <w:p>
            <w:pPr>
              <w:spacing w:line="480" w:lineRule="auto"/>
              <w:ind w:right="11"/>
              <w:rPr>
                <w:rFonts w:ascii="仿宋_GB2312" w:hAnsi="宋体" w:eastAsia="仿宋_GB2312"/>
                <w:color w:val="auto"/>
                <w:sz w:val="24"/>
                <w:u w:val="single"/>
              </w:rPr>
            </w:pPr>
            <w:r>
              <w:rPr>
                <w:rFonts w:hint="eastAsia" w:ascii="仿宋_GB2312" w:hAnsi="宋体" w:eastAsia="仿宋_GB2312"/>
                <w:color w:val="auto"/>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78" w:type="dxa"/>
          </w:tcPr>
          <w:p>
            <w:pPr>
              <w:spacing w:line="480" w:lineRule="auto"/>
              <w:rPr>
                <w:rFonts w:ascii="仿宋_GB2312" w:eastAsia="仿宋_GB2312"/>
                <w:color w:val="auto"/>
                <w:sz w:val="24"/>
              </w:rPr>
            </w:pPr>
            <w:r>
              <w:rPr>
                <w:rFonts w:hint="eastAsia" w:ascii="仿宋_GB2312" w:eastAsia="仿宋_GB2312"/>
                <w:color w:val="auto"/>
                <w:sz w:val="24"/>
              </w:rPr>
              <w:t xml:space="preserve">账    </w:t>
            </w:r>
            <w:r>
              <w:rPr>
                <w:rFonts w:hint="eastAsia" w:ascii="仿宋_GB2312" w:hAnsi="宋体" w:eastAsia="仿宋_GB2312"/>
                <w:color w:val="auto"/>
                <w:sz w:val="24"/>
              </w:rPr>
              <w:t>号：6</w:t>
            </w:r>
            <w:r>
              <w:rPr>
                <w:rFonts w:ascii="仿宋_GB2312" w:hAnsi="宋体" w:eastAsia="仿宋_GB2312"/>
                <w:color w:val="auto"/>
                <w:sz w:val="24"/>
              </w:rPr>
              <w:t>95610067</w:t>
            </w:r>
            <w:r>
              <w:rPr>
                <w:rFonts w:hint="eastAsia" w:ascii="仿宋_GB2312" w:eastAsia="仿宋_GB2312"/>
                <w:color w:val="auto"/>
                <w:sz w:val="24"/>
              </w:rPr>
              <w:t xml:space="preserve">                              </w:t>
            </w:r>
          </w:p>
        </w:tc>
        <w:tc>
          <w:tcPr>
            <w:tcW w:w="4338" w:type="dxa"/>
          </w:tcPr>
          <w:p>
            <w:pPr>
              <w:spacing w:line="480" w:lineRule="auto"/>
              <w:rPr>
                <w:rFonts w:hAnsi="宋体"/>
                <w:b/>
                <w:color w:val="auto"/>
                <w:sz w:val="30"/>
                <w:szCs w:val="30"/>
              </w:rPr>
            </w:pPr>
            <w:r>
              <w:rPr>
                <w:rFonts w:hint="eastAsia" w:ascii="仿宋_GB2312" w:eastAsia="仿宋_GB2312"/>
                <w:color w:val="auto"/>
                <w:sz w:val="24"/>
              </w:rPr>
              <w:t xml:space="preserve">账    </w:t>
            </w:r>
            <w:r>
              <w:rPr>
                <w:rFonts w:hint="eastAsia" w:ascii="仿宋_GB2312" w:hAnsi="宋体" w:eastAsia="仿宋_GB2312"/>
                <w:color w:val="auto"/>
                <w:sz w:val="24"/>
              </w:rPr>
              <w:t>号：</w:t>
            </w:r>
            <w:r>
              <w:rPr>
                <w:rFonts w:hint="eastAsia" w:hAnsi="宋体"/>
                <w:b/>
                <w:color w:val="auto"/>
                <w:sz w:val="30"/>
                <w:szCs w:val="3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78" w:type="dxa"/>
          </w:tcPr>
          <w:p>
            <w:pPr>
              <w:spacing w:line="480" w:lineRule="auto"/>
              <w:rPr>
                <w:rFonts w:ascii="仿宋_GB2312" w:hAnsi="宋体" w:eastAsia="仿宋_GB2312"/>
                <w:color w:val="auto"/>
                <w:sz w:val="24"/>
              </w:rPr>
            </w:pPr>
            <w:r>
              <w:rPr>
                <w:rFonts w:hint="eastAsia" w:ascii="仿宋_GB2312" w:eastAsia="仿宋_GB2312"/>
                <w:color w:val="auto"/>
                <w:sz w:val="24"/>
              </w:rPr>
              <w:t xml:space="preserve">签订日期：      年  </w:t>
            </w:r>
            <w:r>
              <w:rPr>
                <w:rFonts w:ascii="仿宋_GB2312" w:eastAsia="仿宋_GB2312"/>
                <w:color w:val="auto"/>
                <w:sz w:val="24"/>
              </w:rPr>
              <w:t xml:space="preserve"> </w:t>
            </w:r>
            <w:r>
              <w:rPr>
                <w:rFonts w:hint="eastAsia" w:ascii="仿宋_GB2312" w:eastAsia="仿宋_GB2312"/>
                <w:color w:val="auto"/>
                <w:sz w:val="24"/>
              </w:rPr>
              <w:t xml:space="preserve">   月     日</w:t>
            </w:r>
          </w:p>
        </w:tc>
        <w:tc>
          <w:tcPr>
            <w:tcW w:w="4338" w:type="dxa"/>
          </w:tcPr>
          <w:p>
            <w:pPr>
              <w:spacing w:line="480" w:lineRule="auto"/>
              <w:rPr>
                <w:rFonts w:ascii="仿宋_GB2312" w:hAnsi="宋体" w:eastAsia="仿宋_GB2312"/>
                <w:color w:val="auto"/>
                <w:sz w:val="24"/>
              </w:rPr>
            </w:pPr>
            <w:r>
              <w:rPr>
                <w:rFonts w:hint="eastAsia" w:ascii="仿宋_GB2312" w:eastAsia="仿宋_GB2312"/>
                <w:color w:val="auto"/>
                <w:sz w:val="24"/>
              </w:rPr>
              <w:t xml:space="preserve">签订日期：      年    </w:t>
            </w:r>
            <w:r>
              <w:rPr>
                <w:rFonts w:ascii="仿宋_GB2312" w:eastAsia="仿宋_GB2312"/>
                <w:color w:val="auto"/>
                <w:sz w:val="24"/>
              </w:rPr>
              <w:t xml:space="preserve"> </w:t>
            </w:r>
            <w:r>
              <w:rPr>
                <w:rFonts w:hint="eastAsia" w:ascii="仿宋_GB2312" w:eastAsia="仿宋_GB2312"/>
                <w:color w:val="auto"/>
                <w:sz w:val="24"/>
              </w:rPr>
              <w:t xml:space="preserve"> 月     日</w:t>
            </w:r>
          </w:p>
        </w:tc>
      </w:tr>
    </w:tbl>
    <w:p>
      <w:pPr>
        <w:spacing w:line="276" w:lineRule="auto"/>
        <w:ind w:firstLine="425"/>
        <w:rPr>
          <w:rFonts w:ascii="仿宋_GB2312" w:hAnsi="宋体" w:eastAsia="仿宋_GB2312"/>
          <w:color w:val="auto"/>
          <w:sz w:val="24"/>
        </w:rPr>
      </w:pPr>
    </w:p>
    <w:p>
      <w:pPr>
        <w:spacing w:line="276" w:lineRule="auto"/>
        <w:ind w:firstLine="425"/>
        <w:rPr>
          <w:rFonts w:ascii="仿宋_GB2312" w:hAnsi="宋体" w:eastAsia="仿宋_GB2312"/>
          <w:color w:val="auto"/>
          <w:sz w:val="24"/>
        </w:rPr>
      </w:pPr>
    </w:p>
    <w:p>
      <w:pPr>
        <w:widowControl/>
        <w:jc w:val="left"/>
        <w:rPr>
          <w:rFonts w:ascii="仿宋_GB2312" w:hAnsi="宋体" w:eastAsia="仿宋_GB2312"/>
          <w:color w:val="auto"/>
          <w:sz w:val="24"/>
        </w:rPr>
        <w:sectPr>
          <w:headerReference r:id="rId3" w:type="default"/>
          <w:pgSz w:w="11906" w:h="16838"/>
          <w:pgMar w:top="1797" w:right="1440" w:bottom="1797" w:left="1440" w:header="851" w:footer="992" w:gutter="0"/>
          <w:cols w:space="425" w:num="1"/>
          <w:docGrid w:type="lines" w:linePitch="312" w:charSpace="0"/>
        </w:sectPr>
      </w:pPr>
      <w:r>
        <w:rPr>
          <w:rFonts w:ascii="仿宋_GB2312" w:hAnsi="宋体" w:eastAsia="仿宋_GB2312"/>
          <w:color w:val="auto"/>
          <w:sz w:val="24"/>
        </w:rPr>
        <w:br w:type="page"/>
      </w:r>
    </w:p>
    <w:p>
      <w:pPr>
        <w:spacing w:line="276" w:lineRule="auto"/>
        <w:jc w:val="center"/>
        <w:rPr>
          <w:rFonts w:ascii="方正小标宋简体" w:eastAsia="方正小标宋简体"/>
          <w:color w:val="auto"/>
          <w:sz w:val="36"/>
          <w:szCs w:val="36"/>
        </w:rPr>
      </w:pPr>
      <w:r>
        <w:rPr>
          <w:rFonts w:hint="eastAsia" w:ascii="黑体" w:hAnsi="黑体" w:eastAsia="黑体"/>
          <w:color w:val="auto"/>
          <w:sz w:val="30"/>
          <w:szCs w:val="30"/>
        </w:rPr>
        <mc:AlternateContent>
          <mc:Choice Requires="wps">
            <w:drawing>
              <wp:anchor distT="0" distB="0" distL="114300" distR="114300" simplePos="0" relativeHeight="251662336" behindDoc="0" locked="0" layoutInCell="1" allowOverlap="1">
                <wp:simplePos x="0" y="0"/>
                <wp:positionH relativeFrom="leftMargin">
                  <wp:align>right</wp:align>
                </wp:positionH>
                <wp:positionV relativeFrom="paragraph">
                  <wp:posOffset>-480060</wp:posOffset>
                </wp:positionV>
                <wp:extent cx="800100" cy="4762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52.05pt;height:37.5pt;width:63pt;mso-position-horizontal-relative:page;mso-position-vertical-relative:page;z-index:251662336;mso-width-relative:page;mso-height-relative:page;" filled="f" stroked="f" coordsize="21600,21600" o:gfxdata="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0SWNj9YAAAAGAQAADwAAAAAAAAABACAAAAAiAAAAZHJzL2Rvd25y&#10;ZXYueG1sUEsBAhQAFAAAAAgAh07iQBO/USs5AgAAZQQAAA4AAAAAAAAAAQAgAAAAJQEAAGRycy9l&#10;Mm9Eb2MueG1sUEsFBgAAAAAGAAYAWQEAANAFA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1</w:t>
                      </w:r>
                    </w:p>
                  </w:txbxContent>
                </v:textbox>
              </v:shape>
            </w:pict>
          </mc:Fallback>
        </mc:AlternateContent>
      </w:r>
      <w:r>
        <w:rPr>
          <w:rFonts w:hint="eastAsia" w:ascii="方正小标宋简体" w:eastAsia="方正小标宋简体"/>
          <w:color w:val="auto"/>
          <w:sz w:val="36"/>
          <w:szCs w:val="36"/>
        </w:rPr>
        <w:t>安全生产管理协议书</w:t>
      </w:r>
    </w:p>
    <w:p>
      <w:pPr>
        <w:rPr>
          <w:b/>
          <w:color w:val="auto"/>
          <w:sz w:val="44"/>
          <w:szCs w:val="28"/>
        </w:rPr>
      </w:pPr>
    </w:p>
    <w:p>
      <w:pPr>
        <w:spacing w:line="400" w:lineRule="exact"/>
        <w:rPr>
          <w:rFonts w:ascii="仿宋_GB2312" w:eastAsia="仿宋_GB2312"/>
          <w:color w:val="auto"/>
          <w:sz w:val="24"/>
        </w:rPr>
      </w:pPr>
      <w:r>
        <w:rPr>
          <w:rFonts w:hint="eastAsia" w:ascii="仿宋_GB2312" w:eastAsia="仿宋_GB2312"/>
          <w:color w:val="auto"/>
          <w:sz w:val="24"/>
        </w:rPr>
        <w:t>发包人：</w:t>
      </w:r>
      <w:r>
        <w:rPr>
          <w:rFonts w:hint="eastAsia" w:ascii="仿宋_GB2312" w:eastAsia="仿宋_GB2312"/>
          <w:color w:val="auto"/>
          <w:sz w:val="24"/>
          <w:u w:val="single"/>
          <w:lang w:val="zh-CN"/>
        </w:rPr>
        <w:t>广州市城市排水有限公司</w:t>
      </w:r>
    </w:p>
    <w:p>
      <w:pPr>
        <w:spacing w:line="400" w:lineRule="exact"/>
        <w:rPr>
          <w:rFonts w:ascii="仿宋_GB2312" w:eastAsia="仿宋_GB2312"/>
          <w:color w:val="auto"/>
          <w:sz w:val="24"/>
          <w:u w:val="single"/>
          <w:lang w:val="zh-CN"/>
        </w:rPr>
      </w:pPr>
      <w:r>
        <w:rPr>
          <w:rFonts w:hint="eastAsia" w:ascii="仿宋_GB2312" w:eastAsia="仿宋_GB2312"/>
          <w:color w:val="auto"/>
          <w:sz w:val="24"/>
        </w:rPr>
        <w:t>承包人：</w:t>
      </w:r>
      <w:r>
        <w:rPr>
          <w:rFonts w:hint="eastAsia" w:ascii="仿宋_GB2312" w:eastAsia="仿宋_GB2312"/>
          <w:color w:val="auto"/>
          <w:sz w:val="24"/>
          <w:u w:val="single"/>
        </w:rPr>
        <w:t xml:space="preserve">                      </w:t>
      </w:r>
      <w:r>
        <w:rPr>
          <w:rFonts w:hint="eastAsia" w:ascii="仿宋_GB2312" w:eastAsia="仿宋_GB2312"/>
          <w:color w:val="auto"/>
          <w:sz w:val="24"/>
          <w:u w:val="single"/>
          <w:lang w:val="zh-CN"/>
        </w:rPr>
        <w:t xml:space="preserve"> </w:t>
      </w:r>
    </w:p>
    <w:p>
      <w:pPr>
        <w:spacing w:line="400" w:lineRule="exact"/>
        <w:rPr>
          <w:rFonts w:ascii="仿宋_GB2312" w:eastAsia="仿宋_GB2312"/>
          <w:color w:val="auto"/>
          <w:sz w:val="24"/>
          <w:u w:val="single"/>
        </w:rPr>
      </w:pPr>
      <w:r>
        <w:rPr>
          <w:rFonts w:hint="eastAsia" w:ascii="仿宋_GB2312" w:eastAsia="仿宋_GB2312"/>
          <w:color w:val="auto"/>
          <w:sz w:val="24"/>
        </w:rPr>
        <w:t>项目名称：</w:t>
      </w:r>
      <w:bookmarkStart w:id="10" w:name="_Hlk47943498"/>
      <w:r>
        <w:rPr>
          <w:rFonts w:hint="eastAsia" w:ascii="仿宋_GB2312" w:eastAsia="仿宋_GB2312"/>
          <w:color w:val="auto"/>
          <w:sz w:val="24"/>
          <w:u w:val="single"/>
        </w:rPr>
        <w:t xml:space="preserve">            </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bookmarkEnd w:id="10"/>
    </w:p>
    <w:p>
      <w:pPr>
        <w:spacing w:line="400" w:lineRule="exact"/>
        <w:rPr>
          <w:rFonts w:ascii="仿宋_GB2312" w:eastAsia="仿宋_GB2312"/>
          <w:color w:val="auto"/>
          <w:sz w:val="24"/>
          <w:u w:val="single"/>
        </w:rPr>
      </w:pPr>
      <w:r>
        <w:rPr>
          <w:rFonts w:hint="eastAsia" w:ascii="仿宋_GB2312" w:eastAsia="仿宋_GB2312"/>
          <w:color w:val="auto"/>
          <w:sz w:val="24"/>
        </w:rPr>
        <w:t>项目编号：</w:t>
      </w:r>
      <w:r>
        <w:rPr>
          <w:rFonts w:hint="eastAsia" w:ascii="仿宋_GB2312" w:eastAsia="仿宋_GB2312"/>
          <w:color w:val="auto"/>
          <w:sz w:val="24"/>
          <w:u w:val="single"/>
        </w:rPr>
        <w:t xml:space="preserve">            </w:t>
      </w:r>
      <w:r>
        <w:rPr>
          <w:rFonts w:ascii="仿宋_GB2312" w:eastAsia="仿宋_GB2312"/>
          <w:color w:val="auto"/>
          <w:sz w:val="24"/>
          <w:u w:val="single"/>
        </w:rPr>
        <w:t xml:space="preserve"> </w:t>
      </w:r>
      <w:r>
        <w:rPr>
          <w:rFonts w:hint="eastAsia" w:ascii="仿宋_GB2312" w:eastAsia="仿宋_GB2312"/>
          <w:color w:val="auto"/>
          <w:sz w:val="24"/>
          <w:u w:val="single"/>
        </w:rPr>
        <w:t xml:space="preserve">        </w:t>
      </w:r>
    </w:p>
    <w:p>
      <w:pPr>
        <w:spacing w:line="400" w:lineRule="exact"/>
        <w:rPr>
          <w:rFonts w:ascii="仿宋_GB2312" w:eastAsia="仿宋_GB2312"/>
          <w:color w:val="auto"/>
          <w:sz w:val="24"/>
        </w:rPr>
      </w:pPr>
    </w:p>
    <w:p>
      <w:pPr>
        <w:pStyle w:val="39"/>
        <w:ind w:firstLine="480"/>
        <w:rPr>
          <w:rFonts w:hAnsi="??"/>
          <w:color w:val="auto"/>
        </w:rPr>
      </w:pPr>
      <w:r>
        <w:rPr>
          <w:rFonts w:hint="eastAsia"/>
          <w:color w:val="auto"/>
        </w:rPr>
        <w:t>根据《中华人民共和国安全生产法》、《中华人民共和国建筑法》、《建设工程安全生产管理条例》、《生产安全事故报告和调查处理条例》和《广州市安全生产条例》</w:t>
      </w:r>
      <w:r>
        <w:rPr>
          <w:rFonts w:hint="eastAsia" w:hAnsi="??"/>
          <w:color w:val="auto"/>
        </w:rPr>
        <w:t>等有关安全生产法律法规，经双方协商，签订本协议书，以明确各自的安全生产（含文明施工、职业健康、消防安全等）责任并共同遵守。</w:t>
      </w:r>
    </w:p>
    <w:p>
      <w:pPr>
        <w:pStyle w:val="51"/>
        <w:numPr>
          <w:ilvl w:val="0"/>
          <w:numId w:val="12"/>
        </w:numPr>
        <w:jc w:val="both"/>
        <w:rPr>
          <w:color w:val="auto"/>
        </w:rPr>
      </w:pPr>
      <w:r>
        <w:rPr>
          <w:rFonts w:hint="eastAsia"/>
          <w:color w:val="auto"/>
        </w:rPr>
        <w:t>承包人管理架构</w:t>
      </w:r>
    </w:p>
    <w:p>
      <w:pPr>
        <w:widowControl/>
        <w:spacing w:line="400" w:lineRule="exact"/>
        <w:ind w:firstLine="480" w:firstLineChars="200"/>
        <w:rPr>
          <w:rFonts w:ascii="仿宋_GB2312" w:hAnsi="??" w:eastAsia="仿宋_GB2312"/>
          <w:color w:val="auto"/>
          <w:kern w:val="0"/>
          <w:sz w:val="24"/>
        </w:rPr>
      </w:pPr>
      <w:r>
        <w:rPr>
          <w:rFonts w:hint="eastAsia" w:ascii="仿宋_GB2312" w:hAnsi="??" w:eastAsia="仿宋_GB2312"/>
          <w:color w:val="auto"/>
          <w:kern w:val="0"/>
          <w:sz w:val="24"/>
        </w:rPr>
        <w:t>承包人任命</w:t>
      </w:r>
      <w:r>
        <w:rPr>
          <w:rFonts w:hint="eastAsia" w:ascii="仿宋_GB2312" w:hAnsi="??" w:eastAsia="仿宋_GB2312"/>
          <w:color w:val="auto"/>
          <w:kern w:val="0"/>
          <w:sz w:val="24"/>
          <w:u w:val="single"/>
        </w:rPr>
        <w:t xml:space="preserve">       </w:t>
      </w:r>
      <w:r>
        <w:rPr>
          <w:rFonts w:hint="eastAsia" w:ascii="仿宋_GB2312" w:hAnsi="??" w:eastAsia="仿宋_GB2312"/>
          <w:color w:val="auto"/>
          <w:kern w:val="0"/>
          <w:sz w:val="24"/>
        </w:rPr>
        <w:t>为该项目负责人，全面负责该项目项目管理；任命</w:t>
      </w:r>
      <w:r>
        <w:rPr>
          <w:rFonts w:hint="eastAsia" w:ascii="仿宋_GB2312" w:hAnsi="??" w:eastAsia="仿宋_GB2312"/>
          <w:color w:val="auto"/>
          <w:kern w:val="0"/>
          <w:sz w:val="24"/>
          <w:u w:val="single"/>
        </w:rPr>
        <w:t xml:space="preserve">       </w:t>
      </w:r>
      <w:r>
        <w:rPr>
          <w:rFonts w:hint="eastAsia" w:ascii="仿宋_GB2312" w:hAnsi="??" w:eastAsia="仿宋_GB2312"/>
          <w:color w:val="auto"/>
          <w:kern w:val="0"/>
          <w:sz w:val="24"/>
        </w:rPr>
        <w:t>为该项目安全员，负责该项目安全管理。</w:t>
      </w:r>
    </w:p>
    <w:p>
      <w:pPr>
        <w:pStyle w:val="51"/>
        <w:numPr>
          <w:ilvl w:val="0"/>
          <w:numId w:val="12"/>
        </w:numPr>
        <w:jc w:val="both"/>
        <w:rPr>
          <w:color w:val="auto"/>
        </w:rPr>
      </w:pPr>
      <w:r>
        <w:rPr>
          <w:rFonts w:hint="eastAsia"/>
          <w:color w:val="auto"/>
        </w:rPr>
        <w:t>发包人的责任、权利及义务</w:t>
      </w:r>
    </w:p>
    <w:p>
      <w:pPr>
        <w:pStyle w:val="28"/>
        <w:numPr>
          <w:ilvl w:val="0"/>
          <w:numId w:val="13"/>
        </w:numPr>
        <w:spacing w:line="360" w:lineRule="auto"/>
        <w:ind w:firstLineChars="0"/>
        <w:rPr>
          <w:rFonts w:ascii="仿宋_GB2312" w:eastAsia="仿宋_GB2312"/>
          <w:vanish/>
          <w:color w:val="auto"/>
          <w:sz w:val="24"/>
        </w:rPr>
      </w:pPr>
    </w:p>
    <w:p>
      <w:pPr>
        <w:pStyle w:val="52"/>
        <w:numPr>
          <w:ilvl w:val="1"/>
          <w:numId w:val="12"/>
        </w:numPr>
        <w:jc w:val="both"/>
        <w:rPr>
          <w:color w:val="auto"/>
        </w:rPr>
      </w:pPr>
      <w:r>
        <w:rPr>
          <w:rFonts w:hint="eastAsia"/>
          <w:color w:val="auto"/>
        </w:rPr>
        <w:t>对承包人安全生产工作进行监督、指导、检查，对发现的问题及薄弱环节，督促承包人限期整改。</w:t>
      </w:r>
    </w:p>
    <w:p>
      <w:pPr>
        <w:pStyle w:val="52"/>
        <w:numPr>
          <w:ilvl w:val="1"/>
          <w:numId w:val="12"/>
        </w:numPr>
        <w:jc w:val="both"/>
        <w:rPr>
          <w:color w:val="auto"/>
        </w:rPr>
      </w:pPr>
      <w:r>
        <w:rPr>
          <w:rFonts w:hint="eastAsia"/>
          <w:color w:val="auto"/>
        </w:rPr>
        <w:t>有权制止承包人的违规作业，对于安全管理不到位、存在重大安全隐患或发生安全事故的，有权责令承包人停工整顿、限期退场，或单方解除工程委托、合同及相关协议（以下统称“合同”）。</w:t>
      </w:r>
    </w:p>
    <w:p>
      <w:pPr>
        <w:pStyle w:val="52"/>
        <w:numPr>
          <w:ilvl w:val="1"/>
          <w:numId w:val="12"/>
        </w:numPr>
        <w:jc w:val="both"/>
        <w:rPr>
          <w:color w:val="auto"/>
        </w:rPr>
      </w:pPr>
      <w:r>
        <w:rPr>
          <w:rFonts w:hint="eastAsia"/>
          <w:color w:val="auto"/>
        </w:rPr>
        <w:t>有权责令安全素质差、不服从安全生产指挥的承包人人员限期退场，承包人应当自接到发包人退场通知之日起1个日历天内进行人员更换。否则，发包人有权责令承包人停工直至解除合同。由此造成发包人损失的，承包人应予赔偿。</w:t>
      </w:r>
    </w:p>
    <w:p>
      <w:pPr>
        <w:pStyle w:val="52"/>
        <w:numPr>
          <w:ilvl w:val="1"/>
          <w:numId w:val="12"/>
        </w:numPr>
        <w:jc w:val="both"/>
        <w:rPr>
          <w:color w:val="auto"/>
        </w:rPr>
      </w:pPr>
      <w:r>
        <w:rPr>
          <w:rFonts w:hint="eastAsia"/>
          <w:color w:val="auto"/>
        </w:rPr>
        <w:t>对于承包人的违法违规、违约行为，有权追究承包人的法律责任。</w:t>
      </w:r>
    </w:p>
    <w:p>
      <w:pPr>
        <w:pStyle w:val="52"/>
        <w:numPr>
          <w:ilvl w:val="1"/>
          <w:numId w:val="12"/>
        </w:numPr>
        <w:jc w:val="both"/>
        <w:rPr>
          <w:color w:val="auto"/>
        </w:rPr>
      </w:pPr>
      <w:r>
        <w:rPr>
          <w:rFonts w:hint="eastAsia"/>
          <w:color w:val="auto"/>
        </w:rPr>
        <w:t>按合同约定支付安全生产措施费。</w:t>
      </w:r>
    </w:p>
    <w:p>
      <w:pPr>
        <w:pStyle w:val="51"/>
        <w:numPr>
          <w:ilvl w:val="0"/>
          <w:numId w:val="12"/>
        </w:numPr>
        <w:jc w:val="both"/>
        <w:rPr>
          <w:color w:val="auto"/>
        </w:rPr>
      </w:pPr>
      <w:r>
        <w:rPr>
          <w:rFonts w:hint="eastAsia"/>
          <w:color w:val="auto"/>
        </w:rPr>
        <w:t>承包人的责任、权利及义务</w:t>
      </w:r>
    </w:p>
    <w:p>
      <w:pPr>
        <w:pStyle w:val="28"/>
        <w:numPr>
          <w:ilvl w:val="0"/>
          <w:numId w:val="13"/>
        </w:numPr>
        <w:spacing w:line="360" w:lineRule="auto"/>
        <w:ind w:firstLineChars="0"/>
        <w:rPr>
          <w:rFonts w:ascii="仿宋_GB2312" w:eastAsia="仿宋_GB2312"/>
          <w:vanish/>
          <w:color w:val="auto"/>
          <w:sz w:val="24"/>
        </w:rPr>
      </w:pPr>
    </w:p>
    <w:p>
      <w:pPr>
        <w:pStyle w:val="52"/>
        <w:numPr>
          <w:ilvl w:val="1"/>
          <w:numId w:val="12"/>
        </w:numPr>
        <w:jc w:val="both"/>
        <w:rPr>
          <w:color w:val="auto"/>
        </w:rPr>
      </w:pPr>
      <w:r>
        <w:rPr>
          <w:rFonts w:hint="eastAsia"/>
          <w:color w:val="auto"/>
        </w:rPr>
        <w:t>依法对所施工的项目安全生产工作全面负责，按规定做到“五落实五到位”。</w:t>
      </w:r>
    </w:p>
    <w:p>
      <w:pPr>
        <w:pStyle w:val="52"/>
        <w:numPr>
          <w:ilvl w:val="1"/>
          <w:numId w:val="12"/>
        </w:numPr>
        <w:jc w:val="both"/>
        <w:rPr>
          <w:color w:val="auto"/>
        </w:rPr>
      </w:pPr>
      <w:r>
        <w:rPr>
          <w:rFonts w:hint="eastAsia"/>
          <w:color w:val="auto"/>
        </w:rPr>
        <w:t>应建立健全安全生产责任制度和安全教育培训制度，制定安全生产规章制度、操作规程和生产安全事故应急预案，保证安全生产条件所需资金的投入，对项目进行定期、不定期和专项安全检查，检查中发现隐患或违规作业应及时停业整改。如有较大安全隐患必须及时向安全管理部门汇报，制定措施，按照“三定原则”落实（确定整改措施，确定整改时限，确定整改人员尤其是责任人）。</w:t>
      </w:r>
    </w:p>
    <w:p>
      <w:pPr>
        <w:pStyle w:val="52"/>
        <w:numPr>
          <w:ilvl w:val="1"/>
          <w:numId w:val="12"/>
        </w:numPr>
        <w:jc w:val="both"/>
        <w:rPr>
          <w:color w:val="auto"/>
        </w:rPr>
      </w:pPr>
      <w:r>
        <w:rPr>
          <w:rFonts w:hint="eastAsia"/>
          <w:color w:val="auto"/>
        </w:rPr>
        <w:t>认真贯彻执行国家、省、市有关安全生产法律、法规，建立健全安全生产组织领导机构及管理机构，按规定配备专职安全生产管理人员，健全安全生产管理网络，按照行业标准及规范组织实施。随项目进度各项安全防护设施及时到位。</w:t>
      </w:r>
    </w:p>
    <w:p>
      <w:pPr>
        <w:pStyle w:val="52"/>
        <w:numPr>
          <w:ilvl w:val="1"/>
          <w:numId w:val="12"/>
        </w:numPr>
        <w:jc w:val="both"/>
        <w:rPr>
          <w:color w:val="auto"/>
        </w:rPr>
      </w:pPr>
      <w:r>
        <w:rPr>
          <w:rFonts w:hint="eastAsia"/>
          <w:color w:val="auto"/>
        </w:rPr>
        <w:t>必须在施工现场建立消防安全责任制度，确定消防安全责任人，制定用火、用电、使用易燃易爆材料等各项消防安全管理制度和操作规程，设置消防水源、配备消防设施和灭火器材，并在施工现场入口处设置明显标志。</w:t>
      </w:r>
    </w:p>
    <w:p>
      <w:pPr>
        <w:pStyle w:val="52"/>
        <w:numPr>
          <w:ilvl w:val="1"/>
          <w:numId w:val="12"/>
        </w:numPr>
        <w:jc w:val="both"/>
        <w:rPr>
          <w:color w:val="auto"/>
        </w:rPr>
      </w:pPr>
      <w:r>
        <w:rPr>
          <w:rFonts w:hint="eastAsia"/>
          <w:color w:val="auto"/>
        </w:rPr>
        <w:t>安排上岗的人员的身体素质、技术水平、安全意识均应符合要求。项目负责人、技术负责人、专职安全员、特殊工种人员均应具备相应资格，持证上岗。设置一名兼职安全员，负责参与安全生产活动，同步建立安全台帐。</w:t>
      </w:r>
    </w:p>
    <w:p>
      <w:pPr>
        <w:pStyle w:val="52"/>
        <w:numPr>
          <w:ilvl w:val="1"/>
          <w:numId w:val="12"/>
        </w:numPr>
        <w:jc w:val="both"/>
        <w:rPr>
          <w:color w:val="auto"/>
        </w:rPr>
      </w:pPr>
      <w:r>
        <w:rPr>
          <w:rFonts w:hint="eastAsia"/>
          <w:color w:val="auto"/>
        </w:rPr>
        <w:t>针对重大危险源，开展应急演练，并及时建立安全台帐。</w:t>
      </w:r>
    </w:p>
    <w:p>
      <w:pPr>
        <w:pStyle w:val="52"/>
        <w:numPr>
          <w:ilvl w:val="1"/>
          <w:numId w:val="12"/>
        </w:numPr>
        <w:jc w:val="both"/>
        <w:rPr>
          <w:color w:val="auto"/>
        </w:rPr>
      </w:pPr>
      <w:r>
        <w:rPr>
          <w:rFonts w:hint="eastAsia"/>
          <w:color w:val="auto"/>
        </w:rPr>
        <w:t>如项目涉及有限空间作业，应根据《广州市排水设施维护有限空间作业安全生产工作指引（试行）》（穗水排水</w:t>
      </w:r>
      <w:r>
        <w:rPr>
          <w:rFonts w:hint="eastAsia" w:hAnsi="仿宋_GB2312" w:cs="仿宋_GB2312"/>
          <w:color w:val="auto"/>
        </w:rPr>
        <w:t>〔2021〕7号</w:t>
      </w:r>
      <w:r>
        <w:rPr>
          <w:rFonts w:hint="eastAsia"/>
          <w:color w:val="auto"/>
        </w:rPr>
        <w:t>）要求，落实相关安全措施，并配备视频监控设备，在开展有限空间作业时应正确使用视频监控设备并保存作业影像资料。</w:t>
      </w:r>
    </w:p>
    <w:p>
      <w:pPr>
        <w:pStyle w:val="52"/>
        <w:numPr>
          <w:ilvl w:val="1"/>
          <w:numId w:val="12"/>
        </w:numPr>
        <w:jc w:val="both"/>
        <w:rPr>
          <w:color w:val="auto"/>
        </w:rPr>
      </w:pPr>
      <w:r>
        <w:rPr>
          <w:rFonts w:hint="eastAsia"/>
          <w:color w:val="auto"/>
        </w:rPr>
        <w:t>应有保障施工等人员安全施工的、完整齐全的安全防护设施。购置的安全防护用品必须具有生产许可证、产品备案证，各项指标均应达到国家或行业的合格标准，严禁不合格防护用品进入施工现场。建立劳动防护用品储存、发放台帐，督促、教育进场人员按照使用规则佩戴、使用。</w:t>
      </w:r>
    </w:p>
    <w:p>
      <w:pPr>
        <w:pStyle w:val="52"/>
        <w:numPr>
          <w:ilvl w:val="1"/>
          <w:numId w:val="12"/>
        </w:numPr>
        <w:jc w:val="both"/>
        <w:rPr>
          <w:color w:val="auto"/>
        </w:rPr>
      </w:pPr>
      <w:r>
        <w:rPr>
          <w:rFonts w:hint="eastAsia"/>
          <w:color w:val="auto"/>
        </w:rPr>
        <w:t>应对进场人员进行安全技术交底和教育培训，开展安全检查和安全学习活动，保证从业人员具备安全生产知识，熟悉安全生产规章制度和安全操作规程，掌握本岗位的安全操作技能，未经安全生产教育培训合格的人员不得上岗作业。</w:t>
      </w:r>
    </w:p>
    <w:p>
      <w:pPr>
        <w:pStyle w:val="52"/>
        <w:numPr>
          <w:ilvl w:val="1"/>
          <w:numId w:val="12"/>
        </w:numPr>
        <w:jc w:val="both"/>
        <w:rPr>
          <w:color w:val="auto"/>
        </w:rPr>
      </w:pPr>
      <w:r>
        <w:rPr>
          <w:rFonts w:hint="eastAsia"/>
          <w:color w:val="auto"/>
        </w:rPr>
        <w:t>不得私自进场作业、违规指挥，或强令工人冒险作业，也不得强迫工人长时间连续作业，做好劳动保护工作同时做好季节性的安全防护工作。</w:t>
      </w:r>
    </w:p>
    <w:p>
      <w:pPr>
        <w:pStyle w:val="52"/>
        <w:numPr>
          <w:ilvl w:val="1"/>
          <w:numId w:val="12"/>
        </w:numPr>
        <w:jc w:val="both"/>
        <w:rPr>
          <w:color w:val="auto"/>
        </w:rPr>
      </w:pPr>
      <w:r>
        <w:rPr>
          <w:rFonts w:hint="eastAsia"/>
          <w:color w:val="auto"/>
        </w:rPr>
        <w:t>对危险较大的作业场所和有关设施、设备要设置明显的安全警示标志。</w:t>
      </w:r>
    </w:p>
    <w:p>
      <w:pPr>
        <w:pStyle w:val="52"/>
        <w:numPr>
          <w:ilvl w:val="1"/>
          <w:numId w:val="12"/>
        </w:numPr>
        <w:jc w:val="both"/>
        <w:rPr>
          <w:color w:val="auto"/>
        </w:rPr>
      </w:pPr>
      <w:r>
        <w:rPr>
          <w:rFonts w:hint="eastAsia"/>
          <w:color w:val="auto"/>
        </w:rPr>
        <w:t>主动接受发包人各级、各类安全检查，并积极配合，不得拒绝、阻挠或拖延，并应在检查记录上签字。</w:t>
      </w:r>
    </w:p>
    <w:p>
      <w:pPr>
        <w:pStyle w:val="52"/>
        <w:numPr>
          <w:ilvl w:val="1"/>
          <w:numId w:val="12"/>
        </w:numPr>
        <w:jc w:val="both"/>
        <w:rPr>
          <w:color w:val="auto"/>
        </w:rPr>
      </w:pPr>
      <w:r>
        <w:rPr>
          <w:rFonts w:hint="eastAsia"/>
          <w:color w:val="auto"/>
        </w:rPr>
        <w:t>定期自查自纠安全隐患及违反安全管理规定的因素，保证项目安全顺利进行。</w:t>
      </w:r>
    </w:p>
    <w:p>
      <w:pPr>
        <w:pStyle w:val="52"/>
        <w:numPr>
          <w:ilvl w:val="1"/>
          <w:numId w:val="12"/>
        </w:numPr>
        <w:jc w:val="both"/>
        <w:rPr>
          <w:color w:val="auto"/>
        </w:rPr>
      </w:pPr>
      <w:r>
        <w:rPr>
          <w:rFonts w:hint="eastAsia"/>
          <w:color w:val="auto"/>
        </w:rPr>
        <w:t>使用的施工工具(包括电器用具)要符合安全要求,发包人检查中若发现有不符合安全要求的，有权禁止承包人使用;同时应做好防盗工作。</w:t>
      </w:r>
    </w:p>
    <w:p>
      <w:pPr>
        <w:pStyle w:val="52"/>
        <w:numPr>
          <w:ilvl w:val="1"/>
          <w:numId w:val="12"/>
        </w:numPr>
        <w:jc w:val="both"/>
        <w:rPr>
          <w:color w:val="auto"/>
        </w:rPr>
      </w:pPr>
      <w:r>
        <w:rPr>
          <w:rFonts w:hint="eastAsia"/>
          <w:color w:val="auto"/>
        </w:rPr>
        <w:t>油类、化学物品等易燃、易爆及有毒物品应指定专人管理, 不得露天存放,防止因泄漏或雨水冲刷污染环境。</w:t>
      </w:r>
    </w:p>
    <w:p>
      <w:pPr>
        <w:pStyle w:val="52"/>
        <w:numPr>
          <w:ilvl w:val="1"/>
          <w:numId w:val="12"/>
        </w:numPr>
        <w:jc w:val="both"/>
        <w:rPr>
          <w:color w:val="auto"/>
        </w:rPr>
      </w:pPr>
      <w:r>
        <w:rPr>
          <w:rFonts w:hint="eastAsia"/>
          <w:color w:val="auto"/>
        </w:rPr>
        <w:t>在施工过程中, 除考虑采用先进的施工设备、先进的施工方法外,特别应调整好(如:打桩、搅拌、灌浆等) 作业时间，防止和减轻粉尘、噪声、震动等对周围环境的污染和危害。在运输施工材料或土石、泥浆时,应采用防泄漏容器或加盖篷罩,防止粉尘飞扬或泄漏污染环境。</w:t>
      </w:r>
    </w:p>
    <w:p>
      <w:pPr>
        <w:pStyle w:val="52"/>
        <w:numPr>
          <w:ilvl w:val="1"/>
          <w:numId w:val="12"/>
        </w:numPr>
        <w:jc w:val="both"/>
        <w:rPr>
          <w:color w:val="auto"/>
        </w:rPr>
      </w:pPr>
      <w:r>
        <w:rPr>
          <w:rFonts w:hint="eastAsia"/>
          <w:color w:val="auto"/>
        </w:rPr>
        <w:t>施工过程中的废油、废水、固废不得随意排放，应集中妥善处理。</w:t>
      </w:r>
    </w:p>
    <w:p>
      <w:pPr>
        <w:pStyle w:val="52"/>
        <w:numPr>
          <w:ilvl w:val="1"/>
          <w:numId w:val="12"/>
        </w:numPr>
        <w:jc w:val="both"/>
        <w:rPr>
          <w:color w:val="auto"/>
        </w:rPr>
      </w:pPr>
      <w:r>
        <w:rPr>
          <w:rFonts w:hint="eastAsia"/>
          <w:color w:val="auto"/>
        </w:rPr>
        <w:t>事故发生后，应立即保护事故现场，采取有效措施抢救人员和财产；对事故现场进行拍照或录像；同时在半小时内向发包人报告事故详情，在两小时内向行政主管部门及当地政府报告事故详情。</w:t>
      </w:r>
    </w:p>
    <w:p>
      <w:pPr>
        <w:pStyle w:val="52"/>
        <w:numPr>
          <w:ilvl w:val="1"/>
          <w:numId w:val="0"/>
        </w:numPr>
        <w:jc w:val="both"/>
        <w:rPr>
          <w:color w:val="auto"/>
        </w:rPr>
      </w:pPr>
    </w:p>
    <w:p>
      <w:pPr>
        <w:pStyle w:val="51"/>
        <w:numPr>
          <w:ilvl w:val="0"/>
          <w:numId w:val="12"/>
        </w:numPr>
        <w:rPr>
          <w:color w:val="auto"/>
        </w:rPr>
      </w:pPr>
      <w:r>
        <w:rPr>
          <w:rFonts w:hint="eastAsia"/>
          <w:color w:val="auto"/>
        </w:rPr>
        <w:t>违约责任</w:t>
      </w:r>
    </w:p>
    <w:p>
      <w:pPr>
        <w:pStyle w:val="52"/>
        <w:numPr>
          <w:ilvl w:val="1"/>
          <w:numId w:val="12"/>
        </w:numPr>
        <w:jc w:val="both"/>
        <w:rPr>
          <w:color w:val="auto"/>
        </w:rPr>
      </w:pPr>
      <w:r>
        <w:rPr>
          <w:rFonts w:hint="eastAsia"/>
          <w:color w:val="auto"/>
        </w:rPr>
        <w:t>承包人未尽到安全责任而发生安全事故的，一切责任由承包人承担，给发包人造成损失的，承包人应予赔偿。</w:t>
      </w:r>
    </w:p>
    <w:p>
      <w:pPr>
        <w:pStyle w:val="52"/>
        <w:numPr>
          <w:ilvl w:val="1"/>
          <w:numId w:val="12"/>
        </w:numPr>
        <w:jc w:val="both"/>
        <w:rPr>
          <w:color w:val="auto"/>
        </w:rPr>
      </w:pPr>
      <w:r>
        <w:rPr>
          <w:rFonts w:hint="eastAsia"/>
          <w:color w:val="auto"/>
        </w:rPr>
        <w:t>发生安全事故重伤一人以上（含一人）的扣除承包人合同金额的5%／次／人，发生安全事故死亡一人以上（含一人）的扣除承包人合同金额10%／次／人，且任一情形下发包人均有权单方解除合同。</w:t>
      </w:r>
    </w:p>
    <w:p>
      <w:pPr>
        <w:pStyle w:val="52"/>
        <w:numPr>
          <w:ilvl w:val="1"/>
          <w:numId w:val="12"/>
        </w:numPr>
        <w:jc w:val="both"/>
        <w:rPr>
          <w:color w:val="auto"/>
        </w:rPr>
      </w:pPr>
      <w:r>
        <w:rPr>
          <w:rFonts w:hint="eastAsia"/>
          <w:color w:val="auto"/>
        </w:rPr>
        <w:t>承包人安排未持证人员从事特种作业的，发包人有权责令无证照人员立即退场，并按500元/人次对承包人扣除。超过3人次的，发包人有权单方解除合同。承包人应按合同暂定价的1%向发包人支付违约金。</w:t>
      </w:r>
    </w:p>
    <w:p>
      <w:pPr>
        <w:pStyle w:val="52"/>
        <w:numPr>
          <w:ilvl w:val="1"/>
          <w:numId w:val="12"/>
        </w:numPr>
        <w:jc w:val="both"/>
        <w:rPr>
          <w:color w:val="auto"/>
        </w:rPr>
      </w:pPr>
      <w:r>
        <w:rPr>
          <w:rFonts w:hint="eastAsia"/>
          <w:color w:val="auto"/>
        </w:rPr>
        <w:t>承包人进场人员未按要求佩戴安全防护用品的，发包人有权要求整改，并按200元／人次对承包人扣除。超过3人次的，发包人有权单方解除合同。承包人应按合同暂定价的1%向发包人支付违约金。</w:t>
      </w:r>
    </w:p>
    <w:p>
      <w:pPr>
        <w:pStyle w:val="52"/>
        <w:numPr>
          <w:ilvl w:val="1"/>
          <w:numId w:val="12"/>
        </w:numPr>
        <w:jc w:val="both"/>
        <w:rPr>
          <w:color w:val="auto"/>
        </w:rPr>
      </w:pPr>
      <w:r>
        <w:rPr>
          <w:rFonts w:hint="eastAsia"/>
          <w:color w:val="auto"/>
        </w:rPr>
        <w:t>承包人未按要求设置安全警示标志或对施工场所进行围蔽的，发包人有权要求整改，并按</w:t>
      </w:r>
      <w:r>
        <w:rPr>
          <w:color w:val="auto"/>
        </w:rPr>
        <w:t>1000</w:t>
      </w:r>
      <w:r>
        <w:rPr>
          <w:rFonts w:hint="eastAsia"/>
          <w:color w:val="auto"/>
        </w:rPr>
        <w:t>元／次对承包人扣除 。超过3次的，发包人有权单方解除合同。承包人应按合同暂定价的1%向发包人支付违约金。</w:t>
      </w:r>
    </w:p>
    <w:p>
      <w:pPr>
        <w:pStyle w:val="52"/>
        <w:numPr>
          <w:ilvl w:val="1"/>
          <w:numId w:val="12"/>
        </w:numPr>
        <w:jc w:val="both"/>
        <w:rPr>
          <w:color w:val="auto"/>
        </w:rPr>
      </w:pPr>
      <w:r>
        <w:rPr>
          <w:rFonts w:hint="eastAsia"/>
          <w:color w:val="auto"/>
        </w:rPr>
        <w:t>承包人未履行有限空间作业“七个必须”职责，未落实有限空间作业“七不准”相关要求的，发包人有权要求整改，并按1000元/项对承包人扣除；开展有限空间作业时未配备视频监控设备或无作业影像资料的，发包人有权要求整改，按500元/次对承包人扣除。超过3次的，发包人有权单方解除合同，承包人应按合同暂定价的1%向发包人支付违约金。</w:t>
      </w:r>
    </w:p>
    <w:p>
      <w:pPr>
        <w:pStyle w:val="28"/>
        <w:numPr>
          <w:ilvl w:val="1"/>
          <w:numId w:val="12"/>
        </w:numPr>
        <w:spacing w:line="360" w:lineRule="auto"/>
        <w:ind w:firstLineChars="0"/>
        <w:rPr>
          <w:color w:val="auto"/>
        </w:rPr>
      </w:pPr>
      <w:r>
        <w:rPr>
          <w:rFonts w:hint="eastAsia" w:ascii="仿宋_GB2312" w:eastAsia="仿宋_GB2312"/>
          <w:color w:val="auto"/>
          <w:sz w:val="24"/>
        </w:rPr>
        <w:t>项目负责人如不到位，每发生一次则扣除合同暂定价的2%。技术负责人、安全员、施工员未到岗履职，记违约一次，发包人有权每次以每人次1000元进行扣除违约金。超过3次的，发包人有权要求承包人更换相应人员且更换人员的资质不得低于前者。</w:t>
      </w:r>
    </w:p>
    <w:p>
      <w:pPr>
        <w:pStyle w:val="52"/>
        <w:numPr>
          <w:ilvl w:val="1"/>
          <w:numId w:val="12"/>
        </w:numPr>
        <w:jc w:val="both"/>
        <w:rPr>
          <w:color w:val="auto"/>
        </w:rPr>
      </w:pPr>
      <w:r>
        <w:rPr>
          <w:rFonts w:hint="eastAsia"/>
          <w:color w:val="auto"/>
        </w:rPr>
        <w:t>除上述约定外，承包人未按约定履行相应义务的，每违反一次，发包人有权按合同暂定价的1%进行扣除或要求承包人支付违约金。经发包人要求整改后不予整改或未按要求整改，或累计违反次数达3次的，发包人有权单方解除合同，承包人应按合同暂定价的2%向发包人支付违约金。</w:t>
      </w:r>
    </w:p>
    <w:p>
      <w:pPr>
        <w:pStyle w:val="52"/>
        <w:numPr>
          <w:ilvl w:val="1"/>
          <w:numId w:val="12"/>
        </w:numPr>
        <w:jc w:val="both"/>
        <w:rPr>
          <w:color w:val="auto"/>
        </w:rPr>
      </w:pPr>
      <w:r>
        <w:rPr>
          <w:rFonts w:hint="eastAsia"/>
          <w:color w:val="auto"/>
        </w:rPr>
        <w:t>如上述约定的违约金不能弥补因承包人违约而给发包人造成的损失的，发包人有权进一步要求承包人赔偿。</w:t>
      </w:r>
    </w:p>
    <w:p>
      <w:pPr>
        <w:pStyle w:val="52"/>
        <w:numPr>
          <w:ilvl w:val="1"/>
          <w:numId w:val="12"/>
        </w:numPr>
        <w:jc w:val="both"/>
        <w:rPr>
          <w:color w:val="auto"/>
        </w:rPr>
      </w:pPr>
      <w:r>
        <w:rPr>
          <w:rFonts w:hint="eastAsia"/>
          <w:color w:val="auto"/>
        </w:rPr>
        <w:t>上述提及的扣除款、违约金等，发包人有权在应付款、履约保证金（如有）中优先扣除。</w:t>
      </w:r>
    </w:p>
    <w:p>
      <w:pPr>
        <w:pStyle w:val="52"/>
        <w:numPr>
          <w:ilvl w:val="1"/>
          <w:numId w:val="12"/>
        </w:numPr>
        <w:jc w:val="both"/>
        <w:rPr>
          <w:color w:val="auto"/>
        </w:rPr>
      </w:pPr>
      <w:r>
        <w:rPr>
          <w:rFonts w:hint="eastAsia"/>
          <w:color w:val="auto"/>
        </w:rPr>
        <w:t>本协议作为主合同组成部分，与主合同具有同等法律效力。本协议有效期为双方盖章之日起至项目完成(验收合格)时。</w:t>
      </w:r>
    </w:p>
    <w:p>
      <w:pPr>
        <w:pStyle w:val="52"/>
        <w:numPr>
          <w:ilvl w:val="1"/>
          <w:numId w:val="12"/>
        </w:numPr>
        <w:jc w:val="both"/>
        <w:rPr>
          <w:color w:val="auto"/>
        </w:rPr>
      </w:pPr>
      <w:r>
        <w:rPr>
          <w:rFonts w:hint="eastAsia"/>
          <w:color w:val="auto"/>
        </w:rPr>
        <w:t>承包人进行有限空间作业等危险性较大的施工作业须经发包人审批；若承包人未经发包人审批私自施工的，一切责任由承包人承担，发包人有权单方解除合同，并要求承包人支付合同暂定价1%的违约金。</w:t>
      </w:r>
    </w:p>
    <w:p>
      <w:pPr>
        <w:pStyle w:val="52"/>
        <w:numPr>
          <w:ilvl w:val="0"/>
          <w:numId w:val="0"/>
        </w:numPr>
        <w:ind w:left="567"/>
        <w:jc w:val="both"/>
        <w:rPr>
          <w:color w:val="auto"/>
        </w:rPr>
      </w:pPr>
    </w:p>
    <w:p>
      <w:pPr>
        <w:pStyle w:val="52"/>
        <w:numPr>
          <w:ilvl w:val="0"/>
          <w:numId w:val="0"/>
        </w:numPr>
        <w:ind w:left="567"/>
        <w:jc w:val="both"/>
        <w:rPr>
          <w:color w:val="auto"/>
        </w:rPr>
      </w:pPr>
    </w:p>
    <w:tbl>
      <w:tblPr>
        <w:tblStyle w:val="22"/>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4536" w:type="dxa"/>
          </w:tcPr>
          <w:p>
            <w:pPr>
              <w:widowControl/>
              <w:spacing w:line="360" w:lineRule="auto"/>
              <w:jc w:val="left"/>
              <w:rPr>
                <w:rFonts w:ascii="仿宋_GB2312" w:eastAsia="仿宋_GB2312"/>
                <w:color w:val="auto"/>
                <w:sz w:val="24"/>
              </w:rPr>
            </w:pPr>
            <w:r>
              <w:rPr>
                <w:rFonts w:hint="eastAsia" w:ascii="仿宋_GB2312" w:eastAsia="仿宋_GB2312"/>
                <w:color w:val="auto"/>
                <w:sz w:val="24"/>
              </w:rPr>
              <w:t xml:space="preserve">发包人：（盖章）                    </w:t>
            </w:r>
          </w:p>
        </w:tc>
        <w:tc>
          <w:tcPr>
            <w:tcW w:w="4531" w:type="dxa"/>
          </w:tcPr>
          <w:p>
            <w:pPr>
              <w:widowControl/>
              <w:spacing w:line="360" w:lineRule="auto"/>
              <w:jc w:val="left"/>
              <w:rPr>
                <w:rFonts w:ascii="仿宋_GB2312" w:eastAsia="仿宋_GB2312"/>
                <w:color w:val="auto"/>
                <w:sz w:val="24"/>
              </w:rPr>
            </w:pPr>
            <w:r>
              <w:rPr>
                <w:rFonts w:hint="eastAsia" w:ascii="仿宋_GB2312" w:eastAsia="仿宋_GB2312"/>
                <w:color w:val="auto"/>
                <w:sz w:val="24"/>
              </w:rPr>
              <w:t>承包人：（盖章）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4536" w:type="dxa"/>
          </w:tcPr>
          <w:p>
            <w:pPr>
              <w:widowControl/>
              <w:spacing w:line="360" w:lineRule="auto"/>
              <w:jc w:val="left"/>
              <w:rPr>
                <w:rFonts w:ascii="仿宋_GB2312" w:eastAsia="仿宋_GB2312"/>
                <w:color w:val="auto"/>
                <w:sz w:val="24"/>
              </w:rPr>
            </w:pPr>
            <w:bookmarkStart w:id="11" w:name="_Hlk65070262"/>
            <w:r>
              <w:rPr>
                <w:rFonts w:hint="eastAsia" w:ascii="仿宋_GB2312" w:eastAsia="仿宋_GB2312"/>
                <w:color w:val="auto"/>
                <w:sz w:val="24"/>
              </w:rPr>
              <w:t>签订日期：      年      月     日</w:t>
            </w:r>
          </w:p>
        </w:tc>
        <w:tc>
          <w:tcPr>
            <w:tcW w:w="4531" w:type="dxa"/>
          </w:tcPr>
          <w:p>
            <w:pPr>
              <w:widowControl/>
              <w:spacing w:line="360" w:lineRule="auto"/>
              <w:jc w:val="left"/>
              <w:rPr>
                <w:rFonts w:ascii="仿宋_GB2312" w:eastAsia="仿宋_GB2312"/>
                <w:color w:val="auto"/>
                <w:sz w:val="24"/>
              </w:rPr>
            </w:pPr>
            <w:r>
              <w:rPr>
                <w:rFonts w:hint="eastAsia" w:ascii="仿宋_GB2312" w:eastAsia="仿宋_GB2312"/>
                <w:color w:val="auto"/>
                <w:sz w:val="24"/>
              </w:rPr>
              <w:t>签订日期：      年      月     日</w:t>
            </w:r>
          </w:p>
          <w:bookmarkEnd w:id="11"/>
        </w:tc>
      </w:tr>
    </w:tbl>
    <w:p>
      <w:pPr>
        <w:rPr>
          <w:color w:val="auto"/>
        </w:rPr>
      </w:pPr>
      <w:r>
        <w:rPr>
          <w:color w:val="auto"/>
        </w:rPr>
        <w:br w:type="page"/>
      </w:r>
    </w:p>
    <w:p>
      <w:pPr>
        <w:rPr>
          <w:rFonts w:ascii="仿宋_GB2312" w:hAnsi="宋体" w:eastAsia="仿宋_GB2312"/>
          <w:color w:val="auto"/>
          <w:kern w:val="0"/>
          <w:szCs w:val="21"/>
        </w:rPr>
      </w:pPr>
    </w:p>
    <w:p>
      <w:pPr>
        <w:tabs>
          <w:tab w:val="left" w:pos="709"/>
        </w:tabs>
        <w:jc w:val="center"/>
        <w:rPr>
          <w:rFonts w:ascii="方正小标宋简体" w:eastAsia="方正小标宋简体"/>
          <w:color w:val="auto"/>
          <w:sz w:val="32"/>
          <w:szCs w:val="32"/>
        </w:rPr>
      </w:pPr>
      <w:r>
        <w:rPr>
          <w:rFonts w:hint="eastAsia" w:ascii="方正小标宋简体" w:hAnsi="黑体" w:eastAsia="方正小标宋简体"/>
          <w:color w:val="auto"/>
          <w:sz w:val="30"/>
          <w:szCs w:val="30"/>
        </w:rPr>
        <mc:AlternateContent>
          <mc:Choice Requires="wps">
            <w:drawing>
              <wp:anchor distT="0" distB="0" distL="114300" distR="114300" simplePos="0" relativeHeight="251661312" behindDoc="0" locked="0" layoutInCell="1" allowOverlap="1">
                <wp:simplePos x="0" y="0"/>
                <wp:positionH relativeFrom="leftMargin">
                  <wp:align>right</wp:align>
                </wp:positionH>
                <wp:positionV relativeFrom="paragraph">
                  <wp:posOffset>-495300</wp:posOffset>
                </wp:positionV>
                <wp:extent cx="800100" cy="4762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66.45pt;height:37.5pt;width:63pt;mso-position-horizontal-relative:page;mso-position-vertical-relative:page;z-index:251661312;mso-width-relative:page;mso-height-relative:page;" filled="f" stroked="f" coordsize="21600,21600" o:gfxdata="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Vks51wAAAAcBAAAPAAAAAAAAAAEAIAAAACIAAABkcnMvZG93&#10;bnJldi54bWxQSwECFAAUAAAACACHTuJAlLNxJToCAABlBAAADgAAAAAAAAABACAAAAAmAQAAZHJz&#10;L2Uyb0RvYy54bWxQSwUGAAAAAAYABgBZAQAA0gU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2</w:t>
                      </w:r>
                    </w:p>
                  </w:txbxContent>
                </v:textbox>
              </v:shape>
            </w:pict>
          </mc:Fallback>
        </mc:AlternateContent>
      </w:r>
      <w:r>
        <w:rPr>
          <w:rFonts w:hint="eastAsia" w:ascii="方正小标宋简体" w:eastAsia="方正小标宋简体"/>
          <w:color w:val="auto"/>
          <w:sz w:val="32"/>
          <w:szCs w:val="32"/>
        </w:rPr>
        <w:t>廉洁责任书</w:t>
      </w:r>
    </w:p>
    <w:p>
      <w:pPr>
        <w:widowControl/>
        <w:spacing w:line="500" w:lineRule="exact"/>
        <w:jc w:val="left"/>
        <w:rPr>
          <w:b/>
          <w:color w:val="auto"/>
          <w:sz w:val="32"/>
          <w:szCs w:val="32"/>
        </w:rPr>
      </w:pPr>
    </w:p>
    <w:p>
      <w:pPr>
        <w:widowControl/>
        <w:spacing w:line="360" w:lineRule="auto"/>
        <w:jc w:val="left"/>
        <w:rPr>
          <w:rFonts w:ascii="仿宋_GB2312" w:eastAsia="仿宋_GB2312"/>
          <w:color w:val="auto"/>
          <w:sz w:val="24"/>
        </w:rPr>
      </w:pPr>
      <w:r>
        <w:rPr>
          <w:rFonts w:hint="eastAsia" w:ascii="仿宋_GB2312" w:eastAsia="仿宋_GB2312"/>
          <w:color w:val="auto"/>
          <w:sz w:val="24"/>
        </w:rPr>
        <w:t>发包人：</w:t>
      </w:r>
      <w:r>
        <w:rPr>
          <w:rFonts w:hint="eastAsia" w:ascii="仿宋_GB2312" w:eastAsia="仿宋_GB2312"/>
          <w:color w:val="auto"/>
          <w:sz w:val="24"/>
          <w:u w:val="single"/>
        </w:rPr>
        <w:t xml:space="preserve">广州市城市排水有限公司 </w:t>
      </w:r>
      <w:r>
        <w:rPr>
          <w:rFonts w:ascii="仿宋_GB2312" w:eastAsia="仿宋_GB2312"/>
          <w:color w:val="auto"/>
          <w:sz w:val="24"/>
          <w:u w:val="single"/>
        </w:rPr>
        <w:t xml:space="preserve"> </w:t>
      </w:r>
      <w:r>
        <w:rPr>
          <w:rFonts w:hint="eastAsia" w:ascii="仿宋_GB2312" w:eastAsia="仿宋_GB2312"/>
          <w:color w:val="auto"/>
          <w:sz w:val="24"/>
        </w:rPr>
        <w:t xml:space="preserve">              </w:t>
      </w:r>
    </w:p>
    <w:p>
      <w:pPr>
        <w:widowControl/>
        <w:spacing w:line="360" w:lineRule="auto"/>
        <w:jc w:val="left"/>
        <w:rPr>
          <w:rFonts w:ascii="仿宋_GB2312" w:eastAsia="仿宋_GB2312"/>
          <w:color w:val="auto"/>
          <w:sz w:val="24"/>
        </w:rPr>
      </w:pPr>
      <w:r>
        <w:rPr>
          <w:rFonts w:hint="eastAsia" w:ascii="仿宋_GB2312" w:eastAsia="仿宋_GB2312"/>
          <w:color w:val="auto"/>
          <w:sz w:val="24"/>
        </w:rPr>
        <w:t>承包人：</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pPr>
        <w:pStyle w:val="39"/>
        <w:ind w:firstLine="480"/>
        <w:rPr>
          <w:color w:val="auto"/>
        </w:rPr>
      </w:pPr>
      <w:r>
        <w:rPr>
          <w:rFonts w:hint="eastAsia"/>
          <w:color w:val="auto"/>
        </w:rPr>
        <w:t>为加强廉洁建设，防止主合同履约过程中发生各种谋取不正当利益的违法违纪行为，发包人、承包人双方经共同协商，在双方签订的</w:t>
      </w:r>
      <w:r>
        <w:rPr>
          <w:rFonts w:hint="eastAsia"/>
          <w:color w:val="auto"/>
          <w:u w:val="single"/>
        </w:rPr>
        <w:t xml:space="preserve">                          </w:t>
      </w:r>
      <w:r>
        <w:rPr>
          <w:rFonts w:hint="eastAsia"/>
          <w:color w:val="auto"/>
        </w:rPr>
        <w:t>项目（以下简称“本项目”）合同（合同编号：</w:t>
      </w:r>
      <w:r>
        <w:rPr>
          <w:rFonts w:hint="eastAsia"/>
          <w:color w:val="auto"/>
          <w:u w:val="single"/>
        </w:rPr>
        <w:t xml:space="preserve">              </w:t>
      </w:r>
      <w:r>
        <w:rPr>
          <w:color w:val="auto"/>
          <w:u w:val="single"/>
        </w:rPr>
        <w:t xml:space="preserve">          </w:t>
      </w:r>
      <w:r>
        <w:rPr>
          <w:rFonts w:hint="eastAsia"/>
          <w:color w:val="auto"/>
          <w:u w:val="single"/>
        </w:rPr>
        <w:t xml:space="preserve">  </w:t>
      </w:r>
      <w:r>
        <w:rPr>
          <w:rFonts w:hint="eastAsia"/>
          <w:color w:val="auto"/>
        </w:rPr>
        <w:t>，以下简称“主合同”）约定条款的基础上，根据国家有关法律法规和廉政建设的有关规定，特订立本廉洁责任书，以资共同遵守。</w:t>
      </w:r>
    </w:p>
    <w:p>
      <w:pPr>
        <w:pStyle w:val="51"/>
        <w:numPr>
          <w:ilvl w:val="0"/>
          <w:numId w:val="14"/>
        </w:numPr>
        <w:rPr>
          <w:color w:val="auto"/>
        </w:rPr>
      </w:pPr>
      <w:r>
        <w:rPr>
          <w:rFonts w:hint="eastAsia"/>
          <w:color w:val="auto"/>
        </w:rPr>
        <w:t>双方的责任</w:t>
      </w:r>
    </w:p>
    <w:p>
      <w:pPr>
        <w:pStyle w:val="52"/>
        <w:numPr>
          <w:ilvl w:val="1"/>
          <w:numId w:val="15"/>
        </w:numPr>
        <w:rPr>
          <w:color w:val="auto"/>
        </w:rPr>
      </w:pPr>
      <w:r>
        <w:rPr>
          <w:rFonts w:hint="eastAsia"/>
          <w:color w:val="auto"/>
        </w:rPr>
        <w:t>严格遵守国家关于</w:t>
      </w:r>
      <w:r>
        <w:rPr>
          <w:rFonts w:ascii="Wingdings 2" w:hAnsi="Wingdings 2" w:cs="Segoe UI Emoji"/>
          <w:color w:val="auto"/>
        </w:rPr>
        <w:t></w:t>
      </w:r>
      <w:r>
        <w:rPr>
          <w:rFonts w:hint="eastAsia"/>
          <w:color w:val="auto"/>
        </w:rPr>
        <w:t>建设工程、</w:t>
      </w:r>
      <w:r>
        <w:rPr>
          <w:rFonts w:ascii="Segoe UI Symbol" w:hAnsi="Segoe UI Symbol" w:cs="Segoe UI Symbol"/>
          <w:color w:val="auto"/>
        </w:rPr>
        <w:t>☒</w:t>
      </w:r>
      <w:r>
        <w:rPr>
          <w:rFonts w:hint="eastAsia"/>
          <w:color w:val="auto"/>
        </w:rPr>
        <w:t>物资采购、</w:t>
      </w:r>
      <w:r>
        <w:rPr>
          <w:rFonts w:ascii="Segoe UI Symbol" w:hAnsi="Segoe UI Symbol" w:cs="Segoe UI Symbol"/>
          <w:color w:val="auto"/>
        </w:rPr>
        <w:t>☒</w:t>
      </w:r>
      <w:r>
        <w:rPr>
          <w:rFonts w:hint="eastAsia"/>
          <w:color w:val="auto"/>
        </w:rPr>
        <w:t>服务等有关法律法规、相关政策以及廉政建设的各项规定。</w:t>
      </w:r>
    </w:p>
    <w:p>
      <w:pPr>
        <w:pStyle w:val="52"/>
        <w:numPr>
          <w:ilvl w:val="1"/>
          <w:numId w:val="15"/>
        </w:numPr>
        <w:rPr>
          <w:color w:val="auto"/>
        </w:rPr>
      </w:pPr>
      <w:r>
        <w:rPr>
          <w:rFonts w:hint="eastAsia"/>
          <w:color w:val="auto"/>
        </w:rPr>
        <w:t>严格执行主合同条款，自觉按合同办事。</w:t>
      </w:r>
    </w:p>
    <w:p>
      <w:pPr>
        <w:pStyle w:val="52"/>
        <w:numPr>
          <w:ilvl w:val="1"/>
          <w:numId w:val="15"/>
        </w:numPr>
        <w:rPr>
          <w:color w:val="auto"/>
        </w:rPr>
      </w:pPr>
      <w:r>
        <w:rPr>
          <w:rFonts w:hint="eastAsia"/>
          <w:color w:val="auto"/>
        </w:rPr>
        <w:t>业务活动必须坚持公开、公平、公正、诚信的原则，不得为获取不正当利益，损害国家、集体和对方利益，不得违反</w:t>
      </w:r>
      <w:r>
        <w:rPr>
          <w:rFonts w:ascii="Wingdings 2" w:hAnsi="Wingdings 2" w:cs="Segoe UI Emoji"/>
          <w:color w:val="auto"/>
        </w:rPr>
        <w:t></w:t>
      </w:r>
      <w:r>
        <w:rPr>
          <w:rFonts w:hint="eastAsia"/>
          <w:color w:val="auto"/>
        </w:rPr>
        <w:t>建设工程、</w:t>
      </w:r>
      <w:r>
        <w:rPr>
          <w:rFonts w:ascii="Segoe UI Symbol" w:hAnsi="Segoe UI Symbol" w:cs="Segoe UI Symbol"/>
          <w:color w:val="auto"/>
        </w:rPr>
        <w:t>☒</w:t>
      </w:r>
      <w:r>
        <w:rPr>
          <w:rFonts w:hint="eastAsia"/>
          <w:color w:val="auto"/>
        </w:rPr>
        <w:t>物资采购、</w:t>
      </w:r>
      <w:r>
        <w:rPr>
          <w:rFonts w:ascii="Segoe UI Symbol" w:hAnsi="Segoe UI Symbol" w:cs="Segoe UI Symbol"/>
          <w:color w:val="auto"/>
        </w:rPr>
        <w:t>☒</w:t>
      </w:r>
      <w:r>
        <w:rPr>
          <w:rFonts w:hint="eastAsia"/>
          <w:color w:val="auto"/>
        </w:rPr>
        <w:t>服务管理的规章制度。</w:t>
      </w:r>
    </w:p>
    <w:p>
      <w:pPr>
        <w:pStyle w:val="52"/>
        <w:numPr>
          <w:ilvl w:val="1"/>
          <w:numId w:val="15"/>
        </w:numPr>
        <w:rPr>
          <w:color w:val="auto"/>
        </w:rPr>
      </w:pPr>
      <w:r>
        <w:rPr>
          <w:rFonts w:hint="eastAsia"/>
          <w:color w:val="auto"/>
        </w:rPr>
        <w:t>在业务活动中任何一方如发现单位或人员有违规、违纪、违法行为的，均有义务向其上级主管部门或纪检监察、司法等机关举报。</w:t>
      </w:r>
    </w:p>
    <w:p>
      <w:pPr>
        <w:pStyle w:val="51"/>
        <w:numPr>
          <w:ilvl w:val="0"/>
          <w:numId w:val="16"/>
        </w:numPr>
        <w:rPr>
          <w:color w:val="auto"/>
        </w:rPr>
      </w:pPr>
      <w:r>
        <w:rPr>
          <w:rFonts w:hint="eastAsia"/>
          <w:color w:val="auto"/>
        </w:rPr>
        <w:t xml:space="preserve">发包人责任 </w:t>
      </w:r>
    </w:p>
    <w:p>
      <w:pPr>
        <w:pStyle w:val="28"/>
        <w:numPr>
          <w:ilvl w:val="0"/>
          <w:numId w:val="15"/>
        </w:numPr>
        <w:spacing w:line="360" w:lineRule="auto"/>
        <w:ind w:firstLineChars="0"/>
        <w:jc w:val="left"/>
        <w:rPr>
          <w:rFonts w:ascii="仿宋_GB2312" w:eastAsia="仿宋_GB2312"/>
          <w:vanish/>
          <w:color w:val="auto"/>
          <w:sz w:val="24"/>
        </w:rPr>
      </w:pPr>
    </w:p>
    <w:p>
      <w:pPr>
        <w:pStyle w:val="52"/>
        <w:numPr>
          <w:ilvl w:val="1"/>
          <w:numId w:val="15"/>
        </w:numPr>
        <w:rPr>
          <w:color w:val="auto"/>
        </w:rPr>
      </w:pPr>
      <w:r>
        <w:rPr>
          <w:rFonts w:hint="eastAsia"/>
          <w:color w:val="auto"/>
        </w:rPr>
        <w:t>发包人须向承包人介绍本单位有关廉政建设的各项制度和规定，并有权监督承包人履行主合同的廉洁情况。</w:t>
      </w:r>
    </w:p>
    <w:p>
      <w:pPr>
        <w:pStyle w:val="52"/>
        <w:numPr>
          <w:ilvl w:val="1"/>
          <w:numId w:val="15"/>
        </w:numPr>
        <w:rPr>
          <w:color w:val="auto"/>
        </w:rPr>
      </w:pPr>
      <w:r>
        <w:rPr>
          <w:rFonts w:hint="eastAsia"/>
          <w:color w:val="auto"/>
        </w:rPr>
        <w:t>发包人须对本单位工作人员开展廉洁教育,督促本单位从业人员遵守以下规定：</w:t>
      </w:r>
    </w:p>
    <w:p>
      <w:pPr>
        <w:pStyle w:val="28"/>
        <w:widowControl/>
        <w:numPr>
          <w:ilvl w:val="0"/>
          <w:numId w:val="17"/>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不得向承包人索要或接受回扣、礼金、有价证券、贵重物品等。</w:t>
      </w:r>
    </w:p>
    <w:p>
      <w:pPr>
        <w:pStyle w:val="28"/>
        <w:widowControl/>
        <w:numPr>
          <w:ilvl w:val="0"/>
          <w:numId w:val="17"/>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不得要求承包人报销任何应由发包人或其工作人员支付的费用。</w:t>
      </w:r>
    </w:p>
    <w:p>
      <w:pPr>
        <w:pStyle w:val="28"/>
        <w:widowControl/>
        <w:numPr>
          <w:ilvl w:val="0"/>
          <w:numId w:val="17"/>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不得要求、暗示或接受承包人为发包人工作人员的住房装修、婚丧嫁娶、配偶子女工作安排以及出国（境）、旅游等事项提供方便。</w:t>
      </w:r>
    </w:p>
    <w:p>
      <w:pPr>
        <w:pStyle w:val="28"/>
        <w:widowControl/>
        <w:numPr>
          <w:ilvl w:val="0"/>
          <w:numId w:val="17"/>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不得参加有可能影响公正履行岗位职责的承包人安排的宴请、健身、娱乐等活动。</w:t>
      </w:r>
    </w:p>
    <w:p>
      <w:pPr>
        <w:pStyle w:val="28"/>
        <w:widowControl/>
        <w:numPr>
          <w:ilvl w:val="0"/>
          <w:numId w:val="17"/>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不得向承包人推荐与主合同有关的劳务分包单位。</w:t>
      </w:r>
    </w:p>
    <w:p>
      <w:pPr>
        <w:pStyle w:val="28"/>
        <w:widowControl/>
        <w:numPr>
          <w:ilvl w:val="0"/>
          <w:numId w:val="17"/>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不得向承包人推荐发包人工作人员的配偶、子女、亲属参与主合同的设备材料、劳务分包等经济活动。</w:t>
      </w:r>
    </w:p>
    <w:p>
      <w:pPr>
        <w:pStyle w:val="28"/>
        <w:widowControl/>
        <w:numPr>
          <w:ilvl w:val="0"/>
          <w:numId w:val="17"/>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不得有其他可能影响公正履行岗位职责的行为。</w:t>
      </w:r>
    </w:p>
    <w:p>
      <w:pPr>
        <w:pStyle w:val="51"/>
        <w:numPr>
          <w:ilvl w:val="0"/>
          <w:numId w:val="18"/>
        </w:numPr>
        <w:rPr>
          <w:color w:val="auto"/>
        </w:rPr>
      </w:pPr>
      <w:r>
        <w:rPr>
          <w:rFonts w:hint="eastAsia"/>
          <w:color w:val="auto"/>
        </w:rPr>
        <w:t>承包人责任</w:t>
      </w:r>
    </w:p>
    <w:p>
      <w:pPr>
        <w:pStyle w:val="28"/>
        <w:numPr>
          <w:ilvl w:val="0"/>
          <w:numId w:val="15"/>
        </w:numPr>
        <w:spacing w:line="360" w:lineRule="auto"/>
        <w:ind w:firstLineChars="0"/>
        <w:jc w:val="left"/>
        <w:rPr>
          <w:rFonts w:ascii="仿宋_GB2312" w:eastAsia="仿宋_GB2312"/>
          <w:vanish/>
          <w:color w:val="auto"/>
          <w:sz w:val="24"/>
        </w:rPr>
      </w:pPr>
    </w:p>
    <w:p>
      <w:pPr>
        <w:pStyle w:val="52"/>
        <w:numPr>
          <w:ilvl w:val="1"/>
          <w:numId w:val="15"/>
        </w:numPr>
        <w:rPr>
          <w:color w:val="auto"/>
        </w:rPr>
      </w:pPr>
      <w:r>
        <w:rPr>
          <w:rFonts w:hint="eastAsia"/>
          <w:color w:val="auto"/>
        </w:rPr>
        <w:t>承包人应了解并支持执行发包人有关廉政建设的各项制度和规定。</w:t>
      </w:r>
    </w:p>
    <w:p>
      <w:pPr>
        <w:pStyle w:val="52"/>
        <w:numPr>
          <w:ilvl w:val="1"/>
          <w:numId w:val="15"/>
        </w:numPr>
        <w:rPr>
          <w:color w:val="auto"/>
        </w:rPr>
      </w:pPr>
      <w:r>
        <w:rPr>
          <w:rFonts w:hint="eastAsia"/>
          <w:color w:val="auto"/>
        </w:rPr>
        <w:t>承包人应对本单位工作人员开展廉洁教育（包括发包人制定的有关廉政建设方面的各项制度和规定），按时出席发包人召集的有关会议。</w:t>
      </w:r>
    </w:p>
    <w:p>
      <w:pPr>
        <w:pStyle w:val="52"/>
        <w:numPr>
          <w:ilvl w:val="1"/>
          <w:numId w:val="15"/>
        </w:numPr>
        <w:rPr>
          <w:color w:val="auto"/>
        </w:rPr>
      </w:pPr>
      <w:r>
        <w:rPr>
          <w:rFonts w:hint="eastAsia"/>
          <w:color w:val="auto"/>
        </w:rPr>
        <w:t>承包人应与发包人保持正常的业务交往，按照有关法律法规和程序开展业务工作，严格执行有关政策规定，并遵守以下规定：</w:t>
      </w:r>
    </w:p>
    <w:p>
      <w:pPr>
        <w:pStyle w:val="28"/>
        <w:widowControl/>
        <w:numPr>
          <w:ilvl w:val="0"/>
          <w:numId w:val="19"/>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不得向发包人及其工作人员赠送回扣、礼金、有价证券、贵重物品等。</w:t>
      </w:r>
    </w:p>
    <w:p>
      <w:pPr>
        <w:pStyle w:val="28"/>
        <w:widowControl/>
        <w:numPr>
          <w:ilvl w:val="0"/>
          <w:numId w:val="19"/>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不得为发包人报销应由发包人或其工作人员支付的费用。</w:t>
      </w:r>
    </w:p>
    <w:p>
      <w:pPr>
        <w:pStyle w:val="28"/>
        <w:widowControl/>
        <w:numPr>
          <w:ilvl w:val="0"/>
          <w:numId w:val="19"/>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不得为发包人工作人员的住房装修、婚丧嫁娶、配偶子女工作安排以及出国（境）、旅游等事项提供方便。</w:t>
      </w:r>
    </w:p>
    <w:p>
      <w:pPr>
        <w:pStyle w:val="28"/>
        <w:widowControl/>
        <w:numPr>
          <w:ilvl w:val="0"/>
          <w:numId w:val="19"/>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不得为发包人及其工作人员安排、组织有可能影响公正履行岗位职责的宴请、健身、娱乐等活动。</w:t>
      </w:r>
    </w:p>
    <w:p>
      <w:pPr>
        <w:pStyle w:val="28"/>
        <w:widowControl/>
        <w:numPr>
          <w:ilvl w:val="0"/>
          <w:numId w:val="19"/>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不得接受发包人推荐的与主合同有关的劳务分包单位。</w:t>
      </w:r>
    </w:p>
    <w:p>
      <w:pPr>
        <w:pStyle w:val="28"/>
        <w:widowControl/>
        <w:numPr>
          <w:ilvl w:val="0"/>
          <w:numId w:val="19"/>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不得接受发包人工作人员推荐其配偶、子女、亲属参与主合同的设备材料、劳务分包等经济活动。</w:t>
      </w:r>
    </w:p>
    <w:p>
      <w:pPr>
        <w:pStyle w:val="28"/>
        <w:widowControl/>
        <w:numPr>
          <w:ilvl w:val="0"/>
          <w:numId w:val="19"/>
        </w:numPr>
        <w:spacing w:line="360" w:lineRule="auto"/>
        <w:ind w:firstLineChars="0"/>
        <w:jc w:val="left"/>
        <w:rPr>
          <w:rFonts w:ascii="仿宋_GB2312" w:eastAsia="仿宋_GB2312"/>
          <w:color w:val="auto"/>
          <w:sz w:val="24"/>
        </w:rPr>
      </w:pPr>
      <w:r>
        <w:rPr>
          <w:rFonts w:hint="eastAsia" w:ascii="仿宋_GB2312" w:eastAsia="仿宋_GB2312"/>
          <w:color w:val="auto"/>
          <w:sz w:val="24"/>
        </w:rPr>
        <w:t>不得有其他可能影响发包人工作人员公正履行岗位职责的行为。</w:t>
      </w:r>
    </w:p>
    <w:p>
      <w:pPr>
        <w:pStyle w:val="51"/>
        <w:numPr>
          <w:ilvl w:val="0"/>
          <w:numId w:val="18"/>
        </w:numPr>
        <w:rPr>
          <w:color w:val="auto"/>
        </w:rPr>
      </w:pPr>
      <w:r>
        <w:rPr>
          <w:rFonts w:hint="eastAsia"/>
          <w:color w:val="auto"/>
        </w:rPr>
        <w:t>违约责任及处理</w:t>
      </w:r>
    </w:p>
    <w:p>
      <w:pPr>
        <w:pStyle w:val="28"/>
        <w:numPr>
          <w:ilvl w:val="0"/>
          <w:numId w:val="1"/>
        </w:numPr>
        <w:spacing w:line="480" w:lineRule="auto"/>
        <w:ind w:firstLineChars="0"/>
        <w:jc w:val="left"/>
        <w:rPr>
          <w:rFonts w:ascii="仿宋_GB2312" w:eastAsia="黑体"/>
          <w:b/>
          <w:vanish/>
          <w:color w:val="auto"/>
          <w:sz w:val="24"/>
        </w:rPr>
      </w:pPr>
    </w:p>
    <w:p>
      <w:pPr>
        <w:pStyle w:val="28"/>
        <w:numPr>
          <w:ilvl w:val="0"/>
          <w:numId w:val="1"/>
        </w:numPr>
        <w:spacing w:line="480" w:lineRule="auto"/>
        <w:ind w:firstLineChars="0"/>
        <w:jc w:val="left"/>
        <w:rPr>
          <w:rFonts w:ascii="仿宋_GB2312" w:eastAsia="黑体"/>
          <w:b/>
          <w:vanish/>
          <w:color w:val="auto"/>
          <w:sz w:val="24"/>
        </w:rPr>
      </w:pPr>
    </w:p>
    <w:p>
      <w:pPr>
        <w:pStyle w:val="28"/>
        <w:numPr>
          <w:ilvl w:val="0"/>
          <w:numId w:val="1"/>
        </w:numPr>
        <w:spacing w:line="480" w:lineRule="auto"/>
        <w:ind w:firstLineChars="0"/>
        <w:jc w:val="left"/>
        <w:rPr>
          <w:rFonts w:ascii="仿宋_GB2312" w:eastAsia="黑体"/>
          <w:b/>
          <w:vanish/>
          <w:color w:val="auto"/>
          <w:sz w:val="24"/>
        </w:rPr>
      </w:pPr>
    </w:p>
    <w:p>
      <w:pPr>
        <w:pStyle w:val="28"/>
        <w:numPr>
          <w:ilvl w:val="0"/>
          <w:numId w:val="1"/>
        </w:numPr>
        <w:spacing w:line="480" w:lineRule="auto"/>
        <w:ind w:firstLineChars="0"/>
        <w:jc w:val="left"/>
        <w:rPr>
          <w:rFonts w:ascii="仿宋_GB2312" w:eastAsia="黑体"/>
          <w:b/>
          <w:vanish/>
          <w:color w:val="auto"/>
          <w:sz w:val="24"/>
        </w:rPr>
      </w:pPr>
    </w:p>
    <w:p>
      <w:pPr>
        <w:pStyle w:val="28"/>
        <w:numPr>
          <w:ilvl w:val="0"/>
          <w:numId w:val="20"/>
        </w:numPr>
        <w:tabs>
          <w:tab w:val="left" w:pos="510"/>
        </w:tabs>
        <w:spacing w:after="120" w:line="360" w:lineRule="auto"/>
        <w:ind w:firstLineChars="0"/>
        <w:jc w:val="left"/>
        <w:rPr>
          <w:rFonts w:ascii="仿宋_GB2312" w:eastAsia="仿宋_GB2312"/>
          <w:vanish/>
          <w:color w:val="auto"/>
          <w:sz w:val="24"/>
        </w:rPr>
      </w:pPr>
    </w:p>
    <w:p>
      <w:pPr>
        <w:pStyle w:val="28"/>
        <w:numPr>
          <w:ilvl w:val="0"/>
          <w:numId w:val="20"/>
        </w:numPr>
        <w:tabs>
          <w:tab w:val="left" w:pos="510"/>
        </w:tabs>
        <w:spacing w:after="120" w:line="360" w:lineRule="auto"/>
        <w:ind w:firstLineChars="0"/>
        <w:jc w:val="left"/>
        <w:rPr>
          <w:rFonts w:ascii="仿宋_GB2312" w:eastAsia="仿宋_GB2312"/>
          <w:vanish/>
          <w:color w:val="auto"/>
          <w:sz w:val="24"/>
        </w:rPr>
      </w:pPr>
    </w:p>
    <w:p>
      <w:pPr>
        <w:pStyle w:val="28"/>
        <w:numPr>
          <w:ilvl w:val="0"/>
          <w:numId w:val="20"/>
        </w:numPr>
        <w:tabs>
          <w:tab w:val="left" w:pos="510"/>
        </w:tabs>
        <w:spacing w:after="120" w:line="360" w:lineRule="auto"/>
        <w:ind w:firstLineChars="0"/>
        <w:jc w:val="left"/>
        <w:rPr>
          <w:rFonts w:ascii="仿宋_GB2312" w:eastAsia="仿宋_GB2312"/>
          <w:vanish/>
          <w:color w:val="auto"/>
          <w:sz w:val="24"/>
        </w:rPr>
      </w:pPr>
    </w:p>
    <w:p>
      <w:pPr>
        <w:pStyle w:val="28"/>
        <w:numPr>
          <w:ilvl w:val="0"/>
          <w:numId w:val="20"/>
        </w:numPr>
        <w:tabs>
          <w:tab w:val="left" w:pos="510"/>
        </w:tabs>
        <w:spacing w:after="120" w:line="360" w:lineRule="auto"/>
        <w:ind w:firstLineChars="0"/>
        <w:jc w:val="left"/>
        <w:rPr>
          <w:rFonts w:ascii="仿宋_GB2312" w:eastAsia="仿宋_GB2312"/>
          <w:vanish/>
          <w:color w:val="auto"/>
          <w:sz w:val="24"/>
        </w:rPr>
      </w:pPr>
    </w:p>
    <w:p>
      <w:pPr>
        <w:pStyle w:val="35"/>
        <w:numPr>
          <w:ilvl w:val="1"/>
          <w:numId w:val="20"/>
        </w:numPr>
        <w:rPr>
          <w:color w:val="auto"/>
        </w:rPr>
      </w:pPr>
      <w:r>
        <w:rPr>
          <w:rFonts w:hint="eastAsia"/>
          <w:color w:val="auto"/>
        </w:rPr>
        <w:t>发包人工作人员有违反本责任书“1”“2”条约定的，视情节轻重，依据有关法律法规和发包人相关制度规定给予组织处理、党纪政纪处分等。</w:t>
      </w:r>
    </w:p>
    <w:p>
      <w:pPr>
        <w:pStyle w:val="35"/>
        <w:numPr>
          <w:ilvl w:val="1"/>
          <w:numId w:val="20"/>
        </w:numPr>
        <w:rPr>
          <w:color w:val="auto"/>
        </w:rPr>
      </w:pPr>
      <w:r>
        <w:rPr>
          <w:rFonts w:hint="eastAsia"/>
          <w:color w:val="auto"/>
        </w:rPr>
        <w:t>承包人工作人员有违反本责任书“1”“3”条约定的，发包人有权向承包人单位上级纪检监察部门、有关行政管理部门等提出对承包人进行责任追究和处罚；涉嫌犯罪的，移送司法机关追究刑事责任。</w:t>
      </w:r>
    </w:p>
    <w:p>
      <w:pPr>
        <w:pStyle w:val="35"/>
        <w:numPr>
          <w:ilvl w:val="1"/>
          <w:numId w:val="20"/>
        </w:numPr>
        <w:rPr>
          <w:color w:val="auto"/>
        </w:rPr>
      </w:pPr>
      <w:r>
        <w:rPr>
          <w:rFonts w:hint="eastAsia"/>
          <w:color w:val="auto"/>
        </w:rPr>
        <w:t>承包人应严格执行有关勘察设计、建筑施工安装的强制性标准和规范，以及监理法规，根据广州市及发包人关于水务工程勘察设计、施工和监理企业诚信评价的有关规定，如承包人存在被纪检监察部门认定有行贿行为、被法院判决犯有行贿罪记录等违反廉政规定的，发包人书面提请水务行政主管部门处理。（工程建设项目适用）</w:t>
      </w:r>
    </w:p>
    <w:p>
      <w:pPr>
        <w:pStyle w:val="51"/>
        <w:numPr>
          <w:ilvl w:val="0"/>
          <w:numId w:val="18"/>
        </w:numPr>
        <w:rPr>
          <w:color w:val="auto"/>
        </w:rPr>
      </w:pPr>
      <w:r>
        <w:rPr>
          <w:rFonts w:hint="eastAsia"/>
          <w:color w:val="auto"/>
        </w:rPr>
        <w:t>责任书有效期</w:t>
      </w:r>
    </w:p>
    <w:p>
      <w:pPr>
        <w:pStyle w:val="28"/>
        <w:numPr>
          <w:ilvl w:val="0"/>
          <w:numId w:val="15"/>
        </w:numPr>
        <w:spacing w:line="360" w:lineRule="auto"/>
        <w:ind w:firstLineChars="0"/>
        <w:jc w:val="left"/>
        <w:rPr>
          <w:rFonts w:ascii="仿宋_GB2312" w:eastAsia="仿宋_GB2312"/>
          <w:vanish/>
          <w:color w:val="auto"/>
          <w:sz w:val="24"/>
        </w:rPr>
      </w:pPr>
    </w:p>
    <w:p>
      <w:pPr>
        <w:pStyle w:val="28"/>
        <w:numPr>
          <w:ilvl w:val="0"/>
          <w:numId w:val="15"/>
        </w:numPr>
        <w:spacing w:line="360" w:lineRule="auto"/>
        <w:ind w:firstLineChars="0"/>
        <w:jc w:val="left"/>
        <w:rPr>
          <w:rFonts w:ascii="仿宋_GB2312" w:eastAsia="仿宋_GB2312"/>
          <w:vanish/>
          <w:color w:val="auto"/>
          <w:sz w:val="24"/>
        </w:rPr>
      </w:pPr>
    </w:p>
    <w:p>
      <w:pPr>
        <w:pStyle w:val="52"/>
        <w:numPr>
          <w:ilvl w:val="1"/>
          <w:numId w:val="15"/>
        </w:numPr>
        <w:rPr>
          <w:color w:val="auto"/>
        </w:rPr>
      </w:pPr>
      <w:r>
        <w:rPr>
          <w:rFonts w:hint="eastAsia"/>
          <w:color w:val="auto"/>
        </w:rPr>
        <w:t>本责任书作为主合同组成部分，与主合同具有同等法律效力。经双方签署后立即生效。</w:t>
      </w:r>
    </w:p>
    <w:p>
      <w:pPr>
        <w:pStyle w:val="52"/>
        <w:numPr>
          <w:ilvl w:val="1"/>
          <w:numId w:val="15"/>
        </w:numPr>
        <w:rPr>
          <w:color w:val="auto"/>
        </w:rPr>
      </w:pPr>
      <w:r>
        <w:rPr>
          <w:rFonts w:hint="eastAsia"/>
          <w:color w:val="auto"/>
        </w:rPr>
        <w:t>本责任书的有效期为合同生效之日起至主合同履约结束时止。</w:t>
      </w:r>
    </w:p>
    <w:p>
      <w:pPr>
        <w:widowControl/>
        <w:spacing w:line="360" w:lineRule="auto"/>
        <w:jc w:val="left"/>
        <w:rPr>
          <w:rFonts w:ascii="仿宋_GB2312" w:eastAsia="仿宋_GB2312"/>
          <w:color w:val="auto"/>
          <w:sz w:val="24"/>
        </w:rPr>
      </w:pPr>
    </w:p>
    <w:p>
      <w:pPr>
        <w:widowControl/>
        <w:spacing w:line="360" w:lineRule="auto"/>
        <w:jc w:val="left"/>
        <w:rPr>
          <w:rFonts w:ascii="仿宋_GB2312" w:eastAsia="仿宋_GB2312"/>
          <w:color w:val="auto"/>
          <w:sz w:val="24"/>
        </w:rPr>
      </w:pPr>
    </w:p>
    <w:p>
      <w:pPr>
        <w:widowControl/>
        <w:spacing w:line="360" w:lineRule="auto"/>
        <w:jc w:val="left"/>
        <w:rPr>
          <w:rFonts w:ascii="仿宋_GB2312" w:eastAsia="仿宋_GB2312"/>
          <w:color w:val="auto"/>
          <w:sz w:val="24"/>
        </w:rPr>
      </w:pPr>
    </w:p>
    <w:tbl>
      <w:tblPr>
        <w:tblStyle w:val="22"/>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4536" w:type="dxa"/>
          </w:tcPr>
          <w:p>
            <w:pPr>
              <w:widowControl/>
              <w:spacing w:line="360" w:lineRule="auto"/>
              <w:jc w:val="left"/>
              <w:rPr>
                <w:rFonts w:ascii="仿宋_GB2312" w:eastAsia="仿宋_GB2312"/>
                <w:color w:val="auto"/>
                <w:sz w:val="24"/>
              </w:rPr>
            </w:pPr>
            <w:bookmarkStart w:id="12" w:name="_Hlk54184763"/>
            <w:r>
              <w:rPr>
                <w:rFonts w:hint="eastAsia" w:ascii="仿宋_GB2312" w:eastAsia="仿宋_GB2312"/>
                <w:color w:val="auto"/>
                <w:sz w:val="24"/>
              </w:rPr>
              <w:t xml:space="preserve">发包人：（盖章）                    </w:t>
            </w:r>
          </w:p>
        </w:tc>
        <w:tc>
          <w:tcPr>
            <w:tcW w:w="4531" w:type="dxa"/>
          </w:tcPr>
          <w:p>
            <w:pPr>
              <w:widowControl/>
              <w:spacing w:line="360" w:lineRule="auto"/>
              <w:jc w:val="left"/>
              <w:rPr>
                <w:rFonts w:ascii="仿宋_GB2312" w:eastAsia="仿宋_GB2312"/>
                <w:color w:val="auto"/>
                <w:sz w:val="24"/>
              </w:rPr>
            </w:pPr>
            <w:r>
              <w:rPr>
                <w:rFonts w:hint="eastAsia" w:ascii="仿宋_GB2312" w:eastAsia="仿宋_GB2312"/>
                <w:color w:val="auto"/>
                <w:sz w:val="24"/>
              </w:rPr>
              <w:t>承包人：（盖章）</w:t>
            </w:r>
          </w:p>
          <w:bookmarkEnd w:id="12"/>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4536" w:type="dxa"/>
          </w:tcPr>
          <w:p>
            <w:pPr>
              <w:widowControl/>
              <w:spacing w:line="360" w:lineRule="auto"/>
              <w:jc w:val="left"/>
              <w:rPr>
                <w:rFonts w:ascii="仿宋_GB2312" w:eastAsia="仿宋_GB2312"/>
                <w:color w:val="auto"/>
                <w:sz w:val="24"/>
              </w:rPr>
            </w:pPr>
            <w:r>
              <w:rPr>
                <w:rFonts w:hint="eastAsia" w:ascii="仿宋_GB2312" w:eastAsia="仿宋_GB2312"/>
                <w:color w:val="auto"/>
                <w:sz w:val="24"/>
              </w:rPr>
              <w:t>签订日期：      年      月     日</w:t>
            </w:r>
          </w:p>
        </w:tc>
        <w:tc>
          <w:tcPr>
            <w:tcW w:w="4531" w:type="dxa"/>
          </w:tcPr>
          <w:p>
            <w:pPr>
              <w:widowControl/>
              <w:spacing w:line="360" w:lineRule="auto"/>
              <w:jc w:val="left"/>
              <w:rPr>
                <w:rFonts w:ascii="仿宋_GB2312" w:eastAsia="仿宋_GB2312"/>
                <w:color w:val="auto"/>
                <w:sz w:val="24"/>
              </w:rPr>
            </w:pPr>
            <w:r>
              <w:rPr>
                <w:rFonts w:hint="eastAsia" w:ascii="仿宋_GB2312" w:eastAsia="仿宋_GB2312"/>
                <w:color w:val="auto"/>
                <w:sz w:val="24"/>
              </w:rPr>
              <w:t>签订日期：      年      月     日</w:t>
            </w:r>
          </w:p>
        </w:tc>
      </w:tr>
    </w:tbl>
    <w:p>
      <w:pPr>
        <w:widowControl/>
        <w:spacing w:line="500" w:lineRule="exact"/>
        <w:ind w:firstLine="1920" w:firstLineChars="800"/>
        <w:jc w:val="left"/>
        <w:rPr>
          <w:rFonts w:ascii="??" w:hAnsi="??"/>
          <w:color w:val="auto"/>
          <w:kern w:val="0"/>
          <w:sz w:val="24"/>
        </w:rPr>
      </w:pPr>
    </w:p>
    <w:p>
      <w:pPr>
        <w:widowControl/>
        <w:spacing w:line="500" w:lineRule="exact"/>
        <w:ind w:firstLine="1920" w:firstLineChars="800"/>
        <w:jc w:val="left"/>
        <w:rPr>
          <w:rFonts w:ascii="??" w:hAnsi="??"/>
          <w:color w:val="auto"/>
          <w:kern w:val="0"/>
          <w:sz w:val="24"/>
        </w:rPr>
      </w:pPr>
    </w:p>
    <w:p>
      <w:pPr>
        <w:widowControl/>
        <w:jc w:val="left"/>
        <w:rPr>
          <w:rFonts w:ascii="??" w:hAnsi="??"/>
          <w:color w:val="auto"/>
          <w:kern w:val="0"/>
          <w:sz w:val="24"/>
        </w:rPr>
      </w:pPr>
      <w:r>
        <w:rPr>
          <w:rFonts w:ascii="??" w:hAnsi="??"/>
          <w:color w:val="auto"/>
          <w:kern w:val="0"/>
          <w:sz w:val="24"/>
        </w:rPr>
        <w:br w:type="page"/>
      </w:r>
    </w:p>
    <w:p>
      <w:pPr>
        <w:widowControl/>
        <w:spacing w:line="500" w:lineRule="exact"/>
        <w:jc w:val="center"/>
        <w:rPr>
          <w:rFonts w:ascii="方正小标宋简体" w:hAnsi="??" w:eastAsia="方正小标宋简体"/>
          <w:color w:val="auto"/>
          <w:kern w:val="0"/>
          <w:sz w:val="32"/>
          <w:szCs w:val="32"/>
        </w:rPr>
      </w:pPr>
      <w:r>
        <w:rPr>
          <w:rFonts w:ascii="方正小标宋简体" w:hAnsi="黑体" w:eastAsia="方正小标宋简体"/>
          <w:color w:val="auto"/>
          <w:sz w:val="32"/>
          <w:szCs w:val="32"/>
        </w:rPr>
        <mc:AlternateContent>
          <mc:Choice Requires="wps">
            <w:drawing>
              <wp:anchor distT="0" distB="0" distL="114300" distR="114300" simplePos="0" relativeHeight="251664384" behindDoc="0" locked="0" layoutInCell="1" allowOverlap="1">
                <wp:simplePos x="0" y="0"/>
                <wp:positionH relativeFrom="leftMargin">
                  <wp:align>right</wp:align>
                </wp:positionH>
                <wp:positionV relativeFrom="paragraph">
                  <wp:posOffset>-477520</wp:posOffset>
                </wp:positionV>
                <wp:extent cx="800100" cy="4762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pPr>
                              <w:rPr>
                                <w:rFonts w:ascii="黑体" w:hAnsi="黑体" w:eastAsia="黑体"/>
                                <w:sz w:val="30"/>
                                <w:szCs w:val="30"/>
                              </w:rPr>
                            </w:pPr>
                            <w:r>
                              <w:rPr>
                                <w:rFonts w:hint="eastAsia" w:ascii="黑体" w:hAnsi="黑体" w:eastAsia="黑体"/>
                                <w:sz w:val="30"/>
                                <w:szCs w:val="30"/>
                              </w:rPr>
                              <w:t>附件</w:t>
                            </w:r>
                            <w:r>
                              <w:rPr>
                                <w:rFonts w:ascii="黑体" w:hAnsi="黑体" w:eastAsia="黑体"/>
                                <w:sz w:val="30"/>
                                <w:szCs w:val="30"/>
                              </w:rPr>
                              <w:t>3</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52.25pt;height:37.5pt;width:63pt;mso-position-horizontal-relative:page;mso-position-vertical-relative:page;z-index:251664384;mso-width-relative:page;mso-height-relative:page;" filled="f" stroked="f" coordsize="21600,21600" o:gfxdata="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Xt/7tcAAAAGAQAADwAAAAAAAAABACAAAAAiAAAAZHJzL2Rvd25y&#10;ZXYueG1sUEsBAhQAFAAAAAgAh07iQDxieuA4AgAAZQQAAA4AAAAAAAAAAQAgAAAAJgEAAGRycy9l&#10;Mm9Eb2MueG1sUEsFBgAAAAAGAAYAWQEAANAFAAAAAA==&#10;">
                <v:fill on="f" focussize="0,0"/>
                <v:stroke on="f" weight="0.5pt"/>
                <v:imagedata o:title=""/>
                <o:lock v:ext="edit" aspectratio="f"/>
                <v:textbox>
                  <w:txbxContent>
                    <w:p>
                      <w:pPr>
                        <w:rPr>
                          <w:rFonts w:ascii="黑体" w:hAnsi="黑体" w:eastAsia="黑体"/>
                          <w:sz w:val="30"/>
                          <w:szCs w:val="30"/>
                        </w:rPr>
                      </w:pPr>
                      <w:r>
                        <w:rPr>
                          <w:rFonts w:hint="eastAsia" w:ascii="黑体" w:hAnsi="黑体" w:eastAsia="黑体"/>
                          <w:sz w:val="30"/>
                          <w:szCs w:val="30"/>
                        </w:rPr>
                        <w:t>附件</w:t>
                      </w:r>
                      <w:r>
                        <w:rPr>
                          <w:rFonts w:ascii="黑体" w:hAnsi="黑体" w:eastAsia="黑体"/>
                          <w:sz w:val="30"/>
                          <w:szCs w:val="30"/>
                        </w:rPr>
                        <w:t>3</w:t>
                      </w:r>
                    </w:p>
                    <w:p/>
                  </w:txbxContent>
                </v:textbox>
              </v:shape>
            </w:pict>
          </mc:Fallback>
        </mc:AlternateContent>
      </w:r>
      <w:r>
        <w:rPr>
          <w:rFonts w:hint="eastAsia" w:ascii="方正小标宋简体" w:hAnsi="??" w:eastAsia="方正小标宋简体"/>
          <w:color w:val="auto"/>
          <w:kern w:val="0"/>
          <w:sz w:val="32"/>
          <w:szCs w:val="32"/>
        </w:rPr>
        <w:t>人员架构表</w:t>
      </w:r>
    </w:p>
    <w:p>
      <w:pPr>
        <w:widowControl/>
        <w:spacing w:line="500" w:lineRule="exact"/>
        <w:jc w:val="center"/>
        <w:rPr>
          <w:rFonts w:ascii="方正小标宋简体" w:hAnsi="??" w:eastAsia="方正小标宋简体"/>
          <w:color w:val="auto"/>
          <w:kern w:val="0"/>
          <w:sz w:val="32"/>
          <w:szCs w:val="32"/>
        </w:rPr>
      </w:pPr>
    </w:p>
    <w:tbl>
      <w:tblPr>
        <w:tblStyle w:val="21"/>
        <w:tblpPr w:leftFromText="180" w:rightFromText="180" w:vertAnchor="page" w:horzAnchor="margin" w:tblpY="3009"/>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60"/>
        <w:gridCol w:w="3118"/>
        <w:gridCol w:w="1168"/>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6"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rPr>
                <w:rFonts w:ascii="仿宋_GB2312" w:hAnsi="Calibri" w:eastAsia="仿宋_GB2312"/>
                <w:color w:val="auto"/>
                <w:szCs w:val="21"/>
              </w:rPr>
            </w:pPr>
            <w:r>
              <w:rPr>
                <w:rFonts w:hint="eastAsia" w:ascii="仿宋_GB2312" w:hAnsi="Calibri" w:eastAsia="仿宋_GB2312"/>
                <w:color w:val="auto"/>
                <w:szCs w:val="21"/>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仿宋_GB2312" w:hAnsi="Calibri" w:eastAsia="仿宋_GB2312"/>
                <w:color w:val="auto"/>
                <w:szCs w:val="21"/>
              </w:rPr>
            </w:pPr>
            <w:r>
              <w:rPr>
                <w:rFonts w:hint="eastAsia" w:ascii="仿宋_GB2312" w:hAnsi="Calibri" w:eastAsia="仿宋_GB2312"/>
                <w:color w:val="auto"/>
                <w:szCs w:val="21"/>
              </w:rPr>
              <w:t>岗位</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仿宋_GB2312" w:hAnsi="Calibri" w:eastAsia="仿宋_GB2312"/>
                <w:color w:val="auto"/>
                <w:szCs w:val="21"/>
              </w:rPr>
            </w:pPr>
            <w:r>
              <w:rPr>
                <w:rFonts w:hint="eastAsia" w:ascii="仿宋_GB2312" w:hAnsi="Calibri" w:eastAsia="仿宋_GB2312"/>
                <w:color w:val="auto"/>
                <w:szCs w:val="21"/>
              </w:rPr>
              <w:t>资格要求</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仿宋_GB2312" w:hAnsi="Calibri" w:eastAsia="仿宋_GB2312"/>
                <w:color w:val="auto"/>
                <w:szCs w:val="21"/>
              </w:rPr>
            </w:pPr>
            <w:r>
              <w:rPr>
                <w:rFonts w:hint="eastAsia" w:ascii="仿宋_GB2312" w:hAnsi="Calibri" w:eastAsia="仿宋_GB2312"/>
                <w:color w:val="auto"/>
                <w:szCs w:val="21"/>
              </w:rPr>
              <w:t>数量</w:t>
            </w:r>
          </w:p>
        </w:tc>
        <w:tc>
          <w:tcPr>
            <w:tcW w:w="2687"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仿宋_GB2312" w:hAnsi="Calibri" w:eastAsia="仿宋_GB2312"/>
                <w:color w:val="auto"/>
                <w:szCs w:val="21"/>
              </w:rPr>
            </w:pPr>
            <w:r>
              <w:rPr>
                <w:rFonts w:hint="eastAsia" w:ascii="仿宋_GB2312" w:hAnsi="Calibri" w:eastAsia="仿宋_GB2312"/>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6"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ascii="仿宋_GB2312" w:hAnsi="Calibri" w:eastAsia="仿宋_GB2312"/>
                <w:color w:val="auto"/>
                <w:sz w:val="24"/>
                <w:szCs w:val="22"/>
              </w:rPr>
              <w:t>1</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hint="eastAsia" w:ascii="仿宋_GB2312" w:hAnsi="Calibri" w:eastAsia="仿宋_GB2312"/>
                <w:color w:val="auto"/>
                <w:sz w:val="24"/>
                <w:szCs w:val="22"/>
              </w:rPr>
              <w:t>项目负责人</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ascii="仿宋_GB2312" w:hAnsi="Calibri" w:eastAsia="仿宋_GB2312"/>
                <w:color w:val="auto"/>
                <w:sz w:val="24"/>
              </w:rPr>
              <w:t>1</w:t>
            </w:r>
          </w:p>
        </w:tc>
        <w:tc>
          <w:tcPr>
            <w:tcW w:w="2687"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33"/>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6"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ascii="仿宋_GB2312" w:hAnsi="Calibri" w:eastAsia="仿宋_GB2312"/>
                <w:color w:val="auto"/>
                <w:sz w:val="24"/>
                <w:szCs w:val="22"/>
              </w:rPr>
              <w:t>2</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hint="eastAsia" w:ascii="仿宋_GB2312" w:hAnsi="Calibri" w:eastAsia="仿宋_GB2312"/>
                <w:color w:val="auto"/>
                <w:sz w:val="24"/>
                <w:szCs w:val="22"/>
              </w:rPr>
              <w:t>技术负责人</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c>
          <w:tcPr>
            <w:tcW w:w="2687"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firstLine="34"/>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6"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ascii="仿宋_GB2312" w:hAnsi="Calibri" w:eastAsia="仿宋_GB2312"/>
                <w:color w:val="auto"/>
                <w:sz w:val="24"/>
                <w:szCs w:val="22"/>
              </w:rPr>
              <w:t>3</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hint="eastAsia" w:ascii="仿宋_GB2312" w:hAnsi="Calibri" w:eastAsia="仿宋_GB2312"/>
                <w:color w:val="auto"/>
                <w:sz w:val="24"/>
                <w:szCs w:val="22"/>
              </w:rPr>
              <w:t>项目安全员</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ascii="仿宋_GB2312" w:hAnsi="Calibri" w:eastAsia="仿宋_GB2312"/>
                <w:color w:val="auto"/>
                <w:sz w:val="24"/>
              </w:rPr>
              <w:t>1</w:t>
            </w:r>
          </w:p>
        </w:tc>
        <w:tc>
          <w:tcPr>
            <w:tcW w:w="2687"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33"/>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6"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ascii="仿宋_GB2312" w:hAnsi="Calibri" w:eastAsia="仿宋_GB2312"/>
                <w:color w:val="auto"/>
                <w:sz w:val="24"/>
                <w:szCs w:val="22"/>
              </w:rPr>
              <w:t>4</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hint="eastAsia" w:ascii="仿宋_GB2312" w:hAnsi="Calibri" w:eastAsia="仿宋_GB2312"/>
                <w:color w:val="auto"/>
                <w:sz w:val="24"/>
                <w:szCs w:val="22"/>
              </w:rPr>
              <w:t>预结算员</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c>
          <w:tcPr>
            <w:tcW w:w="2687"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6"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ascii="仿宋_GB2312" w:hAnsi="Calibri" w:eastAsia="仿宋_GB2312"/>
                <w:color w:val="auto"/>
                <w:sz w:val="24"/>
                <w:szCs w:val="22"/>
              </w:rPr>
              <w:t>5</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hint="eastAsia" w:ascii="仿宋_GB2312" w:hAnsi="Calibri" w:eastAsia="仿宋_GB2312"/>
                <w:color w:val="auto"/>
                <w:sz w:val="24"/>
                <w:szCs w:val="22"/>
              </w:rPr>
              <w:t>资料员</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c>
          <w:tcPr>
            <w:tcW w:w="2687"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6"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ascii="仿宋_GB2312" w:hAnsi="Calibri" w:eastAsia="仿宋_GB2312"/>
                <w:color w:val="auto"/>
                <w:sz w:val="24"/>
                <w:szCs w:val="22"/>
              </w:rPr>
              <w:t>6</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r>
              <w:rPr>
                <w:rFonts w:hint="eastAsia" w:ascii="仿宋_GB2312" w:hAnsi="Calibri" w:eastAsia="仿宋_GB2312"/>
                <w:color w:val="auto"/>
                <w:sz w:val="24"/>
                <w:szCs w:val="22"/>
              </w:rPr>
              <w:t>施工员</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c>
          <w:tcPr>
            <w:tcW w:w="2687"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6"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szCs w:val="22"/>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szCs w:val="22"/>
              </w:rPr>
            </w:pP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szCs w:val="22"/>
              </w:rPr>
            </w:pPr>
          </w:p>
        </w:tc>
        <w:tc>
          <w:tcPr>
            <w:tcW w:w="2687"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6"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szCs w:val="22"/>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szCs w:val="22"/>
              </w:rPr>
            </w:pP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rPr>
            </w:pP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szCs w:val="22"/>
              </w:rPr>
            </w:pPr>
          </w:p>
        </w:tc>
        <w:tc>
          <w:tcPr>
            <w:tcW w:w="2687"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ascii="仿宋_GB2312" w:hAnsi="Calibri" w:eastAsia="仿宋_GB2312"/>
                <w:color w:val="auto"/>
                <w:sz w:val="24"/>
                <w:szCs w:val="22"/>
              </w:rPr>
            </w:pPr>
          </w:p>
        </w:tc>
      </w:tr>
    </w:tbl>
    <w:p>
      <w:pPr>
        <w:widowControl/>
        <w:spacing w:line="500" w:lineRule="exact"/>
        <w:jc w:val="center"/>
        <w:rPr>
          <w:rFonts w:ascii="方正小标宋简体" w:hAnsi="??" w:eastAsia="方正小标宋简体"/>
          <w:color w:val="auto"/>
          <w:kern w:val="0"/>
          <w:sz w:val="32"/>
          <w:szCs w:val="32"/>
        </w:rPr>
      </w:pPr>
    </w:p>
    <w:p>
      <w:pPr>
        <w:widowControl/>
        <w:spacing w:line="500" w:lineRule="exact"/>
        <w:jc w:val="center"/>
        <w:rPr>
          <w:rFonts w:ascii="方正小标宋简体" w:hAnsi="??" w:eastAsia="方正小标宋简体"/>
          <w:color w:val="auto"/>
          <w:kern w:val="0"/>
          <w:sz w:val="32"/>
          <w:szCs w:val="32"/>
        </w:rPr>
      </w:pPr>
    </w:p>
    <w:p>
      <w:pPr>
        <w:widowControl/>
        <w:spacing w:line="500" w:lineRule="exact"/>
        <w:jc w:val="center"/>
        <w:rPr>
          <w:rFonts w:ascii="方正小标宋简体" w:hAnsi="??" w:eastAsia="方正小标宋简体"/>
          <w:color w:val="auto"/>
          <w:kern w:val="0"/>
          <w:sz w:val="32"/>
          <w:szCs w:val="32"/>
        </w:rPr>
      </w:pPr>
    </w:p>
    <w:p>
      <w:pPr>
        <w:widowControl/>
        <w:spacing w:line="500" w:lineRule="exact"/>
        <w:jc w:val="left"/>
        <w:rPr>
          <w:rFonts w:ascii="方正小标宋简体" w:hAnsi="??" w:eastAsia="方正小标宋简体"/>
          <w:color w:val="auto"/>
          <w:kern w:val="0"/>
          <w:sz w:val="24"/>
          <w:szCs w:val="32"/>
        </w:rPr>
      </w:pPr>
      <w:r>
        <w:rPr>
          <w:rFonts w:hint="eastAsia" w:ascii="方正小标宋简体" w:hAnsi="??" w:eastAsia="方正小标宋简体"/>
          <w:color w:val="auto"/>
          <w:kern w:val="0"/>
          <w:sz w:val="24"/>
          <w:szCs w:val="32"/>
        </w:rPr>
        <w:t>注：1</w:t>
      </w:r>
      <w:r>
        <w:rPr>
          <w:rFonts w:ascii="方正小标宋简体" w:hAnsi="??" w:eastAsia="方正小标宋简体"/>
          <w:color w:val="auto"/>
          <w:kern w:val="0"/>
          <w:sz w:val="24"/>
          <w:szCs w:val="32"/>
        </w:rPr>
        <w:t>.</w:t>
      </w:r>
      <w:r>
        <w:rPr>
          <w:rFonts w:hint="eastAsia" w:ascii="方正小标宋简体" w:hAnsi="??" w:eastAsia="方正小标宋简体"/>
          <w:color w:val="auto"/>
          <w:kern w:val="0"/>
          <w:sz w:val="24"/>
          <w:szCs w:val="32"/>
        </w:rPr>
        <w:t>须提供相应的资格证明材料；</w:t>
      </w:r>
    </w:p>
    <w:p>
      <w:pPr>
        <w:widowControl/>
        <w:spacing w:line="500" w:lineRule="exact"/>
        <w:ind w:firstLine="480" w:firstLineChars="200"/>
        <w:jc w:val="left"/>
        <w:rPr>
          <w:rFonts w:ascii="方正小标宋简体" w:hAnsi="??" w:eastAsia="方正小标宋简体"/>
          <w:color w:val="auto"/>
          <w:kern w:val="0"/>
          <w:sz w:val="24"/>
          <w:szCs w:val="32"/>
        </w:rPr>
      </w:pPr>
      <w:r>
        <w:rPr>
          <w:rFonts w:hint="eastAsia" w:ascii="方正小标宋简体" w:hAnsi="??" w:eastAsia="方正小标宋简体"/>
          <w:color w:val="auto"/>
          <w:kern w:val="0"/>
          <w:sz w:val="24"/>
          <w:szCs w:val="32"/>
        </w:rPr>
        <w:t>2</w:t>
      </w:r>
      <w:r>
        <w:rPr>
          <w:rFonts w:ascii="方正小标宋简体" w:hAnsi="??" w:eastAsia="方正小标宋简体"/>
          <w:color w:val="auto"/>
          <w:kern w:val="0"/>
          <w:sz w:val="24"/>
          <w:szCs w:val="32"/>
        </w:rPr>
        <w:t>.</w:t>
      </w:r>
      <w:r>
        <w:rPr>
          <w:rFonts w:hint="eastAsia" w:ascii="方正小标宋简体" w:hAnsi="??" w:eastAsia="方正小标宋简体"/>
          <w:color w:val="auto"/>
          <w:kern w:val="0"/>
          <w:sz w:val="24"/>
          <w:szCs w:val="32"/>
        </w:rPr>
        <w:t>岗位要求可根据项目实际情况进行调整。</w:t>
      </w:r>
    </w:p>
    <w:p>
      <w:pPr>
        <w:widowControl/>
        <w:jc w:val="left"/>
        <w:rPr>
          <w:color w:val="auto"/>
        </w:rPr>
      </w:pPr>
      <w:r>
        <w:rPr>
          <w:color w:val="auto"/>
        </w:rPr>
        <w:br w:type="page"/>
      </w:r>
    </w:p>
    <w:p>
      <w:pPr>
        <w:widowControl/>
        <w:jc w:val="left"/>
        <w:rPr>
          <w:color w:val="auto"/>
        </w:rPr>
      </w:pPr>
      <w:r>
        <w:rPr>
          <w:rFonts w:hint="eastAsia" w:ascii="方正小标宋简体" w:hAnsi="黑体" w:eastAsia="方正小标宋简体"/>
          <w:color w:val="auto"/>
          <w:sz w:val="30"/>
          <w:szCs w:val="30"/>
        </w:rPr>
        <mc:AlternateContent>
          <mc:Choice Requires="wps">
            <w:drawing>
              <wp:anchor distT="0" distB="0" distL="114300" distR="114300" simplePos="0" relativeHeight="251663360" behindDoc="0" locked="0" layoutInCell="1" allowOverlap="1">
                <wp:simplePos x="0" y="0"/>
                <wp:positionH relativeFrom="leftMargin">
                  <wp:align>right</wp:align>
                </wp:positionH>
                <wp:positionV relativeFrom="paragraph">
                  <wp:posOffset>-480695</wp:posOffset>
                </wp:positionV>
                <wp:extent cx="800100" cy="4762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52pt;height:37.5pt;width:63pt;mso-position-horizontal-relative:page;mso-position-vertical-relative:page;z-index:251663360;mso-width-relative:page;mso-height-relative:page;" filled="f" stroked="f" coordsize="21600,21600" o:gfxdata="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bLxl9YAAAAGAQAADwAAAAAAAAABACAAAAAiAAAAZHJzL2Rvd25y&#10;ZXYueG1sUEsBAhQAFAAAAAgAh07iQKTSfKM5AgAAZQQAAA4AAAAAAAAAAQAgAAAAJQEAAGRycy9l&#10;Mm9Eb2MueG1sUEsFBgAAAAAGAAYAWQEAANAFA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4</w:t>
                      </w:r>
                    </w:p>
                  </w:txbxContent>
                </v:textbox>
              </v:shape>
            </w:pict>
          </mc:Fallback>
        </mc:AlternateContent>
      </w:r>
    </w:p>
    <w:p>
      <w:pPr>
        <w:spacing w:before="156" w:beforeLines="50" w:line="560" w:lineRule="exact"/>
        <w:jc w:val="center"/>
        <w:rPr>
          <w:rFonts w:ascii="方正小标宋简体" w:hAnsi="华文中宋" w:eastAsia="方正小标宋简体"/>
          <w:color w:val="auto"/>
          <w:sz w:val="44"/>
          <w:szCs w:val="44"/>
        </w:rPr>
      </w:pPr>
      <w:r>
        <w:rPr>
          <w:rFonts w:hint="eastAsia" w:ascii="方正小标宋简体" w:hAnsi="华文中宋" w:eastAsia="方正小标宋简体"/>
          <w:color w:val="auto"/>
          <w:sz w:val="44"/>
          <w:szCs w:val="44"/>
        </w:rPr>
        <w:t>法定代表人（负责人）证明书</w:t>
      </w:r>
    </w:p>
    <w:p>
      <w:pPr>
        <w:tabs>
          <w:tab w:val="left" w:pos="7020"/>
        </w:tabs>
        <w:spacing w:line="460" w:lineRule="exact"/>
        <w:ind w:firstLine="2835" w:firstLineChars="1350"/>
        <w:rPr>
          <w:rFonts w:ascii="方正小标宋简体" w:hAnsi="宋体" w:eastAsia="方正小标宋简体"/>
          <w:color w:val="auto"/>
          <w:szCs w:val="21"/>
        </w:rPr>
      </w:pPr>
      <w:r>
        <w:rPr>
          <w:rFonts w:hint="eastAsia" w:ascii="方正小标宋简体" w:hAnsi="宋体" w:eastAsia="方正小标宋简体"/>
          <w:color w:val="auto"/>
          <w:szCs w:val="21"/>
        </w:rPr>
        <w:t xml:space="preserve">(法人或其他组织及个体工商户用)      </w:t>
      </w:r>
      <w:r>
        <w:rPr>
          <w:rFonts w:hint="eastAsia" w:ascii="方正小标宋简体" w:eastAsia="方正小标宋简体"/>
          <w:color w:val="auto"/>
          <w:sz w:val="28"/>
          <w:szCs w:val="28"/>
        </w:rPr>
        <w:t>№:</w:t>
      </w:r>
      <w:r>
        <w:rPr>
          <w:rFonts w:hint="eastAsia" w:ascii="方正小标宋简体" w:eastAsia="方正小标宋简体"/>
          <w:color w:val="auto"/>
        </w:rPr>
        <mc:AlternateContent>
          <mc:Choice Requires="wps">
            <w:drawing>
              <wp:anchor distT="0" distB="0" distL="114300" distR="114300" simplePos="0" relativeHeight="251659264" behindDoc="1" locked="0" layoutInCell="1" allowOverlap="1">
                <wp:simplePos x="0" y="0"/>
                <wp:positionH relativeFrom="column">
                  <wp:posOffset>-114300</wp:posOffset>
                </wp:positionH>
                <wp:positionV relativeFrom="paragraph">
                  <wp:posOffset>279400</wp:posOffset>
                </wp:positionV>
                <wp:extent cx="5857240" cy="3291840"/>
                <wp:effectExtent l="0" t="0" r="10160" b="2286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5857240" cy="3291840"/>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22pt;height:259.2pt;width:461.2pt;z-index:-251657216;mso-width-relative:page;mso-height-relative:page;" fillcolor="#FFFFFF" filled="t" stroked="t" coordsize="21600,21600" o:gfxdata="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23xj3aAAAACgEAAA8AAAAAAAAAAQAgAAAAIgAAAGRycy9kb3du&#10;cmV2LnhtbFBLAQIUABQAAAAIAIdO4kBEtiVONgIAAHsEAAAOAAAAAAAAAAEAIAAAACkBAABkcnMv&#10;ZTJvRG9jLnhtbFBLBQYAAAAABgAGAFkBAADRBQAAAAA=&#10;">
                <v:fill on="t" focussize="0,0"/>
                <v:stroke color="#000000" miterlimit="8" joinstyle="miter"/>
                <v:imagedata o:title=""/>
                <o:lock v:ext="edit" aspectratio="f"/>
                <v:textbox>
                  <w:txbxContent>
                    <w:p>
                      <w:pPr>
                        <w:jc w:val="center"/>
                      </w:pPr>
                    </w:p>
                  </w:txbxContent>
                </v:textbox>
              </v:rect>
            </w:pict>
          </mc:Fallback>
        </mc:AlternateContent>
      </w:r>
      <w:r>
        <w:rPr>
          <w:rFonts w:hint="eastAsia" w:ascii="方正小标宋简体" w:eastAsia="方正小标宋简体"/>
          <w:color w:val="auto"/>
          <w:szCs w:val="21"/>
        </w:rPr>
        <w:t>（   ） 号</w:t>
      </w:r>
    </w:p>
    <w:p>
      <w:pPr>
        <w:spacing w:before="312" w:beforeLines="100" w:line="560" w:lineRule="exact"/>
        <w:ind w:firstLine="720" w:firstLineChars="300"/>
        <w:rPr>
          <w:rFonts w:ascii="方正小标宋简体" w:hAnsi="宋体" w:eastAsia="方正小标宋简体"/>
          <w:color w:val="auto"/>
          <w:sz w:val="24"/>
          <w:u w:val="dotted"/>
        </w:rPr>
      </w:pPr>
      <w:r>
        <w:rPr>
          <w:rFonts w:hint="eastAsia" w:ascii="方正小标宋简体" w:hAnsi="宋体" w:eastAsia="方正小标宋简体"/>
          <w:color w:val="auto"/>
          <w:sz w:val="24"/>
          <w:u w:val="dotted"/>
        </w:rPr>
        <w:t xml:space="preserve">     </w:t>
      </w:r>
      <w:r>
        <w:rPr>
          <w:rFonts w:hint="eastAsia" w:ascii="方正小标宋简体" w:hAnsi="宋体" w:eastAsia="方正小标宋简体"/>
          <w:color w:val="auto"/>
          <w:sz w:val="24"/>
        </w:rPr>
        <w:t>现任我单位</w:t>
      </w:r>
      <w:r>
        <w:rPr>
          <w:rFonts w:hint="eastAsia" w:ascii="方正小标宋简体" w:hAnsi="宋体" w:eastAsia="方正小标宋简体"/>
          <w:color w:val="auto"/>
          <w:sz w:val="24"/>
          <w:u w:val="dotted"/>
        </w:rPr>
        <w:t xml:space="preserve">     </w:t>
      </w:r>
      <w:r>
        <w:rPr>
          <w:rFonts w:hint="eastAsia" w:ascii="方正小标宋简体" w:hAnsi="宋体" w:eastAsia="方正小标宋简体"/>
          <w:color w:val="auto"/>
          <w:sz w:val="24"/>
        </w:rPr>
        <w:t>职务，为法定代表人（负责人），特此证明。</w:t>
      </w:r>
    </w:p>
    <w:p>
      <w:pPr>
        <w:spacing w:line="560" w:lineRule="exact"/>
        <w:rPr>
          <w:rFonts w:ascii="方正小标宋简体" w:hAnsi="宋体" w:eastAsia="方正小标宋简体"/>
          <w:color w:val="auto"/>
          <w:sz w:val="24"/>
        </w:rPr>
      </w:pPr>
      <w:r>
        <w:rPr>
          <w:rFonts w:hint="eastAsia" w:ascii="方正小标宋简体" w:hAnsi="宋体" w:eastAsia="方正小标宋简体"/>
          <w:color w:val="auto"/>
          <w:sz w:val="24"/>
        </w:rPr>
        <w:t>有效期限:</w:t>
      </w:r>
      <w:r>
        <w:rPr>
          <w:rFonts w:hint="eastAsia" w:ascii="方正小标宋简体" w:hAnsi="宋体" w:eastAsia="方正小标宋简体"/>
          <w:color w:val="auto"/>
          <w:sz w:val="24"/>
          <w:u w:val="single"/>
        </w:rPr>
        <w:t xml:space="preserve">      年  月  日至    年   月    日  </w:t>
      </w:r>
    </w:p>
    <w:p>
      <w:pPr>
        <w:spacing w:line="560" w:lineRule="exact"/>
        <w:rPr>
          <w:rFonts w:ascii="方正小标宋简体" w:hAnsi="宋体" w:eastAsia="方正小标宋简体"/>
          <w:color w:val="auto"/>
          <w:sz w:val="24"/>
        </w:rPr>
      </w:pPr>
      <w:r>
        <w:rPr>
          <w:rFonts w:hint="eastAsia" w:ascii="方正小标宋简体" w:hAnsi="宋体" w:eastAsia="方正小标宋简体"/>
          <w:color w:val="auto"/>
          <w:sz w:val="24"/>
        </w:rPr>
        <w:t>附：法定代表人(负责人)性别:</w:t>
      </w:r>
      <w:r>
        <w:rPr>
          <w:rFonts w:hint="eastAsia" w:ascii="方正小标宋简体" w:hAnsi="宋体" w:eastAsia="方正小标宋简体"/>
          <w:color w:val="auto"/>
          <w:sz w:val="24"/>
          <w:u w:val="dotted"/>
        </w:rPr>
        <w:t xml:space="preserve">   </w:t>
      </w:r>
      <w:r>
        <w:rPr>
          <w:rFonts w:hint="eastAsia" w:ascii="方正小标宋简体" w:hAnsi="宋体" w:eastAsia="方正小标宋简体"/>
          <w:color w:val="auto"/>
          <w:sz w:val="24"/>
        </w:rPr>
        <w:t>年龄:</w:t>
      </w:r>
      <w:r>
        <w:rPr>
          <w:rFonts w:hint="eastAsia" w:ascii="方正小标宋简体" w:hAnsi="宋体" w:eastAsia="方正小标宋简体"/>
          <w:color w:val="auto"/>
          <w:sz w:val="24"/>
          <w:u w:val="dotted"/>
        </w:rPr>
        <w:t xml:space="preserve"> </w:t>
      </w:r>
      <w:r>
        <w:rPr>
          <w:rFonts w:hint="eastAsia" w:ascii="方正小标宋简体" w:hAnsi="宋体" w:eastAsia="方正小标宋简体" w:cs="仿宋_GB2312"/>
          <w:color w:val="auto"/>
          <w:sz w:val="24"/>
          <w:u w:val="single"/>
        </w:rPr>
        <w:t xml:space="preserve">  </w:t>
      </w:r>
      <w:r>
        <w:rPr>
          <w:rFonts w:hint="eastAsia" w:ascii="方正小标宋简体" w:hAnsi="宋体" w:eastAsia="方正小标宋简体"/>
          <w:color w:val="auto"/>
          <w:sz w:val="24"/>
        </w:rPr>
        <w:t>身份证号码:</w:t>
      </w:r>
      <w:r>
        <w:rPr>
          <w:rFonts w:hint="eastAsia" w:ascii="方正小标宋简体" w:hAnsi="宋体" w:eastAsia="方正小标宋简体"/>
          <w:color w:val="auto"/>
          <w:sz w:val="24"/>
          <w:u w:val="single"/>
        </w:rPr>
        <w:t xml:space="preserve">      </w:t>
      </w:r>
    </w:p>
    <w:p>
      <w:pPr>
        <w:spacing w:line="560" w:lineRule="exact"/>
        <w:ind w:firstLine="480" w:firstLineChars="200"/>
        <w:rPr>
          <w:rFonts w:ascii="方正小标宋简体" w:hAnsi="宋体" w:eastAsia="方正小标宋简体"/>
          <w:color w:val="auto"/>
          <w:sz w:val="24"/>
          <w:u w:val="dotted"/>
        </w:rPr>
      </w:pPr>
      <w:r>
        <w:rPr>
          <w:rFonts w:hint="eastAsia" w:ascii="方正小标宋简体" w:hAnsi="宋体" w:eastAsia="方正小标宋简体"/>
          <w:color w:val="auto"/>
          <w:sz w:val="24"/>
        </w:rPr>
        <w:t>注册号码:</w:t>
      </w:r>
      <w:r>
        <w:rPr>
          <w:rFonts w:hint="eastAsia" w:ascii="方正小标宋简体" w:hAnsi="宋体" w:eastAsia="方正小标宋简体"/>
          <w:color w:val="auto"/>
          <w:sz w:val="24"/>
          <w:u w:val="single"/>
        </w:rPr>
        <w:t xml:space="preserve">          </w:t>
      </w:r>
      <w:r>
        <w:rPr>
          <w:rFonts w:hint="eastAsia" w:ascii="方正小标宋简体" w:hAnsi="宋体" w:eastAsia="方正小标宋简体"/>
          <w:color w:val="auto"/>
          <w:sz w:val="24"/>
        </w:rPr>
        <w:t>企业类型:</w:t>
      </w:r>
      <w:r>
        <w:rPr>
          <w:rFonts w:hint="eastAsia" w:ascii="方正小标宋简体" w:hAnsi="宋体" w:eastAsia="方正小标宋简体" w:cs="仿宋_GB2312"/>
          <w:color w:val="auto"/>
          <w:sz w:val="24"/>
          <w:u w:val="single"/>
        </w:rPr>
        <w:t xml:space="preserve">      </w:t>
      </w:r>
    </w:p>
    <w:p>
      <w:pPr>
        <w:spacing w:line="560" w:lineRule="exact"/>
        <w:ind w:firstLine="480" w:firstLineChars="200"/>
        <w:rPr>
          <w:rFonts w:ascii="方正小标宋简体" w:hAnsi="宋体" w:eastAsia="方正小标宋简体"/>
          <w:color w:val="auto"/>
          <w:sz w:val="24"/>
          <w:u w:val="dotted"/>
        </w:rPr>
      </w:pPr>
      <w:r>
        <w:rPr>
          <w:rFonts w:hint="eastAsia" w:ascii="方正小标宋简体" w:hAnsi="宋体" w:eastAsia="方正小标宋简体"/>
          <w:color w:val="auto"/>
          <w:sz w:val="24"/>
        </w:rPr>
        <w:t>经营范围:</w:t>
      </w:r>
      <w:r>
        <w:rPr>
          <w:rFonts w:hint="eastAsia" w:ascii="方正小标宋简体" w:hAnsi="宋体" w:eastAsia="方正小标宋简体"/>
          <w:color w:val="auto"/>
          <w:sz w:val="24"/>
          <w:u w:val="single"/>
        </w:rPr>
        <w:t xml:space="preserve">          </w:t>
      </w:r>
    </w:p>
    <w:p>
      <w:pPr>
        <w:spacing w:line="560" w:lineRule="exact"/>
        <w:rPr>
          <w:rFonts w:ascii="方正小标宋简体" w:hAnsi="宋体" w:eastAsia="方正小标宋简体"/>
          <w:color w:val="auto"/>
          <w:sz w:val="24"/>
          <w:u w:val="dotted"/>
        </w:rPr>
      </w:pPr>
      <w:r>
        <w:rPr>
          <w:rFonts w:hint="eastAsia" w:ascii="方正小标宋简体" w:hAnsi="宋体" w:eastAsia="方正小标宋简体"/>
          <w:color w:val="auto"/>
          <w:sz w:val="24"/>
        </w:rPr>
        <w:t xml:space="preserve">    单位：           （盖章）</w:t>
      </w:r>
    </w:p>
    <w:p>
      <w:pPr>
        <w:spacing w:line="560" w:lineRule="exact"/>
        <w:rPr>
          <w:rFonts w:ascii="方正小标宋简体" w:hAnsi="宋体" w:eastAsia="方正小标宋简体"/>
          <w:color w:val="auto"/>
          <w:sz w:val="24"/>
        </w:rPr>
      </w:pPr>
      <w:r>
        <w:rPr>
          <w:rFonts w:hint="eastAsia" w:ascii="方正小标宋简体" w:hAnsi="宋体" w:eastAsia="方正小标宋简体"/>
          <w:color w:val="auto"/>
          <w:sz w:val="24"/>
        </w:rPr>
        <w:t xml:space="preserve">                                    年   月   日</w:t>
      </w:r>
    </w:p>
    <w:p>
      <w:pPr>
        <w:spacing w:line="400" w:lineRule="exact"/>
        <w:rPr>
          <w:rFonts w:ascii="方正小标宋简体" w:eastAsia="方正小标宋简体"/>
          <w:color w:val="auto"/>
          <w:spacing w:val="20"/>
          <w:sz w:val="28"/>
          <w:szCs w:val="28"/>
        </w:rPr>
      </w:pPr>
    </w:p>
    <w:p>
      <w:pPr>
        <w:spacing w:line="400" w:lineRule="exact"/>
        <w:jc w:val="center"/>
        <w:rPr>
          <w:rFonts w:ascii="方正小标宋简体" w:eastAsia="方正小标宋简体"/>
          <w:color w:val="auto"/>
          <w:spacing w:val="20"/>
          <w:sz w:val="28"/>
          <w:szCs w:val="28"/>
        </w:rPr>
      </w:pPr>
    </w:p>
    <w:p>
      <w:pPr>
        <w:spacing w:line="400" w:lineRule="exact"/>
        <w:jc w:val="center"/>
        <w:rPr>
          <w:rFonts w:ascii="方正小标宋简体" w:eastAsia="方正小标宋简体"/>
          <w:color w:val="auto"/>
          <w:spacing w:val="20"/>
          <w:sz w:val="28"/>
          <w:szCs w:val="28"/>
        </w:rPr>
      </w:pPr>
    </w:p>
    <w:p>
      <w:pPr>
        <w:spacing w:line="400" w:lineRule="exact"/>
        <w:jc w:val="center"/>
        <w:rPr>
          <w:rFonts w:ascii="方正小标宋简体" w:eastAsia="方正小标宋简体"/>
          <w:color w:val="auto"/>
          <w:spacing w:val="20"/>
          <w:sz w:val="28"/>
          <w:szCs w:val="28"/>
        </w:rPr>
      </w:pPr>
      <w:r>
        <w:rPr>
          <w:rFonts w:hint="eastAsia" w:ascii="方正小标宋简体" w:eastAsia="方正小标宋简体"/>
          <w:color w:val="auto"/>
          <w:spacing w:val="20"/>
          <w:sz w:val="28"/>
          <w:szCs w:val="28"/>
        </w:rPr>
        <w:t>授权委托证明书</w:t>
      </w:r>
    </w:p>
    <w:p>
      <w:pPr>
        <w:spacing w:line="400" w:lineRule="exact"/>
        <w:jc w:val="center"/>
        <w:rPr>
          <w:rFonts w:ascii="方正小标宋简体" w:eastAsia="方正小标宋简体"/>
          <w:color w:val="auto"/>
          <w:spacing w:val="20"/>
          <w:sz w:val="28"/>
          <w:szCs w:val="28"/>
        </w:rPr>
      </w:pPr>
      <w:r>
        <w:rPr>
          <w:rFonts w:hint="eastAsia" w:ascii="方正小标宋简体" w:eastAsia="方正小标宋简体"/>
          <w:color w:val="auto"/>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90805</wp:posOffset>
                </wp:positionV>
                <wp:extent cx="5857240" cy="3291840"/>
                <wp:effectExtent l="0" t="0" r="10160" b="2286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57240" cy="3291840"/>
                        </a:xfrm>
                        <a:prstGeom prst="rect">
                          <a:avLst/>
                        </a:prstGeom>
                        <a:solidFill>
                          <a:srgbClr val="FFFFFF"/>
                        </a:solidFill>
                        <a:ln w="9525">
                          <a:solidFill>
                            <a:srgbClr val="000000"/>
                          </a:solidFill>
                          <a:miter lim="800000"/>
                        </a:ln>
                      </wps:spPr>
                      <wps:txbx>
                        <w:txbxContent>
                          <w:p>
                            <w:pPr>
                              <w:spacing w:line="360" w:lineRule="auto"/>
                              <w:ind w:firstLine="482" w:firstLineChars="200"/>
                              <w:rPr>
                                <w:rFonts w:ascii="宋体" w:hAnsi="宋体"/>
                                <w:b/>
                                <w:sz w:val="24"/>
                                <w:u w:val="single"/>
                              </w:rPr>
                            </w:pPr>
                            <w:r>
                              <w:rPr>
                                <w:rFonts w:hint="eastAsia" w:ascii="宋体" w:hAnsi="宋体"/>
                                <w:b/>
                                <w:sz w:val="24"/>
                              </w:rPr>
                              <w:t>兹授权在下面签字的</w:t>
                            </w:r>
                            <w:r>
                              <w:rPr>
                                <w:rFonts w:hint="eastAsia" w:ascii="宋体" w:hAnsi="宋体"/>
                                <w:b/>
                                <w:sz w:val="24"/>
                                <w:u w:val="single"/>
                              </w:rPr>
                              <w:t xml:space="preserve">     </w:t>
                            </w:r>
                            <w:r>
                              <w:rPr>
                                <w:rFonts w:hint="eastAsia" w:ascii="宋体" w:hAnsi="宋体"/>
                                <w:b/>
                                <w:sz w:val="24"/>
                              </w:rPr>
                              <w:t>现任我单位</w:t>
                            </w:r>
                            <w:r>
                              <w:rPr>
                                <w:rFonts w:hint="eastAsia" w:ascii="宋体" w:hAnsi="宋体"/>
                                <w:b/>
                                <w:sz w:val="24"/>
                                <w:u w:val="single"/>
                              </w:rPr>
                              <w:t xml:space="preserve">      </w:t>
                            </w:r>
                            <w:r>
                              <w:rPr>
                                <w:rFonts w:hint="eastAsia" w:ascii="宋体" w:hAnsi="宋体"/>
                                <w:b/>
                                <w:sz w:val="24"/>
                              </w:rPr>
                              <w:t>职务，为我方委托代理人，其权限是：</w:t>
                            </w:r>
                            <w:r>
                              <w:rPr>
                                <w:rFonts w:hint="eastAsia" w:ascii="宋体" w:hAnsi="宋体"/>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有效期限：</w:t>
                            </w:r>
                            <w:r>
                              <w:rPr>
                                <w:rFonts w:hint="eastAsia" w:ascii="宋体" w:hAnsi="宋体"/>
                                <w:b/>
                                <w:sz w:val="24"/>
                                <w:u w:val="single"/>
                              </w:rPr>
                              <w:t>自    年   月   日至    年    月    日。</w:t>
                            </w:r>
                          </w:p>
                          <w:p>
                            <w:pPr>
                              <w:snapToGrid w:val="0"/>
                              <w:spacing w:line="480" w:lineRule="exact"/>
                              <w:rPr>
                                <w:rFonts w:ascii="宋体" w:hAnsi="宋体"/>
                                <w:b/>
                                <w:sz w:val="24"/>
                              </w:rPr>
                            </w:pPr>
                            <w:r>
                              <w:rPr>
                                <w:rFonts w:hint="eastAsia" w:ascii="宋体" w:hAnsi="宋体"/>
                                <w:b/>
                                <w:sz w:val="24"/>
                              </w:rPr>
                              <w:t>附：代理人性别：</w:t>
                            </w:r>
                            <w:r>
                              <w:rPr>
                                <w:rFonts w:hint="eastAsia" w:ascii="宋体" w:hAnsi="宋体"/>
                                <w:b/>
                                <w:sz w:val="24"/>
                                <w:u w:val="single"/>
                              </w:rPr>
                              <w:t xml:space="preserve">   </w:t>
                            </w:r>
                            <w:r>
                              <w:rPr>
                                <w:rFonts w:hint="eastAsia" w:ascii="宋体" w:hAnsi="宋体"/>
                                <w:b/>
                                <w:sz w:val="24"/>
                              </w:rPr>
                              <w:t>年龄：</w:t>
                            </w:r>
                            <w:r>
                              <w:rPr>
                                <w:rFonts w:hint="eastAsia" w:ascii="宋体" w:hAnsi="宋体" w:cs="仿宋_GB2312"/>
                                <w:b/>
                                <w:sz w:val="24"/>
                                <w:u w:val="single"/>
                              </w:rPr>
                              <w:t xml:space="preserve">  </w:t>
                            </w:r>
                            <w:r>
                              <w:rPr>
                                <w:rFonts w:hint="eastAsia" w:ascii="宋体" w:hAnsi="宋体"/>
                                <w:b/>
                                <w:sz w:val="24"/>
                              </w:rPr>
                              <w:t>身份证号码：</w:t>
                            </w:r>
                            <w:r>
                              <w:rPr>
                                <w:rFonts w:hint="eastAsia" w:ascii="宋体" w:hAnsi="宋体" w:cs="仿宋_GB2312"/>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注册号码：</w:t>
                            </w:r>
                            <w:r>
                              <w:rPr>
                                <w:rFonts w:hint="eastAsia" w:ascii="宋体" w:hAnsi="宋体"/>
                                <w:b/>
                                <w:sz w:val="24"/>
                                <w:u w:val="single"/>
                              </w:rPr>
                              <w:t xml:space="preserve">       </w:t>
                            </w:r>
                            <w:r>
                              <w:rPr>
                                <w:rFonts w:hint="eastAsia" w:ascii="宋体" w:hAnsi="宋体"/>
                                <w:b/>
                                <w:sz w:val="24"/>
                              </w:rPr>
                              <w:t>企业类型：</w:t>
                            </w:r>
                            <w:r>
                              <w:rPr>
                                <w:rFonts w:hint="eastAsia" w:ascii="宋体" w:hAnsi="宋体" w:cs="仿宋_GB2312"/>
                                <w:b/>
                                <w:sz w:val="24"/>
                                <w:u w:val="single"/>
                              </w:rPr>
                              <w:t xml:space="preserve">    </w:t>
                            </w:r>
                          </w:p>
                          <w:p>
                            <w:pPr>
                              <w:snapToGrid w:val="0"/>
                              <w:spacing w:line="480" w:lineRule="exact"/>
                              <w:ind w:left="1645" w:leftChars="267" w:hanging="1084" w:hangingChars="450"/>
                              <w:rPr>
                                <w:rFonts w:ascii="宋体" w:hAnsi="宋体"/>
                                <w:b/>
                                <w:sz w:val="24"/>
                                <w:u w:val="single"/>
                              </w:rPr>
                            </w:pPr>
                            <w:r>
                              <w:rPr>
                                <w:rFonts w:hint="eastAsia" w:ascii="宋体" w:hAnsi="宋体"/>
                                <w:b/>
                                <w:sz w:val="24"/>
                              </w:rPr>
                              <w:t>经营范围：</w:t>
                            </w:r>
                            <w:r>
                              <w:rPr>
                                <w:rFonts w:hint="eastAsia" w:ascii="宋体" w:hAnsi="宋体"/>
                                <w:b/>
                                <w:sz w:val="24"/>
                                <w:u w:val="single"/>
                              </w:rPr>
                              <w:t xml:space="preserve">                      　</w:t>
                            </w:r>
                          </w:p>
                          <w:p>
                            <w:pPr>
                              <w:snapToGrid w:val="0"/>
                              <w:spacing w:line="480" w:lineRule="exact"/>
                              <w:ind w:firstLine="482" w:firstLineChars="200"/>
                              <w:rPr>
                                <w:rFonts w:ascii="宋体" w:hAnsi="宋体"/>
                                <w:b/>
                                <w:sz w:val="24"/>
                              </w:rPr>
                            </w:pPr>
                            <w:r>
                              <w:rPr>
                                <w:rFonts w:hint="eastAsia" w:ascii="宋体" w:hAnsi="宋体"/>
                                <w:b/>
                                <w:sz w:val="24"/>
                              </w:rPr>
                              <w:t>法定代表人（负责人）：</w:t>
                            </w:r>
                            <w:r>
                              <w:rPr>
                                <w:rFonts w:hint="eastAsia" w:ascii="宋体" w:hAnsi="宋体"/>
                                <w:b/>
                                <w:sz w:val="24"/>
                                <w:u w:val="single"/>
                              </w:rPr>
                              <w:t xml:space="preserve">                     </w:t>
                            </w:r>
                            <w:r>
                              <w:rPr>
                                <w:rFonts w:hint="eastAsia" w:ascii="宋体" w:hAnsi="宋体"/>
                                <w:b/>
                                <w:sz w:val="24"/>
                              </w:rPr>
                              <w:t>（签名）</w:t>
                            </w:r>
                          </w:p>
                          <w:p>
                            <w:pPr>
                              <w:snapToGrid w:val="0"/>
                              <w:spacing w:line="480" w:lineRule="exact"/>
                              <w:ind w:firstLine="482" w:firstLineChars="200"/>
                              <w:rPr>
                                <w:rFonts w:ascii="宋体" w:hAnsi="宋体"/>
                                <w:b/>
                                <w:sz w:val="24"/>
                              </w:rPr>
                            </w:pPr>
                            <w:r>
                              <w:rPr>
                                <w:rFonts w:hint="eastAsia" w:ascii="宋体" w:hAnsi="宋体"/>
                                <w:b/>
                                <w:sz w:val="24"/>
                              </w:rPr>
                              <w:t>被授权人（委托代理人）：</w:t>
                            </w:r>
                            <w:r>
                              <w:rPr>
                                <w:rFonts w:hint="eastAsia" w:ascii="宋体" w:hAnsi="宋体"/>
                                <w:b/>
                                <w:sz w:val="24"/>
                                <w:u w:val="single"/>
                              </w:rPr>
                              <w:t xml:space="preserve">                   </w:t>
                            </w:r>
                            <w:r>
                              <w:rPr>
                                <w:rFonts w:hint="eastAsia" w:ascii="宋体" w:hAnsi="宋体"/>
                                <w:b/>
                                <w:sz w:val="24"/>
                              </w:rPr>
                              <w:t>（签名）</w:t>
                            </w:r>
                          </w:p>
                          <w:p>
                            <w:pPr>
                              <w:snapToGrid w:val="0"/>
                              <w:spacing w:line="480" w:lineRule="exact"/>
                              <w:ind w:firstLine="482" w:firstLineChars="200"/>
                              <w:rPr>
                                <w:rFonts w:ascii="宋体" w:hAnsi="宋体"/>
                                <w:b/>
                                <w:sz w:val="24"/>
                              </w:rPr>
                            </w:pPr>
                            <w:r>
                              <w:rPr>
                                <w:rFonts w:hint="eastAsia" w:ascii="宋体" w:hAnsi="宋体"/>
                                <w:b/>
                                <w:sz w:val="24"/>
                              </w:rPr>
                              <w:t>授权单位：（盖章）</w:t>
                            </w:r>
                            <w:r>
                              <w:rPr>
                                <w:rFonts w:hint="eastAsia" w:ascii="宋体" w:hAnsi="宋体"/>
                                <w:b/>
                                <w:sz w:val="24"/>
                                <w:u w:val="single"/>
                              </w:rPr>
                              <w:t xml:space="preserve">                         </w:t>
                            </w:r>
                            <w:r>
                              <w:rPr>
                                <w:rFonts w:hint="eastAsia" w:ascii="宋体" w:hAnsi="宋体"/>
                                <w:b/>
                                <w:sz w:val="24"/>
                              </w:rPr>
                              <w:t xml:space="preserve"> </w:t>
                            </w:r>
                          </w:p>
                          <w:p>
                            <w:pPr>
                              <w:ind w:firstLine="5783" w:firstLineChars="2400"/>
                              <w:rPr>
                                <w:b/>
                              </w:rPr>
                            </w:pPr>
                            <w:r>
                              <w:rPr>
                                <w:rFonts w:hint="eastAsia" w:ascii="宋体" w:hAnsi="宋体"/>
                                <w:b/>
                                <w:sz w:val="24"/>
                              </w:rPr>
                              <w:t>年  月  日</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15pt;height:259.2pt;width:461.2pt;z-index:251660288;mso-width-relative:page;mso-height-relative:page;" fillcolor="#FFFFFF" filled="t" stroked="t" coordsize="21600,21600" o:gfxdata="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auih2gAAAAoBAAAPAAAAAAAAAAEAIAAAACIA&#10;AABkcnMvZG93bnJldi54bWxQSwECFAAUAAAACACHTuJAN7l1AkACAACIBAAADgAAAAAAAAABACAA&#10;AAApAQAAZHJzL2Uyb0RvYy54bWxQSwUGAAAAAAYABgBZAQAA2wUAAAAA&#10;">
                <v:fill on="t" focussize="0,0"/>
                <v:stroke color="#000000" miterlimit="8" joinstyle="miter"/>
                <v:imagedata o:title=""/>
                <o:lock v:ext="edit" aspectratio="f"/>
                <v:textbox>
                  <w:txbxContent>
                    <w:p>
                      <w:pPr>
                        <w:spacing w:line="360" w:lineRule="auto"/>
                        <w:ind w:firstLine="482" w:firstLineChars="200"/>
                        <w:rPr>
                          <w:rFonts w:ascii="宋体" w:hAnsi="宋体"/>
                          <w:b/>
                          <w:sz w:val="24"/>
                          <w:u w:val="single"/>
                        </w:rPr>
                      </w:pPr>
                      <w:r>
                        <w:rPr>
                          <w:rFonts w:hint="eastAsia" w:ascii="宋体" w:hAnsi="宋体"/>
                          <w:b/>
                          <w:sz w:val="24"/>
                        </w:rPr>
                        <w:t>兹授权在下面签字的</w:t>
                      </w:r>
                      <w:r>
                        <w:rPr>
                          <w:rFonts w:hint="eastAsia" w:ascii="宋体" w:hAnsi="宋体"/>
                          <w:b/>
                          <w:sz w:val="24"/>
                          <w:u w:val="single"/>
                        </w:rPr>
                        <w:t xml:space="preserve">     </w:t>
                      </w:r>
                      <w:r>
                        <w:rPr>
                          <w:rFonts w:hint="eastAsia" w:ascii="宋体" w:hAnsi="宋体"/>
                          <w:b/>
                          <w:sz w:val="24"/>
                        </w:rPr>
                        <w:t>现任我单位</w:t>
                      </w:r>
                      <w:r>
                        <w:rPr>
                          <w:rFonts w:hint="eastAsia" w:ascii="宋体" w:hAnsi="宋体"/>
                          <w:b/>
                          <w:sz w:val="24"/>
                          <w:u w:val="single"/>
                        </w:rPr>
                        <w:t xml:space="preserve">      </w:t>
                      </w:r>
                      <w:r>
                        <w:rPr>
                          <w:rFonts w:hint="eastAsia" w:ascii="宋体" w:hAnsi="宋体"/>
                          <w:b/>
                          <w:sz w:val="24"/>
                        </w:rPr>
                        <w:t>职务，为我方委托代理人，其权限是：</w:t>
                      </w:r>
                      <w:r>
                        <w:rPr>
                          <w:rFonts w:hint="eastAsia" w:ascii="宋体" w:hAnsi="宋体"/>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有效期限：</w:t>
                      </w:r>
                      <w:r>
                        <w:rPr>
                          <w:rFonts w:hint="eastAsia" w:ascii="宋体" w:hAnsi="宋体"/>
                          <w:b/>
                          <w:sz w:val="24"/>
                          <w:u w:val="single"/>
                        </w:rPr>
                        <w:t>自    年   月   日至    年    月    日。</w:t>
                      </w:r>
                    </w:p>
                    <w:p>
                      <w:pPr>
                        <w:snapToGrid w:val="0"/>
                        <w:spacing w:line="480" w:lineRule="exact"/>
                        <w:rPr>
                          <w:rFonts w:ascii="宋体" w:hAnsi="宋体"/>
                          <w:b/>
                          <w:sz w:val="24"/>
                        </w:rPr>
                      </w:pPr>
                      <w:r>
                        <w:rPr>
                          <w:rFonts w:hint="eastAsia" w:ascii="宋体" w:hAnsi="宋体"/>
                          <w:b/>
                          <w:sz w:val="24"/>
                        </w:rPr>
                        <w:t>附：代理人性别：</w:t>
                      </w:r>
                      <w:r>
                        <w:rPr>
                          <w:rFonts w:hint="eastAsia" w:ascii="宋体" w:hAnsi="宋体"/>
                          <w:b/>
                          <w:sz w:val="24"/>
                          <w:u w:val="single"/>
                        </w:rPr>
                        <w:t xml:space="preserve">   </w:t>
                      </w:r>
                      <w:r>
                        <w:rPr>
                          <w:rFonts w:hint="eastAsia" w:ascii="宋体" w:hAnsi="宋体"/>
                          <w:b/>
                          <w:sz w:val="24"/>
                        </w:rPr>
                        <w:t>年龄：</w:t>
                      </w:r>
                      <w:r>
                        <w:rPr>
                          <w:rFonts w:hint="eastAsia" w:ascii="宋体" w:hAnsi="宋体" w:cs="仿宋_GB2312"/>
                          <w:b/>
                          <w:sz w:val="24"/>
                          <w:u w:val="single"/>
                        </w:rPr>
                        <w:t xml:space="preserve">  </w:t>
                      </w:r>
                      <w:r>
                        <w:rPr>
                          <w:rFonts w:hint="eastAsia" w:ascii="宋体" w:hAnsi="宋体"/>
                          <w:b/>
                          <w:sz w:val="24"/>
                        </w:rPr>
                        <w:t>身份证号码：</w:t>
                      </w:r>
                      <w:r>
                        <w:rPr>
                          <w:rFonts w:hint="eastAsia" w:ascii="宋体" w:hAnsi="宋体" w:cs="仿宋_GB2312"/>
                          <w:b/>
                          <w:sz w:val="24"/>
                          <w:u w:val="single"/>
                        </w:rPr>
                        <w:t xml:space="preserve">      </w:t>
                      </w:r>
                    </w:p>
                    <w:p>
                      <w:pPr>
                        <w:snapToGrid w:val="0"/>
                        <w:spacing w:line="480" w:lineRule="exact"/>
                        <w:ind w:firstLine="482" w:firstLineChars="200"/>
                        <w:rPr>
                          <w:rFonts w:ascii="宋体" w:hAnsi="宋体"/>
                          <w:b/>
                          <w:sz w:val="24"/>
                          <w:u w:val="single"/>
                        </w:rPr>
                      </w:pPr>
                      <w:r>
                        <w:rPr>
                          <w:rFonts w:hint="eastAsia" w:ascii="宋体" w:hAnsi="宋体"/>
                          <w:b/>
                          <w:sz w:val="24"/>
                        </w:rPr>
                        <w:t>注册号码：</w:t>
                      </w:r>
                      <w:r>
                        <w:rPr>
                          <w:rFonts w:hint="eastAsia" w:ascii="宋体" w:hAnsi="宋体"/>
                          <w:b/>
                          <w:sz w:val="24"/>
                          <w:u w:val="single"/>
                        </w:rPr>
                        <w:t xml:space="preserve">       </w:t>
                      </w:r>
                      <w:r>
                        <w:rPr>
                          <w:rFonts w:hint="eastAsia" w:ascii="宋体" w:hAnsi="宋体"/>
                          <w:b/>
                          <w:sz w:val="24"/>
                        </w:rPr>
                        <w:t>企业类型：</w:t>
                      </w:r>
                      <w:r>
                        <w:rPr>
                          <w:rFonts w:hint="eastAsia" w:ascii="宋体" w:hAnsi="宋体" w:cs="仿宋_GB2312"/>
                          <w:b/>
                          <w:sz w:val="24"/>
                          <w:u w:val="single"/>
                        </w:rPr>
                        <w:t xml:space="preserve">    </w:t>
                      </w:r>
                    </w:p>
                    <w:p>
                      <w:pPr>
                        <w:snapToGrid w:val="0"/>
                        <w:spacing w:line="480" w:lineRule="exact"/>
                        <w:ind w:left="1645" w:leftChars="267" w:hanging="1084" w:hangingChars="450"/>
                        <w:rPr>
                          <w:rFonts w:ascii="宋体" w:hAnsi="宋体"/>
                          <w:b/>
                          <w:sz w:val="24"/>
                          <w:u w:val="single"/>
                        </w:rPr>
                      </w:pPr>
                      <w:r>
                        <w:rPr>
                          <w:rFonts w:hint="eastAsia" w:ascii="宋体" w:hAnsi="宋体"/>
                          <w:b/>
                          <w:sz w:val="24"/>
                        </w:rPr>
                        <w:t>经营范围：</w:t>
                      </w:r>
                      <w:r>
                        <w:rPr>
                          <w:rFonts w:hint="eastAsia" w:ascii="宋体" w:hAnsi="宋体"/>
                          <w:b/>
                          <w:sz w:val="24"/>
                          <w:u w:val="single"/>
                        </w:rPr>
                        <w:t xml:space="preserve">                      　</w:t>
                      </w:r>
                    </w:p>
                    <w:p>
                      <w:pPr>
                        <w:snapToGrid w:val="0"/>
                        <w:spacing w:line="480" w:lineRule="exact"/>
                        <w:ind w:firstLine="482" w:firstLineChars="200"/>
                        <w:rPr>
                          <w:rFonts w:ascii="宋体" w:hAnsi="宋体"/>
                          <w:b/>
                          <w:sz w:val="24"/>
                        </w:rPr>
                      </w:pPr>
                      <w:r>
                        <w:rPr>
                          <w:rFonts w:hint="eastAsia" w:ascii="宋体" w:hAnsi="宋体"/>
                          <w:b/>
                          <w:sz w:val="24"/>
                        </w:rPr>
                        <w:t>法定代表人（负责人）：</w:t>
                      </w:r>
                      <w:r>
                        <w:rPr>
                          <w:rFonts w:hint="eastAsia" w:ascii="宋体" w:hAnsi="宋体"/>
                          <w:b/>
                          <w:sz w:val="24"/>
                          <w:u w:val="single"/>
                        </w:rPr>
                        <w:t xml:space="preserve">                     </w:t>
                      </w:r>
                      <w:r>
                        <w:rPr>
                          <w:rFonts w:hint="eastAsia" w:ascii="宋体" w:hAnsi="宋体"/>
                          <w:b/>
                          <w:sz w:val="24"/>
                        </w:rPr>
                        <w:t>（签名）</w:t>
                      </w:r>
                    </w:p>
                    <w:p>
                      <w:pPr>
                        <w:snapToGrid w:val="0"/>
                        <w:spacing w:line="480" w:lineRule="exact"/>
                        <w:ind w:firstLine="482" w:firstLineChars="200"/>
                        <w:rPr>
                          <w:rFonts w:ascii="宋体" w:hAnsi="宋体"/>
                          <w:b/>
                          <w:sz w:val="24"/>
                        </w:rPr>
                      </w:pPr>
                      <w:r>
                        <w:rPr>
                          <w:rFonts w:hint="eastAsia" w:ascii="宋体" w:hAnsi="宋体"/>
                          <w:b/>
                          <w:sz w:val="24"/>
                        </w:rPr>
                        <w:t>被授权人（委托代理人）：</w:t>
                      </w:r>
                      <w:r>
                        <w:rPr>
                          <w:rFonts w:hint="eastAsia" w:ascii="宋体" w:hAnsi="宋体"/>
                          <w:b/>
                          <w:sz w:val="24"/>
                          <w:u w:val="single"/>
                        </w:rPr>
                        <w:t xml:space="preserve">                   </w:t>
                      </w:r>
                      <w:r>
                        <w:rPr>
                          <w:rFonts w:hint="eastAsia" w:ascii="宋体" w:hAnsi="宋体"/>
                          <w:b/>
                          <w:sz w:val="24"/>
                        </w:rPr>
                        <w:t>（签名）</w:t>
                      </w:r>
                    </w:p>
                    <w:p>
                      <w:pPr>
                        <w:snapToGrid w:val="0"/>
                        <w:spacing w:line="480" w:lineRule="exact"/>
                        <w:ind w:firstLine="482" w:firstLineChars="200"/>
                        <w:rPr>
                          <w:rFonts w:ascii="宋体" w:hAnsi="宋体"/>
                          <w:b/>
                          <w:sz w:val="24"/>
                        </w:rPr>
                      </w:pPr>
                      <w:r>
                        <w:rPr>
                          <w:rFonts w:hint="eastAsia" w:ascii="宋体" w:hAnsi="宋体"/>
                          <w:b/>
                          <w:sz w:val="24"/>
                        </w:rPr>
                        <w:t>授权单位：（盖章）</w:t>
                      </w:r>
                      <w:r>
                        <w:rPr>
                          <w:rFonts w:hint="eastAsia" w:ascii="宋体" w:hAnsi="宋体"/>
                          <w:b/>
                          <w:sz w:val="24"/>
                          <w:u w:val="single"/>
                        </w:rPr>
                        <w:t xml:space="preserve">                         </w:t>
                      </w:r>
                      <w:r>
                        <w:rPr>
                          <w:rFonts w:hint="eastAsia" w:ascii="宋体" w:hAnsi="宋体"/>
                          <w:b/>
                          <w:sz w:val="24"/>
                        </w:rPr>
                        <w:t xml:space="preserve"> </w:t>
                      </w:r>
                    </w:p>
                    <w:p>
                      <w:pPr>
                        <w:ind w:firstLine="5783" w:firstLineChars="2400"/>
                        <w:rPr>
                          <w:b/>
                        </w:rPr>
                      </w:pPr>
                      <w:r>
                        <w:rPr>
                          <w:rFonts w:hint="eastAsia" w:ascii="宋体" w:hAnsi="宋体"/>
                          <w:b/>
                          <w:sz w:val="24"/>
                        </w:rPr>
                        <w:t>年  月  日</w:t>
                      </w:r>
                    </w:p>
                    <w:p/>
                  </w:txbxContent>
                </v:textbox>
              </v:shape>
            </w:pict>
          </mc:Fallback>
        </mc:AlternateContent>
      </w:r>
    </w:p>
    <w:p>
      <w:pPr>
        <w:spacing w:line="360" w:lineRule="auto"/>
        <w:ind w:left="1080" w:hanging="1080" w:hangingChars="450"/>
        <w:rPr>
          <w:rFonts w:ascii="方正小标宋简体" w:eastAsia="方正小标宋简体"/>
          <w:bCs/>
          <w:color w:val="auto"/>
          <w:sz w:val="24"/>
        </w:rPr>
      </w:pPr>
    </w:p>
    <w:p>
      <w:pPr>
        <w:spacing w:line="360" w:lineRule="auto"/>
        <w:ind w:left="1080" w:hanging="1080" w:hangingChars="450"/>
        <w:rPr>
          <w:rFonts w:ascii="方正小标宋简体" w:eastAsia="方正小标宋简体"/>
          <w:bCs/>
          <w:color w:val="auto"/>
          <w:sz w:val="24"/>
        </w:rPr>
      </w:pPr>
    </w:p>
    <w:p>
      <w:pPr>
        <w:spacing w:line="360" w:lineRule="auto"/>
        <w:ind w:left="1080" w:hanging="1080" w:hangingChars="450"/>
        <w:rPr>
          <w:rFonts w:ascii="方正小标宋简体" w:eastAsia="方正小标宋简体"/>
          <w:bCs/>
          <w:color w:val="auto"/>
          <w:sz w:val="24"/>
        </w:rPr>
      </w:pPr>
    </w:p>
    <w:p>
      <w:pPr>
        <w:spacing w:line="360" w:lineRule="auto"/>
        <w:ind w:left="1080" w:hanging="1080" w:hangingChars="450"/>
        <w:rPr>
          <w:rFonts w:ascii="方正小标宋简体" w:eastAsia="方正小标宋简体"/>
          <w:bCs/>
          <w:color w:val="auto"/>
          <w:sz w:val="24"/>
        </w:rPr>
      </w:pPr>
    </w:p>
    <w:p>
      <w:pPr>
        <w:spacing w:line="360" w:lineRule="auto"/>
        <w:ind w:left="1080" w:hanging="1080" w:hangingChars="450"/>
        <w:rPr>
          <w:rFonts w:ascii="方正小标宋简体" w:eastAsia="方正小标宋简体"/>
          <w:bCs/>
          <w:color w:val="auto"/>
          <w:sz w:val="24"/>
        </w:rPr>
      </w:pPr>
    </w:p>
    <w:p>
      <w:pPr>
        <w:spacing w:line="360" w:lineRule="auto"/>
        <w:ind w:left="1080" w:hanging="1080" w:hangingChars="450"/>
        <w:rPr>
          <w:rFonts w:ascii="方正小标宋简体" w:eastAsia="方正小标宋简体"/>
          <w:bCs/>
          <w:color w:val="auto"/>
          <w:sz w:val="24"/>
        </w:rPr>
      </w:pPr>
    </w:p>
    <w:p>
      <w:pPr>
        <w:spacing w:line="360" w:lineRule="auto"/>
        <w:ind w:left="1080" w:hanging="1080" w:hangingChars="450"/>
        <w:rPr>
          <w:rFonts w:ascii="方正小标宋简体" w:eastAsia="方正小标宋简体"/>
          <w:bCs/>
          <w:color w:val="auto"/>
          <w:sz w:val="24"/>
        </w:rPr>
      </w:pPr>
    </w:p>
    <w:p>
      <w:pPr>
        <w:spacing w:line="560" w:lineRule="exact"/>
        <w:rPr>
          <w:rFonts w:ascii="方正小标宋简体" w:eastAsia="方正小标宋简体"/>
          <w:bCs/>
          <w:color w:val="auto"/>
          <w:sz w:val="24"/>
        </w:rPr>
      </w:pPr>
    </w:p>
    <w:p>
      <w:pPr>
        <w:jc w:val="right"/>
        <w:rPr>
          <w:rFonts w:ascii="方正小标宋简体" w:eastAsia="方正小标宋简体"/>
          <w:color w:val="auto"/>
        </w:rPr>
      </w:pPr>
      <w:r>
        <w:rPr>
          <w:rFonts w:hint="eastAsia" w:ascii="方正小标宋简体" w:eastAsia="方正小标宋简体"/>
          <w:color w:val="auto"/>
        </w:rPr>
        <w:t>广州市工商行政管理局监制</w:t>
      </w:r>
    </w:p>
    <w:p>
      <w:pPr>
        <w:jc w:val="center"/>
        <w:rPr>
          <w:rFonts w:ascii="方正小标宋简体" w:eastAsia="方正小标宋简体"/>
          <w:color w:val="auto"/>
          <w:sz w:val="32"/>
        </w:rPr>
      </w:pPr>
      <w:r>
        <w:rPr>
          <w:rFonts w:hint="eastAsia" w:ascii="方正小标宋简体" w:hAnsi="黑体" w:eastAsia="方正小标宋简体"/>
          <w:color w:val="auto"/>
          <w:sz w:val="30"/>
          <w:szCs w:val="30"/>
        </w:rPr>
        <mc:AlternateContent>
          <mc:Choice Requires="wps">
            <w:drawing>
              <wp:anchor distT="0" distB="0" distL="114300" distR="114300" simplePos="0" relativeHeight="251665408" behindDoc="0" locked="0" layoutInCell="1" allowOverlap="1">
                <wp:simplePos x="0" y="0"/>
                <wp:positionH relativeFrom="leftMargin">
                  <wp:align>right</wp:align>
                </wp:positionH>
                <wp:positionV relativeFrom="paragraph">
                  <wp:posOffset>-485140</wp:posOffset>
                </wp:positionV>
                <wp:extent cx="800100" cy="4762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00100" cy="476250"/>
                        </a:xfrm>
                        <a:prstGeom prst="rect">
                          <a:avLst/>
                        </a:prstGeom>
                        <a:noFill/>
                        <a:ln w="6350">
                          <a:noFill/>
                        </a:ln>
                      </wps:spPr>
                      <wps:txbx>
                        <w:txbxContent>
                          <w:p>
                            <w:r>
                              <w:rPr>
                                <w:rFonts w:hint="eastAsia" w:ascii="黑体" w:hAnsi="黑体" w:eastAsia="黑体"/>
                                <w:sz w:val="30"/>
                                <w:szCs w:val="30"/>
                              </w:rPr>
                              <w:t>附件</w:t>
                            </w:r>
                            <w:r>
                              <w:rPr>
                                <w:rFonts w:ascii="黑体" w:hAnsi="黑体" w:eastAsia="黑体"/>
                                <w:sz w:val="30"/>
                                <w:szCs w:val="30"/>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51.65pt;height:37.5pt;width:63pt;mso-position-horizontal-relative:page;mso-position-vertical-relative:page;z-index:251665408;mso-width-relative:page;mso-height-relative:page;" filled="f" stroked="f" coordsize="21600,21600" o:gfxdata="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ptlK2AAAAAcBAAAPAAAAAAAAAAEAIAAAACIAAABkcnMvZG93&#10;bnJldi54bWxQSwECFAAUAAAACACHTuJAiw9XaDkCAABlBAAADgAAAAAAAAABACAAAAAnAQAAZHJz&#10;L2Uyb0RvYy54bWxQSwUGAAAAAAYABgBZAQAA0gUAAAAA&#10;">
                <v:fill on="f" focussize="0,0"/>
                <v:stroke on="f" weight="0.5pt"/>
                <v:imagedata o:title=""/>
                <o:lock v:ext="edit" aspectratio="f"/>
                <v:textbox>
                  <w:txbxContent>
                    <w:p>
                      <w:r>
                        <w:rPr>
                          <w:rFonts w:hint="eastAsia" w:ascii="黑体" w:hAnsi="黑体" w:eastAsia="黑体"/>
                          <w:sz w:val="30"/>
                          <w:szCs w:val="30"/>
                        </w:rPr>
                        <w:t>附件</w:t>
                      </w:r>
                      <w:r>
                        <w:rPr>
                          <w:rFonts w:ascii="黑体" w:hAnsi="黑体" w:eastAsia="黑体"/>
                          <w:sz w:val="30"/>
                          <w:szCs w:val="30"/>
                        </w:rPr>
                        <w:t>5</w:t>
                      </w:r>
                    </w:p>
                  </w:txbxContent>
                </v:textbox>
              </v:shape>
            </w:pict>
          </mc:Fallback>
        </mc:AlternateContent>
      </w:r>
      <w:r>
        <w:rPr>
          <w:rFonts w:hint="eastAsia" w:ascii="方正小标宋简体" w:eastAsia="方正小标宋简体"/>
          <w:color w:val="auto"/>
          <w:sz w:val="32"/>
        </w:rPr>
        <w:t>中标通知书/成交确认书/发包通知书/委托书（如有）</w:t>
      </w:r>
    </w:p>
    <w:sectPr>
      <w:pgSz w:w="11906" w:h="16838"/>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Segoe UI Emoji">
    <w:panose1 w:val="020B0502040204020203"/>
    <w:charset w:val="00"/>
    <w:family w:val="swiss"/>
    <w:pitch w:val="default"/>
    <w:sig w:usb0="00000001" w:usb1="02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【标准文本】W</w:t>
    </w:r>
    <w:r>
      <w:t>X-202201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24B8E"/>
    <w:multiLevelType w:val="multilevel"/>
    <w:tmpl w:val="86D24B8E"/>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567" w:hanging="567"/>
      </w:pPr>
      <w:rPr>
        <w:rFonts w:hint="default"/>
        <w:b w:val="0"/>
      </w:rPr>
    </w:lvl>
    <w:lvl w:ilvl="2" w:tentative="0">
      <w:start w:val="1"/>
      <w:numFmt w:val="decimal"/>
      <w:suff w:val="space"/>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79F1AEF"/>
    <w:multiLevelType w:val="multilevel"/>
    <w:tmpl w:val="079F1AEF"/>
    <w:lvl w:ilvl="0" w:tentative="0">
      <w:start w:val="3"/>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09773E84"/>
    <w:multiLevelType w:val="multilevel"/>
    <w:tmpl w:val="09773E84"/>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ascii="仿宋_GB2312" w:eastAsia="仿宋_GB2312"/>
        <w:b w:val="0"/>
        <w:bCs w:val="0"/>
        <w:i w:val="0"/>
        <w:iCs w:val="0"/>
        <w:caps w:val="0"/>
        <w:smallCaps w:val="0"/>
        <w:strike w:val="0"/>
        <w:dstrike w:val="0"/>
        <w:outline w:val="0"/>
        <w:shadow w:val="0"/>
        <w:emboss w:val="0"/>
        <w:imprint w:val="0"/>
        <w:vanish w:val="0"/>
        <w:spacing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0A8B35B9"/>
    <w:multiLevelType w:val="multilevel"/>
    <w:tmpl w:val="0A8B35B9"/>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0CD45335"/>
    <w:multiLevelType w:val="multilevel"/>
    <w:tmpl w:val="0CD45335"/>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13E03448"/>
    <w:multiLevelType w:val="multilevel"/>
    <w:tmpl w:val="13E03448"/>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2B8836C3"/>
    <w:multiLevelType w:val="multilevel"/>
    <w:tmpl w:val="2B8836C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7">
    <w:nsid w:val="2D606D40"/>
    <w:multiLevelType w:val="multilevel"/>
    <w:tmpl w:val="2D606D40"/>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32220664"/>
    <w:multiLevelType w:val="multilevel"/>
    <w:tmpl w:val="32220664"/>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2CA27E1"/>
    <w:multiLevelType w:val="multilevel"/>
    <w:tmpl w:val="32CA27E1"/>
    <w:lvl w:ilvl="0" w:tentative="0">
      <w:start w:val="1"/>
      <w:numFmt w:val="decimal"/>
      <w:pStyle w:val="34"/>
      <w:lvlText w:val="%1"/>
      <w:lvlJc w:val="left"/>
      <w:pPr>
        <w:ind w:left="0" w:firstLine="0"/>
      </w:pPr>
      <w:rPr>
        <w:rFonts w:hint="eastAsia" w:eastAsia="黑体"/>
        <w:b/>
        <w:i w:val="0"/>
        <w:sz w:val="24"/>
      </w:rPr>
    </w:lvl>
    <w:lvl w:ilvl="1" w:tentative="0">
      <w:start w:val="1"/>
      <w:numFmt w:val="decimal"/>
      <w:lvlRestart w:val="0"/>
      <w:pStyle w:val="35"/>
      <w:isLgl/>
      <w:lvlText w:val="%1.%2"/>
      <w:lvlJc w:val="left"/>
      <w:pPr>
        <w:tabs>
          <w:tab w:val="left" w:pos="510"/>
        </w:tabs>
        <w:ind w:left="420" w:hanging="210"/>
      </w:pPr>
      <w:rPr>
        <w:rFonts w:hint="eastAsia"/>
      </w:rPr>
    </w:lvl>
    <w:lvl w:ilvl="2" w:tentative="0">
      <w:start w:val="1"/>
      <w:numFmt w:val="decimal"/>
      <w:isLgl/>
      <w:lvlText w:val="%1.%2.%3"/>
      <w:lvlJc w:val="left"/>
      <w:pPr>
        <w:ind w:left="397" w:firstLine="103"/>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36634056"/>
    <w:multiLevelType w:val="multilevel"/>
    <w:tmpl w:val="36634056"/>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suff w:val="nothing"/>
      <w:lvlText w:val="（%3）"/>
      <w:lvlJc w:val="left"/>
      <w:pPr>
        <w:ind w:left="737" w:hanging="737"/>
      </w:pPr>
      <w:rPr>
        <w:rFonts w:hint="eastAsia"/>
        <w:lang w:val="en-US"/>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463A5B55"/>
    <w:multiLevelType w:val="multilevel"/>
    <w:tmpl w:val="463A5B55"/>
    <w:lvl w:ilvl="0" w:tentative="0">
      <w:start w:val="1"/>
      <w:numFmt w:val="decimal"/>
      <w:lvlText w:val="%1."/>
      <w:lvlJc w:val="left"/>
      <w:pPr>
        <w:ind w:left="0" w:firstLine="0"/>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487B4E65"/>
    <w:multiLevelType w:val="multilevel"/>
    <w:tmpl w:val="487B4E65"/>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3">
    <w:nsid w:val="4E264C24"/>
    <w:multiLevelType w:val="multilevel"/>
    <w:tmpl w:val="4E264C24"/>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4">
    <w:nsid w:val="54A048DD"/>
    <w:multiLevelType w:val="multilevel"/>
    <w:tmpl w:val="54A048DD"/>
    <w:lvl w:ilvl="0" w:tentative="0">
      <w:start w:val="1"/>
      <w:numFmt w:val="decimal"/>
      <w:pStyle w:val="51"/>
      <w:lvlText w:val="%1."/>
      <w:lvlJc w:val="left"/>
      <w:pPr>
        <w:ind w:left="0" w:firstLine="0"/>
      </w:pPr>
      <w:rPr>
        <w:rFonts w:hint="eastAsia"/>
      </w:rPr>
    </w:lvl>
    <w:lvl w:ilvl="1" w:tentative="0">
      <w:start w:val="1"/>
      <w:numFmt w:val="decimal"/>
      <w:pStyle w:val="52"/>
      <w:isLgl/>
      <w:suff w:val="space"/>
      <w:lvlText w:val="%1.%2."/>
      <w:lvlJc w:val="left"/>
      <w:pPr>
        <w:ind w:left="567"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pStyle w:val="54"/>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600F654C"/>
    <w:multiLevelType w:val="multilevel"/>
    <w:tmpl w:val="600F654C"/>
    <w:lvl w:ilvl="0" w:tentative="0">
      <w:start w:val="1"/>
      <w:numFmt w:val="decimal"/>
      <w:lvlText w:val="%1."/>
      <w:lvlJc w:val="left"/>
      <w:pPr>
        <w:ind w:left="0" w:firstLine="0"/>
      </w:pPr>
      <w:rPr>
        <w:rFonts w:hint="eastAsia"/>
      </w:rPr>
    </w:lvl>
    <w:lvl w:ilvl="1" w:tentative="0">
      <w:start w:val="1"/>
      <w:numFmt w:val="decimal"/>
      <w:isLgl/>
      <w:suff w:val="space"/>
      <w:lvlText w:val="%1.%2."/>
      <w:lvlJc w:val="left"/>
      <w:pPr>
        <w:ind w:left="567" w:hanging="567"/>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37" w:hanging="737"/>
      </w:pPr>
      <w:rPr>
        <w:rFonts w:hint="eastAsia"/>
      </w:rPr>
    </w:lvl>
    <w:lvl w:ilvl="3" w:tentative="0">
      <w:start w:val="1"/>
      <w:numFmt w:val="decimal"/>
      <w:suff w:val="nothing"/>
      <w:lvlText w:val="%1.%2.%3.%4."/>
      <w:lvlJc w:val="left"/>
      <w:pPr>
        <w:ind w:left="964"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75D001AD"/>
    <w:multiLevelType w:val="multilevel"/>
    <w:tmpl w:val="75D001AD"/>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7">
    <w:nsid w:val="7BE67DF8"/>
    <w:multiLevelType w:val="multilevel"/>
    <w:tmpl w:val="7BE67DF8"/>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7FBD41FA"/>
    <w:multiLevelType w:val="multilevel"/>
    <w:tmpl w:val="7FBD41F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9"/>
  </w:num>
  <w:num w:numId="2">
    <w:abstractNumId w:val="14"/>
  </w:num>
  <w:num w:numId="3">
    <w:abstractNumId w:val="0"/>
  </w:num>
  <w:num w:numId="4">
    <w:abstractNumId w:val="11"/>
    <w:lvlOverride w:ilvl="0">
      <w:lvl w:ilvl="0" w:tentative="1">
        <w:start w:val="1"/>
        <w:numFmt w:val="decimal"/>
        <w:lvlText w:val="%1."/>
        <w:lvlJc w:val="left"/>
        <w:pPr>
          <w:ind w:left="0" w:firstLine="0"/>
        </w:pPr>
        <w:rPr>
          <w:rFonts w:hint="eastAsia"/>
        </w:rPr>
      </w:lvl>
    </w:lvlOverride>
    <w:lvlOverride w:ilvl="1">
      <w:lvl w:ilvl="1" w:tentative="1">
        <w:start w:val="1"/>
        <w:numFmt w:val="decimal"/>
        <w:isLgl/>
        <w:suff w:val="nothing"/>
        <w:lvlText w:val="%1.%2."/>
        <w:lvlJc w:val="left"/>
        <w:pPr>
          <w:ind w:left="284" w:hanging="284"/>
        </w:pPr>
        <w:rPr>
          <w:rFonts w:hint="eastAsia"/>
        </w:rPr>
      </w:lvl>
    </w:lvlOverride>
    <w:lvlOverride w:ilvl="2">
      <w:lvl w:ilvl="2" w:tentative="1">
        <w:start w:val="1"/>
        <w:numFmt w:val="decimal"/>
        <w:isLgl/>
        <w:lvlText w:val="%1.%2.%3."/>
        <w:lvlJc w:val="left"/>
        <w:pPr>
          <w:ind w:left="709" w:hanging="709"/>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5">
    <w:abstractNumId w:val="7"/>
  </w:num>
  <w:num w:numId="6">
    <w:abstractNumId w:val="12"/>
  </w:num>
  <w:num w:numId="7">
    <w:abstractNumId w:val="8"/>
  </w:num>
  <w:num w:numId="8">
    <w:abstractNumId w:val="6"/>
  </w:num>
  <w:num w:numId="9">
    <w:abstractNumId w:val="18"/>
  </w:num>
  <w:num w:numId="10">
    <w:abstractNumId w:val="10"/>
  </w:num>
  <w:num w:numId="11">
    <w:abstractNumId w:val="17"/>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NDY1MjJmNDMwZWQ3NDIwMTMyYTM3ZGVkMGM3ODYifQ=="/>
  </w:docVars>
  <w:rsids>
    <w:rsidRoot w:val="001E5C07"/>
    <w:rsid w:val="00003739"/>
    <w:rsid w:val="00007003"/>
    <w:rsid w:val="00036D8B"/>
    <w:rsid w:val="00037E1C"/>
    <w:rsid w:val="00042102"/>
    <w:rsid w:val="000631AF"/>
    <w:rsid w:val="00076E42"/>
    <w:rsid w:val="000811C9"/>
    <w:rsid w:val="00081728"/>
    <w:rsid w:val="00085BA0"/>
    <w:rsid w:val="000916C9"/>
    <w:rsid w:val="00092EE4"/>
    <w:rsid w:val="000B09D2"/>
    <w:rsid w:val="000B1809"/>
    <w:rsid w:val="000C3A23"/>
    <w:rsid w:val="000C3C81"/>
    <w:rsid w:val="000C4237"/>
    <w:rsid w:val="000D5AE4"/>
    <w:rsid w:val="000E1350"/>
    <w:rsid w:val="000E15B8"/>
    <w:rsid w:val="000E4160"/>
    <w:rsid w:val="000E49B2"/>
    <w:rsid w:val="000E5D49"/>
    <w:rsid w:val="000F2787"/>
    <w:rsid w:val="000F5CA3"/>
    <w:rsid w:val="00102F4F"/>
    <w:rsid w:val="0010370E"/>
    <w:rsid w:val="00107BB5"/>
    <w:rsid w:val="00113A23"/>
    <w:rsid w:val="00114303"/>
    <w:rsid w:val="001179A9"/>
    <w:rsid w:val="00126910"/>
    <w:rsid w:val="001314CA"/>
    <w:rsid w:val="00135DB4"/>
    <w:rsid w:val="00147D7F"/>
    <w:rsid w:val="00147F41"/>
    <w:rsid w:val="00151C1D"/>
    <w:rsid w:val="0015656D"/>
    <w:rsid w:val="00162870"/>
    <w:rsid w:val="001713E7"/>
    <w:rsid w:val="00182363"/>
    <w:rsid w:val="00196586"/>
    <w:rsid w:val="00196FA0"/>
    <w:rsid w:val="001A2F44"/>
    <w:rsid w:val="001B379B"/>
    <w:rsid w:val="001B6111"/>
    <w:rsid w:val="001C4C1E"/>
    <w:rsid w:val="001C5866"/>
    <w:rsid w:val="001D0C50"/>
    <w:rsid w:val="001D5EDC"/>
    <w:rsid w:val="001E1862"/>
    <w:rsid w:val="001E3D2F"/>
    <w:rsid w:val="001E5C07"/>
    <w:rsid w:val="001E6829"/>
    <w:rsid w:val="0020210F"/>
    <w:rsid w:val="002044BC"/>
    <w:rsid w:val="002050DE"/>
    <w:rsid w:val="00206439"/>
    <w:rsid w:val="00215487"/>
    <w:rsid w:val="00220EB1"/>
    <w:rsid w:val="00221F25"/>
    <w:rsid w:val="002300D7"/>
    <w:rsid w:val="0023214F"/>
    <w:rsid w:val="002333C3"/>
    <w:rsid w:val="0023646A"/>
    <w:rsid w:val="00250132"/>
    <w:rsid w:val="002512D6"/>
    <w:rsid w:val="00254C7D"/>
    <w:rsid w:val="00261230"/>
    <w:rsid w:val="00262004"/>
    <w:rsid w:val="00262E4E"/>
    <w:rsid w:val="00266001"/>
    <w:rsid w:val="002720EE"/>
    <w:rsid w:val="00274E16"/>
    <w:rsid w:val="0028491C"/>
    <w:rsid w:val="00284E46"/>
    <w:rsid w:val="002857AA"/>
    <w:rsid w:val="002921C7"/>
    <w:rsid w:val="002977DA"/>
    <w:rsid w:val="002A18D8"/>
    <w:rsid w:val="002A68B8"/>
    <w:rsid w:val="002B2F72"/>
    <w:rsid w:val="002C399F"/>
    <w:rsid w:val="002C6726"/>
    <w:rsid w:val="002C78BA"/>
    <w:rsid w:val="002C7CBB"/>
    <w:rsid w:val="002D357F"/>
    <w:rsid w:val="002E024B"/>
    <w:rsid w:val="002E0F30"/>
    <w:rsid w:val="002F3DA6"/>
    <w:rsid w:val="002F53FE"/>
    <w:rsid w:val="002F7E0E"/>
    <w:rsid w:val="00306F22"/>
    <w:rsid w:val="00311674"/>
    <w:rsid w:val="00314D01"/>
    <w:rsid w:val="0031619B"/>
    <w:rsid w:val="00320E5A"/>
    <w:rsid w:val="0032338C"/>
    <w:rsid w:val="0032512D"/>
    <w:rsid w:val="00330182"/>
    <w:rsid w:val="0033301B"/>
    <w:rsid w:val="003350E6"/>
    <w:rsid w:val="00336683"/>
    <w:rsid w:val="0034079E"/>
    <w:rsid w:val="00345019"/>
    <w:rsid w:val="00350FA5"/>
    <w:rsid w:val="00363407"/>
    <w:rsid w:val="00374DD2"/>
    <w:rsid w:val="00381B0C"/>
    <w:rsid w:val="00384910"/>
    <w:rsid w:val="00393BEF"/>
    <w:rsid w:val="003B137C"/>
    <w:rsid w:val="003C0A2E"/>
    <w:rsid w:val="003C31A5"/>
    <w:rsid w:val="003C6F86"/>
    <w:rsid w:val="003D2584"/>
    <w:rsid w:val="003D37A0"/>
    <w:rsid w:val="003D4EDA"/>
    <w:rsid w:val="003D7A17"/>
    <w:rsid w:val="003E050F"/>
    <w:rsid w:val="003E1C21"/>
    <w:rsid w:val="003E5048"/>
    <w:rsid w:val="003E75A5"/>
    <w:rsid w:val="003F23B9"/>
    <w:rsid w:val="004219DB"/>
    <w:rsid w:val="00422B05"/>
    <w:rsid w:val="00427A45"/>
    <w:rsid w:val="00427B64"/>
    <w:rsid w:val="00431F01"/>
    <w:rsid w:val="004436EC"/>
    <w:rsid w:val="00443BE5"/>
    <w:rsid w:val="004520AA"/>
    <w:rsid w:val="00452306"/>
    <w:rsid w:val="00452708"/>
    <w:rsid w:val="00456F23"/>
    <w:rsid w:val="00457108"/>
    <w:rsid w:val="004633A1"/>
    <w:rsid w:val="00472A26"/>
    <w:rsid w:val="00472A90"/>
    <w:rsid w:val="00472AB1"/>
    <w:rsid w:val="00484744"/>
    <w:rsid w:val="004878C6"/>
    <w:rsid w:val="00487E4A"/>
    <w:rsid w:val="0049118E"/>
    <w:rsid w:val="004975DD"/>
    <w:rsid w:val="004B16DD"/>
    <w:rsid w:val="004B4046"/>
    <w:rsid w:val="004B4C29"/>
    <w:rsid w:val="004C5354"/>
    <w:rsid w:val="004C5846"/>
    <w:rsid w:val="004D67D7"/>
    <w:rsid w:val="004E2861"/>
    <w:rsid w:val="004E2A9B"/>
    <w:rsid w:val="004F7718"/>
    <w:rsid w:val="00501574"/>
    <w:rsid w:val="00502F9C"/>
    <w:rsid w:val="005047D5"/>
    <w:rsid w:val="00512DE7"/>
    <w:rsid w:val="00515336"/>
    <w:rsid w:val="00516256"/>
    <w:rsid w:val="005227A8"/>
    <w:rsid w:val="0052620F"/>
    <w:rsid w:val="00530CB0"/>
    <w:rsid w:val="00532A45"/>
    <w:rsid w:val="00541C56"/>
    <w:rsid w:val="0055004B"/>
    <w:rsid w:val="00565DC1"/>
    <w:rsid w:val="005828CA"/>
    <w:rsid w:val="005A03B2"/>
    <w:rsid w:val="005A1B3E"/>
    <w:rsid w:val="005A331A"/>
    <w:rsid w:val="005B2249"/>
    <w:rsid w:val="005B2405"/>
    <w:rsid w:val="005B4DAE"/>
    <w:rsid w:val="005B68CF"/>
    <w:rsid w:val="005C39D2"/>
    <w:rsid w:val="005C7F21"/>
    <w:rsid w:val="005D2EAE"/>
    <w:rsid w:val="005D3CB6"/>
    <w:rsid w:val="005D6A61"/>
    <w:rsid w:val="005D7C96"/>
    <w:rsid w:val="005E0D81"/>
    <w:rsid w:val="005E3E0A"/>
    <w:rsid w:val="005E5EBA"/>
    <w:rsid w:val="005E63C2"/>
    <w:rsid w:val="005E75AF"/>
    <w:rsid w:val="005F4290"/>
    <w:rsid w:val="005F49DE"/>
    <w:rsid w:val="005F5715"/>
    <w:rsid w:val="005F695A"/>
    <w:rsid w:val="005F7ED3"/>
    <w:rsid w:val="0060205E"/>
    <w:rsid w:val="00604149"/>
    <w:rsid w:val="0060545A"/>
    <w:rsid w:val="00606103"/>
    <w:rsid w:val="00610B54"/>
    <w:rsid w:val="006148BF"/>
    <w:rsid w:val="00615E8A"/>
    <w:rsid w:val="00616AC4"/>
    <w:rsid w:val="00621ECE"/>
    <w:rsid w:val="00623174"/>
    <w:rsid w:val="0062547D"/>
    <w:rsid w:val="00645742"/>
    <w:rsid w:val="0065031C"/>
    <w:rsid w:val="00650B8D"/>
    <w:rsid w:val="006645E6"/>
    <w:rsid w:val="00673020"/>
    <w:rsid w:val="006746E2"/>
    <w:rsid w:val="00677370"/>
    <w:rsid w:val="00683849"/>
    <w:rsid w:val="00684367"/>
    <w:rsid w:val="00693F4D"/>
    <w:rsid w:val="00695B39"/>
    <w:rsid w:val="006A0372"/>
    <w:rsid w:val="006A7A8F"/>
    <w:rsid w:val="006B06E0"/>
    <w:rsid w:val="006B10FC"/>
    <w:rsid w:val="006B2470"/>
    <w:rsid w:val="006B2EB6"/>
    <w:rsid w:val="006B3310"/>
    <w:rsid w:val="006B4DD3"/>
    <w:rsid w:val="006C1339"/>
    <w:rsid w:val="006C2E97"/>
    <w:rsid w:val="006C6531"/>
    <w:rsid w:val="006C75FE"/>
    <w:rsid w:val="006C7815"/>
    <w:rsid w:val="006D0568"/>
    <w:rsid w:val="006D2BEF"/>
    <w:rsid w:val="006D439B"/>
    <w:rsid w:val="006E155D"/>
    <w:rsid w:val="006F21CC"/>
    <w:rsid w:val="006F430C"/>
    <w:rsid w:val="007055AE"/>
    <w:rsid w:val="007138AB"/>
    <w:rsid w:val="00714697"/>
    <w:rsid w:val="0071747E"/>
    <w:rsid w:val="007310AF"/>
    <w:rsid w:val="00732458"/>
    <w:rsid w:val="0073692D"/>
    <w:rsid w:val="00746B32"/>
    <w:rsid w:val="007531DF"/>
    <w:rsid w:val="007603D9"/>
    <w:rsid w:val="00776933"/>
    <w:rsid w:val="00781C08"/>
    <w:rsid w:val="0078290B"/>
    <w:rsid w:val="00784054"/>
    <w:rsid w:val="0078539C"/>
    <w:rsid w:val="00790FF2"/>
    <w:rsid w:val="00796AE5"/>
    <w:rsid w:val="007B3B7F"/>
    <w:rsid w:val="007C4027"/>
    <w:rsid w:val="007C4C56"/>
    <w:rsid w:val="007C6835"/>
    <w:rsid w:val="007D34D1"/>
    <w:rsid w:val="007D4A1F"/>
    <w:rsid w:val="007D676F"/>
    <w:rsid w:val="007E4685"/>
    <w:rsid w:val="007E4BE2"/>
    <w:rsid w:val="007E57C7"/>
    <w:rsid w:val="007F7410"/>
    <w:rsid w:val="00800789"/>
    <w:rsid w:val="00800B5E"/>
    <w:rsid w:val="008021C7"/>
    <w:rsid w:val="0080304C"/>
    <w:rsid w:val="00804BE2"/>
    <w:rsid w:val="00804E30"/>
    <w:rsid w:val="008054B5"/>
    <w:rsid w:val="0080669F"/>
    <w:rsid w:val="008109BE"/>
    <w:rsid w:val="008119C6"/>
    <w:rsid w:val="00814E9E"/>
    <w:rsid w:val="00815315"/>
    <w:rsid w:val="008238C0"/>
    <w:rsid w:val="00834118"/>
    <w:rsid w:val="00857F06"/>
    <w:rsid w:val="00871965"/>
    <w:rsid w:val="00877F53"/>
    <w:rsid w:val="00881389"/>
    <w:rsid w:val="00890ADC"/>
    <w:rsid w:val="008942D5"/>
    <w:rsid w:val="00895377"/>
    <w:rsid w:val="008A5AFB"/>
    <w:rsid w:val="008A67AD"/>
    <w:rsid w:val="008B17BB"/>
    <w:rsid w:val="008B4A03"/>
    <w:rsid w:val="008B68C2"/>
    <w:rsid w:val="008C33E9"/>
    <w:rsid w:val="008C5746"/>
    <w:rsid w:val="008D20B4"/>
    <w:rsid w:val="008E107C"/>
    <w:rsid w:val="008E2449"/>
    <w:rsid w:val="008E50D5"/>
    <w:rsid w:val="0091580D"/>
    <w:rsid w:val="009158E4"/>
    <w:rsid w:val="00923DAC"/>
    <w:rsid w:val="00925A47"/>
    <w:rsid w:val="00925ECB"/>
    <w:rsid w:val="00930942"/>
    <w:rsid w:val="00931243"/>
    <w:rsid w:val="00932079"/>
    <w:rsid w:val="009339EA"/>
    <w:rsid w:val="0093691D"/>
    <w:rsid w:val="00937286"/>
    <w:rsid w:val="00944CD5"/>
    <w:rsid w:val="009458DA"/>
    <w:rsid w:val="00946B49"/>
    <w:rsid w:val="009471BD"/>
    <w:rsid w:val="009615B2"/>
    <w:rsid w:val="00987DE0"/>
    <w:rsid w:val="009952BF"/>
    <w:rsid w:val="0099642C"/>
    <w:rsid w:val="00997814"/>
    <w:rsid w:val="009A37E5"/>
    <w:rsid w:val="009A3E44"/>
    <w:rsid w:val="009B0459"/>
    <w:rsid w:val="009B1AB0"/>
    <w:rsid w:val="009B30AB"/>
    <w:rsid w:val="009B4A7D"/>
    <w:rsid w:val="009B52BF"/>
    <w:rsid w:val="009E205E"/>
    <w:rsid w:val="009E2515"/>
    <w:rsid w:val="009F7F85"/>
    <w:rsid w:val="00A0180E"/>
    <w:rsid w:val="00A03D4E"/>
    <w:rsid w:val="00A102E4"/>
    <w:rsid w:val="00A151B1"/>
    <w:rsid w:val="00A16841"/>
    <w:rsid w:val="00A17349"/>
    <w:rsid w:val="00A204E5"/>
    <w:rsid w:val="00A21487"/>
    <w:rsid w:val="00A22819"/>
    <w:rsid w:val="00A335EA"/>
    <w:rsid w:val="00A511B8"/>
    <w:rsid w:val="00A52FB4"/>
    <w:rsid w:val="00A5413E"/>
    <w:rsid w:val="00A55BAC"/>
    <w:rsid w:val="00A562E0"/>
    <w:rsid w:val="00A5746D"/>
    <w:rsid w:val="00A57702"/>
    <w:rsid w:val="00A71690"/>
    <w:rsid w:val="00A734F4"/>
    <w:rsid w:val="00A7421D"/>
    <w:rsid w:val="00A744DF"/>
    <w:rsid w:val="00A849A6"/>
    <w:rsid w:val="00A853BE"/>
    <w:rsid w:val="00A86F20"/>
    <w:rsid w:val="00A8736B"/>
    <w:rsid w:val="00A928FF"/>
    <w:rsid w:val="00AB27EB"/>
    <w:rsid w:val="00AC29AD"/>
    <w:rsid w:val="00AD2CAF"/>
    <w:rsid w:val="00AD2E9F"/>
    <w:rsid w:val="00AD3B1B"/>
    <w:rsid w:val="00AD53D3"/>
    <w:rsid w:val="00AD6B44"/>
    <w:rsid w:val="00AD70B8"/>
    <w:rsid w:val="00AE0DA9"/>
    <w:rsid w:val="00AE3ACD"/>
    <w:rsid w:val="00AE5F8B"/>
    <w:rsid w:val="00AF0F7E"/>
    <w:rsid w:val="00AF2175"/>
    <w:rsid w:val="00AF2C06"/>
    <w:rsid w:val="00AF78F0"/>
    <w:rsid w:val="00B01484"/>
    <w:rsid w:val="00B10CDF"/>
    <w:rsid w:val="00B118A0"/>
    <w:rsid w:val="00B152DE"/>
    <w:rsid w:val="00B16610"/>
    <w:rsid w:val="00B26042"/>
    <w:rsid w:val="00B32E3A"/>
    <w:rsid w:val="00B36586"/>
    <w:rsid w:val="00B43B2A"/>
    <w:rsid w:val="00B5192E"/>
    <w:rsid w:val="00B5721D"/>
    <w:rsid w:val="00B57E9C"/>
    <w:rsid w:val="00B6600D"/>
    <w:rsid w:val="00B80206"/>
    <w:rsid w:val="00B80A2D"/>
    <w:rsid w:val="00B80F27"/>
    <w:rsid w:val="00B818DD"/>
    <w:rsid w:val="00B83F34"/>
    <w:rsid w:val="00B87759"/>
    <w:rsid w:val="00B90490"/>
    <w:rsid w:val="00B91232"/>
    <w:rsid w:val="00B94D59"/>
    <w:rsid w:val="00BA3ABC"/>
    <w:rsid w:val="00BC3F15"/>
    <w:rsid w:val="00BC4881"/>
    <w:rsid w:val="00BC5060"/>
    <w:rsid w:val="00BC5B46"/>
    <w:rsid w:val="00BD0620"/>
    <w:rsid w:val="00BD209C"/>
    <w:rsid w:val="00BE58C9"/>
    <w:rsid w:val="00BF7E81"/>
    <w:rsid w:val="00C062A4"/>
    <w:rsid w:val="00C070EC"/>
    <w:rsid w:val="00C21725"/>
    <w:rsid w:val="00C36DFD"/>
    <w:rsid w:val="00C42630"/>
    <w:rsid w:val="00C4719B"/>
    <w:rsid w:val="00C47834"/>
    <w:rsid w:val="00C52EFC"/>
    <w:rsid w:val="00C52FC5"/>
    <w:rsid w:val="00C5794F"/>
    <w:rsid w:val="00C62B0B"/>
    <w:rsid w:val="00C74B07"/>
    <w:rsid w:val="00C77F6B"/>
    <w:rsid w:val="00C81D22"/>
    <w:rsid w:val="00C903D3"/>
    <w:rsid w:val="00CA0626"/>
    <w:rsid w:val="00CB540E"/>
    <w:rsid w:val="00CB6A6D"/>
    <w:rsid w:val="00CB6FDC"/>
    <w:rsid w:val="00CC3BF9"/>
    <w:rsid w:val="00CC61CC"/>
    <w:rsid w:val="00CC6DAC"/>
    <w:rsid w:val="00CC721F"/>
    <w:rsid w:val="00CD4A71"/>
    <w:rsid w:val="00CD5816"/>
    <w:rsid w:val="00CE4BFA"/>
    <w:rsid w:val="00D00AE4"/>
    <w:rsid w:val="00D13505"/>
    <w:rsid w:val="00D13E80"/>
    <w:rsid w:val="00D14B58"/>
    <w:rsid w:val="00D17DB5"/>
    <w:rsid w:val="00D2157E"/>
    <w:rsid w:val="00D2328D"/>
    <w:rsid w:val="00D24F10"/>
    <w:rsid w:val="00D306F4"/>
    <w:rsid w:val="00D3120E"/>
    <w:rsid w:val="00D37C0E"/>
    <w:rsid w:val="00D43D0D"/>
    <w:rsid w:val="00D44DDE"/>
    <w:rsid w:val="00D679AE"/>
    <w:rsid w:val="00D70756"/>
    <w:rsid w:val="00D736FC"/>
    <w:rsid w:val="00D87BF5"/>
    <w:rsid w:val="00D921C8"/>
    <w:rsid w:val="00D945CE"/>
    <w:rsid w:val="00DA265B"/>
    <w:rsid w:val="00DA56F0"/>
    <w:rsid w:val="00DB6A6A"/>
    <w:rsid w:val="00DB7E15"/>
    <w:rsid w:val="00DC0E23"/>
    <w:rsid w:val="00DC49D7"/>
    <w:rsid w:val="00DC644D"/>
    <w:rsid w:val="00DD3EBE"/>
    <w:rsid w:val="00DE3B5C"/>
    <w:rsid w:val="00DE5754"/>
    <w:rsid w:val="00DE59D8"/>
    <w:rsid w:val="00DF0D5D"/>
    <w:rsid w:val="00DF30EA"/>
    <w:rsid w:val="00DF3582"/>
    <w:rsid w:val="00DF7CE3"/>
    <w:rsid w:val="00E0651C"/>
    <w:rsid w:val="00E0662C"/>
    <w:rsid w:val="00E207AE"/>
    <w:rsid w:val="00E24C47"/>
    <w:rsid w:val="00E30B83"/>
    <w:rsid w:val="00E317D5"/>
    <w:rsid w:val="00E32A38"/>
    <w:rsid w:val="00E34A53"/>
    <w:rsid w:val="00E376B9"/>
    <w:rsid w:val="00E41118"/>
    <w:rsid w:val="00E43354"/>
    <w:rsid w:val="00E43A6B"/>
    <w:rsid w:val="00E51A06"/>
    <w:rsid w:val="00E54070"/>
    <w:rsid w:val="00E55C40"/>
    <w:rsid w:val="00E642B8"/>
    <w:rsid w:val="00E6441E"/>
    <w:rsid w:val="00E737D3"/>
    <w:rsid w:val="00E742A5"/>
    <w:rsid w:val="00E74B4E"/>
    <w:rsid w:val="00E823E5"/>
    <w:rsid w:val="00E87C7B"/>
    <w:rsid w:val="00E903D6"/>
    <w:rsid w:val="00E90427"/>
    <w:rsid w:val="00E93E06"/>
    <w:rsid w:val="00EA5802"/>
    <w:rsid w:val="00EA784E"/>
    <w:rsid w:val="00EB4428"/>
    <w:rsid w:val="00EB5067"/>
    <w:rsid w:val="00EB5BB5"/>
    <w:rsid w:val="00EB7024"/>
    <w:rsid w:val="00EB7D1D"/>
    <w:rsid w:val="00ED069C"/>
    <w:rsid w:val="00ED5FE9"/>
    <w:rsid w:val="00EE5EC8"/>
    <w:rsid w:val="00EE6C91"/>
    <w:rsid w:val="00EE7697"/>
    <w:rsid w:val="00EE7EC5"/>
    <w:rsid w:val="00EF0082"/>
    <w:rsid w:val="00EF309E"/>
    <w:rsid w:val="00F05B9B"/>
    <w:rsid w:val="00F05E6B"/>
    <w:rsid w:val="00F20228"/>
    <w:rsid w:val="00F20A14"/>
    <w:rsid w:val="00F25EA9"/>
    <w:rsid w:val="00F33343"/>
    <w:rsid w:val="00F33BEA"/>
    <w:rsid w:val="00F34D9B"/>
    <w:rsid w:val="00F36004"/>
    <w:rsid w:val="00F449F2"/>
    <w:rsid w:val="00F45D91"/>
    <w:rsid w:val="00F53DAF"/>
    <w:rsid w:val="00F55906"/>
    <w:rsid w:val="00F61434"/>
    <w:rsid w:val="00F62167"/>
    <w:rsid w:val="00F74ABB"/>
    <w:rsid w:val="00F761E8"/>
    <w:rsid w:val="00F76A42"/>
    <w:rsid w:val="00F83CAE"/>
    <w:rsid w:val="00F84166"/>
    <w:rsid w:val="00F86431"/>
    <w:rsid w:val="00F92C31"/>
    <w:rsid w:val="00F93EC9"/>
    <w:rsid w:val="00F94AEF"/>
    <w:rsid w:val="00F96CDE"/>
    <w:rsid w:val="00FA047B"/>
    <w:rsid w:val="00FA1CA4"/>
    <w:rsid w:val="00FB0BEB"/>
    <w:rsid w:val="00FB0FB6"/>
    <w:rsid w:val="00FC1187"/>
    <w:rsid w:val="00FC283B"/>
    <w:rsid w:val="00FD0F2E"/>
    <w:rsid w:val="00FD1368"/>
    <w:rsid w:val="00FD35F9"/>
    <w:rsid w:val="00FD4D2B"/>
    <w:rsid w:val="00FE4D64"/>
    <w:rsid w:val="00FF003F"/>
    <w:rsid w:val="00FF1199"/>
    <w:rsid w:val="011B4459"/>
    <w:rsid w:val="039667A9"/>
    <w:rsid w:val="0CC40F12"/>
    <w:rsid w:val="0D485D1E"/>
    <w:rsid w:val="0D6B76F2"/>
    <w:rsid w:val="0EFD18CC"/>
    <w:rsid w:val="10F34D0A"/>
    <w:rsid w:val="1184215F"/>
    <w:rsid w:val="12BE387A"/>
    <w:rsid w:val="14FF1B26"/>
    <w:rsid w:val="15187987"/>
    <w:rsid w:val="175A6A79"/>
    <w:rsid w:val="177021D4"/>
    <w:rsid w:val="19034F7E"/>
    <w:rsid w:val="1A7441AD"/>
    <w:rsid w:val="1CFFFA8C"/>
    <w:rsid w:val="1FED6A52"/>
    <w:rsid w:val="20BF0082"/>
    <w:rsid w:val="22DA5598"/>
    <w:rsid w:val="24745962"/>
    <w:rsid w:val="264C52DD"/>
    <w:rsid w:val="285C5A5E"/>
    <w:rsid w:val="28610A9E"/>
    <w:rsid w:val="28936564"/>
    <w:rsid w:val="29B21A1B"/>
    <w:rsid w:val="2A200085"/>
    <w:rsid w:val="2A452502"/>
    <w:rsid w:val="2BBE006B"/>
    <w:rsid w:val="2C88076A"/>
    <w:rsid w:val="2E6E0D7A"/>
    <w:rsid w:val="2F3850C6"/>
    <w:rsid w:val="31952AA2"/>
    <w:rsid w:val="3374651C"/>
    <w:rsid w:val="34ED108D"/>
    <w:rsid w:val="380C28C3"/>
    <w:rsid w:val="3911109D"/>
    <w:rsid w:val="3A032A1E"/>
    <w:rsid w:val="3AF6044F"/>
    <w:rsid w:val="3B5E1178"/>
    <w:rsid w:val="3D9B1718"/>
    <w:rsid w:val="4112079B"/>
    <w:rsid w:val="41C7776B"/>
    <w:rsid w:val="47D34BBE"/>
    <w:rsid w:val="498E306C"/>
    <w:rsid w:val="509F2C53"/>
    <w:rsid w:val="57753D56"/>
    <w:rsid w:val="57E21165"/>
    <w:rsid w:val="58093434"/>
    <w:rsid w:val="5B6DD82C"/>
    <w:rsid w:val="5EB40887"/>
    <w:rsid w:val="62D507AB"/>
    <w:rsid w:val="65337FC1"/>
    <w:rsid w:val="683975A7"/>
    <w:rsid w:val="68662D35"/>
    <w:rsid w:val="696A5EED"/>
    <w:rsid w:val="696C46E8"/>
    <w:rsid w:val="69DB3767"/>
    <w:rsid w:val="6AF01525"/>
    <w:rsid w:val="6CB94ED5"/>
    <w:rsid w:val="6CCC54C8"/>
    <w:rsid w:val="6E1200BD"/>
    <w:rsid w:val="74253884"/>
    <w:rsid w:val="75593C97"/>
    <w:rsid w:val="79923313"/>
    <w:rsid w:val="7CA103C5"/>
    <w:rsid w:val="7FDFAF94"/>
    <w:rsid w:val="BDEA0C87"/>
    <w:rsid w:val="BF7F2E73"/>
    <w:rsid w:val="DBEFBB49"/>
    <w:rsid w:val="DD7E95AE"/>
    <w:rsid w:val="F57DE581"/>
    <w:rsid w:val="F5E7220A"/>
    <w:rsid w:val="F8DBCA08"/>
    <w:rsid w:val="FD75A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50"/>
    <w:qFormat/>
    <w:uiPriority w:val="0"/>
    <w:pPr>
      <w:keepNext/>
      <w:keepLines/>
      <w:spacing w:before="260" w:after="260" w:line="413" w:lineRule="auto"/>
      <w:outlineLvl w:val="1"/>
    </w:pPr>
    <w:rPr>
      <w:rFonts w:ascii="Cambria" w:hAnsi="Cambria"/>
      <w:b/>
      <w:bCs/>
      <w:sz w:val="32"/>
      <w:szCs w:val="32"/>
    </w:rPr>
  </w:style>
  <w:style w:type="paragraph" w:styleId="6">
    <w:name w:val="heading 3"/>
    <w:basedOn w:val="1"/>
    <w:next w:val="1"/>
    <w:link w:val="43"/>
    <w:qFormat/>
    <w:uiPriority w:val="0"/>
    <w:pPr>
      <w:keepNext/>
      <w:keepLines/>
      <w:spacing w:before="260" w:after="260" w:line="413" w:lineRule="auto"/>
      <w:outlineLvl w:val="2"/>
    </w:pPr>
    <w:rPr>
      <w:rFonts w:ascii="Calibri" w:hAnsi="Calibri"/>
      <w:b/>
      <w:bCs/>
      <w:sz w:val="32"/>
      <w:szCs w:val="32"/>
    </w:rPr>
  </w:style>
  <w:style w:type="paragraph" w:styleId="7">
    <w:name w:val="heading 4"/>
    <w:basedOn w:val="1"/>
    <w:next w:val="1"/>
    <w:link w:val="44"/>
    <w:qFormat/>
    <w:uiPriority w:val="0"/>
    <w:pPr>
      <w:keepNext/>
      <w:keepLines/>
      <w:spacing w:before="280" w:after="290" w:line="372" w:lineRule="auto"/>
      <w:outlineLvl w:val="3"/>
    </w:pPr>
    <w:rPr>
      <w:rFonts w:ascii="Cambria" w:hAnsi="Cambria"/>
      <w:b/>
      <w:bCs/>
      <w:sz w:val="28"/>
      <w:szCs w:val="28"/>
    </w:rPr>
  </w:style>
  <w:style w:type="paragraph" w:styleId="8">
    <w:name w:val="heading 5"/>
    <w:basedOn w:val="1"/>
    <w:next w:val="1"/>
    <w:link w:val="45"/>
    <w:qFormat/>
    <w:uiPriority w:val="0"/>
    <w:pPr>
      <w:keepNext/>
      <w:keepLines/>
      <w:spacing w:before="280" w:after="290" w:line="372" w:lineRule="auto"/>
      <w:outlineLvl w:val="4"/>
    </w:pPr>
    <w:rPr>
      <w:rFonts w:ascii="Calibri" w:hAnsi="Calibri"/>
      <w:b/>
      <w:bCs/>
      <w:sz w:val="28"/>
      <w:szCs w:val="28"/>
    </w:rPr>
  </w:style>
  <w:style w:type="paragraph" w:styleId="9">
    <w:name w:val="heading 6"/>
    <w:basedOn w:val="1"/>
    <w:next w:val="1"/>
    <w:link w:val="46"/>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47"/>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48"/>
    <w:qFormat/>
    <w:uiPriority w:val="0"/>
    <w:pPr>
      <w:keepNext/>
      <w:keepLines/>
      <w:spacing w:before="240" w:after="64" w:line="317" w:lineRule="auto"/>
      <w:outlineLvl w:val="7"/>
    </w:pPr>
    <w:rPr>
      <w:rFonts w:ascii="Cambria" w:hAnsi="Cambria"/>
      <w:sz w:val="24"/>
    </w:rPr>
  </w:style>
  <w:style w:type="paragraph" w:styleId="12">
    <w:name w:val="heading 9"/>
    <w:basedOn w:val="1"/>
    <w:next w:val="1"/>
    <w:link w:val="49"/>
    <w:qFormat/>
    <w:uiPriority w:val="0"/>
    <w:pPr>
      <w:keepNext/>
      <w:keepLines/>
      <w:spacing w:before="240" w:after="64" w:line="317" w:lineRule="auto"/>
      <w:outlineLvl w:val="8"/>
    </w:pPr>
    <w:rPr>
      <w:rFonts w:ascii="Cambria" w:hAnsi="Cambria"/>
      <w:szCs w:val="21"/>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List"/>
    <w:basedOn w:val="1"/>
    <w:next w:val="1"/>
    <w:qFormat/>
    <w:uiPriority w:val="0"/>
    <w:pPr>
      <w:snapToGrid w:val="0"/>
    </w:pPr>
  </w:style>
  <w:style w:type="paragraph" w:styleId="13">
    <w:name w:val="annotation text"/>
    <w:basedOn w:val="1"/>
    <w:link w:val="31"/>
    <w:semiHidden/>
    <w:unhideWhenUsed/>
    <w:qFormat/>
    <w:uiPriority w:val="99"/>
    <w:pPr>
      <w:jc w:val="left"/>
    </w:pPr>
  </w:style>
  <w:style w:type="paragraph" w:styleId="14">
    <w:name w:val="Plain Text"/>
    <w:basedOn w:val="1"/>
    <w:link w:val="25"/>
    <w:qFormat/>
    <w:uiPriority w:val="0"/>
    <w:rPr>
      <w:rFonts w:ascii="宋体" w:hAnsi="Courier New" w:cs="Courier New"/>
      <w:szCs w:val="21"/>
    </w:rPr>
  </w:style>
  <w:style w:type="paragraph" w:styleId="15">
    <w:name w:val="Balloon Text"/>
    <w:basedOn w:val="1"/>
    <w:link w:val="33"/>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rPr>
      <w:sz w:val="24"/>
    </w:rPr>
  </w:style>
  <w:style w:type="paragraph" w:styleId="19">
    <w:name w:val="Title"/>
    <w:basedOn w:val="1"/>
    <w:next w:val="1"/>
    <w:link w:val="59"/>
    <w:qFormat/>
    <w:uiPriority w:val="10"/>
    <w:pPr>
      <w:spacing w:before="240" w:after="60"/>
      <w:jc w:val="center"/>
      <w:outlineLvl w:val="0"/>
    </w:pPr>
    <w:rPr>
      <w:rFonts w:asciiTheme="majorHAnsi" w:hAnsiTheme="majorHAnsi" w:eastAsiaTheme="majorEastAsia" w:cstheme="majorBidi"/>
      <w:b/>
      <w:bCs/>
      <w:sz w:val="32"/>
      <w:szCs w:val="32"/>
    </w:rPr>
  </w:style>
  <w:style w:type="paragraph" w:styleId="20">
    <w:name w:val="annotation subject"/>
    <w:basedOn w:val="13"/>
    <w:next w:val="13"/>
    <w:link w:val="32"/>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basedOn w:val="23"/>
    <w:semiHidden/>
    <w:unhideWhenUsed/>
    <w:qFormat/>
    <w:uiPriority w:val="99"/>
    <w:rPr>
      <w:sz w:val="21"/>
      <w:szCs w:val="21"/>
    </w:rPr>
  </w:style>
  <w:style w:type="character" w:customStyle="1" w:styleId="25">
    <w:name w:val="纯文本 字符1"/>
    <w:link w:val="14"/>
    <w:qFormat/>
    <w:uiPriority w:val="0"/>
    <w:rPr>
      <w:rFonts w:ascii="宋体" w:hAnsi="Courier New" w:eastAsia="宋体" w:cs="Courier New"/>
      <w:szCs w:val="21"/>
    </w:rPr>
  </w:style>
  <w:style w:type="character" w:customStyle="1" w:styleId="26">
    <w:name w:val="纯文本 字符"/>
    <w:basedOn w:val="23"/>
    <w:semiHidden/>
    <w:qFormat/>
    <w:uiPriority w:val="99"/>
    <w:rPr>
      <w:rFonts w:hAnsi="Courier New" w:cs="Courier New" w:asciiTheme="minorEastAsia"/>
      <w:szCs w:val="24"/>
    </w:rPr>
  </w:style>
  <w:style w:type="paragraph" w:customStyle="1" w:styleId="27">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28">
    <w:name w:val="List Paragraph"/>
    <w:basedOn w:val="1"/>
    <w:qFormat/>
    <w:uiPriority w:val="34"/>
    <w:pPr>
      <w:ind w:firstLine="420" w:firstLineChars="200"/>
    </w:pPr>
  </w:style>
  <w:style w:type="character" w:customStyle="1" w:styleId="29">
    <w:name w:val="页眉 字符"/>
    <w:basedOn w:val="23"/>
    <w:link w:val="17"/>
    <w:qFormat/>
    <w:uiPriority w:val="99"/>
    <w:rPr>
      <w:rFonts w:ascii="Times New Roman" w:hAnsi="Times New Roman" w:eastAsia="宋体" w:cs="Times New Roman"/>
      <w:sz w:val="18"/>
      <w:szCs w:val="18"/>
    </w:rPr>
  </w:style>
  <w:style w:type="character" w:customStyle="1" w:styleId="30">
    <w:name w:val="页脚 字符"/>
    <w:basedOn w:val="23"/>
    <w:link w:val="16"/>
    <w:qFormat/>
    <w:uiPriority w:val="99"/>
    <w:rPr>
      <w:rFonts w:ascii="Times New Roman" w:hAnsi="Times New Roman" w:eastAsia="宋体" w:cs="Times New Roman"/>
      <w:sz w:val="18"/>
      <w:szCs w:val="18"/>
    </w:rPr>
  </w:style>
  <w:style w:type="character" w:customStyle="1" w:styleId="31">
    <w:name w:val="批注文字 字符"/>
    <w:basedOn w:val="23"/>
    <w:link w:val="13"/>
    <w:semiHidden/>
    <w:qFormat/>
    <w:uiPriority w:val="99"/>
    <w:rPr>
      <w:rFonts w:ascii="Times New Roman" w:hAnsi="Times New Roman" w:eastAsia="宋体" w:cs="Times New Roman"/>
      <w:szCs w:val="24"/>
    </w:rPr>
  </w:style>
  <w:style w:type="character" w:customStyle="1" w:styleId="32">
    <w:name w:val="批注主题 字符"/>
    <w:basedOn w:val="31"/>
    <w:link w:val="20"/>
    <w:semiHidden/>
    <w:qFormat/>
    <w:uiPriority w:val="99"/>
    <w:rPr>
      <w:rFonts w:ascii="Times New Roman" w:hAnsi="Times New Roman" w:eastAsia="宋体" w:cs="Times New Roman"/>
      <w:b/>
      <w:bCs/>
      <w:szCs w:val="24"/>
    </w:rPr>
  </w:style>
  <w:style w:type="character" w:customStyle="1" w:styleId="33">
    <w:name w:val="批注框文本 字符"/>
    <w:basedOn w:val="23"/>
    <w:link w:val="15"/>
    <w:semiHidden/>
    <w:qFormat/>
    <w:uiPriority w:val="99"/>
    <w:rPr>
      <w:rFonts w:ascii="Times New Roman" w:hAnsi="Times New Roman" w:eastAsia="宋体" w:cs="Times New Roman"/>
      <w:sz w:val="18"/>
      <w:szCs w:val="18"/>
    </w:rPr>
  </w:style>
  <w:style w:type="paragraph" w:customStyle="1" w:styleId="34">
    <w:name w:val="1.第一级"/>
    <w:basedOn w:val="1"/>
    <w:link w:val="36"/>
    <w:qFormat/>
    <w:uiPriority w:val="0"/>
    <w:pPr>
      <w:numPr>
        <w:ilvl w:val="0"/>
        <w:numId w:val="1"/>
      </w:numPr>
      <w:spacing w:line="480" w:lineRule="auto"/>
      <w:jc w:val="left"/>
    </w:pPr>
    <w:rPr>
      <w:rFonts w:ascii="仿宋_GB2312" w:eastAsia="黑体"/>
      <w:b/>
      <w:sz w:val="24"/>
    </w:rPr>
  </w:style>
  <w:style w:type="paragraph" w:customStyle="1" w:styleId="35">
    <w:name w:val="第二级"/>
    <w:basedOn w:val="1"/>
    <w:link w:val="38"/>
    <w:qFormat/>
    <w:uiPriority w:val="0"/>
    <w:pPr>
      <w:numPr>
        <w:ilvl w:val="1"/>
        <w:numId w:val="1"/>
      </w:numPr>
      <w:spacing w:after="120" w:line="360" w:lineRule="auto"/>
      <w:jc w:val="left"/>
    </w:pPr>
    <w:rPr>
      <w:rFonts w:ascii="仿宋_GB2312" w:eastAsia="仿宋_GB2312"/>
      <w:sz w:val="24"/>
    </w:rPr>
  </w:style>
  <w:style w:type="character" w:customStyle="1" w:styleId="36">
    <w:name w:val="1.第一级 字符"/>
    <w:basedOn w:val="23"/>
    <w:link w:val="34"/>
    <w:qFormat/>
    <w:uiPriority w:val="0"/>
    <w:rPr>
      <w:rFonts w:ascii="仿宋_GB2312" w:hAnsi="Times New Roman" w:eastAsia="黑体" w:cs="Times New Roman"/>
      <w:b/>
      <w:kern w:val="2"/>
      <w:sz w:val="24"/>
      <w:szCs w:val="24"/>
    </w:rPr>
  </w:style>
  <w:style w:type="paragraph" w:customStyle="1" w:styleId="37">
    <w:name w:val="第三级"/>
    <w:basedOn w:val="35"/>
    <w:link w:val="40"/>
    <w:qFormat/>
    <w:uiPriority w:val="0"/>
  </w:style>
  <w:style w:type="character" w:customStyle="1" w:styleId="38">
    <w:name w:val="第二级 字符"/>
    <w:basedOn w:val="23"/>
    <w:link w:val="35"/>
    <w:qFormat/>
    <w:uiPriority w:val="0"/>
    <w:rPr>
      <w:rFonts w:ascii="仿宋_GB2312" w:hAnsi="Times New Roman" w:eastAsia="仿宋_GB2312" w:cs="Times New Roman"/>
      <w:kern w:val="2"/>
      <w:sz w:val="24"/>
      <w:szCs w:val="24"/>
    </w:rPr>
  </w:style>
  <w:style w:type="paragraph" w:customStyle="1" w:styleId="39">
    <w:name w:val="仿宋GB正文小四"/>
    <w:basedOn w:val="1"/>
    <w:link w:val="42"/>
    <w:qFormat/>
    <w:uiPriority w:val="0"/>
    <w:pPr>
      <w:spacing w:line="360" w:lineRule="auto"/>
      <w:ind w:firstLine="200" w:firstLineChars="200"/>
    </w:pPr>
    <w:rPr>
      <w:rFonts w:eastAsia="仿宋_GB2312"/>
      <w:sz w:val="24"/>
    </w:rPr>
  </w:style>
  <w:style w:type="character" w:customStyle="1" w:styleId="40">
    <w:name w:val="第三级 字符"/>
    <w:basedOn w:val="38"/>
    <w:link w:val="37"/>
    <w:qFormat/>
    <w:uiPriority w:val="0"/>
    <w:rPr>
      <w:rFonts w:ascii="仿宋_GB2312" w:hAnsi="Times New Roman" w:eastAsia="仿宋_GB2312" w:cs="Times New Roman"/>
      <w:kern w:val="2"/>
      <w:sz w:val="24"/>
      <w:szCs w:val="24"/>
    </w:rPr>
  </w:style>
  <w:style w:type="character" w:customStyle="1" w:styleId="41">
    <w:name w:val="标题 1 字符"/>
    <w:basedOn w:val="23"/>
    <w:link w:val="4"/>
    <w:qFormat/>
    <w:uiPriority w:val="9"/>
    <w:rPr>
      <w:rFonts w:ascii="Times New Roman" w:hAnsi="Times New Roman" w:eastAsia="宋体" w:cs="Times New Roman"/>
      <w:b/>
      <w:bCs/>
      <w:kern w:val="44"/>
      <w:sz w:val="44"/>
      <w:szCs w:val="44"/>
    </w:rPr>
  </w:style>
  <w:style w:type="character" w:customStyle="1" w:styleId="42">
    <w:name w:val="仿宋GB正文小四 字符"/>
    <w:basedOn w:val="23"/>
    <w:link w:val="39"/>
    <w:qFormat/>
    <w:uiPriority w:val="0"/>
    <w:rPr>
      <w:rFonts w:ascii="Times New Roman" w:hAnsi="Times New Roman" w:eastAsia="仿宋_GB2312" w:cs="Times New Roman"/>
      <w:kern w:val="2"/>
      <w:sz w:val="24"/>
      <w:szCs w:val="24"/>
    </w:rPr>
  </w:style>
  <w:style w:type="character" w:customStyle="1" w:styleId="43">
    <w:name w:val="标题 3 字符"/>
    <w:link w:val="6"/>
    <w:qFormat/>
    <w:uiPriority w:val="0"/>
    <w:rPr>
      <w:rFonts w:ascii="Calibri" w:hAnsi="Calibri" w:eastAsia="宋体" w:cs="Times New Roman"/>
      <w:b/>
      <w:bCs/>
      <w:kern w:val="2"/>
      <w:sz w:val="32"/>
      <w:szCs w:val="32"/>
    </w:rPr>
  </w:style>
  <w:style w:type="character" w:customStyle="1" w:styleId="44">
    <w:name w:val="标题 4 字符"/>
    <w:link w:val="7"/>
    <w:qFormat/>
    <w:uiPriority w:val="0"/>
    <w:rPr>
      <w:rFonts w:ascii="Cambria" w:hAnsi="Cambria" w:eastAsia="宋体" w:cs="Times New Roman"/>
      <w:b/>
      <w:bCs/>
      <w:kern w:val="2"/>
      <w:sz w:val="28"/>
      <w:szCs w:val="28"/>
    </w:rPr>
  </w:style>
  <w:style w:type="character" w:customStyle="1" w:styleId="45">
    <w:name w:val="标题 5 字符"/>
    <w:link w:val="8"/>
    <w:qFormat/>
    <w:uiPriority w:val="0"/>
    <w:rPr>
      <w:rFonts w:ascii="Calibri" w:hAnsi="Calibri" w:eastAsia="宋体" w:cs="Times New Roman"/>
      <w:b/>
      <w:bCs/>
      <w:kern w:val="2"/>
      <w:sz w:val="28"/>
      <w:szCs w:val="28"/>
    </w:rPr>
  </w:style>
  <w:style w:type="character" w:customStyle="1" w:styleId="46">
    <w:name w:val="标题 6 字符"/>
    <w:link w:val="9"/>
    <w:qFormat/>
    <w:uiPriority w:val="0"/>
    <w:rPr>
      <w:rFonts w:ascii="Cambria" w:hAnsi="Cambria" w:eastAsia="宋体" w:cs="Times New Roman"/>
      <w:b/>
      <w:bCs/>
      <w:kern w:val="2"/>
      <w:sz w:val="24"/>
      <w:szCs w:val="24"/>
    </w:rPr>
  </w:style>
  <w:style w:type="character" w:customStyle="1" w:styleId="47">
    <w:name w:val="标题 7 字符"/>
    <w:link w:val="10"/>
    <w:qFormat/>
    <w:uiPriority w:val="0"/>
    <w:rPr>
      <w:rFonts w:ascii="Calibri" w:hAnsi="Calibri" w:eastAsia="宋体" w:cs="Times New Roman"/>
      <w:b/>
      <w:bCs/>
      <w:kern w:val="2"/>
      <w:sz w:val="24"/>
      <w:szCs w:val="24"/>
    </w:rPr>
  </w:style>
  <w:style w:type="character" w:customStyle="1" w:styleId="48">
    <w:name w:val="标题 8 字符"/>
    <w:link w:val="11"/>
    <w:qFormat/>
    <w:uiPriority w:val="0"/>
    <w:rPr>
      <w:rFonts w:ascii="Cambria" w:hAnsi="Cambria" w:eastAsia="宋体" w:cs="Times New Roman"/>
      <w:kern w:val="2"/>
      <w:sz w:val="24"/>
      <w:szCs w:val="24"/>
    </w:rPr>
  </w:style>
  <w:style w:type="character" w:customStyle="1" w:styleId="49">
    <w:name w:val="标题 9 字符"/>
    <w:link w:val="12"/>
    <w:qFormat/>
    <w:uiPriority w:val="0"/>
    <w:rPr>
      <w:rFonts w:ascii="Cambria" w:hAnsi="Cambria" w:eastAsia="宋体" w:cs="Times New Roman"/>
      <w:kern w:val="2"/>
      <w:sz w:val="21"/>
      <w:szCs w:val="21"/>
    </w:rPr>
  </w:style>
  <w:style w:type="character" w:customStyle="1" w:styleId="50">
    <w:name w:val="标题 2 字符"/>
    <w:link w:val="5"/>
    <w:qFormat/>
    <w:uiPriority w:val="0"/>
    <w:rPr>
      <w:rFonts w:ascii="Cambria" w:hAnsi="Cambria" w:eastAsia="宋体" w:cs="Times New Roman"/>
      <w:b/>
      <w:bCs/>
      <w:kern w:val="2"/>
      <w:sz w:val="32"/>
      <w:szCs w:val="32"/>
    </w:rPr>
  </w:style>
  <w:style w:type="paragraph" w:customStyle="1" w:styleId="51">
    <w:name w:val="合同 1.标题"/>
    <w:basedOn w:val="34"/>
    <w:link w:val="53"/>
    <w:qFormat/>
    <w:uiPriority w:val="0"/>
    <w:pPr>
      <w:numPr>
        <w:numId w:val="2"/>
      </w:numPr>
      <w:spacing w:line="360" w:lineRule="auto"/>
    </w:pPr>
  </w:style>
  <w:style w:type="paragraph" w:customStyle="1" w:styleId="52">
    <w:name w:val="合同1.2标题"/>
    <w:basedOn w:val="51"/>
    <w:link w:val="55"/>
    <w:qFormat/>
    <w:uiPriority w:val="0"/>
    <w:pPr>
      <w:numPr>
        <w:ilvl w:val="1"/>
      </w:numPr>
    </w:pPr>
    <w:rPr>
      <w:rFonts w:eastAsia="仿宋_GB2312"/>
      <w:b w:val="0"/>
    </w:rPr>
  </w:style>
  <w:style w:type="character" w:customStyle="1" w:styleId="53">
    <w:name w:val="合同 1.标题 字符"/>
    <w:basedOn w:val="36"/>
    <w:link w:val="51"/>
    <w:qFormat/>
    <w:uiPriority w:val="0"/>
    <w:rPr>
      <w:rFonts w:ascii="仿宋_GB2312" w:hAnsi="Times New Roman" w:eastAsia="黑体" w:cs="Times New Roman"/>
      <w:kern w:val="2"/>
      <w:sz w:val="24"/>
      <w:szCs w:val="24"/>
    </w:rPr>
  </w:style>
  <w:style w:type="paragraph" w:customStyle="1" w:styleId="54">
    <w:name w:val="合同1.3标题"/>
    <w:basedOn w:val="52"/>
    <w:link w:val="57"/>
    <w:qFormat/>
    <w:uiPriority w:val="0"/>
    <w:pPr>
      <w:numPr>
        <w:ilvl w:val="2"/>
      </w:numPr>
    </w:pPr>
  </w:style>
  <w:style w:type="character" w:customStyle="1" w:styleId="55">
    <w:name w:val="合同1.2标题 字符"/>
    <w:basedOn w:val="23"/>
    <w:link w:val="52"/>
    <w:qFormat/>
    <w:uiPriority w:val="0"/>
    <w:rPr>
      <w:rFonts w:ascii="仿宋_GB2312" w:hAnsi="Times New Roman" w:eastAsia="仿宋_GB2312" w:cs="Times New Roman"/>
      <w:kern w:val="2"/>
      <w:sz w:val="24"/>
      <w:szCs w:val="24"/>
    </w:rPr>
  </w:style>
  <w:style w:type="paragraph" w:customStyle="1" w:styleId="56">
    <w:name w:val="选项样式"/>
    <w:basedOn w:val="39"/>
    <w:link w:val="58"/>
    <w:qFormat/>
    <w:uiPriority w:val="0"/>
    <w:pPr>
      <w:ind w:left="555" w:leftChars="150" w:hanging="240" w:hangingChars="100"/>
    </w:pPr>
  </w:style>
  <w:style w:type="character" w:customStyle="1" w:styleId="57">
    <w:name w:val="合同1.3标题 字符"/>
    <w:basedOn w:val="55"/>
    <w:link w:val="54"/>
    <w:qFormat/>
    <w:uiPriority w:val="0"/>
    <w:rPr>
      <w:rFonts w:ascii="仿宋_GB2312" w:hAnsi="Times New Roman" w:eastAsia="仿宋_GB2312" w:cs="Times New Roman"/>
      <w:kern w:val="2"/>
      <w:sz w:val="24"/>
      <w:szCs w:val="24"/>
    </w:rPr>
  </w:style>
  <w:style w:type="character" w:customStyle="1" w:styleId="58">
    <w:name w:val="选项样式 字符"/>
    <w:basedOn w:val="42"/>
    <w:link w:val="56"/>
    <w:qFormat/>
    <w:uiPriority w:val="0"/>
    <w:rPr>
      <w:rFonts w:ascii="Times New Roman" w:hAnsi="Times New Roman" w:eastAsia="仿宋_GB2312" w:cs="Times New Roman"/>
      <w:kern w:val="2"/>
      <w:sz w:val="24"/>
      <w:szCs w:val="24"/>
    </w:rPr>
  </w:style>
  <w:style w:type="character" w:customStyle="1" w:styleId="59">
    <w:name w:val="标题 字符"/>
    <w:basedOn w:val="23"/>
    <w:link w:val="19"/>
    <w:qFormat/>
    <w:uiPriority w:val="10"/>
    <w:rPr>
      <w:rFonts w:asciiTheme="majorHAnsi" w:hAnsiTheme="majorHAnsi" w:eastAsiaTheme="majorEastAsia" w:cstheme="majorBidi"/>
      <w:b/>
      <w:bCs/>
      <w:kern w:val="2"/>
      <w:sz w:val="32"/>
      <w:szCs w:val="32"/>
    </w:rPr>
  </w:style>
  <w:style w:type="paragraph" w:customStyle="1" w:styleId="60">
    <w:name w:val="合同1.4标题"/>
    <w:basedOn w:val="54"/>
    <w:link w:val="61"/>
    <w:qFormat/>
    <w:uiPriority w:val="0"/>
    <w:pPr>
      <w:ind w:left="851" w:firstLine="0"/>
    </w:pPr>
  </w:style>
  <w:style w:type="character" w:customStyle="1" w:styleId="61">
    <w:name w:val="合同1.4标题 字符"/>
    <w:basedOn w:val="57"/>
    <w:link w:val="60"/>
    <w:qFormat/>
    <w:uiPriority w:val="0"/>
    <w:rPr>
      <w:rFonts w:ascii="仿宋_GB2312" w:hAnsi="Times New Roman" w:eastAsia="仿宋_GB2312" w:cs="Times New Roman"/>
      <w:kern w:val="2"/>
      <w:sz w:val="24"/>
      <w:szCs w:val="24"/>
    </w:rPr>
  </w:style>
  <w:style w:type="paragraph" w:customStyle="1" w:styleId="62">
    <w:name w:val="修订1"/>
    <w:hidden/>
    <w:semiHidden/>
    <w:qFormat/>
    <w:uiPriority w:val="99"/>
    <w:rPr>
      <w:rFonts w:ascii="Times New Roman" w:hAnsi="Times New Roman" w:eastAsia="宋体" w:cs="Times New Roman"/>
      <w:kern w:val="2"/>
      <w:sz w:val="21"/>
      <w:szCs w:val="24"/>
      <w:lang w:val="en-US" w:eastAsia="zh-CN" w:bidi="ar-SA"/>
    </w:rPr>
  </w:style>
  <w:style w:type="character" w:styleId="63">
    <w:name w:val="Placeholder Text"/>
    <w:basedOn w:val="23"/>
    <w:semiHidden/>
    <w:qFormat/>
    <w:uiPriority w:val="99"/>
    <w:rPr>
      <w:color w:val="808080"/>
    </w:rPr>
  </w:style>
  <w:style w:type="paragraph" w:customStyle="1" w:styleId="64">
    <w:name w:val="修订2"/>
    <w:hidden/>
    <w:semiHidden/>
    <w:uiPriority w:val="99"/>
    <w:rPr>
      <w:rFonts w:ascii="Times New Roman" w:hAnsi="Times New Roman" w:eastAsia="宋体" w:cs="Times New Roman"/>
      <w:kern w:val="2"/>
      <w:sz w:val="21"/>
      <w:szCs w:val="24"/>
      <w:lang w:val="en-US" w:eastAsia="zh-CN" w:bidi="ar-SA"/>
    </w:rPr>
  </w:style>
  <w:style w:type="paragraph" w:customStyle="1" w:styleId="65">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C38BC-21DE-471D-9186-6E2F68871204}">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33</Pages>
  <Words>20407</Words>
  <Characters>1948</Characters>
  <DocSecurity>0</DocSecurity>
  <Lines>16</Lines>
  <Paragraphs>44</Paragraphs>
  <ScaleCrop>false</ScaleCrop>
  <LinksUpToDate>false</LinksUpToDate>
  <CharactersWithSpaces>22311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2022-10-13T18:01:00Z</cp:lastPrinted>
  <dcterms:created xsi:type="dcterms:W3CDTF">2022-11-09T08:29:00Z</dcterms:created>
  <dcterms:modified xsi:type="dcterms:W3CDTF">2023-08-11T10:00:17Z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1C5CB51D7C67B98077DA4C635396AF0F</vt:lpwstr>
  </property>
</Properties>
</file>