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val="0"/>
        <w:overflowPunct/>
        <w:topLinePunct w:val="0"/>
        <w:autoSpaceDE/>
        <w:autoSpaceDN/>
        <w:bidi w:val="0"/>
        <w:adjustRightInd/>
        <w:snapToGrid/>
        <w:spacing w:before="200" w:after="200" w:line="416" w:lineRule="auto"/>
        <w:jc w:val="center"/>
        <w:textAlignment w:val="auto"/>
        <w:outlineLvl w:val="0"/>
        <w:rPr>
          <w:rFonts w:hint="eastAsia" w:ascii="宋体" w:hAnsi="宋体" w:eastAsia="宋体" w:cs="宋体"/>
          <w:b/>
          <w:bCs w:val="0"/>
          <w:highlight w:val="none"/>
        </w:rPr>
      </w:pPr>
      <w:r>
        <w:rPr>
          <w:rFonts w:hint="eastAsia" w:ascii="宋体" w:hAnsi="宋体" w:eastAsia="宋体" w:cs="宋体"/>
          <w:b/>
          <w:bCs w:val="0"/>
          <w:highlight w:val="none"/>
        </w:rPr>
        <w:t>广州发展柳州传化公路港屋顶分布式光伏项目EPC总承包招标公告</w:t>
      </w:r>
    </w:p>
    <w:p>
      <w:pPr>
        <w:wordWrap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本招标项目为</w:t>
      </w:r>
      <w:r>
        <w:rPr>
          <w:rFonts w:hint="eastAsia" w:ascii="宋体" w:hAnsi="宋体" w:cs="宋体"/>
          <w:color w:val="auto"/>
          <w:sz w:val="24"/>
          <w:szCs w:val="22"/>
          <w:highlight w:val="none"/>
          <w:u w:val="single"/>
          <w:lang w:eastAsia="zh-CN" w:bidi="ar"/>
        </w:rPr>
        <w:t>广州发展柳州传化公路港屋顶分布式光伏项目</w:t>
      </w:r>
      <w:r>
        <w:rPr>
          <w:rFonts w:hint="eastAsia" w:ascii="宋体" w:hAnsi="宋体" w:eastAsia="宋体" w:cs="宋体"/>
          <w:color w:val="auto"/>
          <w:sz w:val="24"/>
          <w:highlight w:val="none"/>
        </w:rPr>
        <w:t>已由</w:t>
      </w:r>
      <w:r>
        <w:rPr>
          <w:rFonts w:hint="eastAsia" w:ascii="宋体" w:hAnsi="宋体" w:cs="宋体"/>
          <w:color w:val="auto"/>
          <w:sz w:val="24"/>
          <w:highlight w:val="none"/>
          <w:u w:val="single"/>
        </w:rPr>
        <w:t>柳州市柳南区工业和信息化</w:t>
      </w:r>
      <w:r>
        <w:rPr>
          <w:rFonts w:hint="eastAsia" w:ascii="宋体" w:hAnsi="宋体" w:eastAsia="宋体" w:cs="宋体"/>
          <w:color w:val="auto"/>
          <w:sz w:val="24"/>
          <w:highlight w:val="none"/>
          <w:u w:val="single"/>
          <w:lang w:val="en-US" w:eastAsia="zh-CN"/>
        </w:rPr>
        <w:t>局</w:t>
      </w:r>
      <w:r>
        <w:rPr>
          <w:rFonts w:hint="eastAsia" w:ascii="宋体" w:hAnsi="宋体" w:eastAsia="宋体" w:cs="宋体"/>
          <w:color w:val="auto"/>
          <w:sz w:val="24"/>
          <w:highlight w:val="none"/>
          <w:u w:val="single"/>
        </w:rPr>
        <w:t>签发</w:t>
      </w:r>
      <w:r>
        <w:rPr>
          <w:rFonts w:hint="eastAsia" w:ascii="宋体" w:hAnsi="宋体" w:cs="宋体"/>
          <w:color w:val="auto"/>
          <w:sz w:val="24"/>
          <w:highlight w:val="none"/>
          <w:u w:val="single"/>
        </w:rPr>
        <w:t>广西壮族自治区投资项目备案证明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rPr>
        <w:t>2303-450204-07-05-643385</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批准，项目业主为</w:t>
      </w:r>
      <w:r>
        <w:rPr>
          <w:rFonts w:hint="eastAsia" w:ascii="宋体" w:hAnsi="宋体" w:eastAsia="宋体" w:cs="宋体"/>
          <w:color w:val="auto"/>
          <w:sz w:val="24"/>
          <w:highlight w:val="none"/>
          <w:u w:val="single"/>
          <w:lang w:eastAsia="zh-CN"/>
        </w:rPr>
        <w:t>广州发展新能源股份有限公司</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企业自筹资金</w:t>
      </w:r>
      <w:r>
        <w:rPr>
          <w:rFonts w:hint="eastAsia" w:ascii="宋体" w:hAnsi="宋体" w:eastAsia="宋体" w:cs="宋体"/>
          <w:color w:val="auto"/>
          <w:sz w:val="24"/>
          <w:highlight w:val="none"/>
        </w:rPr>
        <w:t>，招标单位为</w:t>
      </w:r>
      <w:r>
        <w:rPr>
          <w:rFonts w:hint="eastAsia" w:ascii="宋体" w:hAnsi="宋体" w:eastAsia="宋体" w:cs="宋体"/>
          <w:color w:val="auto"/>
          <w:sz w:val="24"/>
          <w:highlight w:val="none"/>
          <w:u w:val="single"/>
        </w:rPr>
        <w:t>广州发展新能源股份有限公司</w:t>
      </w:r>
      <w:r>
        <w:rPr>
          <w:rFonts w:hint="eastAsia" w:ascii="宋体" w:hAnsi="宋体" w:eastAsia="宋体" w:cs="宋体"/>
          <w:color w:val="auto"/>
          <w:sz w:val="24"/>
          <w:highlight w:val="none"/>
        </w:rPr>
        <w:t>。本项目已具备招标条件，现对该项目的EPC总承包进行公开招标。欢迎合格的投标人参加投标</w:t>
      </w:r>
      <w:r>
        <w:rPr>
          <w:rFonts w:hint="eastAsia" w:ascii="宋体" w:hAnsi="宋体" w:eastAsia="宋体" w:cs="宋体"/>
          <w:color w:val="auto"/>
          <w:sz w:val="24"/>
          <w:szCs w:val="22"/>
          <w:highlight w:val="none"/>
          <w:lang w:bidi="ar"/>
        </w:rPr>
        <w:t>。</w:t>
      </w:r>
    </w:p>
    <w:p>
      <w:pPr>
        <w:numPr>
          <w:ilvl w:val="0"/>
          <w:numId w:val="1"/>
        </w:num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项目名称：</w:t>
      </w:r>
      <w:r>
        <w:rPr>
          <w:rFonts w:hint="eastAsia" w:ascii="宋体" w:hAnsi="宋体" w:cs="宋体"/>
          <w:color w:val="auto"/>
          <w:sz w:val="24"/>
          <w:highlight w:val="none"/>
          <w:u w:val="single"/>
          <w:lang w:eastAsia="zh-CN" w:bidi="ar"/>
        </w:rPr>
        <w:t>广州发展柳州传化公路港屋顶分布式光伏项目EPC总承包</w:t>
      </w:r>
    </w:p>
    <w:p>
      <w:pPr>
        <w:numPr>
          <w:ilvl w:val="0"/>
          <w:numId w:val="1"/>
        </w:num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项目编号：（以广州公共资源交易中心的项目编号为准）</w:t>
      </w:r>
    </w:p>
    <w:p>
      <w:pPr>
        <w:numPr>
          <w:ilvl w:val="0"/>
          <w:numId w:val="1"/>
        </w:num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招标单位：</w:t>
      </w:r>
      <w:r>
        <w:rPr>
          <w:rFonts w:hint="eastAsia" w:ascii="宋体" w:hAnsi="宋体" w:eastAsia="宋体" w:cs="宋体"/>
          <w:color w:val="auto"/>
          <w:sz w:val="24"/>
          <w:highlight w:val="none"/>
          <w:u w:val="single"/>
          <w:lang w:bidi="ar"/>
        </w:rPr>
        <w:t>广州发展新能源股份有限公司</w:t>
      </w:r>
    </w:p>
    <w:p>
      <w:pPr>
        <w:tabs>
          <w:tab w:val="center" w:pos="4415"/>
        </w:tabs>
        <w:spacing w:line="360" w:lineRule="auto"/>
        <w:ind w:firstLine="960" w:firstLineChars="400"/>
        <w:rPr>
          <w:rFonts w:hint="eastAsia" w:ascii="宋体" w:hAnsi="宋体" w:eastAsia="宋体" w:cs="宋体"/>
          <w:color w:val="auto"/>
          <w:sz w:val="24"/>
          <w:szCs w:val="22"/>
          <w:highlight w:val="none"/>
          <w:u w:val="single"/>
          <w:lang w:bidi="ar"/>
        </w:rPr>
      </w:pPr>
      <w:r>
        <w:rPr>
          <w:rFonts w:hint="eastAsia" w:ascii="宋体" w:hAnsi="宋体" w:eastAsia="宋体" w:cs="宋体"/>
          <w:color w:val="auto"/>
          <w:sz w:val="24"/>
          <w:szCs w:val="22"/>
          <w:highlight w:val="none"/>
          <w:lang w:bidi="ar"/>
        </w:rPr>
        <w:t>联系人：</w:t>
      </w:r>
      <w:r>
        <w:rPr>
          <w:rFonts w:hint="eastAsia" w:ascii="宋体" w:hAnsi="宋体" w:eastAsia="宋体" w:cs="宋体"/>
          <w:color w:val="auto"/>
          <w:sz w:val="24"/>
          <w:szCs w:val="22"/>
          <w:highlight w:val="none"/>
          <w:u w:val="single"/>
          <w:lang w:bidi="ar"/>
        </w:rPr>
        <w:t>陈工</w:t>
      </w:r>
      <w:r>
        <w:rPr>
          <w:rFonts w:hint="eastAsia" w:ascii="宋体" w:hAnsi="宋体" w:eastAsia="宋体" w:cs="宋体"/>
          <w:color w:val="auto"/>
          <w:sz w:val="24"/>
          <w:szCs w:val="22"/>
          <w:highlight w:val="none"/>
          <w:lang w:bidi="ar"/>
        </w:rPr>
        <w:t xml:space="preserve">     联系电话：</w:t>
      </w:r>
      <w:r>
        <w:rPr>
          <w:rFonts w:hint="eastAsia" w:ascii="宋体" w:hAnsi="宋体" w:eastAsia="宋体" w:cs="宋体"/>
          <w:color w:val="auto"/>
          <w:sz w:val="24"/>
          <w:szCs w:val="22"/>
          <w:highlight w:val="none"/>
          <w:u w:val="single"/>
          <w:lang w:bidi="ar"/>
        </w:rPr>
        <w:t>020-37851065</w:t>
      </w:r>
    </w:p>
    <w:p>
      <w:pPr>
        <w:tabs>
          <w:tab w:val="center" w:pos="4415"/>
        </w:tabs>
        <w:spacing w:line="360" w:lineRule="auto"/>
        <w:ind w:firstLine="960" w:firstLineChars="4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招标代理机构：</w:t>
      </w:r>
      <w:r>
        <w:rPr>
          <w:rFonts w:hint="eastAsia" w:ascii="宋体" w:hAnsi="宋体" w:cs="宋体"/>
          <w:color w:val="auto"/>
          <w:sz w:val="24"/>
          <w:szCs w:val="22"/>
          <w:highlight w:val="none"/>
          <w:lang w:bidi="ar"/>
        </w:rPr>
        <w:t xml:space="preserve">广东省机电设备招标有限公司 </w:t>
      </w:r>
      <w:r>
        <w:rPr>
          <w:rFonts w:hint="eastAsia" w:ascii="宋体" w:hAnsi="宋体" w:eastAsia="宋体" w:cs="宋体"/>
          <w:color w:val="auto"/>
          <w:sz w:val="24"/>
          <w:szCs w:val="22"/>
          <w:highlight w:val="none"/>
          <w:lang w:eastAsia="zh-CN" w:bidi="ar"/>
        </w:rPr>
        <w:t xml:space="preserve"> </w:t>
      </w:r>
      <w:r>
        <w:rPr>
          <w:rFonts w:hint="eastAsia" w:ascii="宋体" w:hAnsi="宋体" w:eastAsia="宋体" w:cs="宋体"/>
          <w:color w:val="auto"/>
          <w:sz w:val="24"/>
          <w:szCs w:val="22"/>
          <w:highlight w:val="none"/>
          <w:lang w:bidi="ar"/>
        </w:rPr>
        <w:t xml:space="preserve">     </w:t>
      </w:r>
    </w:p>
    <w:p>
      <w:pPr>
        <w:tabs>
          <w:tab w:val="center" w:pos="4415"/>
        </w:tabs>
        <w:spacing w:line="360" w:lineRule="auto"/>
        <w:ind w:left="958" w:leftChars="456" w:firstLine="0" w:firstLineChars="0"/>
        <w:rPr>
          <w:rFonts w:hint="eastAsia" w:ascii="宋体" w:hAnsi="宋体" w:eastAsia="宋体" w:cs="宋体"/>
          <w:color w:val="auto"/>
          <w:sz w:val="24"/>
          <w:szCs w:val="22"/>
          <w:highlight w:val="none"/>
          <w:lang w:bidi="ar"/>
        </w:rPr>
      </w:pPr>
      <w:r>
        <w:rPr>
          <w:rFonts w:hint="eastAsia" w:ascii="宋体" w:hAnsi="宋体" w:cs="宋体"/>
          <w:color w:val="auto"/>
          <w:sz w:val="24"/>
          <w:szCs w:val="22"/>
          <w:highlight w:val="none"/>
          <w:lang w:bidi="ar"/>
        </w:rPr>
        <w:t>联系人：陈工、李工  联系电话：020-83541705、020-83540305、13826053562</w:t>
      </w:r>
      <w:r>
        <w:rPr>
          <w:rFonts w:hint="eastAsia" w:ascii="宋体" w:hAnsi="宋体" w:eastAsia="宋体" w:cs="宋体"/>
          <w:color w:val="auto"/>
          <w:sz w:val="24"/>
          <w:szCs w:val="22"/>
          <w:highlight w:val="none"/>
          <w:lang w:bidi="ar"/>
        </w:rPr>
        <w:t>招标监督机构：广州发展集团股份有限公司招标管理部</w:t>
      </w:r>
    </w:p>
    <w:p>
      <w:pPr>
        <w:tabs>
          <w:tab w:val="center" w:pos="4415"/>
        </w:tabs>
        <w:spacing w:line="360" w:lineRule="auto"/>
        <w:ind w:firstLine="960" w:firstLineChars="4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监督电话：</w:t>
      </w:r>
      <w:r>
        <w:rPr>
          <w:rFonts w:hint="eastAsia" w:ascii="宋体" w:hAnsi="宋体" w:eastAsia="宋体" w:cs="宋体"/>
          <w:color w:val="auto"/>
          <w:sz w:val="24"/>
          <w:szCs w:val="22"/>
          <w:highlight w:val="none"/>
          <w:u w:val="single"/>
          <w:lang w:bidi="ar"/>
        </w:rPr>
        <w:t>020-37850890</w:t>
      </w:r>
    </w:p>
    <w:p>
      <w:pPr>
        <w:numPr>
          <w:ilvl w:val="0"/>
          <w:numId w:val="1"/>
        </w:num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bidi="ar"/>
        </w:rPr>
        <w:t>建设地点及项目概况：</w:t>
      </w:r>
    </w:p>
    <w:p>
      <w:pPr>
        <w:spacing w:line="360" w:lineRule="auto"/>
        <w:ind w:firstLine="480" w:firstLineChars="200"/>
        <w:rPr>
          <w:rFonts w:hint="eastAsia" w:ascii="宋体" w:hAnsi="宋体" w:cs="宋体"/>
          <w:color w:val="auto"/>
          <w:sz w:val="24"/>
          <w:highlight w:val="none"/>
          <w:u w:val="single"/>
        </w:rPr>
      </w:pPr>
      <w:r>
        <w:rPr>
          <w:rFonts w:hint="eastAsia" w:ascii="宋体" w:hAnsi="宋体" w:eastAsia="宋体" w:cs="宋体"/>
          <w:color w:val="auto"/>
          <w:sz w:val="24"/>
          <w:highlight w:val="none"/>
          <w:u w:val="single"/>
        </w:rPr>
        <w:t>本项目位于</w:t>
      </w:r>
      <w:r>
        <w:rPr>
          <w:rFonts w:hint="eastAsia" w:ascii="宋体" w:hAnsi="宋体" w:cs="宋体"/>
          <w:color w:val="auto"/>
          <w:sz w:val="24"/>
          <w:highlight w:val="none"/>
          <w:u w:val="single"/>
        </w:rPr>
        <w:t>广西壮族自治区柳州市柳南区，项目建设场址地理坐标为24.29698°N，109.369459°E。</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本项目光伏组件拟安装在柳州传化公路港园区建筑屋顶上，共设计安装21666块550Wp单晶硅单玻光伏组件，光伏电站总装机容量为11916.3kWp。</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cs="宋体"/>
          <w:color w:val="auto"/>
          <w:sz w:val="24"/>
          <w:highlight w:val="none"/>
          <w:u w:val="single"/>
        </w:rPr>
        <w:t>本项目包括太阳能光伏发电系统相应的配套上网设施、运维设施、清洗机器人等，采用2回10kV线路分别接入T接至10kV汇轮路I线、10kV汇轮路II线。所发电能全额上网。最终接入方案以当地供电局批复方案为准</w:t>
      </w:r>
      <w:r>
        <w:rPr>
          <w:rFonts w:hint="eastAsia" w:ascii="宋体" w:hAnsi="宋体" w:eastAsia="宋体" w:cs="宋体"/>
          <w:color w:val="auto"/>
          <w:sz w:val="24"/>
          <w:highlight w:val="none"/>
          <w:u w:val="single"/>
        </w:rPr>
        <w:t>。</w:t>
      </w:r>
    </w:p>
    <w:p>
      <w:pPr>
        <w:numPr>
          <w:ilvl w:val="0"/>
          <w:numId w:val="1"/>
        </w:num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标段划分及各标段招标内容、规模：</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1.本项目划分为</w:t>
      </w:r>
      <w:r>
        <w:rPr>
          <w:rFonts w:hint="eastAsia" w:ascii="宋体" w:hAnsi="宋体" w:eastAsia="宋体" w:cs="宋体"/>
          <w:color w:val="auto"/>
          <w:sz w:val="24"/>
          <w:highlight w:val="none"/>
          <w:u w:val="single"/>
          <w:lang w:bidi="ar"/>
        </w:rPr>
        <w:t>1</w:t>
      </w:r>
      <w:r>
        <w:rPr>
          <w:rFonts w:hint="eastAsia" w:ascii="宋体" w:hAnsi="宋体" w:eastAsia="宋体" w:cs="宋体"/>
          <w:color w:val="auto"/>
          <w:sz w:val="24"/>
          <w:highlight w:val="none"/>
          <w:lang w:bidi="ar"/>
        </w:rPr>
        <w:t>个标段：</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2.招标内容、规模：</w:t>
      </w:r>
    </w:p>
    <w:p>
      <w:pPr>
        <w:spacing w:line="360" w:lineRule="auto"/>
        <w:ind w:firstLine="480" w:firstLineChars="200"/>
        <w:rPr>
          <w:rFonts w:hint="eastAsia" w:ascii="宋体" w:hAnsi="宋体" w:cs="宋体"/>
          <w:color w:val="auto"/>
          <w:sz w:val="24"/>
          <w:highlight w:val="none"/>
          <w:u w:val="single"/>
          <w:lang w:bidi="ar"/>
        </w:rPr>
      </w:pPr>
      <w:r>
        <w:rPr>
          <w:rFonts w:hint="eastAsia" w:ascii="宋体" w:hAnsi="宋体" w:eastAsia="宋体" w:cs="宋体"/>
          <w:color w:val="auto"/>
          <w:sz w:val="24"/>
          <w:highlight w:val="none"/>
          <w:u w:val="single"/>
          <w:lang w:bidi="ar"/>
        </w:rPr>
        <w:t>本项目采取总承包交钥匙方式完成，组件由招标方采购，拟将光伏组件安装于</w:t>
      </w:r>
      <w:r>
        <w:rPr>
          <w:rFonts w:hint="eastAsia" w:ascii="宋体" w:hAnsi="宋体" w:cs="宋体"/>
          <w:color w:val="auto"/>
          <w:sz w:val="24"/>
          <w:highlight w:val="none"/>
          <w:u w:val="single"/>
          <w:lang w:bidi="ar"/>
        </w:rPr>
        <w:t>柳州传化公路港园区建筑屋顶</w:t>
      </w:r>
      <w:r>
        <w:rPr>
          <w:rFonts w:hint="eastAsia" w:ascii="宋体" w:hAnsi="宋体" w:eastAsia="宋体" w:cs="宋体"/>
          <w:color w:val="auto"/>
          <w:sz w:val="24"/>
          <w:highlight w:val="none"/>
          <w:u w:val="single"/>
          <w:lang w:bidi="ar"/>
        </w:rPr>
        <w:t>。光伏系统</w:t>
      </w:r>
      <w:r>
        <w:rPr>
          <w:rFonts w:hint="eastAsia" w:ascii="宋体" w:hAnsi="宋体" w:cs="宋体"/>
          <w:color w:val="auto"/>
          <w:sz w:val="24"/>
          <w:highlight w:val="none"/>
          <w:u w:val="single"/>
          <w:lang w:bidi="ar"/>
        </w:rPr>
        <w:t>主要电力和电气设备包括：光伏组件、直或交流汇流箱、逆变器、升压变压器、10kV开关柜、二次设备、10kV真空柱上断路器自动化成套设备等设施；主要使用的材料有光伏组件支架、交直流电力电缆、电缆桥架等。合同内容包括太阳能光伏电站太阳能电池至并网点的全部工程设计、设备材料采购供应、所有设备的二次搬运与保管、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本项目组件由招标方采购。</w:t>
      </w:r>
    </w:p>
    <w:p>
      <w:pPr>
        <w:spacing w:line="360" w:lineRule="auto"/>
        <w:ind w:firstLine="480" w:firstLineChars="200"/>
        <w:rPr>
          <w:rFonts w:hint="eastAsia" w:ascii="宋体" w:hAnsi="宋体" w:cs="宋体"/>
          <w:color w:val="auto"/>
          <w:sz w:val="24"/>
          <w:highlight w:val="none"/>
          <w:u w:val="single"/>
          <w:lang w:bidi="ar"/>
        </w:rPr>
      </w:pPr>
      <w:r>
        <w:rPr>
          <w:rFonts w:hint="eastAsia" w:ascii="宋体" w:hAnsi="宋体" w:cs="宋体"/>
          <w:color w:val="auto"/>
          <w:sz w:val="24"/>
          <w:highlight w:val="none"/>
          <w:u w:val="single"/>
          <w:lang w:bidi="ar"/>
        </w:rPr>
        <w:t>并网接入工作所包含的一切费用属于投标方范围，包括但不限于取得可再生能源质监站出具的并网批复及意见单（委托电力质监、与可再生能源质监相关单位签订咨询服务合同（如需））、接入方案编制及评审、接入施工图编制及评审、工程设备费用、用户侧或站端与调度运行间的通讯、继电保护设备费、设备检测费、并网验收所产生的相关费用等，其中配电柜、线缆、计量、通讯、控制部分选型必须满足南方电网相关标准，设备必须同建筑所有者内部配电设备相匹配、厂家一致或高于建筑所有者内部配电设备要求，关键元件需严格满足业主和建筑所有权者的要求。消防（包含报建、检测、验收）、防雷设计审核及防雷装置竣工验收等所需办理的各种手续，由投标方以招标方的名义办理并承担费用。</w:t>
      </w:r>
    </w:p>
    <w:p>
      <w:pPr>
        <w:adjustRightInd w:val="0"/>
        <w:snapToGrid w:val="0"/>
        <w:spacing w:line="360" w:lineRule="auto"/>
        <w:ind w:firstLine="42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bidi="ar"/>
        </w:rPr>
        <w:t>招标范围除新建满足招标文件技术要求的完整的太阳能并网光伏电站外，还包括因建造光伏电站需要而对原有建、构筑物局部的拆除、还建、修复、防水补漏等</w:t>
      </w:r>
      <w:r>
        <w:rPr>
          <w:rFonts w:hint="eastAsia" w:ascii="宋体" w:hAnsi="宋体" w:eastAsia="宋体" w:cs="宋体"/>
          <w:color w:val="auto"/>
          <w:sz w:val="24"/>
          <w:highlight w:val="none"/>
          <w:u w:val="single"/>
          <w:lang w:bidi="ar"/>
        </w:rPr>
        <w:t>。</w:t>
      </w:r>
    </w:p>
    <w:p>
      <w:pPr>
        <w:numPr>
          <w:ilvl w:val="0"/>
          <w:numId w:val="2"/>
        </w:numPr>
        <w:adjustRightInd w:val="0"/>
        <w:snapToGrid w:val="0"/>
        <w:spacing w:line="360" w:lineRule="auto"/>
        <w:ind w:firstLine="420"/>
        <w:rPr>
          <w:rFonts w:hint="eastAsia" w:ascii="宋体" w:hAnsi="宋体" w:eastAsia="宋体" w:cs="宋体"/>
          <w:bCs w:val="0"/>
          <w:color w:val="auto"/>
          <w:sz w:val="24"/>
          <w:highlight w:val="none"/>
          <w:u w:val="single"/>
        </w:rPr>
      </w:pPr>
      <w:r>
        <w:rPr>
          <w:rFonts w:hint="eastAsia" w:ascii="宋体" w:hAnsi="宋体" w:eastAsia="宋体" w:cs="宋体"/>
          <w:color w:val="auto"/>
          <w:sz w:val="24"/>
          <w:highlight w:val="none"/>
        </w:rPr>
        <w:t>计划工期：</w:t>
      </w:r>
      <w:r>
        <w:rPr>
          <w:rFonts w:hint="eastAsia" w:ascii="宋体" w:hAnsi="宋体" w:eastAsia="宋体" w:cs="宋体"/>
          <w:color w:val="auto"/>
          <w:sz w:val="24"/>
          <w:highlight w:val="none"/>
          <w:u w:val="single"/>
        </w:rPr>
        <w:t>进场10天内提交开工报告，合同签订后15天内完成设计图纸评审；正式开工之日起六个月内通过并网验收</w:t>
      </w:r>
      <w:r>
        <w:rPr>
          <w:rFonts w:hint="eastAsia" w:ascii="宋体" w:hAnsi="宋体" w:eastAsia="宋体" w:cs="宋体"/>
          <w:bCs w:val="0"/>
          <w:color w:val="auto"/>
          <w:sz w:val="24"/>
          <w:highlight w:val="none"/>
          <w:u w:val="single"/>
        </w:rPr>
        <w:t>。</w:t>
      </w:r>
    </w:p>
    <w:p>
      <w:pPr>
        <w:numPr>
          <w:ilvl w:val="-1"/>
          <w:numId w:val="0"/>
        </w:numPr>
        <w:adjustRightInd w:val="0"/>
        <w:snapToGrid w:val="0"/>
        <w:spacing w:line="360" w:lineRule="auto"/>
        <w:ind w:firstLine="412" w:firstLineChars="172"/>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4"/>
          <w:highlight w:val="none"/>
          <w:u w:val="single"/>
          <w:lang w:bidi="ar"/>
        </w:rPr>
        <w:t>具体要</w:t>
      </w:r>
      <w:r>
        <w:rPr>
          <w:rFonts w:hint="eastAsia" w:ascii="宋体" w:hAnsi="宋体" w:eastAsia="宋体" w:cs="宋体"/>
          <w:color w:val="auto"/>
          <w:sz w:val="24"/>
          <w:szCs w:val="22"/>
          <w:highlight w:val="none"/>
          <w:u w:val="single"/>
          <w:lang w:bidi="ar"/>
        </w:rPr>
        <w:t>求详见招标文件第五章《发包人要求》。</w:t>
      </w:r>
    </w:p>
    <w:p>
      <w:pPr>
        <w:numPr>
          <w:ilvl w:val="0"/>
          <w:numId w:val="1"/>
        </w:num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投标人资格要求：</w:t>
      </w:r>
    </w:p>
    <w:p>
      <w:pPr>
        <w:adjustRightInd w:val="0"/>
        <w:snapToGrid w:val="0"/>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1.</w:t>
      </w:r>
      <w:r>
        <w:rPr>
          <w:rFonts w:hint="eastAsia" w:ascii="宋体" w:hAnsi="宋体" w:eastAsia="宋体" w:cs="宋体"/>
          <w:color w:val="auto"/>
          <w:sz w:val="24"/>
          <w:highlight w:val="none"/>
        </w:rPr>
        <w:t>投标人参加投标的意思表达清楚，投标人代表被授权有效。</w:t>
      </w:r>
    </w:p>
    <w:p>
      <w:pPr>
        <w:adjustRightInd w:val="0"/>
        <w:snapToGrid w:val="0"/>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2.</w:t>
      </w:r>
      <w:r>
        <w:rPr>
          <w:rFonts w:hint="eastAsia" w:ascii="宋体" w:hAnsi="宋体" w:eastAsia="宋体" w:cs="宋体"/>
          <w:color w:val="auto"/>
          <w:sz w:val="24"/>
          <w:highlight w:val="none"/>
        </w:rPr>
        <w:t>投标人为依法设立的法人或其他组织，持有政府行政主管部门核发的法人营业执照，按国家法律经营</w:t>
      </w:r>
      <w:r>
        <w:rPr>
          <w:rFonts w:hint="eastAsia" w:ascii="宋体" w:hAnsi="宋体" w:eastAsia="宋体" w:cs="宋体"/>
          <w:color w:val="auto"/>
          <w:sz w:val="24"/>
          <w:szCs w:val="22"/>
          <w:highlight w:val="none"/>
          <w:lang w:bidi="ar"/>
        </w:rPr>
        <w:t>。</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3.</w:t>
      </w:r>
      <w:r>
        <w:rPr>
          <w:rFonts w:hint="eastAsia" w:ascii="宋体" w:hAnsi="宋体" w:eastAsia="宋体" w:cs="宋体"/>
          <w:color w:val="auto"/>
          <w:sz w:val="24"/>
          <w:highlight w:val="none"/>
        </w:rPr>
        <w:t>投标人必须至少满足以下A或 B其中之一要求，未满足另一要求的则必须进行相应的分包(相应的分包商必须满足投标人未能满足的要求，投标文件中必须提供与分包商签订的分包协议原件，并提供分包商能满足分包要求的相关资质证明复印件）：</w:t>
      </w:r>
    </w:p>
    <w:p>
      <w:pPr>
        <w:adjustRightInd w:val="0"/>
        <w:snapToGrid w:val="0"/>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A：设计资质：应具备工程设计综合甲级资质，或工程设计电力行业乙级（含）以上资质，或工程设计电力行业新能源发电专业乙级资质。</w:t>
      </w:r>
    </w:p>
    <w:p>
      <w:pPr>
        <w:adjustRightInd w:val="0"/>
        <w:snapToGrid w:val="0"/>
        <w:spacing w:line="360" w:lineRule="auto"/>
        <w:ind w:firstLine="480" w:firstLineChars="200"/>
        <w:rPr>
          <w:rFonts w:hint="eastAsia" w:ascii="宋体" w:hAnsi="宋体" w:eastAsia="宋体" w:cs="宋体"/>
          <w:color w:val="auto"/>
          <w:sz w:val="24"/>
          <w:szCs w:val="22"/>
          <w:highlight w:val="none"/>
          <w:u w:val="single"/>
          <w:lang w:bidi="ar"/>
        </w:rPr>
      </w:pPr>
      <w:r>
        <w:rPr>
          <w:rFonts w:hint="eastAsia" w:ascii="宋体" w:hAnsi="宋体" w:eastAsia="宋体" w:cs="宋体"/>
          <w:color w:val="auto"/>
          <w:sz w:val="24"/>
          <w:szCs w:val="22"/>
          <w:highlight w:val="none"/>
          <w:lang w:bidi="ar"/>
        </w:rPr>
        <w:t>B：施工资质：应具备电力工程施工总承包三级（含）以上资质，并持有建设行政主管部门颁发的有效期内的安全生产许可证。</w:t>
      </w:r>
    </w:p>
    <w:p>
      <w:pPr>
        <w:adjustRightInd w:val="0"/>
        <w:snapToGrid w:val="0"/>
        <w:spacing w:line="360" w:lineRule="auto"/>
        <w:ind w:firstLine="480" w:firstLineChars="200"/>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lang w:bidi="ar"/>
        </w:rPr>
        <w:t>[需提供符合上述要求的投标人资质证书复印件、分包协议原件（如需）、分包商资质证书复印件（如需）。]</w:t>
      </w:r>
    </w:p>
    <w:p>
      <w:pPr>
        <w:adjustRightInd w:val="0"/>
        <w:snapToGrid w:val="0"/>
        <w:spacing w:line="360" w:lineRule="auto"/>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bidi="ar"/>
        </w:rPr>
        <w:t>注：投标人不能为其他投标人的分包商，同一单位不能同时为其他投标人的分包商。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4.投标人自 201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 xml:space="preserve"> 年 1 月 1 日起至投标截止日期止至少有 1 个以下业绩（A 或B 其中之一）：</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A：已并网的单项容量</w:t>
      </w:r>
      <w:r>
        <w:rPr>
          <w:rFonts w:hint="eastAsia" w:ascii="宋体" w:hAnsi="宋体" w:eastAsia="宋体" w:cs="宋体"/>
          <w:color w:val="auto"/>
          <w:sz w:val="24"/>
          <w:highlight w:val="none"/>
          <w:lang w:val="en-US"/>
        </w:rPr>
        <w:t>5</w:t>
      </w:r>
      <w:r>
        <w:rPr>
          <w:rFonts w:hint="eastAsia" w:ascii="宋体" w:hAnsi="宋体" w:eastAsia="宋体" w:cs="宋体"/>
          <w:color w:val="auto"/>
          <w:sz w:val="24"/>
          <w:highlight w:val="none"/>
        </w:rPr>
        <w:t>MW或以上的光伏电站 EPC 总承包工程业绩[需提供：①合同关键页复印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0" w:firstLineChars="200"/>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B：通过了质量验收的 10KV 或以上电力工程业绩。[需提供：①合同关键页复印件，合同关键页包括合同首页、签字盖章页和主要内容页；②提供质量验收证明，包括竣工验收报告或质量验收记录。]</w:t>
      </w:r>
    </w:p>
    <w:p>
      <w:pPr>
        <w:adjustRightInd w:val="0"/>
        <w:snapToGrid w:val="0"/>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注：如所提供业绩为联合体承担业绩，则投标人一方须是设计责任方或施工责任方，且须提供联合体协议复印件。业绩时间以并网时间</w:t>
      </w:r>
      <w:r>
        <w:rPr>
          <w:rFonts w:hint="eastAsia" w:ascii="宋体" w:hAnsi="宋体" w:eastAsia="宋体" w:cs="宋体"/>
          <w:b/>
          <w:bCs/>
          <w:color w:val="auto"/>
          <w:sz w:val="24"/>
          <w:highlight w:val="none"/>
        </w:rPr>
        <w:t>或竣工验收时间</w:t>
      </w:r>
      <w:r>
        <w:rPr>
          <w:rFonts w:hint="eastAsia" w:ascii="宋体" w:hAnsi="宋体" w:eastAsia="宋体" w:cs="宋体"/>
          <w:b/>
          <w:color w:val="auto"/>
          <w:sz w:val="24"/>
          <w:highlight w:val="none"/>
          <w:lang w:bidi="ar"/>
        </w:rPr>
        <w:t>为准。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5.投标人已按第六章投标文件格式6的内容和格式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szCs w:val="22"/>
          <w:highlight w:val="none"/>
          <w:lang w:bidi="ar"/>
        </w:rPr>
        <w:t>投标人声明。</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6.投标人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snapToGrid w:val="0"/>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7.本次招标不接受联合体投标。</w:t>
      </w:r>
    </w:p>
    <w:p>
      <w:pPr>
        <w:numPr>
          <w:ilvl w:val="0"/>
          <w:numId w:val="1"/>
        </w:numPr>
        <w:snapToGrid w:val="0"/>
        <w:spacing w:line="360" w:lineRule="auto"/>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公告发布日期、领取招标文件事宜、递交投标文件时间与开标时间：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1.招标文件的获取：采用先发电子邮件形式提交投标登记资料，再获取招标文件的方式。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2.招标公告日期：</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日起- 2023年</w:t>
      </w:r>
      <w:r>
        <w:rPr>
          <w:rFonts w:hint="eastAsia" w:ascii="宋体" w:hAnsi="宋体" w:cs="宋体"/>
          <w:color w:val="auto"/>
          <w:sz w:val="24"/>
          <w:highlight w:val="none"/>
          <w:u w:val="single"/>
          <w:lang w:val="en-US" w:eastAsia="zh-CN"/>
        </w:rPr>
        <w:t xml:space="preserve">8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日止；投标登记资料时间：202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起， 2023年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止（北京时间）。</w:t>
      </w:r>
    </w:p>
    <w:p>
      <w:pPr>
        <w:spacing w:line="360" w:lineRule="auto"/>
        <w:ind w:firstLine="424" w:firstLineChars="177"/>
        <w:rPr>
          <w:color w:val="auto"/>
          <w:highlight w:val="none"/>
        </w:rPr>
      </w:pPr>
      <w:r>
        <w:rPr>
          <w:rFonts w:hint="eastAsia" w:ascii="宋体" w:hAnsi="宋体" w:cs="宋体"/>
          <w:color w:val="auto"/>
          <w:sz w:val="24"/>
          <w:highlight w:val="none"/>
        </w:rPr>
        <w:t>本项目设立投标登记环节，投标申请人在发电子邮件投标登记前应在广州公共资源交易中心办理企业信息登记。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以采用电子文件的形式递交投标登记资料（请于在本公告所示递交投标登记资料截止时间之前，将完整的《投标登记申请表》（应使用标准格式，详见广州公共资源交易中心网站：http://www.gzggzy.cn/fwznzlxzjsgc/896693.jhtml,项目负责人及安全员信息无需填写）发送至邮箱gmetb2@126.com</w:t>
      </w:r>
      <w:r>
        <w:rPr>
          <w:rFonts w:hint="eastAsia" w:ascii="宋体" w:hAnsi="宋体"/>
          <w:color w:val="auto"/>
          <w:sz w:val="24"/>
          <w:highlight w:val="none"/>
          <w:lang w:val="en-US" w:eastAsia="zh-CN"/>
        </w:rPr>
        <w:t>并电话告知招标代理机构联系人</w:t>
      </w:r>
      <w:r>
        <w:rPr>
          <w:rFonts w:hint="eastAsia" w:ascii="宋体" w:hAnsi="宋体"/>
          <w:color w:val="auto"/>
          <w:sz w:val="24"/>
          <w:highlight w:val="none"/>
        </w:rPr>
        <w:t>（邮件内容至少包含“投标单位名称”及“所投项目的完整名称”）。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3、本项目采用资格后审的方式，有兴趣且符合本项目资格要求者请按以下程序递交投标登记资料及办理招标文件获取手续：</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（1）已完成在广州公共资源交易中心平台的企业信息登记工作，具体见广州公共资源交易中心网“服务指南”中的“企业信息登记”，网址：http://www.gzggzy.cn/html/fwznbszy/。</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将投标登记资料（完整的《投标登记申请表》盖章扫描版及可编辑的word版或excel版,格式请登陆广州公共资源交易中心网自行下载，网址：http://www.gzggzy.cn/fwznzlxzjsgc/896693.jhtml，表中的项目负责人及安全员信息无需填写）递交至邮箱gmetb2@126.com，并电话告知招标代理联系人，由招标代理机构完成投标人信息录入广州公共资源交易中心交易系统即完成投标登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招标文件发售方式：本项目招标文件通过广咨电子招投标交易平台发布，已在广州公共资源交易中心系统完成投标登记录入的投标人，登陆广咨电子招投标交易平台进行招标文件的获取及付款程序。未在广咨电子招投标交易平台进行注册的投标人须按如下步骤获取招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潜在投标人在购买招标文件之前，须登录广咨电子招投标交易平台网站（http://www.gzebid.cn）进行注册（点击“供应商登录”进行注册，然后输入账号和密码登录系统，点击左侧菜单“主体信息”下的“资料维护”填写详细的企业信息及上传企业资料），注册材料审核通过后才可以进行在广咨电子招投标交易平台网上投标登记、购买招标文件。具体操作方式请投标人登陆“https://www.gzebid.cn/#/category/articleList?categoryId=190000&amp;categoryId2=e084adbbb1504422b7c038d6a2d8c883”查询相关指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说明：有关广咨电子招投标交易平台网上注册及招标文件发票等事宜，电话：400-150-3001，客服QQ：3151435402。</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招标文件购买采用微信支付、支付宝支付两种方式，支付成功后可在广咨电子招投标交易平台网站（http://www.gzebid.cn）自行下载招标文件。</w:t>
      </w:r>
    </w:p>
    <w:p>
      <w:pPr>
        <w:numPr>
          <w:ilvl w:val="0"/>
          <w:numId w:val="3"/>
        </w:num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标书售价人民币每标段500元整（售后不退）。</w:t>
      </w:r>
    </w:p>
    <w:p>
      <w:pPr>
        <w:snapToGrid w:val="0"/>
        <w:spacing w:line="360" w:lineRule="auto"/>
        <w:ind w:left="239" w:leftChars="114" w:firstLine="240" w:firstLineChars="100"/>
        <w:jc w:val="left"/>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z w:val="24"/>
          <w:highlight w:val="none"/>
          <w:shd w:val="clear" w:color="auto" w:fill="FFFFFF"/>
        </w:rPr>
        <w:t>4.递交投标文件起始时间：</w:t>
      </w:r>
      <w:r>
        <w:rPr>
          <w:rFonts w:hint="eastAsia" w:ascii="宋体" w:hAnsi="宋体" w:eastAsia="宋体" w:cs="宋体"/>
          <w:color w:val="auto"/>
          <w:sz w:val="24"/>
          <w:highlight w:val="none"/>
          <w:u w:val="single"/>
          <w:shd w:val="clear" w:color="auto" w:fill="FFFFFF"/>
        </w:rPr>
        <w:t>2023年</w:t>
      </w:r>
      <w:r>
        <w:rPr>
          <w:rFonts w:hint="eastAsia" w:ascii="宋体" w:hAnsi="宋体" w:cs="宋体"/>
          <w:color w:val="auto"/>
          <w:sz w:val="24"/>
          <w:highlight w:val="none"/>
          <w:u w:val="single"/>
          <w:shd w:val="clear" w:color="auto" w:fill="FFFFFF"/>
          <w:lang w:val="en-US" w:eastAsia="zh-CN"/>
        </w:rPr>
        <w:t>9</w:t>
      </w:r>
      <w:r>
        <w:rPr>
          <w:rFonts w:hint="eastAsia" w:ascii="宋体" w:hAnsi="宋体" w:eastAsia="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01</w:t>
      </w:r>
      <w:r>
        <w:rPr>
          <w:rFonts w:hint="eastAsia" w:ascii="宋体" w:hAnsi="宋体" w:eastAsia="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 xml:space="preserve">9 </w:t>
      </w:r>
      <w:r>
        <w:rPr>
          <w:rFonts w:hint="eastAsia" w:ascii="宋体" w:hAnsi="宋体" w:eastAsia="宋体" w:cs="宋体"/>
          <w:color w:val="auto"/>
          <w:sz w:val="24"/>
          <w:highlight w:val="none"/>
          <w:u w:val="single"/>
          <w:shd w:val="clear" w:color="auto" w:fill="FFFFFF"/>
        </w:rPr>
        <w:t>时</w:t>
      </w:r>
      <w:r>
        <w:rPr>
          <w:rFonts w:hint="eastAsia" w:ascii="宋体" w:hAnsi="宋体" w:cs="宋体"/>
          <w:color w:val="auto"/>
          <w:sz w:val="24"/>
          <w:highlight w:val="none"/>
          <w:u w:val="single"/>
          <w:shd w:val="clear" w:color="auto" w:fill="FFFFFF"/>
          <w:lang w:val="en-US" w:eastAsia="zh-CN"/>
        </w:rPr>
        <w:t>00</w:t>
      </w:r>
      <w:r>
        <w:rPr>
          <w:rFonts w:hint="eastAsia" w:ascii="宋体" w:hAnsi="宋体" w:eastAsia="宋体" w:cs="宋体"/>
          <w:color w:val="auto"/>
          <w:sz w:val="24"/>
          <w:highlight w:val="none"/>
          <w:u w:val="single"/>
          <w:shd w:val="clear" w:color="auto" w:fill="FFFFFF"/>
        </w:rPr>
        <w:t>分；</w:t>
      </w:r>
    </w:p>
    <w:p>
      <w:pPr>
        <w:snapToGrid w:val="0"/>
        <w:spacing w:line="360" w:lineRule="auto"/>
        <w:ind w:left="239" w:leftChars="114" w:firstLine="240" w:firstLineChars="1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              </w:t>
      </w:r>
      <w:r>
        <w:rPr>
          <w:rFonts w:hint="eastAsia" w:ascii="宋体" w:hAnsi="宋体" w:eastAsia="宋体" w:cs="宋体"/>
          <w:color w:val="auto"/>
          <w:sz w:val="24"/>
          <w:highlight w:val="none"/>
          <w:u w:val="single"/>
          <w:shd w:val="clear" w:color="auto" w:fill="FFFFFF"/>
        </w:rPr>
        <w:t>截止时间：2023年</w:t>
      </w:r>
      <w:r>
        <w:rPr>
          <w:rFonts w:hint="eastAsia" w:ascii="宋体" w:hAnsi="宋体" w:cs="宋体"/>
          <w:color w:val="auto"/>
          <w:sz w:val="24"/>
          <w:highlight w:val="none"/>
          <w:u w:val="single"/>
          <w:shd w:val="clear" w:color="auto" w:fill="FFFFFF"/>
          <w:lang w:val="en-US" w:eastAsia="zh-CN"/>
        </w:rPr>
        <w:t>9</w:t>
      </w:r>
      <w:r>
        <w:rPr>
          <w:rFonts w:hint="eastAsia" w:ascii="宋体" w:hAnsi="宋体" w:eastAsia="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01</w:t>
      </w:r>
      <w:r>
        <w:rPr>
          <w:rFonts w:hint="eastAsia" w:ascii="宋体" w:hAnsi="宋体" w:eastAsia="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 xml:space="preserve">9 </w:t>
      </w:r>
      <w:r>
        <w:rPr>
          <w:rFonts w:hint="eastAsia" w:ascii="宋体" w:hAnsi="宋体" w:eastAsia="宋体" w:cs="宋体"/>
          <w:color w:val="auto"/>
          <w:sz w:val="24"/>
          <w:highlight w:val="none"/>
          <w:u w:val="single"/>
          <w:shd w:val="clear" w:color="auto" w:fill="FFFFFF"/>
        </w:rPr>
        <w:t>时</w:t>
      </w:r>
      <w:r>
        <w:rPr>
          <w:rFonts w:hint="eastAsia" w:ascii="宋体" w:hAnsi="宋体" w:cs="宋体"/>
          <w:color w:val="auto"/>
          <w:sz w:val="24"/>
          <w:highlight w:val="none"/>
          <w:u w:val="single"/>
          <w:shd w:val="clear" w:color="auto" w:fill="FFFFFF"/>
          <w:lang w:val="en-US" w:eastAsia="zh-CN"/>
        </w:rPr>
        <w:t>30</w:t>
      </w:r>
      <w:r>
        <w:rPr>
          <w:rFonts w:hint="eastAsia" w:ascii="宋体" w:hAnsi="宋体" w:eastAsia="宋体" w:cs="宋体"/>
          <w:color w:val="auto"/>
          <w:sz w:val="24"/>
          <w:highlight w:val="none"/>
          <w:u w:val="single"/>
          <w:shd w:val="clear" w:color="auto" w:fill="FFFFFF"/>
        </w:rPr>
        <w:t>分</w:t>
      </w:r>
      <w:r>
        <w:rPr>
          <w:rFonts w:hint="eastAsia" w:ascii="宋体" w:hAnsi="宋体" w:eastAsia="宋体" w:cs="宋体"/>
          <w:color w:val="auto"/>
          <w:sz w:val="24"/>
          <w:highlight w:val="none"/>
          <w:shd w:val="clear" w:color="auto" w:fill="FFFFFF"/>
        </w:rPr>
        <w:t>。</w:t>
      </w:r>
    </w:p>
    <w:p>
      <w:pPr>
        <w:snapToGrid w:val="0"/>
        <w:spacing w:line="360" w:lineRule="auto"/>
        <w:ind w:firstLine="480" w:firstLineChars="200"/>
        <w:jc w:val="left"/>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z w:val="24"/>
          <w:highlight w:val="none"/>
          <w:shd w:val="clear" w:color="auto" w:fill="FFFFFF"/>
        </w:rPr>
        <w:t>5.开标开始时间：</w:t>
      </w:r>
      <w:r>
        <w:rPr>
          <w:rFonts w:hint="eastAsia" w:ascii="宋体" w:hAnsi="宋体" w:eastAsia="宋体" w:cs="宋体"/>
          <w:color w:val="auto"/>
          <w:sz w:val="24"/>
          <w:highlight w:val="none"/>
          <w:u w:val="single"/>
          <w:shd w:val="clear" w:color="auto" w:fill="FFFFFF"/>
        </w:rPr>
        <w:t>2023年</w:t>
      </w:r>
      <w:r>
        <w:rPr>
          <w:rFonts w:hint="eastAsia" w:ascii="宋体" w:hAnsi="宋体" w:cs="宋体"/>
          <w:color w:val="auto"/>
          <w:sz w:val="24"/>
          <w:highlight w:val="none"/>
          <w:u w:val="single"/>
          <w:shd w:val="clear" w:color="auto" w:fill="FFFFFF"/>
          <w:lang w:val="en-US" w:eastAsia="zh-CN"/>
        </w:rPr>
        <w:t>9</w:t>
      </w:r>
      <w:r>
        <w:rPr>
          <w:rFonts w:hint="eastAsia" w:ascii="宋体" w:hAnsi="宋体" w:eastAsia="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01</w:t>
      </w:r>
      <w:r>
        <w:rPr>
          <w:rFonts w:hint="eastAsia" w:ascii="宋体" w:hAnsi="宋体" w:eastAsia="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 xml:space="preserve">9 </w:t>
      </w:r>
      <w:r>
        <w:rPr>
          <w:rFonts w:hint="eastAsia" w:ascii="宋体" w:hAnsi="宋体" w:eastAsia="宋体" w:cs="宋体"/>
          <w:color w:val="auto"/>
          <w:sz w:val="24"/>
          <w:highlight w:val="none"/>
          <w:u w:val="single"/>
          <w:shd w:val="clear" w:color="auto" w:fill="FFFFFF"/>
        </w:rPr>
        <w:t>时</w:t>
      </w:r>
      <w:r>
        <w:rPr>
          <w:rFonts w:hint="eastAsia" w:ascii="宋体" w:hAnsi="宋体" w:cs="宋体"/>
          <w:color w:val="auto"/>
          <w:sz w:val="24"/>
          <w:highlight w:val="none"/>
          <w:u w:val="single"/>
          <w:shd w:val="clear" w:color="auto" w:fill="FFFFFF"/>
          <w:lang w:val="en-US" w:eastAsia="zh-CN"/>
        </w:rPr>
        <w:t>30</w:t>
      </w:r>
      <w:r>
        <w:rPr>
          <w:rFonts w:hint="eastAsia" w:ascii="宋体" w:hAnsi="宋体" w:eastAsia="宋体" w:cs="宋体"/>
          <w:color w:val="auto"/>
          <w:sz w:val="24"/>
          <w:highlight w:val="none"/>
          <w:u w:val="single"/>
          <w:shd w:val="clear" w:color="auto" w:fill="FFFFFF"/>
        </w:rPr>
        <w:t>分</w:t>
      </w:r>
      <w:r>
        <w:rPr>
          <w:rFonts w:hint="eastAsia" w:ascii="宋体" w:hAnsi="宋体" w:eastAsia="宋体" w:cs="宋体"/>
          <w:color w:val="auto"/>
          <w:sz w:val="24"/>
          <w:highlight w:val="none"/>
          <w:shd w:val="clear" w:color="auto" w:fill="FFFFFF"/>
        </w:rPr>
        <w:t>。</w:t>
      </w:r>
    </w:p>
    <w:p>
      <w:pPr>
        <w:widowControl/>
        <w:shd w:val="clear" w:color="auto" w:fill="FFFFFF"/>
        <w:snapToGrid w:val="0"/>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6.递交投标文件截止时间与开标时间是否有变化，请密切留意招标答疑中的相关信息。递</w:t>
      </w:r>
      <w:bookmarkStart w:id="0" w:name="_GoBack"/>
      <w:bookmarkEnd w:id="0"/>
      <w:r>
        <w:rPr>
          <w:rFonts w:hint="eastAsia" w:ascii="宋体" w:hAnsi="宋体" w:eastAsia="宋体" w:cs="宋体"/>
          <w:color w:val="auto"/>
          <w:sz w:val="24"/>
          <w:highlight w:val="none"/>
          <w:shd w:val="clear" w:color="auto" w:fill="FFFFFF"/>
        </w:rPr>
        <w:t>交投标文件截止时间后，开标时间因故推迟的，相关评标信息仍以原递交投标文件截止时间的信息为准。</w:t>
      </w:r>
    </w:p>
    <w:p>
      <w:pPr>
        <w:snapToGrid w:val="0"/>
        <w:spacing w:line="360" w:lineRule="auto"/>
        <w:ind w:firstLine="424" w:firstLineChars="177"/>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bidi="ar"/>
        </w:rPr>
        <w:t>递交投标文件及开标地点</w:t>
      </w:r>
      <w:r>
        <w:rPr>
          <w:rFonts w:hint="eastAsia" w:ascii="宋体" w:hAnsi="宋体" w:eastAsia="宋体" w:cs="宋体"/>
          <w:bCs/>
          <w:color w:val="auto"/>
          <w:sz w:val="24"/>
          <w:szCs w:val="22"/>
          <w:highlight w:val="none"/>
          <w:lang w:bidi="ar"/>
        </w:rPr>
        <w:t>：</w:t>
      </w:r>
      <w:r>
        <w:rPr>
          <w:rFonts w:hint="eastAsia" w:ascii="宋体" w:hAnsi="宋体" w:eastAsia="宋体" w:cs="宋体"/>
          <w:color w:val="auto"/>
          <w:sz w:val="24"/>
          <w:highlight w:val="none"/>
          <w:u w:val="single"/>
          <w:lang w:bidi="ar"/>
        </w:rPr>
        <w:t>广州公共资源交易中心第</w:t>
      </w:r>
      <w:r>
        <w:rPr>
          <w:rFonts w:hint="eastAsia" w:ascii="宋体" w:hAnsi="宋体" w:cs="宋体"/>
          <w:color w:val="auto"/>
          <w:sz w:val="24"/>
          <w:highlight w:val="none"/>
          <w:u w:val="single"/>
          <w:lang w:val="en-US" w:eastAsia="zh-CN" w:bidi="ar"/>
        </w:rPr>
        <w:t>1</w:t>
      </w:r>
      <w:r>
        <w:rPr>
          <w:rFonts w:hint="eastAsia" w:ascii="宋体" w:hAnsi="宋体" w:eastAsia="宋体" w:cs="宋体"/>
          <w:color w:val="auto"/>
          <w:sz w:val="24"/>
          <w:highlight w:val="none"/>
          <w:u w:val="single"/>
          <w:lang w:bidi="ar"/>
        </w:rPr>
        <w:t>开标室（中心本部）（广州市天河区天润路333号）</w:t>
      </w:r>
      <w:r>
        <w:rPr>
          <w:rFonts w:hint="eastAsia" w:ascii="宋体" w:hAnsi="宋体" w:eastAsia="宋体" w:cs="宋体"/>
          <w:color w:val="auto"/>
          <w:sz w:val="24"/>
          <w:szCs w:val="22"/>
          <w:highlight w:val="none"/>
          <w:lang w:bidi="ar"/>
        </w:rPr>
        <w:t>。</w:t>
      </w:r>
      <w:r>
        <w:rPr>
          <w:rFonts w:hint="eastAsia" w:ascii="宋体" w:hAnsi="宋体" w:eastAsia="宋体" w:cs="宋体"/>
          <w:color w:val="auto"/>
          <w:sz w:val="24"/>
          <w:highlight w:val="none"/>
          <w:lang w:bidi="ar"/>
        </w:rPr>
        <w:t>具体日程安排可在广州公共资源交易中心网站（网址；http://www.gzggzy.cn/xmcxjsgc/index.jhtml）进行查询。</w:t>
      </w:r>
    </w:p>
    <w:p>
      <w:pPr>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八、资格审查方式：</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本工程采用资格后审方式，由评标委员会负责资格审查。</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九、满足资格审查合格条件的投标人不足3 名或通过有效性审查的投标人不足3名时为招标失败。招标人分析招标失败原因，修正招标方案，报有关管理部门核准后，重新组织招标。</w:t>
      </w:r>
    </w:p>
    <w:p>
      <w:pPr>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十、本工程根据国家和省有关计价规范设置最高投标限价。</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最高投标限价：人民币</w:t>
      </w:r>
      <w:r>
        <w:rPr>
          <w:rFonts w:hint="eastAsia" w:ascii="宋体" w:hAnsi="宋体" w:cs="宋体"/>
          <w:color w:val="auto"/>
          <w:sz w:val="24"/>
          <w:highlight w:val="none"/>
          <w:u w:val="single"/>
          <w:lang w:val="en-US" w:eastAsia="zh-CN"/>
        </w:rPr>
        <w:t>21617300.00</w:t>
      </w:r>
      <w:r>
        <w:rPr>
          <w:rFonts w:hint="eastAsia" w:ascii="宋体" w:hAnsi="宋体" w:eastAsia="宋体" w:cs="宋体"/>
          <w:color w:val="auto"/>
          <w:sz w:val="24"/>
          <w:highlight w:val="none"/>
        </w:rPr>
        <w:t>元，其中【非竞争性费用】：绿色施工安全防护措费用为人民币</w:t>
      </w:r>
      <w:r>
        <w:rPr>
          <w:rFonts w:hint="eastAsia" w:ascii="宋体" w:hAnsi="宋体" w:cs="宋体"/>
          <w:color w:val="auto"/>
          <w:sz w:val="24"/>
          <w:highlight w:val="none"/>
          <w:u w:val="single"/>
          <w:lang w:val="en-US" w:eastAsia="zh-CN"/>
        </w:rPr>
        <w:t>369753.00</w:t>
      </w:r>
      <w:r>
        <w:rPr>
          <w:rFonts w:hint="eastAsia" w:ascii="宋体" w:hAnsi="宋体" w:eastAsia="宋体" w:cs="宋体"/>
          <w:color w:val="auto"/>
          <w:sz w:val="24"/>
          <w:highlight w:val="none"/>
        </w:rPr>
        <w:t>元。</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十一、投标文件全部采用纸质文件，投标人按招标文件要求提交投标文件。</w:t>
      </w:r>
    </w:p>
    <w:p>
      <w:pPr>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十二、潜在投标人或利害关系人对本招标公告及招标文件有异议的，向招标人书面提出。</w:t>
      </w:r>
    </w:p>
    <w:p>
      <w:pPr>
        <w:spacing w:line="360" w:lineRule="auto"/>
        <w:ind w:firstLine="480" w:firstLineChars="200"/>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lang w:bidi="ar"/>
        </w:rPr>
        <w:t>异议受理部门：</w:t>
      </w:r>
      <w:r>
        <w:rPr>
          <w:rFonts w:hint="eastAsia" w:ascii="宋体" w:hAnsi="宋体" w:eastAsia="宋体" w:cs="宋体"/>
          <w:color w:val="auto"/>
          <w:sz w:val="24"/>
          <w:szCs w:val="22"/>
          <w:highlight w:val="none"/>
          <w:u w:val="single"/>
          <w:lang w:bidi="ar"/>
        </w:rPr>
        <w:t>广州发展新能源股份有限公司</w:t>
      </w:r>
    </w:p>
    <w:p>
      <w:pPr>
        <w:spacing w:line="360" w:lineRule="auto"/>
        <w:ind w:firstLine="480" w:firstLineChars="200"/>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lang w:bidi="ar"/>
        </w:rPr>
        <w:t>异议受理电话：</w:t>
      </w:r>
      <w:r>
        <w:rPr>
          <w:rFonts w:hint="eastAsia" w:ascii="宋体" w:hAnsi="宋体" w:eastAsia="宋体" w:cs="宋体"/>
          <w:color w:val="auto"/>
          <w:sz w:val="24"/>
          <w:szCs w:val="22"/>
          <w:highlight w:val="none"/>
          <w:u w:val="single"/>
          <w:lang w:bidi="ar"/>
        </w:rPr>
        <w:t>020-38003412</w:t>
      </w:r>
    </w:p>
    <w:p>
      <w:pPr>
        <w:spacing w:line="360" w:lineRule="auto"/>
        <w:ind w:firstLine="480" w:firstLineChars="200"/>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lang w:bidi="ar"/>
        </w:rPr>
        <w:t>地址：</w:t>
      </w:r>
      <w:r>
        <w:rPr>
          <w:rFonts w:hint="eastAsia" w:ascii="宋体" w:hAnsi="宋体" w:eastAsia="宋体" w:cs="宋体"/>
          <w:color w:val="auto"/>
          <w:sz w:val="24"/>
          <w:szCs w:val="22"/>
          <w:highlight w:val="none"/>
          <w:u w:val="single"/>
          <w:lang w:bidi="ar"/>
        </w:rPr>
        <w:t>广州市天河区临江大道3号发展中心29楼</w:t>
      </w:r>
    </w:p>
    <w:p>
      <w:pPr>
        <w:numPr>
          <w:ilvl w:val="0"/>
          <w:numId w:val="4"/>
        </w:numPr>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本公告在广州公共资源交易中心网（网址：http://www.gzggzy.cn/）、广东省招标投标监管网（网址：http://zbtb.gd.gov.cn）、中国招标投标公共服务平台（网址：http://www.cebpubservice.com）、</w:t>
      </w:r>
      <w:r>
        <w:rPr>
          <w:rFonts w:hint="eastAsia" w:ascii="宋体" w:hAnsi="宋体" w:eastAsia="宋体" w:cs="宋体"/>
          <w:color w:val="auto"/>
          <w:sz w:val="24"/>
          <w:szCs w:val="22"/>
          <w:highlight w:val="none"/>
          <w:lang w:eastAsia="zh-CN" w:bidi="ar"/>
        </w:rPr>
        <w:t>广州国企阳光采购信息发布平台</w:t>
      </w:r>
      <w:r>
        <w:rPr>
          <w:rFonts w:hint="eastAsia" w:ascii="宋体" w:hAnsi="宋体" w:eastAsia="宋体" w:cs="宋体"/>
          <w:color w:val="auto"/>
          <w:sz w:val="24"/>
          <w:szCs w:val="22"/>
          <w:highlight w:val="none"/>
          <w:lang w:bidi="ar"/>
        </w:rPr>
        <w:t>（网址：</w:t>
      </w:r>
      <w:r>
        <w:rPr>
          <w:rFonts w:hint="eastAsia" w:ascii="宋体" w:hAnsi="宋体" w:eastAsia="宋体" w:cs="宋体"/>
          <w:color w:val="auto"/>
          <w:sz w:val="24"/>
          <w:szCs w:val="22"/>
          <w:highlight w:val="none"/>
          <w:lang w:eastAsia="zh-CN" w:bidi="ar"/>
        </w:rPr>
        <w:t>http://ygcg.gzggzy.cn/</w:t>
      </w:r>
      <w:r>
        <w:rPr>
          <w:rFonts w:hint="eastAsia" w:ascii="宋体" w:hAnsi="宋体" w:eastAsia="宋体" w:cs="宋体"/>
          <w:color w:val="auto"/>
          <w:sz w:val="24"/>
          <w:szCs w:val="22"/>
          <w:highlight w:val="none"/>
          <w:lang w:bidi="ar"/>
        </w:rPr>
        <w:t>）</w:t>
      </w:r>
      <w:r>
        <w:rPr>
          <w:rFonts w:hint="eastAsia" w:ascii="宋体" w:hAnsi="宋体" w:eastAsia="宋体" w:cs="宋体"/>
          <w:color w:val="auto"/>
          <w:sz w:val="24"/>
          <w:highlight w:val="none"/>
          <w:lang w:val="en-US" w:eastAsia="zh-CN" w:bidi="ar"/>
        </w:rPr>
        <w:t>及</w:t>
      </w:r>
      <w:r>
        <w:rPr>
          <w:rFonts w:hint="eastAsia" w:ascii="宋体" w:hAnsi="宋体" w:eastAsia="宋体" w:cs="宋体"/>
          <w:color w:val="auto"/>
          <w:sz w:val="24"/>
          <w:highlight w:val="none"/>
          <w:lang w:bidi="ar"/>
        </w:rPr>
        <w:t>广州发展电子采购平台（网址：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"https://eps.gdg.com.cn）及"</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lang w:bidi="ar"/>
        </w:rPr>
        <w:t>https://eps.gdg.com.cn）发布，本公告的修改、补充，在广州公共资源交易中心网发布。</w:t>
      </w:r>
      <w:r>
        <w:rPr>
          <w:rFonts w:hint="eastAsia" w:ascii="宋体" w:hAnsi="宋体" w:eastAsia="宋体" w:cs="宋体"/>
          <w:color w:val="auto"/>
          <w:sz w:val="24"/>
          <w:highlight w:val="none"/>
          <w:lang w:bidi="ar"/>
        </w:rPr>
        <w:fldChar w:fldCharType="end"/>
      </w:r>
    </w:p>
    <w:p>
      <w:pPr>
        <w:pStyle w:val="4"/>
        <w:outlineLvl w:val="9"/>
        <w:rPr>
          <w:rFonts w:hint="eastAsia" w:ascii="宋体" w:hAnsi="宋体" w:eastAsia="宋体" w:cs="宋体"/>
          <w:color w:val="auto"/>
          <w:highlight w:val="none"/>
        </w:rPr>
      </w:pPr>
    </w:p>
    <w:p>
      <w:pPr>
        <w:widowControl/>
        <w:spacing w:line="360" w:lineRule="auto"/>
        <w:ind w:right="26" w:firstLine="3840" w:firstLineChars="1600"/>
        <w:jc w:val="righ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bidi="ar"/>
        </w:rPr>
        <w:t>招标人：广州发展新能源股份有限公司</w:t>
      </w:r>
    </w:p>
    <w:p>
      <w:pPr>
        <w:widowControl/>
        <w:spacing w:line="360" w:lineRule="auto"/>
        <w:ind w:right="26"/>
        <w:jc w:val="center"/>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bidi="ar"/>
        </w:rPr>
        <w:t xml:space="preserve">             </w:t>
      </w:r>
      <w:r>
        <w:rPr>
          <w:rFonts w:hint="eastAsia" w:ascii="宋体" w:hAnsi="宋体" w:eastAsia="宋体" w:cs="宋体"/>
          <w:color w:val="auto"/>
          <w:sz w:val="24"/>
          <w:szCs w:val="22"/>
          <w:highlight w:val="none"/>
          <w:lang w:bidi="ar"/>
        </w:rPr>
        <w:t>招标代理单位：</w:t>
      </w:r>
      <w:r>
        <w:rPr>
          <w:rFonts w:hint="eastAsia" w:ascii="宋体" w:hAnsi="宋体" w:cs="宋体"/>
          <w:color w:val="auto"/>
          <w:sz w:val="24"/>
          <w:szCs w:val="22"/>
          <w:highlight w:val="none"/>
          <w:lang w:eastAsia="zh-CN" w:bidi="ar"/>
        </w:rPr>
        <w:t xml:space="preserve">    </w:t>
      </w:r>
      <w:r>
        <w:rPr>
          <w:rFonts w:hint="eastAsia" w:ascii="宋体" w:hAnsi="宋体" w:eastAsia="宋体" w:cs="宋体"/>
          <w:color w:val="auto"/>
          <w:sz w:val="24"/>
          <w:szCs w:val="22"/>
          <w:highlight w:val="none"/>
          <w:lang w:eastAsia="zh-CN" w:bidi="ar"/>
        </w:rPr>
        <w:t xml:space="preserve">    </w:t>
      </w:r>
      <w:r>
        <w:rPr>
          <w:rFonts w:hint="eastAsia" w:ascii="宋体" w:hAnsi="宋体" w:eastAsia="宋体" w:cs="宋体"/>
          <w:color w:val="auto"/>
          <w:sz w:val="24"/>
          <w:szCs w:val="22"/>
          <w:highlight w:val="none"/>
          <w:lang w:bidi="ar"/>
        </w:rPr>
        <w:t xml:space="preserve">                    </w:t>
      </w:r>
    </w:p>
    <w:p>
      <w:pPr>
        <w:jc w:val="right"/>
        <w:rPr>
          <w:rFonts w:hint="eastAsia" w:ascii="宋体" w:hAnsi="宋体" w:eastAsia="宋体" w:cs="宋体"/>
          <w:color w:val="auto"/>
          <w:highlight w:val="none"/>
        </w:rPr>
      </w:pPr>
      <w:r>
        <w:rPr>
          <w:rFonts w:hint="eastAsia" w:ascii="宋体" w:hAnsi="宋体" w:eastAsia="宋体" w:cs="宋体"/>
          <w:color w:val="auto"/>
          <w:sz w:val="24"/>
          <w:szCs w:val="22"/>
          <w:highlight w:val="none"/>
          <w:lang w:bidi="ar"/>
        </w:rPr>
        <w:t>日期：202</w:t>
      </w:r>
      <w:r>
        <w:rPr>
          <w:rFonts w:hint="eastAsia" w:ascii="宋体" w:hAnsi="宋体" w:eastAsia="宋体" w:cs="宋体"/>
          <w:color w:val="auto"/>
          <w:sz w:val="24"/>
          <w:szCs w:val="22"/>
          <w:highlight w:val="none"/>
          <w:lang w:val="en-US" w:eastAsia="zh-CN" w:bidi="ar"/>
        </w:rPr>
        <w:t>3</w:t>
      </w:r>
      <w:r>
        <w:rPr>
          <w:rFonts w:hint="eastAsia" w:ascii="宋体" w:hAnsi="宋体" w:eastAsia="宋体" w:cs="宋体"/>
          <w:color w:val="auto"/>
          <w:sz w:val="24"/>
          <w:szCs w:val="22"/>
          <w:highlight w:val="none"/>
          <w:lang w:bidi="ar"/>
        </w:rPr>
        <w:t>年</w:t>
      </w:r>
      <w:r>
        <w:rPr>
          <w:rFonts w:hint="eastAsia" w:ascii="宋体" w:hAnsi="宋体" w:cs="宋体"/>
          <w:color w:val="auto"/>
          <w:sz w:val="24"/>
          <w:szCs w:val="22"/>
          <w:highlight w:val="none"/>
          <w:lang w:val="en-US" w:eastAsia="zh-CN" w:bidi="ar"/>
        </w:rPr>
        <w:t>8</w:t>
      </w:r>
      <w:r>
        <w:rPr>
          <w:rFonts w:hint="eastAsia" w:ascii="宋体" w:hAnsi="宋体" w:eastAsia="宋体" w:cs="宋体"/>
          <w:color w:val="auto"/>
          <w:sz w:val="24"/>
          <w:szCs w:val="22"/>
          <w:highlight w:val="none"/>
          <w:lang w:bidi="ar"/>
        </w:rPr>
        <w:t>月</w:t>
      </w:r>
      <w:r>
        <w:rPr>
          <w:rFonts w:hint="eastAsia" w:ascii="宋体" w:hAnsi="宋体" w:cs="宋体"/>
          <w:color w:val="auto"/>
          <w:sz w:val="24"/>
          <w:szCs w:val="22"/>
          <w:highlight w:val="none"/>
          <w:lang w:val="en-US" w:eastAsia="zh-CN" w:bidi="ar"/>
        </w:rPr>
        <w:t xml:space="preserve">11 </w:t>
      </w:r>
      <w:r>
        <w:rPr>
          <w:rFonts w:hint="eastAsia" w:ascii="宋体" w:hAnsi="宋体" w:eastAsia="宋体" w:cs="宋体"/>
          <w:color w:val="auto"/>
          <w:sz w:val="24"/>
          <w:szCs w:val="22"/>
          <w:highlight w:val="none"/>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5471F"/>
    <w:multiLevelType w:val="singleLevel"/>
    <w:tmpl w:val="A325471F"/>
    <w:lvl w:ilvl="0" w:tentative="0">
      <w:start w:val="3"/>
      <w:numFmt w:val="decimal"/>
      <w:lvlText w:val="%1."/>
      <w:lvlJc w:val="left"/>
      <w:pPr>
        <w:tabs>
          <w:tab w:val="left" w:pos="312"/>
        </w:tabs>
      </w:pPr>
    </w:lvl>
  </w:abstractNum>
  <w:abstractNum w:abstractNumId="1">
    <w:nsid w:val="21CA16EC"/>
    <w:multiLevelType w:val="singleLevel"/>
    <w:tmpl w:val="21CA16EC"/>
    <w:lvl w:ilvl="0" w:tentative="0">
      <w:start w:val="13"/>
      <w:numFmt w:val="chineseCounting"/>
      <w:suff w:val="nothing"/>
      <w:lvlText w:val="%1、"/>
      <w:lvlJc w:val="left"/>
      <w:rPr>
        <w:rFonts w:hint="eastAsia"/>
      </w:rPr>
    </w:lvl>
  </w:abstractNum>
  <w:abstractNum w:abstractNumId="2">
    <w:nsid w:val="4504C75D"/>
    <w:multiLevelType w:val="singleLevel"/>
    <w:tmpl w:val="4504C75D"/>
    <w:lvl w:ilvl="0" w:tentative="0">
      <w:start w:val="1"/>
      <w:numFmt w:val="chineseCounting"/>
      <w:suff w:val="nothing"/>
      <w:lvlText w:val="%1、"/>
      <w:lvlJc w:val="left"/>
      <w:pPr>
        <w:ind w:left="0" w:firstLine="420"/>
      </w:pPr>
      <w:rPr>
        <w:rFonts w:hint="eastAsia"/>
      </w:rPr>
    </w:lvl>
  </w:abstractNum>
  <w:abstractNum w:abstractNumId="3">
    <w:nsid w:val="77E952FD"/>
    <w:multiLevelType w:val="singleLevel"/>
    <w:tmpl w:val="77E952FD"/>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B820493"/>
    <w:rsid w:val="1A6227E7"/>
    <w:rsid w:val="1CB93830"/>
    <w:rsid w:val="3B0F23C2"/>
    <w:rsid w:val="3B820493"/>
    <w:rsid w:val="40992426"/>
    <w:rsid w:val="60F11A9E"/>
    <w:rsid w:val="79351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Cs/>
      <w:kern w:val="44"/>
      <w:sz w:val="44"/>
      <w:szCs w:val="44"/>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style>
  <w:style w:type="paragraph" w:styleId="3">
    <w:name w:val="Body Text"/>
    <w:basedOn w:val="4"/>
    <w:next w:val="4"/>
    <w:unhideWhenUsed/>
    <w:qFormat/>
    <w:uiPriority w:val="0"/>
    <w:pPr>
      <w:spacing w:after="120"/>
    </w:pPr>
    <w:rPr>
      <w:kern w:val="0"/>
      <w:sz w:val="20"/>
    </w:rPr>
  </w:style>
  <w:style w:type="paragraph" w:styleId="4">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2023-08-11T02:27:00Z</dcterms:created>
  <dc:creator>壮观</dc:creator>
  <cp:lastModifiedBy>NTKO</cp:lastModifiedBy>
  <dcterms:modified xsi:type="dcterms:W3CDTF">2023-08-11T06:38:28Z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0473740E83D346EDB549ADE8F1358597_11</vt:lpwstr>
  </property>
</Properties>
</file>