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color w:val="auto"/>
          <w:sz w:val="52"/>
          <w:szCs w:val="52"/>
          <w:highlight w:val="none"/>
        </w:rPr>
      </w:pPr>
      <w:bookmarkStart w:id="0" w:name="_Toc56459886"/>
      <w:r>
        <w:rPr>
          <w:rFonts w:hint="eastAsia" w:ascii="宋体" w:hAnsi="宋体"/>
          <w:color w:val="auto"/>
          <w:sz w:val="52"/>
          <w:szCs w:val="52"/>
          <w:highlight w:val="none"/>
        </w:rPr>
        <w:t>正源湾区智慧工程检验检测基地项目</w:t>
      </w:r>
    </w:p>
    <w:p>
      <w:pPr>
        <w:pStyle w:val="2"/>
        <w:rPr>
          <w:color w:val="auto"/>
          <w:sz w:val="52"/>
          <w:szCs w:val="52"/>
          <w:highlight w:val="none"/>
        </w:rPr>
      </w:pPr>
      <w:r>
        <w:rPr>
          <w:rFonts w:hint="eastAsia" w:ascii="宋体" w:hAnsi="宋体"/>
          <w:color w:val="auto"/>
          <w:sz w:val="52"/>
          <w:szCs w:val="52"/>
          <w:highlight w:val="none"/>
        </w:rPr>
        <w:t>勘察设计</w:t>
      </w:r>
      <w:r>
        <w:rPr>
          <w:rFonts w:hint="eastAsia" w:ascii="宋体" w:hAnsi="宋体"/>
          <w:color w:val="auto"/>
          <w:sz w:val="52"/>
          <w:szCs w:val="52"/>
          <w:highlight w:val="none"/>
          <w:lang w:val="en-US" w:eastAsia="zh-CN"/>
        </w:rPr>
        <w:t>合同</w:t>
      </w:r>
      <w:bookmarkEnd w:id="0"/>
    </w:p>
    <w:p>
      <w:pPr>
        <w:spacing w:line="0" w:lineRule="atLeast"/>
        <w:jc w:val="center"/>
        <w:rPr>
          <w:rFonts w:ascii="宋体" w:hAnsi="宋体"/>
          <w:color w:val="auto"/>
          <w:sz w:val="24"/>
          <w:highlight w:val="none"/>
        </w:rPr>
      </w:pPr>
    </w:p>
    <w:p>
      <w:pPr>
        <w:spacing w:line="0" w:lineRule="atLeast"/>
        <w:jc w:val="center"/>
        <w:rPr>
          <w:rFonts w:ascii="宋体" w:hAnsi="宋体"/>
          <w:color w:val="auto"/>
          <w:sz w:val="24"/>
          <w:highlight w:val="none"/>
        </w:rPr>
      </w:pPr>
    </w:p>
    <w:p>
      <w:pPr>
        <w:ind w:firstLine="5565" w:firstLineChars="2650"/>
        <w:rPr>
          <w:rFonts w:hint="eastAsia" w:eastAsia="仿宋_GB2312"/>
          <w:color w:val="auto"/>
          <w:sz w:val="28"/>
          <w:szCs w:val="28"/>
          <w:highlight w:val="none"/>
          <w:lang w:eastAsia="zh-CN"/>
        </w:rPr>
      </w:pPr>
      <w:r>
        <w:rPr>
          <w:rFonts w:hint="eastAsia"/>
          <w:color w:val="auto"/>
          <w:highlight w:val="none"/>
        </w:rPr>
        <w:t xml:space="preserve">    </w:t>
      </w:r>
      <w:r>
        <w:rPr>
          <w:rFonts w:hint="eastAsia"/>
          <w:color w:val="auto"/>
          <w:sz w:val="28"/>
          <w:szCs w:val="28"/>
          <w:highlight w:val="none"/>
        </w:rPr>
        <w:t xml:space="preserve"> </w:t>
      </w:r>
      <w:r>
        <w:rPr>
          <w:rFonts w:hint="eastAsia" w:ascii="仿宋_GB2312" w:hAnsi="Calibri" w:eastAsia="仿宋_GB2312"/>
          <w:color w:val="auto"/>
          <w:sz w:val="28"/>
          <w:szCs w:val="28"/>
          <w:highlight w:val="none"/>
        </w:rPr>
        <w:t>合同编号：</w:t>
      </w:r>
      <w:r>
        <w:rPr>
          <w:rFonts w:hint="eastAsia" w:ascii="仿宋_GB2312" w:hAnsi="Calibri" w:eastAsia="仿宋_GB2312"/>
          <w:color w:val="auto"/>
          <w:sz w:val="28"/>
          <w:szCs w:val="28"/>
          <w:highlight w:val="none"/>
          <w:lang w:val="en-US" w:eastAsia="zh-CN"/>
        </w:rPr>
        <w:t xml:space="preserve"> </w:t>
      </w:r>
    </w:p>
    <w:p>
      <w:pPr>
        <w:ind w:firstLine="7350" w:firstLineChars="3500"/>
        <w:rPr>
          <w:color w:val="auto"/>
          <w:highlight w:val="none"/>
        </w:rPr>
      </w:pPr>
      <w:r>
        <w:rPr>
          <w:rFonts w:hint="eastAsia"/>
          <w:color w:val="auto"/>
          <w:highlight w:val="none"/>
        </w:rPr>
        <w:t xml:space="preserve">               </w:t>
      </w:r>
    </w:p>
    <w:p>
      <w:pPr>
        <w:ind w:firstLine="840" w:firstLineChars="400"/>
        <w:rPr>
          <w:color w:val="auto"/>
          <w:highlight w:val="none"/>
        </w:rPr>
      </w:pPr>
    </w:p>
    <w:p>
      <w:pPr>
        <w:ind w:firstLine="840" w:firstLineChars="400"/>
        <w:rPr>
          <w:color w:val="auto"/>
          <w:highlight w:val="none"/>
        </w:rPr>
      </w:pPr>
      <w:r>
        <w:rPr>
          <w:rFonts w:hint="eastAsia"/>
          <w:color w:val="auto"/>
          <w:highlight w:val="none"/>
        </w:rPr>
        <w:t xml:space="preserve">                                                              </w:t>
      </w:r>
    </w:p>
    <w:p>
      <w:pPr>
        <w:ind w:firstLine="840" w:firstLineChars="400"/>
        <w:rPr>
          <w:color w:val="auto"/>
          <w:highlight w:val="none"/>
        </w:rPr>
      </w:pPr>
      <w:r>
        <w:rPr>
          <w:rFonts w:hint="eastAsia"/>
          <w:color w:val="auto"/>
          <w:highlight w:val="none"/>
        </w:rPr>
        <w:t xml:space="preserve">                     </w:t>
      </w:r>
    </w:p>
    <w:p>
      <w:pPr>
        <w:snapToGrid w:val="0"/>
        <w:spacing w:line="440" w:lineRule="exact"/>
        <w:ind w:left="-197" w:leftChars="-94"/>
        <w:jc w:val="center"/>
        <w:rPr>
          <w:rFonts w:ascii="宋体" w:hAnsi="宋体"/>
          <w:color w:val="auto"/>
          <w:highlight w:val="none"/>
        </w:rPr>
      </w:pPr>
    </w:p>
    <w:p>
      <w:pPr>
        <w:snapToGrid w:val="0"/>
        <w:spacing w:line="440" w:lineRule="exact"/>
        <w:ind w:left="-197" w:leftChars="-94"/>
        <w:jc w:val="center"/>
        <w:rPr>
          <w:rFonts w:ascii="宋体" w:hAnsi="宋体"/>
          <w:color w:val="auto"/>
          <w:highlight w:val="none"/>
        </w:rPr>
      </w:pPr>
    </w:p>
    <w:p>
      <w:pPr>
        <w:snapToGrid w:val="0"/>
        <w:spacing w:line="440" w:lineRule="exact"/>
        <w:ind w:left="-197" w:leftChars="-94"/>
        <w:jc w:val="center"/>
        <w:rPr>
          <w:rFonts w:ascii="宋体" w:hAnsi="宋体"/>
          <w:color w:val="auto"/>
          <w:highlight w:val="none"/>
        </w:rPr>
      </w:pPr>
    </w:p>
    <w:p>
      <w:pPr>
        <w:snapToGrid w:val="0"/>
        <w:spacing w:line="440" w:lineRule="exact"/>
        <w:ind w:left="-197" w:leftChars="-94"/>
        <w:jc w:val="center"/>
        <w:rPr>
          <w:rFonts w:ascii="宋体" w:hAnsi="宋体"/>
          <w:color w:val="auto"/>
          <w:highlight w:val="none"/>
        </w:rPr>
      </w:pPr>
    </w:p>
    <w:p>
      <w:pPr>
        <w:snapToGrid w:val="0"/>
        <w:spacing w:line="440" w:lineRule="exact"/>
        <w:ind w:left="-197" w:leftChars="-94"/>
        <w:jc w:val="center"/>
        <w:rPr>
          <w:rFonts w:ascii="宋体" w:hAnsi="宋体"/>
          <w:color w:val="auto"/>
          <w:highlight w:val="none"/>
        </w:rPr>
      </w:pPr>
    </w:p>
    <w:p>
      <w:pPr>
        <w:snapToGrid w:val="0"/>
        <w:spacing w:line="440" w:lineRule="exact"/>
        <w:ind w:left="-197" w:leftChars="-94"/>
        <w:jc w:val="center"/>
        <w:rPr>
          <w:rFonts w:ascii="宋体" w:hAnsi="宋体"/>
          <w:color w:val="auto"/>
          <w:highlight w:val="none"/>
        </w:rPr>
      </w:pPr>
    </w:p>
    <w:p>
      <w:pPr>
        <w:spacing w:line="480" w:lineRule="exact"/>
        <w:rPr>
          <w:rFonts w:ascii="宋体" w:hAnsi="宋体"/>
          <w:color w:val="auto"/>
          <w:highlight w:val="none"/>
        </w:rPr>
      </w:pPr>
    </w:p>
    <w:p>
      <w:pPr>
        <w:spacing w:line="480" w:lineRule="exact"/>
        <w:jc w:val="center"/>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 xml:space="preserve">        </w:t>
      </w:r>
    </w:p>
    <w:p>
      <w:pPr>
        <w:spacing w:line="480" w:lineRule="exact"/>
        <w:jc w:val="center"/>
        <w:rPr>
          <w:rFonts w:ascii="仿宋_GB2312" w:hAnsi="仿宋" w:eastAsia="仿宋_GB2312"/>
          <w:color w:val="auto"/>
          <w:sz w:val="28"/>
          <w:szCs w:val="28"/>
          <w:highlight w:val="none"/>
        </w:rPr>
      </w:pPr>
    </w:p>
    <w:p>
      <w:pPr>
        <w:spacing w:line="480" w:lineRule="exact"/>
        <w:ind w:firstLine="1478" w:firstLineChars="528"/>
        <w:rPr>
          <w:rFonts w:ascii="方正大标宋简体" w:hAnsi="仿宋" w:eastAsia="方正大标宋简体"/>
          <w:color w:val="auto"/>
          <w:sz w:val="28"/>
          <w:szCs w:val="28"/>
          <w:highlight w:val="none"/>
          <w:u w:val="single"/>
        </w:rPr>
      </w:pPr>
      <w:r>
        <w:rPr>
          <w:rFonts w:hint="eastAsia" w:ascii="仿宋_GB2312" w:hAnsi="仿宋" w:eastAsia="仿宋_GB2312"/>
          <w:color w:val="auto"/>
          <w:sz w:val="28"/>
          <w:szCs w:val="28"/>
          <w:highlight w:val="none"/>
        </w:rPr>
        <w:t>项目名称：</w:t>
      </w:r>
      <w:r>
        <w:rPr>
          <w:rFonts w:hint="eastAsia" w:ascii="方正大标宋简体" w:hAnsi="仿宋" w:eastAsia="方正大标宋简体"/>
          <w:color w:val="auto"/>
          <w:sz w:val="28"/>
          <w:szCs w:val="28"/>
          <w:highlight w:val="none"/>
          <w:u w:val="single"/>
        </w:rPr>
        <w:t>正源湾区智慧工程检验检测基地项目勘察设计</w:t>
      </w:r>
    </w:p>
    <w:p>
      <w:pPr>
        <w:spacing w:line="480" w:lineRule="exact"/>
        <w:ind w:firstLine="1478" w:firstLineChars="528"/>
        <w:rPr>
          <w:rFonts w:hint="eastAsia" w:ascii="方正大标宋简体" w:hAnsi="仿宋" w:eastAsia="仿宋_GB2312"/>
          <w:color w:val="auto"/>
          <w:sz w:val="28"/>
          <w:szCs w:val="28"/>
          <w:highlight w:val="none"/>
          <w:u w:val="single"/>
          <w:lang w:eastAsia="zh-CN"/>
        </w:rPr>
      </w:pPr>
      <w:r>
        <w:rPr>
          <w:rFonts w:hint="eastAsia" w:ascii="仿宋_GB2312" w:hAnsi="仿宋" w:eastAsia="仿宋_GB2312"/>
          <w:color w:val="auto"/>
          <w:sz w:val="28"/>
          <w:szCs w:val="28"/>
          <w:highlight w:val="none"/>
        </w:rPr>
        <w:t>发包人：</w:t>
      </w:r>
      <w:r>
        <w:rPr>
          <w:rFonts w:hint="eastAsia" w:ascii="方正大标宋简体" w:hAnsi="仿宋" w:eastAsia="方正大标宋简体"/>
          <w:color w:val="auto"/>
          <w:sz w:val="28"/>
          <w:szCs w:val="28"/>
          <w:highlight w:val="none"/>
          <w:u w:val="single"/>
          <w:lang w:eastAsia="zh-CN"/>
        </w:rPr>
        <w:t>广州正源实业投资有限公司</w:t>
      </w:r>
    </w:p>
    <w:p>
      <w:pPr>
        <w:snapToGrid w:val="0"/>
        <w:spacing w:line="440" w:lineRule="exact"/>
        <w:ind w:firstLine="1478" w:firstLineChars="528"/>
        <w:rPr>
          <w:rFonts w:ascii="方正大标宋简体" w:hAnsi="宋体" w:eastAsia="方正大标宋简体"/>
          <w:color w:val="auto"/>
          <w:sz w:val="28"/>
          <w:szCs w:val="28"/>
          <w:highlight w:val="none"/>
          <w:u w:val="single"/>
        </w:rPr>
      </w:pPr>
      <w:r>
        <w:rPr>
          <w:rFonts w:hint="eastAsia" w:ascii="仿宋_GB2312" w:hAnsi="仿宋" w:eastAsia="仿宋_GB2312"/>
          <w:color w:val="auto"/>
          <w:sz w:val="28"/>
          <w:szCs w:val="28"/>
          <w:highlight w:val="none"/>
        </w:rPr>
        <w:t>勘察、设计人：</w:t>
      </w:r>
      <w:r>
        <w:rPr>
          <w:rFonts w:hint="eastAsia" w:ascii="方正大标宋简体" w:hAnsi="宋体" w:eastAsia="方正大标宋简体"/>
          <w:color w:val="auto"/>
          <w:sz w:val="28"/>
          <w:szCs w:val="28"/>
          <w:highlight w:val="none"/>
          <w:u w:val="single"/>
        </w:rPr>
        <w:t xml:space="preserve">                                </w:t>
      </w:r>
    </w:p>
    <w:p>
      <w:pPr>
        <w:spacing w:line="480" w:lineRule="exact"/>
        <w:ind w:firstLine="1478" w:firstLineChars="528"/>
        <w:rPr>
          <w:rFonts w:ascii="方正大标宋简体" w:hAnsi="仿宋" w:eastAsia="方正大标宋简体"/>
          <w:color w:val="auto"/>
          <w:sz w:val="28"/>
          <w:szCs w:val="28"/>
          <w:highlight w:val="none"/>
          <w:u w:val="single"/>
        </w:rPr>
      </w:pPr>
      <w:r>
        <w:rPr>
          <w:rFonts w:hint="eastAsia" w:ascii="仿宋_GB2312" w:hAnsi="仿宋" w:eastAsia="仿宋_GB2312"/>
          <w:color w:val="auto"/>
          <w:sz w:val="28"/>
          <w:szCs w:val="28"/>
          <w:highlight w:val="none"/>
        </w:rPr>
        <w:t>合同签订日期：</w:t>
      </w:r>
      <w:r>
        <w:rPr>
          <w:rFonts w:hint="eastAsia" w:ascii="仿宋_GB2312" w:hAnsi="仿宋" w:eastAsia="仿宋_GB2312"/>
          <w:color w:val="auto"/>
          <w:sz w:val="28"/>
          <w:szCs w:val="28"/>
          <w:highlight w:val="none"/>
          <w:u w:val="single"/>
        </w:rPr>
        <w:t xml:space="preserve">    </w:t>
      </w:r>
      <w:r>
        <w:rPr>
          <w:rFonts w:hint="eastAsia" w:ascii="方正大标宋简体" w:hAnsi="仿宋" w:eastAsia="方正大标宋简体"/>
          <w:color w:val="auto"/>
          <w:sz w:val="28"/>
          <w:szCs w:val="28"/>
          <w:highlight w:val="none"/>
          <w:u w:val="single"/>
        </w:rPr>
        <w:t xml:space="preserve">     年    月    日         </w:t>
      </w:r>
    </w:p>
    <w:p>
      <w:pPr>
        <w:spacing w:line="480" w:lineRule="exact"/>
        <w:ind w:firstLine="1478" w:firstLineChars="528"/>
        <w:rPr>
          <w:rFonts w:ascii="方正大标宋简体" w:hAnsi="仿宋" w:eastAsia="方正大标宋简体"/>
          <w:color w:val="auto"/>
          <w:sz w:val="28"/>
          <w:szCs w:val="28"/>
          <w:highlight w:val="none"/>
          <w:u w:val="single"/>
        </w:rPr>
      </w:pPr>
      <w:r>
        <w:rPr>
          <w:rFonts w:hint="eastAsia" w:ascii="仿宋_GB2312" w:hAnsi="仿宋" w:eastAsia="仿宋_GB2312"/>
          <w:color w:val="auto"/>
          <w:sz w:val="28"/>
          <w:szCs w:val="28"/>
          <w:highlight w:val="none"/>
        </w:rPr>
        <w:t>签订地点：</w:t>
      </w:r>
      <w:r>
        <w:rPr>
          <w:rFonts w:hint="eastAsia" w:ascii="仿宋_GB2312" w:hAnsi="仿宋" w:eastAsia="仿宋_GB2312"/>
          <w:color w:val="auto"/>
          <w:sz w:val="28"/>
          <w:szCs w:val="28"/>
          <w:highlight w:val="none"/>
          <w:u w:val="single"/>
        </w:rPr>
        <w:t xml:space="preserve">           </w:t>
      </w:r>
      <w:r>
        <w:rPr>
          <w:rFonts w:hint="eastAsia" w:ascii="方正大标宋简体" w:hAnsi="仿宋" w:eastAsia="方正大标宋简体"/>
          <w:color w:val="auto"/>
          <w:sz w:val="28"/>
          <w:szCs w:val="28"/>
          <w:highlight w:val="none"/>
          <w:u w:val="single"/>
        </w:rPr>
        <w:t>广州市</w:t>
      </w:r>
      <w:r>
        <w:rPr>
          <w:rFonts w:hint="eastAsia" w:ascii="方正大标宋简体" w:hAnsi="仿宋" w:eastAsia="方正大标宋简体"/>
          <w:color w:val="auto"/>
          <w:sz w:val="28"/>
          <w:szCs w:val="28"/>
          <w:highlight w:val="none"/>
          <w:u w:val="single"/>
          <w:lang w:eastAsia="zh-CN"/>
        </w:rPr>
        <w:t>增城区</w:t>
      </w:r>
      <w:r>
        <w:rPr>
          <w:rFonts w:hint="eastAsia" w:ascii="方正大标宋简体" w:hAnsi="仿宋" w:eastAsia="方正大标宋简体"/>
          <w:color w:val="auto"/>
          <w:sz w:val="28"/>
          <w:szCs w:val="28"/>
          <w:highlight w:val="none"/>
          <w:u w:val="single"/>
        </w:rPr>
        <w:t xml:space="preserve">          </w:t>
      </w:r>
      <w:r>
        <w:rPr>
          <w:rFonts w:hint="eastAsia" w:ascii="方正大标宋简体" w:hAnsi="仿宋" w:eastAsia="方正大标宋简体"/>
          <w:color w:val="auto"/>
          <w:sz w:val="28"/>
          <w:szCs w:val="28"/>
          <w:highlight w:val="none"/>
          <w:u w:val="single"/>
          <w:lang w:val="en-US" w:eastAsia="zh-CN"/>
        </w:rPr>
        <w:t xml:space="preserve">  </w:t>
      </w:r>
      <w:r>
        <w:rPr>
          <w:rFonts w:hint="eastAsia" w:ascii="方正大标宋简体" w:hAnsi="仿宋" w:eastAsia="方正大标宋简体"/>
          <w:color w:val="auto"/>
          <w:sz w:val="28"/>
          <w:szCs w:val="28"/>
          <w:highlight w:val="none"/>
          <w:u w:val="single"/>
        </w:rPr>
        <w:t xml:space="preserve"> </w:t>
      </w:r>
    </w:p>
    <w:p>
      <w:pPr>
        <w:spacing w:line="480" w:lineRule="exact"/>
        <w:jc w:val="center"/>
        <w:rPr>
          <w:rFonts w:ascii="宋体" w:hAnsi="宋体"/>
          <w:color w:val="auto"/>
          <w:highlight w:val="none"/>
        </w:rPr>
      </w:pPr>
    </w:p>
    <w:p>
      <w:pPr>
        <w:spacing w:line="460" w:lineRule="exact"/>
        <w:rPr>
          <w:color w:val="auto"/>
          <w:sz w:val="44"/>
          <w:highlight w:val="none"/>
        </w:rPr>
        <w:sectPr>
          <w:footerReference r:id="rId3" w:type="default"/>
          <w:footerReference r:id="rId4" w:type="even"/>
          <w:pgSz w:w="11906" w:h="16838"/>
          <w:pgMar w:top="1440" w:right="1080" w:bottom="1440" w:left="1080" w:header="851" w:footer="992" w:gutter="0"/>
          <w:pgNumType w:start="1"/>
          <w:cols w:space="720" w:num="1"/>
          <w:docGrid w:type="lines" w:linePitch="312" w:charSpace="0"/>
        </w:sectPr>
      </w:pPr>
    </w:p>
    <w:p>
      <w:pPr>
        <w:spacing w:line="480" w:lineRule="exact"/>
        <w:ind w:firstLine="5040"/>
        <w:rPr>
          <w:rFonts w:ascii="宋体" w:hAnsi="宋体"/>
          <w:b/>
          <w:color w:val="auto"/>
          <w:sz w:val="32"/>
          <w:szCs w:val="32"/>
          <w:highlight w:val="none"/>
        </w:rPr>
      </w:pPr>
    </w:p>
    <w:p>
      <w:pPr>
        <w:widowControl/>
        <w:wordWrap w:val="0"/>
        <w:topLinePunct/>
        <w:adjustRightInd w:val="0"/>
        <w:snapToGrid w:val="0"/>
        <w:spacing w:line="360" w:lineRule="auto"/>
        <w:jc w:val="center"/>
        <w:rPr>
          <w:rFonts w:ascii="仿宋_GB2312" w:eastAsia="仿宋_GB2312"/>
          <w:b/>
          <w:bCs/>
          <w:color w:val="auto"/>
          <w:spacing w:val="110"/>
          <w:sz w:val="44"/>
          <w:szCs w:val="44"/>
          <w:highlight w:val="none"/>
        </w:rPr>
      </w:pPr>
      <w:r>
        <w:rPr>
          <w:rFonts w:hint="eastAsia" w:ascii="仿宋_GB2312" w:eastAsia="仿宋_GB2312"/>
          <w:b/>
          <w:bCs/>
          <w:color w:val="auto"/>
          <w:spacing w:val="110"/>
          <w:sz w:val="44"/>
          <w:szCs w:val="44"/>
          <w:highlight w:val="none"/>
        </w:rPr>
        <w:t>一、协议书</w:t>
      </w:r>
    </w:p>
    <w:p>
      <w:pPr>
        <w:widowControl/>
        <w:wordWrap w:val="0"/>
        <w:topLinePunct/>
        <w:adjustRightInd w:val="0"/>
        <w:snapToGrid w:val="0"/>
        <w:spacing w:line="360" w:lineRule="auto"/>
        <w:jc w:val="center"/>
        <w:rPr>
          <w:rFonts w:ascii="仿宋_GB2312"/>
          <w:color w:val="auto"/>
          <w:highlight w:val="none"/>
        </w:rPr>
      </w:pPr>
    </w:p>
    <w:p>
      <w:pPr>
        <w:widowControl/>
        <w:wordWrap w:val="0"/>
        <w:topLinePunct/>
        <w:adjustRightInd w:val="0"/>
        <w:snapToGrid w:val="0"/>
        <w:spacing w:line="360" w:lineRule="auto"/>
        <w:rPr>
          <w:rFonts w:ascii="仿宋_GB2312"/>
          <w:color w:val="auto"/>
          <w:highlight w:val="none"/>
        </w:rPr>
      </w:pPr>
    </w:p>
    <w:p>
      <w:pPr>
        <w:widowControl/>
        <w:wordWrap w:val="0"/>
        <w:topLinePunct/>
        <w:adjustRightInd w:val="0"/>
        <w:snapToGrid w:val="0"/>
        <w:spacing w:line="360" w:lineRule="auto"/>
        <w:ind w:left="2" w:leftChars="1" w:firstLine="480" w:firstLineChars="200"/>
        <w:rPr>
          <w:rFonts w:ascii="仿宋_GB2312" w:eastAsia="仿宋_GB2312"/>
          <w:color w:val="auto"/>
          <w:sz w:val="24"/>
          <w:highlight w:val="none"/>
        </w:rPr>
      </w:pPr>
      <w:r>
        <w:rPr>
          <w:rFonts w:hint="eastAsia" w:ascii="仿宋_GB2312" w:eastAsia="仿宋_GB2312"/>
          <w:color w:val="auto"/>
          <w:sz w:val="24"/>
          <w:highlight w:val="none"/>
        </w:rPr>
        <w:t>发包人</w:t>
      </w:r>
      <w:r>
        <w:rPr>
          <w:rFonts w:hint="eastAsia" w:ascii="仿宋_GB2312" w:eastAsia="仿宋_GB2312"/>
          <w:color w:val="auto"/>
          <w:sz w:val="24"/>
          <w:highlight w:val="none"/>
          <w:u w:val="single"/>
        </w:rPr>
        <w:t>广州正源实业投资有限公司</w:t>
      </w:r>
      <w:r>
        <w:rPr>
          <w:rFonts w:hint="eastAsia" w:ascii="仿宋_GB2312" w:eastAsia="仿宋_GB2312"/>
          <w:color w:val="auto"/>
          <w:sz w:val="24"/>
          <w:highlight w:val="none"/>
        </w:rPr>
        <w:t>与勘察、设计人</w:t>
      </w:r>
      <w:r>
        <w:rPr>
          <w:rFonts w:hint="eastAsia" w:ascii="仿宋_GB2312" w:hAnsi="宋体" w:eastAsia="仿宋_GB2312"/>
          <w:color w:val="auto"/>
          <w:sz w:val="24"/>
          <w:highlight w:val="none"/>
          <w:u w:val="single"/>
        </w:rPr>
        <w:t xml:space="preserve">             </w:t>
      </w:r>
      <w:r>
        <w:rPr>
          <w:rFonts w:hint="eastAsia" w:ascii="仿宋_GB2312" w:eastAsia="仿宋_GB2312"/>
          <w:color w:val="auto"/>
          <w:sz w:val="24"/>
          <w:highlight w:val="none"/>
        </w:rPr>
        <w:t>经过双方协商一致，签订本合同。</w:t>
      </w:r>
    </w:p>
    <w:p>
      <w:pPr>
        <w:widowControl/>
        <w:wordWrap w:val="0"/>
        <w:topLinePunct/>
        <w:adjustRightInd w:val="0"/>
        <w:snapToGrid w:val="0"/>
        <w:spacing w:line="360" w:lineRule="auto"/>
        <w:ind w:firstLine="360" w:firstLineChars="150"/>
        <w:rPr>
          <w:rFonts w:ascii="仿宋_GB2312" w:eastAsia="仿宋_GB2312"/>
          <w:color w:val="auto"/>
          <w:sz w:val="24"/>
          <w:highlight w:val="none"/>
        </w:rPr>
      </w:pPr>
      <w:r>
        <w:rPr>
          <w:rFonts w:hint="eastAsia" w:ascii="仿宋_GB2312" w:eastAsia="仿宋_GB2312"/>
          <w:color w:val="auto"/>
          <w:sz w:val="24"/>
          <w:highlight w:val="none"/>
        </w:rPr>
        <w:t>一、下列文件均为本合同的组成部分。</w:t>
      </w:r>
    </w:p>
    <w:p>
      <w:pPr>
        <w:widowControl/>
        <w:wordWrap w:val="0"/>
        <w:topLinePunct/>
        <w:adjustRightInd w:val="0"/>
        <w:snapToGrid w:val="0"/>
        <w:spacing w:line="360" w:lineRule="auto"/>
        <w:ind w:firstLine="360" w:firstLineChars="150"/>
        <w:rPr>
          <w:rFonts w:ascii="仿宋_GB2312" w:eastAsia="仿宋_GB2312"/>
          <w:color w:val="auto"/>
          <w:sz w:val="24"/>
          <w:highlight w:val="none"/>
        </w:rPr>
      </w:pPr>
      <w:r>
        <w:rPr>
          <w:rFonts w:hint="eastAsia" w:ascii="仿宋_GB2312" w:eastAsia="仿宋_GB2312"/>
          <w:color w:val="auto"/>
          <w:sz w:val="24"/>
          <w:highlight w:val="none"/>
        </w:rPr>
        <w:t>（1）中标通知书；</w:t>
      </w:r>
    </w:p>
    <w:p>
      <w:pPr>
        <w:widowControl/>
        <w:wordWrap w:val="0"/>
        <w:topLinePunct/>
        <w:adjustRightInd w:val="0"/>
        <w:snapToGrid w:val="0"/>
        <w:spacing w:line="360" w:lineRule="auto"/>
        <w:ind w:firstLine="360" w:firstLineChars="150"/>
        <w:rPr>
          <w:rFonts w:ascii="仿宋_GB2312" w:eastAsia="仿宋_GB2312"/>
          <w:color w:val="auto"/>
          <w:sz w:val="24"/>
          <w:highlight w:val="none"/>
        </w:rPr>
      </w:pPr>
      <w:r>
        <w:rPr>
          <w:rFonts w:hint="eastAsia" w:ascii="仿宋_GB2312" w:eastAsia="仿宋_GB2312"/>
          <w:color w:val="auto"/>
          <w:sz w:val="24"/>
          <w:highlight w:val="none"/>
        </w:rPr>
        <w:t>（2）协议书；</w:t>
      </w:r>
    </w:p>
    <w:p>
      <w:pPr>
        <w:widowControl/>
        <w:wordWrap w:val="0"/>
        <w:topLinePunct/>
        <w:adjustRightInd w:val="0"/>
        <w:snapToGrid w:val="0"/>
        <w:spacing w:line="360" w:lineRule="auto"/>
        <w:ind w:firstLine="360" w:firstLineChars="150"/>
        <w:rPr>
          <w:rFonts w:ascii="仿宋_GB2312" w:eastAsia="仿宋_GB2312"/>
          <w:color w:val="auto"/>
          <w:sz w:val="24"/>
          <w:highlight w:val="none"/>
        </w:rPr>
      </w:pPr>
      <w:r>
        <w:rPr>
          <w:rFonts w:hint="eastAsia" w:ascii="仿宋_GB2312" w:eastAsia="仿宋_GB2312"/>
          <w:color w:val="auto"/>
          <w:sz w:val="24"/>
          <w:highlight w:val="none"/>
        </w:rPr>
        <w:t>（3）勘察合同；</w:t>
      </w:r>
    </w:p>
    <w:p>
      <w:pPr>
        <w:widowControl/>
        <w:wordWrap w:val="0"/>
        <w:topLinePunct/>
        <w:adjustRightInd w:val="0"/>
        <w:snapToGrid w:val="0"/>
        <w:spacing w:line="360" w:lineRule="auto"/>
        <w:ind w:firstLine="360" w:firstLineChars="150"/>
        <w:rPr>
          <w:rFonts w:ascii="仿宋_GB2312" w:eastAsia="仿宋_GB2312"/>
          <w:color w:val="auto"/>
          <w:sz w:val="24"/>
          <w:highlight w:val="none"/>
        </w:rPr>
      </w:pPr>
      <w:r>
        <w:rPr>
          <w:rFonts w:hint="eastAsia" w:ascii="仿宋_GB2312" w:eastAsia="仿宋_GB2312"/>
          <w:color w:val="auto"/>
          <w:sz w:val="24"/>
          <w:highlight w:val="none"/>
        </w:rPr>
        <w:t>（4）设计合同；</w:t>
      </w:r>
    </w:p>
    <w:p>
      <w:pPr>
        <w:widowControl/>
        <w:wordWrap w:val="0"/>
        <w:topLinePunct/>
        <w:adjustRightInd w:val="0"/>
        <w:snapToGrid w:val="0"/>
        <w:spacing w:line="360" w:lineRule="auto"/>
        <w:ind w:firstLine="360" w:firstLineChars="150"/>
        <w:rPr>
          <w:rFonts w:ascii="仿宋_GB2312" w:eastAsia="仿宋_GB2312"/>
          <w:color w:val="auto"/>
          <w:sz w:val="24"/>
          <w:highlight w:val="none"/>
        </w:rPr>
      </w:pPr>
      <w:r>
        <w:rPr>
          <w:rFonts w:hint="eastAsia" w:ascii="仿宋_GB2312" w:eastAsia="仿宋_GB2312"/>
          <w:color w:val="auto"/>
          <w:sz w:val="24"/>
          <w:highlight w:val="none"/>
        </w:rPr>
        <w:t>（5）在实施过程中双方共同签署的补充与修正文件。</w:t>
      </w:r>
    </w:p>
    <w:p>
      <w:pPr>
        <w:widowControl/>
        <w:wordWrap w:val="0"/>
        <w:topLinePunct/>
        <w:adjustRightInd w:val="0"/>
        <w:snapToGrid w:val="0"/>
        <w:spacing w:line="360" w:lineRule="auto"/>
        <w:ind w:firstLine="482"/>
        <w:rPr>
          <w:rFonts w:hint="eastAsia" w:ascii="仿宋_GB2312" w:eastAsia="仿宋_GB2312"/>
          <w:color w:val="auto"/>
          <w:sz w:val="24"/>
          <w:highlight w:val="none"/>
        </w:rPr>
      </w:pPr>
      <w:r>
        <w:rPr>
          <w:rFonts w:hint="eastAsia" w:ascii="仿宋_GB2312" w:eastAsia="仿宋_GB2312"/>
          <w:color w:val="auto"/>
          <w:sz w:val="24"/>
          <w:highlight w:val="none"/>
        </w:rPr>
        <w:t>二、签约合同价（含税）：</w:t>
      </w:r>
      <w:r>
        <w:rPr>
          <w:rFonts w:hint="eastAsia" w:ascii="仿宋_GB2312" w:eastAsia="仿宋_GB2312"/>
          <w:color w:val="auto"/>
          <w:sz w:val="24"/>
          <w:highlight w:val="none"/>
          <w:u w:val="none"/>
        </w:rPr>
        <w:t>人民币（大写）</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single"/>
          <w:lang w:eastAsia="zh-CN"/>
        </w:rPr>
        <w:t xml:space="preserve"> </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none"/>
        </w:rPr>
        <w:t>（¥</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single"/>
          <w:lang w:eastAsia="zh-CN"/>
        </w:rPr>
        <w:t xml:space="preserve"> </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none"/>
        </w:rPr>
        <w:t>元）。</w:t>
      </w:r>
    </w:p>
    <w:p>
      <w:pPr>
        <w:widowControl/>
        <w:wordWrap w:val="0"/>
        <w:topLinePunct/>
        <w:adjustRightInd w:val="0"/>
        <w:snapToGrid w:val="0"/>
        <w:spacing w:line="360" w:lineRule="auto"/>
        <w:ind w:firstLine="482"/>
        <w:rPr>
          <w:rFonts w:hint="eastAsia" w:ascii="仿宋_GB2312" w:eastAsia="仿宋_GB2312"/>
          <w:color w:val="auto"/>
          <w:sz w:val="24"/>
          <w:highlight w:val="none"/>
        </w:rPr>
      </w:pPr>
      <w:r>
        <w:rPr>
          <w:rFonts w:hint="eastAsia" w:ascii="仿宋_GB2312" w:eastAsia="仿宋_GB2312"/>
          <w:color w:val="auto"/>
          <w:sz w:val="24"/>
          <w:highlight w:val="none"/>
        </w:rPr>
        <w:t>其中：不含税金额：</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元，增值税金额：</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rPr>
        <w:t>元。</w:t>
      </w:r>
    </w:p>
    <w:p>
      <w:pPr>
        <w:widowControl/>
        <w:wordWrap w:val="0"/>
        <w:topLinePunct/>
        <w:adjustRightInd w:val="0"/>
        <w:snapToGrid w:val="0"/>
        <w:spacing w:line="360" w:lineRule="auto"/>
        <w:ind w:firstLine="482"/>
        <w:rPr>
          <w:rFonts w:hint="eastAsia" w:ascii="仿宋_GB2312" w:eastAsia="仿宋_GB2312"/>
          <w:color w:val="auto"/>
          <w:sz w:val="24"/>
          <w:highlight w:val="none"/>
        </w:rPr>
      </w:pPr>
      <w:r>
        <w:rPr>
          <w:rFonts w:hint="eastAsia" w:ascii="仿宋_GB2312" w:eastAsia="仿宋_GB2312"/>
          <w:color w:val="auto"/>
          <w:sz w:val="24"/>
          <w:highlight w:val="none"/>
        </w:rPr>
        <w:t>☑工程勘察费（含税）：</w:t>
      </w:r>
    </w:p>
    <w:p>
      <w:pPr>
        <w:widowControl/>
        <w:wordWrap w:val="0"/>
        <w:topLinePunct/>
        <w:adjustRightInd w:val="0"/>
        <w:snapToGrid w:val="0"/>
        <w:spacing w:line="360" w:lineRule="auto"/>
        <w:ind w:firstLine="482"/>
        <w:rPr>
          <w:rFonts w:hint="eastAsia" w:ascii="仿宋_GB2312" w:eastAsia="仿宋_GB2312"/>
          <w:color w:val="auto"/>
          <w:sz w:val="24"/>
          <w:highlight w:val="none"/>
        </w:rPr>
      </w:pPr>
      <w:r>
        <w:rPr>
          <w:rFonts w:hint="eastAsia" w:ascii="仿宋_GB2312" w:eastAsia="仿宋_GB2312"/>
          <w:color w:val="auto"/>
          <w:sz w:val="24"/>
          <w:highlight w:val="none"/>
          <w:u w:val="none"/>
        </w:rPr>
        <w:t>人民币（大写）</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single"/>
          <w:lang w:eastAsia="zh-CN"/>
        </w:rPr>
        <w:t xml:space="preserve"> </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none"/>
        </w:rPr>
        <w:t>（¥</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single"/>
          <w:lang w:eastAsia="zh-CN"/>
        </w:rPr>
        <w:t xml:space="preserve"> </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none"/>
        </w:rPr>
        <w:t>元）</w:t>
      </w:r>
      <w:r>
        <w:rPr>
          <w:rFonts w:hint="eastAsia" w:ascii="仿宋_GB2312" w:eastAsia="仿宋_GB2312"/>
          <w:color w:val="auto"/>
          <w:sz w:val="24"/>
          <w:highlight w:val="none"/>
        </w:rPr>
        <w:t>；</w:t>
      </w:r>
    </w:p>
    <w:p>
      <w:pPr>
        <w:widowControl/>
        <w:wordWrap w:val="0"/>
        <w:topLinePunct/>
        <w:adjustRightInd w:val="0"/>
        <w:snapToGrid w:val="0"/>
        <w:spacing w:line="360" w:lineRule="auto"/>
        <w:ind w:firstLine="482"/>
        <w:rPr>
          <w:rFonts w:hint="eastAsia" w:ascii="仿宋_GB2312" w:eastAsia="仿宋_GB2312"/>
          <w:color w:val="auto"/>
          <w:sz w:val="24"/>
          <w:highlight w:val="none"/>
        </w:rPr>
      </w:pPr>
      <w:r>
        <w:rPr>
          <w:rFonts w:hint="eastAsia" w:ascii="仿宋_GB2312" w:eastAsia="仿宋_GB2312"/>
          <w:color w:val="auto"/>
          <w:sz w:val="24"/>
          <w:highlight w:val="none"/>
        </w:rPr>
        <w:t>☑工程设计费（含税）：</w:t>
      </w:r>
    </w:p>
    <w:p>
      <w:pPr>
        <w:widowControl/>
        <w:wordWrap w:val="0"/>
        <w:topLinePunct/>
        <w:adjustRightInd w:val="0"/>
        <w:snapToGrid w:val="0"/>
        <w:spacing w:line="360" w:lineRule="auto"/>
        <w:ind w:firstLine="482"/>
        <w:rPr>
          <w:rFonts w:hint="eastAsia" w:ascii="仿宋_GB2312" w:eastAsia="仿宋_GB2312"/>
          <w:color w:val="auto"/>
          <w:sz w:val="24"/>
          <w:highlight w:val="none"/>
          <w:lang w:eastAsia="zh-CN"/>
        </w:rPr>
      </w:pPr>
      <w:r>
        <w:rPr>
          <w:rFonts w:hint="eastAsia" w:ascii="仿宋_GB2312" w:eastAsia="仿宋_GB2312"/>
          <w:color w:val="auto"/>
          <w:sz w:val="24"/>
          <w:highlight w:val="none"/>
          <w:u w:val="none"/>
        </w:rPr>
        <w:t>人民币（大写）</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single"/>
          <w:lang w:eastAsia="zh-CN"/>
        </w:rPr>
        <w:t xml:space="preserve"> </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none"/>
        </w:rPr>
        <w:t>（¥</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single"/>
          <w:lang w:eastAsia="zh-CN"/>
        </w:rPr>
        <w:t xml:space="preserve"> </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none"/>
        </w:rPr>
        <w:t>元）</w:t>
      </w:r>
      <w:r>
        <w:rPr>
          <w:rFonts w:hint="eastAsia" w:ascii="仿宋_GB2312" w:eastAsia="仿宋_GB2312"/>
          <w:color w:val="auto"/>
          <w:sz w:val="24"/>
          <w:highlight w:val="none"/>
          <w:u w:val="none"/>
          <w:lang w:eastAsia="zh-CN"/>
        </w:rPr>
        <w:t>。</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三、如本合同需缴纳合同印花税，勘察、设计人需在有关税务部门规定期限及结清本合同费用前，代缴按规定属发包人缴纳的部分，代缴后发包人按代缴金额实报实销。勘察、设计人未按规定期限代缴印花税的，因此产生的滞纳金由勘察、设计人承担。</w:t>
      </w:r>
    </w:p>
    <w:p>
      <w:pPr>
        <w:wordWrap w:val="0"/>
        <w:topLinePunct/>
        <w:adjustRightInd w:val="0"/>
        <w:snapToGrid w:val="0"/>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四、如勘察、设计人为联合体的，本合同协议书由联合体共同签订，勘察合同、设计合同可分别由承担相应工作的联合体方签订。并由联合体主办方负责开具合同价款全额发票、收取合同款项，联合体主办方收取合同款项后由联合体各方自行分配相应款项，</w:t>
      </w:r>
      <w:r>
        <w:rPr>
          <w:rFonts w:ascii="仿宋_GB2312" w:eastAsia="仿宋_GB2312"/>
          <w:color w:val="auto"/>
          <w:sz w:val="24"/>
          <w:highlight w:val="none"/>
        </w:rPr>
        <w:t>或由联合体各方负责开具其对应价款的全额发票</w:t>
      </w:r>
      <w:r>
        <w:rPr>
          <w:rFonts w:hint="eastAsia" w:ascii="仿宋_GB2312" w:eastAsia="仿宋_GB2312"/>
          <w:color w:val="auto"/>
          <w:sz w:val="24"/>
          <w:highlight w:val="none"/>
        </w:rPr>
        <w:t>，具体分配事宜与发包人无关。</w:t>
      </w:r>
    </w:p>
    <w:p>
      <w:pPr>
        <w:widowControl/>
        <w:wordWrap w:val="0"/>
        <w:topLinePunct/>
        <w:adjustRightInd w:val="0"/>
        <w:snapToGrid w:val="0"/>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五、本合同自发包人及勘察、设计人签字盖章后生效，发包人及勘察、设计人履行完合同约定的义务后，本合同终止。</w:t>
      </w:r>
    </w:p>
    <w:p>
      <w:pPr>
        <w:widowControl/>
        <w:wordWrap w:val="0"/>
        <w:topLinePunct/>
        <w:adjustRightInd w:val="0"/>
        <w:snapToGrid w:val="0"/>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六、本合同一式贰拾份，具有同等法律效力，其中发包人执捌份，承包人执壹拾贰份。</w:t>
      </w:r>
    </w:p>
    <w:p>
      <w:pPr>
        <w:widowControl/>
        <w:wordWrap w:val="0"/>
        <w:topLinePunct/>
        <w:adjustRightInd w:val="0"/>
        <w:snapToGrid w:val="0"/>
        <w:spacing w:line="480" w:lineRule="exact"/>
        <w:rPr>
          <w:rFonts w:ascii="仿宋_GB2312"/>
          <w:color w:val="auto"/>
          <w:highlight w:val="none"/>
        </w:rPr>
      </w:pPr>
    </w:p>
    <w:p>
      <w:pPr>
        <w:widowControl/>
        <w:wordWrap w:val="0"/>
        <w:topLinePunct/>
        <w:adjustRightInd w:val="0"/>
        <w:snapToGrid w:val="0"/>
        <w:spacing w:line="480" w:lineRule="exact"/>
        <w:rPr>
          <w:rFonts w:ascii="仿宋_GB2312" w:eastAsia="仿宋_GB2312"/>
          <w:color w:val="auto"/>
          <w:sz w:val="24"/>
          <w:highlight w:val="none"/>
        </w:rPr>
      </w:pPr>
      <w:r>
        <w:rPr>
          <w:rFonts w:ascii="宋体" w:hAnsi="宋体"/>
          <w:color w:val="auto"/>
          <w:szCs w:val="21"/>
          <w:highlight w:val="none"/>
        </w:rPr>
        <w:br w:type="page"/>
      </w:r>
    </w:p>
    <w:tbl>
      <w:tblPr>
        <w:tblStyle w:val="5"/>
        <w:tblW w:w="0" w:type="auto"/>
        <w:tblInd w:w="0" w:type="dxa"/>
        <w:tblLayout w:type="fixed"/>
        <w:tblCellMar>
          <w:top w:w="0" w:type="dxa"/>
          <w:left w:w="108" w:type="dxa"/>
          <w:bottom w:w="0" w:type="dxa"/>
          <w:right w:w="108" w:type="dxa"/>
        </w:tblCellMar>
      </w:tblPr>
      <w:tblGrid>
        <w:gridCol w:w="1668"/>
        <w:gridCol w:w="2596"/>
        <w:gridCol w:w="1656"/>
        <w:gridCol w:w="2608"/>
      </w:tblGrid>
      <w:tr>
        <w:tblPrEx>
          <w:tblCellMar>
            <w:top w:w="0" w:type="dxa"/>
            <w:left w:w="108" w:type="dxa"/>
            <w:bottom w:w="0" w:type="dxa"/>
            <w:right w:w="108" w:type="dxa"/>
          </w:tblCellMar>
        </w:tblPrEx>
        <w:trPr>
          <w:trHeight w:val="1021" w:hRule="atLeast"/>
        </w:trPr>
        <w:tc>
          <w:tcPr>
            <w:tcW w:w="1668"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发  包  人：</w:t>
            </w:r>
          </w:p>
        </w:tc>
        <w:tc>
          <w:tcPr>
            <w:tcW w:w="2596" w:type="dxa"/>
            <w:vAlign w:val="center"/>
          </w:tcPr>
          <w:p>
            <w:pPr>
              <w:widowControl/>
              <w:wordWrap w:val="0"/>
              <w:topLinePunct/>
              <w:adjustRightInd w:val="0"/>
              <w:snapToGrid w:val="0"/>
              <w:spacing w:line="480" w:lineRule="exact"/>
              <w:rPr>
                <w:rFonts w:ascii="仿宋_GB2312" w:eastAsia="仿宋_GB2312"/>
                <w:color w:val="auto"/>
                <w:sz w:val="24"/>
                <w:highlight w:val="none"/>
              </w:rPr>
            </w:pPr>
            <w:r>
              <w:rPr>
                <w:rFonts w:hint="eastAsia" w:ascii="仿宋_GB2312" w:eastAsia="仿宋_GB2312"/>
                <w:color w:val="auto"/>
                <w:sz w:val="24"/>
                <w:highlight w:val="none"/>
              </w:rPr>
              <w:t>（公章）</w:t>
            </w:r>
          </w:p>
        </w:tc>
        <w:tc>
          <w:tcPr>
            <w:tcW w:w="1656"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勘察设计人：</w:t>
            </w:r>
          </w:p>
        </w:tc>
        <w:tc>
          <w:tcPr>
            <w:tcW w:w="2608" w:type="dxa"/>
            <w:vAlign w:val="center"/>
          </w:tcPr>
          <w:p>
            <w:pPr>
              <w:widowControl/>
              <w:wordWrap w:val="0"/>
              <w:topLinePunct/>
              <w:adjustRightInd w:val="0"/>
              <w:snapToGrid w:val="0"/>
              <w:spacing w:line="480" w:lineRule="exact"/>
              <w:rPr>
                <w:rFonts w:ascii="仿宋_GB2312" w:eastAsia="仿宋_GB2312"/>
                <w:color w:val="auto"/>
                <w:sz w:val="24"/>
                <w:highlight w:val="none"/>
              </w:rPr>
            </w:pPr>
            <w:r>
              <w:rPr>
                <w:rFonts w:hint="eastAsia" w:ascii="仿宋_GB2312" w:eastAsia="仿宋_GB2312"/>
                <w:color w:val="auto"/>
                <w:sz w:val="24"/>
                <w:highlight w:val="none"/>
              </w:rPr>
              <w:t>（公章）</w:t>
            </w:r>
          </w:p>
        </w:tc>
      </w:tr>
      <w:tr>
        <w:tblPrEx>
          <w:tblCellMar>
            <w:top w:w="0" w:type="dxa"/>
            <w:left w:w="108" w:type="dxa"/>
            <w:bottom w:w="0" w:type="dxa"/>
            <w:right w:w="108" w:type="dxa"/>
          </w:tblCellMar>
        </w:tblPrEx>
        <w:trPr>
          <w:trHeight w:val="1021" w:hRule="atLeast"/>
        </w:trPr>
        <w:tc>
          <w:tcPr>
            <w:tcW w:w="1668"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住 所：</w:t>
            </w:r>
          </w:p>
        </w:tc>
        <w:tc>
          <w:tcPr>
            <w:tcW w:w="2596"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656"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住 所：</w:t>
            </w:r>
          </w:p>
        </w:tc>
        <w:tc>
          <w:tcPr>
            <w:tcW w:w="2608"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r>
      <w:tr>
        <w:tblPrEx>
          <w:tblCellMar>
            <w:top w:w="0" w:type="dxa"/>
            <w:left w:w="108" w:type="dxa"/>
            <w:bottom w:w="0" w:type="dxa"/>
            <w:right w:w="108" w:type="dxa"/>
          </w:tblCellMar>
        </w:tblPrEx>
        <w:trPr>
          <w:trHeight w:val="1021" w:hRule="atLeast"/>
        </w:trPr>
        <w:tc>
          <w:tcPr>
            <w:tcW w:w="1668"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法定代表人：</w:t>
            </w:r>
          </w:p>
        </w:tc>
        <w:tc>
          <w:tcPr>
            <w:tcW w:w="2596"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656"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法定代表人：</w:t>
            </w:r>
          </w:p>
        </w:tc>
        <w:tc>
          <w:tcPr>
            <w:tcW w:w="2608"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r>
      <w:tr>
        <w:tblPrEx>
          <w:tblCellMar>
            <w:top w:w="0" w:type="dxa"/>
            <w:left w:w="108" w:type="dxa"/>
            <w:bottom w:w="0" w:type="dxa"/>
            <w:right w:w="108" w:type="dxa"/>
          </w:tblCellMar>
        </w:tblPrEx>
        <w:trPr>
          <w:trHeight w:val="1021" w:hRule="atLeast"/>
        </w:trPr>
        <w:tc>
          <w:tcPr>
            <w:tcW w:w="1668"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委托代理人：</w:t>
            </w:r>
          </w:p>
        </w:tc>
        <w:tc>
          <w:tcPr>
            <w:tcW w:w="2596"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656"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委托代理人：</w:t>
            </w:r>
          </w:p>
        </w:tc>
        <w:tc>
          <w:tcPr>
            <w:tcW w:w="2608"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r>
      <w:tr>
        <w:tblPrEx>
          <w:tblCellMar>
            <w:top w:w="0" w:type="dxa"/>
            <w:left w:w="108" w:type="dxa"/>
            <w:bottom w:w="0" w:type="dxa"/>
            <w:right w:w="108" w:type="dxa"/>
          </w:tblCellMar>
        </w:tblPrEx>
        <w:trPr>
          <w:trHeight w:val="1021" w:hRule="atLeast"/>
        </w:trPr>
        <w:tc>
          <w:tcPr>
            <w:tcW w:w="1668"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电    话：</w:t>
            </w:r>
          </w:p>
        </w:tc>
        <w:tc>
          <w:tcPr>
            <w:tcW w:w="2596"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656"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电    话：</w:t>
            </w:r>
          </w:p>
        </w:tc>
        <w:tc>
          <w:tcPr>
            <w:tcW w:w="2608"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r>
      <w:tr>
        <w:tblPrEx>
          <w:tblCellMar>
            <w:top w:w="0" w:type="dxa"/>
            <w:left w:w="108" w:type="dxa"/>
            <w:bottom w:w="0" w:type="dxa"/>
            <w:right w:w="108" w:type="dxa"/>
          </w:tblCellMar>
        </w:tblPrEx>
        <w:trPr>
          <w:trHeight w:val="1021" w:hRule="atLeast"/>
        </w:trPr>
        <w:tc>
          <w:tcPr>
            <w:tcW w:w="1668"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传    真：</w:t>
            </w:r>
          </w:p>
        </w:tc>
        <w:tc>
          <w:tcPr>
            <w:tcW w:w="2596"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656"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传    真：</w:t>
            </w:r>
          </w:p>
        </w:tc>
        <w:tc>
          <w:tcPr>
            <w:tcW w:w="2608"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r>
      <w:tr>
        <w:tblPrEx>
          <w:tblCellMar>
            <w:top w:w="0" w:type="dxa"/>
            <w:left w:w="108" w:type="dxa"/>
            <w:bottom w:w="0" w:type="dxa"/>
            <w:right w:w="108" w:type="dxa"/>
          </w:tblCellMar>
        </w:tblPrEx>
        <w:trPr>
          <w:trHeight w:val="1021" w:hRule="atLeast"/>
        </w:trPr>
        <w:tc>
          <w:tcPr>
            <w:tcW w:w="1668"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开户银行：</w:t>
            </w:r>
          </w:p>
        </w:tc>
        <w:tc>
          <w:tcPr>
            <w:tcW w:w="2596"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656"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开户银行：</w:t>
            </w:r>
          </w:p>
        </w:tc>
        <w:tc>
          <w:tcPr>
            <w:tcW w:w="2608"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r>
      <w:tr>
        <w:tblPrEx>
          <w:tblCellMar>
            <w:top w:w="0" w:type="dxa"/>
            <w:left w:w="108" w:type="dxa"/>
            <w:bottom w:w="0" w:type="dxa"/>
            <w:right w:w="108" w:type="dxa"/>
          </w:tblCellMar>
        </w:tblPrEx>
        <w:trPr>
          <w:trHeight w:val="1021" w:hRule="atLeast"/>
        </w:trPr>
        <w:tc>
          <w:tcPr>
            <w:tcW w:w="1668"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账    号：</w:t>
            </w:r>
          </w:p>
        </w:tc>
        <w:tc>
          <w:tcPr>
            <w:tcW w:w="2596"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656"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账    号：</w:t>
            </w:r>
          </w:p>
        </w:tc>
        <w:tc>
          <w:tcPr>
            <w:tcW w:w="2608"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r>
      <w:tr>
        <w:tblPrEx>
          <w:tblCellMar>
            <w:top w:w="0" w:type="dxa"/>
            <w:left w:w="108" w:type="dxa"/>
            <w:bottom w:w="0" w:type="dxa"/>
            <w:right w:w="108" w:type="dxa"/>
          </w:tblCellMar>
        </w:tblPrEx>
        <w:trPr>
          <w:trHeight w:val="1021" w:hRule="atLeast"/>
        </w:trPr>
        <w:tc>
          <w:tcPr>
            <w:tcW w:w="1668"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邮政编码：</w:t>
            </w:r>
          </w:p>
        </w:tc>
        <w:tc>
          <w:tcPr>
            <w:tcW w:w="2596"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656"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邮政编码：</w:t>
            </w:r>
          </w:p>
        </w:tc>
        <w:tc>
          <w:tcPr>
            <w:tcW w:w="2608"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r>
    </w:tbl>
    <w:p>
      <w:pPr>
        <w:widowControl/>
        <w:wordWrap w:val="0"/>
        <w:topLinePunct/>
        <w:adjustRightInd w:val="0"/>
        <w:snapToGrid w:val="0"/>
        <w:spacing w:line="480" w:lineRule="exact"/>
        <w:ind w:left="5520" w:hanging="5520" w:hangingChars="2300"/>
        <w:rPr>
          <w:rFonts w:ascii="仿宋_GB2312" w:eastAsia="仿宋_GB2312"/>
          <w:color w:val="auto"/>
          <w:sz w:val="24"/>
          <w:highlight w:val="none"/>
        </w:rPr>
      </w:pPr>
    </w:p>
    <w:p>
      <w:pPr>
        <w:widowControl/>
        <w:wordWrap w:val="0"/>
        <w:topLinePunct/>
        <w:adjustRightInd w:val="0"/>
        <w:snapToGrid w:val="0"/>
        <w:spacing w:line="480" w:lineRule="exact"/>
        <w:ind w:left="4772" w:leftChars="444" w:hanging="3840" w:hangingChars="1600"/>
        <w:rPr>
          <w:rFonts w:hint="eastAsia" w:ascii="仿宋_GB2312" w:eastAsia="仿宋_GB2312"/>
          <w:color w:val="auto"/>
          <w:sz w:val="24"/>
          <w:highlight w:val="none"/>
          <w:lang w:eastAsia="zh-CN"/>
        </w:rPr>
      </w:pPr>
      <w:r>
        <w:rPr>
          <w:rFonts w:hint="eastAsia" w:ascii="仿宋_GB2312" w:eastAsia="仿宋_GB2312"/>
          <w:color w:val="auto"/>
          <w:sz w:val="24"/>
          <w:highlight w:val="none"/>
        </w:rPr>
        <w:t>订立时间：</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年</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月</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日，签订地点：广州市</w:t>
      </w:r>
      <w:r>
        <w:rPr>
          <w:rFonts w:hint="eastAsia" w:ascii="仿宋_GB2312" w:eastAsia="仿宋_GB2312"/>
          <w:color w:val="auto"/>
          <w:sz w:val="24"/>
          <w:highlight w:val="none"/>
          <w:lang w:eastAsia="zh-CN"/>
        </w:rPr>
        <w:t>增城区</w:t>
      </w:r>
    </w:p>
    <w:p>
      <w:pPr>
        <w:widowControl/>
        <w:wordWrap w:val="0"/>
        <w:topLinePunct/>
        <w:adjustRightInd w:val="0"/>
        <w:snapToGrid w:val="0"/>
        <w:spacing w:line="480" w:lineRule="exact"/>
        <w:rPr>
          <w:rFonts w:ascii="宋体" w:hAnsi="宋体"/>
          <w:color w:val="auto"/>
          <w:szCs w:val="21"/>
          <w:highlight w:val="none"/>
        </w:rPr>
      </w:pPr>
      <w:r>
        <w:rPr>
          <w:rFonts w:hint="eastAsia" w:ascii="仿宋_GB2312" w:eastAsia="仿宋_GB2312"/>
          <w:b/>
          <w:color w:val="auto"/>
          <w:szCs w:val="21"/>
          <w:highlight w:val="none"/>
        </w:rPr>
        <w:br w:type="page"/>
      </w:r>
    </w:p>
    <w:p>
      <w:pPr>
        <w:widowControl/>
        <w:wordWrap w:val="0"/>
        <w:topLinePunct/>
        <w:adjustRightInd w:val="0"/>
        <w:snapToGrid w:val="0"/>
        <w:spacing w:line="480" w:lineRule="exact"/>
        <w:rPr>
          <w:rFonts w:ascii="宋体" w:hAnsi="宋体"/>
          <w:color w:val="auto"/>
          <w:szCs w:val="21"/>
          <w:highlight w:val="none"/>
        </w:rPr>
      </w:pPr>
    </w:p>
    <w:p>
      <w:pPr>
        <w:widowControl/>
        <w:wordWrap w:val="0"/>
        <w:topLinePunct/>
        <w:adjustRightInd w:val="0"/>
        <w:snapToGrid w:val="0"/>
        <w:spacing w:line="480" w:lineRule="exact"/>
        <w:jc w:val="center"/>
        <w:rPr>
          <w:rFonts w:ascii="仿宋_GB2312"/>
          <w:b/>
          <w:bCs/>
          <w:color w:val="auto"/>
          <w:sz w:val="36"/>
          <w:highlight w:val="none"/>
        </w:rPr>
      </w:pPr>
    </w:p>
    <w:p>
      <w:pPr>
        <w:widowControl/>
        <w:wordWrap w:val="0"/>
        <w:topLinePunct/>
        <w:adjustRightInd w:val="0"/>
        <w:snapToGrid w:val="0"/>
        <w:spacing w:line="480" w:lineRule="exact"/>
        <w:jc w:val="center"/>
        <w:rPr>
          <w:rFonts w:ascii="仿宋_GB2312" w:eastAsia="仿宋_GB2312"/>
          <w:b/>
          <w:bCs/>
          <w:color w:val="auto"/>
          <w:spacing w:val="110"/>
          <w:sz w:val="44"/>
          <w:szCs w:val="44"/>
          <w:highlight w:val="none"/>
        </w:rPr>
      </w:pPr>
      <w:r>
        <w:rPr>
          <w:rFonts w:hint="eastAsia" w:ascii="仿宋_GB2312" w:eastAsia="仿宋_GB2312"/>
          <w:b/>
          <w:bCs/>
          <w:color w:val="auto"/>
          <w:spacing w:val="110"/>
          <w:sz w:val="44"/>
          <w:szCs w:val="44"/>
          <w:highlight w:val="none"/>
        </w:rPr>
        <w:t>二、勘察合同</w:t>
      </w:r>
    </w:p>
    <w:p>
      <w:pPr>
        <w:widowControl/>
        <w:wordWrap w:val="0"/>
        <w:topLinePunct/>
        <w:adjustRightInd w:val="0"/>
        <w:snapToGrid w:val="0"/>
        <w:spacing w:line="480" w:lineRule="exact"/>
        <w:rPr>
          <w:rFonts w:ascii="宋体" w:hAnsi="宋体"/>
          <w:color w:val="auto"/>
          <w:szCs w:val="21"/>
          <w:highlight w:val="none"/>
        </w:rPr>
      </w:pPr>
    </w:p>
    <w:p>
      <w:pPr>
        <w:widowControl/>
        <w:wordWrap w:val="0"/>
        <w:topLinePunct/>
        <w:adjustRightInd w:val="0"/>
        <w:snapToGrid w:val="0"/>
        <w:spacing w:line="480" w:lineRule="exact"/>
        <w:rPr>
          <w:rFonts w:ascii="宋体" w:hAnsi="宋体"/>
          <w:color w:val="auto"/>
          <w:szCs w:val="21"/>
          <w:highlight w:val="none"/>
        </w:rPr>
      </w:pPr>
    </w:p>
    <w:p>
      <w:pPr>
        <w:widowControl/>
        <w:wordWrap w:val="0"/>
        <w:topLinePunct/>
        <w:adjustRightInd w:val="0"/>
        <w:snapToGrid w:val="0"/>
        <w:spacing w:line="480" w:lineRule="exact"/>
        <w:rPr>
          <w:rFonts w:ascii="宋体" w:hAnsi="宋体"/>
          <w:color w:val="auto"/>
          <w:szCs w:val="21"/>
          <w:highlight w:val="none"/>
        </w:rPr>
      </w:pPr>
    </w:p>
    <w:p>
      <w:pPr>
        <w:widowControl/>
        <w:wordWrap w:val="0"/>
        <w:topLinePunct/>
        <w:adjustRightInd w:val="0"/>
        <w:snapToGrid w:val="0"/>
        <w:spacing w:line="480" w:lineRule="exact"/>
        <w:rPr>
          <w:rFonts w:ascii="宋体" w:hAnsi="宋体"/>
          <w:color w:val="auto"/>
          <w:szCs w:val="21"/>
          <w:highlight w:val="none"/>
        </w:rPr>
      </w:pPr>
    </w:p>
    <w:p>
      <w:pPr>
        <w:widowControl/>
        <w:wordWrap w:val="0"/>
        <w:topLinePunct/>
        <w:adjustRightInd w:val="0"/>
        <w:snapToGrid w:val="0"/>
        <w:spacing w:line="480" w:lineRule="exact"/>
        <w:rPr>
          <w:rFonts w:ascii="宋体" w:hAnsi="宋体"/>
          <w:color w:val="auto"/>
          <w:szCs w:val="21"/>
          <w:highlight w:val="none"/>
        </w:rPr>
      </w:pPr>
    </w:p>
    <w:p>
      <w:pPr>
        <w:widowControl/>
        <w:wordWrap w:val="0"/>
        <w:topLinePunct/>
        <w:adjustRightInd w:val="0"/>
        <w:snapToGrid w:val="0"/>
        <w:spacing w:line="480" w:lineRule="exact"/>
        <w:rPr>
          <w:rFonts w:ascii="宋体" w:hAnsi="宋体"/>
          <w:color w:val="auto"/>
          <w:szCs w:val="21"/>
          <w:highlight w:val="none"/>
        </w:rPr>
      </w:pPr>
    </w:p>
    <w:p>
      <w:pPr>
        <w:widowControl/>
        <w:wordWrap w:val="0"/>
        <w:topLinePunct/>
        <w:adjustRightInd w:val="0"/>
        <w:snapToGrid w:val="0"/>
        <w:spacing w:line="480" w:lineRule="exact"/>
        <w:rPr>
          <w:rFonts w:ascii="宋体" w:hAnsi="宋体"/>
          <w:color w:val="auto"/>
          <w:szCs w:val="21"/>
          <w:highlight w:val="none"/>
        </w:rPr>
      </w:pPr>
    </w:p>
    <w:tbl>
      <w:tblPr>
        <w:tblStyle w:val="5"/>
        <w:tblW w:w="0" w:type="auto"/>
        <w:jc w:val="center"/>
        <w:tblLayout w:type="fixed"/>
        <w:tblCellMar>
          <w:top w:w="0" w:type="dxa"/>
          <w:left w:w="108" w:type="dxa"/>
          <w:bottom w:w="0" w:type="dxa"/>
          <w:right w:w="108" w:type="dxa"/>
        </w:tblCellMar>
      </w:tblPr>
      <w:tblGrid>
        <w:gridCol w:w="2093"/>
        <w:gridCol w:w="5670"/>
      </w:tblGrid>
      <w:tr>
        <w:tblPrEx>
          <w:tblCellMar>
            <w:top w:w="0" w:type="dxa"/>
            <w:left w:w="108" w:type="dxa"/>
            <w:bottom w:w="0" w:type="dxa"/>
            <w:right w:w="108" w:type="dxa"/>
          </w:tblCellMar>
        </w:tblPrEx>
        <w:trPr>
          <w:trHeight w:val="1134" w:hRule="atLeast"/>
          <w:jc w:val="center"/>
        </w:trPr>
        <w:tc>
          <w:tcPr>
            <w:tcW w:w="2093" w:type="dxa"/>
            <w:vAlign w:val="center"/>
          </w:tcPr>
          <w:p>
            <w:pPr>
              <w:widowControl/>
              <w:wordWrap w:val="0"/>
              <w:topLinePunct/>
              <w:adjustRightInd w:val="0"/>
              <w:snapToGrid w:val="0"/>
              <w:spacing w:line="480" w:lineRule="exact"/>
              <w:rPr>
                <w:rFonts w:ascii="宋体" w:hAnsi="宋体"/>
                <w:color w:val="auto"/>
                <w:szCs w:val="21"/>
                <w:highlight w:val="none"/>
              </w:rPr>
            </w:pPr>
            <w:r>
              <w:rPr>
                <w:rFonts w:hint="eastAsia" w:ascii="仿宋_GB2312" w:eastAsia="仿宋_GB2312"/>
                <w:color w:val="auto"/>
                <w:sz w:val="28"/>
                <w:highlight w:val="none"/>
              </w:rPr>
              <w:t>工程名称：</w:t>
            </w:r>
          </w:p>
        </w:tc>
        <w:tc>
          <w:tcPr>
            <w:tcW w:w="5670" w:type="dxa"/>
            <w:vAlign w:val="center"/>
          </w:tcPr>
          <w:p>
            <w:pPr>
              <w:widowControl/>
              <w:wordWrap w:val="0"/>
              <w:topLinePunct/>
              <w:adjustRightInd w:val="0"/>
              <w:snapToGrid w:val="0"/>
              <w:spacing w:line="480" w:lineRule="exact"/>
              <w:rPr>
                <w:rFonts w:ascii="宋体" w:hAnsi="宋体"/>
                <w:color w:val="auto"/>
                <w:szCs w:val="21"/>
                <w:highlight w:val="none"/>
              </w:rPr>
            </w:pPr>
            <w:r>
              <w:rPr>
                <w:rFonts w:hint="eastAsia" w:ascii="宋体" w:hAnsi="宋体"/>
                <w:color w:val="auto"/>
                <w:szCs w:val="21"/>
                <w:highlight w:val="none"/>
                <w:u w:val="single"/>
              </w:rPr>
              <w:t>正源湾区智慧工程检验检测基地项目勘察</w:t>
            </w:r>
            <w:r>
              <w:rPr>
                <w:rFonts w:hint="eastAsia" w:ascii="宋体" w:hAnsi="宋体"/>
                <w:color w:val="auto"/>
                <w:szCs w:val="21"/>
                <w:highlight w:val="none"/>
              </w:rPr>
              <w:t>。</w:t>
            </w:r>
          </w:p>
        </w:tc>
      </w:tr>
      <w:tr>
        <w:tblPrEx>
          <w:tblCellMar>
            <w:top w:w="0" w:type="dxa"/>
            <w:left w:w="108" w:type="dxa"/>
            <w:bottom w:w="0" w:type="dxa"/>
            <w:right w:w="108" w:type="dxa"/>
          </w:tblCellMar>
        </w:tblPrEx>
        <w:trPr>
          <w:trHeight w:val="1134" w:hRule="atLeast"/>
          <w:jc w:val="center"/>
        </w:trPr>
        <w:tc>
          <w:tcPr>
            <w:tcW w:w="2093" w:type="dxa"/>
            <w:vAlign w:val="center"/>
          </w:tcPr>
          <w:p>
            <w:pPr>
              <w:widowControl/>
              <w:wordWrap w:val="0"/>
              <w:topLinePunct/>
              <w:adjustRightInd w:val="0"/>
              <w:snapToGrid w:val="0"/>
              <w:spacing w:line="480" w:lineRule="exact"/>
              <w:rPr>
                <w:rFonts w:ascii="宋体" w:hAnsi="宋体"/>
                <w:color w:val="auto"/>
                <w:szCs w:val="21"/>
                <w:highlight w:val="none"/>
              </w:rPr>
            </w:pPr>
            <w:r>
              <w:rPr>
                <w:rFonts w:hint="eastAsia" w:ascii="仿宋_GB2312" w:eastAsia="仿宋_GB2312"/>
                <w:color w:val="auto"/>
                <w:sz w:val="28"/>
                <w:highlight w:val="none"/>
              </w:rPr>
              <w:t>工程地点</w:t>
            </w:r>
            <w:r>
              <w:rPr>
                <w:rFonts w:ascii="仿宋_GB2312" w:eastAsia="仿宋_GB2312"/>
                <w:color w:val="auto"/>
                <w:sz w:val="28"/>
                <w:highlight w:val="none"/>
              </w:rPr>
              <w:t>:</w:t>
            </w:r>
          </w:p>
        </w:tc>
        <w:tc>
          <w:tcPr>
            <w:tcW w:w="5670" w:type="dxa"/>
            <w:vAlign w:val="center"/>
          </w:tcPr>
          <w:p>
            <w:pPr>
              <w:widowControl/>
              <w:wordWrap w:val="0"/>
              <w:topLinePunct/>
              <w:adjustRightInd w:val="0"/>
              <w:snapToGrid w:val="0"/>
              <w:spacing w:line="480" w:lineRule="exact"/>
              <w:rPr>
                <w:rFonts w:ascii="宋体" w:hAnsi="宋体"/>
                <w:color w:val="auto"/>
                <w:szCs w:val="21"/>
                <w:highlight w:val="none"/>
              </w:rPr>
            </w:pPr>
            <w:r>
              <w:rPr>
                <w:rFonts w:hint="eastAsia" w:ascii="宋体" w:hAnsi="宋体"/>
                <w:color w:val="auto"/>
                <w:szCs w:val="21"/>
                <w:highlight w:val="none"/>
                <w:u w:val="single"/>
              </w:rPr>
              <w:t>广州市增城区荔湖街外环路接驳荔新公路附近，增城区委党校和清燕小学旁</w:t>
            </w:r>
            <w:r>
              <w:rPr>
                <w:rFonts w:hint="eastAsia" w:ascii="宋体" w:hAnsi="宋体"/>
                <w:color w:val="auto"/>
                <w:szCs w:val="21"/>
                <w:highlight w:val="none"/>
              </w:rPr>
              <w:t>。</w:t>
            </w:r>
          </w:p>
        </w:tc>
      </w:tr>
      <w:tr>
        <w:tblPrEx>
          <w:tblCellMar>
            <w:top w:w="0" w:type="dxa"/>
            <w:left w:w="108" w:type="dxa"/>
            <w:bottom w:w="0" w:type="dxa"/>
            <w:right w:w="108" w:type="dxa"/>
          </w:tblCellMar>
        </w:tblPrEx>
        <w:trPr>
          <w:trHeight w:val="1134" w:hRule="atLeast"/>
          <w:jc w:val="center"/>
        </w:trPr>
        <w:tc>
          <w:tcPr>
            <w:tcW w:w="2093" w:type="dxa"/>
            <w:vAlign w:val="center"/>
          </w:tcPr>
          <w:p>
            <w:pPr>
              <w:widowControl/>
              <w:wordWrap w:val="0"/>
              <w:topLinePunct/>
              <w:adjustRightInd w:val="0"/>
              <w:snapToGrid w:val="0"/>
              <w:spacing w:line="480" w:lineRule="exact"/>
              <w:rPr>
                <w:rFonts w:ascii="宋体" w:hAnsi="宋体"/>
                <w:color w:val="auto"/>
                <w:szCs w:val="21"/>
                <w:highlight w:val="none"/>
              </w:rPr>
            </w:pPr>
            <w:r>
              <w:rPr>
                <w:rFonts w:hint="eastAsia" w:ascii="仿宋_GB2312" w:eastAsia="仿宋_GB2312"/>
                <w:color w:val="auto"/>
                <w:sz w:val="28"/>
                <w:highlight w:val="none"/>
              </w:rPr>
              <w:t>发包人：</w:t>
            </w:r>
          </w:p>
        </w:tc>
        <w:tc>
          <w:tcPr>
            <w:tcW w:w="5670" w:type="dxa"/>
            <w:vAlign w:val="center"/>
          </w:tcPr>
          <w:p>
            <w:pPr>
              <w:widowControl/>
              <w:wordWrap w:val="0"/>
              <w:topLinePunct/>
              <w:adjustRightInd w:val="0"/>
              <w:snapToGrid w:val="0"/>
              <w:spacing w:line="480" w:lineRule="exact"/>
              <w:rPr>
                <w:rFonts w:ascii="宋体" w:hAnsi="宋体"/>
                <w:color w:val="auto"/>
                <w:szCs w:val="21"/>
                <w:highlight w:val="none"/>
              </w:rPr>
            </w:pPr>
            <w:r>
              <w:rPr>
                <w:rFonts w:hint="eastAsia" w:ascii="宋体" w:hAnsi="宋体"/>
                <w:color w:val="auto"/>
                <w:szCs w:val="21"/>
                <w:highlight w:val="none"/>
                <w:u w:val="single"/>
              </w:rPr>
              <w:t>广州正源实业投资有限公司</w:t>
            </w:r>
            <w:r>
              <w:rPr>
                <w:rFonts w:hint="eastAsia" w:ascii="宋体" w:hAnsi="宋体"/>
                <w:color w:val="auto"/>
                <w:szCs w:val="21"/>
                <w:highlight w:val="none"/>
              </w:rPr>
              <w:t>。</w:t>
            </w:r>
          </w:p>
        </w:tc>
      </w:tr>
      <w:tr>
        <w:tblPrEx>
          <w:tblCellMar>
            <w:top w:w="0" w:type="dxa"/>
            <w:left w:w="108" w:type="dxa"/>
            <w:bottom w:w="0" w:type="dxa"/>
            <w:right w:w="108" w:type="dxa"/>
          </w:tblCellMar>
        </w:tblPrEx>
        <w:trPr>
          <w:trHeight w:val="1134" w:hRule="atLeast"/>
          <w:jc w:val="center"/>
        </w:trPr>
        <w:tc>
          <w:tcPr>
            <w:tcW w:w="2093" w:type="dxa"/>
            <w:vAlign w:val="center"/>
          </w:tcPr>
          <w:p>
            <w:pPr>
              <w:widowControl/>
              <w:wordWrap w:val="0"/>
              <w:topLinePunct/>
              <w:adjustRightInd w:val="0"/>
              <w:snapToGrid w:val="0"/>
              <w:spacing w:line="480" w:lineRule="exact"/>
              <w:rPr>
                <w:rFonts w:ascii="宋体" w:hAnsi="宋体"/>
                <w:color w:val="auto"/>
                <w:szCs w:val="21"/>
                <w:highlight w:val="none"/>
              </w:rPr>
            </w:pPr>
            <w:r>
              <w:rPr>
                <w:rFonts w:hint="eastAsia" w:ascii="仿宋_GB2312" w:eastAsia="仿宋_GB2312"/>
                <w:color w:val="auto"/>
                <w:sz w:val="28"/>
                <w:highlight w:val="none"/>
              </w:rPr>
              <w:t>勘察人：</w:t>
            </w:r>
          </w:p>
        </w:tc>
        <w:tc>
          <w:tcPr>
            <w:tcW w:w="5670" w:type="dxa"/>
            <w:vAlign w:val="center"/>
          </w:tcPr>
          <w:p>
            <w:pPr>
              <w:widowControl/>
              <w:wordWrap w:val="0"/>
              <w:topLinePunct/>
              <w:adjustRightInd w:val="0"/>
              <w:snapToGrid w:val="0"/>
              <w:spacing w:line="480" w:lineRule="exac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w:t>
            </w:r>
          </w:p>
        </w:tc>
      </w:tr>
    </w:tbl>
    <w:p>
      <w:pPr>
        <w:widowControl/>
        <w:wordWrap w:val="0"/>
        <w:topLinePunct/>
        <w:adjustRightInd w:val="0"/>
        <w:snapToGrid w:val="0"/>
        <w:spacing w:line="480" w:lineRule="exact"/>
        <w:rPr>
          <w:rFonts w:ascii="仿宋_GB2312" w:hAnsi="宋体" w:eastAsia="仿宋_GB2312"/>
          <w:color w:val="auto"/>
          <w:sz w:val="24"/>
          <w:highlight w:val="none"/>
        </w:rPr>
      </w:pPr>
    </w:p>
    <w:p>
      <w:pPr>
        <w:widowControl/>
        <w:wordWrap w:val="0"/>
        <w:topLinePunct/>
        <w:adjustRightInd w:val="0"/>
        <w:snapToGrid w:val="0"/>
        <w:spacing w:line="480" w:lineRule="exact"/>
        <w:rPr>
          <w:rFonts w:ascii="仿宋_GB2312" w:hAnsi="宋体" w:eastAsia="仿宋_GB2312"/>
          <w:color w:val="auto"/>
          <w:sz w:val="24"/>
          <w:highlight w:val="none"/>
        </w:rPr>
      </w:pPr>
      <w:r>
        <w:rPr>
          <w:rFonts w:ascii="仿宋_GB2312" w:hAnsi="宋体" w:eastAsia="仿宋_GB2312"/>
          <w:color w:val="auto"/>
          <w:sz w:val="24"/>
          <w:highlight w:val="none"/>
        </w:rPr>
        <w:br w:type="page"/>
      </w:r>
      <w:r>
        <w:rPr>
          <w:rFonts w:hint="eastAsia" w:ascii="仿宋_GB2312" w:hAnsi="宋体" w:eastAsia="仿宋_GB2312"/>
          <w:b/>
          <w:color w:val="auto"/>
          <w:sz w:val="24"/>
          <w:highlight w:val="none"/>
        </w:rPr>
        <w:t>发包人：</w:t>
      </w:r>
      <w:r>
        <w:rPr>
          <w:rFonts w:hint="eastAsia" w:ascii="仿宋_GB2312" w:hAnsi="宋体" w:eastAsia="仿宋_GB2312"/>
          <w:color w:val="auto"/>
          <w:sz w:val="24"/>
          <w:highlight w:val="none"/>
          <w:u w:val="single"/>
        </w:rPr>
        <w:t>广州正源实业投资有限公司</w:t>
      </w:r>
      <w:r>
        <w:rPr>
          <w:rFonts w:hint="eastAsia" w:ascii="仿宋_GB2312" w:hAnsi="宋体" w:eastAsia="仿宋_GB2312"/>
          <w:color w:val="auto"/>
          <w:sz w:val="24"/>
          <w:highlight w:val="none"/>
        </w:rPr>
        <w:t>。</w:t>
      </w:r>
    </w:p>
    <w:p>
      <w:pPr>
        <w:widowControl/>
        <w:wordWrap w:val="0"/>
        <w:topLinePunct/>
        <w:adjustRightInd w:val="0"/>
        <w:snapToGrid w:val="0"/>
        <w:spacing w:line="480" w:lineRule="exact"/>
        <w:rPr>
          <w:rFonts w:ascii="仿宋_GB2312" w:hAnsi="宋体" w:eastAsia="仿宋_GB2312"/>
          <w:color w:val="auto"/>
          <w:sz w:val="24"/>
          <w:highlight w:val="none"/>
        </w:rPr>
      </w:pPr>
      <w:r>
        <w:rPr>
          <w:rFonts w:hint="eastAsia" w:ascii="仿宋_GB2312" w:hAnsi="宋体" w:eastAsia="仿宋_GB2312"/>
          <w:b/>
          <w:color w:val="auto"/>
          <w:sz w:val="24"/>
          <w:highlight w:val="none"/>
        </w:rPr>
        <w:t>勘察人：</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hint="eastAsia" w:ascii="仿宋_GB2312" w:hAnsi="宋体" w:eastAsia="仿宋_GB2312"/>
          <w:color w:val="auto"/>
          <w:sz w:val="24"/>
          <w:highlight w:val="none"/>
        </w:rPr>
        <w:t>发包人委托勘察人承担</w:t>
      </w:r>
      <w:r>
        <w:rPr>
          <w:rFonts w:hint="eastAsia" w:ascii="仿宋_GB2312" w:hAnsi="宋体" w:eastAsia="仿宋_GB2312"/>
          <w:color w:val="auto"/>
          <w:sz w:val="24"/>
          <w:highlight w:val="none"/>
          <w:u w:val="single"/>
        </w:rPr>
        <w:t>勘察</w:t>
      </w:r>
      <w:r>
        <w:rPr>
          <w:rFonts w:hint="eastAsia" w:ascii="仿宋_GB2312" w:hAnsi="宋体" w:eastAsia="仿宋_GB2312"/>
          <w:color w:val="auto"/>
          <w:sz w:val="24"/>
          <w:highlight w:val="none"/>
        </w:rPr>
        <w:t>任务。</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hint="eastAsia" w:ascii="仿宋_GB2312" w:hAnsi="宋体" w:eastAsia="仿宋_GB2312"/>
          <w:color w:val="auto"/>
          <w:sz w:val="24"/>
          <w:highlight w:val="none"/>
        </w:rPr>
        <w:t>根据《中华人民共和国民法典》及国家有关法律、法规规定，结合本工程的具体情况，为明确责任，协作配合，确保工程勘察质量，经发包人、勘察人协商一致，签订本合同，共同遵守。</w:t>
      </w:r>
    </w:p>
    <w:p>
      <w:pPr>
        <w:widowControl/>
        <w:wordWrap w:val="0"/>
        <w:topLinePunct/>
        <w:adjustRightInd w:val="0"/>
        <w:snapToGrid w:val="0"/>
        <w:spacing w:line="480" w:lineRule="exact"/>
        <w:ind w:firstLine="472" w:firstLineChars="196"/>
        <w:rPr>
          <w:rFonts w:ascii="仿宋_GB2312" w:hAnsi="宋体" w:eastAsia="仿宋_GB2312"/>
          <w:color w:val="auto"/>
          <w:sz w:val="24"/>
          <w:highlight w:val="none"/>
        </w:rPr>
      </w:pPr>
      <w:r>
        <w:rPr>
          <w:rFonts w:hint="eastAsia" w:ascii="仿宋_GB2312" w:hAnsi="宋体" w:eastAsia="仿宋_GB2312"/>
          <w:b/>
          <w:color w:val="auto"/>
          <w:sz w:val="24"/>
          <w:highlight w:val="none"/>
        </w:rPr>
        <w:t>第一条</w:t>
      </w:r>
      <w:r>
        <w:rPr>
          <w:rFonts w:hint="eastAsia" w:ascii="仿宋_GB2312" w:hAnsi="宋体" w:eastAsia="仿宋_GB2312"/>
          <w:color w:val="auto"/>
          <w:sz w:val="24"/>
          <w:highlight w:val="none"/>
        </w:rPr>
        <w:t>：工程概况：</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hint="eastAsia" w:ascii="仿宋_GB2312" w:hAnsi="宋体" w:eastAsia="仿宋_GB2312"/>
          <w:color w:val="auto"/>
          <w:sz w:val="24"/>
          <w:highlight w:val="none"/>
        </w:rPr>
        <w:t>1.1工程名称:</w:t>
      </w:r>
      <w:r>
        <w:rPr>
          <w:rFonts w:hint="eastAsia" w:ascii="仿宋_GB2312" w:hAnsi="宋体" w:eastAsia="仿宋_GB2312"/>
          <w:color w:val="auto"/>
          <w:sz w:val="24"/>
          <w:highlight w:val="none"/>
          <w:u w:val="single"/>
        </w:rPr>
        <w:t>正源湾区智慧工程检验检测基地项目勘察</w:t>
      </w:r>
      <w:r>
        <w:rPr>
          <w:rFonts w:hint="eastAsia" w:ascii="仿宋_GB2312" w:hAnsi="宋体" w:eastAsia="仿宋_GB2312"/>
          <w:color w:val="auto"/>
          <w:sz w:val="24"/>
          <w:highlight w:val="none"/>
        </w:rPr>
        <w:t>。</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hint="eastAsia" w:ascii="仿宋_GB2312" w:hAnsi="宋体" w:eastAsia="仿宋_GB2312"/>
          <w:color w:val="auto"/>
          <w:sz w:val="24"/>
          <w:highlight w:val="none"/>
        </w:rPr>
        <w:t>1.2工程建设地点:</w:t>
      </w:r>
      <w:r>
        <w:rPr>
          <w:rFonts w:hint="eastAsia" w:ascii="仿宋_GB2312" w:eastAsia="仿宋_GB2312"/>
          <w:color w:val="auto"/>
          <w:sz w:val="24"/>
          <w:highlight w:val="none"/>
          <w:u w:val="single"/>
        </w:rPr>
        <w:t>广州市增城区荔湖街外环路接驳荔新公路附近，增城区委党校和清燕小学旁</w:t>
      </w:r>
      <w:r>
        <w:rPr>
          <w:rFonts w:hint="eastAsia" w:ascii="仿宋_GB2312" w:hAnsi="宋体" w:eastAsia="仿宋_GB2312"/>
          <w:color w:val="auto"/>
          <w:sz w:val="24"/>
          <w:highlight w:val="none"/>
        </w:rPr>
        <w:t>。</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hint="eastAsia" w:ascii="仿宋_GB2312" w:hAnsi="宋体" w:eastAsia="仿宋_GB2312"/>
          <w:color w:val="auto"/>
          <w:sz w:val="24"/>
          <w:highlight w:val="none"/>
        </w:rPr>
        <w:t>1.3工程规模、特征:</w:t>
      </w:r>
      <w:r>
        <w:rPr>
          <w:rFonts w:hint="eastAsia" w:ascii="仿宋_GB2312" w:hAnsi="宋体" w:eastAsia="仿宋_GB2312"/>
          <w:color w:val="auto"/>
          <w:sz w:val="24"/>
          <w:highlight w:val="none"/>
          <w:u w:val="single"/>
        </w:rPr>
        <w:t>项目选址地块性质为M1一类工业用地，总用地面积约13541.98平方米，规划建设用地面积约10898.09平方米。地上容积率不大于4.0，绿地率不大于20%，建筑密度不小于35%（具体建设指标以正式项目规划报批文件为准）。</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hint="eastAsia" w:ascii="仿宋_GB2312" w:hAnsi="宋体" w:eastAsia="仿宋_GB2312"/>
          <w:color w:val="auto"/>
          <w:sz w:val="24"/>
          <w:highlight w:val="none"/>
        </w:rPr>
        <w:t>1.5工程勘察任务（内容）与技术要求:</w:t>
      </w:r>
      <w:r>
        <w:rPr>
          <w:rFonts w:hint="eastAsia" w:ascii="仿宋_GB2312" w:hAnsi="宋体" w:eastAsia="仿宋_GB2312"/>
          <w:color w:val="auto"/>
          <w:sz w:val="24"/>
          <w:highlight w:val="none"/>
          <w:u w:val="single"/>
        </w:rPr>
        <w:t>满足设计要求</w:t>
      </w:r>
      <w:r>
        <w:rPr>
          <w:rFonts w:hint="eastAsia" w:ascii="仿宋_GB2312" w:hAnsi="宋体" w:eastAsia="仿宋_GB2312"/>
          <w:color w:val="auto"/>
          <w:sz w:val="24"/>
          <w:highlight w:val="none"/>
        </w:rPr>
        <w:t>。</w:t>
      </w:r>
    </w:p>
    <w:p>
      <w:pPr>
        <w:widowControl/>
        <w:wordWrap w:val="0"/>
        <w:topLinePunct/>
        <w:adjustRightInd w:val="0"/>
        <w:snapToGrid w:val="0"/>
        <w:spacing w:line="480" w:lineRule="exact"/>
        <w:ind w:firstLine="480"/>
        <w:rPr>
          <w:rFonts w:hint="eastAsia" w:ascii="仿宋_GB2312" w:hAnsi="宋体" w:eastAsia="仿宋_GB2312"/>
          <w:color w:val="auto"/>
          <w:sz w:val="24"/>
          <w:highlight w:val="none"/>
          <w:u w:val="single"/>
        </w:rPr>
      </w:pPr>
      <w:r>
        <w:rPr>
          <w:rFonts w:hint="eastAsia" w:ascii="仿宋_GB2312" w:hAnsi="宋体" w:eastAsia="仿宋_GB2312"/>
          <w:color w:val="auto"/>
          <w:sz w:val="24"/>
          <w:highlight w:val="none"/>
        </w:rPr>
        <w:t>1.</w:t>
      </w:r>
      <w:r>
        <w:rPr>
          <w:rFonts w:hint="eastAsia" w:ascii="仿宋_GB2312" w:hAnsi="宋体" w:eastAsia="仿宋_GB2312"/>
          <w:color w:val="auto"/>
          <w:sz w:val="24"/>
          <w:highlight w:val="none"/>
          <w:lang w:val="en-US" w:eastAsia="zh-CN"/>
        </w:rPr>
        <w:t>6勘察内容</w:t>
      </w: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u w:val="single"/>
        </w:rPr>
        <w:t>包括但不限于以下内容：岩土工程勘察等项目所涉及的工程勘察勘探类工作，按相关要求包工、包料、包安全、包水电，包通过建设等主管部门组织的勘察报告审查，包配合设计阶段和施工阶段的技术支持和服务，包验收以及其他相关的技术支持和服务，包委托专业检测单位进行土壤氡浓度检测并出具检测报告、地形图绘制、物探（出具物探成果文件）、地质勘察报告，地质勘察必须满足设计需要。</w:t>
      </w:r>
    </w:p>
    <w:p>
      <w:pPr>
        <w:widowControl/>
        <w:wordWrap w:val="0"/>
        <w:topLinePunct/>
        <w:adjustRightInd w:val="0"/>
        <w:snapToGrid w:val="0"/>
        <w:spacing w:line="480" w:lineRule="exact"/>
        <w:ind w:firstLine="480"/>
        <w:rPr>
          <w:rFonts w:hint="eastAsia" w:ascii="仿宋_GB2312" w:hAnsi="宋体" w:eastAsia="仿宋_GB2312"/>
          <w:color w:val="auto"/>
          <w:sz w:val="24"/>
          <w:highlight w:val="none"/>
          <w:u w:val="single"/>
        </w:rPr>
      </w:pPr>
      <w:r>
        <w:rPr>
          <w:rFonts w:hint="eastAsia" w:ascii="仿宋_GB2312" w:hAnsi="宋体" w:eastAsia="仿宋_GB2312"/>
          <w:color w:val="auto"/>
          <w:sz w:val="24"/>
          <w:highlight w:val="none"/>
          <w:u w:val="none"/>
          <w:lang w:val="en-US" w:eastAsia="zh-CN"/>
        </w:rPr>
        <w:t>1.7</w:t>
      </w:r>
      <w:r>
        <w:rPr>
          <w:rFonts w:hint="eastAsia" w:ascii="仿宋_GB2312" w:hAnsi="宋体" w:eastAsia="仿宋_GB2312"/>
          <w:color w:val="auto"/>
          <w:sz w:val="24"/>
          <w:highlight w:val="none"/>
          <w:u w:val="none"/>
        </w:rPr>
        <w:t>勘察标准和要求（勘察文件编制及勘察目标）：</w:t>
      </w:r>
      <w:r>
        <w:rPr>
          <w:rFonts w:hint="eastAsia" w:ascii="仿宋_GB2312" w:hAnsi="宋体" w:eastAsia="仿宋_GB2312"/>
          <w:color w:val="auto"/>
          <w:sz w:val="24"/>
          <w:highlight w:val="none"/>
          <w:u w:val="single"/>
        </w:rPr>
        <w:t>满足发包人要求，符合国家、地方及行业现行标准、规范及规定的要求及深度。</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hint="eastAsia" w:ascii="仿宋_GB2312" w:hAnsi="宋体" w:eastAsia="仿宋_GB2312"/>
          <w:b/>
          <w:color w:val="auto"/>
          <w:sz w:val="24"/>
          <w:highlight w:val="none"/>
        </w:rPr>
        <w:t>第二条</w:t>
      </w:r>
      <w:r>
        <w:rPr>
          <w:rFonts w:hint="eastAsia" w:ascii="仿宋_GB2312" w:hAnsi="宋体" w:eastAsia="仿宋_GB2312"/>
          <w:color w:val="auto"/>
          <w:sz w:val="24"/>
          <w:highlight w:val="none"/>
        </w:rPr>
        <w:t>：发包人应及时向勘察人提供下列文件资料，并对其准确性、可靠性负责。</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hint="eastAsia" w:ascii="仿宋_GB2312" w:hAnsi="宋体" w:eastAsia="仿宋_GB2312"/>
          <w:color w:val="auto"/>
          <w:sz w:val="24"/>
          <w:highlight w:val="none"/>
        </w:rPr>
        <w:t>2.1提供本工程批准文件（复印件），以及用地（附红线范围）。</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hint="eastAsia" w:ascii="仿宋_GB2312" w:hAnsi="宋体" w:eastAsia="仿宋_GB2312"/>
          <w:color w:val="auto"/>
          <w:sz w:val="24"/>
          <w:highlight w:val="none"/>
        </w:rPr>
        <w:t>2.2提供工程勘察任务委托书、技术要求和工作范围的地形图、建筑总平面布置图。</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hint="eastAsia" w:ascii="仿宋_GB2312" w:hAnsi="宋体" w:eastAsia="仿宋_GB2312"/>
          <w:color w:val="auto"/>
          <w:sz w:val="24"/>
          <w:highlight w:val="none"/>
        </w:rPr>
        <w:t>2.3如发包人不能提供上述资料，由勘察人自行收集，费用已包含在本合同价款中。</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hint="eastAsia" w:ascii="仿宋_GB2312" w:hAnsi="宋体" w:eastAsia="仿宋_GB2312"/>
          <w:b/>
          <w:color w:val="auto"/>
          <w:sz w:val="24"/>
          <w:highlight w:val="none"/>
        </w:rPr>
        <w:t>第三条</w:t>
      </w:r>
      <w:r>
        <w:rPr>
          <w:rFonts w:hint="eastAsia" w:ascii="仿宋_GB2312" w:hAnsi="宋体" w:eastAsia="仿宋_GB2312"/>
          <w:color w:val="auto"/>
          <w:sz w:val="24"/>
          <w:highlight w:val="none"/>
        </w:rPr>
        <w:t>：勘察人向发包人提交勘察成果资料并对其质量负责。</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hint="eastAsia" w:ascii="仿宋_GB2312" w:hAnsi="宋体" w:eastAsia="仿宋_GB2312"/>
          <w:color w:val="auto"/>
          <w:sz w:val="24"/>
          <w:highlight w:val="none"/>
        </w:rPr>
        <w:t>勘察人负责向发包人提交勘察成果资料</w:t>
      </w:r>
      <w:r>
        <w:rPr>
          <w:rFonts w:hint="eastAsia" w:ascii="仿宋_GB2312" w:hAnsi="宋体" w:eastAsia="仿宋_GB2312"/>
          <w:color w:val="auto"/>
          <w:sz w:val="24"/>
          <w:highlight w:val="none"/>
          <w:u w:val="single"/>
        </w:rPr>
        <w:t>壹拾伍</w:t>
      </w:r>
      <w:r>
        <w:rPr>
          <w:rFonts w:hint="eastAsia" w:ascii="仿宋_GB2312" w:hAnsi="宋体" w:eastAsia="仿宋_GB2312"/>
          <w:color w:val="auto"/>
          <w:sz w:val="24"/>
          <w:highlight w:val="none"/>
        </w:rPr>
        <w:t>份、电子文件一套。</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hint="eastAsia" w:ascii="仿宋_GB2312" w:hAnsi="宋体" w:eastAsia="仿宋_GB2312"/>
          <w:b/>
          <w:color w:val="auto"/>
          <w:sz w:val="24"/>
          <w:highlight w:val="none"/>
        </w:rPr>
        <w:t>第四条</w:t>
      </w: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val="en-US" w:eastAsia="zh-CN"/>
        </w:rPr>
        <w:t>工期</w:t>
      </w:r>
      <w:r>
        <w:rPr>
          <w:rFonts w:hint="eastAsia" w:ascii="仿宋_GB2312" w:hAnsi="宋体" w:eastAsia="仿宋_GB2312"/>
          <w:color w:val="auto"/>
          <w:sz w:val="24"/>
          <w:highlight w:val="none"/>
        </w:rPr>
        <w:t>及提交勘察成果资料的时间和</w:t>
      </w:r>
      <w:r>
        <w:rPr>
          <w:rFonts w:hint="eastAsia" w:ascii="仿宋_GB2312" w:hAnsi="宋体" w:eastAsia="仿宋_GB2312"/>
          <w:color w:val="auto"/>
          <w:sz w:val="24"/>
          <w:highlight w:val="none"/>
          <w:lang w:val="en-US" w:eastAsia="zh-CN"/>
        </w:rPr>
        <w:t>计价方式</w:t>
      </w:r>
      <w:r>
        <w:rPr>
          <w:rFonts w:hint="eastAsia" w:ascii="仿宋_GB2312" w:hAnsi="宋体" w:eastAsia="仿宋_GB2312"/>
          <w:color w:val="auto"/>
          <w:sz w:val="24"/>
          <w:highlight w:val="none"/>
        </w:rPr>
        <w:t>及付费方式。</w:t>
      </w:r>
    </w:p>
    <w:p>
      <w:pPr>
        <w:widowControl/>
        <w:wordWrap w:val="0"/>
        <w:topLinePunct/>
        <w:adjustRightInd w:val="0"/>
        <w:snapToGrid w:val="0"/>
        <w:spacing w:line="480" w:lineRule="exact"/>
        <w:ind w:firstLine="482"/>
        <w:rPr>
          <w:rFonts w:ascii="仿宋_GB2312" w:hAnsi="宋体" w:eastAsia="仿宋_GB2312"/>
          <w:color w:val="auto"/>
          <w:sz w:val="24"/>
          <w:highlight w:val="none"/>
        </w:rPr>
      </w:pPr>
      <w:r>
        <w:rPr>
          <w:rFonts w:hint="eastAsia" w:ascii="仿宋_GB2312" w:hAnsi="宋体" w:eastAsia="仿宋_GB2312"/>
          <w:color w:val="auto"/>
          <w:sz w:val="24"/>
          <w:highlight w:val="none"/>
        </w:rPr>
        <w:t>4.1</w:t>
      </w:r>
      <w:r>
        <w:rPr>
          <w:rFonts w:hint="eastAsia" w:ascii="仿宋_GB2312" w:hAnsi="宋体" w:eastAsia="仿宋_GB2312"/>
          <w:color w:val="auto"/>
          <w:sz w:val="24"/>
          <w:highlight w:val="none"/>
          <w:lang w:val="en-US" w:eastAsia="zh-CN"/>
        </w:rPr>
        <w:t>工期</w:t>
      </w:r>
      <w:r>
        <w:rPr>
          <w:rFonts w:hint="eastAsia" w:ascii="仿宋_GB2312" w:hAnsi="宋体" w:eastAsia="仿宋_GB2312"/>
          <w:color w:val="auto"/>
          <w:sz w:val="24"/>
          <w:highlight w:val="none"/>
        </w:rPr>
        <w:t>及提交勘察成果资料的时间。</w:t>
      </w:r>
    </w:p>
    <w:p>
      <w:pPr>
        <w:widowControl/>
        <w:wordWrap w:val="0"/>
        <w:topLinePunct/>
        <w:adjustRightInd w:val="0"/>
        <w:snapToGrid w:val="0"/>
        <w:spacing w:line="480" w:lineRule="exact"/>
        <w:ind w:firstLine="482"/>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rPr>
        <w:t>4.1.1本工程的具体勘察工作开工日期为发包人对该项目勘察工作大纲批复之日</w:t>
      </w:r>
      <w:r>
        <w:rPr>
          <w:rFonts w:hint="eastAsia" w:ascii="仿宋_GB2312" w:hAnsi="宋体" w:eastAsia="仿宋_GB2312"/>
          <w:color w:val="auto"/>
          <w:sz w:val="24"/>
          <w:highlight w:val="none"/>
          <w:lang w:eastAsia="zh-CN"/>
        </w:rPr>
        <w:t>。</w:t>
      </w:r>
    </w:p>
    <w:p>
      <w:pPr>
        <w:widowControl/>
        <w:wordWrap w:val="0"/>
        <w:topLinePunct/>
        <w:adjustRightInd w:val="0"/>
        <w:snapToGrid w:val="0"/>
        <w:spacing w:line="480" w:lineRule="exact"/>
        <w:ind w:firstLine="482"/>
        <w:rPr>
          <w:rFonts w:hint="default" w:ascii="仿宋_GB2312" w:hAnsi="宋体" w:eastAsia="仿宋_GB2312"/>
          <w:color w:val="auto"/>
          <w:sz w:val="24"/>
          <w:highlight w:val="none"/>
        </w:rPr>
      </w:pPr>
      <w:r>
        <w:rPr>
          <w:rFonts w:hint="eastAsia" w:ascii="仿宋_GB2312" w:hAnsi="宋体" w:eastAsia="仿宋_GB2312"/>
          <w:color w:val="auto"/>
          <w:sz w:val="24"/>
          <w:highlight w:val="none"/>
          <w:lang w:val="en-US" w:eastAsia="zh-CN"/>
        </w:rPr>
        <w:t>4.1.2勘察工期：</w:t>
      </w:r>
      <w:r>
        <w:rPr>
          <w:rFonts w:hint="eastAsia" w:ascii="仿宋_GB2312" w:hAnsi="宋体" w:eastAsia="仿宋_GB2312"/>
          <w:color w:val="auto"/>
          <w:sz w:val="24"/>
          <w:highlight w:val="none"/>
          <w:u w:val="single"/>
          <w:lang w:val="en-US" w:eastAsia="zh-CN"/>
        </w:rPr>
        <w:t>15个日历天</w:t>
      </w:r>
      <w:r>
        <w:rPr>
          <w:rFonts w:hint="eastAsia" w:ascii="仿宋_GB2312" w:hAnsi="宋体" w:eastAsia="仿宋_GB2312"/>
          <w:color w:val="auto"/>
          <w:sz w:val="24"/>
          <w:highlight w:val="none"/>
          <w:u w:val="none"/>
          <w:lang w:val="en-US" w:eastAsia="zh-CN"/>
        </w:rPr>
        <w:t>。</w:t>
      </w:r>
    </w:p>
    <w:p>
      <w:pPr>
        <w:widowControl/>
        <w:wordWrap w:val="0"/>
        <w:topLinePunct/>
        <w:adjustRightInd w:val="0"/>
        <w:snapToGrid w:val="0"/>
        <w:spacing w:line="480" w:lineRule="exact"/>
        <w:ind w:firstLine="482"/>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4.1.3提交</w:t>
      </w:r>
      <w:r>
        <w:rPr>
          <w:rFonts w:hint="eastAsia" w:ascii="仿宋_GB2312" w:hAnsi="宋体" w:eastAsia="仿宋_GB2312"/>
          <w:color w:val="auto"/>
          <w:sz w:val="24"/>
          <w:highlight w:val="none"/>
        </w:rPr>
        <w:t>勘察实施方案与应急预案</w:t>
      </w:r>
      <w:r>
        <w:rPr>
          <w:rFonts w:hint="eastAsia" w:ascii="仿宋_GB2312" w:hAnsi="宋体" w:eastAsia="仿宋_GB2312"/>
          <w:color w:val="auto"/>
          <w:sz w:val="24"/>
          <w:highlight w:val="none"/>
          <w:lang w:val="en-US" w:eastAsia="zh-CN"/>
        </w:rPr>
        <w:t>时间：</w:t>
      </w:r>
      <w:r>
        <w:rPr>
          <w:rFonts w:hint="eastAsia" w:ascii="仿宋_GB2312" w:hAnsi="宋体" w:eastAsia="仿宋_GB2312"/>
          <w:color w:val="auto"/>
          <w:sz w:val="24"/>
          <w:highlight w:val="none"/>
        </w:rPr>
        <w:t>工程勘察工作开始日期前3个日历天</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提供3份</w:t>
      </w:r>
      <w:r>
        <w:rPr>
          <w:rFonts w:hint="eastAsia" w:ascii="仿宋_GB2312" w:hAnsi="宋体" w:eastAsia="仿宋_GB2312"/>
          <w:color w:val="auto"/>
          <w:sz w:val="24"/>
          <w:highlight w:val="none"/>
          <w:lang w:eastAsia="zh-CN"/>
        </w:rPr>
        <w:t>。</w:t>
      </w:r>
    </w:p>
    <w:p>
      <w:pPr>
        <w:widowControl/>
        <w:wordWrap w:val="0"/>
        <w:topLinePunct/>
        <w:adjustRightInd w:val="0"/>
        <w:snapToGrid w:val="0"/>
        <w:spacing w:line="480" w:lineRule="exact"/>
        <w:ind w:firstLine="482"/>
        <w:rPr>
          <w:rFonts w:ascii="仿宋_GB2312" w:hAnsi="宋体" w:eastAsia="仿宋_GB2312"/>
          <w:color w:val="auto"/>
          <w:sz w:val="24"/>
          <w:highlight w:val="none"/>
        </w:rPr>
      </w:pPr>
      <w:r>
        <w:rPr>
          <w:rFonts w:hint="eastAsia" w:ascii="仿宋_GB2312" w:hAnsi="宋体" w:eastAsia="仿宋_GB2312"/>
          <w:color w:val="auto"/>
          <w:sz w:val="24"/>
          <w:highlight w:val="none"/>
          <w:lang w:val="en-US" w:eastAsia="zh-CN"/>
        </w:rPr>
        <w:t>4.1.4</w:t>
      </w:r>
      <w:r>
        <w:rPr>
          <w:rFonts w:hint="eastAsia" w:ascii="仿宋_GB2312" w:hAnsi="宋体" w:eastAsia="仿宋_GB2312"/>
          <w:color w:val="auto"/>
          <w:sz w:val="24"/>
          <w:highlight w:val="none"/>
        </w:rPr>
        <w:t>提交勘察成果资料</w:t>
      </w:r>
      <w:r>
        <w:rPr>
          <w:rFonts w:hint="eastAsia" w:ascii="仿宋_GB2312" w:hAnsi="宋体" w:eastAsia="仿宋_GB2312"/>
          <w:color w:val="auto"/>
          <w:sz w:val="24"/>
          <w:highlight w:val="none"/>
          <w:lang w:val="en-US" w:eastAsia="zh-CN"/>
        </w:rPr>
        <w:t>时间：</w:t>
      </w:r>
      <w:r>
        <w:rPr>
          <w:rFonts w:hint="eastAsia" w:ascii="仿宋_GB2312" w:hAnsi="宋体" w:eastAsia="仿宋_GB2312"/>
          <w:color w:val="auto"/>
          <w:sz w:val="24"/>
          <w:highlight w:val="none"/>
          <w:u w:val="none"/>
        </w:rPr>
        <w:t>工程勘察工作完成后3个日历天内</w:t>
      </w:r>
      <w:r>
        <w:rPr>
          <w:rFonts w:hint="eastAsia" w:ascii="仿宋_GB2312" w:hAnsi="宋体" w:eastAsia="仿宋_GB2312"/>
          <w:color w:val="auto"/>
          <w:sz w:val="24"/>
          <w:highlight w:val="none"/>
          <w:u w:val="none"/>
          <w:lang w:eastAsia="zh-CN"/>
        </w:rPr>
        <w:t>，</w:t>
      </w:r>
      <w:r>
        <w:rPr>
          <w:rFonts w:hint="eastAsia" w:ascii="仿宋_GB2312" w:hAnsi="宋体" w:eastAsia="仿宋_GB2312"/>
          <w:color w:val="auto"/>
          <w:sz w:val="24"/>
          <w:highlight w:val="none"/>
          <w:u w:val="none"/>
          <w:lang w:val="en-US" w:eastAsia="zh-CN"/>
        </w:rPr>
        <w:t>书面送达，数量按发包人要求</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rPr>
        <w:t>由于发包人或勘察人的原因未能按期开工或提交成果资料时，按第六条约定办理。</w:t>
      </w:r>
    </w:p>
    <w:p>
      <w:pPr>
        <w:widowControl/>
        <w:wordWrap w:val="0"/>
        <w:topLinePunct/>
        <w:adjustRightInd w:val="0"/>
        <w:snapToGrid w:val="0"/>
        <w:spacing w:line="480" w:lineRule="exact"/>
        <w:ind w:firstLine="482"/>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4.1.</w:t>
      </w:r>
      <w:r>
        <w:rPr>
          <w:rFonts w:hint="eastAsia" w:ascii="仿宋_GB2312" w:hAnsi="宋体" w:eastAsia="仿宋_GB2312"/>
          <w:color w:val="auto"/>
          <w:sz w:val="24"/>
          <w:highlight w:val="none"/>
          <w:lang w:val="en-US" w:eastAsia="zh-CN"/>
        </w:rPr>
        <w:t>5</w:t>
      </w:r>
      <w:r>
        <w:rPr>
          <w:rFonts w:hint="eastAsia" w:ascii="仿宋_GB2312" w:hAnsi="宋体" w:eastAsia="仿宋_GB2312"/>
          <w:color w:val="auto"/>
          <w:sz w:val="24"/>
          <w:highlight w:val="none"/>
        </w:rPr>
        <w:t>勘察工作有效期限以发包人下达的开工通知书或合同约定的时间为准，如遇特殊情况（设计变更、工作量变化、不可抗力影响以及非勘察人原因造成的停、窝工等）时，经甲方同意后，工期顺延。</w:t>
      </w:r>
    </w:p>
    <w:p>
      <w:pPr>
        <w:widowControl/>
        <w:wordWrap w:val="0"/>
        <w:topLinePunct/>
        <w:adjustRightInd w:val="0"/>
        <w:snapToGrid w:val="0"/>
        <w:spacing w:line="480" w:lineRule="exact"/>
        <w:ind w:firstLine="482"/>
        <w:rPr>
          <w:rFonts w:ascii="仿宋_GB2312" w:hAnsi="宋体" w:eastAsia="仿宋_GB2312"/>
          <w:color w:val="auto"/>
          <w:sz w:val="24"/>
          <w:highlight w:val="none"/>
        </w:rPr>
      </w:pPr>
      <w:r>
        <w:rPr>
          <w:rFonts w:hint="eastAsia" w:ascii="仿宋_GB2312" w:hAnsi="宋体" w:eastAsia="仿宋_GB2312"/>
          <w:color w:val="auto"/>
          <w:sz w:val="24"/>
          <w:highlight w:val="none"/>
        </w:rPr>
        <w:t>4.2</w:t>
      </w:r>
      <w:r>
        <w:rPr>
          <w:rFonts w:hint="eastAsia" w:ascii="仿宋_GB2312" w:hAnsi="宋体" w:eastAsia="仿宋_GB2312"/>
          <w:color w:val="auto"/>
          <w:sz w:val="24"/>
          <w:highlight w:val="none"/>
          <w:lang w:val="en-US" w:eastAsia="zh-CN"/>
        </w:rPr>
        <w:t>计价方式</w:t>
      </w:r>
      <w:r>
        <w:rPr>
          <w:rFonts w:hint="eastAsia" w:ascii="仿宋_GB2312" w:hAnsi="宋体" w:eastAsia="仿宋_GB2312"/>
          <w:color w:val="auto"/>
          <w:sz w:val="24"/>
          <w:highlight w:val="none"/>
        </w:rPr>
        <w:t>及付费方式</w:t>
      </w:r>
    </w:p>
    <w:p>
      <w:pPr>
        <w:widowControl/>
        <w:wordWrap w:val="0"/>
        <w:topLinePunct/>
        <w:adjustRightInd w:val="0"/>
        <w:snapToGrid w:val="0"/>
        <w:spacing w:line="480" w:lineRule="exact"/>
        <w:ind w:firstLine="482"/>
        <w:rPr>
          <w:rFonts w:hint="eastAsia" w:ascii="仿宋_GB2312" w:hAnsi="宋体" w:eastAsia="仿宋_GB2312"/>
          <w:color w:val="FF0000"/>
          <w:sz w:val="24"/>
          <w:highlight w:val="none"/>
          <w:u w:val="none"/>
          <w:lang w:val="en-US" w:eastAsia="zh-CN"/>
        </w:rPr>
      </w:pPr>
      <w:r>
        <w:rPr>
          <w:rFonts w:hint="eastAsia" w:ascii="仿宋_GB2312" w:hAnsi="宋体" w:eastAsia="仿宋_GB2312"/>
          <w:color w:val="auto"/>
          <w:sz w:val="24"/>
          <w:highlight w:val="none"/>
          <w:lang w:val="en-US" w:eastAsia="zh-CN"/>
        </w:rPr>
        <w:t>4.2.1</w:t>
      </w:r>
      <w:r>
        <w:rPr>
          <w:rFonts w:hint="eastAsia" w:ascii="仿宋_GB2312" w:eastAsia="仿宋_GB2312"/>
          <w:color w:val="auto"/>
          <w:sz w:val="24"/>
          <w:highlight w:val="none"/>
        </w:rPr>
        <w:t>工程勘察费（含税）：</w:t>
      </w:r>
      <w:r>
        <w:rPr>
          <w:rFonts w:hint="eastAsia" w:ascii="仿宋_GB2312" w:eastAsia="仿宋_GB2312"/>
          <w:color w:val="auto"/>
          <w:sz w:val="24"/>
          <w:highlight w:val="none"/>
          <w:u w:val="none"/>
        </w:rPr>
        <w:t>人民币（大写）</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single"/>
          <w:lang w:eastAsia="zh-CN"/>
        </w:rPr>
        <w:t xml:space="preserve"> </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none"/>
        </w:rPr>
        <w:t>（¥</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single"/>
          <w:lang w:eastAsia="zh-CN"/>
        </w:rPr>
        <w:t xml:space="preserve"> </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none"/>
        </w:rPr>
        <w:t>元）</w:t>
      </w:r>
      <w:r>
        <w:rPr>
          <w:rFonts w:hint="eastAsia" w:ascii="仿宋_GB2312" w:eastAsia="仿宋_GB2312"/>
          <w:color w:val="auto"/>
          <w:sz w:val="24"/>
          <w:highlight w:val="none"/>
          <w:u w:val="none"/>
          <w:lang w:eastAsia="zh-CN"/>
        </w:rPr>
        <w:t>。</w:t>
      </w:r>
    </w:p>
    <w:p>
      <w:pPr>
        <w:widowControl/>
        <w:wordWrap w:val="0"/>
        <w:topLinePunct/>
        <w:adjustRightInd w:val="0"/>
        <w:snapToGrid w:val="0"/>
        <w:spacing w:line="480" w:lineRule="exact"/>
        <w:ind w:firstLine="482"/>
        <w:rPr>
          <w:rFonts w:hint="eastAsia" w:ascii="仿宋_GB2312" w:hAnsi="宋体" w:eastAsia="仿宋_GB2312"/>
          <w:color w:val="auto"/>
          <w:sz w:val="24"/>
          <w:highlight w:val="none"/>
        </w:rPr>
      </w:pPr>
      <w:r>
        <w:rPr>
          <w:rFonts w:hint="eastAsia" w:ascii="仿宋_GB2312" w:hAnsi="宋体" w:eastAsia="仿宋_GB2312"/>
          <w:color w:val="auto"/>
          <w:sz w:val="24"/>
          <w:highlight w:val="none"/>
          <w:lang w:val="en-US" w:eastAsia="zh-CN"/>
        </w:rPr>
        <w:t>4.2.2计价方式：</w:t>
      </w:r>
      <w:r>
        <w:rPr>
          <w:rFonts w:hint="eastAsia" w:ascii="仿宋_GB2312" w:hAnsi="宋体" w:eastAsia="仿宋_GB2312"/>
          <w:color w:val="auto"/>
          <w:sz w:val="24"/>
          <w:highlight w:val="none"/>
          <w:u w:val="single"/>
        </w:rPr>
        <w:t>工程勘察费结算价＝勘察收费基准价×（1-20%）×（1－中标下浮率）；勘察收费基准价按《工程勘察设计收费标准（2002年修订版）》所规定的计费方法和范围，根据实际完成工作量进行结算。</w:t>
      </w:r>
    </w:p>
    <w:p>
      <w:pPr>
        <w:widowControl/>
        <w:wordWrap w:val="0"/>
        <w:topLinePunct/>
        <w:adjustRightInd w:val="0"/>
        <w:snapToGrid w:val="0"/>
        <w:spacing w:line="480" w:lineRule="exact"/>
        <w:ind w:firstLine="482"/>
        <w:rPr>
          <w:rFonts w:hint="eastAsia" w:ascii="仿宋_GB2312" w:hAnsi="宋体" w:eastAsia="仿宋_GB2312"/>
          <w:color w:val="auto"/>
          <w:sz w:val="24"/>
          <w:highlight w:val="none"/>
          <w:u w:val="single"/>
        </w:rPr>
      </w:pPr>
      <w:r>
        <w:rPr>
          <w:rFonts w:hint="eastAsia" w:ascii="仿宋_GB2312" w:hAnsi="宋体" w:eastAsia="仿宋_GB2312"/>
          <w:color w:val="auto"/>
          <w:sz w:val="24"/>
          <w:highlight w:val="none"/>
          <w:lang w:val="en-US" w:eastAsia="zh-CN"/>
        </w:rPr>
        <w:t>4.2.3价格控制：</w:t>
      </w:r>
      <w:r>
        <w:rPr>
          <w:rFonts w:hint="eastAsia" w:ascii="仿宋_GB2312" w:hAnsi="宋体" w:eastAsia="仿宋_GB2312"/>
          <w:color w:val="auto"/>
          <w:sz w:val="24"/>
          <w:highlight w:val="none"/>
          <w:u w:val="single"/>
        </w:rPr>
        <w:t>不超过合同约定的相应价格，且不超过本工程概算中相应价格及审计部门最终审定的结算金额。</w:t>
      </w:r>
    </w:p>
    <w:p>
      <w:pPr>
        <w:widowControl/>
        <w:wordWrap w:val="0"/>
        <w:topLinePunct/>
        <w:adjustRightInd w:val="0"/>
        <w:snapToGrid w:val="0"/>
        <w:spacing w:line="480" w:lineRule="exact"/>
        <w:ind w:firstLine="482"/>
        <w:rPr>
          <w:rFonts w:hint="eastAsia" w:ascii="仿宋_GB2312" w:hAnsi="宋体" w:eastAsia="仿宋_GB2312"/>
          <w:color w:val="auto"/>
          <w:sz w:val="24"/>
          <w:highlight w:val="none"/>
          <w:u w:val="single"/>
          <w:lang w:val="en-US" w:eastAsia="zh-CN"/>
        </w:rPr>
      </w:pPr>
      <w:r>
        <w:rPr>
          <w:rFonts w:hint="eastAsia" w:ascii="仿宋_GB2312" w:hAnsi="宋体" w:eastAsia="仿宋_GB2312"/>
          <w:color w:val="auto"/>
          <w:sz w:val="24"/>
          <w:highlight w:val="none"/>
          <w:u w:val="none"/>
          <w:lang w:val="en-US" w:eastAsia="zh-CN"/>
        </w:rPr>
        <w:t>4.2.4预付款：</w:t>
      </w:r>
      <w:r>
        <w:rPr>
          <w:rFonts w:hint="eastAsia" w:ascii="仿宋_GB2312" w:hAnsi="宋体" w:eastAsia="仿宋_GB2312"/>
          <w:color w:val="auto"/>
          <w:sz w:val="24"/>
          <w:highlight w:val="none"/>
          <w:u w:val="single"/>
          <w:lang w:val="en-US" w:eastAsia="zh-CN"/>
        </w:rPr>
        <w:t>/。</w:t>
      </w:r>
    </w:p>
    <w:p>
      <w:pPr>
        <w:widowControl/>
        <w:wordWrap w:val="0"/>
        <w:topLinePunct/>
        <w:adjustRightInd w:val="0"/>
        <w:snapToGrid w:val="0"/>
        <w:spacing w:line="480" w:lineRule="exact"/>
        <w:ind w:firstLine="482"/>
        <w:rPr>
          <w:rFonts w:hint="eastAsia" w:ascii="仿宋_GB2312" w:hAnsi="宋体" w:eastAsia="仿宋_GB2312"/>
          <w:color w:val="auto"/>
          <w:sz w:val="24"/>
          <w:highlight w:val="none"/>
          <w:u w:val="single"/>
          <w:lang w:val="en-US" w:eastAsia="zh-CN"/>
        </w:rPr>
      </w:pPr>
      <w:r>
        <w:rPr>
          <w:rFonts w:hint="eastAsia" w:ascii="仿宋_GB2312" w:hAnsi="宋体" w:eastAsia="仿宋_GB2312"/>
          <w:color w:val="auto"/>
          <w:sz w:val="24"/>
          <w:highlight w:val="none"/>
          <w:u w:val="none"/>
          <w:lang w:val="en-US" w:eastAsia="zh-CN"/>
        </w:rPr>
        <w:t>4.2.5进度款：</w:t>
      </w:r>
      <w:r>
        <w:rPr>
          <w:rFonts w:hint="eastAsia" w:ascii="仿宋_GB2312" w:hAnsi="宋体" w:eastAsia="仿宋_GB2312"/>
          <w:color w:val="auto"/>
          <w:sz w:val="24"/>
          <w:highlight w:val="none"/>
          <w:u w:val="single"/>
          <w:lang w:val="en-US" w:eastAsia="zh-CN"/>
        </w:rPr>
        <w:t>（1）工程勘察费根据各方确认的实际完成工程量计算。实物工作量指按照工程勘察规范、规程、合同的规定及勘察作业实际情况完成且经发包人及发包人委托的第三方共同确认的工作量，且勘察费结算价不得超过经有权审核部门（或发包人指定的第三方咨询机构）审定的工程概算中勘察费金额。</w:t>
      </w:r>
    </w:p>
    <w:p>
      <w:pPr>
        <w:widowControl/>
        <w:wordWrap w:val="0"/>
        <w:topLinePunct/>
        <w:adjustRightInd w:val="0"/>
        <w:snapToGrid w:val="0"/>
        <w:spacing w:line="480" w:lineRule="exact"/>
        <w:ind w:firstLine="482"/>
        <w:rPr>
          <w:rFonts w:hint="eastAsia" w:ascii="仿宋_GB2312" w:hAnsi="宋体" w:eastAsia="仿宋_GB2312"/>
          <w:color w:val="auto"/>
          <w:sz w:val="24"/>
          <w:highlight w:val="none"/>
          <w:u w:val="single"/>
          <w:lang w:val="en-US" w:eastAsia="zh-CN"/>
        </w:rPr>
      </w:pPr>
      <w:r>
        <w:rPr>
          <w:rFonts w:hint="eastAsia" w:ascii="仿宋_GB2312" w:hAnsi="宋体" w:eastAsia="仿宋_GB2312"/>
          <w:color w:val="auto"/>
          <w:sz w:val="24"/>
          <w:highlight w:val="none"/>
          <w:u w:val="single"/>
          <w:lang w:val="en-US" w:eastAsia="zh-CN"/>
        </w:rPr>
        <w:t>（2）本合同约定的勘察费为完成本合同约定的所有勘察工作内容及要求的全部费用，包括收集已有资料、现场踏勘、制定勘察纲要，进行勘探、取样、试验、测试、检测、监测等勘察作业，编制工程勘察文件、解决设计或施工中的工程勘察技术问题，参加工程测量交桩、购买有关资料、勘察文件的修改、实施勘察过程中发生的相关工作（包括障碍物拆除、开挖、地下管线的修复等）、勘察过程中发生的用材以及加工、勘察作业机具的进退场及现场搬运等服务，以及综合考虑不同自然条件下、不同作业内容、不同复杂程度及高温勘察等一切因素下的勘探作业的费用。</w:t>
      </w:r>
    </w:p>
    <w:p>
      <w:pPr>
        <w:widowControl/>
        <w:wordWrap w:val="0"/>
        <w:topLinePunct/>
        <w:adjustRightInd w:val="0"/>
        <w:snapToGrid w:val="0"/>
        <w:spacing w:line="480" w:lineRule="exact"/>
        <w:ind w:firstLine="482"/>
        <w:rPr>
          <w:rFonts w:hint="default" w:ascii="仿宋_GB2312" w:hAnsi="宋体" w:eastAsia="仿宋_GB2312"/>
          <w:color w:val="auto"/>
          <w:sz w:val="24"/>
          <w:highlight w:val="none"/>
          <w:u w:val="single"/>
        </w:rPr>
      </w:pPr>
      <w:r>
        <w:rPr>
          <w:rFonts w:hint="eastAsia" w:ascii="仿宋_GB2312" w:hAnsi="宋体" w:eastAsia="仿宋_GB2312"/>
          <w:color w:val="auto"/>
          <w:sz w:val="24"/>
          <w:highlight w:val="none"/>
          <w:u w:val="single"/>
          <w:lang w:val="en-US" w:eastAsia="zh-CN"/>
        </w:rPr>
        <w:t>（3）承包人提交符合本合同约定的全部勘察成果文件并通过发包人或发包人委托的第三方审查，且实际承包人实施勘察工作的实物工程量得到发包人及发包人委托的第三方确认后，承包人按合同要求提交申请支付的文件资料，报发包人审核合格后十个日历天内发包人支付至实际勘察费的80%，竣工验收后发包人支付至实际勘察费的90%，本合同勘察结算资料报送有权结算终审部门或发包人委托的第三方，并完成审定本合同勘察费结算金额后，发包人支付勘察费尾款。</w:t>
      </w:r>
    </w:p>
    <w:p>
      <w:pPr>
        <w:widowControl/>
        <w:wordWrap w:val="0"/>
        <w:topLinePunct/>
        <w:adjustRightInd w:val="0"/>
        <w:snapToGrid w:val="0"/>
        <w:spacing w:line="48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注：所有勘察项目均需报发包人根据现场实际情况确认同意后方可实施。</w:t>
      </w:r>
    </w:p>
    <w:p>
      <w:pPr>
        <w:widowControl/>
        <w:wordWrap w:val="0"/>
        <w:topLinePunct/>
        <w:adjustRightInd w:val="0"/>
        <w:snapToGrid w:val="0"/>
        <w:spacing w:line="48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4.2.</w:t>
      </w:r>
      <w:r>
        <w:rPr>
          <w:rFonts w:hint="eastAsia" w:ascii="仿宋_GB2312" w:hAnsi="宋体" w:eastAsia="仿宋_GB2312"/>
          <w:color w:val="auto"/>
          <w:sz w:val="24"/>
          <w:highlight w:val="none"/>
          <w:lang w:val="en-US" w:eastAsia="zh-CN"/>
        </w:rPr>
        <w:t>6</w:t>
      </w:r>
      <w:r>
        <w:rPr>
          <w:rFonts w:hint="eastAsia" w:ascii="仿宋_GB2312" w:hAnsi="宋体" w:eastAsia="仿宋_GB2312"/>
          <w:color w:val="auto"/>
          <w:sz w:val="24"/>
          <w:highlight w:val="none"/>
        </w:rPr>
        <w:t>在签订合同或结算阶段，如发包人发现勘察人的投标报价不符合招标文件规定的，可进行修正，勘察人不得有异议。</w:t>
      </w:r>
    </w:p>
    <w:p>
      <w:pPr>
        <w:widowControl/>
        <w:wordWrap w:val="0"/>
        <w:topLinePunct/>
        <w:adjustRightInd w:val="0"/>
        <w:snapToGrid w:val="0"/>
        <w:spacing w:line="480" w:lineRule="exact"/>
        <w:ind w:firstLine="482"/>
        <w:rPr>
          <w:rFonts w:ascii="仿宋_GB2312" w:hAnsi="宋体" w:eastAsia="仿宋_GB2312"/>
          <w:color w:val="auto"/>
          <w:sz w:val="24"/>
          <w:highlight w:val="none"/>
        </w:rPr>
      </w:pPr>
      <w:r>
        <w:rPr>
          <w:rFonts w:hint="eastAsia" w:ascii="仿宋_GB2312" w:hAnsi="宋体" w:eastAsia="仿宋_GB2312"/>
          <w:b/>
          <w:color w:val="auto"/>
          <w:sz w:val="24"/>
          <w:highlight w:val="none"/>
        </w:rPr>
        <w:t>第五条：</w:t>
      </w:r>
      <w:r>
        <w:rPr>
          <w:rFonts w:hint="eastAsia" w:ascii="仿宋_GB2312" w:hAnsi="宋体" w:eastAsia="仿宋_GB2312"/>
          <w:color w:val="auto"/>
          <w:sz w:val="24"/>
          <w:highlight w:val="none"/>
        </w:rPr>
        <w:t>发包人、勘察人责任</w:t>
      </w:r>
    </w:p>
    <w:p>
      <w:pPr>
        <w:widowControl/>
        <w:wordWrap w:val="0"/>
        <w:topLinePunct/>
        <w:adjustRightInd w:val="0"/>
        <w:snapToGrid w:val="0"/>
        <w:spacing w:line="480" w:lineRule="exact"/>
        <w:ind w:firstLine="482"/>
        <w:rPr>
          <w:rFonts w:ascii="仿宋_GB2312" w:hAnsi="宋体" w:eastAsia="仿宋_GB2312"/>
          <w:color w:val="auto"/>
          <w:sz w:val="24"/>
          <w:highlight w:val="none"/>
        </w:rPr>
      </w:pPr>
      <w:r>
        <w:rPr>
          <w:rFonts w:hint="eastAsia" w:ascii="仿宋_GB2312" w:hAnsi="宋体" w:eastAsia="仿宋_GB2312"/>
          <w:color w:val="auto"/>
          <w:sz w:val="24"/>
          <w:highlight w:val="none"/>
        </w:rPr>
        <w:t>5.1发包人责任</w:t>
      </w:r>
    </w:p>
    <w:p>
      <w:pPr>
        <w:widowControl/>
        <w:wordWrap w:val="0"/>
        <w:topLinePunct/>
        <w:adjustRightInd w:val="0"/>
        <w:snapToGrid w:val="0"/>
        <w:spacing w:line="480" w:lineRule="exact"/>
        <w:ind w:firstLine="482"/>
        <w:rPr>
          <w:rFonts w:ascii="仿宋_GB2312" w:hAnsi="宋体" w:eastAsia="仿宋_GB2312"/>
          <w:color w:val="auto"/>
          <w:sz w:val="24"/>
          <w:highlight w:val="none"/>
        </w:rPr>
      </w:pPr>
      <w:r>
        <w:rPr>
          <w:rFonts w:hint="eastAsia" w:ascii="仿宋_GB2312" w:hAnsi="宋体" w:eastAsia="仿宋_GB2312"/>
          <w:color w:val="auto"/>
          <w:sz w:val="24"/>
          <w:highlight w:val="none"/>
        </w:rPr>
        <w:t>5.1.1发包人委托任务时，必须以书面形式向勘察人明确勘察任务及技术要求，并按第二条约定提供文件资料。</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hint="eastAsia" w:ascii="仿宋_GB2312" w:hAnsi="宋体" w:eastAsia="仿宋_GB2312"/>
          <w:color w:val="auto"/>
          <w:sz w:val="24"/>
          <w:highlight w:val="none"/>
        </w:rPr>
        <w:t>5.1.2勘察过程中的任何变更、签证，经办理正式变更签证手续后，发包人应按实际发生的工作量支付勘察费。</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hint="eastAsia" w:ascii="仿宋_GB2312" w:hAnsi="宋体" w:eastAsia="仿宋_GB2312"/>
          <w:color w:val="auto"/>
          <w:sz w:val="24"/>
          <w:highlight w:val="none"/>
        </w:rPr>
        <w:t>5.1.3由于发包人原因或规划调整原因造成的勘察人停、窝工，工期顺延。停工6个月以上的，双方同意按已实际完成的勘察工作量对应勘察费的90%进行支付。</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hint="eastAsia" w:ascii="仿宋_GB2312" w:hAnsi="宋体" w:eastAsia="仿宋_GB2312"/>
          <w:color w:val="auto"/>
          <w:sz w:val="24"/>
          <w:highlight w:val="none"/>
        </w:rPr>
        <w:t>5.1.4发包人应保护勘察人的投标书、勘察方案、报告书、文件、资料图纸、数据、特殊工艺(方法)、专利技术和合理化建议，未经勘察人同意，发包人不得泄露、不得擅自修改、传送或向第三人转让或用于本合同外的项目；如发生上述情况，发包人应负法律责任，勘察人有权索赔。</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hint="eastAsia" w:ascii="仿宋_GB2312" w:hAnsi="宋体" w:eastAsia="仿宋_GB2312"/>
          <w:color w:val="auto"/>
          <w:sz w:val="24"/>
          <w:highlight w:val="none"/>
        </w:rPr>
        <w:t>5.1.5本合同有关条款中约定的发包人应负的其它责任。</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hint="eastAsia" w:ascii="仿宋_GB2312" w:hAnsi="宋体" w:eastAsia="仿宋_GB2312"/>
          <w:color w:val="auto"/>
          <w:sz w:val="24"/>
          <w:highlight w:val="none"/>
        </w:rPr>
        <w:t>5.2勘察人责任</w:t>
      </w:r>
    </w:p>
    <w:p>
      <w:pPr>
        <w:widowControl/>
        <w:wordWrap w:val="0"/>
        <w:topLinePunct/>
        <w:adjustRightInd w:val="0"/>
        <w:snapToGrid w:val="0"/>
        <w:spacing w:line="48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5.2.1勘察人应按国家技术规范、标准、规程和发包人的任务委托书及技术要求进行工程勘察，按本合同规定的时间提交质量合格的勘察成果资料，并对其负责。勘察人所提交的地形图测量等成果资料需满足规划报建、办理用地预审手续及规划国土部门的审批要求，否则勘察人应将地形图测量工作分包给具备相应资质并能办理上述手续的勘察测量单位负责实施，如果因为资料不合格而导致的返工测量、补充测量、完善资料、修改资料等工作及费用由勘察人承担。</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hAnsi="宋体" w:eastAsia="仿宋_GB2312"/>
          <w:color w:val="auto"/>
          <w:sz w:val="24"/>
          <w:highlight w:val="none"/>
        </w:rPr>
        <w:t>5.2.2由于勘察人提供的勘察成果资料质量不合格，勘察人应负责无偿给予补充完善使其达到质量合格；若勘察人无力补充完善，需另委托其他单位时，勘察人应承担全部勘察费用；因勘察质量造成重大经济损失或工程事故时，勘察人</w:t>
      </w:r>
      <w:r>
        <w:rPr>
          <w:rFonts w:hint="eastAsia" w:ascii="仿宋_GB2312" w:eastAsia="仿宋_GB2312"/>
          <w:color w:val="auto"/>
          <w:spacing w:val="10"/>
          <w:sz w:val="24"/>
          <w:highlight w:val="none"/>
        </w:rPr>
        <w:t>除应</w:t>
      </w:r>
      <w:r>
        <w:rPr>
          <w:rFonts w:hint="eastAsia" w:ascii="仿宋_GB2312" w:eastAsia="仿宋_GB2312"/>
          <w:color w:val="auto"/>
          <w:sz w:val="24"/>
          <w:highlight w:val="none"/>
        </w:rPr>
        <w:t>负责采取补救措施，按勘察收费的30%向发包人支付违约金外，还应按《中华人民共和国建筑法》、《建设工程质量管理条例》、《建设工程勘察设计管理条例》及有关法律法规规定承担相应法律责任。</w:t>
      </w:r>
    </w:p>
    <w:p>
      <w:pPr>
        <w:widowControl/>
        <w:wordWrap w:val="0"/>
        <w:topLinePunct/>
        <w:adjustRightInd w:val="0"/>
        <w:snapToGrid w:val="0"/>
        <w:spacing w:line="48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5.2.3在工程勘察前，提出勘察纲要或勘察组织设计，派人与发包人的人员一起验收发包人提供的材料。</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hint="eastAsia" w:ascii="仿宋_GB2312" w:hAnsi="宋体" w:eastAsia="仿宋_GB2312"/>
          <w:color w:val="auto"/>
          <w:sz w:val="24"/>
          <w:highlight w:val="none"/>
        </w:rPr>
        <w:t>5.2.4勘察过程中，根据工程的岩土工程条件(或工作现场地形地貌、地质和水文地质条件)及技术规范要求，向发包人提出增减工作量或修改勘察工作的意见。并办理正式变更手续。</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hint="eastAsia" w:ascii="仿宋_GB2312" w:hAnsi="宋体" w:eastAsia="仿宋_GB2312"/>
          <w:color w:val="auto"/>
          <w:sz w:val="24"/>
          <w:highlight w:val="none"/>
        </w:rPr>
        <w:t>5.2.5在现场工作的勘察人的人员应遵守发包人的安全保卫及其它有关的规章制度，承担其有关资料保密义务。</w:t>
      </w:r>
    </w:p>
    <w:p>
      <w:pPr>
        <w:widowControl/>
        <w:wordWrap w:val="0"/>
        <w:topLinePunct/>
        <w:adjustRightInd w:val="0"/>
        <w:snapToGrid w:val="0"/>
        <w:spacing w:line="480" w:lineRule="exact"/>
        <w:ind w:firstLine="482"/>
        <w:rPr>
          <w:rFonts w:ascii="仿宋_GB2312" w:hAnsi="宋体" w:eastAsia="仿宋_GB2312"/>
          <w:color w:val="auto"/>
          <w:sz w:val="24"/>
          <w:highlight w:val="none"/>
        </w:rPr>
      </w:pPr>
      <w:r>
        <w:rPr>
          <w:rFonts w:hint="eastAsia" w:ascii="仿宋_GB2312" w:hAnsi="宋体" w:eastAsia="仿宋_GB2312"/>
          <w:color w:val="auto"/>
          <w:sz w:val="24"/>
          <w:highlight w:val="none"/>
        </w:rPr>
        <w:t>5.</w:t>
      </w:r>
      <w:r>
        <w:rPr>
          <w:rFonts w:ascii="仿宋_GB2312" w:hAnsi="宋体" w:eastAsia="仿宋_GB2312"/>
          <w:color w:val="auto"/>
          <w:sz w:val="24"/>
          <w:highlight w:val="none"/>
        </w:rPr>
        <w:t>2</w:t>
      </w:r>
      <w:r>
        <w:rPr>
          <w:rFonts w:hint="eastAsia" w:ascii="仿宋_GB2312" w:hAnsi="宋体" w:eastAsia="仿宋_GB2312"/>
          <w:color w:val="auto"/>
          <w:sz w:val="24"/>
          <w:highlight w:val="none"/>
        </w:rPr>
        <w:t>.6在勘察工作范围内，没有资料、图纸的地区（段），勘察人应负责查清地下埋藏物，勘察单位未探明地下埋藏物即进行钻探的，发生人身伤害或造成经济损失时，由勘察人承担民事责任。</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hint="eastAsia" w:ascii="仿宋_GB2312" w:hAnsi="宋体" w:eastAsia="仿宋_GB2312"/>
          <w:color w:val="auto"/>
          <w:sz w:val="24"/>
          <w:highlight w:val="none"/>
        </w:rPr>
        <w:t>5.2.7本合同有关条款中约定的勘察人应负的其它责任。</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hint="eastAsia" w:ascii="仿宋_GB2312" w:hAnsi="宋体" w:eastAsia="仿宋_GB2312"/>
          <w:b/>
          <w:color w:val="auto"/>
          <w:sz w:val="24"/>
          <w:highlight w:val="none"/>
        </w:rPr>
        <w:t>第六条：</w:t>
      </w:r>
      <w:r>
        <w:rPr>
          <w:rFonts w:hint="eastAsia" w:ascii="仿宋_GB2312" w:hAnsi="宋体" w:eastAsia="仿宋_GB2312"/>
          <w:color w:val="auto"/>
          <w:sz w:val="24"/>
          <w:highlight w:val="none"/>
        </w:rPr>
        <w:t>违约责任</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hint="eastAsia" w:ascii="仿宋_GB2312" w:hAnsi="宋体" w:eastAsia="仿宋_GB2312"/>
          <w:color w:val="auto"/>
          <w:sz w:val="24"/>
          <w:highlight w:val="none"/>
        </w:rPr>
        <w:t>6.1由于勘察人原因造成勘察成果资料质量不合格，不能满足技术要求时，勘察人应按发包人要求期限返工，其返工勘察费用由勘察人承担</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工期不予顺延</w:t>
      </w:r>
      <w:r>
        <w:rPr>
          <w:rFonts w:hint="eastAsia" w:ascii="仿宋_GB2312" w:hAnsi="宋体" w:eastAsia="仿宋_GB2312"/>
          <w:color w:val="auto"/>
          <w:sz w:val="24"/>
          <w:highlight w:val="none"/>
        </w:rPr>
        <w:t>。</w:t>
      </w:r>
    </w:p>
    <w:p>
      <w:pPr>
        <w:widowControl/>
        <w:wordWrap w:val="0"/>
        <w:topLinePunct/>
        <w:adjustRightInd w:val="0"/>
        <w:snapToGrid w:val="0"/>
        <w:spacing w:line="480" w:lineRule="exact"/>
        <w:ind w:firstLine="480"/>
        <w:rPr>
          <w:rFonts w:ascii="仿宋_GB2312" w:hAnsi="宋体" w:eastAsia="仿宋_GB2312"/>
          <w:strike/>
          <w:color w:val="auto"/>
          <w:sz w:val="24"/>
          <w:highlight w:val="none"/>
        </w:rPr>
      </w:pPr>
      <w:r>
        <w:rPr>
          <w:rFonts w:hint="eastAsia" w:ascii="仿宋_GB2312" w:hAnsi="宋体" w:eastAsia="仿宋_GB2312"/>
          <w:strike/>
          <w:color w:val="auto"/>
          <w:sz w:val="24"/>
          <w:highlight w:val="none"/>
        </w:rPr>
        <w:t>6.2</w:t>
      </w:r>
      <w:r>
        <w:rPr>
          <w:rFonts w:ascii="仿宋_GB2312" w:hAnsi="宋体" w:eastAsia="仿宋_GB2312"/>
          <w:strike/>
          <w:color w:val="auto"/>
          <w:sz w:val="24"/>
          <w:highlight w:val="none"/>
        </w:rPr>
        <w:t>合同履行期间，由于工程停建或其他发包人责任，发包人解除合同</w:t>
      </w:r>
      <w:r>
        <w:rPr>
          <w:rFonts w:hint="eastAsia" w:ascii="仿宋_GB2312" w:hAnsi="宋体" w:eastAsia="仿宋_GB2312"/>
          <w:strike/>
          <w:color w:val="auto"/>
          <w:sz w:val="24"/>
          <w:highlight w:val="none"/>
        </w:rPr>
        <w:t>的</w:t>
      </w:r>
      <w:r>
        <w:rPr>
          <w:rFonts w:ascii="仿宋_GB2312" w:hAnsi="宋体" w:eastAsia="仿宋_GB2312"/>
          <w:strike/>
          <w:color w:val="auto"/>
          <w:sz w:val="24"/>
          <w:highlight w:val="none"/>
        </w:rPr>
        <w:t>，勘察人已完成的工作量相应勘察费金额不超过定金的，不退还发包人已付定金；勘察人已完成的工作量相应勘察费金额超过定金的，按勘察人实际完成工作量结算及支付勘察费（定金抵扣勘察费）</w:t>
      </w:r>
      <w:r>
        <w:rPr>
          <w:rFonts w:hint="eastAsia" w:ascii="仿宋_GB2312" w:hAnsi="宋体" w:eastAsia="仿宋_GB2312"/>
          <w:strike/>
          <w:color w:val="auto"/>
          <w:sz w:val="24"/>
          <w:highlight w:val="none"/>
        </w:rPr>
        <w:t>。</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hint="eastAsia" w:ascii="仿宋_GB2312" w:hAnsi="宋体" w:eastAsia="仿宋_GB2312"/>
          <w:color w:val="auto"/>
          <w:sz w:val="24"/>
          <w:highlight w:val="none"/>
        </w:rPr>
        <w:t>6.3发包人未按合同约定时间（日期）拨付勘察费，每超过一日，应以应付未付勘察费为基数，按照同期全国银行间同业拆借中心公布的贷款市场报价利率支付逾期违约金。</w:t>
      </w:r>
    </w:p>
    <w:p>
      <w:pPr>
        <w:wordWrap w:val="0"/>
        <w:topLinePunct/>
        <w:spacing w:line="400" w:lineRule="exact"/>
        <w:ind w:hanging="821"/>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 xml:space="preserve">           6.4由于勘察人原因未按合同约定时间（日期）提交勘察成果资料，每超过一日，应减收勘察费千分之三，逾期超过【</w:t>
      </w:r>
      <w:r>
        <w:rPr>
          <w:rFonts w:hint="eastAsia" w:ascii="仿宋_GB2312" w:hAnsi="宋体" w:eastAsia="仿宋_GB2312"/>
          <w:color w:val="auto"/>
          <w:sz w:val="24"/>
          <w:highlight w:val="none"/>
          <w:lang w:val="en-US" w:eastAsia="zh-CN"/>
        </w:rPr>
        <w:t>7</w:t>
      </w:r>
      <w:r>
        <w:rPr>
          <w:rFonts w:hint="eastAsia" w:ascii="仿宋_GB2312" w:hAnsi="宋体" w:eastAsia="仿宋_GB2312"/>
          <w:color w:val="auto"/>
          <w:sz w:val="24"/>
          <w:highlight w:val="none"/>
        </w:rPr>
        <w:t>】日，发包人有权解除本合同，并要求勘察人按照合同价格20%支付违约金。</w:t>
      </w:r>
    </w:p>
    <w:p>
      <w:pPr>
        <w:spacing w:line="360" w:lineRule="exact"/>
        <w:ind w:firstLine="480" w:firstLineChars="200"/>
        <w:rPr>
          <w:rFonts w:ascii="仿宋_GB2312" w:hAnsi="宋体" w:eastAsia="仿宋_GB2312"/>
          <w:strike/>
          <w:color w:val="auto"/>
          <w:sz w:val="24"/>
          <w:highlight w:val="none"/>
        </w:rPr>
      </w:pPr>
      <w:r>
        <w:rPr>
          <w:rFonts w:hint="eastAsia" w:ascii="仿宋_GB2312" w:hAnsi="宋体" w:eastAsia="仿宋_GB2312"/>
          <w:strike/>
          <w:color w:val="auto"/>
          <w:sz w:val="24"/>
          <w:highlight w:val="none"/>
        </w:rPr>
        <w:t>6.5本合同签订后，发包人不履行合同时，无权要求退还定金；勘察人不履行合同时，双倍返还定金。</w:t>
      </w:r>
    </w:p>
    <w:p>
      <w:pPr>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6.6</w:t>
      </w:r>
      <w:r>
        <w:rPr>
          <w:rFonts w:hint="eastAsia" w:ascii="仿宋_GB2312" w:hAnsi="宋体" w:eastAsia="仿宋_GB2312"/>
          <w:color w:val="auto"/>
          <w:sz w:val="24"/>
          <w:highlight w:val="none"/>
        </w:rPr>
        <w:t>合同履行期间，因勘察人未按相关规范执行勘探施工或勘探成果失实或分析不准确，而造成基础、基坑、边坡、地下等工程提供的技术参数严重失实或在施工过程中的地质情况与勘察成果出现差异较大的，发包人将按相关规定上报主管部门，由主管部门对勘察人进行动态扣分、通报批评并以列入我区建设领域“黑名单”等方式进行处罚，追究相关单位的经济责任。</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hint="eastAsia" w:ascii="仿宋_GB2312" w:hAnsi="宋体" w:eastAsia="仿宋_GB2312"/>
          <w:b/>
          <w:color w:val="auto"/>
          <w:sz w:val="24"/>
          <w:highlight w:val="none"/>
        </w:rPr>
        <w:t>第七条：</w:t>
      </w:r>
      <w:r>
        <w:rPr>
          <w:rFonts w:hint="eastAsia" w:ascii="仿宋_GB2312" w:hAnsi="宋体" w:eastAsia="仿宋_GB2312"/>
          <w:color w:val="auto"/>
          <w:sz w:val="24"/>
          <w:highlight w:val="none"/>
        </w:rPr>
        <w:t>本合同未尽事宜，经发包人与勘察人协商一致，签订补充协议，补充协议与本合同具有同等效力。</w:t>
      </w:r>
    </w:p>
    <w:p>
      <w:pPr>
        <w:widowControl/>
        <w:wordWrap w:val="0"/>
        <w:topLinePunct/>
        <w:adjustRightInd w:val="0"/>
        <w:snapToGrid w:val="0"/>
        <w:spacing w:line="480" w:lineRule="exact"/>
        <w:ind w:firstLine="480"/>
        <w:rPr>
          <w:rFonts w:ascii="仿宋_GB2312" w:hAnsi="宋体" w:eastAsia="仿宋_GB2312"/>
          <w:color w:val="auto"/>
          <w:sz w:val="24"/>
          <w:highlight w:val="none"/>
        </w:rPr>
      </w:pPr>
      <w:r>
        <w:rPr>
          <w:rFonts w:hint="eastAsia" w:ascii="仿宋_GB2312" w:hAnsi="宋体" w:eastAsia="仿宋_GB2312"/>
          <w:b/>
          <w:color w:val="auto"/>
          <w:sz w:val="24"/>
          <w:highlight w:val="none"/>
        </w:rPr>
        <w:t>第八条：</w:t>
      </w:r>
      <w:r>
        <w:rPr>
          <w:rFonts w:hint="eastAsia" w:ascii="仿宋_GB2312" w:hAnsi="宋体" w:eastAsia="仿宋_GB2312"/>
          <w:color w:val="auto"/>
          <w:sz w:val="24"/>
          <w:highlight w:val="none"/>
        </w:rPr>
        <w:t>其它约定事项</w:t>
      </w:r>
    </w:p>
    <w:p>
      <w:pPr>
        <w:widowControl/>
        <w:wordWrap w:val="0"/>
        <w:topLinePunct/>
        <w:adjustRightInd w:val="0"/>
        <w:snapToGrid w:val="0"/>
        <w:spacing w:line="480" w:lineRule="exact"/>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8.1 勘察人不得将本工程转包</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分包</w:t>
      </w:r>
      <w:r>
        <w:rPr>
          <w:rFonts w:hint="eastAsia" w:ascii="仿宋_GB2312" w:hAnsi="宋体" w:eastAsia="仿宋_GB2312"/>
          <w:color w:val="auto"/>
          <w:sz w:val="24"/>
          <w:highlight w:val="none"/>
        </w:rPr>
        <w:t>给他人。</w:t>
      </w:r>
    </w:p>
    <w:p>
      <w:pPr>
        <w:widowControl/>
        <w:wordWrap w:val="0"/>
        <w:topLinePunct/>
        <w:adjustRightInd w:val="0"/>
        <w:snapToGrid w:val="0"/>
        <w:spacing w:line="480" w:lineRule="exact"/>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8.2 勘察人在勘察过程中发现地下不明物体及发生突发事故应及时报告发包人。</w:t>
      </w:r>
    </w:p>
    <w:p>
      <w:pPr>
        <w:widowControl/>
        <w:wordWrap w:val="0"/>
        <w:topLinePunct/>
        <w:adjustRightInd w:val="0"/>
        <w:snapToGrid w:val="0"/>
        <w:spacing w:line="480" w:lineRule="exact"/>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8.3 发包人不提供施工及生活用水、用电，由勘察人自行解决。</w:t>
      </w:r>
    </w:p>
    <w:p>
      <w:pPr>
        <w:widowControl/>
        <w:wordWrap w:val="0"/>
        <w:topLinePunct/>
        <w:adjustRightInd w:val="0"/>
        <w:snapToGrid w:val="0"/>
        <w:spacing w:line="48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8.4发包人在初步设计阶段对勘察成果组织初验收。</w:t>
      </w:r>
    </w:p>
    <w:p>
      <w:pPr>
        <w:widowControl/>
        <w:wordWrap w:val="0"/>
        <w:topLinePunct/>
        <w:adjustRightInd w:val="0"/>
        <w:snapToGrid w:val="0"/>
        <w:spacing w:line="480" w:lineRule="exact"/>
        <w:ind w:firstLine="482" w:firstLineChars="200"/>
        <w:rPr>
          <w:rFonts w:ascii="仿宋_GB2312" w:hAnsi="宋体" w:eastAsia="仿宋_GB2312"/>
          <w:color w:val="auto"/>
          <w:sz w:val="24"/>
          <w:highlight w:val="none"/>
        </w:rPr>
      </w:pPr>
      <w:r>
        <w:rPr>
          <w:rFonts w:hint="eastAsia" w:ascii="仿宋_GB2312" w:hAnsi="宋体" w:eastAsia="仿宋_GB2312"/>
          <w:b/>
          <w:color w:val="auto"/>
          <w:sz w:val="24"/>
          <w:highlight w:val="none"/>
        </w:rPr>
        <w:t>第九条：</w:t>
      </w:r>
      <w:r>
        <w:rPr>
          <w:rFonts w:hint="eastAsia" w:ascii="仿宋_GB2312" w:hAnsi="宋体" w:eastAsia="仿宋_GB2312"/>
          <w:color w:val="auto"/>
          <w:sz w:val="24"/>
          <w:highlight w:val="none"/>
        </w:rPr>
        <w:t xml:space="preserve"> 本合同在履行过程中发生的争议，由双方当事人协商解决，协商不成的按下列第</w:t>
      </w:r>
      <w:r>
        <w:rPr>
          <w:rFonts w:hint="eastAsia" w:ascii="仿宋_GB2312" w:hAnsi="宋体" w:eastAsia="仿宋_GB2312"/>
          <w:color w:val="auto"/>
          <w:sz w:val="24"/>
          <w:highlight w:val="none"/>
          <w:u w:val="single"/>
        </w:rPr>
        <w:t xml:space="preserve"> 二  </w:t>
      </w:r>
      <w:r>
        <w:rPr>
          <w:rFonts w:hint="eastAsia" w:ascii="仿宋_GB2312" w:hAnsi="宋体" w:eastAsia="仿宋_GB2312"/>
          <w:color w:val="auto"/>
          <w:sz w:val="24"/>
          <w:highlight w:val="none"/>
        </w:rPr>
        <w:t>种方式解决：</w:t>
      </w:r>
    </w:p>
    <w:p>
      <w:pPr>
        <w:widowControl/>
        <w:wordWrap w:val="0"/>
        <w:topLinePunct/>
        <w:adjustRightInd w:val="0"/>
        <w:snapToGrid w:val="0"/>
        <w:spacing w:line="480" w:lineRule="exact"/>
        <w:ind w:firstLine="480" w:firstLineChars="200"/>
        <w:jc w:val="left"/>
        <w:rPr>
          <w:rFonts w:ascii="仿宋_GB2312" w:hAnsi="宋体" w:eastAsia="仿宋_GB2312"/>
          <w:color w:val="auto"/>
          <w:kern w:val="0"/>
          <w:sz w:val="24"/>
          <w:highlight w:val="none"/>
        </w:rPr>
      </w:pPr>
      <w:r>
        <w:rPr>
          <w:rFonts w:hint="eastAsia" w:ascii="仿宋_GB2312" w:hAnsi="宋体" w:eastAsia="仿宋_GB2312"/>
          <w:color w:val="auto"/>
          <w:kern w:val="0"/>
          <w:sz w:val="24"/>
          <w:highlight w:val="none"/>
        </w:rPr>
        <w:t>（一）提交</w:t>
      </w:r>
      <w:r>
        <w:rPr>
          <w:rFonts w:hint="eastAsia" w:ascii="仿宋_GB2312" w:hAnsi="宋体" w:eastAsia="仿宋_GB2312"/>
          <w:color w:val="auto"/>
          <w:kern w:val="0"/>
          <w:sz w:val="24"/>
          <w:highlight w:val="none"/>
          <w:u w:val="single"/>
        </w:rPr>
        <w:t xml:space="preserve">  /  </w:t>
      </w:r>
      <w:r>
        <w:rPr>
          <w:rFonts w:hint="eastAsia" w:ascii="仿宋_GB2312" w:hAnsi="宋体" w:eastAsia="仿宋_GB2312"/>
          <w:color w:val="auto"/>
          <w:kern w:val="0"/>
          <w:sz w:val="24"/>
          <w:highlight w:val="none"/>
        </w:rPr>
        <w:t>仲裁；</w:t>
      </w:r>
    </w:p>
    <w:p>
      <w:pPr>
        <w:widowControl/>
        <w:wordWrap w:val="0"/>
        <w:topLinePunct/>
        <w:adjustRightInd w:val="0"/>
        <w:snapToGrid w:val="0"/>
        <w:spacing w:line="480" w:lineRule="exact"/>
        <w:ind w:firstLine="480" w:firstLineChars="200"/>
        <w:jc w:val="left"/>
        <w:rPr>
          <w:rFonts w:ascii="仿宋_GB2312" w:hAnsi="宋体" w:eastAsia="仿宋_GB2312"/>
          <w:color w:val="auto"/>
          <w:kern w:val="0"/>
          <w:sz w:val="24"/>
          <w:highlight w:val="none"/>
        </w:rPr>
      </w:pPr>
      <w:r>
        <w:rPr>
          <w:rFonts w:hint="eastAsia" w:ascii="仿宋_GB2312" w:hAnsi="宋体" w:eastAsia="仿宋_GB2312"/>
          <w:color w:val="auto"/>
          <w:kern w:val="0"/>
          <w:sz w:val="24"/>
          <w:highlight w:val="none"/>
        </w:rPr>
        <w:t>（二）依法向工程所在地人民法院起诉。</w:t>
      </w:r>
    </w:p>
    <w:p>
      <w:pPr>
        <w:widowControl/>
        <w:wordWrap w:val="0"/>
        <w:topLinePunct/>
        <w:adjustRightInd w:val="0"/>
        <w:snapToGrid w:val="0"/>
        <w:spacing w:line="480" w:lineRule="exact"/>
        <w:ind w:firstLine="482" w:firstLineChars="200"/>
        <w:rPr>
          <w:rFonts w:ascii="仿宋_GB2312" w:hAnsi="宋体" w:eastAsia="仿宋_GB2312"/>
          <w:color w:val="auto"/>
          <w:sz w:val="24"/>
          <w:highlight w:val="none"/>
        </w:rPr>
      </w:pPr>
      <w:r>
        <w:rPr>
          <w:rFonts w:hint="eastAsia" w:ascii="仿宋_GB2312" w:hAnsi="宋体" w:eastAsia="仿宋_GB2312"/>
          <w:b/>
          <w:color w:val="auto"/>
          <w:sz w:val="24"/>
          <w:highlight w:val="none"/>
        </w:rPr>
        <w:t xml:space="preserve"> 第十条：</w:t>
      </w:r>
      <w:r>
        <w:rPr>
          <w:rFonts w:hint="eastAsia" w:ascii="仿宋_GB2312" w:hAnsi="宋体" w:eastAsia="仿宋_GB2312"/>
          <w:color w:val="auto"/>
          <w:sz w:val="24"/>
          <w:highlight w:val="none"/>
        </w:rPr>
        <w:t>本合同自发包人、勘察人签字盖章后生效；发包人、勘察人认为必要时，到项目所在地工商行政管理部门申请鉴证。发包人、勘察人履行完合同规定的义务后，本合同终止。</w:t>
      </w:r>
    </w:p>
    <w:p>
      <w:pPr>
        <w:widowControl/>
        <w:wordWrap w:val="0"/>
        <w:topLinePunct/>
        <w:adjustRightInd w:val="0"/>
        <w:snapToGrid w:val="0"/>
        <w:spacing w:line="480" w:lineRule="exact"/>
        <w:ind w:firstLine="420"/>
        <w:rPr>
          <w:rFonts w:ascii="仿宋_GB2312" w:eastAsia="仿宋_GB2312"/>
          <w:color w:val="auto"/>
          <w:sz w:val="24"/>
          <w:highlight w:val="none"/>
        </w:rPr>
      </w:pPr>
    </w:p>
    <w:p>
      <w:pPr>
        <w:widowControl/>
        <w:wordWrap w:val="0"/>
        <w:topLinePunct/>
        <w:adjustRightInd w:val="0"/>
        <w:snapToGrid w:val="0"/>
        <w:spacing w:line="480" w:lineRule="exact"/>
        <w:ind w:firstLine="420"/>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rPr>
        <w:t>附件</w:t>
      </w:r>
      <w:r>
        <w:rPr>
          <w:rFonts w:hint="eastAsia" w:ascii="仿宋_GB2312" w:hAnsi="Times New Roman" w:eastAsia="仿宋_GB2312" w:cs="Times New Roman"/>
          <w:color w:val="auto"/>
          <w:sz w:val="24"/>
          <w:highlight w:val="none"/>
          <w:lang w:val="en-US" w:eastAsia="zh-CN"/>
        </w:rPr>
        <w:t>1</w:t>
      </w:r>
      <w:r>
        <w:rPr>
          <w:rFonts w:hint="eastAsia" w:ascii="仿宋_GB2312" w:hAnsi="Times New Roman" w:eastAsia="仿宋_GB2312" w:cs="Times New Roman"/>
          <w:color w:val="auto"/>
          <w:sz w:val="24"/>
          <w:highlight w:val="none"/>
        </w:rPr>
        <w:t xml:space="preserve"> 《</w:t>
      </w:r>
      <w:r>
        <w:rPr>
          <w:rFonts w:hint="eastAsia" w:ascii="仿宋_GB2312" w:hAnsi="Times New Roman" w:eastAsia="仿宋_GB2312" w:cs="Times New Roman"/>
          <w:color w:val="auto"/>
          <w:sz w:val="24"/>
          <w:highlight w:val="none"/>
          <w:lang w:val="en-US" w:eastAsia="zh-CN"/>
        </w:rPr>
        <w:t>勘察设计任务书</w:t>
      </w:r>
      <w:r>
        <w:rPr>
          <w:rFonts w:hint="eastAsia" w:ascii="仿宋_GB2312" w:hAnsi="Times New Roman" w:eastAsia="仿宋_GB2312" w:cs="Times New Roman"/>
          <w:color w:val="auto"/>
          <w:sz w:val="24"/>
          <w:highlight w:val="none"/>
        </w:rPr>
        <w:t>》（另册）</w:t>
      </w:r>
    </w:p>
    <w:p>
      <w:pPr>
        <w:widowControl/>
        <w:wordWrap w:val="0"/>
        <w:topLinePunct/>
        <w:adjustRightInd w:val="0"/>
        <w:snapToGrid w:val="0"/>
        <w:spacing w:line="480" w:lineRule="exact"/>
        <w:ind w:firstLine="420"/>
        <w:rPr>
          <w:rFonts w:ascii="仿宋_GB2312" w:eastAsia="仿宋_GB2312"/>
          <w:color w:val="auto"/>
          <w:sz w:val="24"/>
          <w:highlight w:val="none"/>
        </w:rPr>
      </w:pPr>
      <w:r>
        <w:rPr>
          <w:rFonts w:hint="eastAsia" w:ascii="仿宋_GB2312" w:hAnsi="Times New Roman" w:eastAsia="仿宋_GB2312" w:cs="Times New Roman"/>
          <w:color w:val="auto"/>
          <w:sz w:val="24"/>
          <w:highlight w:val="none"/>
          <w:lang w:val="en-US" w:eastAsia="zh-CN"/>
        </w:rPr>
        <w:t xml:space="preserve">附件2 </w:t>
      </w:r>
      <w:r>
        <w:rPr>
          <w:rFonts w:hint="eastAsia" w:ascii="仿宋_GB2312" w:hAnsi="Times New Roman" w:eastAsia="仿宋_GB2312" w:cs="Times New Roman"/>
          <w:color w:val="auto"/>
          <w:sz w:val="24"/>
          <w:highlight w:val="none"/>
        </w:rPr>
        <w:t>廉政责任书</w:t>
      </w:r>
      <w:r>
        <w:rPr>
          <w:rFonts w:ascii="仿宋_GB2312" w:eastAsia="仿宋_GB2312"/>
          <w:color w:val="auto"/>
          <w:sz w:val="24"/>
          <w:highlight w:val="none"/>
        </w:rPr>
        <w:br w:type="page"/>
      </w:r>
    </w:p>
    <w:tbl>
      <w:tblPr>
        <w:tblStyle w:val="5"/>
        <w:tblW w:w="0" w:type="auto"/>
        <w:tblInd w:w="0" w:type="dxa"/>
        <w:tblLayout w:type="fixed"/>
        <w:tblCellMar>
          <w:top w:w="0" w:type="dxa"/>
          <w:left w:w="108" w:type="dxa"/>
          <w:bottom w:w="0" w:type="dxa"/>
          <w:right w:w="108" w:type="dxa"/>
        </w:tblCellMar>
      </w:tblPr>
      <w:tblGrid>
        <w:gridCol w:w="1668"/>
        <w:gridCol w:w="2596"/>
        <w:gridCol w:w="1656"/>
        <w:gridCol w:w="2608"/>
      </w:tblGrid>
      <w:tr>
        <w:tblPrEx>
          <w:tblCellMar>
            <w:top w:w="0" w:type="dxa"/>
            <w:left w:w="108" w:type="dxa"/>
            <w:bottom w:w="0" w:type="dxa"/>
            <w:right w:w="108" w:type="dxa"/>
          </w:tblCellMar>
        </w:tblPrEx>
        <w:trPr>
          <w:trHeight w:val="1021" w:hRule="atLeast"/>
        </w:trPr>
        <w:tc>
          <w:tcPr>
            <w:tcW w:w="1668"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发包人：</w:t>
            </w:r>
          </w:p>
        </w:tc>
        <w:tc>
          <w:tcPr>
            <w:tcW w:w="2596" w:type="dxa"/>
            <w:vAlign w:val="center"/>
          </w:tcPr>
          <w:p>
            <w:pPr>
              <w:widowControl/>
              <w:wordWrap w:val="0"/>
              <w:topLinePunct/>
              <w:adjustRightInd w:val="0"/>
              <w:snapToGrid w:val="0"/>
              <w:spacing w:line="480" w:lineRule="exact"/>
              <w:rPr>
                <w:rFonts w:ascii="仿宋_GB2312" w:eastAsia="仿宋_GB2312"/>
                <w:color w:val="auto"/>
                <w:sz w:val="24"/>
                <w:highlight w:val="none"/>
              </w:rPr>
            </w:pPr>
            <w:r>
              <w:rPr>
                <w:rFonts w:hint="eastAsia" w:ascii="仿宋_GB2312" w:eastAsia="仿宋_GB2312"/>
                <w:color w:val="auto"/>
                <w:sz w:val="24"/>
                <w:highlight w:val="none"/>
              </w:rPr>
              <w:t>（公章）</w:t>
            </w:r>
          </w:p>
        </w:tc>
        <w:tc>
          <w:tcPr>
            <w:tcW w:w="1656"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勘察人：</w:t>
            </w:r>
          </w:p>
        </w:tc>
        <w:tc>
          <w:tcPr>
            <w:tcW w:w="2608" w:type="dxa"/>
            <w:vAlign w:val="center"/>
          </w:tcPr>
          <w:p>
            <w:pPr>
              <w:widowControl/>
              <w:wordWrap w:val="0"/>
              <w:topLinePunct/>
              <w:adjustRightInd w:val="0"/>
              <w:snapToGrid w:val="0"/>
              <w:spacing w:line="480" w:lineRule="exact"/>
              <w:rPr>
                <w:rFonts w:ascii="仿宋_GB2312" w:eastAsia="仿宋_GB2312"/>
                <w:color w:val="auto"/>
                <w:sz w:val="24"/>
                <w:highlight w:val="none"/>
              </w:rPr>
            </w:pPr>
            <w:r>
              <w:rPr>
                <w:rFonts w:hint="eastAsia" w:ascii="仿宋_GB2312" w:eastAsia="仿宋_GB2312"/>
                <w:color w:val="auto"/>
                <w:sz w:val="24"/>
                <w:highlight w:val="none"/>
              </w:rPr>
              <w:t>（公章）</w:t>
            </w:r>
          </w:p>
        </w:tc>
      </w:tr>
      <w:tr>
        <w:tblPrEx>
          <w:tblCellMar>
            <w:top w:w="0" w:type="dxa"/>
            <w:left w:w="108" w:type="dxa"/>
            <w:bottom w:w="0" w:type="dxa"/>
            <w:right w:w="108" w:type="dxa"/>
          </w:tblCellMar>
        </w:tblPrEx>
        <w:trPr>
          <w:trHeight w:val="1021" w:hRule="atLeast"/>
        </w:trPr>
        <w:tc>
          <w:tcPr>
            <w:tcW w:w="1668"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住 所：</w:t>
            </w:r>
          </w:p>
        </w:tc>
        <w:tc>
          <w:tcPr>
            <w:tcW w:w="2596"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656"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住 所：</w:t>
            </w:r>
          </w:p>
        </w:tc>
        <w:tc>
          <w:tcPr>
            <w:tcW w:w="2608"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r>
      <w:tr>
        <w:tblPrEx>
          <w:tblCellMar>
            <w:top w:w="0" w:type="dxa"/>
            <w:left w:w="108" w:type="dxa"/>
            <w:bottom w:w="0" w:type="dxa"/>
            <w:right w:w="108" w:type="dxa"/>
          </w:tblCellMar>
        </w:tblPrEx>
        <w:trPr>
          <w:trHeight w:val="1021" w:hRule="atLeast"/>
        </w:trPr>
        <w:tc>
          <w:tcPr>
            <w:tcW w:w="1668"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法定代表人：</w:t>
            </w:r>
          </w:p>
        </w:tc>
        <w:tc>
          <w:tcPr>
            <w:tcW w:w="2596"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656"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法定代表人：</w:t>
            </w:r>
          </w:p>
        </w:tc>
        <w:tc>
          <w:tcPr>
            <w:tcW w:w="2608"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r>
      <w:tr>
        <w:tblPrEx>
          <w:tblCellMar>
            <w:top w:w="0" w:type="dxa"/>
            <w:left w:w="108" w:type="dxa"/>
            <w:bottom w:w="0" w:type="dxa"/>
            <w:right w:w="108" w:type="dxa"/>
          </w:tblCellMar>
        </w:tblPrEx>
        <w:trPr>
          <w:trHeight w:val="1021" w:hRule="atLeast"/>
        </w:trPr>
        <w:tc>
          <w:tcPr>
            <w:tcW w:w="1668"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委托代理人：</w:t>
            </w:r>
          </w:p>
        </w:tc>
        <w:tc>
          <w:tcPr>
            <w:tcW w:w="2596"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656"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委托代理人：</w:t>
            </w:r>
          </w:p>
        </w:tc>
        <w:tc>
          <w:tcPr>
            <w:tcW w:w="2608"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r>
      <w:tr>
        <w:tblPrEx>
          <w:tblCellMar>
            <w:top w:w="0" w:type="dxa"/>
            <w:left w:w="108" w:type="dxa"/>
            <w:bottom w:w="0" w:type="dxa"/>
            <w:right w:w="108" w:type="dxa"/>
          </w:tblCellMar>
        </w:tblPrEx>
        <w:trPr>
          <w:trHeight w:val="1021" w:hRule="atLeast"/>
        </w:trPr>
        <w:tc>
          <w:tcPr>
            <w:tcW w:w="1668"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电    话：</w:t>
            </w:r>
          </w:p>
        </w:tc>
        <w:tc>
          <w:tcPr>
            <w:tcW w:w="2596"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656"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电    话：</w:t>
            </w:r>
          </w:p>
        </w:tc>
        <w:tc>
          <w:tcPr>
            <w:tcW w:w="2608"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r>
      <w:tr>
        <w:tblPrEx>
          <w:tblCellMar>
            <w:top w:w="0" w:type="dxa"/>
            <w:left w:w="108" w:type="dxa"/>
            <w:bottom w:w="0" w:type="dxa"/>
            <w:right w:w="108" w:type="dxa"/>
          </w:tblCellMar>
        </w:tblPrEx>
        <w:trPr>
          <w:trHeight w:val="1021" w:hRule="atLeast"/>
        </w:trPr>
        <w:tc>
          <w:tcPr>
            <w:tcW w:w="1668"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传    真：</w:t>
            </w:r>
          </w:p>
        </w:tc>
        <w:tc>
          <w:tcPr>
            <w:tcW w:w="2596"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656"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传    真：</w:t>
            </w:r>
          </w:p>
        </w:tc>
        <w:tc>
          <w:tcPr>
            <w:tcW w:w="2608"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r>
      <w:tr>
        <w:tblPrEx>
          <w:tblCellMar>
            <w:top w:w="0" w:type="dxa"/>
            <w:left w:w="108" w:type="dxa"/>
            <w:bottom w:w="0" w:type="dxa"/>
            <w:right w:w="108" w:type="dxa"/>
          </w:tblCellMar>
        </w:tblPrEx>
        <w:trPr>
          <w:trHeight w:val="1021" w:hRule="atLeast"/>
        </w:trPr>
        <w:tc>
          <w:tcPr>
            <w:tcW w:w="1668"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开户银行：</w:t>
            </w:r>
          </w:p>
        </w:tc>
        <w:tc>
          <w:tcPr>
            <w:tcW w:w="2596"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656"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开户银行：</w:t>
            </w:r>
          </w:p>
        </w:tc>
        <w:tc>
          <w:tcPr>
            <w:tcW w:w="2608"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r>
      <w:tr>
        <w:tblPrEx>
          <w:tblCellMar>
            <w:top w:w="0" w:type="dxa"/>
            <w:left w:w="108" w:type="dxa"/>
            <w:bottom w:w="0" w:type="dxa"/>
            <w:right w:w="108" w:type="dxa"/>
          </w:tblCellMar>
        </w:tblPrEx>
        <w:trPr>
          <w:trHeight w:val="1021" w:hRule="atLeast"/>
        </w:trPr>
        <w:tc>
          <w:tcPr>
            <w:tcW w:w="1668"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账    号：</w:t>
            </w:r>
          </w:p>
        </w:tc>
        <w:tc>
          <w:tcPr>
            <w:tcW w:w="2596"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656"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账    号：</w:t>
            </w:r>
          </w:p>
        </w:tc>
        <w:tc>
          <w:tcPr>
            <w:tcW w:w="2608"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r>
      <w:tr>
        <w:tblPrEx>
          <w:tblCellMar>
            <w:top w:w="0" w:type="dxa"/>
            <w:left w:w="108" w:type="dxa"/>
            <w:bottom w:w="0" w:type="dxa"/>
            <w:right w:w="108" w:type="dxa"/>
          </w:tblCellMar>
        </w:tblPrEx>
        <w:trPr>
          <w:trHeight w:val="1021" w:hRule="atLeast"/>
        </w:trPr>
        <w:tc>
          <w:tcPr>
            <w:tcW w:w="1668"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邮政编码：</w:t>
            </w:r>
          </w:p>
        </w:tc>
        <w:tc>
          <w:tcPr>
            <w:tcW w:w="2596"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656"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邮政编码：</w:t>
            </w:r>
          </w:p>
        </w:tc>
        <w:tc>
          <w:tcPr>
            <w:tcW w:w="2608"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r>
    </w:tbl>
    <w:p>
      <w:pPr>
        <w:widowControl/>
        <w:wordWrap w:val="0"/>
        <w:topLinePunct/>
        <w:adjustRightInd w:val="0"/>
        <w:snapToGrid w:val="0"/>
        <w:spacing w:line="480" w:lineRule="exact"/>
        <w:rPr>
          <w:rFonts w:ascii="仿宋_GB2312" w:eastAsia="仿宋_GB2312"/>
          <w:color w:val="auto"/>
          <w:sz w:val="24"/>
          <w:highlight w:val="none"/>
        </w:rPr>
      </w:pPr>
    </w:p>
    <w:p>
      <w:pPr>
        <w:widowControl/>
        <w:wordWrap w:val="0"/>
        <w:topLinePunct/>
        <w:adjustRightInd w:val="0"/>
        <w:snapToGrid w:val="0"/>
        <w:spacing w:line="480" w:lineRule="exact"/>
        <w:ind w:left="5934" w:leftChars="997" w:hanging="3840" w:hangingChars="1600"/>
        <w:rPr>
          <w:rFonts w:ascii="仿宋_GB2312" w:eastAsia="仿宋_GB2312"/>
          <w:color w:val="auto"/>
          <w:sz w:val="24"/>
          <w:highlight w:val="none"/>
        </w:rPr>
      </w:pPr>
      <w:r>
        <w:rPr>
          <w:rFonts w:hint="eastAsia" w:ascii="仿宋_GB2312" w:eastAsia="仿宋_GB2312"/>
          <w:color w:val="auto"/>
          <w:sz w:val="24"/>
          <w:highlight w:val="none"/>
        </w:rPr>
        <w:t>订立时间：</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年</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月</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日</w:t>
      </w:r>
    </w:p>
    <w:p>
      <w:pPr>
        <w:widowControl/>
        <w:wordWrap w:val="0"/>
        <w:topLinePunct/>
        <w:adjustRightInd w:val="0"/>
        <w:snapToGrid w:val="0"/>
        <w:spacing w:line="480" w:lineRule="exact"/>
        <w:rPr>
          <w:rFonts w:ascii="仿宋_GB2312" w:eastAsia="仿宋_GB2312"/>
          <w:b/>
          <w:color w:val="auto"/>
          <w:sz w:val="24"/>
          <w:highlight w:val="none"/>
        </w:rPr>
      </w:pPr>
    </w:p>
    <w:p>
      <w:pPr>
        <w:widowControl/>
        <w:wordWrap w:val="0"/>
        <w:topLinePunct/>
        <w:adjustRightInd w:val="0"/>
        <w:snapToGrid w:val="0"/>
        <w:spacing w:line="480" w:lineRule="exact"/>
        <w:rPr>
          <w:rFonts w:ascii="仿宋_GB2312" w:eastAsia="仿宋_GB2312"/>
          <w:b/>
          <w:color w:val="auto"/>
          <w:sz w:val="24"/>
          <w:highlight w:val="none"/>
        </w:rPr>
      </w:pPr>
    </w:p>
    <w:p>
      <w:pPr>
        <w:widowControl/>
        <w:wordWrap w:val="0"/>
        <w:topLinePunct/>
        <w:adjustRightInd w:val="0"/>
        <w:snapToGrid w:val="0"/>
        <w:spacing w:line="480" w:lineRule="exact"/>
        <w:rPr>
          <w:rFonts w:ascii="仿宋_GB2312" w:eastAsia="仿宋_GB2312"/>
          <w:b/>
          <w:color w:val="auto"/>
          <w:sz w:val="24"/>
          <w:highlight w:val="none"/>
        </w:rPr>
      </w:pPr>
    </w:p>
    <w:p>
      <w:pPr>
        <w:widowControl/>
        <w:wordWrap w:val="0"/>
        <w:topLinePunct/>
        <w:adjustRightInd w:val="0"/>
        <w:snapToGrid w:val="0"/>
        <w:spacing w:line="480" w:lineRule="exact"/>
        <w:rPr>
          <w:rFonts w:ascii="仿宋_GB2312" w:eastAsia="仿宋_GB2312"/>
          <w:b/>
          <w:color w:val="auto"/>
          <w:sz w:val="24"/>
          <w:highlight w:val="none"/>
        </w:rPr>
      </w:pPr>
    </w:p>
    <w:p>
      <w:pPr>
        <w:widowControl/>
        <w:wordWrap w:val="0"/>
        <w:topLinePunct/>
        <w:adjustRightInd w:val="0"/>
        <w:snapToGrid w:val="0"/>
        <w:spacing w:line="480" w:lineRule="exact"/>
        <w:rPr>
          <w:rFonts w:ascii="仿宋_GB2312" w:eastAsia="仿宋_GB2312"/>
          <w:b/>
          <w:color w:val="auto"/>
          <w:sz w:val="24"/>
          <w:highlight w:val="none"/>
        </w:rPr>
      </w:pPr>
    </w:p>
    <w:p>
      <w:pPr>
        <w:widowControl/>
        <w:wordWrap w:val="0"/>
        <w:topLinePunct/>
        <w:adjustRightInd w:val="0"/>
        <w:snapToGrid w:val="0"/>
        <w:spacing w:line="480" w:lineRule="exact"/>
        <w:rPr>
          <w:rFonts w:ascii="仿宋_GB2312" w:eastAsia="仿宋_GB2312"/>
          <w:b/>
          <w:color w:val="auto"/>
          <w:sz w:val="24"/>
          <w:highlight w:val="none"/>
        </w:rPr>
      </w:pPr>
    </w:p>
    <w:p>
      <w:pPr>
        <w:widowControl/>
        <w:wordWrap w:val="0"/>
        <w:topLinePunct/>
        <w:adjustRightInd w:val="0"/>
        <w:snapToGrid w:val="0"/>
        <w:spacing w:line="480" w:lineRule="exact"/>
        <w:rPr>
          <w:rFonts w:ascii="仿宋_GB2312" w:eastAsia="仿宋_GB2312"/>
          <w:b/>
          <w:color w:val="auto"/>
          <w:sz w:val="24"/>
          <w:highlight w:val="none"/>
        </w:rPr>
      </w:pPr>
    </w:p>
    <w:p>
      <w:pPr>
        <w:widowControl/>
        <w:wordWrap w:val="0"/>
        <w:topLinePunct/>
        <w:adjustRightInd w:val="0"/>
        <w:snapToGrid w:val="0"/>
        <w:spacing w:line="480" w:lineRule="exact"/>
        <w:rPr>
          <w:rFonts w:ascii="仿宋_GB2312" w:eastAsia="仿宋_GB2312"/>
          <w:color w:val="auto"/>
          <w:sz w:val="24"/>
          <w:highlight w:val="none"/>
        </w:rPr>
      </w:pPr>
      <w:r>
        <w:rPr>
          <w:rFonts w:hint="eastAsia" w:ascii="仿宋_GB2312" w:eastAsia="仿宋_GB2312"/>
          <w:color w:val="auto"/>
          <w:sz w:val="24"/>
          <w:highlight w:val="none"/>
        </w:rPr>
        <w:t>附件</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：廉政责任书</w:t>
      </w:r>
    </w:p>
    <w:p>
      <w:pPr>
        <w:widowControl/>
        <w:wordWrap w:val="0"/>
        <w:topLinePunct/>
        <w:adjustRightInd w:val="0"/>
        <w:snapToGrid w:val="0"/>
        <w:spacing w:line="480" w:lineRule="exact"/>
        <w:rPr>
          <w:rFonts w:ascii="仿宋_GB2312" w:eastAsia="仿宋_GB2312"/>
          <w:color w:val="auto"/>
          <w:sz w:val="24"/>
          <w:highlight w:val="none"/>
        </w:rPr>
      </w:pPr>
    </w:p>
    <w:p>
      <w:pPr>
        <w:snapToGrid w:val="0"/>
        <w:spacing w:line="360" w:lineRule="auto"/>
        <w:jc w:val="center"/>
        <w:rPr>
          <w:rFonts w:ascii="Arial" w:hAnsi="Arial"/>
          <w:b/>
          <w:color w:val="auto"/>
          <w:kern w:val="0"/>
          <w:sz w:val="24"/>
          <w:highlight w:val="none"/>
        </w:rPr>
      </w:pPr>
      <w:r>
        <w:rPr>
          <w:rFonts w:hint="eastAsia" w:ascii="Arial" w:hAnsi="Arial"/>
          <w:b/>
          <w:color w:val="auto"/>
          <w:kern w:val="0"/>
          <w:sz w:val="24"/>
          <w:highlight w:val="none"/>
        </w:rPr>
        <w:t>廉政责任书</w:t>
      </w:r>
    </w:p>
    <w:p>
      <w:pPr>
        <w:rPr>
          <w:rFonts w:ascii="仿宋_GB2312"/>
          <w:color w:val="auto"/>
          <w:highlight w:val="none"/>
        </w:rPr>
      </w:pPr>
      <w:r>
        <w:rPr>
          <w:rFonts w:hint="eastAsia" w:ascii="仿宋_GB2312"/>
          <w:color w:val="auto"/>
          <w:highlight w:val="none"/>
        </w:rPr>
        <w:t xml:space="preserve">项目名称： </w:t>
      </w:r>
    </w:p>
    <w:p>
      <w:pPr>
        <w:rPr>
          <w:rFonts w:ascii="仿宋_GB2312"/>
          <w:color w:val="auto"/>
          <w:highlight w:val="none"/>
        </w:rPr>
      </w:pPr>
      <w:r>
        <w:rPr>
          <w:rFonts w:hint="eastAsia" w:ascii="仿宋_GB2312"/>
          <w:color w:val="auto"/>
          <w:highlight w:val="none"/>
        </w:rPr>
        <w:t xml:space="preserve">项目地址： </w:t>
      </w:r>
    </w:p>
    <w:p>
      <w:pPr>
        <w:rPr>
          <w:rFonts w:ascii="仿宋_GB2312"/>
          <w:color w:val="auto"/>
          <w:highlight w:val="none"/>
        </w:rPr>
      </w:pPr>
      <w:r>
        <w:rPr>
          <w:rFonts w:hint="eastAsia" w:ascii="仿宋_GB2312"/>
          <w:color w:val="auto"/>
          <w:highlight w:val="none"/>
        </w:rPr>
        <w:t xml:space="preserve">建设单位（甲方）： </w:t>
      </w:r>
    </w:p>
    <w:p>
      <w:pPr>
        <w:rPr>
          <w:rFonts w:ascii="仿宋_GB2312"/>
          <w:color w:val="auto"/>
          <w:highlight w:val="none"/>
        </w:rPr>
      </w:pPr>
      <w:r>
        <w:rPr>
          <w:rFonts w:hint="eastAsia" w:ascii="仿宋_GB2312"/>
          <w:color w:val="auto"/>
          <w:highlight w:val="none"/>
          <w:lang w:val="en-US" w:eastAsia="zh-CN"/>
        </w:rPr>
        <w:t>勘察</w:t>
      </w:r>
      <w:r>
        <w:rPr>
          <w:rFonts w:hint="eastAsia" w:ascii="仿宋_GB2312"/>
          <w:color w:val="auto"/>
          <w:highlight w:val="none"/>
        </w:rPr>
        <w:t xml:space="preserve">单位（乙方）： </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pPr>
        <w:adjustRightInd w:val="0"/>
        <w:snapToGrid w:val="0"/>
        <w:spacing w:line="440" w:lineRule="exact"/>
        <w:ind w:firstLine="482"/>
        <w:rPr>
          <w:rFonts w:ascii="宋体" w:hAnsi="宋体"/>
          <w:b/>
          <w:snapToGrid w:val="0"/>
          <w:color w:val="auto"/>
          <w:kern w:val="0"/>
          <w:sz w:val="24"/>
          <w:highlight w:val="none"/>
        </w:rPr>
      </w:pPr>
      <w:r>
        <w:rPr>
          <w:rFonts w:hint="eastAsia" w:ascii="宋体" w:hAnsi="宋体"/>
          <w:b/>
          <w:snapToGrid w:val="0"/>
          <w:color w:val="auto"/>
          <w:kern w:val="0"/>
          <w:sz w:val="24"/>
          <w:highlight w:val="none"/>
        </w:rPr>
        <w:t>第一条</w:t>
      </w:r>
      <w:r>
        <w:rPr>
          <w:rFonts w:ascii="宋体" w:hAnsi="宋体"/>
          <w:b/>
          <w:snapToGrid w:val="0"/>
          <w:color w:val="auto"/>
          <w:kern w:val="0"/>
          <w:sz w:val="24"/>
          <w:highlight w:val="none"/>
        </w:rPr>
        <w:t xml:space="preserve"> </w:t>
      </w:r>
      <w:r>
        <w:rPr>
          <w:rFonts w:hint="eastAsia" w:ascii="宋体" w:hAnsi="宋体"/>
          <w:snapToGrid w:val="0"/>
          <w:color w:val="auto"/>
          <w:kern w:val="0"/>
          <w:sz w:val="24"/>
          <w:highlight w:val="none"/>
        </w:rPr>
        <w:t>甲、乙双方的责任</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（一）应严格遵守国家关于市场准入、项目招标投标、工程建设和市场活动等有关法律、法规、相关政策，以及廉政建设的各项规定。</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（二）严格执行建设工程项目承发包合同文件，自觉按合同办事。</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（三）业务活动必须坚持公开、公平、公正、诚信、透明的原则（除法律法规另有规定者外），不得为获取不正当的利益，损害国家、集体和对方利益，不得违反工程建设过程管理的规章制度。</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（四）发现对方在业务活动中有违规、违纪、违法行为的，应及时提醒对方，情节严重的，应向其上级主管部门或纪检监察、司法等有关机关举报。</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b/>
          <w:snapToGrid w:val="0"/>
          <w:color w:val="auto"/>
          <w:kern w:val="0"/>
          <w:sz w:val="24"/>
          <w:highlight w:val="none"/>
        </w:rPr>
        <w:t>第二条</w:t>
      </w:r>
      <w:r>
        <w:rPr>
          <w:rFonts w:ascii="宋体" w:hAnsi="宋体"/>
          <w:b/>
          <w:snapToGrid w:val="0"/>
          <w:color w:val="auto"/>
          <w:kern w:val="0"/>
          <w:sz w:val="24"/>
          <w:highlight w:val="none"/>
        </w:rPr>
        <w:t xml:space="preserve"> </w:t>
      </w:r>
      <w:r>
        <w:rPr>
          <w:rFonts w:hint="eastAsia" w:ascii="宋体" w:hAnsi="宋体"/>
          <w:snapToGrid w:val="0"/>
          <w:color w:val="auto"/>
          <w:kern w:val="0"/>
          <w:sz w:val="24"/>
          <w:highlight w:val="none"/>
        </w:rPr>
        <w:t>甲方的责任</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甲方的领导和从事本建设工程项目的工作人员，在工程建设的事前、事中、事后应遵守以下规定：</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（一）不准向乙方和相关单位索要或接受回扣、礼金、有价证券、贵重物品和好处费、感谢费等。</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（二）不准在乙方和相关单位报销任何应由甲方或个人支付的费用。</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（三）不准要求、暗示或接受乙方和相关单位为个人装修住房、婚丧嫁娶、配偶子女的工作安排以及出国（境）、旅游等提供方便。</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（四）不准参加有可能影响公正执行公务的乙方及相关单位的宴请、健身、娱乐等活动。</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（五）不准向乙方介绍或为配偶、子女、亲属参与同甲方项目工程合同有关的设备、材料、工程分包、劳务等经济活动。不得以任何理由向乙方和相关单位推荐分包单位。</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b/>
          <w:snapToGrid w:val="0"/>
          <w:color w:val="auto"/>
          <w:kern w:val="0"/>
          <w:sz w:val="24"/>
          <w:highlight w:val="none"/>
        </w:rPr>
        <w:t>第三条</w:t>
      </w:r>
      <w:r>
        <w:rPr>
          <w:rFonts w:ascii="宋体" w:hAnsi="宋体"/>
          <w:b/>
          <w:snapToGrid w:val="0"/>
          <w:color w:val="auto"/>
          <w:kern w:val="0"/>
          <w:sz w:val="24"/>
          <w:highlight w:val="none"/>
        </w:rPr>
        <w:t xml:space="preserve"> </w:t>
      </w:r>
      <w:r>
        <w:rPr>
          <w:rFonts w:hint="eastAsia" w:ascii="宋体" w:hAnsi="宋体"/>
          <w:snapToGrid w:val="0"/>
          <w:color w:val="auto"/>
          <w:kern w:val="0"/>
          <w:sz w:val="24"/>
          <w:highlight w:val="none"/>
        </w:rPr>
        <w:t>乙方的责任</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应与甲方保持正常的业务交往，按照有关法律法规和程序开展业务工作，严格执行工程建设过程管理的有关方针、政策，尤其是强制性标准和规范，并遵守以下规定：</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（一）不准以任何理由向甲方、相关单位及其工作人员索要、接受或赠送礼金、有价证券、贵重物品及回扣、好处费、感谢费等。</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（二）不准以任何理由为甲方和相关单位报销应由对方或个人支付的费用。</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（三）不准接受或暗示为甲方、相关单位或个人装修住房、婚丧嫁娶、配偶子女的工作安排以及出国（境）、旅游等提供方便。</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（四）不准以任何理由为甲方、相关单位或个人组织有可能影响公正执行公务的宴请、健身、娱乐等活动。</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b/>
          <w:snapToGrid w:val="0"/>
          <w:color w:val="auto"/>
          <w:kern w:val="0"/>
          <w:sz w:val="24"/>
          <w:highlight w:val="none"/>
        </w:rPr>
        <w:t>第四条</w:t>
      </w:r>
      <w:r>
        <w:rPr>
          <w:rFonts w:ascii="宋体" w:hAnsi="宋体"/>
          <w:b/>
          <w:snapToGrid w:val="0"/>
          <w:color w:val="auto"/>
          <w:kern w:val="0"/>
          <w:sz w:val="24"/>
          <w:highlight w:val="none"/>
        </w:rPr>
        <w:t xml:space="preserve"> </w:t>
      </w:r>
      <w:r>
        <w:rPr>
          <w:rFonts w:hint="eastAsia" w:ascii="宋体" w:hAnsi="宋体"/>
          <w:snapToGrid w:val="0"/>
          <w:color w:val="auto"/>
          <w:kern w:val="0"/>
          <w:sz w:val="24"/>
          <w:highlight w:val="none"/>
        </w:rPr>
        <w:t>违约责任</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pPr>
        <w:adjustRightInd w:val="0"/>
        <w:snapToGrid w:val="0"/>
        <w:spacing w:line="440" w:lineRule="exact"/>
        <w:ind w:firstLine="482"/>
        <w:rPr>
          <w:rFonts w:ascii="宋体" w:hAnsi="宋体"/>
          <w:b/>
          <w:snapToGrid w:val="0"/>
          <w:color w:val="auto"/>
          <w:kern w:val="0"/>
          <w:sz w:val="24"/>
          <w:highlight w:val="none"/>
        </w:rPr>
      </w:pPr>
      <w:r>
        <w:rPr>
          <w:rFonts w:hint="eastAsia" w:ascii="宋体" w:hAnsi="宋体"/>
          <w:b/>
          <w:snapToGrid w:val="0"/>
          <w:color w:val="auto"/>
          <w:kern w:val="0"/>
          <w:sz w:val="24"/>
          <w:highlight w:val="none"/>
        </w:rPr>
        <w:t>第五条</w:t>
      </w:r>
      <w:r>
        <w:rPr>
          <w:rFonts w:ascii="宋体" w:hAnsi="宋体"/>
          <w:b/>
          <w:snapToGrid w:val="0"/>
          <w:color w:val="auto"/>
          <w:kern w:val="0"/>
          <w:sz w:val="24"/>
          <w:highlight w:val="none"/>
        </w:rPr>
        <w:t xml:space="preserve"> </w:t>
      </w:r>
      <w:r>
        <w:rPr>
          <w:rFonts w:hint="eastAsia" w:ascii="宋体" w:hAnsi="宋体"/>
          <w:snapToGrid w:val="0"/>
          <w:color w:val="auto"/>
          <w:kern w:val="0"/>
          <w:sz w:val="24"/>
          <w:highlight w:val="none"/>
        </w:rPr>
        <w:t>本廉政责任书作为合同的附件，与合同具有同等法律效力。经双方签署后立即生效。</w:t>
      </w:r>
    </w:p>
    <w:p>
      <w:pPr>
        <w:adjustRightInd w:val="0"/>
        <w:snapToGrid w:val="0"/>
        <w:spacing w:line="440" w:lineRule="exact"/>
        <w:ind w:firstLine="482"/>
        <w:rPr>
          <w:rFonts w:ascii="宋体" w:hAnsi="宋体"/>
          <w:b/>
          <w:snapToGrid w:val="0"/>
          <w:color w:val="auto"/>
          <w:kern w:val="0"/>
          <w:sz w:val="24"/>
          <w:highlight w:val="none"/>
        </w:rPr>
      </w:pPr>
      <w:r>
        <w:rPr>
          <w:rFonts w:hint="eastAsia" w:ascii="宋体" w:hAnsi="宋体"/>
          <w:b/>
          <w:snapToGrid w:val="0"/>
          <w:color w:val="auto"/>
          <w:kern w:val="0"/>
          <w:sz w:val="24"/>
          <w:highlight w:val="none"/>
        </w:rPr>
        <w:t>第六条</w:t>
      </w:r>
      <w:r>
        <w:rPr>
          <w:rFonts w:ascii="宋体" w:hAnsi="宋体"/>
          <w:b/>
          <w:snapToGrid w:val="0"/>
          <w:color w:val="auto"/>
          <w:kern w:val="0"/>
          <w:sz w:val="24"/>
          <w:highlight w:val="none"/>
        </w:rPr>
        <w:t xml:space="preserve"> </w:t>
      </w:r>
      <w:r>
        <w:rPr>
          <w:rFonts w:hint="eastAsia" w:ascii="宋体" w:hAnsi="宋体"/>
          <w:snapToGrid w:val="0"/>
          <w:color w:val="auto"/>
          <w:kern w:val="0"/>
          <w:sz w:val="24"/>
          <w:highlight w:val="none"/>
        </w:rPr>
        <w:t>本廉政责任书的有效期与合同的有效期相同。</w:t>
      </w:r>
    </w:p>
    <w:p>
      <w:pPr>
        <w:adjustRightInd w:val="0"/>
        <w:snapToGrid w:val="0"/>
        <w:spacing w:line="440" w:lineRule="exact"/>
        <w:rPr>
          <w:rFonts w:ascii="宋体" w:hAnsi="宋体"/>
          <w:snapToGrid w:val="0"/>
          <w:color w:val="auto"/>
          <w:kern w:val="0"/>
          <w:sz w:val="24"/>
          <w:highlight w:val="none"/>
        </w:rPr>
      </w:pPr>
      <w:r>
        <w:rPr>
          <w:rFonts w:ascii="宋体" w:hAnsi="宋体"/>
          <w:snapToGrid w:val="0"/>
          <w:color w:val="auto"/>
          <w:kern w:val="0"/>
          <w:sz w:val="24"/>
          <w:highlight w:val="none"/>
        </w:rPr>
        <w:t xml:space="preserve">    </w:t>
      </w:r>
      <w:r>
        <w:rPr>
          <w:rFonts w:hint="eastAsia" w:ascii="宋体" w:hAnsi="宋体"/>
          <w:b/>
          <w:snapToGrid w:val="0"/>
          <w:color w:val="auto"/>
          <w:kern w:val="0"/>
          <w:sz w:val="24"/>
          <w:highlight w:val="none"/>
        </w:rPr>
        <w:t>第七条</w:t>
      </w:r>
      <w:r>
        <w:rPr>
          <w:rFonts w:ascii="宋体" w:hAnsi="宋体"/>
          <w:snapToGrid w:val="0"/>
          <w:color w:val="auto"/>
          <w:kern w:val="0"/>
          <w:sz w:val="24"/>
          <w:highlight w:val="none"/>
        </w:rPr>
        <w:t xml:space="preserve"> </w:t>
      </w:r>
      <w:r>
        <w:rPr>
          <w:rFonts w:hint="eastAsia" w:ascii="宋体" w:hAnsi="宋体"/>
          <w:snapToGrid w:val="0"/>
          <w:color w:val="auto"/>
          <w:kern w:val="0"/>
          <w:sz w:val="24"/>
          <w:highlight w:val="none"/>
        </w:rPr>
        <w:t>本廉政责任书一式十四份，</w:t>
      </w:r>
      <w:r>
        <w:rPr>
          <w:rFonts w:hint="eastAsia" w:ascii="宋体" w:hAnsi="宋体"/>
          <w:bCs/>
          <w:snapToGrid w:val="0"/>
          <w:color w:val="auto"/>
          <w:kern w:val="0"/>
          <w:sz w:val="24"/>
          <w:highlight w:val="none"/>
        </w:rPr>
        <w:t>甲方执十份，乙方执四份。</w:t>
      </w:r>
    </w:p>
    <w:p>
      <w:pPr>
        <w:rPr>
          <w:rFonts w:ascii="仿宋_GB2312"/>
          <w:color w:val="auto"/>
          <w:highlight w:val="none"/>
        </w:rPr>
      </w:pPr>
    </w:p>
    <w:p>
      <w:pPr>
        <w:spacing w:line="480" w:lineRule="auto"/>
        <w:ind w:firstLine="630" w:firstLineChars="300"/>
        <w:rPr>
          <w:rFonts w:ascii="仿宋_GB2312"/>
          <w:color w:val="auto"/>
          <w:highlight w:val="none"/>
        </w:rPr>
      </w:pPr>
      <w:r>
        <w:rPr>
          <w:rFonts w:hint="eastAsia" w:ascii="仿宋_GB2312"/>
          <w:color w:val="auto"/>
          <w:highlight w:val="none"/>
        </w:rPr>
        <w:t>甲方单位：（盖章）             乙方单位：（盖章）</w:t>
      </w:r>
    </w:p>
    <w:p>
      <w:pPr>
        <w:spacing w:line="480" w:lineRule="auto"/>
        <w:ind w:firstLine="630" w:firstLineChars="300"/>
        <w:rPr>
          <w:rFonts w:ascii="仿宋_GB2312"/>
          <w:color w:val="auto"/>
          <w:highlight w:val="none"/>
        </w:rPr>
      </w:pPr>
      <w:r>
        <w:rPr>
          <w:rFonts w:hint="eastAsia" w:ascii="仿宋_GB2312"/>
          <w:color w:val="auto"/>
          <w:highlight w:val="none"/>
        </w:rPr>
        <w:t>法定代表人：                 法定代表人：</w:t>
      </w:r>
    </w:p>
    <w:p>
      <w:pPr>
        <w:spacing w:line="480" w:lineRule="auto"/>
        <w:ind w:firstLine="630" w:firstLineChars="300"/>
        <w:rPr>
          <w:rFonts w:ascii="仿宋_GB2312"/>
          <w:color w:val="auto"/>
          <w:highlight w:val="none"/>
        </w:rPr>
      </w:pPr>
      <w:r>
        <w:rPr>
          <w:rFonts w:hint="eastAsia" w:ascii="仿宋_GB2312" w:hAnsi="宋体"/>
          <w:color w:val="auto"/>
          <w:highlight w:val="none"/>
        </w:rPr>
        <w:t>授权代表</w:t>
      </w:r>
      <w:r>
        <w:rPr>
          <w:rFonts w:hint="eastAsia" w:ascii="仿宋_GB2312"/>
          <w:color w:val="auto"/>
          <w:highlight w:val="none"/>
        </w:rPr>
        <w:t xml:space="preserve">：                    </w:t>
      </w:r>
      <w:r>
        <w:rPr>
          <w:rFonts w:hint="eastAsia" w:ascii="仿宋_GB2312" w:hAnsi="宋体"/>
          <w:color w:val="auto"/>
          <w:highlight w:val="none"/>
        </w:rPr>
        <w:t>授权代表</w:t>
      </w:r>
      <w:r>
        <w:rPr>
          <w:rFonts w:hint="eastAsia" w:ascii="仿宋_GB2312"/>
          <w:color w:val="auto"/>
          <w:highlight w:val="none"/>
        </w:rPr>
        <w:t>：</w:t>
      </w:r>
    </w:p>
    <w:p>
      <w:pPr>
        <w:spacing w:line="480" w:lineRule="auto"/>
        <w:ind w:firstLine="630" w:firstLineChars="300"/>
        <w:rPr>
          <w:rFonts w:ascii="仿宋_GB2312"/>
          <w:color w:val="auto"/>
          <w:highlight w:val="none"/>
        </w:rPr>
      </w:pPr>
      <w:r>
        <w:rPr>
          <w:rFonts w:hint="eastAsia" w:ascii="仿宋_GB2312"/>
          <w:color w:val="auto"/>
          <w:highlight w:val="none"/>
        </w:rPr>
        <w:t>地址：                        地址：</w:t>
      </w:r>
    </w:p>
    <w:p>
      <w:pPr>
        <w:spacing w:line="480" w:lineRule="auto"/>
        <w:ind w:firstLine="630" w:firstLineChars="300"/>
        <w:rPr>
          <w:rFonts w:ascii="仿宋_GB2312"/>
          <w:color w:val="auto"/>
          <w:highlight w:val="none"/>
        </w:rPr>
      </w:pPr>
      <w:r>
        <w:rPr>
          <w:rFonts w:hint="eastAsia" w:ascii="仿宋_GB2312"/>
          <w:color w:val="auto"/>
          <w:highlight w:val="none"/>
        </w:rPr>
        <w:t>电话：                        电话：</w:t>
      </w:r>
    </w:p>
    <w:p>
      <w:pPr>
        <w:spacing w:line="480" w:lineRule="auto"/>
        <w:ind w:firstLine="1050" w:firstLineChars="500"/>
        <w:rPr>
          <w:color w:val="auto"/>
          <w:highlight w:val="none"/>
        </w:rPr>
      </w:pPr>
      <w:r>
        <w:rPr>
          <w:rFonts w:hint="eastAsia"/>
          <w:color w:val="auto"/>
          <w:highlight w:val="none"/>
        </w:rPr>
        <w:t>年   月   日                  年   月   日</w:t>
      </w:r>
    </w:p>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br w:type="page"/>
      </w:r>
    </w:p>
    <w:p>
      <w:pPr>
        <w:widowControl/>
        <w:wordWrap w:val="0"/>
        <w:topLinePunct/>
        <w:adjustRightInd w:val="0"/>
        <w:snapToGrid w:val="0"/>
        <w:spacing w:line="480" w:lineRule="exact"/>
        <w:jc w:val="center"/>
        <w:rPr>
          <w:rFonts w:ascii="仿宋_GB2312" w:eastAsia="仿宋_GB2312"/>
          <w:b/>
          <w:bCs/>
          <w:color w:val="auto"/>
          <w:sz w:val="36"/>
          <w:highlight w:val="none"/>
        </w:rPr>
      </w:pPr>
    </w:p>
    <w:p>
      <w:pPr>
        <w:widowControl/>
        <w:wordWrap w:val="0"/>
        <w:topLinePunct/>
        <w:adjustRightInd w:val="0"/>
        <w:snapToGrid w:val="0"/>
        <w:spacing w:line="480" w:lineRule="exact"/>
        <w:jc w:val="center"/>
        <w:rPr>
          <w:rFonts w:ascii="仿宋_GB2312" w:eastAsia="仿宋_GB2312"/>
          <w:b/>
          <w:bCs/>
          <w:color w:val="auto"/>
          <w:spacing w:val="110"/>
          <w:sz w:val="44"/>
          <w:szCs w:val="44"/>
          <w:highlight w:val="none"/>
        </w:rPr>
      </w:pPr>
      <w:r>
        <w:rPr>
          <w:rFonts w:hint="eastAsia" w:ascii="仿宋_GB2312" w:eastAsia="仿宋_GB2312"/>
          <w:b/>
          <w:bCs/>
          <w:color w:val="auto"/>
          <w:spacing w:val="110"/>
          <w:sz w:val="44"/>
          <w:szCs w:val="44"/>
          <w:highlight w:val="none"/>
        </w:rPr>
        <w:t>三、设计合同</w:t>
      </w:r>
    </w:p>
    <w:p>
      <w:pPr>
        <w:widowControl/>
        <w:wordWrap w:val="0"/>
        <w:topLinePunct/>
        <w:adjustRightInd w:val="0"/>
        <w:snapToGrid w:val="0"/>
        <w:spacing w:line="480" w:lineRule="exact"/>
        <w:jc w:val="center"/>
        <w:rPr>
          <w:rFonts w:ascii="仿宋_GB2312" w:eastAsia="仿宋_GB2312"/>
          <w:b/>
          <w:bCs/>
          <w:color w:val="auto"/>
          <w:spacing w:val="110"/>
          <w:sz w:val="72"/>
          <w:highlight w:val="none"/>
        </w:rPr>
      </w:pPr>
    </w:p>
    <w:p>
      <w:pPr>
        <w:widowControl/>
        <w:wordWrap w:val="0"/>
        <w:topLinePunct/>
        <w:adjustRightInd w:val="0"/>
        <w:snapToGrid w:val="0"/>
        <w:spacing w:line="480" w:lineRule="exact"/>
        <w:jc w:val="center"/>
        <w:rPr>
          <w:rFonts w:ascii="仿宋_GB2312" w:eastAsia="仿宋_GB2312"/>
          <w:color w:val="auto"/>
          <w:highlight w:val="none"/>
        </w:rPr>
      </w:pPr>
    </w:p>
    <w:p>
      <w:pPr>
        <w:widowControl/>
        <w:wordWrap w:val="0"/>
        <w:topLinePunct/>
        <w:adjustRightInd w:val="0"/>
        <w:snapToGrid w:val="0"/>
        <w:spacing w:line="480" w:lineRule="exact"/>
        <w:jc w:val="center"/>
        <w:rPr>
          <w:rFonts w:ascii="仿宋_GB2312" w:eastAsia="仿宋_GB2312"/>
          <w:color w:val="auto"/>
          <w:highlight w:val="none"/>
        </w:rPr>
      </w:pPr>
    </w:p>
    <w:p>
      <w:pPr>
        <w:widowControl/>
        <w:wordWrap w:val="0"/>
        <w:topLinePunct/>
        <w:adjustRightInd w:val="0"/>
        <w:snapToGrid w:val="0"/>
        <w:spacing w:line="480" w:lineRule="exact"/>
        <w:jc w:val="center"/>
        <w:rPr>
          <w:rFonts w:ascii="仿宋_GB2312" w:eastAsia="仿宋_GB2312"/>
          <w:color w:val="auto"/>
          <w:highlight w:val="none"/>
        </w:rPr>
      </w:pPr>
    </w:p>
    <w:p>
      <w:pPr>
        <w:widowControl/>
        <w:wordWrap w:val="0"/>
        <w:topLinePunct/>
        <w:adjustRightInd w:val="0"/>
        <w:snapToGrid w:val="0"/>
        <w:spacing w:line="480" w:lineRule="exact"/>
        <w:jc w:val="center"/>
        <w:rPr>
          <w:rFonts w:ascii="仿宋_GB2312" w:eastAsia="仿宋_GB2312"/>
          <w:color w:val="auto"/>
          <w:highlight w:val="none"/>
        </w:rPr>
      </w:pPr>
    </w:p>
    <w:p>
      <w:pPr>
        <w:widowControl/>
        <w:wordWrap w:val="0"/>
        <w:topLinePunct/>
        <w:adjustRightInd w:val="0"/>
        <w:snapToGrid w:val="0"/>
        <w:spacing w:line="480" w:lineRule="exact"/>
        <w:jc w:val="center"/>
        <w:rPr>
          <w:rFonts w:ascii="仿宋_GB2312" w:eastAsia="仿宋_GB2312"/>
          <w:color w:val="auto"/>
          <w:highlight w:val="none"/>
        </w:rPr>
      </w:pPr>
    </w:p>
    <w:tbl>
      <w:tblPr>
        <w:tblStyle w:val="5"/>
        <w:tblW w:w="0" w:type="auto"/>
        <w:jc w:val="center"/>
        <w:tblLayout w:type="fixed"/>
        <w:tblCellMar>
          <w:top w:w="0" w:type="dxa"/>
          <w:left w:w="108" w:type="dxa"/>
          <w:bottom w:w="0" w:type="dxa"/>
          <w:right w:w="108" w:type="dxa"/>
        </w:tblCellMar>
      </w:tblPr>
      <w:tblGrid>
        <w:gridCol w:w="2093"/>
        <w:gridCol w:w="4819"/>
      </w:tblGrid>
      <w:tr>
        <w:tblPrEx>
          <w:tblCellMar>
            <w:top w:w="0" w:type="dxa"/>
            <w:left w:w="108" w:type="dxa"/>
            <w:bottom w:w="0" w:type="dxa"/>
            <w:right w:w="108" w:type="dxa"/>
          </w:tblCellMar>
        </w:tblPrEx>
        <w:trPr>
          <w:trHeight w:val="1021" w:hRule="atLeast"/>
          <w:jc w:val="center"/>
        </w:trPr>
        <w:tc>
          <w:tcPr>
            <w:tcW w:w="2093" w:type="dxa"/>
            <w:vAlign w:val="center"/>
          </w:tcPr>
          <w:p>
            <w:pPr>
              <w:widowControl/>
              <w:topLinePunct/>
              <w:adjustRightInd w:val="0"/>
              <w:snapToGrid w:val="0"/>
              <w:spacing w:line="480" w:lineRule="exact"/>
              <w:rPr>
                <w:rFonts w:ascii="仿宋_GB2312" w:eastAsia="仿宋_GB2312"/>
                <w:color w:val="auto"/>
                <w:highlight w:val="none"/>
              </w:rPr>
            </w:pPr>
            <w:r>
              <w:rPr>
                <w:rFonts w:hint="eastAsia" w:ascii="仿宋_GB2312" w:eastAsia="仿宋_GB2312"/>
                <w:color w:val="auto"/>
                <w:sz w:val="28"/>
                <w:highlight w:val="none"/>
              </w:rPr>
              <w:t>工程名称：</w:t>
            </w:r>
          </w:p>
        </w:tc>
        <w:tc>
          <w:tcPr>
            <w:tcW w:w="4819" w:type="dxa"/>
            <w:vAlign w:val="center"/>
          </w:tcPr>
          <w:p>
            <w:pPr>
              <w:widowControl/>
              <w:wordWrap w:val="0"/>
              <w:topLinePunct/>
              <w:adjustRightInd w:val="0"/>
              <w:snapToGrid w:val="0"/>
              <w:spacing w:line="480" w:lineRule="exact"/>
              <w:rPr>
                <w:rFonts w:ascii="仿宋_GB2312" w:eastAsia="仿宋_GB2312"/>
                <w:color w:val="auto"/>
                <w:highlight w:val="none"/>
              </w:rPr>
            </w:pPr>
            <w:r>
              <w:rPr>
                <w:rFonts w:hint="eastAsia" w:ascii="仿宋_GB2312" w:eastAsia="仿宋_GB2312"/>
                <w:color w:val="auto"/>
                <w:highlight w:val="none"/>
                <w:u w:val="single"/>
              </w:rPr>
              <w:t>正源湾区智慧工程检验检测基地项目</w:t>
            </w:r>
            <w:r>
              <w:rPr>
                <w:rFonts w:hint="eastAsia" w:ascii="仿宋_GB2312" w:eastAsia="仿宋_GB2312"/>
                <w:color w:val="auto"/>
                <w:highlight w:val="none"/>
                <w:u w:val="single"/>
                <w:lang w:val="en-US" w:eastAsia="zh-CN"/>
              </w:rPr>
              <w:t>设计</w:t>
            </w:r>
            <w:r>
              <w:rPr>
                <w:rFonts w:hint="eastAsia" w:ascii="仿宋_GB2312" w:eastAsia="仿宋_GB2312"/>
                <w:color w:val="auto"/>
                <w:highlight w:val="none"/>
              </w:rPr>
              <w:t>。</w:t>
            </w:r>
          </w:p>
        </w:tc>
      </w:tr>
      <w:tr>
        <w:tblPrEx>
          <w:tblCellMar>
            <w:top w:w="0" w:type="dxa"/>
            <w:left w:w="108" w:type="dxa"/>
            <w:bottom w:w="0" w:type="dxa"/>
            <w:right w:w="108" w:type="dxa"/>
          </w:tblCellMar>
        </w:tblPrEx>
        <w:trPr>
          <w:trHeight w:val="1021" w:hRule="atLeast"/>
          <w:jc w:val="center"/>
        </w:trPr>
        <w:tc>
          <w:tcPr>
            <w:tcW w:w="2093" w:type="dxa"/>
            <w:vAlign w:val="center"/>
          </w:tcPr>
          <w:p>
            <w:pPr>
              <w:widowControl/>
              <w:wordWrap w:val="0"/>
              <w:topLinePunct/>
              <w:adjustRightInd w:val="0"/>
              <w:snapToGrid w:val="0"/>
              <w:spacing w:line="480" w:lineRule="exact"/>
              <w:rPr>
                <w:rFonts w:ascii="仿宋_GB2312" w:eastAsia="仿宋_GB2312"/>
                <w:color w:val="auto"/>
                <w:highlight w:val="none"/>
              </w:rPr>
            </w:pPr>
            <w:r>
              <w:rPr>
                <w:rFonts w:hint="eastAsia" w:ascii="仿宋_GB2312" w:eastAsia="仿宋_GB2312"/>
                <w:color w:val="auto"/>
                <w:sz w:val="28"/>
                <w:highlight w:val="none"/>
              </w:rPr>
              <w:t>工程地点:</w:t>
            </w:r>
          </w:p>
        </w:tc>
        <w:tc>
          <w:tcPr>
            <w:tcW w:w="4819" w:type="dxa"/>
            <w:vAlign w:val="center"/>
          </w:tcPr>
          <w:p>
            <w:pPr>
              <w:widowControl/>
              <w:wordWrap w:val="0"/>
              <w:topLinePunct/>
              <w:adjustRightInd w:val="0"/>
              <w:snapToGrid w:val="0"/>
              <w:spacing w:line="480" w:lineRule="exact"/>
              <w:rPr>
                <w:rFonts w:ascii="仿宋_GB2312" w:eastAsia="仿宋_GB2312"/>
                <w:color w:val="auto"/>
                <w:highlight w:val="none"/>
              </w:rPr>
            </w:pPr>
            <w:r>
              <w:rPr>
                <w:rFonts w:hint="eastAsia" w:ascii="仿宋_GB2312" w:eastAsia="仿宋_GB2312"/>
                <w:color w:val="auto"/>
                <w:highlight w:val="none"/>
                <w:u w:val="single"/>
              </w:rPr>
              <w:t>广州市增城区荔湖街外环路接驳荔新公路附近，增城区委党校和清燕小学旁</w:t>
            </w:r>
            <w:r>
              <w:rPr>
                <w:rFonts w:hint="eastAsia" w:ascii="仿宋_GB2312" w:eastAsia="仿宋_GB2312"/>
                <w:color w:val="auto"/>
                <w:highlight w:val="none"/>
              </w:rPr>
              <w:t>。</w:t>
            </w:r>
          </w:p>
        </w:tc>
      </w:tr>
      <w:tr>
        <w:tblPrEx>
          <w:tblCellMar>
            <w:top w:w="0" w:type="dxa"/>
            <w:left w:w="108" w:type="dxa"/>
            <w:bottom w:w="0" w:type="dxa"/>
            <w:right w:w="108" w:type="dxa"/>
          </w:tblCellMar>
        </w:tblPrEx>
        <w:trPr>
          <w:trHeight w:val="1021" w:hRule="atLeast"/>
          <w:jc w:val="center"/>
        </w:trPr>
        <w:tc>
          <w:tcPr>
            <w:tcW w:w="2093" w:type="dxa"/>
            <w:vAlign w:val="center"/>
          </w:tcPr>
          <w:p>
            <w:pPr>
              <w:widowControl/>
              <w:wordWrap w:val="0"/>
              <w:topLinePunct/>
              <w:adjustRightInd w:val="0"/>
              <w:snapToGrid w:val="0"/>
              <w:spacing w:line="480" w:lineRule="exact"/>
              <w:rPr>
                <w:rFonts w:ascii="仿宋_GB2312" w:eastAsia="仿宋_GB2312"/>
                <w:color w:val="auto"/>
                <w:highlight w:val="none"/>
              </w:rPr>
            </w:pPr>
            <w:r>
              <w:rPr>
                <w:rFonts w:hint="eastAsia" w:ascii="仿宋_GB2312" w:eastAsia="仿宋_GB2312"/>
                <w:color w:val="auto"/>
                <w:sz w:val="28"/>
                <w:highlight w:val="none"/>
              </w:rPr>
              <w:t>发包人：</w:t>
            </w:r>
          </w:p>
        </w:tc>
        <w:tc>
          <w:tcPr>
            <w:tcW w:w="4819" w:type="dxa"/>
            <w:vAlign w:val="center"/>
          </w:tcPr>
          <w:p>
            <w:pPr>
              <w:widowControl/>
              <w:wordWrap w:val="0"/>
              <w:topLinePunct/>
              <w:adjustRightInd w:val="0"/>
              <w:snapToGrid w:val="0"/>
              <w:spacing w:line="480" w:lineRule="exact"/>
              <w:rPr>
                <w:rFonts w:ascii="仿宋_GB2312" w:eastAsia="仿宋_GB2312"/>
                <w:color w:val="auto"/>
                <w:highlight w:val="none"/>
              </w:rPr>
            </w:pPr>
            <w:r>
              <w:rPr>
                <w:rFonts w:hint="eastAsia" w:ascii="仿宋_GB2312" w:eastAsia="仿宋_GB2312"/>
                <w:color w:val="auto"/>
                <w:highlight w:val="none"/>
                <w:u w:val="single"/>
              </w:rPr>
              <w:t>广州正源实业投资有限公司</w:t>
            </w:r>
            <w:r>
              <w:rPr>
                <w:rFonts w:hint="eastAsia" w:ascii="仿宋_GB2312" w:eastAsia="仿宋_GB2312"/>
                <w:color w:val="auto"/>
                <w:highlight w:val="none"/>
              </w:rPr>
              <w:t>。</w:t>
            </w:r>
          </w:p>
        </w:tc>
      </w:tr>
      <w:tr>
        <w:tblPrEx>
          <w:tblCellMar>
            <w:top w:w="0" w:type="dxa"/>
            <w:left w:w="108" w:type="dxa"/>
            <w:bottom w:w="0" w:type="dxa"/>
            <w:right w:w="108" w:type="dxa"/>
          </w:tblCellMar>
        </w:tblPrEx>
        <w:trPr>
          <w:trHeight w:val="1021" w:hRule="atLeast"/>
          <w:jc w:val="center"/>
        </w:trPr>
        <w:tc>
          <w:tcPr>
            <w:tcW w:w="2093" w:type="dxa"/>
            <w:vAlign w:val="center"/>
          </w:tcPr>
          <w:p>
            <w:pPr>
              <w:widowControl/>
              <w:wordWrap w:val="0"/>
              <w:topLinePunct/>
              <w:adjustRightInd w:val="0"/>
              <w:snapToGrid w:val="0"/>
              <w:spacing w:line="480" w:lineRule="exact"/>
              <w:rPr>
                <w:rFonts w:ascii="仿宋_GB2312" w:eastAsia="仿宋_GB2312"/>
                <w:color w:val="auto"/>
                <w:highlight w:val="none"/>
              </w:rPr>
            </w:pPr>
            <w:r>
              <w:rPr>
                <w:rFonts w:hint="eastAsia" w:ascii="仿宋_GB2312" w:eastAsia="仿宋_GB2312"/>
                <w:color w:val="auto"/>
                <w:sz w:val="28"/>
                <w:highlight w:val="none"/>
              </w:rPr>
              <w:t>设计人：</w:t>
            </w:r>
          </w:p>
        </w:tc>
        <w:tc>
          <w:tcPr>
            <w:tcW w:w="4819" w:type="dxa"/>
            <w:vAlign w:val="center"/>
          </w:tcPr>
          <w:p>
            <w:pPr>
              <w:widowControl/>
              <w:wordWrap w:val="0"/>
              <w:topLinePunct/>
              <w:adjustRightInd w:val="0"/>
              <w:snapToGrid w:val="0"/>
              <w:spacing w:line="480" w:lineRule="exact"/>
              <w:rPr>
                <w:rFonts w:ascii="仿宋_GB2312" w:eastAsia="仿宋_GB2312"/>
                <w:color w:val="auto"/>
                <w:highlight w:val="none"/>
              </w:rPr>
            </w:pPr>
            <w:r>
              <w:rPr>
                <w:rFonts w:hint="eastAsia" w:ascii="仿宋_GB2312" w:eastAsia="仿宋_GB2312"/>
                <w:color w:val="auto"/>
                <w:highlight w:val="none"/>
                <w:u w:val="single"/>
              </w:rPr>
              <w:t xml:space="preserve">                                       </w:t>
            </w:r>
            <w:r>
              <w:rPr>
                <w:rFonts w:hint="eastAsia" w:ascii="仿宋_GB2312" w:eastAsia="仿宋_GB2312"/>
                <w:color w:val="auto"/>
                <w:highlight w:val="none"/>
              </w:rPr>
              <w:t>。</w:t>
            </w:r>
          </w:p>
        </w:tc>
      </w:tr>
    </w:tbl>
    <w:p>
      <w:pPr>
        <w:widowControl/>
        <w:wordWrap w:val="0"/>
        <w:topLinePunct/>
        <w:adjustRightInd w:val="0"/>
        <w:snapToGrid w:val="0"/>
        <w:spacing w:line="480" w:lineRule="exact"/>
        <w:rPr>
          <w:rFonts w:ascii="仿宋_GB2312" w:eastAsia="仿宋_GB2312"/>
          <w:b/>
          <w:bCs/>
          <w:color w:val="auto"/>
          <w:spacing w:val="110"/>
          <w:sz w:val="72"/>
          <w:highlight w:val="none"/>
        </w:rPr>
      </w:pPr>
    </w:p>
    <w:p>
      <w:pPr>
        <w:widowControl/>
        <w:wordWrap w:val="0"/>
        <w:topLinePunct/>
        <w:adjustRightInd w:val="0"/>
        <w:snapToGrid w:val="0"/>
        <w:spacing w:line="480" w:lineRule="exact"/>
        <w:rPr>
          <w:rFonts w:ascii="仿宋_GB2312" w:hAnsi="宋体" w:eastAsia="仿宋_GB2312"/>
          <w:color w:val="auto"/>
          <w:sz w:val="24"/>
          <w:highlight w:val="none"/>
          <w:u w:val="single"/>
        </w:rPr>
      </w:pPr>
      <w:r>
        <w:rPr>
          <w:rFonts w:ascii="仿宋_GB2312" w:eastAsia="仿宋_GB2312"/>
          <w:color w:val="auto"/>
          <w:sz w:val="24"/>
          <w:highlight w:val="none"/>
        </w:rPr>
        <w:br w:type="page"/>
      </w:r>
      <w:r>
        <w:rPr>
          <w:rFonts w:hint="eastAsia" w:ascii="仿宋_GB2312" w:hAnsi="宋体" w:eastAsia="仿宋_GB2312"/>
          <w:b/>
          <w:color w:val="auto"/>
          <w:sz w:val="24"/>
          <w:highlight w:val="none"/>
        </w:rPr>
        <w:t>发包人：</w:t>
      </w:r>
      <w:r>
        <w:rPr>
          <w:rFonts w:hint="eastAsia" w:ascii="仿宋_GB2312" w:hAnsi="宋体" w:eastAsia="仿宋_GB2312"/>
          <w:color w:val="auto"/>
          <w:sz w:val="24"/>
          <w:highlight w:val="none"/>
          <w:u w:val="single"/>
        </w:rPr>
        <w:t>广州正源实业投资有限公司</w:t>
      </w:r>
      <w:r>
        <w:rPr>
          <w:rFonts w:hint="eastAsia" w:ascii="仿宋_GB2312" w:hAnsi="宋体" w:eastAsia="仿宋_GB2312"/>
          <w:color w:val="auto"/>
          <w:sz w:val="24"/>
          <w:highlight w:val="none"/>
        </w:rPr>
        <w:t>。</w:t>
      </w:r>
    </w:p>
    <w:p>
      <w:pPr>
        <w:widowControl/>
        <w:wordWrap w:val="0"/>
        <w:topLinePunct/>
        <w:adjustRightInd w:val="0"/>
        <w:snapToGrid w:val="0"/>
        <w:spacing w:line="480" w:lineRule="exact"/>
        <w:rPr>
          <w:rFonts w:ascii="仿宋_GB2312" w:hAnsi="宋体" w:eastAsia="仿宋_GB2312"/>
          <w:color w:val="auto"/>
          <w:sz w:val="24"/>
          <w:highlight w:val="none"/>
        </w:rPr>
      </w:pPr>
      <w:r>
        <w:rPr>
          <w:rFonts w:hint="eastAsia" w:ascii="仿宋_GB2312" w:hAnsi="宋体" w:eastAsia="仿宋_GB2312"/>
          <w:b/>
          <w:color w:val="auto"/>
          <w:sz w:val="24"/>
          <w:highlight w:val="none"/>
        </w:rPr>
        <w:t>设计人：</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pPr>
        <w:widowControl/>
        <w:wordWrap w:val="0"/>
        <w:topLinePunct/>
        <w:adjustRightInd w:val="0"/>
        <w:snapToGrid w:val="0"/>
        <w:spacing w:line="48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发包人委托设计人承担</w:t>
      </w:r>
      <w:r>
        <w:rPr>
          <w:rFonts w:hint="eastAsia" w:ascii="仿宋_GB2312" w:hAnsi="宋体" w:eastAsia="仿宋_GB2312"/>
          <w:color w:val="auto"/>
          <w:sz w:val="24"/>
          <w:highlight w:val="none"/>
          <w:u w:val="single"/>
        </w:rPr>
        <w:t>正源湾区智慧工程检验检测基地项目</w:t>
      </w:r>
      <w:r>
        <w:rPr>
          <w:rFonts w:hint="eastAsia" w:ascii="仿宋_GB2312" w:hAnsi="宋体" w:eastAsia="仿宋_GB2312"/>
          <w:color w:val="auto"/>
          <w:sz w:val="24"/>
          <w:highlight w:val="none"/>
        </w:rPr>
        <w:t>设计工作。依照《中华人民共和国民法典》、《中华人民共和国建筑法》及其他有关法律、行政法规，遵循平等、自愿、公平和诚实信用的原则，经双方协商一致，订立本合同。</w:t>
      </w:r>
    </w:p>
    <w:p>
      <w:pPr>
        <w:widowControl/>
        <w:wordWrap w:val="0"/>
        <w:topLinePunct/>
        <w:adjustRightInd w:val="0"/>
        <w:snapToGrid w:val="0"/>
        <w:spacing w:line="480" w:lineRule="exact"/>
        <w:ind w:firstLine="308" w:firstLineChars="128"/>
        <w:outlineLvl w:val="4"/>
        <w:rPr>
          <w:rFonts w:ascii="仿宋_GB2312" w:eastAsia="仿宋_GB2312"/>
          <w:b/>
          <w:bCs/>
          <w:color w:val="auto"/>
          <w:sz w:val="24"/>
          <w:highlight w:val="none"/>
        </w:rPr>
      </w:pPr>
      <w:r>
        <w:rPr>
          <w:rFonts w:hint="eastAsia" w:ascii="仿宋_GB2312" w:eastAsia="仿宋_GB2312"/>
          <w:b/>
          <w:bCs/>
          <w:color w:val="auto"/>
          <w:sz w:val="24"/>
          <w:highlight w:val="none"/>
        </w:rPr>
        <w:t>第一条 本合同签订依据</w:t>
      </w:r>
    </w:p>
    <w:p>
      <w:pPr>
        <w:widowControl/>
        <w:tabs>
          <w:tab w:val="left" w:pos="-3060"/>
        </w:tabs>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1.1</w:t>
      </w:r>
      <w:r>
        <w:rPr>
          <w:rFonts w:hint="eastAsia" w:ascii="仿宋_GB2312" w:eastAsia="仿宋_GB2312"/>
          <w:color w:val="auto"/>
          <w:sz w:val="24"/>
          <w:highlight w:val="none"/>
        </w:rPr>
        <w:t>中华人民共和国的法律、法规、司法解释、部门规章、地方性法规、广东省、广州市、广州</w:t>
      </w:r>
      <w:r>
        <w:rPr>
          <w:rFonts w:hint="eastAsia" w:ascii="仿宋_GB2312" w:eastAsia="仿宋_GB2312"/>
          <w:color w:val="auto"/>
          <w:sz w:val="24"/>
          <w:highlight w:val="none"/>
          <w:lang w:eastAsia="zh-CN"/>
        </w:rPr>
        <w:t>增城区</w:t>
      </w:r>
      <w:r>
        <w:rPr>
          <w:rFonts w:hint="eastAsia" w:ascii="仿宋_GB2312" w:eastAsia="仿宋_GB2312"/>
          <w:color w:val="auto"/>
          <w:sz w:val="24"/>
          <w:highlight w:val="none"/>
        </w:rPr>
        <w:t>、广州市</w:t>
      </w:r>
      <w:r>
        <w:rPr>
          <w:rFonts w:hint="eastAsia" w:ascii="仿宋_GB2312" w:eastAsia="仿宋_GB2312"/>
          <w:color w:val="auto"/>
          <w:sz w:val="24"/>
          <w:highlight w:val="none"/>
          <w:lang w:eastAsia="zh-CN"/>
        </w:rPr>
        <w:t>增城区</w:t>
      </w:r>
      <w:r>
        <w:rPr>
          <w:rFonts w:hint="eastAsia" w:ascii="仿宋_GB2312" w:eastAsia="仿宋_GB2312"/>
          <w:color w:val="auto"/>
          <w:sz w:val="24"/>
          <w:highlight w:val="none"/>
        </w:rPr>
        <w:t>现行有关法律、法规和相关的工程设计技术规范、规定及标准；</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1.2</w:t>
      </w:r>
      <w:r>
        <w:rPr>
          <w:rFonts w:hint="eastAsia" w:ascii="仿宋_GB2312" w:eastAsia="仿宋_GB2312"/>
          <w:color w:val="auto"/>
          <w:sz w:val="24"/>
          <w:highlight w:val="none"/>
        </w:rPr>
        <w:t>发包人提供的设计任务书；</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1.3</w:t>
      </w:r>
      <w:r>
        <w:rPr>
          <w:rFonts w:hint="eastAsia" w:ascii="仿宋_GB2312" w:eastAsia="仿宋_GB2312"/>
          <w:color w:val="auto"/>
          <w:sz w:val="24"/>
          <w:highlight w:val="none"/>
        </w:rPr>
        <w:t>本项目的立项批复文件；</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1.4</w:t>
      </w:r>
      <w:r>
        <w:rPr>
          <w:rFonts w:hint="eastAsia" w:ascii="仿宋_GB2312" w:eastAsia="仿宋_GB2312"/>
          <w:color w:val="auto"/>
          <w:sz w:val="24"/>
          <w:highlight w:val="none"/>
        </w:rPr>
        <w:t>发包人提供的规划建设主管部门对本项目的规划设计要点；</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1.5</w:t>
      </w:r>
      <w:r>
        <w:rPr>
          <w:rFonts w:hint="eastAsia" w:ascii="仿宋_GB2312" w:eastAsia="仿宋_GB2312"/>
          <w:color w:val="auto"/>
          <w:sz w:val="24"/>
          <w:highlight w:val="none"/>
        </w:rPr>
        <w:t>发包人提供的本项目基础资料；</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1.6</w:t>
      </w:r>
      <w:r>
        <w:rPr>
          <w:rFonts w:hint="eastAsia" w:ascii="仿宋_GB2312" w:eastAsia="仿宋_GB2312"/>
          <w:color w:val="auto"/>
          <w:sz w:val="24"/>
          <w:highlight w:val="none"/>
        </w:rPr>
        <w:t>合同双方签署的本合同及一切附件和补充文件；</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1.7</w:t>
      </w:r>
      <w:r>
        <w:rPr>
          <w:rFonts w:hint="eastAsia" w:ascii="仿宋_GB2312" w:eastAsia="仿宋_GB2312"/>
          <w:color w:val="auto"/>
          <w:sz w:val="24"/>
          <w:highlight w:val="none"/>
        </w:rPr>
        <w:t>设计和建设过程中的政府审批意见，政府或发包人委托或组织的评分机构（会议）提出的及发包人发出的阶段性书面意见，双方来往的各类书面文件、会议纪要等；</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1.8</w:t>
      </w:r>
      <w:r>
        <w:rPr>
          <w:rFonts w:hint="eastAsia" w:ascii="仿宋_GB2312" w:eastAsia="仿宋_GB2312"/>
          <w:color w:val="auto"/>
          <w:sz w:val="24"/>
          <w:highlight w:val="none"/>
        </w:rPr>
        <w:t>设计中标通知书；</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1.9</w:t>
      </w:r>
      <w:r>
        <w:rPr>
          <w:rFonts w:hint="eastAsia" w:ascii="仿宋_GB2312" w:eastAsia="仿宋_GB2312"/>
          <w:color w:val="auto"/>
          <w:sz w:val="24"/>
          <w:highlight w:val="none"/>
        </w:rPr>
        <w:t>招标文件；</w:t>
      </w:r>
    </w:p>
    <w:p>
      <w:pPr>
        <w:widowControl/>
        <w:wordWrap w:val="0"/>
        <w:topLinePunct/>
        <w:adjustRightInd w:val="0"/>
        <w:snapToGrid w:val="0"/>
        <w:spacing w:line="480" w:lineRule="exact"/>
        <w:ind w:firstLine="482" w:firstLineChars="200"/>
        <w:rPr>
          <w:rFonts w:ascii="仿宋_GB2312" w:eastAsia="仿宋_GB2312"/>
          <w:b/>
          <w:color w:val="auto"/>
          <w:sz w:val="24"/>
          <w:highlight w:val="none"/>
          <w:shd w:val="pct10" w:color="auto" w:fill="FFFFFF"/>
        </w:rPr>
      </w:pPr>
      <w:r>
        <w:rPr>
          <w:rFonts w:hint="eastAsia" w:ascii="仿宋_GB2312" w:eastAsia="仿宋_GB2312"/>
          <w:b/>
          <w:color w:val="auto"/>
          <w:sz w:val="24"/>
          <w:highlight w:val="none"/>
          <w:shd w:val="pct10" w:color="auto" w:fill="FFFFFF"/>
        </w:rPr>
        <w:t>2.0</w:t>
      </w:r>
      <w:r>
        <w:rPr>
          <w:rFonts w:hint="eastAsia" w:ascii="仿宋_GB2312" w:eastAsia="仿宋_GB2312"/>
          <w:color w:val="auto"/>
          <w:sz w:val="24"/>
          <w:highlight w:val="none"/>
        </w:rPr>
        <w:t>设计人参加投标的方案，以及评标委员会的意见、发包人提出的修改意见，使用权属于发包人的其他投标方案。</w:t>
      </w:r>
    </w:p>
    <w:p>
      <w:pPr>
        <w:widowControl/>
        <w:wordWrap w:val="0"/>
        <w:topLinePunct/>
        <w:adjustRightInd w:val="0"/>
        <w:snapToGrid w:val="0"/>
        <w:spacing w:line="480" w:lineRule="exact"/>
        <w:ind w:firstLine="308" w:firstLineChars="128"/>
        <w:outlineLvl w:val="4"/>
        <w:rPr>
          <w:rFonts w:ascii="仿宋_GB2312" w:eastAsia="仿宋_GB2312"/>
          <w:b/>
          <w:bCs/>
          <w:color w:val="auto"/>
          <w:sz w:val="24"/>
          <w:highlight w:val="none"/>
        </w:rPr>
      </w:pPr>
      <w:r>
        <w:rPr>
          <w:rFonts w:hint="eastAsia" w:ascii="仿宋_GB2312" w:eastAsia="仿宋_GB2312"/>
          <w:b/>
          <w:bCs/>
          <w:color w:val="auto"/>
          <w:sz w:val="24"/>
          <w:highlight w:val="none"/>
        </w:rPr>
        <w:t>第二条 合同文件的优先次序</w:t>
      </w:r>
    </w:p>
    <w:p>
      <w:pPr>
        <w:widowControl/>
        <w:wordWrap w:val="0"/>
        <w:topLinePunct/>
        <w:adjustRightInd w:val="0"/>
        <w:snapToGrid w:val="0"/>
        <w:spacing w:line="480" w:lineRule="exact"/>
        <w:ind w:firstLine="482"/>
        <w:rPr>
          <w:rFonts w:ascii="仿宋_GB2312" w:eastAsia="仿宋_GB2312"/>
          <w:color w:val="auto"/>
          <w:sz w:val="24"/>
          <w:highlight w:val="none"/>
        </w:rPr>
      </w:pPr>
      <w:r>
        <w:rPr>
          <w:rFonts w:hint="eastAsia" w:ascii="仿宋_GB2312" w:eastAsia="仿宋_GB2312"/>
          <w:color w:val="auto"/>
          <w:sz w:val="24"/>
          <w:highlight w:val="none"/>
        </w:rPr>
        <w:t>下列文件应被认为是组成本合同的一部分，并互为补充和解释，如上述部分存在冲突之处，以如下先后排列次序为优先：</w:t>
      </w:r>
    </w:p>
    <w:p>
      <w:pPr>
        <w:widowControl/>
        <w:wordWrap w:val="0"/>
        <w:topLinePunct/>
        <w:adjustRightInd w:val="0"/>
        <w:snapToGrid w:val="0"/>
        <w:spacing w:line="480" w:lineRule="exact"/>
        <w:ind w:firstLine="482"/>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2.1</w:t>
      </w:r>
      <w:r>
        <w:rPr>
          <w:rFonts w:hint="eastAsia" w:ascii="仿宋_GB2312" w:eastAsia="仿宋_GB2312"/>
          <w:color w:val="auto"/>
          <w:sz w:val="24"/>
          <w:highlight w:val="none"/>
        </w:rPr>
        <w:t>广东省、广州市人民政府及</w:t>
      </w:r>
      <w:r>
        <w:rPr>
          <w:rFonts w:hint="eastAsia" w:ascii="仿宋_GB2312" w:eastAsia="仿宋_GB2312"/>
          <w:color w:val="auto"/>
          <w:sz w:val="24"/>
          <w:highlight w:val="none"/>
          <w:lang w:eastAsia="zh-CN"/>
        </w:rPr>
        <w:t>增城区</w:t>
      </w:r>
      <w:r>
        <w:rPr>
          <w:rFonts w:hint="eastAsia" w:ascii="仿宋_GB2312" w:eastAsia="仿宋_GB2312"/>
          <w:color w:val="auto"/>
          <w:sz w:val="24"/>
          <w:highlight w:val="none"/>
        </w:rPr>
        <w:t>人民政府关于本项目的有关文件；</w:t>
      </w:r>
    </w:p>
    <w:p>
      <w:pPr>
        <w:widowControl/>
        <w:wordWrap w:val="0"/>
        <w:topLinePunct/>
        <w:adjustRightInd w:val="0"/>
        <w:snapToGrid w:val="0"/>
        <w:spacing w:line="480" w:lineRule="exact"/>
        <w:ind w:firstLine="482"/>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2.2</w:t>
      </w:r>
      <w:r>
        <w:rPr>
          <w:rFonts w:hint="eastAsia" w:ascii="仿宋_GB2312" w:eastAsia="仿宋_GB2312"/>
          <w:color w:val="auto"/>
          <w:sz w:val="24"/>
          <w:highlight w:val="none"/>
        </w:rPr>
        <w:t>合同实施期间双方签订的合同补充或修正文件；</w:t>
      </w:r>
    </w:p>
    <w:p>
      <w:pPr>
        <w:widowControl/>
        <w:wordWrap w:val="0"/>
        <w:topLinePunct/>
        <w:adjustRightInd w:val="0"/>
        <w:snapToGrid w:val="0"/>
        <w:spacing w:line="480" w:lineRule="exact"/>
        <w:ind w:firstLine="482"/>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2.3</w:t>
      </w:r>
      <w:r>
        <w:rPr>
          <w:rFonts w:hint="eastAsia" w:ascii="仿宋_GB2312" w:eastAsia="仿宋_GB2312"/>
          <w:color w:val="auto"/>
          <w:sz w:val="24"/>
          <w:highlight w:val="none"/>
        </w:rPr>
        <w:t>合同条款；</w:t>
      </w:r>
    </w:p>
    <w:p>
      <w:pPr>
        <w:widowControl/>
        <w:wordWrap w:val="0"/>
        <w:topLinePunct/>
        <w:adjustRightInd w:val="0"/>
        <w:snapToGrid w:val="0"/>
        <w:spacing w:line="480" w:lineRule="exact"/>
        <w:ind w:firstLine="482"/>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2.4</w:t>
      </w:r>
      <w:r>
        <w:rPr>
          <w:rFonts w:hint="eastAsia" w:ascii="仿宋_GB2312" w:eastAsia="仿宋_GB2312"/>
          <w:color w:val="auto"/>
          <w:sz w:val="24"/>
          <w:highlight w:val="none"/>
        </w:rPr>
        <w:t>中标通知书；</w:t>
      </w:r>
    </w:p>
    <w:p>
      <w:pPr>
        <w:widowControl/>
        <w:wordWrap w:val="0"/>
        <w:topLinePunct/>
        <w:adjustRightInd w:val="0"/>
        <w:snapToGrid w:val="0"/>
        <w:spacing w:line="480" w:lineRule="exact"/>
        <w:ind w:firstLine="482"/>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2.5</w:t>
      </w:r>
      <w:r>
        <w:rPr>
          <w:rFonts w:hint="eastAsia" w:ascii="仿宋_GB2312" w:eastAsia="仿宋_GB2312"/>
          <w:color w:val="auto"/>
          <w:sz w:val="24"/>
          <w:highlight w:val="none"/>
        </w:rPr>
        <w:t>招标文件的问题澄清；</w:t>
      </w:r>
    </w:p>
    <w:p>
      <w:pPr>
        <w:widowControl/>
        <w:wordWrap w:val="0"/>
        <w:topLinePunct/>
        <w:adjustRightInd w:val="0"/>
        <w:snapToGrid w:val="0"/>
        <w:spacing w:line="480" w:lineRule="exact"/>
        <w:ind w:firstLine="482"/>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2.6</w:t>
      </w:r>
      <w:r>
        <w:rPr>
          <w:rFonts w:hint="eastAsia" w:ascii="仿宋_GB2312" w:eastAsia="仿宋_GB2312"/>
          <w:color w:val="auto"/>
          <w:sz w:val="24"/>
          <w:highlight w:val="none"/>
        </w:rPr>
        <w:t>投标文件的问题澄清；</w:t>
      </w:r>
    </w:p>
    <w:p>
      <w:pPr>
        <w:widowControl/>
        <w:wordWrap w:val="0"/>
        <w:topLinePunct/>
        <w:adjustRightInd w:val="0"/>
        <w:snapToGrid w:val="0"/>
        <w:spacing w:line="480" w:lineRule="exact"/>
        <w:ind w:firstLine="482"/>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2.7</w:t>
      </w:r>
      <w:r>
        <w:rPr>
          <w:rFonts w:hint="eastAsia" w:ascii="仿宋_GB2312" w:eastAsia="仿宋_GB2312"/>
          <w:color w:val="auto"/>
          <w:sz w:val="24"/>
          <w:highlight w:val="none"/>
        </w:rPr>
        <w:t>招标文件；</w:t>
      </w:r>
    </w:p>
    <w:p>
      <w:pPr>
        <w:widowControl/>
        <w:wordWrap w:val="0"/>
        <w:topLinePunct/>
        <w:adjustRightInd w:val="0"/>
        <w:snapToGrid w:val="0"/>
        <w:spacing w:line="480" w:lineRule="exact"/>
        <w:ind w:firstLine="482"/>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2.8</w:t>
      </w:r>
      <w:r>
        <w:rPr>
          <w:rFonts w:hint="eastAsia" w:ascii="仿宋_GB2312" w:eastAsia="仿宋_GB2312"/>
          <w:color w:val="auto"/>
          <w:sz w:val="24"/>
          <w:highlight w:val="none"/>
        </w:rPr>
        <w:t>投标文件；</w:t>
      </w:r>
    </w:p>
    <w:p>
      <w:pPr>
        <w:widowControl/>
        <w:wordWrap w:val="0"/>
        <w:topLinePunct/>
        <w:adjustRightInd w:val="0"/>
        <w:snapToGrid w:val="0"/>
        <w:spacing w:line="480" w:lineRule="exact"/>
        <w:ind w:firstLine="482"/>
        <w:rPr>
          <w:rFonts w:ascii="仿宋_GB2312" w:eastAsia="仿宋_GB2312"/>
          <w:b/>
          <w:color w:val="auto"/>
          <w:sz w:val="24"/>
          <w:highlight w:val="none"/>
          <w:shd w:val="pct10" w:color="auto" w:fill="FFFFFF"/>
        </w:rPr>
      </w:pPr>
      <w:r>
        <w:rPr>
          <w:rFonts w:hint="eastAsia" w:ascii="仿宋_GB2312" w:eastAsia="仿宋_GB2312"/>
          <w:b/>
          <w:color w:val="auto"/>
          <w:sz w:val="24"/>
          <w:highlight w:val="none"/>
          <w:shd w:val="pct10" w:color="auto" w:fill="FFFFFF"/>
        </w:rPr>
        <w:t>2.9</w:t>
      </w:r>
      <w:r>
        <w:rPr>
          <w:rFonts w:hint="eastAsia" w:ascii="仿宋_GB2312" w:eastAsia="仿宋_GB2312"/>
          <w:color w:val="auto"/>
          <w:sz w:val="24"/>
          <w:highlight w:val="none"/>
        </w:rPr>
        <w:t>组成合同的其他文件。</w:t>
      </w:r>
    </w:p>
    <w:p>
      <w:pPr>
        <w:widowControl/>
        <w:wordWrap w:val="0"/>
        <w:topLinePunct/>
        <w:adjustRightInd w:val="0"/>
        <w:snapToGrid w:val="0"/>
        <w:spacing w:line="480" w:lineRule="exact"/>
        <w:ind w:firstLine="308" w:firstLineChars="128"/>
        <w:outlineLvl w:val="4"/>
        <w:rPr>
          <w:rFonts w:ascii="仿宋_GB2312" w:eastAsia="仿宋_GB2312"/>
          <w:b/>
          <w:bCs/>
          <w:color w:val="auto"/>
          <w:sz w:val="24"/>
          <w:highlight w:val="none"/>
        </w:rPr>
      </w:pPr>
      <w:r>
        <w:rPr>
          <w:rFonts w:hint="eastAsia" w:ascii="仿宋_GB2312" w:eastAsia="仿宋_GB2312"/>
          <w:b/>
          <w:bCs/>
          <w:color w:val="auto"/>
          <w:sz w:val="24"/>
          <w:highlight w:val="none"/>
        </w:rPr>
        <w:t xml:space="preserve">第三条 </w:t>
      </w:r>
      <w:r>
        <w:rPr>
          <w:rFonts w:hint="eastAsia" w:ascii="仿宋_GB2312" w:eastAsia="仿宋_GB2312"/>
          <w:b/>
          <w:bCs/>
          <w:color w:val="auto"/>
          <w:sz w:val="24"/>
          <w:highlight w:val="none"/>
          <w:lang w:val="en-US" w:eastAsia="zh-CN"/>
        </w:rPr>
        <w:t>工程概况</w:t>
      </w:r>
      <w:r>
        <w:rPr>
          <w:rFonts w:hint="eastAsia" w:ascii="仿宋_GB2312" w:eastAsia="仿宋_GB2312"/>
          <w:b/>
          <w:bCs/>
          <w:color w:val="auto"/>
          <w:sz w:val="24"/>
          <w:highlight w:val="none"/>
        </w:rPr>
        <w:t>：</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3.1</w:t>
      </w:r>
      <w:r>
        <w:rPr>
          <w:rFonts w:hint="eastAsia" w:ascii="仿宋_GB2312" w:eastAsia="仿宋_GB2312"/>
          <w:color w:val="auto"/>
          <w:sz w:val="24"/>
          <w:highlight w:val="none"/>
        </w:rPr>
        <w:t>工程名称：</w:t>
      </w:r>
      <w:r>
        <w:rPr>
          <w:rFonts w:hint="eastAsia" w:ascii="仿宋_GB2312" w:hAnsi="宋体" w:eastAsia="仿宋_GB2312"/>
          <w:color w:val="auto"/>
          <w:sz w:val="24"/>
          <w:highlight w:val="none"/>
          <w:u w:val="single"/>
        </w:rPr>
        <w:t>正源湾区智慧工程检验检测基地项目</w:t>
      </w:r>
      <w:r>
        <w:rPr>
          <w:rFonts w:hint="eastAsia" w:ascii="仿宋_GB2312" w:hAnsi="宋体" w:eastAsia="仿宋_GB2312"/>
          <w:color w:val="auto"/>
          <w:sz w:val="24"/>
          <w:highlight w:val="none"/>
          <w:u w:val="single"/>
          <w:lang w:val="en-US" w:eastAsia="zh-CN"/>
        </w:rPr>
        <w:t>设计</w:t>
      </w:r>
      <w:r>
        <w:rPr>
          <w:rFonts w:hint="eastAsia" w:ascii="仿宋_GB2312" w:hAnsi="宋体" w:eastAsia="仿宋_GB2312"/>
          <w:color w:val="auto"/>
          <w:sz w:val="24"/>
          <w:highlight w:val="none"/>
        </w:rPr>
        <w:t>。</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3.2</w:t>
      </w:r>
      <w:r>
        <w:rPr>
          <w:rFonts w:hint="eastAsia" w:ascii="仿宋_GB2312" w:eastAsia="仿宋_GB2312"/>
          <w:color w:val="auto"/>
          <w:sz w:val="24"/>
          <w:highlight w:val="none"/>
        </w:rPr>
        <w:t>规模：</w:t>
      </w:r>
      <w:r>
        <w:rPr>
          <w:rFonts w:hint="eastAsia" w:ascii="仿宋_GB2312" w:hAnsi="宋体" w:eastAsia="仿宋_GB2312"/>
          <w:color w:val="auto"/>
          <w:sz w:val="24"/>
          <w:highlight w:val="none"/>
          <w:u w:val="single"/>
        </w:rPr>
        <w:t>项目选址地块性质为M1一类工业用地，总用地面积约13541.98平方米，规划建设用地面积约10898.09平方米。地上容积率不大于4.0，绿地率不大于20%，建筑密度不小于35%（具体建设指标以正式项目规划报批文件为准）。</w:t>
      </w:r>
    </w:p>
    <w:p>
      <w:pPr>
        <w:spacing w:line="460" w:lineRule="exact"/>
        <w:ind w:firstLine="542" w:firstLineChars="225"/>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3.3</w:t>
      </w:r>
      <w:r>
        <w:rPr>
          <w:rFonts w:hint="eastAsia" w:ascii="仿宋_GB2312" w:eastAsia="仿宋_GB2312"/>
          <w:color w:val="auto"/>
          <w:sz w:val="24"/>
          <w:highlight w:val="none"/>
        </w:rPr>
        <w:t>阶段：</w:t>
      </w:r>
      <w:r>
        <w:rPr>
          <w:rFonts w:hint="eastAsia" w:ascii="宋体" w:hAnsi="宋体" w:eastAsia="仿宋_GB2312"/>
          <w:color w:val="auto"/>
          <w:sz w:val="24"/>
          <w:highlight w:val="none"/>
          <w:u w:val="single"/>
          <w:lang w:eastAsia="zh-CN"/>
        </w:rPr>
        <w:t>包含设计各阶段（方案阶段、初步设计及概算阶段、施工图设计阶段以及各阶段的相关报批审查等）的各项工作，技术文件编制及各类相关专题研究、现场服务等，具体以招标人实际要求通知为准（详见勘察设计任务书）</w:t>
      </w:r>
      <w:r>
        <w:rPr>
          <w:rFonts w:hint="eastAsia" w:ascii="宋体" w:hAnsi="宋体"/>
          <w:color w:val="auto"/>
          <w:sz w:val="24"/>
          <w:highlight w:val="none"/>
          <w:u w:val="single"/>
        </w:rPr>
        <w:t>。</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3.4</w:t>
      </w:r>
      <w:r>
        <w:rPr>
          <w:rFonts w:hint="eastAsia" w:ascii="仿宋_GB2312" w:eastAsia="仿宋_GB2312"/>
          <w:color w:val="auto"/>
          <w:sz w:val="24"/>
          <w:highlight w:val="none"/>
        </w:rPr>
        <w:t>项目设计内容：</w:t>
      </w:r>
      <w:r>
        <w:rPr>
          <w:rFonts w:hint="eastAsia" w:ascii="宋体" w:hAnsi="宋体" w:eastAsia="仿宋_GB2312" w:cs="Times New Roman"/>
          <w:color w:val="auto"/>
          <w:sz w:val="24"/>
          <w:highlight w:val="none"/>
          <w:u w:val="single"/>
          <w:lang w:eastAsia="zh-CN"/>
        </w:rPr>
        <w:t>(1)规划设计：修建性详细规划、管线综合规划；(2)建筑工程；(3)结构工程；(4)精装修工程（包括电梯厅、公共卫生间</w:t>
      </w:r>
      <w:r>
        <w:rPr>
          <w:rFonts w:hint="eastAsia" w:ascii="宋体" w:hAnsi="宋体" w:eastAsia="仿宋_GB2312" w:cs="Times New Roman"/>
          <w:color w:val="auto"/>
          <w:sz w:val="24"/>
          <w:highlight w:val="none"/>
          <w:u w:val="single"/>
          <w:lang w:val="en-US" w:eastAsia="zh-CN"/>
        </w:rPr>
        <w:t>等</w:t>
      </w:r>
      <w:r>
        <w:rPr>
          <w:rFonts w:hint="eastAsia" w:ascii="宋体" w:hAnsi="宋体" w:eastAsia="仿宋_GB2312" w:cs="Times New Roman"/>
          <w:color w:val="auto"/>
          <w:sz w:val="24"/>
          <w:highlight w:val="none"/>
          <w:u w:val="single"/>
          <w:lang w:eastAsia="zh-CN"/>
        </w:rPr>
        <w:t>）；(5)给排水工程；(6)供配电及照明工程（不含工艺）；(7)弱电智能化工程（仅预留土建条件，不含工艺）；(8)通风空调工程；(9)海绵城市；(10)红线内园林景观；(11)消防工程；(12)室外工程（含围墙、道路与绿化工程、门卫室、电动门等）；(13)电梯；(14)防雷接地；（</w:t>
      </w:r>
      <w:r>
        <w:rPr>
          <w:rFonts w:hint="eastAsia" w:ascii="宋体" w:hAnsi="宋体" w:eastAsia="仿宋_GB2312" w:cs="Times New Roman"/>
          <w:color w:val="auto"/>
          <w:sz w:val="24"/>
          <w:highlight w:val="none"/>
          <w:u w:val="single"/>
          <w:lang w:val="en-US" w:eastAsia="zh-CN"/>
        </w:rPr>
        <w:t>15）绿色建筑设计</w:t>
      </w:r>
      <w:r>
        <w:rPr>
          <w:rFonts w:hint="eastAsia" w:ascii="宋体" w:hAnsi="宋体" w:eastAsia="仿宋_GB2312" w:cs="Times New Roman"/>
          <w:color w:val="auto"/>
          <w:sz w:val="24"/>
          <w:highlight w:val="none"/>
          <w:u w:val="single"/>
          <w:lang w:eastAsia="zh-CN"/>
        </w:rPr>
        <w:t>。</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3.5</w:t>
      </w:r>
      <w:r>
        <w:rPr>
          <w:rFonts w:hint="eastAsia" w:ascii="仿宋_GB2312" w:eastAsia="仿宋_GB2312"/>
          <w:color w:val="auto"/>
          <w:sz w:val="24"/>
          <w:highlight w:val="none"/>
        </w:rPr>
        <w:t>设计标准和要求（设计文件编制及限额设计目标）：</w:t>
      </w:r>
      <w:r>
        <w:rPr>
          <w:rFonts w:hint="eastAsia" w:ascii="仿宋_GB2312" w:eastAsia="仿宋_GB2312"/>
          <w:color w:val="auto"/>
          <w:sz w:val="24"/>
          <w:highlight w:val="none"/>
          <w:u w:val="single"/>
        </w:rPr>
        <w:t>符合《工程勘察质量评定办法》、《民用建筑设计质量评定标准》、《建设工程勘察设计管理条例》、《建筑工程设计文件编制深度规范》及《建设工程质量管理条例》等国家及地方有关工程勘察设计管理法规、规章和行业相关规范技术标准等要求；符合本项目勘察设计任务书的要求</w:t>
      </w:r>
      <w:r>
        <w:rPr>
          <w:rFonts w:hint="eastAsia" w:ascii="仿宋_GB2312" w:eastAsia="仿宋_GB2312"/>
          <w:color w:val="auto"/>
          <w:sz w:val="24"/>
          <w:highlight w:val="none"/>
        </w:rPr>
        <w:t>。</w:t>
      </w:r>
    </w:p>
    <w:p>
      <w:pPr>
        <w:widowControl/>
        <w:wordWrap w:val="0"/>
        <w:topLinePunct/>
        <w:adjustRightInd w:val="0"/>
        <w:snapToGrid w:val="0"/>
        <w:spacing w:line="480" w:lineRule="exact"/>
        <w:ind w:firstLine="482" w:firstLineChars="200"/>
        <w:outlineLvl w:val="4"/>
        <w:rPr>
          <w:rFonts w:ascii="仿宋_GB2312" w:eastAsia="仿宋_GB2312"/>
          <w:b/>
          <w:bCs/>
          <w:color w:val="auto"/>
          <w:sz w:val="24"/>
          <w:highlight w:val="none"/>
        </w:rPr>
      </w:pPr>
      <w:r>
        <w:rPr>
          <w:rFonts w:hint="eastAsia" w:ascii="仿宋_GB2312" w:eastAsia="仿宋_GB2312"/>
          <w:b/>
          <w:bCs/>
          <w:color w:val="auto"/>
          <w:sz w:val="24"/>
          <w:highlight w:val="none"/>
        </w:rPr>
        <w:t xml:space="preserve">第四条 发包人应向设计人提交的有关资料及文件：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8"/>
        <w:gridCol w:w="2769"/>
        <w:gridCol w:w="851"/>
        <w:gridCol w:w="1559"/>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5" w:hRule="exact"/>
          <w:jc w:val="center"/>
        </w:trPr>
        <w:tc>
          <w:tcPr>
            <w:tcW w:w="748" w:type="dxa"/>
            <w:tcBorders>
              <w:top w:val="single" w:color="auto" w:sz="6" w:space="0"/>
              <w:left w:val="single" w:color="auto" w:sz="6" w:space="0"/>
              <w:bottom w:val="single" w:color="auto" w:sz="6" w:space="0"/>
              <w:right w:val="single" w:color="auto" w:sz="6" w:space="0"/>
            </w:tcBorders>
            <w:vAlign w:val="center"/>
          </w:tcPr>
          <w:p>
            <w:pPr>
              <w:widowControl/>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序号</w:t>
            </w:r>
          </w:p>
        </w:tc>
        <w:tc>
          <w:tcPr>
            <w:tcW w:w="2769" w:type="dxa"/>
            <w:tcBorders>
              <w:top w:val="single" w:color="auto" w:sz="6" w:space="0"/>
              <w:left w:val="single" w:color="auto" w:sz="6" w:space="0"/>
              <w:bottom w:val="single" w:color="auto" w:sz="6" w:space="0"/>
              <w:right w:val="single" w:color="auto" w:sz="6" w:space="0"/>
            </w:tcBorders>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资料及文件名称</w:t>
            </w:r>
          </w:p>
        </w:tc>
        <w:tc>
          <w:tcPr>
            <w:tcW w:w="851" w:type="dxa"/>
            <w:tcBorders>
              <w:top w:val="single" w:color="auto" w:sz="6" w:space="0"/>
              <w:left w:val="single" w:color="auto" w:sz="6" w:space="0"/>
              <w:bottom w:val="single" w:color="auto" w:sz="6" w:space="0"/>
              <w:right w:val="single" w:color="auto" w:sz="6" w:space="0"/>
            </w:tcBorders>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份数</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提交日期</w:t>
            </w:r>
          </w:p>
        </w:tc>
        <w:tc>
          <w:tcPr>
            <w:tcW w:w="1276" w:type="dxa"/>
            <w:tcBorders>
              <w:top w:val="single" w:color="auto" w:sz="6" w:space="0"/>
              <w:left w:val="single" w:color="auto" w:sz="4" w:space="0"/>
              <w:bottom w:val="single" w:color="auto" w:sz="6" w:space="0"/>
              <w:right w:val="single" w:color="auto" w:sz="6" w:space="0"/>
            </w:tcBorders>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有关事宜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748" w:type="dxa"/>
            <w:tcBorders>
              <w:top w:val="single" w:color="auto" w:sz="6" w:space="0"/>
              <w:left w:val="single" w:color="auto" w:sz="6" w:space="0"/>
              <w:bottom w:val="single" w:color="auto" w:sz="6" w:space="0"/>
              <w:right w:val="single" w:color="auto" w:sz="6" w:space="0"/>
            </w:tcBorders>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1</w:t>
            </w:r>
          </w:p>
        </w:tc>
        <w:tc>
          <w:tcPr>
            <w:tcW w:w="2769" w:type="dxa"/>
            <w:tcBorders>
              <w:top w:val="single" w:color="auto" w:sz="6" w:space="0"/>
              <w:left w:val="single" w:color="auto" w:sz="6" w:space="0"/>
              <w:bottom w:val="single" w:color="auto" w:sz="6" w:space="0"/>
              <w:right w:val="single" w:color="auto" w:sz="6" w:space="0"/>
            </w:tcBorders>
            <w:vAlign w:val="center"/>
          </w:tcPr>
          <w:p>
            <w:pPr>
              <w:widowControl/>
              <w:wordWrap w:val="0"/>
              <w:topLinePunct/>
              <w:adjustRightInd w:val="0"/>
              <w:snapToGrid w:val="0"/>
              <w:spacing w:line="480" w:lineRule="exact"/>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设计任务书</w:t>
            </w:r>
          </w:p>
        </w:tc>
        <w:tc>
          <w:tcPr>
            <w:tcW w:w="851" w:type="dxa"/>
            <w:tcBorders>
              <w:top w:val="single" w:color="auto" w:sz="6" w:space="0"/>
              <w:left w:val="single" w:color="auto" w:sz="6" w:space="0"/>
              <w:bottom w:val="single" w:color="auto" w:sz="6" w:space="0"/>
              <w:right w:val="single" w:color="auto" w:sz="6" w:space="0"/>
            </w:tcBorders>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1</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合同签订前</w:t>
            </w:r>
          </w:p>
        </w:tc>
        <w:tc>
          <w:tcPr>
            <w:tcW w:w="1276" w:type="dxa"/>
            <w:tcBorders>
              <w:top w:val="single" w:color="auto" w:sz="6" w:space="0"/>
              <w:left w:val="single" w:color="auto" w:sz="4" w:space="0"/>
              <w:bottom w:val="single" w:color="auto" w:sz="6" w:space="0"/>
              <w:right w:val="single" w:color="auto" w:sz="6" w:space="0"/>
            </w:tcBorders>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748" w:type="dxa"/>
            <w:tcBorders>
              <w:top w:val="single" w:color="auto" w:sz="6" w:space="0"/>
              <w:left w:val="single" w:color="auto" w:sz="6" w:space="0"/>
              <w:bottom w:val="single" w:color="auto" w:sz="6" w:space="0"/>
              <w:right w:val="single" w:color="auto" w:sz="6" w:space="0"/>
            </w:tcBorders>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2</w:t>
            </w:r>
          </w:p>
        </w:tc>
        <w:tc>
          <w:tcPr>
            <w:tcW w:w="2769" w:type="dxa"/>
            <w:tcBorders>
              <w:top w:val="single" w:color="auto" w:sz="6" w:space="0"/>
              <w:left w:val="single" w:color="auto" w:sz="6" w:space="0"/>
              <w:bottom w:val="single" w:color="auto" w:sz="6" w:space="0"/>
              <w:right w:val="single" w:color="auto" w:sz="6" w:space="0"/>
            </w:tcBorders>
            <w:vAlign w:val="center"/>
          </w:tcPr>
          <w:p>
            <w:pPr>
              <w:widowControl/>
              <w:wordWrap w:val="0"/>
              <w:topLinePunct/>
              <w:adjustRightInd w:val="0"/>
              <w:snapToGrid w:val="0"/>
              <w:spacing w:line="480" w:lineRule="exact"/>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设计基础资料</w:t>
            </w:r>
          </w:p>
        </w:tc>
        <w:tc>
          <w:tcPr>
            <w:tcW w:w="851" w:type="dxa"/>
            <w:tcBorders>
              <w:top w:val="single" w:color="auto" w:sz="6" w:space="0"/>
              <w:left w:val="single" w:color="auto" w:sz="6" w:space="0"/>
              <w:bottom w:val="single" w:color="auto" w:sz="6" w:space="0"/>
              <w:right w:val="single" w:color="auto" w:sz="6" w:space="0"/>
            </w:tcBorders>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1</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合同签订前</w:t>
            </w:r>
          </w:p>
        </w:tc>
        <w:tc>
          <w:tcPr>
            <w:tcW w:w="1276" w:type="dxa"/>
            <w:tcBorders>
              <w:top w:val="single" w:color="auto" w:sz="6" w:space="0"/>
              <w:left w:val="single" w:color="auto" w:sz="4" w:space="0"/>
              <w:bottom w:val="single" w:color="auto" w:sz="6" w:space="0"/>
              <w:right w:val="single" w:color="auto" w:sz="6" w:space="0"/>
            </w:tcBorders>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748" w:type="dxa"/>
            <w:tcBorders>
              <w:top w:val="single" w:color="auto" w:sz="6" w:space="0"/>
              <w:left w:val="single" w:color="auto" w:sz="6" w:space="0"/>
              <w:bottom w:val="single" w:color="auto" w:sz="6" w:space="0"/>
              <w:right w:val="single" w:color="auto" w:sz="6" w:space="0"/>
            </w:tcBorders>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3</w:t>
            </w:r>
          </w:p>
        </w:tc>
        <w:tc>
          <w:tcPr>
            <w:tcW w:w="2769" w:type="dxa"/>
            <w:tcBorders>
              <w:top w:val="single" w:color="auto" w:sz="6" w:space="0"/>
              <w:left w:val="single" w:color="auto" w:sz="6" w:space="0"/>
              <w:bottom w:val="single" w:color="auto" w:sz="6" w:space="0"/>
              <w:right w:val="single" w:color="auto" w:sz="6" w:space="0"/>
            </w:tcBorders>
            <w:vAlign w:val="center"/>
          </w:tcPr>
          <w:p>
            <w:pPr>
              <w:widowControl/>
              <w:wordWrap w:val="0"/>
              <w:topLinePunct/>
              <w:adjustRightInd w:val="0"/>
              <w:snapToGrid w:val="0"/>
              <w:spacing w:line="480" w:lineRule="exact"/>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政府有关批文及各阶段批复文件</w:t>
            </w:r>
          </w:p>
        </w:tc>
        <w:tc>
          <w:tcPr>
            <w:tcW w:w="851" w:type="dxa"/>
            <w:tcBorders>
              <w:top w:val="single" w:color="auto" w:sz="6" w:space="0"/>
              <w:left w:val="single" w:color="auto" w:sz="6" w:space="0"/>
              <w:bottom w:val="single" w:color="auto" w:sz="6" w:space="0"/>
              <w:right w:val="single" w:color="auto" w:sz="6" w:space="0"/>
            </w:tcBorders>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1</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合同签订前</w:t>
            </w:r>
          </w:p>
        </w:tc>
        <w:tc>
          <w:tcPr>
            <w:tcW w:w="1276" w:type="dxa"/>
            <w:tcBorders>
              <w:top w:val="single" w:color="auto" w:sz="6" w:space="0"/>
              <w:left w:val="single" w:color="auto" w:sz="4" w:space="0"/>
              <w:bottom w:val="single" w:color="auto" w:sz="6" w:space="0"/>
              <w:right w:val="single" w:color="auto" w:sz="6" w:space="0"/>
            </w:tcBorders>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p>
        </w:tc>
      </w:tr>
    </w:tbl>
    <w:p>
      <w:pPr>
        <w:widowControl/>
        <w:wordWrap w:val="0"/>
        <w:topLinePunct/>
        <w:adjustRightInd w:val="0"/>
        <w:snapToGrid w:val="0"/>
        <w:spacing w:line="480" w:lineRule="exact"/>
        <w:ind w:firstLine="482" w:firstLineChars="200"/>
        <w:outlineLvl w:val="4"/>
        <w:rPr>
          <w:rFonts w:ascii="仿宋_GB2312" w:eastAsia="仿宋_GB2312"/>
          <w:b/>
          <w:bCs/>
          <w:color w:val="auto"/>
          <w:sz w:val="24"/>
          <w:highlight w:val="none"/>
        </w:rPr>
      </w:pPr>
      <w:r>
        <w:rPr>
          <w:rFonts w:hint="eastAsia" w:ascii="仿宋_GB2312" w:eastAsia="仿宋_GB2312"/>
          <w:b/>
          <w:bCs/>
          <w:color w:val="auto"/>
          <w:sz w:val="24"/>
          <w:highlight w:val="none"/>
        </w:rPr>
        <w:t>第五条 设计人应向发包人交付的设计资料及文件：</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27"/>
        <w:gridCol w:w="813"/>
        <w:gridCol w:w="224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pPr>
              <w:widowControl/>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序号</w:t>
            </w:r>
          </w:p>
        </w:tc>
        <w:tc>
          <w:tcPr>
            <w:tcW w:w="2427"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资料及文件名称</w:t>
            </w:r>
          </w:p>
        </w:tc>
        <w:tc>
          <w:tcPr>
            <w:tcW w:w="813"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份数</w:t>
            </w:r>
          </w:p>
        </w:tc>
        <w:tc>
          <w:tcPr>
            <w:tcW w:w="2249"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提交日期</w:t>
            </w:r>
          </w:p>
        </w:tc>
        <w:tc>
          <w:tcPr>
            <w:tcW w:w="1701"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8" w:type="dxa"/>
            <w:gridSpan w:val="5"/>
            <w:vAlign w:val="center"/>
          </w:tcPr>
          <w:p>
            <w:pPr>
              <w:widowControl/>
              <w:wordWrap w:val="0"/>
              <w:topLinePunct/>
              <w:adjustRightInd w:val="0"/>
              <w:snapToGrid w:val="0"/>
              <w:spacing w:line="480" w:lineRule="exact"/>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方案设计阶段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1</w:t>
            </w:r>
          </w:p>
        </w:tc>
        <w:tc>
          <w:tcPr>
            <w:tcW w:w="2427" w:type="dxa"/>
            <w:vAlign w:val="center"/>
          </w:tcPr>
          <w:p>
            <w:pPr>
              <w:widowControl/>
              <w:wordWrap w:val="0"/>
              <w:topLinePunct/>
              <w:adjustRightInd w:val="0"/>
              <w:snapToGrid w:val="0"/>
              <w:spacing w:line="480" w:lineRule="exact"/>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方案设计图</w:t>
            </w:r>
          </w:p>
        </w:tc>
        <w:tc>
          <w:tcPr>
            <w:tcW w:w="813"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15</w:t>
            </w:r>
          </w:p>
        </w:tc>
        <w:tc>
          <w:tcPr>
            <w:tcW w:w="2249" w:type="dxa"/>
            <w:vAlign w:val="center"/>
          </w:tcPr>
          <w:p>
            <w:pPr>
              <w:widowControl/>
              <w:wordWrap w:val="0"/>
              <w:topLinePunct/>
              <w:adjustRightInd w:val="0"/>
              <w:snapToGrid w:val="0"/>
              <w:spacing w:line="480" w:lineRule="exact"/>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设计合同签订后</w:t>
            </w:r>
            <w:r>
              <w:rPr>
                <w:rFonts w:hint="eastAsia" w:ascii="仿宋_GB2312" w:hAnsi="宋体" w:eastAsia="仿宋_GB2312"/>
                <w:bCs/>
                <w:color w:val="auto"/>
                <w:spacing w:val="20"/>
                <w:sz w:val="24"/>
                <w:highlight w:val="none"/>
                <w:lang w:val="en-US" w:eastAsia="zh-CN"/>
              </w:rPr>
              <w:t>10</w:t>
            </w:r>
            <w:r>
              <w:rPr>
                <w:rFonts w:hint="eastAsia" w:ascii="仿宋_GB2312" w:hAnsi="宋体" w:eastAsia="仿宋_GB2312"/>
                <w:bCs/>
                <w:color w:val="auto"/>
                <w:spacing w:val="20"/>
                <w:sz w:val="24"/>
                <w:highlight w:val="none"/>
              </w:rPr>
              <w:t>日历天内完成方案设计</w:t>
            </w:r>
          </w:p>
        </w:tc>
        <w:tc>
          <w:tcPr>
            <w:tcW w:w="1701" w:type="dxa"/>
            <w:vAlign w:val="center"/>
          </w:tcPr>
          <w:p>
            <w:pPr>
              <w:widowControl/>
              <w:wordWrap w:val="0"/>
              <w:topLinePunct/>
              <w:adjustRightInd w:val="0"/>
              <w:snapToGrid w:val="0"/>
              <w:spacing w:line="480" w:lineRule="exact"/>
              <w:jc w:val="center"/>
              <w:rPr>
                <w:rFonts w:hint="default" w:ascii="仿宋_GB2312" w:hAnsi="宋体" w:eastAsia="仿宋_GB2312"/>
                <w:bCs/>
                <w:color w:val="auto"/>
                <w:spacing w:val="20"/>
                <w:sz w:val="24"/>
                <w:highlight w:val="none"/>
                <w:lang w:val="en-US" w:eastAsia="zh-CN"/>
              </w:rPr>
            </w:pPr>
            <w:r>
              <w:rPr>
                <w:rFonts w:hint="eastAsia" w:ascii="仿宋_GB2312" w:hAnsi="宋体" w:eastAsia="仿宋_GB2312"/>
                <w:bCs/>
                <w:color w:val="auto"/>
                <w:spacing w:val="20"/>
                <w:sz w:val="24"/>
                <w:highlight w:val="none"/>
                <w:lang w:val="en-US" w:eastAsia="zh-CN"/>
              </w:rPr>
              <w:t>详见工期要求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8" w:type="dxa"/>
            <w:gridSpan w:val="5"/>
            <w:vAlign w:val="center"/>
          </w:tcPr>
          <w:p>
            <w:pPr>
              <w:widowControl/>
              <w:wordWrap w:val="0"/>
              <w:topLinePunct/>
              <w:adjustRightInd w:val="0"/>
              <w:snapToGrid w:val="0"/>
              <w:spacing w:line="480" w:lineRule="exact"/>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初步设计阶段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28"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2</w:t>
            </w:r>
          </w:p>
        </w:tc>
        <w:tc>
          <w:tcPr>
            <w:tcW w:w="2427" w:type="dxa"/>
            <w:vAlign w:val="center"/>
          </w:tcPr>
          <w:p>
            <w:pPr>
              <w:widowControl/>
              <w:wordWrap w:val="0"/>
              <w:topLinePunct/>
              <w:adjustRightInd w:val="0"/>
              <w:snapToGrid w:val="0"/>
              <w:spacing w:line="480" w:lineRule="exact"/>
              <w:rPr>
                <w:rFonts w:hint="eastAsia" w:ascii="仿宋_GB2312" w:hAnsi="宋体" w:eastAsia="仿宋_GB2312"/>
                <w:bCs/>
                <w:color w:val="auto"/>
                <w:spacing w:val="20"/>
                <w:sz w:val="24"/>
                <w:highlight w:val="none"/>
                <w:lang w:eastAsia="zh-CN"/>
              </w:rPr>
            </w:pPr>
            <w:r>
              <w:rPr>
                <w:rFonts w:hint="eastAsia" w:ascii="仿宋_GB2312" w:hAnsi="宋体" w:eastAsia="仿宋_GB2312"/>
                <w:bCs/>
                <w:color w:val="auto"/>
                <w:spacing w:val="20"/>
                <w:sz w:val="24"/>
                <w:highlight w:val="none"/>
              </w:rPr>
              <w:t>初步设计图</w:t>
            </w:r>
            <w:r>
              <w:rPr>
                <w:rFonts w:hint="eastAsia" w:ascii="仿宋_GB2312" w:hAnsi="宋体" w:eastAsia="仿宋_GB2312"/>
                <w:bCs/>
                <w:color w:val="auto"/>
                <w:spacing w:val="20"/>
                <w:sz w:val="24"/>
                <w:highlight w:val="none"/>
                <w:lang w:eastAsia="zh-CN"/>
              </w:rPr>
              <w:t>（</w:t>
            </w:r>
            <w:r>
              <w:rPr>
                <w:rFonts w:hint="eastAsia" w:ascii="仿宋_GB2312" w:hAnsi="宋体" w:eastAsia="仿宋_GB2312"/>
                <w:bCs/>
                <w:color w:val="auto"/>
                <w:spacing w:val="20"/>
                <w:sz w:val="24"/>
                <w:highlight w:val="none"/>
                <w:lang w:val="en-US" w:eastAsia="zh-CN"/>
              </w:rPr>
              <w:t>施工图深度</w:t>
            </w:r>
            <w:r>
              <w:rPr>
                <w:rFonts w:hint="eastAsia" w:ascii="仿宋_GB2312" w:hAnsi="宋体" w:eastAsia="仿宋_GB2312"/>
                <w:bCs/>
                <w:color w:val="auto"/>
                <w:spacing w:val="20"/>
                <w:sz w:val="24"/>
                <w:highlight w:val="none"/>
                <w:lang w:eastAsia="zh-CN"/>
              </w:rPr>
              <w:t>）</w:t>
            </w:r>
          </w:p>
        </w:tc>
        <w:tc>
          <w:tcPr>
            <w:tcW w:w="813"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15</w:t>
            </w:r>
          </w:p>
        </w:tc>
        <w:tc>
          <w:tcPr>
            <w:tcW w:w="2249" w:type="dxa"/>
            <w:vAlign w:val="center"/>
          </w:tcPr>
          <w:p>
            <w:pPr>
              <w:widowControl/>
              <w:wordWrap w:val="0"/>
              <w:topLinePunct/>
              <w:adjustRightInd w:val="0"/>
              <w:snapToGrid w:val="0"/>
              <w:spacing w:line="480" w:lineRule="exact"/>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方案确定后</w:t>
            </w:r>
            <w:r>
              <w:rPr>
                <w:rFonts w:hint="eastAsia" w:ascii="仿宋_GB2312" w:hAnsi="宋体" w:eastAsia="仿宋_GB2312"/>
                <w:bCs/>
                <w:color w:val="auto"/>
                <w:spacing w:val="20"/>
                <w:sz w:val="24"/>
                <w:highlight w:val="none"/>
                <w:lang w:val="en-US" w:eastAsia="zh-CN"/>
              </w:rPr>
              <w:t>20</w:t>
            </w:r>
            <w:r>
              <w:rPr>
                <w:rFonts w:hint="eastAsia" w:ascii="仿宋_GB2312" w:hAnsi="宋体" w:eastAsia="仿宋_GB2312"/>
                <w:bCs/>
                <w:color w:val="auto"/>
                <w:spacing w:val="20"/>
                <w:sz w:val="24"/>
                <w:highlight w:val="none"/>
              </w:rPr>
              <w:t>日历天内完成初步设计</w:t>
            </w:r>
          </w:p>
        </w:tc>
        <w:tc>
          <w:tcPr>
            <w:tcW w:w="1701"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lang w:val="en-US" w:eastAsia="zh-CN"/>
              </w:rPr>
              <w:t>详见工期要求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28"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3</w:t>
            </w:r>
          </w:p>
        </w:tc>
        <w:tc>
          <w:tcPr>
            <w:tcW w:w="2427" w:type="dxa"/>
            <w:vAlign w:val="center"/>
          </w:tcPr>
          <w:p>
            <w:pPr>
              <w:widowControl/>
              <w:wordWrap w:val="0"/>
              <w:topLinePunct/>
              <w:adjustRightInd w:val="0"/>
              <w:snapToGrid w:val="0"/>
              <w:spacing w:line="480" w:lineRule="exact"/>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设计概算</w:t>
            </w:r>
          </w:p>
        </w:tc>
        <w:tc>
          <w:tcPr>
            <w:tcW w:w="813"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8</w:t>
            </w:r>
          </w:p>
        </w:tc>
        <w:tc>
          <w:tcPr>
            <w:tcW w:w="2249" w:type="dxa"/>
            <w:vAlign w:val="center"/>
          </w:tcPr>
          <w:p>
            <w:pPr>
              <w:widowControl/>
              <w:wordWrap w:val="0"/>
              <w:topLinePunct/>
              <w:adjustRightInd w:val="0"/>
              <w:snapToGrid w:val="0"/>
              <w:spacing w:line="480" w:lineRule="exact"/>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lang w:val="en-US" w:eastAsia="zh-CN"/>
              </w:rPr>
              <w:t>初步设计稳定</w:t>
            </w:r>
            <w:r>
              <w:rPr>
                <w:rFonts w:hint="eastAsia" w:ascii="仿宋_GB2312" w:hAnsi="宋体" w:eastAsia="仿宋_GB2312"/>
                <w:bCs/>
                <w:color w:val="auto"/>
                <w:spacing w:val="20"/>
                <w:sz w:val="24"/>
                <w:highlight w:val="none"/>
              </w:rPr>
              <w:t>后</w:t>
            </w:r>
            <w:r>
              <w:rPr>
                <w:rFonts w:hint="eastAsia" w:ascii="仿宋_GB2312" w:hAnsi="宋体" w:eastAsia="仿宋_GB2312"/>
                <w:bCs/>
                <w:color w:val="auto"/>
                <w:spacing w:val="20"/>
                <w:sz w:val="24"/>
                <w:highlight w:val="none"/>
                <w:lang w:val="en-US" w:eastAsia="zh-CN"/>
              </w:rPr>
              <w:t>15</w:t>
            </w:r>
            <w:r>
              <w:rPr>
                <w:rFonts w:hint="eastAsia" w:ascii="仿宋_GB2312" w:hAnsi="宋体" w:eastAsia="仿宋_GB2312"/>
                <w:bCs/>
                <w:color w:val="auto"/>
                <w:spacing w:val="20"/>
                <w:sz w:val="24"/>
                <w:highlight w:val="none"/>
              </w:rPr>
              <w:t>日历天内完成设计</w:t>
            </w:r>
            <w:r>
              <w:rPr>
                <w:rFonts w:hint="eastAsia" w:ascii="仿宋_GB2312" w:hAnsi="宋体" w:eastAsia="仿宋_GB2312"/>
                <w:bCs/>
                <w:color w:val="auto"/>
                <w:spacing w:val="20"/>
                <w:sz w:val="24"/>
                <w:highlight w:val="none"/>
                <w:lang w:val="en-US" w:eastAsia="zh-CN"/>
              </w:rPr>
              <w:t>概算</w:t>
            </w:r>
            <w:r>
              <w:rPr>
                <w:rFonts w:hint="eastAsia" w:ascii="仿宋_GB2312" w:hAnsi="宋体" w:eastAsia="仿宋_GB2312"/>
                <w:bCs/>
                <w:color w:val="auto"/>
                <w:spacing w:val="20"/>
                <w:sz w:val="24"/>
                <w:highlight w:val="none"/>
              </w:rPr>
              <w:t>（含概算审核）</w:t>
            </w:r>
          </w:p>
        </w:tc>
        <w:tc>
          <w:tcPr>
            <w:tcW w:w="1701"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lang w:val="en-US" w:eastAsia="zh-CN"/>
              </w:rPr>
              <w:t>详见工期要求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8" w:type="dxa"/>
            <w:gridSpan w:val="5"/>
            <w:vAlign w:val="center"/>
          </w:tcPr>
          <w:p>
            <w:pPr>
              <w:widowControl/>
              <w:wordWrap w:val="0"/>
              <w:topLinePunct/>
              <w:adjustRightInd w:val="0"/>
              <w:snapToGrid w:val="0"/>
              <w:spacing w:line="480" w:lineRule="exact"/>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施工图设计阶段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4</w:t>
            </w:r>
          </w:p>
        </w:tc>
        <w:tc>
          <w:tcPr>
            <w:tcW w:w="2427" w:type="dxa"/>
            <w:vAlign w:val="center"/>
          </w:tcPr>
          <w:p>
            <w:pPr>
              <w:widowControl/>
              <w:wordWrap w:val="0"/>
              <w:topLinePunct/>
              <w:adjustRightInd w:val="0"/>
              <w:snapToGrid w:val="0"/>
              <w:spacing w:line="480" w:lineRule="exact"/>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施工设计图</w:t>
            </w:r>
          </w:p>
        </w:tc>
        <w:tc>
          <w:tcPr>
            <w:tcW w:w="813"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20</w:t>
            </w:r>
          </w:p>
        </w:tc>
        <w:tc>
          <w:tcPr>
            <w:tcW w:w="2249" w:type="dxa"/>
            <w:vAlign w:val="center"/>
          </w:tcPr>
          <w:p>
            <w:pPr>
              <w:widowControl/>
              <w:wordWrap w:val="0"/>
              <w:topLinePunct/>
              <w:adjustRightInd w:val="0"/>
              <w:snapToGrid w:val="0"/>
              <w:spacing w:line="480" w:lineRule="exact"/>
              <w:rPr>
                <w:rFonts w:hint="default" w:ascii="仿宋_GB2312" w:hAnsi="宋体" w:eastAsia="仿宋_GB2312"/>
                <w:bCs/>
                <w:color w:val="auto"/>
                <w:spacing w:val="20"/>
                <w:sz w:val="24"/>
                <w:highlight w:val="none"/>
                <w:lang w:val="en-US" w:eastAsia="zh-CN"/>
              </w:rPr>
            </w:pPr>
            <w:r>
              <w:rPr>
                <w:rFonts w:hint="eastAsia" w:ascii="仿宋_GB2312" w:hAnsi="宋体" w:eastAsia="仿宋_GB2312"/>
                <w:bCs/>
                <w:color w:val="auto"/>
                <w:spacing w:val="20"/>
                <w:sz w:val="24"/>
                <w:highlight w:val="none"/>
                <w:lang w:val="en-US" w:eastAsia="zh-CN"/>
              </w:rPr>
              <w:t>设计概算提供后30</w:t>
            </w:r>
            <w:r>
              <w:rPr>
                <w:rFonts w:hint="eastAsia" w:ascii="仿宋_GB2312" w:hAnsi="宋体" w:eastAsia="仿宋_GB2312"/>
                <w:bCs/>
                <w:color w:val="auto"/>
                <w:spacing w:val="20"/>
                <w:sz w:val="24"/>
                <w:highlight w:val="none"/>
              </w:rPr>
              <w:t>日历天内完成</w:t>
            </w:r>
          </w:p>
        </w:tc>
        <w:tc>
          <w:tcPr>
            <w:tcW w:w="1701" w:type="dxa"/>
            <w:vAlign w:val="center"/>
          </w:tcPr>
          <w:p>
            <w:pPr>
              <w:widowControl/>
              <w:wordWrap w:val="0"/>
              <w:topLinePunct/>
              <w:adjustRightInd w:val="0"/>
              <w:snapToGrid w:val="0"/>
              <w:spacing w:line="480" w:lineRule="exact"/>
              <w:jc w:val="center"/>
              <w:rPr>
                <w:rFonts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lang w:val="en-US" w:eastAsia="zh-CN"/>
              </w:rPr>
              <w:t>详见工期要求</w:t>
            </w:r>
          </w:p>
        </w:tc>
      </w:tr>
    </w:tbl>
    <w:p>
      <w:pPr>
        <w:widowControl/>
        <w:wordWrap w:val="0"/>
        <w:topLinePunct/>
        <w:adjustRightInd w:val="0"/>
        <w:snapToGrid w:val="0"/>
        <w:spacing w:line="480" w:lineRule="exact"/>
        <w:ind w:firstLine="457" w:firstLineChars="218"/>
        <w:rPr>
          <w:rFonts w:hint="eastAsia"/>
          <w:color w:val="auto"/>
          <w:highlight w:val="none"/>
        </w:rPr>
      </w:pPr>
      <w:r>
        <w:rPr>
          <w:rFonts w:hint="eastAsia"/>
          <w:color w:val="auto"/>
          <w:highlight w:val="none"/>
        </w:rPr>
        <w:t>注：</w:t>
      </w:r>
      <w:r>
        <w:rPr>
          <w:color w:val="auto"/>
          <w:highlight w:val="none"/>
        </w:rPr>
        <w:t>设计人向发包人提交的电子版本的设计文件应适用如下标准：</w:t>
      </w:r>
      <w:r>
        <w:rPr>
          <w:color w:val="auto"/>
          <w:highlight w:val="none"/>
        </w:rPr>
        <w:br w:type="textWrapping"/>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w:t>
      </w:r>
      <w:r>
        <w:rPr>
          <w:color w:val="auto"/>
          <w:highlight w:val="none"/>
        </w:rPr>
        <w:t>1）文字资料应当使用Microsoft Word 及Excel软件。</w:t>
      </w:r>
      <w:r>
        <w:rPr>
          <w:color w:val="auto"/>
          <w:highlight w:val="none"/>
        </w:rPr>
        <w:br w:type="textWrapping"/>
      </w:r>
      <w:r>
        <w:rPr>
          <w:rFonts w:hint="eastAsia"/>
          <w:color w:val="auto"/>
          <w:highlight w:val="none"/>
        </w:rPr>
        <w:t xml:space="preserve">    （</w:t>
      </w:r>
      <w:r>
        <w:rPr>
          <w:color w:val="auto"/>
          <w:highlight w:val="none"/>
        </w:rPr>
        <w:t>2</w:t>
      </w:r>
      <w:r>
        <w:rPr>
          <w:rFonts w:hint="eastAsia"/>
          <w:color w:val="auto"/>
          <w:highlight w:val="none"/>
        </w:rPr>
        <w:t>）</w:t>
      </w:r>
      <w:r>
        <w:rPr>
          <w:color w:val="auto"/>
          <w:highlight w:val="none"/>
        </w:rPr>
        <w:t>图纸资料应当使用AutoCAD及pdf文件，其中AutoCAD文件格式使用dwg格式</w:t>
      </w:r>
      <w:r>
        <w:rPr>
          <w:rFonts w:hint="eastAsia"/>
          <w:color w:val="auto"/>
          <w:highlight w:val="none"/>
          <w:lang w:eastAsia="zh-CN"/>
        </w:rPr>
        <w:t>，</w:t>
      </w:r>
      <w:r>
        <w:rPr>
          <w:rFonts w:hint="eastAsia"/>
          <w:color w:val="auto"/>
          <w:highlight w:val="none"/>
          <w:lang w:val="en-US" w:eastAsia="zh-CN"/>
        </w:rPr>
        <w:t>版本统一为2004版；若使用天正软件绘制，版本统一为T3版本，并能为AUTOCAD2004版兼容</w:t>
      </w:r>
      <w:r>
        <w:rPr>
          <w:rFonts w:hint="eastAsia"/>
          <w:color w:val="auto"/>
          <w:highlight w:val="none"/>
        </w:rPr>
        <w:t xml:space="preserve">。    </w:t>
      </w:r>
    </w:p>
    <w:p>
      <w:pPr>
        <w:widowControl/>
        <w:numPr>
          <w:ilvl w:val="0"/>
          <w:numId w:val="1"/>
        </w:numPr>
        <w:wordWrap w:val="0"/>
        <w:topLinePunct/>
        <w:adjustRightInd w:val="0"/>
        <w:snapToGrid w:val="0"/>
        <w:spacing w:line="480" w:lineRule="exact"/>
        <w:ind w:firstLine="457" w:firstLineChars="218"/>
        <w:rPr>
          <w:color w:val="auto"/>
          <w:highlight w:val="none"/>
        </w:rPr>
      </w:pPr>
      <w:r>
        <w:rPr>
          <w:color w:val="auto"/>
          <w:highlight w:val="none"/>
        </w:rPr>
        <w:t>提供CAD图纸的同时应提供所有图纸中所使用的字体文件。如有外部引用，必须包含所有外部引用的全部文件及字体，文件名必须与图名相对应，每个文件对应一张图并注明版本号</w:t>
      </w:r>
      <w:r>
        <w:rPr>
          <w:rFonts w:hint="default"/>
          <w:color w:val="auto"/>
          <w:highlight w:val="none"/>
          <w:lang w:eastAsia="zh-CN"/>
        </w:rPr>
        <w:t>，</w:t>
      </w:r>
      <w:r>
        <w:rPr>
          <w:rFonts w:hint="default" w:ascii="Times New Roman" w:hAnsi="Times New Roman" w:eastAsia="宋体"/>
          <w:color w:val="auto"/>
          <w:sz w:val="21"/>
          <w:highlight w:val="none"/>
        </w:rPr>
        <w:t>图纸上无用的层、块、辅助线必须清除</w:t>
      </w:r>
      <w:r>
        <w:rPr>
          <w:color w:val="auto"/>
          <w:highlight w:val="none"/>
        </w:rPr>
        <w:t>。</w:t>
      </w:r>
    </w:p>
    <w:p>
      <w:pPr>
        <w:widowControl/>
        <w:numPr>
          <w:ilvl w:val="0"/>
          <w:numId w:val="1"/>
        </w:numPr>
        <w:wordWrap w:val="0"/>
        <w:topLinePunct/>
        <w:adjustRightInd w:val="0"/>
        <w:snapToGrid w:val="0"/>
        <w:spacing w:line="480" w:lineRule="exact"/>
        <w:ind w:firstLine="457" w:firstLineChars="218"/>
        <w:rPr>
          <w:color w:val="auto"/>
          <w:highlight w:val="none"/>
        </w:rPr>
      </w:pPr>
      <w:r>
        <w:rPr>
          <w:color w:val="auto"/>
          <w:highlight w:val="none"/>
        </w:rPr>
        <w:t>效果图资料使用jpg格式的文件。</w:t>
      </w:r>
    </w:p>
    <w:p>
      <w:pPr>
        <w:widowControl/>
        <w:numPr>
          <w:ilvl w:val="0"/>
          <w:numId w:val="1"/>
        </w:numPr>
        <w:wordWrap w:val="0"/>
        <w:topLinePunct/>
        <w:adjustRightInd w:val="0"/>
        <w:snapToGrid w:val="0"/>
        <w:spacing w:line="480" w:lineRule="exact"/>
        <w:ind w:firstLine="457" w:firstLineChars="218"/>
        <w:rPr>
          <w:color w:val="auto"/>
          <w:highlight w:val="none"/>
        </w:rPr>
      </w:pPr>
      <w:r>
        <w:rPr>
          <w:rFonts w:hint="eastAsia"/>
          <w:color w:val="auto"/>
          <w:highlight w:val="none"/>
          <w:lang w:val="en-US" w:eastAsia="zh-CN"/>
        </w:rPr>
        <w:t>模型文件应该使用Sketch Up软件制作，版本统一为2014版本。</w:t>
      </w:r>
    </w:p>
    <w:p>
      <w:pPr>
        <w:widowControl/>
        <w:numPr>
          <w:ilvl w:val="0"/>
          <w:numId w:val="1"/>
        </w:numPr>
        <w:wordWrap w:val="0"/>
        <w:topLinePunct/>
        <w:adjustRightInd w:val="0"/>
        <w:snapToGrid w:val="0"/>
        <w:spacing w:line="480" w:lineRule="exact"/>
        <w:ind w:firstLine="457" w:firstLineChars="218"/>
        <w:rPr>
          <w:color w:val="auto"/>
          <w:highlight w:val="none"/>
        </w:rPr>
      </w:pPr>
      <w:r>
        <w:rPr>
          <w:rFonts w:hint="eastAsia"/>
          <w:color w:val="auto"/>
          <w:highlight w:val="none"/>
          <w:lang w:val="en-US" w:eastAsia="zh-CN"/>
        </w:rPr>
        <w:t>设计文本应当使用pdf文件，并根据甲方需求提供相应PPT、Photoshop、In Design等源设计文件。</w:t>
      </w:r>
    </w:p>
    <w:p>
      <w:pPr>
        <w:widowControl/>
        <w:numPr>
          <w:ilvl w:val="0"/>
          <w:numId w:val="1"/>
        </w:numPr>
        <w:wordWrap w:val="0"/>
        <w:topLinePunct/>
        <w:adjustRightInd w:val="0"/>
        <w:snapToGrid w:val="0"/>
        <w:spacing w:line="480" w:lineRule="exact"/>
        <w:ind w:firstLine="457" w:firstLineChars="218"/>
        <w:rPr>
          <w:color w:val="auto"/>
          <w:highlight w:val="none"/>
        </w:rPr>
      </w:pPr>
      <w:r>
        <w:rPr>
          <w:color w:val="auto"/>
          <w:highlight w:val="none"/>
        </w:rPr>
        <w:t>项目电子图纸、图片及文字资料所有权归发包人，设计人不得对所提交电子文件设置加密锁、只读格式、附带专项软件启动条件，以及发包人认为不合理的限制格式。</w:t>
      </w:r>
    </w:p>
    <w:p>
      <w:pPr>
        <w:widowControl/>
        <w:wordWrap w:val="0"/>
        <w:topLinePunct/>
        <w:adjustRightInd w:val="0"/>
        <w:snapToGrid w:val="0"/>
        <w:spacing w:line="480" w:lineRule="exact"/>
        <w:ind w:firstLine="525" w:firstLineChars="218"/>
        <w:rPr>
          <w:rFonts w:hint="eastAsia" w:ascii="仿宋_GB2312" w:eastAsia="仿宋_GB2312"/>
          <w:color w:val="auto"/>
          <w:sz w:val="24"/>
          <w:highlight w:val="none"/>
          <w:lang w:eastAsia="zh-CN"/>
        </w:rPr>
      </w:pPr>
      <w:r>
        <w:rPr>
          <w:rFonts w:hint="eastAsia" w:ascii="仿宋_GB2312" w:eastAsia="仿宋_GB2312"/>
          <w:b/>
          <w:color w:val="auto"/>
          <w:sz w:val="24"/>
          <w:highlight w:val="none"/>
          <w:shd w:val="pct10" w:color="auto" w:fill="FFFFFF"/>
        </w:rPr>
        <w:t>5.1</w:t>
      </w:r>
      <w:r>
        <w:rPr>
          <w:rFonts w:hint="eastAsia" w:ascii="仿宋_GB2312" w:eastAsia="仿宋_GB2312"/>
          <w:color w:val="auto"/>
          <w:sz w:val="24"/>
          <w:highlight w:val="none"/>
        </w:rPr>
        <w:t>设计文件包括设计资料、设计文件、设计图纸及其电子版本。形式上可以包括但不限于蓝图、白图、电子文档、效果图、文本等形式。电子文档内容包括但不限于设计图纸、设计说明、结构计算文件、三维模型、效果图、概预算等</w:t>
      </w:r>
      <w:r>
        <w:rPr>
          <w:rFonts w:hint="eastAsia" w:ascii="仿宋_GB2312" w:eastAsia="仿宋_GB2312"/>
          <w:color w:val="auto"/>
          <w:sz w:val="24"/>
          <w:highlight w:val="none"/>
          <w:lang w:eastAsia="zh-CN"/>
        </w:rPr>
        <w:t>。</w:t>
      </w:r>
    </w:p>
    <w:p>
      <w:pPr>
        <w:widowControl/>
        <w:wordWrap w:val="0"/>
        <w:topLinePunct/>
        <w:adjustRightInd w:val="0"/>
        <w:snapToGrid w:val="0"/>
        <w:spacing w:line="480" w:lineRule="exact"/>
        <w:ind w:firstLine="525" w:firstLineChars="218"/>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5.2</w:t>
      </w:r>
      <w:r>
        <w:rPr>
          <w:rFonts w:hint="eastAsia" w:ascii="仿宋_GB2312" w:eastAsia="仿宋_GB2312"/>
          <w:color w:val="auto"/>
          <w:sz w:val="24"/>
          <w:highlight w:val="none"/>
        </w:rPr>
        <w:t>设计图纸含总体规划方案设计图、总设计说明以及必要的设计资料和设计计算书等附件。</w:t>
      </w:r>
    </w:p>
    <w:p>
      <w:pPr>
        <w:widowControl/>
        <w:wordWrap w:val="0"/>
        <w:topLinePunct/>
        <w:adjustRightInd w:val="0"/>
        <w:snapToGrid w:val="0"/>
        <w:spacing w:line="480" w:lineRule="exact"/>
        <w:ind w:firstLine="525" w:firstLineChars="218"/>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5.3</w:t>
      </w:r>
      <w:r>
        <w:rPr>
          <w:rFonts w:hint="eastAsia" w:ascii="仿宋_GB2312" w:eastAsia="仿宋_GB2312"/>
          <w:color w:val="auto"/>
          <w:sz w:val="24"/>
          <w:highlight w:val="none"/>
        </w:rPr>
        <w:t>设计人应按发包人制定的项目编码方式进行文件、图纸的编码，并遵守发包人制定的设计文件、图纸、资料的发放、回收和验收制度。</w:t>
      </w:r>
    </w:p>
    <w:p>
      <w:pPr>
        <w:widowControl/>
        <w:wordWrap w:val="0"/>
        <w:topLinePunct/>
        <w:adjustRightInd w:val="0"/>
        <w:snapToGrid w:val="0"/>
        <w:spacing w:line="480" w:lineRule="exact"/>
        <w:ind w:firstLine="525" w:firstLineChars="218"/>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5.4</w:t>
      </w:r>
      <w:r>
        <w:rPr>
          <w:rFonts w:hint="eastAsia" w:ascii="仿宋_GB2312" w:eastAsia="仿宋_GB2312"/>
          <w:color w:val="auto"/>
          <w:sz w:val="24"/>
          <w:highlight w:val="none"/>
        </w:rPr>
        <w:t>设计人须向发包人提交初步设计说明书及附图15份，原图15份、初步设计概算 8份、相应的电子设计文件及文档 2份（刻制成光盘）；提交设计施工图纸20份（视招标情况定，并且根据招标要求分册）、设计计算书2份、相应的电子设计文件及文档2份（刻制成光盘）。</w:t>
      </w:r>
    </w:p>
    <w:p>
      <w:pPr>
        <w:widowControl/>
        <w:wordWrap w:val="0"/>
        <w:topLinePunct/>
        <w:adjustRightInd w:val="0"/>
        <w:snapToGrid w:val="0"/>
        <w:spacing w:line="480" w:lineRule="exact"/>
        <w:ind w:firstLine="525" w:firstLineChars="218"/>
        <w:rPr>
          <w:rFonts w:ascii="仿宋_GB2312" w:eastAsia="仿宋_GB2312"/>
          <w:color w:val="auto"/>
          <w:sz w:val="24"/>
          <w:highlight w:val="none"/>
          <w:shd w:val="pct10" w:color="auto" w:fill="FFFFFF"/>
        </w:rPr>
      </w:pPr>
      <w:r>
        <w:rPr>
          <w:rFonts w:hint="eastAsia" w:ascii="仿宋_GB2312" w:eastAsia="仿宋_GB2312"/>
          <w:b/>
          <w:color w:val="auto"/>
          <w:sz w:val="24"/>
          <w:highlight w:val="none"/>
          <w:shd w:val="pct10" w:color="auto" w:fill="FFFFFF"/>
        </w:rPr>
        <w:t>5.5</w:t>
      </w:r>
      <w:r>
        <w:rPr>
          <w:rFonts w:hint="eastAsia" w:ascii="仿宋_GB2312" w:eastAsia="仿宋_GB2312"/>
          <w:color w:val="auto"/>
          <w:sz w:val="24"/>
          <w:highlight w:val="none"/>
        </w:rPr>
        <w:t>在提交初步设计（部分）及施工设计文件的同时或发包人要求的其他时间，设计人提供进行招标工作所需的工程概况及招标技术规范，各一式15份。</w:t>
      </w:r>
    </w:p>
    <w:p>
      <w:pPr>
        <w:widowControl/>
        <w:wordWrap w:val="0"/>
        <w:topLinePunct/>
        <w:adjustRightInd w:val="0"/>
        <w:snapToGrid w:val="0"/>
        <w:spacing w:line="480" w:lineRule="exact"/>
        <w:ind w:firstLine="525" w:firstLineChars="218"/>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5.6</w:t>
      </w:r>
      <w:r>
        <w:rPr>
          <w:rFonts w:hint="eastAsia" w:ascii="仿宋_GB2312" w:eastAsia="仿宋_GB2312"/>
          <w:color w:val="auto"/>
          <w:sz w:val="24"/>
          <w:highlight w:val="none"/>
        </w:rPr>
        <w:t>合同双方取得设计文件或资料后应办理签收手续。</w:t>
      </w:r>
    </w:p>
    <w:p>
      <w:pPr>
        <w:widowControl/>
        <w:wordWrap w:val="0"/>
        <w:topLinePunct/>
        <w:adjustRightInd w:val="0"/>
        <w:snapToGrid w:val="0"/>
        <w:spacing w:line="480" w:lineRule="exact"/>
        <w:ind w:firstLine="525" w:firstLineChars="218"/>
        <w:rPr>
          <w:rFonts w:ascii="仿宋_GB2312" w:eastAsia="仿宋_GB2312"/>
          <w:b/>
          <w:color w:val="auto"/>
          <w:sz w:val="24"/>
          <w:highlight w:val="none"/>
          <w:shd w:val="pct10" w:color="auto" w:fill="FFFFFF"/>
        </w:rPr>
      </w:pPr>
      <w:r>
        <w:rPr>
          <w:rFonts w:hint="eastAsia" w:ascii="仿宋_GB2312" w:eastAsia="仿宋_GB2312"/>
          <w:b/>
          <w:color w:val="auto"/>
          <w:sz w:val="24"/>
          <w:highlight w:val="none"/>
          <w:shd w:val="pct10" w:color="auto" w:fill="FFFFFF"/>
        </w:rPr>
        <w:t>5.7</w:t>
      </w:r>
      <w:r>
        <w:rPr>
          <w:rFonts w:hint="eastAsia" w:ascii="仿宋_GB2312" w:eastAsia="仿宋_GB2312"/>
          <w:color w:val="auto"/>
          <w:sz w:val="24"/>
          <w:highlight w:val="none"/>
        </w:rPr>
        <w:t>设计人自行承担办理运输或邮寄或电传设计文件、资料所需的费用。</w:t>
      </w:r>
    </w:p>
    <w:p>
      <w:pPr>
        <w:widowControl/>
        <w:wordWrap w:val="0"/>
        <w:topLinePunct/>
        <w:adjustRightInd w:val="0"/>
        <w:snapToGrid w:val="0"/>
        <w:spacing w:line="480" w:lineRule="exact"/>
        <w:ind w:firstLine="525" w:firstLineChars="218"/>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5.8</w:t>
      </w:r>
      <w:r>
        <w:rPr>
          <w:rFonts w:hint="eastAsia" w:ascii="仿宋_GB2312" w:eastAsia="仿宋_GB2312"/>
          <w:color w:val="auto"/>
          <w:sz w:val="24"/>
          <w:highlight w:val="none"/>
        </w:rPr>
        <w:t>设计人将设计文件交至发包人日常办公所在地或发包人临时指定的地点。设计文件的收发、传送管理按发包人有关规定办理。</w:t>
      </w:r>
    </w:p>
    <w:p>
      <w:pPr>
        <w:widowControl/>
        <w:wordWrap w:val="0"/>
        <w:topLinePunct/>
        <w:adjustRightInd w:val="0"/>
        <w:snapToGrid w:val="0"/>
        <w:spacing w:line="480" w:lineRule="exact"/>
        <w:ind w:firstLine="525" w:firstLineChars="218"/>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5.9</w:t>
      </w:r>
      <w:r>
        <w:rPr>
          <w:rFonts w:hint="eastAsia" w:ascii="仿宋_GB2312" w:eastAsia="仿宋_GB2312"/>
          <w:color w:val="auto"/>
          <w:sz w:val="24"/>
          <w:highlight w:val="none"/>
        </w:rPr>
        <w:t>设计总说明必须于提交各阶段成果时同期交付。</w:t>
      </w:r>
    </w:p>
    <w:p>
      <w:pPr>
        <w:widowControl/>
        <w:wordWrap w:val="0"/>
        <w:topLinePunct/>
        <w:adjustRightInd w:val="0"/>
        <w:snapToGrid w:val="0"/>
        <w:spacing w:line="480" w:lineRule="exact"/>
        <w:ind w:firstLine="525" w:firstLineChars="218"/>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5.10</w:t>
      </w:r>
      <w:r>
        <w:rPr>
          <w:rFonts w:hint="eastAsia" w:ascii="仿宋_GB2312" w:eastAsia="仿宋_GB2312"/>
          <w:color w:val="auto"/>
          <w:sz w:val="24"/>
          <w:highlight w:val="none"/>
        </w:rPr>
        <w:t>分包设计费已含分包单位（主设计单位）晒图费用，设计分包单位晒图不再另行支付费用。</w:t>
      </w:r>
    </w:p>
    <w:p>
      <w:pPr>
        <w:widowControl/>
        <w:wordWrap w:val="0"/>
        <w:topLinePunct/>
        <w:adjustRightInd w:val="0"/>
        <w:snapToGrid w:val="0"/>
        <w:spacing w:line="480" w:lineRule="exact"/>
        <w:ind w:firstLine="525" w:firstLineChars="218"/>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5.11</w:t>
      </w:r>
      <w:r>
        <w:rPr>
          <w:rFonts w:hint="eastAsia" w:ascii="仿宋_GB2312" w:eastAsia="仿宋_GB2312"/>
          <w:color w:val="auto"/>
          <w:sz w:val="24"/>
          <w:highlight w:val="none"/>
        </w:rPr>
        <w:t>本合同生效之日起至竣工验收合格后满</w:t>
      </w:r>
      <w:r>
        <w:rPr>
          <w:rFonts w:hint="eastAsia" w:ascii="仿宋_GB2312" w:eastAsia="仿宋_GB2312"/>
          <w:color w:val="auto"/>
          <w:sz w:val="24"/>
          <w:highlight w:val="none"/>
          <w:u w:val="single"/>
        </w:rPr>
        <w:t xml:space="preserve"> 2 </w:t>
      </w:r>
      <w:r>
        <w:rPr>
          <w:rFonts w:hint="eastAsia" w:ascii="仿宋_GB2312" w:eastAsia="仿宋_GB2312"/>
          <w:color w:val="auto"/>
          <w:sz w:val="24"/>
          <w:highlight w:val="none"/>
        </w:rPr>
        <w:t>年为止为服务期限（工程质量缺陷保修期）。在工程缺陷保修期内，若发现工程设计未能满足本合同的要求，设计人须继续提供服务，直至满足要求为止，对此发包方不额外支付费用。</w:t>
      </w:r>
    </w:p>
    <w:p>
      <w:pPr>
        <w:widowControl/>
        <w:wordWrap w:val="0"/>
        <w:topLinePunct/>
        <w:adjustRightInd w:val="0"/>
        <w:snapToGrid w:val="0"/>
        <w:spacing w:line="480" w:lineRule="exact"/>
        <w:ind w:firstLine="472" w:firstLineChars="196"/>
        <w:outlineLvl w:val="4"/>
        <w:rPr>
          <w:rFonts w:hint="default" w:ascii="仿宋_GB2312" w:eastAsia="仿宋_GB2312"/>
          <w:b/>
          <w:bCs/>
          <w:color w:val="auto"/>
          <w:sz w:val="24"/>
          <w:highlight w:val="none"/>
          <w:lang w:val="en-US" w:eastAsia="zh-CN"/>
        </w:rPr>
      </w:pPr>
      <w:r>
        <w:rPr>
          <w:rFonts w:hint="eastAsia" w:ascii="仿宋_GB2312" w:eastAsia="仿宋_GB2312"/>
          <w:b/>
          <w:bCs/>
          <w:color w:val="auto"/>
          <w:sz w:val="24"/>
          <w:highlight w:val="none"/>
        </w:rPr>
        <w:t>第六条 设计费金额</w:t>
      </w:r>
      <w:r>
        <w:rPr>
          <w:rFonts w:hint="eastAsia" w:ascii="仿宋_GB2312" w:eastAsia="仿宋_GB2312"/>
          <w:b/>
          <w:bCs/>
          <w:color w:val="auto"/>
          <w:sz w:val="24"/>
          <w:highlight w:val="none"/>
          <w:lang w:eastAsia="zh-CN"/>
        </w:rPr>
        <w:t>、</w:t>
      </w:r>
      <w:r>
        <w:rPr>
          <w:rFonts w:hint="eastAsia" w:ascii="仿宋_GB2312" w:eastAsia="仿宋_GB2312"/>
          <w:b/>
          <w:bCs/>
          <w:color w:val="auto"/>
          <w:sz w:val="24"/>
          <w:highlight w:val="none"/>
        </w:rPr>
        <w:t>支付方式</w:t>
      </w:r>
      <w:r>
        <w:rPr>
          <w:rFonts w:hint="eastAsia" w:ascii="仿宋_GB2312" w:eastAsia="仿宋_GB2312"/>
          <w:b/>
          <w:bCs/>
          <w:color w:val="auto"/>
          <w:sz w:val="24"/>
          <w:highlight w:val="none"/>
          <w:lang w:val="en-US" w:eastAsia="zh-CN"/>
        </w:rPr>
        <w:t>及工期</w:t>
      </w:r>
    </w:p>
    <w:p>
      <w:pPr>
        <w:widowControl/>
        <w:wordWrap w:val="0"/>
        <w:topLinePunct/>
        <w:adjustRightInd w:val="0"/>
        <w:snapToGrid w:val="0"/>
        <w:spacing w:line="480" w:lineRule="exact"/>
        <w:ind w:firstLine="472" w:firstLineChars="196"/>
        <w:rPr>
          <w:rFonts w:ascii="仿宋_GB2312" w:eastAsia="仿宋_GB2312"/>
          <w:b/>
          <w:color w:val="auto"/>
          <w:sz w:val="24"/>
          <w:highlight w:val="none"/>
          <w:shd w:val="pct10" w:color="auto" w:fill="FFFFFF"/>
        </w:rPr>
      </w:pPr>
      <w:r>
        <w:rPr>
          <w:rFonts w:hint="eastAsia" w:ascii="仿宋_GB2312" w:eastAsia="仿宋_GB2312"/>
          <w:b/>
          <w:color w:val="auto"/>
          <w:sz w:val="24"/>
          <w:highlight w:val="none"/>
          <w:shd w:val="pct10" w:color="auto" w:fill="FFFFFF"/>
        </w:rPr>
        <w:t>6.1</w:t>
      </w:r>
      <w:r>
        <w:rPr>
          <w:rFonts w:hint="eastAsia" w:ascii="仿宋_GB2312" w:eastAsia="仿宋_GB2312"/>
          <w:b/>
          <w:bCs/>
          <w:color w:val="auto"/>
          <w:sz w:val="24"/>
          <w:highlight w:val="none"/>
        </w:rPr>
        <w:t>设计费金额及支付方式</w:t>
      </w:r>
    </w:p>
    <w:p>
      <w:pPr>
        <w:widowControl/>
        <w:wordWrap w:val="0"/>
        <w:topLinePunct/>
        <w:adjustRightInd w:val="0"/>
        <w:snapToGrid w:val="0"/>
        <w:spacing w:line="480" w:lineRule="exact"/>
        <w:ind w:firstLine="470" w:firstLineChars="196"/>
        <w:rPr>
          <w:rFonts w:ascii="仿宋_GB2312" w:eastAsia="仿宋_GB2312"/>
          <w:color w:val="auto"/>
          <w:sz w:val="24"/>
          <w:highlight w:val="none"/>
          <w:u w:val="single"/>
        </w:rPr>
      </w:pPr>
      <w:r>
        <w:rPr>
          <w:rFonts w:hint="eastAsia" w:ascii="仿宋_GB2312" w:eastAsia="仿宋_GB2312"/>
          <w:color w:val="auto"/>
          <w:sz w:val="24"/>
          <w:highlight w:val="none"/>
        </w:rPr>
        <w:t>6.1</w:t>
      </w:r>
      <w:r>
        <w:rPr>
          <w:rFonts w:hint="eastAsia" w:ascii="仿宋_GB2312" w:eastAsia="仿宋_GB2312"/>
          <w:color w:val="auto"/>
          <w:sz w:val="24"/>
          <w:highlight w:val="none"/>
          <w:u w:val="none"/>
        </w:rPr>
        <w:t>.1工</w:t>
      </w:r>
      <w:r>
        <w:rPr>
          <w:rFonts w:hint="eastAsia" w:ascii="仿宋_GB2312" w:eastAsia="仿宋_GB2312"/>
          <w:color w:val="auto"/>
          <w:sz w:val="24"/>
          <w:highlight w:val="none"/>
        </w:rPr>
        <w:t>程</w:t>
      </w:r>
      <w:r>
        <w:rPr>
          <w:rFonts w:hint="eastAsia" w:ascii="仿宋_GB2312" w:eastAsia="仿宋_GB2312"/>
          <w:color w:val="auto"/>
          <w:sz w:val="24"/>
          <w:highlight w:val="none"/>
          <w:lang w:val="en-US" w:eastAsia="zh-CN"/>
        </w:rPr>
        <w:t>设计</w:t>
      </w:r>
      <w:r>
        <w:rPr>
          <w:rFonts w:hint="eastAsia" w:ascii="仿宋_GB2312" w:eastAsia="仿宋_GB2312"/>
          <w:color w:val="auto"/>
          <w:sz w:val="24"/>
          <w:highlight w:val="none"/>
        </w:rPr>
        <w:t>费（含税）：</w:t>
      </w:r>
      <w:r>
        <w:rPr>
          <w:rFonts w:hint="eastAsia" w:ascii="仿宋_GB2312" w:eastAsia="仿宋_GB2312"/>
          <w:color w:val="auto"/>
          <w:sz w:val="24"/>
          <w:highlight w:val="none"/>
          <w:u w:val="none"/>
        </w:rPr>
        <w:t>人民币（大写）</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none"/>
        </w:rPr>
        <w:t>（¥</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none"/>
        </w:rPr>
        <w:t>元）</w:t>
      </w:r>
      <w:r>
        <w:rPr>
          <w:rFonts w:hint="eastAsia" w:ascii="仿宋_GB2312" w:eastAsia="仿宋_GB2312"/>
          <w:color w:val="auto"/>
          <w:sz w:val="24"/>
          <w:highlight w:val="none"/>
          <w:u w:val="none"/>
          <w:lang w:eastAsia="zh-CN"/>
        </w:rPr>
        <w:t>。</w:t>
      </w:r>
    </w:p>
    <w:p>
      <w:pPr>
        <w:widowControl/>
        <w:wordWrap w:val="0"/>
        <w:topLinePunct/>
        <w:adjustRightInd w:val="0"/>
        <w:snapToGrid w:val="0"/>
        <w:spacing w:line="480" w:lineRule="exact"/>
        <w:ind w:firstLine="470" w:firstLineChars="196"/>
        <w:rPr>
          <w:rFonts w:hint="eastAsia" w:ascii="仿宋_GB2312" w:eastAsia="仿宋_GB2312"/>
          <w:color w:val="auto"/>
          <w:sz w:val="24"/>
          <w:highlight w:val="none"/>
        </w:rPr>
      </w:pPr>
      <w:r>
        <w:rPr>
          <w:rFonts w:hint="eastAsia" w:ascii="仿宋_GB2312" w:eastAsia="仿宋_GB2312"/>
          <w:color w:val="auto"/>
          <w:sz w:val="24"/>
          <w:highlight w:val="none"/>
        </w:rPr>
        <w:t>设计费总额包含本项目未中标单位方案补偿费、本合同项目的全部设计费用、设计文件修改费用、招标配合费用、驻场服务费用、设计调研费、配合发包人进行报建、报审、验收工作、提供全过程（设计、施工、运维）、设计人委托有工程造价咨询资质单位编制初步设计概算的费用等设计人为完成本项目设计工作所发生的所有费用及税金。</w:t>
      </w:r>
    </w:p>
    <w:p>
      <w:pPr>
        <w:widowControl/>
        <w:wordWrap w:val="0"/>
        <w:topLinePunct/>
        <w:adjustRightInd w:val="0"/>
        <w:snapToGrid w:val="0"/>
        <w:spacing w:line="480" w:lineRule="exact"/>
        <w:ind w:firstLine="470" w:firstLineChars="196"/>
        <w:rPr>
          <w:rFonts w:hint="eastAsia" w:ascii="仿宋_GB2312" w:eastAsia="仿宋_GB2312"/>
          <w:color w:val="auto"/>
          <w:sz w:val="24"/>
          <w:highlight w:val="none"/>
          <w:u w:val="single"/>
          <w:lang w:val="en-US" w:eastAsia="zh-CN"/>
        </w:rPr>
      </w:pPr>
      <w:r>
        <w:rPr>
          <w:rFonts w:hint="eastAsia" w:ascii="仿宋_GB2312" w:eastAsia="仿宋_GB2312"/>
          <w:color w:val="auto"/>
          <w:sz w:val="24"/>
          <w:highlight w:val="none"/>
          <w:lang w:val="en-US" w:eastAsia="zh-CN"/>
        </w:rPr>
        <w:t>6.1.2计量规则和计价办法：</w:t>
      </w:r>
      <w:r>
        <w:rPr>
          <w:rFonts w:hint="eastAsia" w:ascii="仿宋_GB2312" w:eastAsia="仿宋_GB2312"/>
          <w:color w:val="auto"/>
          <w:sz w:val="24"/>
          <w:highlight w:val="none"/>
          <w:u w:val="single"/>
          <w:lang w:val="en-US" w:eastAsia="zh-CN"/>
        </w:rPr>
        <w:t>设计费酬金暂以中标价作为设计酬金的暂定金额；结算时以项目实际工程结算建安费用作为设计服务收费的计费额，按照国家发展计划委员会、建设部发布的《工程勘察设计收费标准》(2002年修订本)下浮20%计算出基本设计费，并执行投标下浮率作为设计费结算合同价。</w:t>
      </w:r>
    </w:p>
    <w:p>
      <w:pPr>
        <w:widowControl/>
        <w:wordWrap w:val="0"/>
        <w:topLinePunct/>
        <w:adjustRightInd w:val="0"/>
        <w:snapToGrid w:val="0"/>
        <w:spacing w:line="480" w:lineRule="exact"/>
        <w:ind w:firstLine="470" w:firstLineChars="196"/>
        <w:rPr>
          <w:rFonts w:hint="eastAsia" w:ascii="仿宋_GB2312" w:hAnsi="宋体" w:eastAsia="仿宋_GB2312"/>
          <w:color w:val="auto"/>
          <w:sz w:val="24"/>
          <w:highlight w:val="none"/>
          <w:u w:val="single"/>
        </w:rPr>
      </w:pPr>
      <w:r>
        <w:rPr>
          <w:rFonts w:hint="eastAsia" w:ascii="仿宋_GB2312" w:eastAsia="仿宋_GB2312"/>
          <w:color w:val="auto"/>
          <w:sz w:val="24"/>
          <w:highlight w:val="none"/>
          <w:lang w:val="en-US" w:eastAsia="zh-CN"/>
        </w:rPr>
        <w:t>6.1.3</w:t>
      </w:r>
      <w:r>
        <w:rPr>
          <w:rFonts w:hint="eastAsia" w:ascii="仿宋_GB2312" w:hAnsi="宋体" w:eastAsia="仿宋_GB2312"/>
          <w:color w:val="auto"/>
          <w:sz w:val="24"/>
          <w:highlight w:val="none"/>
          <w:lang w:val="en-US" w:eastAsia="zh-CN"/>
        </w:rPr>
        <w:t>价格控制：</w:t>
      </w:r>
      <w:r>
        <w:rPr>
          <w:rFonts w:hint="eastAsia" w:ascii="仿宋_GB2312" w:hAnsi="宋体" w:eastAsia="仿宋_GB2312"/>
          <w:color w:val="auto"/>
          <w:sz w:val="24"/>
          <w:highlight w:val="none"/>
          <w:u w:val="single"/>
        </w:rPr>
        <w:t>不超过合同约定的相应价格，且不超过本工程概算中相应价格及审计部门最终审定的结算金额。</w:t>
      </w:r>
    </w:p>
    <w:p>
      <w:pPr>
        <w:widowControl/>
        <w:wordWrap w:val="0"/>
        <w:topLinePunct/>
        <w:adjustRightInd w:val="0"/>
        <w:snapToGrid w:val="0"/>
        <w:spacing w:line="480" w:lineRule="exact"/>
        <w:ind w:firstLine="470" w:firstLineChars="196"/>
        <w:rPr>
          <w:rFonts w:hint="eastAsia" w:ascii="仿宋_GB2312" w:hAnsi="宋体" w:eastAsia="仿宋_GB2312"/>
          <w:color w:val="auto"/>
          <w:sz w:val="24"/>
          <w:highlight w:val="none"/>
          <w:u w:val="single"/>
          <w:lang w:val="en-US" w:eastAsia="zh-CN"/>
        </w:rPr>
      </w:pPr>
      <w:r>
        <w:rPr>
          <w:rFonts w:hint="eastAsia" w:ascii="仿宋_GB2312" w:hAnsi="宋体" w:eastAsia="仿宋_GB2312"/>
          <w:color w:val="auto"/>
          <w:sz w:val="24"/>
          <w:highlight w:val="none"/>
          <w:u w:val="none"/>
          <w:lang w:val="en-US" w:eastAsia="zh-CN"/>
        </w:rPr>
        <w:t>6.1.4预付款：</w:t>
      </w:r>
      <w:r>
        <w:rPr>
          <w:rFonts w:hint="eastAsia" w:ascii="仿宋_GB2312" w:hAnsi="宋体" w:eastAsia="仿宋_GB2312"/>
          <w:color w:val="auto"/>
          <w:sz w:val="24"/>
          <w:highlight w:val="none"/>
          <w:u w:val="single"/>
          <w:lang w:val="en-US" w:eastAsia="zh-CN"/>
        </w:rPr>
        <w:t>本合同生效后，承包人提出预付款支付申请并经发包人审核同意后，向承包人支付合同设计费的10％作为预付款。</w:t>
      </w:r>
    </w:p>
    <w:p>
      <w:pPr>
        <w:widowControl/>
        <w:wordWrap w:val="0"/>
        <w:topLinePunct/>
        <w:adjustRightInd w:val="0"/>
        <w:snapToGrid w:val="0"/>
        <w:spacing w:line="480" w:lineRule="exact"/>
        <w:ind w:firstLine="470" w:firstLineChars="196"/>
        <w:rPr>
          <w:rFonts w:hint="eastAsia" w:ascii="仿宋_GB2312" w:hAnsi="宋体" w:eastAsia="仿宋_GB2312"/>
          <w:color w:val="auto"/>
          <w:sz w:val="24"/>
          <w:highlight w:val="none"/>
          <w:u w:val="single"/>
          <w:lang w:val="en-US" w:eastAsia="zh-CN"/>
        </w:rPr>
      </w:pPr>
      <w:r>
        <w:rPr>
          <w:rFonts w:hint="eastAsia" w:ascii="仿宋_GB2312" w:hAnsi="宋体" w:eastAsia="仿宋_GB2312"/>
          <w:color w:val="auto"/>
          <w:sz w:val="24"/>
          <w:highlight w:val="none"/>
          <w:u w:val="none"/>
          <w:lang w:val="en-US" w:eastAsia="zh-CN"/>
        </w:rPr>
        <w:t>6.1.5进度款：（1）</w:t>
      </w:r>
      <w:r>
        <w:rPr>
          <w:rFonts w:hint="eastAsia" w:ascii="仿宋_GB2312" w:hAnsi="宋体" w:eastAsia="仿宋_GB2312"/>
          <w:color w:val="auto"/>
          <w:sz w:val="24"/>
          <w:highlight w:val="none"/>
          <w:u w:val="single"/>
          <w:lang w:val="en-US" w:eastAsia="zh-CN"/>
        </w:rPr>
        <w:t>设计费酬金以中标价作为设计酬金的暂定金额；结算时以项目实际工程结算建安费用作为设计服务收费的计费额，按照国家发展计划委员会、建设部发布的《工程勘察设计收费标准》(2002年修订本)下浮20%计算出基本设计费，并执行投标下浮率作为设计费结算合同价。</w:t>
      </w:r>
    </w:p>
    <w:p>
      <w:pPr>
        <w:widowControl/>
        <w:wordWrap w:val="0"/>
        <w:topLinePunct/>
        <w:adjustRightInd w:val="0"/>
        <w:snapToGrid w:val="0"/>
        <w:spacing w:line="480" w:lineRule="exact"/>
        <w:ind w:firstLine="470" w:firstLineChars="196"/>
        <w:rPr>
          <w:rFonts w:hint="eastAsia" w:ascii="仿宋_GB2312" w:hAnsi="宋体" w:eastAsia="仿宋_GB2312"/>
          <w:color w:val="auto"/>
          <w:sz w:val="24"/>
          <w:highlight w:val="none"/>
          <w:u w:val="single"/>
          <w:lang w:val="en-US" w:eastAsia="zh-CN"/>
        </w:rPr>
      </w:pPr>
      <w:r>
        <w:rPr>
          <w:rFonts w:hint="eastAsia" w:ascii="仿宋_GB2312" w:hAnsi="宋体" w:eastAsia="仿宋_GB2312"/>
          <w:color w:val="auto"/>
          <w:sz w:val="24"/>
          <w:highlight w:val="none"/>
          <w:u w:val="single"/>
          <w:lang w:val="en-US" w:eastAsia="zh-CN"/>
        </w:rPr>
        <w:t>（2）预付款：本合同签订后10个工作日内，支付暂定合同价的10%；</w:t>
      </w:r>
    </w:p>
    <w:p>
      <w:pPr>
        <w:widowControl/>
        <w:wordWrap w:val="0"/>
        <w:topLinePunct/>
        <w:adjustRightInd w:val="0"/>
        <w:snapToGrid w:val="0"/>
        <w:spacing w:line="480" w:lineRule="exact"/>
        <w:ind w:firstLine="470" w:firstLineChars="196"/>
        <w:rPr>
          <w:rFonts w:hint="eastAsia" w:ascii="仿宋_GB2312" w:hAnsi="宋体" w:eastAsia="仿宋_GB2312"/>
          <w:color w:val="auto"/>
          <w:sz w:val="24"/>
          <w:highlight w:val="none"/>
          <w:u w:val="single"/>
          <w:lang w:val="en-US" w:eastAsia="zh-CN"/>
        </w:rPr>
      </w:pPr>
      <w:r>
        <w:rPr>
          <w:rFonts w:hint="eastAsia" w:ascii="仿宋_GB2312" w:hAnsi="宋体" w:eastAsia="仿宋_GB2312"/>
          <w:color w:val="auto"/>
          <w:sz w:val="24"/>
          <w:highlight w:val="none"/>
          <w:u w:val="single"/>
          <w:lang w:val="en-US" w:eastAsia="zh-CN"/>
        </w:rPr>
        <w:t>（3）方案设计费：方案设计和方案深化设计完成并经发包人确认，提交完整支付申请资料后15个工作日内，支付至暂定合同价的25%；</w:t>
      </w:r>
    </w:p>
    <w:p>
      <w:pPr>
        <w:widowControl/>
        <w:wordWrap w:val="0"/>
        <w:topLinePunct/>
        <w:adjustRightInd w:val="0"/>
        <w:snapToGrid w:val="0"/>
        <w:spacing w:line="480" w:lineRule="exact"/>
        <w:ind w:firstLine="470" w:firstLineChars="196"/>
        <w:rPr>
          <w:rFonts w:hint="eastAsia" w:ascii="仿宋_GB2312" w:hAnsi="宋体" w:eastAsia="仿宋_GB2312"/>
          <w:color w:val="auto"/>
          <w:sz w:val="24"/>
          <w:highlight w:val="none"/>
          <w:u w:val="single"/>
          <w:lang w:val="en-US" w:eastAsia="zh-CN"/>
        </w:rPr>
      </w:pPr>
      <w:r>
        <w:rPr>
          <w:rFonts w:hint="eastAsia" w:ascii="仿宋_GB2312" w:hAnsi="宋体" w:eastAsia="仿宋_GB2312"/>
          <w:color w:val="auto"/>
          <w:sz w:val="24"/>
          <w:highlight w:val="none"/>
          <w:u w:val="single"/>
          <w:lang w:val="en-US" w:eastAsia="zh-CN"/>
        </w:rPr>
        <w:t>（4）初步设计费: 初步设计完成并通过专家评审及通过概算审核，提交完整支付申请资料后15个工作日内,支付至修正合同价（批复概算中设计费用并执行发包下浮率20%及投标下浮率）的50%;</w:t>
      </w:r>
    </w:p>
    <w:p>
      <w:pPr>
        <w:widowControl/>
        <w:wordWrap w:val="0"/>
        <w:topLinePunct/>
        <w:adjustRightInd w:val="0"/>
        <w:snapToGrid w:val="0"/>
        <w:spacing w:line="480" w:lineRule="exact"/>
        <w:ind w:firstLine="470" w:firstLineChars="196"/>
        <w:rPr>
          <w:rFonts w:hint="eastAsia" w:ascii="仿宋_GB2312" w:hAnsi="宋体" w:eastAsia="仿宋_GB2312"/>
          <w:color w:val="auto"/>
          <w:sz w:val="24"/>
          <w:highlight w:val="none"/>
          <w:u w:val="single"/>
          <w:lang w:val="en-US" w:eastAsia="zh-CN"/>
        </w:rPr>
      </w:pPr>
      <w:r>
        <w:rPr>
          <w:rFonts w:hint="eastAsia" w:ascii="仿宋_GB2312" w:hAnsi="宋体" w:eastAsia="仿宋_GB2312"/>
          <w:color w:val="auto"/>
          <w:sz w:val="24"/>
          <w:highlight w:val="none"/>
          <w:u w:val="single"/>
          <w:lang w:val="en-US" w:eastAsia="zh-CN"/>
        </w:rPr>
        <w:t>（5）施工图设计费:通过施工图审查并取得施工图审查合格证，且提交完整的支付申请资料后15个工作日内,支付至修正合同价（批复概算中设计费用并执行发包下浮率20%及投标下浮率）的70%;</w:t>
      </w:r>
    </w:p>
    <w:p>
      <w:pPr>
        <w:widowControl/>
        <w:wordWrap w:val="0"/>
        <w:topLinePunct/>
        <w:adjustRightInd w:val="0"/>
        <w:snapToGrid w:val="0"/>
        <w:spacing w:line="480" w:lineRule="exact"/>
        <w:ind w:firstLine="470" w:firstLineChars="196"/>
        <w:rPr>
          <w:rFonts w:hint="eastAsia" w:ascii="仿宋_GB2312" w:hAnsi="宋体" w:eastAsia="仿宋_GB2312"/>
          <w:color w:val="auto"/>
          <w:sz w:val="24"/>
          <w:highlight w:val="none"/>
          <w:u w:val="single"/>
          <w:lang w:val="en-US" w:eastAsia="zh-CN"/>
        </w:rPr>
      </w:pPr>
      <w:r>
        <w:rPr>
          <w:rFonts w:hint="eastAsia" w:ascii="仿宋_GB2312" w:hAnsi="宋体" w:eastAsia="仿宋_GB2312"/>
          <w:color w:val="auto"/>
          <w:sz w:val="24"/>
          <w:highlight w:val="none"/>
          <w:u w:val="single"/>
          <w:lang w:val="en-US" w:eastAsia="zh-CN"/>
        </w:rPr>
        <w:t>（6）主体工程验收：结构主体工程验收合格，且提交完整的支付申请资料后20个工作日内，支付至修正合同价（批复概算中设计费用并执行发包下浮率20%及投标下浮率）的85%;</w:t>
      </w:r>
    </w:p>
    <w:p>
      <w:pPr>
        <w:widowControl/>
        <w:wordWrap w:val="0"/>
        <w:topLinePunct/>
        <w:adjustRightInd w:val="0"/>
        <w:snapToGrid w:val="0"/>
        <w:spacing w:line="480" w:lineRule="exact"/>
        <w:ind w:firstLine="470" w:firstLineChars="196"/>
        <w:rPr>
          <w:rFonts w:hint="eastAsia" w:ascii="仿宋_GB2312" w:hAnsi="宋体" w:eastAsia="仿宋_GB2312"/>
          <w:color w:val="auto"/>
          <w:sz w:val="24"/>
          <w:highlight w:val="none"/>
          <w:u w:val="single"/>
          <w:lang w:val="en-US" w:eastAsia="zh-CN"/>
        </w:rPr>
      </w:pPr>
      <w:r>
        <w:rPr>
          <w:rFonts w:hint="eastAsia" w:ascii="仿宋_GB2312" w:hAnsi="宋体" w:eastAsia="仿宋_GB2312"/>
          <w:color w:val="auto"/>
          <w:sz w:val="24"/>
          <w:highlight w:val="none"/>
          <w:u w:val="single"/>
          <w:lang w:val="en-US" w:eastAsia="zh-CN"/>
        </w:rPr>
        <w:t>（7）竣工验收：工程竣工验收合格，且提交完整的支付申请资料后20个工作日内，支付至修正合同价（批复概算中设计费用并执行发包下浮率20%及投标下浮率）的90%;</w:t>
      </w:r>
    </w:p>
    <w:p>
      <w:pPr>
        <w:widowControl/>
        <w:wordWrap w:val="0"/>
        <w:topLinePunct/>
        <w:adjustRightInd w:val="0"/>
        <w:snapToGrid w:val="0"/>
        <w:spacing w:line="480" w:lineRule="exact"/>
        <w:ind w:firstLine="470" w:firstLineChars="196"/>
        <w:rPr>
          <w:rFonts w:hint="eastAsia" w:ascii="仿宋_GB2312" w:hAnsi="宋体" w:eastAsia="仿宋_GB2312"/>
          <w:color w:val="auto"/>
          <w:sz w:val="24"/>
          <w:highlight w:val="none"/>
          <w:u w:val="single"/>
          <w:lang w:val="en-US" w:eastAsia="zh-CN"/>
        </w:rPr>
      </w:pPr>
      <w:r>
        <w:rPr>
          <w:rFonts w:hint="eastAsia" w:ascii="仿宋_GB2312" w:hAnsi="宋体" w:eastAsia="仿宋_GB2312"/>
          <w:color w:val="auto"/>
          <w:sz w:val="24"/>
          <w:highlight w:val="none"/>
          <w:u w:val="single"/>
          <w:lang w:val="en-US" w:eastAsia="zh-CN"/>
        </w:rPr>
        <w:t>（8）结算完成：工程结算审核工作完成后支付至结算设计费的100%。</w:t>
      </w:r>
    </w:p>
    <w:p>
      <w:pPr>
        <w:widowControl/>
        <w:wordWrap w:val="0"/>
        <w:topLinePunct/>
        <w:adjustRightInd w:val="0"/>
        <w:snapToGrid w:val="0"/>
        <w:spacing w:line="480" w:lineRule="exact"/>
        <w:ind w:firstLine="470" w:firstLineChars="196"/>
        <w:rPr>
          <w:rFonts w:hint="eastAsia" w:ascii="仿宋_GB2312" w:hAnsi="宋体" w:eastAsia="仿宋_GB2312"/>
          <w:color w:val="auto"/>
          <w:sz w:val="24"/>
          <w:highlight w:val="none"/>
          <w:u w:val="single"/>
          <w:lang w:val="en-US" w:eastAsia="zh-CN"/>
        </w:rPr>
      </w:pPr>
      <w:r>
        <w:rPr>
          <w:rFonts w:hint="eastAsia" w:ascii="仿宋_GB2312" w:hAnsi="宋体" w:eastAsia="仿宋_GB2312"/>
          <w:color w:val="auto"/>
          <w:sz w:val="24"/>
          <w:highlight w:val="none"/>
          <w:u w:val="single"/>
          <w:lang w:val="en-US" w:eastAsia="zh-CN"/>
        </w:rPr>
        <w:t>说明：</w:t>
      </w:r>
    </w:p>
    <w:p>
      <w:pPr>
        <w:widowControl/>
        <w:wordWrap w:val="0"/>
        <w:topLinePunct/>
        <w:adjustRightInd w:val="0"/>
        <w:snapToGrid w:val="0"/>
        <w:spacing w:line="480" w:lineRule="exact"/>
        <w:ind w:firstLine="470" w:firstLineChars="196"/>
        <w:rPr>
          <w:rFonts w:hint="eastAsia" w:ascii="仿宋_GB2312" w:hAnsi="宋体" w:eastAsia="仿宋_GB2312"/>
          <w:color w:val="auto"/>
          <w:sz w:val="24"/>
          <w:highlight w:val="none"/>
          <w:u w:val="single"/>
          <w:lang w:val="en-US" w:eastAsia="zh-CN"/>
        </w:rPr>
      </w:pPr>
      <w:r>
        <w:rPr>
          <w:rFonts w:hint="eastAsia" w:ascii="仿宋_GB2312" w:hAnsi="宋体" w:eastAsia="仿宋_GB2312"/>
          <w:color w:val="auto"/>
          <w:sz w:val="24"/>
          <w:highlight w:val="none"/>
          <w:u w:val="single"/>
          <w:lang w:val="en-US" w:eastAsia="zh-CN"/>
        </w:rPr>
        <w:t>1.提交各阶段设计文件的同时支付各阶段设计费。</w:t>
      </w:r>
    </w:p>
    <w:p>
      <w:pPr>
        <w:widowControl/>
        <w:wordWrap w:val="0"/>
        <w:topLinePunct/>
        <w:adjustRightInd w:val="0"/>
        <w:snapToGrid w:val="0"/>
        <w:spacing w:line="480" w:lineRule="exact"/>
        <w:ind w:firstLine="470" w:firstLineChars="196"/>
        <w:rPr>
          <w:rFonts w:hint="eastAsia" w:ascii="仿宋_GB2312" w:hAnsi="宋体" w:eastAsia="仿宋_GB2312"/>
          <w:color w:val="auto"/>
          <w:sz w:val="24"/>
          <w:highlight w:val="none"/>
          <w:u w:val="single"/>
          <w:lang w:val="en-US" w:eastAsia="zh-CN"/>
        </w:rPr>
      </w:pPr>
      <w:r>
        <w:rPr>
          <w:rFonts w:hint="eastAsia" w:ascii="仿宋_GB2312" w:hAnsi="宋体" w:eastAsia="仿宋_GB2312"/>
          <w:color w:val="auto"/>
          <w:sz w:val="24"/>
          <w:highlight w:val="none"/>
          <w:u w:val="single"/>
          <w:lang w:val="en-US" w:eastAsia="zh-CN"/>
        </w:rPr>
        <w:t>2.设计各阶段工作量比例按照《工程勘察设计收费标准》（2002年修订版）相关规定。</w:t>
      </w:r>
    </w:p>
    <w:p>
      <w:pPr>
        <w:widowControl/>
        <w:wordWrap w:val="0"/>
        <w:topLinePunct/>
        <w:adjustRightInd w:val="0"/>
        <w:snapToGrid w:val="0"/>
        <w:spacing w:line="480" w:lineRule="exact"/>
        <w:ind w:firstLine="470" w:firstLineChars="196"/>
        <w:rPr>
          <w:rFonts w:hint="default" w:ascii="仿宋_GB2312" w:hAnsi="宋体" w:eastAsia="仿宋_GB2312"/>
          <w:strike/>
          <w:color w:val="auto"/>
          <w:sz w:val="24"/>
          <w:highlight w:val="none"/>
          <w:u w:val="single"/>
          <w:lang w:val="en-US" w:eastAsia="zh-CN"/>
        </w:rPr>
      </w:pPr>
      <w:r>
        <w:rPr>
          <w:rFonts w:hint="eastAsia" w:ascii="仿宋_GB2312" w:hAnsi="宋体" w:eastAsia="仿宋_GB2312"/>
          <w:strike/>
          <w:color w:val="auto"/>
          <w:sz w:val="24"/>
          <w:highlight w:val="none"/>
          <w:u w:val="single"/>
          <w:lang w:val="en-US" w:eastAsia="zh-CN"/>
        </w:rPr>
        <w:t>3.本合同履行后，定金抵作设计费。</w:t>
      </w:r>
    </w:p>
    <w:p>
      <w:pPr>
        <w:widowControl/>
        <w:wordWrap w:val="0"/>
        <w:topLinePunct/>
        <w:adjustRightInd w:val="0"/>
        <w:snapToGrid w:val="0"/>
        <w:spacing w:line="480" w:lineRule="exact"/>
        <w:ind w:firstLine="472" w:firstLineChars="196"/>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6.2</w:t>
      </w:r>
      <w:r>
        <w:rPr>
          <w:rFonts w:hint="eastAsia" w:ascii="仿宋_GB2312" w:eastAsia="仿宋_GB2312"/>
          <w:color w:val="auto"/>
          <w:sz w:val="24"/>
          <w:highlight w:val="none"/>
        </w:rPr>
        <w:t>设计费最终结算价以甲方委托单位或审计部门审定的结算价为准，如遇审计部门审计发现本合同结算价款存在超付的情形，甲方有权据实要求乙方在收到退还通知后5个工作日内返还超额支付部分的款项。</w:t>
      </w:r>
    </w:p>
    <w:p>
      <w:pPr>
        <w:widowControl/>
        <w:wordWrap w:val="0"/>
        <w:topLinePunct/>
        <w:adjustRightInd w:val="0"/>
        <w:snapToGrid w:val="0"/>
        <w:spacing w:line="480" w:lineRule="exact"/>
        <w:ind w:firstLine="482" w:firstLineChars="200"/>
        <w:rPr>
          <w:rFonts w:ascii="仿宋_GB2312" w:hAnsi="宋体" w:eastAsia="仿宋_GB2312"/>
          <w:color w:val="auto"/>
          <w:sz w:val="24"/>
          <w:highlight w:val="none"/>
        </w:rPr>
      </w:pPr>
      <w:r>
        <w:rPr>
          <w:rFonts w:hint="eastAsia" w:ascii="仿宋_GB2312" w:hAnsi="宋体" w:eastAsia="仿宋_GB2312"/>
          <w:b/>
          <w:color w:val="auto"/>
          <w:sz w:val="24"/>
          <w:highlight w:val="none"/>
        </w:rPr>
        <w:t>6.3</w:t>
      </w:r>
      <w:r>
        <w:rPr>
          <w:rFonts w:hint="eastAsia" w:ascii="仿宋_GB2312" w:hAnsi="宋体" w:eastAsia="仿宋_GB2312"/>
          <w:color w:val="auto"/>
          <w:sz w:val="24"/>
          <w:highlight w:val="none"/>
        </w:rPr>
        <w:t>在签订合同或结算阶段，如发包人发现设计人的投标报价不符合招标文件规定的，可进行修正，设计人不得有异议。</w:t>
      </w:r>
    </w:p>
    <w:p>
      <w:pPr>
        <w:widowControl/>
        <w:wordWrap w:val="0"/>
        <w:topLinePunct/>
        <w:adjustRightInd w:val="0"/>
        <w:snapToGrid w:val="0"/>
        <w:spacing w:line="480" w:lineRule="exact"/>
        <w:ind w:firstLine="475" w:firstLineChars="197"/>
        <w:rPr>
          <w:rFonts w:hint="eastAsia" w:ascii="仿宋_GB2312" w:eastAsia="仿宋_GB2312"/>
          <w:color w:val="auto"/>
          <w:sz w:val="24"/>
          <w:highlight w:val="none"/>
          <w:lang w:val="en-US" w:eastAsia="zh-CN"/>
        </w:rPr>
      </w:pPr>
      <w:r>
        <w:rPr>
          <w:rFonts w:hint="eastAsia" w:ascii="仿宋_GB2312" w:eastAsia="仿宋_GB2312"/>
          <w:b/>
          <w:color w:val="auto"/>
          <w:sz w:val="24"/>
          <w:highlight w:val="none"/>
          <w:shd w:val="pct10" w:color="auto" w:fill="FFFFFF"/>
        </w:rPr>
        <w:t>6.4</w:t>
      </w:r>
      <w:r>
        <w:rPr>
          <w:rFonts w:hint="eastAsia" w:ascii="仿宋_GB2312" w:eastAsia="仿宋_GB2312"/>
          <w:color w:val="auto"/>
          <w:sz w:val="24"/>
          <w:highlight w:val="none"/>
          <w:lang w:val="en-US" w:eastAsia="zh-CN"/>
        </w:rPr>
        <w:t>工期</w:t>
      </w:r>
    </w:p>
    <w:p>
      <w:pPr>
        <w:widowControl/>
        <w:wordWrap w:val="0"/>
        <w:topLinePunct/>
        <w:adjustRightInd w:val="0"/>
        <w:snapToGrid w:val="0"/>
        <w:spacing w:line="480" w:lineRule="exact"/>
        <w:ind w:firstLine="472" w:firstLineChars="197"/>
        <w:rPr>
          <w:rFonts w:hint="default" w:ascii="仿宋_GB2312" w:eastAsia="仿宋_GB2312"/>
          <w:color w:val="auto"/>
          <w:sz w:val="24"/>
          <w:highlight w:val="none"/>
          <w:lang w:val="en-US" w:eastAsia="zh-CN"/>
        </w:rPr>
      </w:pPr>
      <w:r>
        <w:rPr>
          <w:rFonts w:hint="eastAsia" w:ascii="仿宋_GB2312" w:eastAsia="仿宋_GB2312"/>
          <w:color w:val="auto"/>
          <w:sz w:val="24"/>
          <w:highlight w:val="none"/>
        </w:rPr>
        <w:t>6.4.</w:t>
      </w: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rPr>
        <w:t>本合同工程的设计工期约定为</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single"/>
          <w:lang w:val="en-US" w:eastAsia="zh-CN"/>
        </w:rPr>
        <w:t>75</w:t>
      </w:r>
      <w:r>
        <w:rPr>
          <w:rFonts w:hint="eastAsia" w:ascii="仿宋_GB2312" w:eastAsia="仿宋_GB2312"/>
          <w:color w:val="auto"/>
          <w:sz w:val="24"/>
          <w:highlight w:val="none"/>
          <w:u w:val="single"/>
        </w:rPr>
        <w:t xml:space="preserve"> 天</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开工日期以甲方开工指令为准。</w:t>
      </w:r>
    </w:p>
    <w:p>
      <w:pPr>
        <w:widowControl/>
        <w:wordWrap w:val="0"/>
        <w:topLinePunct/>
        <w:adjustRightInd w:val="0"/>
        <w:snapToGrid w:val="0"/>
        <w:spacing w:line="480" w:lineRule="exact"/>
        <w:ind w:firstLine="472" w:firstLineChars="197"/>
        <w:rPr>
          <w:rFonts w:hint="eastAsia" w:ascii="仿宋_GB2312" w:eastAsia="仿宋_GB2312"/>
          <w:color w:val="auto"/>
          <w:sz w:val="24"/>
          <w:highlight w:val="none"/>
        </w:rPr>
      </w:pPr>
      <w:r>
        <w:rPr>
          <w:rFonts w:hint="eastAsia" w:ascii="仿宋_GB2312" w:eastAsia="仿宋_GB2312"/>
          <w:color w:val="auto"/>
          <w:sz w:val="24"/>
          <w:highlight w:val="none"/>
        </w:rPr>
        <w:t>6.4.</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方案设计工期为</w:t>
      </w:r>
      <w:r>
        <w:rPr>
          <w:rFonts w:hint="eastAsia" w:ascii="仿宋_GB2312" w:eastAsia="仿宋_GB2312"/>
          <w:color w:val="auto"/>
          <w:sz w:val="24"/>
          <w:highlight w:val="none"/>
          <w:u w:val="single"/>
          <w:lang w:val="en-US" w:eastAsia="zh-CN"/>
        </w:rPr>
        <w:t>10</w:t>
      </w:r>
      <w:r>
        <w:rPr>
          <w:rFonts w:hint="eastAsia" w:ascii="仿宋_GB2312" w:eastAsia="仿宋_GB2312"/>
          <w:color w:val="auto"/>
          <w:sz w:val="24"/>
          <w:highlight w:val="none"/>
          <w:u w:val="single"/>
        </w:rPr>
        <w:t>天</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初步设计工期（</w:t>
      </w:r>
      <w:r>
        <w:rPr>
          <w:rFonts w:hint="eastAsia" w:ascii="仿宋_GB2312" w:eastAsia="仿宋_GB2312"/>
          <w:color w:val="auto"/>
          <w:sz w:val="24"/>
          <w:highlight w:val="none"/>
          <w:lang w:val="en-US" w:eastAsia="zh-CN"/>
        </w:rPr>
        <w:t>施工图深度</w:t>
      </w:r>
      <w:r>
        <w:rPr>
          <w:rFonts w:hint="eastAsia" w:ascii="仿宋_GB2312" w:eastAsia="仿宋_GB2312"/>
          <w:color w:val="auto"/>
          <w:sz w:val="24"/>
          <w:highlight w:val="none"/>
        </w:rPr>
        <w:t>）为</w:t>
      </w:r>
      <w:r>
        <w:rPr>
          <w:rFonts w:hint="eastAsia" w:ascii="仿宋_GB2312" w:eastAsia="仿宋_GB2312"/>
          <w:color w:val="auto"/>
          <w:sz w:val="24"/>
          <w:highlight w:val="none"/>
          <w:u w:val="single"/>
          <w:lang w:val="en-US" w:eastAsia="zh-CN"/>
        </w:rPr>
        <w:t>20</w:t>
      </w:r>
      <w:r>
        <w:rPr>
          <w:rFonts w:hint="eastAsia" w:ascii="仿宋_GB2312" w:eastAsia="仿宋_GB2312"/>
          <w:color w:val="auto"/>
          <w:sz w:val="24"/>
          <w:highlight w:val="none"/>
          <w:u w:val="single"/>
        </w:rPr>
        <w:t>天</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设计概算工期为</w:t>
      </w:r>
      <w:r>
        <w:rPr>
          <w:rFonts w:hint="eastAsia" w:ascii="仿宋_GB2312" w:eastAsia="仿宋_GB2312"/>
          <w:color w:val="auto"/>
          <w:sz w:val="24"/>
          <w:highlight w:val="none"/>
          <w:u w:val="single"/>
          <w:lang w:val="en-US" w:eastAsia="zh-CN"/>
        </w:rPr>
        <w:t>15</w:t>
      </w:r>
      <w:r>
        <w:rPr>
          <w:rFonts w:hint="eastAsia" w:ascii="仿宋_GB2312" w:eastAsia="仿宋_GB2312"/>
          <w:color w:val="auto"/>
          <w:sz w:val="24"/>
          <w:highlight w:val="none"/>
          <w:lang w:val="en-US" w:eastAsia="zh-CN"/>
        </w:rPr>
        <w:t>天（含概算审核）；</w:t>
      </w:r>
      <w:r>
        <w:rPr>
          <w:rFonts w:hint="eastAsia" w:ascii="仿宋_GB2312" w:eastAsia="仿宋_GB2312"/>
          <w:color w:val="auto"/>
          <w:sz w:val="24"/>
          <w:highlight w:val="none"/>
        </w:rPr>
        <w:t>施工图设计工期（包括审查期）为</w:t>
      </w:r>
      <w:r>
        <w:rPr>
          <w:rFonts w:hint="eastAsia" w:ascii="仿宋_GB2312" w:eastAsia="仿宋_GB2312"/>
          <w:color w:val="auto"/>
          <w:sz w:val="24"/>
          <w:highlight w:val="none"/>
          <w:u w:val="single"/>
        </w:rPr>
        <w:t>30天</w:t>
      </w:r>
      <w:r>
        <w:rPr>
          <w:rFonts w:hint="eastAsia" w:ascii="仿宋_GB2312" w:eastAsia="仿宋_GB2312"/>
          <w:color w:val="auto"/>
          <w:sz w:val="24"/>
          <w:highlight w:val="none"/>
        </w:rPr>
        <w:t>。</w:t>
      </w:r>
    </w:p>
    <w:p>
      <w:pPr>
        <w:widowControl/>
        <w:wordWrap w:val="0"/>
        <w:topLinePunct/>
        <w:adjustRightInd w:val="0"/>
        <w:snapToGrid w:val="0"/>
        <w:spacing w:line="480" w:lineRule="exact"/>
        <w:ind w:firstLine="472" w:firstLineChars="197"/>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6.4.3承包人需严格按工期要求完成设计概算编制并送发包人及造价咨询人审核，否则每延误一天应支付发包人5000元的违约金。</w:t>
      </w:r>
    </w:p>
    <w:p>
      <w:pPr>
        <w:widowControl/>
        <w:wordWrap w:val="0"/>
        <w:topLinePunct/>
        <w:adjustRightInd w:val="0"/>
        <w:snapToGrid w:val="0"/>
        <w:spacing w:line="480" w:lineRule="exact"/>
        <w:ind w:firstLine="308" w:firstLineChars="128"/>
        <w:outlineLvl w:val="4"/>
        <w:rPr>
          <w:rFonts w:ascii="仿宋_GB2312" w:eastAsia="仿宋_GB2312"/>
          <w:b/>
          <w:bCs/>
          <w:color w:val="auto"/>
          <w:sz w:val="24"/>
          <w:highlight w:val="none"/>
        </w:rPr>
      </w:pPr>
      <w:r>
        <w:rPr>
          <w:rFonts w:hint="eastAsia" w:ascii="仿宋_GB2312" w:eastAsia="仿宋_GB2312"/>
          <w:b/>
          <w:bCs/>
          <w:color w:val="auto"/>
          <w:sz w:val="24"/>
          <w:highlight w:val="none"/>
        </w:rPr>
        <w:t>第七条  双方的权利与义务</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7.1</w:t>
      </w:r>
      <w:r>
        <w:rPr>
          <w:rFonts w:hint="eastAsia" w:ascii="仿宋_GB2312" w:eastAsia="仿宋_GB2312"/>
          <w:color w:val="auto"/>
          <w:sz w:val="24"/>
          <w:highlight w:val="none"/>
        </w:rPr>
        <w:t>发包人义务</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7.1.1发包人按本合同第四条规定的内容，在约定的时间内向设计人提交资料及文件，并对其完整性、正确性及时限负责，发包人不得要求设计人违反国家有关标准进行设计。</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7.1.2发包人所提供的设计依据仅为参考，最终以政府规划部门批复的相关文件为准，如政府批复的规划设计依据与发包人提供的设计依据不符，由此产生的设计修改费用已包含在设计费总额内，发包人不再另行支付，项目立项投资调整引起的设计修改除外。</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7.1.3发包人要求设计人比合同约定时间提前支付设计资料及文件时，如果设计人能够做到，发包人应根据设计人提前投入的工作量，向设计人支付赶工费。</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7.1.4发包人应保护设计人的投标书、设计方案、文件、资料图纸、数据、计算软件和专利技术。未经设计人同意，发包人对设计人交付的设计资料及文件不得擅自修改或向第三人转让或用于本合同外的项目，如发生以上情况，发包人应负法律责任，设计人有权向发包人提出索赔。</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7.2</w:t>
      </w:r>
      <w:r>
        <w:rPr>
          <w:rFonts w:hint="eastAsia" w:ascii="仿宋_GB2312" w:eastAsia="仿宋_GB2312"/>
          <w:color w:val="auto"/>
          <w:sz w:val="24"/>
          <w:highlight w:val="none"/>
        </w:rPr>
        <w:t>设计人义务</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7.2.1设计人应按国家技术规范、标准、规定及发包人提出的设计要求，进行工程设计，按合同规定的进度要求提交质量合格的设计资料，并对其负责。</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7.2.2设计采用的主要技术标准：现行国家有关技术标准 。</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7.2.3设计合理使用年限按国家规定。</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7.2.4设计人按本合同第三条和第五条约定的内容、进度及份数向发包人交付资料及文件。</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7.2.5设计人交付设计资料及文件后，按规定参加有关的设计审查，并根据审查结论负责对设计的内容做必要调整、补充及修改。设计人按合同约定时限交付设计资料及文件，并负责向发包人及施工单位进行设计交底、处理有关设计问题和参加竣工验收。</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7.2.6设计人应保护发包人的知识产权，不得向第三人泄露、转让发包人提交的产品图纸等技术经济资料。如发生以上情况并给发包人造成经济损失，发包人有权向设计人索赔。</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7.2.7对涉及安全或对投资影响重大的有关计算，在发包人提出特别要求时，设计人必须提供设计输入条件、基础数据、计算原理和方法以及计算成果，方便发包人在必要时使用其他计算程序进行验算。设计人有解释的义务，不得以专利和知识产权为借口拒绝配合。</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7.2.8设计人应承担现场工作必要的费用，包括</w:t>
      </w:r>
      <w:r>
        <w:rPr>
          <w:rFonts w:hint="eastAsia" w:ascii="仿宋_GB2312" w:eastAsia="仿宋_GB2312"/>
          <w:color w:val="auto"/>
          <w:sz w:val="24"/>
          <w:highlight w:val="none"/>
          <w:lang w:val="en-US" w:eastAsia="zh-CN"/>
        </w:rPr>
        <w:t>住宿、</w:t>
      </w:r>
      <w:r>
        <w:rPr>
          <w:rFonts w:hint="eastAsia" w:ascii="仿宋_GB2312" w:eastAsia="仿宋_GB2312"/>
          <w:color w:val="auto"/>
          <w:sz w:val="24"/>
          <w:highlight w:val="none"/>
        </w:rPr>
        <w:t>交通、伙食、差旅、办公费等。</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7.2.9设计人须承担确保设计协调和设计服务工作质量所必需的各种设计方案评审会议及专家费用等。</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7.2.11在项目实施过程中，如非因设计人原因所引起的设计变更，需重新进行方案初步设计报审或施工图报建的，若设计变更后的方案初步设计经建设部门审批或施工图报建经规划部门批准的，则设计变更部分按设计单位投入的人员、材料成本给予补偿（但设计收费及成本补偿总额不得超过招标的规模标准，否则须按有关规定另行招标）；若设计变更后的初步设计或施工图报建未经建设或规划部门批准的，则设计变更部分不另行计取设计费，费用已包含在原设计费总额内。</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7.2.12若设计人编制的初步设计概算超出发包人审定的初步设计概算，设计人须保证根据评审专家和发包人的意见，进行方案修改，并承诺该修改不改变有关设计和规划的原则、内容与要求，不改变原方案设计的构思，不降低使用功能与设计质量标准，不增加设计费用，并承担一切的责任和损失。如果施工图预算超出经确认的初步设计概算，设计人必须保证在初步设计的基础上对施工图进行修改，项目立项投资调整而引起的设计概算修改除外。</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7.2.13如本项目包含外电等配套工程内容，且设计人根据相关规定分包给有资质的单位负责实施的，设计人与分包单位向发包人承担连带责任。</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7.3</w:t>
      </w:r>
      <w:r>
        <w:rPr>
          <w:rFonts w:hint="eastAsia" w:ascii="仿宋_GB2312" w:eastAsia="仿宋_GB2312"/>
          <w:color w:val="auto"/>
          <w:sz w:val="24"/>
          <w:highlight w:val="none"/>
        </w:rPr>
        <w:t>发包人权利</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7.3.1 享有设计人设计文件的版权、所有权和全部使用权。</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7.3.2 设计人在设计投资控制、设计进度控制、设计质量控制、设计组织及人员管理、设计配合、设计服务、设计分包管理等方面履行义务不符合合同规定时，发包人有追究违约责任、要求赔偿损失等权利；同时，发包人还有权将设计人存在的上述违约事实公诸于众和向有关部门反映情况。</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7.3.3 发包人有权聘请设计咨询单位作为本合同约定项目的设计咨询和设计监理，设计人应接受该设计咨询单位按照相关设计咨询法规和发包人赋予的权利所进行的咨询和监理工作。此外，发包人还有权聘请国内具备相应资质的监理公司作为本合同的设计监理，设计人应接受专业监理公司提出的合理意见。</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7.3.4 设计变更的审批权、设计进度的监督权。</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7.3.5 其他依据合同和法律规定属于发包人的权利。</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7.4</w:t>
      </w:r>
      <w:r>
        <w:rPr>
          <w:rFonts w:hint="eastAsia" w:ascii="仿宋_GB2312" w:eastAsia="仿宋_GB2312"/>
          <w:color w:val="auto"/>
          <w:sz w:val="24"/>
          <w:highlight w:val="none"/>
        </w:rPr>
        <w:t>设计人的权利</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7.4.1按时收取设计费。</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7.4.2 拥有设计成果的署名权。</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7.4.3 在设计方案、图纸未审批之前和不影响工期的情况下，有权提出修改方案、图纸的建议。</w:t>
      </w:r>
    </w:p>
    <w:p>
      <w:pPr>
        <w:widowControl/>
        <w:wordWrap w:val="0"/>
        <w:topLinePunct/>
        <w:adjustRightInd w:val="0"/>
        <w:snapToGrid w:val="0"/>
        <w:spacing w:line="480" w:lineRule="exact"/>
        <w:ind w:firstLine="308" w:firstLineChars="128"/>
        <w:outlineLvl w:val="4"/>
        <w:rPr>
          <w:rFonts w:ascii="仿宋_GB2312" w:eastAsia="仿宋_GB2312"/>
          <w:b/>
          <w:bCs/>
          <w:color w:val="auto"/>
          <w:sz w:val="24"/>
          <w:highlight w:val="none"/>
        </w:rPr>
      </w:pPr>
      <w:r>
        <w:rPr>
          <w:rFonts w:hint="eastAsia" w:ascii="仿宋_GB2312" w:eastAsia="仿宋_GB2312"/>
          <w:b/>
          <w:bCs/>
          <w:color w:val="auto"/>
          <w:sz w:val="24"/>
          <w:highlight w:val="none"/>
        </w:rPr>
        <w:t>第八条 违约责任：</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shd w:val="pct10" w:color="auto" w:fill="FFFFFF"/>
        </w:rPr>
        <w:t>8.1</w:t>
      </w:r>
      <w:r>
        <w:rPr>
          <w:rFonts w:hint="eastAsia" w:ascii="仿宋_GB2312" w:eastAsia="仿宋_GB2312"/>
          <w:color w:val="auto"/>
          <w:sz w:val="24"/>
          <w:highlight w:val="none"/>
        </w:rPr>
        <w:t>发包人应按本合同第六条约定的金额和时间向设计人支付设计费，每逾期支付一天，应以应支付但未支付金额为基数，按同期全国银行间同业拆借中心公布的贷款市场报价利率标准支付逾期违约金。</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8.2设计人未按约定时间提交设计成果的，每超过一日，应减收设计费的千分之三，逾期超过【</w:t>
      </w:r>
      <w:r>
        <w:rPr>
          <w:rFonts w:hint="eastAsia" w:ascii="仿宋_GB2312" w:eastAsia="仿宋_GB2312"/>
          <w:color w:val="auto"/>
          <w:sz w:val="24"/>
          <w:highlight w:val="none"/>
          <w:lang w:val="en-US" w:eastAsia="zh-CN"/>
        </w:rPr>
        <w:t>7</w:t>
      </w:r>
      <w:r>
        <w:rPr>
          <w:rFonts w:hint="eastAsia" w:ascii="仿宋_GB2312" w:eastAsia="仿宋_GB2312"/>
          <w:color w:val="auto"/>
          <w:sz w:val="24"/>
          <w:highlight w:val="none"/>
        </w:rPr>
        <w:t>】日发包方有权解除本协议，设计仍应退还发包人已支付费用，并按照合同价款20%支付违约金。</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shd w:val="pct10" w:color="auto" w:fill="FFFFFF"/>
        </w:rPr>
        <w:t>8.3</w:t>
      </w:r>
      <w:r>
        <w:rPr>
          <w:rFonts w:hint="eastAsia" w:ascii="仿宋_GB2312" w:eastAsia="仿宋_GB2312"/>
          <w:color w:val="auto"/>
          <w:sz w:val="24"/>
          <w:highlight w:val="none"/>
        </w:rPr>
        <w:t>设计人对设计资料及文件出现的遗漏或错误负责修改或补充。由于设计错误造成工程质量事故损失，设计人除负责采取补救措施，按设计收费的30%向发包人支付违约金外，还应按《中华人民共和国建筑法》、《建设工程质量管理条例》、《建设工程勘察设计管理条例》及有关法律法规规定承担相应法律责任。</w:t>
      </w:r>
    </w:p>
    <w:p>
      <w:pPr>
        <w:widowControl/>
        <w:wordWrap w:val="0"/>
        <w:topLinePunct/>
        <w:adjustRightInd w:val="0"/>
        <w:snapToGrid w:val="0"/>
        <w:spacing w:line="480" w:lineRule="exact"/>
        <w:ind w:firstLine="480" w:firstLineChars="200"/>
        <w:rPr>
          <w:rFonts w:hint="eastAsia" w:ascii="仿宋_GB2312" w:eastAsia="仿宋_GB2312"/>
          <w:strike w:val="0"/>
          <w:color w:val="auto"/>
          <w:sz w:val="24"/>
          <w:highlight w:val="none"/>
          <w:shd w:val="pct10" w:color="auto" w:fill="FFFFFF"/>
        </w:rPr>
      </w:pPr>
      <w:r>
        <w:rPr>
          <w:rFonts w:hint="eastAsia" w:ascii="仿宋_GB2312" w:eastAsia="仿宋_GB2312"/>
          <w:strike w:val="0"/>
          <w:color w:val="auto"/>
          <w:sz w:val="24"/>
          <w:highlight w:val="none"/>
          <w:shd w:val="pct10" w:color="auto" w:fill="FFFFFF"/>
        </w:rPr>
        <w:t xml:space="preserve">8.4 </w:t>
      </w:r>
      <w:r>
        <w:rPr>
          <w:rFonts w:hint="eastAsia" w:ascii="仿宋_GB2312" w:eastAsia="仿宋_GB2312"/>
          <w:strike w:val="0"/>
          <w:color w:val="auto"/>
          <w:sz w:val="24"/>
          <w:highlight w:val="none"/>
          <w:shd w:val="clear"/>
        </w:rPr>
        <w:t>若设计人逾期返还包保人超额支付的款项，每逾期一日，应按照应还未还款项的千分之三支付违约金。</w:t>
      </w:r>
      <w:bookmarkStart w:id="1" w:name="_GoBack"/>
      <w:bookmarkEnd w:id="1"/>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strike/>
          <w:color w:val="auto"/>
          <w:sz w:val="24"/>
          <w:highlight w:val="none"/>
          <w:shd w:val="pct10" w:color="auto" w:fill="FFFFFF"/>
        </w:rPr>
        <w:t>8.</w:t>
      </w:r>
      <w:r>
        <w:rPr>
          <w:rFonts w:hint="eastAsia" w:ascii="仿宋_GB2312" w:eastAsia="仿宋_GB2312"/>
          <w:strike/>
          <w:color w:val="auto"/>
          <w:sz w:val="24"/>
          <w:highlight w:val="none"/>
          <w:shd w:val="pct10" w:color="auto" w:fill="FFFFFF"/>
          <w:lang w:val="en-US" w:eastAsia="zh-CN"/>
        </w:rPr>
        <w:t>5</w:t>
      </w:r>
      <w:r>
        <w:rPr>
          <w:rFonts w:hint="eastAsia" w:ascii="仿宋_GB2312" w:eastAsia="仿宋_GB2312"/>
          <w:strike/>
          <w:color w:val="auto"/>
          <w:sz w:val="24"/>
          <w:highlight w:val="none"/>
        </w:rPr>
        <w:t>合同生效后，设计人要求终止或解除合同，设计人应双倍返还定金。</w:t>
      </w:r>
    </w:p>
    <w:p>
      <w:pPr>
        <w:widowControl/>
        <w:wordWrap w:val="0"/>
        <w:topLinePunct/>
        <w:adjustRightInd w:val="0"/>
        <w:snapToGrid w:val="0"/>
        <w:spacing w:line="480" w:lineRule="exact"/>
        <w:ind w:firstLine="472" w:firstLineChars="196"/>
        <w:outlineLvl w:val="4"/>
        <w:rPr>
          <w:rFonts w:ascii="仿宋_GB2312" w:eastAsia="仿宋_GB2312"/>
          <w:b/>
          <w:bCs/>
          <w:color w:val="auto"/>
          <w:sz w:val="24"/>
          <w:highlight w:val="none"/>
        </w:rPr>
      </w:pPr>
      <w:r>
        <w:rPr>
          <w:rFonts w:hint="eastAsia" w:ascii="仿宋_GB2312" w:eastAsia="仿宋_GB2312"/>
          <w:b/>
          <w:bCs/>
          <w:color w:val="auto"/>
          <w:sz w:val="24"/>
          <w:highlight w:val="none"/>
        </w:rPr>
        <w:t>第九条 设计投资控制</w:t>
      </w:r>
    </w:p>
    <w:p>
      <w:pPr>
        <w:widowControl/>
        <w:wordWrap w:val="0"/>
        <w:topLinePunct/>
        <w:adjustRightInd w:val="0"/>
        <w:snapToGrid w:val="0"/>
        <w:spacing w:line="480" w:lineRule="exact"/>
        <w:ind w:firstLine="472" w:firstLineChars="196"/>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9.1</w:t>
      </w:r>
      <w:r>
        <w:rPr>
          <w:rFonts w:hint="eastAsia" w:ascii="仿宋_GB2312" w:eastAsia="仿宋_GB2312"/>
          <w:color w:val="auto"/>
          <w:sz w:val="24"/>
          <w:highlight w:val="none"/>
        </w:rPr>
        <w:t>限额设计</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9.1.1本工程设计投资限额为经批准的项目可行性研究报告投资额（按规定不需要编制项目可行性研究报告的项目，则为项目立项投资额）。发包人据此制定投资分解目标，实行限额设计。在保证设计质量的前提下，设计人应按投资限额进行设计，严格控制设计变更，确保工程概、预算不突破限额目标。</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9.1.2设计人遵循功能适用、标准合理、经济合理的原则开展设计，在投资限额目标的基础上结合项目设计内容进一步分解投资，明确投资控制主要指标，在编制设计概、预算时逐步细化落实。</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9.1.3设计人在限额设计范围内应充分运用性价比分析、多方案（不少于2个）技术经济比较等技术手段，对设计方案进行优化。在所有方案比较的过程中，必须进行相应深度的投资估算比较，确保方案的可比性，并提供相应的工程数量表、主要材料表、主要设备清单等，在确保工程质量的前提下，降低工程投资。</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9.1.4设计人有关设计的任何修改、变动或由于修改设计所引起的工艺、技术材料、设备的变更如引起投资限额的突破均须经过发包人审批同意。</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9.1.5设计人未经发包人同意突破工程投资限额设计、视为违约，应承担相应责任，并从总设计费中扣除超出限额部分的设计费的两倍作为处罚。</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9.2</w:t>
      </w:r>
      <w:r>
        <w:rPr>
          <w:rFonts w:hint="eastAsia" w:ascii="仿宋_GB2312" w:eastAsia="仿宋_GB2312"/>
          <w:color w:val="auto"/>
          <w:sz w:val="24"/>
          <w:highlight w:val="none"/>
        </w:rPr>
        <w:t>设计优化和技术经济分析论证</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9.2.1设计方案必须进行技术经济分析。通过对设计方案、工艺、设备等进行全面的评价，在满足功能要求的前提下采用技术经济优化，可以有效控制工程投资的方案。</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9.2.2在保证方案的可实施和可操作性前提下，设计中凡能进行定量分析的设计内容，应通过计算，用数据说明其技术经济的合理性。同时向发包人提供技术经济分析资料，以力求设计成果能充分体现设计优化的原则。</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9.2.3设计人必须对设计方案进行多方案比较和优化，比较方案应具有可比性。方案比较必须通过技术经济分析，完成单位或单项工程的估算编制，确保设计深度能够满足编制工程概算的需要。对于超投资限额的，应在保证设计质量的前提下自行修改，如确实需要增加的，必须报发包人审查，取得发包人书面同意后方可修正。</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9.2.4为确保设计优化和投资控制，设计人必须对整体设计方案、主要基础形式、主体结构选型、截面方案、大宗建材（单项总投资额200万以上）使用、主要设备（单价投资额50万元以上或总投资额100万元以上）选型等对建成使用和建设投资有重大影响的因素进行经济技术多方案比选和性价比分析，并提交正式的书面报告报发包人确认。</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9.2.5设计人进行经济指标分析时，应提出所采用经济分析的单项指标、综合指标及相应的依据、理由，对主要设备、材料的选用，应经过充分的询价、分析、积累技术经济资料，推荐选用的设备、材料，应注明规格、型号、性能、技术指标等，并提出质量、功能方面的要求，确保投资概算的合理与稳定。对特殊情况需追加投资的，应遵循合理、经济、科学、有效的原则，严格控制。无确切、合理理由的，并未经发包人审批，不得随意突破限额。</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9.3</w:t>
      </w:r>
      <w:r>
        <w:rPr>
          <w:rFonts w:hint="eastAsia" w:ascii="仿宋_GB2312" w:eastAsia="仿宋_GB2312"/>
          <w:color w:val="auto"/>
          <w:sz w:val="24"/>
          <w:highlight w:val="none"/>
        </w:rPr>
        <w:t>概算</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9.3.1设计人必须在方案设计审查、初步设计审查和施工图审查时提交相应深度的投资估算、概算，对投资限额目标作进一步的细化，并按设计深度提供相应的主要材料工程数量表、设备清单、数量及询价资料，概算计算书、编制说明书。</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9.3.2设计概算的计算指标分析应提供依据，计算数据应经有关部门或人员确认，确认后不得随意修改。没有定额的指标必须进行指标分析，针对本工程的特点合理确定，杜绝机械性地套用广州其它类似工程指标的做法。</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9.3.3设计人应对概算的准确性负责，认真分析可能影响造价的各种因素（如自然条件、生产工艺和施工条件等），准确选用定额、费用和价格等各项编制依据，使概算能够完整地反映设计内容，合理地反映施工条件，准确地确定工程造价。</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9.3.4设计概算应结合工程招投标的需要编制，单位、单项工程，分部、分项工程的划分原则必须统一，编码必须一致，便于投资分析和验工计价时的检索。编制单元及章节划分应符合投资控制的需要，方便发包人根据工程招标的标段灵活组合。</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9.3.6发包人有权聘请有资质的单位审查设计人造价文件的客观性、准确性。如果工程概算超出限定的工程造价，设计人必须对初步设计进行修改，并承诺修改不改变有关设计和规划的原则、内容与要求，不改变原方案设计的构思，不降低使用功能与设计质量标准。发包人对此修改不支付附加设计费用。</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9.4</w:t>
      </w:r>
      <w:r>
        <w:rPr>
          <w:rFonts w:hint="eastAsia" w:ascii="仿宋_GB2312" w:eastAsia="仿宋_GB2312"/>
          <w:color w:val="auto"/>
          <w:sz w:val="24"/>
          <w:highlight w:val="none"/>
        </w:rPr>
        <w:t>设计变更</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9.4.1工程建设过程中因各种原因所发生的设计变更，按广州</w:t>
      </w:r>
      <w:r>
        <w:rPr>
          <w:rFonts w:hint="eastAsia" w:ascii="仿宋_GB2312" w:eastAsia="仿宋_GB2312"/>
          <w:color w:val="auto"/>
          <w:sz w:val="24"/>
          <w:highlight w:val="none"/>
          <w:lang w:val="en-US" w:eastAsia="zh-CN"/>
        </w:rPr>
        <w:t>市</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增城区</w:t>
      </w:r>
      <w:r>
        <w:rPr>
          <w:rFonts w:hint="eastAsia" w:ascii="仿宋_GB2312" w:eastAsia="仿宋_GB2312"/>
          <w:color w:val="auto"/>
          <w:sz w:val="24"/>
          <w:highlight w:val="none"/>
        </w:rPr>
        <w:t>及发包人相关规定执行。设计人在办理设计变更手续时，应明确设计变更的原因、种类、责任认定等。</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9.4.2设计人应承诺能够根据工程需要修改设计，对所承担项目设计的完整性负责，且修改设计完成时限应满足工程建设需要并符合本合同要求。</w:t>
      </w:r>
    </w:p>
    <w:p>
      <w:pPr>
        <w:widowControl/>
        <w:wordWrap w:val="0"/>
        <w:topLinePunct/>
        <w:adjustRightInd w:val="0"/>
        <w:snapToGrid w:val="0"/>
        <w:spacing w:line="480" w:lineRule="exact"/>
        <w:ind w:firstLine="308" w:firstLineChars="128"/>
        <w:outlineLvl w:val="4"/>
        <w:rPr>
          <w:rFonts w:ascii="仿宋_GB2312" w:eastAsia="仿宋_GB2312"/>
          <w:b/>
          <w:bCs/>
          <w:color w:val="auto"/>
          <w:sz w:val="24"/>
          <w:highlight w:val="none"/>
        </w:rPr>
      </w:pPr>
      <w:r>
        <w:rPr>
          <w:rFonts w:hint="eastAsia" w:ascii="仿宋_GB2312" w:eastAsia="仿宋_GB2312"/>
          <w:b/>
          <w:bCs/>
          <w:color w:val="auto"/>
          <w:sz w:val="24"/>
          <w:highlight w:val="none"/>
        </w:rPr>
        <w:t>第十条 设计质量的组织保证与人员管理制度</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10.1</w:t>
      </w:r>
      <w:r>
        <w:rPr>
          <w:rFonts w:hint="eastAsia" w:ascii="仿宋_GB2312" w:eastAsia="仿宋_GB2312"/>
          <w:color w:val="auto"/>
          <w:sz w:val="24"/>
          <w:highlight w:val="none"/>
        </w:rPr>
        <w:t>设计人应根据设计任务建立项目组，从组织上保证投入的人力、物力能满足设计开展的需要，保证不同设计时段、阶段设计工作的连续性和外部接口衔接的连贯性。</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10.2</w:t>
      </w:r>
      <w:r>
        <w:rPr>
          <w:rFonts w:hint="eastAsia" w:ascii="仿宋_GB2312" w:eastAsia="仿宋_GB2312"/>
          <w:color w:val="auto"/>
          <w:sz w:val="24"/>
          <w:highlight w:val="none"/>
        </w:rPr>
        <w:t>在设计高峰或发包人认为有必要时，设计人必须集中设计人员确保设计进度，凡因人员不到位而影响设计工作的，发包人有权根据实际情况扣减设计费直至解除合同等。</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10.3</w:t>
      </w:r>
      <w:r>
        <w:rPr>
          <w:rFonts w:hint="eastAsia" w:ascii="仿宋_GB2312" w:eastAsia="仿宋_GB2312"/>
          <w:color w:val="auto"/>
          <w:sz w:val="24"/>
          <w:highlight w:val="none"/>
        </w:rPr>
        <w:t>本合同有效期内，设计人员明确分工各负责的基础上，设计人承诺为本项目指定的设计总负责人为</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以上职务，高级职称，其设计经历</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年以上，且担任过</w:t>
      </w:r>
      <w:r>
        <w:rPr>
          <w:rFonts w:hint="eastAsia" w:ascii="仿宋_GB2312" w:eastAsia="仿宋_GB2312"/>
          <w:color w:val="auto"/>
          <w:sz w:val="24"/>
          <w:highlight w:val="none"/>
          <w:u w:val="single"/>
        </w:rPr>
        <w:t xml:space="preserve">    专业（含相近专业）</w:t>
      </w:r>
      <w:r>
        <w:rPr>
          <w:rFonts w:hint="eastAsia" w:ascii="仿宋_GB2312" w:eastAsia="仿宋_GB2312"/>
          <w:color w:val="auto"/>
          <w:sz w:val="24"/>
          <w:highlight w:val="none"/>
        </w:rPr>
        <w:t>工程的设计总负责人。</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10.4</w:t>
      </w:r>
      <w:r>
        <w:rPr>
          <w:rFonts w:hint="eastAsia" w:ascii="仿宋_GB2312" w:eastAsia="仿宋_GB2312"/>
          <w:color w:val="auto"/>
          <w:sz w:val="24"/>
          <w:highlight w:val="none"/>
        </w:rPr>
        <w:t>设计人承诺为本项目指定的各专业设计负责人为</w:t>
      </w:r>
      <w:r>
        <w:rPr>
          <w:rFonts w:hint="eastAsia" w:ascii="仿宋_GB2312" w:eastAsia="仿宋_GB2312"/>
          <w:color w:val="auto"/>
          <w:sz w:val="24"/>
          <w:highlight w:val="none"/>
          <w:u w:val="single"/>
        </w:rPr>
        <w:t xml:space="preserve">   及</w:t>
      </w:r>
      <w:r>
        <w:rPr>
          <w:rFonts w:hint="eastAsia" w:ascii="仿宋_GB2312" w:eastAsia="仿宋_GB2312"/>
          <w:color w:val="auto"/>
          <w:sz w:val="24"/>
          <w:highlight w:val="none"/>
        </w:rPr>
        <w:t>以上职称，设计经历在</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年以上，每个专业至少配备</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名高级工程师。</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10.5</w:t>
      </w:r>
      <w:r>
        <w:rPr>
          <w:rFonts w:hint="eastAsia" w:ascii="仿宋_GB2312" w:eastAsia="仿宋_GB2312"/>
          <w:color w:val="auto"/>
          <w:sz w:val="24"/>
          <w:highlight w:val="none"/>
        </w:rPr>
        <w:t>设计人承诺为本项目指定的驻场设计代表总负责人为本项目设计负责人之一，</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职称，其设计经历在</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年以上，担任过</w:t>
      </w:r>
      <w:r>
        <w:rPr>
          <w:rFonts w:hint="eastAsia" w:ascii="仿宋_GB2312" w:eastAsia="仿宋_GB2312"/>
          <w:color w:val="auto"/>
          <w:sz w:val="24"/>
          <w:highlight w:val="none"/>
          <w:u w:val="single"/>
        </w:rPr>
        <w:t xml:space="preserve">   专业（含相近专业）</w:t>
      </w:r>
      <w:r>
        <w:rPr>
          <w:rFonts w:hint="eastAsia" w:ascii="仿宋_GB2312" w:eastAsia="仿宋_GB2312"/>
          <w:color w:val="auto"/>
          <w:sz w:val="24"/>
          <w:highlight w:val="none"/>
        </w:rPr>
        <w:t>工程的设计总负责人。设计人保证驻场设计代表总负责人能够全权代表设计人，并向发包人出具相应的授权文件。</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10.6</w:t>
      </w:r>
      <w:r>
        <w:rPr>
          <w:rFonts w:hint="eastAsia" w:ascii="仿宋_GB2312" w:eastAsia="仿宋_GB2312"/>
          <w:color w:val="auto"/>
          <w:sz w:val="24"/>
          <w:highlight w:val="none"/>
        </w:rPr>
        <w:t>设计人承诺项目主要专业</w:t>
      </w:r>
      <w:r>
        <w:rPr>
          <w:rFonts w:hint="eastAsia" w:ascii="仿宋_GB2312" w:eastAsia="仿宋_GB2312"/>
          <w:color w:val="auto"/>
          <w:sz w:val="24"/>
          <w:highlight w:val="none"/>
          <w:u w:val="single"/>
        </w:rPr>
        <w:t xml:space="preserve">   专业</w:t>
      </w:r>
      <w:r>
        <w:rPr>
          <w:rFonts w:hint="eastAsia" w:ascii="仿宋_GB2312" w:eastAsia="仿宋_GB2312"/>
          <w:color w:val="auto"/>
          <w:sz w:val="24"/>
          <w:highlight w:val="none"/>
        </w:rPr>
        <w:t>的设计负责人作为设计代表常驻现场，服务于项目建设的始终。</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10.7</w:t>
      </w:r>
      <w:r>
        <w:rPr>
          <w:rFonts w:hint="eastAsia" w:ascii="仿宋_GB2312" w:eastAsia="仿宋_GB2312"/>
          <w:color w:val="auto"/>
          <w:sz w:val="24"/>
          <w:highlight w:val="none"/>
        </w:rPr>
        <w:t>设计人承诺应发包人要求，委派承担本项目设计的其它专业的设计负责人作为设计代表驻现场，提供专业齐全的配套服务。</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10.8</w:t>
      </w:r>
      <w:r>
        <w:rPr>
          <w:rFonts w:hint="eastAsia" w:ascii="仿宋_GB2312" w:eastAsia="仿宋_GB2312"/>
          <w:color w:val="auto"/>
          <w:sz w:val="24"/>
          <w:highlight w:val="none"/>
        </w:rPr>
        <w:t>设计人承诺随项目的推进，除10.3、10.4、10.5条所指定人员外另委派各专业设计代表常驻现场，每专业至少1人。</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10.9</w:t>
      </w:r>
      <w:r>
        <w:rPr>
          <w:rFonts w:hint="eastAsia" w:ascii="仿宋_GB2312" w:eastAsia="仿宋_GB2312"/>
          <w:color w:val="auto"/>
          <w:sz w:val="24"/>
          <w:highlight w:val="none"/>
        </w:rPr>
        <w:t>项目设计总负责人，各专业设计负责人，驻场设计代表总负责人，驻场设计代表的经验、能力和健康状况应能够胜任所承担任务的设计、组织、计划、协调工作。</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10.10</w:t>
      </w:r>
      <w:r>
        <w:rPr>
          <w:rFonts w:hint="eastAsia" w:ascii="仿宋_GB2312" w:eastAsia="仿宋_GB2312"/>
          <w:color w:val="auto"/>
          <w:sz w:val="24"/>
          <w:highlight w:val="none"/>
        </w:rPr>
        <w:t>设计人须报送项目设计总负责人，各专业设计负责人、其它参与设计工作的人员姓名、年龄、学历、专业、职称、职务、相关经历和主要技术成果以及在本项目中负责的设计任务等资料。</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10.11</w:t>
      </w:r>
      <w:r>
        <w:rPr>
          <w:rFonts w:hint="eastAsia" w:ascii="仿宋_GB2312" w:eastAsia="仿宋_GB2312"/>
          <w:color w:val="auto"/>
          <w:sz w:val="24"/>
          <w:highlight w:val="none"/>
        </w:rPr>
        <w:t>设计人须报送驻场设计代表负责人，驻场设计代表人员的姓名、年龄、学历、专业、职称、职务、相关经历和主要技术成果以及驻场授权工作范围、驻场时间安排等资料。</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10.12</w:t>
      </w:r>
      <w:r>
        <w:rPr>
          <w:rFonts w:hint="eastAsia" w:ascii="仿宋_GB2312" w:eastAsia="仿宋_GB2312"/>
          <w:color w:val="auto"/>
          <w:sz w:val="24"/>
          <w:highlight w:val="none"/>
        </w:rPr>
        <w:t>设计人必须保证参与本项目设计人员的稳定性，设计人如需更换项目设计总负责人、各专业设计负责人、驻场设计代表总负责人和驻场设计代表，应提前7天以书面形式通知发包人并征得发包人同意后方可撤换。同时发包人认为项目设计总负责人、各专业设计负责人、驻场设计代表总负责人和驻场设计代表不称职时，设计人应当在收到发包人的书面通知后5天内更换，更换人员的资历不得低于本合同相应条款对各类设计人员资历规定的要求，且更换人员须先经过发包人确认。若设计人对发包人要求更换人员有异议时，可进行申诉，若申诉后发包人仍然要求更换，则设计人应无条件进行更换，否则视设计人该人员从发包人发出更换通知的时间开始擅自离岗。</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10.13</w:t>
      </w:r>
      <w:r>
        <w:rPr>
          <w:rFonts w:hint="eastAsia" w:ascii="仿宋_GB2312" w:eastAsia="仿宋_GB2312"/>
          <w:color w:val="auto"/>
          <w:sz w:val="24"/>
          <w:highlight w:val="none"/>
        </w:rPr>
        <w:t>设计人必须加强设计人员职业操守的教育，本项目设计人员需共同遵守设计人员职业道德守则，并严格遵守以下规定：</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10.13.1严防重产值、轻质量倾向，确保公众人身及财产安全。</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10.13.2禁止向发包人及施工单位推销材料、设备，或以倾向性、排他性设计变相推销。</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10.13.3禁止与材料、设备供应商串通，设计中选用价高质次的材料、设备。</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10.13.4禁止与材料、设备供应商串通，在材料、设备的监造或调试过程中对不合格材料、设备产品进行包庇或以次充好，提高产品验收级别。</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10.13.5禁止与施工单位串通，对不合格材料、设备、产品、工程进行包庇及验收。</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10.13.6禁止与施工单位串通，对材料用量、工程量进行虚假签认。</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10.13.7禁止与施工单位串通，不合理提高施工难度及增加材料用量，以增大施工费用，获取不正当收益。</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shd w:val="pct10" w:color="auto" w:fill="FFFFFF"/>
        </w:rPr>
        <w:t>10.14</w:t>
      </w:r>
      <w:r>
        <w:rPr>
          <w:rFonts w:hint="eastAsia" w:ascii="仿宋_GB2312" w:eastAsia="仿宋_GB2312"/>
          <w:color w:val="auto"/>
          <w:sz w:val="24"/>
          <w:highlight w:val="none"/>
        </w:rPr>
        <w:t>凡违背以上规定者，一经查实，发包人有权向有关部门反映情况，追究设计人及有关责任人相关责任，要求赔偿相关损失，并将上述违反职业道德的行为通过新闻媒体公诸于众，情节严重者移交司法机关追究法律责任。</w:t>
      </w:r>
    </w:p>
    <w:p>
      <w:pPr>
        <w:widowControl/>
        <w:wordWrap w:val="0"/>
        <w:topLinePunct/>
        <w:adjustRightInd w:val="0"/>
        <w:snapToGrid w:val="0"/>
        <w:spacing w:line="480" w:lineRule="exact"/>
        <w:ind w:firstLine="545" w:firstLineChars="226"/>
        <w:outlineLvl w:val="4"/>
        <w:rPr>
          <w:rFonts w:ascii="仿宋_GB2312" w:eastAsia="仿宋_GB2312"/>
          <w:b/>
          <w:bCs/>
          <w:color w:val="auto"/>
          <w:sz w:val="24"/>
          <w:highlight w:val="none"/>
        </w:rPr>
      </w:pPr>
      <w:r>
        <w:rPr>
          <w:rFonts w:hint="eastAsia" w:ascii="仿宋_GB2312" w:eastAsia="仿宋_GB2312"/>
          <w:b/>
          <w:bCs/>
          <w:color w:val="auto"/>
          <w:sz w:val="24"/>
          <w:highlight w:val="none"/>
        </w:rPr>
        <w:t>第十一条 设计质量控制</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11.1</w:t>
      </w:r>
      <w:r>
        <w:rPr>
          <w:rFonts w:hint="eastAsia" w:ascii="仿宋_GB2312" w:eastAsia="仿宋_GB2312"/>
          <w:color w:val="auto"/>
          <w:sz w:val="24"/>
          <w:highlight w:val="none"/>
        </w:rPr>
        <w:t>发包人要求设计人在设计过程中考虑工程实施时的可操作性，对方案的实施工序提出相应的技术要求，特别是关键工序，应明确提出工艺要求、质量控制要求。超越目前国内施工单位平均技术水平的设计方案、施工方法，设计人应提出合理理由和可行的实施方案，报发包人同意后方可采用，否则，发包人有权要求设计人修改设计。</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11.2</w:t>
      </w:r>
      <w:r>
        <w:rPr>
          <w:rFonts w:hint="eastAsia" w:ascii="仿宋_GB2312" w:eastAsia="仿宋_GB2312"/>
          <w:color w:val="auto"/>
          <w:sz w:val="24"/>
          <w:highlight w:val="none"/>
        </w:rPr>
        <w:t>设备国产化应当做到选型设计而不是科研开发设计，原则上要求所采用的设备和系统技术是成熟的，对于新技术、新成果的运用设计人必须有把握，并有相应的工程实践和实际应用经验供参考。</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11.3</w:t>
      </w:r>
      <w:r>
        <w:rPr>
          <w:rFonts w:hint="eastAsia" w:ascii="仿宋_GB2312" w:eastAsia="仿宋_GB2312"/>
          <w:color w:val="auto"/>
          <w:sz w:val="24"/>
          <w:highlight w:val="none"/>
        </w:rPr>
        <w:t>设计人应加强设计标准化工作，组织采用统一的模数、参数和标准构配件，推广标准设计的运用，针对本工程的特点提出标准化设计建议，如标准平面、标准断面、标准设备选用等，将设计人积累的经验加以总结，提高设计水平和工作效率。</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11.4</w:t>
      </w:r>
      <w:r>
        <w:rPr>
          <w:rFonts w:hint="eastAsia" w:ascii="仿宋_GB2312" w:eastAsia="仿宋_GB2312"/>
          <w:color w:val="auto"/>
          <w:sz w:val="24"/>
          <w:highlight w:val="none"/>
        </w:rPr>
        <w:t>如果设计人交付的文件或图纸不符合本合同及附件的约定和要求，发包人有权拒收，设计人应在收到发包人通知后5天内免费将所有符合规定的设计文件交付给发包人，且文件交付时间仍应符合本合同要求，否则承担相关违约责任。</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11.5</w:t>
      </w:r>
      <w:r>
        <w:rPr>
          <w:rFonts w:hint="eastAsia" w:ascii="仿宋_GB2312" w:eastAsia="仿宋_GB2312"/>
          <w:color w:val="auto"/>
          <w:sz w:val="24"/>
          <w:highlight w:val="none"/>
        </w:rPr>
        <w:t>发包人重视处理好投资、设计费和设计质量之间的关系，充分重视发挥设计人员积极性在保证项目质量、投资控制方面的作用，使设计费与设计工作量匹配，尽量避免各系统、工点项目在设计取费上的不均衡。</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11.6</w:t>
      </w:r>
      <w:r>
        <w:rPr>
          <w:rFonts w:hint="eastAsia" w:ascii="仿宋_GB2312" w:eastAsia="仿宋_GB2312"/>
          <w:color w:val="auto"/>
          <w:sz w:val="24"/>
          <w:highlight w:val="none"/>
        </w:rPr>
        <w:t>对设计创优完成情况发包人满意的，取得一定实际绩效，并表现突出的，发包人给予设计方通报表扬。</w:t>
      </w:r>
    </w:p>
    <w:p>
      <w:pPr>
        <w:widowControl/>
        <w:wordWrap w:val="0"/>
        <w:topLinePunct/>
        <w:adjustRightInd w:val="0"/>
        <w:snapToGrid w:val="0"/>
        <w:spacing w:line="480" w:lineRule="exact"/>
        <w:ind w:firstLine="463" w:firstLineChars="192"/>
        <w:outlineLvl w:val="4"/>
        <w:rPr>
          <w:rFonts w:ascii="仿宋_GB2312" w:eastAsia="仿宋_GB2312"/>
          <w:b/>
          <w:bCs/>
          <w:color w:val="auto"/>
          <w:sz w:val="24"/>
          <w:highlight w:val="none"/>
        </w:rPr>
      </w:pPr>
      <w:r>
        <w:rPr>
          <w:rFonts w:hint="eastAsia" w:ascii="仿宋_GB2312" w:eastAsia="仿宋_GB2312"/>
          <w:b/>
          <w:bCs/>
          <w:color w:val="auto"/>
          <w:sz w:val="24"/>
          <w:highlight w:val="none"/>
        </w:rPr>
        <w:t>第十二条 建筑材料和设备的选用</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12.1</w:t>
      </w:r>
      <w:r>
        <w:rPr>
          <w:rFonts w:hint="eastAsia" w:ascii="仿宋_GB2312" w:eastAsia="仿宋_GB2312"/>
          <w:color w:val="auto"/>
          <w:sz w:val="24"/>
          <w:highlight w:val="none"/>
        </w:rPr>
        <w:t>设计所选用的建筑材料及设备（包括各专业选用的材料、设备），在进行性能价格比的分析后，原则上优先选用国内的产品。但对一些关系到建筑物的形象、功能档次的建筑材料、设备，国内没有的或国内材料、设备性能（功能）不能达到设计要求或价格高时，应选用进口材料、设备。设计中选用的材料、设备均须按中国、广东省、广州市有关法律和行政法规、规章的要求，提供明确的技术资料（包括性能指标、规格、型号等方面的资料）。</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12.2</w:t>
      </w:r>
      <w:r>
        <w:rPr>
          <w:rFonts w:hint="eastAsia" w:ascii="仿宋_GB2312" w:eastAsia="仿宋_GB2312"/>
          <w:color w:val="auto"/>
          <w:sz w:val="24"/>
          <w:highlight w:val="none"/>
        </w:rPr>
        <w:t>对于由发包人推荐的候选建筑材料和设备，设计人须帮助发包人鉴别其优劣并提供相关咨询意见，发包人不需为此额外支付任何费用。</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 xml:space="preserve">12.3 </w:t>
      </w:r>
      <w:r>
        <w:rPr>
          <w:rFonts w:hint="eastAsia" w:ascii="仿宋_GB2312" w:eastAsia="仿宋_GB2312"/>
          <w:color w:val="auto"/>
          <w:sz w:val="24"/>
          <w:highlight w:val="none"/>
        </w:rPr>
        <w:t>从国外进口的建筑材料、设备等，设计人原则上须向发包人推荐三家以上可供货的国外厂商名称、产品质量标准、价格资料等，并提出评估意见（必要时还须提供推荐的供应厂商以往业绩）。推荐材料不能含有任何倾向性和排他性，设计人不得推荐或选用具有唯一知识产权特征的独家产品，如确有必要，设计人应提前取得发包人或设计咨询方的认可。</w:t>
      </w:r>
    </w:p>
    <w:p>
      <w:pPr>
        <w:widowControl/>
        <w:wordWrap w:val="0"/>
        <w:topLinePunct/>
        <w:adjustRightInd w:val="0"/>
        <w:snapToGrid w:val="0"/>
        <w:spacing w:line="480" w:lineRule="exact"/>
        <w:ind w:firstLine="472" w:firstLineChars="196"/>
        <w:outlineLvl w:val="4"/>
        <w:rPr>
          <w:rFonts w:ascii="仿宋_GB2312" w:eastAsia="仿宋_GB2312"/>
          <w:b/>
          <w:bCs/>
          <w:color w:val="auto"/>
          <w:sz w:val="24"/>
          <w:highlight w:val="none"/>
        </w:rPr>
      </w:pPr>
      <w:r>
        <w:rPr>
          <w:rFonts w:hint="eastAsia" w:ascii="仿宋_GB2312" w:eastAsia="仿宋_GB2312"/>
          <w:b/>
          <w:bCs/>
          <w:color w:val="auto"/>
          <w:sz w:val="24"/>
          <w:highlight w:val="none"/>
        </w:rPr>
        <w:t>第十三条  进度计划</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13.1</w:t>
      </w:r>
      <w:r>
        <w:rPr>
          <w:rFonts w:hint="eastAsia" w:ascii="仿宋_GB2312" w:eastAsia="仿宋_GB2312"/>
          <w:color w:val="auto"/>
          <w:sz w:val="24"/>
          <w:highlight w:val="none"/>
        </w:rPr>
        <w:t>设计人必须在合同约定的时间和期限内按发包人要求分初步设计和施工图二阶段开始和完成设计，但根据合同约定的延期除外。</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13.2</w:t>
      </w:r>
      <w:r>
        <w:rPr>
          <w:rFonts w:hint="eastAsia" w:ascii="仿宋_GB2312" w:eastAsia="仿宋_GB2312"/>
          <w:color w:val="auto"/>
          <w:sz w:val="24"/>
          <w:highlight w:val="none"/>
        </w:rPr>
        <w:t>设计人根据合同约定及工期总体策划的要求编制各阶段设计进度计划和各专业的出图计划，各阶段中间检查内容、时间、次数和提交的设计文件、图纸，经设计咨询单位审核和发包人审查、平衡后执行。设计人根据设计进展编制短期设计计划，以使设计进度在受控状态下进行，同时便于发包人及时与设计人协调。</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13.3</w:t>
      </w:r>
      <w:r>
        <w:rPr>
          <w:rFonts w:hint="eastAsia" w:ascii="仿宋_GB2312" w:eastAsia="仿宋_GB2312"/>
          <w:color w:val="auto"/>
          <w:sz w:val="24"/>
          <w:highlight w:val="none"/>
        </w:rPr>
        <w:t>设计进度计划应体现事前、事中、事后进度控制，应有工作流程、进度控制措施、组织措施、及时措施等内容，必须考虑工程招标、设备采购、材料准备等因素，提供满足上述工作所需要的有关设计文件。</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13.4</w:t>
      </w:r>
      <w:r>
        <w:rPr>
          <w:rFonts w:hint="eastAsia" w:ascii="仿宋_GB2312" w:eastAsia="仿宋_GB2312"/>
          <w:color w:val="auto"/>
          <w:sz w:val="24"/>
          <w:highlight w:val="none"/>
        </w:rPr>
        <w:t>设计人编制的设计进度除合同附件要求的内容外，应确定项目总进度目标与详细的分进度目标。严格按照合同规定时间提交相应的设计成果。</w:t>
      </w:r>
    </w:p>
    <w:p>
      <w:pPr>
        <w:widowControl/>
        <w:wordWrap w:val="0"/>
        <w:topLinePunct/>
        <w:adjustRightInd w:val="0"/>
        <w:snapToGrid w:val="0"/>
        <w:spacing w:line="480" w:lineRule="exact"/>
        <w:ind w:firstLine="308" w:firstLineChars="128"/>
        <w:outlineLvl w:val="4"/>
        <w:rPr>
          <w:rFonts w:ascii="仿宋_GB2312" w:eastAsia="仿宋_GB2312"/>
          <w:b/>
          <w:bCs/>
          <w:color w:val="auto"/>
          <w:sz w:val="24"/>
          <w:highlight w:val="none"/>
        </w:rPr>
      </w:pPr>
      <w:r>
        <w:rPr>
          <w:rFonts w:hint="eastAsia" w:ascii="仿宋_GB2312" w:eastAsia="仿宋_GB2312"/>
          <w:b/>
          <w:bCs/>
          <w:color w:val="auto"/>
          <w:sz w:val="24"/>
          <w:highlight w:val="none"/>
        </w:rPr>
        <w:t>第十四条  进度控制的要求和办法</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14.1</w:t>
      </w:r>
      <w:r>
        <w:rPr>
          <w:rFonts w:hint="eastAsia" w:ascii="仿宋_GB2312" w:eastAsia="仿宋_GB2312"/>
          <w:color w:val="auto"/>
          <w:sz w:val="24"/>
          <w:highlight w:val="none"/>
        </w:rPr>
        <w:t>发包人按进度计划检查设计完成情况，检查内容包括设计进展、设计质量、限额设计落实情况、设计成果提交情况等，发现问题，有权督促设计人采取组织、经济及技术措施予以纠正。</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14.2</w:t>
      </w:r>
      <w:r>
        <w:rPr>
          <w:rFonts w:hint="eastAsia" w:ascii="仿宋_GB2312" w:eastAsia="仿宋_GB2312"/>
          <w:color w:val="auto"/>
          <w:sz w:val="24"/>
          <w:highlight w:val="none"/>
        </w:rPr>
        <w:t>设计人严格按照进度计划开展和组织设计工作，接受发包人根据合同和进度计划进行的各种设计跟踪、工作检查和协调要求。</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14.3</w:t>
      </w:r>
      <w:r>
        <w:rPr>
          <w:rFonts w:hint="eastAsia" w:ascii="仿宋_GB2312" w:eastAsia="仿宋_GB2312"/>
          <w:color w:val="auto"/>
          <w:sz w:val="24"/>
          <w:highlight w:val="none"/>
        </w:rPr>
        <w:t>设计人根据设计开展情况编制月工作汇报和下月进度计划，提供有关设计信息，协调发包人掌握设计工作的整体进展情况。设计人每周按要求向发包人报告进展情况。发包人有权要求修改、调整进度计划并要求设计人执行。</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14.4</w:t>
      </w:r>
      <w:r>
        <w:rPr>
          <w:rFonts w:hint="eastAsia" w:ascii="仿宋_GB2312" w:eastAsia="仿宋_GB2312"/>
          <w:color w:val="auto"/>
          <w:sz w:val="24"/>
          <w:highlight w:val="none"/>
        </w:rPr>
        <w:t>对于设计人书面反映的重大技术问题和重大原则问题，发包人应在10日内予以确认或反馈意见，需要发包人协调的，由发包人组织协调。</w:t>
      </w:r>
    </w:p>
    <w:p>
      <w:pPr>
        <w:widowControl/>
        <w:wordWrap w:val="0"/>
        <w:topLinePunct/>
        <w:adjustRightInd w:val="0"/>
        <w:snapToGrid w:val="0"/>
        <w:spacing w:line="480" w:lineRule="exact"/>
        <w:ind w:firstLine="308" w:firstLineChars="128"/>
        <w:outlineLvl w:val="4"/>
        <w:rPr>
          <w:rFonts w:ascii="仿宋_GB2312" w:eastAsia="仿宋_GB2312"/>
          <w:b/>
          <w:bCs/>
          <w:color w:val="auto"/>
          <w:sz w:val="24"/>
          <w:highlight w:val="none"/>
        </w:rPr>
      </w:pPr>
      <w:r>
        <w:rPr>
          <w:rFonts w:hint="eastAsia" w:ascii="仿宋_GB2312" w:eastAsia="仿宋_GB2312"/>
          <w:b/>
          <w:bCs/>
          <w:color w:val="auto"/>
          <w:sz w:val="24"/>
          <w:highlight w:val="none"/>
        </w:rPr>
        <w:t>第十五条  关键点控制</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15.1</w:t>
      </w:r>
      <w:r>
        <w:rPr>
          <w:rFonts w:hint="eastAsia" w:ascii="仿宋_GB2312" w:eastAsia="仿宋_GB2312"/>
          <w:color w:val="auto"/>
          <w:sz w:val="24"/>
          <w:highlight w:val="none"/>
        </w:rPr>
        <w:t>发包人对关键点的设计工作重点检查，根据设计进展的实际情况提出相应的意见、要求，发现偏离，及时要求设计人调整人员、调整计划和调整工作部署。</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15.2</w:t>
      </w:r>
      <w:r>
        <w:rPr>
          <w:rFonts w:hint="eastAsia" w:ascii="仿宋_GB2312" w:eastAsia="仿宋_GB2312"/>
          <w:color w:val="auto"/>
          <w:sz w:val="24"/>
          <w:highlight w:val="none"/>
        </w:rPr>
        <w:t>发包人对关键点的关注而提出的要求、措施或决策，不因此承担设计人应负的责任，如由此而影响设计工作的正常进行，设计人应提出解决问题的方法，属发包人决策不合理的，设计人有责任告知发包人，发生合同外费用的，需事前提交发包人确认。</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15.3</w:t>
      </w:r>
      <w:r>
        <w:rPr>
          <w:rFonts w:hint="eastAsia" w:ascii="仿宋_GB2312" w:eastAsia="仿宋_GB2312"/>
          <w:color w:val="auto"/>
          <w:sz w:val="24"/>
          <w:highlight w:val="none"/>
        </w:rPr>
        <w:t>设计人应当根据设计行为指定设计工作整体的季度网络图，确定其中的关键点，加强过程控制确保关键点设计按进度计划完成，使整个设计工作处于受控的状态。</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15.4</w:t>
      </w:r>
      <w:r>
        <w:rPr>
          <w:rFonts w:hint="eastAsia" w:ascii="仿宋_GB2312" w:eastAsia="仿宋_GB2312"/>
          <w:color w:val="auto"/>
          <w:sz w:val="24"/>
          <w:highlight w:val="none"/>
        </w:rPr>
        <w:t>设计人应根据发包人要求的进度指定工作计划、组织保证措施，确保投入的人力、物力能满足设计工作的需要，确保关键点的设计工作按时完成。</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15.5</w:t>
      </w:r>
      <w:r>
        <w:rPr>
          <w:rFonts w:hint="eastAsia" w:ascii="仿宋_GB2312" w:eastAsia="仿宋_GB2312"/>
          <w:color w:val="auto"/>
          <w:sz w:val="24"/>
          <w:highlight w:val="none"/>
        </w:rPr>
        <w:t>无论何种原因影响关键点设计进度的，发包人关于消除影响、保证进度的措施、指令，设计人必须采取相应的组织措施、技术措施予以执行，并接受发包人的检查。</w:t>
      </w:r>
    </w:p>
    <w:p>
      <w:pPr>
        <w:widowControl/>
        <w:wordWrap w:val="0"/>
        <w:topLinePunct/>
        <w:adjustRightInd w:val="0"/>
        <w:snapToGrid w:val="0"/>
        <w:spacing w:line="480" w:lineRule="exact"/>
        <w:ind w:firstLine="426" w:firstLineChars="177"/>
        <w:outlineLvl w:val="4"/>
        <w:rPr>
          <w:rFonts w:ascii="仿宋_GB2312" w:eastAsia="仿宋_GB2312"/>
          <w:b/>
          <w:bCs/>
          <w:color w:val="auto"/>
          <w:sz w:val="24"/>
          <w:highlight w:val="none"/>
        </w:rPr>
      </w:pPr>
      <w:r>
        <w:rPr>
          <w:rFonts w:hint="eastAsia" w:ascii="仿宋_GB2312" w:eastAsia="仿宋_GB2312"/>
          <w:b/>
          <w:bCs/>
          <w:color w:val="auto"/>
          <w:sz w:val="24"/>
          <w:highlight w:val="none"/>
        </w:rPr>
        <w:t>第十六条  设计为用户服务，为工程服务</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16.1</w:t>
      </w:r>
      <w:r>
        <w:rPr>
          <w:rFonts w:hint="eastAsia" w:ascii="仿宋_GB2312" w:eastAsia="仿宋_GB2312"/>
          <w:color w:val="auto"/>
          <w:sz w:val="24"/>
          <w:highlight w:val="none"/>
        </w:rPr>
        <w:t>除发包人已批准的设计文件组成清单内容外，发包人有权要求设计人补充完成增加工程实际所需要的相关的设计图纸。</w:t>
      </w:r>
    </w:p>
    <w:p>
      <w:pPr>
        <w:widowControl/>
        <w:wordWrap w:val="0"/>
        <w:topLinePunct/>
        <w:adjustRightInd w:val="0"/>
        <w:snapToGrid w:val="0"/>
        <w:spacing w:line="480" w:lineRule="exact"/>
        <w:ind w:firstLine="458" w:firstLineChars="19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16.2</w:t>
      </w:r>
      <w:r>
        <w:rPr>
          <w:rFonts w:hint="eastAsia" w:ascii="仿宋_GB2312" w:eastAsia="仿宋_GB2312"/>
          <w:color w:val="auto"/>
          <w:sz w:val="24"/>
          <w:highlight w:val="none"/>
        </w:rPr>
        <w:t>设计要考虑工程实施的需要，在计划、工期上要根据工程总体策划考虑工程招投标、设备采购、施工组织所需要的时间，提前交付设计文件。</w:t>
      </w:r>
    </w:p>
    <w:p>
      <w:pPr>
        <w:widowControl/>
        <w:wordWrap w:val="0"/>
        <w:topLinePunct/>
        <w:adjustRightInd w:val="0"/>
        <w:snapToGrid w:val="0"/>
        <w:spacing w:line="480" w:lineRule="exact"/>
        <w:ind w:firstLine="426" w:firstLineChars="177"/>
        <w:outlineLvl w:val="4"/>
        <w:rPr>
          <w:rFonts w:ascii="仿宋_GB2312" w:eastAsia="仿宋_GB2312"/>
          <w:b/>
          <w:bCs/>
          <w:color w:val="auto"/>
          <w:sz w:val="24"/>
          <w:highlight w:val="none"/>
        </w:rPr>
      </w:pPr>
      <w:r>
        <w:rPr>
          <w:rFonts w:hint="eastAsia" w:ascii="仿宋_GB2312" w:eastAsia="仿宋_GB2312"/>
          <w:b/>
          <w:bCs/>
          <w:color w:val="auto"/>
          <w:sz w:val="24"/>
          <w:highlight w:val="none"/>
        </w:rPr>
        <w:t>第十七条 设计服务</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17.1</w:t>
      </w:r>
      <w:r>
        <w:rPr>
          <w:rFonts w:hint="eastAsia" w:ascii="仿宋_GB2312" w:eastAsia="仿宋_GB2312"/>
          <w:color w:val="auto"/>
          <w:sz w:val="24"/>
          <w:highlight w:val="none"/>
        </w:rPr>
        <w:t>设计人的主要工作如下：</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17.1.1参与设计的技术协调会，做好设计交底工作。</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17.1.2各施工阶段开始前，按设计人员的设计分工，参与图纸会审，解答有关设计问题。</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17.1.3现场服务：指派设计人员常驻施工现场，按设计人分工责任分别组织进行，配合发包人进行现场巡查，直至工程竣工验收合格止。当建设过程中对设计文件有疑问，设计人在接到通知后，应及时派出专业工程师解决。属于一般设计问题，若无特殊情况，应在1天内解决。属于重大设计问题，可在5天内书面提出解决意见。对设计图纸与现场不符之处，应及时提出解决办法。</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17.1.4配合发包人进行施工招标和设备、材料采购招标工作，其招标文件技术部分由设计人负责编写，并配合发包人进行合同技术条款的谈判工作。</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17.1.5提供设备、材料订货清单，同时原则上须向发包人公正推荐三家以上供应商及提供相关资料，所提供的供应商和相关资料不能有倾向性和排它性。</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17.1.6对设备、材料订货有关性能、参数、规格的技术确认，以及协助参与对已定设备、材料的验收工作。</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17.1.7协助指定设备系统的调试计划和参与设备试车调试。</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17.1.8参与工程竣工验收，参与编写工程总结。</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17.1.9项目负责人应参加发包人召开的协调会、调度会。</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17.2</w:t>
      </w:r>
      <w:r>
        <w:rPr>
          <w:rFonts w:hint="eastAsia" w:ascii="仿宋_GB2312" w:eastAsia="仿宋_GB2312"/>
          <w:color w:val="auto"/>
          <w:sz w:val="24"/>
          <w:highlight w:val="none"/>
        </w:rPr>
        <w:t>根据工程进展情况和需要，对一些特殊工程，设计人应向发包人提供施工组织设计的书面建议，编写工程施工技术标准（施工作业指导书），对设计各部分所应满足的规范、标准进行总说明，对各条文进行摘录汇编。若对超规范（标准）之处，应初拟技术标准，以供专家论证后执行。</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rPr>
        <w:t>17.3</w:t>
      </w:r>
      <w:r>
        <w:rPr>
          <w:rFonts w:hint="eastAsia" w:ascii="仿宋_GB2312" w:eastAsia="仿宋_GB2312"/>
          <w:color w:val="auto"/>
          <w:sz w:val="24"/>
          <w:highlight w:val="none"/>
        </w:rPr>
        <w:t>如按广州市工程档案资料备案相关规定，需设计人在工程竣工图纸上盖章的，设计人应按规定盖章，不另行向发包人计取费用。</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17.4</w:t>
      </w:r>
      <w:r>
        <w:rPr>
          <w:rFonts w:hint="eastAsia" w:ascii="仿宋_GB2312" w:eastAsia="仿宋_GB2312"/>
          <w:color w:val="auto"/>
          <w:sz w:val="24"/>
          <w:highlight w:val="none"/>
        </w:rPr>
        <w:t>本合同生效之日起至工程竣工验收合格后满</w:t>
      </w:r>
      <w:r>
        <w:rPr>
          <w:rFonts w:hint="eastAsia" w:ascii="仿宋_GB2312" w:eastAsia="仿宋_GB2312"/>
          <w:color w:val="auto"/>
          <w:sz w:val="24"/>
          <w:highlight w:val="none"/>
          <w:u w:val="single"/>
        </w:rPr>
        <w:t xml:space="preserve">  二 </w:t>
      </w:r>
      <w:r>
        <w:rPr>
          <w:rFonts w:hint="eastAsia" w:ascii="仿宋_GB2312" w:eastAsia="仿宋_GB2312"/>
          <w:color w:val="auto"/>
          <w:sz w:val="24"/>
          <w:highlight w:val="none"/>
        </w:rPr>
        <w:t>年止为服务期限。工程投入使用后，若发现工程设计未能满足本合同的要求，设计人必须继续提供服务，直至满足要求为止。上述延期服务，发包人不额外支付费用。</w:t>
      </w:r>
    </w:p>
    <w:p>
      <w:pPr>
        <w:widowControl/>
        <w:wordWrap w:val="0"/>
        <w:topLinePunct/>
        <w:adjustRightInd w:val="0"/>
        <w:snapToGrid w:val="0"/>
        <w:spacing w:line="480" w:lineRule="exact"/>
        <w:ind w:firstLine="458" w:firstLineChars="190"/>
        <w:outlineLvl w:val="4"/>
        <w:rPr>
          <w:rFonts w:ascii="仿宋_GB2312" w:eastAsia="仿宋_GB2312"/>
          <w:b/>
          <w:bCs/>
          <w:color w:val="auto"/>
          <w:sz w:val="24"/>
          <w:highlight w:val="none"/>
        </w:rPr>
      </w:pPr>
      <w:r>
        <w:rPr>
          <w:rFonts w:hint="eastAsia" w:ascii="仿宋_GB2312" w:eastAsia="仿宋_GB2312"/>
          <w:b/>
          <w:bCs/>
          <w:color w:val="auto"/>
          <w:sz w:val="24"/>
          <w:highlight w:val="none"/>
        </w:rPr>
        <w:t>第十八条 知识产权</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18.1</w:t>
      </w:r>
      <w:r>
        <w:rPr>
          <w:rFonts w:hint="eastAsia" w:ascii="仿宋_GB2312" w:eastAsia="仿宋_GB2312"/>
          <w:color w:val="auto"/>
          <w:sz w:val="24"/>
          <w:highlight w:val="none"/>
        </w:rPr>
        <w:t>本项目设计的署名权归设计人所有，其它著作权和使用权归发包人所有；发包人、设计人双方均不得将此项目的设计文件（资料）用于其它工程项目，否则视为侵权；对署名权或其他版权产生侵害的一方承担由此引起的一切法律责任。</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18.2</w:t>
      </w:r>
      <w:r>
        <w:rPr>
          <w:rFonts w:hint="eastAsia" w:ascii="仿宋_GB2312" w:eastAsia="仿宋_GB2312"/>
          <w:color w:val="auto"/>
          <w:sz w:val="24"/>
          <w:highlight w:val="none"/>
        </w:rPr>
        <w:t>设计人保证本项目设计文件未侵犯其他方的知识产权，否则必须承担由此而引起的全部法律责任，并保证发包人可无障碍的使用相关设计文件，如发包人不同意使用侵权设计文件的，设计人应负责按相同设计质量及标准予以重新设计并不增加设计费用。</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18.3</w:t>
      </w:r>
      <w:r>
        <w:rPr>
          <w:rFonts w:hint="eastAsia" w:ascii="仿宋_GB2312" w:eastAsia="仿宋_GB2312"/>
          <w:color w:val="auto"/>
          <w:sz w:val="24"/>
          <w:highlight w:val="none"/>
        </w:rPr>
        <w:t>发包人拥有设计人为本项目设计且按本合同要求所提交的全部设计文件的所有权及完全使用权。</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18.4</w:t>
      </w:r>
      <w:r>
        <w:rPr>
          <w:rFonts w:hint="eastAsia" w:ascii="仿宋_GB2312" w:eastAsia="仿宋_GB2312"/>
          <w:color w:val="auto"/>
          <w:sz w:val="24"/>
          <w:highlight w:val="none"/>
        </w:rPr>
        <w:t>设计人承诺自本合同签订之日起，为本项目所做的全部设计文件，不再用于其他任何项目的设计，否则，视为设计人严重违约，设计人应返还本合同所有已付费用，发包人有权追究设计人因此引起的其他法律责任。</w:t>
      </w:r>
    </w:p>
    <w:p>
      <w:pPr>
        <w:widowControl/>
        <w:wordWrap w:val="0"/>
        <w:topLinePunct/>
        <w:adjustRightInd w:val="0"/>
        <w:snapToGrid w:val="0"/>
        <w:spacing w:line="480" w:lineRule="exact"/>
        <w:ind w:firstLine="458" w:firstLineChars="19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18.5</w:t>
      </w:r>
      <w:r>
        <w:rPr>
          <w:rFonts w:hint="eastAsia" w:ascii="仿宋_GB2312" w:eastAsia="仿宋_GB2312"/>
          <w:color w:val="auto"/>
          <w:sz w:val="24"/>
          <w:highlight w:val="none"/>
        </w:rPr>
        <w:t>任何一方不得泄露对方的技术资料和商业秘密。</w:t>
      </w:r>
    </w:p>
    <w:p>
      <w:pPr>
        <w:widowControl/>
        <w:wordWrap w:val="0"/>
        <w:topLinePunct/>
        <w:adjustRightInd w:val="0"/>
        <w:snapToGrid w:val="0"/>
        <w:spacing w:line="480" w:lineRule="exact"/>
        <w:ind w:firstLine="458" w:firstLineChars="190"/>
        <w:outlineLvl w:val="4"/>
        <w:rPr>
          <w:rFonts w:ascii="仿宋_GB2312" w:eastAsia="仿宋_GB2312"/>
          <w:b/>
          <w:bCs/>
          <w:color w:val="auto"/>
          <w:sz w:val="24"/>
          <w:highlight w:val="none"/>
        </w:rPr>
      </w:pPr>
      <w:r>
        <w:rPr>
          <w:rFonts w:hint="eastAsia" w:ascii="仿宋_GB2312" w:eastAsia="仿宋_GB2312"/>
          <w:b/>
          <w:bCs/>
          <w:color w:val="auto"/>
          <w:sz w:val="24"/>
          <w:highlight w:val="none"/>
        </w:rPr>
        <w:t>第十九条 法律适用及争议解决</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19.1本合同的订立、效力、解释、履行和争议均受中华人民共和国法律管辖。</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19.2凡因履行本合同而引起的一切争议或与本合同有关的争议，应由甲、乙双方通过友好协商解决。协商不成时，双方均同意向工程所在地人民法院起诉。</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19.3在诉讼过程中，除接受诉讼的部分之外，其他合同条款甲、乙双方均须继续履行。对发包人按约定解除合同的，双方应协商解决争议；无法协商而通过诉讼方式解决争议的，乙方除应及时移交材料和退场外，不得防碍甲方另行委托他人实施本建设项目的工作。</w:t>
      </w:r>
    </w:p>
    <w:p>
      <w:pPr>
        <w:widowControl/>
        <w:wordWrap w:val="0"/>
        <w:topLinePunct/>
        <w:adjustRightInd w:val="0"/>
        <w:snapToGrid w:val="0"/>
        <w:spacing w:line="48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第二十条 不可抗力</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20.1</w:t>
      </w:r>
      <w:r>
        <w:rPr>
          <w:rFonts w:hint="eastAsia" w:ascii="仿宋_GB2312" w:eastAsia="仿宋_GB2312"/>
          <w:color w:val="auto"/>
          <w:sz w:val="24"/>
          <w:highlight w:val="none"/>
        </w:rPr>
        <w:t>因不可抗力不能履行合同的，根据不可抗力的影响，部分或全部免除责任，但法律另有规定除外。当事人迟延履行后发生不可抗力的，不能免除责任。</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20.2</w:t>
      </w:r>
      <w:r>
        <w:rPr>
          <w:rFonts w:hint="eastAsia" w:ascii="仿宋_GB2312" w:eastAsia="仿宋_GB2312"/>
          <w:color w:val="auto"/>
          <w:sz w:val="24"/>
          <w:highlight w:val="none"/>
        </w:rPr>
        <w:t>当事人一方因不可抗力不能履行合同的，应在不可抗力发生后3日内书面通知对方，以减轻可能给对方造成的损失，并应当在不可抗力发生后7日内提供证明。由于不可抗力因素致使合同无法履行时，双方应及时协商解决。</w:t>
      </w:r>
    </w:p>
    <w:p>
      <w:pPr>
        <w:widowControl/>
        <w:wordWrap w:val="0"/>
        <w:topLinePunct/>
        <w:adjustRightInd w:val="0"/>
        <w:snapToGrid w:val="0"/>
        <w:spacing w:line="480" w:lineRule="exact"/>
        <w:ind w:firstLine="458" w:firstLineChars="190"/>
        <w:outlineLvl w:val="4"/>
        <w:rPr>
          <w:rFonts w:ascii="仿宋_GB2312" w:eastAsia="仿宋_GB2312"/>
          <w:b/>
          <w:bCs/>
          <w:color w:val="auto"/>
          <w:sz w:val="24"/>
          <w:highlight w:val="none"/>
        </w:rPr>
      </w:pPr>
      <w:r>
        <w:rPr>
          <w:rFonts w:hint="eastAsia" w:ascii="仿宋_GB2312" w:eastAsia="仿宋_GB2312"/>
          <w:b/>
          <w:bCs/>
          <w:color w:val="auto"/>
          <w:sz w:val="24"/>
          <w:highlight w:val="none"/>
        </w:rPr>
        <w:t>第二十一条 合同终止</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本合同的权利义务终止后，当事人应当遵循诚实信用原则，根据交易习惯履行通知、协助、保密义务。</w:t>
      </w:r>
    </w:p>
    <w:p>
      <w:pPr>
        <w:widowControl/>
        <w:wordWrap w:val="0"/>
        <w:topLinePunct/>
        <w:adjustRightInd w:val="0"/>
        <w:snapToGrid w:val="0"/>
        <w:spacing w:line="480" w:lineRule="exact"/>
        <w:ind w:firstLine="458" w:firstLineChars="190"/>
        <w:outlineLvl w:val="4"/>
        <w:rPr>
          <w:rFonts w:ascii="仿宋_GB2312" w:eastAsia="仿宋_GB2312"/>
          <w:b/>
          <w:bCs/>
          <w:color w:val="auto"/>
          <w:sz w:val="24"/>
          <w:highlight w:val="none"/>
        </w:rPr>
      </w:pPr>
      <w:r>
        <w:rPr>
          <w:rFonts w:hint="eastAsia" w:eastAsia="仿宋_GB2312"/>
          <w:b/>
          <w:bCs/>
          <w:color w:val="auto"/>
          <w:sz w:val="24"/>
          <w:highlight w:val="none"/>
        </w:rPr>
        <w:t>第二十二条 保密责任</w:t>
      </w:r>
    </w:p>
    <w:p>
      <w:pPr>
        <w:widowControl/>
        <w:wordWrap w:val="0"/>
        <w:topLinePunct/>
        <w:adjustRightInd w:val="0"/>
        <w:snapToGrid w:val="0"/>
        <w:spacing w:line="4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发包人、设计人双方均应保护在合同履行过程中知悉的对方的经济、技术保密信息，未经对方同意，不得泄露，否则，责任方应承担赔偿责任。</w:t>
      </w:r>
    </w:p>
    <w:p>
      <w:pPr>
        <w:widowControl/>
        <w:wordWrap w:val="0"/>
        <w:topLinePunct/>
        <w:adjustRightInd w:val="0"/>
        <w:snapToGrid w:val="0"/>
        <w:spacing w:line="480" w:lineRule="exact"/>
        <w:ind w:firstLine="458" w:firstLineChars="190"/>
        <w:outlineLvl w:val="4"/>
        <w:rPr>
          <w:rFonts w:ascii="仿宋_GB2312" w:eastAsia="仿宋_GB2312"/>
          <w:b/>
          <w:bCs/>
          <w:color w:val="auto"/>
          <w:sz w:val="24"/>
          <w:highlight w:val="none"/>
        </w:rPr>
      </w:pPr>
      <w:r>
        <w:rPr>
          <w:rFonts w:hint="eastAsia" w:ascii="仿宋_GB2312" w:eastAsia="仿宋_GB2312"/>
          <w:b/>
          <w:bCs/>
          <w:color w:val="auto"/>
          <w:sz w:val="24"/>
          <w:highlight w:val="none"/>
        </w:rPr>
        <w:t>第二十三条 其他</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23.</w:t>
      </w:r>
      <w:r>
        <w:rPr>
          <w:rFonts w:hint="eastAsia" w:ascii="仿宋_GB2312" w:eastAsia="仿宋_GB2312"/>
          <w:b/>
          <w:color w:val="auto"/>
          <w:sz w:val="24"/>
          <w:highlight w:val="none"/>
          <w:shd w:val="pct10" w:color="auto" w:fill="FFFFFF"/>
          <w:lang w:val="en-US" w:eastAsia="zh-CN"/>
        </w:rPr>
        <w:t>1</w:t>
      </w:r>
      <w:r>
        <w:rPr>
          <w:rFonts w:hint="eastAsia" w:ascii="仿宋_GB2312" w:eastAsia="仿宋_GB2312"/>
          <w:color w:val="auto"/>
          <w:sz w:val="24"/>
          <w:highlight w:val="none"/>
        </w:rPr>
        <w:t>发包人要求设计人派专人留驻施工现场进行配合与解决有关问题时，设计人应无条件服从。</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23.</w:t>
      </w:r>
      <w:r>
        <w:rPr>
          <w:rFonts w:hint="eastAsia" w:ascii="仿宋_GB2312" w:eastAsia="仿宋_GB2312"/>
          <w:b/>
          <w:color w:val="auto"/>
          <w:sz w:val="24"/>
          <w:highlight w:val="none"/>
          <w:shd w:val="pct10" w:color="auto" w:fill="FFFFFF"/>
          <w:lang w:val="en-US" w:eastAsia="zh-CN"/>
        </w:rPr>
        <w:t>2</w:t>
      </w:r>
      <w:r>
        <w:rPr>
          <w:rFonts w:hint="eastAsia" w:ascii="仿宋_GB2312" w:eastAsia="仿宋_GB2312"/>
          <w:color w:val="auto"/>
          <w:sz w:val="24"/>
          <w:highlight w:val="none"/>
        </w:rPr>
        <w:t>设计人为本合同项目所采用的国家或地方标准图，由设计人自费向有关出版部门购买。</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23.</w:t>
      </w:r>
      <w:r>
        <w:rPr>
          <w:rFonts w:hint="eastAsia" w:ascii="仿宋_GB2312" w:eastAsia="仿宋_GB2312"/>
          <w:b/>
          <w:color w:val="auto"/>
          <w:sz w:val="24"/>
          <w:highlight w:val="none"/>
          <w:shd w:val="pct10" w:color="auto" w:fill="FFFFFF"/>
          <w:lang w:val="en-US" w:eastAsia="zh-CN"/>
        </w:rPr>
        <w:t>3</w:t>
      </w:r>
      <w:r>
        <w:rPr>
          <w:rFonts w:hint="eastAsia" w:ascii="仿宋_GB2312" w:eastAsia="仿宋_GB2312"/>
          <w:color w:val="auto"/>
          <w:sz w:val="24"/>
          <w:highlight w:val="none"/>
        </w:rPr>
        <w:t>本工程设计资料及文件中，建筑材料、建筑构配件和设备，应当注明其规格、型号、性能等技术指标，设计人不得指定生产厂、供应商。发包人需要设计人的设计人员配合加工定货时，所需差旅费由发包人承担。</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23.</w:t>
      </w:r>
      <w:r>
        <w:rPr>
          <w:rFonts w:hint="eastAsia" w:ascii="仿宋_GB2312" w:eastAsia="仿宋_GB2312"/>
          <w:b/>
          <w:color w:val="auto"/>
          <w:sz w:val="24"/>
          <w:highlight w:val="none"/>
          <w:shd w:val="pct10" w:color="auto" w:fill="FFFFFF"/>
          <w:lang w:val="en-US" w:eastAsia="zh-CN"/>
        </w:rPr>
        <w:t>4</w:t>
      </w:r>
      <w:r>
        <w:rPr>
          <w:rFonts w:hint="eastAsia" w:ascii="仿宋_GB2312" w:eastAsia="仿宋_GB2312"/>
          <w:color w:val="auto"/>
          <w:sz w:val="24"/>
          <w:highlight w:val="none"/>
        </w:rPr>
        <w:t>发包人委托设计配合引进项目的设计任务，从询价、对外谈判、国内外技术考察直至建成投产的各个阶段，应吸收承担有关设计任务的设计人参加。出国费用，除制装费外，差旅费用由发包人支付。</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23.</w:t>
      </w:r>
      <w:r>
        <w:rPr>
          <w:rFonts w:hint="eastAsia" w:ascii="仿宋_GB2312" w:eastAsia="仿宋_GB2312"/>
          <w:b/>
          <w:color w:val="auto"/>
          <w:sz w:val="24"/>
          <w:highlight w:val="none"/>
          <w:shd w:val="pct10" w:color="auto" w:fill="FFFFFF"/>
          <w:lang w:val="en-US" w:eastAsia="zh-CN"/>
        </w:rPr>
        <w:t>5</w:t>
      </w:r>
      <w:r>
        <w:rPr>
          <w:rFonts w:hint="eastAsia" w:ascii="仿宋_GB2312" w:eastAsia="仿宋_GB2312"/>
          <w:color w:val="auto"/>
          <w:sz w:val="24"/>
          <w:highlight w:val="none"/>
        </w:rPr>
        <w:t>本合同经双方签字盖章后生效。</w:t>
      </w:r>
    </w:p>
    <w:p>
      <w:pPr>
        <w:widowControl/>
        <w:wordWrap w:val="0"/>
        <w:topLinePunct/>
        <w:adjustRightInd w:val="0"/>
        <w:snapToGrid w:val="0"/>
        <w:spacing w:line="48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shd w:val="pct10" w:color="auto" w:fill="FFFFFF"/>
        </w:rPr>
        <w:t>23.</w:t>
      </w:r>
      <w:r>
        <w:rPr>
          <w:rFonts w:hint="eastAsia" w:ascii="仿宋_GB2312" w:eastAsia="仿宋_GB2312"/>
          <w:b/>
          <w:color w:val="auto"/>
          <w:sz w:val="24"/>
          <w:highlight w:val="none"/>
          <w:shd w:val="pct10" w:color="auto" w:fill="FFFFFF"/>
          <w:lang w:val="en-US" w:eastAsia="zh-CN"/>
        </w:rPr>
        <w:t>6</w:t>
      </w:r>
      <w:r>
        <w:rPr>
          <w:rFonts w:hint="eastAsia" w:ascii="仿宋_GB2312" w:eastAsia="仿宋_GB2312"/>
          <w:color w:val="auto"/>
          <w:sz w:val="24"/>
          <w:highlight w:val="none"/>
        </w:rPr>
        <w:t>本合同未尽事宜，双方可签订补充协议，有关协议及双方认可的来往电报、传真、会议纪要等，均为本合同组成部分，与本合同具有同等法律效力。</w:t>
      </w:r>
    </w:p>
    <w:p>
      <w:pPr>
        <w:keepNext/>
        <w:keepLines/>
        <w:spacing w:before="240" w:after="120" w:line="360" w:lineRule="auto"/>
        <w:ind w:left="454" w:hanging="454"/>
        <w:outlineLvl w:val="1"/>
        <w:rPr>
          <w:rFonts w:ascii="Arial" w:hAnsi="Arial"/>
          <w:b/>
          <w:color w:val="auto"/>
          <w:kern w:val="0"/>
          <w:sz w:val="24"/>
          <w:highlight w:val="none"/>
        </w:rPr>
      </w:pPr>
      <w:r>
        <w:rPr>
          <w:rFonts w:hint="eastAsia" w:ascii="仿宋_GB2312" w:hAnsi="Arial" w:eastAsia="仿宋_GB2312"/>
          <w:b/>
          <w:color w:val="auto"/>
          <w:kern w:val="0"/>
          <w:sz w:val="24"/>
          <w:highlight w:val="none"/>
        </w:rPr>
        <w:br w:type="page"/>
      </w:r>
    </w:p>
    <w:p>
      <w:pPr>
        <w:widowControl/>
        <w:wordWrap w:val="0"/>
        <w:topLinePunct/>
        <w:adjustRightInd w:val="0"/>
        <w:snapToGrid w:val="0"/>
        <w:spacing w:line="480" w:lineRule="exact"/>
        <w:ind w:firstLine="480" w:firstLineChars="200"/>
        <w:jc w:val="left"/>
        <w:rPr>
          <w:rFonts w:hint="eastAsia" w:ascii="仿宋_GB2312" w:hAnsi="Times New Roman" w:eastAsia="仿宋_GB2312" w:cs="Times New Roman"/>
          <w:color w:val="auto"/>
          <w:sz w:val="24"/>
          <w:highlight w:val="none"/>
        </w:rPr>
      </w:pPr>
      <w:r>
        <w:rPr>
          <w:rFonts w:hint="eastAsia" w:ascii="仿宋_GB2312" w:hAnsi="Times New Roman" w:eastAsia="仿宋_GB2312" w:cs="Times New Roman"/>
          <w:color w:val="auto"/>
          <w:sz w:val="24"/>
          <w:highlight w:val="none"/>
        </w:rPr>
        <w:t>附件</w:t>
      </w:r>
      <w:r>
        <w:rPr>
          <w:rFonts w:hint="eastAsia" w:ascii="仿宋_GB2312" w:hAnsi="Times New Roman" w:eastAsia="仿宋_GB2312" w:cs="Times New Roman"/>
          <w:color w:val="auto"/>
          <w:sz w:val="24"/>
          <w:highlight w:val="none"/>
          <w:lang w:val="en-US" w:eastAsia="zh-CN"/>
        </w:rPr>
        <w:t>1</w:t>
      </w:r>
      <w:r>
        <w:rPr>
          <w:rFonts w:hint="eastAsia" w:ascii="仿宋_GB2312" w:hAnsi="Times New Roman" w:eastAsia="仿宋_GB2312" w:cs="Times New Roman"/>
          <w:color w:val="auto"/>
          <w:sz w:val="24"/>
          <w:highlight w:val="none"/>
        </w:rPr>
        <w:t>：《</w:t>
      </w:r>
      <w:r>
        <w:rPr>
          <w:rFonts w:hint="eastAsia" w:ascii="仿宋_GB2312" w:hAnsi="Times New Roman" w:eastAsia="仿宋_GB2312" w:cs="Times New Roman"/>
          <w:color w:val="auto"/>
          <w:sz w:val="24"/>
          <w:highlight w:val="none"/>
          <w:lang w:val="en-US" w:eastAsia="zh-CN"/>
        </w:rPr>
        <w:t>勘察设计任务书</w:t>
      </w:r>
      <w:r>
        <w:rPr>
          <w:rFonts w:hint="eastAsia" w:ascii="仿宋_GB2312" w:hAnsi="Times New Roman" w:eastAsia="仿宋_GB2312" w:cs="Times New Roman"/>
          <w:color w:val="auto"/>
          <w:sz w:val="24"/>
          <w:highlight w:val="none"/>
        </w:rPr>
        <w:t>》（另册）；</w:t>
      </w:r>
    </w:p>
    <w:p>
      <w:pPr>
        <w:widowControl/>
        <w:wordWrap w:val="0"/>
        <w:topLinePunct/>
        <w:adjustRightInd w:val="0"/>
        <w:snapToGrid w:val="0"/>
        <w:spacing w:line="480" w:lineRule="exact"/>
        <w:ind w:firstLine="480" w:firstLineChars="200"/>
        <w:jc w:val="left"/>
        <w:rPr>
          <w:rFonts w:hint="eastAsia" w:ascii="仿宋_GB2312" w:hAnsi="Times New Roman" w:eastAsia="仿宋_GB2312" w:cs="Times New Roman"/>
          <w:color w:val="auto"/>
          <w:sz w:val="24"/>
          <w:highlight w:val="none"/>
        </w:rPr>
      </w:pPr>
      <w:r>
        <w:rPr>
          <w:rFonts w:hint="eastAsia" w:ascii="仿宋_GB2312" w:hAnsi="Times New Roman" w:eastAsia="仿宋_GB2312" w:cs="Times New Roman"/>
          <w:color w:val="auto"/>
          <w:sz w:val="24"/>
          <w:highlight w:val="none"/>
        </w:rPr>
        <w:t>附件</w:t>
      </w:r>
      <w:r>
        <w:rPr>
          <w:rFonts w:hint="eastAsia" w:ascii="仿宋_GB2312" w:hAnsi="Times New Roman" w:eastAsia="仿宋_GB2312" w:cs="Times New Roman"/>
          <w:color w:val="auto"/>
          <w:sz w:val="24"/>
          <w:highlight w:val="none"/>
          <w:lang w:val="en-US" w:eastAsia="zh-CN"/>
        </w:rPr>
        <w:t>2</w:t>
      </w:r>
      <w:r>
        <w:rPr>
          <w:rFonts w:hint="eastAsia" w:ascii="仿宋_GB2312" w:hAnsi="Times New Roman" w:eastAsia="仿宋_GB2312" w:cs="Times New Roman"/>
          <w:color w:val="auto"/>
          <w:sz w:val="24"/>
          <w:highlight w:val="none"/>
        </w:rPr>
        <w:t>：设计单位投入人员架构表；</w:t>
      </w:r>
    </w:p>
    <w:p>
      <w:pPr>
        <w:widowControl/>
        <w:wordWrap w:val="0"/>
        <w:topLinePunct/>
        <w:adjustRightInd w:val="0"/>
        <w:snapToGrid w:val="0"/>
        <w:spacing w:line="480" w:lineRule="exact"/>
        <w:ind w:firstLine="480" w:firstLineChars="200"/>
        <w:jc w:val="left"/>
        <w:rPr>
          <w:rFonts w:hint="eastAsia" w:ascii="仿宋_GB2312" w:hAnsi="Times New Roman" w:eastAsia="仿宋_GB2312" w:cs="Times New Roman"/>
          <w:color w:val="auto"/>
          <w:sz w:val="24"/>
          <w:highlight w:val="none"/>
        </w:rPr>
      </w:pPr>
      <w:r>
        <w:rPr>
          <w:rFonts w:hint="eastAsia" w:ascii="仿宋_GB2312" w:hAnsi="Times New Roman" w:eastAsia="仿宋_GB2312" w:cs="Times New Roman"/>
          <w:color w:val="auto"/>
          <w:sz w:val="24"/>
          <w:highlight w:val="none"/>
        </w:rPr>
        <w:t>附件</w:t>
      </w:r>
      <w:r>
        <w:rPr>
          <w:rFonts w:hint="eastAsia" w:ascii="仿宋_GB2312" w:hAnsi="Times New Roman" w:eastAsia="仿宋_GB2312" w:cs="Times New Roman"/>
          <w:color w:val="auto"/>
          <w:sz w:val="24"/>
          <w:highlight w:val="none"/>
          <w:lang w:val="en-US" w:eastAsia="zh-CN"/>
        </w:rPr>
        <w:t>3</w:t>
      </w:r>
      <w:r>
        <w:rPr>
          <w:rFonts w:hint="eastAsia" w:ascii="仿宋_GB2312" w:hAnsi="Times New Roman" w:eastAsia="仿宋_GB2312" w:cs="Times New Roman"/>
          <w:color w:val="auto"/>
          <w:sz w:val="24"/>
          <w:highlight w:val="none"/>
        </w:rPr>
        <w:t>: 廉政责任书。</w:t>
      </w:r>
    </w:p>
    <w:p>
      <w:pPr>
        <w:widowControl/>
        <w:wordWrap w:val="0"/>
        <w:topLinePunct/>
        <w:adjustRightInd w:val="0"/>
        <w:snapToGrid w:val="0"/>
        <w:spacing w:line="480" w:lineRule="exact"/>
        <w:ind w:firstLine="480" w:firstLineChars="200"/>
        <w:jc w:val="left"/>
        <w:rPr>
          <w:rFonts w:hint="eastAsia" w:ascii="仿宋_GB2312" w:hAnsi="Times New Roman" w:eastAsia="仿宋_GB2312" w:cs="Times New Roman"/>
          <w:color w:val="auto"/>
          <w:sz w:val="24"/>
          <w:highlight w:val="none"/>
        </w:rPr>
      </w:pPr>
    </w:p>
    <w:tbl>
      <w:tblPr>
        <w:tblStyle w:val="5"/>
        <w:tblW w:w="0" w:type="auto"/>
        <w:tblInd w:w="0" w:type="dxa"/>
        <w:tblLayout w:type="fixed"/>
        <w:tblCellMar>
          <w:top w:w="0" w:type="dxa"/>
          <w:left w:w="108" w:type="dxa"/>
          <w:bottom w:w="0" w:type="dxa"/>
          <w:right w:w="108" w:type="dxa"/>
        </w:tblCellMar>
      </w:tblPr>
      <w:tblGrid>
        <w:gridCol w:w="1526"/>
        <w:gridCol w:w="2738"/>
        <w:gridCol w:w="1656"/>
        <w:gridCol w:w="2608"/>
      </w:tblGrid>
      <w:tr>
        <w:tblPrEx>
          <w:tblCellMar>
            <w:top w:w="0" w:type="dxa"/>
            <w:left w:w="108" w:type="dxa"/>
            <w:bottom w:w="0" w:type="dxa"/>
            <w:right w:w="108" w:type="dxa"/>
          </w:tblCellMar>
        </w:tblPrEx>
        <w:trPr>
          <w:trHeight w:val="1021" w:hRule="atLeast"/>
        </w:trPr>
        <w:tc>
          <w:tcPr>
            <w:tcW w:w="1526"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发包人：</w:t>
            </w:r>
          </w:p>
        </w:tc>
        <w:tc>
          <w:tcPr>
            <w:tcW w:w="2738" w:type="dxa"/>
            <w:vAlign w:val="center"/>
          </w:tcPr>
          <w:p>
            <w:pPr>
              <w:widowControl/>
              <w:wordWrap w:val="0"/>
              <w:topLinePunct/>
              <w:adjustRightInd w:val="0"/>
              <w:snapToGrid w:val="0"/>
              <w:spacing w:line="480" w:lineRule="exact"/>
              <w:rPr>
                <w:rFonts w:ascii="仿宋_GB2312" w:eastAsia="仿宋_GB2312"/>
                <w:color w:val="auto"/>
                <w:sz w:val="24"/>
                <w:highlight w:val="none"/>
              </w:rPr>
            </w:pPr>
            <w:r>
              <w:rPr>
                <w:rFonts w:hint="eastAsia" w:ascii="仿宋_GB2312" w:eastAsia="仿宋_GB2312"/>
                <w:color w:val="auto"/>
                <w:sz w:val="24"/>
                <w:highlight w:val="none"/>
              </w:rPr>
              <w:t>（公章）</w:t>
            </w:r>
          </w:p>
        </w:tc>
        <w:tc>
          <w:tcPr>
            <w:tcW w:w="1656"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设计人：</w:t>
            </w:r>
          </w:p>
        </w:tc>
        <w:tc>
          <w:tcPr>
            <w:tcW w:w="2608" w:type="dxa"/>
            <w:vAlign w:val="center"/>
          </w:tcPr>
          <w:p>
            <w:pPr>
              <w:widowControl/>
              <w:wordWrap w:val="0"/>
              <w:topLinePunct/>
              <w:adjustRightInd w:val="0"/>
              <w:snapToGrid w:val="0"/>
              <w:spacing w:line="480" w:lineRule="exact"/>
              <w:rPr>
                <w:rFonts w:ascii="仿宋_GB2312" w:eastAsia="仿宋_GB2312"/>
                <w:color w:val="auto"/>
                <w:sz w:val="24"/>
                <w:highlight w:val="none"/>
              </w:rPr>
            </w:pPr>
            <w:r>
              <w:rPr>
                <w:rFonts w:hint="eastAsia" w:ascii="仿宋_GB2312" w:eastAsia="仿宋_GB2312"/>
                <w:color w:val="auto"/>
                <w:sz w:val="24"/>
                <w:highlight w:val="none"/>
              </w:rPr>
              <w:t>（公章）</w:t>
            </w:r>
          </w:p>
        </w:tc>
      </w:tr>
      <w:tr>
        <w:tblPrEx>
          <w:tblCellMar>
            <w:top w:w="0" w:type="dxa"/>
            <w:left w:w="108" w:type="dxa"/>
            <w:bottom w:w="0" w:type="dxa"/>
            <w:right w:w="108" w:type="dxa"/>
          </w:tblCellMar>
        </w:tblPrEx>
        <w:trPr>
          <w:trHeight w:val="1021" w:hRule="atLeast"/>
        </w:trPr>
        <w:tc>
          <w:tcPr>
            <w:tcW w:w="1526"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住 所：</w:t>
            </w:r>
          </w:p>
        </w:tc>
        <w:tc>
          <w:tcPr>
            <w:tcW w:w="2738"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656"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住 所：</w:t>
            </w:r>
          </w:p>
        </w:tc>
        <w:tc>
          <w:tcPr>
            <w:tcW w:w="2608"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r>
      <w:tr>
        <w:tblPrEx>
          <w:tblCellMar>
            <w:top w:w="0" w:type="dxa"/>
            <w:left w:w="108" w:type="dxa"/>
            <w:bottom w:w="0" w:type="dxa"/>
            <w:right w:w="108" w:type="dxa"/>
          </w:tblCellMar>
        </w:tblPrEx>
        <w:trPr>
          <w:trHeight w:val="1021" w:hRule="atLeast"/>
        </w:trPr>
        <w:tc>
          <w:tcPr>
            <w:tcW w:w="1526"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法定代表人：</w:t>
            </w:r>
          </w:p>
        </w:tc>
        <w:tc>
          <w:tcPr>
            <w:tcW w:w="2738"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656"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法定代表人：</w:t>
            </w:r>
          </w:p>
        </w:tc>
        <w:tc>
          <w:tcPr>
            <w:tcW w:w="2608"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r>
      <w:tr>
        <w:tblPrEx>
          <w:tblCellMar>
            <w:top w:w="0" w:type="dxa"/>
            <w:left w:w="108" w:type="dxa"/>
            <w:bottom w:w="0" w:type="dxa"/>
            <w:right w:w="108" w:type="dxa"/>
          </w:tblCellMar>
        </w:tblPrEx>
        <w:trPr>
          <w:trHeight w:val="1021" w:hRule="atLeast"/>
        </w:trPr>
        <w:tc>
          <w:tcPr>
            <w:tcW w:w="1526"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委托代理人：</w:t>
            </w:r>
          </w:p>
        </w:tc>
        <w:tc>
          <w:tcPr>
            <w:tcW w:w="2738"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656"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委托代理人：</w:t>
            </w:r>
          </w:p>
        </w:tc>
        <w:tc>
          <w:tcPr>
            <w:tcW w:w="2608"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r>
      <w:tr>
        <w:tblPrEx>
          <w:tblCellMar>
            <w:top w:w="0" w:type="dxa"/>
            <w:left w:w="108" w:type="dxa"/>
            <w:bottom w:w="0" w:type="dxa"/>
            <w:right w:w="108" w:type="dxa"/>
          </w:tblCellMar>
        </w:tblPrEx>
        <w:trPr>
          <w:trHeight w:val="1021" w:hRule="atLeast"/>
        </w:trPr>
        <w:tc>
          <w:tcPr>
            <w:tcW w:w="1526"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电    话：</w:t>
            </w:r>
          </w:p>
        </w:tc>
        <w:tc>
          <w:tcPr>
            <w:tcW w:w="2738"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656"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电    话：</w:t>
            </w:r>
          </w:p>
        </w:tc>
        <w:tc>
          <w:tcPr>
            <w:tcW w:w="2608"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r>
      <w:tr>
        <w:tblPrEx>
          <w:tblCellMar>
            <w:top w:w="0" w:type="dxa"/>
            <w:left w:w="108" w:type="dxa"/>
            <w:bottom w:w="0" w:type="dxa"/>
            <w:right w:w="108" w:type="dxa"/>
          </w:tblCellMar>
        </w:tblPrEx>
        <w:trPr>
          <w:trHeight w:val="1021" w:hRule="atLeast"/>
        </w:trPr>
        <w:tc>
          <w:tcPr>
            <w:tcW w:w="1526"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传    真：</w:t>
            </w:r>
          </w:p>
          <w:p>
            <w:pPr>
              <w:rPr>
                <w:rFonts w:ascii="仿宋_GB2312" w:eastAsia="仿宋_GB2312"/>
                <w:color w:val="auto"/>
                <w:sz w:val="24"/>
                <w:highlight w:val="none"/>
              </w:rPr>
            </w:pPr>
          </w:p>
        </w:tc>
        <w:tc>
          <w:tcPr>
            <w:tcW w:w="2738"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656"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传    真：</w:t>
            </w:r>
          </w:p>
        </w:tc>
        <w:tc>
          <w:tcPr>
            <w:tcW w:w="2608"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r>
      <w:tr>
        <w:tblPrEx>
          <w:tblCellMar>
            <w:top w:w="0" w:type="dxa"/>
            <w:left w:w="108" w:type="dxa"/>
            <w:bottom w:w="0" w:type="dxa"/>
            <w:right w:w="108" w:type="dxa"/>
          </w:tblCellMar>
        </w:tblPrEx>
        <w:trPr>
          <w:trHeight w:val="1021" w:hRule="atLeast"/>
        </w:trPr>
        <w:tc>
          <w:tcPr>
            <w:tcW w:w="1526"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开户银行：</w:t>
            </w:r>
          </w:p>
        </w:tc>
        <w:tc>
          <w:tcPr>
            <w:tcW w:w="2738"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656"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开户银行：</w:t>
            </w:r>
          </w:p>
        </w:tc>
        <w:tc>
          <w:tcPr>
            <w:tcW w:w="2608"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r>
      <w:tr>
        <w:tblPrEx>
          <w:tblCellMar>
            <w:top w:w="0" w:type="dxa"/>
            <w:left w:w="108" w:type="dxa"/>
            <w:bottom w:w="0" w:type="dxa"/>
            <w:right w:w="108" w:type="dxa"/>
          </w:tblCellMar>
        </w:tblPrEx>
        <w:trPr>
          <w:trHeight w:val="1021" w:hRule="atLeast"/>
        </w:trPr>
        <w:tc>
          <w:tcPr>
            <w:tcW w:w="1526"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账    号：</w:t>
            </w:r>
          </w:p>
        </w:tc>
        <w:tc>
          <w:tcPr>
            <w:tcW w:w="2738"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656"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账    号：</w:t>
            </w:r>
          </w:p>
        </w:tc>
        <w:tc>
          <w:tcPr>
            <w:tcW w:w="2608"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r>
      <w:tr>
        <w:tblPrEx>
          <w:tblCellMar>
            <w:top w:w="0" w:type="dxa"/>
            <w:left w:w="108" w:type="dxa"/>
            <w:bottom w:w="0" w:type="dxa"/>
            <w:right w:w="108" w:type="dxa"/>
          </w:tblCellMar>
        </w:tblPrEx>
        <w:trPr>
          <w:trHeight w:val="1021" w:hRule="atLeast"/>
        </w:trPr>
        <w:tc>
          <w:tcPr>
            <w:tcW w:w="1526"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邮政编码：</w:t>
            </w:r>
          </w:p>
        </w:tc>
        <w:tc>
          <w:tcPr>
            <w:tcW w:w="2738"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c>
          <w:tcPr>
            <w:tcW w:w="1656" w:type="dxa"/>
            <w:vAlign w:val="center"/>
          </w:tcPr>
          <w:p>
            <w:pPr>
              <w:widowControl/>
              <w:wordWrap w:val="0"/>
              <w:topLinePunct/>
              <w:adjustRightInd w:val="0"/>
              <w:snapToGrid w:val="0"/>
              <w:spacing w:line="480" w:lineRule="exact"/>
              <w:rPr>
                <w:rFonts w:ascii="仿宋_GB2312" w:eastAsia="仿宋_GB2312"/>
                <w:b/>
                <w:color w:val="auto"/>
                <w:sz w:val="24"/>
                <w:highlight w:val="none"/>
              </w:rPr>
            </w:pPr>
            <w:r>
              <w:rPr>
                <w:rFonts w:hint="eastAsia" w:ascii="仿宋_GB2312" w:eastAsia="仿宋_GB2312"/>
                <w:b/>
                <w:color w:val="auto"/>
                <w:sz w:val="24"/>
                <w:highlight w:val="none"/>
              </w:rPr>
              <w:t>邮政编码：</w:t>
            </w:r>
          </w:p>
        </w:tc>
        <w:tc>
          <w:tcPr>
            <w:tcW w:w="2608" w:type="dxa"/>
            <w:vAlign w:val="center"/>
          </w:tcPr>
          <w:p>
            <w:pPr>
              <w:widowControl/>
              <w:wordWrap w:val="0"/>
              <w:topLinePunct/>
              <w:adjustRightInd w:val="0"/>
              <w:snapToGrid w:val="0"/>
              <w:spacing w:line="480" w:lineRule="exact"/>
              <w:rPr>
                <w:rFonts w:ascii="仿宋_GB2312" w:eastAsia="仿宋_GB2312"/>
                <w:color w:val="auto"/>
                <w:sz w:val="24"/>
                <w:highlight w:val="none"/>
              </w:rPr>
            </w:pPr>
          </w:p>
        </w:tc>
      </w:tr>
    </w:tbl>
    <w:p>
      <w:pPr>
        <w:widowControl/>
        <w:wordWrap w:val="0"/>
        <w:topLinePunct/>
        <w:adjustRightInd w:val="0"/>
        <w:snapToGrid w:val="0"/>
        <w:spacing w:line="480" w:lineRule="exact"/>
        <w:ind w:left="5934" w:leftChars="997" w:hanging="3840" w:hangingChars="1600"/>
        <w:rPr>
          <w:rFonts w:ascii="仿宋_GB2312" w:eastAsia="仿宋_GB2312"/>
          <w:color w:val="auto"/>
          <w:sz w:val="24"/>
          <w:highlight w:val="none"/>
        </w:rPr>
      </w:pPr>
      <w:r>
        <w:rPr>
          <w:rFonts w:hint="eastAsia" w:ascii="仿宋_GB2312" w:eastAsia="仿宋_GB2312"/>
          <w:color w:val="auto"/>
          <w:sz w:val="24"/>
          <w:highlight w:val="none"/>
        </w:rPr>
        <w:t>订立时间：</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年</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月</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日</w:t>
      </w:r>
    </w:p>
    <w:p>
      <w:pPr>
        <w:widowControl/>
        <w:wordWrap w:val="0"/>
        <w:topLinePunct/>
        <w:adjustRightInd w:val="0"/>
        <w:snapToGrid w:val="0"/>
        <w:spacing w:line="480" w:lineRule="exact"/>
        <w:rPr>
          <w:color w:val="auto"/>
          <w:highlight w:val="none"/>
        </w:rPr>
      </w:pPr>
    </w:p>
    <w:p>
      <w:pPr>
        <w:spacing w:line="380" w:lineRule="exact"/>
        <w:ind w:firstLine="5040"/>
        <w:rPr>
          <w:rFonts w:ascii="宋体" w:hAnsi="宋体"/>
          <w:b/>
          <w:bCs/>
          <w:color w:val="auto"/>
          <w:sz w:val="32"/>
          <w:szCs w:val="32"/>
          <w:highlight w:val="none"/>
        </w:rPr>
      </w:pPr>
    </w:p>
    <w:p>
      <w:pPr>
        <w:snapToGrid w:val="0"/>
        <w:spacing w:line="360" w:lineRule="auto"/>
        <w:rPr>
          <w:color w:val="auto"/>
          <w:highlight w:val="none"/>
        </w:rPr>
      </w:pPr>
    </w:p>
    <w:p>
      <w:pPr>
        <w:rPr>
          <w:rFonts w:ascii="宋体" w:hAnsi="宋体"/>
          <w:color w:val="auto"/>
          <w:sz w:val="24"/>
          <w:highlight w:val="none"/>
        </w:rPr>
      </w:pPr>
    </w:p>
    <w:p>
      <w:pPr>
        <w:rPr>
          <w:rFonts w:ascii="宋体" w:hAnsi="宋体"/>
          <w:color w:val="auto"/>
          <w:sz w:val="24"/>
          <w:highlight w:val="none"/>
        </w:rPr>
      </w:pPr>
    </w:p>
    <w:p>
      <w:pPr>
        <w:keepNext/>
        <w:keepLines/>
        <w:spacing w:before="240" w:after="120" w:line="360" w:lineRule="auto"/>
        <w:ind w:left="454" w:hanging="454"/>
        <w:outlineLvl w:val="1"/>
        <w:rPr>
          <w:rFonts w:ascii="Arial" w:hAnsi="Arial"/>
          <w:b/>
          <w:color w:val="auto"/>
          <w:kern w:val="0"/>
          <w:sz w:val="24"/>
          <w:highlight w:val="none"/>
        </w:rPr>
      </w:pPr>
      <w:r>
        <w:rPr>
          <w:rFonts w:hint="eastAsia" w:ascii="Arial" w:hAnsi="Arial"/>
          <w:b/>
          <w:color w:val="auto"/>
          <w:kern w:val="0"/>
          <w:sz w:val="24"/>
          <w:highlight w:val="none"/>
        </w:rPr>
        <w:t>附件1：《</w:t>
      </w:r>
      <w:r>
        <w:rPr>
          <w:rFonts w:hint="eastAsia" w:ascii="Arial" w:hAnsi="Arial"/>
          <w:b/>
          <w:color w:val="auto"/>
          <w:kern w:val="0"/>
          <w:sz w:val="24"/>
          <w:highlight w:val="none"/>
          <w:lang w:val="en-US" w:eastAsia="zh-CN"/>
        </w:rPr>
        <w:t>勘察设计任务书</w:t>
      </w:r>
      <w:r>
        <w:rPr>
          <w:rFonts w:hint="eastAsia" w:ascii="Arial" w:hAnsi="Arial"/>
          <w:b/>
          <w:color w:val="auto"/>
          <w:kern w:val="0"/>
          <w:sz w:val="24"/>
          <w:highlight w:val="none"/>
        </w:rPr>
        <w:t>》（另册）</w:t>
      </w:r>
    </w:p>
    <w:p>
      <w:pPr>
        <w:tabs>
          <w:tab w:val="left" w:pos="360"/>
          <w:tab w:val="left" w:pos="900"/>
        </w:tabs>
        <w:spacing w:line="360" w:lineRule="auto"/>
        <w:rPr>
          <w:rFonts w:hint="eastAsia" w:ascii="宋体" w:hAnsi="宋体" w:eastAsia="宋体"/>
          <w:b/>
          <w:bCs/>
          <w:color w:val="auto"/>
          <w:sz w:val="24"/>
          <w:highlight w:val="none"/>
          <w:lang w:eastAsia="zh-CN"/>
        </w:rPr>
      </w:pPr>
      <w:r>
        <w:rPr>
          <w:rFonts w:hint="eastAsia" w:ascii="宋体" w:hAnsi="宋体"/>
          <w:b/>
          <w:bCs/>
          <w:color w:val="auto"/>
          <w:sz w:val="24"/>
          <w:highlight w:val="none"/>
        </w:rPr>
        <w:t>附件</w:t>
      </w:r>
      <w:r>
        <w:rPr>
          <w:rFonts w:hint="eastAsia" w:ascii="宋体" w:hAnsi="宋体"/>
          <w:b/>
          <w:bCs/>
          <w:color w:val="auto"/>
          <w:sz w:val="24"/>
          <w:highlight w:val="none"/>
          <w:lang w:val="en-US" w:eastAsia="zh-CN"/>
        </w:rPr>
        <w:t>2</w:t>
      </w:r>
      <w:r>
        <w:rPr>
          <w:rFonts w:hint="eastAsia" w:ascii="宋体" w:hAnsi="宋体"/>
          <w:b/>
          <w:bCs/>
          <w:color w:val="auto"/>
          <w:sz w:val="24"/>
          <w:highlight w:val="none"/>
        </w:rPr>
        <w:t>：设计单位投入人员架构表</w:t>
      </w:r>
    </w:p>
    <w:p>
      <w:pPr>
        <w:snapToGrid w:val="0"/>
        <w:spacing w:line="360" w:lineRule="auto"/>
        <w:rPr>
          <w:rFonts w:ascii="仿宋_GB2312"/>
          <w:b/>
          <w:color w:val="auto"/>
          <w:sz w:val="28"/>
          <w:highlight w:val="none"/>
        </w:rPr>
      </w:pPr>
    </w:p>
    <w:p>
      <w:pPr>
        <w:snapToGrid w:val="0"/>
        <w:spacing w:line="360" w:lineRule="auto"/>
        <w:rPr>
          <w:rFonts w:ascii="仿宋_GB2312"/>
          <w:b/>
          <w:color w:val="auto"/>
          <w:sz w:val="28"/>
          <w:highlight w:val="none"/>
        </w:rPr>
      </w:pPr>
    </w:p>
    <w:p>
      <w:pPr>
        <w:snapToGrid w:val="0"/>
        <w:spacing w:line="360" w:lineRule="auto"/>
        <w:rPr>
          <w:rFonts w:ascii="仿宋_GB2312"/>
          <w:b/>
          <w:color w:val="auto"/>
          <w:sz w:val="28"/>
          <w:highlight w:val="none"/>
        </w:rPr>
      </w:pPr>
    </w:p>
    <w:p>
      <w:pPr>
        <w:snapToGrid w:val="0"/>
        <w:spacing w:line="360" w:lineRule="auto"/>
        <w:rPr>
          <w:rFonts w:ascii="仿宋_GB2312"/>
          <w:b/>
          <w:color w:val="auto"/>
          <w:sz w:val="28"/>
          <w:highlight w:val="none"/>
        </w:rPr>
      </w:pPr>
    </w:p>
    <w:p>
      <w:pPr>
        <w:snapToGrid w:val="0"/>
        <w:spacing w:line="360" w:lineRule="auto"/>
        <w:rPr>
          <w:rFonts w:ascii="仿宋_GB2312"/>
          <w:b/>
          <w:color w:val="auto"/>
          <w:sz w:val="28"/>
          <w:highlight w:val="none"/>
        </w:rPr>
      </w:pPr>
    </w:p>
    <w:p>
      <w:pPr>
        <w:snapToGrid w:val="0"/>
        <w:spacing w:line="360" w:lineRule="auto"/>
        <w:rPr>
          <w:rFonts w:ascii="仿宋_GB2312"/>
          <w:b/>
          <w:color w:val="auto"/>
          <w:sz w:val="28"/>
          <w:highlight w:val="none"/>
        </w:rPr>
      </w:pPr>
    </w:p>
    <w:p>
      <w:pPr>
        <w:snapToGrid w:val="0"/>
        <w:spacing w:line="360" w:lineRule="auto"/>
        <w:rPr>
          <w:rFonts w:ascii="仿宋_GB2312"/>
          <w:b/>
          <w:color w:val="auto"/>
          <w:sz w:val="28"/>
          <w:highlight w:val="none"/>
        </w:rPr>
      </w:pPr>
    </w:p>
    <w:p>
      <w:pPr>
        <w:snapToGrid w:val="0"/>
        <w:spacing w:line="360" w:lineRule="auto"/>
        <w:rPr>
          <w:rFonts w:ascii="仿宋_GB2312"/>
          <w:b/>
          <w:color w:val="auto"/>
          <w:sz w:val="28"/>
          <w:highlight w:val="none"/>
        </w:rPr>
      </w:pPr>
    </w:p>
    <w:p>
      <w:pPr>
        <w:snapToGrid w:val="0"/>
        <w:spacing w:line="360" w:lineRule="auto"/>
        <w:rPr>
          <w:rFonts w:ascii="仿宋_GB2312"/>
          <w:b/>
          <w:color w:val="auto"/>
          <w:sz w:val="28"/>
          <w:highlight w:val="none"/>
        </w:rPr>
      </w:pPr>
    </w:p>
    <w:p>
      <w:pPr>
        <w:snapToGrid w:val="0"/>
        <w:spacing w:line="360" w:lineRule="auto"/>
        <w:rPr>
          <w:rFonts w:ascii="仿宋_GB2312"/>
          <w:b/>
          <w:color w:val="auto"/>
          <w:sz w:val="28"/>
          <w:highlight w:val="none"/>
        </w:rPr>
      </w:pPr>
    </w:p>
    <w:p>
      <w:pPr>
        <w:snapToGrid w:val="0"/>
        <w:spacing w:line="360" w:lineRule="auto"/>
        <w:rPr>
          <w:rFonts w:ascii="仿宋_GB2312"/>
          <w:b/>
          <w:color w:val="auto"/>
          <w:sz w:val="28"/>
          <w:highlight w:val="none"/>
        </w:rPr>
      </w:pPr>
    </w:p>
    <w:p>
      <w:pPr>
        <w:snapToGrid w:val="0"/>
        <w:spacing w:line="360" w:lineRule="auto"/>
        <w:rPr>
          <w:rFonts w:ascii="仿宋_GB2312"/>
          <w:b/>
          <w:color w:val="auto"/>
          <w:sz w:val="28"/>
          <w:highlight w:val="none"/>
        </w:rPr>
      </w:pPr>
    </w:p>
    <w:p>
      <w:pPr>
        <w:snapToGrid w:val="0"/>
        <w:spacing w:line="360" w:lineRule="auto"/>
        <w:rPr>
          <w:rFonts w:ascii="仿宋_GB2312"/>
          <w:b/>
          <w:color w:val="auto"/>
          <w:sz w:val="28"/>
          <w:highlight w:val="none"/>
        </w:rPr>
      </w:pPr>
    </w:p>
    <w:p>
      <w:pPr>
        <w:snapToGrid w:val="0"/>
        <w:spacing w:line="360" w:lineRule="auto"/>
        <w:rPr>
          <w:rFonts w:ascii="仿宋_GB2312"/>
          <w:b/>
          <w:color w:val="auto"/>
          <w:sz w:val="28"/>
          <w:highlight w:val="none"/>
        </w:rPr>
      </w:pPr>
    </w:p>
    <w:p>
      <w:pPr>
        <w:snapToGrid w:val="0"/>
        <w:spacing w:line="360" w:lineRule="auto"/>
        <w:rPr>
          <w:rFonts w:ascii="仿宋_GB2312"/>
          <w:b/>
          <w:color w:val="auto"/>
          <w:sz w:val="28"/>
          <w:highlight w:val="none"/>
        </w:rPr>
      </w:pPr>
    </w:p>
    <w:p>
      <w:pPr>
        <w:snapToGrid w:val="0"/>
        <w:spacing w:line="360" w:lineRule="auto"/>
        <w:rPr>
          <w:rFonts w:ascii="仿宋_GB2312"/>
          <w:b/>
          <w:color w:val="auto"/>
          <w:sz w:val="28"/>
          <w:highlight w:val="none"/>
        </w:rPr>
      </w:pPr>
    </w:p>
    <w:p>
      <w:pPr>
        <w:snapToGrid w:val="0"/>
        <w:spacing w:line="360" w:lineRule="auto"/>
        <w:rPr>
          <w:rFonts w:ascii="仿宋_GB2312"/>
          <w:b/>
          <w:color w:val="auto"/>
          <w:sz w:val="28"/>
          <w:highlight w:val="none"/>
        </w:rPr>
      </w:pPr>
    </w:p>
    <w:p>
      <w:pPr>
        <w:snapToGrid w:val="0"/>
        <w:spacing w:line="360" w:lineRule="auto"/>
        <w:rPr>
          <w:rFonts w:ascii="仿宋_GB2312"/>
          <w:b/>
          <w:color w:val="auto"/>
          <w:sz w:val="28"/>
          <w:highlight w:val="none"/>
        </w:rPr>
      </w:pPr>
    </w:p>
    <w:p>
      <w:pPr>
        <w:snapToGrid w:val="0"/>
        <w:spacing w:line="360" w:lineRule="auto"/>
        <w:rPr>
          <w:rFonts w:ascii="仿宋_GB2312"/>
          <w:b/>
          <w:color w:val="auto"/>
          <w:sz w:val="28"/>
          <w:highlight w:val="none"/>
        </w:rPr>
      </w:pPr>
    </w:p>
    <w:p>
      <w:pPr>
        <w:snapToGrid w:val="0"/>
        <w:spacing w:line="360" w:lineRule="auto"/>
        <w:rPr>
          <w:rFonts w:ascii="仿宋_GB2312"/>
          <w:b/>
          <w:color w:val="auto"/>
          <w:sz w:val="28"/>
          <w:highlight w:val="none"/>
        </w:rPr>
      </w:pPr>
    </w:p>
    <w:p>
      <w:pPr>
        <w:snapToGrid w:val="0"/>
        <w:spacing w:line="360" w:lineRule="auto"/>
        <w:rPr>
          <w:rFonts w:ascii="仿宋_GB2312"/>
          <w:b/>
          <w:color w:val="auto"/>
          <w:sz w:val="28"/>
          <w:highlight w:val="none"/>
        </w:rPr>
      </w:pPr>
    </w:p>
    <w:p>
      <w:pPr>
        <w:snapToGrid w:val="0"/>
        <w:spacing w:line="360" w:lineRule="auto"/>
        <w:rPr>
          <w:rFonts w:ascii="仿宋_GB2312"/>
          <w:b/>
          <w:color w:val="auto"/>
          <w:sz w:val="28"/>
          <w:highlight w:val="none"/>
        </w:rPr>
      </w:pPr>
    </w:p>
    <w:p>
      <w:pPr>
        <w:snapToGrid w:val="0"/>
        <w:spacing w:line="360" w:lineRule="auto"/>
        <w:rPr>
          <w:rFonts w:ascii="仿宋_GB2312"/>
          <w:b/>
          <w:color w:val="auto"/>
          <w:sz w:val="28"/>
          <w:highlight w:val="none"/>
        </w:rPr>
      </w:pPr>
    </w:p>
    <w:p>
      <w:pPr>
        <w:snapToGrid w:val="0"/>
        <w:spacing w:line="360" w:lineRule="auto"/>
        <w:rPr>
          <w:rFonts w:ascii="仿宋_GB2312"/>
          <w:b/>
          <w:color w:val="auto"/>
          <w:sz w:val="28"/>
          <w:highlight w:val="none"/>
        </w:rPr>
      </w:pPr>
    </w:p>
    <w:p>
      <w:pPr>
        <w:snapToGrid w:val="0"/>
        <w:spacing w:line="360" w:lineRule="auto"/>
        <w:rPr>
          <w:rFonts w:ascii="仿宋_GB2312"/>
          <w:b/>
          <w:color w:val="auto"/>
          <w:sz w:val="44"/>
          <w:highlight w:val="none"/>
        </w:rPr>
      </w:pPr>
      <w:r>
        <w:rPr>
          <w:rFonts w:hint="eastAsia" w:ascii="仿宋_GB2312"/>
          <w:b/>
          <w:color w:val="auto"/>
          <w:sz w:val="28"/>
          <w:highlight w:val="none"/>
        </w:rPr>
        <w:t>附件</w:t>
      </w:r>
      <w:r>
        <w:rPr>
          <w:rFonts w:hint="eastAsia" w:ascii="仿宋_GB2312"/>
          <w:b/>
          <w:color w:val="auto"/>
          <w:sz w:val="28"/>
          <w:highlight w:val="none"/>
          <w:lang w:val="en-US" w:eastAsia="zh-CN"/>
        </w:rPr>
        <w:t>3</w:t>
      </w:r>
      <w:r>
        <w:rPr>
          <w:rFonts w:hint="eastAsia" w:ascii="仿宋_GB2312"/>
          <w:b/>
          <w:color w:val="auto"/>
          <w:sz w:val="28"/>
          <w:highlight w:val="none"/>
        </w:rPr>
        <w:t>:</w:t>
      </w:r>
      <w:r>
        <w:rPr>
          <w:rFonts w:ascii="仿宋_GB2312"/>
          <w:b/>
          <w:color w:val="auto"/>
          <w:sz w:val="44"/>
          <w:highlight w:val="none"/>
        </w:rPr>
        <w:t xml:space="preserve"> </w:t>
      </w:r>
    </w:p>
    <w:p>
      <w:pPr>
        <w:snapToGrid w:val="0"/>
        <w:spacing w:line="360" w:lineRule="auto"/>
        <w:jc w:val="center"/>
        <w:rPr>
          <w:rFonts w:ascii="Arial" w:hAnsi="Arial"/>
          <w:b/>
          <w:color w:val="auto"/>
          <w:kern w:val="0"/>
          <w:sz w:val="24"/>
          <w:highlight w:val="none"/>
        </w:rPr>
      </w:pPr>
      <w:r>
        <w:rPr>
          <w:rFonts w:hint="eastAsia" w:ascii="Arial" w:hAnsi="Arial"/>
          <w:b/>
          <w:color w:val="auto"/>
          <w:kern w:val="0"/>
          <w:sz w:val="24"/>
          <w:highlight w:val="none"/>
        </w:rPr>
        <w:t>廉政责任书</w:t>
      </w:r>
    </w:p>
    <w:p>
      <w:pPr>
        <w:rPr>
          <w:rFonts w:ascii="仿宋_GB2312"/>
          <w:color w:val="auto"/>
          <w:highlight w:val="none"/>
        </w:rPr>
      </w:pPr>
      <w:r>
        <w:rPr>
          <w:rFonts w:hint="eastAsia" w:ascii="仿宋_GB2312"/>
          <w:color w:val="auto"/>
          <w:highlight w:val="none"/>
        </w:rPr>
        <w:t xml:space="preserve">项目名称： </w:t>
      </w:r>
    </w:p>
    <w:p>
      <w:pPr>
        <w:rPr>
          <w:rFonts w:ascii="仿宋_GB2312"/>
          <w:color w:val="auto"/>
          <w:highlight w:val="none"/>
        </w:rPr>
      </w:pPr>
      <w:r>
        <w:rPr>
          <w:rFonts w:hint="eastAsia" w:ascii="仿宋_GB2312"/>
          <w:color w:val="auto"/>
          <w:highlight w:val="none"/>
        </w:rPr>
        <w:t xml:space="preserve">项目地址： </w:t>
      </w:r>
    </w:p>
    <w:p>
      <w:pPr>
        <w:rPr>
          <w:rFonts w:ascii="仿宋_GB2312"/>
          <w:color w:val="auto"/>
          <w:highlight w:val="none"/>
        </w:rPr>
      </w:pPr>
      <w:r>
        <w:rPr>
          <w:rFonts w:hint="eastAsia" w:ascii="仿宋_GB2312"/>
          <w:color w:val="auto"/>
          <w:highlight w:val="none"/>
        </w:rPr>
        <w:t xml:space="preserve">建设单位（甲方）： </w:t>
      </w:r>
    </w:p>
    <w:p>
      <w:pPr>
        <w:rPr>
          <w:rFonts w:ascii="仿宋_GB2312"/>
          <w:color w:val="auto"/>
          <w:highlight w:val="none"/>
        </w:rPr>
      </w:pPr>
      <w:r>
        <w:rPr>
          <w:rFonts w:hint="eastAsia" w:ascii="仿宋_GB2312"/>
          <w:color w:val="auto"/>
          <w:highlight w:val="none"/>
        </w:rPr>
        <w:t xml:space="preserve">设计单位（乙方）： </w:t>
      </w:r>
    </w:p>
    <w:p>
      <w:pPr>
        <w:ind w:firstLine="480"/>
        <w:rPr>
          <w:rFonts w:ascii="仿宋_GB2312"/>
          <w:color w:val="auto"/>
          <w:highlight w:val="none"/>
        </w:rPr>
      </w:pPr>
      <w:r>
        <w:rPr>
          <w:rFonts w:hint="eastAsia" w:ascii="仿宋_GB2312"/>
          <w:color w:val="auto"/>
          <w:highlight w:val="none"/>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ind w:left="720"/>
        <w:rPr>
          <w:rFonts w:ascii="仿宋_GB2312"/>
          <w:b/>
          <w:bCs/>
          <w:color w:val="auto"/>
          <w:highlight w:val="none"/>
        </w:rPr>
      </w:pPr>
      <w:r>
        <w:rPr>
          <w:rFonts w:hint="eastAsia" w:ascii="仿宋_GB2312"/>
          <w:b/>
          <w:bCs/>
          <w:color w:val="auto"/>
          <w:highlight w:val="none"/>
        </w:rPr>
        <w:t>第一条  甲乙双方的责任</w:t>
      </w:r>
    </w:p>
    <w:p>
      <w:pPr>
        <w:tabs>
          <w:tab w:val="left" w:pos="1995"/>
          <w:tab w:val="left" w:pos="2460"/>
        </w:tabs>
        <w:ind w:left="720"/>
        <w:rPr>
          <w:rFonts w:ascii="仿宋_GB2312"/>
          <w:color w:val="auto"/>
          <w:highlight w:val="none"/>
        </w:rPr>
      </w:pPr>
      <w:r>
        <w:rPr>
          <w:rFonts w:hint="eastAsia" w:ascii="仿宋_GB2312"/>
          <w:color w:val="auto"/>
          <w:highlight w:val="none"/>
        </w:rPr>
        <w:t>（一）应严格遵守国家关于市场准入、项目招标投标、工程建设和市场活动等有关法律、法规、相关政策，以及廉政建设的各项规定。</w:t>
      </w:r>
    </w:p>
    <w:p>
      <w:pPr>
        <w:tabs>
          <w:tab w:val="left" w:pos="1995"/>
          <w:tab w:val="left" w:pos="2460"/>
        </w:tabs>
        <w:ind w:firstLine="103" w:firstLineChars="49"/>
        <w:rPr>
          <w:rFonts w:ascii="仿宋_GB2312"/>
          <w:color w:val="auto"/>
          <w:highlight w:val="none"/>
        </w:rPr>
      </w:pPr>
      <w:r>
        <w:rPr>
          <w:rFonts w:hint="eastAsia"/>
          <w:b/>
          <w:vanish/>
          <w:color w:val="auto"/>
          <w:highlight w:val="none"/>
        </w:rPr>
        <w:t>在出现空缺之日起五日内予以补充，但无须向业主支付违约金。负责赔偿</w:t>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b/>
          <w:vanish/>
          <w:color w:val="auto"/>
          <w:highlight w:val="none"/>
        </w:rPr>
        <w:pgNum/>
      </w:r>
      <w:r>
        <w:rPr>
          <w:rFonts w:hint="eastAsia" w:ascii="仿宋_GB2312"/>
          <w:color w:val="auto"/>
          <w:highlight w:val="none"/>
        </w:rPr>
        <w:t>（二）严格执行建设工程项目承发包合同文件，自觉按合同办事。</w:t>
      </w:r>
    </w:p>
    <w:p>
      <w:pPr>
        <w:tabs>
          <w:tab w:val="left" w:pos="1995"/>
          <w:tab w:val="left" w:pos="2460"/>
        </w:tabs>
        <w:ind w:left="720"/>
        <w:rPr>
          <w:rFonts w:ascii="仿宋_GB2312"/>
          <w:color w:val="auto"/>
          <w:highlight w:val="none"/>
        </w:rPr>
      </w:pPr>
      <w:r>
        <w:rPr>
          <w:rFonts w:hint="eastAsia" w:ascii="仿宋_GB2312"/>
          <w:color w:val="auto"/>
          <w:highlight w:val="none"/>
        </w:rPr>
        <w:t>（三）业务活动必须坚持公开、公平、公正、诚信、透明的原则（除法律法规另有规定者外），不得为获取不正当的利益，损害国家、集体和对方利益，不得违反工程建设管理的规章制度。</w:t>
      </w:r>
    </w:p>
    <w:p>
      <w:pPr>
        <w:tabs>
          <w:tab w:val="left" w:pos="1995"/>
          <w:tab w:val="left" w:pos="2460"/>
        </w:tabs>
        <w:ind w:left="720"/>
        <w:rPr>
          <w:rFonts w:ascii="仿宋_GB2312"/>
          <w:color w:val="auto"/>
          <w:highlight w:val="none"/>
        </w:rPr>
      </w:pPr>
      <w:r>
        <w:rPr>
          <w:rFonts w:hint="eastAsia" w:ascii="仿宋_GB2312"/>
          <w:color w:val="auto"/>
          <w:highlight w:val="none"/>
        </w:rPr>
        <w:t>（四）发现对方在业务活动中违规、违纪、违法行为的，应及时提醒对方，情节严重的，应向其上级主管部门或纪检监察、司法等有关机关举报。</w:t>
      </w:r>
    </w:p>
    <w:p>
      <w:pPr>
        <w:ind w:left="720"/>
        <w:rPr>
          <w:rFonts w:ascii="仿宋_GB2312"/>
          <w:b/>
          <w:bCs/>
          <w:color w:val="auto"/>
          <w:highlight w:val="none"/>
        </w:rPr>
      </w:pPr>
      <w:r>
        <w:rPr>
          <w:rFonts w:hint="eastAsia" w:ascii="仿宋_GB2312"/>
          <w:b/>
          <w:bCs/>
          <w:color w:val="auto"/>
          <w:highlight w:val="none"/>
        </w:rPr>
        <w:t>第二条  甲方的责任</w:t>
      </w:r>
    </w:p>
    <w:p>
      <w:pPr>
        <w:ind w:firstLine="480"/>
        <w:rPr>
          <w:rFonts w:ascii="仿宋_GB2312"/>
          <w:color w:val="auto"/>
          <w:highlight w:val="none"/>
        </w:rPr>
      </w:pPr>
      <w:r>
        <w:rPr>
          <w:rFonts w:hint="eastAsia" w:ascii="仿宋_GB2312"/>
          <w:color w:val="auto"/>
          <w:highlight w:val="none"/>
        </w:rPr>
        <w:t>甲方的领导和从事该建设工程项目的工作人员，在工程建设的事前、事中、事后应遵守以下规定：</w:t>
      </w:r>
    </w:p>
    <w:p>
      <w:pPr>
        <w:tabs>
          <w:tab w:val="left" w:pos="1995"/>
          <w:tab w:val="left" w:pos="2460"/>
        </w:tabs>
        <w:ind w:left="720"/>
        <w:rPr>
          <w:rFonts w:ascii="仿宋_GB2312"/>
          <w:color w:val="auto"/>
          <w:highlight w:val="none"/>
        </w:rPr>
      </w:pPr>
      <w:r>
        <w:rPr>
          <w:rFonts w:hint="eastAsia" w:ascii="仿宋_GB2312"/>
          <w:color w:val="auto"/>
          <w:highlight w:val="none"/>
        </w:rPr>
        <w:t>（一）不准向乙方和相关单位索要或接受回扣、礼金、有价证券、贵重物品和好处费、感谢费等。</w:t>
      </w:r>
    </w:p>
    <w:p>
      <w:pPr>
        <w:tabs>
          <w:tab w:val="left" w:pos="1995"/>
          <w:tab w:val="left" w:pos="2460"/>
        </w:tabs>
        <w:ind w:left="720"/>
        <w:rPr>
          <w:rFonts w:ascii="仿宋_GB2312"/>
          <w:color w:val="auto"/>
          <w:highlight w:val="none"/>
        </w:rPr>
      </w:pPr>
      <w:r>
        <w:rPr>
          <w:rFonts w:hint="eastAsia" w:ascii="仿宋_GB2312"/>
          <w:color w:val="auto"/>
          <w:highlight w:val="none"/>
        </w:rPr>
        <w:t>（二）不准在乙方和相关单位报销任何应由甲方或个人支付的费用。</w:t>
      </w:r>
    </w:p>
    <w:p>
      <w:pPr>
        <w:tabs>
          <w:tab w:val="left" w:pos="1995"/>
          <w:tab w:val="left" w:pos="2460"/>
        </w:tabs>
        <w:ind w:left="720"/>
        <w:rPr>
          <w:rFonts w:ascii="仿宋_GB2312"/>
          <w:color w:val="auto"/>
          <w:highlight w:val="none"/>
        </w:rPr>
      </w:pPr>
      <w:r>
        <w:rPr>
          <w:rFonts w:hint="eastAsia" w:ascii="仿宋_GB2312"/>
          <w:color w:val="auto"/>
          <w:highlight w:val="none"/>
        </w:rPr>
        <w:t>（三）不准要求、暗示或接受乙方和相关单位为个人装修住房、婚丧嫁娶、配偶子女的工作安排以及出国（境）、旅游等提供方便。</w:t>
      </w:r>
    </w:p>
    <w:p>
      <w:pPr>
        <w:tabs>
          <w:tab w:val="left" w:pos="1995"/>
          <w:tab w:val="left" w:pos="2460"/>
        </w:tabs>
        <w:ind w:left="720"/>
        <w:rPr>
          <w:rFonts w:ascii="仿宋_GB2312"/>
          <w:color w:val="auto"/>
          <w:highlight w:val="none"/>
        </w:rPr>
      </w:pPr>
      <w:r>
        <w:rPr>
          <w:rFonts w:hint="eastAsia" w:ascii="仿宋_GB2312"/>
          <w:color w:val="auto"/>
          <w:highlight w:val="none"/>
        </w:rPr>
        <w:t>（四）不准参加有可能影响公正执行公务的乙方和相关单位的宴请、健身、娱乐等活动。</w:t>
      </w:r>
    </w:p>
    <w:p>
      <w:pPr>
        <w:tabs>
          <w:tab w:val="left" w:pos="1995"/>
          <w:tab w:val="left" w:pos="2460"/>
        </w:tabs>
        <w:ind w:left="720"/>
        <w:rPr>
          <w:rFonts w:ascii="仿宋_GB2312"/>
          <w:color w:val="auto"/>
          <w:highlight w:val="none"/>
        </w:rPr>
      </w:pPr>
      <w:r>
        <w:rPr>
          <w:rFonts w:hint="eastAsia" w:ascii="仿宋_GB2312"/>
          <w:color w:val="auto"/>
          <w:highlight w:val="none"/>
        </w:rPr>
        <w:t>（五）不准向乙方介绍或为配偶、子女、亲属参与同甲方项目工程有关的经济活动。</w:t>
      </w:r>
    </w:p>
    <w:p>
      <w:pPr>
        <w:ind w:left="720"/>
        <w:rPr>
          <w:rFonts w:ascii="仿宋_GB2312"/>
          <w:b/>
          <w:bCs/>
          <w:color w:val="auto"/>
          <w:highlight w:val="none"/>
        </w:rPr>
      </w:pPr>
      <w:r>
        <w:rPr>
          <w:rFonts w:hint="eastAsia" w:ascii="仿宋_GB2312"/>
          <w:b/>
          <w:bCs/>
          <w:color w:val="auto"/>
          <w:highlight w:val="none"/>
        </w:rPr>
        <w:t>第三条  乙方的责任</w:t>
      </w:r>
    </w:p>
    <w:p>
      <w:pPr>
        <w:ind w:firstLine="480"/>
        <w:rPr>
          <w:rFonts w:ascii="仿宋_GB2312"/>
          <w:color w:val="auto"/>
          <w:highlight w:val="none"/>
        </w:rPr>
      </w:pPr>
      <w:r>
        <w:rPr>
          <w:rFonts w:hint="eastAsia" w:ascii="仿宋_GB2312"/>
          <w:color w:val="auto"/>
          <w:highlight w:val="none"/>
        </w:rPr>
        <w:t>应与甲方保持正常的业务交往，按照有关法律法规和程序开展业务工作，严格执行工程建设的有关方针、政策，并遵守以下规定：</w:t>
      </w:r>
    </w:p>
    <w:p>
      <w:pPr>
        <w:tabs>
          <w:tab w:val="left" w:pos="1995"/>
          <w:tab w:val="left" w:pos="2460"/>
        </w:tabs>
        <w:ind w:left="720"/>
        <w:rPr>
          <w:rFonts w:ascii="仿宋_GB2312"/>
          <w:color w:val="auto"/>
          <w:highlight w:val="none"/>
        </w:rPr>
      </w:pPr>
      <w:r>
        <w:rPr>
          <w:rFonts w:hint="eastAsia" w:ascii="仿宋_GB2312"/>
          <w:color w:val="auto"/>
          <w:highlight w:val="none"/>
        </w:rPr>
        <w:t>（一）不准以任何理由向甲方，相关单位及其工作人员索要、接受或赠送礼金、有价证券、贵重物品及回扣、好处费、感谢费等。</w:t>
      </w:r>
    </w:p>
    <w:p>
      <w:pPr>
        <w:tabs>
          <w:tab w:val="left" w:pos="1995"/>
          <w:tab w:val="left" w:pos="2460"/>
        </w:tabs>
        <w:ind w:left="720"/>
        <w:rPr>
          <w:rFonts w:ascii="仿宋_GB2312"/>
          <w:color w:val="auto"/>
          <w:highlight w:val="none"/>
        </w:rPr>
      </w:pPr>
      <w:r>
        <w:rPr>
          <w:rFonts w:hint="eastAsia" w:ascii="仿宋_GB2312"/>
          <w:color w:val="auto"/>
          <w:highlight w:val="none"/>
        </w:rPr>
        <w:t>（二）不准以任何理由为甲方和相关单位报销应由对方或个人支付的费用。</w:t>
      </w:r>
    </w:p>
    <w:p>
      <w:pPr>
        <w:tabs>
          <w:tab w:val="left" w:pos="1995"/>
          <w:tab w:val="left" w:pos="2460"/>
        </w:tabs>
        <w:ind w:left="720"/>
        <w:rPr>
          <w:rFonts w:ascii="仿宋_GB2312"/>
          <w:color w:val="auto"/>
          <w:highlight w:val="none"/>
        </w:rPr>
      </w:pPr>
      <w:r>
        <w:rPr>
          <w:rFonts w:hint="eastAsia" w:ascii="仿宋_GB2312"/>
          <w:color w:val="auto"/>
          <w:highlight w:val="none"/>
        </w:rPr>
        <w:t>（三）不准接受或暗示为甲方、相关单位或个人装修住房、婚丧嫁娶、配偶子女的工作安排以及出国（境）、旅游等提供方便。</w:t>
      </w:r>
    </w:p>
    <w:p>
      <w:pPr>
        <w:tabs>
          <w:tab w:val="left" w:pos="1995"/>
          <w:tab w:val="left" w:pos="2460"/>
        </w:tabs>
        <w:ind w:left="720"/>
        <w:rPr>
          <w:rFonts w:ascii="仿宋_GB2312"/>
          <w:color w:val="auto"/>
          <w:highlight w:val="none"/>
        </w:rPr>
      </w:pPr>
      <w:r>
        <w:rPr>
          <w:rFonts w:hint="eastAsia" w:ascii="仿宋_GB2312"/>
          <w:color w:val="auto"/>
          <w:highlight w:val="none"/>
        </w:rPr>
        <w:t>（四）不准以任何理由为甲方、相关单位或个人组织有可能影响公正执行公务的宴请、健身、娱乐等活动。</w:t>
      </w:r>
    </w:p>
    <w:p>
      <w:pPr>
        <w:ind w:left="720"/>
        <w:rPr>
          <w:rFonts w:ascii="仿宋_GB2312"/>
          <w:b/>
          <w:bCs/>
          <w:color w:val="auto"/>
          <w:highlight w:val="none"/>
        </w:rPr>
      </w:pPr>
      <w:r>
        <w:rPr>
          <w:rFonts w:hint="eastAsia" w:ascii="仿宋_GB2312"/>
          <w:b/>
          <w:bCs/>
          <w:color w:val="auto"/>
          <w:highlight w:val="none"/>
        </w:rPr>
        <w:t>第四条  违约责任</w:t>
      </w:r>
    </w:p>
    <w:p>
      <w:pPr>
        <w:tabs>
          <w:tab w:val="left" w:pos="1995"/>
          <w:tab w:val="left" w:pos="2460"/>
        </w:tabs>
        <w:ind w:left="720"/>
        <w:rPr>
          <w:rFonts w:ascii="仿宋_GB2312"/>
          <w:color w:val="auto"/>
          <w:highlight w:val="none"/>
        </w:rPr>
      </w:pPr>
      <w:r>
        <w:rPr>
          <w:rFonts w:hint="eastAsia" w:ascii="仿宋_GB2312"/>
          <w:color w:val="auto"/>
          <w:highlight w:val="none"/>
        </w:rPr>
        <w:t>（一）甲方工作人员有违反本责任书第一、第二条责任行为的，按照管理权限，依据有关法律法规和规定给予党纪、政纪处分或组织处理；涉嫌犯罪的，移交司法机关追究刑事责任；给乙方单位造成经济损失的，应予以赔偿。</w:t>
      </w:r>
    </w:p>
    <w:p>
      <w:pPr>
        <w:tabs>
          <w:tab w:val="left" w:pos="1995"/>
          <w:tab w:val="left" w:pos="2460"/>
        </w:tabs>
        <w:ind w:left="720"/>
        <w:rPr>
          <w:rFonts w:ascii="仿宋_GB2312"/>
          <w:color w:val="auto"/>
          <w:highlight w:val="none"/>
        </w:rPr>
      </w:pPr>
      <w:r>
        <w:rPr>
          <w:rFonts w:hint="eastAsia" w:ascii="仿宋_GB2312"/>
          <w:color w:val="auto"/>
          <w:highlight w:val="none"/>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pPr>
        <w:ind w:left="480"/>
        <w:rPr>
          <w:rFonts w:ascii="仿宋_GB2312"/>
          <w:b/>
          <w:bCs/>
          <w:color w:val="auto"/>
          <w:highlight w:val="none"/>
        </w:rPr>
      </w:pPr>
      <w:r>
        <w:rPr>
          <w:rFonts w:hint="eastAsia" w:ascii="仿宋_GB2312"/>
          <w:b/>
          <w:bCs/>
          <w:color w:val="auto"/>
          <w:highlight w:val="none"/>
        </w:rPr>
        <w:t xml:space="preserve">  第五条  </w:t>
      </w:r>
      <w:r>
        <w:rPr>
          <w:rFonts w:hint="eastAsia" w:ascii="仿宋_GB2312"/>
          <w:color w:val="auto"/>
          <w:highlight w:val="none"/>
        </w:rPr>
        <w:t>本责任书作为设计合同的附件，与合同具有同等法律效力。经双方签署后立即生效。</w:t>
      </w:r>
    </w:p>
    <w:p>
      <w:pPr>
        <w:ind w:left="481" w:leftChars="229" w:firstLine="211" w:firstLineChars="100"/>
        <w:rPr>
          <w:rFonts w:ascii="仿宋_GB2312"/>
          <w:color w:val="auto"/>
          <w:highlight w:val="none"/>
        </w:rPr>
      </w:pPr>
      <w:r>
        <w:rPr>
          <w:rFonts w:hint="eastAsia" w:ascii="仿宋_GB2312"/>
          <w:b/>
          <w:bCs/>
          <w:color w:val="auto"/>
          <w:highlight w:val="none"/>
        </w:rPr>
        <w:t xml:space="preserve">第六条  </w:t>
      </w:r>
      <w:r>
        <w:rPr>
          <w:rFonts w:hint="eastAsia" w:ascii="仿宋_GB2312"/>
          <w:color w:val="auto"/>
          <w:highlight w:val="none"/>
        </w:rPr>
        <w:t>本责任书的有效期为双方签署之日起至设计合同失效止。</w:t>
      </w:r>
    </w:p>
    <w:p>
      <w:pPr>
        <w:ind w:left="481" w:leftChars="229" w:firstLine="211" w:firstLineChars="100"/>
        <w:rPr>
          <w:rFonts w:ascii="仿宋_GB2312"/>
          <w:b/>
          <w:bCs/>
          <w:color w:val="auto"/>
          <w:highlight w:val="none"/>
        </w:rPr>
      </w:pPr>
      <w:r>
        <w:rPr>
          <w:rFonts w:hint="eastAsia" w:ascii="仿宋_GB2312"/>
          <w:b/>
          <w:bCs/>
          <w:color w:val="auto"/>
          <w:highlight w:val="none"/>
        </w:rPr>
        <w:t xml:space="preserve">第七条  </w:t>
      </w:r>
      <w:r>
        <w:rPr>
          <w:rFonts w:hint="eastAsia" w:ascii="仿宋_GB2312"/>
          <w:color w:val="auto"/>
          <w:highlight w:val="none"/>
        </w:rPr>
        <w:t>本责任书一式十份，由甲乙双方各执四份，送交甲乙双方的监督单位各一份。</w:t>
      </w:r>
    </w:p>
    <w:p>
      <w:pPr>
        <w:ind w:left="420"/>
        <w:rPr>
          <w:rFonts w:ascii="仿宋_GB2312"/>
          <w:color w:val="auto"/>
          <w:highlight w:val="none"/>
        </w:rPr>
      </w:pPr>
    </w:p>
    <w:p>
      <w:pPr>
        <w:spacing w:line="600" w:lineRule="auto"/>
        <w:ind w:firstLine="630" w:firstLineChars="300"/>
        <w:rPr>
          <w:rFonts w:ascii="仿宋_GB2312"/>
          <w:color w:val="auto"/>
          <w:highlight w:val="none"/>
        </w:rPr>
      </w:pPr>
      <w:r>
        <w:rPr>
          <w:rFonts w:hint="eastAsia" w:ascii="仿宋_GB2312"/>
          <w:color w:val="auto"/>
          <w:highlight w:val="none"/>
        </w:rPr>
        <w:t>甲方单位：（盖章）             乙方单位：（盖章）</w:t>
      </w:r>
    </w:p>
    <w:p>
      <w:pPr>
        <w:spacing w:line="600" w:lineRule="auto"/>
        <w:ind w:firstLine="630" w:firstLineChars="300"/>
        <w:rPr>
          <w:rFonts w:ascii="仿宋_GB2312"/>
          <w:color w:val="auto"/>
          <w:highlight w:val="none"/>
        </w:rPr>
      </w:pPr>
      <w:r>
        <w:rPr>
          <w:rFonts w:hint="eastAsia" w:ascii="仿宋_GB2312"/>
          <w:color w:val="auto"/>
          <w:highlight w:val="none"/>
        </w:rPr>
        <w:t>法定代表人：                 法定代表人：</w:t>
      </w:r>
    </w:p>
    <w:p>
      <w:pPr>
        <w:spacing w:line="600" w:lineRule="auto"/>
        <w:ind w:firstLine="630" w:firstLineChars="300"/>
        <w:rPr>
          <w:rFonts w:ascii="仿宋_GB2312"/>
          <w:color w:val="auto"/>
          <w:highlight w:val="none"/>
        </w:rPr>
      </w:pPr>
      <w:r>
        <w:rPr>
          <w:rFonts w:hint="eastAsia" w:ascii="仿宋_GB2312" w:hAnsi="宋体"/>
          <w:color w:val="auto"/>
          <w:highlight w:val="none"/>
        </w:rPr>
        <w:t>授权代表</w:t>
      </w:r>
      <w:r>
        <w:rPr>
          <w:rFonts w:hint="eastAsia" w:ascii="仿宋_GB2312"/>
          <w:color w:val="auto"/>
          <w:highlight w:val="none"/>
        </w:rPr>
        <w:t xml:space="preserve">：                    </w:t>
      </w:r>
      <w:r>
        <w:rPr>
          <w:rFonts w:hint="eastAsia" w:ascii="仿宋_GB2312" w:hAnsi="宋体"/>
          <w:color w:val="auto"/>
          <w:highlight w:val="none"/>
        </w:rPr>
        <w:t>授权代表</w:t>
      </w:r>
      <w:r>
        <w:rPr>
          <w:rFonts w:hint="eastAsia" w:ascii="仿宋_GB2312"/>
          <w:color w:val="auto"/>
          <w:highlight w:val="none"/>
        </w:rPr>
        <w:t>：</w:t>
      </w:r>
    </w:p>
    <w:p>
      <w:pPr>
        <w:spacing w:line="600" w:lineRule="auto"/>
        <w:ind w:firstLine="630" w:firstLineChars="300"/>
        <w:rPr>
          <w:rFonts w:ascii="仿宋_GB2312"/>
          <w:color w:val="auto"/>
          <w:highlight w:val="none"/>
        </w:rPr>
      </w:pPr>
      <w:r>
        <w:rPr>
          <w:rFonts w:hint="eastAsia" w:ascii="仿宋_GB2312"/>
          <w:color w:val="auto"/>
          <w:highlight w:val="none"/>
        </w:rPr>
        <w:t>地址：                        地址：</w:t>
      </w:r>
    </w:p>
    <w:p>
      <w:pPr>
        <w:spacing w:line="600" w:lineRule="auto"/>
        <w:ind w:firstLine="630" w:firstLineChars="300"/>
        <w:rPr>
          <w:rFonts w:ascii="仿宋_GB2312"/>
          <w:color w:val="auto"/>
          <w:highlight w:val="none"/>
        </w:rPr>
      </w:pPr>
      <w:r>
        <w:rPr>
          <w:rFonts w:hint="eastAsia" w:ascii="仿宋_GB2312"/>
          <w:color w:val="auto"/>
          <w:highlight w:val="none"/>
        </w:rPr>
        <w:t>电话：                        电话：</w:t>
      </w:r>
    </w:p>
    <w:p>
      <w:pPr>
        <w:spacing w:line="600" w:lineRule="auto"/>
        <w:ind w:firstLine="1050" w:firstLineChars="500"/>
        <w:rPr>
          <w:rFonts w:ascii="仿宋_GB2312"/>
          <w:color w:val="auto"/>
          <w:highlight w:val="none"/>
        </w:rPr>
      </w:pPr>
      <w:r>
        <w:rPr>
          <w:rFonts w:hint="eastAsia"/>
          <w:color w:val="auto"/>
          <w:highlight w:val="none"/>
        </w:rPr>
        <w:t>年   月   日                  年   月   日</w:t>
      </w:r>
    </w:p>
    <w:p/>
    <w:sectPr>
      <w:pgSz w:w="11906" w:h="16838"/>
      <w:pgMar w:top="1440" w:right="567"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34</w:t>
    </w:r>
    <w:r>
      <w:fldChar w:fldCharType="end"/>
    </w:r>
  </w:p>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1BC91F"/>
    <w:multiLevelType w:val="singleLevel"/>
    <w:tmpl w:val="DD1BC91F"/>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yMTA0NTAyNTNjOGFlZDVmYTdhNjQ4YzZjMzBjNzYifQ=="/>
  </w:docVars>
  <w:rsids>
    <w:rsidRoot w:val="11CF4353"/>
    <w:rsid w:val="005760EA"/>
    <w:rsid w:val="00CA33EE"/>
    <w:rsid w:val="01505E6F"/>
    <w:rsid w:val="0156352C"/>
    <w:rsid w:val="018A00CC"/>
    <w:rsid w:val="02E974CD"/>
    <w:rsid w:val="030C4947"/>
    <w:rsid w:val="031E343D"/>
    <w:rsid w:val="036F4E0B"/>
    <w:rsid w:val="037B196F"/>
    <w:rsid w:val="03F370BC"/>
    <w:rsid w:val="04FC088E"/>
    <w:rsid w:val="054B1704"/>
    <w:rsid w:val="05D80BAC"/>
    <w:rsid w:val="05E0020A"/>
    <w:rsid w:val="07BE007D"/>
    <w:rsid w:val="08763936"/>
    <w:rsid w:val="095A3948"/>
    <w:rsid w:val="09D73332"/>
    <w:rsid w:val="09DD70BF"/>
    <w:rsid w:val="09ED46BC"/>
    <w:rsid w:val="0ABC7CF1"/>
    <w:rsid w:val="0C507C91"/>
    <w:rsid w:val="0E58395B"/>
    <w:rsid w:val="100B6300"/>
    <w:rsid w:val="10152804"/>
    <w:rsid w:val="10CB7A23"/>
    <w:rsid w:val="117F2556"/>
    <w:rsid w:val="11B22984"/>
    <w:rsid w:val="11B60016"/>
    <w:rsid w:val="11CF4353"/>
    <w:rsid w:val="1206748C"/>
    <w:rsid w:val="146D2C0E"/>
    <w:rsid w:val="14F926F4"/>
    <w:rsid w:val="15CA4090"/>
    <w:rsid w:val="16A33CFC"/>
    <w:rsid w:val="17B01E16"/>
    <w:rsid w:val="17CC0E4D"/>
    <w:rsid w:val="19677DD4"/>
    <w:rsid w:val="19906015"/>
    <w:rsid w:val="1A517A58"/>
    <w:rsid w:val="1A5605E9"/>
    <w:rsid w:val="1AB12063"/>
    <w:rsid w:val="1AF37BE5"/>
    <w:rsid w:val="1C7C162D"/>
    <w:rsid w:val="1D352737"/>
    <w:rsid w:val="1D5C0973"/>
    <w:rsid w:val="1F413615"/>
    <w:rsid w:val="1F4541DB"/>
    <w:rsid w:val="1F4B58D7"/>
    <w:rsid w:val="20635F7F"/>
    <w:rsid w:val="2145111C"/>
    <w:rsid w:val="21D739EE"/>
    <w:rsid w:val="21F4496F"/>
    <w:rsid w:val="22F81E14"/>
    <w:rsid w:val="239F791A"/>
    <w:rsid w:val="23F7550A"/>
    <w:rsid w:val="24226AE3"/>
    <w:rsid w:val="24C6497E"/>
    <w:rsid w:val="24C70464"/>
    <w:rsid w:val="24FD6A8A"/>
    <w:rsid w:val="250248D8"/>
    <w:rsid w:val="25386C62"/>
    <w:rsid w:val="25665B84"/>
    <w:rsid w:val="257A162F"/>
    <w:rsid w:val="25D211A0"/>
    <w:rsid w:val="25F51C7C"/>
    <w:rsid w:val="267D7507"/>
    <w:rsid w:val="26AD3C15"/>
    <w:rsid w:val="27717F05"/>
    <w:rsid w:val="27ED2052"/>
    <w:rsid w:val="283734C7"/>
    <w:rsid w:val="28B83DD5"/>
    <w:rsid w:val="28DB7301"/>
    <w:rsid w:val="29275D33"/>
    <w:rsid w:val="294A1318"/>
    <w:rsid w:val="296023AC"/>
    <w:rsid w:val="29BB3FC4"/>
    <w:rsid w:val="2BB1567F"/>
    <w:rsid w:val="2C7A74C3"/>
    <w:rsid w:val="2DB439CA"/>
    <w:rsid w:val="2E596244"/>
    <w:rsid w:val="2E7276AB"/>
    <w:rsid w:val="2ED1604A"/>
    <w:rsid w:val="2EE67D35"/>
    <w:rsid w:val="2FC75988"/>
    <w:rsid w:val="33184235"/>
    <w:rsid w:val="35CB6416"/>
    <w:rsid w:val="360F6B45"/>
    <w:rsid w:val="36153A0D"/>
    <w:rsid w:val="36483084"/>
    <w:rsid w:val="36C94444"/>
    <w:rsid w:val="37B00763"/>
    <w:rsid w:val="384E30E3"/>
    <w:rsid w:val="38811D03"/>
    <w:rsid w:val="3A2132D9"/>
    <w:rsid w:val="3A31479D"/>
    <w:rsid w:val="3A3A7D13"/>
    <w:rsid w:val="3A7E341D"/>
    <w:rsid w:val="3B036D7D"/>
    <w:rsid w:val="3C3D1387"/>
    <w:rsid w:val="3D0A5FAF"/>
    <w:rsid w:val="3D38719D"/>
    <w:rsid w:val="3DE67F48"/>
    <w:rsid w:val="3EB4647A"/>
    <w:rsid w:val="3F534940"/>
    <w:rsid w:val="3FB05F21"/>
    <w:rsid w:val="3FC13CBB"/>
    <w:rsid w:val="407158B8"/>
    <w:rsid w:val="409A0A3D"/>
    <w:rsid w:val="41801923"/>
    <w:rsid w:val="41DD4E40"/>
    <w:rsid w:val="420E61A3"/>
    <w:rsid w:val="42B25E04"/>
    <w:rsid w:val="430640AA"/>
    <w:rsid w:val="43BF6A10"/>
    <w:rsid w:val="455A530C"/>
    <w:rsid w:val="45A7265A"/>
    <w:rsid w:val="483F42E6"/>
    <w:rsid w:val="496F0653"/>
    <w:rsid w:val="49923A66"/>
    <w:rsid w:val="4A6025C2"/>
    <w:rsid w:val="4ACE0E07"/>
    <w:rsid w:val="4ADA6D80"/>
    <w:rsid w:val="4AF61F40"/>
    <w:rsid w:val="4B08760A"/>
    <w:rsid w:val="4B182BCD"/>
    <w:rsid w:val="4B383FED"/>
    <w:rsid w:val="4B4B11F4"/>
    <w:rsid w:val="4BF61160"/>
    <w:rsid w:val="4C7958ED"/>
    <w:rsid w:val="4D602609"/>
    <w:rsid w:val="4DA7151F"/>
    <w:rsid w:val="4E186AFF"/>
    <w:rsid w:val="4E922744"/>
    <w:rsid w:val="4EA069A4"/>
    <w:rsid w:val="50005F65"/>
    <w:rsid w:val="51F54115"/>
    <w:rsid w:val="529255C3"/>
    <w:rsid w:val="52AD0E1C"/>
    <w:rsid w:val="536D0C2E"/>
    <w:rsid w:val="537D39AE"/>
    <w:rsid w:val="54302D35"/>
    <w:rsid w:val="547075D6"/>
    <w:rsid w:val="54EC1809"/>
    <w:rsid w:val="55035F6A"/>
    <w:rsid w:val="558E065B"/>
    <w:rsid w:val="5596306C"/>
    <w:rsid w:val="561A3C9D"/>
    <w:rsid w:val="566118CC"/>
    <w:rsid w:val="56BE0251"/>
    <w:rsid w:val="57153A04"/>
    <w:rsid w:val="57A12F3A"/>
    <w:rsid w:val="5802589E"/>
    <w:rsid w:val="58610EE1"/>
    <w:rsid w:val="58BE7742"/>
    <w:rsid w:val="59671D98"/>
    <w:rsid w:val="5A1A7AD0"/>
    <w:rsid w:val="5A585712"/>
    <w:rsid w:val="5AAB5DEA"/>
    <w:rsid w:val="5C857E84"/>
    <w:rsid w:val="5E44491E"/>
    <w:rsid w:val="5ED64F55"/>
    <w:rsid w:val="5F4F491F"/>
    <w:rsid w:val="5FFE018B"/>
    <w:rsid w:val="602D6CC3"/>
    <w:rsid w:val="60CF2ED6"/>
    <w:rsid w:val="626D1D8F"/>
    <w:rsid w:val="642828AF"/>
    <w:rsid w:val="64F2474D"/>
    <w:rsid w:val="652714D3"/>
    <w:rsid w:val="66C10A7F"/>
    <w:rsid w:val="674E7656"/>
    <w:rsid w:val="67C17516"/>
    <w:rsid w:val="68734C0E"/>
    <w:rsid w:val="68EC252C"/>
    <w:rsid w:val="6B3F3939"/>
    <w:rsid w:val="6B486135"/>
    <w:rsid w:val="6BB56F58"/>
    <w:rsid w:val="6BF93E5C"/>
    <w:rsid w:val="6C2E0859"/>
    <w:rsid w:val="6CF96676"/>
    <w:rsid w:val="6DD30E5A"/>
    <w:rsid w:val="6DF17581"/>
    <w:rsid w:val="70F5346D"/>
    <w:rsid w:val="722C5F64"/>
    <w:rsid w:val="728C3273"/>
    <w:rsid w:val="72D45A34"/>
    <w:rsid w:val="73B523FB"/>
    <w:rsid w:val="74C432FA"/>
    <w:rsid w:val="75D71FF4"/>
    <w:rsid w:val="75FB3ACB"/>
    <w:rsid w:val="766C7E45"/>
    <w:rsid w:val="76910CDB"/>
    <w:rsid w:val="774A378C"/>
    <w:rsid w:val="77F53640"/>
    <w:rsid w:val="780F6E0E"/>
    <w:rsid w:val="785C5E6F"/>
    <w:rsid w:val="78782136"/>
    <w:rsid w:val="79EC0E93"/>
    <w:rsid w:val="7A560BE8"/>
    <w:rsid w:val="7AB931D5"/>
    <w:rsid w:val="7AC83B57"/>
    <w:rsid w:val="7B1454B3"/>
    <w:rsid w:val="7B694BFB"/>
    <w:rsid w:val="7C7F2960"/>
    <w:rsid w:val="7E4436FD"/>
    <w:rsid w:val="7E7A520A"/>
    <w:rsid w:val="7F592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line="578" w:lineRule="auto"/>
      <w:jc w:val="center"/>
      <w:outlineLvl w:val="0"/>
    </w:pPr>
    <w:rPr>
      <w:b/>
      <w:bCs/>
      <w:kern w:val="44"/>
      <w:sz w:val="36"/>
      <w:szCs w:val="36"/>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2023-08-02T16:00:00Z</dcterms:created>
  <dc:creator>三吉</dc:creator>
  <cp:lastModifiedBy>LFXIE</cp:lastModifiedBy>
  <dcterms:modified xsi:type="dcterms:W3CDTF">2023-08-10T09:36:05Z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54CF8B1563244FA3BEA21AC1DE20D474_13</vt:lpwstr>
  </property>
</Properties>
</file>