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outlineLvl w:val="0"/>
        <w:rPr>
          <w:rFonts w:ascii="宋体"/>
          <w:b/>
          <w:sz w:val="44"/>
          <w:szCs w:val="44"/>
        </w:rPr>
      </w:pPr>
      <w:r>
        <w:rPr>
          <w:rFonts w:hint="eastAsia"/>
          <w:b/>
          <w:sz w:val="44"/>
          <w:szCs w:val="44"/>
        </w:rPr>
        <w:t>合同编号：</w:t>
      </w:r>
    </w:p>
    <w:p>
      <w:pPr>
        <w:rPr>
          <w:rFonts w:ascii="宋体"/>
          <w:b/>
          <w:sz w:val="52"/>
          <w:szCs w:val="52"/>
        </w:rPr>
      </w:pPr>
    </w:p>
    <w:p>
      <w:pPr>
        <w:rPr>
          <w:rFonts w:ascii="宋体"/>
          <w:b/>
          <w:sz w:val="52"/>
          <w:szCs w:val="52"/>
        </w:rPr>
      </w:pPr>
    </w:p>
    <w:p>
      <w:pPr>
        <w:rPr>
          <w:rFonts w:ascii="宋体"/>
          <w:b/>
          <w:sz w:val="52"/>
          <w:szCs w:val="52"/>
        </w:rPr>
      </w:pPr>
    </w:p>
    <w:p>
      <w:pPr>
        <w:autoSpaceDE w:val="0"/>
        <w:autoSpaceDN w:val="0"/>
        <w:adjustRightInd w:val="0"/>
        <w:jc w:val="center"/>
        <w:outlineLvl w:val="0"/>
        <w:rPr>
          <w:rFonts w:ascii="等线" w:hAnsi="等线" w:eastAsia="等线"/>
          <w:b/>
          <w:color w:val="000000"/>
          <w:kern w:val="0"/>
          <w:sz w:val="52"/>
          <w:szCs w:val="44"/>
        </w:rPr>
      </w:pPr>
      <w:r>
        <w:rPr>
          <w:rFonts w:hint="eastAsia" w:ascii="仿宋_GB2312" w:hAnsi="仿宋_GB2312" w:eastAsia="仿宋_GB2312" w:cs="仿宋_GB2312"/>
          <w:b/>
          <w:color w:val="000000"/>
          <w:kern w:val="0"/>
          <w:sz w:val="84"/>
          <w:szCs w:val="84"/>
        </w:rPr>
        <w:t>建设工程技术服务合同</w:t>
      </w:r>
    </w:p>
    <w:p>
      <w:pPr>
        <w:ind w:firstLine="1430" w:firstLineChars="445"/>
        <w:rPr>
          <w:b/>
          <w:color w:val="000000"/>
          <w:sz w:val="32"/>
          <w:szCs w:val="3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jc w:val="center"/>
        <w:rPr>
          <w:b/>
          <w:color w:val="000000"/>
          <w:sz w:val="52"/>
          <w:szCs w:val="52"/>
        </w:rPr>
      </w:pPr>
    </w:p>
    <w:p>
      <w:pPr>
        <w:pStyle w:val="2"/>
        <w:ind w:left="2940"/>
        <w:rPr>
          <w:b/>
          <w:color w:val="000000"/>
          <w:sz w:val="52"/>
          <w:szCs w:val="52"/>
        </w:rPr>
      </w:pPr>
    </w:p>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工程名称：</w:t>
      </w:r>
    </w:p>
    <w:p>
      <w:pPr>
        <w:pStyle w:val="3"/>
        <w:widowControl/>
        <w:spacing w:beforeAutospacing="0" w:afterAutospacing="0" w:line="11" w:lineRule="atLeast"/>
        <w:ind w:firstLine="643" w:firstLineChars="200"/>
        <w:jc w:val="both"/>
        <w:rPr>
          <w:rFonts w:hint="default" w:ascii="微软雅黑" w:hAnsi="微软雅黑" w:eastAsia="仿宋_GB2312" w:cs="微软雅黑"/>
          <w:color w:val="333333"/>
          <w:sz w:val="20"/>
          <w:szCs w:val="20"/>
        </w:rPr>
      </w:pPr>
      <w:r>
        <w:rPr>
          <w:rFonts w:ascii="仿宋_GB2312" w:hAnsi="仿宋_GB2312" w:eastAsia="仿宋_GB2312" w:cs="仿宋_GB2312"/>
          <w:color w:val="000000"/>
          <w:sz w:val="32"/>
          <w:szCs w:val="32"/>
        </w:rPr>
        <w:t>合同名称：</w:t>
      </w:r>
    </w:p>
    <w:p>
      <w:pPr>
        <w:ind w:firstLine="643" w:firstLineChars="200"/>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建设单</w:t>
      </w:r>
      <w:r>
        <w:rPr>
          <w:rFonts w:hint="eastAsia" w:ascii="仿宋_GB2312" w:hAnsi="仿宋_GB2312" w:eastAsia="仿宋_GB2312" w:cs="仿宋_GB2312"/>
          <w:b/>
          <w:color w:val="000000"/>
          <w:sz w:val="32"/>
          <w:szCs w:val="32"/>
        </w:rPr>
        <w:t>位：广州市荔湾区水务工程建设管理中心</w:t>
      </w:r>
    </w:p>
    <w:p>
      <w:pPr>
        <w:ind w:firstLine="643" w:firstLineChars="200"/>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技术服务单位：</w:t>
      </w:r>
    </w:p>
    <w:p>
      <w:pPr>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签订日期：</w:t>
      </w:r>
      <w:r>
        <w:rPr>
          <w:rFonts w:ascii="仿宋_GB2312" w:hAnsi="仿宋_GB2312" w:eastAsia="仿宋_GB2312" w:cs="仿宋_GB2312"/>
          <w:b/>
          <w:bCs/>
          <w:color w:val="000000"/>
          <w:sz w:val="32"/>
          <w:szCs w:val="32"/>
        </w:rPr>
        <w:t>202</w:t>
      </w:r>
      <w:r>
        <w:rPr>
          <w:rFonts w:hint="eastAsia" w:ascii="仿宋_GB2312" w:hAnsi="仿宋_GB2312" w:eastAsia="仿宋_GB2312" w:cs="仿宋_GB2312"/>
          <w:b/>
          <w:bCs/>
          <w:color w:val="000000"/>
          <w:sz w:val="32"/>
          <w:szCs w:val="32"/>
        </w:rPr>
        <w:t>3年月日</w:t>
      </w:r>
    </w:p>
    <w:p>
      <w:pPr>
        <w:rPr>
          <w:color w:val="000000"/>
          <w:sz w:val="32"/>
          <w:szCs w:val="32"/>
          <w:u w:val="single"/>
        </w:rPr>
      </w:pPr>
    </w:p>
    <w:p>
      <w:pPr>
        <w:jc w:val="center"/>
        <w:rPr>
          <w:rFonts w:ascii="方正小标宋_GBK" w:hAnsi="方正小标宋_GBK" w:eastAsia="方正小标宋_GBK" w:cs="方正小标宋_GBK"/>
          <w:b/>
          <w:color w:val="000000"/>
          <w:sz w:val="44"/>
          <w:szCs w:val="44"/>
        </w:rPr>
        <w:sectPr>
          <w:pgSz w:w="11906" w:h="16838"/>
          <w:pgMar w:top="720" w:right="720" w:bottom="720" w:left="720" w:header="851" w:footer="992" w:gutter="0"/>
          <w:cols w:space="720" w:num="1"/>
          <w:docGrid w:type="lines" w:linePitch="312" w:charSpace="0"/>
        </w:sect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技术服务单位依据本合同对项目的建设进行过程管理，在项目管理服务期限内代表建设单位在本合同约定的权利及义务范围内行使项目建设管理权，并按本合同规定承担责任和义务，确保本合同约定的各项管理目标的顺利实现。根据《中华人民共和国民法典》、《中华人民共和国建筑法》及《建设工程质量管理条例》等法律、法规及有关规定，经双方协商一致，签订本合同。</w:t>
      </w:r>
    </w:p>
    <w:p>
      <w:pPr>
        <w:spacing w:line="360" w:lineRule="auto"/>
        <w:ind w:firstLine="562" w:firstLineChars="200"/>
        <w:outlineLvl w:val="0"/>
        <w:rPr>
          <w:rFonts w:ascii="宋体" w:cs="宋体"/>
          <w:b/>
          <w:bCs/>
          <w:color w:val="000000"/>
          <w:sz w:val="28"/>
          <w:szCs w:val="28"/>
        </w:rPr>
      </w:pPr>
      <w:bookmarkStart w:id="0" w:name="_Toc450563236"/>
      <w:bookmarkStart w:id="1" w:name="_Toc450563078"/>
      <w:r>
        <w:rPr>
          <w:rFonts w:hint="eastAsia" w:ascii="宋体" w:hAnsi="宋体" w:cs="宋体"/>
          <w:b/>
          <w:bCs/>
          <w:color w:val="000000"/>
          <w:sz w:val="28"/>
          <w:szCs w:val="28"/>
        </w:rPr>
        <w:t>第一条定义及解释</w:t>
      </w:r>
      <w:bookmarkEnd w:id="0"/>
      <w:bookmarkEnd w:id="1"/>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 </w:t>
      </w:r>
      <w:r>
        <w:rPr>
          <w:rFonts w:hint="eastAsia" w:ascii="宋体" w:hAnsi="宋体" w:cs="宋体"/>
          <w:color w:val="000000"/>
          <w:sz w:val="24"/>
          <w:szCs w:val="24"/>
        </w:rPr>
        <w:t>在本合同中，除非根据上下文应另作解释，下列术语应具有如下含义：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1.1.1 </w:t>
      </w:r>
      <w:r>
        <w:rPr>
          <w:rFonts w:hint="eastAsia" w:ascii="宋体" w:hAnsi="宋体" w:cs="宋体"/>
          <w:color w:val="000000"/>
          <w:sz w:val="24"/>
          <w:szCs w:val="24"/>
        </w:rPr>
        <w:t>建设项目：是指依法</w:t>
      </w:r>
      <w:r>
        <w:fldChar w:fldCharType="begin"/>
      </w:r>
      <w:r>
        <w:instrText xml:space="preserve"> HYPERLINK "https://baike.baidu.com/item/%E7%AB%8B%E9%A1%B9/8902241" \t "https://baike.baidu.com/item/%E5%BB%BA%E8%AE%BE%E5%B7%A5%E7%A8%8B%E9%A1%B9%E7%9B%AE/_blank" </w:instrText>
      </w:r>
      <w:r>
        <w:fldChar w:fldCharType="separate"/>
      </w:r>
      <w:r>
        <w:rPr>
          <w:rFonts w:hint="eastAsia" w:ascii="宋体" w:hAnsi="宋体" w:cs="宋体"/>
          <w:color w:val="000000"/>
          <w:sz w:val="24"/>
          <w:szCs w:val="24"/>
        </w:rPr>
        <w:t>立项</w:t>
      </w:r>
      <w:r>
        <w:rPr>
          <w:rFonts w:hint="eastAsia" w:ascii="宋体" w:hAnsi="宋体" w:cs="宋体"/>
          <w:color w:val="000000"/>
          <w:sz w:val="24"/>
          <w:szCs w:val="24"/>
        </w:rPr>
        <w:fldChar w:fldCharType="end"/>
      </w:r>
      <w:r>
        <w:rPr>
          <w:rFonts w:hint="eastAsia" w:ascii="宋体" w:hAnsi="宋体" w:cs="宋体"/>
          <w:color w:val="000000"/>
          <w:sz w:val="24"/>
          <w:szCs w:val="24"/>
        </w:rPr>
        <w:t>的新建、改建、扩建的各类工程。</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1.1.2</w:t>
      </w:r>
      <w:r>
        <w:rPr>
          <w:rFonts w:hint="eastAsia" w:ascii="宋体" w:hAnsi="宋体" w:cs="宋体"/>
          <w:color w:val="000000"/>
          <w:sz w:val="24"/>
          <w:szCs w:val="24"/>
        </w:rPr>
        <w:t>建设单位：指委托项目技术服务任务的一方。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1.1.3</w:t>
      </w:r>
      <w:r>
        <w:rPr>
          <w:rFonts w:hint="eastAsia" w:ascii="宋体" w:hAnsi="宋体" w:cs="宋体"/>
          <w:color w:val="000000"/>
          <w:sz w:val="24"/>
          <w:szCs w:val="24"/>
        </w:rPr>
        <w:t>技术服务单位：指受建设单位委托，承担技术服务项目建设全过程管理工作的一方。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1.1.4</w:t>
      </w:r>
      <w:r>
        <w:rPr>
          <w:rFonts w:hint="eastAsia" w:ascii="宋体" w:hAnsi="宋体" w:cs="宋体"/>
          <w:color w:val="000000"/>
          <w:sz w:val="24"/>
          <w:szCs w:val="24"/>
        </w:rPr>
        <w:t>技术服务经理部：是指由技术服务单位组建实施具体技术服务工作的机构。</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1.1.5</w:t>
      </w:r>
      <w:r>
        <w:rPr>
          <w:rFonts w:hint="eastAsia" w:ascii="宋体" w:hAnsi="宋体" w:cs="宋体"/>
          <w:color w:val="000000"/>
          <w:sz w:val="24"/>
          <w:szCs w:val="24"/>
        </w:rPr>
        <w:t>技术服务经理：是指由技术服务单位任命全面履行本合同的负责人。</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1.1.6</w:t>
      </w:r>
      <w:r>
        <w:rPr>
          <w:rFonts w:hint="eastAsia" w:ascii="宋体" w:hAnsi="宋体" w:cs="宋体"/>
          <w:color w:val="000000"/>
          <w:sz w:val="24"/>
          <w:szCs w:val="24"/>
        </w:rPr>
        <w:t>正常工作：是指双方在合同中约定，由建设单位委托的建设管理工作（即技术服务工作）。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1.1.7</w:t>
      </w:r>
      <w:r>
        <w:rPr>
          <w:rFonts w:hint="eastAsia" w:ascii="宋体" w:hAnsi="宋体" w:cs="宋体"/>
          <w:color w:val="000000"/>
          <w:sz w:val="24"/>
          <w:szCs w:val="24"/>
        </w:rPr>
        <w:t>附加工作：是指：</w:t>
      </w:r>
      <w:r>
        <w:rPr>
          <w:rFonts w:ascii="Times New Roman" w:hAnsi="Times New Roman"/>
          <w:color w:val="000000"/>
          <w:sz w:val="24"/>
          <w:szCs w:val="24"/>
        </w:rPr>
        <w:t>1</w:t>
      </w:r>
      <w:r>
        <w:rPr>
          <w:rFonts w:hint="eastAsia" w:ascii="宋体" w:hAnsi="宋体" w:cs="宋体"/>
          <w:color w:val="000000"/>
          <w:sz w:val="24"/>
          <w:szCs w:val="24"/>
        </w:rPr>
        <w:t>、建设单位委托建设管理范围以外，通过书面协议另外增加的工作内容；</w:t>
      </w:r>
      <w:r>
        <w:rPr>
          <w:rFonts w:ascii="Times New Roman" w:hAnsi="Times New Roman"/>
          <w:color w:val="000000"/>
          <w:sz w:val="24"/>
          <w:szCs w:val="24"/>
        </w:rPr>
        <w:t>2</w:t>
      </w:r>
      <w:r>
        <w:rPr>
          <w:rFonts w:hint="eastAsia" w:ascii="宋体" w:hAnsi="宋体" w:cs="宋体"/>
          <w:color w:val="000000"/>
          <w:sz w:val="24"/>
          <w:szCs w:val="24"/>
        </w:rPr>
        <w:t>、由于建设单位原因，使技术服务工作受到阻碍或延误，造成因增加工作量或持续时间而增加的工作；</w:t>
      </w:r>
      <w:r>
        <w:rPr>
          <w:rFonts w:ascii="Times New Roman" w:hAnsi="Times New Roman"/>
          <w:color w:val="000000"/>
          <w:sz w:val="24"/>
          <w:szCs w:val="24"/>
        </w:rPr>
        <w:t>3</w:t>
      </w:r>
      <w:r>
        <w:rPr>
          <w:rFonts w:hint="eastAsia" w:ascii="宋体" w:hAnsi="宋体" w:cs="宋体"/>
          <w:color w:val="000000"/>
          <w:sz w:val="24"/>
          <w:szCs w:val="24"/>
        </w:rPr>
        <w:t>、由于建设单位原因而暂停或终止技术服务业务，其善后工作及恢复技术服务业务的工作。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1.1.8</w:t>
      </w:r>
      <w:r>
        <w:rPr>
          <w:rFonts w:hint="eastAsia" w:ascii="宋体" w:hAnsi="宋体" w:cs="宋体"/>
          <w:color w:val="000000"/>
          <w:sz w:val="24"/>
          <w:szCs w:val="24"/>
        </w:rPr>
        <w:t>第三方：指除建设单位、技术服务单位以外，合同上下文要求的、与项目建设有关的任何其他单位、机构或实体。</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1.1.9</w:t>
      </w:r>
      <w:r>
        <w:rPr>
          <w:rFonts w:hint="eastAsia" w:ascii="宋体" w:hAnsi="宋体" w:cs="宋体"/>
          <w:color w:val="000000"/>
          <w:sz w:val="24"/>
          <w:szCs w:val="24"/>
        </w:rPr>
        <w:t>日：指任何一天零时至第二天零时的时间段。规定按日计算时间的，开始当天不计入，从次日开始计算。</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1.1.10</w:t>
      </w:r>
      <w:r>
        <w:rPr>
          <w:rFonts w:hint="eastAsia" w:ascii="宋体" w:hAnsi="宋体" w:cs="宋体"/>
          <w:color w:val="000000"/>
          <w:sz w:val="24"/>
          <w:szCs w:val="24"/>
        </w:rPr>
        <w:t>月：指</w:t>
      </w:r>
      <w:r>
        <w:rPr>
          <w:rFonts w:ascii="Times New Roman" w:hAnsi="Times New Roman"/>
          <w:color w:val="000000"/>
          <w:sz w:val="24"/>
          <w:szCs w:val="24"/>
        </w:rPr>
        <w:t>1</w:t>
      </w:r>
      <w:r>
        <w:rPr>
          <w:rFonts w:hint="eastAsia" w:ascii="宋体" w:hAnsi="宋体" w:cs="宋体"/>
          <w:color w:val="000000"/>
          <w:sz w:val="24"/>
          <w:szCs w:val="24"/>
        </w:rPr>
        <w:t>个月，根据公历从一个月份中任何一天开始到下一个月相应日期的前一天的时间段，除非实际上为一完整的公历月。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1.1.11</w:t>
      </w:r>
      <w:r>
        <w:rPr>
          <w:rFonts w:hint="eastAsia" w:ascii="宋体" w:hAnsi="宋体" w:cs="宋体"/>
          <w:color w:val="000000"/>
          <w:sz w:val="24"/>
          <w:szCs w:val="24"/>
        </w:rPr>
        <w:t>年：指</w:t>
      </w:r>
      <w:r>
        <w:rPr>
          <w:rFonts w:ascii="Times New Roman" w:hAnsi="Times New Roman"/>
          <w:color w:val="000000"/>
          <w:sz w:val="24"/>
          <w:szCs w:val="24"/>
        </w:rPr>
        <w:t>365</w:t>
      </w:r>
      <w:r>
        <w:rPr>
          <w:rFonts w:hint="eastAsia" w:ascii="宋体" w:hAnsi="宋体" w:cs="宋体"/>
          <w:color w:val="000000"/>
          <w:sz w:val="24"/>
          <w:szCs w:val="24"/>
        </w:rPr>
        <w:t>天，规定按年计算时间的，从开始当天的次日零时起计算，至时限最后一天的</w:t>
      </w:r>
      <w:r>
        <w:rPr>
          <w:rFonts w:ascii="Times New Roman" w:hAnsi="Times New Roman"/>
          <w:color w:val="000000"/>
          <w:sz w:val="24"/>
          <w:szCs w:val="24"/>
        </w:rPr>
        <w:t>24</w:t>
      </w:r>
      <w:r>
        <w:rPr>
          <w:rFonts w:hint="eastAsia" w:ascii="宋体" w:hAnsi="宋体" w:cs="宋体"/>
          <w:color w:val="000000"/>
          <w:sz w:val="24"/>
          <w:szCs w:val="24"/>
        </w:rPr>
        <w:t>时止。本合同另有约定或实际上为一完整公历日历年时除外。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1.1.12</w:t>
      </w:r>
      <w:r>
        <w:rPr>
          <w:rFonts w:hint="eastAsia" w:ascii="宋体" w:hAnsi="宋体" w:cs="宋体"/>
          <w:color w:val="000000"/>
          <w:sz w:val="24"/>
          <w:szCs w:val="24"/>
        </w:rPr>
        <w:t>建设工期：指建设项目从正式破土动工到按设计文件全部建成，完成竣工决算、竣工验收交付使用所需的全部时间。</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1.1.13</w:t>
      </w:r>
      <w:r>
        <w:rPr>
          <w:rFonts w:hint="eastAsia" w:ascii="宋体" w:hAnsi="宋体" w:cs="宋体"/>
          <w:color w:val="000000"/>
          <w:sz w:val="24"/>
          <w:szCs w:val="24"/>
        </w:rPr>
        <w:t>保修责任：指在国家、省、市、区等有关法律法规及建设规范性文件规定的建设工程质量保修期内，本合同建设项目发生任何质量问题，由技术服务单位承担的在规定的期限内组织相关的施工承包单位实施无偿维修、返工、整改等补救措施的保修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1.1.14</w:t>
      </w:r>
      <w:r>
        <w:rPr>
          <w:rFonts w:hint="eastAsia" w:ascii="宋体" w:hAnsi="宋体" w:cs="宋体"/>
          <w:color w:val="000000"/>
          <w:sz w:val="24"/>
          <w:szCs w:val="24"/>
        </w:rPr>
        <w:t>批准：指以书面形式批准的，包括对先行口头批准所作的随后书面确认。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1.1.15</w:t>
      </w:r>
      <w:r>
        <w:rPr>
          <w:rFonts w:hint="eastAsia" w:ascii="宋体" w:hAnsi="宋体" w:cs="宋体"/>
          <w:color w:val="000000"/>
          <w:sz w:val="24"/>
          <w:szCs w:val="24"/>
        </w:rPr>
        <w:t>书面形式：指双方在履行合同过程中发生的各有关当事人或其授权代表按本合同的规定确认的手写、打字、复制、印刷、传真的各种通知、任命书、委托书、证书、签证、备忘录、报告、报表、函件及会议纪要等各种有效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1.1.16</w:t>
      </w:r>
      <w:r>
        <w:rPr>
          <w:rFonts w:hint="eastAsia" w:ascii="宋体" w:hAnsi="宋体" w:cs="宋体"/>
          <w:color w:val="000000"/>
          <w:sz w:val="24"/>
          <w:szCs w:val="24"/>
        </w:rPr>
        <w:t>本合同：指本合同文件（包括以后按规定程序所作的修改和补充）。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1.1.17</w:t>
      </w:r>
      <w:r>
        <w:rPr>
          <w:rFonts w:hint="eastAsia" w:ascii="宋体" w:hAnsi="宋体" w:cs="宋体"/>
          <w:color w:val="000000"/>
          <w:sz w:val="24"/>
          <w:szCs w:val="24"/>
        </w:rPr>
        <w:t>不可抗力：指不能预见、不能避免并不能克服的客观情况，包括但不限于洪水、地震及其他自然灾害、战争、疫情、骚乱、火灾、法律变化、政策重大调整等。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1.2</w:t>
      </w:r>
      <w:r>
        <w:rPr>
          <w:rFonts w:hint="eastAsia" w:ascii="宋体" w:hAnsi="宋体" w:cs="宋体"/>
          <w:color w:val="000000"/>
          <w:sz w:val="24"/>
          <w:szCs w:val="24"/>
        </w:rPr>
        <w:t>本合同中所提及的任何文件，均应包括以后依据有关程序对其所作的修订和补充。</w:t>
      </w:r>
    </w:p>
    <w:p>
      <w:pPr>
        <w:spacing w:line="360" w:lineRule="auto"/>
        <w:ind w:right="40" w:firstLine="562" w:firstLineChars="200"/>
        <w:outlineLvl w:val="0"/>
        <w:rPr>
          <w:rFonts w:ascii="宋体" w:cs="宋体"/>
          <w:b/>
          <w:bCs/>
          <w:color w:val="000000"/>
          <w:sz w:val="28"/>
          <w:szCs w:val="28"/>
        </w:rPr>
      </w:pPr>
      <w:bookmarkStart w:id="2" w:name="_Toc450563079"/>
      <w:bookmarkStart w:id="3" w:name="_Toc450563237"/>
      <w:r>
        <w:rPr>
          <w:rFonts w:hint="eastAsia" w:ascii="宋体" w:hAnsi="宋体" w:cs="宋体"/>
          <w:b/>
          <w:bCs/>
          <w:color w:val="000000"/>
          <w:sz w:val="28"/>
          <w:szCs w:val="28"/>
        </w:rPr>
        <w:t>第二条合同文件及解释顺序</w:t>
      </w:r>
      <w:bookmarkEnd w:id="2"/>
      <w:bookmarkEnd w:id="3"/>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下列文件将构成建设单位与技术服务单位之间的合同整体，且每一份文件都应作为合同的不可分割的一部分来进行解释：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w:t>
      </w:r>
      <w:r>
        <w:rPr>
          <w:rFonts w:hint="eastAsia" w:ascii="宋体" w:hAnsi="宋体" w:cs="宋体"/>
          <w:color w:val="000000"/>
          <w:sz w:val="24"/>
          <w:szCs w:val="24"/>
        </w:rPr>
        <w:t>合同文件</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2.1.1</w:t>
      </w:r>
      <w:r>
        <w:rPr>
          <w:rFonts w:hint="eastAsia" w:ascii="宋体" w:hAnsi="宋体" w:cs="宋体"/>
          <w:color w:val="000000"/>
          <w:sz w:val="24"/>
          <w:szCs w:val="24"/>
        </w:rPr>
        <w:t>本合同文本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2.1.2</w:t>
      </w:r>
      <w:r>
        <w:rPr>
          <w:rFonts w:hint="eastAsia" w:ascii="宋体" w:hAnsi="宋体" w:cs="宋体"/>
          <w:color w:val="000000"/>
          <w:sz w:val="24"/>
          <w:szCs w:val="24"/>
        </w:rPr>
        <w:t>初步设计审查批复文件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2.1.3</w:t>
      </w:r>
      <w:r>
        <w:rPr>
          <w:rFonts w:hint="eastAsia" w:ascii="宋体" w:hAnsi="宋体" w:cs="宋体"/>
          <w:color w:val="000000"/>
          <w:sz w:val="24"/>
          <w:szCs w:val="24"/>
        </w:rPr>
        <w:t>标准、规范及有关技术文件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2.1.4</w:t>
      </w:r>
      <w:r>
        <w:rPr>
          <w:rFonts w:hint="eastAsia" w:ascii="宋体" w:hAnsi="宋体" w:cs="宋体"/>
          <w:color w:val="000000"/>
          <w:sz w:val="24"/>
          <w:szCs w:val="24"/>
        </w:rPr>
        <w:t>建设单位和技术服务单位双方认可的有关工程变更、现场签证、洽商记录等书面文件或协议修正文件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2.2</w:t>
      </w:r>
      <w:r>
        <w:rPr>
          <w:rFonts w:hint="eastAsia" w:ascii="宋体" w:hAnsi="宋体" w:cs="宋体"/>
          <w:color w:val="000000"/>
          <w:sz w:val="24"/>
          <w:szCs w:val="24"/>
        </w:rPr>
        <w:t>优先顺序</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上述合同文件各组成部分能够互相解释，互为补充与说明。如合同文件各部分条款之间发生不一致，应按上述文件和函件的先后顺序并以最近日期的文件作优先解释，如依照上述文件和函件无法作出合理的、合乎逻辑的解释，双方协商解决。若协商不成，则按合同条件约定的争议解决方式处理。</w:t>
      </w:r>
    </w:p>
    <w:p>
      <w:pPr>
        <w:spacing w:line="360" w:lineRule="auto"/>
        <w:ind w:right="40" w:firstLine="562" w:firstLineChars="200"/>
        <w:outlineLvl w:val="0"/>
        <w:rPr>
          <w:rFonts w:ascii="宋体" w:cs="宋体"/>
          <w:b/>
          <w:bCs/>
          <w:color w:val="000000"/>
          <w:sz w:val="28"/>
          <w:szCs w:val="28"/>
        </w:rPr>
      </w:pPr>
      <w:bookmarkStart w:id="4" w:name="_Toc450563238"/>
      <w:bookmarkStart w:id="5" w:name="_Toc450563080"/>
      <w:r>
        <w:rPr>
          <w:rFonts w:hint="eastAsia" w:ascii="宋体" w:hAnsi="宋体" w:cs="宋体"/>
          <w:b/>
          <w:bCs/>
          <w:color w:val="000000"/>
          <w:sz w:val="28"/>
          <w:szCs w:val="28"/>
        </w:rPr>
        <w:t>第三条项目概况及项目管理要求</w:t>
      </w:r>
      <w:bookmarkEnd w:id="4"/>
      <w:bookmarkEnd w:id="5"/>
    </w:p>
    <w:p>
      <w:pPr>
        <w:spacing w:line="360" w:lineRule="auto"/>
        <w:ind w:right="40" w:firstLine="420" w:firstLineChars="200"/>
        <w:rPr>
          <w:rFonts w:ascii="宋体" w:cs="宋体"/>
          <w:color w:val="000000"/>
          <w:sz w:val="24"/>
          <w:szCs w:val="2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198120</wp:posOffset>
                </wp:positionV>
                <wp:extent cx="635" cy="0"/>
                <wp:effectExtent l="0" t="0" r="0" b="0"/>
                <wp:wrapNone/>
                <wp:docPr id="1" name="10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1026" o:spid="_x0000_s1026" o:spt="20" style="position:absolute;left:0pt;margin-left:99pt;margin-top:15.6pt;height:0pt;width:0.05pt;z-index:251659264;mso-width-relative:page;mso-height-relative:page;" filled="f" stroked="t" coordsize="21600,21600" o:gfxdata="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IwKzNYAAAAJAQAADwAAAAAAAAABACAAAAAi&#10;AAAAZHJzL2Rvd25yZXYueG1sUEsBAhQAFAAAAAgAh07iQFKcYezTAQAA1QMAAA4AAAAAAAAAAQAg&#10;AAAAJQEAAGRycy9lMm9Eb2MueG1sUEsFBgAAAAAGAAYAWQEAAGoFAAAAAA==&#10;">
                <v:fill on="f" focussize="0,0"/>
                <v:stroke color="#000000" joinstyle="round"/>
                <v:imagedata o:title=""/>
                <o:lock v:ext="edit" aspectratio="f"/>
              </v:line>
            </w:pict>
          </mc:Fallback>
        </mc:AlternateContent>
      </w:r>
      <w:r>
        <w:rPr>
          <w:rFonts w:ascii="Times New Roman" w:hAnsi="Times New Roman"/>
          <w:color w:val="000000"/>
          <w:sz w:val="24"/>
          <w:szCs w:val="24"/>
        </w:rPr>
        <w:t>3.1</w:t>
      </w:r>
      <w:r>
        <w:rPr>
          <w:rFonts w:hint="eastAsia" w:ascii="宋体" w:hAnsi="宋体" w:cs="宋体"/>
          <w:color w:val="000000"/>
          <w:sz w:val="24"/>
          <w:szCs w:val="24"/>
        </w:rPr>
        <w:t>项目名称：</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3.2</w:t>
      </w:r>
      <w:r>
        <w:rPr>
          <w:rFonts w:hint="eastAsia" w:ascii="宋体" w:hAnsi="宋体" w:cs="宋体"/>
          <w:color w:val="000000"/>
          <w:sz w:val="24"/>
          <w:szCs w:val="24"/>
        </w:rPr>
        <w:t>项目立项批准文号：</w:t>
      </w:r>
    </w:p>
    <w:p>
      <w:pPr>
        <w:spacing w:line="360" w:lineRule="auto"/>
        <w:ind w:right="40" w:firstLine="480" w:firstLineChars="200"/>
        <w:outlineLvl w:val="1"/>
        <w:rPr>
          <w:rFonts w:ascii="Times New Roman" w:hAnsi="Times New Roman"/>
          <w:color w:val="000000"/>
          <w:sz w:val="24"/>
          <w:szCs w:val="24"/>
        </w:rPr>
      </w:pPr>
      <w:r>
        <w:rPr>
          <w:rFonts w:ascii="Times New Roman" w:hAnsi="Times New Roman"/>
          <w:color w:val="000000"/>
          <w:sz w:val="24"/>
          <w:szCs w:val="24"/>
        </w:rPr>
        <w:t>3.3</w:t>
      </w:r>
      <w:r>
        <w:rPr>
          <w:rFonts w:hint="eastAsia" w:ascii="宋体" w:hAnsi="宋体" w:cs="宋体"/>
          <w:color w:val="000000"/>
          <w:sz w:val="24"/>
          <w:szCs w:val="24"/>
        </w:rPr>
        <w:t>立项编号：</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3.4</w:t>
      </w:r>
      <w:r>
        <w:rPr>
          <w:rFonts w:hint="eastAsia" w:ascii="宋体" w:hAnsi="宋体" w:cs="宋体"/>
          <w:color w:val="000000"/>
          <w:sz w:val="24"/>
          <w:szCs w:val="24"/>
        </w:rPr>
        <w:t>项目选址：</w:t>
      </w:r>
    </w:p>
    <w:p>
      <w:pPr>
        <w:spacing w:line="360" w:lineRule="auto"/>
        <w:ind w:right="40" w:firstLine="480" w:firstLineChars="200"/>
        <w:outlineLvl w:val="1"/>
        <w:rPr>
          <w:rFonts w:ascii="宋体" w:hAnsi="宋体" w:cs="宋体"/>
          <w:color w:val="000000"/>
          <w:sz w:val="24"/>
          <w:szCs w:val="24"/>
        </w:rPr>
      </w:pPr>
      <w:r>
        <w:rPr>
          <w:rFonts w:ascii="Times New Roman" w:hAnsi="Times New Roman"/>
          <w:color w:val="000000"/>
          <w:sz w:val="24"/>
          <w:szCs w:val="24"/>
        </w:rPr>
        <w:t>3.5</w:t>
      </w:r>
      <w:r>
        <w:rPr>
          <w:rFonts w:hint="eastAsia" w:ascii="宋体" w:hAnsi="宋体" w:cs="宋体"/>
          <w:color w:val="000000"/>
          <w:sz w:val="24"/>
          <w:szCs w:val="24"/>
        </w:rPr>
        <w:t>建设内容：</w:t>
      </w:r>
    </w:p>
    <w:p>
      <w:pPr>
        <w:spacing w:line="360" w:lineRule="auto"/>
        <w:ind w:right="40" w:firstLine="480" w:firstLineChars="200"/>
        <w:outlineLvl w:val="1"/>
        <w:rPr>
          <w:rFonts w:ascii="宋体" w:hAnsi="宋体" w:cs="宋体"/>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w:t>
      </w:r>
      <w:r>
        <w:rPr>
          <w:rFonts w:hint="eastAsia" w:ascii="宋体" w:hAnsi="宋体" w:cs="宋体"/>
          <w:color w:val="000000" w:themeColor="text1"/>
          <w:sz w:val="24"/>
          <w:szCs w:val="24"/>
          <w14:textFill>
            <w14:solidFill>
              <w14:schemeClr w14:val="tx1"/>
            </w14:solidFill>
          </w14:textFill>
        </w:rPr>
        <w:t>项目总投资及资金来源：</w:t>
      </w:r>
      <w:r>
        <w:rPr>
          <w:rFonts w:hint="eastAsia" w:ascii="宋体" w:hAnsi="宋体" w:cs="宋体"/>
          <w:color w:val="000000" w:themeColor="text1"/>
          <w:sz w:val="24"/>
          <w:szCs w:val="24"/>
          <w:u w:val="single"/>
          <w14:textFill>
            <w14:solidFill>
              <w14:schemeClr w14:val="tx1"/>
            </w14:solidFill>
          </w14:textFill>
        </w:rPr>
        <w:t>财政资金</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3.7 </w:t>
      </w:r>
      <w:r>
        <w:rPr>
          <w:rFonts w:hint="eastAsia" w:ascii="宋体" w:hAnsi="宋体" w:cs="宋体"/>
          <w:color w:val="000000" w:themeColor="text1"/>
          <w:sz w:val="24"/>
          <w:szCs w:val="24"/>
          <w14:textFill>
            <w14:solidFill>
              <w14:schemeClr w14:val="tx1"/>
            </w14:solidFill>
          </w14:textFill>
        </w:rPr>
        <w:t>投资控制目标：项目总投资控制在</w:t>
      </w:r>
      <w:r>
        <w:rPr>
          <w:rFonts w:hint="eastAsia" w:ascii="宋体" w:hAnsi="宋体" w:cs="宋体"/>
          <w:color w:val="000000" w:themeColor="text1"/>
          <w:sz w:val="24"/>
          <w:szCs w:val="24"/>
          <w:u w:val="single"/>
          <w14:textFill>
            <w14:solidFill>
              <w14:schemeClr w14:val="tx1"/>
            </w14:solidFill>
          </w14:textFill>
        </w:rPr>
        <w:t>经审定的工程概算内</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t>项目质量目标：</w:t>
      </w:r>
      <w:r>
        <w:rPr>
          <w:rFonts w:hint="eastAsia" w:ascii="宋体" w:hAnsi="宋体" w:cs="宋体"/>
          <w:color w:val="000000" w:themeColor="text1"/>
          <w:sz w:val="24"/>
          <w:szCs w:val="24"/>
          <w:u w:val="single"/>
          <w14:textFill>
            <w14:solidFill>
              <w14:schemeClr w14:val="tx1"/>
            </w14:solidFill>
          </w14:textFill>
        </w:rPr>
        <w:t>竣工验收达到合格或以上标准</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3.9</w:t>
      </w:r>
      <w:r>
        <w:rPr>
          <w:rFonts w:hint="eastAsia" w:ascii="宋体" w:hAnsi="宋体" w:cs="宋体"/>
          <w:color w:val="000000" w:themeColor="text1"/>
          <w:sz w:val="24"/>
          <w:szCs w:val="24"/>
          <w14:textFill>
            <w14:solidFill>
              <w14:schemeClr w14:val="tx1"/>
            </w14:solidFill>
          </w14:textFill>
        </w:rPr>
        <w:t>安全文明施工目标：</w:t>
      </w:r>
      <w:r>
        <w:rPr>
          <w:rFonts w:hint="eastAsia" w:ascii="宋体" w:hAnsi="宋体" w:cs="宋体"/>
          <w:color w:val="000000" w:themeColor="text1"/>
          <w:sz w:val="24"/>
          <w:szCs w:val="24"/>
          <w:u w:val="single"/>
          <w14:textFill>
            <w14:solidFill>
              <w14:schemeClr w14:val="tx1"/>
            </w14:solidFill>
          </w14:textFill>
        </w:rPr>
        <w:t>无工程重大责任安全事故</w:t>
      </w:r>
    </w:p>
    <w:p>
      <w:pPr>
        <w:spacing w:line="360" w:lineRule="auto"/>
        <w:ind w:right="40" w:firstLine="480" w:firstLineChars="200"/>
        <w:outlineLvl w:val="1"/>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w:t>
      </w:r>
      <w:r>
        <w:rPr>
          <w:rFonts w:hint="eastAsia" w:ascii="宋体" w:hAnsi="宋体" w:cs="宋体"/>
          <w:color w:val="000000" w:themeColor="text1"/>
          <w:sz w:val="24"/>
          <w:szCs w:val="24"/>
          <w14:textFill>
            <w14:solidFill>
              <w14:schemeClr w14:val="tx1"/>
            </w14:solidFill>
          </w14:textFill>
        </w:rPr>
        <w:t>建设工期：</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3.10.1</w:t>
      </w:r>
      <w:r>
        <w:rPr>
          <w:rFonts w:hint="eastAsia" w:ascii="宋体" w:hAnsi="宋体" w:cs="宋体"/>
          <w:color w:val="000000"/>
          <w:sz w:val="24"/>
          <w:szCs w:val="24"/>
        </w:rPr>
        <w:t>非因下列原因建设工期不得延期：地震、战争、自然灾害，以及其它不可抗力因素；经建设单位确认的工程变更；本合同约定项目技术服务单位可以延期的原因。</w:t>
      </w:r>
    </w:p>
    <w:p>
      <w:pPr>
        <w:spacing w:line="360" w:lineRule="auto"/>
        <w:ind w:right="40" w:firstLine="480" w:firstLineChars="200"/>
        <w:rPr>
          <w:rFonts w:ascii="宋体" w:cs="宋体"/>
          <w:color w:val="000000"/>
          <w:sz w:val="28"/>
          <w:szCs w:val="28"/>
        </w:rPr>
      </w:pPr>
      <w:r>
        <w:rPr>
          <w:rFonts w:ascii="Times New Roman" w:hAnsi="Times New Roman"/>
          <w:color w:val="000000"/>
          <w:sz w:val="24"/>
          <w:szCs w:val="24"/>
        </w:rPr>
        <w:t>3.10.2</w:t>
      </w:r>
      <w:r>
        <w:rPr>
          <w:rFonts w:hint="eastAsia" w:ascii="宋体" w:hAnsi="宋体" w:cs="宋体"/>
          <w:color w:val="000000"/>
          <w:sz w:val="24"/>
          <w:szCs w:val="24"/>
        </w:rPr>
        <w:t>工期调整：如有调整，以附件形式明列。</w:t>
      </w:r>
    </w:p>
    <w:p>
      <w:pPr>
        <w:spacing w:line="360" w:lineRule="auto"/>
        <w:ind w:right="40" w:firstLine="562" w:firstLineChars="200"/>
        <w:outlineLvl w:val="0"/>
        <w:rPr>
          <w:rFonts w:ascii="宋体" w:cs="宋体"/>
          <w:color w:val="000000"/>
          <w:sz w:val="28"/>
          <w:szCs w:val="28"/>
        </w:rPr>
      </w:pPr>
      <w:bookmarkStart w:id="6" w:name="_Toc450563081"/>
      <w:bookmarkStart w:id="7" w:name="_Toc450563239"/>
      <w:r>
        <w:rPr>
          <w:rFonts w:hint="eastAsia" w:ascii="宋体" w:hAnsi="宋体" w:cs="宋体"/>
          <w:b/>
          <w:bCs/>
          <w:color w:val="000000"/>
          <w:sz w:val="28"/>
          <w:szCs w:val="28"/>
        </w:rPr>
        <w:t>第四条技术服务单位建设管理服务方式</w:t>
      </w:r>
      <w:bookmarkEnd w:id="6"/>
      <w:bookmarkEnd w:id="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4.1</w:t>
      </w:r>
      <w:r>
        <w:rPr>
          <w:rFonts w:hint="eastAsia" w:ascii="宋体" w:hAnsi="宋体" w:cs="宋体"/>
          <w:color w:val="000000"/>
          <w:sz w:val="24"/>
          <w:szCs w:val="24"/>
        </w:rPr>
        <w:t>技术服务单位负责该项目</w:t>
      </w:r>
      <w:r>
        <w:rPr>
          <w:rFonts w:hint="eastAsia" w:ascii="宋体" w:hAnsi="宋体" w:cs="宋体"/>
          <w:color w:val="000000"/>
          <w:sz w:val="24"/>
          <w:szCs w:val="24"/>
          <w:lang w:val="en-US" w:eastAsia="zh-CN"/>
        </w:rPr>
        <w:t>施工图设计</w:t>
      </w:r>
      <w:r>
        <w:rPr>
          <w:rFonts w:hint="eastAsia" w:ascii="宋体" w:hAnsi="宋体" w:cs="宋体"/>
          <w:color w:val="000000"/>
          <w:sz w:val="24"/>
          <w:szCs w:val="24"/>
        </w:rPr>
        <w:t>阶段至施工全过程管理工作，在项目管理服务期限内建设单位授权技术服务单位在本合同约定的范围内行使项目建设管理权，并确保本合同约定的各项管理目标的顺利实现。</w:t>
      </w:r>
    </w:p>
    <w:p>
      <w:pPr>
        <w:spacing w:line="360" w:lineRule="auto"/>
        <w:ind w:right="40" w:firstLine="562" w:firstLineChars="200"/>
        <w:outlineLvl w:val="0"/>
        <w:rPr>
          <w:rFonts w:ascii="宋体" w:cs="宋体"/>
          <w:color w:val="000000"/>
          <w:sz w:val="28"/>
          <w:szCs w:val="28"/>
        </w:rPr>
      </w:pPr>
      <w:bookmarkStart w:id="8" w:name="_Toc450563240"/>
      <w:bookmarkStart w:id="9" w:name="_Toc450563082"/>
      <w:r>
        <w:rPr>
          <w:rFonts w:hint="eastAsia" w:ascii="宋体" w:hAnsi="宋体" w:cs="宋体"/>
          <w:b/>
          <w:bCs/>
          <w:color w:val="000000"/>
          <w:sz w:val="28"/>
          <w:szCs w:val="28"/>
        </w:rPr>
        <w:t>第五条技术服务单位建设管理服务期限</w:t>
      </w:r>
      <w:bookmarkEnd w:id="8"/>
      <w:bookmarkEnd w:id="9"/>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技术服务单位建设管理服务期限从本合同生效之日起，至项目通过竣工验收且保修责任期满，工程尾款支付完毕且建设项目完成竣工财务决算、本技术服务合同约定的技术服务工作范围内的全部工作完成之日止。</w:t>
      </w:r>
    </w:p>
    <w:p>
      <w:pPr>
        <w:spacing w:line="360" w:lineRule="auto"/>
        <w:ind w:right="40" w:firstLine="562" w:firstLineChars="200"/>
        <w:outlineLvl w:val="0"/>
        <w:rPr>
          <w:rFonts w:ascii="宋体" w:cs="宋体"/>
          <w:b/>
          <w:bCs/>
          <w:color w:val="000000"/>
          <w:sz w:val="28"/>
          <w:szCs w:val="28"/>
        </w:rPr>
      </w:pPr>
      <w:bookmarkStart w:id="10" w:name="_Toc450563083"/>
      <w:bookmarkStart w:id="11" w:name="_Toc450563241"/>
      <w:r>
        <w:rPr>
          <w:rFonts w:hint="eastAsia" w:ascii="宋体" w:hAnsi="宋体" w:cs="宋体"/>
          <w:b/>
          <w:bCs/>
          <w:color w:val="000000"/>
          <w:sz w:val="28"/>
          <w:szCs w:val="28"/>
        </w:rPr>
        <w:t>第六条技术服务单位建设管理服务的范围及内容</w:t>
      </w:r>
      <w:bookmarkEnd w:id="10"/>
      <w:bookmarkEnd w:id="11"/>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技术服务单位必须严格按照批准的规模和要求，组织建立科学、有效的管理制度，依据本合同完成委托项目建设管理相关的全部工作。技术服务单位具体项目管理工作（包括但不限于）如下：</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6.1 </w:t>
      </w:r>
      <w:r>
        <w:rPr>
          <w:rFonts w:hint="eastAsia" w:ascii="宋体" w:hAnsi="宋体" w:cs="宋体"/>
          <w:color w:val="000000"/>
          <w:sz w:val="24"/>
          <w:szCs w:val="24"/>
        </w:rPr>
        <w:t>前期工作</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6.1.1 </w:t>
      </w:r>
      <w:r>
        <w:rPr>
          <w:rFonts w:hint="eastAsia" w:ascii="宋体" w:hAnsi="宋体" w:cs="宋体"/>
          <w:color w:val="000000"/>
          <w:sz w:val="24"/>
          <w:szCs w:val="24"/>
        </w:rPr>
        <w:t>参加设计交底，</w:t>
      </w:r>
      <w:r>
        <w:rPr>
          <w:rFonts w:ascii="宋体" w:hAnsi="宋体" w:cs="宋体"/>
          <w:sz w:val="24"/>
          <w:szCs w:val="24"/>
        </w:rPr>
        <w:t>对勘察、施工图设计、施工图预算编制、施工图审查、预算审核进行进度及质量把控工作</w:t>
      </w:r>
      <w:r>
        <w:rPr>
          <w:rFonts w:hint="eastAsia" w:ascii="宋体" w:hAnsi="宋体" w:cs="宋体"/>
          <w:sz w:val="24"/>
          <w:szCs w:val="24"/>
        </w:rPr>
        <w:t>，</w:t>
      </w:r>
      <w:r>
        <w:rPr>
          <w:rFonts w:hint="eastAsia" w:ascii="宋体" w:hAnsi="宋体" w:cs="宋体"/>
          <w:color w:val="000000"/>
          <w:sz w:val="24"/>
          <w:szCs w:val="24"/>
        </w:rPr>
        <w:t>对图纸中存在的问题通过建设单位向设计单位提出书面意见和建议，做好图纸会审记录并提交给建设单位。</w:t>
      </w:r>
    </w:p>
    <w:p>
      <w:pPr>
        <w:spacing w:line="360" w:lineRule="auto"/>
        <w:ind w:right="40" w:firstLine="480" w:firstLineChars="200"/>
        <w:rPr>
          <w:rFonts w:ascii="宋体" w:hAnsi="宋体" w:cs="宋体"/>
          <w:sz w:val="24"/>
          <w:szCs w:val="24"/>
        </w:rPr>
      </w:pPr>
      <w:r>
        <w:rPr>
          <w:rFonts w:ascii="Times New Roman" w:hAnsi="Times New Roman"/>
          <w:color w:val="000000"/>
          <w:sz w:val="24"/>
          <w:szCs w:val="24"/>
        </w:rPr>
        <w:t>6.1.2</w:t>
      </w:r>
      <w:r>
        <w:rPr>
          <w:rFonts w:ascii="宋体" w:hAnsi="宋体" w:cs="宋体"/>
          <w:sz w:val="24"/>
          <w:szCs w:val="24"/>
        </w:rPr>
        <w:t>协助征求各职能部门意见，组织召开专家评审会，并督促设计单位进行初设方案修改完善</w:t>
      </w:r>
      <w:r>
        <w:rPr>
          <w:rFonts w:hint="eastAsia" w:ascii="宋体" w:hAnsi="宋体" w:cs="宋体"/>
          <w:sz w:val="24"/>
          <w:szCs w:val="24"/>
        </w:rPr>
        <w:t>。</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6.1.3 </w:t>
      </w:r>
      <w:r>
        <w:rPr>
          <w:rFonts w:hint="eastAsia" w:ascii="宋体" w:hAnsi="宋体" w:cs="宋体"/>
          <w:color w:val="000000"/>
          <w:sz w:val="24"/>
          <w:szCs w:val="24"/>
        </w:rPr>
        <w:t>如需实施工程变更签证，技术服务单位需在实施相应变更签证</w:t>
      </w:r>
      <w:r>
        <w:rPr>
          <w:rFonts w:hint="eastAsia" w:ascii="Times New Roman" w:hAnsi="Times New Roman"/>
          <w:color w:val="000000"/>
          <w:sz w:val="24"/>
          <w:szCs w:val="24"/>
        </w:rPr>
        <w:t>实施</w:t>
      </w:r>
      <w:r>
        <w:rPr>
          <w:rFonts w:hint="eastAsia" w:ascii="宋体" w:hAnsi="宋体" w:cs="宋体"/>
          <w:color w:val="000000"/>
          <w:sz w:val="24"/>
          <w:szCs w:val="24"/>
        </w:rPr>
        <w:t>前向建设单位书面提出（确属不可预见因素除外）。</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4</w:t>
      </w:r>
      <w:r>
        <w:rPr>
          <w:rFonts w:ascii="宋体" w:hAnsi="宋体" w:cs="宋体"/>
          <w:sz w:val="24"/>
          <w:szCs w:val="24"/>
        </w:rPr>
        <w:t>负责工程前期工作的日常管理，积极参与协调工程前期工作中各相关单位之间的关系。</w:t>
      </w:r>
      <w:r>
        <w:rPr>
          <w:rFonts w:hint="eastAsia" w:ascii="Times New Roman" w:hAnsi="Times New Roman"/>
          <w:color w:val="000000"/>
          <w:sz w:val="24"/>
          <w:szCs w:val="24"/>
        </w:rPr>
        <w:t>对前期工作的相关合同、设计文件进行审核，规范管理工作。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5</w:t>
      </w:r>
      <w:r>
        <w:rPr>
          <w:rFonts w:hint="eastAsia" w:ascii="宋体" w:hAnsi="宋体" w:cs="宋体"/>
          <w:color w:val="000000"/>
          <w:sz w:val="24"/>
          <w:szCs w:val="24"/>
        </w:rPr>
        <w:t>负责</w:t>
      </w:r>
      <w:r>
        <w:rPr>
          <w:rFonts w:ascii="宋体" w:hAnsi="宋体" w:cs="宋体"/>
          <w:sz w:val="24"/>
          <w:szCs w:val="24"/>
        </w:rPr>
        <w:t>办理与工程建设实施所需的规划、国土、征地拆迁、</w:t>
      </w:r>
      <w:r>
        <w:rPr>
          <w:rFonts w:hint="eastAsia" w:ascii="宋体" w:hAnsi="宋体" w:cs="宋体"/>
          <w:sz w:val="24"/>
          <w:szCs w:val="24"/>
        </w:rPr>
        <w:t>市政管理、电力管廊、</w:t>
      </w:r>
      <w:r>
        <w:rPr>
          <w:rFonts w:ascii="宋体" w:hAnsi="宋体" w:cs="宋体"/>
          <w:sz w:val="24"/>
          <w:szCs w:val="24"/>
        </w:rPr>
        <w:t>交通、施工、消防、照明、环保、</w:t>
      </w:r>
      <w:r>
        <w:rPr>
          <w:rFonts w:hint="eastAsia" w:ascii="宋体" w:hAnsi="宋体" w:cs="宋体"/>
          <w:sz w:val="24"/>
          <w:szCs w:val="24"/>
        </w:rPr>
        <w:t>环卫、</w:t>
      </w:r>
      <w:r>
        <w:rPr>
          <w:rFonts w:ascii="宋体" w:hAnsi="宋体" w:cs="宋体"/>
          <w:sz w:val="24"/>
          <w:szCs w:val="24"/>
        </w:rPr>
        <w:t>文物、绿化、地铁、道路等部门的</w:t>
      </w:r>
      <w:r>
        <w:rPr>
          <w:rFonts w:hint="eastAsia" w:ascii="宋体" w:hAnsi="宋体" w:cs="宋体"/>
          <w:color w:val="000000"/>
          <w:sz w:val="24"/>
          <w:szCs w:val="24"/>
        </w:rPr>
        <w:t>报建、报审、质监登记、施工许可等手续，协助建设单位开展项目涉铁路工程。</w:t>
      </w:r>
      <w:r>
        <w:rPr>
          <w:rFonts w:hint="eastAsia" w:ascii="宋体" w:hAnsi="宋体"/>
          <w:sz w:val="24"/>
        </w:rPr>
        <w:t>负责组织实施建设用地的勘测定界工作，协助办理合法用地手续。</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6.1.6</w:t>
      </w:r>
      <w:r>
        <w:rPr>
          <w:rFonts w:hint="eastAsia" w:ascii="宋体" w:hAnsi="宋体"/>
          <w:sz w:val="24"/>
        </w:rPr>
        <w:t>负责协调各种规划、国土报建等批复意见的信息交流与共享工作</w:t>
      </w:r>
      <w:r>
        <w:rPr>
          <w:rFonts w:ascii="宋体" w:hAnsi="宋体"/>
          <w:sz w:val="24"/>
        </w:rPr>
        <w:t>,以及协调工程前期工作中各相关单位之间的关系。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6.1.7</w:t>
      </w:r>
      <w:r>
        <w:rPr>
          <w:rFonts w:hint="eastAsia" w:ascii="宋体" w:hAnsi="宋体" w:cs="宋体"/>
          <w:color w:val="000000"/>
          <w:sz w:val="24"/>
          <w:szCs w:val="24"/>
        </w:rPr>
        <w:t>其它有关前期协调工作及建设单位临时要求的与项目建设相关的协调工作。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6.2 </w:t>
      </w:r>
      <w:r>
        <w:rPr>
          <w:rFonts w:hint="eastAsia" w:ascii="宋体" w:hAnsi="宋体" w:cs="宋体"/>
          <w:color w:val="000000"/>
          <w:sz w:val="24"/>
          <w:szCs w:val="24"/>
        </w:rPr>
        <w:t>设计管理工作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 </w:t>
      </w:r>
      <w:r>
        <w:rPr>
          <w:rFonts w:hint="eastAsia" w:ascii="宋体" w:hAnsi="宋体" w:cs="宋体"/>
          <w:color w:val="000000"/>
          <w:sz w:val="24"/>
          <w:szCs w:val="24"/>
        </w:rPr>
        <w:t>负责按基建程序要求申报各种事项。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6.2.2</w:t>
      </w:r>
      <w:r>
        <w:rPr>
          <w:rFonts w:hint="eastAsia" w:ascii="宋体" w:hAnsi="宋体" w:cs="宋体"/>
          <w:color w:val="000000"/>
          <w:sz w:val="24"/>
          <w:szCs w:val="24"/>
        </w:rPr>
        <w:t>组织协调施工图设计阶段设计单位的联络和协调工作，组织设计优化及其相关的报批工作，处理设计过程出现的设计配合问题，确保项目设计按政府批准的可行性研究报告所述的建设规模、功能、标准和工期顺利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6.2.3 </w:t>
      </w:r>
      <w:r>
        <w:rPr>
          <w:rFonts w:hint="eastAsia" w:ascii="宋体" w:hAnsi="宋体" w:cs="宋体"/>
          <w:color w:val="000000"/>
          <w:sz w:val="24"/>
          <w:szCs w:val="24"/>
        </w:rPr>
        <w:t>负责工程变更、现场签证的审查，组织有关工程洽商，并按区有关工程变更（现场签证）的管理办法，以及建设单位的有关规定进行审查或申报。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6.2.4 </w:t>
      </w:r>
      <w:r>
        <w:rPr>
          <w:rFonts w:hint="eastAsia" w:ascii="宋体" w:hAnsi="宋体" w:cs="宋体"/>
          <w:color w:val="000000"/>
          <w:sz w:val="24"/>
          <w:szCs w:val="24"/>
        </w:rPr>
        <w:t>负责工程红线内外所有列入项目投资范围内公用工程项目设计的组织、联络和协调工作，负责组织设计单位协调项目与市政规划的各类问题，并组织设计优化和报批工作。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6.2.5 </w:t>
      </w:r>
      <w:r>
        <w:rPr>
          <w:rFonts w:hint="eastAsia" w:ascii="宋体" w:hAnsi="宋体" w:cs="宋体"/>
          <w:color w:val="000000"/>
          <w:sz w:val="24"/>
          <w:szCs w:val="24"/>
        </w:rPr>
        <w:t>负责组织各个阶段的设计会审，规模内，保证施工图预算不超过概算，并保证使设计进度和质量满足项目建设的需要。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6.2.6 </w:t>
      </w:r>
      <w:r>
        <w:rPr>
          <w:rFonts w:hint="eastAsia" w:ascii="宋体" w:hAnsi="宋体" w:cs="宋体"/>
          <w:color w:val="000000"/>
          <w:sz w:val="24"/>
          <w:szCs w:val="24"/>
        </w:rPr>
        <w:t>负责组织建设过程中的设计施工技术交底和技术协调。</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6.2.7 </w:t>
      </w:r>
      <w:r>
        <w:rPr>
          <w:rFonts w:hint="eastAsia" w:ascii="宋体" w:hAnsi="宋体" w:cs="宋体"/>
          <w:color w:val="000000"/>
          <w:sz w:val="24"/>
          <w:szCs w:val="24"/>
        </w:rPr>
        <w:t>负责与设计、管线管理等有关单位的技术协调工作。</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6.2.8 </w:t>
      </w:r>
      <w:r>
        <w:rPr>
          <w:rFonts w:hint="eastAsia" w:ascii="宋体" w:hAnsi="宋体" w:cs="宋体"/>
          <w:color w:val="000000"/>
          <w:sz w:val="24"/>
          <w:szCs w:val="24"/>
        </w:rPr>
        <w:t>若在施工中或在与交通、规划、周边环境协调中，发现需进行重大设计变更，组织提出书面技术经济变更方案，报建设单位审批。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6.2.9 </w:t>
      </w:r>
      <w:r>
        <w:rPr>
          <w:rFonts w:hint="eastAsia" w:ascii="宋体" w:hAnsi="宋体" w:cs="宋体"/>
          <w:color w:val="000000"/>
          <w:sz w:val="24"/>
          <w:szCs w:val="24"/>
        </w:rPr>
        <w:t>项目建设中需进行重大设计变更并引起项目超规模或超概算的，组织提出变更方案及报批。</w:t>
      </w:r>
    </w:p>
    <w:p>
      <w:pPr>
        <w:spacing w:line="360" w:lineRule="auto"/>
        <w:ind w:firstLine="480" w:firstLineChars="200"/>
        <w:rPr>
          <w:rFonts w:ascii="宋体" w:cs="宋体"/>
          <w:color w:val="000000"/>
          <w:sz w:val="24"/>
          <w:szCs w:val="24"/>
        </w:rPr>
      </w:pPr>
      <w:r>
        <w:rPr>
          <w:rFonts w:ascii="Times New Roman" w:hAnsi="Times New Roman"/>
          <w:color w:val="000000"/>
          <w:sz w:val="24"/>
          <w:szCs w:val="24"/>
        </w:rPr>
        <w:t xml:space="preserve">6.2.10 </w:t>
      </w:r>
      <w:r>
        <w:rPr>
          <w:rFonts w:hint="eastAsia" w:ascii="宋体" w:hAnsi="宋体" w:cs="宋体"/>
          <w:color w:val="000000"/>
          <w:sz w:val="24"/>
          <w:szCs w:val="24"/>
        </w:rPr>
        <w:t>建设单位变更设计的，应提前</w:t>
      </w:r>
      <w:r>
        <w:rPr>
          <w:rFonts w:ascii="宋体" w:hAnsi="宋体" w:cs="宋体"/>
          <w:color w:val="000000"/>
          <w:sz w:val="24"/>
          <w:szCs w:val="24"/>
        </w:rPr>
        <w:t>7</w:t>
      </w:r>
      <w:r>
        <w:rPr>
          <w:rFonts w:hint="eastAsia" w:ascii="宋体" w:hAnsi="宋体" w:cs="宋体"/>
          <w:color w:val="000000"/>
          <w:sz w:val="24"/>
          <w:szCs w:val="24"/>
        </w:rPr>
        <w:t>天书面通知技术服务单位，变更文件应清楚列明变更的项目、部位、材料、设备等内容。项目技术服务单位应将变更实施方案和所形成的后果（如投资增减、工期影响等）报告建设单位，并在建设单位确认后及时组织施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6.2.11 </w:t>
      </w:r>
      <w:r>
        <w:rPr>
          <w:rFonts w:hint="eastAsia" w:ascii="宋体" w:hAnsi="宋体" w:cs="宋体"/>
          <w:color w:val="000000"/>
          <w:sz w:val="24"/>
          <w:szCs w:val="24"/>
        </w:rPr>
        <w:t>其他设计管理工作。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6.3 </w:t>
      </w:r>
      <w:r>
        <w:rPr>
          <w:rFonts w:hint="eastAsia" w:ascii="宋体" w:hAnsi="宋体" w:cs="宋体"/>
          <w:color w:val="000000"/>
          <w:sz w:val="24"/>
          <w:szCs w:val="24"/>
        </w:rPr>
        <w:t>项目进度管理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6.3.1 </w:t>
      </w:r>
      <w:r>
        <w:rPr>
          <w:rFonts w:hint="eastAsia" w:ascii="宋体" w:hAnsi="宋体" w:cs="宋体"/>
          <w:color w:val="000000"/>
          <w:sz w:val="24"/>
          <w:szCs w:val="24"/>
        </w:rPr>
        <w:t>负责按照工期要求，编制工程进度总体计划，并报区建设主管部门和建设单位审定。</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6.3.2 </w:t>
      </w:r>
      <w:r>
        <w:rPr>
          <w:rFonts w:hint="eastAsia" w:ascii="宋体" w:hAnsi="宋体" w:cs="宋体"/>
          <w:color w:val="000000"/>
          <w:sz w:val="24"/>
          <w:szCs w:val="24"/>
        </w:rPr>
        <w:t>按照本合同的工期要求，审批和调整设计单位、施工单位等项目参建单位上报的工程进度计划，包括总体计划及主要节点计划，分项分部计划和年度、月度计划。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6.3.3 </w:t>
      </w:r>
      <w:r>
        <w:rPr>
          <w:rFonts w:hint="eastAsia" w:ascii="宋体" w:hAnsi="宋体" w:cs="宋体"/>
          <w:color w:val="000000"/>
          <w:sz w:val="24"/>
          <w:szCs w:val="24"/>
        </w:rPr>
        <w:t>严格按批准的计划进度管理，一旦发现达不到计划进度要求或发生进度延误节点工期超过</w:t>
      </w:r>
      <w:r>
        <w:rPr>
          <w:rFonts w:ascii="Times New Roman" w:hAnsi="Times New Roman"/>
          <w:color w:val="000000"/>
          <w:sz w:val="24"/>
          <w:szCs w:val="24"/>
        </w:rPr>
        <w:t>10</w:t>
      </w:r>
      <w:r>
        <w:rPr>
          <w:rFonts w:hint="eastAsia" w:ascii="宋体" w:hAnsi="宋体" w:cs="宋体"/>
          <w:color w:val="000000"/>
          <w:sz w:val="24"/>
          <w:szCs w:val="24"/>
        </w:rPr>
        <w:t>天，应于三天内向建设单位报告，及时查明原因并采取有效措施予以补救，确保总工期不变和项目的如期完成。</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6.3.4 </w:t>
      </w:r>
      <w:r>
        <w:rPr>
          <w:rFonts w:hint="eastAsia" w:ascii="宋体" w:hAnsi="宋体" w:cs="宋体"/>
          <w:color w:val="000000"/>
          <w:sz w:val="24"/>
          <w:szCs w:val="24"/>
        </w:rPr>
        <w:t>定期组织召开各类工程例会，及时分析、协调、平衡和调整工程进度，每月</w:t>
      </w:r>
      <w:r>
        <w:rPr>
          <w:rFonts w:ascii="Times New Roman" w:hAnsi="Times New Roman"/>
          <w:color w:val="000000"/>
          <w:sz w:val="24"/>
          <w:szCs w:val="24"/>
        </w:rPr>
        <w:t>5</w:t>
      </w:r>
      <w:r>
        <w:rPr>
          <w:rFonts w:hint="eastAsia" w:ascii="宋体" w:hAnsi="宋体" w:cs="宋体"/>
          <w:color w:val="000000"/>
          <w:sz w:val="24"/>
          <w:szCs w:val="24"/>
        </w:rPr>
        <w:t>日前向区发改、建设主管部门和建设单位书面提供上月有关进度的信息、报表和存在的问题及整改意见。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6.3.5 </w:t>
      </w:r>
      <w:r>
        <w:rPr>
          <w:rFonts w:hint="eastAsia" w:ascii="宋体" w:hAnsi="宋体" w:cs="宋体"/>
          <w:color w:val="000000"/>
          <w:sz w:val="24"/>
          <w:szCs w:val="24"/>
        </w:rPr>
        <w:t>协调安排各施工单位、配合单位及设备材料供应单位的施工衔接，组织有序的交叉作业，对原有或已迁改的管线应做好保护工作，若有损坏由技术服务单位负责组织恢复工作。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6.3.6 </w:t>
      </w:r>
      <w:r>
        <w:rPr>
          <w:rFonts w:hint="eastAsia" w:ascii="宋体" w:hAnsi="宋体" w:cs="宋体"/>
          <w:color w:val="000000"/>
          <w:sz w:val="24"/>
          <w:szCs w:val="24"/>
        </w:rPr>
        <w:t>技术服务单位有权根据项目施工合同执行情况发布开工令、停工令和复工令，但在上述指令下达前</w:t>
      </w:r>
      <w:r>
        <w:rPr>
          <w:rFonts w:ascii="Times New Roman" w:hAnsi="Times New Roman"/>
          <w:color w:val="000000"/>
          <w:sz w:val="24"/>
          <w:szCs w:val="24"/>
        </w:rPr>
        <w:t>1</w:t>
      </w:r>
      <w:r>
        <w:rPr>
          <w:rFonts w:hint="eastAsia" w:ascii="宋体" w:hAnsi="宋体" w:cs="宋体"/>
          <w:color w:val="000000"/>
          <w:sz w:val="24"/>
          <w:szCs w:val="24"/>
        </w:rPr>
        <w:t>天应通知建设单位并简单说明情况，经建设单位同意后下达相关指令，指令下达后两个工作日内书面报告建设单位。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6.3.7</w:t>
      </w:r>
      <w:r>
        <w:rPr>
          <w:rFonts w:hint="eastAsia" w:ascii="宋体" w:hAnsi="宋体" w:cs="宋体"/>
          <w:color w:val="000000"/>
          <w:sz w:val="24"/>
          <w:szCs w:val="24"/>
        </w:rPr>
        <w:t>其他工程进度管理工作。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6.4</w:t>
      </w:r>
      <w:r>
        <w:rPr>
          <w:rFonts w:hint="eastAsia" w:ascii="宋体" w:hAnsi="宋体" w:cs="宋体"/>
          <w:color w:val="000000"/>
          <w:sz w:val="24"/>
          <w:szCs w:val="24"/>
        </w:rPr>
        <w:t>工程质量管理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6.4.1 </w:t>
      </w:r>
      <w:r>
        <w:rPr>
          <w:rFonts w:hint="eastAsia" w:ascii="宋体" w:hAnsi="宋体" w:cs="宋体"/>
          <w:color w:val="000000"/>
          <w:sz w:val="24"/>
          <w:szCs w:val="24"/>
        </w:rPr>
        <w:t>按照国家、省、市、区颁布的建筑管理条例和施工规范，以及项目建设标准、规范的要求，负责施工质量、材料设备质量及工程整体质量的控制与管理，建立质量保证体系，严格管理，确保工程质量达到预定目标。</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6.4.2 </w:t>
      </w:r>
      <w:r>
        <w:rPr>
          <w:rFonts w:hint="eastAsia" w:ascii="宋体" w:hAnsi="宋体" w:cs="宋体"/>
          <w:color w:val="000000"/>
          <w:sz w:val="24"/>
          <w:szCs w:val="24"/>
        </w:rPr>
        <w:t>负责办理工程质量监督申报等手续。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6.4.3 </w:t>
      </w:r>
      <w:r>
        <w:rPr>
          <w:rFonts w:hint="eastAsia" w:ascii="宋体" w:hAnsi="宋体" w:cs="宋体"/>
          <w:color w:val="000000"/>
          <w:sz w:val="24"/>
          <w:szCs w:val="24"/>
        </w:rPr>
        <w:t>负责定期和不定期的对工程进行检查，发现质量问题及时组织整改，每月</w:t>
      </w:r>
      <w:r>
        <w:rPr>
          <w:rFonts w:ascii="Times New Roman" w:hAnsi="Times New Roman"/>
          <w:color w:val="000000"/>
          <w:sz w:val="24"/>
          <w:szCs w:val="24"/>
        </w:rPr>
        <w:t>5</w:t>
      </w:r>
      <w:r>
        <w:rPr>
          <w:rFonts w:hint="eastAsia" w:ascii="宋体" w:hAnsi="宋体" w:cs="宋体"/>
          <w:color w:val="000000"/>
          <w:sz w:val="24"/>
          <w:szCs w:val="24"/>
        </w:rPr>
        <w:t>日前书面向建设单位提供上月的工程质量报告（重大工程质量问题应在发现质量问题后及时专题报告）。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6.4.4 </w:t>
      </w:r>
      <w:r>
        <w:rPr>
          <w:rFonts w:hint="eastAsia" w:ascii="宋体" w:hAnsi="宋体" w:cs="宋体"/>
          <w:color w:val="000000"/>
          <w:sz w:val="24"/>
          <w:szCs w:val="24"/>
        </w:rPr>
        <w:t>对工程质量负责，并在发生质量事故时及时查明原因和具体责任，于事故发生之日起当天报建设单位备案，并组织事故处理方案的实施。</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.5 </w:t>
      </w:r>
      <w:r>
        <w:rPr>
          <w:rFonts w:hint="eastAsia" w:ascii="宋体" w:hAnsi="宋体" w:cs="宋体"/>
          <w:color w:val="000000"/>
          <w:sz w:val="24"/>
          <w:szCs w:val="24"/>
        </w:rPr>
        <w:t>负责组织项目实施过程中分项分部工程的验收，包括隐蔽工程和各类材料、设备的验收。</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.6 </w:t>
      </w:r>
      <w:r>
        <w:rPr>
          <w:rFonts w:hint="eastAsia" w:ascii="宋体" w:hAnsi="宋体" w:cs="宋体"/>
          <w:color w:val="000000"/>
          <w:sz w:val="24"/>
          <w:szCs w:val="24"/>
        </w:rPr>
        <w:t>项目具备验收条件时，按规定组织各有关单位进行初步验收及竣工验收，完成验收报告及其报批手续，并取得竣工验收备案报告。</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.7 </w:t>
      </w:r>
      <w:r>
        <w:rPr>
          <w:rFonts w:hint="eastAsia" w:ascii="宋体" w:hAnsi="宋体" w:cs="宋体"/>
          <w:color w:val="000000"/>
          <w:sz w:val="24"/>
          <w:szCs w:val="24"/>
        </w:rPr>
        <w:t>其他工程质量管理工作。</w:t>
      </w:r>
    </w:p>
    <w:p>
      <w:pPr>
        <w:spacing w:line="360" w:lineRule="auto"/>
        <w:ind w:right="40" w:firstLine="480" w:firstLineChars="200"/>
        <w:rPr>
          <w:rFonts w:ascii="宋体" w:cs="宋体"/>
          <w:color w:val="000000"/>
          <w:sz w:val="24"/>
          <w:szCs w:val="24"/>
        </w:rPr>
      </w:pPr>
      <w:r>
        <w:rPr>
          <w:rFonts w:hint="eastAsia" w:ascii="Times New Roman" w:hAnsi="Times New Roman"/>
          <w:color w:val="000000"/>
          <w:sz w:val="24"/>
          <w:szCs w:val="24"/>
        </w:rPr>
        <w:t>6.4</w:t>
      </w:r>
      <w:r>
        <w:rPr>
          <w:rFonts w:ascii="Times New Roman" w:hAnsi="Times New Roman"/>
          <w:color w:val="000000"/>
          <w:sz w:val="24"/>
          <w:szCs w:val="24"/>
        </w:rPr>
        <w:t xml:space="preserve">.8 </w:t>
      </w:r>
      <w:r>
        <w:rPr>
          <w:rFonts w:hint="eastAsia" w:ascii="宋体" w:hAnsi="宋体" w:cs="宋体"/>
          <w:color w:val="000000"/>
          <w:sz w:val="24"/>
          <w:szCs w:val="24"/>
        </w:rPr>
        <w:t>因技术服务单位原因使项目建设不符合施工设计要求或质量要求而需要返工的，技术服务单位承担相应责任。</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6.5</w:t>
      </w:r>
      <w:r>
        <w:rPr>
          <w:rFonts w:hint="eastAsia" w:ascii="宋体" w:hAnsi="宋体" w:cs="宋体"/>
          <w:color w:val="000000"/>
          <w:sz w:val="24"/>
          <w:szCs w:val="24"/>
        </w:rPr>
        <w:t>项目投资管理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6.5.1  </w:t>
      </w:r>
      <w:r>
        <w:rPr>
          <w:rFonts w:hint="eastAsia" w:ascii="宋体" w:hAnsi="宋体" w:cs="宋体"/>
          <w:color w:val="000000"/>
          <w:sz w:val="24"/>
          <w:szCs w:val="24"/>
        </w:rPr>
        <w:t>负责编制项目总投资计划和实施过程中的年度投资计划和季度、月度资金计划，并依据工程合同和工程进度向项目建设单位提出资金拨付申请，经项目建设单位审核加具意见后报区财政部门办理资金支付；项目建成后，负责组织工程结算和协助建设单位编制工程竣工财务决算，配合决算审查和项目审计，办理各专业工程在缺陷责任期内工程尾款的支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6.5.2 </w:t>
      </w:r>
      <w:r>
        <w:rPr>
          <w:rFonts w:hint="eastAsia" w:ascii="宋体" w:hAnsi="宋体" w:cs="宋体"/>
          <w:color w:val="000000"/>
          <w:sz w:val="24"/>
          <w:szCs w:val="24"/>
        </w:rPr>
        <w:t>严格按照批准的建设规模、功能、标准和概算组织建设和控制投资，确保项目投资不超过项目概算。项目实施期间，因不可抗拒的重大自然灾害、国家重大政策调整或地质等自然条件制约造成施工图需作重大技术调整等原因引起项目建设内容或投资变化的，按有关规定办理工程变更和投资调整审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6.5.3</w:t>
      </w:r>
      <w:r>
        <w:rPr>
          <w:rFonts w:hint="eastAsia" w:ascii="宋体" w:hAnsi="宋体" w:cs="宋体"/>
          <w:color w:val="000000"/>
          <w:sz w:val="24"/>
          <w:szCs w:val="24"/>
        </w:rPr>
        <w:t>每月</w:t>
      </w:r>
      <w:r>
        <w:rPr>
          <w:rFonts w:ascii="宋体" w:hAnsi="宋体" w:cs="宋体"/>
          <w:color w:val="000000"/>
          <w:sz w:val="24"/>
          <w:szCs w:val="24"/>
        </w:rPr>
        <w:t>30</w:t>
      </w:r>
      <w:r>
        <w:rPr>
          <w:rFonts w:hint="eastAsia" w:ascii="宋体" w:hAnsi="宋体" w:cs="宋体"/>
          <w:color w:val="000000"/>
          <w:sz w:val="24"/>
          <w:szCs w:val="24"/>
        </w:rPr>
        <w:t>日前向建设单位提交当月完成并经过工程质量检验合格的工程量月报和下月用款报表（业主另行要求除外），作为每月应拨付工程款项的依据和下月的用款计划。</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6.5.4 </w:t>
      </w:r>
      <w:r>
        <w:rPr>
          <w:rFonts w:hint="eastAsia" w:ascii="宋体" w:hAnsi="宋体" w:cs="宋体"/>
          <w:color w:val="000000"/>
          <w:sz w:val="24"/>
          <w:szCs w:val="24"/>
        </w:rPr>
        <w:t>负责编制年、季、月的投资完成报表、月度用款计划报表等工作。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6.5.5 </w:t>
      </w:r>
      <w:r>
        <w:rPr>
          <w:rFonts w:hint="eastAsia" w:ascii="Times New Roman" w:hAnsi="Times New Roman"/>
          <w:color w:val="000000"/>
          <w:sz w:val="24"/>
          <w:szCs w:val="24"/>
        </w:rPr>
        <w:t>统筹</w:t>
      </w:r>
      <w:r>
        <w:rPr>
          <w:rFonts w:hint="eastAsia" w:ascii="宋体" w:hAnsi="宋体" w:cs="宋体"/>
          <w:color w:val="000000"/>
          <w:sz w:val="24"/>
          <w:szCs w:val="24"/>
        </w:rPr>
        <w:t>组织办理建设项目工程结算。单项工程竣工后</w:t>
      </w:r>
      <w:r>
        <w:rPr>
          <w:rFonts w:ascii="Times New Roman" w:hAnsi="Times New Roman"/>
          <w:color w:val="000000"/>
          <w:sz w:val="24"/>
          <w:szCs w:val="24"/>
        </w:rPr>
        <w:t>90</w:t>
      </w:r>
      <w:r>
        <w:rPr>
          <w:rFonts w:hint="eastAsia" w:ascii="宋体" w:hAnsi="宋体" w:cs="宋体"/>
          <w:color w:val="000000"/>
          <w:sz w:val="24"/>
          <w:szCs w:val="24"/>
        </w:rPr>
        <w:t>天内，技术服务单位负责督促承包方应在提交竣工验收报告的同时，递交竣工结算报告及完整的结算资料，并将经技术服务单位确认的竣工结算资料报送建设单位，再由建设单位审核加盖印章后报财政部门评审。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6.5.6 </w:t>
      </w:r>
      <w:r>
        <w:rPr>
          <w:rFonts w:hint="eastAsia" w:ascii="Times New Roman" w:hAnsi="Times New Roman"/>
          <w:color w:val="000000"/>
          <w:sz w:val="24"/>
          <w:szCs w:val="24"/>
        </w:rPr>
        <w:t>协助建设单位</w:t>
      </w:r>
      <w:r>
        <w:rPr>
          <w:rFonts w:hint="eastAsia" w:ascii="宋体" w:hAnsi="宋体" w:cs="宋体"/>
          <w:color w:val="000000"/>
          <w:sz w:val="24"/>
          <w:szCs w:val="24"/>
        </w:rPr>
        <w:t>办理建设项目竣工财务决算。在建设项目工程结算办理完成后一个月内，技术服务单位协助建设单位报送建设项目竣工财务决算报告（按区财政部门的相关要求编制）。由建设单位审核并加盖印章后送区财政部门审批。建设项目竣工财务决算在建设项目完成结算后三个月内完成（区财政审批原因延误除外）。</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6.5.7</w:t>
      </w:r>
      <w:r>
        <w:rPr>
          <w:rFonts w:hint="eastAsia" w:ascii="宋体" w:hAnsi="宋体" w:cs="宋体"/>
          <w:color w:val="000000"/>
          <w:sz w:val="24"/>
          <w:szCs w:val="24"/>
        </w:rPr>
        <w:t>其他项目投资管理工作。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6.6 </w:t>
      </w:r>
      <w:r>
        <w:rPr>
          <w:rFonts w:hint="eastAsia" w:ascii="宋体" w:hAnsi="宋体" w:cs="宋体"/>
          <w:color w:val="000000"/>
          <w:sz w:val="24"/>
          <w:szCs w:val="24"/>
        </w:rPr>
        <w:t>工程安全管理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6.6.1 </w:t>
      </w:r>
      <w:r>
        <w:rPr>
          <w:rFonts w:hint="eastAsia" w:ascii="宋体" w:hAnsi="宋体" w:cs="宋体"/>
          <w:color w:val="000000"/>
          <w:sz w:val="24"/>
          <w:szCs w:val="24"/>
        </w:rPr>
        <w:t>按照市、区政府和行业管理的有关规定，负责办理工程安全监督申报等有关手续。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6.6.2 </w:t>
      </w:r>
      <w:r>
        <w:rPr>
          <w:rFonts w:hint="eastAsia" w:ascii="宋体" w:hAnsi="宋体" w:cs="宋体"/>
          <w:color w:val="000000"/>
          <w:sz w:val="24"/>
          <w:szCs w:val="24"/>
        </w:rPr>
        <w:t>技术服务单位负责对项目的安全生产进行管理，确保本建设项目不出现重大责任事故。</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6.6.3 </w:t>
      </w:r>
      <w:r>
        <w:rPr>
          <w:rFonts w:hint="eastAsia" w:ascii="宋体" w:hAnsi="宋体" w:cs="宋体"/>
          <w:color w:val="000000"/>
          <w:sz w:val="24"/>
          <w:szCs w:val="24"/>
        </w:rPr>
        <w:t>明确施工单位的安全职责，督促并检查施工单位安全措施的制定和落实。负责指导和督促施工单位加强安全培训教育，增强施工人员安全保护意识。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6.6.4 </w:t>
      </w:r>
      <w:r>
        <w:rPr>
          <w:rFonts w:hint="eastAsia" w:ascii="宋体" w:hAnsi="宋体" w:cs="宋体"/>
          <w:color w:val="000000"/>
          <w:sz w:val="24"/>
          <w:szCs w:val="24"/>
        </w:rPr>
        <w:t>如有事故发生，技术服务单位应负责事故调查，配合政府职能部门的调查，采取措施保护事故现场，按安全事故责任管理办法等有关规定及时向有关部门上报。</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6.6.5 </w:t>
      </w:r>
      <w:r>
        <w:rPr>
          <w:rFonts w:hint="eastAsia" w:ascii="宋体" w:hAnsi="宋体" w:cs="宋体"/>
          <w:color w:val="000000"/>
          <w:sz w:val="24"/>
          <w:szCs w:val="24"/>
        </w:rPr>
        <w:t>其他工程安全管理工作。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6.7 </w:t>
      </w:r>
      <w:r>
        <w:rPr>
          <w:rFonts w:hint="eastAsia" w:ascii="宋体" w:hAnsi="宋体" w:cs="宋体"/>
          <w:color w:val="000000"/>
          <w:sz w:val="24"/>
          <w:szCs w:val="24"/>
        </w:rPr>
        <w:t>文明施工管理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6.7.1 </w:t>
      </w:r>
      <w:r>
        <w:rPr>
          <w:rFonts w:hint="eastAsia" w:ascii="宋体" w:hAnsi="宋体" w:cs="宋体"/>
          <w:color w:val="000000"/>
          <w:sz w:val="24"/>
          <w:szCs w:val="24"/>
        </w:rPr>
        <w:t>负责督促施工单位保证施工场地及现场设施齐全，工地卫生清洁和内务资料完备。交工前清理现场应符合政府主管部门的有关规定，整个工程施工周期内均应达到行业文明工地的要求。</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6.7.2 </w:t>
      </w:r>
      <w:r>
        <w:rPr>
          <w:rFonts w:hint="eastAsia" w:ascii="宋体" w:hAnsi="宋体" w:cs="宋体"/>
          <w:color w:val="000000"/>
          <w:sz w:val="24"/>
          <w:szCs w:val="24"/>
        </w:rPr>
        <w:t>负责建立文明施工监督网络，与施工单位签订文明施工责任书，检查文明施工落实情况。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6.7.3 </w:t>
      </w:r>
      <w:r>
        <w:rPr>
          <w:rFonts w:hint="eastAsia" w:ascii="宋体" w:hAnsi="宋体" w:cs="宋体"/>
          <w:color w:val="000000"/>
          <w:sz w:val="24"/>
          <w:szCs w:val="24"/>
        </w:rPr>
        <w:t>在施工中发现文物古迹，技术服务单位有责任督促施工单位予以保护，不得擅自处理。由此影响工程进度和造成损失的，按国家法律、法规处理。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6.7.4 </w:t>
      </w:r>
      <w:r>
        <w:rPr>
          <w:rFonts w:hint="eastAsia" w:ascii="宋体" w:hAnsi="宋体" w:cs="宋体"/>
          <w:color w:val="000000"/>
          <w:sz w:val="24"/>
          <w:szCs w:val="24"/>
        </w:rPr>
        <w:t>其他文明施工管理工作。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6.8 </w:t>
      </w:r>
      <w:r>
        <w:rPr>
          <w:rFonts w:hint="eastAsia" w:ascii="宋体" w:hAnsi="宋体" w:cs="宋体"/>
          <w:color w:val="000000"/>
          <w:sz w:val="24"/>
          <w:szCs w:val="24"/>
        </w:rPr>
        <w:t>项目合同、建设档案和信息管理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6.8.1 </w:t>
      </w:r>
      <w:r>
        <w:rPr>
          <w:rFonts w:hint="eastAsia" w:ascii="宋体" w:hAnsi="宋体" w:cs="宋体"/>
          <w:color w:val="000000"/>
          <w:sz w:val="24"/>
          <w:szCs w:val="24"/>
        </w:rPr>
        <w:t>负责项目各类合同，包括但不限于施工合同、设计合同、采购合同等的管理工作，并按本合同及《中华人民共和国民法典》行使技术服务单位权利，履行技术服务单位职责和义务。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6.8.2 </w:t>
      </w:r>
      <w:r>
        <w:rPr>
          <w:rFonts w:hint="eastAsia" w:ascii="宋体" w:hAnsi="宋体" w:cs="宋体"/>
          <w:color w:val="000000"/>
          <w:sz w:val="24"/>
          <w:szCs w:val="24"/>
        </w:rPr>
        <w:t>负责在项目实施过程中，对施工、设计、监理单位工程档案的编制工作进行指导，督促各单位编制合格的竣工资料，并组织人员汇集成册。及时提供档案更新目录供建设单位备案，并按有关档案管理办法实施管理，技术服务单位应将项目管理日志在项目竣工时完整地移交建设单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6.8.3 </w:t>
      </w:r>
      <w:r>
        <w:rPr>
          <w:rFonts w:hint="eastAsia" w:ascii="宋体" w:hAnsi="宋体" w:cs="宋体"/>
          <w:color w:val="000000"/>
          <w:sz w:val="24"/>
          <w:szCs w:val="24"/>
        </w:rPr>
        <w:t>负责项目所有竣工资料的收集、整理、汇编，并负责通过档案资料的竣工验收。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6.8.4 </w:t>
      </w:r>
      <w:r>
        <w:rPr>
          <w:rFonts w:hint="eastAsia" w:ascii="宋体" w:hAnsi="宋体" w:cs="宋体"/>
          <w:color w:val="000000"/>
          <w:sz w:val="24"/>
          <w:szCs w:val="24"/>
        </w:rPr>
        <w:t>项目整体竣工验收合格后，负责按规定提交工程经验收备案合格的工程档案资料。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6.8.5 </w:t>
      </w:r>
      <w:r>
        <w:rPr>
          <w:rFonts w:hint="eastAsia" w:ascii="宋体" w:hAnsi="宋体" w:cs="宋体"/>
          <w:color w:val="000000"/>
          <w:sz w:val="24"/>
          <w:szCs w:val="24"/>
        </w:rPr>
        <w:t>其他档案管理工作。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6.9 </w:t>
      </w:r>
      <w:r>
        <w:rPr>
          <w:rFonts w:hint="eastAsia" w:ascii="宋体" w:hAnsi="宋体" w:cs="宋体"/>
          <w:color w:val="000000"/>
          <w:sz w:val="24"/>
          <w:szCs w:val="24"/>
        </w:rPr>
        <w:t>工程监理管理工作。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6.9.1 </w:t>
      </w:r>
      <w:r>
        <w:rPr>
          <w:rFonts w:hint="eastAsia" w:ascii="宋体" w:hAnsi="宋体" w:cs="宋体"/>
          <w:color w:val="000000"/>
          <w:sz w:val="24"/>
          <w:szCs w:val="24"/>
        </w:rPr>
        <w:t>根据国家相关的规定，负责组织开展工程监理工作。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6.9.2 </w:t>
      </w:r>
      <w:r>
        <w:rPr>
          <w:rFonts w:hint="eastAsia" w:ascii="宋体" w:hAnsi="宋体" w:cs="宋体"/>
          <w:color w:val="000000"/>
          <w:sz w:val="24"/>
          <w:szCs w:val="24"/>
        </w:rPr>
        <w:t>严格按照《建设工程监理规范》等有关规定，组织项目的设计阶段、施工阶段、保修阶段的建设工程监理管理工作。</w:t>
      </w:r>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 </w:t>
      </w:r>
      <w:r>
        <w:rPr>
          <w:rFonts w:hint="eastAsia" w:ascii="宋体" w:hAnsi="宋体" w:cs="宋体"/>
          <w:color w:val="000000"/>
          <w:sz w:val="24"/>
          <w:szCs w:val="24"/>
        </w:rPr>
        <w:t>其它协调管理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.1 </w:t>
      </w:r>
      <w:r>
        <w:rPr>
          <w:rFonts w:hint="eastAsia" w:ascii="宋体" w:hAnsi="宋体" w:cs="宋体"/>
          <w:color w:val="000000"/>
          <w:sz w:val="24"/>
          <w:szCs w:val="24"/>
        </w:rPr>
        <w:t>负责协调施工现场其它管理，对工程进展中所形成的全部文件、会议记录等，督促有关单位签认并送达各方。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.2 </w:t>
      </w:r>
      <w:r>
        <w:rPr>
          <w:rFonts w:hint="eastAsia" w:ascii="宋体" w:hAnsi="宋体" w:cs="宋体"/>
          <w:color w:val="000000"/>
          <w:sz w:val="24"/>
          <w:szCs w:val="24"/>
        </w:rPr>
        <w:t>负责协调与各政府管理机构的关系，确保项目建设的顺利进行。</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0</w:t>
      </w:r>
      <w:r>
        <w:rPr>
          <w:rFonts w:ascii="Times New Roman" w:hAnsi="Times New Roman"/>
          <w:color w:val="000000"/>
          <w:sz w:val="24"/>
          <w:szCs w:val="24"/>
        </w:rPr>
        <w:t xml:space="preserve">.3 </w:t>
      </w:r>
      <w:r>
        <w:rPr>
          <w:rFonts w:hint="eastAsia" w:ascii="宋体" w:hAnsi="宋体" w:cs="宋体"/>
          <w:color w:val="000000"/>
          <w:sz w:val="24"/>
          <w:szCs w:val="24"/>
        </w:rPr>
        <w:t>负责为建设单位办理进口材料、设备的报关，以及项目完工后应提交的有关证明等手续，所需费用按财政相关规定支付。</w:t>
      </w:r>
    </w:p>
    <w:p>
      <w:pPr>
        <w:spacing w:line="360" w:lineRule="auto"/>
        <w:ind w:right="40" w:firstLine="480" w:firstLineChars="200"/>
        <w:rPr>
          <w:rFonts w:ascii="宋体" w:cs="宋体"/>
          <w:sz w:val="24"/>
          <w:szCs w:val="24"/>
        </w:rPr>
      </w:pPr>
      <w:r>
        <w:rPr>
          <w:rFonts w:hint="eastAsia" w:ascii="Times New Roman" w:hAnsi="Times New Roman"/>
          <w:color w:val="000000"/>
          <w:sz w:val="24"/>
          <w:szCs w:val="24"/>
        </w:rPr>
        <w:t>6.1</w:t>
      </w:r>
      <w:r>
        <w:rPr>
          <w:rFonts w:hint="eastAsia" w:ascii="Times New Roman" w:hAnsi="Times New Roman"/>
          <w:sz w:val="24"/>
          <w:szCs w:val="24"/>
        </w:rPr>
        <w:t>0</w:t>
      </w:r>
      <w:r>
        <w:rPr>
          <w:rFonts w:ascii="Times New Roman" w:hAnsi="Times New Roman"/>
          <w:sz w:val="24"/>
          <w:szCs w:val="24"/>
        </w:rPr>
        <w:t xml:space="preserve">.4 </w:t>
      </w:r>
      <w:r>
        <w:rPr>
          <w:rFonts w:hint="eastAsia" w:ascii="宋体" w:hAnsi="宋体" w:cs="宋体"/>
          <w:sz w:val="24"/>
          <w:szCs w:val="24"/>
        </w:rPr>
        <w:t>项目建设期结束后，负责组织所有受项目建设影响的土地及地上地下构筑物、建筑物等的恢复工作。</w:t>
      </w:r>
    </w:p>
    <w:p>
      <w:pPr>
        <w:spacing w:line="360" w:lineRule="auto"/>
        <w:ind w:right="40" w:firstLine="480" w:firstLineChars="200"/>
        <w:outlineLvl w:val="1"/>
        <w:rPr>
          <w:rFonts w:ascii="宋体" w:cs="宋体"/>
          <w:color w:val="FF0000"/>
          <w:sz w:val="24"/>
          <w:szCs w:val="24"/>
        </w:rPr>
      </w:pPr>
      <w:r>
        <w:rPr>
          <w:rFonts w:ascii="Times New Roman" w:hAnsi="Times New Roman"/>
          <w:sz w:val="24"/>
          <w:szCs w:val="24"/>
        </w:rPr>
        <w:t>6.1</w:t>
      </w:r>
      <w:r>
        <w:rPr>
          <w:rFonts w:hint="eastAsia" w:ascii="Times New Roman" w:hAnsi="Times New Roman"/>
          <w:sz w:val="24"/>
          <w:szCs w:val="24"/>
        </w:rPr>
        <w:t>1</w:t>
      </w:r>
      <w:r>
        <w:rPr>
          <w:rFonts w:hint="eastAsia" w:ascii="宋体" w:hAnsi="宋体" w:cs="宋体"/>
          <w:sz w:val="24"/>
          <w:szCs w:val="24"/>
        </w:rPr>
        <w:t>项目总体竣工验收及移交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.1 </w:t>
      </w:r>
      <w:r>
        <w:rPr>
          <w:rFonts w:hint="eastAsia" w:ascii="宋体" w:hAnsi="宋体" w:cs="宋体"/>
          <w:color w:val="000000"/>
          <w:sz w:val="24"/>
          <w:szCs w:val="24"/>
        </w:rPr>
        <w:t>负责组织项目建设单位、设计单位、施工单位和监理单位等，按照国家、省、市、区现行验收规范办理项目专业验收和总体竣工验收申报手续，并协助项目建设单位进行项目专业验收和总体竣工验收。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.2 </w:t>
      </w:r>
      <w:r>
        <w:rPr>
          <w:rFonts w:hint="eastAsia" w:ascii="宋体" w:hAnsi="宋体" w:cs="宋体"/>
          <w:color w:val="000000"/>
          <w:sz w:val="24"/>
          <w:szCs w:val="24"/>
        </w:rPr>
        <w:t>项目总体竣工验收合格后，技术服务单位应于三个月内向建设单位移交有关全部图纸、文字资料，以及投资所形成的设施和库存物品，并按有关规定办妥全部移交手续。办理项目权证并移交过户，并负责将项目移交至建设单位或建设单位指定单位。移交工作包括但不限于：质量监督、档案验收、环境保护、卫生监督、劳动安全、消防、工程总结等。</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.3 </w:t>
      </w:r>
      <w:r>
        <w:rPr>
          <w:rFonts w:hint="eastAsia" w:ascii="宋体" w:hAnsi="宋体" w:cs="宋体"/>
          <w:color w:val="000000"/>
          <w:sz w:val="24"/>
          <w:szCs w:val="24"/>
        </w:rPr>
        <w:t>负责及时办理竣工验收并解决工程竣工验收中发现的工程质量问题，对存在的缺陷应尽快修复，全部缺陷在工程移交结束前修复。缺陷责任期内，负责督促施工单位解决质量缺陷责任期内的工程质量问题。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.4 </w:t>
      </w:r>
      <w:r>
        <w:rPr>
          <w:rFonts w:hint="eastAsia" w:ascii="宋体" w:hAnsi="宋体" w:cs="宋体"/>
          <w:color w:val="000000"/>
          <w:sz w:val="24"/>
          <w:szCs w:val="24"/>
        </w:rPr>
        <w:t>在工程竣工验收合格前，如建设单位要求某项目（部分）提前移交使用，需提前日通知技术服务单位，并办理该部分的提前移交手续。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1</w:t>
      </w:r>
      <w:r>
        <w:rPr>
          <w:rFonts w:ascii="Times New Roman" w:hAnsi="Times New Roman"/>
          <w:color w:val="000000"/>
          <w:sz w:val="24"/>
          <w:szCs w:val="24"/>
        </w:rPr>
        <w:t xml:space="preserve">.5 </w:t>
      </w:r>
      <w:r>
        <w:rPr>
          <w:rFonts w:hint="eastAsia" w:ascii="宋体" w:hAnsi="宋体" w:cs="宋体"/>
          <w:color w:val="000000"/>
          <w:sz w:val="24"/>
          <w:szCs w:val="24"/>
        </w:rPr>
        <w:t>自项目竣工验收合格之日起，技术服务单位应在六十个工作日内将项目整体交付建设单位或项目管理单位使用。</w:t>
      </w:r>
    </w:p>
    <w:p>
      <w:pPr>
        <w:spacing w:line="360" w:lineRule="auto"/>
        <w:ind w:right="40" w:firstLine="480" w:firstLineChars="200"/>
        <w:outlineLvl w:val="1"/>
        <w:rPr>
          <w:rFonts w:ascii="宋体" w:cs="宋体"/>
          <w:sz w:val="24"/>
          <w:szCs w:val="24"/>
        </w:rPr>
      </w:pPr>
      <w:r>
        <w:rPr>
          <w:rFonts w:ascii="Times New Roman" w:hAnsi="Times New Roman"/>
          <w:sz w:val="24"/>
          <w:szCs w:val="24"/>
        </w:rPr>
        <w:t>6.1</w:t>
      </w:r>
      <w:r>
        <w:rPr>
          <w:rFonts w:hint="eastAsia" w:ascii="Times New Roman" w:hAnsi="Times New Roman"/>
          <w:sz w:val="24"/>
          <w:szCs w:val="24"/>
        </w:rPr>
        <w:t>2</w:t>
      </w:r>
      <w:r>
        <w:rPr>
          <w:rFonts w:ascii="Times New Roman" w:hAnsi="Times New Roman"/>
          <w:sz w:val="24"/>
          <w:szCs w:val="24"/>
        </w:rPr>
        <w:t xml:space="preserve"> </w:t>
      </w:r>
      <w:r>
        <w:rPr>
          <w:rFonts w:hint="eastAsia" w:ascii="宋体" w:hAnsi="宋体" w:cs="宋体"/>
          <w:sz w:val="24"/>
          <w:szCs w:val="24"/>
        </w:rPr>
        <w:t>审计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2</w:t>
      </w:r>
      <w:r>
        <w:rPr>
          <w:rFonts w:ascii="Times New Roman" w:hAnsi="Times New Roman"/>
          <w:color w:val="000000"/>
          <w:sz w:val="24"/>
          <w:szCs w:val="24"/>
        </w:rPr>
        <w:t>.1</w:t>
      </w:r>
      <w:r>
        <w:rPr>
          <w:rFonts w:hint="eastAsia" w:ascii="宋体" w:hAnsi="宋体" w:cs="宋体"/>
          <w:color w:val="000000"/>
          <w:sz w:val="24"/>
          <w:szCs w:val="24"/>
        </w:rPr>
        <w:t>技术服务单位应配合建设单位进行项目审计，向建设单位或审计部门提供项目审计所需资料。</w:t>
      </w:r>
    </w:p>
    <w:p>
      <w:pPr>
        <w:spacing w:line="360" w:lineRule="auto"/>
        <w:ind w:right="40" w:firstLine="480" w:firstLineChars="200"/>
        <w:outlineLvl w:val="1"/>
        <w:rPr>
          <w:rFonts w:ascii="宋体" w:cs="宋体"/>
          <w:color w:val="FF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hint="eastAsia" w:ascii="宋体" w:hAnsi="宋体" w:cs="宋体"/>
          <w:color w:val="000000"/>
          <w:sz w:val="24"/>
          <w:szCs w:val="24"/>
        </w:rPr>
        <w:t>技术服务单位其他建设管理工作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6.1</w:t>
      </w:r>
      <w:r>
        <w:rPr>
          <w:rFonts w:hint="eastAsia" w:ascii="Times New Roman" w:hAnsi="Times New Roman"/>
          <w:color w:val="000000"/>
          <w:sz w:val="24"/>
          <w:szCs w:val="24"/>
        </w:rPr>
        <w:t>3</w:t>
      </w:r>
      <w:r>
        <w:rPr>
          <w:rFonts w:ascii="Times New Roman" w:hAnsi="Times New Roman"/>
          <w:color w:val="000000"/>
          <w:sz w:val="24"/>
          <w:szCs w:val="24"/>
        </w:rPr>
        <w:t xml:space="preserve">.1 </w:t>
      </w:r>
      <w:r>
        <w:rPr>
          <w:rFonts w:hint="eastAsia" w:ascii="宋体" w:hAnsi="宋体" w:cs="宋体"/>
          <w:color w:val="000000"/>
          <w:sz w:val="24"/>
          <w:szCs w:val="24"/>
        </w:rPr>
        <w:t>项目建设所要求或建设单位要求的属于项目管理范围但未在此合同列出的其他工作。</w:t>
      </w:r>
    </w:p>
    <w:p>
      <w:pPr>
        <w:spacing w:line="360" w:lineRule="auto"/>
        <w:ind w:right="40" w:firstLine="562" w:firstLineChars="200"/>
        <w:outlineLvl w:val="0"/>
        <w:rPr>
          <w:rFonts w:ascii="宋体" w:cs="宋体"/>
          <w:b/>
          <w:bCs/>
          <w:color w:val="000000"/>
          <w:sz w:val="28"/>
          <w:szCs w:val="28"/>
        </w:rPr>
      </w:pPr>
      <w:bookmarkStart w:id="12" w:name="_Toc450563242"/>
      <w:bookmarkStart w:id="13" w:name="_Toc450563084"/>
      <w:r>
        <w:rPr>
          <w:rFonts w:hint="eastAsia" w:ascii="宋体" w:hAnsi="宋体" w:cs="宋体"/>
          <w:b/>
          <w:bCs/>
          <w:color w:val="000000"/>
          <w:sz w:val="28"/>
          <w:szCs w:val="28"/>
        </w:rPr>
        <w:t>第七条双方职责</w:t>
      </w:r>
      <w:bookmarkEnd w:id="12"/>
      <w:bookmarkEnd w:id="13"/>
    </w:p>
    <w:p>
      <w:pPr>
        <w:spacing w:line="360" w:lineRule="auto"/>
        <w:ind w:right="40" w:firstLine="480" w:firstLineChars="200"/>
        <w:outlineLvl w:val="1"/>
        <w:rPr>
          <w:rFonts w:ascii="宋体" w:cs="宋体"/>
          <w:color w:val="000000"/>
          <w:sz w:val="24"/>
          <w:szCs w:val="24"/>
        </w:rPr>
      </w:pPr>
      <w:r>
        <w:rPr>
          <w:rFonts w:ascii="Times New Roman" w:hAnsi="Times New Roman"/>
          <w:color w:val="000000"/>
          <w:sz w:val="24"/>
          <w:szCs w:val="24"/>
        </w:rPr>
        <w:t xml:space="preserve">7.1 </w:t>
      </w:r>
      <w:r>
        <w:rPr>
          <w:rFonts w:hint="eastAsia" w:ascii="宋体" w:hAnsi="宋体" w:cs="宋体"/>
          <w:color w:val="000000"/>
          <w:sz w:val="24"/>
          <w:szCs w:val="24"/>
        </w:rPr>
        <w:t>建设单位权利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7.1.l </w:t>
      </w:r>
      <w:r>
        <w:rPr>
          <w:rFonts w:hint="eastAsia" w:ascii="宋体" w:hAnsi="宋体" w:cs="宋体"/>
          <w:color w:val="000000"/>
          <w:sz w:val="24"/>
          <w:szCs w:val="24"/>
        </w:rPr>
        <w:t>建设单位具有要求技术服务单位在不影响经批准的工期，且不突破建设规模、标准和总投资的前提下，合法合理接受建设单位提出的各项功能需求和相关的建设标准的权利。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7.1.2 </w:t>
      </w:r>
      <w:r>
        <w:rPr>
          <w:rFonts w:hint="eastAsia" w:ascii="宋体" w:hAnsi="宋体" w:cs="宋体"/>
          <w:color w:val="000000"/>
          <w:sz w:val="24"/>
          <w:szCs w:val="24"/>
        </w:rPr>
        <w:t>建设单位具有参与各项技术、设计和建设方案的审核的权利。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7.1.3 </w:t>
      </w:r>
      <w:r>
        <w:rPr>
          <w:rFonts w:hint="eastAsia" w:ascii="宋体" w:hAnsi="宋体" w:cs="宋体"/>
          <w:color w:val="000000"/>
          <w:sz w:val="24"/>
          <w:szCs w:val="24"/>
        </w:rPr>
        <w:t>建设单位有权组织有关单位或委托相关单位对技术服务项目进行监督和专项稽查，费用按相关规定处理。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7.1.4 </w:t>
      </w:r>
      <w:r>
        <w:rPr>
          <w:rFonts w:hint="eastAsia" w:ascii="宋体" w:hAnsi="宋体" w:cs="宋体"/>
          <w:color w:val="000000"/>
          <w:sz w:val="24"/>
          <w:szCs w:val="24"/>
        </w:rPr>
        <w:t>建设单位有权同意或拒绝决定更换技术服务单位在本合同履行区间提出的更换项目负责人和主要负责人的申请。</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7.1.5 </w:t>
      </w:r>
      <w:r>
        <w:rPr>
          <w:rFonts w:hint="eastAsia" w:ascii="宋体" w:hAnsi="宋体" w:cs="宋体"/>
          <w:color w:val="000000"/>
          <w:sz w:val="24"/>
          <w:szCs w:val="24"/>
        </w:rPr>
        <w:t>建设单位有权要求技术服务单位提交技术服务工作月报及技术服务业务范围内的专项报告。</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7.1.6 </w:t>
      </w:r>
      <w:r>
        <w:rPr>
          <w:rFonts w:hint="eastAsia" w:ascii="宋体" w:hAnsi="宋体" w:cs="宋体"/>
          <w:color w:val="000000"/>
          <w:sz w:val="24"/>
          <w:szCs w:val="24"/>
        </w:rPr>
        <w:t>当建设单位发现技术服务单位相关人员不按委托建设合同履行技术服务职责，或者发现技术服务单位相关人员与承包人串通给建设单位或项目造成损失的，建设单位有权解除合同或者要求技术服务单位更换技术服务单位相关人员，并要求技术服务单位承担相应的赔偿责任。</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7.1.7 </w:t>
      </w:r>
      <w:r>
        <w:rPr>
          <w:rFonts w:hint="eastAsia" w:ascii="宋体" w:hAnsi="宋体" w:cs="宋体"/>
          <w:color w:val="000000"/>
          <w:sz w:val="24"/>
          <w:szCs w:val="24"/>
        </w:rPr>
        <w:t>若技术服务单位违约（详见违约条款），建设单位具有终止合同的权利，并要求技术服务单位给予赔偿。</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7.1.8 </w:t>
      </w:r>
      <w:r>
        <w:rPr>
          <w:rFonts w:hint="eastAsia" w:ascii="宋体" w:hAnsi="宋体" w:cs="宋体"/>
          <w:color w:val="000000"/>
          <w:sz w:val="24"/>
          <w:szCs w:val="24"/>
        </w:rPr>
        <w:t>建设单位有权对项目建设管理过程中出现的问题，责成技术服务单位提出解决措施并予以实施。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7.1.9  </w:t>
      </w:r>
      <w:r>
        <w:rPr>
          <w:rFonts w:hint="eastAsia" w:ascii="宋体" w:hAnsi="宋体" w:cs="宋体"/>
          <w:color w:val="000000"/>
          <w:sz w:val="24"/>
          <w:szCs w:val="24"/>
        </w:rPr>
        <w:t>建设单位对本工程关键部位使用的材料或设备的品种、规格、质量等级等，有最终的确定权。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7.1.10 </w:t>
      </w:r>
      <w:r>
        <w:rPr>
          <w:rFonts w:hint="eastAsia" w:ascii="宋体" w:hAnsi="宋体" w:cs="宋体"/>
          <w:color w:val="000000"/>
          <w:sz w:val="24"/>
          <w:szCs w:val="24"/>
        </w:rPr>
        <w:t>建设单位具有对项目初步设计方案、概算、施工图方案及预算的最终确定权，但最终以政府审批的结果为准。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7.1.11 </w:t>
      </w:r>
      <w:r>
        <w:rPr>
          <w:rFonts w:hint="eastAsia" w:ascii="宋体" w:hAnsi="宋体" w:cs="宋体"/>
          <w:color w:val="000000"/>
          <w:sz w:val="24"/>
          <w:szCs w:val="24"/>
        </w:rPr>
        <w:t>由于政策调整或不可抗力原因，建设单位有权暂停或重建项目，技术服务单位应积极配合，因此产生的工期和费用问题由双方协商。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7.1.12 </w:t>
      </w:r>
      <w:r>
        <w:rPr>
          <w:rFonts w:hint="eastAsia" w:ascii="宋体" w:hAnsi="宋体" w:cs="宋体"/>
          <w:color w:val="000000"/>
          <w:sz w:val="24"/>
          <w:szCs w:val="24"/>
        </w:rPr>
        <w:t>当技术服务单位违约造成合同解除后，建设单位有权要求技术服务单位配合清理相关资料并向建设单位移交场地。</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7.1.13 </w:t>
      </w:r>
      <w:r>
        <w:rPr>
          <w:rFonts w:hint="eastAsia" w:ascii="宋体" w:hAnsi="宋体" w:cs="宋体"/>
          <w:color w:val="000000"/>
          <w:sz w:val="24"/>
          <w:szCs w:val="24"/>
        </w:rPr>
        <w:t>当建设单位发现技术服务单位已无法正常履行技术服务单位职责时，建设单位有权终止合同并接管或委托第三方进行建设管理的相应工作，技术服务单位应全面进行配合。</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 </w:t>
      </w:r>
      <w:r>
        <w:rPr>
          <w:rFonts w:hint="eastAsia" w:ascii="宋体" w:hAnsi="宋体" w:cs="宋体"/>
          <w:color w:val="000000"/>
          <w:sz w:val="24"/>
          <w:szCs w:val="24"/>
        </w:rPr>
        <w:t>技术服务单位权利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7.2.1 </w:t>
      </w:r>
      <w:r>
        <w:rPr>
          <w:rFonts w:hint="eastAsia" w:ascii="宋体" w:hAnsi="宋体" w:cs="宋体"/>
          <w:color w:val="000000"/>
          <w:sz w:val="24"/>
          <w:szCs w:val="24"/>
        </w:rPr>
        <w:t>技术服务单位在建设单位委托的项目范围内，根据建设单位委托和有关法律、法规的规定，在建设期内行使技术服务单位的权利。</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7.2.2</w:t>
      </w:r>
      <w:r>
        <w:rPr>
          <w:rFonts w:hint="eastAsia" w:ascii="宋体" w:hAnsi="宋体" w:cs="宋体"/>
          <w:color w:val="000000"/>
          <w:sz w:val="24"/>
          <w:szCs w:val="24"/>
        </w:rPr>
        <w:t>以建设单位的名义向政府有关部门办理项目建设的各种手续。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7.2.3 </w:t>
      </w:r>
      <w:r>
        <w:rPr>
          <w:rFonts w:hint="eastAsia" w:ascii="宋体" w:hAnsi="宋体" w:cs="宋体"/>
          <w:color w:val="000000"/>
          <w:sz w:val="24"/>
          <w:szCs w:val="24"/>
        </w:rPr>
        <w:t>对参与项目实施过程的第三方，具有直接管理权。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7.2.4</w:t>
      </w:r>
      <w:r>
        <w:rPr>
          <w:rFonts w:hint="eastAsia" w:ascii="宋体" w:hAnsi="宋体" w:cs="宋体"/>
          <w:color w:val="000000"/>
          <w:sz w:val="24"/>
          <w:szCs w:val="24"/>
        </w:rPr>
        <w:t>根据合同的约定，对项目的进度、质量和资金使用进行管理。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7.2.5</w:t>
      </w:r>
      <w:r>
        <w:rPr>
          <w:rFonts w:hint="eastAsia" w:ascii="宋体" w:hAnsi="宋体" w:cs="宋体"/>
          <w:color w:val="000000"/>
          <w:sz w:val="24"/>
          <w:szCs w:val="24"/>
        </w:rPr>
        <w:t>按政府相关部门及合同规定向中标人办理支付工程（承包）费手续。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7.2.6</w:t>
      </w:r>
      <w:r>
        <w:rPr>
          <w:rFonts w:hint="eastAsia" w:ascii="宋体" w:hAnsi="宋体" w:cs="宋体"/>
          <w:color w:val="000000"/>
          <w:sz w:val="24"/>
          <w:szCs w:val="24"/>
        </w:rPr>
        <w:t>按国家、省、市、区建设标准程序组织项目竣工验收。</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 </w:t>
      </w:r>
      <w:r>
        <w:rPr>
          <w:rFonts w:hint="eastAsia" w:ascii="宋体" w:hAnsi="宋体" w:cs="宋体"/>
          <w:color w:val="000000"/>
          <w:sz w:val="24"/>
          <w:szCs w:val="24"/>
        </w:rPr>
        <w:t>建设单位义务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 </w:t>
      </w:r>
      <w:r>
        <w:rPr>
          <w:rFonts w:ascii="宋体" w:hAnsi="宋体" w:cs="宋体"/>
          <w:sz w:val="24"/>
          <w:szCs w:val="24"/>
        </w:rPr>
        <w:t>建设单位应当按合同中相应条款约定办理项目技术服务费用支付手续</w:t>
      </w:r>
      <w:r>
        <w:rPr>
          <w:rFonts w:hint="eastAsia" w:ascii="宋体" w:hAnsi="宋体" w:cs="宋体"/>
          <w:color w:val="000000"/>
          <w:sz w:val="24"/>
          <w:szCs w:val="24"/>
        </w:rPr>
        <w:t>。</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7.3.2 </w:t>
      </w:r>
      <w:r>
        <w:rPr>
          <w:rFonts w:hint="eastAsia" w:ascii="宋体" w:hAnsi="宋体" w:cs="宋体"/>
          <w:color w:val="000000"/>
          <w:sz w:val="24"/>
          <w:szCs w:val="24"/>
        </w:rPr>
        <w:t>建设单位委派（  ）作为建设单位代表，在履行本合同中建设单位的权利、义务和责任的过程中，代表建设单位进行合同范围内的沟通与协调。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7.3.3 </w:t>
      </w:r>
      <w:r>
        <w:rPr>
          <w:rFonts w:hint="eastAsia" w:ascii="宋体" w:hAnsi="宋体" w:cs="宋体"/>
          <w:color w:val="000000"/>
          <w:sz w:val="24"/>
          <w:szCs w:val="24"/>
        </w:rPr>
        <w:t>建设单位应当根据相关要求和规定在项目建设的各个阶段开展对项目建设和管理过程的稽查和监督。</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7.3.4 </w:t>
      </w:r>
      <w:r>
        <w:rPr>
          <w:rFonts w:hint="eastAsia" w:ascii="宋体" w:hAnsi="宋体" w:cs="宋体"/>
          <w:color w:val="000000"/>
          <w:sz w:val="24"/>
          <w:szCs w:val="24"/>
        </w:rPr>
        <w:t>建设单位应当会同技术服务单位确定各项功能需求和相关的建设标准。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7.3.5 </w:t>
      </w:r>
      <w:r>
        <w:rPr>
          <w:rFonts w:hint="eastAsia" w:ascii="宋体" w:hAnsi="宋体" w:cs="宋体"/>
          <w:color w:val="000000"/>
          <w:sz w:val="24"/>
          <w:szCs w:val="24"/>
        </w:rPr>
        <w:t>建设单位应当参与各项技术、设计和建设方案的审核。</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7.3.6 </w:t>
      </w:r>
      <w:r>
        <w:rPr>
          <w:rFonts w:hint="eastAsia" w:ascii="宋体" w:hAnsi="宋体" w:cs="宋体"/>
          <w:color w:val="000000"/>
          <w:sz w:val="24"/>
          <w:szCs w:val="24"/>
        </w:rPr>
        <w:t>建设单位应当在项目建设过程中，配合技术服务单位办理各种相关的手续。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7.3.7 </w:t>
      </w:r>
      <w:r>
        <w:rPr>
          <w:rFonts w:hint="eastAsia" w:ascii="宋体" w:hAnsi="宋体" w:cs="宋体"/>
          <w:color w:val="000000"/>
          <w:sz w:val="24"/>
          <w:szCs w:val="24"/>
        </w:rPr>
        <w:t>建设单位应当对工程初步设计和概算，进行确认。</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7.3.8 </w:t>
      </w:r>
      <w:r>
        <w:rPr>
          <w:rFonts w:hint="eastAsia" w:ascii="宋体" w:hAnsi="宋体" w:cs="宋体"/>
          <w:color w:val="000000"/>
          <w:sz w:val="24"/>
          <w:szCs w:val="24"/>
        </w:rPr>
        <w:t>建设单位应当在项目建设过程中，负责设立项目基建专账，单独核算，专人管理，专款专用，按照国家相关会计制度的要求，设置会计科目，归集建设成本，真实、准确、完整地反映项目建设投资，定期编报基建财务会计报表。负责按财政集中支付管理规定办理项目资金的支付，监督技术服务单位对财政建设资金的使用情况。</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7.3.9 </w:t>
      </w:r>
      <w:r>
        <w:rPr>
          <w:rFonts w:hint="eastAsia" w:ascii="宋体" w:hAnsi="宋体" w:cs="宋体"/>
          <w:color w:val="000000"/>
          <w:sz w:val="24"/>
          <w:szCs w:val="24"/>
        </w:rPr>
        <w:t>建设单位对于技术服务单位在技术服务期间提出的书面意见及资金申请，建设单位应当在收到书面意见或申请后</w:t>
      </w:r>
      <w:r>
        <w:rPr>
          <w:rFonts w:ascii="Times New Roman" w:hAnsi="Times New Roman"/>
          <w:color w:val="000000"/>
          <w:sz w:val="24"/>
          <w:szCs w:val="24"/>
        </w:rPr>
        <w:t>7</w:t>
      </w:r>
      <w:r>
        <w:rPr>
          <w:rFonts w:hint="eastAsia" w:ascii="宋体" w:hAnsi="宋体" w:cs="宋体"/>
          <w:color w:val="000000"/>
          <w:sz w:val="24"/>
          <w:szCs w:val="24"/>
        </w:rPr>
        <w:t>个工作日内给予答复。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7.3.10 </w:t>
      </w:r>
      <w:r>
        <w:rPr>
          <w:rFonts w:hint="eastAsia" w:ascii="宋体" w:hAnsi="宋体" w:cs="宋体"/>
          <w:color w:val="000000"/>
          <w:sz w:val="24"/>
          <w:szCs w:val="24"/>
        </w:rPr>
        <w:t>建设单位对项目相关内容提出变更的，应当提前</w:t>
      </w:r>
      <w:r>
        <w:rPr>
          <w:rFonts w:ascii="Times New Roman" w:hAnsi="Times New Roman"/>
          <w:color w:val="000000"/>
          <w:sz w:val="24"/>
          <w:szCs w:val="24"/>
        </w:rPr>
        <w:t>7</w:t>
      </w:r>
      <w:r>
        <w:rPr>
          <w:rFonts w:hint="eastAsia" w:ascii="宋体" w:hAnsi="宋体" w:cs="宋体"/>
          <w:color w:val="000000"/>
          <w:sz w:val="24"/>
          <w:szCs w:val="24"/>
        </w:rPr>
        <w:t>日书面通知技术服务单位，变更文件应清楚列明变更的项目、部位、材料、设备等内容。</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7.3.11 </w:t>
      </w:r>
      <w:r>
        <w:rPr>
          <w:rFonts w:hint="eastAsia" w:ascii="宋体" w:hAnsi="宋体" w:cs="宋体"/>
          <w:color w:val="000000"/>
          <w:sz w:val="24"/>
          <w:szCs w:val="24"/>
        </w:rPr>
        <w:t>建设单位应当在技术服务合同签订后</w:t>
      </w:r>
      <w:r>
        <w:rPr>
          <w:rFonts w:ascii="Times New Roman" w:hAnsi="Times New Roman"/>
          <w:color w:val="000000"/>
          <w:sz w:val="24"/>
          <w:szCs w:val="24"/>
        </w:rPr>
        <w:t>10</w:t>
      </w:r>
      <w:r>
        <w:rPr>
          <w:rFonts w:hint="eastAsia" w:ascii="宋体" w:hAnsi="宋体" w:cs="宋体"/>
          <w:color w:val="000000"/>
          <w:sz w:val="24"/>
          <w:szCs w:val="24"/>
        </w:rPr>
        <w:t>个工作日内，向技术服务单位移交项目前期工作的所有资料。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 </w:t>
      </w:r>
      <w:r>
        <w:rPr>
          <w:rFonts w:hint="eastAsia" w:ascii="宋体" w:hAnsi="宋体" w:cs="宋体"/>
          <w:color w:val="000000"/>
          <w:sz w:val="24"/>
          <w:szCs w:val="24"/>
        </w:rPr>
        <w:t>技术服务单位义务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7.4.1 </w:t>
      </w:r>
      <w:r>
        <w:rPr>
          <w:rFonts w:hint="eastAsia" w:ascii="宋体" w:hAnsi="宋体" w:cs="宋体"/>
          <w:color w:val="000000"/>
          <w:sz w:val="24"/>
          <w:szCs w:val="24"/>
        </w:rPr>
        <w:t>技术服务单位委派（   ）作为技术服务单位代表，在履行本合同中技术服务单位的权利、义务和责任的过程中，代表技术服务单位进行合同范围内的沟通与协调。</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2</w:t>
      </w:r>
      <w:r>
        <w:rPr>
          <w:rFonts w:hint="eastAsia" w:ascii="宋体" w:hAnsi="宋体" w:cs="宋体"/>
          <w:color w:val="000000"/>
          <w:sz w:val="24"/>
          <w:szCs w:val="24"/>
        </w:rPr>
        <w:t>在不影响政府批准的工期，建设规模、标准和总投资不突破的前提下，技术服务单位对建设单位提出的各项功能需求和相关建设标准进行论证并实施。</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3</w:t>
      </w:r>
      <w:r>
        <w:rPr>
          <w:rFonts w:hint="eastAsia" w:ascii="宋体" w:hAnsi="宋体" w:cs="宋体"/>
          <w:color w:val="000000"/>
          <w:sz w:val="24"/>
          <w:szCs w:val="24"/>
        </w:rPr>
        <w:t>技术服务单位在建设单位委托的工作范围内，必须严格按国家、省、市、区有关法律、法规的规定，履行建设期项目技术服务单位的义务。</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4</w:t>
      </w:r>
      <w:r>
        <w:rPr>
          <w:rFonts w:hint="eastAsia" w:ascii="宋体" w:hAnsi="宋体" w:cs="宋体"/>
          <w:color w:val="000000"/>
          <w:sz w:val="24"/>
          <w:szCs w:val="24"/>
        </w:rPr>
        <w:t>技术服务单位在接收建设单位移交项目前期工作所有资料后的</w:t>
      </w:r>
      <w:r>
        <w:rPr>
          <w:rFonts w:ascii="Times New Roman" w:hAnsi="Times New Roman"/>
          <w:color w:val="000000"/>
          <w:sz w:val="24"/>
          <w:szCs w:val="24"/>
        </w:rPr>
        <w:t>15</w:t>
      </w:r>
      <w:r>
        <w:rPr>
          <w:rFonts w:hint="eastAsia" w:ascii="宋体" w:hAnsi="宋体" w:cs="宋体"/>
          <w:color w:val="000000"/>
          <w:sz w:val="24"/>
          <w:szCs w:val="24"/>
        </w:rPr>
        <w:t>个工作日内，按合同约定组建项目技术服务工作的项目负责人、部门及人员，向建设单位报送项目负责人、部门及人员主要成员名单、项目管理方案，同时确保在履行合同义务期间，项目部人员的相对稳定，定期向建设单位报告技术服务进展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5</w:t>
      </w:r>
      <w:r>
        <w:rPr>
          <w:rFonts w:hint="eastAsia" w:ascii="宋体" w:hAnsi="宋体" w:cs="宋体"/>
          <w:color w:val="000000"/>
          <w:sz w:val="24"/>
          <w:szCs w:val="24"/>
        </w:rPr>
        <w:t>按照批准的项目概算总投资，按项目建设进度编制资金使用、进度等各项计划，并向政府相关部门申报。</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6</w:t>
      </w:r>
      <w:r>
        <w:rPr>
          <w:rFonts w:hint="eastAsia" w:ascii="宋体" w:hAnsi="宋体" w:cs="宋体"/>
          <w:color w:val="000000"/>
          <w:sz w:val="24"/>
          <w:szCs w:val="24"/>
        </w:rPr>
        <w:t>技术服务单位必须组织具有相应资质的单位（人员）对项目结算进行预审并出具意见。</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7</w:t>
      </w:r>
      <w:r>
        <w:rPr>
          <w:rFonts w:hint="eastAsia" w:ascii="宋体" w:hAnsi="宋体" w:cs="宋体"/>
          <w:color w:val="000000"/>
          <w:sz w:val="24"/>
          <w:szCs w:val="24"/>
        </w:rPr>
        <w:t>技术服务单位必须按照相关部门批准的建设方案、建设规模、建设内容、建设标准、建设工期和项目总投资等，进行建设组织管理，严格按照国家、省、市、区建设程序进行项目的技术服务，严格控制项目概算、预算、变更及签证，确保工程质量、投资目标控制、工期要求，按质按量按期交付使用。以及负责对中标单位在合同期内的项目管理质量监督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9</w:t>
      </w:r>
      <w:r>
        <w:rPr>
          <w:rFonts w:hint="eastAsia" w:ascii="宋体" w:hAnsi="宋体" w:cs="宋体"/>
          <w:color w:val="000000"/>
          <w:sz w:val="24"/>
          <w:szCs w:val="24"/>
        </w:rPr>
        <w:t>技术服务单位不得在施工过程中利用施工洽商或者补签其他协议随意变更建设规模、建设标准、建设内容和总投资额。因技术、水文、地质等原因必须进行设计变更的，应当按照广州市荔湾区水务局有关工程变更的规定进行管理。</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0</w:t>
      </w:r>
      <w:r>
        <w:rPr>
          <w:rFonts w:hint="eastAsia" w:ascii="宋体" w:hAnsi="宋体" w:cs="宋体"/>
          <w:color w:val="000000"/>
          <w:sz w:val="24"/>
          <w:szCs w:val="24"/>
        </w:rPr>
        <w:t>技术服务单位必须组织各单项工程的质量验收，负责申报项目竣工验收、移交等工作。</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1</w:t>
      </w:r>
      <w:r>
        <w:rPr>
          <w:rFonts w:hint="eastAsia" w:ascii="宋体" w:hAnsi="宋体" w:cs="宋体"/>
          <w:color w:val="000000"/>
          <w:sz w:val="24"/>
          <w:szCs w:val="24"/>
        </w:rPr>
        <w:t>技术服务单位必须自项目总体竣工验收合格之日起三个月内按建设单位要求确认产权并移交给相关使用人，同时办理档案资料移交手续。</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2</w:t>
      </w:r>
      <w:r>
        <w:rPr>
          <w:rFonts w:hint="eastAsia" w:ascii="宋体" w:hAnsi="宋体" w:cs="宋体"/>
          <w:color w:val="000000"/>
          <w:sz w:val="24"/>
          <w:szCs w:val="24"/>
        </w:rPr>
        <w:t>技术服务单位在合同期内或合同终止后，不得泄露与本项目、本合同业务有关的保密资料。</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3</w:t>
      </w:r>
      <w:r>
        <w:rPr>
          <w:rFonts w:hint="eastAsia" w:ascii="宋体" w:hAnsi="宋体" w:cs="宋体"/>
          <w:color w:val="000000"/>
          <w:sz w:val="24"/>
          <w:szCs w:val="24"/>
        </w:rPr>
        <w:t>技术服务单位必须积极地配合和支持建设单位对项目建设和管理过程的各个阶段的稽查和监督，技术服务单位不得以建设单位直接干预技术服务单位的正常管理工作为理由阻挠和拒绝。</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7.4.1</w:t>
      </w:r>
      <w:r>
        <w:rPr>
          <w:rFonts w:hint="eastAsia" w:ascii="Times New Roman" w:hAnsi="Times New Roman"/>
          <w:color w:val="000000"/>
          <w:sz w:val="24"/>
          <w:szCs w:val="24"/>
        </w:rPr>
        <w:t>4</w:t>
      </w:r>
      <w:r>
        <w:rPr>
          <w:rFonts w:hint="eastAsia" w:ascii="宋体" w:hAnsi="宋体" w:cs="宋体"/>
          <w:color w:val="000000"/>
          <w:sz w:val="24"/>
          <w:szCs w:val="24"/>
        </w:rPr>
        <w:t>技术服务单位对于建设单位在技术服务期间提出的书面意见和建议，技术服务单位必须在收到书面意见和建议后的</w:t>
      </w:r>
      <w:r>
        <w:rPr>
          <w:rFonts w:ascii="Times New Roman" w:hAnsi="Times New Roman"/>
          <w:color w:val="000000"/>
          <w:sz w:val="24"/>
          <w:szCs w:val="24"/>
        </w:rPr>
        <w:t>7</w:t>
      </w:r>
      <w:r>
        <w:rPr>
          <w:rFonts w:hint="eastAsia" w:ascii="宋体" w:hAnsi="宋体" w:cs="宋体"/>
          <w:color w:val="000000"/>
          <w:sz w:val="24"/>
          <w:szCs w:val="24"/>
        </w:rPr>
        <w:t>个工作日内以书面的形式给予答复。</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7.4.</w:t>
      </w:r>
      <w:r>
        <w:rPr>
          <w:rFonts w:hint="eastAsia" w:ascii="Times New Roman" w:hAnsi="Times New Roman"/>
          <w:color w:val="000000"/>
          <w:sz w:val="24"/>
          <w:szCs w:val="24"/>
        </w:rPr>
        <w:t>15</w:t>
      </w:r>
      <w:r>
        <w:rPr>
          <w:rFonts w:hint="eastAsia" w:ascii="宋体" w:hAnsi="宋体" w:cs="宋体"/>
          <w:color w:val="000000"/>
          <w:sz w:val="24"/>
          <w:szCs w:val="24"/>
        </w:rPr>
        <w:t>技术服务单位应该严格有关资质的管理，如需向外委托的项目的，受委托单位必须满足国家、省、市、区有关资质的要求，且须经过建设单位审核同意后方可委托。</w:t>
      </w:r>
    </w:p>
    <w:p>
      <w:pPr>
        <w:spacing w:line="360" w:lineRule="auto"/>
        <w:ind w:right="40" w:firstLine="562" w:firstLineChars="200"/>
        <w:outlineLvl w:val="0"/>
        <w:rPr>
          <w:rFonts w:ascii="宋体" w:cs="宋体"/>
          <w:b/>
          <w:bCs/>
          <w:color w:val="000000"/>
          <w:sz w:val="28"/>
          <w:szCs w:val="28"/>
        </w:rPr>
      </w:pPr>
      <w:bookmarkStart w:id="14" w:name="_Toc450563085"/>
      <w:bookmarkStart w:id="15" w:name="_Toc450563243"/>
      <w:r>
        <w:rPr>
          <w:rFonts w:hint="eastAsia" w:ascii="宋体" w:hAnsi="宋体" w:cs="宋体"/>
          <w:b/>
          <w:bCs/>
          <w:color w:val="000000"/>
          <w:sz w:val="28"/>
          <w:szCs w:val="28"/>
        </w:rPr>
        <w:t>第八条技术服务费用及支付方式</w:t>
      </w:r>
      <w:bookmarkEnd w:id="14"/>
      <w:bookmarkEnd w:id="15"/>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8.1 </w:t>
      </w:r>
      <w:r>
        <w:rPr>
          <w:rFonts w:hint="eastAsia" w:ascii="宋体" w:hAnsi="宋体" w:cs="宋体"/>
          <w:color w:val="000000"/>
          <w:sz w:val="24"/>
          <w:szCs w:val="24"/>
        </w:rPr>
        <w:t>技术服务费用（包括建设管理服务费、利润及税金）是指从合同生效之日起至项目通过竣工验收交付使用、办理财务决算直至保修责任期满之日止，在项目建设全过程中，技术服务单位完成全部建设管理服务所发生的全部费用及报酬。</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8.2</w:t>
      </w:r>
      <w:r>
        <w:rPr>
          <w:rFonts w:hint="eastAsia" w:ascii="宋体" w:hAnsi="宋体" w:cs="宋体"/>
          <w:color w:val="000000"/>
          <w:sz w:val="24"/>
          <w:szCs w:val="24"/>
        </w:rPr>
        <w:t>技术服务费用取费</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1</w:t>
      </w:r>
      <w:r>
        <w:rPr>
          <w:rFonts w:hint="eastAsia" w:ascii="宋体" w:hAnsi="宋体" w:cs="宋体"/>
          <w:color w:val="000000"/>
          <w:sz w:val="24"/>
          <w:szCs w:val="24"/>
        </w:rPr>
        <w:t>）技术服务费用：本合同技术服务费用合同价为人民币万元。</w:t>
      </w:r>
    </w:p>
    <w:p>
      <w:pPr>
        <w:spacing w:line="360" w:lineRule="auto"/>
        <w:ind w:right="40" w:firstLine="480" w:firstLineChars="200"/>
        <w:rPr>
          <w:rFonts w:ascii="宋体" w:cs="宋体"/>
          <w:color w:val="000000"/>
          <w:sz w:val="24"/>
          <w:szCs w:val="24"/>
        </w:rPr>
      </w:pPr>
      <w:r>
        <w:rPr>
          <w:rFonts w:hint="eastAsia" w:ascii="宋体" w:hAnsi="宋体" w:cs="宋体"/>
          <w:color w:val="000000"/>
          <w:sz w:val="24"/>
          <w:szCs w:val="24"/>
        </w:rPr>
        <w:t>（</w:t>
      </w:r>
      <w:r>
        <w:rPr>
          <w:rFonts w:ascii="Times New Roman" w:hAnsi="Times New Roman"/>
          <w:color w:val="000000"/>
          <w:sz w:val="24"/>
          <w:szCs w:val="24"/>
        </w:rPr>
        <w:t>2</w:t>
      </w:r>
      <w:r>
        <w:rPr>
          <w:rFonts w:hint="eastAsia" w:ascii="宋体" w:hAnsi="宋体" w:cs="宋体"/>
          <w:color w:val="000000"/>
          <w:sz w:val="24"/>
          <w:szCs w:val="24"/>
        </w:rPr>
        <w:t>）如项目因规划建设等原因取消或停止实施，技术服务费用则按技术服务单位已开展工作占整个技术服务管理工作的比例进行结算。</w:t>
      </w:r>
    </w:p>
    <w:p>
      <w:pPr>
        <w:spacing w:line="360" w:lineRule="auto"/>
        <w:ind w:right="40" w:firstLine="480" w:firstLineChars="200"/>
        <w:rPr>
          <w:rFonts w:ascii="宋体" w:hAnsi="宋体" w:cs="宋体"/>
          <w:color w:val="000000"/>
          <w:sz w:val="24"/>
          <w:szCs w:val="24"/>
        </w:rPr>
      </w:pPr>
      <w:r>
        <w:rPr>
          <w:rFonts w:ascii="Times New Roman" w:hAnsi="Times New Roman"/>
          <w:color w:val="000000"/>
          <w:sz w:val="24"/>
          <w:szCs w:val="24"/>
        </w:rPr>
        <w:t xml:space="preserve">8.3 </w:t>
      </w:r>
      <w:r>
        <w:rPr>
          <w:rFonts w:hint="eastAsia" w:ascii="宋体" w:hAnsi="宋体" w:cs="宋体"/>
          <w:color w:val="000000"/>
          <w:sz w:val="24"/>
          <w:szCs w:val="24"/>
        </w:rPr>
        <w:t>除另有约定，技术服务费用已包括技术服务单位执行和完成本合同规定全部工作的费用和报酬，以及本合同规定的应由技术服务单位承担的全部合理费用，技术服务费用不包括召开专家论证会、聘请专家论证、专家咨询服务、办理各项工程建设手续、合同印花税等不应由技术服务单位承担的各种费用。技术服务费用一经确定，不因人工、物价、税率、汇率、利率等因素的变动而调整。</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 xml:space="preserve">8.4 </w:t>
      </w:r>
      <w:r>
        <w:rPr>
          <w:rFonts w:hint="eastAsia" w:ascii="Times New Roman" w:hAnsi="Times New Roman"/>
          <w:color w:val="000000"/>
          <w:sz w:val="24"/>
          <w:szCs w:val="24"/>
        </w:rPr>
        <w:t>结算以主管部门批复的工程概算批复中的建设单位管理费为计费基价乘以</w:t>
      </w:r>
      <w:bookmarkStart w:id="22" w:name="_GoBack"/>
      <w:bookmarkEnd w:id="22"/>
      <w:r>
        <w:rPr>
          <w:rFonts w:hint="eastAsia" w:ascii="Times New Roman" w:hAnsi="Times New Roman"/>
          <w:color w:val="000000"/>
          <w:sz w:val="24"/>
          <w:szCs w:val="24"/>
          <w:lang w:val="en-US" w:eastAsia="zh-CN"/>
        </w:rPr>
        <w:t>85</w:t>
      </w:r>
      <w:r>
        <w:rPr>
          <w:rFonts w:ascii="Times New Roman" w:hAnsi="Times New Roman"/>
          <w:color w:val="000000"/>
          <w:sz w:val="24"/>
          <w:szCs w:val="24"/>
        </w:rPr>
        <w:t>%并按报价下浮率计算最终结算价</w:t>
      </w:r>
      <w:r>
        <w:rPr>
          <w:rFonts w:hint="eastAsia" w:ascii="Times New Roman" w:hAnsi="Times New Roman"/>
          <w:color w:val="000000"/>
          <w:sz w:val="24"/>
          <w:szCs w:val="24"/>
        </w:rPr>
        <w:t>。报价下浮率为</w:t>
      </w:r>
      <w:r>
        <w:rPr>
          <w:rFonts w:ascii="Times New Roman" w:hAnsi="Times New Roman"/>
          <w:color w:val="000000"/>
          <w:sz w:val="24"/>
          <w:szCs w:val="24"/>
        </w:rPr>
        <w:t xml:space="preserve">  %</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8.4 </w:t>
      </w:r>
      <w:r>
        <w:rPr>
          <w:rFonts w:hint="eastAsia" w:ascii="宋体" w:hAnsi="宋体" w:cs="宋体"/>
          <w:color w:val="000000" w:themeColor="text1"/>
          <w:sz w:val="24"/>
          <w:szCs w:val="24"/>
          <w14:textFill>
            <w14:solidFill>
              <w14:schemeClr w14:val="tx1"/>
            </w14:solidFill>
          </w14:textFill>
        </w:rPr>
        <w:t>支付方法</w:t>
      </w:r>
    </w:p>
    <w:p>
      <w:pPr>
        <w:pStyle w:val="9"/>
        <w:ind w:firstLine="480" w:firstLineChars="200"/>
        <w:outlineLvl w:val="1"/>
        <w:rPr>
          <w:rFonts w:cs="宋体"/>
          <w:color w:val="000000" w:themeColor="text1"/>
          <w:szCs w:val="24"/>
          <w14:textFill>
            <w14:solidFill>
              <w14:schemeClr w14:val="tx1"/>
            </w14:solidFill>
          </w14:textFill>
        </w:rPr>
      </w:pPr>
      <w:bookmarkStart w:id="16" w:name="_Toc450563086"/>
      <w:bookmarkStart w:id="17" w:name="_Toc450563244"/>
      <w:r>
        <w:rPr>
          <w:rFonts w:ascii="Times New Roman" w:hAnsi="Times New Roman"/>
          <w:color w:val="000000" w:themeColor="text1"/>
          <w:szCs w:val="24"/>
          <w14:textFill>
            <w14:solidFill>
              <w14:schemeClr w14:val="tx1"/>
            </w14:solidFill>
          </w14:textFill>
        </w:rPr>
        <w:t>8.4.1</w:t>
      </w:r>
      <w:r>
        <w:rPr>
          <w:rFonts w:hint="eastAsia"/>
        </w:rPr>
        <w:t>本合同生效后，建设单位向技术服务单位支付技术服务费用，具体费用详见下表</w:t>
      </w:r>
      <w:r>
        <w:t>:</w:t>
      </w:r>
    </w:p>
    <w:tbl>
      <w:tblPr>
        <w:tblStyle w:val="11"/>
        <w:tblW w:w="9600" w:type="dxa"/>
        <w:jc w:val="center"/>
        <w:tblCellSpacing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675"/>
        <w:gridCol w:w="1800"/>
        <w:gridCol w:w="1920"/>
        <w:gridCol w:w="4205"/>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付费次序</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占项目管理费</w:t>
            </w:r>
          </w:p>
          <w:p>
            <w:pPr>
              <w:spacing w:line="360" w:lineRule="auto"/>
              <w:jc w:val="center"/>
              <w:rPr>
                <w:rFonts w:ascii="宋体" w:hAnsi="宋体"/>
                <w:sz w:val="24"/>
              </w:rPr>
            </w:pPr>
            <w:r>
              <w:rPr>
                <w:rFonts w:hint="eastAsia" w:ascii="宋体" w:hAnsi="宋体"/>
                <w:sz w:val="24"/>
              </w:rPr>
              <w:t>比例</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付费额（万元）</w:t>
            </w:r>
          </w:p>
          <w:p>
            <w:pPr>
              <w:spacing w:line="360" w:lineRule="auto"/>
              <w:jc w:val="center"/>
              <w:rPr>
                <w:rFonts w:ascii="宋体" w:hAnsi="宋体"/>
                <w:sz w:val="24"/>
              </w:rPr>
            </w:pPr>
            <w:r>
              <w:rPr>
                <w:rFonts w:hint="eastAsia" w:ascii="宋体" w:hAnsi="宋体"/>
                <w:sz w:val="24"/>
              </w:rPr>
              <w:t>暂按合同价计算</w:t>
            </w: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付费时间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第一次付费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初步设计批复后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第二次付费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w:t>
            </w:r>
            <w:r>
              <w:rPr>
                <w:rFonts w:ascii="宋体" w:hAnsi="宋体"/>
                <w:sz w:val="24"/>
              </w:rPr>
              <w:t>0%</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工程正式开工建设后，取得开工批复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第三次付费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30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完成项目工程量的6</w:t>
            </w:r>
            <w:r>
              <w:rPr>
                <w:rFonts w:ascii="宋体" w:hAnsi="宋体"/>
                <w:sz w:val="24"/>
              </w:rPr>
              <w:t>0%</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第四次付费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20</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完成全部工程量并通过工程初验收后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第五次付费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szCs w:val="24"/>
                <w:highlight w:val="yellow"/>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完成竣工验收后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167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第六次付费</w:t>
            </w:r>
          </w:p>
        </w:tc>
        <w:tc>
          <w:tcPr>
            <w:tcW w:w="180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w:t>
            </w:r>
          </w:p>
        </w:tc>
        <w:tc>
          <w:tcPr>
            <w:tcW w:w="1920"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p>
        </w:tc>
        <w:tc>
          <w:tcPr>
            <w:tcW w:w="4205" w:type="dxa"/>
            <w:tcBorders>
              <w:top w:val="outset" w:color="CCCCCC" w:sz="6" w:space="0"/>
              <w:left w:val="outset" w:color="CCCCCC" w:sz="6" w:space="0"/>
              <w:bottom w:val="outset" w:color="CCCCCC" w:sz="6" w:space="0"/>
              <w:right w:val="outset" w:color="CCCCCC" w:sz="6" w:space="0"/>
            </w:tcBorders>
            <w:vAlign w:val="center"/>
          </w:tcPr>
          <w:p>
            <w:pPr>
              <w:spacing w:line="360" w:lineRule="auto"/>
              <w:jc w:val="center"/>
              <w:rPr>
                <w:rFonts w:ascii="宋体" w:hAnsi="宋体"/>
                <w:sz w:val="24"/>
              </w:rPr>
            </w:pPr>
            <w:r>
              <w:rPr>
                <w:rFonts w:hint="eastAsia" w:ascii="宋体" w:hAnsi="宋体"/>
                <w:color w:val="0C0C0C"/>
                <w:sz w:val="24"/>
              </w:rPr>
              <w:t>完成财务决算后</w:t>
            </w:r>
            <w:r>
              <w:rPr>
                <w:rFonts w:hint="eastAsia" w:ascii="宋体" w:hAnsi="宋体"/>
                <w:sz w:val="24"/>
              </w:rPr>
              <w:t>结清全部技术服务费</w:t>
            </w:r>
          </w:p>
        </w:tc>
      </w:tr>
    </w:tbl>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2</w:t>
      </w:r>
      <w:r>
        <w:rPr>
          <w:rFonts w:hint="eastAsia" w:ascii="宋体" w:hAnsi="宋体" w:cs="宋体"/>
          <w:color w:val="000000"/>
          <w:sz w:val="24"/>
          <w:szCs w:val="24"/>
        </w:rPr>
        <w:t>建设单位有权在支付给技术服务单位的上述各期技术服务费用中，直接扣除技术服务单位应承担的违约金、赔偿金或其他应由技术服务单位承担的费用。</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3</w:t>
      </w:r>
      <w:r>
        <w:rPr>
          <w:rFonts w:hint="eastAsia" w:ascii="宋体" w:hAnsi="宋体" w:cs="宋体"/>
          <w:color w:val="000000"/>
          <w:sz w:val="24"/>
          <w:szCs w:val="24"/>
        </w:rPr>
        <w:t>技术服务单位因收取项目技术服务费用所需缴纳的一切税费，由技术服务单位自行承担。</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4</w:t>
      </w:r>
      <w:r>
        <w:rPr>
          <w:rFonts w:hint="eastAsia" w:ascii="宋体" w:hAnsi="宋体" w:cs="宋体"/>
          <w:color w:val="000000"/>
          <w:sz w:val="24"/>
          <w:szCs w:val="24"/>
        </w:rPr>
        <w:t>技术服务费用由技术服务单位申请，经建设单位审核后拨付。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8.4.</w:t>
      </w:r>
      <w:r>
        <w:rPr>
          <w:rFonts w:hint="eastAsia" w:ascii="Times New Roman" w:hAnsi="Times New Roman"/>
          <w:color w:val="000000"/>
          <w:sz w:val="24"/>
          <w:szCs w:val="24"/>
        </w:rPr>
        <w:t>5</w:t>
      </w:r>
      <w:r>
        <w:rPr>
          <w:rFonts w:hint="eastAsia" w:ascii="宋体" w:hAnsi="宋体" w:cs="宋体"/>
          <w:color w:val="000000"/>
          <w:sz w:val="24"/>
          <w:szCs w:val="24"/>
        </w:rPr>
        <w:t>附加工作费用：当发生时，由双方协商一致签订补充协议约定。</w:t>
      </w:r>
    </w:p>
    <w:p>
      <w:pPr>
        <w:spacing w:line="360" w:lineRule="auto"/>
        <w:ind w:right="40" w:firstLine="562" w:firstLineChars="200"/>
        <w:outlineLvl w:val="0"/>
        <w:rPr>
          <w:rFonts w:ascii="宋体" w:cs="宋体"/>
          <w:b/>
          <w:bCs/>
          <w:color w:val="000000"/>
          <w:sz w:val="28"/>
          <w:szCs w:val="28"/>
        </w:rPr>
      </w:pPr>
      <w:r>
        <w:rPr>
          <w:rFonts w:hint="eastAsia" w:ascii="宋体" w:hAnsi="宋体" w:cs="宋体"/>
          <w:b/>
          <w:bCs/>
          <w:color w:val="000000"/>
          <w:sz w:val="28"/>
          <w:szCs w:val="28"/>
        </w:rPr>
        <w:t>第九条项目资金的拨付与使用</w:t>
      </w:r>
      <w:bookmarkEnd w:id="16"/>
      <w:bookmarkEnd w:id="17"/>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9.1</w:t>
      </w:r>
      <w:r>
        <w:rPr>
          <w:rFonts w:hint="eastAsia" w:ascii="宋体" w:hAnsi="宋体" w:cs="宋体"/>
          <w:color w:val="000000"/>
          <w:sz w:val="24"/>
          <w:szCs w:val="24"/>
        </w:rPr>
        <w:t>技术服务单位负责编报项目总体进度计划及年度投资计划和季度、月度资金使用计划，并报建设单位备案。</w:t>
      </w:r>
    </w:p>
    <w:p>
      <w:pPr>
        <w:spacing w:line="360" w:lineRule="auto"/>
        <w:ind w:right="40" w:firstLine="480" w:firstLineChars="200"/>
        <w:rPr>
          <w:rFonts w:ascii="Times New Roman" w:hAnsi="Times New Roman"/>
          <w:color w:val="000000"/>
          <w:sz w:val="24"/>
          <w:szCs w:val="24"/>
        </w:rPr>
      </w:pPr>
      <w:r>
        <w:rPr>
          <w:rFonts w:ascii="Times New Roman" w:hAnsi="Times New Roman"/>
          <w:color w:val="000000"/>
          <w:sz w:val="24"/>
          <w:szCs w:val="24"/>
        </w:rPr>
        <w:t>9.2</w:t>
      </w:r>
      <w:r>
        <w:rPr>
          <w:rFonts w:hint="eastAsia" w:ascii="宋体" w:hAnsi="宋体" w:cs="宋体"/>
          <w:color w:val="000000"/>
          <w:sz w:val="24"/>
          <w:szCs w:val="24"/>
        </w:rPr>
        <w:t>工程用款资料经监理方、技术服务单位审核后报送建设单位，再由建设单位核定加盖公章后由技术服务单位报财政部门申请拨付。</w:t>
      </w:r>
    </w:p>
    <w:p>
      <w:pPr>
        <w:spacing w:line="360" w:lineRule="auto"/>
        <w:ind w:right="40" w:firstLine="562" w:firstLineChars="200"/>
        <w:outlineLvl w:val="0"/>
        <w:rPr>
          <w:rFonts w:ascii="宋体" w:cs="宋体"/>
          <w:b/>
          <w:bCs/>
          <w:color w:val="000000"/>
          <w:sz w:val="28"/>
          <w:szCs w:val="28"/>
        </w:rPr>
      </w:pPr>
      <w:bookmarkStart w:id="18" w:name="_Toc450563245"/>
      <w:r>
        <w:rPr>
          <w:rFonts w:hint="eastAsia" w:ascii="宋体" w:hAnsi="宋体" w:cs="宋体"/>
          <w:b/>
          <w:bCs/>
          <w:color w:val="000000"/>
          <w:sz w:val="28"/>
          <w:szCs w:val="28"/>
        </w:rPr>
        <w:t>第十条目标控制，奖惩与违约责任规定</w:t>
      </w:r>
      <w:bookmarkEnd w:id="18"/>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 xml:space="preserve">10.1 </w:t>
      </w:r>
      <w:r>
        <w:rPr>
          <w:rFonts w:hint="eastAsia" w:ascii="宋体" w:hAnsi="宋体" w:cs="宋体"/>
          <w:color w:val="000000"/>
          <w:sz w:val="24"/>
          <w:szCs w:val="24"/>
        </w:rPr>
        <w:t>技术服务单位必须按本合同要求组建项目技术服务工作的项目负责人、部门及人员，按向建设单位报送的人员名单投入项目技术服务管理工作人员，所列人员配备不得低于最低限度要求，技术服务单位可根据实际工作需要及时投入人员。</w:t>
      </w:r>
    </w:p>
    <w:p>
      <w:pPr>
        <w:spacing w:line="360" w:lineRule="auto"/>
        <w:ind w:right="40" w:firstLine="480" w:firstLineChars="200"/>
        <w:rPr>
          <w:rFonts w:ascii="宋体" w:cs="宋体"/>
          <w:color w:val="000000"/>
          <w:sz w:val="24"/>
          <w:szCs w:val="24"/>
        </w:rPr>
      </w:pPr>
      <w:r>
        <w:rPr>
          <w:rFonts w:ascii="Times New Roman" w:hAnsi="Times New Roman"/>
          <w:color w:val="000000"/>
          <w:sz w:val="24"/>
          <w:szCs w:val="24"/>
        </w:rPr>
        <w:t>10.2</w:t>
      </w:r>
      <w:r>
        <w:rPr>
          <w:rFonts w:hint="eastAsia" w:ascii="宋体" w:hAnsi="宋体" w:cs="宋体"/>
          <w:color w:val="000000"/>
          <w:sz w:val="24"/>
          <w:szCs w:val="24"/>
        </w:rPr>
        <w:t>建设单位有权更换不称职的项目部工作人员，技术服务单位更换项目负责人或项目部机构管理人员时，必须向建设单位提出书面报告并按要求附上替代人员的证明资料，经建设单位审核书面同意后方可更换。如果擅自更换项目负责人，技术服务单位应按建设单位的要求限期进行整改，拒不整改的，建设单位有权单方解除本合同并不予支付剩余费用，技术服务单位还应按本合同技术服务费用总额的10%向建设单位支付作为违约金；如果擅自更换项目部的主要管理人员，每更换一次，技术服务单位应按建设单位的要求限期进行整改，拒不整改的，建设单位有权按本合同技术服务费用总额的万分之五作为违约金予以扣除。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10.3 </w:t>
      </w:r>
      <w:r>
        <w:rPr>
          <w:rFonts w:hint="eastAsia" w:ascii="宋体" w:hAnsi="宋体" w:cs="宋体"/>
          <w:sz w:val="24"/>
          <w:szCs w:val="24"/>
        </w:rPr>
        <w:t>如果技术服务单位没按本合同要求投入人力，需向建设单位承担违约责任。本合同要求技术服务单位投入的人力未能足额到位，或到位后又离开，造成该岗位空缺的，技术服务单位需做出书面解释并保证人员限期到位，同时向建设单位支付</w:t>
      </w:r>
      <w:r>
        <w:rPr>
          <w:rFonts w:ascii="Times New Roman" w:hAnsi="Times New Roman"/>
          <w:sz w:val="24"/>
          <w:szCs w:val="24"/>
        </w:rPr>
        <w:t>500</w:t>
      </w:r>
      <w:r>
        <w:rPr>
          <w:rFonts w:hint="eastAsia" w:ascii="宋体" w:hAnsi="宋体" w:cs="宋体"/>
          <w:sz w:val="24"/>
          <w:szCs w:val="24"/>
        </w:rPr>
        <w:t>元的违约金，如保证期限内还未足额到位的，需在建设单位提出的限期内进行整改并再向建设单位支付</w:t>
      </w:r>
      <w:r>
        <w:rPr>
          <w:rFonts w:ascii="Times New Roman" w:hAnsi="Times New Roman"/>
          <w:sz w:val="24"/>
          <w:szCs w:val="24"/>
        </w:rPr>
        <w:t>1000</w:t>
      </w:r>
      <w:r>
        <w:rPr>
          <w:rFonts w:hint="eastAsia" w:ascii="宋体" w:hAnsi="宋体" w:cs="宋体"/>
          <w:sz w:val="24"/>
          <w:szCs w:val="24"/>
        </w:rPr>
        <w:t>元的违约金，整改还达不到合同要求的，建设单位有权单方面解除合同并不予支付剩余费用，技术服务单位还应按本合同技术服务费用总额的1</w:t>
      </w:r>
      <w:r>
        <w:rPr>
          <w:rFonts w:ascii="宋体" w:hAnsi="宋体" w:cs="宋体"/>
          <w:sz w:val="24"/>
          <w:szCs w:val="24"/>
        </w:rPr>
        <w:t>0</w:t>
      </w:r>
      <w:r>
        <w:rPr>
          <w:rFonts w:hint="eastAsia" w:ascii="宋体" w:hAnsi="宋体" w:cs="宋体"/>
          <w:sz w:val="24"/>
          <w:szCs w:val="24"/>
        </w:rPr>
        <w:t>%向建设单位支付作为违约金；如技术服务单位委派的项目负责人同时兼任其他项目的工作的，需做出书面解释并保证该负责人不再兼任其他项目的工作，并向建设单位支付</w:t>
      </w:r>
      <w:r>
        <w:rPr>
          <w:rFonts w:ascii="Times New Roman" w:hAnsi="Times New Roman"/>
          <w:sz w:val="24"/>
          <w:szCs w:val="24"/>
        </w:rPr>
        <w:t>1000</w:t>
      </w:r>
      <w:r>
        <w:rPr>
          <w:rFonts w:hint="eastAsia" w:ascii="宋体" w:hAnsi="宋体" w:cs="宋体"/>
          <w:sz w:val="24"/>
          <w:szCs w:val="24"/>
        </w:rPr>
        <w:t>元的违约金，如该负责人继续兼任其他项目的工作的，建设单位有权解除合同并不予支付剩余费用，技术服务单位还应按本合同技术服务费用总额的</w:t>
      </w:r>
      <w:r>
        <w:rPr>
          <w:rFonts w:ascii="宋体" w:hAnsi="宋体" w:cs="宋体"/>
          <w:sz w:val="24"/>
          <w:szCs w:val="24"/>
        </w:rPr>
        <w:t>10</w:t>
      </w:r>
      <w:r>
        <w:rPr>
          <w:rFonts w:hint="eastAsia" w:ascii="宋体" w:hAnsi="宋体" w:cs="宋体"/>
          <w:sz w:val="24"/>
          <w:szCs w:val="24"/>
        </w:rPr>
        <w:t>%向建设单位支付作为违约金。违约金直接从技术服务费用中扣除。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10.4 </w:t>
      </w:r>
      <w:r>
        <w:rPr>
          <w:rFonts w:hint="eastAsia" w:ascii="宋体" w:hAnsi="宋体" w:cs="宋体"/>
          <w:sz w:val="24"/>
          <w:szCs w:val="24"/>
        </w:rPr>
        <w:t>技术服务单位未能完全履行合同，未经批准擅自变更建设方案，未对投资控制实行有效管理，造成项目竣工财务决算超出经批准概算的，超出部分全部由技术服务单位负责赔偿，但最高赔偿金额不超过经审定的技术服务费用结算价。</w:t>
      </w:r>
    </w:p>
    <w:p>
      <w:pPr>
        <w:spacing w:line="360" w:lineRule="auto"/>
        <w:ind w:right="40" w:firstLine="480" w:firstLineChars="200"/>
        <w:rPr>
          <w:rFonts w:ascii="宋体" w:cs="宋体"/>
          <w:sz w:val="24"/>
          <w:szCs w:val="24"/>
        </w:rPr>
      </w:pPr>
      <w:r>
        <w:rPr>
          <w:rFonts w:ascii="Times New Roman" w:hAnsi="Times New Roman"/>
          <w:sz w:val="24"/>
          <w:szCs w:val="24"/>
        </w:rPr>
        <w:t xml:space="preserve">10.5 </w:t>
      </w:r>
      <w:r>
        <w:rPr>
          <w:rFonts w:hint="eastAsia" w:ascii="宋体" w:hAnsi="宋体" w:cs="宋体"/>
          <w:sz w:val="24"/>
          <w:szCs w:val="24"/>
        </w:rPr>
        <w:t>技术服务单位在施工、竣工验收等各个阶段，必须按计划完成任务，由于技术服务单位原因造成某阶段的工作不能按计划完成，每滞后一天，建设单位可按</w:t>
      </w:r>
      <w:r>
        <w:rPr>
          <w:rFonts w:ascii="Times New Roman" w:hAnsi="Times New Roman"/>
          <w:sz w:val="24"/>
          <w:szCs w:val="24"/>
        </w:rPr>
        <w:t>100</w:t>
      </w:r>
      <w:r>
        <w:rPr>
          <w:rFonts w:hint="eastAsia" w:ascii="宋体" w:hAnsi="宋体" w:cs="宋体"/>
          <w:sz w:val="24"/>
          <w:szCs w:val="24"/>
        </w:rPr>
        <w:t>元／日的标准进行处罚，且建设单位有权要求技术服务单位更换项目负责人，并对技术服务单位予以通报批评，且建设单位可根据项目需要不再通过技术服务单位而自行开展相关工作及办理相关手续，停发技术服务费或扣减相应技术服务费，并有权决定在一定时期内（具体期限由建设单位确定）拒绝技术服务单位参与建设单位其他项目的技术服务工作。同时，因此所造成损失由技术服务单位负责。</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6</w:t>
      </w:r>
      <w:r>
        <w:rPr>
          <w:rFonts w:hint="eastAsia" w:ascii="宋体" w:hAnsi="宋体" w:cs="宋体"/>
          <w:sz w:val="24"/>
          <w:szCs w:val="24"/>
        </w:rPr>
        <w:t>技术服务单位因工作过错或因项目建设期间出现问题未及时报告建设单位，以及未采取有效措施而给建设单位造成的损失，建设单位可按不超过暂定技术服务费用的</w:t>
      </w:r>
      <w:r>
        <w:rPr>
          <w:rFonts w:ascii="Times New Roman" w:hAnsi="Times New Roman"/>
          <w:sz w:val="24"/>
          <w:szCs w:val="24"/>
        </w:rPr>
        <w:t>10%</w:t>
      </w:r>
      <w:r>
        <w:rPr>
          <w:rFonts w:hint="eastAsia" w:ascii="宋体" w:hAnsi="宋体" w:cs="宋体"/>
          <w:sz w:val="24"/>
          <w:szCs w:val="24"/>
        </w:rPr>
        <w:t>要求技术服务单位支付违约金，且技术服务单位应就建设单位的损失（包括但不限于为维护权益支付的律师费、差旅费、公正费、评估、鉴定费等）向建设单位进行赔偿，建设单位可通过法律途径向技术服务单位主张赔偿，建设单位有权解除合同。</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7</w:t>
      </w:r>
      <w:r>
        <w:rPr>
          <w:rFonts w:hint="eastAsia" w:ascii="宋体" w:hAnsi="宋体" w:cs="宋体"/>
          <w:sz w:val="24"/>
          <w:szCs w:val="24"/>
        </w:rPr>
        <w:t>技术服务单位管理失职，造成项目管理过程中出现如下事故的，技术服务单位同意按以下约定向建设单位支付违约金，同时承担相应的法律</w:t>
      </w:r>
      <w:r>
        <w:rPr>
          <w:rFonts w:hint="eastAsia" w:ascii="宋体" w:hAnsi="宋体" w:cs="宋体"/>
          <w:color w:val="000000" w:themeColor="text1"/>
          <w:sz w:val="24"/>
          <w:szCs w:val="24"/>
          <w14:textFill>
            <w14:solidFill>
              <w14:schemeClr w14:val="tx1"/>
            </w14:solidFill>
          </w14:textFill>
        </w:rPr>
        <w:t>责任：</w:t>
      </w:r>
    </w:p>
    <w:p>
      <w:pPr>
        <w:spacing w:line="360" w:lineRule="auto"/>
        <w:ind w:right="40" w:firstLine="480" w:firstLineChars="200"/>
        <w:rPr>
          <w:rFonts w:ascii="宋体" w:cs="宋体"/>
          <w:sz w:val="24"/>
          <w:szCs w:val="24"/>
        </w:rPr>
      </w:pPr>
      <w:r>
        <w:rPr>
          <w:rFonts w:hint="eastAsia" w:ascii="宋体" w:hAnsi="宋体" w:cs="宋体"/>
          <w:sz w:val="24"/>
          <w:szCs w:val="24"/>
        </w:rPr>
        <w:t>①安全事故</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．发生了较大或以上安全事故的，其违约金按技术服务费用结算价的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．发生了一般安全事故，造成</w:t>
      </w:r>
      <w:r>
        <w:rPr>
          <w:rFonts w:ascii="Times New Roman" w:hAnsi="Times New Roman"/>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万元以上直接经济损失的，其违约金按技术服务费用结算价的</w:t>
      </w:r>
      <w:r>
        <w:rPr>
          <w:rFonts w:ascii="Times New Roman" w:hAnsi="Times New Roman"/>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计扣；造成人员死亡的，其违约金按技术服务费用结算价的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②工程质量事故</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．发生了较大或以上工程质量事故的，其违约金按技术服务费用结算价的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cs="宋体"/>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w:t>
      </w:r>
      <w:r>
        <w:rPr>
          <w:rFonts w:hint="eastAsia" w:ascii="宋体" w:hAnsi="宋体" w:cs="宋体"/>
          <w:color w:val="000000" w:themeColor="text1"/>
          <w:sz w:val="24"/>
          <w:szCs w:val="24"/>
          <w14:textFill>
            <w14:solidFill>
              <w14:schemeClr w14:val="tx1"/>
            </w14:solidFill>
          </w14:textFill>
        </w:rPr>
        <w:t>．发生了一般工程质量事故，造成</w:t>
      </w:r>
      <w:r>
        <w:rPr>
          <w:rFonts w:ascii="Times New Roman" w:hAnsi="Times New Roman"/>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万元以上直接经济损失的，其违约金按技术服务费用结算价的</w:t>
      </w:r>
      <w:r>
        <w:rPr>
          <w:rFonts w:ascii="Times New Roman" w:hAnsi="Times New Roman"/>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计扣；造成人员死亡的，其违约金按技术服务费用结算价的</w:t>
      </w:r>
      <w:r>
        <w:rPr>
          <w:rFonts w:ascii="Times New Roman" w:hAnsi="Times New Roman"/>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计扣。</w:t>
      </w:r>
    </w:p>
    <w:p>
      <w:pPr>
        <w:spacing w:line="360" w:lineRule="auto"/>
        <w:ind w:right="40"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因技术服务单位管理失职，造成项目管理过程中发生了安全事故或工程质量事故的，除上述违约金外，建设单位将视情况有权单方面解除合同，依法追究相应责任。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hint="eastAsia" w:ascii="宋体" w:hAnsi="宋体" w:cs="宋体"/>
          <w:sz w:val="24"/>
          <w:szCs w:val="24"/>
        </w:rPr>
        <w:t>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.1 </w:t>
      </w:r>
      <w:r>
        <w:rPr>
          <w:rFonts w:hint="eastAsia" w:ascii="宋体" w:hAnsi="宋体" w:cs="宋体"/>
          <w:sz w:val="24"/>
          <w:szCs w:val="24"/>
        </w:rPr>
        <w:t>双方均应按照本合同的规定履行各自的义务，违反规定的一方应当向对方承担相应的违约责任。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.2 </w:t>
      </w:r>
      <w:r>
        <w:rPr>
          <w:rFonts w:hint="eastAsia" w:ascii="宋体" w:hAnsi="宋体" w:cs="宋体"/>
          <w:sz w:val="24"/>
          <w:szCs w:val="24"/>
        </w:rPr>
        <w:t>在项目建设管理过程中，确认技术服务单位存在违法违纪违规行为的，项目建设单位可依法终止有关合同的执行，由此造成的损失由技术服务单位负责赔偿。</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.3 </w:t>
      </w:r>
      <w:r>
        <w:rPr>
          <w:rFonts w:hint="eastAsia" w:ascii="宋体" w:hAnsi="宋体" w:cs="宋体"/>
          <w:sz w:val="24"/>
          <w:szCs w:val="24"/>
        </w:rPr>
        <w:t>技术服务单位在责任期内，如因工作疏忽、过失，出现工程质量、安全事故的，应负责相应经济和法律责任。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.4 </w:t>
      </w:r>
      <w:r>
        <w:rPr>
          <w:rFonts w:hint="eastAsia" w:ascii="宋体" w:hAnsi="宋体" w:cs="宋体"/>
          <w:sz w:val="24"/>
          <w:szCs w:val="24"/>
        </w:rPr>
        <w:t>建设单位不得超越本合同对技术服务单位进行不当干预，技术服务单位有权拒绝这种不当干预，若该不当干预导致合同履行中止和工程质量、进度受损失均应由建设单位承担责任。</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.5</w:t>
      </w:r>
      <w:r>
        <w:rPr>
          <w:rFonts w:hint="eastAsia" w:ascii="宋体" w:hAnsi="宋体" w:cs="宋体"/>
          <w:sz w:val="24"/>
          <w:szCs w:val="24"/>
        </w:rPr>
        <w:t>技术服务单位实施的经建设单位作出书面确认后的包括但不限于对项目方案、设计变更和相关项目方案、文件、合同的制定、签署等与项目相关的行为，其行为法律后果均由建设单位承担。因技术服务单位无视建设单位指令、超出授权范围或者过失行为造成的除外。</w:t>
      </w:r>
    </w:p>
    <w:p>
      <w:pPr>
        <w:spacing w:line="360" w:lineRule="auto"/>
        <w:ind w:right="40" w:firstLine="480" w:firstLineChars="200"/>
        <w:rPr>
          <w:rFonts w:ascii="宋体" w:cs="宋体"/>
          <w:sz w:val="24"/>
          <w:szCs w:val="24"/>
        </w:rPr>
      </w:pPr>
      <w:r>
        <w:rPr>
          <w:rFonts w:ascii="Times New Roman" w:hAnsi="Times New Roman"/>
          <w:sz w:val="24"/>
          <w:szCs w:val="24"/>
        </w:rPr>
        <w:t>10.</w:t>
      </w:r>
      <w:r>
        <w:rPr>
          <w:rFonts w:hint="eastAsia" w:ascii="Times New Roman" w:hAnsi="Times New Roman"/>
          <w:sz w:val="24"/>
          <w:szCs w:val="24"/>
        </w:rPr>
        <w:t>8</w:t>
      </w:r>
      <w:r>
        <w:rPr>
          <w:rFonts w:ascii="Times New Roman" w:hAnsi="Times New Roman"/>
          <w:sz w:val="24"/>
          <w:szCs w:val="24"/>
        </w:rPr>
        <w:t xml:space="preserve">.6 </w:t>
      </w:r>
      <w:r>
        <w:rPr>
          <w:rFonts w:hint="eastAsia" w:ascii="宋体" w:hAnsi="宋体" w:cs="宋体"/>
          <w:sz w:val="24"/>
          <w:szCs w:val="24"/>
        </w:rPr>
        <w:t>如技术服务单位未按约定履行职责，除按本合同其他约定承担违约责任外，建设单位有权视违约情节严重程度，给予技术服务单位通报批评、作不良行为记录及上报相关部门等处罚措施。</w:t>
      </w:r>
    </w:p>
    <w:p>
      <w:pPr>
        <w:spacing w:line="360" w:lineRule="auto"/>
        <w:ind w:right="40" w:firstLine="480" w:firstLineChars="200"/>
        <w:rPr>
          <w:rFonts w:ascii="宋体" w:cs="宋体"/>
          <w:sz w:val="24"/>
          <w:szCs w:val="24"/>
        </w:rPr>
      </w:pPr>
      <w:r>
        <w:rPr>
          <w:rFonts w:ascii="宋体" w:hAnsi="宋体" w:cs="宋体"/>
          <w:sz w:val="24"/>
          <w:szCs w:val="24"/>
        </w:rPr>
        <w:t>10.</w:t>
      </w:r>
      <w:r>
        <w:rPr>
          <w:rFonts w:hint="eastAsia" w:ascii="宋体" w:hAnsi="宋体" w:cs="宋体"/>
          <w:sz w:val="24"/>
          <w:szCs w:val="24"/>
        </w:rPr>
        <w:t>8</w:t>
      </w:r>
      <w:r>
        <w:rPr>
          <w:rFonts w:ascii="宋体" w:hAnsi="宋体" w:cs="宋体"/>
          <w:sz w:val="24"/>
          <w:szCs w:val="24"/>
        </w:rPr>
        <w:t>.7</w:t>
      </w:r>
      <w:r>
        <w:rPr>
          <w:rFonts w:hint="eastAsia" w:ascii="宋体" w:hAnsi="宋体" w:cs="宋体"/>
          <w:sz w:val="24"/>
          <w:szCs w:val="24"/>
        </w:rPr>
        <w:t>技术服务单位因违反保密义务的，应将技术服务费用的</w:t>
      </w:r>
      <w:r>
        <w:rPr>
          <w:rFonts w:ascii="宋体" w:hAnsi="宋体" w:cs="宋体"/>
          <w:sz w:val="24"/>
          <w:szCs w:val="24"/>
        </w:rPr>
        <w:t>5%</w:t>
      </w:r>
      <w:r>
        <w:rPr>
          <w:rFonts w:hint="eastAsia" w:ascii="宋体" w:hAnsi="宋体" w:cs="宋体"/>
          <w:sz w:val="24"/>
          <w:szCs w:val="24"/>
        </w:rPr>
        <w:t>作为违约金支付给建设单位，同时赔偿建设单位的实际损失。</w:t>
      </w:r>
    </w:p>
    <w:p>
      <w:pPr>
        <w:spacing w:line="360" w:lineRule="auto"/>
        <w:ind w:right="40" w:firstLine="562" w:firstLineChars="200"/>
        <w:outlineLvl w:val="0"/>
        <w:rPr>
          <w:rFonts w:ascii="宋体" w:cs="宋体"/>
          <w:b/>
          <w:bCs/>
          <w:sz w:val="28"/>
          <w:szCs w:val="28"/>
        </w:rPr>
      </w:pPr>
      <w:r>
        <w:rPr>
          <w:rFonts w:hint="eastAsia" w:ascii="宋体" w:hAnsi="宋体" w:cs="宋体"/>
          <w:b/>
          <w:bCs/>
          <w:sz w:val="28"/>
          <w:szCs w:val="28"/>
        </w:rPr>
        <w:t>第十一条保密</w:t>
      </w:r>
    </w:p>
    <w:p>
      <w:pPr>
        <w:spacing w:line="360" w:lineRule="auto"/>
        <w:ind w:right="40" w:firstLine="480" w:firstLineChars="200"/>
        <w:rPr>
          <w:rFonts w:ascii="宋体" w:cs="宋体"/>
          <w:sz w:val="24"/>
          <w:szCs w:val="24"/>
        </w:rPr>
      </w:pPr>
      <w:r>
        <w:rPr>
          <w:rFonts w:ascii="Times New Roman" w:hAnsi="Times New Roman"/>
          <w:sz w:val="24"/>
          <w:szCs w:val="24"/>
        </w:rPr>
        <w:t xml:space="preserve">11.1 </w:t>
      </w:r>
      <w:r>
        <w:rPr>
          <w:rFonts w:hint="eastAsia" w:ascii="宋体" w:hAnsi="宋体" w:cs="宋体"/>
          <w:sz w:val="24"/>
          <w:szCs w:val="24"/>
        </w:rPr>
        <w:t>双方应对因订立或履行本合同而了解、取得或接触到的，与合同相对方有关的所有文件、材料及其他信息（无论这些信息是技术性的还是商业性的）严格保密。除非获得对方的书面同意，不得自行使用或许可非合同相对方使用；也不得以任何方式向非合同相对方予以披露。</w:t>
      </w:r>
    </w:p>
    <w:p>
      <w:pPr>
        <w:spacing w:line="360" w:lineRule="auto"/>
        <w:ind w:right="40" w:firstLine="480" w:firstLineChars="200"/>
        <w:rPr>
          <w:rFonts w:ascii="宋体" w:cs="宋体"/>
          <w:sz w:val="24"/>
          <w:szCs w:val="24"/>
        </w:rPr>
      </w:pPr>
      <w:r>
        <w:rPr>
          <w:rFonts w:ascii="Times New Roman" w:hAnsi="Times New Roman"/>
          <w:sz w:val="24"/>
          <w:szCs w:val="24"/>
        </w:rPr>
        <w:t xml:space="preserve">11.2 </w:t>
      </w:r>
      <w:r>
        <w:rPr>
          <w:rFonts w:hint="eastAsia" w:ascii="宋体" w:hAnsi="宋体" w:cs="宋体"/>
          <w:sz w:val="24"/>
          <w:szCs w:val="24"/>
        </w:rPr>
        <w:t>下列各项内容不受上述规定限制：</w:t>
      </w:r>
    </w:p>
    <w:p>
      <w:pPr>
        <w:spacing w:line="360" w:lineRule="auto"/>
        <w:ind w:right="40" w:firstLine="480" w:firstLineChars="200"/>
        <w:rPr>
          <w:rFonts w:ascii="宋体" w:cs="宋体"/>
          <w:sz w:val="28"/>
          <w:szCs w:val="28"/>
        </w:rPr>
      </w:pPr>
      <w:r>
        <w:rPr>
          <w:rFonts w:hint="eastAsia" w:ascii="宋体" w:hAnsi="宋体" w:cs="宋体"/>
          <w:sz w:val="24"/>
          <w:szCs w:val="24"/>
        </w:rPr>
        <w:t>依照国家法律规定，应向有关政府部门披露信息；为履行本合同而需向非相对方披露信息且事先征得合同对方书面同意的；技术服务单位从政府主管部门得知，经建设单位确认已不再处于秘密状态，且对外披露不会造成对方经济损失的信息。</w:t>
      </w:r>
    </w:p>
    <w:p>
      <w:pPr>
        <w:spacing w:line="360" w:lineRule="auto"/>
        <w:ind w:right="40" w:firstLine="562" w:firstLineChars="200"/>
        <w:outlineLvl w:val="0"/>
        <w:rPr>
          <w:rFonts w:ascii="宋体" w:cs="宋体"/>
          <w:b/>
          <w:bCs/>
          <w:sz w:val="28"/>
          <w:szCs w:val="28"/>
        </w:rPr>
      </w:pPr>
      <w:bookmarkStart w:id="19" w:name="_Toc450563246"/>
      <w:r>
        <w:rPr>
          <w:rFonts w:hint="eastAsia" w:ascii="宋体" w:hAnsi="宋体" w:cs="宋体"/>
          <w:b/>
          <w:bCs/>
          <w:sz w:val="28"/>
          <w:szCs w:val="28"/>
        </w:rPr>
        <w:t>第十二条保修责任</w:t>
      </w:r>
      <w:bookmarkEnd w:id="19"/>
    </w:p>
    <w:p>
      <w:pPr>
        <w:spacing w:line="360" w:lineRule="auto"/>
        <w:ind w:right="40" w:firstLine="480" w:firstLineChars="200"/>
        <w:rPr>
          <w:rFonts w:ascii="宋体" w:cs="宋体"/>
          <w:sz w:val="24"/>
          <w:szCs w:val="24"/>
        </w:rPr>
      </w:pPr>
      <w:r>
        <w:rPr>
          <w:rFonts w:hint="eastAsia" w:ascii="宋体" w:hAnsi="宋体" w:cs="宋体"/>
          <w:sz w:val="24"/>
          <w:szCs w:val="24"/>
        </w:rPr>
        <w:t>技术服务单位的质量保修责任依《建设工程质量管理条例》规定的最低保修期限，对缺陷责任期内发现的任何质量问题，技术服务单位应在发现问题的</w:t>
      </w:r>
      <w:r>
        <w:rPr>
          <w:rFonts w:ascii="Times New Roman" w:hAnsi="Times New Roman"/>
          <w:sz w:val="24"/>
          <w:szCs w:val="24"/>
        </w:rPr>
        <w:t>5</w:t>
      </w:r>
      <w:r>
        <w:rPr>
          <w:rFonts w:hint="eastAsia" w:ascii="宋体" w:hAnsi="宋体" w:cs="宋体"/>
          <w:sz w:val="24"/>
          <w:szCs w:val="24"/>
        </w:rPr>
        <w:t>日内督促、组织、落实、管理施工承包单位履行维修、返工、整改等保修责任，由此产生的费用及相关的责任均由相关责任方承担。</w:t>
      </w:r>
    </w:p>
    <w:p>
      <w:pPr>
        <w:spacing w:line="360" w:lineRule="auto"/>
        <w:ind w:right="40" w:firstLine="562" w:firstLineChars="200"/>
        <w:outlineLvl w:val="0"/>
        <w:rPr>
          <w:rFonts w:ascii="宋体" w:cs="宋体"/>
          <w:b/>
          <w:bCs/>
          <w:sz w:val="28"/>
          <w:szCs w:val="28"/>
        </w:rPr>
      </w:pPr>
      <w:bookmarkStart w:id="20" w:name="_Toc450563247"/>
      <w:r>
        <w:rPr>
          <w:rFonts w:hint="eastAsia" w:ascii="宋体" w:hAnsi="宋体" w:cs="宋体"/>
          <w:b/>
          <w:bCs/>
          <w:sz w:val="28"/>
          <w:szCs w:val="28"/>
        </w:rPr>
        <w:t>第十三条合同的生效、变更、补充、终止及解除、争议的解决</w:t>
      </w:r>
      <w:bookmarkEnd w:id="20"/>
    </w:p>
    <w:p>
      <w:pPr>
        <w:spacing w:line="360" w:lineRule="auto"/>
        <w:ind w:right="40" w:firstLine="480" w:firstLineChars="200"/>
        <w:rPr>
          <w:rFonts w:ascii="宋体" w:cs="宋体"/>
          <w:sz w:val="24"/>
          <w:szCs w:val="24"/>
        </w:rPr>
      </w:pPr>
      <w:r>
        <w:rPr>
          <w:rFonts w:ascii="Times New Roman" w:hAnsi="Times New Roman"/>
          <w:sz w:val="24"/>
          <w:szCs w:val="24"/>
        </w:rPr>
        <w:t xml:space="preserve">13.1 </w:t>
      </w:r>
      <w:r>
        <w:rPr>
          <w:rFonts w:hint="eastAsia" w:ascii="宋体" w:hAnsi="宋体" w:cs="宋体"/>
          <w:sz w:val="24"/>
          <w:szCs w:val="24"/>
        </w:rPr>
        <w:t>本合同自双方签章且技术服务单位向建设单位提交了履约保证书之日起生效，至技术服务合同约定的技术服务工作范围内的全部工作完成之日止。</w:t>
      </w:r>
    </w:p>
    <w:p>
      <w:pPr>
        <w:spacing w:line="360" w:lineRule="auto"/>
        <w:ind w:right="40" w:firstLine="480" w:firstLineChars="200"/>
        <w:rPr>
          <w:rFonts w:ascii="宋体" w:cs="宋体"/>
          <w:sz w:val="24"/>
          <w:szCs w:val="24"/>
        </w:rPr>
      </w:pPr>
      <w:r>
        <w:rPr>
          <w:rFonts w:ascii="Times New Roman" w:hAnsi="Times New Roman"/>
          <w:sz w:val="24"/>
          <w:szCs w:val="24"/>
        </w:rPr>
        <w:t xml:space="preserve">13.2 </w:t>
      </w:r>
      <w:r>
        <w:rPr>
          <w:rFonts w:hint="eastAsia" w:ascii="宋体" w:hAnsi="宋体" w:cs="宋体"/>
          <w:sz w:val="24"/>
          <w:szCs w:val="24"/>
        </w:rPr>
        <w:t>技术服务单位未经建设单位书面批准同意，不得委托第三方作技术服务单位实体。技术服务单位及与其有隶属关系的单位不得在本技术服务项目中承担勘察、设计、监理、施工和设备材料供应等工作。否则建设单位有权解除合同并不予支付剩余费用，技术服务单位还应按本合同技术服务费用总额的10%向建设单位支付作为违约金。违约金直接从技术服务费用中扣除。</w:t>
      </w:r>
    </w:p>
    <w:p>
      <w:pPr>
        <w:spacing w:line="360" w:lineRule="auto"/>
        <w:ind w:right="40" w:firstLine="480" w:firstLineChars="200"/>
        <w:rPr>
          <w:rFonts w:ascii="宋体" w:cs="宋体"/>
          <w:sz w:val="24"/>
          <w:szCs w:val="24"/>
        </w:rPr>
      </w:pPr>
      <w:r>
        <w:rPr>
          <w:rFonts w:ascii="Times New Roman" w:hAnsi="Times New Roman"/>
          <w:sz w:val="24"/>
          <w:szCs w:val="24"/>
        </w:rPr>
        <w:t xml:space="preserve">13.3 </w:t>
      </w:r>
      <w:r>
        <w:rPr>
          <w:rFonts w:hint="eastAsia" w:ascii="Times New Roman" w:hAnsi="Times New Roman"/>
          <w:sz w:val="24"/>
          <w:szCs w:val="24"/>
        </w:rPr>
        <w:t>除技术服务单位具有违约情形外，</w:t>
      </w:r>
      <w:r>
        <w:rPr>
          <w:rFonts w:hint="eastAsia" w:ascii="宋体" w:hAnsi="宋体" w:cs="宋体"/>
          <w:sz w:val="24"/>
          <w:szCs w:val="24"/>
        </w:rPr>
        <w:t>建设单位如果无理由要求技术服务单位全部或部分暂停执行项目管理服务或终止本合同，应当提前</w:t>
      </w:r>
      <w:r>
        <w:rPr>
          <w:rFonts w:ascii="Times New Roman" w:hAnsi="Times New Roman"/>
          <w:sz w:val="24"/>
          <w:szCs w:val="24"/>
        </w:rPr>
        <w:t>30</w:t>
      </w:r>
      <w:r>
        <w:rPr>
          <w:rFonts w:hint="eastAsia" w:ascii="宋体" w:hAnsi="宋体" w:cs="宋体"/>
          <w:sz w:val="24"/>
          <w:szCs w:val="24"/>
        </w:rPr>
        <w:t>天通知技术服务单位，技术服务单位应当在规定期限内停止执行项目管理服务。</w:t>
      </w:r>
    </w:p>
    <w:p>
      <w:pPr>
        <w:spacing w:line="360" w:lineRule="auto"/>
        <w:ind w:right="40" w:firstLine="480" w:firstLineChars="200"/>
        <w:rPr>
          <w:rFonts w:ascii="宋体" w:cs="宋体"/>
          <w:sz w:val="24"/>
          <w:szCs w:val="24"/>
        </w:rPr>
      </w:pPr>
      <w:r>
        <w:rPr>
          <w:rFonts w:ascii="Times New Roman" w:hAnsi="Times New Roman"/>
          <w:sz w:val="24"/>
          <w:szCs w:val="24"/>
        </w:rPr>
        <w:t xml:space="preserve">13.3.1 </w:t>
      </w:r>
      <w:r>
        <w:rPr>
          <w:rFonts w:hint="eastAsia" w:ascii="宋体" w:hAnsi="宋体" w:cs="宋体"/>
          <w:sz w:val="24"/>
          <w:szCs w:val="24"/>
        </w:rPr>
        <w:t>若技术服务单位因非技术服务单位原因而被终止项目管理服务，对技术服务单位造成的经济损失的，由技术服务单位向建设单位提交经济损失报告，建设单位经核实并报有关部门核准后应予合理补偿。</w:t>
      </w:r>
    </w:p>
    <w:p>
      <w:pPr>
        <w:spacing w:line="360" w:lineRule="auto"/>
        <w:ind w:right="40" w:firstLine="480" w:firstLineChars="200"/>
        <w:rPr>
          <w:rFonts w:ascii="宋体" w:cs="宋体"/>
          <w:sz w:val="24"/>
          <w:szCs w:val="24"/>
        </w:rPr>
      </w:pPr>
      <w:r>
        <w:rPr>
          <w:rFonts w:ascii="Times New Roman" w:hAnsi="Times New Roman"/>
          <w:sz w:val="24"/>
          <w:szCs w:val="24"/>
        </w:rPr>
        <w:t xml:space="preserve">13.3.2 </w:t>
      </w:r>
      <w:r>
        <w:rPr>
          <w:rFonts w:hint="eastAsia" w:ascii="宋体" w:hAnsi="宋体" w:cs="宋体"/>
          <w:sz w:val="24"/>
          <w:szCs w:val="24"/>
        </w:rPr>
        <w:t>当建设单位认为技术服务单位无正当理由未履行项目管理服务或出现本款所列违约事项，可向技术服务单位发出警告通知。若建设单位在发出警告通知后</w:t>
      </w:r>
      <w:r>
        <w:rPr>
          <w:rFonts w:ascii="Times New Roman" w:hAnsi="Times New Roman"/>
          <w:sz w:val="24"/>
          <w:szCs w:val="24"/>
        </w:rPr>
        <w:t>7</w:t>
      </w:r>
      <w:r>
        <w:rPr>
          <w:rFonts w:hint="eastAsia" w:ascii="宋体" w:hAnsi="宋体" w:cs="宋体"/>
          <w:sz w:val="24"/>
          <w:szCs w:val="24"/>
        </w:rPr>
        <w:t>天没有收到令建设单位满意答复的，建设单位有权在发出警告通知</w:t>
      </w:r>
      <w:r>
        <w:rPr>
          <w:rFonts w:ascii="Times New Roman" w:hAnsi="Times New Roman"/>
          <w:sz w:val="24"/>
          <w:szCs w:val="24"/>
        </w:rPr>
        <w:t>30</w:t>
      </w:r>
      <w:r>
        <w:rPr>
          <w:rFonts w:hint="eastAsia" w:ascii="宋体" w:hAnsi="宋体" w:cs="宋体"/>
          <w:sz w:val="24"/>
          <w:szCs w:val="24"/>
        </w:rPr>
        <w:t>天后发出解除本合同的通知，本合同自通知到达技术服务单位时解除。技术服务单位发生如下违约事项之一，建设单位有权解除合同，技术服务单位按照合同金额的</w:t>
      </w:r>
      <w:r>
        <w:rPr>
          <w:rFonts w:ascii="宋体" w:hAnsi="宋体" w:cs="宋体"/>
          <w:sz w:val="24"/>
          <w:szCs w:val="24"/>
        </w:rPr>
        <w:t>30%</w:t>
      </w:r>
      <w:r>
        <w:rPr>
          <w:rFonts w:hint="eastAsia" w:ascii="宋体" w:hAnsi="宋体" w:cs="宋体"/>
          <w:sz w:val="24"/>
          <w:szCs w:val="24"/>
        </w:rPr>
        <w:t>支付违约金：</w:t>
      </w:r>
    </w:p>
    <w:p>
      <w:pPr>
        <w:spacing w:line="360" w:lineRule="auto"/>
        <w:ind w:right="40" w:firstLine="480" w:firstLineChars="200"/>
        <w:rPr>
          <w:rFonts w:ascii="宋体" w:cs="宋体"/>
          <w:sz w:val="24"/>
          <w:szCs w:val="24"/>
        </w:rPr>
      </w:pPr>
      <w:r>
        <w:rPr>
          <w:rFonts w:ascii="Times New Roman" w:hAnsi="Times New Roman"/>
          <w:sz w:val="24"/>
          <w:szCs w:val="24"/>
        </w:rPr>
        <w:t>a</w:t>
      </w:r>
      <w:r>
        <w:rPr>
          <w:rFonts w:ascii="宋体" w:cs="宋体"/>
          <w:sz w:val="24"/>
          <w:szCs w:val="24"/>
        </w:rPr>
        <w:t>.</w:t>
      </w:r>
      <w:r>
        <w:rPr>
          <w:rFonts w:hint="eastAsia" w:ascii="宋体" w:hAnsi="宋体" w:cs="宋体"/>
          <w:sz w:val="24"/>
          <w:szCs w:val="24"/>
        </w:rPr>
        <w:t>建设单位在完成对项目的稽查、审计和监察后，确认技术服务单位存在违法违纪违规行为的；</w:t>
      </w:r>
    </w:p>
    <w:p>
      <w:pPr>
        <w:spacing w:line="360" w:lineRule="auto"/>
        <w:ind w:right="40" w:firstLine="480" w:firstLineChars="200"/>
        <w:rPr>
          <w:rFonts w:ascii="宋体" w:cs="宋体"/>
          <w:sz w:val="24"/>
          <w:szCs w:val="24"/>
        </w:rPr>
      </w:pPr>
      <w:r>
        <w:rPr>
          <w:rFonts w:ascii="Times New Roman" w:hAnsi="Times New Roman"/>
          <w:sz w:val="24"/>
          <w:szCs w:val="24"/>
        </w:rPr>
        <w:t>b</w:t>
      </w:r>
      <w:r>
        <w:rPr>
          <w:rFonts w:ascii="宋体" w:cs="宋体"/>
          <w:sz w:val="24"/>
          <w:szCs w:val="24"/>
        </w:rPr>
        <w:t>.</w:t>
      </w:r>
      <w:r>
        <w:rPr>
          <w:rFonts w:hint="eastAsia" w:ascii="宋体" w:hAnsi="宋体" w:cs="宋体"/>
          <w:sz w:val="24"/>
          <w:szCs w:val="24"/>
        </w:rPr>
        <w:t>在项目建设期内，未经建设单位同意停止履行项目管理服务工作；</w:t>
      </w:r>
    </w:p>
    <w:p>
      <w:pPr>
        <w:spacing w:line="360" w:lineRule="auto"/>
        <w:ind w:right="40" w:firstLine="480" w:firstLineChars="200"/>
        <w:rPr>
          <w:rFonts w:ascii="宋体" w:cs="宋体"/>
          <w:sz w:val="24"/>
          <w:szCs w:val="24"/>
        </w:rPr>
      </w:pPr>
      <w:r>
        <w:rPr>
          <w:rFonts w:ascii="Times New Roman" w:hAnsi="Times New Roman"/>
          <w:sz w:val="24"/>
          <w:szCs w:val="24"/>
        </w:rPr>
        <w:t>c</w:t>
      </w:r>
      <w:r>
        <w:rPr>
          <w:rFonts w:ascii="宋体" w:cs="宋体"/>
          <w:sz w:val="24"/>
          <w:szCs w:val="24"/>
        </w:rPr>
        <w:t>.</w:t>
      </w:r>
      <w:r>
        <w:rPr>
          <w:rFonts w:hint="eastAsia" w:ascii="宋体" w:hAnsi="宋体" w:cs="宋体"/>
          <w:sz w:val="24"/>
          <w:szCs w:val="24"/>
        </w:rPr>
        <w:t>拒绝听从或漠视建设单位所发出的任何书面指令，而使项目受到实质性影响；</w:t>
      </w:r>
    </w:p>
    <w:p>
      <w:pPr>
        <w:spacing w:line="360" w:lineRule="auto"/>
        <w:ind w:right="40" w:firstLine="480" w:firstLineChars="200"/>
        <w:rPr>
          <w:rFonts w:ascii="宋体" w:cs="宋体"/>
          <w:sz w:val="24"/>
          <w:szCs w:val="24"/>
        </w:rPr>
      </w:pPr>
      <w:r>
        <w:rPr>
          <w:rFonts w:ascii="Times New Roman" w:hAnsi="Times New Roman"/>
          <w:sz w:val="24"/>
          <w:szCs w:val="24"/>
        </w:rPr>
        <w:t>d</w:t>
      </w:r>
      <w:r>
        <w:rPr>
          <w:rFonts w:ascii="宋体" w:cs="宋体"/>
          <w:sz w:val="24"/>
          <w:szCs w:val="24"/>
        </w:rPr>
        <w:t>.</w:t>
      </w:r>
      <w:r>
        <w:rPr>
          <w:rFonts w:hint="eastAsia" w:ascii="宋体" w:hAnsi="宋体" w:cs="宋体"/>
          <w:sz w:val="24"/>
          <w:szCs w:val="24"/>
        </w:rPr>
        <w:t>与第三方恶意串通损害建设单位利益的；</w:t>
      </w:r>
    </w:p>
    <w:p>
      <w:pPr>
        <w:spacing w:line="360" w:lineRule="auto"/>
        <w:ind w:right="40" w:firstLine="480" w:firstLineChars="200"/>
        <w:rPr>
          <w:rFonts w:ascii="宋体" w:cs="宋体"/>
          <w:sz w:val="24"/>
          <w:szCs w:val="24"/>
        </w:rPr>
      </w:pPr>
      <w:r>
        <w:rPr>
          <w:rFonts w:ascii="Times New Roman" w:hAnsi="Times New Roman"/>
          <w:sz w:val="24"/>
          <w:szCs w:val="24"/>
        </w:rPr>
        <w:t>e</w:t>
      </w:r>
      <w:r>
        <w:rPr>
          <w:rFonts w:ascii="宋体" w:cs="宋体"/>
          <w:sz w:val="24"/>
          <w:szCs w:val="24"/>
        </w:rPr>
        <w:t>.</w:t>
      </w:r>
      <w:r>
        <w:rPr>
          <w:rFonts w:hint="eastAsia" w:ascii="宋体" w:hAnsi="宋体" w:cs="宋体"/>
          <w:sz w:val="24"/>
          <w:szCs w:val="24"/>
        </w:rPr>
        <w:t>未经建设单位同意，擅自更换主要管理人员影响项目建设的；</w:t>
      </w:r>
    </w:p>
    <w:p>
      <w:pPr>
        <w:spacing w:line="360" w:lineRule="auto"/>
        <w:ind w:right="40" w:firstLine="480" w:firstLineChars="200"/>
        <w:rPr>
          <w:rFonts w:ascii="宋体" w:cs="宋体"/>
          <w:sz w:val="24"/>
          <w:szCs w:val="24"/>
        </w:rPr>
      </w:pPr>
      <w:r>
        <w:rPr>
          <w:rFonts w:ascii="Times New Roman" w:hAnsi="Times New Roman"/>
          <w:sz w:val="24"/>
          <w:szCs w:val="24"/>
        </w:rPr>
        <w:t>f</w:t>
      </w:r>
      <w:r>
        <w:rPr>
          <w:rFonts w:ascii="宋体" w:cs="宋体"/>
          <w:sz w:val="24"/>
          <w:szCs w:val="24"/>
        </w:rPr>
        <w:t>.</w:t>
      </w:r>
      <w:r>
        <w:rPr>
          <w:rFonts w:hint="eastAsia" w:ascii="宋体" w:hAnsi="宋体" w:cs="宋体"/>
          <w:sz w:val="24"/>
          <w:szCs w:val="24"/>
        </w:rPr>
        <w:t>未经建设单位批准，擅自委托第三方作技术服务单位行使或者履行技术服务权利、义务的；</w:t>
      </w:r>
    </w:p>
    <w:p>
      <w:pPr>
        <w:spacing w:line="360" w:lineRule="auto"/>
        <w:ind w:right="40" w:firstLine="480" w:firstLineChars="200"/>
        <w:rPr>
          <w:rFonts w:ascii="宋体" w:cs="宋体"/>
          <w:sz w:val="24"/>
          <w:szCs w:val="24"/>
        </w:rPr>
      </w:pPr>
      <w:r>
        <w:rPr>
          <w:rFonts w:ascii="Times New Roman" w:hAnsi="Times New Roman"/>
          <w:sz w:val="24"/>
          <w:szCs w:val="24"/>
        </w:rPr>
        <w:t>g</w:t>
      </w:r>
      <w:r>
        <w:rPr>
          <w:rFonts w:ascii="宋体" w:cs="宋体"/>
          <w:sz w:val="24"/>
          <w:szCs w:val="24"/>
        </w:rPr>
        <w:t>.</w:t>
      </w:r>
      <w:r>
        <w:rPr>
          <w:rFonts w:hint="eastAsia" w:ascii="宋体" w:hAnsi="宋体" w:cs="宋体"/>
          <w:sz w:val="24"/>
          <w:szCs w:val="24"/>
        </w:rPr>
        <w:t>技术服务单位组织管理不力导致工程质量、工程进度不能满足建设单位要求的；</w:t>
      </w:r>
    </w:p>
    <w:p>
      <w:pPr>
        <w:spacing w:line="360" w:lineRule="auto"/>
        <w:ind w:right="40" w:firstLine="480" w:firstLineChars="200"/>
        <w:rPr>
          <w:rFonts w:ascii="宋体" w:cs="宋体"/>
          <w:sz w:val="24"/>
          <w:szCs w:val="24"/>
        </w:rPr>
      </w:pPr>
      <w:r>
        <w:rPr>
          <w:rFonts w:ascii="Times New Roman" w:hAnsi="Times New Roman"/>
          <w:sz w:val="24"/>
          <w:szCs w:val="24"/>
        </w:rPr>
        <w:t>h</w:t>
      </w:r>
      <w:r>
        <w:rPr>
          <w:rFonts w:ascii="宋体" w:cs="宋体"/>
          <w:sz w:val="24"/>
          <w:szCs w:val="24"/>
        </w:rPr>
        <w:t>.</w:t>
      </w:r>
      <w:r>
        <w:rPr>
          <w:rFonts w:hint="eastAsia" w:ascii="宋体" w:hAnsi="宋体" w:cs="宋体"/>
          <w:sz w:val="24"/>
          <w:szCs w:val="24"/>
        </w:rPr>
        <w:t>本合同约定的其他建设单位可解除合同的事由。</w:t>
      </w:r>
    </w:p>
    <w:p>
      <w:pPr>
        <w:spacing w:line="360" w:lineRule="auto"/>
        <w:ind w:right="40" w:firstLine="480" w:firstLineChars="200"/>
        <w:rPr>
          <w:rFonts w:ascii="宋体" w:cs="宋体"/>
          <w:sz w:val="24"/>
          <w:szCs w:val="24"/>
        </w:rPr>
      </w:pPr>
      <w:r>
        <w:rPr>
          <w:rFonts w:hint="eastAsia" w:ascii="宋体" w:hAnsi="宋体" w:cs="宋体"/>
          <w:sz w:val="24"/>
          <w:szCs w:val="24"/>
        </w:rPr>
        <w:t>建设单位可用有记录的文件传递方式，通知技术服务单位其违约事项及建设单位的处理意见。若技术服务单位于收到该通知</w:t>
      </w:r>
      <w:r>
        <w:rPr>
          <w:rFonts w:ascii="Times New Roman" w:hAnsi="Times New Roman"/>
          <w:sz w:val="24"/>
          <w:szCs w:val="24"/>
        </w:rPr>
        <w:t>14</w:t>
      </w:r>
      <w:r>
        <w:rPr>
          <w:rFonts w:hint="eastAsia" w:ascii="宋体" w:hAnsi="宋体" w:cs="宋体"/>
          <w:sz w:val="24"/>
          <w:szCs w:val="24"/>
        </w:rPr>
        <w:t>日内继续其违约事项、或未能纠正、或不采取、或无力采取有效补救措施、或日后任何时间重复上述违约事项，因而可能导致工程无法如期完成或工程质量存在严重缺陷或其他严重危害建设单位利益的情况，则建设单位有权以有记录的传递方式通知技术服务单位解除本合同。技术服务单位持有异议时，按民法典相关规定办理。建设单位行使解除本合同的权利并不影响建设单位追究技术服务单位违约责任和要求赔偿或补偿等权利。</w:t>
      </w:r>
    </w:p>
    <w:p>
      <w:pPr>
        <w:spacing w:line="360" w:lineRule="auto"/>
        <w:ind w:right="40" w:firstLine="480" w:firstLineChars="200"/>
        <w:rPr>
          <w:rFonts w:ascii="宋体" w:cs="宋体"/>
          <w:sz w:val="24"/>
          <w:szCs w:val="24"/>
        </w:rPr>
      </w:pPr>
      <w:r>
        <w:rPr>
          <w:rFonts w:ascii="Times New Roman" w:hAnsi="Times New Roman"/>
          <w:sz w:val="24"/>
          <w:szCs w:val="24"/>
        </w:rPr>
        <w:t xml:space="preserve">13.4 </w:t>
      </w:r>
      <w:r>
        <w:rPr>
          <w:rFonts w:hint="eastAsia" w:ascii="宋体" w:hAnsi="宋体" w:cs="宋体"/>
          <w:sz w:val="24"/>
          <w:szCs w:val="24"/>
        </w:rPr>
        <w:t>建设单位行使解除本合同的权利的，可由第三方替代技术服务单位执行和完成本项目的项目管理服务工作。解除本合同通知到达技术服务单位后，技术服务单位应在</w:t>
      </w:r>
      <w:r>
        <w:rPr>
          <w:rFonts w:ascii="Times New Roman" w:hAnsi="Times New Roman"/>
          <w:sz w:val="24"/>
          <w:szCs w:val="24"/>
        </w:rPr>
        <w:t>10</w:t>
      </w:r>
      <w:r>
        <w:rPr>
          <w:rFonts w:hint="eastAsia" w:ascii="宋体" w:hAnsi="宋体" w:cs="宋体"/>
          <w:sz w:val="24"/>
          <w:szCs w:val="24"/>
        </w:rPr>
        <w:t>日内向建设单位或该第三方移交与本项目管理有关的一切事务，并不得以任何理由和方式阻挠建设单位或该第三方的工作。否则，因此所引起的工期延误、质量损坏、费用增加等一切责任由技术服务单位承担。上述约定不受任何一方提出仲裁或诉讼的影响。</w:t>
      </w:r>
    </w:p>
    <w:p>
      <w:pPr>
        <w:spacing w:line="360" w:lineRule="auto"/>
        <w:ind w:right="40" w:firstLine="480" w:firstLineChars="200"/>
        <w:rPr>
          <w:rFonts w:ascii="宋体" w:cs="宋体"/>
          <w:sz w:val="24"/>
          <w:szCs w:val="24"/>
        </w:rPr>
      </w:pPr>
      <w:r>
        <w:rPr>
          <w:rFonts w:ascii="Times New Roman" w:hAnsi="Times New Roman"/>
          <w:sz w:val="24"/>
          <w:szCs w:val="24"/>
        </w:rPr>
        <w:t xml:space="preserve">13.5 </w:t>
      </w:r>
      <w:r>
        <w:rPr>
          <w:rFonts w:hint="eastAsia" w:ascii="宋体" w:hAnsi="宋体" w:cs="宋体"/>
          <w:sz w:val="24"/>
          <w:szCs w:val="24"/>
        </w:rPr>
        <w:t>本合同因双方协商一致解除或因不可抗力而解除后，建设单位应根据技术服务单位履约情况支付相应比例的技术服务费用，技术服务单位应按本合同的有关规定办理移交手续。若已付的技术服务费用已超出了技术服务单位实际完成的管理工作，则技术服务单位有义务将超出部分的金额（不含利息）返还建设单位。若双方在技术服务费用结算、支付或其他事宜上发生争议，由双方协商解决，协商不成可通过法律渠道解决。但技术服务单位不得以此为由停止或阻挠项目的移交工作及建设单位的其他工作。</w:t>
      </w:r>
    </w:p>
    <w:p>
      <w:pPr>
        <w:spacing w:line="360" w:lineRule="auto"/>
        <w:ind w:right="40" w:firstLine="480" w:firstLineChars="200"/>
        <w:rPr>
          <w:rFonts w:ascii="宋体" w:cs="宋体"/>
          <w:sz w:val="24"/>
          <w:szCs w:val="24"/>
        </w:rPr>
      </w:pPr>
      <w:r>
        <w:rPr>
          <w:rFonts w:hint="eastAsia" w:ascii="宋体" w:hAnsi="宋体" w:cs="宋体"/>
          <w:sz w:val="24"/>
          <w:szCs w:val="24"/>
        </w:rPr>
        <w:t>因建设规划方案或者功能重大调整等原因造成技术服务单位建设管理服务的范围及内容增加或者减少，技术服务费用根据增加或者减少的工作量，由合同双方协商一致后签订补充合同。</w:t>
      </w:r>
    </w:p>
    <w:p>
      <w:pPr>
        <w:spacing w:line="360" w:lineRule="auto"/>
        <w:ind w:right="40" w:firstLine="480" w:firstLineChars="200"/>
        <w:rPr>
          <w:rFonts w:ascii="宋体" w:cs="宋体"/>
          <w:sz w:val="24"/>
          <w:szCs w:val="24"/>
        </w:rPr>
      </w:pPr>
      <w:r>
        <w:rPr>
          <w:rFonts w:ascii="Times New Roman" w:hAnsi="Times New Roman"/>
          <w:sz w:val="24"/>
          <w:szCs w:val="24"/>
        </w:rPr>
        <w:t xml:space="preserve">13.6 </w:t>
      </w:r>
      <w:r>
        <w:rPr>
          <w:rFonts w:hint="eastAsia" w:ascii="宋体" w:hAnsi="宋体" w:cs="宋体"/>
          <w:sz w:val="24"/>
          <w:szCs w:val="24"/>
        </w:rPr>
        <w:t>本合同的解除并不影响各方应当承担的责任。</w:t>
      </w:r>
    </w:p>
    <w:p>
      <w:pPr>
        <w:spacing w:line="360" w:lineRule="auto"/>
        <w:ind w:right="40" w:firstLine="480" w:firstLineChars="200"/>
        <w:rPr>
          <w:rFonts w:ascii="宋体" w:cs="宋体"/>
          <w:sz w:val="24"/>
          <w:szCs w:val="24"/>
        </w:rPr>
      </w:pPr>
      <w:r>
        <w:rPr>
          <w:rFonts w:ascii="Times New Roman" w:hAnsi="Times New Roman"/>
          <w:sz w:val="24"/>
          <w:szCs w:val="24"/>
        </w:rPr>
        <w:t xml:space="preserve">13.7 </w:t>
      </w:r>
      <w:r>
        <w:rPr>
          <w:rFonts w:hint="eastAsia" w:ascii="宋体" w:hAnsi="宋体" w:cs="宋体"/>
          <w:sz w:val="24"/>
          <w:szCs w:val="24"/>
        </w:rPr>
        <w:t>双方经协商可以书面合同方式对本合同做出修改和补充，经双方授权代表签字并加盖公章的有关本合同的修改合同和补充合同是本合同的组成部分，具有与本合同具有同等的法律效力。</w:t>
      </w:r>
    </w:p>
    <w:p>
      <w:pPr>
        <w:spacing w:line="360" w:lineRule="auto"/>
        <w:ind w:right="40" w:firstLine="480" w:firstLineChars="200"/>
        <w:rPr>
          <w:rFonts w:ascii="宋体" w:cs="宋体"/>
          <w:sz w:val="24"/>
          <w:szCs w:val="24"/>
        </w:rPr>
      </w:pPr>
      <w:r>
        <w:rPr>
          <w:rFonts w:ascii="Times New Roman" w:hAnsi="Times New Roman"/>
          <w:sz w:val="24"/>
          <w:szCs w:val="24"/>
        </w:rPr>
        <w:t xml:space="preserve">13.8 </w:t>
      </w:r>
      <w:r>
        <w:rPr>
          <w:rFonts w:hint="eastAsia" w:ascii="宋体" w:hAnsi="宋体" w:cs="宋体"/>
          <w:sz w:val="24"/>
          <w:szCs w:val="24"/>
        </w:rPr>
        <w:t>本合同在履行过程中发生的争议，由双方当事人协商解决，协商不成的，任何一方均可向广州市荔湾区人民法院起诉。</w:t>
      </w:r>
    </w:p>
    <w:p>
      <w:pPr>
        <w:spacing w:line="360" w:lineRule="auto"/>
        <w:ind w:right="40" w:firstLine="562" w:firstLineChars="200"/>
        <w:outlineLvl w:val="0"/>
        <w:rPr>
          <w:rFonts w:ascii="宋体" w:cs="宋体"/>
          <w:b/>
          <w:bCs/>
          <w:sz w:val="28"/>
          <w:szCs w:val="28"/>
        </w:rPr>
      </w:pPr>
      <w:bookmarkStart w:id="21" w:name="_Toc450563248"/>
      <w:r>
        <w:rPr>
          <w:rFonts w:hint="eastAsia" w:ascii="宋体" w:hAnsi="宋体" w:cs="宋体"/>
          <w:b/>
          <w:bCs/>
          <w:sz w:val="28"/>
          <w:szCs w:val="28"/>
        </w:rPr>
        <w:t>第十四条其他</w:t>
      </w:r>
      <w:bookmarkEnd w:id="21"/>
    </w:p>
    <w:p>
      <w:pPr>
        <w:spacing w:line="360" w:lineRule="auto"/>
        <w:ind w:right="40" w:firstLine="480" w:firstLineChars="200"/>
        <w:rPr>
          <w:rFonts w:ascii="宋体" w:cs="宋体"/>
          <w:sz w:val="24"/>
          <w:szCs w:val="24"/>
        </w:rPr>
      </w:pPr>
      <w:r>
        <w:rPr>
          <w:rFonts w:ascii="Times New Roman" w:hAnsi="Times New Roman"/>
          <w:sz w:val="24"/>
          <w:szCs w:val="24"/>
        </w:rPr>
        <w:t xml:space="preserve">14.1 </w:t>
      </w:r>
      <w:r>
        <w:rPr>
          <w:rFonts w:hint="eastAsia" w:ascii="宋体" w:hAnsi="宋体" w:cs="宋体"/>
          <w:sz w:val="24"/>
          <w:szCs w:val="24"/>
        </w:rPr>
        <w:t>在合同期间因不可抗力或双方认可的原因，影响本合同执行的，技术服务单位应在事发后</w:t>
      </w:r>
      <w:r>
        <w:rPr>
          <w:rFonts w:ascii="Times New Roman" w:hAnsi="Times New Roman"/>
          <w:sz w:val="24"/>
          <w:szCs w:val="24"/>
        </w:rPr>
        <w:t>30</w:t>
      </w:r>
      <w:r>
        <w:rPr>
          <w:rFonts w:hint="eastAsia" w:ascii="宋体" w:hAnsi="宋体" w:cs="宋体"/>
          <w:sz w:val="24"/>
          <w:szCs w:val="24"/>
        </w:rPr>
        <w:t>天内将损失和处理意见书面提交建设单位，双方及时商定处理办法。</w:t>
      </w:r>
    </w:p>
    <w:p>
      <w:pPr>
        <w:spacing w:line="360" w:lineRule="auto"/>
        <w:ind w:right="40" w:firstLine="480" w:firstLineChars="200"/>
        <w:rPr>
          <w:rFonts w:ascii="宋体" w:cs="宋体"/>
          <w:sz w:val="24"/>
          <w:szCs w:val="24"/>
        </w:rPr>
      </w:pPr>
      <w:r>
        <w:rPr>
          <w:rFonts w:ascii="Times New Roman" w:hAnsi="Times New Roman"/>
          <w:sz w:val="24"/>
          <w:szCs w:val="24"/>
        </w:rPr>
        <w:t xml:space="preserve">14.2 </w:t>
      </w:r>
      <w:r>
        <w:rPr>
          <w:rFonts w:hint="eastAsia" w:ascii="宋体" w:hAnsi="宋体" w:cs="宋体"/>
          <w:sz w:val="24"/>
          <w:szCs w:val="24"/>
        </w:rPr>
        <w:t>双方确认以下联系方式作为本合同相关文件、法律诉讼文件等书面文件的有效收件地址，如有变更，变更一方应至少提前三个工作日书面告知对方，否则按原地址送达的文件视为有效送达，不利后果由变更方承担。</w:t>
      </w:r>
    </w:p>
    <w:p>
      <w:pPr>
        <w:spacing w:line="360" w:lineRule="auto"/>
        <w:ind w:right="40" w:firstLine="480" w:firstLineChars="200"/>
        <w:rPr>
          <w:rFonts w:ascii="宋体" w:cs="宋体"/>
          <w:sz w:val="24"/>
          <w:szCs w:val="24"/>
        </w:rPr>
      </w:pPr>
      <w:r>
        <w:rPr>
          <w:rFonts w:ascii="Times New Roman" w:hAnsi="Times New Roman"/>
          <w:sz w:val="24"/>
          <w:szCs w:val="24"/>
        </w:rPr>
        <w:t xml:space="preserve">14.3 </w:t>
      </w:r>
      <w:r>
        <w:rPr>
          <w:rFonts w:hint="eastAsia" w:ascii="宋体" w:hAnsi="宋体" w:cs="宋体"/>
          <w:sz w:val="24"/>
          <w:szCs w:val="24"/>
        </w:rPr>
        <w:t>本合同的制定、效力、解释、履行和争议的解决，均适用中华人民共和国法律。</w:t>
      </w:r>
    </w:p>
    <w:p>
      <w:pPr>
        <w:spacing w:line="360" w:lineRule="auto"/>
        <w:ind w:firstLine="480" w:firstLineChars="200"/>
        <w:rPr>
          <w:rFonts w:ascii="宋体" w:hAnsi="宋体"/>
          <w:sz w:val="24"/>
        </w:rPr>
      </w:pPr>
      <w:r>
        <w:rPr>
          <w:rFonts w:ascii="Times New Roman" w:hAnsi="Times New Roman"/>
          <w:sz w:val="24"/>
          <w:szCs w:val="24"/>
        </w:rPr>
        <w:t>14.4</w:t>
      </w:r>
      <w:r>
        <w:rPr>
          <w:rFonts w:hint="eastAsia" w:ascii="宋体" w:hAnsi="宋体"/>
          <w:sz w:val="24"/>
        </w:rPr>
        <w:t>本合同一式</w:t>
      </w:r>
      <w:r>
        <w:rPr>
          <w:rFonts w:ascii="宋体" w:hAnsi="宋体"/>
          <w:sz w:val="24"/>
          <w:u w:val="single"/>
        </w:rPr>
        <w:t xml:space="preserve"> 12 </w:t>
      </w:r>
      <w:r>
        <w:rPr>
          <w:rFonts w:hint="eastAsia" w:ascii="宋体" w:hAnsi="宋体"/>
          <w:sz w:val="24"/>
        </w:rPr>
        <w:t>份，建设单位</w:t>
      </w:r>
      <w:r>
        <w:rPr>
          <w:rFonts w:ascii="宋体" w:hAnsi="宋体"/>
          <w:sz w:val="24"/>
          <w:u w:val="single"/>
        </w:rPr>
        <w:t xml:space="preserve"> 6 </w:t>
      </w:r>
      <w:r>
        <w:rPr>
          <w:rFonts w:hint="eastAsia" w:ascii="宋体" w:hAnsi="宋体"/>
          <w:sz w:val="24"/>
        </w:rPr>
        <w:t>份，技术服务单位</w:t>
      </w:r>
      <w:r>
        <w:rPr>
          <w:rFonts w:ascii="宋体" w:hAnsi="宋体"/>
          <w:sz w:val="24"/>
          <w:u w:val="single"/>
        </w:rPr>
        <w:t xml:space="preserve"> 6 </w:t>
      </w:r>
      <w:r>
        <w:rPr>
          <w:rFonts w:hint="eastAsia" w:ascii="宋体" w:hAnsi="宋体"/>
          <w:sz w:val="24"/>
        </w:rPr>
        <w:t>份。</w:t>
      </w:r>
    </w:p>
    <w:p>
      <w:pPr>
        <w:spacing w:line="360" w:lineRule="auto"/>
        <w:ind w:right="40" w:firstLine="480" w:firstLineChars="200"/>
        <w:rPr>
          <w:rFonts w:ascii="宋体" w:cs="宋体"/>
          <w:sz w:val="24"/>
          <w:szCs w:val="24"/>
        </w:rPr>
      </w:pPr>
    </w:p>
    <w:p>
      <w:pPr>
        <w:spacing w:line="360" w:lineRule="auto"/>
        <w:ind w:right="40" w:firstLine="480" w:firstLineChars="200"/>
        <w:rPr>
          <w:rFonts w:ascii="宋体" w:hAnsi="宋体" w:cs="宋体"/>
          <w:sz w:val="24"/>
          <w:szCs w:val="24"/>
        </w:rPr>
      </w:pPr>
      <w:r>
        <w:rPr>
          <w:rFonts w:ascii="宋体" w:hAnsi="宋体" w:cs="宋体"/>
          <w:sz w:val="24"/>
          <w:szCs w:val="24"/>
        </w:rPr>
        <w:br w:type="page"/>
      </w:r>
    </w:p>
    <w:p>
      <w:pPr>
        <w:spacing w:line="360" w:lineRule="auto"/>
        <w:ind w:right="40"/>
        <w:rPr>
          <w:rFonts w:ascii="宋体" w:hAnsi="宋体" w:cs="宋体"/>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本页面为合同签署页。</w:t>
      </w:r>
    </w:p>
    <w:p>
      <w:pPr>
        <w:spacing w:line="360" w:lineRule="auto"/>
        <w:ind w:right="40"/>
        <w:rPr>
          <w:rFonts w:ascii="宋体" w:cs="宋体"/>
          <w:color w:val="000000"/>
          <w:sz w:val="24"/>
          <w:szCs w:val="24"/>
        </w:rPr>
      </w:pPr>
    </w:p>
    <w:p>
      <w:pPr>
        <w:spacing w:line="360" w:lineRule="auto"/>
        <w:ind w:right="40"/>
        <w:rPr>
          <w:rFonts w:ascii="宋体" w:hAnsi="宋体" w:cs="宋体"/>
          <w:color w:val="000000"/>
          <w:sz w:val="24"/>
          <w:szCs w:val="24"/>
        </w:rPr>
      </w:pPr>
      <w:r>
        <w:rPr>
          <w:rFonts w:hint="eastAsia" w:ascii="宋体" w:hAnsi="宋体" w:cs="宋体"/>
          <w:color w:val="000000"/>
          <w:sz w:val="24"/>
          <w:szCs w:val="24"/>
        </w:rPr>
        <w:t>建设单位：广州市荔湾区水务工程建设管理中心</w:t>
      </w:r>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cs="宋体"/>
          <w:color w:val="000000"/>
          <w:sz w:val="24"/>
          <w:szCs w:val="24"/>
        </w:rPr>
      </w:pPr>
      <w:r>
        <w:rPr>
          <w:rFonts w:hint="eastAsia" w:ascii="宋体" w:hAnsi="宋体" w:cs="宋体"/>
          <w:color w:val="000000"/>
          <w:sz w:val="24"/>
          <w:szCs w:val="24"/>
        </w:rPr>
        <w:t>地址：</w:t>
      </w:r>
      <w:r>
        <w:rPr>
          <w:rFonts w:hint="eastAsia" w:ascii="宋体" w:cs="宋体"/>
          <w:color w:val="000000"/>
          <w:sz w:val="24"/>
          <w:szCs w:val="24"/>
        </w:rPr>
        <w:t>广州市荔湾区东漖大墩120号</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ind w:right="40"/>
        <w:rPr>
          <w:rFonts w:ascii="宋体" w:cs="宋体"/>
          <w:color w:val="000000"/>
          <w:sz w:val="24"/>
          <w:szCs w:val="24"/>
        </w:rPr>
      </w:pPr>
      <w:r>
        <w:rPr>
          <w:rFonts w:hint="eastAsia" w:ascii="宋体" w:cs="宋体"/>
          <w:color w:val="000000"/>
          <w:sz w:val="24"/>
          <w:szCs w:val="24"/>
        </w:rPr>
        <w:t>开户银行：</w:t>
      </w:r>
    </w:p>
    <w:p>
      <w:pPr>
        <w:spacing w:line="360" w:lineRule="auto"/>
        <w:ind w:right="40"/>
        <w:rPr>
          <w:rFonts w:ascii="宋体" w:cs="宋体"/>
          <w:color w:val="000000"/>
          <w:sz w:val="24"/>
          <w:szCs w:val="24"/>
        </w:rPr>
      </w:pPr>
      <w:r>
        <w:rPr>
          <w:rFonts w:hint="eastAsia" w:ascii="宋体" w:cs="宋体"/>
          <w:color w:val="000000"/>
          <w:sz w:val="24"/>
          <w:szCs w:val="24"/>
        </w:rPr>
        <w:t>账号：</w:t>
      </w:r>
    </w:p>
    <w:p>
      <w:pPr>
        <w:spacing w:line="360" w:lineRule="auto"/>
        <w:ind w:right="40"/>
        <w:rPr>
          <w:rFonts w:ascii="宋体" w:cs="宋体"/>
          <w:color w:val="000000"/>
          <w:sz w:val="24"/>
          <w:szCs w:val="24"/>
        </w:rPr>
      </w:pPr>
    </w:p>
    <w:p>
      <w:pPr>
        <w:pStyle w:val="2"/>
        <w:ind w:left="2940"/>
        <w:rPr>
          <w:rFonts w:ascii="宋体" w:cs="宋体"/>
          <w:color w:val="000000"/>
          <w:sz w:val="24"/>
          <w:szCs w:val="24"/>
        </w:rPr>
      </w:pPr>
    </w:p>
    <w:p/>
    <w:p>
      <w:pPr>
        <w:spacing w:line="360" w:lineRule="auto"/>
        <w:ind w:right="40"/>
        <w:rPr>
          <w:rFonts w:ascii="宋体" w:cs="宋体"/>
          <w:color w:val="000000"/>
          <w:sz w:val="24"/>
          <w:szCs w:val="24"/>
        </w:rPr>
      </w:pPr>
      <w:r>
        <w:rPr>
          <w:rFonts w:hint="eastAsia" w:ascii="宋体" w:cs="宋体"/>
          <w:color w:val="000000"/>
          <w:sz w:val="24"/>
          <w:szCs w:val="24"/>
        </w:rPr>
        <w:t>技术服务单位：</w:t>
      </w:r>
    </w:p>
    <w:p>
      <w:pPr>
        <w:spacing w:line="360" w:lineRule="auto"/>
        <w:ind w:right="40"/>
        <w:rPr>
          <w:rFonts w:ascii="宋体" w:cs="宋体"/>
          <w:color w:val="000000"/>
          <w:sz w:val="24"/>
          <w:szCs w:val="24"/>
        </w:rPr>
      </w:pPr>
    </w:p>
    <w:p>
      <w:pPr>
        <w:spacing w:line="360" w:lineRule="auto"/>
        <w:ind w:right="40" w:firstLine="1024" w:firstLineChars="427"/>
        <w:rPr>
          <w:rFonts w:ascii="宋体" w:cs="宋体"/>
          <w:color w:val="000000"/>
          <w:sz w:val="24"/>
          <w:szCs w:val="24"/>
        </w:rPr>
      </w:pPr>
      <w:r>
        <w:rPr>
          <w:rFonts w:hint="eastAsia" w:ascii="宋体" w:hAnsi="宋体" w:cs="宋体"/>
          <w:color w:val="000000"/>
          <w:sz w:val="24"/>
          <w:szCs w:val="24"/>
        </w:rPr>
        <w:t>（盖章）</w:t>
      </w:r>
    </w:p>
    <w:p>
      <w:pPr>
        <w:spacing w:line="360" w:lineRule="auto"/>
        <w:ind w:right="40"/>
        <w:rPr>
          <w:rFonts w:ascii="宋体" w:hAnsi="宋体" w:cs="宋体"/>
          <w:color w:val="000000"/>
          <w:sz w:val="24"/>
          <w:szCs w:val="24"/>
        </w:rPr>
      </w:pPr>
      <w:r>
        <w:rPr>
          <w:rFonts w:hint="eastAsia" w:ascii="宋体" w:cs="宋体"/>
          <w:color w:val="000000"/>
          <w:sz w:val="24"/>
          <w:szCs w:val="24"/>
        </w:rPr>
        <w:t>地址：</w:t>
      </w:r>
    </w:p>
    <w:p>
      <w:pPr>
        <w:spacing w:line="360" w:lineRule="auto"/>
        <w:ind w:right="40"/>
        <w:rPr>
          <w:rFonts w:ascii="宋体" w:cs="宋体"/>
          <w:color w:val="000000"/>
          <w:sz w:val="24"/>
          <w:szCs w:val="24"/>
        </w:rPr>
      </w:pPr>
      <w:r>
        <w:rPr>
          <w:rFonts w:hint="eastAsia" w:ascii="宋体" w:hAnsi="宋体" w:cs="宋体"/>
          <w:color w:val="000000"/>
          <w:sz w:val="24"/>
          <w:szCs w:val="24"/>
        </w:rPr>
        <w:t>法定代表人：</w:t>
      </w:r>
    </w:p>
    <w:p>
      <w:pPr>
        <w:spacing w:line="360" w:lineRule="auto"/>
        <w:rPr>
          <w:rFonts w:ascii="宋体" w:cs="宋体"/>
          <w:sz w:val="24"/>
          <w:szCs w:val="24"/>
        </w:rPr>
      </w:pPr>
      <w:r>
        <w:rPr>
          <w:rFonts w:hint="eastAsia" w:ascii="宋体" w:cs="宋体"/>
          <w:color w:val="000000"/>
          <w:sz w:val="24"/>
          <w:szCs w:val="24"/>
        </w:rPr>
        <w:t>开户银行：</w:t>
      </w:r>
    </w:p>
    <w:p>
      <w:pPr>
        <w:spacing w:line="360" w:lineRule="auto"/>
        <w:rPr>
          <w:rFonts w:ascii="宋体" w:cs="宋体"/>
          <w:sz w:val="24"/>
          <w:szCs w:val="24"/>
        </w:rPr>
        <w:sectPr>
          <w:footerReference r:id="rId3" w:type="default"/>
          <w:pgSz w:w="11906" w:h="16838"/>
          <w:pgMar w:top="720" w:right="720" w:bottom="720" w:left="1417" w:header="851" w:footer="992" w:gutter="0"/>
          <w:pgNumType w:start="1"/>
          <w:cols w:space="0" w:num="1"/>
          <w:docGrid w:type="lines" w:linePitch="317" w:charSpace="0"/>
        </w:sectPr>
      </w:pPr>
      <w:r>
        <w:rPr>
          <w:rFonts w:hint="eastAsia" w:ascii="宋体" w:cs="宋体"/>
          <w:color w:val="000000"/>
          <w:sz w:val="24"/>
          <w:szCs w:val="24"/>
        </w:rPr>
        <w:t>账号：</w:t>
      </w:r>
    </w:p>
    <w:p>
      <w:pPr>
        <w:widowControl/>
        <w:spacing w:line="360" w:lineRule="auto"/>
        <w:ind w:right="40"/>
        <w:jc w:val="center"/>
        <w:rPr>
          <w:rFonts w:ascii="宋体" w:hAnsi="宋体" w:cs="宋体"/>
          <w:b/>
          <w:sz w:val="32"/>
          <w:szCs w:val="32"/>
        </w:rPr>
      </w:pPr>
      <w:r>
        <w:rPr>
          <w:rFonts w:hint="eastAsia" w:ascii="宋体" w:hAnsi="宋体" w:cs="宋体"/>
          <w:b/>
          <w:sz w:val="32"/>
          <w:szCs w:val="32"/>
        </w:rPr>
        <w:t>项目管理架构组成表</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66"/>
        <w:gridCol w:w="624"/>
        <w:gridCol w:w="2014"/>
        <w:gridCol w:w="637"/>
        <w:gridCol w:w="1351"/>
        <w:gridCol w:w="813"/>
        <w:gridCol w:w="841"/>
        <w:gridCol w:w="1647"/>
        <w:gridCol w:w="787"/>
        <w:gridCol w:w="173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w:t>
            </w: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执业或职业资格证明</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blHead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20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证书名称</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级别</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证号</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社会保险</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填写承诺的资格要求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Theme="minorEastAsia" w:hAnsiTheme="minorEastAsia" w:eastAsiaTheme="minorEastAsia" w:cstheme="minorEastAsia"/>
                <w:szCs w:val="21"/>
              </w:rPr>
            </w:pP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stheme="minorEastAsia"/>
                <w:szCs w:val="21"/>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Theme="minorEastAsia" w:hAnsiTheme="minorEastAsia" w:eastAsiaTheme="minorEastAsia" w:cstheme="minorEastAsia"/>
                <w:szCs w:val="21"/>
              </w:rPr>
            </w:pPr>
          </w:p>
        </w:tc>
      </w:tr>
    </w:tbl>
    <w:p>
      <w:pPr>
        <w:spacing w:line="400" w:lineRule="exact"/>
        <w:ind w:firstLine="475" w:firstLineChars="198"/>
        <w:rPr>
          <w:sz w:val="28"/>
          <w:szCs w:val="28"/>
        </w:rPr>
      </w:pPr>
      <w:r>
        <w:rPr>
          <w:rFonts w:hint="eastAsia" w:ascii="宋体" w:hAnsi="宋体" w:cs="宋体"/>
          <w:sz w:val="24"/>
          <w:szCs w:val="24"/>
        </w:rPr>
        <w:t>注：本表作为合同附件，其内容必须是真实有效，并在签订合同前提供上述人员资格证书和本单位交纳的社保证明文件（以加盖社会保险基金管理中心印章的《投保单》或《社会保险参保人员证明》资料为准）原件予业主。</w:t>
      </w:r>
    </w:p>
    <w:sectPr>
      <w:pgSz w:w="16838" w:h="11906" w:orient="landscape"/>
      <w:pgMar w:top="1800" w:right="1440" w:bottom="1800" w:left="1440" w:header="720" w:footer="72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QQZJqbcBAACWAwAADgAAAAAAAAABACAAAAAfAQAAZHJzL2Uyb0RvYy54bWxQSwUGAAAAAAYABgBZ&#10;AQAAS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TYyNzYyZDFmZTFhMzRhZDkyMmIzMTI4YjJkMTAifQ=="/>
  </w:docVars>
  <w:rsids>
    <w:rsidRoot w:val="00554446"/>
    <w:rsid w:val="00040240"/>
    <w:rsid w:val="00050DEC"/>
    <w:rsid w:val="000648E9"/>
    <w:rsid w:val="000679A4"/>
    <w:rsid w:val="000B302A"/>
    <w:rsid w:val="000F0A4F"/>
    <w:rsid w:val="00113AFE"/>
    <w:rsid w:val="00121C13"/>
    <w:rsid w:val="00122033"/>
    <w:rsid w:val="0012242E"/>
    <w:rsid w:val="001B2CBD"/>
    <w:rsid w:val="001B70E0"/>
    <w:rsid w:val="00227B9A"/>
    <w:rsid w:val="0024138C"/>
    <w:rsid w:val="00261656"/>
    <w:rsid w:val="002A3A6A"/>
    <w:rsid w:val="002F49E8"/>
    <w:rsid w:val="003120D6"/>
    <w:rsid w:val="003137F5"/>
    <w:rsid w:val="00331C3C"/>
    <w:rsid w:val="003476D9"/>
    <w:rsid w:val="0035083C"/>
    <w:rsid w:val="003547D9"/>
    <w:rsid w:val="00357545"/>
    <w:rsid w:val="00366EC8"/>
    <w:rsid w:val="00367733"/>
    <w:rsid w:val="003A63E1"/>
    <w:rsid w:val="003E12CE"/>
    <w:rsid w:val="003F7A2B"/>
    <w:rsid w:val="00420058"/>
    <w:rsid w:val="00433D66"/>
    <w:rsid w:val="00457293"/>
    <w:rsid w:val="00480BEE"/>
    <w:rsid w:val="00496115"/>
    <w:rsid w:val="004C00D0"/>
    <w:rsid w:val="004F31CB"/>
    <w:rsid w:val="0055175F"/>
    <w:rsid w:val="00554446"/>
    <w:rsid w:val="005A71C4"/>
    <w:rsid w:val="005D678A"/>
    <w:rsid w:val="005F0CA8"/>
    <w:rsid w:val="00612997"/>
    <w:rsid w:val="00614F9B"/>
    <w:rsid w:val="00671324"/>
    <w:rsid w:val="00677983"/>
    <w:rsid w:val="00684B1C"/>
    <w:rsid w:val="006A74E2"/>
    <w:rsid w:val="006B3B5C"/>
    <w:rsid w:val="00785A6F"/>
    <w:rsid w:val="00787376"/>
    <w:rsid w:val="00815370"/>
    <w:rsid w:val="00836DCC"/>
    <w:rsid w:val="008417F7"/>
    <w:rsid w:val="008418D8"/>
    <w:rsid w:val="008C74F5"/>
    <w:rsid w:val="008E5F61"/>
    <w:rsid w:val="009B3CA4"/>
    <w:rsid w:val="00A01170"/>
    <w:rsid w:val="00A12C15"/>
    <w:rsid w:val="00A13175"/>
    <w:rsid w:val="00A17837"/>
    <w:rsid w:val="00A25AC6"/>
    <w:rsid w:val="00A31306"/>
    <w:rsid w:val="00A470DC"/>
    <w:rsid w:val="00A96A3D"/>
    <w:rsid w:val="00A97047"/>
    <w:rsid w:val="00AE23D0"/>
    <w:rsid w:val="00AF3B02"/>
    <w:rsid w:val="00AF74D2"/>
    <w:rsid w:val="00B04E87"/>
    <w:rsid w:val="00B21ADF"/>
    <w:rsid w:val="00B22363"/>
    <w:rsid w:val="00B441C7"/>
    <w:rsid w:val="00B80EC2"/>
    <w:rsid w:val="00B95D2D"/>
    <w:rsid w:val="00BE2B38"/>
    <w:rsid w:val="00C334F0"/>
    <w:rsid w:val="00CE5917"/>
    <w:rsid w:val="00D1031A"/>
    <w:rsid w:val="00D15B4C"/>
    <w:rsid w:val="00D23EAE"/>
    <w:rsid w:val="00D2455A"/>
    <w:rsid w:val="00D63621"/>
    <w:rsid w:val="00D7696A"/>
    <w:rsid w:val="00DA6503"/>
    <w:rsid w:val="00DF1286"/>
    <w:rsid w:val="00E121A5"/>
    <w:rsid w:val="00E26CB5"/>
    <w:rsid w:val="00E40D52"/>
    <w:rsid w:val="00E704C7"/>
    <w:rsid w:val="00E824D9"/>
    <w:rsid w:val="00E8630F"/>
    <w:rsid w:val="00EA21AE"/>
    <w:rsid w:val="00EA43CD"/>
    <w:rsid w:val="00EF08E5"/>
    <w:rsid w:val="00F07A46"/>
    <w:rsid w:val="00F10C90"/>
    <w:rsid w:val="00F21E0D"/>
    <w:rsid w:val="00F47782"/>
    <w:rsid w:val="00F66432"/>
    <w:rsid w:val="00F940A8"/>
    <w:rsid w:val="00FA5B87"/>
    <w:rsid w:val="01143CAF"/>
    <w:rsid w:val="01465137"/>
    <w:rsid w:val="014E7D5E"/>
    <w:rsid w:val="01863643"/>
    <w:rsid w:val="01B10520"/>
    <w:rsid w:val="01B14C5B"/>
    <w:rsid w:val="01BC2BD5"/>
    <w:rsid w:val="01D73C28"/>
    <w:rsid w:val="01DE55BB"/>
    <w:rsid w:val="01EB6AFD"/>
    <w:rsid w:val="01ED0F1E"/>
    <w:rsid w:val="020A5D05"/>
    <w:rsid w:val="026529B4"/>
    <w:rsid w:val="026B391A"/>
    <w:rsid w:val="028700E4"/>
    <w:rsid w:val="029E4FB6"/>
    <w:rsid w:val="02A22EF3"/>
    <w:rsid w:val="02BC1B3B"/>
    <w:rsid w:val="02BF0DC3"/>
    <w:rsid w:val="035F39A4"/>
    <w:rsid w:val="037278AA"/>
    <w:rsid w:val="0379575B"/>
    <w:rsid w:val="03891D3C"/>
    <w:rsid w:val="03945D2B"/>
    <w:rsid w:val="039E1C68"/>
    <w:rsid w:val="03C97CD4"/>
    <w:rsid w:val="04060FB7"/>
    <w:rsid w:val="041550C9"/>
    <w:rsid w:val="0450564B"/>
    <w:rsid w:val="047034C1"/>
    <w:rsid w:val="047218F5"/>
    <w:rsid w:val="047A01EA"/>
    <w:rsid w:val="0488781B"/>
    <w:rsid w:val="049858A3"/>
    <w:rsid w:val="04B43287"/>
    <w:rsid w:val="04D21E10"/>
    <w:rsid w:val="04D91992"/>
    <w:rsid w:val="05206D41"/>
    <w:rsid w:val="054A0311"/>
    <w:rsid w:val="056D718C"/>
    <w:rsid w:val="057B4767"/>
    <w:rsid w:val="05806DB0"/>
    <w:rsid w:val="05B22616"/>
    <w:rsid w:val="05EC1093"/>
    <w:rsid w:val="05EC15A2"/>
    <w:rsid w:val="06683D5A"/>
    <w:rsid w:val="067E3542"/>
    <w:rsid w:val="06907DCD"/>
    <w:rsid w:val="06E3000C"/>
    <w:rsid w:val="07173D83"/>
    <w:rsid w:val="0720322C"/>
    <w:rsid w:val="072E0782"/>
    <w:rsid w:val="07315ABD"/>
    <w:rsid w:val="073769E3"/>
    <w:rsid w:val="07682EE2"/>
    <w:rsid w:val="076F586E"/>
    <w:rsid w:val="07962FB1"/>
    <w:rsid w:val="07AF3823"/>
    <w:rsid w:val="07F6526F"/>
    <w:rsid w:val="0831743F"/>
    <w:rsid w:val="084922B5"/>
    <w:rsid w:val="08655350"/>
    <w:rsid w:val="08717DE1"/>
    <w:rsid w:val="09DE51A3"/>
    <w:rsid w:val="0A0A001F"/>
    <w:rsid w:val="0A181DFA"/>
    <w:rsid w:val="0A363589"/>
    <w:rsid w:val="0A40071C"/>
    <w:rsid w:val="0A461340"/>
    <w:rsid w:val="0A8F1ACD"/>
    <w:rsid w:val="0AB54548"/>
    <w:rsid w:val="0AC031DF"/>
    <w:rsid w:val="0AD21449"/>
    <w:rsid w:val="0B523F21"/>
    <w:rsid w:val="0B533EE7"/>
    <w:rsid w:val="0B626AC1"/>
    <w:rsid w:val="0B683ECD"/>
    <w:rsid w:val="0B9F31BF"/>
    <w:rsid w:val="0BAD0289"/>
    <w:rsid w:val="0BB425B4"/>
    <w:rsid w:val="0BBD69E4"/>
    <w:rsid w:val="0BC73A2B"/>
    <w:rsid w:val="0BC948CF"/>
    <w:rsid w:val="0BDC3E97"/>
    <w:rsid w:val="0BE760FD"/>
    <w:rsid w:val="0BEB33E0"/>
    <w:rsid w:val="0C0604F6"/>
    <w:rsid w:val="0C096D1C"/>
    <w:rsid w:val="0C302ABF"/>
    <w:rsid w:val="0C433B25"/>
    <w:rsid w:val="0C661242"/>
    <w:rsid w:val="0C933D92"/>
    <w:rsid w:val="0CBA252A"/>
    <w:rsid w:val="0D102174"/>
    <w:rsid w:val="0D15542E"/>
    <w:rsid w:val="0D1B66E5"/>
    <w:rsid w:val="0D354407"/>
    <w:rsid w:val="0DBF33D9"/>
    <w:rsid w:val="0E0F30FA"/>
    <w:rsid w:val="0E2F7515"/>
    <w:rsid w:val="0E407262"/>
    <w:rsid w:val="0E410FFF"/>
    <w:rsid w:val="0E4B45CD"/>
    <w:rsid w:val="0E884712"/>
    <w:rsid w:val="0E8A7B34"/>
    <w:rsid w:val="0EA738DE"/>
    <w:rsid w:val="0EEC5D3E"/>
    <w:rsid w:val="0F17773F"/>
    <w:rsid w:val="0F9A56A1"/>
    <w:rsid w:val="0F9C04D1"/>
    <w:rsid w:val="0FB41AD7"/>
    <w:rsid w:val="0FE25E8B"/>
    <w:rsid w:val="100F37FA"/>
    <w:rsid w:val="1031716A"/>
    <w:rsid w:val="1048743B"/>
    <w:rsid w:val="105E2070"/>
    <w:rsid w:val="106912E4"/>
    <w:rsid w:val="10726D80"/>
    <w:rsid w:val="10786287"/>
    <w:rsid w:val="10D650DE"/>
    <w:rsid w:val="10DD2E02"/>
    <w:rsid w:val="10F66B9D"/>
    <w:rsid w:val="11011148"/>
    <w:rsid w:val="110B4F43"/>
    <w:rsid w:val="110C4413"/>
    <w:rsid w:val="1133347F"/>
    <w:rsid w:val="11377D1C"/>
    <w:rsid w:val="113B1484"/>
    <w:rsid w:val="11491C22"/>
    <w:rsid w:val="11506B32"/>
    <w:rsid w:val="115237BA"/>
    <w:rsid w:val="1157443C"/>
    <w:rsid w:val="115A1859"/>
    <w:rsid w:val="11B4177D"/>
    <w:rsid w:val="11D46F6E"/>
    <w:rsid w:val="12683066"/>
    <w:rsid w:val="126B0C70"/>
    <w:rsid w:val="12842395"/>
    <w:rsid w:val="129F4B7A"/>
    <w:rsid w:val="12B8266A"/>
    <w:rsid w:val="13015E09"/>
    <w:rsid w:val="134D3A45"/>
    <w:rsid w:val="13664F6C"/>
    <w:rsid w:val="13716EB1"/>
    <w:rsid w:val="13730776"/>
    <w:rsid w:val="137B45D3"/>
    <w:rsid w:val="138D0E45"/>
    <w:rsid w:val="138D7AA2"/>
    <w:rsid w:val="13A51685"/>
    <w:rsid w:val="13AF5363"/>
    <w:rsid w:val="13B64F00"/>
    <w:rsid w:val="13CD2F62"/>
    <w:rsid w:val="13D0457F"/>
    <w:rsid w:val="141C6626"/>
    <w:rsid w:val="14E065CD"/>
    <w:rsid w:val="150914CA"/>
    <w:rsid w:val="150F52EF"/>
    <w:rsid w:val="15700168"/>
    <w:rsid w:val="157175CE"/>
    <w:rsid w:val="158B7BAF"/>
    <w:rsid w:val="15A7172C"/>
    <w:rsid w:val="15B6694A"/>
    <w:rsid w:val="16225044"/>
    <w:rsid w:val="16E52A7E"/>
    <w:rsid w:val="16F16786"/>
    <w:rsid w:val="175A28C7"/>
    <w:rsid w:val="17FC7D5E"/>
    <w:rsid w:val="185848D9"/>
    <w:rsid w:val="18602641"/>
    <w:rsid w:val="187D4834"/>
    <w:rsid w:val="188855B2"/>
    <w:rsid w:val="18A66BFD"/>
    <w:rsid w:val="194E5FFE"/>
    <w:rsid w:val="19607921"/>
    <w:rsid w:val="196A7ADA"/>
    <w:rsid w:val="19A37659"/>
    <w:rsid w:val="19FB3873"/>
    <w:rsid w:val="19FD4F47"/>
    <w:rsid w:val="1A4C6839"/>
    <w:rsid w:val="1A5405DB"/>
    <w:rsid w:val="1A5F1B57"/>
    <w:rsid w:val="1A842FAD"/>
    <w:rsid w:val="1A951B44"/>
    <w:rsid w:val="1AA51A4C"/>
    <w:rsid w:val="1AD72AA0"/>
    <w:rsid w:val="1B1F2814"/>
    <w:rsid w:val="1B294D96"/>
    <w:rsid w:val="1B304324"/>
    <w:rsid w:val="1B4866D4"/>
    <w:rsid w:val="1B98592A"/>
    <w:rsid w:val="1C3A3E34"/>
    <w:rsid w:val="1C472AE8"/>
    <w:rsid w:val="1C6F7913"/>
    <w:rsid w:val="1C8730D1"/>
    <w:rsid w:val="1C9337C0"/>
    <w:rsid w:val="1CBD560B"/>
    <w:rsid w:val="1CC23B00"/>
    <w:rsid w:val="1CD96D67"/>
    <w:rsid w:val="1CFE50B1"/>
    <w:rsid w:val="1D0D3593"/>
    <w:rsid w:val="1D164B83"/>
    <w:rsid w:val="1D346C78"/>
    <w:rsid w:val="1DCD0ADE"/>
    <w:rsid w:val="1DF847DE"/>
    <w:rsid w:val="1E1525BA"/>
    <w:rsid w:val="1E2D2EED"/>
    <w:rsid w:val="1E413E65"/>
    <w:rsid w:val="1EC9241F"/>
    <w:rsid w:val="1ED4265A"/>
    <w:rsid w:val="1EF710EC"/>
    <w:rsid w:val="1F1A5620"/>
    <w:rsid w:val="1F35272B"/>
    <w:rsid w:val="1F3C3B74"/>
    <w:rsid w:val="1F5E51F6"/>
    <w:rsid w:val="1F61086E"/>
    <w:rsid w:val="1FD60D85"/>
    <w:rsid w:val="200A7441"/>
    <w:rsid w:val="201D0655"/>
    <w:rsid w:val="20240E8D"/>
    <w:rsid w:val="20516050"/>
    <w:rsid w:val="207A1012"/>
    <w:rsid w:val="20821BB2"/>
    <w:rsid w:val="209569F2"/>
    <w:rsid w:val="209C4F66"/>
    <w:rsid w:val="20D33A9E"/>
    <w:rsid w:val="20EF7392"/>
    <w:rsid w:val="20F41B82"/>
    <w:rsid w:val="21010DA8"/>
    <w:rsid w:val="2168294E"/>
    <w:rsid w:val="21A37034"/>
    <w:rsid w:val="21C1133D"/>
    <w:rsid w:val="220928CB"/>
    <w:rsid w:val="22107147"/>
    <w:rsid w:val="2233766F"/>
    <w:rsid w:val="228A2566"/>
    <w:rsid w:val="22936692"/>
    <w:rsid w:val="22B34814"/>
    <w:rsid w:val="23135C33"/>
    <w:rsid w:val="231B51CA"/>
    <w:rsid w:val="23251517"/>
    <w:rsid w:val="232C682F"/>
    <w:rsid w:val="233D72BC"/>
    <w:rsid w:val="2351414C"/>
    <w:rsid w:val="235D5066"/>
    <w:rsid w:val="237A3BC0"/>
    <w:rsid w:val="23D34C96"/>
    <w:rsid w:val="24130EF3"/>
    <w:rsid w:val="244666C2"/>
    <w:rsid w:val="248807F9"/>
    <w:rsid w:val="24A647ED"/>
    <w:rsid w:val="24AF4197"/>
    <w:rsid w:val="24D20ACE"/>
    <w:rsid w:val="24E63455"/>
    <w:rsid w:val="250B2EE4"/>
    <w:rsid w:val="25313CF2"/>
    <w:rsid w:val="253A640F"/>
    <w:rsid w:val="254F2604"/>
    <w:rsid w:val="25690890"/>
    <w:rsid w:val="25BF52E7"/>
    <w:rsid w:val="26335B66"/>
    <w:rsid w:val="2652508D"/>
    <w:rsid w:val="265B587B"/>
    <w:rsid w:val="26AD5C34"/>
    <w:rsid w:val="26B34FA4"/>
    <w:rsid w:val="26BE3FA6"/>
    <w:rsid w:val="26C44086"/>
    <w:rsid w:val="273273B4"/>
    <w:rsid w:val="27891535"/>
    <w:rsid w:val="278A3D05"/>
    <w:rsid w:val="27977992"/>
    <w:rsid w:val="27F9247C"/>
    <w:rsid w:val="28165FD8"/>
    <w:rsid w:val="284B232D"/>
    <w:rsid w:val="28521EE7"/>
    <w:rsid w:val="28591335"/>
    <w:rsid w:val="286324B6"/>
    <w:rsid w:val="28711876"/>
    <w:rsid w:val="28745DCA"/>
    <w:rsid w:val="28786E88"/>
    <w:rsid w:val="289222BD"/>
    <w:rsid w:val="296A1D6B"/>
    <w:rsid w:val="297760D3"/>
    <w:rsid w:val="29A155C0"/>
    <w:rsid w:val="29CA3817"/>
    <w:rsid w:val="29CF355C"/>
    <w:rsid w:val="2A2150AF"/>
    <w:rsid w:val="2A306C3F"/>
    <w:rsid w:val="2A4B583B"/>
    <w:rsid w:val="2A6A608A"/>
    <w:rsid w:val="2AAF2DAF"/>
    <w:rsid w:val="2B0B0683"/>
    <w:rsid w:val="2B3D4755"/>
    <w:rsid w:val="2B4D2BD1"/>
    <w:rsid w:val="2B5D0C22"/>
    <w:rsid w:val="2B6146B4"/>
    <w:rsid w:val="2B7A0526"/>
    <w:rsid w:val="2BF94395"/>
    <w:rsid w:val="2C360C32"/>
    <w:rsid w:val="2C4A2346"/>
    <w:rsid w:val="2C79688D"/>
    <w:rsid w:val="2CBB0A6C"/>
    <w:rsid w:val="2D463B24"/>
    <w:rsid w:val="2D6005C6"/>
    <w:rsid w:val="2DBC619A"/>
    <w:rsid w:val="2DD65FD9"/>
    <w:rsid w:val="2DE93E20"/>
    <w:rsid w:val="2DEA5744"/>
    <w:rsid w:val="2E1717E3"/>
    <w:rsid w:val="2E59614E"/>
    <w:rsid w:val="2EB5507D"/>
    <w:rsid w:val="2EBE1C71"/>
    <w:rsid w:val="2F44191C"/>
    <w:rsid w:val="2F4D09AB"/>
    <w:rsid w:val="2F4E2D71"/>
    <w:rsid w:val="2F5000C3"/>
    <w:rsid w:val="2F75544E"/>
    <w:rsid w:val="2F8B1190"/>
    <w:rsid w:val="2FC2673D"/>
    <w:rsid w:val="2FF3088F"/>
    <w:rsid w:val="2FF32591"/>
    <w:rsid w:val="2FF44179"/>
    <w:rsid w:val="302C48A8"/>
    <w:rsid w:val="3048130D"/>
    <w:rsid w:val="30701464"/>
    <w:rsid w:val="30B41D14"/>
    <w:rsid w:val="310B2997"/>
    <w:rsid w:val="31420DDB"/>
    <w:rsid w:val="315563BF"/>
    <w:rsid w:val="317F35C6"/>
    <w:rsid w:val="31901FA0"/>
    <w:rsid w:val="31A669D3"/>
    <w:rsid w:val="31AE33E3"/>
    <w:rsid w:val="31B835D2"/>
    <w:rsid w:val="31BC0F47"/>
    <w:rsid w:val="31C035FD"/>
    <w:rsid w:val="31EC4B28"/>
    <w:rsid w:val="31F774E5"/>
    <w:rsid w:val="31FA1799"/>
    <w:rsid w:val="3212437E"/>
    <w:rsid w:val="324E0315"/>
    <w:rsid w:val="324F191F"/>
    <w:rsid w:val="325A2A34"/>
    <w:rsid w:val="329D439F"/>
    <w:rsid w:val="32E77687"/>
    <w:rsid w:val="33295BC8"/>
    <w:rsid w:val="33720133"/>
    <w:rsid w:val="33AA76EB"/>
    <w:rsid w:val="33B66992"/>
    <w:rsid w:val="33DF1884"/>
    <w:rsid w:val="341C071E"/>
    <w:rsid w:val="343F6594"/>
    <w:rsid w:val="3452126C"/>
    <w:rsid w:val="347558FC"/>
    <w:rsid w:val="347F6DB3"/>
    <w:rsid w:val="34BD52F5"/>
    <w:rsid w:val="34DB0F12"/>
    <w:rsid w:val="34F6499D"/>
    <w:rsid w:val="3524506B"/>
    <w:rsid w:val="35976D78"/>
    <w:rsid w:val="359D0ABD"/>
    <w:rsid w:val="35BF542F"/>
    <w:rsid w:val="35D1699F"/>
    <w:rsid w:val="35ED34E5"/>
    <w:rsid w:val="360C2FF0"/>
    <w:rsid w:val="362F4E28"/>
    <w:rsid w:val="367B6866"/>
    <w:rsid w:val="36A25F1D"/>
    <w:rsid w:val="36BF5FC9"/>
    <w:rsid w:val="36E72A95"/>
    <w:rsid w:val="36F013CC"/>
    <w:rsid w:val="37087F32"/>
    <w:rsid w:val="37470B79"/>
    <w:rsid w:val="376717C4"/>
    <w:rsid w:val="377D0521"/>
    <w:rsid w:val="37977112"/>
    <w:rsid w:val="37C01197"/>
    <w:rsid w:val="380B20A1"/>
    <w:rsid w:val="38156EA7"/>
    <w:rsid w:val="3825495E"/>
    <w:rsid w:val="382876C3"/>
    <w:rsid w:val="38560E57"/>
    <w:rsid w:val="38CE7AB5"/>
    <w:rsid w:val="38E86CD4"/>
    <w:rsid w:val="39046AEE"/>
    <w:rsid w:val="396927A4"/>
    <w:rsid w:val="39926952"/>
    <w:rsid w:val="39B97350"/>
    <w:rsid w:val="39D3508F"/>
    <w:rsid w:val="39EC3A6A"/>
    <w:rsid w:val="3A4E5480"/>
    <w:rsid w:val="3AE04D1C"/>
    <w:rsid w:val="3AFA7395"/>
    <w:rsid w:val="3B420B7A"/>
    <w:rsid w:val="3B44538A"/>
    <w:rsid w:val="3B4A002F"/>
    <w:rsid w:val="3B5F7C63"/>
    <w:rsid w:val="3BC3035D"/>
    <w:rsid w:val="3BC81149"/>
    <w:rsid w:val="3BDA346D"/>
    <w:rsid w:val="3BDC77A5"/>
    <w:rsid w:val="3C0407A5"/>
    <w:rsid w:val="3C174D40"/>
    <w:rsid w:val="3C59636A"/>
    <w:rsid w:val="3C680CE3"/>
    <w:rsid w:val="3C8310D6"/>
    <w:rsid w:val="3CC9147C"/>
    <w:rsid w:val="3CE905D8"/>
    <w:rsid w:val="3D16621C"/>
    <w:rsid w:val="3D3C5FC7"/>
    <w:rsid w:val="3D4B1BDC"/>
    <w:rsid w:val="3E163369"/>
    <w:rsid w:val="3E3579A3"/>
    <w:rsid w:val="3E64799A"/>
    <w:rsid w:val="3E791BA9"/>
    <w:rsid w:val="3EAD0A19"/>
    <w:rsid w:val="3EB23D18"/>
    <w:rsid w:val="3EC40E8D"/>
    <w:rsid w:val="3ECC6412"/>
    <w:rsid w:val="3EF83191"/>
    <w:rsid w:val="3F4C25FB"/>
    <w:rsid w:val="3F9B65AF"/>
    <w:rsid w:val="3FA25B9F"/>
    <w:rsid w:val="3FB05444"/>
    <w:rsid w:val="401572BA"/>
    <w:rsid w:val="403009E8"/>
    <w:rsid w:val="407A5DC6"/>
    <w:rsid w:val="40C156AD"/>
    <w:rsid w:val="40C23DF2"/>
    <w:rsid w:val="40E26908"/>
    <w:rsid w:val="40F652D6"/>
    <w:rsid w:val="41090C17"/>
    <w:rsid w:val="413237CB"/>
    <w:rsid w:val="41556CE4"/>
    <w:rsid w:val="41924D7D"/>
    <w:rsid w:val="419F773C"/>
    <w:rsid w:val="41CC5B62"/>
    <w:rsid w:val="42416DB9"/>
    <w:rsid w:val="424A32BE"/>
    <w:rsid w:val="427E5D84"/>
    <w:rsid w:val="42802D16"/>
    <w:rsid w:val="42A32F14"/>
    <w:rsid w:val="43081F73"/>
    <w:rsid w:val="431D25A2"/>
    <w:rsid w:val="43466C55"/>
    <w:rsid w:val="43597517"/>
    <w:rsid w:val="43627D63"/>
    <w:rsid w:val="43B10E20"/>
    <w:rsid w:val="43D97A61"/>
    <w:rsid w:val="44605B52"/>
    <w:rsid w:val="4468677A"/>
    <w:rsid w:val="44955457"/>
    <w:rsid w:val="44DC4A9B"/>
    <w:rsid w:val="452B741D"/>
    <w:rsid w:val="455E429B"/>
    <w:rsid w:val="456D2A2B"/>
    <w:rsid w:val="457D78D8"/>
    <w:rsid w:val="45945DB7"/>
    <w:rsid w:val="45A271B7"/>
    <w:rsid w:val="45B15088"/>
    <w:rsid w:val="46195A46"/>
    <w:rsid w:val="4652520B"/>
    <w:rsid w:val="46B767BE"/>
    <w:rsid w:val="47200597"/>
    <w:rsid w:val="472256CC"/>
    <w:rsid w:val="473A2858"/>
    <w:rsid w:val="473D2AF8"/>
    <w:rsid w:val="4779280A"/>
    <w:rsid w:val="47D87875"/>
    <w:rsid w:val="47EE4B26"/>
    <w:rsid w:val="47FE4931"/>
    <w:rsid w:val="480656B4"/>
    <w:rsid w:val="480A185E"/>
    <w:rsid w:val="481E0ADA"/>
    <w:rsid w:val="48273D16"/>
    <w:rsid w:val="488C7A5E"/>
    <w:rsid w:val="48A76FF0"/>
    <w:rsid w:val="49302807"/>
    <w:rsid w:val="494A7D42"/>
    <w:rsid w:val="496410D2"/>
    <w:rsid w:val="499819D8"/>
    <w:rsid w:val="499C7819"/>
    <w:rsid w:val="49B86380"/>
    <w:rsid w:val="49B91A8C"/>
    <w:rsid w:val="49DA5C5D"/>
    <w:rsid w:val="49E95483"/>
    <w:rsid w:val="4A685971"/>
    <w:rsid w:val="4A9F0F40"/>
    <w:rsid w:val="4AA07506"/>
    <w:rsid w:val="4AC55AF2"/>
    <w:rsid w:val="4B217322"/>
    <w:rsid w:val="4B2A533D"/>
    <w:rsid w:val="4B2D0C58"/>
    <w:rsid w:val="4B32490F"/>
    <w:rsid w:val="4B45080B"/>
    <w:rsid w:val="4B6D3ED7"/>
    <w:rsid w:val="4B7E54E9"/>
    <w:rsid w:val="4BB5486F"/>
    <w:rsid w:val="4C0F2BB0"/>
    <w:rsid w:val="4C1A3053"/>
    <w:rsid w:val="4C6465FC"/>
    <w:rsid w:val="4CEC44C9"/>
    <w:rsid w:val="4D0729C2"/>
    <w:rsid w:val="4D4D1F9C"/>
    <w:rsid w:val="4D547630"/>
    <w:rsid w:val="4D6A4E11"/>
    <w:rsid w:val="4DAE792B"/>
    <w:rsid w:val="4DC34350"/>
    <w:rsid w:val="4E0079C6"/>
    <w:rsid w:val="4E20378E"/>
    <w:rsid w:val="4E5576C7"/>
    <w:rsid w:val="4E6E729A"/>
    <w:rsid w:val="4E9D4B00"/>
    <w:rsid w:val="4EBD1751"/>
    <w:rsid w:val="4F396C77"/>
    <w:rsid w:val="4F436066"/>
    <w:rsid w:val="4FB5648C"/>
    <w:rsid w:val="506E55ED"/>
    <w:rsid w:val="507C0B7F"/>
    <w:rsid w:val="508772CD"/>
    <w:rsid w:val="50C64744"/>
    <w:rsid w:val="512C01BE"/>
    <w:rsid w:val="51361C9B"/>
    <w:rsid w:val="516D209A"/>
    <w:rsid w:val="516F6F40"/>
    <w:rsid w:val="51793637"/>
    <w:rsid w:val="51AA3A4F"/>
    <w:rsid w:val="51B36DD4"/>
    <w:rsid w:val="5222448A"/>
    <w:rsid w:val="5295442E"/>
    <w:rsid w:val="52A147FD"/>
    <w:rsid w:val="52A53A05"/>
    <w:rsid w:val="52C939D6"/>
    <w:rsid w:val="52E16081"/>
    <w:rsid w:val="52F9786F"/>
    <w:rsid w:val="53A70B47"/>
    <w:rsid w:val="53CF3C91"/>
    <w:rsid w:val="541454DA"/>
    <w:rsid w:val="541E0043"/>
    <w:rsid w:val="542602BC"/>
    <w:rsid w:val="543437F8"/>
    <w:rsid w:val="54434972"/>
    <w:rsid w:val="546315F9"/>
    <w:rsid w:val="547527AC"/>
    <w:rsid w:val="54763871"/>
    <w:rsid w:val="54B76B12"/>
    <w:rsid w:val="54F42006"/>
    <w:rsid w:val="55173880"/>
    <w:rsid w:val="55472F15"/>
    <w:rsid w:val="55A83D32"/>
    <w:rsid w:val="55AD6AF6"/>
    <w:rsid w:val="55BA2EC9"/>
    <w:rsid w:val="55D66806"/>
    <w:rsid w:val="561569F8"/>
    <w:rsid w:val="571B5CFC"/>
    <w:rsid w:val="575E58B9"/>
    <w:rsid w:val="57EC7DB7"/>
    <w:rsid w:val="5813095B"/>
    <w:rsid w:val="5826307F"/>
    <w:rsid w:val="587555BA"/>
    <w:rsid w:val="58853C05"/>
    <w:rsid w:val="58B74C19"/>
    <w:rsid w:val="591E0896"/>
    <w:rsid w:val="59594233"/>
    <w:rsid w:val="598450D7"/>
    <w:rsid w:val="59F50B99"/>
    <w:rsid w:val="5A3B6DEC"/>
    <w:rsid w:val="5A3D4CC5"/>
    <w:rsid w:val="5A412428"/>
    <w:rsid w:val="5A634388"/>
    <w:rsid w:val="5ADD14B1"/>
    <w:rsid w:val="5B010E0B"/>
    <w:rsid w:val="5B6B5FE3"/>
    <w:rsid w:val="5B8235A1"/>
    <w:rsid w:val="5B84651A"/>
    <w:rsid w:val="5BB25020"/>
    <w:rsid w:val="5BD82B7A"/>
    <w:rsid w:val="5BE30BF3"/>
    <w:rsid w:val="5BE45BCB"/>
    <w:rsid w:val="5BEC45D2"/>
    <w:rsid w:val="5C2F05F2"/>
    <w:rsid w:val="5C7F1609"/>
    <w:rsid w:val="5CA31C88"/>
    <w:rsid w:val="5CCC5418"/>
    <w:rsid w:val="5D4D3731"/>
    <w:rsid w:val="5D746B64"/>
    <w:rsid w:val="5D931BBF"/>
    <w:rsid w:val="5DEA6B0E"/>
    <w:rsid w:val="5DF11915"/>
    <w:rsid w:val="5E27036A"/>
    <w:rsid w:val="5E326A7E"/>
    <w:rsid w:val="5E753F1D"/>
    <w:rsid w:val="5EAE5C63"/>
    <w:rsid w:val="5EDC69B5"/>
    <w:rsid w:val="5EE04912"/>
    <w:rsid w:val="5EE30142"/>
    <w:rsid w:val="5EF479A6"/>
    <w:rsid w:val="5F063A20"/>
    <w:rsid w:val="5F197A66"/>
    <w:rsid w:val="5F2553DD"/>
    <w:rsid w:val="5F4351F7"/>
    <w:rsid w:val="5F6F6A4B"/>
    <w:rsid w:val="5F78294B"/>
    <w:rsid w:val="5F915819"/>
    <w:rsid w:val="5FB10849"/>
    <w:rsid w:val="5FF04C9E"/>
    <w:rsid w:val="5FF4428D"/>
    <w:rsid w:val="6002557A"/>
    <w:rsid w:val="600363C5"/>
    <w:rsid w:val="602703E9"/>
    <w:rsid w:val="60BF02D0"/>
    <w:rsid w:val="60C62610"/>
    <w:rsid w:val="60C707B4"/>
    <w:rsid w:val="60E65E91"/>
    <w:rsid w:val="614450C9"/>
    <w:rsid w:val="61775239"/>
    <w:rsid w:val="61824528"/>
    <w:rsid w:val="61885211"/>
    <w:rsid w:val="61D5287B"/>
    <w:rsid w:val="61E15951"/>
    <w:rsid w:val="62207023"/>
    <w:rsid w:val="62E92FAA"/>
    <w:rsid w:val="62F635B3"/>
    <w:rsid w:val="62FF7BE0"/>
    <w:rsid w:val="635D12D6"/>
    <w:rsid w:val="637F3DC0"/>
    <w:rsid w:val="637F7680"/>
    <w:rsid w:val="63835163"/>
    <w:rsid w:val="63D00D26"/>
    <w:rsid w:val="640E61C0"/>
    <w:rsid w:val="64500948"/>
    <w:rsid w:val="645A418B"/>
    <w:rsid w:val="64796361"/>
    <w:rsid w:val="649B5870"/>
    <w:rsid w:val="64A05347"/>
    <w:rsid w:val="64E36E22"/>
    <w:rsid w:val="64F33F1A"/>
    <w:rsid w:val="65125A3A"/>
    <w:rsid w:val="65C216D6"/>
    <w:rsid w:val="65E44BD6"/>
    <w:rsid w:val="66324147"/>
    <w:rsid w:val="663A72B0"/>
    <w:rsid w:val="66A81253"/>
    <w:rsid w:val="675644B7"/>
    <w:rsid w:val="67597DBF"/>
    <w:rsid w:val="67BA667F"/>
    <w:rsid w:val="67C82CF6"/>
    <w:rsid w:val="67DD0DE0"/>
    <w:rsid w:val="67F55499"/>
    <w:rsid w:val="682B71B2"/>
    <w:rsid w:val="683476E6"/>
    <w:rsid w:val="684C5102"/>
    <w:rsid w:val="6861550D"/>
    <w:rsid w:val="68E237A5"/>
    <w:rsid w:val="695E4C9B"/>
    <w:rsid w:val="69604E1E"/>
    <w:rsid w:val="6965487F"/>
    <w:rsid w:val="6992760A"/>
    <w:rsid w:val="69987475"/>
    <w:rsid w:val="69E5058A"/>
    <w:rsid w:val="6A54020E"/>
    <w:rsid w:val="6A5A509C"/>
    <w:rsid w:val="6A7C3F77"/>
    <w:rsid w:val="6AAF6DA5"/>
    <w:rsid w:val="6ABE5DA5"/>
    <w:rsid w:val="6B00396C"/>
    <w:rsid w:val="6B0A5AA1"/>
    <w:rsid w:val="6B26389C"/>
    <w:rsid w:val="6B5B60AF"/>
    <w:rsid w:val="6B8603E9"/>
    <w:rsid w:val="6B8B7589"/>
    <w:rsid w:val="6BD61F72"/>
    <w:rsid w:val="6BF1443D"/>
    <w:rsid w:val="6C580BD6"/>
    <w:rsid w:val="6C610FD5"/>
    <w:rsid w:val="6CAB5AD3"/>
    <w:rsid w:val="6CE970EC"/>
    <w:rsid w:val="6D1B02C2"/>
    <w:rsid w:val="6D4F1715"/>
    <w:rsid w:val="6D583DA0"/>
    <w:rsid w:val="6D5B42E0"/>
    <w:rsid w:val="6D923F58"/>
    <w:rsid w:val="6E3B2381"/>
    <w:rsid w:val="6E401885"/>
    <w:rsid w:val="6EA50FBD"/>
    <w:rsid w:val="6EA83945"/>
    <w:rsid w:val="6EAD63CA"/>
    <w:rsid w:val="6EEF3EA4"/>
    <w:rsid w:val="6F0A04A2"/>
    <w:rsid w:val="6F747A97"/>
    <w:rsid w:val="6FB85BCF"/>
    <w:rsid w:val="70173650"/>
    <w:rsid w:val="703B4C5F"/>
    <w:rsid w:val="704D04D4"/>
    <w:rsid w:val="705842D7"/>
    <w:rsid w:val="705B6B4A"/>
    <w:rsid w:val="70842112"/>
    <w:rsid w:val="709C440C"/>
    <w:rsid w:val="70B92BFA"/>
    <w:rsid w:val="70E92A0E"/>
    <w:rsid w:val="70F057E3"/>
    <w:rsid w:val="70F63396"/>
    <w:rsid w:val="71215088"/>
    <w:rsid w:val="71907DFC"/>
    <w:rsid w:val="71921DA8"/>
    <w:rsid w:val="71E5591C"/>
    <w:rsid w:val="720126DD"/>
    <w:rsid w:val="72093759"/>
    <w:rsid w:val="722B6A67"/>
    <w:rsid w:val="72441E7B"/>
    <w:rsid w:val="726E13CF"/>
    <w:rsid w:val="726F5679"/>
    <w:rsid w:val="7296485E"/>
    <w:rsid w:val="72AA3F44"/>
    <w:rsid w:val="73200F62"/>
    <w:rsid w:val="73627304"/>
    <w:rsid w:val="736B7255"/>
    <w:rsid w:val="73B402D7"/>
    <w:rsid w:val="73C07123"/>
    <w:rsid w:val="73CF2F81"/>
    <w:rsid w:val="73D67E87"/>
    <w:rsid w:val="73FD46FF"/>
    <w:rsid w:val="742C787E"/>
    <w:rsid w:val="74370077"/>
    <w:rsid w:val="745A36F1"/>
    <w:rsid w:val="74793921"/>
    <w:rsid w:val="753969B5"/>
    <w:rsid w:val="754F15CF"/>
    <w:rsid w:val="75600736"/>
    <w:rsid w:val="7564012B"/>
    <w:rsid w:val="75754252"/>
    <w:rsid w:val="75786BBF"/>
    <w:rsid w:val="758B4C02"/>
    <w:rsid w:val="7596143F"/>
    <w:rsid w:val="75D26BF6"/>
    <w:rsid w:val="75F73AB8"/>
    <w:rsid w:val="763136CF"/>
    <w:rsid w:val="763B311C"/>
    <w:rsid w:val="764E65FC"/>
    <w:rsid w:val="766623DB"/>
    <w:rsid w:val="769A4D6C"/>
    <w:rsid w:val="76BB491D"/>
    <w:rsid w:val="76C36E1C"/>
    <w:rsid w:val="771F2E4F"/>
    <w:rsid w:val="772161DF"/>
    <w:rsid w:val="773A2EBF"/>
    <w:rsid w:val="77487453"/>
    <w:rsid w:val="77893E46"/>
    <w:rsid w:val="77A86F20"/>
    <w:rsid w:val="77D867DC"/>
    <w:rsid w:val="77EB2719"/>
    <w:rsid w:val="77ED70D9"/>
    <w:rsid w:val="77EE4202"/>
    <w:rsid w:val="781763C4"/>
    <w:rsid w:val="78515971"/>
    <w:rsid w:val="78601A1F"/>
    <w:rsid w:val="786E25B6"/>
    <w:rsid w:val="787215A9"/>
    <w:rsid w:val="78736845"/>
    <w:rsid w:val="78830BA2"/>
    <w:rsid w:val="78A74393"/>
    <w:rsid w:val="78A8401B"/>
    <w:rsid w:val="78C57296"/>
    <w:rsid w:val="78E30903"/>
    <w:rsid w:val="790219C8"/>
    <w:rsid w:val="79365022"/>
    <w:rsid w:val="793914BA"/>
    <w:rsid w:val="794D2771"/>
    <w:rsid w:val="794E5BD2"/>
    <w:rsid w:val="79681F59"/>
    <w:rsid w:val="799B723E"/>
    <w:rsid w:val="79C274FE"/>
    <w:rsid w:val="7A0C258D"/>
    <w:rsid w:val="7A172BC6"/>
    <w:rsid w:val="7B4854D0"/>
    <w:rsid w:val="7BBB5338"/>
    <w:rsid w:val="7BCD0426"/>
    <w:rsid w:val="7C1217EA"/>
    <w:rsid w:val="7C2C2DA0"/>
    <w:rsid w:val="7C335314"/>
    <w:rsid w:val="7C446688"/>
    <w:rsid w:val="7C5D1C89"/>
    <w:rsid w:val="7C5F1A54"/>
    <w:rsid w:val="7CA202BC"/>
    <w:rsid w:val="7CCF74F9"/>
    <w:rsid w:val="7D320294"/>
    <w:rsid w:val="7D9B5DA6"/>
    <w:rsid w:val="7DAF006C"/>
    <w:rsid w:val="7DCD45F4"/>
    <w:rsid w:val="7E0868D6"/>
    <w:rsid w:val="7E3F40EB"/>
    <w:rsid w:val="7E9D750D"/>
    <w:rsid w:val="7EAD124A"/>
    <w:rsid w:val="7EB85108"/>
    <w:rsid w:val="7EBF45C6"/>
    <w:rsid w:val="7EFB12B1"/>
    <w:rsid w:val="7F08172F"/>
    <w:rsid w:val="7F6C4CD8"/>
    <w:rsid w:val="7F821409"/>
    <w:rsid w:val="7F907ED9"/>
    <w:rsid w:val="7FAD08D1"/>
    <w:rsid w:val="7FE032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4">
    <w:name w:val="annotation text"/>
    <w:basedOn w:val="1"/>
    <w:link w:val="18"/>
    <w:qFormat/>
    <w:uiPriority w:val="99"/>
    <w:pPr>
      <w:jc w:val="left"/>
    </w:pPr>
  </w:style>
  <w:style w:type="paragraph" w:styleId="5">
    <w:name w:val="Plain Text"/>
    <w:basedOn w:val="1"/>
    <w:link w:val="23"/>
    <w:semiHidden/>
    <w:unhideWhenUsed/>
    <w:qFormat/>
    <w:uiPriority w:val="99"/>
    <w:rPr>
      <w:rFonts w:ascii="宋体" w:hAnsi="Courier New"/>
    </w:rPr>
  </w:style>
  <w:style w:type="paragraph" w:styleId="6">
    <w:name w:val="Balloon Text"/>
    <w:basedOn w:val="1"/>
    <w:link w:val="17"/>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19"/>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szCs w:val="21"/>
    </w:rPr>
  </w:style>
  <w:style w:type="character" w:customStyle="1" w:styleId="15">
    <w:name w:val="页脚 Char"/>
    <w:basedOn w:val="12"/>
    <w:link w:val="7"/>
    <w:qFormat/>
    <w:uiPriority w:val="99"/>
    <w:rPr>
      <w:rFonts w:ascii="Calibri" w:hAnsi="Calibri"/>
      <w:sz w:val="18"/>
      <w:szCs w:val="18"/>
    </w:rPr>
  </w:style>
  <w:style w:type="character" w:customStyle="1" w:styleId="16">
    <w:name w:val="页眉 Char"/>
    <w:basedOn w:val="12"/>
    <w:link w:val="8"/>
    <w:qFormat/>
    <w:uiPriority w:val="99"/>
    <w:rPr>
      <w:rFonts w:ascii="Calibri" w:hAnsi="Calibri" w:cs="Times New Roman"/>
      <w:kern w:val="2"/>
      <w:sz w:val="18"/>
      <w:szCs w:val="18"/>
    </w:rPr>
  </w:style>
  <w:style w:type="character" w:customStyle="1" w:styleId="17">
    <w:name w:val="批注框文本 Char"/>
    <w:basedOn w:val="12"/>
    <w:link w:val="6"/>
    <w:qFormat/>
    <w:uiPriority w:val="99"/>
    <w:rPr>
      <w:rFonts w:ascii="Calibri" w:hAnsi="Calibri" w:cs="Times New Roman"/>
      <w:kern w:val="2"/>
      <w:sz w:val="18"/>
      <w:szCs w:val="18"/>
    </w:rPr>
  </w:style>
  <w:style w:type="character" w:customStyle="1" w:styleId="18">
    <w:name w:val="批注文字 Char"/>
    <w:basedOn w:val="12"/>
    <w:link w:val="4"/>
    <w:qFormat/>
    <w:uiPriority w:val="99"/>
    <w:rPr>
      <w:rFonts w:ascii="Calibri" w:hAnsi="Calibri" w:cs="Times New Roman"/>
      <w:kern w:val="2"/>
      <w:sz w:val="22"/>
      <w:szCs w:val="22"/>
    </w:rPr>
  </w:style>
  <w:style w:type="character" w:customStyle="1" w:styleId="19">
    <w:name w:val="批注主题 Char"/>
    <w:basedOn w:val="18"/>
    <w:link w:val="10"/>
    <w:qFormat/>
    <w:uiPriority w:val="99"/>
    <w:rPr>
      <w:rFonts w:ascii="Calibri" w:hAnsi="Calibri" w:cs="Times New Roman"/>
      <w:b/>
      <w:bCs/>
      <w:kern w:val="2"/>
      <w:sz w:val="22"/>
      <w:szCs w:val="22"/>
    </w:rPr>
  </w:style>
  <w:style w:type="paragraph" w:customStyle="1" w:styleId="20">
    <w:name w:val="修订1"/>
    <w:qFormat/>
    <w:uiPriority w:val="99"/>
    <w:rPr>
      <w:rFonts w:ascii="Calibri" w:hAnsi="Calibri" w:eastAsia="宋体" w:cs="Times New Roman"/>
      <w:kern w:val="2"/>
      <w:sz w:val="21"/>
      <w:szCs w:val="22"/>
      <w:lang w:val="en-US" w:eastAsia="zh-CN" w:bidi="ar-SA"/>
    </w:rPr>
  </w:style>
  <w:style w:type="paragraph" w:customStyle="1" w:styleId="21">
    <w:name w:val="BodyText1I"/>
    <w:basedOn w:val="22"/>
    <w:qFormat/>
    <w:uiPriority w:val="0"/>
    <w:pPr>
      <w:spacing w:line="312" w:lineRule="auto"/>
      <w:ind w:firstLine="420"/>
      <w:textAlignment w:val="baseline"/>
    </w:pPr>
  </w:style>
  <w:style w:type="paragraph" w:customStyle="1" w:styleId="22">
    <w:name w:val="BodyText"/>
    <w:basedOn w:val="1"/>
    <w:qFormat/>
    <w:uiPriority w:val="0"/>
    <w:pPr>
      <w:spacing w:after="120"/>
    </w:pPr>
    <w:rPr>
      <w:rFonts w:ascii="Times New Roman" w:hAnsi="Times New Roman"/>
      <w:kern w:val="0"/>
      <w:sz w:val="20"/>
      <w:szCs w:val="20"/>
    </w:rPr>
  </w:style>
  <w:style w:type="character" w:customStyle="1" w:styleId="23">
    <w:name w:val="纯文本 Char"/>
    <w:basedOn w:val="12"/>
    <w:link w:val="5"/>
    <w:qFormat/>
    <w:uiPriority w:val="0"/>
    <w:rPr>
      <w:rFonts w:hint="eastAsia" w:ascii="宋体" w:hAnsi="Courier New" w:eastAsia="宋体" w:cs="Courier New"/>
      <w:kern w:val="2"/>
      <w:sz w:val="21"/>
      <w:szCs w:val="21"/>
    </w:rPr>
  </w:style>
  <w:style w:type="paragraph" w:customStyle="1" w:styleId="24">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37A99-98F9-4B0B-AE6A-6F35347A40FD}">
  <ds:schemaRefs/>
</ds:datastoreItem>
</file>

<file path=customXml/itemProps3.xml><?xml version="1.0" encoding="utf-8"?>
<ds:datastoreItem xmlns:ds="http://schemas.openxmlformats.org/officeDocument/2006/customXml" ds:itemID="{F9428D66-7E8F-425D-8CCD-5BC22565F568}">
  <ds:schemaRefs/>
</ds:datastoreItem>
</file>

<file path=customXml/itemProps4.xml><?xml version="1.0" encoding="utf-8"?>
<ds:datastoreItem xmlns:ds="http://schemas.openxmlformats.org/officeDocument/2006/customXml" ds:itemID="{4660104B-E45B-491E-A341-82D82F02F6A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2419</Words>
  <Characters>13793</Characters>
  <Lines>114</Lines>
  <Paragraphs>32</Paragraphs>
  <TotalTime>284</TotalTime>
  <ScaleCrop>false</ScaleCrop>
  <LinksUpToDate>false</LinksUpToDate>
  <CharactersWithSpaces>16180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2023-05-18T08:16:00Z</dcterms:created>
  <dc:creator>Administrator</dc:creator>
  <cp:lastModifiedBy>Echo</cp:lastModifiedBy>
  <cp:lastPrinted>2023-05-19T01:49:00Z</cp:lastPrinted>
  <dcterms:modified xsi:type="dcterms:W3CDTF">2023-08-09T02:42:03Z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026F18B958284F58BD96B63BF6D1254B_13</vt:lpwstr>
  </property>
</Properties>
</file>