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b/>
          <w:color w:val="000000" w:themeColor="text1"/>
          <w:sz w:val="44"/>
          <w:szCs w:val="44"/>
          <w:highlight w:val="none"/>
          <w14:textFill>
            <w14:solidFill>
              <w14:schemeClr w14:val="tx1"/>
            </w14:solidFill>
          </w14:textFill>
        </w:rPr>
      </w:pPr>
    </w:p>
    <w:p>
      <w:pPr>
        <w:pStyle w:val="28"/>
        <w:ind w:firstLine="210"/>
        <w:rPr>
          <w:color w:val="000000" w:themeColor="text1"/>
          <w:highlight w:val="none"/>
          <w14:textFill>
            <w14:solidFill>
              <w14:schemeClr w14:val="tx1"/>
            </w14:solidFill>
          </w14:textFill>
        </w:rPr>
      </w:pPr>
    </w:p>
    <w:p>
      <w:pPr>
        <w:snapToGrid w:val="0"/>
        <w:spacing w:line="360" w:lineRule="auto"/>
        <w:jc w:val="center"/>
        <w:rPr>
          <w:b/>
          <w:color w:val="000000" w:themeColor="text1"/>
          <w:sz w:val="36"/>
          <w:szCs w:val="36"/>
          <w:highlight w:val="none"/>
          <w14:textFill>
            <w14:solidFill>
              <w14:schemeClr w14:val="tx1"/>
            </w14:solidFill>
          </w14:textFill>
        </w:rPr>
      </w:pPr>
      <w:permStart w:id="0" w:edGrp="everyone"/>
      <w:r>
        <w:rPr>
          <w:rFonts w:hint="eastAsia"/>
          <w:b/>
          <w:color w:val="000000" w:themeColor="text1"/>
          <w:sz w:val="36"/>
          <w:szCs w:val="36"/>
          <w:highlight w:val="none"/>
          <w14:textFill>
            <w14:solidFill>
              <w14:schemeClr w14:val="tx1"/>
            </w14:solidFill>
          </w14:textFill>
        </w:rPr>
        <w:t>广州市花都区交通运输局</w:t>
      </w:r>
      <w:r>
        <w:rPr>
          <w:b/>
          <w:color w:val="000000" w:themeColor="text1"/>
          <w:sz w:val="36"/>
          <w:szCs w:val="36"/>
          <w:highlight w:val="none"/>
          <w14:textFill>
            <w14:solidFill>
              <w14:schemeClr w14:val="tx1"/>
            </w14:solidFill>
          </w14:textFill>
        </w:rPr>
        <w:t>2023</w:t>
      </w:r>
      <w:r>
        <w:rPr>
          <w:rFonts w:hint="eastAsia"/>
          <w:b/>
          <w:color w:val="000000" w:themeColor="text1"/>
          <w:sz w:val="36"/>
          <w:szCs w:val="36"/>
          <w:highlight w:val="none"/>
          <w14:textFill>
            <w14:solidFill>
              <w14:schemeClr w14:val="tx1"/>
            </w14:solidFill>
          </w14:textFill>
        </w:rPr>
        <w:t>年</w:t>
      </w:r>
      <w:r>
        <w:rPr>
          <w:b/>
          <w:color w:val="000000" w:themeColor="text1"/>
          <w:sz w:val="36"/>
          <w:szCs w:val="36"/>
          <w:highlight w:val="none"/>
          <w14:textFill>
            <w14:solidFill>
              <w14:schemeClr w14:val="tx1"/>
            </w14:solidFill>
          </w14:textFill>
        </w:rPr>
        <w:t>-2025</w:t>
      </w:r>
      <w:r>
        <w:rPr>
          <w:rFonts w:hint="eastAsia"/>
          <w:b/>
          <w:color w:val="000000" w:themeColor="text1"/>
          <w:sz w:val="36"/>
          <w:szCs w:val="36"/>
          <w:highlight w:val="none"/>
          <w14:textFill>
            <w14:solidFill>
              <w14:schemeClr w14:val="tx1"/>
            </w14:solidFill>
          </w14:textFill>
        </w:rPr>
        <w:t>年</w:t>
      </w:r>
    </w:p>
    <w:p>
      <w:pPr>
        <w:snapToGrid w:val="0"/>
        <w:spacing w:line="360" w:lineRule="auto"/>
        <w:jc w:val="center"/>
        <w:rPr>
          <w:b/>
          <w:color w:val="000000" w:themeColor="text1"/>
          <w:sz w:val="44"/>
          <w:szCs w:val="44"/>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规划测绘项目</w:t>
      </w:r>
      <w:permEnd w:id="0"/>
    </w:p>
    <w:p>
      <w:pPr>
        <w:snapToGrid w:val="0"/>
        <w:spacing w:line="360" w:lineRule="auto"/>
        <w:jc w:val="center"/>
        <w:rPr>
          <w:b/>
          <w:color w:val="000000" w:themeColor="text1"/>
          <w:sz w:val="72"/>
          <w:szCs w:val="72"/>
          <w:highlight w:val="none"/>
          <w14:textFill>
            <w14:solidFill>
              <w14:schemeClr w14:val="tx1"/>
            </w14:solidFill>
          </w14:textFill>
        </w:rPr>
      </w:pPr>
    </w:p>
    <w:p>
      <w:pPr>
        <w:snapToGrid w:val="0"/>
        <w:spacing w:line="360" w:lineRule="auto"/>
        <w:jc w:val="center"/>
        <w:rPr>
          <w:b/>
          <w:bCs/>
          <w:color w:val="000000" w:themeColor="text1"/>
          <w:sz w:val="72"/>
          <w:szCs w:val="72"/>
          <w:highlight w:val="none"/>
          <w14:textFill>
            <w14:solidFill>
              <w14:schemeClr w14:val="tx1"/>
            </w14:solidFill>
          </w14:textFill>
        </w:rPr>
      </w:pPr>
      <w:r>
        <w:rPr>
          <w:rFonts w:hint="eastAsia"/>
          <w:b/>
          <w:color w:val="000000" w:themeColor="text1"/>
          <w:sz w:val="72"/>
          <w:szCs w:val="72"/>
          <w:highlight w:val="none"/>
          <w14:textFill>
            <w14:solidFill>
              <w14:schemeClr w14:val="tx1"/>
            </w14:solidFill>
          </w14:textFill>
        </w:rPr>
        <w:t>框架合同</w:t>
      </w:r>
    </w:p>
    <w:p>
      <w:pPr>
        <w:snapToGrid w:val="0"/>
        <w:spacing w:line="360" w:lineRule="auto"/>
        <w:ind w:firstLine="2070"/>
        <w:jc w:val="left"/>
        <w:rPr>
          <w:color w:val="000000" w:themeColor="text1"/>
          <w:sz w:val="28"/>
          <w:szCs w:val="28"/>
          <w:highlight w:val="none"/>
          <w14:textFill>
            <w14:solidFill>
              <w14:schemeClr w14:val="tx1"/>
            </w14:solidFill>
          </w14:textFill>
        </w:rPr>
      </w:pPr>
      <w:r>
        <w:rPr>
          <w:rFonts w:hint="eastAsia"/>
          <w:b/>
          <w:bCs/>
          <w:color w:val="000000" w:themeColor="text1"/>
          <w:sz w:val="28"/>
          <w:szCs w:val="24"/>
          <w:highlight w:val="none"/>
          <w14:textFill>
            <w14:solidFill>
              <w14:schemeClr w14:val="tx1"/>
            </w14:solidFill>
          </w14:textFill>
        </w:rPr>
        <w:t>合同编号：</w:t>
      </w:r>
    </w:p>
    <w:p>
      <w:pPr>
        <w:adjustRightInd w:val="0"/>
        <w:snapToGrid w:val="0"/>
        <w:spacing w:line="360" w:lineRule="auto"/>
        <w:ind w:firstLine="560" w:firstLineChars="200"/>
        <w:rPr>
          <w:color w:val="000000" w:themeColor="text1"/>
          <w:sz w:val="28"/>
          <w:szCs w:val="28"/>
          <w:highlight w:val="none"/>
          <w14:textFill>
            <w14:solidFill>
              <w14:schemeClr w14:val="tx1"/>
            </w14:solidFill>
          </w14:textFill>
        </w:rPr>
      </w:pPr>
    </w:p>
    <w:p>
      <w:pPr>
        <w:adjustRightInd w:val="0"/>
        <w:snapToGrid w:val="0"/>
        <w:spacing w:line="360" w:lineRule="auto"/>
        <w:ind w:firstLine="560" w:firstLineChars="200"/>
        <w:rPr>
          <w:color w:val="000000" w:themeColor="text1"/>
          <w:sz w:val="28"/>
          <w:szCs w:val="28"/>
          <w:highlight w:val="none"/>
          <w14:textFill>
            <w14:solidFill>
              <w14:schemeClr w14:val="tx1"/>
            </w14:solidFill>
          </w14:textFill>
        </w:rPr>
      </w:pPr>
    </w:p>
    <w:p>
      <w:pPr>
        <w:adjustRightInd w:val="0"/>
        <w:snapToGrid w:val="0"/>
        <w:spacing w:line="360" w:lineRule="auto"/>
        <w:ind w:firstLine="560" w:firstLineChars="200"/>
        <w:rPr>
          <w:color w:val="000000" w:themeColor="text1"/>
          <w:sz w:val="28"/>
          <w:szCs w:val="28"/>
          <w:highlight w:val="none"/>
          <w14:textFill>
            <w14:solidFill>
              <w14:schemeClr w14:val="tx1"/>
            </w14:solidFill>
          </w14:textFill>
        </w:rPr>
      </w:pPr>
    </w:p>
    <w:p>
      <w:pPr>
        <w:adjustRightInd w:val="0"/>
        <w:snapToGrid w:val="0"/>
        <w:spacing w:line="360" w:lineRule="auto"/>
        <w:ind w:firstLine="560" w:firstLineChars="200"/>
        <w:rPr>
          <w:color w:val="000000" w:themeColor="text1"/>
          <w:sz w:val="28"/>
          <w:szCs w:val="28"/>
          <w:highlight w:val="none"/>
          <w14:textFill>
            <w14:solidFill>
              <w14:schemeClr w14:val="tx1"/>
            </w14:solidFill>
          </w14:textFill>
        </w:rPr>
      </w:pPr>
    </w:p>
    <w:p>
      <w:pPr>
        <w:adjustRightInd w:val="0"/>
        <w:snapToGrid w:val="0"/>
        <w:spacing w:line="360" w:lineRule="auto"/>
        <w:ind w:firstLine="560" w:firstLineChars="200"/>
        <w:rPr>
          <w:color w:val="000000" w:themeColor="text1"/>
          <w:sz w:val="28"/>
          <w:szCs w:val="28"/>
          <w:highlight w:val="none"/>
          <w14:textFill>
            <w14:solidFill>
              <w14:schemeClr w14:val="tx1"/>
            </w14:solidFill>
          </w14:textFill>
        </w:rPr>
      </w:pPr>
    </w:p>
    <w:p>
      <w:pPr>
        <w:adjustRightInd w:val="0"/>
        <w:snapToGrid w:val="0"/>
        <w:spacing w:line="360" w:lineRule="auto"/>
        <w:ind w:left="708" w:leftChars="337"/>
        <w:rPr>
          <w:color w:val="000000" w:themeColor="text1"/>
          <w:sz w:val="28"/>
          <w:szCs w:val="28"/>
          <w:highlight w:val="none"/>
          <w:u w:val="single"/>
          <w14:textFill>
            <w14:solidFill>
              <w14:schemeClr w14:val="tx1"/>
            </w14:solidFill>
          </w14:textFill>
        </w:rPr>
      </w:pPr>
      <w:r>
        <w:rPr>
          <w:rFonts w:hint="eastAsia"/>
          <w:color w:val="000000" w:themeColor="text1"/>
          <w:sz w:val="28"/>
          <w:szCs w:val="28"/>
          <w:highlight w:val="none"/>
          <w14:textFill>
            <w14:solidFill>
              <w14:schemeClr w14:val="tx1"/>
            </w14:solidFill>
          </w14:textFill>
        </w:rPr>
        <w:t>发包人：</w:t>
      </w:r>
      <w:r>
        <w:rPr>
          <w:rFonts w:hint="eastAsia"/>
          <w:color w:val="000000" w:themeColor="text1"/>
          <w:sz w:val="28"/>
          <w:szCs w:val="28"/>
          <w:highlight w:val="none"/>
          <w:u w:val="single"/>
          <w14:textFill>
            <w14:solidFill>
              <w14:schemeClr w14:val="tx1"/>
            </w14:solidFill>
          </w14:textFill>
        </w:rPr>
        <w:t>广州市花都区交通运输局（业主）</w:t>
      </w:r>
    </w:p>
    <w:p>
      <w:pPr>
        <w:adjustRightInd w:val="0"/>
        <w:snapToGrid w:val="0"/>
        <w:spacing w:line="360" w:lineRule="auto"/>
        <w:ind w:left="1842" w:leftChars="877"/>
        <w:rPr>
          <w:color w:val="000000" w:themeColor="text1"/>
          <w:sz w:val="28"/>
          <w:szCs w:val="28"/>
          <w:highlight w:val="none"/>
          <w:u w:val="single"/>
          <w14:textFill>
            <w14:solidFill>
              <w14:schemeClr w14:val="tx1"/>
            </w14:solidFill>
          </w14:textFill>
        </w:rPr>
      </w:pPr>
    </w:p>
    <w:p>
      <w:pPr>
        <w:adjustRightInd w:val="0"/>
        <w:snapToGrid w:val="0"/>
        <w:spacing w:line="360" w:lineRule="auto"/>
        <w:ind w:left="708" w:leftChars="337"/>
        <w:rPr>
          <w:color w:val="000000" w:themeColor="text1"/>
          <w:sz w:val="28"/>
          <w:szCs w:val="28"/>
          <w:highlight w:val="none"/>
          <w:u w:val="single"/>
          <w14:textFill>
            <w14:solidFill>
              <w14:schemeClr w14:val="tx1"/>
            </w14:solidFill>
          </w14:textFill>
        </w:rPr>
      </w:pPr>
      <w:r>
        <w:rPr>
          <w:rFonts w:hint="eastAsia"/>
          <w:color w:val="000000" w:themeColor="text1"/>
          <w:sz w:val="28"/>
          <w:szCs w:val="28"/>
          <w:highlight w:val="none"/>
          <w14:textFill>
            <w14:solidFill>
              <w14:schemeClr w14:val="tx1"/>
            </w14:solidFill>
          </w14:textFill>
        </w:rPr>
        <w:t>承包人：</w:t>
      </w:r>
      <w:permStart w:id="1" w:edGrp="everyone"/>
      <w:r>
        <w:rPr>
          <w:rFonts w:hint="eastAsia"/>
          <w:color w:val="000000" w:themeColor="text1"/>
          <w:sz w:val="28"/>
          <w:szCs w:val="28"/>
          <w:highlight w:val="none"/>
          <w:u w:val="single"/>
          <w14:textFill>
            <w14:solidFill>
              <w14:schemeClr w14:val="tx1"/>
            </w14:solidFill>
          </w14:textFill>
        </w:rPr>
        <w:t xml:space="preserve">   </w:t>
      </w:r>
      <w:permEnd w:id="1"/>
    </w:p>
    <w:p>
      <w:pPr>
        <w:pStyle w:val="11"/>
        <w:snapToGrid w:val="0"/>
        <w:spacing w:line="360" w:lineRule="auto"/>
        <w:rPr>
          <w:color w:val="000000" w:themeColor="text1"/>
          <w:highlight w:val="none"/>
          <w14:textFill>
            <w14:solidFill>
              <w14:schemeClr w14:val="tx1"/>
            </w14:solidFill>
          </w14:textFill>
        </w:rPr>
      </w:pPr>
    </w:p>
    <w:p>
      <w:pPr>
        <w:pStyle w:val="11"/>
        <w:snapToGrid w:val="0"/>
        <w:spacing w:before="0" w:beforeAutospacing="0" w:line="360" w:lineRule="auto"/>
        <w:ind w:left="1984" w:leftChars="94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本合同签订地点：</w:t>
      </w:r>
      <w:r>
        <w:rPr>
          <w:rFonts w:hint="eastAsia"/>
          <w:color w:val="000000" w:themeColor="text1"/>
          <w:sz w:val="28"/>
          <w:szCs w:val="28"/>
          <w:highlight w:val="none"/>
          <w:u w:val="single"/>
          <w14:textFill>
            <w14:solidFill>
              <w14:schemeClr w14:val="tx1"/>
            </w14:solidFill>
          </w14:textFill>
        </w:rPr>
        <w:t>广州市花都区</w:t>
      </w:r>
    </w:p>
    <w:p>
      <w:pPr>
        <w:pStyle w:val="11"/>
        <w:snapToGrid w:val="0"/>
        <w:spacing w:before="0" w:beforeAutospacing="0" w:line="360" w:lineRule="auto"/>
        <w:ind w:left="1984" w:leftChars="94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本合同签订时间：</w:t>
      </w:r>
    </w:p>
    <w:p>
      <w:pPr>
        <w:snapToGrid w:val="0"/>
        <w:spacing w:line="360" w:lineRule="auto"/>
        <w:rPr>
          <w:color w:val="000000" w:themeColor="text1"/>
          <w:sz w:val="28"/>
          <w:highlight w:val="none"/>
          <w14:textFill>
            <w14:solidFill>
              <w14:schemeClr w14:val="tx1"/>
            </w14:solidFill>
          </w14:textFill>
        </w:rPr>
      </w:pPr>
      <w:r>
        <w:rPr>
          <w:color w:val="000000" w:themeColor="text1"/>
          <w:sz w:val="28"/>
          <w:highlight w:val="none"/>
          <w14:textFill>
            <w14:solidFill>
              <w14:schemeClr w14:val="tx1"/>
            </w14:solidFill>
          </w14:textFill>
        </w:rPr>
        <w:br w:type="page"/>
      </w:r>
    </w:p>
    <w:p>
      <w:pPr>
        <w:adjustRightInd w:val="0"/>
        <w:snapToGrid w:val="0"/>
        <w:spacing w:line="360" w:lineRule="auto"/>
        <w:rPr>
          <w:color w:val="000000" w:themeColor="text1"/>
          <w:sz w:val="28"/>
          <w:highlight w:val="none"/>
          <w14:textFill>
            <w14:solidFill>
              <w14:schemeClr w14:val="tx1"/>
            </w14:solidFill>
          </w14:textFill>
        </w:rPr>
      </w:pPr>
    </w:p>
    <w:p>
      <w:pPr>
        <w:adjustRightInd w:val="0"/>
        <w:snapToGrid w:val="0"/>
        <w:spacing w:line="360" w:lineRule="auto"/>
        <w:rPr>
          <w:rFonts w:cs="宋体"/>
          <w:color w:val="000000" w:themeColor="text1"/>
          <w:sz w:val="28"/>
          <w:szCs w:val="28"/>
          <w:highlight w:val="none"/>
          <w14:textFill>
            <w14:solidFill>
              <w14:schemeClr w14:val="tx1"/>
            </w14:solidFill>
          </w14:textFill>
        </w:rPr>
      </w:pPr>
    </w:p>
    <w:p>
      <w:pPr>
        <w:adjustRightInd w:val="0"/>
        <w:snapToGrid w:val="0"/>
        <w:spacing w:line="360" w:lineRule="auto"/>
        <w:jc w:val="center"/>
        <w:rPr>
          <w:rFonts w:cs="宋体"/>
          <w:snapToGrid w:val="0"/>
          <w:color w:val="000000" w:themeColor="text1"/>
          <w:kern w:val="0"/>
          <w:sz w:val="32"/>
          <w:szCs w:val="32"/>
          <w:highlight w:val="none"/>
          <w14:textFill>
            <w14:solidFill>
              <w14:schemeClr w14:val="tx1"/>
            </w14:solidFill>
          </w14:textFill>
        </w:rPr>
      </w:pPr>
      <w:r>
        <w:rPr>
          <w:rFonts w:hint="eastAsia" w:cs="宋体"/>
          <w:b/>
          <w:bCs/>
          <w:snapToGrid w:val="0"/>
          <w:color w:val="000000" w:themeColor="text1"/>
          <w:kern w:val="0"/>
          <w:sz w:val="32"/>
          <w:szCs w:val="32"/>
          <w:highlight w:val="none"/>
          <w14:textFill>
            <w14:solidFill>
              <w14:schemeClr w14:val="tx1"/>
            </w14:solidFill>
          </w14:textFill>
        </w:rPr>
        <w:t>重要提示</w:t>
      </w:r>
    </w:p>
    <w:p>
      <w:pPr>
        <w:pStyle w:val="15"/>
        <w:adjustRightInd w:val="0"/>
        <w:snapToGrid w:val="0"/>
        <w:spacing w:line="360" w:lineRule="auto"/>
        <w:ind w:firstLine="560" w:firstLineChars="200"/>
        <w:rPr>
          <w:rFonts w:ascii="Times New Roman" w:hAnsi="Times New Roman" w:eastAsia="宋体" w:cs="宋体"/>
          <w:snapToGrid w:val="0"/>
          <w:color w:val="000000" w:themeColor="text1"/>
          <w:kern w:val="0"/>
          <w:sz w:val="28"/>
          <w:szCs w:val="28"/>
          <w:highlight w:val="none"/>
          <w14:textFill>
            <w14:solidFill>
              <w14:schemeClr w14:val="tx1"/>
            </w14:solidFill>
          </w14:textFill>
        </w:rPr>
      </w:pPr>
    </w:p>
    <w:p>
      <w:pPr>
        <w:pStyle w:val="15"/>
        <w:adjustRightInd w:val="0"/>
        <w:snapToGrid w:val="0"/>
        <w:spacing w:line="360" w:lineRule="auto"/>
        <w:ind w:firstLine="560" w:firstLineChars="200"/>
        <w:rPr>
          <w:rFonts w:ascii="Times New Roman" w:hAnsi="Times New Roman" w:eastAsia="宋体" w:cs="宋体"/>
          <w:snapToGrid w:val="0"/>
          <w:color w:val="000000" w:themeColor="text1"/>
          <w:kern w:val="0"/>
          <w:sz w:val="28"/>
          <w:szCs w:val="28"/>
          <w:highlight w:val="none"/>
          <w14:textFill>
            <w14:solidFill>
              <w14:schemeClr w14:val="tx1"/>
            </w14:solidFill>
          </w14:textFill>
        </w:rPr>
      </w:pPr>
      <w:r>
        <w:rPr>
          <w:rFonts w:hint="eastAsia" w:ascii="Times New Roman" w:hAnsi="Times New Roman" w:eastAsia="宋体" w:cs="宋体"/>
          <w:snapToGrid w:val="0"/>
          <w:color w:val="000000" w:themeColor="text1"/>
          <w:kern w:val="0"/>
          <w:sz w:val="28"/>
          <w:szCs w:val="28"/>
          <w:highlight w:val="none"/>
          <w14:textFill>
            <w14:solidFill>
              <w14:schemeClr w14:val="tx1"/>
            </w14:solidFill>
          </w14:textFill>
        </w:rPr>
        <w:t>使用说明：</w:t>
      </w:r>
    </w:p>
    <w:p>
      <w:pPr>
        <w:pStyle w:val="15"/>
        <w:adjustRightInd w:val="0"/>
        <w:snapToGrid w:val="0"/>
        <w:spacing w:line="360" w:lineRule="auto"/>
        <w:ind w:firstLine="560" w:firstLineChars="200"/>
        <w:rPr>
          <w:rFonts w:ascii="Times New Roman" w:hAnsi="Times New Roman" w:eastAsia="宋体" w:cs="宋体"/>
          <w:snapToGrid w:val="0"/>
          <w:color w:val="000000" w:themeColor="text1"/>
          <w:kern w:val="0"/>
          <w:sz w:val="28"/>
          <w:szCs w:val="28"/>
          <w:highlight w:val="none"/>
          <w14:textFill>
            <w14:solidFill>
              <w14:schemeClr w14:val="tx1"/>
            </w14:solidFill>
          </w14:textFill>
        </w:rPr>
      </w:pPr>
      <w:r>
        <w:rPr>
          <w:rFonts w:hint="eastAsia" w:ascii="Times New Roman" w:hAnsi="Times New Roman" w:eastAsia="宋体" w:cs="宋体"/>
          <w:snapToGrid w:val="0"/>
          <w:color w:val="000000" w:themeColor="text1"/>
          <w:kern w:val="0"/>
          <w:sz w:val="28"/>
          <w:szCs w:val="28"/>
          <w:highlight w:val="none"/>
          <w14:textFill>
            <w14:solidFill>
              <w14:schemeClr w14:val="tx1"/>
            </w14:solidFill>
          </w14:textFill>
        </w:rPr>
        <w:t>1、下划线“</w:t>
      </w:r>
      <w:r>
        <w:rPr>
          <w:rFonts w:ascii="Times New Roman" w:hAnsi="Times New Roman" w:eastAsia="宋体" w:cs="宋体"/>
          <w:snapToGrid w:val="0"/>
          <w:color w:val="000000" w:themeColor="text1"/>
          <w:kern w:val="0"/>
          <w:sz w:val="28"/>
          <w:szCs w:val="28"/>
          <w:highlight w:val="none"/>
          <w:u w:val="single"/>
          <w14:textFill>
            <w14:solidFill>
              <w14:schemeClr w14:val="tx1"/>
            </w14:solidFill>
          </w14:textFill>
        </w:rPr>
        <w:t xml:space="preserve">    </w:t>
      </w:r>
      <w:r>
        <w:rPr>
          <w:rFonts w:hint="eastAsia" w:ascii="Times New Roman" w:hAnsi="Times New Roman" w:eastAsia="宋体" w:cs="宋体"/>
          <w:snapToGrid w:val="0"/>
          <w:color w:val="000000" w:themeColor="text1"/>
          <w:kern w:val="0"/>
          <w:sz w:val="28"/>
          <w:szCs w:val="28"/>
          <w:highlight w:val="none"/>
          <w14:textFill>
            <w14:solidFill>
              <w14:schemeClr w14:val="tx1"/>
            </w14:solidFill>
          </w14:textFill>
        </w:rPr>
        <w:t>”部分为根据项目的特点和条件填充的内容,本范本已预填写的内容可根据实际修改，如无内容需填写，请填“/”；</w:t>
      </w:r>
    </w:p>
    <w:p>
      <w:pPr>
        <w:pStyle w:val="15"/>
        <w:adjustRightInd w:val="0"/>
        <w:snapToGrid w:val="0"/>
        <w:spacing w:line="360" w:lineRule="auto"/>
        <w:ind w:firstLine="560" w:firstLineChars="200"/>
        <w:rPr>
          <w:rFonts w:ascii="Times New Roman" w:hAnsi="Times New Roman" w:eastAsia="宋体" w:cs="宋体"/>
          <w:snapToGrid w:val="0"/>
          <w:color w:val="000000" w:themeColor="text1"/>
          <w:kern w:val="0"/>
          <w:sz w:val="28"/>
          <w:szCs w:val="28"/>
          <w:highlight w:val="none"/>
          <w14:textFill>
            <w14:solidFill>
              <w14:schemeClr w14:val="tx1"/>
            </w14:solidFill>
          </w14:textFill>
        </w:rPr>
      </w:pPr>
      <w:r>
        <w:rPr>
          <w:rFonts w:hint="eastAsia" w:ascii="Times New Roman" w:hAnsi="Times New Roman" w:eastAsia="宋体" w:cs="宋体"/>
          <w:snapToGrid w:val="0"/>
          <w:color w:val="000000" w:themeColor="text1"/>
          <w:kern w:val="0"/>
          <w:sz w:val="28"/>
          <w:szCs w:val="28"/>
          <w:highlight w:val="none"/>
          <w14:textFill>
            <w14:solidFill>
              <w14:schemeClr w14:val="tx1"/>
            </w14:solidFill>
          </w14:textFill>
        </w:rPr>
        <w:t>2、有标明“□”的内容为可选择项，签订合同时按照项目实际进行选择，在相应的选项内打“√”，未打“√”项目则代表不在合同工作范围；</w:t>
      </w:r>
    </w:p>
    <w:p>
      <w:pPr>
        <w:pStyle w:val="15"/>
        <w:adjustRightInd w:val="0"/>
        <w:snapToGrid w:val="0"/>
        <w:spacing w:line="360" w:lineRule="auto"/>
        <w:ind w:firstLine="560" w:firstLineChars="200"/>
        <w:rPr>
          <w:rFonts w:ascii="Times New Roman" w:hAnsi="Times New Roman" w:eastAsia="宋体" w:cs="宋体"/>
          <w:snapToGrid w:val="0"/>
          <w:color w:val="000000" w:themeColor="text1"/>
          <w:kern w:val="0"/>
          <w:sz w:val="28"/>
          <w:szCs w:val="28"/>
          <w:highlight w:val="none"/>
          <w14:textFill>
            <w14:solidFill>
              <w14:schemeClr w14:val="tx1"/>
            </w14:solidFill>
          </w14:textFill>
        </w:rPr>
      </w:pPr>
      <w:r>
        <w:rPr>
          <w:rFonts w:ascii="Times New Roman" w:hAnsi="Times New Roman" w:eastAsia="宋体" w:cs="宋体"/>
          <w:snapToGrid w:val="0"/>
          <w:color w:val="000000" w:themeColor="text1"/>
          <w:kern w:val="0"/>
          <w:sz w:val="28"/>
          <w:szCs w:val="28"/>
          <w:highlight w:val="none"/>
          <w14:textFill>
            <w14:solidFill>
              <w14:schemeClr w14:val="tx1"/>
            </w14:solidFill>
          </w14:textFill>
        </w:rPr>
        <w:t>3</w:t>
      </w:r>
      <w:r>
        <w:rPr>
          <w:rFonts w:hint="eastAsia" w:ascii="Times New Roman" w:hAnsi="Times New Roman" w:eastAsia="宋体" w:cs="宋体"/>
          <w:snapToGrid w:val="0"/>
          <w:color w:val="000000" w:themeColor="text1"/>
          <w:kern w:val="0"/>
          <w:sz w:val="28"/>
          <w:szCs w:val="28"/>
          <w:highlight w:val="none"/>
          <w14:textFill>
            <w14:solidFill>
              <w14:schemeClr w14:val="tx1"/>
            </w14:solidFill>
          </w14:textFill>
        </w:rPr>
        <w:t>、标识为“备注”的，为解释性内容，请在正式合同中删除；</w:t>
      </w:r>
    </w:p>
    <w:p>
      <w:pPr>
        <w:pStyle w:val="15"/>
        <w:adjustRightInd w:val="0"/>
        <w:snapToGrid w:val="0"/>
        <w:spacing w:line="360" w:lineRule="auto"/>
        <w:ind w:firstLine="560" w:firstLineChars="200"/>
        <w:rPr>
          <w:rFonts w:ascii="Times New Roman" w:hAnsi="Times New Roman" w:eastAsia="宋体" w:cs="宋体"/>
          <w:snapToGrid w:val="0"/>
          <w:color w:val="000000" w:themeColor="text1"/>
          <w:kern w:val="0"/>
          <w:sz w:val="28"/>
          <w:szCs w:val="28"/>
          <w:highlight w:val="none"/>
          <w14:textFill>
            <w14:solidFill>
              <w14:schemeClr w14:val="tx1"/>
            </w14:solidFill>
          </w14:textFill>
        </w:rPr>
      </w:pPr>
      <w:r>
        <w:rPr>
          <w:rFonts w:ascii="Times New Roman" w:hAnsi="Times New Roman" w:eastAsia="宋体" w:cs="宋体"/>
          <w:snapToGrid w:val="0"/>
          <w:color w:val="000000" w:themeColor="text1"/>
          <w:kern w:val="0"/>
          <w:sz w:val="28"/>
          <w:szCs w:val="28"/>
          <w:highlight w:val="none"/>
          <w14:textFill>
            <w14:solidFill>
              <w14:schemeClr w14:val="tx1"/>
            </w14:solidFill>
          </w14:textFill>
        </w:rPr>
        <w:t>4</w:t>
      </w:r>
      <w:r>
        <w:rPr>
          <w:rFonts w:hint="eastAsia" w:ascii="Times New Roman" w:hAnsi="Times New Roman" w:eastAsia="宋体" w:cs="宋体"/>
          <w:b/>
          <w:bCs/>
          <w:snapToGrid w:val="0"/>
          <w:color w:val="000000" w:themeColor="text1"/>
          <w:kern w:val="0"/>
          <w:sz w:val="28"/>
          <w:szCs w:val="28"/>
          <w:highlight w:val="none"/>
          <w14:textFill>
            <w14:solidFill>
              <w14:schemeClr w14:val="tx1"/>
            </w14:solidFill>
          </w14:textFill>
        </w:rPr>
        <w:t>、以上划线和勾选内容（非承包人确定后可知信息）原则上为发包人内部确定范本阶段填写完毕，对承包人发出版本原则上仅在可编辑窗格调整。</w:t>
      </w:r>
    </w:p>
    <w:p>
      <w:pPr>
        <w:pStyle w:val="15"/>
        <w:adjustRightInd w:val="0"/>
        <w:snapToGrid w:val="0"/>
        <w:spacing w:line="360" w:lineRule="auto"/>
        <w:ind w:firstLine="560" w:firstLineChars="200"/>
        <w:rPr>
          <w:rFonts w:ascii="Times New Roman" w:hAnsi="Times New Roman" w:eastAsia="宋体" w:cs="宋体"/>
          <w:snapToGrid w:val="0"/>
          <w:color w:val="000000" w:themeColor="text1"/>
          <w:kern w:val="0"/>
          <w:sz w:val="28"/>
          <w:szCs w:val="28"/>
          <w:highlight w:val="none"/>
          <w14:textFill>
            <w14:solidFill>
              <w14:schemeClr w14:val="tx1"/>
            </w14:solidFill>
          </w14:textFill>
        </w:rPr>
      </w:pPr>
      <w:r>
        <w:rPr>
          <w:rFonts w:ascii="Times New Roman" w:hAnsi="Times New Roman" w:eastAsia="宋体" w:cs="宋体"/>
          <w:snapToGrid w:val="0"/>
          <w:color w:val="000000" w:themeColor="text1"/>
          <w:kern w:val="0"/>
          <w:sz w:val="28"/>
          <w:szCs w:val="28"/>
          <w:highlight w:val="none"/>
          <w14:textFill>
            <w14:solidFill>
              <w14:schemeClr w14:val="tx1"/>
            </w14:solidFill>
          </w14:textFill>
        </w:rPr>
        <w:t>5</w:t>
      </w:r>
      <w:r>
        <w:rPr>
          <w:rFonts w:hint="eastAsia" w:ascii="Times New Roman" w:hAnsi="Times New Roman" w:eastAsia="宋体" w:cs="宋体"/>
          <w:snapToGrid w:val="0"/>
          <w:color w:val="000000" w:themeColor="text1"/>
          <w:kern w:val="0"/>
          <w:sz w:val="28"/>
          <w:szCs w:val="28"/>
          <w:highlight w:val="none"/>
          <w14:textFill>
            <w14:solidFill>
              <w14:schemeClr w14:val="tx1"/>
            </w14:solidFill>
          </w14:textFill>
        </w:rPr>
        <w:t>、其他条款内容一般按本标准版本执行。</w:t>
      </w:r>
    </w:p>
    <w:p>
      <w:pPr>
        <w:rPr>
          <w:color w:val="000000" w:themeColor="text1"/>
          <w:highlight w:val="none"/>
          <w14:textFill>
            <w14:solidFill>
              <w14:schemeClr w14:val="tx1"/>
            </w14:solidFill>
          </w14:textFill>
        </w:rPr>
      </w:pPr>
    </w:p>
    <w:p>
      <w:pPr>
        <w:pStyle w:val="15"/>
        <w:rPr>
          <w:rFonts w:ascii="Times New Roman" w:hAnsi="Times New Roman" w:eastAsia="宋体"/>
          <w:color w:val="000000" w:themeColor="text1"/>
          <w:highlight w:val="none"/>
          <w14:textFill>
            <w14:solidFill>
              <w14:schemeClr w14:val="tx1"/>
            </w14:solidFill>
          </w14:textFill>
        </w:rPr>
      </w:pPr>
    </w:p>
    <w:p>
      <w:pPr>
        <w:adjustRightInd w:val="0"/>
        <w:snapToGrid w:val="0"/>
        <w:spacing w:line="360" w:lineRule="auto"/>
        <w:ind w:firstLine="572" w:firstLineChars="190"/>
        <w:jc w:val="center"/>
        <w:rPr>
          <w:b/>
          <w:color w:val="000000" w:themeColor="text1"/>
          <w:sz w:val="30"/>
          <w:szCs w:val="30"/>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26"/>
        <w:rPr>
          <w:color w:val="000000" w:themeColor="text1"/>
          <w:highlight w:val="none"/>
          <w14:textFill>
            <w14:solidFill>
              <w14:schemeClr w14:val="tx1"/>
            </w14:solidFill>
          </w14:textFill>
        </w:rPr>
      </w:pPr>
      <w:bookmarkStart w:id="0" w:name="_Toc1238"/>
      <w:bookmarkStart w:id="1" w:name="_Toc22468"/>
      <w:bookmarkStart w:id="2" w:name="_Toc81930158"/>
      <w:bookmarkStart w:id="3" w:name="_Toc27940"/>
      <w:bookmarkStart w:id="4" w:name="_Toc8757"/>
      <w:bookmarkStart w:id="5" w:name="_Toc3930"/>
      <w:bookmarkStart w:id="6" w:name="_Toc14054"/>
      <w:bookmarkStart w:id="7" w:name="_Toc11054"/>
      <w:bookmarkStart w:id="8" w:name="_Toc30450"/>
      <w:bookmarkStart w:id="9" w:name="_Toc19142"/>
      <w:bookmarkStart w:id="10" w:name="_Toc9687"/>
      <w:bookmarkStart w:id="11" w:name="_Toc8142"/>
      <w:bookmarkStart w:id="12" w:name="_Toc28843"/>
      <w:bookmarkStart w:id="13" w:name="_Toc12333"/>
      <w:bookmarkStart w:id="14" w:name="_Toc27598"/>
      <w:bookmarkStart w:id="15" w:name="_Toc30974"/>
      <w:bookmarkStart w:id="16" w:name="_Toc27121"/>
      <w:bookmarkStart w:id="17" w:name="_Toc24172"/>
      <w:bookmarkStart w:id="18" w:name="_Toc26534"/>
      <w:bookmarkStart w:id="19" w:name="_Toc31418"/>
      <w:bookmarkStart w:id="20" w:name="_Toc15930"/>
      <w:bookmarkStart w:id="21" w:name="_Toc15007"/>
      <w:bookmarkStart w:id="22" w:name="_Toc8239_WPSOffice_Level1"/>
      <w:bookmarkStart w:id="23" w:name="_Toc29392"/>
      <w:bookmarkStart w:id="24" w:name="_Toc15016"/>
      <w:bookmarkStart w:id="25" w:name="_Toc16120"/>
      <w:r>
        <w:rPr>
          <w:rFonts w:hint="eastAsia"/>
          <w:color w:val="000000" w:themeColor="text1"/>
          <w:highlight w:val="none"/>
          <w14:textFill>
            <w14:solidFill>
              <w14:schemeClr w14:val="tx1"/>
            </w14:solidFill>
          </w14:textFill>
        </w:rPr>
        <w:t>第一部分 合同协议书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pPr>
        <w:adjustRightInd w:val="0"/>
        <w:snapToGrid w:val="0"/>
        <w:spacing w:line="360" w:lineRule="auto"/>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w:t>
      </w:r>
      <w:r>
        <w:rPr>
          <w:rFonts w:hint="eastAsia"/>
          <w:color w:val="000000" w:themeColor="text1"/>
          <w:sz w:val="24"/>
          <w:szCs w:val="24"/>
          <w:highlight w:val="none"/>
          <w:u w:val="single"/>
          <w14:textFill>
            <w14:solidFill>
              <w14:schemeClr w14:val="tx1"/>
            </w14:solidFill>
          </w14:textFill>
        </w:rPr>
        <w:t>广州市花都区交通运输局（业主）</w:t>
      </w:r>
    </w:p>
    <w:p>
      <w:pPr>
        <w:adjustRightInd w:val="0"/>
        <w:snapToGrid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w:t>
      </w:r>
      <w:permStart w:id="2" w:edGrp="everyone"/>
      <w:r>
        <w:rPr>
          <w:color w:val="000000" w:themeColor="text1"/>
          <w:sz w:val="24"/>
          <w:highlight w:val="none"/>
          <w:u w:val="single"/>
          <w14:textFill>
            <w14:solidFill>
              <w14:schemeClr w14:val="tx1"/>
            </w14:solidFill>
          </w14:textFill>
        </w:rPr>
        <w:t xml:space="preserve">    </w:t>
      </w:r>
      <w:permEnd w:id="2"/>
    </w:p>
    <w:p>
      <w:pPr>
        <w:pStyle w:val="11"/>
        <w:rPr>
          <w:color w:val="000000" w:themeColor="text1"/>
          <w:highlight w:val="none"/>
          <w14:textFill>
            <w14:solidFill>
              <w14:schemeClr w14:val="tx1"/>
            </w14:solidFill>
          </w14:textFill>
        </w:rPr>
      </w:pPr>
    </w:p>
    <w:p>
      <w:pPr>
        <w:adjustRightInd w:val="0"/>
        <w:snapToGrid w:val="0"/>
        <w:spacing w:line="360" w:lineRule="auto"/>
        <w:ind w:firstLine="482"/>
        <w:rPr>
          <w:snapToGrid w:val="0"/>
          <w:color w:val="000000" w:themeColor="text1"/>
          <w:kern w:val="0"/>
          <w:sz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经公开招标，发包人确定承包人为</w:t>
      </w:r>
      <w:permStart w:id="3" w:edGrp="everyone"/>
      <w:r>
        <w:rPr>
          <w:rFonts w:hint="eastAsia"/>
          <w:color w:val="000000" w:themeColor="text1"/>
          <w:sz w:val="24"/>
          <w:szCs w:val="24"/>
          <w:highlight w:val="none"/>
          <w:u w:val="single"/>
          <w14:textFill>
            <w14:solidFill>
              <w14:schemeClr w14:val="tx1"/>
            </w14:solidFill>
          </w14:textFill>
        </w:rPr>
        <w:t>广州市花都区交通运输局2023年-2025年</w:t>
      </w:r>
      <w:r>
        <w:rPr>
          <w:color w:val="000000" w:themeColor="text1"/>
          <w:sz w:val="24"/>
          <w:szCs w:val="24"/>
          <w:highlight w:val="none"/>
          <w:u w:val="single"/>
          <w14:textFill>
            <w14:solidFill>
              <w14:schemeClr w14:val="tx1"/>
            </w14:solidFill>
          </w14:textFill>
        </w:rPr>
        <w:t>规划测绘服务</w:t>
      </w:r>
      <w:r>
        <w:rPr>
          <w:rFonts w:hint="eastAsia"/>
          <w:color w:val="000000" w:themeColor="text1"/>
          <w:sz w:val="24"/>
          <w:szCs w:val="24"/>
          <w:highlight w:val="none"/>
          <w:u w:val="single"/>
          <w14:textFill>
            <w14:solidFill>
              <w14:schemeClr w14:val="tx1"/>
            </w14:solidFill>
          </w14:textFill>
        </w:rPr>
        <w:t>（备注：同中标通知书中载明的项目全称）</w:t>
      </w:r>
      <w:permEnd w:id="3"/>
      <w:r>
        <w:rPr>
          <w:rFonts w:hint="eastAsia"/>
          <w:color w:val="000000" w:themeColor="text1"/>
          <w:sz w:val="24"/>
          <w:szCs w:val="24"/>
          <w:highlight w:val="none"/>
          <w14:textFill>
            <w14:solidFill>
              <w14:schemeClr w14:val="tx1"/>
            </w14:solidFill>
          </w14:textFill>
        </w:rPr>
        <w:t>的服务单位，中标通知书编号为：</w:t>
      </w:r>
      <w:permStart w:id="4" w:edGrp="everyone"/>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（备注：如无请删除）</w:t>
      </w:r>
      <w:permEnd w:id="4"/>
      <w:r>
        <w:rPr>
          <w:rFonts w:hint="eastAsia"/>
          <w:snapToGrid w:val="0"/>
          <w:color w:val="000000" w:themeColor="text1"/>
          <w:kern w:val="0"/>
          <w:sz w:val="24"/>
          <w:highlight w:val="none"/>
          <w14:textFill>
            <w14:solidFill>
              <w14:schemeClr w14:val="tx1"/>
            </w14:solidFill>
          </w14:textFill>
        </w:rPr>
        <w:t>。</w:t>
      </w:r>
    </w:p>
    <w:p>
      <w:pPr>
        <w:adjustRightInd w:val="0"/>
        <w:snapToGrid w:val="0"/>
        <w:spacing w:line="360" w:lineRule="auto"/>
        <w:ind w:firstLine="482"/>
        <w:rPr>
          <w:snapToGrid w:val="0"/>
          <w:color w:val="000000" w:themeColor="text1"/>
          <w:kern w:val="0"/>
          <w:sz w:val="24"/>
          <w:highlight w:val="none"/>
          <w14:textFill>
            <w14:solidFill>
              <w14:schemeClr w14:val="tx1"/>
            </w14:solidFill>
          </w14:textFill>
        </w:rPr>
      </w:pPr>
      <w:r>
        <w:rPr>
          <w:rFonts w:hint="eastAsia"/>
          <w:snapToGrid w:val="0"/>
          <w:color w:val="000000" w:themeColor="text1"/>
          <w:kern w:val="0"/>
          <w:sz w:val="24"/>
          <w:highlight w:val="none"/>
          <w14:textFill>
            <w14:solidFill>
              <w14:schemeClr w14:val="tx1"/>
            </w14:solidFill>
          </w14:textFill>
        </w:rPr>
        <w:t>根据《中华人民共和国民法典》等</w:t>
      </w:r>
      <w:r>
        <w:rPr>
          <w:rFonts w:hint="eastAsia"/>
          <w:color w:val="000000" w:themeColor="text1"/>
          <w:sz w:val="24"/>
          <w:szCs w:val="24"/>
          <w:highlight w:val="none"/>
          <w14:textFill>
            <w14:solidFill>
              <w14:schemeClr w14:val="tx1"/>
            </w14:solidFill>
          </w14:textFill>
        </w:rPr>
        <w:t>相关法律法规规定</w:t>
      </w:r>
      <w:r>
        <w:rPr>
          <w:rFonts w:hint="eastAsia"/>
          <w:snapToGrid w:val="0"/>
          <w:color w:val="000000" w:themeColor="text1"/>
          <w:kern w:val="0"/>
          <w:sz w:val="24"/>
          <w:highlight w:val="none"/>
          <w14:textFill>
            <w14:solidFill>
              <w14:schemeClr w14:val="tx1"/>
            </w14:solidFill>
          </w14:textFill>
        </w:rPr>
        <w:t>，遵循平等、自愿、公平和诚实信用的原则，双方就上述</w:t>
      </w:r>
      <w:permStart w:id="5" w:edGrp="everyone"/>
      <w:r>
        <w:rPr>
          <w:rFonts w:hint="eastAsia"/>
          <w:color w:val="000000" w:themeColor="text1"/>
          <w:sz w:val="24"/>
          <w:szCs w:val="24"/>
          <w:highlight w:val="none"/>
          <w:u w:val="single"/>
          <w14:textFill>
            <w14:solidFill>
              <w14:schemeClr w14:val="tx1"/>
            </w14:solidFill>
          </w14:textFill>
        </w:rPr>
        <w:t>广州市花都区交通运输局2023年-2025年</w:t>
      </w:r>
      <w:r>
        <w:rPr>
          <w:color w:val="000000" w:themeColor="text1"/>
          <w:sz w:val="24"/>
          <w:szCs w:val="24"/>
          <w:highlight w:val="none"/>
          <w:u w:val="single"/>
          <w14:textFill>
            <w14:solidFill>
              <w14:schemeClr w14:val="tx1"/>
            </w14:solidFill>
          </w14:textFill>
        </w:rPr>
        <w:t>规划测绘</w:t>
      </w:r>
      <w:permEnd w:id="5"/>
      <w:r>
        <w:rPr>
          <w:rFonts w:hint="eastAsia"/>
          <w:snapToGrid w:val="0"/>
          <w:color w:val="000000" w:themeColor="text1"/>
          <w:kern w:val="0"/>
          <w:sz w:val="24"/>
          <w:highlight w:val="none"/>
          <w14:textFill>
            <w14:solidFill>
              <w14:schemeClr w14:val="tx1"/>
            </w14:solidFill>
          </w14:textFill>
        </w:rPr>
        <w:t>服务事项协商一致，订立本框架合同。</w:t>
      </w:r>
    </w:p>
    <w:p>
      <w:pPr>
        <w:pStyle w:val="3"/>
        <w:spacing w:before="312" w:after="156"/>
        <w:rPr>
          <w:color w:val="000000" w:themeColor="text1"/>
          <w:highlight w:val="none"/>
          <w14:textFill>
            <w14:solidFill>
              <w14:schemeClr w14:val="tx1"/>
            </w14:solidFill>
          </w14:textFill>
        </w:rPr>
      </w:pPr>
      <w:bookmarkStart w:id="26" w:name="_Toc81930160"/>
      <w:bookmarkEnd w:id="26"/>
      <w:bookmarkStart w:id="27" w:name="_Toc9429032"/>
      <w:bookmarkEnd w:id="27"/>
      <w:bookmarkStart w:id="28" w:name="_Toc9429034"/>
      <w:bookmarkEnd w:id="28"/>
      <w:bookmarkStart w:id="29" w:name="_Toc9429030"/>
      <w:bookmarkEnd w:id="29"/>
      <w:bookmarkStart w:id="30" w:name="_Toc9429031"/>
      <w:bookmarkEnd w:id="30"/>
      <w:bookmarkStart w:id="31" w:name="_Toc18031"/>
      <w:bookmarkStart w:id="32" w:name="_Toc81930161"/>
      <w:bookmarkStart w:id="33" w:name="_Toc17088"/>
      <w:bookmarkStart w:id="34" w:name="_Toc27573"/>
      <w:bookmarkStart w:id="35" w:name="_Toc7264"/>
      <w:bookmarkStart w:id="36" w:name="_Toc21121"/>
      <w:bookmarkStart w:id="37" w:name="_Toc11413"/>
      <w:bookmarkStart w:id="38" w:name="_Toc19927"/>
      <w:bookmarkStart w:id="39" w:name="_Toc8557"/>
      <w:bookmarkStart w:id="40" w:name="_Toc18612"/>
      <w:bookmarkStart w:id="41" w:name="_Toc28361"/>
      <w:bookmarkStart w:id="42" w:name="_Toc8782"/>
      <w:bookmarkStart w:id="43" w:name="_Toc23514"/>
      <w:bookmarkStart w:id="44" w:name="_Toc18393"/>
      <w:bookmarkStart w:id="45" w:name="_Toc638"/>
      <w:bookmarkStart w:id="46" w:name="_Toc112071508"/>
      <w:r>
        <w:rPr>
          <w:rFonts w:hint="eastAsia"/>
          <w:color w:val="000000" w:themeColor="text1"/>
          <w:highlight w:val="none"/>
          <w14:textFill>
            <w14:solidFill>
              <w14:schemeClr w14:val="tx1"/>
            </w14:solidFill>
          </w14:textFill>
        </w:rPr>
        <w:t>第一条 委托内容及要求</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ermStart w:id="6" w:edGrp="everyone"/>
      <w:r>
        <w:rPr>
          <w:rFonts w:hint="eastAsia"/>
          <w:color w:val="000000" w:themeColor="text1"/>
          <w:highlight w:val="none"/>
          <w14:textFill>
            <w14:solidFill>
              <w14:schemeClr w14:val="tx1"/>
            </w14:solidFill>
          </w14:textFill>
        </w:rPr>
        <w:t>（备注：具体按招文/采购需求等发包人发出文件作相应调整）</w:t>
      </w:r>
      <w:bookmarkEnd w:id="46"/>
      <w:r>
        <w:rPr>
          <w:rFonts w:hint="eastAsia"/>
          <w:color w:val="000000" w:themeColor="text1"/>
          <w:highlight w:val="none"/>
          <w14:textFill>
            <w14:solidFill>
              <w14:schemeClr w14:val="tx1"/>
            </w14:solidFill>
          </w14:textFill>
        </w:rPr>
        <w:t xml:space="preserve">  </w:t>
      </w:r>
      <w:permEnd w:id="6"/>
    </w:p>
    <w:p>
      <w:pPr>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本合同的服务内容为</w:t>
      </w:r>
      <w:permStart w:id="7" w:edGrp="everyone"/>
      <w:r>
        <w:rPr>
          <w:rFonts w:hint="eastAsia"/>
          <w:color w:val="000000" w:themeColor="text1"/>
          <w:sz w:val="24"/>
          <w:szCs w:val="24"/>
          <w:highlight w:val="none"/>
          <w:u w:val="single"/>
          <w14:textFill>
            <w14:solidFill>
              <w14:schemeClr w14:val="tx1"/>
            </w14:solidFill>
          </w14:textFill>
        </w:rPr>
        <w:t>广州市花都区交通运输局2023年-2025年</w:t>
      </w:r>
      <w:r>
        <w:rPr>
          <w:color w:val="000000" w:themeColor="text1"/>
          <w:sz w:val="24"/>
          <w:szCs w:val="24"/>
          <w:highlight w:val="none"/>
          <w:u w:val="single"/>
          <w14:textFill>
            <w14:solidFill>
              <w14:schemeClr w14:val="tx1"/>
            </w14:solidFill>
          </w14:textFill>
        </w:rPr>
        <w:t>规划测绘服务</w:t>
      </w:r>
      <w:permEnd w:id="7"/>
      <w:r>
        <w:rPr>
          <w:rFonts w:hint="eastAsia"/>
          <w:color w:val="000000" w:themeColor="text1"/>
          <w:sz w:val="24"/>
          <w:szCs w:val="24"/>
          <w:highlight w:val="none"/>
          <w14:textFill>
            <w14:solidFill>
              <w14:schemeClr w14:val="tx1"/>
            </w14:solidFill>
          </w14:textFill>
        </w:rPr>
        <w:t>工作，工作内容具体包括但不限于：</w:t>
      </w:r>
    </w:p>
    <w:p>
      <w:pPr>
        <w:pStyle w:val="28"/>
        <w:spacing w:after="0" w:line="360" w:lineRule="auto"/>
        <w:ind w:firstLine="482" w:firstLineChars="200"/>
        <w:rPr>
          <w:b/>
          <w:color w:val="000000" w:themeColor="text1"/>
          <w:kern w:val="0"/>
          <w:sz w:val="24"/>
          <w:szCs w:val="24"/>
          <w:highlight w:val="none"/>
          <w:u w:val="none"/>
          <w14:textFill>
            <w14:solidFill>
              <w14:schemeClr w14:val="tx1"/>
            </w14:solidFill>
          </w14:textFill>
        </w:rPr>
      </w:pPr>
      <w:r>
        <w:rPr>
          <w:rFonts w:hint="eastAsia"/>
          <w:b/>
          <w:color w:val="000000" w:themeColor="text1"/>
          <w:kern w:val="0"/>
          <w:sz w:val="24"/>
          <w:szCs w:val="24"/>
          <w:highlight w:val="none"/>
          <w:u w:val="none"/>
          <w14:textFill>
            <w14:solidFill>
              <w14:schemeClr w14:val="tx1"/>
            </w14:solidFill>
          </w14:textFill>
        </w:rPr>
        <w:t>（一）土规调整</w:t>
      </w:r>
    </w:p>
    <w:p>
      <w:pPr>
        <w:pStyle w:val="11"/>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color w:val="000000" w:themeColor="text1"/>
          <w:sz w:val="24"/>
          <w:szCs w:val="24"/>
          <w:highlight w:val="none"/>
          <w:u w:val="single"/>
          <w14:textFill>
            <w14:solidFill>
              <w14:schemeClr w14:val="tx1"/>
            </w14:solidFill>
          </w14:textFill>
        </w:rPr>
        <w:t>1</w:t>
      </w:r>
      <w:r>
        <w:rPr>
          <w:rFonts w:hint="eastAsia"/>
          <w:color w:val="000000" w:themeColor="text1"/>
          <w:sz w:val="24"/>
          <w:szCs w:val="24"/>
          <w:highlight w:val="none"/>
          <w:u w:val="single"/>
          <w14:textFill>
            <w14:solidFill>
              <w14:schemeClr w14:val="tx1"/>
            </w14:solidFill>
          </w14:textFill>
        </w:rPr>
        <w:t>、工作内容包括：资料收集与实地调查、预留规模落实方案编制、图件编制、数据库建设、成果备案等。</w:t>
      </w:r>
    </w:p>
    <w:p>
      <w:pPr>
        <w:pStyle w:val="11"/>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2、工期要求</w:t>
      </w:r>
    </w:p>
    <w:p>
      <w:pPr>
        <w:pStyle w:val="11"/>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办理期限：根据项目的实际情况协商决定。</w:t>
      </w:r>
    </w:p>
    <w:p>
      <w:pPr>
        <w:pStyle w:val="11"/>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计费依据</w:t>
      </w:r>
    </w:p>
    <w:p>
      <w:pPr>
        <w:pStyle w:val="11"/>
        <w:numPr>
          <w:ilvl w:val="255"/>
          <w:numId w:val="0"/>
        </w:numPr>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lang w:val="en-US" w:eastAsia="zh-CN"/>
          <w14:textFill>
            <w14:solidFill>
              <w14:schemeClr w14:val="tx1"/>
            </w14:solidFill>
          </w14:textFill>
        </w:rPr>
        <w:t>参照相关计费标准或规定，</w:t>
      </w:r>
      <w:r>
        <w:rPr>
          <w:rFonts w:hint="eastAsia"/>
          <w:color w:val="000000" w:themeColor="text1"/>
          <w:kern w:val="2"/>
          <w:sz w:val="24"/>
          <w:highlight w:val="none"/>
          <w:u w:val="single"/>
          <w14:textFill>
            <w14:solidFill>
              <w14:schemeClr w14:val="tx1"/>
            </w14:solidFill>
          </w14:textFill>
        </w:rPr>
        <w:t>并结合中标下浮率计取</w:t>
      </w:r>
      <w:r>
        <w:rPr>
          <w:rFonts w:hint="eastAsia"/>
          <w:color w:val="000000" w:themeColor="text1"/>
          <w:sz w:val="24"/>
          <w:szCs w:val="24"/>
          <w:highlight w:val="none"/>
          <w:u w:val="single"/>
          <w14:textFill>
            <w14:solidFill>
              <w14:schemeClr w14:val="tx1"/>
            </w14:solidFill>
          </w14:textFill>
        </w:rPr>
        <w:t>。</w:t>
      </w:r>
    </w:p>
    <w:p>
      <w:pPr>
        <w:pStyle w:val="28"/>
        <w:rPr>
          <w:rFonts w:hint="eastAsia"/>
          <w:b/>
          <w:color w:val="000000" w:themeColor="text1"/>
          <w:kern w:val="0"/>
          <w:sz w:val="24"/>
          <w:szCs w:val="24"/>
          <w:highlight w:val="none"/>
          <w:u w:val="none"/>
          <w14:textFill>
            <w14:solidFill>
              <w14:schemeClr w14:val="tx1"/>
            </w14:solidFill>
          </w14:textFill>
        </w:rPr>
      </w:pPr>
      <w:r>
        <w:rPr>
          <w:rFonts w:hint="eastAsia"/>
          <w:b/>
          <w:color w:val="000000" w:themeColor="text1"/>
          <w:kern w:val="0"/>
          <w:sz w:val="24"/>
          <w:szCs w:val="24"/>
          <w:highlight w:val="none"/>
          <w:u w:val="none"/>
          <w14:textFill>
            <w14:solidFill>
              <w14:schemeClr w14:val="tx1"/>
            </w14:solidFill>
          </w14:textFill>
        </w:rPr>
        <w:t>（二）</w:t>
      </w:r>
      <w:r>
        <w:rPr>
          <w:rFonts w:hint="eastAsia" w:ascii="Times New Roman" w:hAnsi="Times New Roman"/>
          <w:b/>
          <w:color w:val="000000" w:themeColor="text1"/>
          <w:kern w:val="0"/>
          <w:sz w:val="24"/>
          <w:szCs w:val="24"/>
          <w:highlight w:val="none"/>
          <w:u w:val="none"/>
          <w14:textFill>
            <w14:solidFill>
              <w14:schemeClr w14:val="tx1"/>
            </w14:solidFill>
          </w14:textFill>
        </w:rPr>
        <w:t>控规调整</w:t>
      </w:r>
    </w:p>
    <w:p>
      <w:pPr>
        <w:pStyle w:val="11"/>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color w:val="000000" w:themeColor="text1"/>
          <w:sz w:val="24"/>
          <w:szCs w:val="24"/>
          <w:highlight w:val="none"/>
          <w:u w:val="single"/>
          <w14:textFill>
            <w14:solidFill>
              <w14:schemeClr w14:val="tx1"/>
            </w14:solidFill>
          </w14:textFill>
        </w:rPr>
        <w:t>1</w:t>
      </w:r>
      <w:r>
        <w:rPr>
          <w:rFonts w:hint="eastAsia"/>
          <w:color w:val="000000" w:themeColor="text1"/>
          <w:sz w:val="24"/>
          <w:szCs w:val="24"/>
          <w:highlight w:val="none"/>
          <w:u w:val="single"/>
          <w14:textFill>
            <w14:solidFill>
              <w14:schemeClr w14:val="tx1"/>
            </w14:solidFill>
          </w14:textFill>
        </w:rPr>
        <w:t>、工作内容包括：</w:t>
      </w:r>
      <w:r>
        <w:rPr>
          <w:rFonts w:hint="eastAsia" w:ascii="宋体" w:hAnsi="宋体" w:eastAsia="宋体" w:cs="Times New Roman"/>
          <w:color w:val="000000" w:themeColor="text1"/>
          <w:sz w:val="24"/>
          <w:highlight w:val="none"/>
          <w:u w:val="single"/>
          <w14:textFill>
            <w14:solidFill>
              <w14:schemeClr w14:val="tx1"/>
            </w14:solidFill>
          </w14:textFill>
        </w:rPr>
        <w:t>按照市规划和自然资源局控规调整的要求，编制片区的控制性详细规划修改方案，明确控规调整的可行性。控规修改方案经市规划和自然资源局审查及规划公示后，将上报市规划委员会审议和市政府审批</w:t>
      </w:r>
      <w:r>
        <w:rPr>
          <w:rFonts w:hint="eastAsia"/>
          <w:color w:val="000000" w:themeColor="text1"/>
          <w:sz w:val="24"/>
          <w:szCs w:val="24"/>
          <w:highlight w:val="none"/>
          <w:u w:val="none"/>
          <w14:textFill>
            <w14:solidFill>
              <w14:schemeClr w14:val="tx1"/>
            </w14:solidFill>
          </w14:textFill>
        </w:rPr>
        <w:t>。</w:t>
      </w:r>
    </w:p>
    <w:p>
      <w:pPr>
        <w:pStyle w:val="11"/>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2、工期要求</w:t>
      </w:r>
    </w:p>
    <w:p>
      <w:pPr>
        <w:pStyle w:val="11"/>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办理期限：根据项目的实际情况协商决定。</w:t>
      </w:r>
    </w:p>
    <w:p>
      <w:pPr>
        <w:pStyle w:val="11"/>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计费依据</w:t>
      </w:r>
    </w:p>
    <w:p>
      <w:pPr>
        <w:pStyle w:val="11"/>
        <w:numPr>
          <w:ilvl w:val="255"/>
          <w:numId w:val="0"/>
        </w:numPr>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lang w:val="en-US" w:eastAsia="zh-CN"/>
          <w14:textFill>
            <w14:solidFill>
              <w14:schemeClr w14:val="tx1"/>
            </w14:solidFill>
          </w14:textFill>
        </w:rPr>
        <w:t>参照相关计费标准或规定</w:t>
      </w:r>
      <w:r>
        <w:rPr>
          <w:rFonts w:hint="eastAsia"/>
          <w:color w:val="000000" w:themeColor="text1"/>
          <w:sz w:val="24"/>
          <w:szCs w:val="24"/>
          <w:highlight w:val="none"/>
          <w:u w:val="single"/>
          <w14:textFill>
            <w14:solidFill>
              <w14:schemeClr w14:val="tx1"/>
            </w14:solidFill>
          </w14:textFill>
        </w:rPr>
        <w:t>，</w:t>
      </w:r>
      <w:r>
        <w:rPr>
          <w:rFonts w:hint="eastAsia"/>
          <w:color w:val="000000" w:themeColor="text1"/>
          <w:kern w:val="2"/>
          <w:sz w:val="24"/>
          <w:highlight w:val="none"/>
          <w:u w:val="single"/>
          <w14:textFill>
            <w14:solidFill>
              <w14:schemeClr w14:val="tx1"/>
            </w14:solidFill>
          </w14:textFill>
        </w:rPr>
        <w:t>并结合中标下浮率计取</w:t>
      </w:r>
      <w:r>
        <w:rPr>
          <w:rFonts w:hint="eastAsia"/>
          <w:color w:val="000000" w:themeColor="text1"/>
          <w:sz w:val="24"/>
          <w:szCs w:val="24"/>
          <w:highlight w:val="none"/>
          <w:u w:val="single"/>
          <w14:textFill>
            <w14:solidFill>
              <w14:schemeClr w14:val="tx1"/>
            </w14:solidFill>
          </w14:textFill>
        </w:rPr>
        <w:t>。</w:t>
      </w:r>
    </w:p>
    <w:p>
      <w:pPr>
        <w:pStyle w:val="28"/>
        <w:adjustRightInd w:val="0"/>
        <w:snapToGrid w:val="0"/>
        <w:spacing w:after="0" w:line="360" w:lineRule="auto"/>
        <w:ind w:firstLine="482" w:firstLineChars="200"/>
        <w:rPr>
          <w:b/>
          <w:color w:val="000000" w:themeColor="text1"/>
          <w:sz w:val="24"/>
          <w:szCs w:val="24"/>
          <w:highlight w:val="none"/>
          <w:u w:val="single"/>
          <w14:textFill>
            <w14:solidFill>
              <w14:schemeClr w14:val="tx1"/>
            </w14:solidFill>
          </w14:textFill>
        </w:rPr>
      </w:pPr>
      <w:r>
        <w:rPr>
          <w:rFonts w:hint="eastAsia"/>
          <w:b/>
          <w:color w:val="000000" w:themeColor="text1"/>
          <w:sz w:val="24"/>
          <w:szCs w:val="24"/>
          <w:highlight w:val="none"/>
          <w:u w:val="single"/>
          <w14:textFill>
            <w14:solidFill>
              <w14:schemeClr w14:val="tx1"/>
            </w14:solidFill>
          </w14:textFill>
        </w:rPr>
        <w:t>（三）</w:t>
      </w:r>
      <w:r>
        <w:rPr>
          <w:rFonts w:hint="eastAsia"/>
          <w:b/>
          <w:color w:val="000000" w:themeColor="text1"/>
          <w:kern w:val="0"/>
          <w:sz w:val="24"/>
          <w:szCs w:val="24"/>
          <w:highlight w:val="none"/>
          <w:u w:val="single"/>
          <w14:textFill>
            <w14:solidFill>
              <w14:schemeClr w14:val="tx1"/>
            </w14:solidFill>
          </w14:textFill>
        </w:rPr>
        <w:t>现状地形图测量</w:t>
      </w:r>
    </w:p>
    <w:p>
      <w:pPr>
        <w:pStyle w:val="50"/>
        <w:adjustRightInd w:val="0"/>
        <w:snapToGrid w:val="0"/>
        <w:spacing w:line="360" w:lineRule="auto"/>
        <w:ind w:firstLine="482"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w:t>
      </w:r>
      <w:r>
        <w:rPr>
          <w:rFonts w:hint="eastAsia"/>
          <w:color w:val="000000" w:themeColor="text1"/>
          <w:kern w:val="0"/>
          <w:sz w:val="24"/>
          <w:szCs w:val="24"/>
          <w:highlight w:val="none"/>
          <w:u w:val="single"/>
          <w14:textFill>
            <w14:solidFill>
              <w14:schemeClr w14:val="tx1"/>
            </w14:solidFill>
          </w14:textFill>
        </w:rPr>
        <w:t>工作内容包括：对用地界线外扩50米范围内进行 1:500 地形图现状测量，调查用地地块周边规划管理信息，并在地形图上叠加用地权属界线、规划路、规划河涌等要素信息。</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2、工期要求</w:t>
      </w:r>
    </w:p>
    <w:p>
      <w:pPr>
        <w:adjustRightInd w:val="0"/>
        <w:snapToGrid w:val="0"/>
        <w:spacing w:line="360" w:lineRule="auto"/>
        <w:ind w:firstLine="480" w:firstLineChars="20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办理期限：自单个项目任务单下发后10个工作日，从项目实施单位收件后的第二天开始计时。</w:t>
      </w:r>
    </w:p>
    <w:p>
      <w:pPr>
        <w:adjustRightInd w:val="0"/>
        <w:snapToGrid w:val="0"/>
        <w:spacing w:line="360" w:lineRule="auto"/>
        <w:ind w:firstLine="480" w:firstLineChars="20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注：涉及到项目用地测量面积较大或遇不可抗力因素时，工作办理时限由发包人与承包人协商确定。</w:t>
      </w:r>
    </w:p>
    <w:p>
      <w:pPr>
        <w:pStyle w:val="11"/>
        <w:spacing w:before="0" w:beforeAutospacing="0" w:line="360" w:lineRule="auto"/>
        <w:ind w:firstLine="480" w:firstLineChars="200"/>
        <w:rPr>
          <w:rFonts w:hint="eastAsia" w:eastAsia="宋体"/>
          <w:color w:val="000000" w:themeColor="text1"/>
          <w:sz w:val="24"/>
          <w:szCs w:val="24"/>
          <w:highlight w:val="none"/>
          <w:u w:val="singl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计费依据</w:t>
      </w:r>
      <w:r>
        <w:rPr>
          <w:rFonts w:hint="eastAsia"/>
          <w:color w:val="000000" w:themeColor="text1"/>
          <w:sz w:val="24"/>
          <w:szCs w:val="24"/>
          <w:highlight w:val="none"/>
          <w:u w:val="single"/>
          <w:lang w:eastAsia="zh-CN"/>
          <w14:textFill>
            <w14:solidFill>
              <w14:schemeClr w14:val="tx1"/>
            </w14:solidFill>
          </w14:textFill>
        </w:rPr>
        <w:t>。</w:t>
      </w:r>
    </w:p>
    <w:p>
      <w:pPr>
        <w:pStyle w:val="11"/>
        <w:numPr>
          <w:ilvl w:val="255"/>
          <w:numId w:val="0"/>
        </w:numPr>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参照《测绘工程产品价格》（国测财字[2002]3号）、《测绘生产成本定额》（财建[2009]17号）</w:t>
      </w:r>
      <w:r>
        <w:rPr>
          <w:rFonts w:hint="eastAsia"/>
          <w:color w:val="000000" w:themeColor="text1"/>
          <w:sz w:val="24"/>
          <w:szCs w:val="24"/>
          <w:highlight w:val="none"/>
          <w:u w:val="single"/>
          <w:lang w:val="en-US" w:eastAsia="zh-CN"/>
          <w14:textFill>
            <w14:solidFill>
              <w14:schemeClr w14:val="tx1"/>
            </w14:solidFill>
          </w14:textFill>
        </w:rPr>
        <w:t>计费标准</w:t>
      </w:r>
      <w:r>
        <w:rPr>
          <w:rFonts w:hint="eastAsia"/>
          <w:color w:val="000000" w:themeColor="text1"/>
          <w:sz w:val="24"/>
          <w:szCs w:val="24"/>
          <w:highlight w:val="none"/>
          <w:u w:val="single"/>
          <w14:textFill>
            <w14:solidFill>
              <w14:schemeClr w14:val="tx1"/>
            </w14:solidFill>
          </w14:textFill>
        </w:rPr>
        <w:t>，</w:t>
      </w:r>
      <w:r>
        <w:rPr>
          <w:rFonts w:hint="eastAsia"/>
          <w:color w:val="000000" w:themeColor="text1"/>
          <w:kern w:val="2"/>
          <w:sz w:val="24"/>
          <w:highlight w:val="none"/>
          <w:u w:val="single"/>
          <w14:textFill>
            <w14:solidFill>
              <w14:schemeClr w14:val="tx1"/>
            </w14:solidFill>
          </w14:textFill>
        </w:rPr>
        <w:t>并结合中标下浮率计取</w:t>
      </w:r>
      <w:r>
        <w:rPr>
          <w:rFonts w:hint="eastAsia"/>
          <w:color w:val="000000" w:themeColor="text1"/>
          <w:sz w:val="24"/>
          <w:szCs w:val="24"/>
          <w:highlight w:val="none"/>
          <w:u w:val="single"/>
          <w14:textFill>
            <w14:solidFill>
              <w14:schemeClr w14:val="tx1"/>
            </w14:solidFill>
          </w14:textFill>
        </w:rPr>
        <w:t>。</w:t>
      </w:r>
    </w:p>
    <w:p>
      <w:pPr>
        <w:adjustRightInd w:val="0"/>
        <w:snapToGrid w:val="0"/>
        <w:spacing w:line="360" w:lineRule="auto"/>
        <w:ind w:firstLine="482" w:firstLineChars="200"/>
        <w:rPr>
          <w:b/>
          <w:color w:val="000000" w:themeColor="text1"/>
          <w:kern w:val="0"/>
          <w:sz w:val="24"/>
          <w:szCs w:val="24"/>
          <w:highlight w:val="none"/>
          <w:u w:val="single"/>
          <w14:textFill>
            <w14:solidFill>
              <w14:schemeClr w14:val="tx1"/>
            </w14:solidFill>
          </w14:textFill>
        </w:rPr>
      </w:pPr>
      <w:r>
        <w:rPr>
          <w:rFonts w:hint="eastAsia"/>
          <w:b/>
          <w:color w:val="000000" w:themeColor="text1"/>
          <w:kern w:val="0"/>
          <w:sz w:val="24"/>
          <w:szCs w:val="24"/>
          <w:highlight w:val="none"/>
          <w:u w:val="single"/>
          <w14:textFill>
            <w14:solidFill>
              <w14:schemeClr w14:val="tx1"/>
            </w14:solidFill>
          </w14:textFill>
        </w:rPr>
        <w:t>（四）规划放线测量（含建设工程、道路工程、地下管线）</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1、工作内容包括：建筑场地现状地形图测量；建筑场地剖面图测量；有规划退缩要求的道路、河涌、景观绿地及用地红线放桩测量；拟建建（构）筑物放线测量；管廊、地下工程、道路、景观绿地、河涌中线或边线主要要素点放桩测量；面积核算等。</w:t>
      </w:r>
    </w:p>
    <w:p>
      <w:pPr>
        <w:adjustRightInd w:val="0"/>
        <w:snapToGrid w:val="0"/>
        <w:spacing w:line="360" w:lineRule="auto"/>
        <w:ind w:firstLine="480" w:firstLineChars="20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注：因各项目相关规划正在完善中，发包人保留在后期工作中视情况按有关规定调整范围和建设规模的权利，且承包人应无条件接受调整事宜,并按调整要求完成相关专业的工作。</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2、工期要求</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办理期限：自单个项目任务单下发后7个工作日。</w:t>
      </w:r>
    </w:p>
    <w:p>
      <w:pPr>
        <w:adjustRightInd w:val="0"/>
        <w:snapToGrid w:val="0"/>
        <w:spacing w:line="360" w:lineRule="auto"/>
        <w:ind w:firstLine="480" w:firstLineChars="20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注：涉及到项目测量面积较大或遇不可抗力因素时，工作办理时限由发包人与承包人协商确定。</w:t>
      </w:r>
    </w:p>
    <w:p>
      <w:pPr>
        <w:pStyle w:val="11"/>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计费依据</w:t>
      </w:r>
    </w:p>
    <w:p>
      <w:pPr>
        <w:pStyle w:val="28"/>
        <w:ind w:firstLine="480" w:firstLineChars="200"/>
        <w:rPr>
          <w:rFonts w:hint="eastAsia" w:eastAsia="宋体"/>
          <w:color w:val="000000" w:themeColor="text1"/>
          <w:highlight w:val="none"/>
          <w:lang w:eastAsia="zh-CN"/>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参照《测绘工程产品价格》（国测财字[2002]3号）、</w:t>
      </w:r>
      <w:r>
        <w:rPr>
          <w:rFonts w:hint="eastAsia"/>
          <w:color w:val="000000" w:themeColor="text1"/>
          <w:sz w:val="24"/>
          <w:szCs w:val="24"/>
          <w:highlight w:val="none"/>
          <w:u w:val="single"/>
          <w14:textFill>
            <w14:solidFill>
              <w14:schemeClr w14:val="tx1"/>
            </w14:solidFill>
          </w14:textFill>
        </w:rPr>
        <w:t>《测绘生产成本定额》（财建[2009]17号）</w:t>
      </w:r>
      <w:r>
        <w:rPr>
          <w:rFonts w:hint="eastAsia"/>
          <w:color w:val="000000" w:themeColor="text1"/>
          <w:sz w:val="24"/>
          <w:szCs w:val="24"/>
          <w:highlight w:val="none"/>
          <w:u w:val="single"/>
          <w:lang w:val="en-US" w:eastAsia="zh-CN"/>
          <w14:textFill>
            <w14:solidFill>
              <w14:schemeClr w14:val="tx1"/>
            </w14:solidFill>
          </w14:textFill>
        </w:rPr>
        <w:t>计费标准</w:t>
      </w: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highlight w:val="none"/>
          <w:u w:val="single"/>
          <w14:textFill>
            <w14:solidFill>
              <w14:schemeClr w14:val="tx1"/>
            </w14:solidFill>
          </w14:textFill>
        </w:rPr>
        <w:t>并结合中标下浮率计取</w:t>
      </w:r>
      <w:r>
        <w:rPr>
          <w:rFonts w:hint="eastAsia"/>
          <w:color w:val="000000" w:themeColor="text1"/>
          <w:sz w:val="24"/>
          <w:highlight w:val="none"/>
          <w:u w:val="single"/>
          <w:lang w:eastAsia="zh-CN"/>
          <w14:textFill>
            <w14:solidFill>
              <w14:schemeClr w14:val="tx1"/>
            </w14:solidFill>
          </w14:textFill>
        </w:rPr>
        <w:t>。</w:t>
      </w:r>
    </w:p>
    <w:p>
      <w:pPr>
        <w:adjustRightInd w:val="0"/>
        <w:snapToGrid w:val="0"/>
        <w:spacing w:line="360" w:lineRule="auto"/>
        <w:ind w:firstLine="482" w:firstLineChars="200"/>
        <w:rPr>
          <w:b/>
          <w:color w:val="000000" w:themeColor="text1"/>
          <w:kern w:val="0"/>
          <w:sz w:val="24"/>
          <w:szCs w:val="24"/>
          <w:highlight w:val="none"/>
          <w:u w:val="single"/>
          <w14:textFill>
            <w14:solidFill>
              <w14:schemeClr w14:val="tx1"/>
            </w14:solidFill>
          </w14:textFill>
        </w:rPr>
      </w:pPr>
      <w:r>
        <w:rPr>
          <w:rFonts w:hint="eastAsia"/>
          <w:b/>
          <w:color w:val="000000" w:themeColor="text1"/>
          <w:kern w:val="0"/>
          <w:sz w:val="24"/>
          <w:szCs w:val="24"/>
          <w:highlight w:val="none"/>
          <w:u w:val="single"/>
          <w14:textFill>
            <w14:solidFill>
              <w14:schemeClr w14:val="tx1"/>
            </w14:solidFill>
          </w14:textFill>
        </w:rPr>
        <w:t>（五）规划条件核实测量（含建设工程、道路工程、地下管线）</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1、工作内容包括：测量用地范围内现状地形图；制作平面位置关系图；统计用地范围内的总建设规模；计算每幢建筑物的总建筑面积、基底面积、每层建筑面积、每层不同使用功能部分的建筑面积，每幢建筑物总高度和每层高度；计算独立用地的公共服务设施的用地面积；计算道路宽度（包括现状道路和规划道路）；计算停车位个数；核对竣工图现场符合性；测量管廊、地下工程、道路、河涌、景观绿地工程中线 (或边线)坐标；绘制有代表性的纵横剖面图等。</w:t>
      </w:r>
    </w:p>
    <w:p>
      <w:pPr>
        <w:adjustRightInd w:val="0"/>
        <w:snapToGrid w:val="0"/>
        <w:spacing w:line="360" w:lineRule="auto"/>
        <w:ind w:firstLine="480" w:firstLineChars="20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2、工期要求</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办理期限：自单个项目任务单下发后15个工作日。</w:t>
      </w:r>
    </w:p>
    <w:p>
      <w:pPr>
        <w:adjustRightInd w:val="0"/>
        <w:snapToGrid w:val="0"/>
        <w:spacing w:line="360" w:lineRule="auto"/>
        <w:ind w:firstLine="480" w:firstLineChars="20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注：涉及到项目测量面积较大或遇不可抗力因素时，工作办理时限由发包人与承包人协商确定。</w:t>
      </w:r>
    </w:p>
    <w:p>
      <w:pPr>
        <w:pStyle w:val="11"/>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计费依据</w:t>
      </w:r>
    </w:p>
    <w:p>
      <w:pPr>
        <w:pStyle w:val="28"/>
        <w:ind w:firstLine="24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 xml:space="preserve">  参照《测绘工程产品价格》（国测财字[2002]3号）、《测绘生产成本定额》（财建[2009]17号）</w:t>
      </w:r>
      <w:r>
        <w:rPr>
          <w:rFonts w:hint="eastAsia"/>
          <w:color w:val="000000" w:themeColor="text1"/>
          <w:sz w:val="24"/>
          <w:szCs w:val="24"/>
          <w:highlight w:val="none"/>
          <w:u w:val="single"/>
          <w:lang w:val="en-US" w:eastAsia="zh-CN"/>
          <w14:textFill>
            <w14:solidFill>
              <w14:schemeClr w14:val="tx1"/>
            </w14:solidFill>
          </w14:textFill>
        </w:rPr>
        <w:t>计费标准</w:t>
      </w: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highlight w:val="none"/>
          <w:u w:val="single"/>
          <w14:textFill>
            <w14:solidFill>
              <w14:schemeClr w14:val="tx1"/>
            </w14:solidFill>
          </w14:textFill>
        </w:rPr>
        <w:t>并结合中标下浮率计取</w:t>
      </w:r>
      <w:r>
        <w:rPr>
          <w:rFonts w:hint="eastAsia"/>
          <w:color w:val="000000" w:themeColor="text1"/>
          <w:sz w:val="24"/>
          <w:szCs w:val="24"/>
          <w:highlight w:val="none"/>
          <w:u w:val="single"/>
          <w14:textFill>
            <w14:solidFill>
              <w14:schemeClr w14:val="tx1"/>
            </w14:solidFill>
          </w14:textFill>
        </w:rPr>
        <w:t>。</w:t>
      </w:r>
    </w:p>
    <w:p>
      <w:pPr>
        <w:adjustRightInd w:val="0"/>
        <w:snapToGrid w:val="0"/>
        <w:spacing w:line="360" w:lineRule="auto"/>
        <w:ind w:firstLine="482" w:firstLineChars="200"/>
        <w:rPr>
          <w:rFonts w:hint="eastAsia" w:ascii="Times New Roman" w:hAnsi="Times New Roman" w:eastAsia="宋体" w:cs="Times New Roman"/>
          <w:b/>
          <w:bCs w:val="0"/>
          <w:color w:val="000000" w:themeColor="text1"/>
          <w:kern w:val="0"/>
          <w:sz w:val="24"/>
          <w:szCs w:val="24"/>
          <w:highlight w:val="none"/>
          <w:u w:val="single"/>
          <w14:textFill>
            <w14:solidFill>
              <w14:schemeClr w14:val="tx1"/>
            </w14:solidFill>
          </w14:textFill>
        </w:rPr>
      </w:pPr>
      <w:r>
        <w:rPr>
          <w:rFonts w:hint="eastAsia" w:cs="Times New Roman"/>
          <w:b/>
          <w:bCs w:val="0"/>
          <w:color w:val="000000" w:themeColor="text1"/>
          <w:kern w:val="0"/>
          <w:sz w:val="24"/>
          <w:szCs w:val="24"/>
          <w:highlight w:val="none"/>
          <w:u w:val="single"/>
          <w:lang w:eastAsia="zh-CN"/>
          <w14:textFill>
            <w14:solidFill>
              <w14:schemeClr w14:val="tx1"/>
            </w14:solidFill>
          </w14:textFill>
        </w:rPr>
        <w:t>（</w:t>
      </w:r>
      <w:r>
        <w:rPr>
          <w:rFonts w:hint="eastAsia" w:cs="Times New Roman"/>
          <w:b/>
          <w:bCs w:val="0"/>
          <w:color w:val="000000" w:themeColor="text1"/>
          <w:kern w:val="0"/>
          <w:sz w:val="24"/>
          <w:szCs w:val="24"/>
          <w:highlight w:val="none"/>
          <w:u w:val="single"/>
          <w:lang w:val="en-US" w:eastAsia="zh-CN"/>
          <w14:textFill>
            <w14:solidFill>
              <w14:schemeClr w14:val="tx1"/>
            </w14:solidFill>
          </w14:textFill>
        </w:rPr>
        <w:t>六</w:t>
      </w:r>
      <w:r>
        <w:rPr>
          <w:rFonts w:hint="eastAsia" w:cs="Times New Roman"/>
          <w:b/>
          <w:bCs w:val="0"/>
          <w:color w:val="000000" w:themeColor="text1"/>
          <w:kern w:val="0"/>
          <w:sz w:val="24"/>
          <w:szCs w:val="24"/>
          <w:highlight w:val="none"/>
          <w:u w:val="single"/>
          <w:lang w:eastAsia="zh-CN"/>
          <w14:textFill>
            <w14:solidFill>
              <w14:schemeClr w14:val="tx1"/>
            </w14:solidFill>
          </w14:textFill>
        </w:rPr>
        <w:t>）</w:t>
      </w:r>
      <w:r>
        <w:rPr>
          <w:rFonts w:hint="eastAsia" w:ascii="Times New Roman" w:hAnsi="Times New Roman" w:eastAsia="宋体" w:cs="Times New Roman"/>
          <w:b/>
          <w:bCs w:val="0"/>
          <w:color w:val="000000" w:themeColor="text1"/>
          <w:kern w:val="0"/>
          <w:sz w:val="24"/>
          <w:szCs w:val="24"/>
          <w:highlight w:val="none"/>
          <w:u w:val="single"/>
          <w14:textFill>
            <w14:solidFill>
              <w14:schemeClr w14:val="tx1"/>
            </w14:solidFill>
          </w14:textFill>
        </w:rPr>
        <w:t xml:space="preserve"> </w:t>
      </w:r>
      <w:r>
        <w:rPr>
          <w:rFonts w:hint="eastAsia" w:ascii="Times New Roman" w:hAnsi="Times New Roman"/>
          <w:b/>
          <w:color w:val="000000" w:themeColor="text1"/>
          <w:kern w:val="0"/>
          <w:sz w:val="24"/>
          <w:szCs w:val="24"/>
          <w:highlight w:val="none"/>
          <w:u w:val="single"/>
          <w:lang w:bidi="ar"/>
          <w14:textFill>
            <w14:solidFill>
              <w14:schemeClr w14:val="tx1"/>
            </w14:solidFill>
          </w14:textFill>
        </w:rPr>
        <w:t>交通影响评估</w:t>
      </w:r>
    </w:p>
    <w:p>
      <w:pPr>
        <w:pStyle w:val="50"/>
        <w:adjustRightInd w:val="0"/>
        <w:snapToGrid w:val="0"/>
        <w:spacing w:line="360" w:lineRule="auto"/>
        <w:ind w:firstLine="480"/>
        <w:rPr>
          <w:rFonts w:hint="eastAsia" w:ascii="Times New Roman" w:hAnsi="Times New Roman" w:eastAsia="宋体" w:cs="Times New Roman"/>
          <w:color w:val="000000" w:themeColor="text1"/>
          <w:sz w:val="24"/>
          <w:highlight w:val="none"/>
          <w:u w:val="single"/>
          <w14:textFill>
            <w14:solidFill>
              <w14:schemeClr w14:val="tx1"/>
            </w14:solidFill>
          </w14:textFill>
        </w:rPr>
      </w:pPr>
      <w:r>
        <w:rPr>
          <w:rFonts w:hint="eastAsia" w:cs="Times New Roman"/>
          <w:color w:val="000000" w:themeColor="text1"/>
          <w:sz w:val="24"/>
          <w:highlight w:val="none"/>
          <w:u w:val="single"/>
          <w:lang w:val="en-US" w:eastAsia="zh-CN"/>
          <w14:textFill>
            <w14:solidFill>
              <w14:schemeClr w14:val="tx1"/>
            </w14:solidFill>
          </w14:textFill>
        </w:rPr>
        <w:t>1、</w:t>
      </w:r>
      <w:r>
        <w:rPr>
          <w:rFonts w:hint="eastAsia" w:ascii="Times New Roman" w:hAnsi="Times New Roman" w:eastAsia="宋体" w:cs="Times New Roman"/>
          <w:color w:val="000000" w:themeColor="text1"/>
          <w:sz w:val="24"/>
          <w:highlight w:val="none"/>
          <w:u w:val="single"/>
          <w14:textFill>
            <w14:solidFill>
              <w14:schemeClr w14:val="tx1"/>
            </w14:solidFill>
          </w14:textFill>
        </w:rPr>
        <w:t>工作内容包括：</w:t>
      </w:r>
      <w:r>
        <w:rPr>
          <w:rFonts w:hint="eastAsia" w:ascii="Times New Roman" w:hAnsi="Times New Roman"/>
          <w:color w:val="000000" w:themeColor="text1"/>
          <w:sz w:val="24"/>
          <w:highlight w:val="none"/>
          <w:u w:val="single"/>
          <w14:textFill>
            <w14:solidFill>
              <w14:schemeClr w14:val="tx1"/>
            </w14:solidFill>
          </w14:textFill>
        </w:rPr>
        <w:t>针对控规调整或建设项目进行交通影响评估，工作内容包括：通过资料收集及现状调查，</w:t>
      </w:r>
      <w:r>
        <w:rPr>
          <w:rFonts w:hint="eastAsia" w:ascii="Times New Roman" w:hAnsi="Times New Roman" w:cs="Times New Roman"/>
          <w:color w:val="000000" w:themeColor="text1"/>
          <w:sz w:val="24"/>
          <w:highlight w:val="none"/>
          <w:u w:val="single"/>
          <w:shd w:val="clear" w:color="auto" w:fill="auto"/>
          <w14:textFill>
            <w14:solidFill>
              <w14:schemeClr w14:val="tx1"/>
            </w14:solidFill>
          </w14:textFill>
        </w:rPr>
        <w:t>对拟建项目进行现状及规划分析，建立交通模型进行交通需求预测，分析项目规划或建设前后的道路及交叉口运作情况，对公共交通、静态交通、慢行交通等进行评估，并提出交通改善建议，形成交通影响评估结论</w:t>
      </w:r>
      <w:r>
        <w:rPr>
          <w:rFonts w:hint="eastAsia" w:ascii="Times New Roman" w:hAnsi="Times New Roman" w:eastAsia="宋体" w:cs="Times New Roman"/>
          <w:color w:val="000000" w:themeColor="text1"/>
          <w:sz w:val="24"/>
          <w:highlight w:val="none"/>
          <w:u w:val="single"/>
          <w14:textFill>
            <w14:solidFill>
              <w14:schemeClr w14:val="tx1"/>
            </w14:solidFill>
          </w14:textFill>
        </w:rPr>
        <w:t>。</w:t>
      </w:r>
    </w:p>
    <w:p>
      <w:pPr>
        <w:pStyle w:val="50"/>
        <w:adjustRightInd w:val="0"/>
        <w:snapToGrid w:val="0"/>
        <w:spacing w:line="360" w:lineRule="auto"/>
        <w:ind w:firstLine="480"/>
        <w:rPr>
          <w:rFonts w:hint="eastAsia" w:ascii="Times New Roman" w:hAnsi="Times New Roman" w:eastAsia="宋体" w:cs="Times New Roman"/>
          <w:color w:val="000000" w:themeColor="text1"/>
          <w:sz w:val="24"/>
          <w:highlight w:val="none"/>
          <w:u w:val="single"/>
          <w14:textFill>
            <w14:solidFill>
              <w14:schemeClr w14:val="tx1"/>
            </w14:solidFill>
          </w14:textFill>
        </w:rPr>
      </w:pPr>
      <w:r>
        <w:rPr>
          <w:rFonts w:hint="eastAsia" w:cs="Times New Roman"/>
          <w:color w:val="000000" w:themeColor="text1"/>
          <w:sz w:val="24"/>
          <w:highlight w:val="none"/>
          <w:u w:val="single"/>
          <w:lang w:val="en-US" w:eastAsia="zh-CN"/>
          <w14:textFill>
            <w14:solidFill>
              <w14:schemeClr w14:val="tx1"/>
            </w14:solidFill>
          </w14:textFill>
        </w:rPr>
        <w:t>2、</w:t>
      </w:r>
      <w:r>
        <w:rPr>
          <w:rFonts w:hint="eastAsia" w:ascii="Times New Roman" w:hAnsi="Times New Roman" w:eastAsia="宋体" w:cs="Times New Roman"/>
          <w:color w:val="000000" w:themeColor="text1"/>
          <w:sz w:val="24"/>
          <w:highlight w:val="none"/>
          <w:u w:val="single"/>
          <w14:textFill>
            <w14:solidFill>
              <w14:schemeClr w14:val="tx1"/>
            </w14:solidFill>
          </w14:textFill>
        </w:rPr>
        <w:t>工期要求</w:t>
      </w:r>
    </w:p>
    <w:p>
      <w:pPr>
        <w:pStyle w:val="50"/>
        <w:adjustRightInd w:val="0"/>
        <w:snapToGrid w:val="0"/>
        <w:spacing w:line="360" w:lineRule="auto"/>
        <w:ind w:firstLine="480"/>
        <w:rPr>
          <w:rFonts w:hint="eastAsia" w:ascii="Times New Roman" w:hAnsi="Times New Roman" w:eastAsia="宋体" w:cs="Times New Roman"/>
          <w:color w:val="000000" w:themeColor="text1"/>
          <w:sz w:val="24"/>
          <w:highlight w:val="none"/>
          <w:u w:val="single"/>
          <w14:textFill>
            <w14:solidFill>
              <w14:schemeClr w14:val="tx1"/>
            </w14:solidFill>
          </w14:textFill>
        </w:rPr>
      </w:pPr>
      <w:r>
        <w:rPr>
          <w:rFonts w:hint="eastAsia" w:ascii="Times New Roman" w:hAnsi="Times New Roman" w:eastAsia="宋体" w:cs="Times New Roman"/>
          <w:color w:val="000000" w:themeColor="text1"/>
          <w:sz w:val="24"/>
          <w:highlight w:val="none"/>
          <w:u w:val="single"/>
          <w14:textFill>
            <w14:solidFill>
              <w14:schemeClr w14:val="tx1"/>
            </w14:solidFill>
          </w14:textFill>
        </w:rPr>
        <w:t>办理期限：根据项目的实际情况协商决定。</w:t>
      </w:r>
    </w:p>
    <w:p>
      <w:pPr>
        <w:pStyle w:val="50"/>
        <w:numPr>
          <w:ilvl w:val="0"/>
          <w:numId w:val="1"/>
        </w:numPr>
        <w:adjustRightInd w:val="0"/>
        <w:snapToGrid w:val="0"/>
        <w:spacing w:line="360" w:lineRule="auto"/>
        <w:ind w:firstLine="480"/>
        <w:rPr>
          <w:rFonts w:hint="eastAsia" w:ascii="Times New Roman" w:hAnsi="Times New Roman" w:eastAsia="宋体" w:cs="Times New Roman"/>
          <w:color w:val="000000" w:themeColor="text1"/>
          <w:sz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计费依据</w:t>
      </w:r>
      <w:r>
        <w:rPr>
          <w:rFonts w:hint="eastAsia" w:ascii="Times New Roman" w:hAnsi="Times New Roman" w:eastAsia="宋体" w:cs="Times New Roman"/>
          <w:color w:val="000000" w:themeColor="text1"/>
          <w:sz w:val="24"/>
          <w:highlight w:val="none"/>
          <w:u w:val="single"/>
          <w14:textFill>
            <w14:solidFill>
              <w14:schemeClr w14:val="tx1"/>
            </w14:solidFill>
          </w14:textFill>
        </w:rPr>
        <w:t xml:space="preserve"> </w:t>
      </w:r>
    </w:p>
    <w:p>
      <w:pPr>
        <w:pStyle w:val="50"/>
        <w:adjustRightInd w:val="0"/>
        <w:snapToGrid w:val="0"/>
        <w:spacing w:line="360" w:lineRule="auto"/>
        <w:ind w:firstLine="48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lang w:val="en-US" w:eastAsia="zh-CN"/>
          <w14:textFill>
            <w14:solidFill>
              <w14:schemeClr w14:val="tx1"/>
            </w14:solidFill>
          </w14:textFill>
        </w:rPr>
        <w:t>参照相关计费标准或规定，</w:t>
      </w:r>
      <w:r>
        <w:rPr>
          <w:rFonts w:hint="eastAsia"/>
          <w:color w:val="000000" w:themeColor="text1"/>
          <w:kern w:val="2"/>
          <w:sz w:val="24"/>
          <w:highlight w:val="none"/>
          <w:u w:val="single"/>
          <w14:textFill>
            <w14:solidFill>
              <w14:schemeClr w14:val="tx1"/>
            </w14:solidFill>
          </w14:textFill>
        </w:rPr>
        <w:t>并结合中标下浮率计取</w:t>
      </w:r>
      <w:r>
        <w:rPr>
          <w:rFonts w:hint="eastAsia"/>
          <w:color w:val="000000" w:themeColor="text1"/>
          <w:sz w:val="24"/>
          <w:szCs w:val="24"/>
          <w:highlight w:val="none"/>
          <w:u w:val="single"/>
          <w14:textFill>
            <w14:solidFill>
              <w14:schemeClr w14:val="tx1"/>
            </w14:solidFill>
          </w14:textFill>
        </w:rPr>
        <w:t>。</w:t>
      </w:r>
    </w:p>
    <w:p>
      <w:pPr>
        <w:adjustRightInd w:val="0"/>
        <w:snapToGrid w:val="0"/>
        <w:spacing w:line="360" w:lineRule="auto"/>
        <w:ind w:firstLine="482"/>
        <w:rPr>
          <w:rFonts w:hint="eastAsia" w:ascii="Times New Roman" w:hAnsi="Times New Roman" w:eastAsia="宋体" w:cs="Times New Roman"/>
          <w:b/>
          <w:color w:val="000000" w:themeColor="text1"/>
          <w:kern w:val="0"/>
          <w:sz w:val="24"/>
          <w:szCs w:val="24"/>
          <w:highlight w:val="none"/>
          <w:u w:val="single"/>
          <w14:textFill>
            <w14:solidFill>
              <w14:schemeClr w14:val="tx1"/>
            </w14:solidFill>
          </w14:textFill>
        </w:rPr>
      </w:pPr>
      <w:r>
        <w:rPr>
          <w:rFonts w:hint="eastAsia" w:cs="Times New Roman"/>
          <w:b/>
          <w:color w:val="000000" w:themeColor="text1"/>
          <w:kern w:val="0"/>
          <w:sz w:val="24"/>
          <w:szCs w:val="24"/>
          <w:highlight w:val="none"/>
          <w:u w:val="single"/>
          <w:lang w:eastAsia="zh-CN"/>
          <w14:textFill>
            <w14:solidFill>
              <w14:schemeClr w14:val="tx1"/>
            </w14:solidFill>
          </w14:textFill>
        </w:rPr>
        <w:t>（</w:t>
      </w:r>
      <w:r>
        <w:rPr>
          <w:rFonts w:hint="eastAsia" w:cs="Times New Roman"/>
          <w:b/>
          <w:color w:val="000000" w:themeColor="text1"/>
          <w:kern w:val="0"/>
          <w:sz w:val="24"/>
          <w:szCs w:val="24"/>
          <w:highlight w:val="none"/>
          <w:u w:val="single"/>
          <w:lang w:val="en-US" w:eastAsia="zh-CN"/>
          <w14:textFill>
            <w14:solidFill>
              <w14:schemeClr w14:val="tx1"/>
            </w14:solidFill>
          </w14:textFill>
        </w:rPr>
        <w:t>七</w:t>
      </w:r>
      <w:r>
        <w:rPr>
          <w:rFonts w:hint="eastAsia" w:cs="Times New Roman"/>
          <w:b/>
          <w:color w:val="000000" w:themeColor="text1"/>
          <w:kern w:val="0"/>
          <w:sz w:val="24"/>
          <w:szCs w:val="24"/>
          <w:highlight w:val="none"/>
          <w:u w:val="single"/>
          <w:lang w:eastAsia="zh-CN"/>
          <w14:textFill>
            <w14:solidFill>
              <w14:schemeClr w14:val="tx1"/>
            </w14:solidFill>
          </w14:textFill>
        </w:rPr>
        <w:t>）</w:t>
      </w:r>
      <w:r>
        <w:rPr>
          <w:rFonts w:hint="eastAsia" w:ascii="Times New Roman" w:hAnsi="Times New Roman" w:eastAsia="宋体" w:cs="Times New Roman"/>
          <w:b/>
          <w:color w:val="000000" w:themeColor="text1"/>
          <w:kern w:val="0"/>
          <w:sz w:val="24"/>
          <w:szCs w:val="24"/>
          <w:highlight w:val="none"/>
          <w:u w:val="single"/>
          <w14:textFill>
            <w14:solidFill>
              <w14:schemeClr w14:val="tx1"/>
            </w14:solidFill>
          </w14:textFill>
        </w:rPr>
        <w:t>环境影响评估</w:t>
      </w:r>
    </w:p>
    <w:p>
      <w:pPr>
        <w:pStyle w:val="50"/>
        <w:adjustRightInd w:val="0"/>
        <w:snapToGrid w:val="0"/>
        <w:spacing w:line="360" w:lineRule="auto"/>
        <w:rPr>
          <w:rFonts w:hint="eastAsia" w:ascii="Times New Roman" w:hAnsi="Times New Roman"/>
          <w:color w:val="000000" w:themeColor="text1"/>
          <w:sz w:val="24"/>
          <w:highlight w:val="none"/>
          <w:u w:val="single"/>
          <w:shd w:val="clear" w:color="auto" w:fill="auto"/>
          <w14:textFill>
            <w14:solidFill>
              <w14:schemeClr w14:val="tx1"/>
            </w14:solidFill>
          </w14:textFill>
        </w:rPr>
      </w:pPr>
      <w:r>
        <w:rPr>
          <w:rFonts w:hint="eastAsia" w:cs="Times New Roman"/>
          <w:color w:val="000000" w:themeColor="text1"/>
          <w:sz w:val="24"/>
          <w:highlight w:val="none"/>
          <w:u w:val="single"/>
          <w:lang w:val="en-US" w:eastAsia="zh-CN"/>
          <w14:textFill>
            <w14:solidFill>
              <w14:schemeClr w14:val="tx1"/>
            </w14:solidFill>
          </w14:textFill>
        </w:rPr>
        <w:t>1、</w:t>
      </w:r>
      <w:r>
        <w:rPr>
          <w:rFonts w:hint="eastAsia" w:ascii="Times New Roman" w:hAnsi="Times New Roman" w:eastAsia="宋体" w:cs="Times New Roman"/>
          <w:color w:val="000000" w:themeColor="text1"/>
          <w:sz w:val="24"/>
          <w:highlight w:val="none"/>
          <w:u w:val="single"/>
          <w14:textFill>
            <w14:solidFill>
              <w14:schemeClr w14:val="tx1"/>
            </w14:solidFill>
          </w14:textFill>
        </w:rPr>
        <w:t>工作内容包括：</w:t>
      </w:r>
      <w:r>
        <w:rPr>
          <w:rFonts w:hint="eastAsia" w:ascii="Times New Roman" w:hAnsi="Times New Roman"/>
          <w:color w:val="000000" w:themeColor="text1"/>
          <w:sz w:val="24"/>
          <w:highlight w:val="none"/>
          <w:u w:val="single"/>
          <w:shd w:val="clear" w:color="auto" w:fill="auto"/>
          <w14:textFill>
            <w14:solidFill>
              <w14:schemeClr w14:val="tx1"/>
            </w14:solidFill>
          </w14:textFill>
        </w:rPr>
        <w:t>针对控规调整或建设项目进行环境影响评估，</w:t>
      </w:r>
      <w:r>
        <w:rPr>
          <w:rFonts w:hint="eastAsia" w:ascii="Times New Roman" w:hAnsi="Times New Roman" w:cs="Times New Roman"/>
          <w:color w:val="000000" w:themeColor="text1"/>
          <w:sz w:val="24"/>
          <w:szCs w:val="20"/>
          <w:highlight w:val="none"/>
          <w:u w:val="single"/>
          <w:shd w:val="clear" w:color="auto" w:fill="auto"/>
          <w14:textFill>
            <w14:solidFill>
              <w14:schemeClr w14:val="tx1"/>
            </w14:solidFill>
          </w14:textFill>
        </w:rPr>
        <w:t>明确评价重点、评价等级、评价范围、功能区划、评价标准、控制和保护目标、技术路线；收集及分析上位规划及政策，进行符合性分析；调查分析项目所在区域的环境现状，评述其特点及存在问题；对规划建设项目可能造成的环境影响进行预测分析，给出规划方案的环境合理性和可持续性发展综合论证结果；提出规划建设方案的优化调整建议、减缓环境影响的措施，明确评价结论，形成环境影响评估报告文件。</w:t>
      </w:r>
    </w:p>
    <w:p>
      <w:pPr>
        <w:spacing w:line="360" w:lineRule="auto"/>
        <w:ind w:firstLine="482"/>
        <w:rPr>
          <w:rFonts w:hint="eastAsia" w:ascii="Times New Roman" w:hAnsi="Times New Roman"/>
          <w:color w:val="000000" w:themeColor="text1"/>
          <w:sz w:val="24"/>
          <w:highlight w:val="none"/>
          <w:u w:val="single"/>
          <w:lang w:bidi="ar"/>
          <w14:textFill>
            <w14:solidFill>
              <w14:schemeClr w14:val="tx1"/>
            </w14:solidFill>
          </w14:textFill>
        </w:rPr>
      </w:pPr>
      <w:r>
        <w:rPr>
          <w:rFonts w:hint="eastAsia"/>
          <w:color w:val="000000" w:themeColor="text1"/>
          <w:sz w:val="24"/>
          <w:highlight w:val="none"/>
          <w:u w:val="single"/>
          <w:shd w:val="clear" w:color="auto" w:fill="auto"/>
          <w:lang w:val="en-US" w:eastAsia="zh-CN"/>
          <w14:textFill>
            <w14:solidFill>
              <w14:schemeClr w14:val="tx1"/>
            </w14:solidFill>
          </w14:textFill>
        </w:rPr>
        <w:t>2、</w:t>
      </w:r>
      <w:r>
        <w:rPr>
          <w:rFonts w:hint="eastAsia" w:ascii="Times New Roman" w:hAnsi="Times New Roman"/>
          <w:color w:val="000000" w:themeColor="text1"/>
          <w:sz w:val="24"/>
          <w:highlight w:val="none"/>
          <w:u w:val="single"/>
          <w:shd w:val="clear" w:color="auto" w:fill="auto"/>
          <w14:textFill>
            <w14:solidFill>
              <w14:schemeClr w14:val="tx1"/>
            </w14:solidFill>
          </w14:textFill>
        </w:rPr>
        <w:t>工期要求</w:t>
      </w:r>
    </w:p>
    <w:p>
      <w:pPr>
        <w:pStyle w:val="50"/>
        <w:adjustRightInd w:val="0"/>
        <w:snapToGrid w:val="0"/>
        <w:spacing w:line="360" w:lineRule="auto"/>
        <w:rPr>
          <w:rFonts w:hint="eastAsia" w:ascii="Times New Roman" w:hAnsi="Times New Roman"/>
          <w:color w:val="000000" w:themeColor="text1"/>
          <w:sz w:val="24"/>
          <w:highlight w:val="none"/>
          <w:u w:val="single"/>
          <w:shd w:val="clear" w:color="auto" w:fill="auto"/>
          <w14:textFill>
            <w14:solidFill>
              <w14:schemeClr w14:val="tx1"/>
            </w14:solidFill>
          </w14:textFill>
        </w:rPr>
      </w:pPr>
      <w:r>
        <w:rPr>
          <w:rFonts w:hint="eastAsia" w:ascii="Times New Roman" w:hAnsi="Times New Roman"/>
          <w:color w:val="000000" w:themeColor="text1"/>
          <w:sz w:val="24"/>
          <w:highlight w:val="none"/>
          <w:u w:val="single"/>
          <w:shd w:val="clear" w:color="auto" w:fill="auto"/>
          <w14:textFill>
            <w14:solidFill>
              <w14:schemeClr w14:val="tx1"/>
            </w14:solidFill>
          </w14:textFill>
        </w:rPr>
        <w:t>办理期限：根据项目的实际情况协商决定。</w:t>
      </w:r>
    </w:p>
    <w:p>
      <w:pPr>
        <w:pStyle w:val="50"/>
        <w:adjustRightInd w:val="0"/>
        <w:snapToGrid w:val="0"/>
        <w:spacing w:line="360" w:lineRule="auto"/>
        <w:ind w:firstLine="48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lang w:val="en-US" w:eastAsia="zh-CN"/>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计费依据</w:t>
      </w:r>
    </w:p>
    <w:p>
      <w:pPr>
        <w:adjustRightInd w:val="0"/>
        <w:snapToGrid w:val="0"/>
        <w:spacing w:line="360" w:lineRule="auto"/>
        <w:ind w:firstLine="480" w:firstLineChars="200"/>
        <w:rPr>
          <w:rFonts w:hint="eastAsia"/>
          <w:b/>
          <w:color w:val="000000" w:themeColor="text1"/>
          <w:kern w:val="0"/>
          <w:sz w:val="24"/>
          <w:szCs w:val="24"/>
          <w:highlight w:val="none"/>
          <w:u w:val="single"/>
          <w:lang w:eastAsia="zh-CN"/>
          <w14:textFill>
            <w14:solidFill>
              <w14:schemeClr w14:val="tx1"/>
            </w14:solidFill>
          </w14:textFill>
        </w:rPr>
      </w:pPr>
      <w:r>
        <w:rPr>
          <w:rFonts w:hint="eastAsia"/>
          <w:color w:val="000000" w:themeColor="text1"/>
          <w:sz w:val="24"/>
          <w:szCs w:val="24"/>
          <w:highlight w:val="none"/>
          <w:u w:val="single"/>
          <w:lang w:val="en-US" w:eastAsia="zh-CN"/>
          <w14:textFill>
            <w14:solidFill>
              <w14:schemeClr w14:val="tx1"/>
            </w14:solidFill>
          </w14:textFill>
        </w:rPr>
        <w:t>参照相关计费标准或规定，</w:t>
      </w:r>
      <w:r>
        <w:rPr>
          <w:rFonts w:hint="eastAsia"/>
          <w:color w:val="000000" w:themeColor="text1"/>
          <w:kern w:val="2"/>
          <w:sz w:val="24"/>
          <w:highlight w:val="none"/>
          <w:u w:val="single"/>
          <w14:textFill>
            <w14:solidFill>
              <w14:schemeClr w14:val="tx1"/>
            </w14:solidFill>
          </w14:textFill>
        </w:rPr>
        <w:t>并结合中标下浮率计取</w:t>
      </w:r>
      <w:r>
        <w:rPr>
          <w:rFonts w:hint="eastAsia"/>
          <w:color w:val="000000" w:themeColor="text1"/>
          <w:sz w:val="24"/>
          <w:szCs w:val="24"/>
          <w:highlight w:val="none"/>
          <w:u w:val="single"/>
          <w14:textFill>
            <w14:solidFill>
              <w14:schemeClr w14:val="tx1"/>
            </w14:solidFill>
          </w14:textFill>
        </w:rPr>
        <w:t>。</w:t>
      </w:r>
    </w:p>
    <w:p>
      <w:pPr>
        <w:adjustRightInd w:val="0"/>
        <w:snapToGrid w:val="0"/>
        <w:spacing w:line="360" w:lineRule="auto"/>
        <w:ind w:firstLine="482" w:firstLineChars="200"/>
        <w:rPr>
          <w:rFonts w:hint="eastAsia"/>
          <w:b/>
          <w:color w:val="000000" w:themeColor="text1"/>
          <w:kern w:val="0"/>
          <w:sz w:val="24"/>
          <w:szCs w:val="24"/>
          <w:highlight w:val="none"/>
          <w:u w:val="single"/>
          <w14:textFill>
            <w14:solidFill>
              <w14:schemeClr w14:val="tx1"/>
            </w14:solidFill>
          </w14:textFill>
        </w:rPr>
      </w:pPr>
      <w:r>
        <w:rPr>
          <w:rFonts w:hint="eastAsia"/>
          <w:b/>
          <w:color w:val="000000" w:themeColor="text1"/>
          <w:kern w:val="0"/>
          <w:sz w:val="24"/>
          <w:szCs w:val="24"/>
          <w:highlight w:val="none"/>
          <w:u w:val="single"/>
          <w:lang w:eastAsia="zh-CN"/>
          <w14:textFill>
            <w14:solidFill>
              <w14:schemeClr w14:val="tx1"/>
            </w14:solidFill>
          </w14:textFill>
        </w:rPr>
        <w:t>（</w:t>
      </w:r>
      <w:r>
        <w:rPr>
          <w:rFonts w:hint="eastAsia"/>
          <w:b/>
          <w:color w:val="000000" w:themeColor="text1"/>
          <w:kern w:val="0"/>
          <w:sz w:val="24"/>
          <w:szCs w:val="24"/>
          <w:highlight w:val="none"/>
          <w:u w:val="single"/>
          <w:lang w:val="en-US" w:eastAsia="zh-CN"/>
          <w14:textFill>
            <w14:solidFill>
              <w14:schemeClr w14:val="tx1"/>
            </w14:solidFill>
          </w14:textFill>
        </w:rPr>
        <w:t>八</w:t>
      </w:r>
      <w:r>
        <w:rPr>
          <w:rFonts w:hint="eastAsia"/>
          <w:b/>
          <w:color w:val="000000" w:themeColor="text1"/>
          <w:kern w:val="0"/>
          <w:sz w:val="24"/>
          <w:szCs w:val="24"/>
          <w:highlight w:val="none"/>
          <w:u w:val="single"/>
          <w:lang w:eastAsia="zh-CN"/>
          <w14:textFill>
            <w14:solidFill>
              <w14:schemeClr w14:val="tx1"/>
            </w14:solidFill>
          </w14:textFill>
        </w:rPr>
        <w:t>）</w:t>
      </w:r>
      <w:r>
        <w:rPr>
          <w:rFonts w:hint="eastAsia"/>
          <w:b/>
          <w:color w:val="000000" w:themeColor="text1"/>
          <w:kern w:val="0"/>
          <w:sz w:val="24"/>
          <w:szCs w:val="24"/>
          <w:highlight w:val="none"/>
          <w:u w:val="single"/>
          <w14:textFill>
            <w14:solidFill>
              <w14:schemeClr w14:val="tx1"/>
            </w14:solidFill>
          </w14:textFill>
        </w:rPr>
        <w:t>海绵城市专篇（含洪涝安全评估）</w:t>
      </w:r>
    </w:p>
    <w:p>
      <w:pPr>
        <w:adjustRightInd w:val="0"/>
        <w:snapToGrid w:val="0"/>
        <w:spacing w:line="360" w:lineRule="auto"/>
        <w:ind w:firstLine="482"/>
        <w:rPr>
          <w:rFonts w:hint="eastAsia" w:ascii="Times New Roman" w:hAnsi="Times New Roman"/>
          <w:color w:val="000000" w:themeColor="text1"/>
          <w:sz w:val="24"/>
          <w:highlight w:val="none"/>
          <w:u w:val="single"/>
          <w14:textFill>
            <w14:solidFill>
              <w14:schemeClr w14:val="tx1"/>
            </w14:solidFill>
          </w14:textFill>
        </w:rPr>
      </w:pPr>
      <w:r>
        <w:rPr>
          <w:rFonts w:hint="eastAsia" w:ascii="Times New Roman" w:hAnsi="Times New Roman"/>
          <w:b w:val="0"/>
          <w:bCs/>
          <w:color w:val="000000" w:themeColor="text1"/>
          <w:kern w:val="0"/>
          <w:sz w:val="24"/>
          <w:szCs w:val="24"/>
          <w:highlight w:val="none"/>
          <w:u w:val="single"/>
          <w:lang w:val="en-US" w:eastAsia="zh-CN"/>
          <w14:textFill>
            <w14:solidFill>
              <w14:schemeClr w14:val="tx1"/>
            </w14:solidFill>
          </w14:textFill>
        </w:rPr>
        <w:t>1、</w:t>
      </w:r>
      <w:r>
        <w:rPr>
          <w:rFonts w:hint="eastAsia" w:ascii="Times New Roman" w:hAnsi="Times New Roman"/>
          <w:b w:val="0"/>
          <w:bCs/>
          <w:color w:val="000000" w:themeColor="text1"/>
          <w:kern w:val="0"/>
          <w:sz w:val="24"/>
          <w:szCs w:val="24"/>
          <w:highlight w:val="none"/>
          <w:u w:val="single"/>
          <w14:textFill>
            <w14:solidFill>
              <w14:schemeClr w14:val="tx1"/>
            </w14:solidFill>
          </w14:textFill>
        </w:rPr>
        <w:t>工作内容</w:t>
      </w:r>
      <w:r>
        <w:rPr>
          <w:rFonts w:hint="eastAsia" w:ascii="Times New Roman" w:hAnsi="Times New Roman" w:eastAsia="宋体" w:cs="Times New Roman"/>
          <w:b w:val="0"/>
          <w:bCs/>
          <w:color w:val="000000" w:themeColor="text1"/>
          <w:kern w:val="0"/>
          <w:sz w:val="24"/>
          <w:szCs w:val="24"/>
          <w:highlight w:val="none"/>
          <w:u w:val="single"/>
          <w14:textFill>
            <w14:solidFill>
              <w14:schemeClr w14:val="tx1"/>
            </w14:solidFill>
          </w14:textFill>
        </w:rPr>
        <w:t>包括</w:t>
      </w:r>
      <w:r>
        <w:rPr>
          <w:rFonts w:hint="eastAsia" w:ascii="Times New Roman" w:hAnsi="Times New Roman"/>
          <w:b w:val="0"/>
          <w:bCs/>
          <w:color w:val="000000" w:themeColor="text1"/>
          <w:kern w:val="0"/>
          <w:sz w:val="24"/>
          <w:szCs w:val="24"/>
          <w:highlight w:val="none"/>
          <w:u w:val="single"/>
          <w:lang w:eastAsia="zh-CN"/>
          <w14:textFill>
            <w14:solidFill>
              <w14:schemeClr w14:val="tx1"/>
            </w14:solidFill>
          </w14:textFill>
        </w:rPr>
        <w:t>：</w:t>
      </w:r>
      <w:r>
        <w:rPr>
          <w:rFonts w:hint="eastAsia" w:ascii="Times New Roman" w:hAnsi="Times New Roman"/>
          <w:color w:val="000000" w:themeColor="text1"/>
          <w:sz w:val="24"/>
          <w:highlight w:val="none"/>
          <w:u w:val="single"/>
          <w14:textFill>
            <w14:solidFill>
              <w14:schemeClr w14:val="tx1"/>
            </w14:solidFill>
          </w14:textFill>
        </w:rPr>
        <w:t>针对控规调整项目进行</w:t>
      </w:r>
      <w:r>
        <w:rPr>
          <w:rFonts w:hint="eastAsia"/>
          <w:color w:val="000000" w:themeColor="text1"/>
          <w:sz w:val="24"/>
          <w:highlight w:val="none"/>
          <w:u w:val="single"/>
          <w14:textFill>
            <w14:solidFill>
              <w14:schemeClr w14:val="tx1"/>
            </w14:solidFill>
          </w14:textFill>
        </w:rPr>
        <w:t>海绵城市专篇（含洪涝安全评估）编制</w:t>
      </w:r>
      <w:r>
        <w:rPr>
          <w:rFonts w:hint="eastAsia" w:ascii="Times New Roman" w:hAnsi="Times New Roman"/>
          <w:color w:val="000000" w:themeColor="text1"/>
          <w:sz w:val="24"/>
          <w:highlight w:val="none"/>
          <w:u w:val="single"/>
          <w14:textFill>
            <w14:solidFill>
              <w14:schemeClr w14:val="tx1"/>
            </w14:solidFill>
          </w14:textFill>
        </w:rPr>
        <w:t>，工作内容包括：海绵城市专篇及洪涝安全评估两个部分（两个部分合为一个报告），本报告内容不含水系论证。</w:t>
      </w:r>
    </w:p>
    <w:p>
      <w:pPr>
        <w:pStyle w:val="50"/>
        <w:adjustRightInd w:val="0"/>
        <w:snapToGrid w:val="0"/>
        <w:spacing w:line="360" w:lineRule="auto"/>
        <w:ind w:firstLine="480"/>
        <w:rPr>
          <w:rFonts w:hint="eastAsia" w:ascii="Times New Roman" w:hAnsi="Times New Roman"/>
          <w:color w:val="000000" w:themeColor="text1"/>
          <w:sz w:val="24"/>
          <w:highlight w:val="none"/>
          <w:u w:val="single"/>
          <w14:textFill>
            <w14:solidFill>
              <w14:schemeClr w14:val="tx1"/>
            </w14:solidFill>
          </w14:textFill>
        </w:rPr>
      </w:pPr>
      <w:r>
        <w:rPr>
          <w:rFonts w:hint="eastAsia" w:ascii="Times New Roman" w:hAnsi="Times New Roman"/>
          <w:color w:val="000000" w:themeColor="text1"/>
          <w:sz w:val="24"/>
          <w:highlight w:val="none"/>
          <w:u w:val="single"/>
          <w:lang w:val="en-US" w:eastAsia="zh-CN"/>
          <w14:textFill>
            <w14:solidFill>
              <w14:schemeClr w14:val="tx1"/>
            </w14:solidFill>
          </w14:textFill>
        </w:rPr>
        <w:t>2、</w:t>
      </w:r>
      <w:r>
        <w:rPr>
          <w:rFonts w:hint="eastAsia" w:ascii="Times New Roman" w:hAnsi="Times New Roman"/>
          <w:color w:val="000000" w:themeColor="text1"/>
          <w:sz w:val="24"/>
          <w:highlight w:val="none"/>
          <w:u w:val="single"/>
          <w14:textFill>
            <w14:solidFill>
              <w14:schemeClr w14:val="tx1"/>
            </w14:solidFill>
          </w14:textFill>
        </w:rPr>
        <w:t>工期要求</w:t>
      </w:r>
    </w:p>
    <w:p>
      <w:pPr>
        <w:pStyle w:val="50"/>
        <w:adjustRightInd w:val="0"/>
        <w:snapToGrid w:val="0"/>
        <w:spacing w:line="360" w:lineRule="auto"/>
        <w:ind w:firstLine="480"/>
        <w:rPr>
          <w:rFonts w:hint="eastAsia" w:ascii="Times New Roman" w:hAnsi="Times New Roman"/>
          <w:color w:val="000000" w:themeColor="text1"/>
          <w:sz w:val="24"/>
          <w:highlight w:val="none"/>
          <w:u w:val="single"/>
          <w14:textFill>
            <w14:solidFill>
              <w14:schemeClr w14:val="tx1"/>
            </w14:solidFill>
          </w14:textFill>
        </w:rPr>
      </w:pPr>
      <w:r>
        <w:rPr>
          <w:rFonts w:hint="eastAsia" w:ascii="Times New Roman" w:hAnsi="Times New Roman"/>
          <w:color w:val="000000" w:themeColor="text1"/>
          <w:sz w:val="24"/>
          <w:highlight w:val="none"/>
          <w:u w:val="single"/>
          <w14:textFill>
            <w14:solidFill>
              <w14:schemeClr w14:val="tx1"/>
            </w14:solidFill>
          </w14:textFill>
        </w:rPr>
        <w:t>办理期限：根据项目的实际情况协商决定。</w:t>
      </w:r>
    </w:p>
    <w:p>
      <w:pPr>
        <w:spacing w:line="360" w:lineRule="auto"/>
        <w:ind w:firstLine="48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lang w:val="en-US" w:eastAsia="zh-CN"/>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计费依据</w:t>
      </w:r>
    </w:p>
    <w:p>
      <w:pPr>
        <w:spacing w:line="360" w:lineRule="auto"/>
        <w:ind w:firstLine="48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lang w:val="en-US" w:eastAsia="zh-CN"/>
          <w14:textFill>
            <w14:solidFill>
              <w14:schemeClr w14:val="tx1"/>
            </w14:solidFill>
          </w14:textFill>
        </w:rPr>
        <w:t>参照相关计费标准或规定</w:t>
      </w:r>
      <w:r>
        <w:rPr>
          <w:rFonts w:hint="eastAsia"/>
          <w:color w:val="000000" w:themeColor="text1"/>
          <w:sz w:val="24"/>
          <w:szCs w:val="24"/>
          <w:highlight w:val="none"/>
          <w:u w:val="single"/>
          <w14:textFill>
            <w14:solidFill>
              <w14:schemeClr w14:val="tx1"/>
            </w14:solidFill>
          </w14:textFill>
        </w:rPr>
        <w:t>，</w:t>
      </w:r>
      <w:r>
        <w:rPr>
          <w:rFonts w:hint="eastAsia"/>
          <w:color w:val="000000" w:themeColor="text1"/>
          <w:kern w:val="2"/>
          <w:sz w:val="24"/>
          <w:szCs w:val="24"/>
          <w:highlight w:val="none"/>
          <w:u w:val="single"/>
          <w14:textFill>
            <w14:solidFill>
              <w14:schemeClr w14:val="tx1"/>
            </w14:solidFill>
          </w14:textFill>
        </w:rPr>
        <w:t>并结合中标下浮率计取</w:t>
      </w:r>
      <w:r>
        <w:rPr>
          <w:rFonts w:hint="eastAsia"/>
          <w:color w:val="000000" w:themeColor="text1"/>
          <w:sz w:val="24"/>
          <w:szCs w:val="24"/>
          <w:highlight w:val="none"/>
          <w:u w:val="single"/>
          <w14:textFill>
            <w14:solidFill>
              <w14:schemeClr w14:val="tx1"/>
            </w14:solidFill>
          </w14:textFill>
        </w:rPr>
        <w:t>。</w:t>
      </w:r>
    </w:p>
    <w:p>
      <w:pPr>
        <w:pStyle w:val="2"/>
        <w:spacing w:line="360" w:lineRule="auto"/>
        <w:ind w:firstLine="480"/>
        <w:rPr>
          <w:rFonts w:hint="eastAsia"/>
          <w:b/>
          <w:color w:val="000000" w:themeColor="text1"/>
          <w:kern w:val="0"/>
          <w:sz w:val="24"/>
          <w:szCs w:val="24"/>
          <w:highlight w:val="none"/>
          <w:u w:val="single"/>
          <w14:textFill>
            <w14:solidFill>
              <w14:schemeClr w14:val="tx1"/>
            </w14:solidFill>
          </w14:textFill>
        </w:rPr>
      </w:pPr>
      <w:r>
        <w:rPr>
          <w:rFonts w:hint="eastAsia"/>
          <w:b/>
          <w:color w:val="000000" w:themeColor="text1"/>
          <w:kern w:val="0"/>
          <w:sz w:val="24"/>
          <w:szCs w:val="24"/>
          <w:highlight w:val="none"/>
          <w:u w:val="single"/>
          <w:lang w:eastAsia="zh-CN"/>
          <w14:textFill>
            <w14:solidFill>
              <w14:schemeClr w14:val="tx1"/>
            </w14:solidFill>
          </w14:textFill>
        </w:rPr>
        <w:t>（</w:t>
      </w:r>
      <w:r>
        <w:rPr>
          <w:rFonts w:hint="eastAsia"/>
          <w:b/>
          <w:color w:val="000000" w:themeColor="text1"/>
          <w:kern w:val="0"/>
          <w:sz w:val="24"/>
          <w:szCs w:val="24"/>
          <w:highlight w:val="none"/>
          <w:u w:val="single"/>
          <w:lang w:val="en-US" w:eastAsia="zh-CN"/>
          <w14:textFill>
            <w14:solidFill>
              <w14:schemeClr w14:val="tx1"/>
            </w14:solidFill>
          </w14:textFill>
        </w:rPr>
        <w:t>九</w:t>
      </w:r>
      <w:r>
        <w:rPr>
          <w:rFonts w:hint="eastAsia"/>
          <w:b/>
          <w:color w:val="000000" w:themeColor="text1"/>
          <w:kern w:val="0"/>
          <w:sz w:val="24"/>
          <w:szCs w:val="24"/>
          <w:highlight w:val="none"/>
          <w:u w:val="single"/>
          <w:lang w:eastAsia="zh-CN"/>
          <w14:textFill>
            <w14:solidFill>
              <w14:schemeClr w14:val="tx1"/>
            </w14:solidFill>
          </w14:textFill>
        </w:rPr>
        <w:t>）</w:t>
      </w:r>
      <w:r>
        <w:rPr>
          <w:rFonts w:hint="eastAsia"/>
          <w:b/>
          <w:color w:val="000000" w:themeColor="text1"/>
          <w:kern w:val="0"/>
          <w:sz w:val="24"/>
          <w:szCs w:val="24"/>
          <w:highlight w:val="none"/>
          <w:u w:val="single"/>
          <w14:textFill>
            <w14:solidFill>
              <w14:schemeClr w14:val="tx1"/>
            </w14:solidFill>
          </w14:textFill>
        </w:rPr>
        <w:t>市政承载力评估</w:t>
      </w:r>
    </w:p>
    <w:p>
      <w:pPr>
        <w:pStyle w:val="50"/>
        <w:adjustRightInd w:val="0"/>
        <w:snapToGrid w:val="0"/>
        <w:spacing w:line="360" w:lineRule="auto"/>
        <w:ind w:firstLine="480"/>
        <w:rPr>
          <w:rFonts w:hint="eastAsia" w:ascii="Times New Roman" w:hAnsi="Times New Roman" w:cs="Times New Roman"/>
          <w:color w:val="000000" w:themeColor="text1"/>
          <w:sz w:val="24"/>
          <w:szCs w:val="20"/>
          <w:highlight w:val="none"/>
          <w:u w:val="single"/>
          <w14:textFill>
            <w14:solidFill>
              <w14:schemeClr w14:val="tx1"/>
            </w14:solidFill>
          </w14:textFill>
        </w:rPr>
      </w:pPr>
      <w:r>
        <w:rPr>
          <w:rFonts w:hint="eastAsia" w:ascii="Times New Roman" w:hAnsi="Times New Roman"/>
          <w:color w:val="000000" w:themeColor="text1"/>
          <w:sz w:val="24"/>
          <w:highlight w:val="none"/>
          <w:u w:val="single"/>
          <w:lang w:val="en-US" w:eastAsia="zh-CN"/>
          <w14:textFill>
            <w14:solidFill>
              <w14:schemeClr w14:val="tx1"/>
            </w14:solidFill>
          </w14:textFill>
        </w:rPr>
        <w:t>1、</w:t>
      </w:r>
      <w:r>
        <w:rPr>
          <w:rFonts w:hint="eastAsia" w:ascii="Times New Roman" w:hAnsi="Times New Roman"/>
          <w:color w:val="000000" w:themeColor="text1"/>
          <w:sz w:val="24"/>
          <w:highlight w:val="none"/>
          <w:u w:val="single"/>
          <w14:textFill>
            <w14:solidFill>
              <w14:schemeClr w14:val="tx1"/>
            </w14:solidFill>
          </w14:textFill>
        </w:rPr>
        <w:t>工作内容</w:t>
      </w:r>
      <w:r>
        <w:rPr>
          <w:rFonts w:hint="eastAsia" w:ascii="Times New Roman" w:hAnsi="Times New Roman" w:eastAsia="宋体" w:cs="Times New Roman"/>
          <w:color w:val="000000" w:themeColor="text1"/>
          <w:sz w:val="24"/>
          <w:highlight w:val="none"/>
          <w:u w:val="single"/>
          <w14:textFill>
            <w14:solidFill>
              <w14:schemeClr w14:val="tx1"/>
            </w14:solidFill>
          </w14:textFill>
        </w:rPr>
        <w:t>包括</w:t>
      </w:r>
      <w:r>
        <w:rPr>
          <w:rFonts w:hint="eastAsia" w:ascii="Times New Roman" w:hAnsi="Times New Roman"/>
          <w:color w:val="000000" w:themeColor="text1"/>
          <w:sz w:val="24"/>
          <w:highlight w:val="none"/>
          <w:u w:val="single"/>
          <w:lang w:eastAsia="zh-CN"/>
          <w14:textFill>
            <w14:solidFill>
              <w14:schemeClr w14:val="tx1"/>
            </w14:solidFill>
          </w14:textFill>
        </w:rPr>
        <w:t>：</w:t>
      </w:r>
      <w:r>
        <w:rPr>
          <w:rFonts w:hint="eastAsia" w:ascii="Times New Roman" w:hAnsi="Times New Roman" w:cs="Times New Roman"/>
          <w:color w:val="000000" w:themeColor="text1"/>
          <w:sz w:val="24"/>
          <w:szCs w:val="20"/>
          <w:highlight w:val="none"/>
          <w:u w:val="single"/>
          <w14:textFill>
            <w14:solidFill>
              <w14:schemeClr w14:val="tx1"/>
            </w14:solidFill>
          </w14:textFill>
        </w:rPr>
        <w:t>对土地利用和市政基础设施进行调研，根据区域规划和建设计划，并结合项目特点，在预测未来的市政基础设施需求的基础上对未来规范范围内市政基础设施服务水平进行评价，找出可能存在的问题，提出相关改善措施，同时对开发项目布局方案进行有针对性的评估和建议。</w:t>
      </w:r>
    </w:p>
    <w:p>
      <w:pPr>
        <w:pStyle w:val="50"/>
        <w:adjustRightInd w:val="0"/>
        <w:snapToGrid w:val="0"/>
        <w:spacing w:line="360" w:lineRule="auto"/>
        <w:ind w:firstLine="480"/>
        <w:rPr>
          <w:rFonts w:hint="eastAsia" w:ascii="Times New Roman" w:hAnsi="Times New Roman"/>
          <w:color w:val="000000" w:themeColor="text1"/>
          <w:sz w:val="24"/>
          <w:highlight w:val="none"/>
          <w:u w:val="single"/>
          <w14:textFill>
            <w14:solidFill>
              <w14:schemeClr w14:val="tx1"/>
            </w14:solidFill>
          </w14:textFill>
        </w:rPr>
      </w:pPr>
      <w:r>
        <w:rPr>
          <w:rFonts w:hint="eastAsia" w:ascii="Times New Roman" w:hAnsi="Times New Roman"/>
          <w:color w:val="000000" w:themeColor="text1"/>
          <w:sz w:val="24"/>
          <w:highlight w:val="none"/>
          <w:u w:val="single"/>
          <w:lang w:val="en-US" w:eastAsia="zh-CN"/>
          <w14:textFill>
            <w14:solidFill>
              <w14:schemeClr w14:val="tx1"/>
            </w14:solidFill>
          </w14:textFill>
        </w:rPr>
        <w:t>2、</w:t>
      </w:r>
      <w:r>
        <w:rPr>
          <w:rFonts w:hint="eastAsia" w:ascii="Times New Roman" w:hAnsi="Times New Roman"/>
          <w:color w:val="000000" w:themeColor="text1"/>
          <w:sz w:val="24"/>
          <w:highlight w:val="none"/>
          <w:u w:val="single"/>
          <w14:textFill>
            <w14:solidFill>
              <w14:schemeClr w14:val="tx1"/>
            </w14:solidFill>
          </w14:textFill>
        </w:rPr>
        <w:t>工期要求</w:t>
      </w:r>
    </w:p>
    <w:p>
      <w:pPr>
        <w:pStyle w:val="50"/>
        <w:adjustRightInd w:val="0"/>
        <w:snapToGrid w:val="0"/>
        <w:spacing w:line="360" w:lineRule="auto"/>
        <w:ind w:firstLine="480"/>
        <w:rPr>
          <w:rFonts w:hint="eastAsia" w:ascii="Times New Roman" w:hAnsi="Times New Roman"/>
          <w:color w:val="000000" w:themeColor="text1"/>
          <w:sz w:val="24"/>
          <w:highlight w:val="none"/>
          <w:u w:val="single"/>
          <w14:textFill>
            <w14:solidFill>
              <w14:schemeClr w14:val="tx1"/>
            </w14:solidFill>
          </w14:textFill>
        </w:rPr>
      </w:pPr>
      <w:r>
        <w:rPr>
          <w:rFonts w:hint="eastAsia" w:ascii="Times New Roman" w:hAnsi="Times New Roman"/>
          <w:color w:val="000000" w:themeColor="text1"/>
          <w:sz w:val="24"/>
          <w:highlight w:val="none"/>
          <w:u w:val="single"/>
          <w14:textFill>
            <w14:solidFill>
              <w14:schemeClr w14:val="tx1"/>
            </w14:solidFill>
          </w14:textFill>
        </w:rPr>
        <w:t>办理期限：根据项目的实际情况协商决定。</w:t>
      </w:r>
    </w:p>
    <w:p>
      <w:pPr>
        <w:spacing w:line="360" w:lineRule="auto"/>
        <w:ind w:firstLine="480"/>
        <w:rPr>
          <w:rFonts w:hint="eastAsia" w:ascii="Times New Roman" w:hAnsi="Times New Roman"/>
          <w:color w:val="000000" w:themeColor="text1"/>
          <w:sz w:val="24"/>
          <w:highlight w:val="none"/>
          <w:u w:val="single"/>
          <w14:textFill>
            <w14:solidFill>
              <w14:schemeClr w14:val="tx1"/>
            </w14:solidFill>
          </w14:textFill>
        </w:rPr>
      </w:pPr>
      <w:r>
        <w:rPr>
          <w:rFonts w:hint="eastAsia"/>
          <w:color w:val="000000" w:themeColor="text1"/>
          <w:sz w:val="24"/>
          <w:szCs w:val="24"/>
          <w:highlight w:val="none"/>
          <w:u w:val="single"/>
          <w:lang w:val="en-US" w:eastAsia="zh-CN"/>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计费依据</w:t>
      </w:r>
    </w:p>
    <w:p>
      <w:pPr>
        <w:pStyle w:val="50"/>
        <w:adjustRightInd w:val="0"/>
        <w:snapToGrid w:val="0"/>
        <w:spacing w:line="360" w:lineRule="auto"/>
        <w:ind w:firstLine="480"/>
        <w:rPr>
          <w:rFonts w:hint="eastAsia" w:ascii="Times New Roman" w:hAnsi="Times New Roman"/>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lang w:val="en-US" w:eastAsia="zh-CN"/>
          <w14:textFill>
            <w14:solidFill>
              <w14:schemeClr w14:val="tx1"/>
            </w14:solidFill>
          </w14:textFill>
        </w:rPr>
        <w:t>参照相关计费标准或规定</w:t>
      </w:r>
      <w:r>
        <w:rPr>
          <w:rFonts w:hint="eastAsia"/>
          <w:color w:val="000000" w:themeColor="text1"/>
          <w:sz w:val="24"/>
          <w:szCs w:val="24"/>
          <w:highlight w:val="none"/>
          <w:u w:val="single"/>
          <w14:textFill>
            <w14:solidFill>
              <w14:schemeClr w14:val="tx1"/>
            </w14:solidFill>
          </w14:textFill>
        </w:rPr>
        <w:t>，</w:t>
      </w:r>
      <w:r>
        <w:rPr>
          <w:rFonts w:hint="eastAsia"/>
          <w:color w:val="000000" w:themeColor="text1"/>
          <w:kern w:val="2"/>
          <w:sz w:val="24"/>
          <w:szCs w:val="24"/>
          <w:highlight w:val="none"/>
          <w:u w:val="single"/>
          <w14:textFill>
            <w14:solidFill>
              <w14:schemeClr w14:val="tx1"/>
            </w14:solidFill>
          </w14:textFill>
        </w:rPr>
        <w:t>并结合中标下浮率计取</w:t>
      </w:r>
      <w:r>
        <w:rPr>
          <w:rFonts w:hint="eastAsia"/>
          <w:color w:val="000000" w:themeColor="text1"/>
          <w:sz w:val="24"/>
          <w:szCs w:val="24"/>
          <w:highlight w:val="none"/>
          <w:u w:val="single"/>
          <w14:textFill>
            <w14:solidFill>
              <w14:schemeClr w14:val="tx1"/>
            </w14:solidFill>
          </w14:textFill>
        </w:rPr>
        <w:t>。</w:t>
      </w:r>
    </w:p>
    <w:p>
      <w:pPr>
        <w:pStyle w:val="2"/>
        <w:spacing w:line="360" w:lineRule="auto"/>
        <w:ind w:firstLine="482" w:firstLineChars="200"/>
        <w:rPr>
          <w:rFonts w:hint="eastAsia" w:ascii="宋体" w:hAnsi="宋体"/>
          <w:color w:val="000000" w:themeColor="text1"/>
          <w:sz w:val="24"/>
          <w14:textFill>
            <w14:solidFill>
              <w14:schemeClr w14:val="tx1"/>
            </w14:solidFill>
          </w14:textFill>
        </w:rPr>
      </w:pPr>
      <w:r>
        <w:rPr>
          <w:rFonts w:hint="eastAsia"/>
          <w:b/>
          <w:color w:val="000000" w:themeColor="text1"/>
          <w:kern w:val="0"/>
          <w:sz w:val="24"/>
          <w:szCs w:val="24"/>
          <w:highlight w:val="none"/>
          <w:u w:val="single"/>
          <w:lang w:eastAsia="zh-CN"/>
          <w14:textFill>
            <w14:solidFill>
              <w14:schemeClr w14:val="tx1"/>
            </w14:solidFill>
          </w14:textFill>
        </w:rPr>
        <w:t>（</w:t>
      </w:r>
      <w:r>
        <w:rPr>
          <w:rFonts w:hint="eastAsia"/>
          <w:b/>
          <w:color w:val="000000" w:themeColor="text1"/>
          <w:kern w:val="0"/>
          <w:sz w:val="24"/>
          <w:szCs w:val="24"/>
          <w:highlight w:val="none"/>
          <w:u w:val="single"/>
          <w:lang w:val="en-US" w:eastAsia="zh-CN"/>
          <w14:textFill>
            <w14:solidFill>
              <w14:schemeClr w14:val="tx1"/>
            </w14:solidFill>
          </w14:textFill>
        </w:rPr>
        <w:t>十</w:t>
      </w:r>
      <w:r>
        <w:rPr>
          <w:rFonts w:hint="eastAsia"/>
          <w:b/>
          <w:color w:val="000000" w:themeColor="text1"/>
          <w:kern w:val="0"/>
          <w:sz w:val="24"/>
          <w:szCs w:val="24"/>
          <w:highlight w:val="none"/>
          <w:u w:val="single"/>
          <w:lang w:eastAsia="zh-CN"/>
          <w14:textFill>
            <w14:solidFill>
              <w14:schemeClr w14:val="tx1"/>
            </w14:solidFill>
          </w14:textFill>
        </w:rPr>
        <w:t>）</w:t>
      </w:r>
      <w:r>
        <w:rPr>
          <w:rFonts w:hint="eastAsia" w:ascii="Times New Roman" w:hAnsi="Times New Roman"/>
          <w:b/>
          <w:color w:val="000000" w:themeColor="text1"/>
          <w:kern w:val="0"/>
          <w:sz w:val="24"/>
          <w:szCs w:val="24"/>
          <w:highlight w:val="none"/>
          <w:u w:val="single"/>
          <w14:textFill>
            <w14:solidFill>
              <w14:schemeClr w14:val="tx1"/>
            </w14:solidFill>
          </w14:textFill>
        </w:rPr>
        <w:t>海绵城市建设效果评估</w:t>
      </w:r>
    </w:p>
    <w:p>
      <w:pPr>
        <w:pStyle w:val="50"/>
        <w:widowControl/>
        <w:adjustRightInd w:val="0"/>
        <w:snapToGrid w:val="0"/>
        <w:spacing w:line="360" w:lineRule="auto"/>
        <w:ind w:firstLine="480" w:firstLineChars="0"/>
        <w:jc w:val="left"/>
        <w:rPr>
          <w:rFonts w:hint="eastAsia" w:ascii="Times New Roman" w:hAnsi="Times New Roman"/>
          <w:color w:val="000000" w:themeColor="text1"/>
          <w:sz w:val="24"/>
          <w:szCs w:val="24"/>
          <w:highlight w:val="none"/>
          <w:u w:val="single"/>
          <w:lang w:bidi="ar"/>
          <w14:textFill>
            <w14:solidFill>
              <w14:schemeClr w14:val="tx1"/>
            </w14:solidFill>
          </w14:textFill>
        </w:rPr>
      </w:pPr>
      <w:r>
        <w:rPr>
          <w:rFonts w:hint="eastAsia" w:ascii="Times New Roman" w:hAnsi="Times New Roman"/>
          <w:color w:val="000000" w:themeColor="text1"/>
          <w:sz w:val="24"/>
          <w:szCs w:val="24"/>
          <w:highlight w:val="none"/>
          <w:u w:val="single"/>
          <w:lang w:val="en-US" w:eastAsia="zh-CN" w:bidi="ar"/>
          <w14:textFill>
            <w14:solidFill>
              <w14:schemeClr w14:val="tx1"/>
            </w14:solidFill>
          </w14:textFill>
        </w:rPr>
        <w:t>1、</w:t>
      </w:r>
      <w:r>
        <w:rPr>
          <w:rFonts w:hint="eastAsia" w:ascii="Times New Roman" w:hAnsi="Times New Roman"/>
          <w:color w:val="000000" w:themeColor="text1"/>
          <w:sz w:val="24"/>
          <w:szCs w:val="24"/>
          <w:highlight w:val="none"/>
          <w:u w:val="single"/>
          <w:lang w:bidi="ar"/>
          <w14:textFill>
            <w14:solidFill>
              <w14:schemeClr w14:val="tx1"/>
            </w14:solidFill>
          </w14:textFill>
        </w:rPr>
        <w:t>工作内容</w:t>
      </w:r>
      <w:r>
        <w:rPr>
          <w:rFonts w:hint="eastAsia" w:ascii="Times New Roman" w:hAnsi="Times New Roman" w:eastAsia="宋体" w:cs="Times New Roman"/>
          <w:color w:val="000000" w:themeColor="text1"/>
          <w:sz w:val="24"/>
          <w:szCs w:val="24"/>
          <w:highlight w:val="none"/>
          <w:u w:val="single"/>
          <w:lang w:bidi="ar"/>
          <w14:textFill>
            <w14:solidFill>
              <w14:schemeClr w14:val="tx1"/>
            </w14:solidFill>
          </w14:textFill>
        </w:rPr>
        <w:t>包括</w:t>
      </w:r>
      <w:r>
        <w:rPr>
          <w:rFonts w:hint="eastAsia" w:ascii="Times New Roman" w:hAnsi="Times New Roman"/>
          <w:color w:val="000000" w:themeColor="text1"/>
          <w:sz w:val="24"/>
          <w:szCs w:val="24"/>
          <w:highlight w:val="none"/>
          <w:u w:val="single"/>
          <w:lang w:eastAsia="zh-CN" w:bidi="ar"/>
          <w14:textFill>
            <w14:solidFill>
              <w14:schemeClr w14:val="tx1"/>
            </w14:solidFill>
          </w14:textFill>
        </w:rPr>
        <w:t>：</w:t>
      </w:r>
      <w:r>
        <w:rPr>
          <w:rFonts w:hint="eastAsia" w:ascii="Times New Roman" w:hAnsi="Times New Roman"/>
          <w:color w:val="000000" w:themeColor="text1"/>
          <w:sz w:val="24"/>
          <w:szCs w:val="24"/>
          <w:highlight w:val="none"/>
          <w:u w:val="single"/>
          <w:lang w:bidi="ar"/>
          <w14:textFill>
            <w14:solidFill>
              <w14:schemeClr w14:val="tx1"/>
            </w14:solidFill>
          </w14:textFill>
        </w:rPr>
        <w:t>针对海绵城市建设项目进行效果评估，工作内容包括：按照《广州市水务局 广州市规划和自然资源局 广州市住房和城乡建设局 广州市交通运输局 广州市林业和园林局关于开展我市建设工程项目海绵城市建设效果评估的通知》（穗水河湖〔2021〕9号）的要求，需配合竣工工期提供各项目的《海绵城市建设效果评估报告》。</w:t>
      </w:r>
    </w:p>
    <w:p>
      <w:pPr>
        <w:pStyle w:val="50"/>
        <w:adjustRightInd w:val="0"/>
        <w:snapToGrid w:val="0"/>
        <w:spacing w:line="360" w:lineRule="auto"/>
        <w:ind w:firstLine="480"/>
        <w:rPr>
          <w:rFonts w:hint="eastAsia" w:ascii="Times New Roman" w:hAnsi="Times New Roman"/>
          <w:color w:val="000000" w:themeColor="text1"/>
          <w:sz w:val="24"/>
          <w:highlight w:val="none"/>
          <w:u w:val="single"/>
          <w14:textFill>
            <w14:solidFill>
              <w14:schemeClr w14:val="tx1"/>
            </w14:solidFill>
          </w14:textFill>
        </w:rPr>
      </w:pPr>
      <w:r>
        <w:rPr>
          <w:rFonts w:hint="eastAsia"/>
          <w:color w:val="000000" w:themeColor="text1"/>
          <w:sz w:val="24"/>
          <w:highlight w:val="none"/>
          <w:u w:val="single"/>
          <w:lang w:val="en-US" w:eastAsia="zh-CN"/>
          <w14:textFill>
            <w14:solidFill>
              <w14:schemeClr w14:val="tx1"/>
            </w14:solidFill>
          </w14:textFill>
        </w:rPr>
        <w:t>2、</w:t>
      </w:r>
      <w:r>
        <w:rPr>
          <w:rFonts w:hint="eastAsia" w:ascii="Times New Roman" w:hAnsi="Times New Roman"/>
          <w:color w:val="000000" w:themeColor="text1"/>
          <w:sz w:val="24"/>
          <w:highlight w:val="none"/>
          <w:u w:val="single"/>
          <w14:textFill>
            <w14:solidFill>
              <w14:schemeClr w14:val="tx1"/>
            </w14:solidFill>
          </w14:textFill>
        </w:rPr>
        <w:t>工期要求</w:t>
      </w:r>
    </w:p>
    <w:p>
      <w:pPr>
        <w:pStyle w:val="50"/>
        <w:widowControl/>
        <w:adjustRightInd w:val="0"/>
        <w:snapToGrid w:val="0"/>
        <w:spacing w:line="360" w:lineRule="auto"/>
        <w:ind w:firstLine="480"/>
        <w:jc w:val="left"/>
        <w:rPr>
          <w:rFonts w:hint="eastAsia" w:ascii="宋体" w:hAnsi="宋体" w:cs="宋体"/>
          <w:color w:val="000000" w:themeColor="text1"/>
          <w:kern w:val="0"/>
          <w:sz w:val="22"/>
          <w:szCs w:val="22"/>
          <w:u w:val="single"/>
          <w:lang w:bidi="ar"/>
          <w14:textFill>
            <w14:solidFill>
              <w14:schemeClr w14:val="tx1"/>
            </w14:solidFill>
          </w14:textFill>
        </w:rPr>
      </w:pPr>
      <w:r>
        <w:rPr>
          <w:rFonts w:hint="eastAsia" w:ascii="宋体" w:hAnsi="宋体" w:cs="宋体"/>
          <w:color w:val="000000" w:themeColor="text1"/>
          <w:kern w:val="0"/>
          <w:sz w:val="22"/>
          <w:szCs w:val="22"/>
          <w:u w:val="single"/>
          <w:lang w:bidi="ar"/>
          <w14:textFill>
            <w14:solidFill>
              <w14:schemeClr w14:val="tx1"/>
            </w14:solidFill>
          </w14:textFill>
        </w:rPr>
        <w:t>办理期限：根据项目的实际情况协商决定。</w:t>
      </w:r>
    </w:p>
    <w:p>
      <w:pPr>
        <w:pStyle w:val="50"/>
        <w:widowControl/>
        <w:adjustRightInd w:val="0"/>
        <w:snapToGrid w:val="0"/>
        <w:spacing w:line="360" w:lineRule="auto"/>
        <w:ind w:firstLine="480"/>
        <w:jc w:val="left"/>
        <w:rPr>
          <w:rFonts w:hint="eastAsia" w:ascii="Times New Roman" w:hAnsi="Times New Roman"/>
          <w:color w:val="000000" w:themeColor="text1"/>
          <w:sz w:val="24"/>
          <w:highlight w:val="none"/>
          <w:u w:val="single"/>
          <w14:textFill>
            <w14:solidFill>
              <w14:schemeClr w14:val="tx1"/>
            </w14:solidFill>
          </w14:textFill>
        </w:rPr>
      </w:pPr>
      <w:r>
        <w:rPr>
          <w:rFonts w:hint="eastAsia"/>
          <w:color w:val="000000" w:themeColor="text1"/>
          <w:sz w:val="24"/>
          <w:highlight w:val="none"/>
          <w:u w:val="single"/>
          <w:lang w:eastAsia="zh-CN"/>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计费依据</w:t>
      </w:r>
      <w:r>
        <w:rPr>
          <w:rFonts w:hint="eastAsia" w:ascii="Times New Roman" w:hAnsi="Times New Roman"/>
          <w:color w:val="000000" w:themeColor="text1"/>
          <w:sz w:val="24"/>
          <w:highlight w:val="none"/>
          <w:u w:val="single"/>
          <w:lang w:bidi="ar"/>
          <w14:textFill>
            <w14:solidFill>
              <w14:schemeClr w14:val="tx1"/>
            </w14:solidFill>
          </w14:textFill>
        </w:rPr>
        <w:t xml:space="preserve"> </w:t>
      </w:r>
    </w:p>
    <w:p>
      <w:pPr>
        <w:pStyle w:val="50"/>
        <w:widowControl/>
        <w:adjustRightInd w:val="0"/>
        <w:snapToGrid w:val="0"/>
        <w:spacing w:line="360" w:lineRule="auto"/>
        <w:ind w:firstLine="480"/>
        <w:jc w:val="left"/>
        <w:rPr>
          <w:rFonts w:hint="eastAsia" w:ascii="宋体" w:hAnsi="宋体" w:cs="宋体"/>
          <w:color w:val="000000" w:themeColor="text1"/>
          <w:kern w:val="0"/>
          <w:sz w:val="22"/>
          <w:szCs w:val="22"/>
          <w:u w:val="single"/>
          <w:lang w:bidi="ar"/>
          <w14:textFill>
            <w14:solidFill>
              <w14:schemeClr w14:val="tx1"/>
            </w14:solidFill>
          </w14:textFill>
        </w:rPr>
      </w:pPr>
      <w:r>
        <w:rPr>
          <w:rFonts w:hint="eastAsia"/>
          <w:color w:val="000000" w:themeColor="text1"/>
          <w:sz w:val="24"/>
          <w:szCs w:val="24"/>
          <w:highlight w:val="none"/>
          <w:u w:val="single"/>
          <w:lang w:val="en-US" w:eastAsia="zh-CN"/>
          <w14:textFill>
            <w14:solidFill>
              <w14:schemeClr w14:val="tx1"/>
            </w14:solidFill>
          </w14:textFill>
        </w:rPr>
        <w:t>参照相关计费标准或规定</w:t>
      </w:r>
      <w:r>
        <w:rPr>
          <w:rFonts w:hint="eastAsia" w:ascii="宋体" w:hAnsi="宋体" w:cs="宋体"/>
          <w:color w:val="000000" w:themeColor="text1"/>
          <w:kern w:val="0"/>
          <w:sz w:val="22"/>
          <w:szCs w:val="22"/>
          <w:u w:val="single"/>
          <w:lang w:bidi="ar"/>
          <w14:textFill>
            <w14:solidFill>
              <w14:schemeClr w14:val="tx1"/>
            </w14:solidFill>
          </w14:textFill>
        </w:rPr>
        <w:t>，并结合中标下浮率计取。</w:t>
      </w:r>
    </w:p>
    <w:p>
      <w:pPr>
        <w:pStyle w:val="2"/>
        <w:ind w:firstLine="482" w:firstLineChars="200"/>
        <w:rPr>
          <w:rFonts w:hint="eastAsia" w:ascii="Times New Roman" w:hAnsi="Times New Roman"/>
          <w:color w:val="000000" w:themeColor="text1"/>
          <w:sz w:val="24"/>
          <w:highlight w:val="none"/>
          <w:u w:val="single"/>
          <w14:textFill>
            <w14:solidFill>
              <w14:schemeClr w14:val="tx1"/>
            </w14:solidFill>
          </w14:textFill>
        </w:rPr>
      </w:pPr>
      <w:r>
        <w:rPr>
          <w:rFonts w:hint="eastAsia"/>
          <w:b/>
          <w:color w:val="000000" w:themeColor="text1"/>
          <w:kern w:val="0"/>
          <w:sz w:val="24"/>
          <w:szCs w:val="24"/>
          <w:highlight w:val="none"/>
          <w:u w:val="single"/>
          <w:lang w:eastAsia="zh-CN"/>
          <w14:textFill>
            <w14:solidFill>
              <w14:schemeClr w14:val="tx1"/>
            </w14:solidFill>
          </w14:textFill>
        </w:rPr>
        <w:t>（</w:t>
      </w:r>
      <w:r>
        <w:rPr>
          <w:rFonts w:hint="eastAsia"/>
          <w:b/>
          <w:color w:val="000000" w:themeColor="text1"/>
          <w:kern w:val="0"/>
          <w:sz w:val="24"/>
          <w:szCs w:val="24"/>
          <w:highlight w:val="none"/>
          <w:u w:val="single"/>
          <w:lang w:val="en-US" w:eastAsia="zh-CN"/>
          <w14:textFill>
            <w14:solidFill>
              <w14:schemeClr w14:val="tx1"/>
            </w14:solidFill>
          </w14:textFill>
        </w:rPr>
        <w:t>十一</w:t>
      </w:r>
      <w:r>
        <w:rPr>
          <w:rFonts w:hint="eastAsia"/>
          <w:b/>
          <w:color w:val="000000" w:themeColor="text1"/>
          <w:kern w:val="0"/>
          <w:sz w:val="24"/>
          <w:szCs w:val="24"/>
          <w:highlight w:val="none"/>
          <w:u w:val="single"/>
          <w:lang w:eastAsia="zh-CN"/>
          <w14:textFill>
            <w14:solidFill>
              <w14:schemeClr w14:val="tx1"/>
            </w14:solidFill>
          </w14:textFill>
        </w:rPr>
        <w:t>）</w:t>
      </w:r>
      <w:r>
        <w:rPr>
          <w:rFonts w:hint="eastAsia"/>
          <w:b/>
          <w:color w:val="000000" w:themeColor="text1"/>
          <w:kern w:val="0"/>
          <w:sz w:val="24"/>
          <w:szCs w:val="24"/>
          <w:highlight w:val="none"/>
          <w:u w:val="single"/>
          <w:lang w:val="en-US" w:eastAsia="zh-CN"/>
          <w14:textFill>
            <w14:solidFill>
              <w14:schemeClr w14:val="tx1"/>
            </w14:solidFill>
          </w14:textFill>
        </w:rPr>
        <w:t>树木调查测量和报告编制</w:t>
      </w:r>
    </w:p>
    <w:p>
      <w:pPr>
        <w:pStyle w:val="50"/>
        <w:widowControl/>
        <w:adjustRightInd w:val="0"/>
        <w:snapToGrid w:val="0"/>
        <w:spacing w:line="360" w:lineRule="auto"/>
        <w:ind w:firstLine="480"/>
        <w:jc w:val="left"/>
        <w:rPr>
          <w:rFonts w:hint="eastAsia" w:ascii="宋体" w:hAnsi="宋体" w:eastAsia="宋体" w:cs="宋体"/>
          <w:color w:val="000000" w:themeColor="text1"/>
          <w:kern w:val="0"/>
          <w:sz w:val="22"/>
          <w:szCs w:val="22"/>
          <w:u w:val="single"/>
          <w:lang w:val="en-US" w:eastAsia="zh-CN" w:bidi="ar"/>
          <w14:textFill>
            <w14:solidFill>
              <w14:schemeClr w14:val="tx1"/>
            </w14:solidFill>
          </w14:textFill>
        </w:rPr>
      </w:pPr>
      <w:r>
        <w:rPr>
          <w:rFonts w:hint="eastAsia" w:ascii="宋体" w:hAnsi="宋体" w:cs="宋体"/>
          <w:color w:val="000000" w:themeColor="text1"/>
          <w:kern w:val="0"/>
          <w:sz w:val="22"/>
          <w:szCs w:val="22"/>
          <w:u w:val="single"/>
          <w:lang w:val="en-US" w:eastAsia="zh-CN" w:bidi="ar"/>
          <w14:textFill>
            <w14:solidFill>
              <w14:schemeClr w14:val="tx1"/>
            </w14:solidFill>
          </w14:textFill>
        </w:rPr>
        <w:t>1、</w:t>
      </w:r>
      <w:r>
        <w:rPr>
          <w:rFonts w:hint="eastAsia" w:ascii="宋体" w:hAnsi="宋体" w:cs="宋体"/>
          <w:color w:val="000000" w:themeColor="text1"/>
          <w:kern w:val="0"/>
          <w:sz w:val="22"/>
          <w:szCs w:val="22"/>
          <w:u w:val="single"/>
          <w:lang w:bidi="ar"/>
          <w14:textFill>
            <w14:solidFill>
              <w14:schemeClr w14:val="tx1"/>
            </w14:solidFill>
          </w14:textFill>
        </w:rPr>
        <w:t>工作内容</w:t>
      </w:r>
      <w:r>
        <w:rPr>
          <w:rFonts w:hint="eastAsia" w:ascii="宋体" w:hAnsi="宋体" w:eastAsia="宋体" w:cs="宋体"/>
          <w:color w:val="000000" w:themeColor="text1"/>
          <w:kern w:val="0"/>
          <w:sz w:val="22"/>
          <w:szCs w:val="22"/>
          <w:u w:val="single"/>
          <w:lang w:bidi="ar"/>
          <w14:textFill>
            <w14:solidFill>
              <w14:schemeClr w14:val="tx1"/>
            </w14:solidFill>
          </w14:textFill>
        </w:rPr>
        <w:t>包括</w:t>
      </w:r>
      <w:r>
        <w:rPr>
          <w:rFonts w:hint="eastAsia" w:ascii="宋体" w:hAnsi="宋体" w:cs="宋体"/>
          <w:color w:val="000000" w:themeColor="text1"/>
          <w:kern w:val="0"/>
          <w:sz w:val="22"/>
          <w:szCs w:val="22"/>
          <w:u w:val="single"/>
          <w:lang w:eastAsia="zh-CN" w:bidi="ar"/>
          <w14:textFill>
            <w14:solidFill>
              <w14:schemeClr w14:val="tx1"/>
            </w14:solidFill>
          </w14:textFill>
        </w:rPr>
        <w:t>：</w:t>
      </w:r>
      <w:r>
        <w:rPr>
          <w:rFonts w:hint="eastAsia" w:ascii="宋体" w:hAnsi="宋体" w:cs="宋体"/>
          <w:color w:val="000000" w:themeColor="text1"/>
          <w:kern w:val="0"/>
          <w:sz w:val="22"/>
          <w:szCs w:val="22"/>
          <w:u w:val="single"/>
          <w:lang w:val="en-US" w:eastAsia="zh-CN" w:bidi="ar"/>
          <w14:textFill>
            <w14:solidFill>
              <w14:schemeClr w14:val="tx1"/>
            </w14:solidFill>
          </w14:textFill>
        </w:rPr>
        <w:t>按照规定要求，对范围内的树木进行实地调查测量，并按要求出具测量报告和相关专章报告。</w:t>
      </w:r>
    </w:p>
    <w:p>
      <w:pPr>
        <w:pStyle w:val="50"/>
        <w:adjustRightInd w:val="0"/>
        <w:snapToGrid w:val="0"/>
        <w:spacing w:line="360" w:lineRule="auto"/>
        <w:ind w:firstLine="480"/>
        <w:rPr>
          <w:rFonts w:hint="eastAsia" w:ascii="Times New Roman" w:hAnsi="Times New Roman"/>
          <w:color w:val="000000" w:themeColor="text1"/>
          <w:sz w:val="24"/>
          <w:highlight w:val="none"/>
          <w:u w:val="single"/>
          <w14:textFill>
            <w14:solidFill>
              <w14:schemeClr w14:val="tx1"/>
            </w14:solidFill>
          </w14:textFill>
        </w:rPr>
      </w:pPr>
      <w:r>
        <w:rPr>
          <w:rFonts w:hint="eastAsia"/>
          <w:color w:val="000000" w:themeColor="text1"/>
          <w:sz w:val="24"/>
          <w:highlight w:val="none"/>
          <w:u w:val="single"/>
          <w:lang w:eastAsia="zh-CN"/>
          <w14:textFill>
            <w14:solidFill>
              <w14:schemeClr w14:val="tx1"/>
            </w14:solidFill>
          </w14:textFill>
        </w:rPr>
        <w:t>2、</w:t>
      </w:r>
      <w:r>
        <w:rPr>
          <w:rFonts w:hint="eastAsia" w:ascii="Times New Roman" w:hAnsi="Times New Roman"/>
          <w:color w:val="000000" w:themeColor="text1"/>
          <w:sz w:val="24"/>
          <w:highlight w:val="none"/>
          <w:u w:val="single"/>
          <w14:textFill>
            <w14:solidFill>
              <w14:schemeClr w14:val="tx1"/>
            </w14:solidFill>
          </w14:textFill>
        </w:rPr>
        <w:t>工期要求</w:t>
      </w:r>
    </w:p>
    <w:p>
      <w:pPr>
        <w:pStyle w:val="50"/>
        <w:widowControl/>
        <w:adjustRightInd w:val="0"/>
        <w:snapToGrid w:val="0"/>
        <w:spacing w:line="360" w:lineRule="auto"/>
        <w:ind w:firstLine="480" w:firstLineChars="0"/>
        <w:jc w:val="left"/>
        <w:rPr>
          <w:rFonts w:hint="eastAsia" w:ascii="宋体" w:hAnsi="宋体" w:cs="宋体"/>
          <w:color w:val="000000" w:themeColor="text1"/>
          <w:kern w:val="0"/>
          <w:sz w:val="22"/>
          <w:szCs w:val="22"/>
          <w:u w:val="single"/>
          <w:lang w:bidi="ar"/>
          <w14:textFill>
            <w14:solidFill>
              <w14:schemeClr w14:val="tx1"/>
            </w14:solidFill>
          </w14:textFill>
        </w:rPr>
      </w:pPr>
      <w:r>
        <w:rPr>
          <w:rFonts w:hint="eastAsia" w:ascii="宋体" w:hAnsi="宋体" w:cs="宋体"/>
          <w:color w:val="000000" w:themeColor="text1"/>
          <w:kern w:val="0"/>
          <w:sz w:val="22"/>
          <w:szCs w:val="22"/>
          <w:u w:val="single"/>
          <w:lang w:bidi="ar"/>
          <w14:textFill>
            <w14:solidFill>
              <w14:schemeClr w14:val="tx1"/>
            </w14:solidFill>
          </w14:textFill>
        </w:rPr>
        <w:t>办理期限：根据项目的实际情况协商决定。</w:t>
      </w:r>
    </w:p>
    <w:p>
      <w:pPr>
        <w:pStyle w:val="50"/>
        <w:adjustRightInd w:val="0"/>
        <w:snapToGrid w:val="0"/>
        <w:spacing w:line="360" w:lineRule="auto"/>
        <w:ind w:firstLine="480"/>
        <w:rPr>
          <w:rFonts w:hint="eastAsia" w:ascii="Times New Roman" w:hAnsi="Times New Roman"/>
          <w:color w:val="000000" w:themeColor="text1"/>
          <w:sz w:val="24"/>
          <w:highlight w:val="none"/>
          <w:u w:val="single"/>
          <w14:textFill>
            <w14:solidFill>
              <w14:schemeClr w14:val="tx1"/>
            </w14:solidFill>
          </w14:textFill>
        </w:rPr>
      </w:pPr>
      <w:r>
        <w:rPr>
          <w:rFonts w:hint="eastAsia"/>
          <w:color w:val="000000" w:themeColor="text1"/>
          <w:sz w:val="24"/>
          <w:highlight w:val="none"/>
          <w:u w:val="single"/>
          <w:lang w:eastAsia="zh-CN"/>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计费依据</w:t>
      </w:r>
    </w:p>
    <w:p>
      <w:pPr>
        <w:pStyle w:val="28"/>
        <w:ind w:firstLine="480" w:firstLineChars="200"/>
        <w:rPr>
          <w:rFonts w:hint="eastAsia"/>
          <w:b/>
          <w:color w:val="000000" w:themeColor="text1"/>
          <w:kern w:val="0"/>
          <w:sz w:val="24"/>
          <w:szCs w:val="24"/>
          <w:highlight w:val="none"/>
          <w:u w:val="single"/>
          <w14:textFill>
            <w14:solidFill>
              <w14:schemeClr w14:val="tx1"/>
            </w14:solidFill>
          </w14:textFill>
        </w:rPr>
      </w:pPr>
      <w:r>
        <w:rPr>
          <w:rFonts w:hint="eastAsia"/>
          <w:color w:val="000000" w:themeColor="text1"/>
          <w:sz w:val="24"/>
          <w:szCs w:val="24"/>
          <w:highlight w:val="none"/>
          <w:u w:val="single"/>
          <w:lang w:val="en-US" w:eastAsia="zh-CN"/>
          <w14:textFill>
            <w14:solidFill>
              <w14:schemeClr w14:val="tx1"/>
            </w14:solidFill>
          </w14:textFill>
        </w:rPr>
        <w:t>参照相关计费标准或规定</w:t>
      </w:r>
      <w:r>
        <w:rPr>
          <w:rFonts w:hint="eastAsia"/>
          <w:color w:val="000000" w:themeColor="text1"/>
          <w:sz w:val="24"/>
          <w:szCs w:val="24"/>
          <w:highlight w:val="none"/>
          <w:u w:val="single"/>
          <w14:textFill>
            <w14:solidFill>
              <w14:schemeClr w14:val="tx1"/>
            </w14:solidFill>
          </w14:textFill>
        </w:rPr>
        <w:t>，</w:t>
      </w:r>
      <w:r>
        <w:rPr>
          <w:rFonts w:hint="eastAsia"/>
          <w:color w:val="000000" w:themeColor="text1"/>
          <w:kern w:val="2"/>
          <w:sz w:val="24"/>
          <w:szCs w:val="24"/>
          <w:highlight w:val="none"/>
          <w:u w:val="single"/>
          <w14:textFill>
            <w14:solidFill>
              <w14:schemeClr w14:val="tx1"/>
            </w14:solidFill>
          </w14:textFill>
        </w:rPr>
        <w:t>并结合中标下浮率计取</w:t>
      </w:r>
      <w:r>
        <w:rPr>
          <w:rFonts w:hint="eastAsia"/>
          <w:color w:val="000000" w:themeColor="text1"/>
          <w:sz w:val="24"/>
          <w:szCs w:val="24"/>
          <w:highlight w:val="none"/>
          <w:u w:val="single"/>
          <w14:textFill>
            <w14:solidFill>
              <w14:schemeClr w14:val="tx1"/>
            </w14:solidFill>
          </w14:textFill>
        </w:rPr>
        <w:t>。</w:t>
      </w:r>
    </w:p>
    <w:p>
      <w:pPr>
        <w:pStyle w:val="28"/>
        <w:ind w:firstLine="482" w:firstLineChars="200"/>
        <w:rPr>
          <w:b/>
          <w:color w:val="000000" w:themeColor="text1"/>
          <w:kern w:val="0"/>
          <w:sz w:val="24"/>
          <w:szCs w:val="24"/>
          <w:highlight w:val="none"/>
          <w:u w:val="single"/>
          <w14:textFill>
            <w14:solidFill>
              <w14:schemeClr w14:val="tx1"/>
            </w14:solidFill>
          </w14:textFill>
        </w:rPr>
      </w:pPr>
      <w:r>
        <w:rPr>
          <w:rFonts w:hint="eastAsia"/>
          <w:b/>
          <w:color w:val="000000" w:themeColor="text1"/>
          <w:kern w:val="0"/>
          <w:sz w:val="24"/>
          <w:szCs w:val="24"/>
          <w:highlight w:val="none"/>
          <w:u w:val="single"/>
          <w14:textFill>
            <w14:solidFill>
              <w14:schemeClr w14:val="tx1"/>
            </w14:solidFill>
          </w14:textFill>
        </w:rPr>
        <w:t>（</w:t>
      </w:r>
      <w:r>
        <w:rPr>
          <w:rFonts w:hint="eastAsia"/>
          <w:b/>
          <w:color w:val="000000" w:themeColor="text1"/>
          <w:kern w:val="0"/>
          <w:sz w:val="24"/>
          <w:szCs w:val="24"/>
          <w:highlight w:val="none"/>
          <w:u w:val="single"/>
          <w:lang w:val="en-US" w:eastAsia="zh-CN"/>
          <w14:textFill>
            <w14:solidFill>
              <w14:schemeClr w14:val="tx1"/>
            </w14:solidFill>
          </w14:textFill>
        </w:rPr>
        <w:t>十二</w:t>
      </w:r>
      <w:r>
        <w:rPr>
          <w:rFonts w:hint="eastAsia"/>
          <w:b/>
          <w:color w:val="000000" w:themeColor="text1"/>
          <w:kern w:val="0"/>
          <w:sz w:val="24"/>
          <w:szCs w:val="24"/>
          <w:highlight w:val="none"/>
          <w:u w:val="single"/>
          <w14:textFill>
            <w14:solidFill>
              <w14:schemeClr w14:val="tx1"/>
            </w14:solidFill>
          </w14:textFill>
        </w:rPr>
        <w:t>）地下管线探测</w:t>
      </w:r>
    </w:p>
    <w:p>
      <w:pPr>
        <w:pStyle w:val="50"/>
        <w:adjustRightInd w:val="0"/>
        <w:snapToGrid w:val="0"/>
        <w:spacing w:line="360" w:lineRule="auto"/>
        <w:ind w:firstLine="480"/>
        <w:rPr>
          <w:color w:val="000000" w:themeColor="text1"/>
          <w:sz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1、工作内容包括：</w:t>
      </w:r>
      <w:r>
        <w:rPr>
          <w:rFonts w:hint="eastAsia"/>
          <w:color w:val="000000" w:themeColor="text1"/>
          <w:sz w:val="24"/>
          <w:highlight w:val="none"/>
          <w:u w:val="single"/>
          <w14:textFill>
            <w14:solidFill>
              <w14:schemeClr w14:val="tx1"/>
            </w14:solidFill>
          </w14:textFill>
        </w:rPr>
        <w:t>该工作成果主要为地块提供地下管线现状基础数据，满足地块规划、设计、施工、维修及现代化科学管理的要求。工作内容主要为：查明征地范围外扩</w:t>
      </w:r>
      <w:r>
        <w:rPr>
          <w:color w:val="000000" w:themeColor="text1"/>
          <w:sz w:val="24"/>
          <w:highlight w:val="none"/>
          <w:u w:val="single"/>
          <w14:textFill>
            <w14:solidFill>
              <w14:schemeClr w14:val="tx1"/>
            </w14:solidFill>
          </w14:textFill>
        </w:rPr>
        <w:t>50</w:t>
      </w:r>
      <w:r>
        <w:rPr>
          <w:rFonts w:hint="eastAsia"/>
          <w:color w:val="000000" w:themeColor="text1"/>
          <w:sz w:val="24"/>
          <w:highlight w:val="none"/>
          <w:u w:val="single"/>
          <w14:textFill>
            <w14:solidFill>
              <w14:schemeClr w14:val="tx1"/>
            </w14:solidFill>
          </w14:textFill>
        </w:rPr>
        <w:t>米的给水、排水、电力、通信、燃气等地下管线的平面位置和埋深，编制管线点成果表，绘制管线探测综合成果图。</w:t>
      </w:r>
    </w:p>
    <w:p>
      <w:pPr>
        <w:adjustRightInd w:val="0"/>
        <w:snapToGrid w:val="0"/>
        <w:spacing w:line="360" w:lineRule="auto"/>
        <w:ind w:firstLine="480" w:firstLineChars="200"/>
        <w:rPr>
          <w:color w:val="000000" w:themeColor="text1"/>
          <w:sz w:val="24"/>
          <w:highlight w:val="none"/>
          <w:u w:val="single"/>
          <w14:textFill>
            <w14:solidFill>
              <w14:schemeClr w14:val="tx1"/>
            </w14:solidFill>
          </w14:textFill>
        </w:rPr>
      </w:pPr>
      <w:r>
        <w:rPr>
          <w:color w:val="000000" w:themeColor="text1"/>
          <w:sz w:val="24"/>
          <w:highlight w:val="none"/>
          <w:u w:val="single"/>
          <w14:textFill>
            <w14:solidFill>
              <w14:schemeClr w14:val="tx1"/>
            </w14:solidFill>
          </w14:textFill>
        </w:rPr>
        <w:t>2</w:t>
      </w:r>
      <w:r>
        <w:rPr>
          <w:rFonts w:hint="eastAsia"/>
          <w:color w:val="000000" w:themeColor="text1"/>
          <w:sz w:val="24"/>
          <w:highlight w:val="none"/>
          <w:u w:val="single"/>
          <w14:textFill>
            <w14:solidFill>
              <w14:schemeClr w14:val="tx1"/>
            </w14:solidFill>
          </w14:textFill>
        </w:rPr>
        <w:t>、工期要求</w:t>
      </w:r>
    </w:p>
    <w:p>
      <w:pPr>
        <w:pStyle w:val="11"/>
        <w:spacing w:before="0" w:beforeAutospacing="0" w:line="360" w:lineRule="auto"/>
        <w:ind w:firstLine="420"/>
        <w:rPr>
          <w:color w:val="000000" w:themeColor="text1"/>
          <w:kern w:val="2"/>
          <w:sz w:val="24"/>
          <w:highlight w:val="none"/>
          <w:u w:val="single"/>
          <w14:textFill>
            <w14:solidFill>
              <w14:schemeClr w14:val="tx1"/>
            </w14:solidFill>
          </w14:textFill>
        </w:rPr>
      </w:pPr>
      <w:r>
        <w:rPr>
          <w:rFonts w:hint="eastAsia"/>
          <w:color w:val="000000" w:themeColor="text1"/>
          <w:kern w:val="2"/>
          <w:sz w:val="24"/>
          <w:highlight w:val="none"/>
          <w:u w:val="single"/>
          <w14:textFill>
            <w14:solidFill>
              <w14:schemeClr w14:val="tx1"/>
            </w14:solidFill>
          </w14:textFill>
        </w:rPr>
        <w:t>办理期限：</w:t>
      </w:r>
      <w:r>
        <w:rPr>
          <w:rFonts w:hint="eastAsia"/>
          <w:color w:val="000000" w:themeColor="text1"/>
          <w:sz w:val="24"/>
          <w:szCs w:val="24"/>
          <w:highlight w:val="none"/>
          <w:u w:val="single"/>
          <w14:textFill>
            <w14:solidFill>
              <w14:schemeClr w14:val="tx1"/>
            </w14:solidFill>
          </w14:textFill>
        </w:rPr>
        <w:t>自单个项目任务单下发后</w:t>
      </w:r>
      <w:r>
        <w:rPr>
          <w:color w:val="000000" w:themeColor="text1"/>
          <w:sz w:val="24"/>
          <w:szCs w:val="24"/>
          <w:highlight w:val="none"/>
          <w:u w:val="single"/>
          <w14:textFill>
            <w14:solidFill>
              <w14:schemeClr w14:val="tx1"/>
            </w14:solidFill>
          </w14:textFill>
        </w:rPr>
        <w:t>2</w:t>
      </w:r>
      <w:r>
        <w:rPr>
          <w:rFonts w:hint="eastAsia"/>
          <w:color w:val="000000" w:themeColor="text1"/>
          <w:sz w:val="24"/>
          <w:szCs w:val="24"/>
          <w:highlight w:val="none"/>
          <w:u w:val="single"/>
          <w14:textFill>
            <w14:solidFill>
              <w14:schemeClr w14:val="tx1"/>
            </w14:solidFill>
          </w14:textFill>
        </w:rPr>
        <w:t>5个工作日</w:t>
      </w:r>
      <w:r>
        <w:rPr>
          <w:rFonts w:hint="eastAsia"/>
          <w:color w:val="000000" w:themeColor="text1"/>
          <w:kern w:val="2"/>
          <w:sz w:val="24"/>
          <w:highlight w:val="none"/>
          <w:u w:val="single"/>
          <w14:textFill>
            <w14:solidFill>
              <w14:schemeClr w14:val="tx1"/>
            </w14:solidFill>
          </w14:textFill>
        </w:rPr>
        <w:t>。</w:t>
      </w:r>
    </w:p>
    <w:p>
      <w:pPr>
        <w:pStyle w:val="11"/>
        <w:spacing w:before="0" w:beforeAutospacing="0" w:line="360" w:lineRule="auto"/>
        <w:ind w:firstLine="420"/>
        <w:rPr>
          <w:color w:val="000000" w:themeColor="text1"/>
          <w:kern w:val="2"/>
          <w:sz w:val="24"/>
          <w:highlight w:val="none"/>
          <w:u w:val="single"/>
          <w14:textFill>
            <w14:solidFill>
              <w14:schemeClr w14:val="tx1"/>
            </w14:solidFill>
          </w14:textFill>
        </w:rPr>
      </w:pPr>
      <w:r>
        <w:rPr>
          <w:rFonts w:hint="eastAsia"/>
          <w:color w:val="000000" w:themeColor="text1"/>
          <w:kern w:val="2"/>
          <w:sz w:val="24"/>
          <w:highlight w:val="none"/>
          <w:u w:val="single"/>
          <w14:textFill>
            <w14:solidFill>
              <w14:schemeClr w14:val="tx1"/>
            </w14:solidFill>
          </w14:textFill>
        </w:rPr>
        <w:t>注：涉及到项目的地下管线较复杂或遇不可抗力因素时，工作办理时限由</w:t>
      </w:r>
      <w:r>
        <w:rPr>
          <w:rFonts w:hint="eastAsia"/>
          <w:color w:val="000000" w:themeColor="text1"/>
          <w:sz w:val="24"/>
          <w:szCs w:val="24"/>
          <w:highlight w:val="none"/>
          <w:u w:val="single"/>
          <w14:textFill>
            <w14:solidFill>
              <w14:schemeClr w14:val="tx1"/>
            </w14:solidFill>
          </w14:textFill>
        </w:rPr>
        <w:t>发包人与承包人</w:t>
      </w:r>
      <w:r>
        <w:rPr>
          <w:rFonts w:hint="eastAsia"/>
          <w:color w:val="000000" w:themeColor="text1"/>
          <w:kern w:val="2"/>
          <w:sz w:val="24"/>
          <w:highlight w:val="none"/>
          <w:u w:val="single"/>
          <w14:textFill>
            <w14:solidFill>
              <w14:schemeClr w14:val="tx1"/>
            </w14:solidFill>
          </w14:textFill>
        </w:rPr>
        <w:t>协商确定。</w:t>
      </w:r>
    </w:p>
    <w:p>
      <w:pPr>
        <w:pStyle w:val="11"/>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计费依据</w:t>
      </w:r>
    </w:p>
    <w:p>
      <w:pPr>
        <w:pStyle w:val="11"/>
        <w:spacing w:before="0" w:beforeAutospacing="0" w:line="360" w:lineRule="auto"/>
        <w:ind w:firstLine="420"/>
        <w:rPr>
          <w:color w:val="000000" w:themeColor="text1"/>
          <w:kern w:val="2"/>
          <w:sz w:val="24"/>
          <w:highlight w:val="non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kern w:val="2"/>
          <w:sz w:val="24"/>
          <w:highlight w:val="none"/>
          <w:u w:val="single"/>
          <w14:textFill>
            <w14:solidFill>
              <w14:schemeClr w14:val="tx1"/>
            </w14:solidFill>
          </w14:textFill>
        </w:rPr>
        <w:t>参照《工程勘察设计收费标准（</w:t>
      </w:r>
      <w:r>
        <w:rPr>
          <w:color w:val="000000" w:themeColor="text1"/>
          <w:kern w:val="2"/>
          <w:sz w:val="24"/>
          <w:highlight w:val="none"/>
          <w:u w:val="single"/>
          <w14:textFill>
            <w14:solidFill>
              <w14:schemeClr w14:val="tx1"/>
            </w14:solidFill>
          </w14:textFill>
        </w:rPr>
        <w:t>2002</w:t>
      </w:r>
      <w:r>
        <w:rPr>
          <w:rFonts w:hint="eastAsia"/>
          <w:color w:val="000000" w:themeColor="text1"/>
          <w:kern w:val="2"/>
          <w:sz w:val="24"/>
          <w:highlight w:val="none"/>
          <w:u w:val="single"/>
          <w14:textFill>
            <w14:solidFill>
              <w14:schemeClr w14:val="tx1"/>
            </w14:solidFill>
          </w14:textFill>
        </w:rPr>
        <w:t>年修订本）》</w:t>
      </w:r>
      <w:r>
        <w:rPr>
          <w:rFonts w:hint="eastAsia"/>
          <w:color w:val="000000" w:themeColor="text1"/>
          <w:sz w:val="24"/>
          <w:szCs w:val="24"/>
          <w:highlight w:val="none"/>
          <w:u w:val="single"/>
          <w14:textFill>
            <w14:solidFill>
              <w14:schemeClr w14:val="tx1"/>
            </w14:solidFill>
          </w14:textFill>
        </w:rPr>
        <w:t>计费</w:t>
      </w:r>
      <w:r>
        <w:rPr>
          <w:rFonts w:hint="eastAsia"/>
          <w:color w:val="000000" w:themeColor="text1"/>
          <w:sz w:val="24"/>
          <w:szCs w:val="24"/>
          <w:highlight w:val="none"/>
          <w:u w:val="single"/>
          <w:lang w:val="en-US" w:eastAsia="zh-CN"/>
          <w14:textFill>
            <w14:solidFill>
              <w14:schemeClr w14:val="tx1"/>
            </w14:solidFill>
          </w14:textFill>
        </w:rPr>
        <w:t>标准</w:t>
      </w:r>
      <w:r>
        <w:rPr>
          <w:rFonts w:hint="eastAsia"/>
          <w:color w:val="000000" w:themeColor="text1"/>
          <w:kern w:val="2"/>
          <w:sz w:val="24"/>
          <w:highlight w:val="none"/>
          <w:u w:val="single"/>
          <w:lang w:eastAsia="zh-CN"/>
          <w14:textFill>
            <w14:solidFill>
              <w14:schemeClr w14:val="tx1"/>
            </w14:solidFill>
          </w14:textFill>
        </w:rPr>
        <w:t>，</w:t>
      </w:r>
      <w:r>
        <w:rPr>
          <w:rFonts w:hint="eastAsia"/>
          <w:color w:val="000000" w:themeColor="text1"/>
          <w:kern w:val="2"/>
          <w:sz w:val="24"/>
          <w:highlight w:val="none"/>
          <w:u w:val="single"/>
          <w14:textFill>
            <w14:solidFill>
              <w14:schemeClr w14:val="tx1"/>
            </w14:solidFill>
          </w14:textFill>
        </w:rPr>
        <w:t>并结合中标下浮率计取</w:t>
      </w:r>
      <w:r>
        <w:rPr>
          <w:rFonts w:hint="eastAsia"/>
          <w:color w:val="000000" w:themeColor="text1"/>
          <w:sz w:val="24"/>
          <w:szCs w:val="24"/>
          <w:highlight w:val="none"/>
          <w:u w:val="single"/>
          <w14:textFill>
            <w14:solidFill>
              <w14:schemeClr w14:val="tx1"/>
            </w14:solidFill>
          </w14:textFill>
        </w:rPr>
        <w:t>。</w:t>
      </w:r>
    </w:p>
    <w:p>
      <w:pPr>
        <w:adjustRightInd w:val="0"/>
        <w:snapToGrid w:val="0"/>
        <w:spacing w:line="360" w:lineRule="auto"/>
        <w:ind w:firstLine="482" w:firstLineChars="200"/>
        <w:rPr>
          <w:b/>
          <w:color w:val="000000" w:themeColor="text1"/>
          <w:kern w:val="0"/>
          <w:sz w:val="24"/>
          <w:szCs w:val="24"/>
          <w:highlight w:val="none"/>
          <w:u w:val="single"/>
          <w14:textFill>
            <w14:solidFill>
              <w14:schemeClr w14:val="tx1"/>
            </w14:solidFill>
          </w14:textFill>
        </w:rPr>
      </w:pPr>
      <w:r>
        <w:rPr>
          <w:rFonts w:hint="eastAsia"/>
          <w:b/>
          <w:color w:val="000000" w:themeColor="text1"/>
          <w:kern w:val="0"/>
          <w:sz w:val="24"/>
          <w:szCs w:val="24"/>
          <w:highlight w:val="none"/>
          <w:u w:val="single"/>
          <w14:textFill>
            <w14:solidFill>
              <w14:schemeClr w14:val="tx1"/>
            </w14:solidFill>
          </w14:textFill>
        </w:rPr>
        <w:t>（</w:t>
      </w:r>
      <w:r>
        <w:rPr>
          <w:rFonts w:hint="eastAsia"/>
          <w:b/>
          <w:color w:val="000000" w:themeColor="text1"/>
          <w:kern w:val="0"/>
          <w:sz w:val="24"/>
          <w:szCs w:val="24"/>
          <w:highlight w:val="none"/>
          <w:u w:val="single"/>
          <w:lang w:val="en-US" w:eastAsia="zh-CN"/>
          <w14:textFill>
            <w14:solidFill>
              <w14:schemeClr w14:val="tx1"/>
            </w14:solidFill>
          </w14:textFill>
        </w:rPr>
        <w:t>十三</w:t>
      </w:r>
      <w:r>
        <w:rPr>
          <w:rFonts w:hint="eastAsia"/>
          <w:b/>
          <w:color w:val="000000" w:themeColor="text1"/>
          <w:kern w:val="0"/>
          <w:sz w:val="24"/>
          <w:szCs w:val="24"/>
          <w:highlight w:val="none"/>
          <w:u w:val="single"/>
          <w14:textFill>
            <w14:solidFill>
              <w14:schemeClr w14:val="tx1"/>
            </w14:solidFill>
          </w14:textFill>
        </w:rPr>
        <w:t>）总平面技术审查</w:t>
      </w:r>
    </w:p>
    <w:p>
      <w:pPr>
        <w:pStyle w:val="5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1、工作内容包括：开展规划指标技术审查和建设工程设计方案技术审查。</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2、工期要求</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办理期限：自单个项目任务单下发后</w:t>
      </w:r>
      <w:r>
        <w:rPr>
          <w:color w:val="000000" w:themeColor="text1"/>
          <w:sz w:val="24"/>
          <w:szCs w:val="24"/>
          <w:highlight w:val="none"/>
          <w:u w:val="single"/>
          <w14:textFill>
            <w14:solidFill>
              <w14:schemeClr w14:val="tx1"/>
            </w14:solidFill>
          </w14:textFill>
        </w:rPr>
        <w:t>5</w:t>
      </w:r>
      <w:r>
        <w:rPr>
          <w:rFonts w:hint="eastAsia"/>
          <w:color w:val="000000" w:themeColor="text1"/>
          <w:kern w:val="0"/>
          <w:sz w:val="24"/>
          <w:szCs w:val="24"/>
          <w:highlight w:val="none"/>
          <w:u w:val="single"/>
          <w14:textFill>
            <w14:solidFill>
              <w14:schemeClr w14:val="tx1"/>
            </w14:solidFill>
          </w14:textFill>
        </w:rPr>
        <w:t>个工作日（不含方案修改及补充资料时间）。</w:t>
      </w:r>
    </w:p>
    <w:p>
      <w:pPr>
        <w:pStyle w:val="50"/>
        <w:adjustRightInd w:val="0"/>
        <w:snapToGrid w:val="0"/>
        <w:spacing w:line="360" w:lineRule="auto"/>
        <w:ind w:firstLine="482" w:firstLineChars="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计费依据</w:t>
      </w:r>
    </w:p>
    <w:p>
      <w:pPr>
        <w:widowControl/>
        <w:ind w:firstLine="480" w:firstLineChars="200"/>
        <w:jc w:val="left"/>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参照</w:t>
      </w:r>
      <w:r>
        <w:rPr>
          <w:color w:val="000000" w:themeColor="text1"/>
          <w:kern w:val="0"/>
          <w:sz w:val="24"/>
          <w:szCs w:val="24"/>
          <w:highlight w:val="none"/>
          <w:u w:val="single"/>
          <w14:textFill>
            <w14:solidFill>
              <w14:schemeClr w14:val="tx1"/>
            </w14:solidFill>
          </w14:textFill>
        </w:rPr>
        <w:t xml:space="preserve">《城市规划设计计费指导意见》(2004 </w:t>
      </w:r>
      <w:r>
        <w:rPr>
          <w:rFonts w:hint="eastAsia"/>
          <w:color w:val="000000" w:themeColor="text1"/>
          <w:kern w:val="0"/>
          <w:sz w:val="24"/>
          <w:szCs w:val="24"/>
          <w:highlight w:val="none"/>
          <w:u w:val="single"/>
          <w14:textFill>
            <w14:solidFill>
              <w14:schemeClr w14:val="tx1"/>
            </w14:solidFill>
          </w14:textFill>
        </w:rPr>
        <w:t>中规协秘字第</w:t>
      </w:r>
      <w:r>
        <w:rPr>
          <w:color w:val="000000" w:themeColor="text1"/>
          <w:kern w:val="0"/>
          <w:sz w:val="24"/>
          <w:szCs w:val="24"/>
          <w:highlight w:val="none"/>
          <w:u w:val="single"/>
          <w14:textFill>
            <w14:solidFill>
              <w14:schemeClr w14:val="tx1"/>
            </w14:solidFill>
          </w14:textFill>
        </w:rPr>
        <w:t xml:space="preserve"> 022 </w:t>
      </w:r>
      <w:r>
        <w:rPr>
          <w:rFonts w:hint="eastAsia"/>
          <w:color w:val="000000" w:themeColor="text1"/>
          <w:kern w:val="0"/>
          <w:sz w:val="24"/>
          <w:szCs w:val="24"/>
          <w:highlight w:val="none"/>
          <w:u w:val="single"/>
          <w14:textFill>
            <w14:solidFill>
              <w14:schemeClr w14:val="tx1"/>
            </w14:solidFill>
          </w14:textFill>
        </w:rPr>
        <w:t>号</w:t>
      </w:r>
      <w:r>
        <w:rPr>
          <w:color w:val="000000" w:themeColor="text1"/>
          <w:kern w:val="0"/>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计费</w:t>
      </w:r>
      <w:r>
        <w:rPr>
          <w:rFonts w:hint="eastAsia"/>
          <w:color w:val="000000" w:themeColor="text1"/>
          <w:sz w:val="24"/>
          <w:szCs w:val="24"/>
          <w:highlight w:val="none"/>
          <w:u w:val="single"/>
          <w:lang w:val="en-US" w:eastAsia="zh-CN"/>
          <w14:textFill>
            <w14:solidFill>
              <w14:schemeClr w14:val="tx1"/>
            </w14:solidFill>
          </w14:textFill>
        </w:rPr>
        <w:t>标准</w:t>
      </w:r>
      <w:r>
        <w:rPr>
          <w:rFonts w:hint="eastAsia"/>
          <w:color w:val="000000" w:themeColor="text1"/>
          <w:kern w:val="0"/>
          <w:sz w:val="24"/>
          <w:szCs w:val="24"/>
          <w:highlight w:val="none"/>
          <w:u w:val="single"/>
          <w14:textFill>
            <w14:solidFill>
              <w14:schemeClr w14:val="tx1"/>
            </w14:solidFill>
          </w14:textFill>
        </w:rPr>
        <w:t>或政府投资类项目技术审查政府采购结果，</w:t>
      </w:r>
      <w:r>
        <w:rPr>
          <w:rFonts w:hint="eastAsia"/>
          <w:color w:val="000000" w:themeColor="text1"/>
          <w:sz w:val="24"/>
          <w:highlight w:val="none"/>
          <w:u w:val="single"/>
          <w14:textFill>
            <w14:solidFill>
              <w14:schemeClr w14:val="tx1"/>
            </w14:solidFill>
          </w14:textFill>
        </w:rPr>
        <w:t>并结合中标下浮率计取</w:t>
      </w:r>
      <w:r>
        <w:rPr>
          <w:rFonts w:hint="eastAsia"/>
          <w:color w:val="000000" w:themeColor="text1"/>
          <w:kern w:val="0"/>
          <w:sz w:val="24"/>
          <w:szCs w:val="24"/>
          <w:highlight w:val="none"/>
          <w:u w:val="single"/>
          <w14:textFill>
            <w14:solidFill>
              <w14:schemeClr w14:val="tx1"/>
            </w14:solidFill>
          </w14:textFill>
        </w:rPr>
        <w:t>。</w:t>
      </w:r>
    </w:p>
    <w:p>
      <w:pPr>
        <w:adjustRightInd w:val="0"/>
        <w:snapToGrid w:val="0"/>
        <w:spacing w:line="360" w:lineRule="auto"/>
        <w:ind w:firstLine="482" w:firstLineChars="200"/>
        <w:rPr>
          <w:b/>
          <w:color w:val="000000" w:themeColor="text1"/>
          <w:kern w:val="0"/>
          <w:sz w:val="24"/>
          <w:szCs w:val="24"/>
          <w:highlight w:val="none"/>
          <w:u w:val="single"/>
          <w14:textFill>
            <w14:solidFill>
              <w14:schemeClr w14:val="tx1"/>
            </w14:solidFill>
          </w14:textFill>
        </w:rPr>
      </w:pPr>
      <w:r>
        <w:rPr>
          <w:rFonts w:hint="eastAsia"/>
          <w:b/>
          <w:color w:val="000000" w:themeColor="text1"/>
          <w:kern w:val="0"/>
          <w:sz w:val="24"/>
          <w:szCs w:val="24"/>
          <w:highlight w:val="none"/>
          <w:u w:val="single"/>
          <w14:textFill>
            <w14:solidFill>
              <w14:schemeClr w14:val="tx1"/>
            </w14:solidFill>
          </w14:textFill>
        </w:rPr>
        <w:t>（</w:t>
      </w:r>
      <w:r>
        <w:rPr>
          <w:rFonts w:hint="eastAsia"/>
          <w:b/>
          <w:color w:val="000000" w:themeColor="text1"/>
          <w:kern w:val="0"/>
          <w:sz w:val="24"/>
          <w:szCs w:val="24"/>
          <w:highlight w:val="none"/>
          <w:u w:val="single"/>
          <w:lang w:val="en-US" w:eastAsia="zh-CN"/>
          <w14:textFill>
            <w14:solidFill>
              <w14:schemeClr w14:val="tx1"/>
            </w14:solidFill>
          </w14:textFill>
        </w:rPr>
        <w:t>十四</w:t>
      </w:r>
      <w:r>
        <w:rPr>
          <w:rFonts w:hint="eastAsia"/>
          <w:b/>
          <w:color w:val="000000" w:themeColor="text1"/>
          <w:kern w:val="0"/>
          <w:sz w:val="24"/>
          <w:szCs w:val="24"/>
          <w:highlight w:val="none"/>
          <w:u w:val="single"/>
          <w14:textFill>
            <w14:solidFill>
              <w14:schemeClr w14:val="tx1"/>
            </w14:solidFill>
          </w14:textFill>
        </w:rPr>
        <w:t>）单体报建技术审查</w:t>
      </w:r>
    </w:p>
    <w:p>
      <w:pPr>
        <w:adjustRightInd w:val="0"/>
        <w:snapToGrid w:val="0"/>
        <w:spacing w:line="360" w:lineRule="auto"/>
        <w:ind w:left="482"/>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1、工作内容包括：开展规划指标技术审查和建设工程单体方案技术审查，并取得相关部门的报建批复。</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2、工期要求</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办理期限：自单个项目任务单下发后</w:t>
      </w:r>
      <w:r>
        <w:rPr>
          <w:color w:val="000000" w:themeColor="text1"/>
          <w:sz w:val="24"/>
          <w:szCs w:val="24"/>
          <w:highlight w:val="none"/>
          <w:u w:val="single"/>
          <w14:textFill>
            <w14:solidFill>
              <w14:schemeClr w14:val="tx1"/>
            </w14:solidFill>
          </w14:textFill>
        </w:rPr>
        <w:t>5</w:t>
      </w:r>
      <w:r>
        <w:rPr>
          <w:rFonts w:hint="eastAsia"/>
          <w:color w:val="000000" w:themeColor="text1"/>
          <w:kern w:val="0"/>
          <w:sz w:val="24"/>
          <w:szCs w:val="24"/>
          <w:highlight w:val="none"/>
          <w:u w:val="single"/>
          <w14:textFill>
            <w14:solidFill>
              <w14:schemeClr w14:val="tx1"/>
            </w14:solidFill>
          </w14:textFill>
        </w:rPr>
        <w:t>个工作日（不含方案修改及补充资料时间）。</w:t>
      </w:r>
    </w:p>
    <w:p>
      <w:pPr>
        <w:pStyle w:val="50"/>
        <w:adjustRightInd w:val="0"/>
        <w:snapToGrid w:val="0"/>
        <w:spacing w:line="360" w:lineRule="auto"/>
        <w:ind w:firstLine="482" w:firstLineChars="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计费依据</w:t>
      </w:r>
    </w:p>
    <w:p>
      <w:pPr>
        <w:pStyle w:val="50"/>
        <w:adjustRightInd w:val="0"/>
        <w:snapToGrid w:val="0"/>
        <w:spacing w:line="360" w:lineRule="auto"/>
        <w:ind w:firstLine="480"/>
        <w:jc w:val="left"/>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参照《工程勘察设计收费标准（</w:t>
      </w:r>
      <w:r>
        <w:rPr>
          <w:color w:val="000000" w:themeColor="text1"/>
          <w:kern w:val="0"/>
          <w:sz w:val="24"/>
          <w:szCs w:val="24"/>
          <w:highlight w:val="none"/>
          <w:u w:val="single"/>
          <w14:textFill>
            <w14:solidFill>
              <w14:schemeClr w14:val="tx1"/>
            </w14:solidFill>
          </w14:textFill>
        </w:rPr>
        <w:t>2002</w:t>
      </w:r>
      <w:r>
        <w:rPr>
          <w:rFonts w:hint="eastAsia"/>
          <w:color w:val="000000" w:themeColor="text1"/>
          <w:kern w:val="0"/>
          <w:sz w:val="24"/>
          <w:szCs w:val="24"/>
          <w:highlight w:val="none"/>
          <w:u w:val="single"/>
          <w14:textFill>
            <w14:solidFill>
              <w14:schemeClr w14:val="tx1"/>
            </w14:solidFill>
          </w14:textFill>
        </w:rPr>
        <w:t>年修订本）》</w:t>
      </w:r>
      <w:r>
        <w:rPr>
          <w:rFonts w:hint="eastAsia"/>
          <w:color w:val="000000" w:themeColor="text1"/>
          <w:sz w:val="24"/>
          <w:szCs w:val="24"/>
          <w:highlight w:val="none"/>
          <w:u w:val="single"/>
          <w14:textFill>
            <w14:solidFill>
              <w14:schemeClr w14:val="tx1"/>
            </w14:solidFill>
          </w14:textFill>
        </w:rPr>
        <w:t>计费</w:t>
      </w:r>
      <w:r>
        <w:rPr>
          <w:rFonts w:hint="eastAsia"/>
          <w:color w:val="000000" w:themeColor="text1"/>
          <w:sz w:val="24"/>
          <w:szCs w:val="24"/>
          <w:highlight w:val="none"/>
          <w:u w:val="single"/>
          <w:lang w:val="en-US" w:eastAsia="zh-CN"/>
          <w14:textFill>
            <w14:solidFill>
              <w14:schemeClr w14:val="tx1"/>
            </w14:solidFill>
          </w14:textFill>
        </w:rPr>
        <w:t>标准</w:t>
      </w:r>
      <w:r>
        <w:rPr>
          <w:rFonts w:hint="eastAsia"/>
          <w:color w:val="000000" w:themeColor="text1"/>
          <w:kern w:val="0"/>
          <w:sz w:val="24"/>
          <w:szCs w:val="24"/>
          <w:highlight w:val="none"/>
          <w:u w:val="single"/>
          <w14:textFill>
            <w14:solidFill>
              <w14:schemeClr w14:val="tx1"/>
            </w14:solidFill>
          </w14:textFill>
        </w:rPr>
        <w:t>或政府投资类项目技术审查政府采购结果，</w:t>
      </w:r>
      <w:r>
        <w:rPr>
          <w:rFonts w:hint="eastAsia"/>
          <w:color w:val="000000" w:themeColor="text1"/>
          <w:sz w:val="24"/>
          <w:highlight w:val="none"/>
          <w:u w:val="single"/>
          <w14:textFill>
            <w14:solidFill>
              <w14:schemeClr w14:val="tx1"/>
            </w14:solidFill>
          </w14:textFill>
        </w:rPr>
        <w:t>并结合中标下浮率计取</w:t>
      </w:r>
      <w:r>
        <w:rPr>
          <w:rFonts w:hint="eastAsia"/>
          <w:color w:val="000000" w:themeColor="text1"/>
          <w:kern w:val="0"/>
          <w:sz w:val="24"/>
          <w:szCs w:val="24"/>
          <w:highlight w:val="none"/>
          <w:u w:val="single"/>
          <w14:textFill>
            <w14:solidFill>
              <w14:schemeClr w14:val="tx1"/>
            </w14:solidFill>
          </w14:textFill>
        </w:rPr>
        <w:t>。</w:t>
      </w:r>
    </w:p>
    <w:p>
      <w:pPr>
        <w:adjustRightInd w:val="0"/>
        <w:snapToGrid w:val="0"/>
        <w:spacing w:line="360" w:lineRule="auto"/>
        <w:ind w:firstLine="482" w:firstLineChars="200"/>
        <w:rPr>
          <w:b/>
          <w:color w:val="000000" w:themeColor="text1"/>
          <w:kern w:val="0"/>
          <w:sz w:val="24"/>
          <w:szCs w:val="24"/>
          <w:highlight w:val="none"/>
          <w:u w:val="single"/>
          <w14:textFill>
            <w14:solidFill>
              <w14:schemeClr w14:val="tx1"/>
            </w14:solidFill>
          </w14:textFill>
        </w:rPr>
      </w:pPr>
      <w:r>
        <w:rPr>
          <w:rFonts w:hint="eastAsia"/>
          <w:b/>
          <w:color w:val="000000" w:themeColor="text1"/>
          <w:kern w:val="0"/>
          <w:sz w:val="24"/>
          <w:szCs w:val="24"/>
          <w:highlight w:val="none"/>
          <w:u w:val="single"/>
          <w14:textFill>
            <w14:solidFill>
              <w14:schemeClr w14:val="tx1"/>
            </w14:solidFill>
          </w14:textFill>
        </w:rPr>
        <w:t>（</w:t>
      </w:r>
      <w:r>
        <w:rPr>
          <w:rFonts w:hint="eastAsia"/>
          <w:b/>
          <w:color w:val="000000" w:themeColor="text1"/>
          <w:kern w:val="0"/>
          <w:sz w:val="24"/>
          <w:szCs w:val="24"/>
          <w:highlight w:val="none"/>
          <w:u w:val="single"/>
          <w:lang w:val="en-US" w:eastAsia="zh-CN"/>
          <w14:textFill>
            <w14:solidFill>
              <w14:schemeClr w14:val="tx1"/>
            </w14:solidFill>
          </w14:textFill>
        </w:rPr>
        <w:t>十五</w:t>
      </w:r>
      <w:r>
        <w:rPr>
          <w:rFonts w:hint="eastAsia"/>
          <w:b/>
          <w:color w:val="000000" w:themeColor="text1"/>
          <w:kern w:val="0"/>
          <w:sz w:val="24"/>
          <w:szCs w:val="24"/>
          <w:highlight w:val="none"/>
          <w:u w:val="single"/>
          <w14:textFill>
            <w14:solidFill>
              <w14:schemeClr w14:val="tx1"/>
            </w14:solidFill>
          </w14:textFill>
        </w:rPr>
        <w:t>）规划条件核实技术审查</w:t>
      </w:r>
    </w:p>
    <w:p>
      <w:pPr>
        <w:adjustRightInd w:val="0"/>
        <w:snapToGrid w:val="0"/>
        <w:spacing w:line="360" w:lineRule="auto"/>
        <w:ind w:firstLine="480" w:firstLineChars="20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1、工作内容包括：用地及权属审查、历史文证核查、现场情况审查、相关指标审查。</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2、工期要求</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办理期限：自任务单下发后</w:t>
      </w:r>
      <w:r>
        <w:rPr>
          <w:color w:val="000000" w:themeColor="text1"/>
          <w:sz w:val="24"/>
          <w:szCs w:val="24"/>
          <w:highlight w:val="none"/>
          <w:u w:val="single"/>
          <w14:textFill>
            <w14:solidFill>
              <w14:schemeClr w14:val="tx1"/>
            </w14:solidFill>
          </w14:textFill>
        </w:rPr>
        <w:t>5</w:t>
      </w:r>
      <w:r>
        <w:rPr>
          <w:rFonts w:hint="eastAsia"/>
          <w:color w:val="000000" w:themeColor="text1"/>
          <w:kern w:val="0"/>
          <w:sz w:val="24"/>
          <w:szCs w:val="24"/>
          <w:highlight w:val="none"/>
          <w:u w:val="single"/>
          <w14:textFill>
            <w14:solidFill>
              <w14:schemeClr w14:val="tx1"/>
            </w14:solidFill>
          </w14:textFill>
        </w:rPr>
        <w:t>个工作日（不含方案修改及补充资料时间）。</w:t>
      </w:r>
    </w:p>
    <w:p>
      <w:pPr>
        <w:pStyle w:val="50"/>
        <w:adjustRightInd w:val="0"/>
        <w:snapToGrid w:val="0"/>
        <w:spacing w:line="360" w:lineRule="auto"/>
        <w:ind w:firstLine="482" w:firstLineChars="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计费依据</w:t>
      </w:r>
    </w:p>
    <w:p>
      <w:pPr>
        <w:pStyle w:val="50"/>
        <w:adjustRightInd w:val="0"/>
        <w:snapToGrid w:val="0"/>
        <w:spacing w:line="360" w:lineRule="auto"/>
        <w:ind w:firstLine="480"/>
        <w:jc w:val="left"/>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参照《工程勘察设计收费标准（</w:t>
      </w:r>
      <w:r>
        <w:rPr>
          <w:color w:val="000000" w:themeColor="text1"/>
          <w:kern w:val="0"/>
          <w:sz w:val="24"/>
          <w:szCs w:val="24"/>
          <w:highlight w:val="none"/>
          <w:u w:val="single"/>
          <w14:textFill>
            <w14:solidFill>
              <w14:schemeClr w14:val="tx1"/>
            </w14:solidFill>
          </w14:textFill>
        </w:rPr>
        <w:t>2002</w:t>
      </w:r>
      <w:r>
        <w:rPr>
          <w:rFonts w:hint="eastAsia"/>
          <w:color w:val="000000" w:themeColor="text1"/>
          <w:kern w:val="0"/>
          <w:sz w:val="24"/>
          <w:szCs w:val="24"/>
          <w:highlight w:val="none"/>
          <w:u w:val="single"/>
          <w14:textFill>
            <w14:solidFill>
              <w14:schemeClr w14:val="tx1"/>
            </w14:solidFill>
          </w14:textFill>
        </w:rPr>
        <w:t>年修订本）》</w:t>
      </w:r>
      <w:r>
        <w:rPr>
          <w:rFonts w:hint="eastAsia"/>
          <w:color w:val="000000" w:themeColor="text1"/>
          <w:sz w:val="24"/>
          <w:szCs w:val="24"/>
          <w:highlight w:val="none"/>
          <w:u w:val="single"/>
          <w14:textFill>
            <w14:solidFill>
              <w14:schemeClr w14:val="tx1"/>
            </w14:solidFill>
          </w14:textFill>
        </w:rPr>
        <w:t>计费</w:t>
      </w:r>
      <w:r>
        <w:rPr>
          <w:rFonts w:hint="eastAsia"/>
          <w:color w:val="000000" w:themeColor="text1"/>
          <w:sz w:val="24"/>
          <w:szCs w:val="24"/>
          <w:highlight w:val="none"/>
          <w:u w:val="single"/>
          <w:lang w:val="en-US" w:eastAsia="zh-CN"/>
          <w14:textFill>
            <w14:solidFill>
              <w14:schemeClr w14:val="tx1"/>
            </w14:solidFill>
          </w14:textFill>
        </w:rPr>
        <w:t>标准</w:t>
      </w:r>
      <w:r>
        <w:rPr>
          <w:rFonts w:hint="eastAsia"/>
          <w:color w:val="000000" w:themeColor="text1"/>
          <w:kern w:val="0"/>
          <w:sz w:val="24"/>
          <w:szCs w:val="24"/>
          <w:highlight w:val="none"/>
          <w:u w:val="single"/>
          <w14:textFill>
            <w14:solidFill>
              <w14:schemeClr w14:val="tx1"/>
            </w14:solidFill>
          </w14:textFill>
        </w:rPr>
        <w:t>或政府投资类项目技术审查政府采购结果，</w:t>
      </w:r>
      <w:r>
        <w:rPr>
          <w:rFonts w:hint="eastAsia"/>
          <w:color w:val="000000" w:themeColor="text1"/>
          <w:sz w:val="24"/>
          <w:highlight w:val="none"/>
          <w:u w:val="single"/>
          <w14:textFill>
            <w14:solidFill>
              <w14:schemeClr w14:val="tx1"/>
            </w14:solidFill>
          </w14:textFill>
        </w:rPr>
        <w:t>并结合中标下浮率计取</w:t>
      </w:r>
      <w:r>
        <w:rPr>
          <w:rFonts w:hint="eastAsia"/>
          <w:color w:val="000000" w:themeColor="text1"/>
          <w:kern w:val="0"/>
          <w:sz w:val="24"/>
          <w:szCs w:val="24"/>
          <w:highlight w:val="none"/>
          <w:u w:val="single"/>
          <w14:textFill>
            <w14:solidFill>
              <w14:schemeClr w14:val="tx1"/>
            </w14:solidFill>
          </w14:textFill>
        </w:rPr>
        <w:t>。</w:t>
      </w:r>
    </w:p>
    <w:p>
      <w:pPr>
        <w:pStyle w:val="50"/>
        <w:adjustRightInd w:val="0"/>
        <w:snapToGrid w:val="0"/>
        <w:spacing w:line="360" w:lineRule="auto"/>
        <w:ind w:left="482" w:firstLine="0" w:firstLineChars="0"/>
        <w:rPr>
          <w:b/>
          <w:color w:val="000000" w:themeColor="text1"/>
          <w:kern w:val="0"/>
          <w:sz w:val="24"/>
          <w:szCs w:val="24"/>
          <w:highlight w:val="none"/>
          <w:u w:val="single"/>
          <w14:textFill>
            <w14:solidFill>
              <w14:schemeClr w14:val="tx1"/>
            </w14:solidFill>
          </w14:textFill>
        </w:rPr>
      </w:pPr>
      <w:r>
        <w:rPr>
          <w:rFonts w:hint="eastAsia"/>
          <w:b/>
          <w:color w:val="000000" w:themeColor="text1"/>
          <w:kern w:val="0"/>
          <w:sz w:val="24"/>
          <w:szCs w:val="24"/>
          <w:highlight w:val="none"/>
          <w:u w:val="single"/>
          <w14:textFill>
            <w14:solidFill>
              <w14:schemeClr w14:val="tx1"/>
            </w14:solidFill>
          </w14:textFill>
        </w:rPr>
        <w:t>（</w:t>
      </w:r>
      <w:r>
        <w:rPr>
          <w:rFonts w:hint="eastAsia"/>
          <w:b/>
          <w:color w:val="000000" w:themeColor="text1"/>
          <w:kern w:val="0"/>
          <w:sz w:val="24"/>
          <w:szCs w:val="24"/>
          <w:highlight w:val="none"/>
          <w:u w:val="single"/>
          <w:lang w:val="en-US" w:eastAsia="zh-CN"/>
          <w14:textFill>
            <w14:solidFill>
              <w14:schemeClr w14:val="tx1"/>
            </w14:solidFill>
          </w14:textFill>
        </w:rPr>
        <w:t>十六</w:t>
      </w:r>
      <w:r>
        <w:rPr>
          <w:rFonts w:hint="eastAsia"/>
          <w:b/>
          <w:color w:val="000000" w:themeColor="text1"/>
          <w:kern w:val="0"/>
          <w:sz w:val="24"/>
          <w:szCs w:val="24"/>
          <w:highlight w:val="none"/>
          <w:u w:val="single"/>
          <w14:textFill>
            <w14:solidFill>
              <w14:schemeClr w14:val="tx1"/>
            </w14:solidFill>
          </w14:textFill>
        </w:rPr>
        <w:t>）人防竣工测量</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1、工作内容包括：为满足人防建设管理要求，如实反映人防工程空间分布情况，出具《广州市人防工程竣工测量成果报告》，成果满足广州市人防行政主管部门的审批要求。</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2、工期要求</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办理期限：自任务单下发后</w:t>
      </w:r>
      <w:r>
        <w:rPr>
          <w:color w:val="000000" w:themeColor="text1"/>
          <w:kern w:val="0"/>
          <w:sz w:val="24"/>
          <w:szCs w:val="24"/>
          <w:highlight w:val="none"/>
          <w:u w:val="single"/>
          <w14:textFill>
            <w14:solidFill>
              <w14:schemeClr w14:val="tx1"/>
            </w14:solidFill>
          </w14:textFill>
        </w:rPr>
        <w:t>10-20</w:t>
      </w:r>
      <w:r>
        <w:rPr>
          <w:rFonts w:hint="eastAsia"/>
          <w:color w:val="000000" w:themeColor="text1"/>
          <w:kern w:val="0"/>
          <w:sz w:val="24"/>
          <w:szCs w:val="24"/>
          <w:highlight w:val="none"/>
          <w:u w:val="single"/>
          <w14:textFill>
            <w14:solidFill>
              <w14:schemeClr w14:val="tx1"/>
            </w14:solidFill>
          </w14:textFill>
        </w:rPr>
        <w:t>个工作日（不含现场整改及补充资料时间）。</w:t>
      </w:r>
    </w:p>
    <w:p>
      <w:pPr>
        <w:pStyle w:val="11"/>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u w:val="single"/>
          <w:lang w:val="en-US" w:eastAsia="zh-CN"/>
          <w14:textFill>
            <w14:solidFill>
              <w14:schemeClr w14:val="tx1"/>
            </w14:solidFill>
          </w14:textFill>
        </w:rPr>
        <w:t>计</w:t>
      </w:r>
      <w:r>
        <w:rPr>
          <w:rFonts w:hint="eastAsia"/>
          <w:color w:val="000000" w:themeColor="text1"/>
          <w:sz w:val="24"/>
          <w:szCs w:val="24"/>
          <w:highlight w:val="none"/>
          <w:u w:val="single"/>
          <w14:textFill>
            <w14:solidFill>
              <w14:schemeClr w14:val="tx1"/>
            </w14:solidFill>
          </w14:textFill>
        </w:rPr>
        <w:t>费依据</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参照《测绘工程产品价格》（国测财字[2002]3号）、《测绘生产成本定额》（财建[2009]17号）计费</w:t>
      </w:r>
      <w:r>
        <w:rPr>
          <w:rFonts w:hint="eastAsia"/>
          <w:color w:val="000000" w:themeColor="text1"/>
          <w:sz w:val="24"/>
          <w:szCs w:val="24"/>
          <w:highlight w:val="none"/>
          <w:u w:val="single"/>
          <w:lang w:val="en-US" w:eastAsia="zh-CN"/>
          <w14:textFill>
            <w14:solidFill>
              <w14:schemeClr w14:val="tx1"/>
            </w14:solidFill>
          </w14:textFill>
        </w:rPr>
        <w:t>标准</w:t>
      </w: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highlight w:val="none"/>
          <w:u w:val="single"/>
          <w14:textFill>
            <w14:solidFill>
              <w14:schemeClr w14:val="tx1"/>
            </w14:solidFill>
          </w14:textFill>
        </w:rPr>
        <w:t>并结合中标下浮率计取</w:t>
      </w:r>
      <w:r>
        <w:rPr>
          <w:rFonts w:hint="eastAsia"/>
          <w:color w:val="000000" w:themeColor="text1"/>
          <w:sz w:val="24"/>
          <w:szCs w:val="24"/>
          <w:highlight w:val="none"/>
          <w:u w:val="single"/>
          <w14:textFill>
            <w14:solidFill>
              <w14:schemeClr w14:val="tx1"/>
            </w14:solidFill>
          </w14:textFill>
        </w:rPr>
        <w:t>。</w:t>
      </w:r>
    </w:p>
    <w:p>
      <w:pPr>
        <w:adjustRightInd w:val="0"/>
        <w:snapToGrid w:val="0"/>
        <w:spacing w:line="360" w:lineRule="auto"/>
        <w:ind w:firstLine="482" w:firstLineChars="200"/>
        <w:rPr>
          <w:b/>
          <w:color w:val="000000" w:themeColor="text1"/>
          <w:kern w:val="0"/>
          <w:sz w:val="24"/>
          <w:szCs w:val="24"/>
          <w:highlight w:val="none"/>
          <w:u w:val="single"/>
          <w14:textFill>
            <w14:solidFill>
              <w14:schemeClr w14:val="tx1"/>
            </w14:solidFill>
          </w14:textFill>
        </w:rPr>
      </w:pPr>
      <w:r>
        <w:rPr>
          <w:rFonts w:hint="eastAsia"/>
          <w:b/>
          <w:color w:val="000000" w:themeColor="text1"/>
          <w:kern w:val="0"/>
          <w:sz w:val="24"/>
          <w:szCs w:val="24"/>
          <w:highlight w:val="none"/>
          <w:u w:val="single"/>
          <w14:textFill>
            <w14:solidFill>
              <w14:schemeClr w14:val="tx1"/>
            </w14:solidFill>
          </w14:textFill>
        </w:rPr>
        <w:t>（十</w:t>
      </w:r>
      <w:r>
        <w:rPr>
          <w:rFonts w:hint="eastAsia"/>
          <w:b/>
          <w:color w:val="000000" w:themeColor="text1"/>
          <w:kern w:val="0"/>
          <w:sz w:val="24"/>
          <w:szCs w:val="24"/>
          <w:highlight w:val="none"/>
          <w:u w:val="single"/>
          <w:lang w:val="en-US" w:eastAsia="zh-CN"/>
          <w14:textFill>
            <w14:solidFill>
              <w14:schemeClr w14:val="tx1"/>
            </w14:solidFill>
          </w14:textFill>
        </w:rPr>
        <w:t>七</w:t>
      </w:r>
      <w:r>
        <w:rPr>
          <w:rFonts w:hint="eastAsia"/>
          <w:b/>
          <w:color w:val="000000" w:themeColor="text1"/>
          <w:kern w:val="0"/>
          <w:sz w:val="24"/>
          <w:szCs w:val="24"/>
          <w:highlight w:val="none"/>
          <w:u w:val="single"/>
          <w14:textFill>
            <w14:solidFill>
              <w14:schemeClr w14:val="tx1"/>
            </w14:solidFill>
          </w14:textFill>
        </w:rPr>
        <w:t>）不动产权籍调查</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1、工作内容包括：根据国家、省、市不动产登记和不动产权籍调查的相关文件要求，完成项目红线范围的不动产测绘、无主国有用地公示和权籍调查工作，核实项目红线权属来源及与规划条件、周边相邻权属的情况以及空白权属地块及周边相邻权属情况，确保项目红线范围内无其他权属及与邻宗权属界址清晰。</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2、工期要求</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办理期限：自任务单下发后</w:t>
      </w:r>
      <w:r>
        <w:rPr>
          <w:color w:val="000000" w:themeColor="text1"/>
          <w:kern w:val="0"/>
          <w:sz w:val="24"/>
          <w:szCs w:val="24"/>
          <w:highlight w:val="none"/>
          <w:u w:val="single"/>
          <w14:textFill>
            <w14:solidFill>
              <w14:schemeClr w14:val="tx1"/>
            </w14:solidFill>
          </w14:textFill>
        </w:rPr>
        <w:t>90</w:t>
      </w:r>
      <w:r>
        <w:rPr>
          <w:rFonts w:hint="eastAsia"/>
          <w:color w:val="000000" w:themeColor="text1"/>
          <w:kern w:val="0"/>
          <w:sz w:val="24"/>
          <w:szCs w:val="24"/>
          <w:highlight w:val="none"/>
          <w:u w:val="single"/>
          <w14:textFill>
            <w14:solidFill>
              <w14:schemeClr w14:val="tx1"/>
            </w14:solidFill>
          </w14:textFill>
        </w:rPr>
        <w:t>个工作日。</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注：涉及到项目的权属复杂或遇到不可抗力因素时，工作办理时限由发包人与承包人协商确定。</w:t>
      </w:r>
    </w:p>
    <w:p>
      <w:pPr>
        <w:pStyle w:val="50"/>
        <w:adjustRightInd w:val="0"/>
        <w:snapToGrid w:val="0"/>
        <w:spacing w:line="360" w:lineRule="auto"/>
        <w:ind w:firstLine="480" w:firstLineChars="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计费依据</w:t>
      </w:r>
    </w:p>
    <w:p>
      <w:pPr>
        <w:pStyle w:val="50"/>
        <w:numPr>
          <w:ilvl w:val="255"/>
          <w:numId w:val="0"/>
        </w:numPr>
        <w:adjustRightInd w:val="0"/>
        <w:snapToGrid w:val="0"/>
        <w:spacing w:line="360" w:lineRule="auto"/>
        <w:ind w:firstLine="240" w:firstLineChars="1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参照《测绘工程产品价格》（国测财字[2002]3号）、《测绘生产成本定额》（财建[2009]17号）计费</w:t>
      </w:r>
      <w:r>
        <w:rPr>
          <w:rFonts w:hint="eastAsia"/>
          <w:color w:val="000000" w:themeColor="text1"/>
          <w:sz w:val="24"/>
          <w:szCs w:val="24"/>
          <w:highlight w:val="none"/>
          <w:u w:val="single"/>
          <w:lang w:val="en-US" w:eastAsia="zh-CN"/>
          <w14:textFill>
            <w14:solidFill>
              <w14:schemeClr w14:val="tx1"/>
            </w14:solidFill>
          </w14:textFill>
        </w:rPr>
        <w:t>标准</w:t>
      </w: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highlight w:val="none"/>
          <w:u w:val="single"/>
          <w14:textFill>
            <w14:solidFill>
              <w14:schemeClr w14:val="tx1"/>
            </w14:solidFill>
          </w14:textFill>
        </w:rPr>
        <w:t>并结合中标下浮率计取。</w:t>
      </w:r>
    </w:p>
    <w:p>
      <w:pPr>
        <w:adjustRightInd w:val="0"/>
        <w:snapToGrid w:val="0"/>
        <w:spacing w:line="360" w:lineRule="auto"/>
        <w:ind w:firstLine="482" w:firstLineChars="200"/>
        <w:rPr>
          <w:b/>
          <w:color w:val="000000" w:themeColor="text1"/>
          <w:kern w:val="0"/>
          <w:sz w:val="24"/>
          <w:szCs w:val="24"/>
          <w:highlight w:val="none"/>
          <w:u w:val="single"/>
          <w14:textFill>
            <w14:solidFill>
              <w14:schemeClr w14:val="tx1"/>
            </w14:solidFill>
          </w14:textFill>
        </w:rPr>
      </w:pPr>
      <w:r>
        <w:rPr>
          <w:rFonts w:hint="eastAsia"/>
          <w:b/>
          <w:color w:val="000000" w:themeColor="text1"/>
          <w:kern w:val="0"/>
          <w:sz w:val="24"/>
          <w:szCs w:val="24"/>
          <w:highlight w:val="none"/>
          <w:u w:val="single"/>
          <w14:textFill>
            <w14:solidFill>
              <w14:schemeClr w14:val="tx1"/>
            </w14:solidFill>
          </w14:textFill>
        </w:rPr>
        <w:t>（十</w:t>
      </w:r>
      <w:r>
        <w:rPr>
          <w:rFonts w:hint="eastAsia"/>
          <w:b/>
          <w:color w:val="000000" w:themeColor="text1"/>
          <w:kern w:val="0"/>
          <w:sz w:val="24"/>
          <w:szCs w:val="24"/>
          <w:highlight w:val="none"/>
          <w:u w:val="single"/>
          <w:lang w:val="en-US" w:eastAsia="zh-CN"/>
          <w14:textFill>
            <w14:solidFill>
              <w14:schemeClr w14:val="tx1"/>
            </w14:solidFill>
          </w14:textFill>
        </w:rPr>
        <w:t>八</w:t>
      </w:r>
      <w:r>
        <w:rPr>
          <w:rFonts w:hint="eastAsia"/>
          <w:b/>
          <w:color w:val="000000" w:themeColor="text1"/>
          <w:kern w:val="0"/>
          <w:sz w:val="24"/>
          <w:szCs w:val="24"/>
          <w:highlight w:val="none"/>
          <w:u w:val="single"/>
          <w14:textFill>
            <w14:solidFill>
              <w14:schemeClr w14:val="tx1"/>
            </w14:solidFill>
          </w14:textFill>
        </w:rPr>
        <w:t>）房产测绘</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1、工作内容包括：建设工程项目不动产测绘应按照自然资源部《不动产权籍调查技术方案》及不动产登记行政主管部门相关技术标准开展，并出具《房屋建筑面积测绘成果报告书》，成果内容主要包括分层图、分户图、测绘成果报告书、房产入库数据、审核意见表。成果应满足行政管理及不动产登记的要求。不动产测绘主要是为房产产权、房籍管理、房地产开发利用、征收税费以及城镇规划建设提供测量数据和资料的，不动产测绘分为前期准备、外业数据采集、内业绘图、成果输出四个部分。</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2、工期要求</w:t>
      </w:r>
    </w:p>
    <w:p>
      <w:pPr>
        <w:pStyle w:val="28"/>
        <w:spacing w:line="360" w:lineRule="auto"/>
        <w:ind w:firstLine="480" w:firstLineChars="20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办理期限：自任务单下发后</w:t>
      </w:r>
      <w:r>
        <w:rPr>
          <w:color w:val="000000" w:themeColor="text1"/>
          <w:kern w:val="0"/>
          <w:sz w:val="24"/>
          <w:szCs w:val="24"/>
          <w:highlight w:val="none"/>
          <w:u w:val="single"/>
          <w14:textFill>
            <w14:solidFill>
              <w14:schemeClr w14:val="tx1"/>
            </w14:solidFill>
          </w14:textFill>
        </w:rPr>
        <w:t>20-30</w:t>
      </w:r>
      <w:r>
        <w:rPr>
          <w:rFonts w:hint="eastAsia"/>
          <w:color w:val="000000" w:themeColor="text1"/>
          <w:kern w:val="0"/>
          <w:sz w:val="24"/>
          <w:szCs w:val="24"/>
          <w:highlight w:val="none"/>
          <w:u w:val="single"/>
          <w14:textFill>
            <w14:solidFill>
              <w14:schemeClr w14:val="tx1"/>
            </w14:solidFill>
          </w14:textFill>
        </w:rPr>
        <w:t>个工作日</w:t>
      </w:r>
      <w:r>
        <w:rPr>
          <w:color w:val="000000" w:themeColor="text1"/>
          <w:kern w:val="0"/>
          <w:sz w:val="24"/>
          <w:szCs w:val="24"/>
          <w:highlight w:val="none"/>
          <w:u w:val="single"/>
          <w14:textFill>
            <w14:solidFill>
              <w14:schemeClr w14:val="tx1"/>
            </w14:solidFill>
          </w14:textFill>
        </w:rPr>
        <w:t>（不含现场整改、补充资料、技术审核、行政审批时间）</w:t>
      </w:r>
      <w:r>
        <w:rPr>
          <w:rFonts w:hint="eastAsia"/>
          <w:color w:val="000000" w:themeColor="text1"/>
          <w:kern w:val="0"/>
          <w:sz w:val="24"/>
          <w:szCs w:val="24"/>
          <w:highlight w:val="none"/>
          <w:u w:val="single"/>
          <w14:textFill>
            <w14:solidFill>
              <w14:schemeClr w14:val="tx1"/>
            </w14:solidFill>
          </w14:textFill>
        </w:rPr>
        <w:t>。</w:t>
      </w:r>
    </w:p>
    <w:p>
      <w:pPr>
        <w:pStyle w:val="11"/>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计费依据</w:t>
      </w:r>
    </w:p>
    <w:p>
      <w:pPr>
        <w:pStyle w:val="11"/>
        <w:spacing w:before="0" w:before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参照《测绘工程产品价格》（国测财字[2002]3号）、《测绘生产成本定额》（财建[2009]17号）计费</w:t>
      </w:r>
      <w:r>
        <w:rPr>
          <w:rFonts w:hint="eastAsia"/>
          <w:color w:val="000000" w:themeColor="text1"/>
          <w:sz w:val="24"/>
          <w:szCs w:val="24"/>
          <w:highlight w:val="none"/>
          <w:u w:val="single"/>
          <w:lang w:val="en-US" w:eastAsia="zh-CN"/>
          <w14:textFill>
            <w14:solidFill>
              <w14:schemeClr w14:val="tx1"/>
            </w14:solidFill>
          </w14:textFill>
        </w:rPr>
        <w:t>标准</w:t>
      </w:r>
      <w:r>
        <w:rPr>
          <w:rFonts w:hint="eastAsia"/>
          <w:color w:val="000000" w:themeColor="text1"/>
          <w:sz w:val="24"/>
          <w:szCs w:val="24"/>
          <w:highlight w:val="none"/>
          <w:u w:val="single"/>
          <w14:textFill>
            <w14:solidFill>
              <w14:schemeClr w14:val="tx1"/>
            </w14:solidFill>
          </w14:textFill>
        </w:rPr>
        <w:t>，</w:t>
      </w:r>
      <w:r>
        <w:rPr>
          <w:rFonts w:hint="eastAsia"/>
          <w:color w:val="000000" w:themeColor="text1"/>
          <w:kern w:val="2"/>
          <w:sz w:val="24"/>
          <w:highlight w:val="none"/>
          <w:u w:val="single"/>
          <w14:textFill>
            <w14:solidFill>
              <w14:schemeClr w14:val="tx1"/>
            </w14:solidFill>
          </w14:textFill>
        </w:rPr>
        <w:t>并结合中标下浮率计取</w:t>
      </w:r>
      <w:r>
        <w:rPr>
          <w:rFonts w:hint="eastAsia"/>
          <w:color w:val="000000" w:themeColor="text1"/>
          <w:sz w:val="24"/>
          <w:szCs w:val="24"/>
          <w:highlight w:val="none"/>
          <w:u w:val="single"/>
          <w14:textFill>
            <w14:solidFill>
              <w14:schemeClr w14:val="tx1"/>
            </w14:solidFill>
          </w14:textFill>
        </w:rPr>
        <w:t>。</w:t>
      </w:r>
    </w:p>
    <w:p>
      <w:pPr>
        <w:adjustRightInd w:val="0"/>
        <w:snapToGrid w:val="0"/>
        <w:spacing w:line="360" w:lineRule="auto"/>
        <w:ind w:firstLine="482" w:firstLineChars="200"/>
        <w:rPr>
          <w:b/>
          <w:color w:val="000000" w:themeColor="text1"/>
          <w:kern w:val="0"/>
          <w:sz w:val="24"/>
          <w:szCs w:val="24"/>
          <w:highlight w:val="none"/>
          <w:u w:val="single"/>
          <w14:textFill>
            <w14:solidFill>
              <w14:schemeClr w14:val="tx1"/>
            </w14:solidFill>
          </w14:textFill>
        </w:rPr>
      </w:pPr>
      <w:r>
        <w:rPr>
          <w:rFonts w:hint="eastAsia"/>
          <w:b/>
          <w:color w:val="000000" w:themeColor="text1"/>
          <w:kern w:val="0"/>
          <w:sz w:val="24"/>
          <w:szCs w:val="24"/>
          <w:highlight w:val="none"/>
          <w:u w:val="single"/>
          <w14:textFill>
            <w14:solidFill>
              <w14:schemeClr w14:val="tx1"/>
            </w14:solidFill>
          </w14:textFill>
        </w:rPr>
        <w:t>（十</w:t>
      </w:r>
      <w:r>
        <w:rPr>
          <w:rFonts w:hint="eastAsia"/>
          <w:b/>
          <w:color w:val="000000" w:themeColor="text1"/>
          <w:kern w:val="0"/>
          <w:sz w:val="24"/>
          <w:szCs w:val="24"/>
          <w:highlight w:val="none"/>
          <w:u w:val="single"/>
          <w:lang w:val="en-US" w:eastAsia="zh-CN"/>
          <w14:textFill>
            <w14:solidFill>
              <w14:schemeClr w14:val="tx1"/>
            </w14:solidFill>
          </w14:textFill>
        </w:rPr>
        <w:t>九</w:t>
      </w:r>
      <w:r>
        <w:rPr>
          <w:rFonts w:hint="eastAsia"/>
          <w:b/>
          <w:color w:val="000000" w:themeColor="text1"/>
          <w:kern w:val="0"/>
          <w:sz w:val="24"/>
          <w:szCs w:val="24"/>
          <w:highlight w:val="none"/>
          <w:u w:val="single"/>
          <w14:textFill>
            <w14:solidFill>
              <w14:schemeClr w14:val="tx1"/>
            </w14:solidFill>
          </w14:textFill>
        </w:rPr>
        <w:t>）零星工程测量</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1、工作内容包括：根据要求完成相关测绘、测量工作等，如：无人机测绘、GPS控制测量、水准测量（标高）、放界桩、土石方测量、地块管线普查、电子地形图、晒蓝图及套打设计方案等。</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2、工期要求</w:t>
      </w:r>
    </w:p>
    <w:p>
      <w:pPr>
        <w:pStyle w:val="28"/>
        <w:spacing w:line="360" w:lineRule="auto"/>
        <w:ind w:firstLine="24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办理期限：放界桩3个工作日，其他15个工作日。</w:t>
      </w:r>
    </w:p>
    <w:p>
      <w:pPr>
        <w:pStyle w:val="11"/>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计费依据</w:t>
      </w:r>
    </w:p>
    <w:p>
      <w:pPr>
        <w:pStyle w:val="11"/>
        <w:spacing w:before="0" w:before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参照《测绘工程产品价格》（国测财字[2002]3号）、《测绘生产成本定额》（财建[2009]17号）、《工程勘察设计收费标准（2002年修订本）》计费</w:t>
      </w:r>
      <w:r>
        <w:rPr>
          <w:rFonts w:hint="eastAsia"/>
          <w:color w:val="000000" w:themeColor="text1"/>
          <w:sz w:val="24"/>
          <w:szCs w:val="24"/>
          <w:highlight w:val="none"/>
          <w:u w:val="single"/>
          <w:lang w:val="en-US" w:eastAsia="zh-CN"/>
          <w14:textFill>
            <w14:solidFill>
              <w14:schemeClr w14:val="tx1"/>
            </w14:solidFill>
          </w14:textFill>
        </w:rPr>
        <w:t>标准</w:t>
      </w:r>
      <w:r>
        <w:rPr>
          <w:rFonts w:hint="eastAsia"/>
          <w:color w:val="000000" w:themeColor="text1"/>
          <w:sz w:val="24"/>
          <w:szCs w:val="24"/>
          <w:highlight w:val="none"/>
          <w:u w:val="single"/>
          <w14:textFill>
            <w14:solidFill>
              <w14:schemeClr w14:val="tx1"/>
            </w14:solidFill>
          </w14:textFill>
        </w:rPr>
        <w:t>，</w:t>
      </w:r>
      <w:r>
        <w:rPr>
          <w:rFonts w:hint="eastAsia"/>
          <w:color w:val="000000" w:themeColor="text1"/>
          <w:kern w:val="2"/>
          <w:sz w:val="24"/>
          <w:highlight w:val="none"/>
          <w:u w:val="single"/>
          <w14:textFill>
            <w14:solidFill>
              <w14:schemeClr w14:val="tx1"/>
            </w14:solidFill>
          </w14:textFill>
        </w:rPr>
        <w:t>并结合中标下浮率计取</w:t>
      </w:r>
      <w:r>
        <w:rPr>
          <w:rFonts w:hint="eastAsia"/>
          <w:color w:val="000000" w:themeColor="text1"/>
          <w:sz w:val="24"/>
          <w:szCs w:val="24"/>
          <w:highlight w:val="none"/>
          <w:u w:val="single"/>
          <w14:textFill>
            <w14:solidFill>
              <w14:schemeClr w14:val="tx1"/>
            </w14:solidFill>
          </w14:textFill>
        </w:rPr>
        <w:t>。</w:t>
      </w:r>
    </w:p>
    <w:p>
      <w:pPr>
        <w:pStyle w:val="50"/>
        <w:adjustRightInd w:val="0"/>
        <w:snapToGrid w:val="0"/>
        <w:spacing w:line="360" w:lineRule="auto"/>
        <w:ind w:left="482" w:firstLine="0" w:firstLineChars="0"/>
        <w:rPr>
          <w:b/>
          <w:color w:val="000000" w:themeColor="text1"/>
          <w:kern w:val="0"/>
          <w:sz w:val="24"/>
          <w:szCs w:val="24"/>
          <w:highlight w:val="none"/>
          <w:u w:val="single"/>
          <w14:textFill>
            <w14:solidFill>
              <w14:schemeClr w14:val="tx1"/>
            </w14:solidFill>
          </w14:textFill>
        </w:rPr>
      </w:pPr>
      <w:r>
        <w:rPr>
          <w:rFonts w:hint="eastAsia"/>
          <w:b/>
          <w:color w:val="000000" w:themeColor="text1"/>
          <w:kern w:val="0"/>
          <w:sz w:val="24"/>
          <w:szCs w:val="24"/>
          <w:highlight w:val="none"/>
          <w:u w:val="single"/>
          <w14:textFill>
            <w14:solidFill>
              <w14:schemeClr w14:val="tx1"/>
            </w14:solidFill>
          </w14:textFill>
        </w:rPr>
        <w:t>（</w:t>
      </w:r>
      <w:r>
        <w:rPr>
          <w:rFonts w:hint="eastAsia"/>
          <w:b/>
          <w:color w:val="000000" w:themeColor="text1"/>
          <w:kern w:val="0"/>
          <w:sz w:val="24"/>
          <w:szCs w:val="24"/>
          <w:highlight w:val="none"/>
          <w:u w:val="single"/>
          <w:lang w:val="en-US" w:eastAsia="zh-CN"/>
          <w14:textFill>
            <w14:solidFill>
              <w14:schemeClr w14:val="tx1"/>
            </w14:solidFill>
          </w14:textFill>
        </w:rPr>
        <w:t>二十</w:t>
      </w:r>
      <w:r>
        <w:rPr>
          <w:rFonts w:hint="eastAsia"/>
          <w:b/>
          <w:color w:val="000000" w:themeColor="text1"/>
          <w:kern w:val="0"/>
          <w:sz w:val="24"/>
          <w:szCs w:val="24"/>
          <w:highlight w:val="none"/>
          <w:u w:val="single"/>
          <w14:textFill>
            <w14:solidFill>
              <w14:schemeClr w14:val="tx1"/>
            </w14:solidFill>
          </w14:textFill>
        </w:rPr>
        <w:t>）建筑年份核查</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1、工作内容包括：利用卫星及无人机遥感影像数据，对征拆范围线内宗地位置房屋初始可见年份进行核查，描述房屋在年份区间内发生的变化，最终结合测量单位的房屋数据形成建（构）筑物情况汇总表。</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2、工期要求</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办理期限： 自单个项目任务单下发后</w:t>
      </w:r>
      <w:r>
        <w:rPr>
          <w:color w:val="000000" w:themeColor="text1"/>
          <w:kern w:val="0"/>
          <w:sz w:val="24"/>
          <w:szCs w:val="24"/>
          <w:highlight w:val="none"/>
          <w:u w:val="single"/>
          <w14:textFill>
            <w14:solidFill>
              <w14:schemeClr w14:val="tx1"/>
            </w14:solidFill>
          </w14:textFill>
        </w:rPr>
        <w:t>15</w:t>
      </w:r>
      <w:r>
        <w:rPr>
          <w:rFonts w:hint="eastAsia"/>
          <w:color w:val="000000" w:themeColor="text1"/>
          <w:kern w:val="0"/>
          <w:sz w:val="24"/>
          <w:szCs w:val="24"/>
          <w:highlight w:val="none"/>
          <w:u w:val="single"/>
          <w14:textFill>
            <w14:solidFill>
              <w14:schemeClr w14:val="tx1"/>
            </w14:solidFill>
          </w14:textFill>
        </w:rPr>
        <w:t>个工作日。</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注：涉及到项目用地测量面积较大或遇不可抗力因素时，工作办理时限由发包人与承包人协商确定。</w:t>
      </w:r>
    </w:p>
    <w:p>
      <w:pPr>
        <w:pStyle w:val="50"/>
        <w:adjustRightInd w:val="0"/>
        <w:snapToGrid w:val="0"/>
        <w:spacing w:line="360" w:lineRule="auto"/>
        <w:ind w:firstLine="480" w:firstLineChars="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u w:val="single"/>
          <w:lang w:val="en-US" w:eastAsia="zh-CN"/>
          <w14:textFill>
            <w14:solidFill>
              <w14:schemeClr w14:val="tx1"/>
            </w14:solidFill>
          </w14:textFill>
        </w:rPr>
        <w:t>计</w:t>
      </w:r>
      <w:r>
        <w:rPr>
          <w:rFonts w:hint="eastAsia"/>
          <w:color w:val="000000" w:themeColor="text1"/>
          <w:sz w:val="24"/>
          <w:szCs w:val="24"/>
          <w:highlight w:val="none"/>
          <w:u w:val="single"/>
          <w14:textFill>
            <w14:solidFill>
              <w14:schemeClr w14:val="tx1"/>
            </w14:solidFill>
          </w14:textFill>
        </w:rPr>
        <w:t>费依据</w:t>
      </w:r>
    </w:p>
    <w:p>
      <w:pPr>
        <w:pStyle w:val="11"/>
        <w:spacing w:before="0" w:beforeAutospacing="0" w:line="360" w:lineRule="auto"/>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参照《测绘工程产品价格》（国测财字[2002]3号）计费</w:t>
      </w:r>
      <w:r>
        <w:rPr>
          <w:rFonts w:hint="eastAsia"/>
          <w:color w:val="000000" w:themeColor="text1"/>
          <w:sz w:val="24"/>
          <w:szCs w:val="24"/>
          <w:highlight w:val="none"/>
          <w:u w:val="single"/>
          <w:lang w:val="en-US" w:eastAsia="zh-CN"/>
          <w14:textFill>
            <w14:solidFill>
              <w14:schemeClr w14:val="tx1"/>
            </w14:solidFill>
          </w14:textFill>
        </w:rPr>
        <w:t>标准，</w:t>
      </w:r>
      <w:r>
        <w:rPr>
          <w:rFonts w:hint="eastAsia"/>
          <w:color w:val="000000" w:themeColor="text1"/>
          <w:kern w:val="0"/>
          <w:sz w:val="24"/>
          <w:szCs w:val="24"/>
          <w:highlight w:val="none"/>
          <w:u w:val="single"/>
          <w14:textFill>
            <w14:solidFill>
              <w14:schemeClr w14:val="tx1"/>
            </w14:solidFill>
          </w14:textFill>
        </w:rPr>
        <w:t>并结合中标下浮率计取</w:t>
      </w:r>
      <w:r>
        <w:rPr>
          <w:rFonts w:hint="eastAsia"/>
          <w:color w:val="000000" w:themeColor="text1"/>
          <w:sz w:val="24"/>
          <w:szCs w:val="24"/>
          <w:highlight w:val="none"/>
          <w:u w:val="single"/>
          <w14:textFill>
            <w14:solidFill>
              <w14:schemeClr w14:val="tx1"/>
            </w14:solidFill>
          </w14:textFill>
        </w:rPr>
        <w:t>。</w:t>
      </w:r>
    </w:p>
    <w:p>
      <w:pPr>
        <w:pStyle w:val="50"/>
        <w:adjustRightInd w:val="0"/>
        <w:snapToGrid w:val="0"/>
        <w:spacing w:line="360" w:lineRule="auto"/>
        <w:ind w:left="482" w:firstLine="0" w:firstLineChars="0"/>
        <w:rPr>
          <w:b/>
          <w:color w:val="000000" w:themeColor="text1"/>
          <w:kern w:val="0"/>
          <w:sz w:val="24"/>
          <w:szCs w:val="24"/>
          <w:highlight w:val="none"/>
          <w:u w:val="single"/>
          <w14:textFill>
            <w14:solidFill>
              <w14:schemeClr w14:val="tx1"/>
            </w14:solidFill>
          </w14:textFill>
        </w:rPr>
      </w:pPr>
      <w:r>
        <w:rPr>
          <w:rFonts w:hint="eastAsia"/>
          <w:b/>
          <w:color w:val="000000" w:themeColor="text1"/>
          <w:kern w:val="0"/>
          <w:sz w:val="24"/>
          <w:szCs w:val="24"/>
          <w:highlight w:val="none"/>
          <w:u w:val="single"/>
          <w14:textFill>
            <w14:solidFill>
              <w14:schemeClr w14:val="tx1"/>
            </w14:solidFill>
          </w14:textFill>
        </w:rPr>
        <w:t>（</w:t>
      </w:r>
      <w:r>
        <w:rPr>
          <w:rFonts w:hint="eastAsia"/>
          <w:b/>
          <w:color w:val="000000" w:themeColor="text1"/>
          <w:kern w:val="0"/>
          <w:sz w:val="24"/>
          <w:szCs w:val="24"/>
          <w:highlight w:val="none"/>
          <w:u w:val="single"/>
          <w:lang w:val="en-US" w:eastAsia="zh-CN"/>
          <w14:textFill>
            <w14:solidFill>
              <w14:schemeClr w14:val="tx1"/>
            </w14:solidFill>
          </w14:textFill>
        </w:rPr>
        <w:t>二十一</w:t>
      </w:r>
      <w:r>
        <w:rPr>
          <w:rFonts w:hint="eastAsia"/>
          <w:b/>
          <w:color w:val="000000" w:themeColor="text1"/>
          <w:kern w:val="0"/>
          <w:sz w:val="24"/>
          <w:szCs w:val="24"/>
          <w:highlight w:val="none"/>
          <w:u w:val="single"/>
          <w14:textFill>
            <w14:solidFill>
              <w14:schemeClr w14:val="tx1"/>
            </w14:solidFill>
          </w14:textFill>
        </w:rPr>
        <w:t>）土地套图及附图</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1、工作内容包括：土地套图是在土地行政审批时必要的基础资料,主要包含了申请地块内及其相邻地块已核发用地批文的用地范围线等基本信息。套图类型包括《建设用地套图》、《历史用地套图》和《权属界线套图》。其中《建设用地套图》用于申请办理《建设用地批准书附图》业务，其工作内容是将规划用地批文的用地范围线展绘在现状地形图上；《历史用地套图》用于申请办理历史国有土地使用权登记业务，其工作内容是将历史上的规划用地批文、建设用地批准书、国家征用土地通知书，土地使用权属证明书等用地范围线展绘在现状地形图上；《权属界线套图》用于申请办理国有土地使用权首次登记及变更登记业务，其工作内容是将规划用地批文、建设用地批准书和用地结案书的范围及拟申请宗地的范围线展绘在现状地形图上。</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2、工期要求</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办理期限：自任务单下发后</w:t>
      </w:r>
      <w:r>
        <w:rPr>
          <w:color w:val="000000" w:themeColor="text1"/>
          <w:kern w:val="0"/>
          <w:sz w:val="24"/>
          <w:szCs w:val="24"/>
          <w:highlight w:val="none"/>
          <w:u w:val="single"/>
          <w14:textFill>
            <w14:solidFill>
              <w14:schemeClr w14:val="tx1"/>
            </w14:solidFill>
          </w14:textFill>
        </w:rPr>
        <w:t>5-10</w:t>
      </w:r>
      <w:r>
        <w:rPr>
          <w:rFonts w:hint="eastAsia"/>
          <w:color w:val="000000" w:themeColor="text1"/>
          <w:kern w:val="0"/>
          <w:sz w:val="24"/>
          <w:szCs w:val="24"/>
          <w:highlight w:val="none"/>
          <w:u w:val="single"/>
          <w14:textFill>
            <w14:solidFill>
              <w14:schemeClr w14:val="tx1"/>
            </w14:solidFill>
          </w14:textFill>
        </w:rPr>
        <w:t>个工作日。</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注：涉及到项目用地测量面积较大或遇不可抗力因素时，工作办理时限由发包人与承包人协商确定。</w:t>
      </w:r>
    </w:p>
    <w:p>
      <w:pPr>
        <w:pStyle w:val="11"/>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lang w:val="en-US" w:eastAsia="zh-CN"/>
          <w14:textFill>
            <w14:solidFill>
              <w14:schemeClr w14:val="tx1"/>
            </w14:solidFill>
          </w14:textFill>
        </w:rPr>
        <w:t>计费</w:t>
      </w:r>
      <w:r>
        <w:rPr>
          <w:rFonts w:hint="eastAsia"/>
          <w:color w:val="000000" w:themeColor="text1"/>
          <w:sz w:val="24"/>
          <w:szCs w:val="24"/>
          <w:highlight w:val="none"/>
          <w:u w:val="single"/>
          <w14:textFill>
            <w14:solidFill>
              <w14:schemeClr w14:val="tx1"/>
            </w14:solidFill>
          </w14:textFill>
        </w:rPr>
        <w:t>依据</w:t>
      </w:r>
    </w:p>
    <w:p>
      <w:pPr>
        <w:pStyle w:val="11"/>
        <w:spacing w:before="0" w:before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参照《测绘工程产品价格》（国测财字[2002]3号）、《测绘生产成本定额》（财建[2009]17号）计费</w:t>
      </w:r>
      <w:r>
        <w:rPr>
          <w:rFonts w:hint="eastAsia"/>
          <w:color w:val="000000" w:themeColor="text1"/>
          <w:sz w:val="24"/>
          <w:szCs w:val="24"/>
          <w:highlight w:val="none"/>
          <w:u w:val="single"/>
          <w:lang w:val="en-US" w:eastAsia="zh-CN"/>
          <w14:textFill>
            <w14:solidFill>
              <w14:schemeClr w14:val="tx1"/>
            </w14:solidFill>
          </w14:textFill>
        </w:rPr>
        <w:t>标准</w:t>
      </w:r>
      <w:r>
        <w:rPr>
          <w:rFonts w:hint="eastAsia"/>
          <w:color w:val="000000" w:themeColor="text1"/>
          <w:sz w:val="24"/>
          <w:szCs w:val="24"/>
          <w:highlight w:val="none"/>
          <w:u w:val="single"/>
          <w14:textFill>
            <w14:solidFill>
              <w14:schemeClr w14:val="tx1"/>
            </w14:solidFill>
          </w14:textFill>
        </w:rPr>
        <w:t>，并结合中标下浮率计取。</w:t>
      </w:r>
    </w:p>
    <w:p>
      <w:pPr>
        <w:pStyle w:val="50"/>
        <w:adjustRightInd w:val="0"/>
        <w:snapToGrid w:val="0"/>
        <w:spacing w:line="360" w:lineRule="auto"/>
        <w:ind w:left="482" w:firstLine="0" w:firstLineChars="0"/>
        <w:rPr>
          <w:b/>
          <w:color w:val="000000" w:themeColor="text1"/>
          <w:kern w:val="0"/>
          <w:sz w:val="24"/>
          <w:szCs w:val="24"/>
          <w:highlight w:val="none"/>
          <w:u w:val="single"/>
          <w14:textFill>
            <w14:solidFill>
              <w14:schemeClr w14:val="tx1"/>
            </w14:solidFill>
          </w14:textFill>
        </w:rPr>
      </w:pPr>
      <w:r>
        <w:rPr>
          <w:rFonts w:hint="eastAsia"/>
          <w:b/>
          <w:color w:val="000000" w:themeColor="text1"/>
          <w:kern w:val="0"/>
          <w:sz w:val="24"/>
          <w:szCs w:val="24"/>
          <w:highlight w:val="none"/>
          <w:u w:val="single"/>
          <w14:textFill>
            <w14:solidFill>
              <w14:schemeClr w14:val="tx1"/>
            </w14:solidFill>
          </w14:textFill>
        </w:rPr>
        <w:t>（</w:t>
      </w:r>
      <w:r>
        <w:rPr>
          <w:rFonts w:hint="eastAsia"/>
          <w:b/>
          <w:color w:val="000000" w:themeColor="text1"/>
          <w:kern w:val="0"/>
          <w:sz w:val="24"/>
          <w:szCs w:val="24"/>
          <w:highlight w:val="none"/>
          <w:u w:val="single"/>
          <w:lang w:val="en-US" w:eastAsia="zh-CN"/>
          <w14:textFill>
            <w14:solidFill>
              <w14:schemeClr w14:val="tx1"/>
            </w14:solidFill>
          </w14:textFill>
        </w:rPr>
        <w:t>二十二</w:t>
      </w:r>
      <w:r>
        <w:rPr>
          <w:rFonts w:hint="eastAsia"/>
          <w:b/>
          <w:color w:val="000000" w:themeColor="text1"/>
          <w:kern w:val="0"/>
          <w:sz w:val="24"/>
          <w:szCs w:val="24"/>
          <w:highlight w:val="none"/>
          <w:u w:val="single"/>
          <w14:textFill>
            <w14:solidFill>
              <w14:schemeClr w14:val="tx1"/>
            </w14:solidFill>
          </w14:textFill>
        </w:rPr>
        <w:t>）土地勘测定界</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1、工作内容包括：该工作成果主要用于办理建设用地审查报批工作。工作内容包括：根据土地征收、征用、划拨、出让、农用地转用、土地利用规划及土地开发、整理、复垦等工作的需要，实地</w:t>
      </w:r>
      <w:r>
        <w:rPr>
          <w:color w:val="000000" w:themeColor="text1"/>
          <w:kern w:val="0"/>
          <w:sz w:val="24"/>
          <w:szCs w:val="24"/>
          <w:highlight w:val="none"/>
          <w:u w:val="single"/>
          <w14:textFill>
            <w14:solidFill>
              <w14:schemeClr w14:val="tx1"/>
            </w14:solidFill>
          </w14:textFill>
        </w:rPr>
        <w:t>控制测量(E级GPS测量）</w:t>
      </w:r>
      <w:r>
        <w:rPr>
          <w:rFonts w:hint="eastAsia"/>
          <w:color w:val="000000" w:themeColor="text1"/>
          <w:kern w:val="0"/>
          <w:sz w:val="24"/>
          <w:szCs w:val="24"/>
          <w:highlight w:val="none"/>
          <w:u w:val="single"/>
          <w14:textFill>
            <w14:solidFill>
              <w14:schemeClr w14:val="tx1"/>
            </w14:solidFill>
          </w14:textFill>
        </w:rPr>
        <w:t>、实地界定土地使用范围、测定界址位置、</w:t>
      </w:r>
      <w:r>
        <w:rPr>
          <w:color w:val="000000" w:themeColor="text1"/>
          <w:kern w:val="0"/>
          <w:sz w:val="24"/>
          <w:szCs w:val="24"/>
          <w:highlight w:val="none"/>
          <w:u w:val="single"/>
          <w14:textFill>
            <w14:solidFill>
              <w14:schemeClr w14:val="tx1"/>
            </w14:solidFill>
          </w14:textFill>
        </w:rPr>
        <w:t>调绘土地利用现状、历年地类倒推调查</w:t>
      </w:r>
      <w:r>
        <w:rPr>
          <w:rFonts w:hint="eastAsia"/>
          <w:color w:val="000000" w:themeColor="text1"/>
          <w:kern w:val="0"/>
          <w:sz w:val="24"/>
          <w:szCs w:val="24"/>
          <w:highlight w:val="none"/>
          <w:u w:val="single"/>
          <w14:textFill>
            <w14:solidFill>
              <w14:schemeClr w14:val="tx1"/>
            </w14:solidFill>
          </w14:textFill>
        </w:rPr>
        <w:t>、</w:t>
      </w:r>
      <w:r>
        <w:rPr>
          <w:color w:val="000000" w:themeColor="text1"/>
          <w:kern w:val="0"/>
          <w:sz w:val="24"/>
          <w:szCs w:val="24"/>
          <w:highlight w:val="none"/>
          <w:u w:val="single"/>
          <w14:textFill>
            <w14:solidFill>
              <w14:schemeClr w14:val="tx1"/>
            </w14:solidFill>
          </w14:textFill>
        </w:rPr>
        <w:t>周边用地权属</w:t>
      </w:r>
      <w:r>
        <w:rPr>
          <w:rFonts w:hint="eastAsia"/>
          <w:color w:val="000000" w:themeColor="text1"/>
          <w:kern w:val="0"/>
          <w:sz w:val="24"/>
          <w:szCs w:val="24"/>
          <w:highlight w:val="none"/>
          <w:u w:val="single"/>
          <w14:textFill>
            <w14:solidFill>
              <w14:schemeClr w14:val="tx1"/>
            </w14:solidFill>
          </w14:textFill>
        </w:rPr>
        <w:t>、</w:t>
      </w:r>
      <w:r>
        <w:rPr>
          <w:color w:val="000000" w:themeColor="text1"/>
          <w:kern w:val="0"/>
          <w:sz w:val="24"/>
          <w:szCs w:val="24"/>
          <w:highlight w:val="none"/>
          <w:u w:val="single"/>
          <w14:textFill>
            <w14:solidFill>
              <w14:schemeClr w14:val="tx1"/>
            </w14:solidFill>
          </w14:textFill>
        </w:rPr>
        <w:t>计算用地面积</w:t>
      </w:r>
      <w:r>
        <w:rPr>
          <w:rFonts w:hint="eastAsia"/>
          <w:color w:val="000000" w:themeColor="text1"/>
          <w:kern w:val="0"/>
          <w:sz w:val="24"/>
          <w:szCs w:val="24"/>
          <w:highlight w:val="none"/>
          <w:u w:val="single"/>
          <w14:textFill>
            <w14:solidFill>
              <w14:schemeClr w14:val="tx1"/>
            </w14:solidFill>
          </w14:textFill>
        </w:rPr>
        <w:t>、初勘、详勘</w:t>
      </w:r>
      <w:r>
        <w:rPr>
          <w:color w:val="000000" w:themeColor="text1"/>
          <w:kern w:val="0"/>
          <w:sz w:val="24"/>
          <w:szCs w:val="24"/>
          <w:highlight w:val="none"/>
          <w:u w:val="single"/>
          <w14:textFill>
            <w14:solidFill>
              <w14:schemeClr w14:val="tx1"/>
            </w14:solidFill>
          </w14:textFill>
        </w:rPr>
        <w:t>等</w:t>
      </w:r>
      <w:r>
        <w:rPr>
          <w:rFonts w:hint="eastAsia"/>
          <w:color w:val="000000" w:themeColor="text1"/>
          <w:kern w:val="0"/>
          <w:sz w:val="24"/>
          <w:szCs w:val="24"/>
          <w:highlight w:val="none"/>
          <w:u w:val="single"/>
          <w14:textFill>
            <w14:solidFill>
              <w14:schemeClr w14:val="tx1"/>
            </w14:solidFill>
          </w14:textFill>
        </w:rPr>
        <w:t>，为土地审批和地籍管理等提供科学、准确的基础资料。</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2、工期要求</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办理期限：自单个项目任务单下发后</w:t>
      </w:r>
      <w:r>
        <w:rPr>
          <w:color w:val="000000" w:themeColor="text1"/>
          <w:kern w:val="0"/>
          <w:sz w:val="24"/>
          <w:szCs w:val="24"/>
          <w:highlight w:val="none"/>
          <w:u w:val="single"/>
          <w14:textFill>
            <w14:solidFill>
              <w14:schemeClr w14:val="tx1"/>
            </w14:solidFill>
          </w14:textFill>
        </w:rPr>
        <w:t>20</w:t>
      </w:r>
      <w:r>
        <w:rPr>
          <w:rFonts w:hint="eastAsia"/>
          <w:color w:val="000000" w:themeColor="text1"/>
          <w:kern w:val="0"/>
          <w:sz w:val="24"/>
          <w:szCs w:val="24"/>
          <w:highlight w:val="none"/>
          <w:u w:val="single"/>
          <w14:textFill>
            <w14:solidFill>
              <w14:schemeClr w14:val="tx1"/>
            </w14:solidFill>
          </w14:textFill>
        </w:rPr>
        <w:t>个工作日。</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注：涉及到项目用地测量面积较大或遇不可抗力因素时，工作办理时限由发包人与承包人协商确定。</w:t>
      </w:r>
    </w:p>
    <w:p>
      <w:pPr>
        <w:pStyle w:val="11"/>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计费依据</w:t>
      </w:r>
    </w:p>
    <w:p>
      <w:pPr>
        <w:pStyle w:val="11"/>
        <w:spacing w:before="0" w:before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参照《测绘工程产品价格》（国测财字[2002]3号）、《测绘生产成本定额》（财建[2009]17号）计费</w:t>
      </w:r>
      <w:r>
        <w:rPr>
          <w:rFonts w:hint="eastAsia"/>
          <w:color w:val="000000" w:themeColor="text1"/>
          <w:sz w:val="24"/>
          <w:szCs w:val="24"/>
          <w:highlight w:val="none"/>
          <w:u w:val="single"/>
          <w:lang w:val="en-US" w:eastAsia="zh-CN"/>
          <w14:textFill>
            <w14:solidFill>
              <w14:schemeClr w14:val="tx1"/>
            </w14:solidFill>
          </w14:textFill>
        </w:rPr>
        <w:t>标准</w:t>
      </w:r>
      <w:r>
        <w:rPr>
          <w:rFonts w:hint="eastAsia"/>
          <w:color w:val="000000" w:themeColor="text1"/>
          <w:sz w:val="24"/>
          <w:szCs w:val="24"/>
          <w:highlight w:val="none"/>
          <w:u w:val="single"/>
          <w14:textFill>
            <w14:solidFill>
              <w14:schemeClr w14:val="tx1"/>
            </w14:solidFill>
          </w14:textFill>
        </w:rPr>
        <w:t>，并结合中标下浮率计取。</w:t>
      </w:r>
    </w:p>
    <w:p>
      <w:pPr>
        <w:pStyle w:val="50"/>
        <w:adjustRightInd w:val="0"/>
        <w:snapToGrid w:val="0"/>
        <w:spacing w:line="360" w:lineRule="auto"/>
        <w:ind w:left="482" w:firstLine="0" w:firstLineChars="0"/>
        <w:rPr>
          <w:b/>
          <w:color w:val="000000" w:themeColor="text1"/>
          <w:kern w:val="0"/>
          <w:sz w:val="24"/>
          <w:szCs w:val="24"/>
          <w:highlight w:val="none"/>
          <w:u w:val="single"/>
          <w14:textFill>
            <w14:solidFill>
              <w14:schemeClr w14:val="tx1"/>
            </w14:solidFill>
          </w14:textFill>
        </w:rPr>
      </w:pPr>
      <w:r>
        <w:rPr>
          <w:rFonts w:hint="eastAsia"/>
          <w:b/>
          <w:color w:val="000000" w:themeColor="text1"/>
          <w:kern w:val="0"/>
          <w:sz w:val="24"/>
          <w:szCs w:val="24"/>
          <w:highlight w:val="none"/>
          <w:u w:val="single"/>
          <w14:textFill>
            <w14:solidFill>
              <w14:schemeClr w14:val="tx1"/>
            </w14:solidFill>
          </w14:textFill>
        </w:rPr>
        <w:t>（</w:t>
      </w:r>
      <w:r>
        <w:rPr>
          <w:rFonts w:hint="eastAsia"/>
          <w:b/>
          <w:color w:val="000000" w:themeColor="text1"/>
          <w:kern w:val="0"/>
          <w:sz w:val="24"/>
          <w:szCs w:val="24"/>
          <w:highlight w:val="none"/>
          <w:u w:val="single"/>
          <w:lang w:val="en-US" w:eastAsia="zh-CN"/>
          <w14:textFill>
            <w14:solidFill>
              <w14:schemeClr w14:val="tx1"/>
            </w14:solidFill>
          </w14:textFill>
        </w:rPr>
        <w:t>二十三</w:t>
      </w:r>
      <w:r>
        <w:rPr>
          <w:rFonts w:hint="eastAsia"/>
          <w:b/>
          <w:color w:val="000000" w:themeColor="text1"/>
          <w:kern w:val="0"/>
          <w:sz w:val="24"/>
          <w:szCs w:val="24"/>
          <w:highlight w:val="none"/>
          <w:u w:val="single"/>
          <w14:textFill>
            <w14:solidFill>
              <w14:schemeClr w14:val="tx1"/>
            </w14:solidFill>
          </w14:textFill>
        </w:rPr>
        <w:t>）用地报批</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1、工作内容</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协助编制完成建设用地报批材料，包括但不限于：区自然资源主管部门审查报告（请示）材料、农转用方案、规划审查相关材料、地类审查相关材料、权属审查相关材料、耕地占补平衡相关材料、违法用地处罚材料、占用林地相关材料、涉及国有用地相关材料、以及其他城镇批次建设用地农转用和土地征收实施材料等；协助完成土地征收过程中预公告、土地现状调查确认、编制征地补偿安置方案、征地补偿安置公告、放弃听证等村资料、区政府出具的关于征地情况说明等文件。协助编制基本情况证明、听证材料等办理社保审核工作需要的相关材料。</w:t>
      </w:r>
    </w:p>
    <w:p>
      <w:pPr>
        <w:pStyle w:val="50"/>
        <w:adjustRightInd w:val="0"/>
        <w:snapToGrid w:val="0"/>
        <w:spacing w:line="360" w:lineRule="auto"/>
        <w:ind w:firstLine="566" w:firstLineChars="236"/>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跟进自然资源主管部门用地审查进度，并取得用地批复。在报批材料报送市规划和自然资源局后，做好跟各相关部门的沟通、联络及协调工作，并根据审查意见及时进行补件完善，直至取得项目用地报批的批复文件，并做好统计、归档等工作。</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跟进省自然资源厅对用地报批材料备案，按要求补正有关材料，直至通过省自然资源厅备案。</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2、工期要求</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办理期限：出具勘界成果后</w:t>
      </w:r>
      <w:r>
        <w:rPr>
          <w:color w:val="000000" w:themeColor="text1"/>
          <w:kern w:val="0"/>
          <w:sz w:val="24"/>
          <w:szCs w:val="24"/>
          <w:highlight w:val="none"/>
          <w:u w:val="single"/>
          <w14:textFill>
            <w14:solidFill>
              <w14:schemeClr w14:val="tx1"/>
            </w14:solidFill>
          </w14:textFill>
        </w:rPr>
        <w:t>2-3</w:t>
      </w:r>
      <w:r>
        <w:rPr>
          <w:rFonts w:hint="eastAsia"/>
          <w:color w:val="000000" w:themeColor="text1"/>
          <w:kern w:val="0"/>
          <w:sz w:val="24"/>
          <w:szCs w:val="24"/>
          <w:highlight w:val="none"/>
          <w:u w:val="single"/>
          <w14:textFill>
            <w14:solidFill>
              <w14:schemeClr w14:val="tx1"/>
            </w14:solidFill>
          </w14:textFill>
        </w:rPr>
        <w:t>个月，其中征地预公告1</w:t>
      </w:r>
      <w:r>
        <w:rPr>
          <w:color w:val="000000" w:themeColor="text1"/>
          <w:kern w:val="0"/>
          <w:sz w:val="24"/>
          <w:szCs w:val="24"/>
          <w:highlight w:val="none"/>
          <w:u w:val="single"/>
          <w14:textFill>
            <w14:solidFill>
              <w14:schemeClr w14:val="tx1"/>
            </w14:solidFill>
          </w14:textFill>
        </w:rPr>
        <w:t>0</w:t>
      </w:r>
      <w:r>
        <w:rPr>
          <w:rFonts w:hint="eastAsia"/>
          <w:color w:val="000000" w:themeColor="text1"/>
          <w:kern w:val="0"/>
          <w:sz w:val="24"/>
          <w:szCs w:val="24"/>
          <w:highlight w:val="none"/>
          <w:u w:val="single"/>
          <w14:textFill>
            <w14:solidFill>
              <w14:schemeClr w14:val="tx1"/>
            </w14:solidFill>
          </w14:textFill>
        </w:rPr>
        <w:t>个工作日，征地补偿安置公告3</w:t>
      </w:r>
      <w:r>
        <w:rPr>
          <w:color w:val="000000" w:themeColor="text1"/>
          <w:kern w:val="0"/>
          <w:sz w:val="24"/>
          <w:szCs w:val="24"/>
          <w:highlight w:val="none"/>
          <w:u w:val="single"/>
          <w14:textFill>
            <w14:solidFill>
              <w14:schemeClr w14:val="tx1"/>
            </w14:solidFill>
          </w14:textFill>
        </w:rPr>
        <w:t>0</w:t>
      </w:r>
      <w:r>
        <w:rPr>
          <w:rFonts w:hint="eastAsia"/>
          <w:color w:val="000000" w:themeColor="text1"/>
          <w:kern w:val="0"/>
          <w:sz w:val="24"/>
          <w:szCs w:val="24"/>
          <w:highlight w:val="none"/>
          <w:u w:val="single"/>
          <w14:textFill>
            <w14:solidFill>
              <w14:schemeClr w14:val="tx1"/>
            </w14:solidFill>
          </w14:textFill>
        </w:rPr>
        <w:t>天，区级组卷1</w:t>
      </w:r>
      <w:r>
        <w:rPr>
          <w:color w:val="000000" w:themeColor="text1"/>
          <w:kern w:val="0"/>
          <w:sz w:val="24"/>
          <w:szCs w:val="24"/>
          <w:highlight w:val="none"/>
          <w:u w:val="single"/>
          <w14:textFill>
            <w14:solidFill>
              <w14:schemeClr w14:val="tx1"/>
            </w14:solidFill>
          </w14:textFill>
        </w:rPr>
        <w:t>5</w:t>
      </w:r>
      <w:r>
        <w:rPr>
          <w:rFonts w:hint="eastAsia"/>
          <w:color w:val="000000" w:themeColor="text1"/>
          <w:kern w:val="0"/>
          <w:sz w:val="24"/>
          <w:szCs w:val="24"/>
          <w:highlight w:val="none"/>
          <w:u w:val="single"/>
          <w14:textFill>
            <w14:solidFill>
              <w14:schemeClr w14:val="tx1"/>
            </w14:solidFill>
          </w14:textFill>
        </w:rPr>
        <w:t>个工作日，报审2</w:t>
      </w:r>
      <w:r>
        <w:rPr>
          <w:color w:val="000000" w:themeColor="text1"/>
          <w:kern w:val="0"/>
          <w:sz w:val="24"/>
          <w:szCs w:val="24"/>
          <w:highlight w:val="none"/>
          <w:u w:val="single"/>
          <w14:textFill>
            <w14:solidFill>
              <w14:schemeClr w14:val="tx1"/>
            </w14:solidFill>
          </w14:textFill>
        </w:rPr>
        <w:t>0</w:t>
      </w:r>
      <w:r>
        <w:rPr>
          <w:rFonts w:hint="eastAsia"/>
          <w:color w:val="000000" w:themeColor="text1"/>
          <w:kern w:val="0"/>
          <w:sz w:val="24"/>
          <w:szCs w:val="24"/>
          <w:highlight w:val="none"/>
          <w:u w:val="single"/>
          <w14:textFill>
            <w14:solidFill>
              <w14:schemeClr w14:val="tx1"/>
            </w14:solidFill>
          </w14:textFill>
        </w:rPr>
        <w:t>个工作日。</w:t>
      </w:r>
    </w:p>
    <w:p>
      <w:pPr>
        <w:pStyle w:val="11"/>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u w:val="single"/>
          <w:lang w:val="en-US" w:eastAsia="zh-CN"/>
          <w14:textFill>
            <w14:solidFill>
              <w14:schemeClr w14:val="tx1"/>
            </w14:solidFill>
          </w14:textFill>
        </w:rPr>
        <w:t>计</w:t>
      </w:r>
      <w:r>
        <w:rPr>
          <w:rFonts w:hint="eastAsia"/>
          <w:color w:val="000000" w:themeColor="text1"/>
          <w:sz w:val="24"/>
          <w:szCs w:val="24"/>
          <w:highlight w:val="none"/>
          <w:u w:val="single"/>
          <w14:textFill>
            <w14:solidFill>
              <w14:schemeClr w14:val="tx1"/>
            </w14:solidFill>
          </w14:textFill>
        </w:rPr>
        <w:t>费依据</w:t>
      </w:r>
    </w:p>
    <w:p>
      <w:pPr>
        <w:pStyle w:val="50"/>
        <w:widowControl/>
        <w:adjustRightInd w:val="0"/>
        <w:snapToGrid w:val="0"/>
        <w:spacing w:line="360" w:lineRule="auto"/>
        <w:ind w:firstLine="480"/>
        <w:jc w:val="left"/>
        <w:rPr>
          <w:rFonts w:hint="eastAsia" w:ascii="Times New Roman" w:hAnsi="Times New Roman" w:cs="Times New Roman"/>
          <w:color w:val="000000" w:themeColor="text1"/>
          <w:kern w:val="2"/>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val="en-US" w:eastAsia="zh-CN"/>
          <w14:textFill>
            <w14:solidFill>
              <w14:schemeClr w14:val="tx1"/>
            </w14:solidFill>
          </w14:textFill>
        </w:rPr>
        <w:t>参照相关计费标准或规定</w:t>
      </w:r>
      <w:r>
        <w:rPr>
          <w:rFonts w:hint="eastAsia" w:ascii="Times New Roman" w:hAnsi="Times New Roman" w:cs="Times New Roman"/>
          <w:color w:val="000000" w:themeColor="text1"/>
          <w:kern w:val="2"/>
          <w:sz w:val="24"/>
          <w:szCs w:val="24"/>
          <w:highlight w:val="none"/>
          <w:u w:val="single"/>
          <w:lang w:bidi="ar"/>
          <w14:textFill>
            <w14:solidFill>
              <w14:schemeClr w14:val="tx1"/>
            </w14:solidFill>
          </w14:textFill>
        </w:rPr>
        <w:t>，并结合中标下浮率计取。</w:t>
      </w:r>
    </w:p>
    <w:p>
      <w:pPr>
        <w:pStyle w:val="11"/>
        <w:numPr>
          <w:ilvl w:val="255"/>
          <w:numId w:val="0"/>
        </w:numPr>
        <w:ind w:firstLine="482" w:firstLineChars="200"/>
        <w:rPr>
          <w:color w:val="000000" w:themeColor="text1"/>
          <w:kern w:val="0"/>
          <w:sz w:val="24"/>
          <w:szCs w:val="24"/>
          <w:highlight w:val="none"/>
          <w:u w:val="single"/>
          <w14:textFill>
            <w14:solidFill>
              <w14:schemeClr w14:val="tx1"/>
            </w14:solidFill>
          </w14:textFill>
        </w:rPr>
      </w:pPr>
      <w:r>
        <w:rPr>
          <w:rFonts w:hint="eastAsia"/>
          <w:b/>
          <w:color w:val="000000" w:themeColor="text1"/>
          <w:kern w:val="0"/>
          <w:sz w:val="24"/>
          <w:szCs w:val="24"/>
          <w:highlight w:val="none"/>
          <w:u w:val="single"/>
          <w14:textFill>
            <w14:solidFill>
              <w14:schemeClr w14:val="tx1"/>
            </w14:solidFill>
          </w14:textFill>
        </w:rPr>
        <w:t>（</w:t>
      </w:r>
      <w:r>
        <w:rPr>
          <w:rFonts w:hint="eastAsia"/>
          <w:b/>
          <w:color w:val="000000" w:themeColor="text1"/>
          <w:kern w:val="0"/>
          <w:sz w:val="24"/>
          <w:szCs w:val="24"/>
          <w:highlight w:val="none"/>
          <w:u w:val="single"/>
          <w:lang w:val="en-US" w:eastAsia="zh-CN"/>
          <w14:textFill>
            <w14:solidFill>
              <w14:schemeClr w14:val="tx1"/>
            </w14:solidFill>
          </w14:textFill>
        </w:rPr>
        <w:t>二十四</w:t>
      </w:r>
      <w:r>
        <w:rPr>
          <w:rFonts w:hint="eastAsia"/>
          <w:b/>
          <w:color w:val="000000" w:themeColor="text1"/>
          <w:kern w:val="0"/>
          <w:sz w:val="24"/>
          <w:szCs w:val="24"/>
          <w:highlight w:val="none"/>
          <w:u w:val="single"/>
          <w14:textFill>
            <w14:solidFill>
              <w14:schemeClr w14:val="tx1"/>
            </w14:solidFill>
          </w14:textFill>
        </w:rPr>
        <w:t>）林地报批</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1、工作内容包括：林地数据收集、作业设计调查、报告编制、定桩测量。</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2、工期要求</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办理期限：根据项目的实际情况协商决定。</w:t>
      </w:r>
    </w:p>
    <w:p>
      <w:pPr>
        <w:pStyle w:val="11"/>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计费依据</w:t>
      </w:r>
    </w:p>
    <w:p>
      <w:pPr>
        <w:pStyle w:val="11"/>
        <w:numPr>
          <w:ilvl w:val="255"/>
          <w:numId w:val="0"/>
        </w:numPr>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参考《关于印发</w:t>
      </w:r>
      <w:r>
        <w:rPr>
          <w:color w:val="000000" w:themeColor="text1"/>
          <w:sz w:val="24"/>
          <w:szCs w:val="24"/>
          <w:highlight w:val="none"/>
          <w:u w:val="single"/>
          <w14:textFill>
            <w14:solidFill>
              <w14:schemeClr w14:val="tx1"/>
            </w14:solidFill>
          </w14:textFill>
        </w:rPr>
        <w:t>&lt;</w:t>
      </w:r>
      <w:r>
        <w:rPr>
          <w:rFonts w:hint="eastAsia"/>
          <w:color w:val="000000" w:themeColor="text1"/>
          <w:sz w:val="24"/>
          <w:szCs w:val="24"/>
          <w:highlight w:val="none"/>
          <w:u w:val="single"/>
          <w14:textFill>
            <w14:solidFill>
              <w14:schemeClr w14:val="tx1"/>
            </w14:solidFill>
          </w14:textFill>
        </w:rPr>
        <w:t>林业行业调查规划项目收费指导意见</w:t>
      </w:r>
      <w:r>
        <w:rPr>
          <w:color w:val="000000" w:themeColor="text1"/>
          <w:sz w:val="24"/>
          <w:szCs w:val="24"/>
          <w:highlight w:val="none"/>
          <w:u w:val="single"/>
          <w14:textFill>
            <w14:solidFill>
              <w14:schemeClr w14:val="tx1"/>
            </w14:solidFill>
          </w14:textFill>
        </w:rPr>
        <w:t>&gt;</w:t>
      </w:r>
      <w:r>
        <w:rPr>
          <w:rFonts w:hint="eastAsia"/>
          <w:color w:val="000000" w:themeColor="text1"/>
          <w:sz w:val="24"/>
          <w:szCs w:val="24"/>
          <w:highlight w:val="none"/>
          <w:u w:val="single"/>
          <w14:textFill>
            <w14:solidFill>
              <w14:schemeClr w14:val="tx1"/>
            </w14:solidFill>
          </w14:textFill>
        </w:rPr>
        <w:t>（试行）的通知》（林建协</w:t>
      </w:r>
      <w:r>
        <w:rPr>
          <w:color w:val="000000" w:themeColor="text1"/>
          <w:sz w:val="24"/>
          <w:szCs w:val="24"/>
          <w:highlight w:val="none"/>
          <w:u w:val="single"/>
          <w14:textFill>
            <w14:solidFill>
              <w14:schemeClr w14:val="tx1"/>
            </w14:solidFill>
          </w14:textFill>
        </w:rPr>
        <w:t>[2018]15</w:t>
      </w:r>
      <w:r>
        <w:rPr>
          <w:rFonts w:hint="eastAsia"/>
          <w:color w:val="000000" w:themeColor="text1"/>
          <w:sz w:val="24"/>
          <w:szCs w:val="24"/>
          <w:highlight w:val="none"/>
          <w:u w:val="single"/>
          <w14:textFill>
            <w14:solidFill>
              <w14:schemeClr w14:val="tx1"/>
            </w14:solidFill>
          </w14:textFill>
        </w:rPr>
        <w:t>号）、《测绘工程产品价格》（国测财字[2002]3号）、《测绘生产成本定额》（财建[2009]17号）计费</w:t>
      </w:r>
      <w:r>
        <w:rPr>
          <w:rFonts w:hint="eastAsia"/>
          <w:color w:val="000000" w:themeColor="text1"/>
          <w:sz w:val="24"/>
          <w:szCs w:val="24"/>
          <w:highlight w:val="none"/>
          <w:u w:val="single"/>
          <w:lang w:val="en-US" w:eastAsia="zh-CN"/>
          <w14:textFill>
            <w14:solidFill>
              <w14:schemeClr w14:val="tx1"/>
            </w14:solidFill>
          </w14:textFill>
        </w:rPr>
        <w:t>标准</w:t>
      </w:r>
      <w:r>
        <w:rPr>
          <w:rFonts w:hint="eastAsia"/>
          <w:color w:val="000000" w:themeColor="text1"/>
          <w:sz w:val="24"/>
          <w:szCs w:val="24"/>
          <w:highlight w:val="none"/>
          <w:u w:val="single"/>
          <w14:textFill>
            <w14:solidFill>
              <w14:schemeClr w14:val="tx1"/>
            </w14:solidFill>
          </w14:textFill>
        </w:rPr>
        <w:t>，并结合中标下浮率计取。</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b/>
          <w:color w:val="000000" w:themeColor="text1"/>
          <w:kern w:val="0"/>
          <w:sz w:val="24"/>
          <w:szCs w:val="24"/>
          <w:highlight w:val="none"/>
          <w:u w:val="single"/>
          <w14:textFill>
            <w14:solidFill>
              <w14:schemeClr w14:val="tx1"/>
            </w14:solidFill>
          </w14:textFill>
        </w:rPr>
        <w:t>（</w:t>
      </w:r>
      <w:r>
        <w:rPr>
          <w:rFonts w:hint="eastAsia"/>
          <w:b/>
          <w:color w:val="000000" w:themeColor="text1"/>
          <w:kern w:val="0"/>
          <w:sz w:val="24"/>
          <w:szCs w:val="24"/>
          <w:highlight w:val="none"/>
          <w:u w:val="single"/>
          <w:lang w:val="en-US" w:eastAsia="zh-CN"/>
          <w14:textFill>
            <w14:solidFill>
              <w14:schemeClr w14:val="tx1"/>
            </w14:solidFill>
          </w14:textFill>
        </w:rPr>
        <w:t>二十五</w:t>
      </w:r>
      <w:r>
        <w:rPr>
          <w:rFonts w:hint="eastAsia"/>
          <w:b/>
          <w:color w:val="000000" w:themeColor="text1"/>
          <w:kern w:val="0"/>
          <w:sz w:val="24"/>
          <w:szCs w:val="24"/>
          <w:highlight w:val="none"/>
          <w:u w:val="single"/>
          <w14:textFill>
            <w14:solidFill>
              <w14:schemeClr w14:val="tx1"/>
            </w14:solidFill>
          </w14:textFill>
        </w:rPr>
        <w:t>）耕作层剥离方案编制</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1、工作内容包括：编制占用耕地耕作层剥离再利用方案，含取土检测、分析处理、工程预算、图件制作，制定各项工作保障措施等内容。根据土壤调查评价情况，形成耕作层剥离及再利用方案成果。</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2、工期要求</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办理期限：在确定剥离地块后，45个工作日内完成耕作层剥离方案的编制工作，包含土壤检测、方案编制和组织专家评审等相关工作。</w:t>
      </w:r>
    </w:p>
    <w:p>
      <w:pPr>
        <w:pStyle w:val="11"/>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u w:val="single"/>
          <w:lang w:val="en-US" w:eastAsia="zh-CN"/>
          <w14:textFill>
            <w14:solidFill>
              <w14:schemeClr w14:val="tx1"/>
            </w14:solidFill>
          </w14:textFill>
        </w:rPr>
        <w:t>计</w:t>
      </w:r>
      <w:r>
        <w:rPr>
          <w:rFonts w:hint="eastAsia"/>
          <w:color w:val="000000" w:themeColor="text1"/>
          <w:sz w:val="24"/>
          <w:szCs w:val="24"/>
          <w:highlight w:val="none"/>
          <w:u w:val="single"/>
          <w14:textFill>
            <w14:solidFill>
              <w14:schemeClr w14:val="tx1"/>
            </w14:solidFill>
          </w14:textFill>
        </w:rPr>
        <w:t>费依据</w:t>
      </w:r>
    </w:p>
    <w:p>
      <w:pPr>
        <w:pStyle w:val="50"/>
        <w:widowControl/>
        <w:adjustRightInd w:val="0"/>
        <w:snapToGrid w:val="0"/>
        <w:spacing w:line="360" w:lineRule="auto"/>
        <w:ind w:firstLine="480"/>
        <w:jc w:val="left"/>
        <w:rPr>
          <w:rFonts w:hint="eastAsia" w:ascii="Times New Roman" w:hAnsi="Times New Roman" w:cs="Times New Roman"/>
          <w:color w:val="000000" w:themeColor="text1"/>
          <w:kern w:val="2"/>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val="en-US" w:eastAsia="zh-CN"/>
          <w14:textFill>
            <w14:solidFill>
              <w14:schemeClr w14:val="tx1"/>
            </w14:solidFill>
          </w14:textFill>
        </w:rPr>
        <w:t>参照相关计费标准或规定</w:t>
      </w:r>
      <w:r>
        <w:rPr>
          <w:rFonts w:hint="eastAsia" w:ascii="Times New Roman" w:hAnsi="Times New Roman" w:cs="Times New Roman"/>
          <w:color w:val="000000" w:themeColor="text1"/>
          <w:kern w:val="2"/>
          <w:sz w:val="24"/>
          <w:szCs w:val="24"/>
          <w:highlight w:val="none"/>
          <w:u w:val="single"/>
          <w:lang w:bidi="ar"/>
          <w14:textFill>
            <w14:solidFill>
              <w14:schemeClr w14:val="tx1"/>
            </w14:solidFill>
          </w14:textFill>
        </w:rPr>
        <w:t>，并结合中标下浮率计取。</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b/>
          <w:color w:val="000000" w:themeColor="text1"/>
          <w:kern w:val="0"/>
          <w:sz w:val="24"/>
          <w:szCs w:val="24"/>
          <w:highlight w:val="none"/>
          <w:u w:val="single"/>
          <w14:textFill>
            <w14:solidFill>
              <w14:schemeClr w14:val="tx1"/>
            </w14:solidFill>
          </w14:textFill>
        </w:rPr>
        <w:t>（二十</w:t>
      </w:r>
      <w:r>
        <w:rPr>
          <w:rFonts w:hint="eastAsia"/>
          <w:b/>
          <w:color w:val="000000" w:themeColor="text1"/>
          <w:kern w:val="0"/>
          <w:sz w:val="24"/>
          <w:szCs w:val="24"/>
          <w:highlight w:val="none"/>
          <w:u w:val="single"/>
          <w:lang w:val="en-US" w:eastAsia="zh-CN"/>
          <w14:textFill>
            <w14:solidFill>
              <w14:schemeClr w14:val="tx1"/>
            </w14:solidFill>
          </w14:textFill>
        </w:rPr>
        <w:t>六</w:t>
      </w:r>
      <w:r>
        <w:rPr>
          <w:rFonts w:hint="eastAsia"/>
          <w:b/>
          <w:color w:val="000000" w:themeColor="text1"/>
          <w:kern w:val="0"/>
          <w:sz w:val="24"/>
          <w:szCs w:val="24"/>
          <w:highlight w:val="none"/>
          <w:u w:val="single"/>
          <w14:textFill>
            <w14:solidFill>
              <w14:schemeClr w14:val="tx1"/>
            </w14:solidFill>
          </w14:textFill>
        </w:rPr>
        <w:t>）社会稳定风险评估</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1、工作内容包括：根据项目实际，结合建设方案，运用适用的方法，深入调查拟建项目的合法性、项目所在地周边的自然环境现状和社会环境状况、利益相关者对拟建项目建设的实施意见和诉求、政府相关部门、基层组织和社会团体的态度、媒体的态度以及同类项目曾</w:t>
      </w:r>
      <w:r>
        <w:rPr>
          <w:rFonts w:hint="eastAsia"/>
          <w:color w:val="000000" w:themeColor="text1"/>
          <w:kern w:val="0"/>
          <w:sz w:val="24"/>
          <w:szCs w:val="24"/>
          <w:highlight w:val="none"/>
          <w:u w:val="single"/>
          <w:lang w:val="en-US" w:eastAsia="zh-CN"/>
          <w14:textFill>
            <w14:solidFill>
              <w14:schemeClr w14:val="tx1"/>
            </w14:solidFill>
          </w14:textFill>
        </w:rPr>
        <w:t>引</w:t>
      </w:r>
      <w:r>
        <w:rPr>
          <w:rFonts w:hint="eastAsia"/>
          <w:color w:val="000000" w:themeColor="text1"/>
          <w:kern w:val="0"/>
          <w:sz w:val="24"/>
          <w:szCs w:val="24"/>
          <w:highlight w:val="none"/>
          <w:u w:val="single"/>
          <w14:textFill>
            <w14:solidFill>
              <w14:schemeClr w14:val="tx1"/>
            </w14:solidFill>
          </w14:textFill>
        </w:rPr>
        <w:t>发的社会风险问题等多方面。</w:t>
      </w:r>
    </w:p>
    <w:p>
      <w:pPr>
        <w:pStyle w:val="50"/>
        <w:adjustRightInd w:val="0"/>
        <w:snapToGrid w:val="0"/>
        <w:spacing w:line="360" w:lineRule="auto"/>
        <w:ind w:left="482" w:firstLine="0" w:firstLineChars="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2、工期要求</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kern w:val="0"/>
          <w:sz w:val="24"/>
          <w:szCs w:val="24"/>
          <w:highlight w:val="none"/>
          <w:u w:val="single"/>
          <w14:textFill>
            <w14:solidFill>
              <w14:schemeClr w14:val="tx1"/>
            </w14:solidFill>
          </w14:textFill>
        </w:rPr>
        <w:t>办理期限：确认权属后，</w:t>
      </w:r>
      <w:r>
        <w:rPr>
          <w:color w:val="000000" w:themeColor="text1"/>
          <w:kern w:val="0"/>
          <w:sz w:val="24"/>
          <w:szCs w:val="24"/>
          <w:highlight w:val="none"/>
          <w:u w:val="single"/>
          <w14:textFill>
            <w14:solidFill>
              <w14:schemeClr w14:val="tx1"/>
            </w14:solidFill>
          </w14:textFill>
        </w:rPr>
        <w:t>45</w:t>
      </w:r>
      <w:r>
        <w:rPr>
          <w:rFonts w:hint="eastAsia"/>
          <w:color w:val="000000" w:themeColor="text1"/>
          <w:kern w:val="0"/>
          <w:sz w:val="24"/>
          <w:szCs w:val="24"/>
          <w:highlight w:val="none"/>
          <w:u w:val="single"/>
          <w14:textFill>
            <w14:solidFill>
              <w14:schemeClr w14:val="tx1"/>
            </w14:solidFill>
          </w14:textFill>
        </w:rPr>
        <w:t>个工作日完成报告编制工作，包括公众调查、现场踏勘、报告编制等。</w:t>
      </w:r>
    </w:p>
    <w:p>
      <w:pPr>
        <w:pStyle w:val="11"/>
        <w:spacing w:before="0" w:beforeAutospacing="0"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计费依据</w:t>
      </w:r>
    </w:p>
    <w:p>
      <w:pPr>
        <w:pStyle w:val="50"/>
        <w:adjustRightInd w:val="0"/>
        <w:snapToGrid w:val="0"/>
        <w:spacing w:line="360" w:lineRule="auto"/>
        <w:ind w:firstLine="480"/>
        <w:rPr>
          <w:color w:val="000000" w:themeColor="text1"/>
          <w:kern w:val="0"/>
          <w:sz w:val="24"/>
          <w:szCs w:val="24"/>
          <w:highlight w:val="none"/>
          <w:u w:val="single"/>
          <w14:textFill>
            <w14:solidFill>
              <w14:schemeClr w14:val="tx1"/>
            </w14:solidFill>
          </w14:textFill>
        </w:rPr>
      </w:pPr>
      <w:r>
        <w:rPr>
          <w:rFonts w:hint="eastAsia"/>
          <w:color w:val="000000" w:themeColor="text1"/>
          <w:sz w:val="24"/>
          <w:szCs w:val="24"/>
          <w:highlight w:val="none"/>
          <w:u w:val="single"/>
          <w:lang w:val="en-US" w:eastAsia="zh-CN"/>
          <w14:textFill>
            <w14:solidFill>
              <w14:schemeClr w14:val="tx1"/>
            </w14:solidFill>
          </w14:textFill>
        </w:rPr>
        <w:t>参照相关计费标准或规定</w:t>
      </w:r>
      <w:r>
        <w:rPr>
          <w:rFonts w:hint="eastAsia" w:ascii="Times New Roman" w:hAnsi="Times New Roman" w:cs="Times New Roman"/>
          <w:color w:val="000000" w:themeColor="text1"/>
          <w:kern w:val="2"/>
          <w:sz w:val="24"/>
          <w:szCs w:val="24"/>
          <w:highlight w:val="none"/>
          <w:u w:val="single"/>
          <w:lang w:bidi="ar"/>
          <w14:textFill>
            <w14:solidFill>
              <w14:schemeClr w14:val="tx1"/>
            </w14:solidFill>
          </w14:textFill>
        </w:rPr>
        <w:t>，并结合中标下浮率计取。</w:t>
      </w:r>
    </w:p>
    <w:p>
      <w:pPr>
        <w:pStyle w:val="3"/>
        <w:spacing w:before="312" w:after="156"/>
        <w:rPr>
          <w:color w:val="000000" w:themeColor="text1"/>
          <w:highlight w:val="none"/>
          <w14:textFill>
            <w14:solidFill>
              <w14:schemeClr w14:val="tx1"/>
            </w14:solidFill>
          </w14:textFill>
        </w:rPr>
      </w:pPr>
      <w:bookmarkStart w:id="47" w:name="_Toc10165"/>
      <w:bookmarkStart w:id="48" w:name="_Toc81930162"/>
      <w:bookmarkStart w:id="49" w:name="_Toc23887"/>
      <w:bookmarkStart w:id="50" w:name="_Toc8632"/>
      <w:bookmarkStart w:id="51" w:name="_Toc6298"/>
      <w:bookmarkStart w:id="52" w:name="_Toc25428"/>
      <w:bookmarkStart w:id="53" w:name="_Toc1592"/>
      <w:bookmarkStart w:id="54" w:name="_Toc28400"/>
      <w:bookmarkStart w:id="55" w:name="_Toc4387"/>
      <w:bookmarkStart w:id="56" w:name="_Toc32394"/>
      <w:bookmarkStart w:id="57" w:name="_Toc26487"/>
      <w:bookmarkStart w:id="58" w:name="_Toc7710"/>
      <w:bookmarkStart w:id="59" w:name="_Toc112071509"/>
      <w:bookmarkStart w:id="60" w:name="_Toc22887"/>
      <w:bookmarkStart w:id="61" w:name="_Toc20717"/>
      <w:bookmarkStart w:id="62" w:name="_Toc9013"/>
      <w:r>
        <w:rPr>
          <w:rFonts w:hint="eastAsia"/>
          <w:color w:val="000000" w:themeColor="text1"/>
          <w:highlight w:val="none"/>
          <w14:textFill>
            <w14:solidFill>
              <w14:schemeClr w14:val="tx1"/>
            </w14:solidFill>
          </w14:textFill>
        </w:rPr>
        <w:t>第二条 适用标准</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rFonts w:hint="eastAsia"/>
          <w:color w:val="000000" w:themeColor="text1"/>
          <w:highlight w:val="none"/>
          <w14:textFill>
            <w14:solidFill>
              <w14:schemeClr w14:val="tx1"/>
            </w14:solidFill>
          </w14:textFill>
        </w:rPr>
        <w:t>及成果要求</w:t>
      </w:r>
    </w:p>
    <w:p>
      <w:pPr>
        <w:pStyle w:val="50"/>
        <w:adjustRightInd w:val="0"/>
        <w:snapToGrid w:val="0"/>
        <w:spacing w:line="360" w:lineRule="auto"/>
        <w:ind w:left="482" w:firstLine="0" w:firstLineChars="0"/>
        <w:rPr>
          <w:b/>
          <w:bCs/>
          <w:color w:val="000000" w:themeColor="text1"/>
          <w:sz w:val="24"/>
          <w:highlight w:val="none"/>
          <w:lang w:val="zh-CN"/>
          <w14:textFill>
            <w14:solidFill>
              <w14:schemeClr w14:val="tx1"/>
            </w14:solidFill>
          </w14:textFill>
        </w:rPr>
      </w:pPr>
      <w:r>
        <w:rPr>
          <w:rFonts w:hint="eastAsia"/>
          <w:b/>
          <w:bCs/>
          <w:color w:val="000000" w:themeColor="text1"/>
          <w:sz w:val="24"/>
          <w:highlight w:val="none"/>
          <w:lang w:val="zh-CN"/>
          <w14:textFill>
            <w14:solidFill>
              <w14:schemeClr w14:val="tx1"/>
            </w14:solidFill>
          </w14:textFill>
        </w:rPr>
        <w:t>（一）技术标准</w:t>
      </w:r>
    </w:p>
    <w:p>
      <w:pPr>
        <w:tabs>
          <w:tab w:val="left" w:pos="840"/>
        </w:tabs>
        <w:spacing w:line="360" w:lineRule="auto"/>
        <w:ind w:firstLine="480" w:firstLineChars="200"/>
        <w:rPr>
          <w:rFonts w:ascii="宋体" w:hAnsi="宋体"/>
          <w:color w:val="000000" w:themeColor="text1"/>
          <w:sz w:val="24"/>
          <w:highlight w:val="none"/>
          <w14:textFill>
            <w14:solidFill>
              <w14:schemeClr w14:val="tx1"/>
            </w14:solidFill>
          </w14:textFill>
        </w:rPr>
      </w:pPr>
      <w:bookmarkStart w:id="63" w:name="CHBZ"/>
      <w:r>
        <w:rPr>
          <w:rFonts w:hint="eastAsia" w:ascii="宋体" w:hAnsi="宋体"/>
          <w:color w:val="000000" w:themeColor="text1"/>
          <w:sz w:val="24"/>
          <w:highlight w:val="none"/>
          <w14:textFill>
            <w14:solidFill>
              <w14:schemeClr w14:val="tx1"/>
            </w14:solidFill>
          </w14:textFill>
        </w:rPr>
        <w:t>1.《城市测量规范》 CJJ/T 8-2011；</w:t>
      </w:r>
    </w:p>
    <w:p>
      <w:pPr>
        <w:tabs>
          <w:tab w:val="left" w:pos="840"/>
        </w:tabs>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2.《卫星定位城市测量技术标准》 CJJ/T73-2019；</w:t>
      </w:r>
    </w:p>
    <w:p>
      <w:pPr>
        <w:tabs>
          <w:tab w:val="left" w:pos="840"/>
        </w:tabs>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3.《建筑工程建筑面积计算规范》 GB/T 50353-2013；</w:t>
      </w:r>
    </w:p>
    <w:p>
      <w:pPr>
        <w:tabs>
          <w:tab w:val="left" w:pos="840"/>
        </w:tabs>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4.《房产测量规范》 GB/T 17986.1；</w:t>
      </w:r>
    </w:p>
    <w:p>
      <w:pPr>
        <w:tabs>
          <w:tab w:val="left" w:pos="840"/>
        </w:tabs>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5.《数字地图测绘技术规程》 DB4401/T 31-2019；</w:t>
      </w:r>
    </w:p>
    <w:p>
      <w:pPr>
        <w:tabs>
          <w:tab w:val="left" w:pos="840"/>
        </w:tabs>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6.《地下空间测绘技术规程》DB4401/T 32；</w:t>
      </w:r>
    </w:p>
    <w:p>
      <w:pPr>
        <w:tabs>
          <w:tab w:val="left" w:pos="840"/>
        </w:tabs>
        <w:spacing w:line="360" w:lineRule="auto"/>
        <w:ind w:left="719" w:leftChars="228" w:hanging="240" w:hangingChars="1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7.《广州市城乡规划技术规定》 广州市人民政府令</w:t>
      </w:r>
      <w:r>
        <w:rPr>
          <w:rFonts w:hint="eastAsia" w:ascii="宋体" w:hAnsi="宋体"/>
          <w:color w:val="000000" w:themeColor="text1"/>
          <w:sz w:val="24"/>
          <w:szCs w:val="24"/>
          <w:highlight w:val="none"/>
          <w14:textFill>
            <w14:solidFill>
              <w14:schemeClr w14:val="tx1"/>
            </w14:solidFill>
          </w14:textFill>
        </w:rPr>
        <w:t>第133号、第158号、</w:t>
      </w:r>
      <w:r>
        <w:rPr>
          <w:rFonts w:hint="eastAsia" w:ascii="宋体" w:hAnsi="宋体"/>
          <w:color w:val="000000" w:themeColor="text1"/>
          <w:sz w:val="24"/>
          <w:highlight w:val="none"/>
          <w14:textFill>
            <w14:solidFill>
              <w14:schemeClr w14:val="tx1"/>
            </w14:solidFill>
          </w14:textFill>
        </w:rPr>
        <w:t>第168号；</w:t>
      </w:r>
    </w:p>
    <w:p>
      <w:pPr>
        <w:tabs>
          <w:tab w:val="left" w:pos="840"/>
        </w:tabs>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8.《1:500 1:1000 1:2000地形图图式》 DB4401/T 166-2022；</w:t>
      </w:r>
    </w:p>
    <w:p>
      <w:pPr>
        <w:tabs>
          <w:tab w:val="left" w:pos="840"/>
        </w:tabs>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9.《建设工程联合测绘技术规程》DB4401/T 101-2020；</w:t>
      </w:r>
    </w:p>
    <w:p>
      <w:pPr>
        <w:tabs>
          <w:tab w:val="left" w:pos="840"/>
        </w:tabs>
        <w:spacing w:line="360" w:lineRule="auto"/>
        <w:ind w:left="959" w:leftChars="228" w:hanging="480" w:hangingChars="20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10.《广州市规划管理容积率指标计算办法》（穗国土规划规字</w:t>
      </w:r>
      <w:r>
        <w:rPr>
          <w:rFonts w:hint="eastAsia" w:ascii="宋体" w:hAnsi="宋体" w:cs="宋体"/>
          <w:color w:val="000000" w:themeColor="text1"/>
          <w:sz w:val="24"/>
          <w:highlight w:val="none"/>
          <w14:textFill>
            <w14:solidFill>
              <w14:schemeClr w14:val="tx1"/>
            </w14:solidFill>
          </w14:textFill>
        </w:rPr>
        <w:t>〔2018〕9号）</w:t>
      </w:r>
      <w:bookmarkEnd w:id="63"/>
      <w:r>
        <w:rPr>
          <w:rFonts w:hint="eastAsia" w:ascii="宋体" w:hAnsi="宋体"/>
          <w:color w:val="000000" w:themeColor="text1"/>
          <w:sz w:val="24"/>
          <w:highlight w:val="none"/>
          <w14:textFill>
            <w14:solidFill>
              <w14:schemeClr w14:val="tx1"/>
            </w14:solidFill>
          </w14:textFill>
        </w:rPr>
        <w:t>；</w:t>
      </w:r>
    </w:p>
    <w:p>
      <w:pPr>
        <w:tabs>
          <w:tab w:val="left" w:pos="840"/>
        </w:tabs>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11.《中华人民共和国城乡规划法》</w:t>
      </w:r>
      <w:r>
        <w:rPr>
          <w:rFonts w:hint="eastAsia" w:ascii="宋体" w:hAnsi="宋体"/>
          <w:color w:val="000000" w:themeColor="text1"/>
          <w:sz w:val="24"/>
          <w:highlight w:val="none"/>
          <w14:textFill>
            <w14:solidFill>
              <w14:schemeClr w14:val="tx1"/>
            </w14:solidFill>
          </w14:textFill>
        </w:rPr>
        <w:t>；</w:t>
      </w:r>
    </w:p>
    <w:p>
      <w:pPr>
        <w:tabs>
          <w:tab w:val="left" w:pos="840"/>
        </w:tabs>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12.《广东省城市控制性详细规划管理条例》</w:t>
      </w:r>
      <w:r>
        <w:rPr>
          <w:rFonts w:hint="eastAsia" w:ascii="宋体" w:hAnsi="宋体"/>
          <w:color w:val="000000" w:themeColor="text1"/>
          <w:sz w:val="24"/>
          <w:highlight w:val="none"/>
          <w14:textFill>
            <w14:solidFill>
              <w14:schemeClr w14:val="tx1"/>
            </w14:solidFill>
          </w14:textFill>
        </w:rPr>
        <w:t>；</w:t>
      </w:r>
    </w:p>
    <w:p>
      <w:pPr>
        <w:tabs>
          <w:tab w:val="left" w:pos="840"/>
        </w:tabs>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13.《广东省人民政府关于印发全省土地利用总体规划调整完善工作方案的通知》</w:t>
      </w:r>
      <w:r>
        <w:rPr>
          <w:rFonts w:hint="eastAsia" w:ascii="宋体" w:hAnsi="宋体"/>
          <w:color w:val="000000" w:themeColor="text1"/>
          <w:sz w:val="24"/>
          <w:highlight w:val="none"/>
          <w14:textFill>
            <w14:solidFill>
              <w14:schemeClr w14:val="tx1"/>
            </w14:solidFill>
          </w14:textFill>
        </w:rPr>
        <w:t>；</w:t>
      </w:r>
    </w:p>
    <w:p>
      <w:pPr>
        <w:pStyle w:val="64"/>
        <w:ind w:firstLine="480" w:firstLineChars="200"/>
        <w:jc w:val="left"/>
        <w:rPr>
          <w:rFonts w:ascii="宋体" w:hAnsi="宋体" w:eastAsia="宋体" w:cs="宋体"/>
          <w:bCs/>
          <w:color w:val="000000" w:themeColor="text1"/>
          <w:szCs w:val="24"/>
          <w:highlight w:val="none"/>
          <w14:textFill>
            <w14:solidFill>
              <w14:schemeClr w14:val="tx1"/>
            </w14:solidFill>
          </w14:textFill>
        </w:rPr>
      </w:pPr>
      <w:r>
        <w:rPr>
          <w:rFonts w:hint="eastAsia" w:ascii="宋体" w:hAnsi="宋体" w:eastAsia="宋体"/>
          <w:color w:val="000000" w:themeColor="text1"/>
          <w:kern w:val="2"/>
          <w:szCs w:val="24"/>
          <w:highlight w:val="none"/>
          <w14:textFill>
            <w14:solidFill>
              <w14:schemeClr w14:val="tx1"/>
            </w14:solidFill>
          </w14:textFill>
        </w:rPr>
        <w:t>14.</w:t>
      </w:r>
      <w:r>
        <w:rPr>
          <w:rFonts w:hint="eastAsia" w:ascii="宋体" w:hAnsi="宋体" w:eastAsia="宋体" w:cs="宋体"/>
          <w:bCs/>
          <w:color w:val="000000" w:themeColor="text1"/>
          <w:szCs w:val="24"/>
          <w:highlight w:val="none"/>
          <w14:textFill>
            <w14:solidFill>
              <w14:schemeClr w14:val="tx1"/>
            </w14:solidFill>
          </w14:textFill>
        </w:rPr>
        <w:t>《地籍测绘规范》（CH5002-94）</w:t>
      </w:r>
      <w:r>
        <w:rPr>
          <w:rFonts w:hint="eastAsia" w:ascii="宋体" w:hAnsi="宋体"/>
          <w:color w:val="000000" w:themeColor="text1"/>
          <w:highlight w:val="none"/>
          <w14:textFill>
            <w14:solidFill>
              <w14:schemeClr w14:val="tx1"/>
            </w14:solidFill>
          </w14:textFill>
        </w:rPr>
        <w:t>；</w:t>
      </w:r>
    </w:p>
    <w:p>
      <w:pPr>
        <w:pStyle w:val="64"/>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eastAsia="宋体"/>
          <w:color w:val="000000" w:themeColor="text1"/>
          <w:kern w:val="2"/>
          <w:szCs w:val="24"/>
          <w:highlight w:val="none"/>
          <w14:textFill>
            <w14:solidFill>
              <w14:schemeClr w14:val="tx1"/>
            </w14:solidFill>
          </w14:textFill>
        </w:rPr>
        <w:t>15.</w:t>
      </w:r>
      <w:r>
        <w:rPr>
          <w:rFonts w:hint="eastAsia" w:ascii="宋体" w:hAnsi="宋体" w:eastAsia="宋体" w:cs="宋体"/>
          <w:bCs/>
          <w:color w:val="000000" w:themeColor="text1"/>
          <w:szCs w:val="24"/>
          <w:highlight w:val="none"/>
          <w14:textFill>
            <w14:solidFill>
              <w14:schemeClr w14:val="tx1"/>
            </w14:solidFill>
          </w14:textFill>
        </w:rPr>
        <w:t>《地籍调查规程》 TD /T 1001-2012</w:t>
      </w:r>
      <w:r>
        <w:rPr>
          <w:rFonts w:hint="eastAsia" w:ascii="宋体" w:hAnsi="宋体"/>
          <w:color w:val="000000" w:themeColor="text1"/>
          <w:highlight w:val="none"/>
          <w14:textFill>
            <w14:solidFill>
              <w14:schemeClr w14:val="tx1"/>
            </w14:solidFill>
          </w14:textFill>
        </w:rPr>
        <w:t>；</w:t>
      </w:r>
    </w:p>
    <w:p>
      <w:pPr>
        <w:pStyle w:val="64"/>
        <w:ind w:firstLine="480" w:firstLineChars="200"/>
        <w:jc w:val="left"/>
        <w:rPr>
          <w:rFonts w:hint="eastAsia" w:ascii="宋体" w:hAnsi="宋体" w:eastAsia="宋体" w:cs="Times New Roman"/>
          <w:color w:val="000000" w:themeColor="text1"/>
          <w:kern w:val="2"/>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2"/>
          <w:szCs w:val="24"/>
          <w:highlight w:val="none"/>
          <w:lang w:val="en-US" w:eastAsia="zh-CN"/>
          <w14:textFill>
            <w14:solidFill>
              <w14:schemeClr w14:val="tx1"/>
            </w14:solidFill>
          </w14:textFill>
        </w:rPr>
        <w:t>16《海绵城市建设技术指南—低影响开发雨水系统构建（试行）》</w:t>
      </w:r>
    </w:p>
    <w:p>
      <w:pPr>
        <w:pStyle w:val="64"/>
        <w:ind w:firstLine="480" w:firstLineChars="200"/>
        <w:jc w:val="left"/>
        <w:rPr>
          <w:rFonts w:hint="eastAsia" w:ascii="宋体" w:hAnsi="宋体" w:eastAsia="宋体" w:cs="Times New Roman"/>
          <w:color w:val="000000" w:themeColor="text1"/>
          <w:kern w:val="2"/>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2"/>
          <w:szCs w:val="24"/>
          <w:highlight w:val="none"/>
          <w:lang w:val="en-US" w:eastAsia="zh-CN"/>
          <w14:textFill>
            <w14:solidFill>
              <w14:schemeClr w14:val="tx1"/>
            </w14:solidFill>
          </w14:textFill>
        </w:rPr>
        <w:t>17《广州市建设项目雨水径流控制办法》</w:t>
      </w:r>
    </w:p>
    <w:p>
      <w:pPr>
        <w:pStyle w:val="64"/>
        <w:ind w:firstLine="480" w:firstLineChars="200"/>
        <w:jc w:val="left"/>
        <w:rPr>
          <w:rFonts w:hint="eastAsia" w:ascii="宋体" w:hAnsi="宋体" w:eastAsia="宋体" w:cs="Times New Roman"/>
          <w:color w:val="000000" w:themeColor="text1"/>
          <w:kern w:val="2"/>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2"/>
          <w:szCs w:val="24"/>
          <w:highlight w:val="none"/>
          <w:lang w:val="en-US" w:eastAsia="zh-CN"/>
          <w14:textFill>
            <w14:solidFill>
              <w14:schemeClr w14:val="tx1"/>
            </w14:solidFill>
          </w14:textFill>
        </w:rPr>
        <w:t>18《广州市海绵城市规划设计导则》</w:t>
      </w:r>
    </w:p>
    <w:p>
      <w:pPr>
        <w:pStyle w:val="64"/>
        <w:ind w:firstLine="480" w:firstLineChars="200"/>
        <w:jc w:val="left"/>
        <w:rPr>
          <w:rFonts w:hint="eastAsia" w:ascii="宋体" w:hAnsi="宋体" w:eastAsia="宋体" w:cs="Times New Roman"/>
          <w:color w:val="000000" w:themeColor="text1"/>
          <w:kern w:val="2"/>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2"/>
          <w:szCs w:val="24"/>
          <w:highlight w:val="none"/>
          <w:lang w:val="en-US" w:eastAsia="zh-CN"/>
          <w14:textFill>
            <w14:solidFill>
              <w14:schemeClr w14:val="tx1"/>
            </w14:solidFill>
          </w14:textFill>
        </w:rPr>
        <w:t>19《海绵城市建设评价标准》（GBT 51345-2018）</w:t>
      </w:r>
    </w:p>
    <w:p>
      <w:pPr>
        <w:pStyle w:val="64"/>
        <w:ind w:firstLine="480" w:firstLineChars="200"/>
        <w:jc w:val="left"/>
        <w:rPr>
          <w:rFonts w:hint="eastAsia" w:ascii="宋体" w:hAnsi="宋体" w:eastAsia="宋体" w:cs="Times New Roman"/>
          <w:color w:val="000000" w:themeColor="text1"/>
          <w:kern w:val="2"/>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2"/>
          <w:szCs w:val="24"/>
          <w:highlight w:val="none"/>
          <w:lang w:val="en-US" w:eastAsia="zh-CN"/>
          <w14:textFill>
            <w14:solidFill>
              <w14:schemeClr w14:val="tx1"/>
            </w14:solidFill>
          </w14:textFill>
        </w:rPr>
        <w:t>20《广州市海绵城市建设管理办法》</w:t>
      </w:r>
    </w:p>
    <w:p>
      <w:pPr>
        <w:pStyle w:val="64"/>
        <w:ind w:firstLine="480" w:firstLineChars="200"/>
        <w:jc w:val="left"/>
        <w:rPr>
          <w:rFonts w:hint="eastAsia" w:ascii="宋体" w:hAnsi="宋体" w:eastAsia="宋体" w:cs="Times New Roman"/>
          <w:color w:val="000000" w:themeColor="text1"/>
          <w:kern w:val="2"/>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2"/>
          <w:szCs w:val="24"/>
          <w:highlight w:val="none"/>
          <w:lang w:val="en-US" w:eastAsia="zh-CN"/>
          <w14:textFill>
            <w14:solidFill>
              <w14:schemeClr w14:val="tx1"/>
            </w14:solidFill>
          </w14:textFill>
        </w:rPr>
        <w:t>21《广州市建设项目海绵城市建设管控指标分类指引（试行）》（穗水河湖〔2020〕7号）</w:t>
      </w:r>
    </w:p>
    <w:p>
      <w:pPr>
        <w:pStyle w:val="64"/>
        <w:ind w:firstLine="480" w:firstLineChars="200"/>
        <w:jc w:val="left"/>
        <w:rPr>
          <w:rFonts w:hint="eastAsia" w:ascii="宋体" w:hAnsi="宋体" w:eastAsia="黑体" w:cs="Times New Roman"/>
          <w:bCs w:val="0"/>
          <w:color w:val="000000" w:themeColor="text1"/>
          <w:szCs w:val="20"/>
          <w:highlight w:val="none"/>
          <w14:textFill>
            <w14:solidFill>
              <w14:schemeClr w14:val="tx1"/>
            </w14:solidFill>
          </w14:textFill>
        </w:rPr>
      </w:pPr>
      <w:r>
        <w:rPr>
          <w:rFonts w:hint="eastAsia" w:ascii="宋体" w:hAnsi="宋体" w:eastAsia="宋体" w:cs="Times New Roman"/>
          <w:color w:val="000000" w:themeColor="text1"/>
          <w:kern w:val="2"/>
          <w:szCs w:val="24"/>
          <w:highlight w:val="none"/>
          <w:lang w:val="en-US" w:eastAsia="zh-CN"/>
          <w14:textFill>
            <w14:solidFill>
              <w14:schemeClr w14:val="tx1"/>
            </w14:solidFill>
          </w14:textFill>
        </w:rPr>
        <w:t>22《五局关于开展我市建设工程项目海绵城市建设效果评估的通知》（穗水河湖〔2021〕9号）</w:t>
      </w:r>
    </w:p>
    <w:p>
      <w:pPr>
        <w:adjustRightInd w:val="0"/>
        <w:snapToGrid w:val="0"/>
        <w:spacing w:line="360" w:lineRule="auto"/>
        <w:ind w:firstLine="480" w:firstLineChars="200"/>
        <w:rPr>
          <w:color w:val="000000" w:themeColor="text1"/>
          <w:sz w:val="24"/>
          <w:highlight w:val="none"/>
          <w:u w:val="singl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如在本合同履行期间内本条款项下执行的技术标准及技术要求有新的规定，则按新的规定和要求执行，所发生的费用已包含在本合同约定的费用内。</w:t>
      </w:r>
    </w:p>
    <w:p>
      <w:pPr>
        <w:pStyle w:val="50"/>
        <w:adjustRightInd w:val="0"/>
        <w:snapToGrid w:val="0"/>
        <w:spacing w:line="360" w:lineRule="auto"/>
        <w:ind w:firstLine="482"/>
        <w:rPr>
          <w:b/>
          <w:bCs/>
          <w:color w:val="000000" w:themeColor="text1"/>
          <w:sz w:val="24"/>
          <w:highlight w:val="none"/>
          <w:lang w:val="zh-CN"/>
          <w14:textFill>
            <w14:solidFill>
              <w14:schemeClr w14:val="tx1"/>
            </w14:solidFill>
          </w14:textFill>
        </w:rPr>
      </w:pPr>
      <w:r>
        <w:rPr>
          <w:rFonts w:hint="eastAsia"/>
          <w:b/>
          <w:bCs/>
          <w:color w:val="000000" w:themeColor="text1"/>
          <w:sz w:val="24"/>
          <w:highlight w:val="none"/>
          <w:lang w:val="zh-CN"/>
          <w14:textFill>
            <w14:solidFill>
              <w14:schemeClr w14:val="tx1"/>
            </w14:solidFill>
          </w14:textFill>
        </w:rPr>
        <w:t>（二）成果文件</w:t>
      </w:r>
    </w:p>
    <w:p>
      <w:pPr>
        <w:adjustRightInd w:val="0"/>
        <w:snapToGrid w:val="0"/>
        <w:spacing w:line="360" w:lineRule="auto"/>
        <w:ind w:firstLine="480" w:firstLineChars="20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承包人应交付的成果资料如下：</w:t>
      </w:r>
    </w:p>
    <w:p>
      <w:pPr>
        <w:pStyle w:val="28"/>
        <w:spacing w:after="0" w:line="360" w:lineRule="auto"/>
        <w:ind w:firstLine="482" w:firstLineChars="200"/>
        <w:rPr>
          <w:color w:val="000000" w:themeColor="text1"/>
          <w:sz w:val="24"/>
          <w:highlight w:val="none"/>
          <w:u w:val="single"/>
          <w:lang w:val="zh-CN"/>
          <w14:textFill>
            <w14:solidFill>
              <w14:schemeClr w14:val="tx1"/>
            </w14:solidFill>
          </w14:textFill>
        </w:rPr>
      </w:pPr>
      <w:r>
        <w:rPr>
          <w:b/>
          <w:bCs/>
          <w:color w:val="000000" w:themeColor="text1"/>
          <w:sz w:val="24"/>
          <w:highlight w:val="none"/>
          <w:u w:val="single"/>
          <w:lang w:val="zh-CN"/>
          <w14:textFill>
            <w14:solidFill>
              <w14:schemeClr w14:val="tx1"/>
            </w14:solidFill>
          </w14:textFill>
        </w:rPr>
        <w:t>1</w:t>
      </w:r>
      <w:r>
        <w:rPr>
          <w:rFonts w:hint="eastAsia"/>
          <w:b/>
          <w:bCs/>
          <w:color w:val="000000" w:themeColor="text1"/>
          <w:sz w:val="24"/>
          <w:highlight w:val="none"/>
          <w:u w:val="single"/>
          <w:lang w:val="zh-CN"/>
          <w14:textFill>
            <w14:solidFill>
              <w14:schemeClr w14:val="tx1"/>
            </w14:solidFill>
          </w14:textFill>
        </w:rPr>
        <w:t>、土规调整</w:t>
      </w:r>
    </w:p>
    <w:p>
      <w:pPr>
        <w:pStyle w:val="11"/>
        <w:spacing w:before="0" w:beforeAutospacing="0" w:line="360" w:lineRule="auto"/>
        <w:ind w:firstLine="480" w:firstLineChars="200"/>
        <w:rPr>
          <w:color w:val="000000" w:themeColor="text1"/>
          <w:kern w:val="2"/>
          <w:sz w:val="24"/>
          <w:highlight w:val="none"/>
          <w:u w:val="single"/>
          <w:lang w:val="zh-CN"/>
          <w14:textFill>
            <w14:solidFill>
              <w14:schemeClr w14:val="tx1"/>
            </w14:solidFill>
          </w14:textFill>
        </w:rPr>
      </w:pPr>
      <w:r>
        <w:rPr>
          <w:rFonts w:hint="eastAsia"/>
          <w:color w:val="000000" w:themeColor="text1"/>
          <w:kern w:val="2"/>
          <w:sz w:val="24"/>
          <w:highlight w:val="none"/>
          <w:u w:val="single"/>
          <w:lang w:val="zh-CN"/>
          <w14:textFill>
            <w14:solidFill>
              <w14:schemeClr w14:val="tx1"/>
            </w14:solidFill>
          </w14:textFill>
        </w:rPr>
        <w:t>向相关部门提交预留城乡建设用地规模使用审批表、预留城乡建设用地规模使用台账、相关附表、附图、附件及数据库等成果。</w:t>
      </w:r>
    </w:p>
    <w:p>
      <w:pPr>
        <w:pStyle w:val="11"/>
        <w:spacing w:before="0" w:beforeAutospacing="0" w:line="360" w:lineRule="auto"/>
        <w:ind w:firstLine="482"/>
        <w:rPr>
          <w:rFonts w:hint="eastAsia"/>
          <w:b/>
          <w:bCs/>
          <w:color w:val="000000" w:themeColor="text1"/>
          <w:kern w:val="2"/>
          <w:sz w:val="24"/>
          <w:highlight w:val="none"/>
          <w:u w:val="single"/>
          <w:lang w:val="zh-CN"/>
          <w14:textFill>
            <w14:solidFill>
              <w14:schemeClr w14:val="tx1"/>
            </w14:solidFill>
          </w14:textFill>
        </w:rPr>
      </w:pPr>
      <w:r>
        <w:rPr>
          <w:b/>
          <w:bCs/>
          <w:color w:val="000000" w:themeColor="text1"/>
          <w:sz w:val="24"/>
          <w:highlight w:val="none"/>
          <w:u w:val="single"/>
          <w14:textFill>
            <w14:solidFill>
              <w14:schemeClr w14:val="tx1"/>
            </w14:solidFill>
          </w14:textFill>
        </w:rPr>
        <w:t>2</w:t>
      </w:r>
      <w:r>
        <w:rPr>
          <w:rFonts w:hint="eastAsia"/>
          <w:b/>
          <w:bCs/>
          <w:color w:val="000000" w:themeColor="text1"/>
          <w:kern w:val="2"/>
          <w:sz w:val="24"/>
          <w:highlight w:val="none"/>
          <w:u w:val="single"/>
          <w:lang w:val="zh-CN"/>
          <w14:textFill>
            <w14:solidFill>
              <w14:schemeClr w14:val="tx1"/>
            </w14:solidFill>
          </w14:textFill>
        </w:rPr>
        <w:t>、</w:t>
      </w:r>
      <w:r>
        <w:rPr>
          <w:rFonts w:hint="eastAsia" w:ascii="Times New Roman" w:hAnsi="Times New Roman" w:eastAsia="宋体" w:cs="Times New Roman"/>
          <w:b/>
          <w:bCs/>
          <w:color w:val="000000" w:themeColor="text1"/>
          <w:kern w:val="2"/>
          <w:sz w:val="24"/>
          <w:highlight w:val="none"/>
          <w:u w:val="single"/>
          <w:lang w:val="zh-CN" w:bidi="ar-SA"/>
          <w14:textFill>
            <w14:solidFill>
              <w14:schemeClr w14:val="tx1"/>
            </w14:solidFill>
          </w14:textFill>
        </w:rPr>
        <w:t>控规调整</w:t>
      </w:r>
    </w:p>
    <w:p>
      <w:pPr>
        <w:pStyle w:val="11"/>
        <w:spacing w:before="0" w:beforeAutospacing="0" w:line="360" w:lineRule="auto"/>
        <w:ind w:firstLine="480" w:firstLineChars="200"/>
        <w:rPr>
          <w:color w:val="000000" w:themeColor="text1"/>
          <w:kern w:val="2"/>
          <w:sz w:val="24"/>
          <w:highlight w:val="none"/>
          <w:u w:val="single"/>
          <w:lang w:val="zh-CN"/>
          <w14:textFill>
            <w14:solidFill>
              <w14:schemeClr w14:val="tx1"/>
            </w14:solidFill>
          </w14:textFill>
        </w:rPr>
      </w:pPr>
      <w:r>
        <w:rPr>
          <w:rFonts w:hint="eastAsia" w:ascii="宋体" w:hAnsi="宋体" w:eastAsia="宋体" w:cs="Times New Roman"/>
          <w:color w:val="000000" w:themeColor="text1"/>
          <w:sz w:val="24"/>
          <w:highlight w:val="none"/>
          <w:u w:val="single"/>
          <w14:textFill>
            <w14:solidFill>
              <w14:schemeClr w14:val="tx1"/>
            </w14:solidFill>
          </w14:textFill>
        </w:rPr>
        <w:t>最终需向相关部门提交编制片区的控制性详细规划修改方案成果</w:t>
      </w:r>
      <w:r>
        <w:rPr>
          <w:rFonts w:hint="eastAsia"/>
          <w:color w:val="000000" w:themeColor="text1"/>
          <w:kern w:val="2"/>
          <w:sz w:val="24"/>
          <w:highlight w:val="none"/>
          <w:u w:val="single"/>
          <w:lang w:val="zh-CN"/>
          <w14:textFill>
            <w14:solidFill>
              <w14:schemeClr w14:val="tx1"/>
            </w14:solidFill>
          </w14:textFill>
        </w:rPr>
        <w:t>。</w:t>
      </w:r>
    </w:p>
    <w:p>
      <w:pPr>
        <w:pStyle w:val="50"/>
        <w:adjustRightInd w:val="0"/>
        <w:snapToGrid w:val="0"/>
        <w:spacing w:line="360" w:lineRule="auto"/>
        <w:ind w:firstLine="482" w:firstLineChars="0"/>
        <w:rPr>
          <w:color w:val="000000" w:themeColor="text1"/>
          <w:sz w:val="24"/>
          <w:highlight w:val="none"/>
          <w:u w:val="single"/>
          <w:lang w:val="zh-CN"/>
          <w14:textFill>
            <w14:solidFill>
              <w14:schemeClr w14:val="tx1"/>
            </w14:solidFill>
          </w14:textFill>
        </w:rPr>
      </w:pPr>
      <w:r>
        <w:rPr>
          <w:b/>
          <w:bCs/>
          <w:color w:val="000000" w:themeColor="text1"/>
          <w:sz w:val="24"/>
          <w:highlight w:val="none"/>
          <w:u w:val="single"/>
          <w14:textFill>
            <w14:solidFill>
              <w14:schemeClr w14:val="tx1"/>
            </w14:solidFill>
          </w14:textFill>
        </w:rPr>
        <w:t>3</w:t>
      </w:r>
      <w:r>
        <w:rPr>
          <w:rFonts w:hint="eastAsia"/>
          <w:b/>
          <w:bCs/>
          <w:color w:val="000000" w:themeColor="text1"/>
          <w:sz w:val="24"/>
          <w:highlight w:val="none"/>
          <w:u w:val="single"/>
          <w:lang w:val="zh-CN"/>
          <w14:textFill>
            <w14:solidFill>
              <w14:schemeClr w14:val="tx1"/>
            </w14:solidFill>
          </w14:textFill>
        </w:rPr>
        <w:t>、现状地形图测</w:t>
      </w:r>
      <w:r>
        <w:rPr>
          <w:rFonts w:hint="eastAsia"/>
          <w:color w:val="000000" w:themeColor="text1"/>
          <w:sz w:val="24"/>
          <w:highlight w:val="none"/>
          <w:u w:val="single"/>
          <w:lang w:val="zh-CN"/>
          <w14:textFill>
            <w14:solidFill>
              <w14:schemeClr w14:val="tx1"/>
            </w14:solidFill>
          </w14:textFill>
        </w:rPr>
        <w:t>量</w:t>
      </w:r>
    </w:p>
    <w:p>
      <w:pPr>
        <w:pStyle w:val="50"/>
        <w:numPr>
          <w:ilvl w:val="255"/>
          <w:numId w:val="0"/>
        </w:numPr>
        <w:adjustRightInd w:val="0"/>
        <w:snapToGrid w:val="0"/>
        <w:spacing w:line="360" w:lineRule="auto"/>
        <w:ind w:left="480"/>
        <w:rPr>
          <w:color w:val="000000" w:themeColor="text1"/>
          <w:sz w:val="24"/>
          <w:highlight w:val="none"/>
          <w:u w:val="single"/>
          <w:lang w:val="zh-CN"/>
          <w14:textFill>
            <w14:solidFill>
              <w14:schemeClr w14:val="tx1"/>
            </w14:solidFill>
          </w14:textFill>
        </w:rPr>
      </w:pPr>
      <w:r>
        <w:rPr>
          <w:rFonts w:hint="eastAsia"/>
          <w:color w:val="000000" w:themeColor="text1"/>
          <w:sz w:val="24"/>
          <w:highlight w:val="none"/>
          <w:u w:val="single"/>
          <w:lang w:val="zh-CN"/>
          <w14:textFill>
            <w14:solidFill>
              <w14:schemeClr w14:val="tx1"/>
            </w14:solidFill>
          </w14:textFill>
        </w:rPr>
        <w:t>（</w:t>
      </w:r>
      <w:r>
        <w:rPr>
          <w:rFonts w:hint="eastAsia"/>
          <w:color w:val="000000" w:themeColor="text1"/>
          <w:sz w:val="24"/>
          <w:highlight w:val="none"/>
          <w:u w:val="single"/>
          <w14:textFill>
            <w14:solidFill>
              <w14:schemeClr w14:val="tx1"/>
            </w14:solidFill>
          </w14:textFill>
        </w:rPr>
        <w:t>1</w:t>
      </w:r>
      <w:r>
        <w:rPr>
          <w:rFonts w:hint="eastAsia"/>
          <w:color w:val="000000" w:themeColor="text1"/>
          <w:sz w:val="24"/>
          <w:highlight w:val="none"/>
          <w:u w:val="single"/>
          <w:lang w:val="zh-CN"/>
          <w14:textFill>
            <w14:solidFill>
              <w14:schemeClr w14:val="tx1"/>
            </w14:solidFill>
          </w14:textFill>
        </w:rPr>
        <w:t>）彩色</w:t>
      </w:r>
      <w:r>
        <w:rPr>
          <w:color w:val="000000" w:themeColor="text1"/>
          <w:sz w:val="24"/>
          <w:highlight w:val="none"/>
          <w:u w:val="single"/>
          <w:lang w:val="zh-CN"/>
          <w14:textFill>
            <w14:solidFill>
              <w14:schemeClr w14:val="tx1"/>
            </w14:solidFill>
          </w14:textFill>
        </w:rPr>
        <w:t>1:500</w:t>
      </w:r>
      <w:r>
        <w:rPr>
          <w:rFonts w:hint="eastAsia"/>
          <w:color w:val="000000" w:themeColor="text1"/>
          <w:sz w:val="24"/>
          <w:highlight w:val="none"/>
          <w:u w:val="single"/>
          <w:lang w:val="zh-CN"/>
          <w14:textFill>
            <w14:solidFill>
              <w14:schemeClr w14:val="tx1"/>
            </w14:solidFill>
          </w14:textFill>
        </w:rPr>
        <w:t>现状地形图纸；</w:t>
      </w:r>
    </w:p>
    <w:p>
      <w:pPr>
        <w:pStyle w:val="50"/>
        <w:adjustRightInd w:val="0"/>
        <w:snapToGrid w:val="0"/>
        <w:spacing w:line="360" w:lineRule="auto"/>
        <w:ind w:firstLine="48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color w:val="000000" w:themeColor="text1"/>
          <w:sz w:val="24"/>
          <w:szCs w:val="24"/>
          <w:highlight w:val="none"/>
          <w:u w:val="single"/>
          <w14:textFill>
            <w14:solidFill>
              <w14:schemeClr w14:val="tx1"/>
            </w14:solidFill>
          </w14:textFill>
        </w:rPr>
        <w:t>2</w:t>
      </w:r>
      <w:r>
        <w:rPr>
          <w:rFonts w:hint="eastAsia"/>
          <w:color w:val="000000" w:themeColor="text1"/>
          <w:sz w:val="24"/>
          <w:szCs w:val="24"/>
          <w:highlight w:val="none"/>
          <w:u w:val="single"/>
          <w14:textFill>
            <w14:solidFill>
              <w14:schemeClr w14:val="tx1"/>
            </w14:solidFill>
          </w14:textFill>
        </w:rPr>
        <w:t>）电子数据矢量文件光盘（</w:t>
      </w:r>
      <w:r>
        <w:rPr>
          <w:color w:val="000000" w:themeColor="text1"/>
          <w:sz w:val="24"/>
          <w:szCs w:val="24"/>
          <w:highlight w:val="none"/>
          <w:u w:val="single"/>
          <w14:textFill>
            <w14:solidFill>
              <w14:schemeClr w14:val="tx1"/>
            </w14:solidFill>
          </w14:textFill>
        </w:rPr>
        <w:t>cad</w:t>
      </w:r>
      <w:r>
        <w:rPr>
          <w:rFonts w:hint="eastAsia"/>
          <w:color w:val="000000" w:themeColor="text1"/>
          <w:sz w:val="24"/>
          <w:szCs w:val="24"/>
          <w:highlight w:val="none"/>
          <w:u w:val="single"/>
          <w14:textFill>
            <w14:solidFill>
              <w14:schemeClr w14:val="tx1"/>
            </w14:solidFill>
          </w14:textFill>
        </w:rPr>
        <w:t>格式文件）。</w:t>
      </w:r>
    </w:p>
    <w:p>
      <w:pPr>
        <w:adjustRightInd w:val="0"/>
        <w:snapToGrid w:val="0"/>
        <w:spacing w:line="360" w:lineRule="auto"/>
        <w:ind w:firstLine="482" w:firstLineChars="200"/>
        <w:rPr>
          <w:b/>
          <w:bCs/>
          <w:color w:val="000000" w:themeColor="text1"/>
          <w:sz w:val="24"/>
          <w:highlight w:val="none"/>
          <w:u w:val="single"/>
          <w:lang w:val="zh-CN"/>
          <w14:textFill>
            <w14:solidFill>
              <w14:schemeClr w14:val="tx1"/>
            </w14:solidFill>
          </w14:textFill>
        </w:rPr>
      </w:pPr>
      <w:r>
        <w:rPr>
          <w:b/>
          <w:bCs/>
          <w:color w:val="000000" w:themeColor="text1"/>
          <w:sz w:val="24"/>
          <w:highlight w:val="none"/>
          <w:u w:val="single"/>
          <w:lang w:val="zh-CN"/>
          <w14:textFill>
            <w14:solidFill>
              <w14:schemeClr w14:val="tx1"/>
            </w14:solidFill>
          </w14:textFill>
        </w:rPr>
        <w:t>4</w:t>
      </w:r>
      <w:r>
        <w:rPr>
          <w:rFonts w:hint="eastAsia"/>
          <w:b/>
          <w:bCs/>
          <w:color w:val="000000" w:themeColor="text1"/>
          <w:sz w:val="24"/>
          <w:highlight w:val="none"/>
          <w:u w:val="single"/>
          <w:lang w:val="zh-CN"/>
          <w14:textFill>
            <w14:solidFill>
              <w14:schemeClr w14:val="tx1"/>
            </w14:solidFill>
          </w14:textFill>
        </w:rPr>
        <w:t>、规划放线测量（含建设工程、道路工程、地下管线）</w:t>
      </w:r>
    </w:p>
    <w:p>
      <w:pPr>
        <w:pStyle w:val="50"/>
        <w:numPr>
          <w:ilvl w:val="-1"/>
          <w:numId w:val="0"/>
        </w:numPr>
        <w:adjustRightInd w:val="0"/>
        <w:snapToGrid w:val="0"/>
        <w:spacing w:line="360" w:lineRule="auto"/>
        <w:ind w:left="456" w:firstLine="0" w:firstLineChars="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w:t>
      </w:r>
      <w:r>
        <w:rPr>
          <w:rFonts w:hint="eastAsia"/>
          <w:color w:val="000000" w:themeColor="text1"/>
          <w:sz w:val="24"/>
          <w:szCs w:val="24"/>
          <w:highlight w:val="none"/>
          <w:u w:val="single"/>
          <w:lang w:val="en-US" w:eastAsia="zh-CN"/>
          <w14:textFill>
            <w14:solidFill>
              <w14:schemeClr w14:val="tx1"/>
            </w14:solidFill>
          </w14:textFill>
        </w:rPr>
        <w:t>1</w:t>
      </w:r>
      <w:r>
        <w:rPr>
          <w:rFonts w:hint="eastAsia"/>
          <w:color w:val="000000" w:themeColor="text1"/>
          <w:sz w:val="24"/>
          <w:szCs w:val="24"/>
          <w:highlight w:val="none"/>
          <w:u w:val="single"/>
          <w:lang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建设工程规划管理测量记录表；</w:t>
      </w:r>
    </w:p>
    <w:p>
      <w:pPr>
        <w:pStyle w:val="50"/>
        <w:numPr>
          <w:ilvl w:val="-1"/>
          <w:numId w:val="0"/>
        </w:numPr>
        <w:adjustRightInd w:val="0"/>
        <w:snapToGrid w:val="0"/>
        <w:spacing w:line="360" w:lineRule="auto"/>
        <w:ind w:left="456" w:firstLine="0" w:firstLineChars="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w:t>
      </w:r>
      <w:r>
        <w:rPr>
          <w:rFonts w:hint="eastAsia"/>
          <w:color w:val="000000" w:themeColor="text1"/>
          <w:sz w:val="24"/>
          <w:szCs w:val="24"/>
          <w:highlight w:val="none"/>
          <w:u w:val="single"/>
          <w:lang w:val="en-US" w:eastAsia="zh-CN"/>
          <w14:textFill>
            <w14:solidFill>
              <w14:schemeClr w14:val="tx1"/>
            </w14:solidFill>
          </w14:textFill>
        </w:rPr>
        <w:t>2</w:t>
      </w:r>
      <w:r>
        <w:rPr>
          <w:rFonts w:hint="eastAsia"/>
          <w:color w:val="000000" w:themeColor="text1"/>
          <w:sz w:val="24"/>
          <w:szCs w:val="24"/>
          <w:highlight w:val="none"/>
          <w:u w:val="single"/>
          <w:lang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建（构）筑物平面位置关系图；</w:t>
      </w:r>
    </w:p>
    <w:p>
      <w:pPr>
        <w:pStyle w:val="50"/>
        <w:numPr>
          <w:ilvl w:val="-1"/>
          <w:numId w:val="0"/>
        </w:numPr>
        <w:adjustRightInd w:val="0"/>
        <w:snapToGrid w:val="0"/>
        <w:spacing w:line="360" w:lineRule="auto"/>
        <w:ind w:left="456" w:firstLine="0" w:firstLineChars="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w:t>
      </w:r>
      <w:r>
        <w:rPr>
          <w:rFonts w:hint="eastAsia"/>
          <w:color w:val="000000" w:themeColor="text1"/>
          <w:sz w:val="24"/>
          <w:szCs w:val="24"/>
          <w:highlight w:val="none"/>
          <w:u w:val="single"/>
          <w:lang w:val="en-US" w:eastAsia="zh-CN"/>
          <w14:textFill>
            <w14:solidFill>
              <w14:schemeClr w14:val="tx1"/>
            </w14:solidFill>
          </w14:textFill>
        </w:rPr>
        <w:t>3</w:t>
      </w:r>
      <w:r>
        <w:rPr>
          <w:rFonts w:hint="eastAsia"/>
          <w:color w:val="000000" w:themeColor="text1"/>
          <w:sz w:val="24"/>
          <w:szCs w:val="24"/>
          <w:highlight w:val="none"/>
          <w:u w:val="single"/>
          <w:lang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建筑场地剖面图；</w:t>
      </w:r>
    </w:p>
    <w:p>
      <w:pPr>
        <w:pStyle w:val="50"/>
        <w:numPr>
          <w:ilvl w:val="-1"/>
          <w:numId w:val="0"/>
        </w:numPr>
        <w:adjustRightInd w:val="0"/>
        <w:snapToGrid w:val="0"/>
        <w:spacing w:line="360" w:lineRule="auto"/>
        <w:ind w:left="456" w:firstLine="0" w:firstLineChars="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w:t>
      </w:r>
      <w:r>
        <w:rPr>
          <w:rFonts w:hint="eastAsia"/>
          <w:color w:val="000000" w:themeColor="text1"/>
          <w:sz w:val="24"/>
          <w:szCs w:val="24"/>
          <w:highlight w:val="none"/>
          <w:u w:val="single"/>
          <w:lang w:val="en-US" w:eastAsia="zh-CN"/>
          <w14:textFill>
            <w14:solidFill>
              <w14:schemeClr w14:val="tx1"/>
            </w14:solidFill>
          </w14:textFill>
        </w:rPr>
        <w:t>4</w:t>
      </w:r>
      <w:r>
        <w:rPr>
          <w:rFonts w:hint="eastAsia"/>
          <w:color w:val="000000" w:themeColor="text1"/>
          <w:sz w:val="24"/>
          <w:szCs w:val="24"/>
          <w:highlight w:val="none"/>
          <w:u w:val="single"/>
          <w:lang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建筑场地现状地形图。</w:t>
      </w:r>
    </w:p>
    <w:p>
      <w:pPr>
        <w:adjustRightInd w:val="0"/>
        <w:snapToGrid w:val="0"/>
        <w:spacing w:line="360" w:lineRule="auto"/>
        <w:ind w:firstLine="482" w:firstLineChars="200"/>
        <w:rPr>
          <w:color w:val="000000" w:themeColor="text1"/>
          <w:sz w:val="24"/>
          <w:highlight w:val="none"/>
          <w:u w:val="single"/>
          <w:lang w:val="zh-CN"/>
          <w14:textFill>
            <w14:solidFill>
              <w14:schemeClr w14:val="tx1"/>
            </w14:solidFill>
          </w14:textFill>
        </w:rPr>
      </w:pPr>
      <w:r>
        <w:rPr>
          <w:b/>
          <w:bCs/>
          <w:color w:val="000000" w:themeColor="text1"/>
          <w:sz w:val="24"/>
          <w:highlight w:val="none"/>
          <w:u w:val="single"/>
          <w:lang w:val="zh-CN"/>
          <w14:textFill>
            <w14:solidFill>
              <w14:schemeClr w14:val="tx1"/>
            </w14:solidFill>
          </w14:textFill>
        </w:rPr>
        <w:t>5</w:t>
      </w:r>
      <w:r>
        <w:rPr>
          <w:rFonts w:hint="eastAsia"/>
          <w:b/>
          <w:bCs/>
          <w:color w:val="000000" w:themeColor="text1"/>
          <w:sz w:val="24"/>
          <w:highlight w:val="none"/>
          <w:u w:val="single"/>
          <w:lang w:val="zh-CN"/>
          <w14:textFill>
            <w14:solidFill>
              <w14:schemeClr w14:val="tx1"/>
            </w14:solidFill>
          </w14:textFill>
        </w:rPr>
        <w:t>、</w:t>
      </w:r>
      <w:r>
        <w:rPr>
          <w:rFonts w:hint="eastAsia"/>
          <w:b/>
          <w:color w:val="000000" w:themeColor="text1"/>
          <w:kern w:val="0"/>
          <w:sz w:val="24"/>
          <w:szCs w:val="24"/>
          <w:highlight w:val="none"/>
          <w:u w:val="single"/>
          <w14:textFill>
            <w14:solidFill>
              <w14:schemeClr w14:val="tx1"/>
            </w14:solidFill>
          </w14:textFill>
        </w:rPr>
        <w:t>规划条件核实测量（含建设工程、道路工程、地下管线）</w:t>
      </w:r>
    </w:p>
    <w:p>
      <w:pPr>
        <w:pStyle w:val="50"/>
        <w:numPr>
          <w:ilvl w:val="-1"/>
          <w:numId w:val="0"/>
        </w:numPr>
        <w:adjustRightInd w:val="0"/>
        <w:snapToGrid w:val="0"/>
        <w:spacing w:line="360" w:lineRule="auto"/>
        <w:ind w:left="456" w:firstLine="0" w:firstLineChars="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w:t>
      </w:r>
      <w:r>
        <w:rPr>
          <w:rFonts w:hint="eastAsia"/>
          <w:color w:val="000000" w:themeColor="text1"/>
          <w:sz w:val="24"/>
          <w:szCs w:val="24"/>
          <w:highlight w:val="none"/>
          <w:u w:val="single"/>
          <w:lang w:val="en-US" w:eastAsia="zh-CN"/>
          <w14:textFill>
            <w14:solidFill>
              <w14:schemeClr w14:val="tx1"/>
            </w14:solidFill>
          </w14:textFill>
        </w:rPr>
        <w:t>1</w:t>
      </w:r>
      <w:r>
        <w:rPr>
          <w:rFonts w:hint="eastAsia"/>
          <w:color w:val="000000" w:themeColor="text1"/>
          <w:sz w:val="24"/>
          <w:szCs w:val="24"/>
          <w:highlight w:val="none"/>
          <w:u w:val="single"/>
          <w:lang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建设工程规划管理测量记录；</w:t>
      </w:r>
    </w:p>
    <w:p>
      <w:pPr>
        <w:pStyle w:val="50"/>
        <w:numPr>
          <w:ilvl w:val="-1"/>
          <w:numId w:val="0"/>
        </w:numPr>
        <w:adjustRightInd w:val="0"/>
        <w:snapToGrid w:val="0"/>
        <w:spacing w:line="360" w:lineRule="auto"/>
        <w:ind w:left="456" w:firstLine="0" w:firstLineChars="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w:t>
      </w:r>
      <w:r>
        <w:rPr>
          <w:rFonts w:hint="eastAsia"/>
          <w:color w:val="000000" w:themeColor="text1"/>
          <w:sz w:val="24"/>
          <w:szCs w:val="24"/>
          <w:highlight w:val="none"/>
          <w:u w:val="single"/>
          <w:lang w:val="en-US" w:eastAsia="zh-CN"/>
          <w14:textFill>
            <w14:solidFill>
              <w14:schemeClr w14:val="tx1"/>
            </w14:solidFill>
          </w14:textFill>
        </w:rPr>
        <w:t>2</w:t>
      </w:r>
      <w:r>
        <w:rPr>
          <w:rFonts w:hint="eastAsia"/>
          <w:color w:val="000000" w:themeColor="text1"/>
          <w:sz w:val="24"/>
          <w:szCs w:val="24"/>
          <w:highlight w:val="none"/>
          <w:u w:val="single"/>
          <w:lang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规划条件核实测量成果汇总表；</w:t>
      </w:r>
    </w:p>
    <w:p>
      <w:pPr>
        <w:pStyle w:val="50"/>
        <w:numPr>
          <w:ilvl w:val="-1"/>
          <w:numId w:val="0"/>
        </w:numPr>
        <w:adjustRightInd w:val="0"/>
        <w:snapToGrid w:val="0"/>
        <w:spacing w:line="360" w:lineRule="auto"/>
        <w:ind w:left="456" w:firstLine="0" w:firstLineChars="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w:t>
      </w:r>
      <w:r>
        <w:rPr>
          <w:rFonts w:hint="eastAsia"/>
          <w:color w:val="000000" w:themeColor="text1"/>
          <w:sz w:val="24"/>
          <w:szCs w:val="24"/>
          <w:highlight w:val="none"/>
          <w:u w:val="single"/>
          <w:lang w:val="en-US" w:eastAsia="zh-CN"/>
          <w14:textFill>
            <w14:solidFill>
              <w14:schemeClr w14:val="tx1"/>
            </w14:solidFill>
          </w14:textFill>
        </w:rPr>
        <w:t>3</w:t>
      </w:r>
      <w:r>
        <w:rPr>
          <w:rFonts w:hint="eastAsia"/>
          <w:color w:val="000000" w:themeColor="text1"/>
          <w:sz w:val="24"/>
          <w:szCs w:val="24"/>
          <w:highlight w:val="none"/>
          <w:u w:val="single"/>
          <w:lang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规划条件核实测量情况说明表；</w:t>
      </w:r>
    </w:p>
    <w:p>
      <w:pPr>
        <w:pStyle w:val="50"/>
        <w:numPr>
          <w:ilvl w:val="-1"/>
          <w:numId w:val="0"/>
        </w:numPr>
        <w:adjustRightInd w:val="0"/>
        <w:snapToGrid w:val="0"/>
        <w:spacing w:line="360" w:lineRule="auto"/>
        <w:ind w:left="456" w:firstLine="0" w:firstLineChars="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w:t>
      </w:r>
      <w:r>
        <w:rPr>
          <w:rFonts w:hint="eastAsia"/>
          <w:color w:val="000000" w:themeColor="text1"/>
          <w:sz w:val="24"/>
          <w:szCs w:val="24"/>
          <w:highlight w:val="none"/>
          <w:u w:val="single"/>
          <w:lang w:val="en-US" w:eastAsia="zh-CN"/>
          <w14:textFill>
            <w14:solidFill>
              <w14:schemeClr w14:val="tx1"/>
            </w14:solidFill>
          </w14:textFill>
        </w:rPr>
        <w:t>4</w:t>
      </w:r>
      <w:r>
        <w:rPr>
          <w:rFonts w:hint="eastAsia"/>
          <w:color w:val="000000" w:themeColor="text1"/>
          <w:sz w:val="24"/>
          <w:szCs w:val="24"/>
          <w:highlight w:val="none"/>
          <w:u w:val="single"/>
          <w:lang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规划条件核实测量平面位置关系图、立面图；</w:t>
      </w:r>
    </w:p>
    <w:p>
      <w:pPr>
        <w:pStyle w:val="50"/>
        <w:numPr>
          <w:ilvl w:val="-1"/>
          <w:numId w:val="0"/>
        </w:numPr>
        <w:adjustRightInd w:val="0"/>
        <w:snapToGrid w:val="0"/>
        <w:spacing w:line="360" w:lineRule="auto"/>
        <w:ind w:left="456" w:firstLine="0" w:firstLineChars="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w:t>
      </w:r>
      <w:r>
        <w:rPr>
          <w:rFonts w:hint="eastAsia"/>
          <w:color w:val="000000" w:themeColor="text1"/>
          <w:sz w:val="24"/>
          <w:szCs w:val="24"/>
          <w:highlight w:val="none"/>
          <w:u w:val="single"/>
          <w:lang w:val="en-US" w:eastAsia="zh-CN"/>
          <w14:textFill>
            <w14:solidFill>
              <w14:schemeClr w14:val="tx1"/>
            </w14:solidFill>
          </w14:textFill>
        </w:rPr>
        <w:t>5</w:t>
      </w:r>
      <w:r>
        <w:rPr>
          <w:rFonts w:hint="eastAsia"/>
          <w:color w:val="000000" w:themeColor="text1"/>
          <w:sz w:val="24"/>
          <w:szCs w:val="24"/>
          <w:highlight w:val="none"/>
          <w:u w:val="single"/>
          <w:lang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规划条件核实测量地形图。</w:t>
      </w:r>
    </w:p>
    <w:p>
      <w:pPr>
        <w:numPr>
          <w:ilvl w:val="0"/>
          <w:numId w:val="0"/>
        </w:numPr>
        <w:adjustRightInd w:val="0"/>
        <w:snapToGrid w:val="0"/>
        <w:spacing w:line="360" w:lineRule="auto"/>
        <w:ind w:left="0" w:firstLine="482" w:firstLineChars="200"/>
        <w:rPr>
          <w:rFonts w:hint="eastAsia" w:ascii="Times New Roman" w:hAnsi="Times New Roman" w:eastAsia="宋体" w:cs="Times New Roman"/>
          <w:b/>
          <w:bCs/>
          <w:color w:val="000000" w:themeColor="text1"/>
          <w:sz w:val="24"/>
          <w:highlight w:val="none"/>
          <w:u w:val="single"/>
          <w:lang w:val="zh-CN" w:bidi="ar"/>
          <w14:textFill>
            <w14:solidFill>
              <w14:schemeClr w14:val="tx1"/>
            </w14:solidFill>
          </w14:textFill>
        </w:rPr>
      </w:pPr>
      <w:r>
        <w:rPr>
          <w:rFonts w:hint="eastAsia"/>
          <w:b/>
          <w:bCs/>
          <w:color w:val="000000" w:themeColor="text1"/>
          <w:sz w:val="24"/>
          <w:szCs w:val="20"/>
          <w:highlight w:val="none"/>
          <w:u w:val="single"/>
          <w:lang w:val="zh-CN" w:eastAsia="zh-CN"/>
          <w14:textFill>
            <w14:solidFill>
              <w14:schemeClr w14:val="tx1"/>
            </w14:solidFill>
          </w14:textFill>
        </w:rPr>
        <w:t>6、</w:t>
      </w:r>
      <w:r>
        <w:rPr>
          <w:rFonts w:hint="eastAsia" w:ascii="Times New Roman" w:hAnsi="Times New Roman" w:eastAsia="宋体" w:cs="Times New Roman"/>
          <w:b/>
          <w:bCs/>
          <w:color w:val="000000" w:themeColor="text1"/>
          <w:sz w:val="24"/>
          <w:highlight w:val="none"/>
          <w:u w:val="single"/>
          <w:lang w:val="zh-CN" w:bidi="ar"/>
          <w14:textFill>
            <w14:solidFill>
              <w14:schemeClr w14:val="tx1"/>
            </w14:solidFill>
          </w14:textFill>
        </w:rPr>
        <w:t>交通影响评估</w:t>
      </w:r>
    </w:p>
    <w:p>
      <w:pPr>
        <w:pStyle w:val="50"/>
        <w:numPr>
          <w:ilvl w:val="-1"/>
          <w:numId w:val="0"/>
        </w:numPr>
        <w:adjustRightInd w:val="0"/>
        <w:snapToGrid w:val="0"/>
        <w:spacing w:line="360" w:lineRule="auto"/>
        <w:ind w:left="456" w:firstLine="0" w:firstLineChars="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提交符合审批要求的交通影响评估报告文件</w:t>
      </w:r>
      <w:r>
        <w:rPr>
          <w:rFonts w:hint="eastAsia" w:ascii="宋体" w:hAnsi="宋体"/>
          <w:color w:val="000000" w:themeColor="text1"/>
          <w:sz w:val="24"/>
          <w:lang w:eastAsia="zh-CN"/>
          <w14:textFill>
            <w14:solidFill>
              <w14:schemeClr w14:val="tx1"/>
            </w14:solidFill>
          </w14:textFill>
        </w:rPr>
        <w:t>。</w:t>
      </w:r>
    </w:p>
    <w:p>
      <w:pPr>
        <w:numPr>
          <w:ilvl w:val="0"/>
          <w:numId w:val="0"/>
        </w:numPr>
        <w:adjustRightInd w:val="0"/>
        <w:snapToGrid w:val="0"/>
        <w:spacing w:line="360" w:lineRule="auto"/>
        <w:ind w:left="0" w:firstLine="482" w:firstLineChars="200"/>
        <w:rPr>
          <w:rFonts w:hint="eastAsia" w:ascii="Times New Roman" w:hAnsi="Times New Roman" w:eastAsia="宋体" w:cs="Times New Roman"/>
          <w:b/>
          <w:bCs/>
          <w:color w:val="000000" w:themeColor="text1"/>
          <w:sz w:val="24"/>
          <w:highlight w:val="none"/>
          <w:u w:val="single"/>
          <w:lang w:val="zh-CN"/>
          <w14:textFill>
            <w14:solidFill>
              <w14:schemeClr w14:val="tx1"/>
            </w14:solidFill>
          </w14:textFill>
        </w:rPr>
      </w:pPr>
      <w:r>
        <w:rPr>
          <w:rFonts w:hint="eastAsia" w:ascii="Times New Roman" w:hAnsi="Times New Roman" w:eastAsia="宋体" w:cs="Times New Roman"/>
          <w:b/>
          <w:bCs/>
          <w:color w:val="000000" w:themeColor="text1"/>
          <w:kern w:val="2"/>
          <w:sz w:val="24"/>
          <w:highlight w:val="none"/>
          <w:u w:val="single"/>
          <w:lang w:val="zh-CN" w:eastAsia="zh-CN" w:bidi="ar-SA"/>
          <w14:textFill>
            <w14:solidFill>
              <w14:schemeClr w14:val="tx1"/>
            </w14:solidFill>
          </w14:textFill>
        </w:rPr>
        <w:t>7、</w:t>
      </w:r>
      <w:r>
        <w:rPr>
          <w:rFonts w:hint="eastAsia" w:ascii="Times New Roman" w:hAnsi="Times New Roman" w:eastAsia="宋体" w:cs="Times New Roman"/>
          <w:b/>
          <w:bCs/>
          <w:color w:val="000000" w:themeColor="text1"/>
          <w:sz w:val="24"/>
          <w:highlight w:val="none"/>
          <w:u w:val="single"/>
          <w:lang w:val="zh-CN"/>
          <w14:textFill>
            <w14:solidFill>
              <w14:schemeClr w14:val="tx1"/>
            </w14:solidFill>
          </w14:textFill>
        </w:rPr>
        <w:t>环境影响评估</w:t>
      </w:r>
    </w:p>
    <w:p>
      <w:pPr>
        <w:numPr>
          <w:ilvl w:val="-1"/>
          <w:numId w:val="0"/>
        </w:numPr>
        <w:adjustRightInd w:val="0"/>
        <w:snapToGrid w:val="0"/>
        <w:spacing w:line="360" w:lineRule="auto"/>
        <w:ind w:left="456" w:firstLine="480" w:firstLineChars="0"/>
        <w:rPr>
          <w:rFonts w:hint="eastAsia" w:ascii="Times New Roman" w:hAnsi="Times New Roman" w:eastAsia="宋体" w:cs="Times New Roman"/>
          <w:b/>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提交符合审批要求的环境影响评估报告书或报告表。</w:t>
      </w:r>
    </w:p>
    <w:p>
      <w:pPr>
        <w:numPr>
          <w:ilvl w:val="0"/>
          <w:numId w:val="0"/>
        </w:numPr>
        <w:adjustRightInd w:val="0"/>
        <w:snapToGrid w:val="0"/>
        <w:spacing w:line="360" w:lineRule="auto"/>
        <w:ind w:left="0" w:firstLine="482" w:firstLineChars="200"/>
        <w:rPr>
          <w:rFonts w:hint="eastAsia" w:ascii="Times New Roman" w:hAnsi="Times New Roman" w:eastAsia="宋体" w:cs="Times New Roman"/>
          <w:b/>
          <w:bCs/>
          <w:color w:val="000000" w:themeColor="text1"/>
          <w:sz w:val="24"/>
          <w:highlight w:val="none"/>
          <w:u w:val="single"/>
          <w:lang w:val="zh-CN"/>
          <w14:textFill>
            <w14:solidFill>
              <w14:schemeClr w14:val="tx1"/>
            </w14:solidFill>
          </w14:textFill>
        </w:rPr>
      </w:pPr>
      <w:r>
        <w:rPr>
          <w:rFonts w:hint="eastAsia" w:ascii="Times New Roman" w:hAnsi="Times New Roman" w:eastAsia="宋体" w:cs="Times New Roman"/>
          <w:b/>
          <w:bCs/>
          <w:color w:val="000000" w:themeColor="text1"/>
          <w:kern w:val="2"/>
          <w:sz w:val="24"/>
          <w:highlight w:val="none"/>
          <w:u w:val="single"/>
          <w:lang w:val="zh-CN" w:eastAsia="zh-CN" w:bidi="ar-SA"/>
          <w14:textFill>
            <w14:solidFill>
              <w14:schemeClr w14:val="tx1"/>
            </w14:solidFill>
          </w14:textFill>
        </w:rPr>
        <w:t>8、</w:t>
      </w:r>
      <w:r>
        <w:rPr>
          <w:rFonts w:hint="eastAsia" w:ascii="Times New Roman" w:hAnsi="Times New Roman" w:eastAsia="宋体" w:cs="Times New Roman"/>
          <w:b/>
          <w:bCs/>
          <w:color w:val="000000" w:themeColor="text1"/>
          <w:sz w:val="24"/>
          <w:highlight w:val="none"/>
          <w:u w:val="single"/>
          <w:lang w:val="zh-CN"/>
          <w14:textFill>
            <w14:solidFill>
              <w14:schemeClr w14:val="tx1"/>
            </w14:solidFill>
          </w14:textFill>
        </w:rPr>
        <w:t>海绵城市专篇（含洪涝安全评估）</w:t>
      </w:r>
    </w:p>
    <w:p>
      <w:pPr>
        <w:pStyle w:val="50"/>
        <w:numPr>
          <w:ilvl w:val="-1"/>
          <w:numId w:val="0"/>
        </w:numPr>
        <w:adjustRightInd w:val="0"/>
        <w:snapToGrid w:val="0"/>
        <w:spacing w:line="360" w:lineRule="auto"/>
        <w:ind w:left="456" w:firstLine="0" w:firstLineChars="0"/>
        <w:rPr>
          <w:rFonts w:hint="eastAsia" w:ascii="Times New Roman" w:hAnsi="Times New Roman" w:eastAsia="宋体" w:cs="Times New Roman"/>
          <w:b/>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提交符合审批要求的海绵城市专篇（含洪涝安全评估）成果文件。</w:t>
      </w:r>
    </w:p>
    <w:p>
      <w:pPr>
        <w:numPr>
          <w:ilvl w:val="0"/>
          <w:numId w:val="0"/>
        </w:numPr>
        <w:adjustRightInd w:val="0"/>
        <w:snapToGrid w:val="0"/>
        <w:spacing w:line="360" w:lineRule="auto"/>
        <w:ind w:left="0" w:firstLine="482" w:firstLineChars="200"/>
        <w:rPr>
          <w:rFonts w:hint="eastAsia" w:ascii="Times New Roman" w:hAnsi="Times New Roman" w:eastAsia="宋体" w:cs="Times New Roman"/>
          <w:b/>
          <w:bCs/>
          <w:color w:val="000000" w:themeColor="text1"/>
          <w:sz w:val="24"/>
          <w:highlight w:val="none"/>
          <w:u w:val="single"/>
          <w:lang w:val="zh-CN"/>
          <w14:textFill>
            <w14:solidFill>
              <w14:schemeClr w14:val="tx1"/>
            </w14:solidFill>
          </w14:textFill>
        </w:rPr>
      </w:pPr>
      <w:r>
        <w:rPr>
          <w:rFonts w:hint="eastAsia" w:ascii="Times New Roman" w:hAnsi="Times New Roman" w:eastAsia="宋体" w:cs="Times New Roman"/>
          <w:b/>
          <w:bCs/>
          <w:color w:val="000000" w:themeColor="text1"/>
          <w:kern w:val="2"/>
          <w:sz w:val="24"/>
          <w:highlight w:val="none"/>
          <w:u w:val="single"/>
          <w:lang w:val="zh-CN" w:eastAsia="zh-CN" w:bidi="ar-SA"/>
          <w14:textFill>
            <w14:solidFill>
              <w14:schemeClr w14:val="tx1"/>
            </w14:solidFill>
          </w14:textFill>
        </w:rPr>
        <w:t>9、</w:t>
      </w:r>
      <w:r>
        <w:rPr>
          <w:rFonts w:hint="eastAsia" w:ascii="Times New Roman" w:hAnsi="Times New Roman" w:eastAsia="宋体" w:cs="Times New Roman"/>
          <w:b/>
          <w:bCs/>
          <w:color w:val="000000" w:themeColor="text1"/>
          <w:sz w:val="24"/>
          <w:highlight w:val="none"/>
          <w:u w:val="single"/>
          <w:lang w:val="zh-CN"/>
          <w14:textFill>
            <w14:solidFill>
              <w14:schemeClr w14:val="tx1"/>
            </w14:solidFill>
          </w14:textFill>
        </w:rPr>
        <w:t>市政承载力评估</w:t>
      </w:r>
    </w:p>
    <w:p>
      <w:pPr>
        <w:pStyle w:val="50"/>
        <w:numPr>
          <w:ilvl w:val="0"/>
          <w:numId w:val="0"/>
        </w:numPr>
        <w:adjustRightInd w:val="0"/>
        <w:snapToGrid w:val="0"/>
        <w:spacing w:line="360" w:lineRule="auto"/>
        <w:ind w:left="456" w:firstLine="0" w:firstLineChars="0"/>
        <w:rPr>
          <w:rFonts w:hint="eastAsia" w:ascii="Times New Roman" w:hAnsi="Times New Roman" w:eastAsia="宋体" w:cs="Times New Roman"/>
          <w:b/>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符合审批要求的市政承载力评估报告。</w:t>
      </w:r>
    </w:p>
    <w:p>
      <w:pPr>
        <w:numPr>
          <w:ilvl w:val="0"/>
          <w:numId w:val="0"/>
        </w:numPr>
        <w:adjustRightInd w:val="0"/>
        <w:snapToGrid w:val="0"/>
        <w:spacing w:line="360" w:lineRule="auto"/>
        <w:ind w:left="0" w:leftChars="0" w:firstLine="482" w:firstLineChars="200"/>
        <w:rPr>
          <w:rFonts w:hint="eastAsia" w:ascii="Times New Roman" w:hAnsi="Times New Roman" w:eastAsia="宋体" w:cs="Times New Roman"/>
          <w:b/>
          <w:bCs/>
          <w:color w:val="000000" w:themeColor="text1"/>
          <w:sz w:val="24"/>
          <w:highlight w:val="none"/>
          <w:u w:val="single"/>
          <w:lang w:val="zh-CN"/>
          <w14:textFill>
            <w14:solidFill>
              <w14:schemeClr w14:val="tx1"/>
            </w14:solidFill>
          </w14:textFill>
        </w:rPr>
      </w:pPr>
      <w:r>
        <w:rPr>
          <w:rFonts w:hint="eastAsia" w:cs="Times New Roman"/>
          <w:b/>
          <w:bCs/>
          <w:color w:val="000000" w:themeColor="text1"/>
          <w:sz w:val="24"/>
          <w:highlight w:val="none"/>
          <w:u w:val="single"/>
          <w:lang w:val="zh-CN" w:eastAsia="zh-CN"/>
          <w14:textFill>
            <w14:solidFill>
              <w14:schemeClr w14:val="tx1"/>
            </w14:solidFill>
          </w14:textFill>
        </w:rPr>
        <w:t>10、</w:t>
      </w:r>
      <w:r>
        <w:rPr>
          <w:rFonts w:hint="eastAsia" w:ascii="Times New Roman" w:hAnsi="Times New Roman" w:eastAsia="宋体" w:cs="Times New Roman"/>
          <w:b/>
          <w:bCs/>
          <w:color w:val="000000" w:themeColor="text1"/>
          <w:sz w:val="24"/>
          <w:highlight w:val="none"/>
          <w:u w:val="single"/>
          <w:lang w:val="zh-CN"/>
          <w14:textFill>
            <w14:solidFill>
              <w14:schemeClr w14:val="tx1"/>
            </w14:solidFill>
          </w14:textFill>
        </w:rPr>
        <w:t>海绵城市建设效果评估</w:t>
      </w:r>
    </w:p>
    <w:p>
      <w:pPr>
        <w:pStyle w:val="50"/>
        <w:numPr>
          <w:ilvl w:val="-1"/>
          <w:numId w:val="0"/>
        </w:numPr>
        <w:adjustRightInd w:val="0"/>
        <w:snapToGrid w:val="0"/>
        <w:spacing w:line="360" w:lineRule="auto"/>
        <w:ind w:left="456" w:firstLine="0" w:firstLineChars="0"/>
        <w:rPr>
          <w:rFonts w:hint="eastAsia" w:ascii="Times New Roman" w:hAnsi="Times New Roman" w:eastAsia="宋体" w:cs="Times New Roman"/>
          <w:color w:val="000000" w:themeColor="text1"/>
          <w:sz w:val="24"/>
          <w:szCs w:val="24"/>
          <w:highlight w:val="none"/>
          <w:u w:val="singl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符合《广州市建设工程项目海绵城市建设效果评估报告编制大纲》的要求。</w:t>
      </w:r>
    </w:p>
    <w:p>
      <w:pPr>
        <w:numPr>
          <w:ilvl w:val="0"/>
          <w:numId w:val="0"/>
        </w:numPr>
        <w:adjustRightInd w:val="0"/>
        <w:snapToGrid w:val="0"/>
        <w:spacing w:line="360" w:lineRule="auto"/>
        <w:ind w:left="0" w:firstLine="482" w:firstLineChars="200"/>
        <w:rPr>
          <w:rFonts w:hint="eastAsia" w:ascii="Times New Roman" w:hAnsi="Times New Roman" w:eastAsia="宋体" w:cs="Times New Roman"/>
          <w:b/>
          <w:bCs/>
          <w:color w:val="000000" w:themeColor="text1"/>
          <w:sz w:val="24"/>
          <w:highlight w:val="none"/>
          <w:u w:val="single"/>
          <w:lang w:val="zh-CN" w:eastAsia="zh-CN"/>
          <w14:textFill>
            <w14:solidFill>
              <w14:schemeClr w14:val="tx1"/>
            </w14:solidFill>
          </w14:textFill>
        </w:rPr>
      </w:pPr>
      <w:r>
        <w:rPr>
          <w:rFonts w:hint="eastAsia" w:ascii="Times New Roman" w:hAnsi="Times New Roman" w:eastAsia="宋体" w:cs="Times New Roman"/>
          <w:b/>
          <w:bCs/>
          <w:color w:val="000000" w:themeColor="text1"/>
          <w:kern w:val="2"/>
          <w:sz w:val="24"/>
          <w:highlight w:val="none"/>
          <w:u w:val="single"/>
          <w:lang w:val="zh-CN" w:eastAsia="zh-CN" w:bidi="ar-SA"/>
          <w14:textFill>
            <w14:solidFill>
              <w14:schemeClr w14:val="tx1"/>
            </w14:solidFill>
          </w14:textFill>
        </w:rPr>
        <w:t>11、</w:t>
      </w:r>
      <w:r>
        <w:rPr>
          <w:rFonts w:hint="eastAsia" w:ascii="Times New Roman" w:hAnsi="Times New Roman" w:eastAsia="宋体" w:cs="Times New Roman"/>
          <w:b/>
          <w:bCs/>
          <w:color w:val="000000" w:themeColor="text1"/>
          <w:sz w:val="24"/>
          <w:highlight w:val="none"/>
          <w:u w:val="single"/>
          <w:lang w:val="zh-CN" w:eastAsia="zh-CN"/>
          <w14:textFill>
            <w14:solidFill>
              <w14:schemeClr w14:val="tx1"/>
            </w14:solidFill>
          </w14:textFill>
        </w:rPr>
        <w:t>树木调查测量和报告编制</w:t>
      </w:r>
      <w:bookmarkStart w:id="69" w:name="_GoBack"/>
      <w:bookmarkEnd w:id="69"/>
    </w:p>
    <w:p>
      <w:pPr>
        <w:pStyle w:val="50"/>
        <w:numPr>
          <w:ilvl w:val="0"/>
          <w:numId w:val="0"/>
        </w:numPr>
        <w:adjustRightInd w:val="0"/>
        <w:snapToGrid w:val="0"/>
        <w:spacing w:line="360" w:lineRule="auto"/>
        <w:ind w:left="456"/>
        <w:rPr>
          <w:rFonts w:hint="eastAsia"/>
          <w:color w:val="000000" w:themeColor="text1"/>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完成树木调查测量相关报告</w:t>
      </w:r>
      <w:r>
        <w:rPr>
          <w:rFonts w:hint="eastAsia" w:ascii="宋体" w:hAnsi="宋体"/>
          <w:color w:val="000000" w:themeColor="text1"/>
          <w:sz w:val="24"/>
          <w14:textFill>
            <w14:solidFill>
              <w14:schemeClr w14:val="tx1"/>
            </w14:solidFill>
          </w14:textFill>
        </w:rPr>
        <w:t>。</w:t>
      </w:r>
    </w:p>
    <w:p>
      <w:pPr>
        <w:numPr>
          <w:ilvl w:val="0"/>
          <w:numId w:val="0"/>
        </w:numPr>
        <w:adjustRightInd w:val="0"/>
        <w:snapToGrid w:val="0"/>
        <w:spacing w:line="360" w:lineRule="auto"/>
        <w:ind w:left="0" w:firstLine="482" w:firstLineChars="200"/>
        <w:rPr>
          <w:b/>
          <w:bCs/>
          <w:color w:val="000000" w:themeColor="text1"/>
          <w:sz w:val="24"/>
          <w:highlight w:val="none"/>
          <w:u w:val="single"/>
          <w:lang w:val="zh-CN"/>
          <w14:textFill>
            <w14:solidFill>
              <w14:schemeClr w14:val="tx1"/>
            </w14:solidFill>
          </w14:textFill>
        </w:rPr>
      </w:pPr>
      <w:r>
        <w:rPr>
          <w:rFonts w:hint="eastAsia"/>
          <w:b/>
          <w:bCs/>
          <w:color w:val="000000" w:themeColor="text1"/>
          <w:sz w:val="24"/>
          <w:highlight w:val="none"/>
          <w:u w:val="single"/>
          <w:lang w:val="en-US" w:eastAsia="zh-CN"/>
          <w14:textFill>
            <w14:solidFill>
              <w14:schemeClr w14:val="tx1"/>
            </w14:solidFill>
          </w14:textFill>
        </w:rPr>
        <w:t>12</w:t>
      </w:r>
      <w:r>
        <w:rPr>
          <w:rFonts w:hint="eastAsia"/>
          <w:b/>
          <w:bCs/>
          <w:color w:val="000000" w:themeColor="text1"/>
          <w:sz w:val="24"/>
          <w:highlight w:val="none"/>
          <w:u w:val="single"/>
          <w14:textFill>
            <w14:solidFill>
              <w14:schemeClr w14:val="tx1"/>
            </w14:solidFill>
          </w14:textFill>
        </w:rPr>
        <w:t>、</w:t>
      </w:r>
      <w:r>
        <w:rPr>
          <w:rFonts w:hint="eastAsia"/>
          <w:b/>
          <w:bCs/>
          <w:color w:val="000000" w:themeColor="text1"/>
          <w:sz w:val="24"/>
          <w:highlight w:val="none"/>
          <w:u w:val="single"/>
          <w:lang w:val="zh-CN"/>
          <w14:textFill>
            <w14:solidFill>
              <w14:schemeClr w14:val="tx1"/>
            </w14:solidFill>
          </w14:textFill>
        </w:rPr>
        <w:t>地下管线探测</w:t>
      </w:r>
    </w:p>
    <w:p>
      <w:pPr>
        <w:pStyle w:val="28"/>
        <w:numPr>
          <w:ilvl w:val="-1"/>
          <w:numId w:val="0"/>
        </w:numPr>
        <w:spacing w:after="0" w:line="240" w:lineRule="auto"/>
        <w:ind w:left="420" w:leftChars="200" w:firstLine="0" w:firstLineChars="0"/>
        <w:rPr>
          <w:color w:val="000000" w:themeColor="text1"/>
          <w:sz w:val="24"/>
          <w:highlight w:val="none"/>
          <w:u w:val="single"/>
          <w14:textFill>
            <w14:solidFill>
              <w14:schemeClr w14:val="tx1"/>
            </w14:solidFill>
          </w14:textFill>
        </w:rPr>
      </w:pPr>
      <w:r>
        <w:rPr>
          <w:rFonts w:hint="eastAsia"/>
          <w:color w:val="000000" w:themeColor="text1"/>
          <w:sz w:val="24"/>
          <w:highlight w:val="none"/>
          <w:u w:val="single"/>
          <w:lang w:eastAsia="zh-CN"/>
          <w14:textFill>
            <w14:solidFill>
              <w14:schemeClr w14:val="tx1"/>
            </w14:solidFill>
          </w14:textFill>
        </w:rPr>
        <w:t>（</w:t>
      </w:r>
      <w:r>
        <w:rPr>
          <w:rFonts w:hint="eastAsia"/>
          <w:color w:val="000000" w:themeColor="text1"/>
          <w:sz w:val="24"/>
          <w:highlight w:val="none"/>
          <w:u w:val="single"/>
          <w:lang w:val="en-US" w:eastAsia="zh-CN"/>
          <w14:textFill>
            <w14:solidFill>
              <w14:schemeClr w14:val="tx1"/>
            </w14:solidFill>
          </w14:textFill>
        </w:rPr>
        <w:t>1</w:t>
      </w:r>
      <w:r>
        <w:rPr>
          <w:rFonts w:hint="eastAsia"/>
          <w:color w:val="000000" w:themeColor="text1"/>
          <w:sz w:val="24"/>
          <w:highlight w:val="none"/>
          <w:u w:val="single"/>
          <w:lang w:eastAsia="zh-CN"/>
          <w14:textFill>
            <w14:solidFill>
              <w14:schemeClr w14:val="tx1"/>
            </w14:solidFill>
          </w14:textFill>
        </w:rPr>
        <w:t>）</w:t>
      </w:r>
      <w:r>
        <w:rPr>
          <w:rFonts w:hint="eastAsia"/>
          <w:color w:val="000000" w:themeColor="text1"/>
          <w:sz w:val="24"/>
          <w:highlight w:val="none"/>
          <w:u w:val="single"/>
          <w14:textFill>
            <w14:solidFill>
              <w14:schemeClr w14:val="tx1"/>
            </w14:solidFill>
          </w14:textFill>
        </w:rPr>
        <w:t>地下管线探测成果报告；</w:t>
      </w:r>
    </w:p>
    <w:p>
      <w:pPr>
        <w:pStyle w:val="11"/>
        <w:numPr>
          <w:ilvl w:val="-1"/>
          <w:numId w:val="0"/>
        </w:numPr>
        <w:spacing w:line="240" w:lineRule="auto"/>
        <w:ind w:left="420" w:firstLine="0"/>
        <w:rPr>
          <w:color w:val="000000" w:themeColor="text1"/>
          <w:highlight w:val="none"/>
          <w:u w:val="single"/>
          <w14:textFill>
            <w14:solidFill>
              <w14:schemeClr w14:val="tx1"/>
            </w14:solidFill>
          </w14:textFill>
        </w:rPr>
      </w:pPr>
      <w:r>
        <w:rPr>
          <w:rFonts w:hint="eastAsia"/>
          <w:color w:val="000000" w:themeColor="text1"/>
          <w:sz w:val="24"/>
          <w:highlight w:val="none"/>
          <w:u w:val="single"/>
          <w:lang w:eastAsia="zh-CN"/>
          <w14:textFill>
            <w14:solidFill>
              <w14:schemeClr w14:val="tx1"/>
            </w14:solidFill>
          </w14:textFill>
        </w:rPr>
        <w:t>（</w:t>
      </w:r>
      <w:r>
        <w:rPr>
          <w:rFonts w:hint="eastAsia"/>
          <w:color w:val="000000" w:themeColor="text1"/>
          <w:sz w:val="24"/>
          <w:highlight w:val="none"/>
          <w:u w:val="single"/>
          <w:lang w:val="en-US" w:eastAsia="zh-CN"/>
          <w14:textFill>
            <w14:solidFill>
              <w14:schemeClr w14:val="tx1"/>
            </w14:solidFill>
          </w14:textFill>
        </w:rPr>
        <w:t>2</w:t>
      </w:r>
      <w:r>
        <w:rPr>
          <w:rFonts w:hint="eastAsia"/>
          <w:color w:val="000000" w:themeColor="text1"/>
          <w:sz w:val="24"/>
          <w:highlight w:val="none"/>
          <w:u w:val="single"/>
          <w:lang w:eastAsia="zh-CN"/>
          <w14:textFill>
            <w14:solidFill>
              <w14:schemeClr w14:val="tx1"/>
            </w14:solidFill>
          </w14:textFill>
        </w:rPr>
        <w:t>）</w:t>
      </w:r>
      <w:r>
        <w:rPr>
          <w:rFonts w:hint="eastAsia"/>
          <w:color w:val="000000" w:themeColor="text1"/>
          <w:sz w:val="24"/>
          <w:highlight w:val="none"/>
          <w:u w:val="single"/>
          <w14:textFill>
            <w14:solidFill>
              <w14:schemeClr w14:val="tx1"/>
            </w14:solidFill>
          </w14:textFill>
        </w:rPr>
        <w:t>地下管线综合成果图；</w:t>
      </w:r>
    </w:p>
    <w:p>
      <w:pPr>
        <w:pStyle w:val="11"/>
        <w:numPr>
          <w:ilvl w:val="-1"/>
          <w:numId w:val="0"/>
        </w:numPr>
        <w:spacing w:line="240" w:lineRule="auto"/>
        <w:ind w:left="420" w:firstLine="0"/>
        <w:rPr>
          <w:color w:val="000000" w:themeColor="text1"/>
          <w:highlight w:val="none"/>
          <w:u w:val="single"/>
          <w14:textFill>
            <w14:solidFill>
              <w14:schemeClr w14:val="tx1"/>
            </w14:solidFill>
          </w14:textFill>
        </w:rPr>
      </w:pPr>
      <w:r>
        <w:rPr>
          <w:rFonts w:hint="eastAsia"/>
          <w:color w:val="000000" w:themeColor="text1"/>
          <w:sz w:val="24"/>
          <w:highlight w:val="none"/>
          <w:u w:val="single"/>
          <w:lang w:eastAsia="zh-CN"/>
          <w14:textFill>
            <w14:solidFill>
              <w14:schemeClr w14:val="tx1"/>
            </w14:solidFill>
          </w14:textFill>
        </w:rPr>
        <w:t>（</w:t>
      </w:r>
      <w:r>
        <w:rPr>
          <w:rFonts w:hint="eastAsia"/>
          <w:color w:val="000000" w:themeColor="text1"/>
          <w:sz w:val="24"/>
          <w:highlight w:val="none"/>
          <w:u w:val="single"/>
          <w:lang w:val="en-US" w:eastAsia="zh-CN"/>
          <w14:textFill>
            <w14:solidFill>
              <w14:schemeClr w14:val="tx1"/>
            </w14:solidFill>
          </w14:textFill>
        </w:rPr>
        <w:t>3</w:t>
      </w:r>
      <w:r>
        <w:rPr>
          <w:rFonts w:hint="eastAsia"/>
          <w:color w:val="000000" w:themeColor="text1"/>
          <w:sz w:val="24"/>
          <w:highlight w:val="none"/>
          <w:u w:val="single"/>
          <w:lang w:eastAsia="zh-CN"/>
          <w14:textFill>
            <w14:solidFill>
              <w14:schemeClr w14:val="tx1"/>
            </w14:solidFill>
          </w14:textFill>
        </w:rPr>
        <w:t>）</w:t>
      </w:r>
      <w:r>
        <w:rPr>
          <w:rFonts w:hint="eastAsia"/>
          <w:color w:val="000000" w:themeColor="text1"/>
          <w:sz w:val="24"/>
          <w:highlight w:val="none"/>
          <w:u w:val="single"/>
          <w14:textFill>
            <w14:solidFill>
              <w14:schemeClr w14:val="tx1"/>
            </w14:solidFill>
          </w14:textFill>
        </w:rPr>
        <w:t>管线探测点成果表。</w:t>
      </w:r>
    </w:p>
    <w:p>
      <w:pPr>
        <w:adjustRightInd w:val="0"/>
        <w:snapToGrid w:val="0"/>
        <w:spacing w:line="360" w:lineRule="auto"/>
        <w:ind w:firstLine="482" w:firstLineChars="200"/>
        <w:rPr>
          <w:b/>
          <w:bCs/>
          <w:color w:val="000000" w:themeColor="text1"/>
          <w:sz w:val="24"/>
          <w:szCs w:val="24"/>
          <w:highlight w:val="none"/>
          <w:u w:val="single"/>
          <w14:textFill>
            <w14:solidFill>
              <w14:schemeClr w14:val="tx1"/>
            </w14:solidFill>
          </w14:textFill>
        </w:rPr>
      </w:pPr>
      <w:r>
        <w:rPr>
          <w:rFonts w:hint="eastAsia"/>
          <w:b/>
          <w:bCs/>
          <w:color w:val="000000" w:themeColor="text1"/>
          <w:sz w:val="24"/>
          <w:highlight w:val="none"/>
          <w:u w:val="single"/>
          <w:lang w:val="en-US" w:eastAsia="zh-CN"/>
          <w14:textFill>
            <w14:solidFill>
              <w14:schemeClr w14:val="tx1"/>
            </w14:solidFill>
          </w14:textFill>
        </w:rPr>
        <w:t>13</w:t>
      </w:r>
      <w:r>
        <w:rPr>
          <w:rFonts w:hint="eastAsia"/>
          <w:b/>
          <w:bCs/>
          <w:color w:val="000000" w:themeColor="text1"/>
          <w:sz w:val="24"/>
          <w:highlight w:val="none"/>
          <w:u w:val="single"/>
          <w:lang w:val="zh-CN"/>
          <w14:textFill>
            <w14:solidFill>
              <w14:schemeClr w14:val="tx1"/>
            </w14:solidFill>
          </w14:textFill>
        </w:rPr>
        <w:t>、</w:t>
      </w:r>
      <w:r>
        <w:rPr>
          <w:rFonts w:hint="eastAsia"/>
          <w:b/>
          <w:bCs/>
          <w:color w:val="000000" w:themeColor="text1"/>
          <w:sz w:val="24"/>
          <w:szCs w:val="24"/>
          <w:highlight w:val="none"/>
          <w:u w:val="single"/>
          <w14:textFill>
            <w14:solidFill>
              <w14:schemeClr w14:val="tx1"/>
            </w14:solidFill>
          </w14:textFill>
        </w:rPr>
        <w:t>总平面技术审查</w:t>
      </w:r>
    </w:p>
    <w:p>
      <w:pPr>
        <w:numPr>
          <w:ilvl w:val="-1"/>
          <w:numId w:val="0"/>
        </w:numPr>
        <w:adjustRightInd w:val="0"/>
        <w:snapToGrid w:val="0"/>
        <w:spacing w:line="360" w:lineRule="auto"/>
        <w:ind w:firstLine="480" w:firstLineChars="200"/>
        <w:rPr>
          <w:strike/>
          <w:color w:val="000000" w:themeColor="text1"/>
          <w:sz w:val="24"/>
          <w:highlight w:val="none"/>
          <w:u w:val="single"/>
          <w:lang w:val="zh-CN"/>
          <w14:textFill>
            <w14:solidFill>
              <w14:schemeClr w14:val="tx1"/>
            </w14:solidFill>
          </w14:textFill>
        </w:rPr>
      </w:pPr>
      <w:r>
        <w:rPr>
          <w:color w:val="000000" w:themeColor="text1"/>
          <w:sz w:val="24"/>
          <w:highlight w:val="none"/>
          <w:u w:val="single"/>
          <w:lang w:val="zh-CN"/>
          <w14:textFill>
            <w14:solidFill>
              <w14:schemeClr w14:val="tx1"/>
            </w14:solidFill>
          </w14:textFill>
        </w:rPr>
        <w:t>建设工程设计方案技术审查报告</w:t>
      </w:r>
      <w:r>
        <w:rPr>
          <w:rFonts w:hint="eastAsia"/>
          <w:color w:val="000000" w:themeColor="text1"/>
          <w:sz w:val="24"/>
          <w:highlight w:val="none"/>
          <w:u w:val="single"/>
          <w:lang w:val="zh-CN"/>
          <w14:textFill>
            <w14:solidFill>
              <w14:schemeClr w14:val="tx1"/>
            </w14:solidFill>
          </w14:textFill>
        </w:rPr>
        <w:t>。</w:t>
      </w:r>
    </w:p>
    <w:p>
      <w:pPr>
        <w:pStyle w:val="11"/>
        <w:spacing w:before="0" w:beforeAutospacing="0" w:line="360" w:lineRule="auto"/>
        <w:ind w:firstLine="480" w:firstLineChars="200"/>
        <w:rPr>
          <w:color w:val="000000" w:themeColor="text1"/>
          <w:kern w:val="2"/>
          <w:sz w:val="24"/>
          <w:szCs w:val="24"/>
          <w:highlight w:val="none"/>
          <w:u w:val="single"/>
          <w14:textFill>
            <w14:solidFill>
              <w14:schemeClr w14:val="tx1"/>
            </w14:solidFill>
          </w14:textFill>
        </w:rPr>
      </w:pPr>
      <w:r>
        <w:rPr>
          <w:rFonts w:hint="eastAsia"/>
          <w:color w:val="000000" w:themeColor="text1"/>
          <w:sz w:val="24"/>
          <w:szCs w:val="24"/>
          <w:highlight w:val="none"/>
          <w:u w:val="single"/>
          <w:lang w:val="en-US" w:eastAsia="zh-CN"/>
          <w14:textFill>
            <w14:solidFill>
              <w14:schemeClr w14:val="tx1"/>
            </w14:solidFill>
          </w14:textFill>
        </w:rPr>
        <w:t>14</w:t>
      </w:r>
      <w:r>
        <w:rPr>
          <w:rFonts w:hint="eastAsia"/>
          <w:b/>
          <w:bCs/>
          <w:color w:val="000000" w:themeColor="text1"/>
          <w:kern w:val="2"/>
          <w:sz w:val="24"/>
          <w:szCs w:val="24"/>
          <w:highlight w:val="none"/>
          <w:u w:val="single"/>
          <w14:textFill>
            <w14:solidFill>
              <w14:schemeClr w14:val="tx1"/>
            </w14:solidFill>
          </w14:textFill>
        </w:rPr>
        <w:t>、单体报建技术审查</w:t>
      </w:r>
    </w:p>
    <w:p>
      <w:pPr>
        <w:numPr>
          <w:ilvl w:val="255"/>
          <w:numId w:val="0"/>
        </w:numPr>
        <w:adjustRightInd w:val="0"/>
        <w:snapToGrid w:val="0"/>
        <w:spacing w:line="360" w:lineRule="auto"/>
        <w:ind w:firstLine="480" w:firstLineChars="200"/>
        <w:rPr>
          <w:color w:val="000000" w:themeColor="text1"/>
          <w:sz w:val="24"/>
          <w:highlight w:val="none"/>
          <w:u w:val="single"/>
          <w:lang w:val="zh-CN"/>
          <w14:textFill>
            <w14:solidFill>
              <w14:schemeClr w14:val="tx1"/>
            </w14:solidFill>
          </w14:textFill>
        </w:rPr>
      </w:pPr>
      <w:r>
        <w:rPr>
          <w:color w:val="000000" w:themeColor="text1"/>
          <w:sz w:val="24"/>
          <w:highlight w:val="none"/>
          <w:u w:val="single"/>
          <w:lang w:val="zh-CN"/>
          <w14:textFill>
            <w14:solidFill>
              <w14:schemeClr w14:val="tx1"/>
            </w14:solidFill>
          </w14:textFill>
        </w:rPr>
        <w:t>建设工程设计方案技术审查报告；</w:t>
      </w:r>
    </w:p>
    <w:p>
      <w:pPr>
        <w:pStyle w:val="11"/>
        <w:spacing w:before="0" w:beforeAutospacing="0" w:line="360" w:lineRule="auto"/>
        <w:ind w:firstLine="482" w:firstLineChars="200"/>
        <w:rPr>
          <w:b/>
          <w:bCs/>
          <w:color w:val="000000" w:themeColor="text1"/>
          <w:kern w:val="2"/>
          <w:sz w:val="24"/>
          <w:szCs w:val="24"/>
          <w:highlight w:val="none"/>
          <w:u w:val="single"/>
          <w14:textFill>
            <w14:solidFill>
              <w14:schemeClr w14:val="tx1"/>
            </w14:solidFill>
          </w14:textFill>
        </w:rPr>
      </w:pPr>
      <w:r>
        <w:rPr>
          <w:rFonts w:hint="eastAsia"/>
          <w:b/>
          <w:bCs/>
          <w:color w:val="000000" w:themeColor="text1"/>
          <w:kern w:val="2"/>
          <w:sz w:val="24"/>
          <w:szCs w:val="24"/>
          <w:highlight w:val="none"/>
          <w:u w:val="single"/>
          <w:lang w:val="en-US" w:eastAsia="zh-CN"/>
          <w14:textFill>
            <w14:solidFill>
              <w14:schemeClr w14:val="tx1"/>
            </w14:solidFill>
          </w14:textFill>
        </w:rPr>
        <w:t>15</w:t>
      </w:r>
      <w:r>
        <w:rPr>
          <w:rFonts w:hint="eastAsia"/>
          <w:b/>
          <w:bCs/>
          <w:color w:val="000000" w:themeColor="text1"/>
          <w:kern w:val="2"/>
          <w:sz w:val="24"/>
          <w:szCs w:val="24"/>
          <w:highlight w:val="none"/>
          <w:u w:val="single"/>
          <w14:textFill>
            <w14:solidFill>
              <w14:schemeClr w14:val="tx1"/>
            </w14:solidFill>
          </w14:textFill>
        </w:rPr>
        <w:t>、规划条件核实技术审查</w:t>
      </w:r>
    </w:p>
    <w:p>
      <w:pPr>
        <w:pStyle w:val="11"/>
        <w:spacing w:before="0" w:beforeAutospacing="0" w:line="360" w:lineRule="auto"/>
        <w:ind w:firstLine="480" w:firstLineChars="200"/>
        <w:rPr>
          <w:color w:val="000000" w:themeColor="text1"/>
          <w:kern w:val="2"/>
          <w:sz w:val="24"/>
          <w:szCs w:val="24"/>
          <w:highlight w:val="none"/>
          <w:u w:val="single"/>
          <w14:textFill>
            <w14:solidFill>
              <w14:schemeClr w14:val="tx1"/>
            </w14:solidFill>
          </w14:textFill>
        </w:rPr>
      </w:pPr>
      <w:r>
        <w:rPr>
          <w:rFonts w:hint="eastAsia"/>
          <w:color w:val="000000" w:themeColor="text1"/>
          <w:kern w:val="2"/>
          <w:sz w:val="24"/>
          <w:szCs w:val="24"/>
          <w:highlight w:val="none"/>
          <w:u w:val="single"/>
          <w14:textFill>
            <w14:solidFill>
              <w14:schemeClr w14:val="tx1"/>
            </w14:solidFill>
          </w14:textFill>
        </w:rPr>
        <w:t>建设工程规划条件核实技术审查报告。</w:t>
      </w:r>
    </w:p>
    <w:p>
      <w:pPr>
        <w:pStyle w:val="11"/>
        <w:spacing w:before="0" w:beforeAutospacing="0" w:line="360" w:lineRule="auto"/>
        <w:ind w:firstLine="482" w:firstLineChars="200"/>
        <w:rPr>
          <w:b/>
          <w:bCs/>
          <w:color w:val="000000" w:themeColor="text1"/>
          <w:kern w:val="2"/>
          <w:sz w:val="24"/>
          <w:szCs w:val="24"/>
          <w:highlight w:val="none"/>
          <w:u w:val="single"/>
          <w14:textFill>
            <w14:solidFill>
              <w14:schemeClr w14:val="tx1"/>
            </w14:solidFill>
          </w14:textFill>
        </w:rPr>
      </w:pPr>
      <w:r>
        <w:rPr>
          <w:rFonts w:hint="eastAsia"/>
          <w:b/>
          <w:bCs/>
          <w:color w:val="000000" w:themeColor="text1"/>
          <w:kern w:val="2"/>
          <w:sz w:val="24"/>
          <w:szCs w:val="24"/>
          <w:highlight w:val="none"/>
          <w:u w:val="single"/>
          <w:lang w:val="en-US" w:eastAsia="zh-CN"/>
          <w14:textFill>
            <w14:solidFill>
              <w14:schemeClr w14:val="tx1"/>
            </w14:solidFill>
          </w14:textFill>
        </w:rPr>
        <w:t>16</w:t>
      </w:r>
      <w:r>
        <w:rPr>
          <w:rFonts w:hint="eastAsia"/>
          <w:b/>
          <w:bCs/>
          <w:color w:val="000000" w:themeColor="text1"/>
          <w:kern w:val="2"/>
          <w:sz w:val="24"/>
          <w:szCs w:val="24"/>
          <w:highlight w:val="none"/>
          <w:u w:val="single"/>
          <w14:textFill>
            <w14:solidFill>
              <w14:schemeClr w14:val="tx1"/>
            </w14:solidFill>
          </w14:textFill>
        </w:rPr>
        <w:t>、人防竣工测量</w:t>
      </w:r>
    </w:p>
    <w:p>
      <w:pPr>
        <w:pStyle w:val="11"/>
        <w:spacing w:before="0" w:beforeAutospacing="0" w:line="360" w:lineRule="auto"/>
        <w:ind w:firstLine="480" w:firstLineChars="200"/>
        <w:rPr>
          <w:color w:val="000000" w:themeColor="text1"/>
          <w:kern w:val="2"/>
          <w:sz w:val="24"/>
          <w:szCs w:val="24"/>
          <w:highlight w:val="none"/>
          <w:u w:val="single"/>
          <w14:textFill>
            <w14:solidFill>
              <w14:schemeClr w14:val="tx1"/>
            </w14:solidFill>
          </w14:textFill>
        </w:rPr>
      </w:pPr>
      <w:r>
        <w:rPr>
          <w:rFonts w:hint="eastAsia"/>
          <w:color w:val="000000" w:themeColor="text1"/>
          <w:kern w:val="2"/>
          <w:sz w:val="24"/>
          <w:szCs w:val="24"/>
          <w:highlight w:val="none"/>
          <w:u w:val="single"/>
          <w14:textFill>
            <w14:solidFill>
              <w14:schemeClr w14:val="tx1"/>
            </w14:solidFill>
          </w14:textFill>
        </w:rPr>
        <w:t>人防工程竣工测量成果报告</w:t>
      </w:r>
    </w:p>
    <w:p>
      <w:pPr>
        <w:pStyle w:val="11"/>
        <w:spacing w:before="0" w:beforeAutospacing="0" w:line="360" w:lineRule="auto"/>
        <w:ind w:firstLine="482" w:firstLineChars="200"/>
        <w:rPr>
          <w:color w:val="000000" w:themeColor="text1"/>
          <w:kern w:val="2"/>
          <w:sz w:val="24"/>
          <w:szCs w:val="24"/>
          <w:highlight w:val="none"/>
          <w:u w:val="single"/>
          <w14:textFill>
            <w14:solidFill>
              <w14:schemeClr w14:val="tx1"/>
            </w14:solidFill>
          </w14:textFill>
        </w:rPr>
      </w:pPr>
      <w:r>
        <w:rPr>
          <w:rFonts w:hint="eastAsia"/>
          <w:b/>
          <w:bCs/>
          <w:color w:val="000000" w:themeColor="text1"/>
          <w:kern w:val="2"/>
          <w:sz w:val="24"/>
          <w:szCs w:val="24"/>
          <w:highlight w:val="none"/>
          <w:u w:val="single"/>
          <w:lang w:val="en-US" w:eastAsia="zh-CN"/>
          <w14:textFill>
            <w14:solidFill>
              <w14:schemeClr w14:val="tx1"/>
            </w14:solidFill>
          </w14:textFill>
        </w:rPr>
        <w:t>17</w:t>
      </w:r>
      <w:r>
        <w:rPr>
          <w:rFonts w:hint="eastAsia"/>
          <w:b/>
          <w:bCs/>
          <w:color w:val="000000" w:themeColor="text1"/>
          <w:kern w:val="2"/>
          <w:sz w:val="24"/>
          <w:szCs w:val="24"/>
          <w:highlight w:val="none"/>
          <w:u w:val="single"/>
          <w14:textFill>
            <w14:solidFill>
              <w14:schemeClr w14:val="tx1"/>
            </w14:solidFill>
          </w14:textFill>
        </w:rPr>
        <w:t>、不动产权籍调查</w:t>
      </w:r>
    </w:p>
    <w:p>
      <w:pPr>
        <w:pStyle w:val="11"/>
        <w:spacing w:before="0" w:beforeAutospacing="0" w:line="360" w:lineRule="auto"/>
        <w:ind w:firstLine="480" w:firstLineChars="200"/>
        <w:rPr>
          <w:color w:val="000000" w:themeColor="text1"/>
          <w:kern w:val="2"/>
          <w:sz w:val="24"/>
          <w:szCs w:val="24"/>
          <w:highlight w:val="none"/>
          <w:u w:val="single"/>
          <w14:textFill>
            <w14:solidFill>
              <w14:schemeClr w14:val="tx1"/>
            </w14:solidFill>
          </w14:textFill>
        </w:rPr>
      </w:pPr>
      <w:r>
        <w:rPr>
          <w:rFonts w:hint="eastAsia"/>
          <w:color w:val="000000" w:themeColor="text1"/>
          <w:kern w:val="2"/>
          <w:sz w:val="24"/>
          <w:szCs w:val="24"/>
          <w:highlight w:val="none"/>
          <w:u w:val="single"/>
          <w14:textFill>
            <w14:solidFill>
              <w14:schemeClr w14:val="tx1"/>
            </w14:solidFill>
          </w14:textFill>
        </w:rPr>
        <w:t>（</w:t>
      </w:r>
      <w:r>
        <w:rPr>
          <w:color w:val="000000" w:themeColor="text1"/>
          <w:kern w:val="2"/>
          <w:sz w:val="24"/>
          <w:szCs w:val="24"/>
          <w:highlight w:val="none"/>
          <w:u w:val="single"/>
          <w14:textFill>
            <w14:solidFill>
              <w14:schemeClr w14:val="tx1"/>
            </w14:solidFill>
          </w14:textFill>
        </w:rPr>
        <w:t>1</w:t>
      </w:r>
      <w:r>
        <w:rPr>
          <w:rFonts w:hint="eastAsia"/>
          <w:color w:val="000000" w:themeColor="text1"/>
          <w:kern w:val="2"/>
          <w:sz w:val="24"/>
          <w:szCs w:val="24"/>
          <w:highlight w:val="none"/>
          <w:u w:val="single"/>
          <w14:textFill>
            <w14:solidFill>
              <w14:schemeClr w14:val="tx1"/>
            </w14:solidFill>
          </w14:textFill>
        </w:rPr>
        <w:t>）不动产（土地）权籍调查表（包括宗地草图、指界图、土地权属来源界线图、宗地图）；</w:t>
      </w:r>
    </w:p>
    <w:p>
      <w:pPr>
        <w:pStyle w:val="11"/>
        <w:spacing w:before="0" w:beforeAutospacing="0" w:line="360" w:lineRule="auto"/>
        <w:ind w:firstLine="480" w:firstLineChars="200"/>
        <w:rPr>
          <w:color w:val="000000" w:themeColor="text1"/>
          <w:kern w:val="2"/>
          <w:sz w:val="24"/>
          <w:szCs w:val="24"/>
          <w:highlight w:val="none"/>
          <w:u w:val="single"/>
          <w14:textFill>
            <w14:solidFill>
              <w14:schemeClr w14:val="tx1"/>
            </w14:solidFill>
          </w14:textFill>
        </w:rPr>
      </w:pPr>
      <w:r>
        <w:rPr>
          <w:rFonts w:hint="eastAsia"/>
          <w:color w:val="000000" w:themeColor="text1"/>
          <w:kern w:val="2"/>
          <w:sz w:val="24"/>
          <w:szCs w:val="24"/>
          <w:highlight w:val="none"/>
          <w:u w:val="single"/>
          <w14:textFill>
            <w14:solidFill>
              <w14:schemeClr w14:val="tx1"/>
            </w14:solidFill>
          </w14:textFill>
        </w:rPr>
        <w:t>（</w:t>
      </w:r>
      <w:r>
        <w:rPr>
          <w:color w:val="000000" w:themeColor="text1"/>
          <w:kern w:val="2"/>
          <w:sz w:val="24"/>
          <w:szCs w:val="24"/>
          <w:highlight w:val="none"/>
          <w:u w:val="single"/>
          <w14:textFill>
            <w14:solidFill>
              <w14:schemeClr w14:val="tx1"/>
            </w14:solidFill>
          </w14:textFill>
        </w:rPr>
        <w:t>2</w:t>
      </w:r>
      <w:r>
        <w:rPr>
          <w:rFonts w:hint="eastAsia"/>
          <w:color w:val="000000" w:themeColor="text1"/>
          <w:kern w:val="2"/>
          <w:sz w:val="24"/>
          <w:szCs w:val="24"/>
          <w:highlight w:val="none"/>
          <w:u w:val="single"/>
          <w14:textFill>
            <w14:solidFill>
              <w14:schemeClr w14:val="tx1"/>
            </w14:solidFill>
          </w14:textFill>
        </w:rPr>
        <w:t>）不动产（土地）权籍调查相关图件（包括宗地草图、指界图、土地权属来源界线图、宗地图）。</w:t>
      </w:r>
    </w:p>
    <w:p>
      <w:pPr>
        <w:pStyle w:val="11"/>
        <w:spacing w:before="0" w:beforeAutospacing="0" w:line="360" w:lineRule="auto"/>
        <w:ind w:firstLine="482" w:firstLineChars="200"/>
        <w:rPr>
          <w:b/>
          <w:bCs/>
          <w:color w:val="000000" w:themeColor="text1"/>
          <w:kern w:val="2"/>
          <w:sz w:val="24"/>
          <w:szCs w:val="24"/>
          <w:highlight w:val="none"/>
          <w:u w:val="single"/>
          <w14:textFill>
            <w14:solidFill>
              <w14:schemeClr w14:val="tx1"/>
            </w14:solidFill>
          </w14:textFill>
        </w:rPr>
      </w:pPr>
      <w:r>
        <w:rPr>
          <w:rFonts w:hint="eastAsia"/>
          <w:b/>
          <w:bCs/>
          <w:color w:val="000000" w:themeColor="text1"/>
          <w:kern w:val="2"/>
          <w:sz w:val="24"/>
          <w:szCs w:val="24"/>
          <w:highlight w:val="none"/>
          <w:u w:val="single"/>
          <w:lang w:val="en-US" w:eastAsia="zh-CN"/>
          <w14:textFill>
            <w14:solidFill>
              <w14:schemeClr w14:val="tx1"/>
            </w14:solidFill>
          </w14:textFill>
        </w:rPr>
        <w:t>18</w:t>
      </w:r>
      <w:r>
        <w:rPr>
          <w:rFonts w:hint="eastAsia"/>
          <w:b/>
          <w:bCs/>
          <w:color w:val="000000" w:themeColor="text1"/>
          <w:kern w:val="2"/>
          <w:sz w:val="24"/>
          <w:szCs w:val="24"/>
          <w:highlight w:val="none"/>
          <w:u w:val="single"/>
          <w14:textFill>
            <w14:solidFill>
              <w14:schemeClr w14:val="tx1"/>
            </w14:solidFill>
          </w14:textFill>
        </w:rPr>
        <w:t>、房产测绘</w:t>
      </w:r>
    </w:p>
    <w:p>
      <w:pPr>
        <w:pStyle w:val="11"/>
        <w:spacing w:before="0" w:beforeAutospacing="0" w:line="360" w:lineRule="auto"/>
        <w:ind w:firstLine="480" w:firstLineChars="200"/>
        <w:rPr>
          <w:rFonts w:hint="eastAsia" w:eastAsia="宋体"/>
          <w:color w:val="000000" w:themeColor="text1"/>
          <w:kern w:val="2"/>
          <w:sz w:val="24"/>
          <w:szCs w:val="24"/>
          <w:highlight w:val="none"/>
          <w:u w:val="single"/>
          <w:lang w:eastAsia="zh-CN"/>
          <w14:textFill>
            <w14:solidFill>
              <w14:schemeClr w14:val="tx1"/>
            </w14:solidFill>
          </w14:textFill>
        </w:rPr>
      </w:pPr>
      <w:r>
        <w:rPr>
          <w:rFonts w:hint="eastAsia"/>
          <w:color w:val="000000" w:themeColor="text1"/>
          <w:kern w:val="2"/>
          <w:sz w:val="24"/>
          <w:szCs w:val="24"/>
          <w:highlight w:val="none"/>
          <w:u w:val="single"/>
          <w14:textFill>
            <w14:solidFill>
              <w14:schemeClr w14:val="tx1"/>
            </w14:solidFill>
          </w14:textFill>
        </w:rPr>
        <w:t>房屋面积测量成果报告书</w:t>
      </w:r>
      <w:r>
        <w:rPr>
          <w:rFonts w:hint="eastAsia"/>
          <w:color w:val="000000" w:themeColor="text1"/>
          <w:kern w:val="2"/>
          <w:sz w:val="24"/>
          <w:szCs w:val="24"/>
          <w:highlight w:val="none"/>
          <w:u w:val="single"/>
          <w:lang w:eastAsia="zh-CN"/>
          <w14:textFill>
            <w14:solidFill>
              <w14:schemeClr w14:val="tx1"/>
            </w14:solidFill>
          </w14:textFill>
        </w:rPr>
        <w:t>。</w:t>
      </w:r>
    </w:p>
    <w:p>
      <w:pPr>
        <w:pStyle w:val="11"/>
        <w:spacing w:before="0" w:beforeAutospacing="0" w:line="360" w:lineRule="auto"/>
        <w:ind w:firstLine="482" w:firstLineChars="200"/>
        <w:rPr>
          <w:b/>
          <w:bCs/>
          <w:color w:val="000000" w:themeColor="text1"/>
          <w:kern w:val="2"/>
          <w:sz w:val="24"/>
          <w:szCs w:val="24"/>
          <w:highlight w:val="none"/>
          <w:u w:val="single"/>
          <w14:textFill>
            <w14:solidFill>
              <w14:schemeClr w14:val="tx1"/>
            </w14:solidFill>
          </w14:textFill>
        </w:rPr>
      </w:pPr>
      <w:r>
        <w:rPr>
          <w:rFonts w:hint="eastAsia"/>
          <w:b/>
          <w:bCs/>
          <w:color w:val="000000" w:themeColor="text1"/>
          <w:kern w:val="2"/>
          <w:sz w:val="24"/>
          <w:szCs w:val="24"/>
          <w:highlight w:val="none"/>
          <w:u w:val="single"/>
          <w:lang w:val="en-US" w:eastAsia="zh-CN"/>
          <w14:textFill>
            <w14:solidFill>
              <w14:schemeClr w14:val="tx1"/>
            </w14:solidFill>
          </w14:textFill>
        </w:rPr>
        <w:t>19</w:t>
      </w:r>
      <w:r>
        <w:rPr>
          <w:rFonts w:hint="eastAsia"/>
          <w:b/>
          <w:bCs/>
          <w:color w:val="000000" w:themeColor="text1"/>
          <w:kern w:val="2"/>
          <w:sz w:val="24"/>
          <w:szCs w:val="24"/>
          <w:highlight w:val="none"/>
          <w:u w:val="single"/>
          <w14:textFill>
            <w14:solidFill>
              <w14:schemeClr w14:val="tx1"/>
            </w14:solidFill>
          </w14:textFill>
        </w:rPr>
        <w:t>、零星工程测量</w:t>
      </w:r>
    </w:p>
    <w:p>
      <w:pPr>
        <w:pStyle w:val="11"/>
        <w:spacing w:before="0" w:beforeAutospacing="0" w:line="360" w:lineRule="auto"/>
        <w:ind w:firstLine="480" w:firstLineChars="200"/>
        <w:rPr>
          <w:color w:val="000000" w:themeColor="text1"/>
          <w:kern w:val="2"/>
          <w:sz w:val="24"/>
          <w:szCs w:val="24"/>
          <w:highlight w:val="none"/>
          <w:u w:val="single"/>
          <w14:textFill>
            <w14:solidFill>
              <w14:schemeClr w14:val="tx1"/>
            </w14:solidFill>
          </w14:textFill>
        </w:rPr>
      </w:pPr>
      <w:r>
        <w:rPr>
          <w:rFonts w:hint="eastAsia"/>
          <w:color w:val="000000" w:themeColor="text1"/>
          <w:kern w:val="2"/>
          <w:sz w:val="24"/>
          <w:szCs w:val="24"/>
          <w:highlight w:val="none"/>
          <w:u w:val="single"/>
          <w14:textFill>
            <w14:solidFill>
              <w14:schemeClr w14:val="tx1"/>
            </w14:solidFill>
          </w14:textFill>
        </w:rPr>
        <w:t>根据项目的委托事项出具满足审批要求的成果资料。</w:t>
      </w:r>
    </w:p>
    <w:p>
      <w:pPr>
        <w:pStyle w:val="11"/>
        <w:spacing w:before="0" w:beforeAutospacing="0" w:line="360" w:lineRule="auto"/>
        <w:ind w:firstLine="482" w:firstLineChars="200"/>
        <w:rPr>
          <w:color w:val="000000" w:themeColor="text1"/>
          <w:kern w:val="2"/>
          <w:sz w:val="24"/>
          <w:szCs w:val="24"/>
          <w:highlight w:val="none"/>
          <w:u w:val="single"/>
          <w14:textFill>
            <w14:solidFill>
              <w14:schemeClr w14:val="tx1"/>
            </w14:solidFill>
          </w14:textFill>
        </w:rPr>
      </w:pPr>
      <w:r>
        <w:rPr>
          <w:rFonts w:hint="eastAsia"/>
          <w:b/>
          <w:bCs/>
          <w:color w:val="000000" w:themeColor="text1"/>
          <w:kern w:val="2"/>
          <w:sz w:val="24"/>
          <w:szCs w:val="24"/>
          <w:highlight w:val="none"/>
          <w:u w:val="single"/>
          <w:lang w:val="en-US" w:eastAsia="zh-CN"/>
          <w14:textFill>
            <w14:solidFill>
              <w14:schemeClr w14:val="tx1"/>
            </w14:solidFill>
          </w14:textFill>
        </w:rPr>
        <w:t>20</w:t>
      </w:r>
      <w:r>
        <w:rPr>
          <w:rFonts w:hint="eastAsia"/>
          <w:b/>
          <w:bCs/>
          <w:color w:val="000000" w:themeColor="text1"/>
          <w:kern w:val="2"/>
          <w:sz w:val="24"/>
          <w:szCs w:val="24"/>
          <w:highlight w:val="none"/>
          <w:u w:val="single"/>
          <w14:textFill>
            <w14:solidFill>
              <w14:schemeClr w14:val="tx1"/>
            </w14:solidFill>
          </w14:textFill>
        </w:rPr>
        <w:t>、建筑年份核查</w:t>
      </w:r>
    </w:p>
    <w:p>
      <w:pPr>
        <w:pStyle w:val="11"/>
        <w:spacing w:before="0" w:beforeAutospacing="0" w:line="360" w:lineRule="auto"/>
        <w:ind w:firstLine="480" w:firstLineChars="200"/>
        <w:rPr>
          <w:rFonts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u w:val="single"/>
          <w14:textFill>
            <w14:solidFill>
              <w14:schemeClr w14:val="tx1"/>
            </w14:solidFill>
          </w14:textFill>
        </w:rPr>
        <w:t>建（构）筑物情况汇总表。</w:t>
      </w:r>
    </w:p>
    <w:p>
      <w:pPr>
        <w:pStyle w:val="11"/>
        <w:spacing w:before="0" w:beforeAutospacing="0" w:line="360" w:lineRule="auto"/>
        <w:ind w:firstLine="482" w:firstLineChars="200"/>
        <w:rPr>
          <w:b/>
          <w:bCs/>
          <w:color w:val="000000" w:themeColor="text1"/>
          <w:kern w:val="2"/>
          <w:sz w:val="24"/>
          <w:szCs w:val="24"/>
          <w:highlight w:val="none"/>
          <w:u w:val="single"/>
          <w14:textFill>
            <w14:solidFill>
              <w14:schemeClr w14:val="tx1"/>
            </w14:solidFill>
          </w14:textFill>
        </w:rPr>
      </w:pPr>
      <w:r>
        <w:rPr>
          <w:rFonts w:hint="eastAsia" w:hAnsi="宋体"/>
          <w:b/>
          <w:bCs/>
          <w:color w:val="000000" w:themeColor="text1"/>
          <w:sz w:val="24"/>
          <w:szCs w:val="24"/>
          <w:highlight w:val="none"/>
          <w:u w:val="single"/>
          <w:lang w:val="en-US" w:eastAsia="zh-CN"/>
          <w14:textFill>
            <w14:solidFill>
              <w14:schemeClr w14:val="tx1"/>
            </w14:solidFill>
          </w14:textFill>
        </w:rPr>
        <w:t>21</w:t>
      </w:r>
      <w:r>
        <w:rPr>
          <w:rFonts w:hint="eastAsia" w:hAnsi="宋体"/>
          <w:b/>
          <w:bCs/>
          <w:color w:val="000000" w:themeColor="text1"/>
          <w:sz w:val="24"/>
          <w:szCs w:val="24"/>
          <w:highlight w:val="none"/>
          <w:u w:val="single"/>
          <w14:textFill>
            <w14:solidFill>
              <w14:schemeClr w14:val="tx1"/>
            </w14:solidFill>
          </w14:textFill>
        </w:rPr>
        <w:t>、</w:t>
      </w:r>
      <w:r>
        <w:rPr>
          <w:rFonts w:hint="eastAsia"/>
          <w:b/>
          <w:bCs/>
          <w:color w:val="000000" w:themeColor="text1"/>
          <w:kern w:val="2"/>
          <w:sz w:val="24"/>
          <w:szCs w:val="24"/>
          <w:highlight w:val="none"/>
          <w:u w:val="single"/>
          <w14:textFill>
            <w14:solidFill>
              <w14:schemeClr w14:val="tx1"/>
            </w14:solidFill>
          </w14:textFill>
        </w:rPr>
        <w:t>土地套图及附图</w:t>
      </w:r>
    </w:p>
    <w:p>
      <w:pPr>
        <w:pStyle w:val="11"/>
        <w:spacing w:before="0" w:beforeAutospacing="0" w:line="360" w:lineRule="auto"/>
        <w:ind w:firstLine="480" w:firstLineChars="200"/>
        <w:rPr>
          <w:rFonts w:hint="eastAsia" w:eastAsia="宋体"/>
          <w:color w:val="000000" w:themeColor="text1"/>
          <w:kern w:val="2"/>
          <w:sz w:val="24"/>
          <w:szCs w:val="24"/>
          <w:highlight w:val="none"/>
          <w:u w:val="single"/>
          <w:lang w:eastAsia="zh-CN"/>
          <w14:textFill>
            <w14:solidFill>
              <w14:schemeClr w14:val="tx1"/>
            </w14:solidFill>
          </w14:textFill>
        </w:rPr>
      </w:pPr>
      <w:r>
        <w:rPr>
          <w:rFonts w:hint="eastAsia"/>
          <w:color w:val="000000" w:themeColor="text1"/>
          <w:kern w:val="2"/>
          <w:sz w:val="24"/>
          <w:szCs w:val="24"/>
          <w:highlight w:val="none"/>
          <w:u w:val="single"/>
          <w14:textFill>
            <w14:solidFill>
              <w14:schemeClr w14:val="tx1"/>
            </w14:solidFill>
          </w14:textFill>
        </w:rPr>
        <w:t>土地套图图纸（份数根据采购人使用需要）</w:t>
      </w:r>
      <w:r>
        <w:rPr>
          <w:rFonts w:hint="eastAsia"/>
          <w:color w:val="000000" w:themeColor="text1"/>
          <w:kern w:val="2"/>
          <w:sz w:val="24"/>
          <w:szCs w:val="24"/>
          <w:highlight w:val="none"/>
          <w:u w:val="single"/>
          <w:lang w:eastAsia="zh-CN"/>
          <w14:textFill>
            <w14:solidFill>
              <w14:schemeClr w14:val="tx1"/>
            </w14:solidFill>
          </w14:textFill>
        </w:rPr>
        <w:t>。</w:t>
      </w:r>
    </w:p>
    <w:p>
      <w:pPr>
        <w:pStyle w:val="11"/>
        <w:spacing w:before="0" w:beforeAutospacing="0" w:line="360" w:lineRule="auto"/>
        <w:ind w:firstLine="482" w:firstLineChars="200"/>
        <w:rPr>
          <w:b/>
          <w:bCs/>
          <w:color w:val="000000" w:themeColor="text1"/>
          <w:kern w:val="2"/>
          <w:sz w:val="24"/>
          <w:szCs w:val="24"/>
          <w:highlight w:val="none"/>
          <w:u w:val="single"/>
          <w14:textFill>
            <w14:solidFill>
              <w14:schemeClr w14:val="tx1"/>
            </w14:solidFill>
          </w14:textFill>
        </w:rPr>
      </w:pPr>
      <w:r>
        <w:rPr>
          <w:rFonts w:hint="eastAsia"/>
          <w:b/>
          <w:bCs/>
          <w:color w:val="000000" w:themeColor="text1"/>
          <w:kern w:val="2"/>
          <w:sz w:val="24"/>
          <w:szCs w:val="24"/>
          <w:highlight w:val="none"/>
          <w:u w:val="single"/>
          <w:lang w:val="en-US" w:eastAsia="zh-CN"/>
          <w14:textFill>
            <w14:solidFill>
              <w14:schemeClr w14:val="tx1"/>
            </w14:solidFill>
          </w14:textFill>
        </w:rPr>
        <w:t>22</w:t>
      </w:r>
      <w:r>
        <w:rPr>
          <w:rFonts w:hint="eastAsia"/>
          <w:b/>
          <w:bCs/>
          <w:color w:val="000000" w:themeColor="text1"/>
          <w:kern w:val="2"/>
          <w:sz w:val="24"/>
          <w:szCs w:val="24"/>
          <w:highlight w:val="none"/>
          <w:u w:val="single"/>
          <w14:textFill>
            <w14:solidFill>
              <w14:schemeClr w14:val="tx1"/>
            </w14:solidFill>
          </w14:textFill>
        </w:rPr>
        <w:t>、土地勘测定界</w:t>
      </w:r>
    </w:p>
    <w:p>
      <w:pPr>
        <w:pStyle w:val="11"/>
        <w:spacing w:before="0" w:beforeAutospacing="0" w:line="360" w:lineRule="auto"/>
        <w:ind w:firstLine="480" w:firstLineChars="200"/>
        <w:rPr>
          <w:rFonts w:hint="eastAsia" w:ascii="宋体" w:hAnsi="宋体" w:eastAsia="宋体"/>
          <w:bCs/>
          <w:color w:val="000000" w:themeColor="text1"/>
          <w:sz w:val="24"/>
          <w:szCs w:val="24"/>
          <w:highlight w:val="none"/>
          <w:u w:val="single"/>
          <w:lang w:eastAsia="zh-CN"/>
          <w14:textFill>
            <w14:solidFill>
              <w14:schemeClr w14:val="tx1"/>
            </w14:solidFill>
          </w14:textFill>
        </w:rPr>
      </w:pPr>
      <w:r>
        <w:rPr>
          <w:rFonts w:hint="eastAsia" w:ascii="宋体" w:hAnsi="宋体"/>
          <w:bCs/>
          <w:color w:val="000000" w:themeColor="text1"/>
          <w:sz w:val="24"/>
          <w:szCs w:val="24"/>
          <w:highlight w:val="none"/>
          <w:u w:val="single"/>
          <w14:textFill>
            <w14:solidFill>
              <w14:schemeClr w14:val="tx1"/>
            </w14:solidFill>
          </w14:textFill>
        </w:rPr>
        <w:t>（1）勘测定界技术报告书（份数根据采购人使用需要）</w:t>
      </w:r>
      <w:r>
        <w:rPr>
          <w:rFonts w:hint="eastAsia" w:ascii="宋体" w:hAnsi="宋体"/>
          <w:bCs/>
          <w:color w:val="000000" w:themeColor="text1"/>
          <w:sz w:val="24"/>
          <w:szCs w:val="24"/>
          <w:highlight w:val="none"/>
          <w:u w:val="single"/>
          <w:lang w:eastAsia="zh-CN"/>
          <w14:textFill>
            <w14:solidFill>
              <w14:schemeClr w14:val="tx1"/>
            </w14:solidFill>
          </w14:textFill>
        </w:rPr>
        <w:t>。</w:t>
      </w:r>
    </w:p>
    <w:p>
      <w:pPr>
        <w:pStyle w:val="11"/>
        <w:spacing w:line="360" w:lineRule="auto"/>
        <w:ind w:firstLine="480" w:firstLineChars="200"/>
        <w:rPr>
          <w:rFonts w:ascii="宋体" w:hAnsi="宋体"/>
          <w:bCs/>
          <w:color w:val="000000" w:themeColor="text1"/>
          <w:sz w:val="24"/>
          <w:szCs w:val="24"/>
          <w:highlight w:val="none"/>
          <w:u w:val="single"/>
          <w14:textFill>
            <w14:solidFill>
              <w14:schemeClr w14:val="tx1"/>
            </w14:solidFill>
          </w14:textFill>
        </w:rPr>
      </w:pPr>
      <w:r>
        <w:rPr>
          <w:rFonts w:hint="eastAsia" w:ascii="宋体" w:hAnsi="宋体"/>
          <w:bCs/>
          <w:color w:val="000000" w:themeColor="text1"/>
          <w:sz w:val="24"/>
          <w:szCs w:val="24"/>
          <w:highlight w:val="none"/>
          <w:u w:val="single"/>
          <w14:textFill>
            <w14:solidFill>
              <w14:schemeClr w14:val="tx1"/>
            </w14:solidFill>
          </w14:textFill>
        </w:rPr>
        <w:t>（2）电子数据矢量文件光盘。</w:t>
      </w:r>
    </w:p>
    <w:p>
      <w:pPr>
        <w:pStyle w:val="11"/>
        <w:spacing w:before="0" w:beforeAutospacing="0" w:line="360" w:lineRule="auto"/>
        <w:ind w:firstLine="482" w:firstLineChars="200"/>
        <w:rPr>
          <w:rFonts w:ascii="宋体" w:hAnsi="宋体"/>
          <w:b/>
          <w:color w:val="000000" w:themeColor="text1"/>
          <w:sz w:val="24"/>
          <w:szCs w:val="24"/>
          <w:highlight w:val="none"/>
          <w:u w:val="single"/>
          <w14:textFill>
            <w14:solidFill>
              <w14:schemeClr w14:val="tx1"/>
            </w14:solidFill>
          </w14:textFill>
        </w:rPr>
      </w:pPr>
      <w:r>
        <w:rPr>
          <w:rFonts w:hint="eastAsia" w:ascii="宋体" w:hAnsi="宋体"/>
          <w:b/>
          <w:color w:val="000000" w:themeColor="text1"/>
          <w:sz w:val="24"/>
          <w:szCs w:val="24"/>
          <w:highlight w:val="none"/>
          <w:u w:val="single"/>
          <w:lang w:val="en-US" w:eastAsia="zh-CN"/>
          <w14:textFill>
            <w14:solidFill>
              <w14:schemeClr w14:val="tx1"/>
            </w14:solidFill>
          </w14:textFill>
        </w:rPr>
        <w:t>23</w:t>
      </w:r>
      <w:r>
        <w:rPr>
          <w:rFonts w:ascii="宋体" w:hAnsi="宋体"/>
          <w:b/>
          <w:color w:val="000000" w:themeColor="text1"/>
          <w:sz w:val="24"/>
          <w:szCs w:val="24"/>
          <w:highlight w:val="none"/>
          <w:u w:val="single"/>
          <w14:textFill>
            <w14:solidFill>
              <w14:schemeClr w14:val="tx1"/>
            </w14:solidFill>
          </w14:textFill>
        </w:rPr>
        <w:t>、用地报批</w:t>
      </w:r>
    </w:p>
    <w:p>
      <w:pPr>
        <w:pStyle w:val="11"/>
        <w:spacing w:before="0" w:beforeAutospacing="0" w:line="360" w:lineRule="auto"/>
        <w:ind w:firstLine="480" w:firstLineChars="200"/>
        <w:rPr>
          <w:rFonts w:hAnsi="宋体"/>
          <w:color w:val="000000" w:themeColor="text1"/>
          <w:sz w:val="24"/>
          <w:highlight w:val="none"/>
          <w:u w:val="singl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用地组卷报批材料及用地批复文件。</w:t>
      </w:r>
    </w:p>
    <w:p>
      <w:pPr>
        <w:pStyle w:val="11"/>
        <w:spacing w:before="0" w:beforeAutospacing="0" w:line="360" w:lineRule="auto"/>
        <w:ind w:firstLine="482" w:firstLineChars="200"/>
        <w:rPr>
          <w:rFonts w:hAnsi="宋体"/>
          <w:color w:val="000000" w:themeColor="text1"/>
          <w:sz w:val="24"/>
          <w:highlight w:val="none"/>
          <w:u w:val="single"/>
          <w14:textFill>
            <w14:solidFill>
              <w14:schemeClr w14:val="tx1"/>
            </w14:solidFill>
          </w14:textFill>
        </w:rPr>
      </w:pPr>
      <w:r>
        <w:rPr>
          <w:rFonts w:hint="eastAsia" w:hAnsi="宋体"/>
          <w:b/>
          <w:bCs/>
          <w:color w:val="000000" w:themeColor="text1"/>
          <w:sz w:val="24"/>
          <w:highlight w:val="none"/>
          <w:u w:val="single"/>
          <w:lang w:val="en-US" w:eastAsia="zh-CN"/>
          <w14:textFill>
            <w14:solidFill>
              <w14:schemeClr w14:val="tx1"/>
            </w14:solidFill>
          </w14:textFill>
        </w:rPr>
        <w:t>24</w:t>
      </w:r>
      <w:r>
        <w:rPr>
          <w:rFonts w:hint="eastAsia" w:hAnsi="宋体"/>
          <w:b/>
          <w:bCs/>
          <w:color w:val="000000" w:themeColor="text1"/>
          <w:sz w:val="24"/>
          <w:highlight w:val="none"/>
          <w:u w:val="single"/>
          <w14:textFill>
            <w14:solidFill>
              <w14:schemeClr w14:val="tx1"/>
            </w14:solidFill>
          </w14:textFill>
        </w:rPr>
        <w:t>、林地报批</w:t>
      </w:r>
    </w:p>
    <w:p>
      <w:pPr>
        <w:pStyle w:val="11"/>
        <w:spacing w:before="0" w:beforeAutospacing="0" w:line="360" w:lineRule="auto"/>
        <w:ind w:firstLine="480" w:firstLineChars="200"/>
        <w:rPr>
          <w:rFonts w:ascii="宋体" w:hAnsi="宋体"/>
          <w:bCs/>
          <w:color w:val="000000" w:themeColor="text1"/>
          <w:sz w:val="24"/>
          <w:szCs w:val="24"/>
          <w:highlight w:val="none"/>
          <w:u w:val="single"/>
          <w14:textFill>
            <w14:solidFill>
              <w14:schemeClr w14:val="tx1"/>
            </w14:solidFill>
          </w14:textFill>
        </w:rPr>
      </w:pPr>
      <w:r>
        <w:rPr>
          <w:rFonts w:hint="eastAsia" w:ascii="宋体" w:hAnsi="宋体"/>
          <w:bCs/>
          <w:color w:val="000000" w:themeColor="text1"/>
          <w:sz w:val="24"/>
          <w:szCs w:val="24"/>
          <w:highlight w:val="none"/>
          <w:u w:val="single"/>
          <w14:textFill>
            <w14:solidFill>
              <w14:schemeClr w14:val="tx1"/>
            </w14:solidFill>
          </w14:textFill>
        </w:rPr>
        <w:t>（</w:t>
      </w:r>
      <w:r>
        <w:rPr>
          <w:rFonts w:ascii="宋体" w:hAnsi="宋体"/>
          <w:bCs/>
          <w:color w:val="000000" w:themeColor="text1"/>
          <w:sz w:val="24"/>
          <w:szCs w:val="24"/>
          <w:highlight w:val="none"/>
          <w:u w:val="single"/>
          <w14:textFill>
            <w14:solidFill>
              <w14:schemeClr w14:val="tx1"/>
            </w14:solidFill>
          </w14:textFill>
        </w:rPr>
        <w:t>1）</w:t>
      </w:r>
      <w:r>
        <w:rPr>
          <w:rFonts w:hint="eastAsia" w:ascii="宋体" w:hAnsi="宋体"/>
          <w:color w:val="000000" w:themeColor="text1"/>
          <w:sz w:val="24"/>
          <w:szCs w:val="24"/>
          <w:highlight w:val="none"/>
          <w:u w:val="single"/>
          <w14:textFill>
            <w14:solidFill>
              <w14:schemeClr w14:val="tx1"/>
            </w14:solidFill>
          </w14:textFill>
        </w:rPr>
        <w:t>《使用林地可行性报告文本》；</w:t>
      </w:r>
    </w:p>
    <w:p>
      <w:pPr>
        <w:pStyle w:val="11"/>
        <w:spacing w:before="0" w:beforeAutospacing="0"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bCs/>
          <w:color w:val="000000" w:themeColor="text1"/>
          <w:sz w:val="24"/>
          <w:szCs w:val="24"/>
          <w:highlight w:val="none"/>
          <w:u w:val="single"/>
          <w14:textFill>
            <w14:solidFill>
              <w14:schemeClr w14:val="tx1"/>
            </w14:solidFill>
          </w14:textFill>
        </w:rPr>
        <w:t>（</w:t>
      </w:r>
      <w:r>
        <w:rPr>
          <w:rFonts w:ascii="宋体" w:hAnsi="宋体"/>
          <w:bCs/>
          <w:color w:val="000000" w:themeColor="text1"/>
          <w:sz w:val="24"/>
          <w:szCs w:val="24"/>
          <w:highlight w:val="none"/>
          <w:u w:val="single"/>
          <w14:textFill>
            <w14:solidFill>
              <w14:schemeClr w14:val="tx1"/>
            </w14:solidFill>
          </w14:textFill>
        </w:rPr>
        <w:t>2）</w:t>
      </w:r>
      <w:r>
        <w:rPr>
          <w:rFonts w:hint="eastAsia" w:ascii="宋体" w:hAnsi="宋体"/>
          <w:color w:val="000000" w:themeColor="text1"/>
          <w:sz w:val="24"/>
          <w:szCs w:val="24"/>
          <w:highlight w:val="none"/>
          <w:u w:val="single"/>
          <w14:textFill>
            <w14:solidFill>
              <w14:schemeClr w14:val="tx1"/>
            </w14:solidFill>
          </w14:textFill>
        </w:rPr>
        <w:t>《采伐作业设计书》等。</w:t>
      </w:r>
    </w:p>
    <w:p>
      <w:pPr>
        <w:pStyle w:val="11"/>
        <w:spacing w:before="0" w:beforeAutospacing="0" w:line="360" w:lineRule="auto"/>
        <w:ind w:firstLine="482" w:firstLineChars="200"/>
        <w:rPr>
          <w:rFonts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lang w:val="en-US" w:eastAsia="zh-CN"/>
          <w14:textFill>
            <w14:solidFill>
              <w14:schemeClr w14:val="tx1"/>
            </w14:solidFill>
          </w14:textFill>
        </w:rPr>
        <w:t>25</w:t>
      </w:r>
      <w:r>
        <w:rPr>
          <w:rFonts w:ascii="宋体" w:hAnsi="宋体"/>
          <w:b/>
          <w:bCs/>
          <w:color w:val="000000" w:themeColor="text1"/>
          <w:sz w:val="24"/>
          <w:szCs w:val="24"/>
          <w:highlight w:val="none"/>
          <w:u w:val="single"/>
          <w14:textFill>
            <w14:solidFill>
              <w14:schemeClr w14:val="tx1"/>
            </w14:solidFill>
          </w14:textFill>
        </w:rPr>
        <w:t>、耕作层剥离方案编制</w:t>
      </w:r>
    </w:p>
    <w:p>
      <w:pPr>
        <w:pStyle w:val="11"/>
        <w:spacing w:before="0" w:beforeAutospacing="0"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u w:val="single"/>
          <w14:textFill>
            <w14:solidFill>
              <w14:schemeClr w14:val="tx1"/>
            </w14:solidFill>
          </w14:textFill>
        </w:rPr>
        <w:t>1）</w:t>
      </w:r>
      <w:r>
        <w:rPr>
          <w:rFonts w:hint="eastAsia" w:hAnsi="宋体"/>
          <w:color w:val="000000" w:themeColor="text1"/>
          <w:sz w:val="24"/>
          <w:szCs w:val="24"/>
          <w:highlight w:val="none"/>
          <w:u w:val="single"/>
          <w14:textFill>
            <w14:solidFill>
              <w14:schemeClr w14:val="tx1"/>
            </w14:solidFill>
          </w14:textFill>
        </w:rPr>
        <w:t>文字内容，包括土壤调查与评价、方案设计、存储区选择、工程量测算、资金估算、实施计划等内容；</w:t>
      </w:r>
    </w:p>
    <w:p>
      <w:pPr>
        <w:pStyle w:val="11"/>
        <w:spacing w:before="0" w:beforeAutospacing="0" w:line="360" w:lineRule="auto"/>
        <w:ind w:firstLine="480" w:firstLineChars="200"/>
        <w:rPr>
          <w:rFonts w:hAnsi="宋体"/>
          <w:color w:val="000000" w:themeColor="text1"/>
          <w:sz w:val="24"/>
          <w:szCs w:val="24"/>
          <w:highlight w:val="none"/>
          <w:u w:val="single"/>
          <w14:textFill>
            <w14:solidFill>
              <w14:schemeClr w14:val="tx1"/>
            </w14:solidFill>
          </w14:textFill>
        </w:rPr>
      </w:pPr>
      <w:r>
        <w:rPr>
          <w:rFonts w:hint="eastAsia" w:ascii="宋体" w:hAnsi="宋体"/>
          <w:bCs/>
          <w:color w:val="000000" w:themeColor="text1"/>
          <w:sz w:val="24"/>
          <w:szCs w:val="24"/>
          <w:highlight w:val="none"/>
          <w:u w:val="single"/>
          <w14:textFill>
            <w14:solidFill>
              <w14:schemeClr w14:val="tx1"/>
            </w14:solidFill>
          </w14:textFill>
        </w:rPr>
        <w:t>（</w:t>
      </w:r>
      <w:r>
        <w:rPr>
          <w:rFonts w:ascii="宋体" w:hAnsi="宋体"/>
          <w:bCs/>
          <w:color w:val="000000" w:themeColor="text1"/>
          <w:sz w:val="24"/>
          <w:szCs w:val="24"/>
          <w:highlight w:val="none"/>
          <w:u w:val="single"/>
          <w14:textFill>
            <w14:solidFill>
              <w14:schemeClr w14:val="tx1"/>
            </w14:solidFill>
          </w14:textFill>
        </w:rPr>
        <w:t>2）</w:t>
      </w:r>
      <w:r>
        <w:rPr>
          <w:rFonts w:hint="eastAsia" w:hAnsi="宋体"/>
          <w:color w:val="000000" w:themeColor="text1"/>
          <w:sz w:val="24"/>
          <w:szCs w:val="24"/>
          <w:highlight w:val="none"/>
          <w:u w:val="single"/>
          <w14:textFill>
            <w14:solidFill>
              <w14:schemeClr w14:val="tx1"/>
            </w14:solidFill>
          </w14:textFill>
        </w:rPr>
        <w:t>附图，包括剖面图、土地利用现状图、规划图、运输线路图、卫星影像图等。</w:t>
      </w:r>
    </w:p>
    <w:p>
      <w:pPr>
        <w:pStyle w:val="11"/>
        <w:spacing w:before="0" w:beforeAutospacing="0" w:line="360" w:lineRule="auto"/>
        <w:ind w:firstLine="482" w:firstLineChars="200"/>
        <w:rPr>
          <w:rFonts w:hAnsi="宋体"/>
          <w:color w:val="000000" w:themeColor="text1"/>
          <w:sz w:val="24"/>
          <w:szCs w:val="24"/>
          <w:highlight w:val="none"/>
          <w:u w:val="single"/>
          <w14:textFill>
            <w14:solidFill>
              <w14:schemeClr w14:val="tx1"/>
            </w14:solidFill>
          </w14:textFill>
        </w:rPr>
      </w:pPr>
      <w:r>
        <w:rPr>
          <w:rFonts w:hint="eastAsia" w:hAnsi="宋体"/>
          <w:b/>
          <w:bCs/>
          <w:color w:val="000000" w:themeColor="text1"/>
          <w:sz w:val="24"/>
          <w:szCs w:val="24"/>
          <w:highlight w:val="none"/>
          <w:u w:val="single"/>
          <w:lang w:val="en-US" w:eastAsia="zh-CN"/>
          <w14:textFill>
            <w14:solidFill>
              <w14:schemeClr w14:val="tx1"/>
            </w14:solidFill>
          </w14:textFill>
        </w:rPr>
        <w:t>26</w:t>
      </w:r>
      <w:r>
        <w:rPr>
          <w:rFonts w:hint="eastAsia" w:hAnsi="宋体"/>
          <w:b/>
          <w:bCs/>
          <w:color w:val="000000" w:themeColor="text1"/>
          <w:sz w:val="24"/>
          <w:szCs w:val="24"/>
          <w:highlight w:val="none"/>
          <w:u w:val="single"/>
          <w14:textFill>
            <w14:solidFill>
              <w14:schemeClr w14:val="tx1"/>
            </w14:solidFill>
          </w14:textFill>
        </w:rPr>
        <w:t>、社会稳定风险评估</w:t>
      </w:r>
    </w:p>
    <w:p>
      <w:pPr>
        <w:pStyle w:val="11"/>
        <w:spacing w:before="0" w:beforeAutospacing="0" w:line="360" w:lineRule="auto"/>
        <w:ind w:firstLine="480" w:firstLineChars="200"/>
        <w:rPr>
          <w:rFonts w:hAnsi="宋体"/>
          <w:color w:val="000000" w:themeColor="text1"/>
          <w:sz w:val="24"/>
          <w:highlight w:val="none"/>
          <w:u w:val="singl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项目社会稳定风险评估报告及相关附件。</w:t>
      </w:r>
    </w:p>
    <w:p>
      <w:pPr>
        <w:pStyle w:val="3"/>
        <w:spacing w:before="312"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第三条 服务期限及委托形式</w:t>
      </w:r>
    </w:p>
    <w:p>
      <w:pPr>
        <w:pStyle w:val="50"/>
        <w:numPr>
          <w:ilvl w:val="0"/>
          <w:numId w:val="0"/>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ascii="Times New Roman" w:hAnsi="Times New Roman" w:eastAsia="宋体" w:cs="Times New Roman"/>
          <w:color w:val="000000" w:themeColor="text1"/>
          <w:kern w:val="2"/>
          <w:sz w:val="24"/>
          <w:highlight w:val="none"/>
          <w:lang w:val="zh-CN" w:eastAsia="zh-CN" w:bidi="ar-SA"/>
          <w14:textFill>
            <w14:solidFill>
              <w14:schemeClr w14:val="tx1"/>
            </w14:solidFill>
          </w14:textFill>
        </w:rPr>
        <w:t>1、</w:t>
      </w:r>
      <w:r>
        <w:rPr>
          <w:rFonts w:hint="eastAsia"/>
          <w:color w:val="000000" w:themeColor="text1"/>
          <w:sz w:val="24"/>
          <w:highlight w:val="none"/>
          <w:lang w:val="zh-CN"/>
          <w14:textFill>
            <w14:solidFill>
              <w14:schemeClr w14:val="tx1"/>
            </w14:solidFill>
          </w14:textFill>
        </w:rPr>
        <w:t>服务期限：本合同履行过程中满足以下任一条，即停止后续的委托业务。</w:t>
      </w:r>
    </w:p>
    <w:p>
      <w:pPr>
        <w:pStyle w:val="50"/>
        <w:numPr>
          <w:ilvl w:val="0"/>
          <w:numId w:val="0"/>
        </w:numPr>
        <w:adjustRightInd w:val="0"/>
        <w:snapToGrid w:val="0"/>
        <w:spacing w:line="360" w:lineRule="auto"/>
        <w:ind w:left="0" w:firstLine="482" w:firstLineChars="0"/>
        <w:rPr>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2、</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自中标通知书发出之日起算满</w:t>
      </w:r>
      <w:r>
        <w:rPr>
          <w:rFonts w:hint="eastAsia" w:ascii="宋体" w:hAnsi="宋体" w:cs="宋体"/>
          <w:color w:val="000000" w:themeColor="text1"/>
          <w:sz w:val="24"/>
          <w:highlight w:val="none"/>
          <w:u w:val="single"/>
          <w:lang w:val="en-US" w:eastAsia="zh-CN"/>
          <w14:textFill>
            <w14:solidFill>
              <w14:schemeClr w14:val="tx1"/>
            </w14:solidFill>
          </w14:textFill>
        </w:rPr>
        <w:t>两</w:t>
      </w:r>
      <w:r>
        <w:rPr>
          <w:rFonts w:hint="eastAsia" w:ascii="宋体" w:hAnsi="宋体" w:cs="宋体"/>
          <w:color w:val="000000" w:themeColor="text1"/>
          <w:sz w:val="24"/>
          <w:highlight w:val="none"/>
          <w:u w:val="single"/>
          <w14:textFill>
            <w14:solidFill>
              <w14:schemeClr w14:val="tx1"/>
            </w14:solidFill>
          </w14:textFill>
        </w:rPr>
        <w:t>年止</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日至</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pPr>
        <w:pStyle w:val="50"/>
        <w:numPr>
          <w:ilvl w:val="0"/>
          <w:numId w:val="0"/>
        </w:numPr>
        <w:adjustRightInd w:val="0"/>
        <w:snapToGrid w:val="0"/>
        <w:spacing w:line="360" w:lineRule="auto"/>
        <w:ind w:left="0" w:firstLine="482" w:firstLineChars="0"/>
        <w:rPr>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3、</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按本合同所涉及的全部单个委托项目的金额累计达到或接近合同暂定总额。</w:t>
      </w:r>
    </w:p>
    <w:p>
      <w:pPr>
        <w:pStyle w:val="50"/>
        <w:numPr>
          <w:ilvl w:val="0"/>
          <w:numId w:val="0"/>
        </w:numPr>
        <w:adjustRightInd w:val="0"/>
        <w:snapToGrid w:val="0"/>
        <w:spacing w:line="360" w:lineRule="auto"/>
        <w:ind w:firstLineChars="0"/>
        <w:rPr>
          <w:color w:val="000000" w:themeColor="text1"/>
          <w:highlight w:val="none"/>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color w:val="000000" w:themeColor="text1"/>
          <w:sz w:val="24"/>
          <w:highlight w:val="none"/>
          <w:lang w:val="zh-CN"/>
          <w14:textFill>
            <w14:solidFill>
              <w14:schemeClr w14:val="tx1"/>
            </w14:solidFill>
          </w14:textFill>
        </w:rPr>
        <w:t>在服务期满前已发出的委托，乙方均应按合同要求完成全部工作。</w:t>
      </w:r>
    </w:p>
    <w:p>
      <w:pPr>
        <w:pStyle w:val="50"/>
        <w:numPr>
          <w:ilvl w:val="0"/>
          <w:numId w:val="0"/>
        </w:numPr>
        <w:adjustRightInd w:val="0"/>
        <w:snapToGrid w:val="0"/>
        <w:spacing w:line="360" w:lineRule="auto"/>
        <w:ind w:firstLineChars="0"/>
        <w:rPr>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5、</w:t>
      </w:r>
      <w:r>
        <w:rPr>
          <w:rFonts w:hint="eastAsia"/>
          <w:color w:val="000000" w:themeColor="text1"/>
          <w:sz w:val="24"/>
          <w:szCs w:val="24"/>
          <w:highlight w:val="none"/>
          <w:u w:val="single"/>
          <w:lang w:val="en-US"/>
          <w14:textFill>
            <w14:solidFill>
              <w14:schemeClr w14:val="tx1"/>
            </w14:solidFill>
          </w14:textFill>
        </w:rPr>
        <w:t>发</w:t>
      </w:r>
      <w:r>
        <w:rPr>
          <w:rFonts w:hint="eastAsia"/>
          <w:color w:val="000000" w:themeColor="text1"/>
          <w:sz w:val="24"/>
          <w:highlight w:val="none"/>
          <w:u w:val="single"/>
          <w:lang w:val="zh-CN"/>
          <w14:textFill>
            <w14:solidFill>
              <w14:schemeClr w14:val="tx1"/>
            </w14:solidFill>
          </w14:textFill>
        </w:rPr>
        <w:t>包人根据实际需要，与承包人协商开展的工作内容和工期、技术要求，并按单个子项工程为单位以工作任务单（格式见附件1）的形式委托承包人开展</w:t>
      </w:r>
      <w:r>
        <w:rPr>
          <w:rFonts w:hint="eastAsia"/>
          <w:color w:val="000000" w:themeColor="text1"/>
          <w:sz w:val="24"/>
          <w:highlight w:val="none"/>
          <w:u w:val="single"/>
          <w14:textFill>
            <w14:solidFill>
              <w14:schemeClr w14:val="tx1"/>
            </w14:solidFill>
          </w14:textFill>
        </w:rPr>
        <w:t>技术服务</w:t>
      </w:r>
      <w:r>
        <w:rPr>
          <w:rFonts w:hint="eastAsia"/>
          <w:color w:val="000000" w:themeColor="text1"/>
          <w:sz w:val="24"/>
          <w:highlight w:val="none"/>
          <w:u w:val="single"/>
          <w:lang w:val="zh-CN"/>
          <w14:textFill>
            <w14:solidFill>
              <w14:schemeClr w14:val="tx1"/>
            </w14:solidFill>
          </w14:textFill>
        </w:rPr>
        <w:t>工作，承包人在收到工作联系单后必须在7日内进场工作，同时根据该次任务单拟定对应子项修正价合同稿（范本详见附件</w:t>
      </w:r>
      <w:r>
        <w:rPr>
          <w:rFonts w:hint="eastAsia"/>
          <w:color w:val="000000" w:themeColor="text1"/>
          <w:sz w:val="24"/>
          <w:highlight w:val="none"/>
          <w:u w:val="single"/>
          <w14:textFill>
            <w14:solidFill>
              <w14:schemeClr w14:val="tx1"/>
            </w14:solidFill>
          </w14:textFill>
        </w:rPr>
        <w:t>7</w:t>
      </w:r>
      <w:r>
        <w:rPr>
          <w:rFonts w:hint="eastAsia"/>
          <w:color w:val="000000" w:themeColor="text1"/>
          <w:sz w:val="24"/>
          <w:highlight w:val="none"/>
          <w:u w:val="single"/>
          <w:lang w:val="zh-CN"/>
          <w14:textFill>
            <w14:solidFill>
              <w14:schemeClr w14:val="tx1"/>
            </w14:solidFill>
          </w14:textFill>
        </w:rPr>
        <w:t>）报发包人，完成修正价合同签订。工作任务单作为本合同附件，具同等法律效力</w:t>
      </w:r>
      <w:r>
        <w:rPr>
          <w:rFonts w:hint="eastAsia"/>
          <w:color w:val="000000" w:themeColor="text1"/>
          <w:sz w:val="24"/>
          <w:highlight w:val="none"/>
          <w:lang w:val="zh-CN"/>
          <w14:textFill>
            <w14:solidFill>
              <w14:schemeClr w14:val="tx1"/>
            </w14:solidFill>
          </w14:textFill>
        </w:rPr>
        <w:t>。</w:t>
      </w:r>
    </w:p>
    <w:p>
      <w:pPr>
        <w:pStyle w:val="3"/>
        <w:spacing w:before="312"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第四条 合同价款、结算及支付方式</w:t>
      </w:r>
    </w:p>
    <w:p>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（一）</w:t>
      </w:r>
      <w:r>
        <w:rPr>
          <w:rFonts w:hint="eastAsia"/>
          <w:color w:val="000000" w:themeColor="text1"/>
          <w:sz w:val="24"/>
          <w:highlight w:val="none"/>
          <w14:textFill>
            <w14:solidFill>
              <w14:schemeClr w14:val="tx1"/>
            </w14:solidFill>
          </w14:textFill>
        </w:rPr>
        <w:t>本框架合同（含税）暂定总价为¥</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元（大写：人民币 </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元整</w:t>
      </w:r>
      <w:r>
        <w:rPr>
          <w:rFonts w:hint="eastAsia"/>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该价格包括了完成本合同招标范围内所有内容的费用，包括但不限于人工费、材料费、设备使用费、设备进出场费、数据处理费、交通差旅费、安全文明施工费、技术服务费、报告编写费、各项管理费、及所有因提供技术服务应交纳的政府规费、利润、税金、保险、风险费用等。承包人</w:t>
      </w:r>
      <w:r>
        <w:rPr>
          <w:rFonts w:ascii="宋体"/>
          <w:color w:val="000000" w:themeColor="text1"/>
          <w:sz w:val="24"/>
          <w:highlight w:val="none"/>
          <w:u w:val="single"/>
          <w14:textFill>
            <w14:solidFill>
              <w14:schemeClr w14:val="tx1"/>
            </w14:solidFill>
          </w14:textFill>
        </w:rPr>
        <w:t>要综合考虑，未考虑报价</w:t>
      </w:r>
      <w:r>
        <w:rPr>
          <w:rFonts w:hint="eastAsia" w:ascii="宋体"/>
          <w:color w:val="000000" w:themeColor="text1"/>
          <w:sz w:val="24"/>
          <w:highlight w:val="none"/>
          <w:u w:val="single"/>
          <w14:textFill>
            <w14:solidFill>
              <w14:schemeClr w14:val="tx1"/>
            </w14:solidFill>
          </w14:textFill>
        </w:rPr>
        <w:t>项目</w:t>
      </w:r>
      <w:r>
        <w:rPr>
          <w:rFonts w:ascii="宋体"/>
          <w:color w:val="000000" w:themeColor="text1"/>
          <w:sz w:val="24"/>
          <w:highlight w:val="none"/>
          <w:u w:val="single"/>
          <w14:textFill>
            <w14:solidFill>
              <w14:schemeClr w14:val="tx1"/>
            </w14:solidFill>
          </w14:textFill>
        </w:rPr>
        <w:t>视为含在其它</w:t>
      </w:r>
      <w:r>
        <w:rPr>
          <w:rFonts w:hint="eastAsia" w:ascii="宋体"/>
          <w:color w:val="000000" w:themeColor="text1"/>
          <w:sz w:val="24"/>
          <w:highlight w:val="none"/>
          <w:u w:val="single"/>
          <w14:textFill>
            <w14:solidFill>
              <w14:schemeClr w14:val="tx1"/>
            </w14:solidFill>
          </w14:textFill>
        </w:rPr>
        <w:t>单价</w:t>
      </w:r>
      <w:r>
        <w:rPr>
          <w:rFonts w:ascii="宋体"/>
          <w:color w:val="000000" w:themeColor="text1"/>
          <w:sz w:val="24"/>
          <w:highlight w:val="none"/>
          <w:u w:val="single"/>
          <w14:textFill>
            <w14:solidFill>
              <w14:schemeClr w14:val="tx1"/>
            </w14:solidFill>
          </w14:textFill>
        </w:rPr>
        <w:t>中</w:t>
      </w:r>
      <w:r>
        <w:rPr>
          <w:rFonts w:ascii="宋体"/>
          <w:color w:val="000000" w:themeColor="text1"/>
          <w:sz w:val="24"/>
          <w:highlight w:val="none"/>
          <w14:textFill>
            <w14:solidFill>
              <w14:schemeClr w14:val="tx1"/>
            </w14:solidFill>
          </w14:textFill>
        </w:rPr>
        <w:t>。</w:t>
      </w:r>
    </w:p>
    <w:p>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（二）关于修正合同价的确定原则</w:t>
      </w:r>
    </w:p>
    <w:p>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本框架合同签订后，根据项目实际需求，每个子项目单独签订修正价合同（合同范本详见附件7）。</w:t>
      </w:r>
    </w:p>
    <w:p>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签约工程量为根据项目需求的预计工程量，签约单价按以下原则确定：按每项</w:t>
      </w:r>
      <w:r>
        <w:rPr>
          <w:rFonts w:hint="eastAsia"/>
          <w:color w:val="000000" w:themeColor="text1"/>
          <w:sz w:val="24"/>
          <w:szCs w:val="24"/>
          <w:highlight w:val="none"/>
          <w14:textFill>
            <w14:solidFill>
              <w14:schemeClr w14:val="tx1"/>
            </w14:solidFill>
          </w14:textFill>
        </w:rPr>
        <w:t>工作内容</w:t>
      </w:r>
      <w:r>
        <w:rPr>
          <w:rFonts w:hint="eastAsia"/>
          <w:color w:val="000000" w:themeColor="text1"/>
          <w:sz w:val="24"/>
          <w:highlight w:val="none"/>
          <w14:textFill>
            <w14:solidFill>
              <w14:schemeClr w14:val="tx1"/>
            </w14:solidFill>
          </w14:textFill>
        </w:rPr>
        <w:t>收费依据计取（具体收费依据详见：本合同 第一条 委托内容及要求），按以上两份文件的价格，再乘以（1-折算下浮率）作为签约合同单价。以上 2 份文件均没有的项目，双方协商确定。（折算下浮率=（招标控制价-中标价）/招标控制价×100%</w:t>
      </w:r>
      <w:r>
        <w:rPr>
          <w:color w:val="000000" w:themeColor="text1"/>
          <w:sz w:val="24"/>
          <w:highlight w:val="none"/>
          <w14:textFill>
            <w14:solidFill>
              <w14:schemeClr w14:val="tx1"/>
            </w14:solidFill>
          </w14:textFill>
        </w:rPr>
        <w:t>=</w:t>
      </w:r>
      <w:permStart w:id="8" w:edGrp="everyone"/>
      <w:r>
        <w:rPr>
          <w:color w:val="000000" w:themeColor="text1"/>
          <w:sz w:val="24"/>
          <w:highlight w:val="none"/>
          <w14:textFill>
            <w14:solidFill>
              <w14:schemeClr w14:val="tx1"/>
            </w14:solidFill>
          </w14:textFill>
        </w:rPr>
        <w:t xml:space="preserve">    </w:t>
      </w:r>
      <w:permEnd w:id="8"/>
      <w:r>
        <w:rPr>
          <w:rFonts w:hint="eastAsia"/>
          <w:color w:val="000000" w:themeColor="text1"/>
          <w:sz w:val="24"/>
          <w:highlight w:val="none"/>
          <w14:textFill>
            <w14:solidFill>
              <w14:schemeClr w14:val="tx1"/>
            </w14:solidFill>
          </w14:textFill>
        </w:rPr>
        <w:t>，保留小数点后两位小数）</w:t>
      </w:r>
    </w:p>
    <w:p>
      <w:pPr>
        <w:pStyle w:val="50"/>
        <w:adjustRightInd w:val="0"/>
        <w:snapToGrid w:val="0"/>
        <w:spacing w:line="360" w:lineRule="auto"/>
        <w:ind w:firstLine="480"/>
        <w:rPr>
          <w:color w:val="000000" w:themeColor="text1"/>
          <w:sz w:val="24"/>
          <w:szCs w:val="21"/>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（三）</w:t>
      </w:r>
      <w:r>
        <w:rPr>
          <w:rFonts w:hint="eastAsia"/>
          <w:color w:val="000000" w:themeColor="text1"/>
          <w:sz w:val="24"/>
          <w:highlight w:val="none"/>
          <w:lang w:val="zh-CN"/>
          <w14:textFill>
            <w14:solidFill>
              <w14:schemeClr w14:val="tx1"/>
            </w14:solidFill>
          </w14:textFill>
        </w:rPr>
        <w:t>结算方式：</w:t>
      </w:r>
    </w:p>
    <w:p>
      <w:pPr>
        <w:adjustRightInd w:val="0"/>
        <w:snapToGrid w:val="0"/>
        <w:spacing w:line="360" w:lineRule="auto"/>
        <w:ind w:firstLine="480" w:firstLineChars="200"/>
        <w:rPr>
          <w:color w:val="000000" w:themeColor="text1"/>
          <w:sz w:val="24"/>
          <w:highlight w:val="none"/>
          <w:lang w:val="zh-CN"/>
          <w14:textFill>
            <w14:solidFill>
              <w14:schemeClr w14:val="tx1"/>
            </w14:solidFill>
          </w14:textFill>
        </w:rPr>
      </w:pPr>
      <w:r>
        <w:rPr>
          <w:rFonts w:hint="eastAsia"/>
          <w:color w:val="000000" w:themeColor="text1"/>
          <w:sz w:val="24"/>
          <w:highlight w:val="none"/>
          <w14:textFill>
            <w14:solidFill>
              <w14:schemeClr w14:val="tx1"/>
            </w14:solidFill>
          </w14:textFill>
        </w:rPr>
        <w:t>结算价</w:t>
      </w:r>
      <w:r>
        <w:rPr>
          <w:rFonts w:hint="eastAsia"/>
          <w:color w:val="000000" w:themeColor="text1"/>
          <w:sz w:val="24"/>
          <w:highlight w:val="none"/>
          <w:lang w:val="zh-CN"/>
          <w14:textFill>
            <w14:solidFill>
              <w14:schemeClr w14:val="tx1"/>
            </w14:solidFill>
          </w14:textFill>
        </w:rPr>
        <w:t>按各子项修正价合同确定的合同</w:t>
      </w:r>
      <w:r>
        <w:rPr>
          <w:rFonts w:hint="eastAsia"/>
          <w:color w:val="000000" w:themeColor="text1"/>
          <w:sz w:val="24"/>
          <w:highlight w:val="none"/>
          <w14:textFill>
            <w14:solidFill>
              <w14:schemeClr w14:val="tx1"/>
            </w14:solidFill>
          </w14:textFill>
        </w:rPr>
        <w:t>综合</w:t>
      </w:r>
      <w:r>
        <w:rPr>
          <w:rFonts w:hint="eastAsia"/>
          <w:color w:val="000000" w:themeColor="text1"/>
          <w:sz w:val="24"/>
          <w:highlight w:val="none"/>
          <w:lang w:val="zh-CN"/>
          <w14:textFill>
            <w14:solidFill>
              <w14:schemeClr w14:val="tx1"/>
            </w14:solidFill>
          </w14:textFill>
        </w:rPr>
        <w:t>单价包干，数量根据</w:t>
      </w:r>
      <w:r>
        <w:rPr>
          <w:color w:val="000000" w:themeColor="text1"/>
          <w:sz w:val="24"/>
          <w:highlight w:val="none"/>
          <w14:textFill>
            <w14:solidFill>
              <w14:schemeClr w14:val="tx1"/>
            </w14:solidFill>
          </w14:textFill>
        </w:rPr>
        <w:t>发包人</w:t>
      </w:r>
      <w:r>
        <w:rPr>
          <w:rFonts w:hint="eastAsia"/>
          <w:color w:val="000000" w:themeColor="text1"/>
          <w:sz w:val="24"/>
          <w:highlight w:val="none"/>
          <w14:textFill>
            <w14:solidFill>
              <w14:schemeClr w14:val="tx1"/>
            </w14:solidFill>
          </w14:textFill>
        </w:rPr>
        <w:t>对应单个子项目修正价合同</w:t>
      </w:r>
      <w:r>
        <w:rPr>
          <w:rFonts w:hint="eastAsia"/>
          <w:color w:val="000000" w:themeColor="text1"/>
          <w:sz w:val="24"/>
          <w:highlight w:val="none"/>
          <w:lang w:val="zh-CN"/>
          <w14:textFill>
            <w14:solidFill>
              <w14:schemeClr w14:val="tx1"/>
            </w14:solidFill>
          </w14:textFill>
        </w:rPr>
        <w:t>下达的任务单开展相关工作并实际完成的数量计算</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zh-CN"/>
          <w14:textFill>
            <w14:solidFill>
              <w14:schemeClr w14:val="tx1"/>
            </w14:solidFill>
          </w14:textFill>
        </w:rPr>
        <w:t>单价乘以数量之积即为各子项目合同</w:t>
      </w:r>
      <w:r>
        <w:rPr>
          <w:rFonts w:hint="eastAsia"/>
          <w:color w:val="000000" w:themeColor="text1"/>
          <w:sz w:val="24"/>
          <w:highlight w:val="none"/>
          <w14:textFill>
            <w14:solidFill>
              <w14:schemeClr w14:val="tx1"/>
            </w14:solidFill>
          </w14:textFill>
        </w:rPr>
        <w:t>技术</w:t>
      </w:r>
      <w:r>
        <w:rPr>
          <w:rFonts w:hint="eastAsia"/>
          <w:color w:val="000000" w:themeColor="text1"/>
          <w:sz w:val="24"/>
          <w:highlight w:val="none"/>
          <w:lang w:val="zh-CN"/>
          <w14:textFill>
            <w14:solidFill>
              <w14:schemeClr w14:val="tx1"/>
            </w14:solidFill>
          </w14:textFill>
        </w:rPr>
        <w:t>服务费结算金额。最终结算总价以有审核权限部门的审核意见为准。</w:t>
      </w:r>
    </w:p>
    <w:p>
      <w:pPr>
        <w:adjustRightInd w:val="0"/>
        <w:snapToGrid w:val="0"/>
        <w:spacing w:line="360" w:lineRule="auto"/>
        <w:ind w:firstLine="480" w:firstLineChars="200"/>
        <w:rPr>
          <w:color w:val="000000" w:themeColor="text1"/>
          <w:sz w:val="24"/>
          <w:highlight w:val="none"/>
          <w:lang w:val="zh-CN"/>
          <w14:textFill>
            <w14:solidFill>
              <w14:schemeClr w14:val="tx1"/>
            </w14:solidFill>
          </w14:textFill>
        </w:rPr>
      </w:pPr>
      <w:r>
        <w:rPr>
          <w:rFonts w:hint="eastAsia"/>
          <w:color w:val="000000" w:themeColor="text1"/>
          <w:sz w:val="24"/>
          <w:highlight w:val="none"/>
          <w14:textFill>
            <w14:solidFill>
              <w14:schemeClr w14:val="tx1"/>
            </w14:solidFill>
          </w14:textFill>
        </w:rPr>
        <w:t>（四）支付</w:t>
      </w:r>
      <w:r>
        <w:rPr>
          <w:rFonts w:hint="eastAsia"/>
          <w:color w:val="000000" w:themeColor="text1"/>
          <w:sz w:val="24"/>
          <w:highlight w:val="none"/>
          <w:lang w:val="zh-CN"/>
          <w14:textFill>
            <w14:solidFill>
              <w14:schemeClr w14:val="tx1"/>
            </w14:solidFill>
          </w14:textFill>
        </w:rPr>
        <w:t>方式</w:t>
      </w:r>
    </w:p>
    <w:p>
      <w:pPr>
        <w:pStyle w:val="50"/>
        <w:numPr>
          <w:ilvl w:val="0"/>
          <w:numId w:val="2"/>
        </w:numPr>
        <w:adjustRightInd w:val="0"/>
        <w:snapToGrid w:val="0"/>
        <w:spacing w:line="360" w:lineRule="auto"/>
        <w:ind w:firstLineChars="0"/>
        <w:rPr>
          <w:color w:val="000000" w:themeColor="text1"/>
          <w:sz w:val="24"/>
          <w:highlight w:val="none"/>
          <w:u w:val="single"/>
          <w:lang w:val="zh-CN"/>
          <w14:textFill>
            <w14:solidFill>
              <w14:schemeClr w14:val="tx1"/>
            </w14:solidFill>
          </w14:textFill>
        </w:rPr>
      </w:pPr>
      <w:r>
        <w:rPr>
          <w:rFonts w:hint="eastAsia"/>
          <w:color w:val="000000" w:themeColor="text1"/>
          <w:sz w:val="24"/>
          <w:highlight w:val="none"/>
          <w:u w:val="single"/>
          <w:lang w:val="zh-CN"/>
          <w14:textFill>
            <w14:solidFill>
              <w14:schemeClr w14:val="tx1"/>
            </w14:solidFill>
          </w14:textFill>
        </w:rPr>
        <w:t>承包人</w:t>
      </w:r>
      <w:r>
        <w:rPr>
          <w:rFonts w:hint="eastAsia"/>
          <w:color w:val="000000" w:themeColor="text1"/>
          <w:sz w:val="24"/>
          <w:highlight w:val="none"/>
          <w:u w:val="single"/>
          <w14:textFill>
            <w14:solidFill>
              <w14:schemeClr w14:val="tx1"/>
            </w14:solidFill>
          </w14:textFill>
        </w:rPr>
        <w:t>按任务单（附件1）</w:t>
      </w:r>
      <w:r>
        <w:rPr>
          <w:rFonts w:hint="eastAsia"/>
          <w:color w:val="000000" w:themeColor="text1"/>
          <w:sz w:val="24"/>
          <w:highlight w:val="none"/>
          <w:u w:val="single"/>
          <w:lang w:val="zh-CN"/>
          <w14:textFill>
            <w14:solidFill>
              <w14:schemeClr w14:val="tx1"/>
            </w14:solidFill>
          </w14:textFill>
        </w:rPr>
        <w:t>完成单个子项目工程向发包人提交已完成的单项工程量清单、结算材料等资料，</w:t>
      </w:r>
      <w:r>
        <w:rPr>
          <w:rFonts w:hint="eastAsia"/>
          <w:color w:val="000000" w:themeColor="text1"/>
          <w:sz w:val="24"/>
          <w:highlight w:val="none"/>
          <w:u w:val="single"/>
          <w14:textFill>
            <w14:solidFill>
              <w14:schemeClr w14:val="tx1"/>
            </w14:solidFill>
          </w14:textFill>
        </w:rPr>
        <w:t>经发包人书面确认（附件2），</w:t>
      </w:r>
      <w:r>
        <w:rPr>
          <w:rFonts w:hint="eastAsia"/>
          <w:color w:val="000000" w:themeColor="text1"/>
          <w:sz w:val="24"/>
          <w:highlight w:val="none"/>
          <w:u w:val="single"/>
          <w:lang w:val="zh-CN"/>
          <w14:textFill>
            <w14:solidFill>
              <w14:schemeClr w14:val="tx1"/>
            </w14:solidFill>
          </w14:textFill>
        </w:rPr>
        <w:t>发包人根据相关规定办理结算手续后，向乙方支付至单个子项目结算金额的1</w:t>
      </w:r>
      <w:r>
        <w:rPr>
          <w:color w:val="000000" w:themeColor="text1"/>
          <w:sz w:val="24"/>
          <w:highlight w:val="none"/>
          <w:u w:val="single"/>
          <w:lang w:val="zh-CN"/>
          <w14:textFill>
            <w14:solidFill>
              <w14:schemeClr w14:val="tx1"/>
            </w14:solidFill>
          </w14:textFill>
        </w:rPr>
        <w:t>00%</w:t>
      </w:r>
      <w:r>
        <w:rPr>
          <w:rFonts w:hint="eastAsia"/>
          <w:color w:val="000000" w:themeColor="text1"/>
          <w:sz w:val="24"/>
          <w:highlight w:val="none"/>
          <w:u w:val="single"/>
          <w:lang w:val="zh-CN"/>
          <w14:textFill>
            <w14:solidFill>
              <w14:schemeClr w14:val="tx1"/>
            </w14:solidFill>
          </w14:textFill>
        </w:rPr>
        <w:t>。</w:t>
      </w:r>
    </w:p>
    <w:p>
      <w:pPr>
        <w:pStyle w:val="50"/>
        <w:numPr>
          <w:ilvl w:val="0"/>
          <w:numId w:val="2"/>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双方委托银行代付代收有关费用。承包人的收款账号为：</w:t>
      </w:r>
    </w:p>
    <w:p>
      <w:pPr>
        <w:pStyle w:val="50"/>
        <w:numPr>
          <w:ilvl w:val="0"/>
          <w:numId w:val="3"/>
        </w:numPr>
        <w:adjustRightInd w:val="0"/>
        <w:snapToGrid w:val="0"/>
        <w:spacing w:line="360" w:lineRule="auto"/>
        <w:ind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开户名：</w:t>
      </w:r>
      <w:permStart w:id="9" w:edGrp="everyone"/>
      <w:r>
        <w:rPr>
          <w:color w:val="000000" w:themeColor="text1"/>
          <w:sz w:val="24"/>
          <w:highlight w:val="none"/>
          <w14:textFill>
            <w14:solidFill>
              <w14:schemeClr w14:val="tx1"/>
            </w14:solidFill>
          </w14:textFill>
        </w:rPr>
        <w:t xml:space="preserve">    </w:t>
      </w:r>
      <w:permEnd w:id="9"/>
    </w:p>
    <w:p>
      <w:pPr>
        <w:pStyle w:val="50"/>
        <w:numPr>
          <w:ilvl w:val="0"/>
          <w:numId w:val="3"/>
        </w:numPr>
        <w:adjustRightInd w:val="0"/>
        <w:snapToGrid w:val="0"/>
        <w:spacing w:line="360" w:lineRule="auto"/>
        <w:ind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开户行：</w:t>
      </w:r>
      <w:permStart w:id="10" w:edGrp="everyone"/>
      <w:r>
        <w:rPr>
          <w:color w:val="000000" w:themeColor="text1"/>
          <w:sz w:val="24"/>
          <w:highlight w:val="none"/>
          <w14:textFill>
            <w14:solidFill>
              <w14:schemeClr w14:val="tx1"/>
            </w14:solidFill>
          </w14:textFill>
        </w:rPr>
        <w:t xml:space="preserve">    </w:t>
      </w:r>
      <w:permEnd w:id="10"/>
    </w:p>
    <w:p>
      <w:pPr>
        <w:pStyle w:val="50"/>
        <w:numPr>
          <w:ilvl w:val="0"/>
          <w:numId w:val="3"/>
        </w:numPr>
        <w:adjustRightInd w:val="0"/>
        <w:snapToGrid w:val="0"/>
        <w:spacing w:line="360" w:lineRule="auto"/>
        <w:ind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账号：</w:t>
      </w:r>
      <w:permStart w:id="11" w:edGrp="everyone"/>
      <w:r>
        <w:rPr>
          <w:color w:val="000000" w:themeColor="text1"/>
          <w:sz w:val="24"/>
          <w:highlight w:val="none"/>
          <w14:textFill>
            <w14:solidFill>
              <w14:schemeClr w14:val="tx1"/>
            </w14:solidFill>
          </w14:textFill>
        </w:rPr>
        <w:t xml:space="preserve">    </w:t>
      </w:r>
      <w:permEnd w:id="11"/>
    </w:p>
    <w:p>
      <w:pPr>
        <w:pStyle w:val="50"/>
        <w:numPr>
          <w:ilvl w:val="0"/>
          <w:numId w:val="2"/>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上述款项的支付承包人均需按照发包人要求提前提供等额增值税发票及请款函，并需按广州市花都区财政部门关于财政资金集中支付程序及发包人相关管理办法执行，否则发包人有权不予付款。发包人在规定支付款项的时间内向财局申请支付，视为发包人已履行付款义务，因财局审核延误支付的，不视为发包人违约。同时，承包人不得因此而停止工作。如承包人向发包人提供的发票不符合本合同约定或法律规定，因此给发包人造成的一切损失由承包人承担。</w:t>
      </w:r>
    </w:p>
    <w:p>
      <w:pPr>
        <w:pStyle w:val="50"/>
        <w:numPr>
          <w:ilvl w:val="0"/>
          <w:numId w:val="2"/>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承包人应承担的所有违约金、赔偿金及各项费用，发包人有权要求承包人立即予以赔付或者从直接应支付给承包人的任何款项中予以扣除相应款项（而且不限于本合同项目）后再结算费用。</w:t>
      </w:r>
    </w:p>
    <w:p>
      <w:pPr>
        <w:pStyle w:val="3"/>
        <w:spacing w:before="312"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第五条 各方责任和义务</w:t>
      </w:r>
    </w:p>
    <w:p>
      <w:pPr>
        <w:adjustRightInd w:val="0"/>
        <w:snapToGrid w:val="0"/>
        <w:spacing w:line="360" w:lineRule="auto"/>
        <w:ind w:firstLine="480" w:firstLineChars="20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（一）发包人</w:t>
      </w:r>
    </w:p>
    <w:p>
      <w:pPr>
        <w:pStyle w:val="50"/>
        <w:numPr>
          <w:ilvl w:val="0"/>
          <w:numId w:val="4"/>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按合同约定向承包人支付合同费用。</w:t>
      </w:r>
    </w:p>
    <w:p>
      <w:pPr>
        <w:pStyle w:val="50"/>
        <w:numPr>
          <w:ilvl w:val="0"/>
          <w:numId w:val="4"/>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向承包人提供相关的文件资料：</w:t>
      </w:r>
      <w:r>
        <w:rPr>
          <w:rFonts w:hint="eastAsia"/>
          <w:color w:val="000000" w:themeColor="text1"/>
          <w:sz w:val="24"/>
          <w:highlight w:val="none"/>
          <w:u w:val="single"/>
          <w:lang w:val="zh-CN"/>
          <w14:textFill>
            <w14:solidFill>
              <w14:schemeClr w14:val="tx1"/>
            </w14:solidFill>
          </w14:textFill>
        </w:rPr>
        <w:t>自本合同签订后且送达工作任务单起3个工作日内，发包人向承包人提供有关资料和提出技术要求</w:t>
      </w:r>
      <w:r>
        <w:rPr>
          <w:rFonts w:hint="eastAsia"/>
          <w:color w:val="000000" w:themeColor="text1"/>
          <w:sz w:val="24"/>
          <w:highlight w:val="none"/>
          <w:lang w:val="zh-CN"/>
          <w14:textFill>
            <w14:solidFill>
              <w14:schemeClr w14:val="tx1"/>
            </w14:solidFill>
          </w14:textFill>
        </w:rPr>
        <w:t>。</w:t>
      </w:r>
    </w:p>
    <w:p>
      <w:pPr>
        <w:pStyle w:val="50"/>
        <w:numPr>
          <w:ilvl w:val="0"/>
          <w:numId w:val="4"/>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为承包人开展工作提供便利条件。</w:t>
      </w:r>
    </w:p>
    <w:p>
      <w:pPr>
        <w:pStyle w:val="50"/>
        <w:numPr>
          <w:ilvl w:val="0"/>
          <w:numId w:val="4"/>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检查</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在本项目工作中的进度和质量情况，并提出合理改进意见。</w:t>
      </w:r>
    </w:p>
    <w:p>
      <w:pPr>
        <w:pStyle w:val="50"/>
        <w:adjustRightInd w:val="0"/>
        <w:snapToGrid w:val="0"/>
        <w:spacing w:line="360" w:lineRule="auto"/>
        <w:ind w:left="480" w:firstLine="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（二）承包人</w:t>
      </w:r>
    </w:p>
    <w:p>
      <w:pPr>
        <w:pStyle w:val="50"/>
        <w:numPr>
          <w:ilvl w:val="0"/>
          <w:numId w:val="5"/>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需具备完成本合同服务内容的相应资质、场所、人员、设备等全部能力条件，并确保的合同履行期间一直有效。</w:t>
      </w:r>
    </w:p>
    <w:p>
      <w:pPr>
        <w:pStyle w:val="50"/>
        <w:numPr>
          <w:ilvl w:val="0"/>
          <w:numId w:val="5"/>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按本合同规定的时间和数量提向发包人交付成果文件，并对其质量负责。资料装订规格必须符合档案归档规定。</w:t>
      </w:r>
    </w:p>
    <w:p>
      <w:pPr>
        <w:pStyle w:val="50"/>
        <w:numPr>
          <w:ilvl w:val="0"/>
          <w:numId w:val="5"/>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若提供的成果资料质量不符合国家技术规范、标准、规程及</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的有关要求，</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应负责无偿给予补充完善使其达到质量合格。</w:t>
      </w:r>
    </w:p>
    <w:p>
      <w:pPr>
        <w:pStyle w:val="50"/>
        <w:numPr>
          <w:ilvl w:val="0"/>
          <w:numId w:val="5"/>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承包人应按照项目全面质量检查检验的要求配备必要的设备仪器、计算机、车辆等。在作业区域使用的仪器设备应按照有关要求进行检测并合格，不得使用未经年检或检验不合格的设备用于作业。</w:t>
      </w:r>
    </w:p>
    <w:p>
      <w:pPr>
        <w:pStyle w:val="50"/>
        <w:numPr>
          <w:ilvl w:val="0"/>
          <w:numId w:val="5"/>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承包人承诺遵守发包人制订的关于工程建设管理的各项制度、规定和管理办法等。合同生效后，承包人应履行合同义务及职责，并视为接受及认同发包人制订的关于工程建设管理的各项制度、规定和管理办法，包括但不限于管理制度、工作指引（或作业指导书）、工作流程等。如承包人违反发包人相关制度、规定和管理办法等的，发包人有权依据相关制度、规定和管理办法等要求承包人承担违约责任及赔偿损失。</w:t>
      </w:r>
    </w:p>
    <w:p>
      <w:pPr>
        <w:pStyle w:val="50"/>
        <w:numPr>
          <w:ilvl w:val="0"/>
          <w:numId w:val="5"/>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提供服务过程中应采取必要的安全生产、保险、环境保护、正面舆情等措施，自行妥善处理与内部员工等其他主体关系，确保不发生违规作业、人身伤亡、财产损失、违法犯罪等负面事件，否则自行承担全部法律责任。</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指派人员在执行本合同义务或上下班途中发生事故对</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、第三方造成人身、财产损坏的，或</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指派人员因自身疾病或其他意外原因造成伤亡的，</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应及时处理，并承担相应的民事责任，</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对此不承担责任。</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撤场时须及时清理场地。</w:t>
      </w:r>
    </w:p>
    <w:p>
      <w:pPr>
        <w:pStyle w:val="50"/>
        <w:numPr>
          <w:ilvl w:val="0"/>
          <w:numId w:val="5"/>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发包人根据项目服务情况要求约谈承包人法定代表人的，承包人法定代表人应积极配合。</w:t>
      </w:r>
    </w:p>
    <w:p>
      <w:pPr>
        <w:pStyle w:val="50"/>
        <w:numPr>
          <w:ilvl w:val="0"/>
          <w:numId w:val="5"/>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因承包人原因未能有效履行合同约定或未能按发包人要求严格把关、认真履职的，经行政部门发现或提出问题经发包人确认后，发包人有权要求承包人承担相应违约责任，承包人对此无异议。</w:t>
      </w:r>
    </w:p>
    <w:p>
      <w:pPr>
        <w:pStyle w:val="50"/>
        <w:numPr>
          <w:ilvl w:val="0"/>
          <w:numId w:val="5"/>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承包人按发包人要求提供其他相关服务。</w:t>
      </w:r>
    </w:p>
    <w:p>
      <w:pPr>
        <w:pStyle w:val="50"/>
        <w:numPr>
          <w:ilvl w:val="0"/>
          <w:numId w:val="5"/>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本合同有关条款和补充合同中规定承包人应负的其它责任。</w:t>
      </w:r>
    </w:p>
    <w:p>
      <w:pPr>
        <w:pStyle w:val="3"/>
        <w:spacing w:before="312"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第六条 违约责任</w:t>
      </w:r>
    </w:p>
    <w:p>
      <w:pPr>
        <w:pStyle w:val="50"/>
        <w:numPr>
          <w:ilvl w:val="0"/>
          <w:numId w:val="6"/>
        </w:numPr>
        <w:adjustRightInd w:val="0"/>
        <w:snapToGrid w:val="0"/>
        <w:spacing w:line="360" w:lineRule="auto"/>
        <w:ind w:firstLine="48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由于发包人变更计划、提供资料不准确、未按期提供本合同服务工作中涉及的资料，致使承包人不能按期完成工作时，发包人应按承包人的实际情况顺延工作时间。</w:t>
      </w:r>
    </w:p>
    <w:p>
      <w:pPr>
        <w:pStyle w:val="50"/>
        <w:numPr>
          <w:ilvl w:val="0"/>
          <w:numId w:val="6"/>
        </w:numPr>
        <w:adjustRightInd w:val="0"/>
        <w:snapToGrid w:val="0"/>
        <w:spacing w:line="360" w:lineRule="auto"/>
        <w:ind w:firstLine="480" w:firstLineChars="0"/>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应按合同要求提供质量合格、符合国家规范要求的成果文件，并对成果文件负责。如因承包人责任造成的返工，</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必须在</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要求的时间内无偿返工，并符合约定条件。</w:t>
      </w:r>
    </w:p>
    <w:p>
      <w:pPr>
        <w:pStyle w:val="50"/>
        <w:numPr>
          <w:ilvl w:val="0"/>
          <w:numId w:val="6"/>
        </w:numPr>
        <w:adjustRightInd w:val="0"/>
        <w:snapToGrid w:val="0"/>
        <w:spacing w:line="360" w:lineRule="auto"/>
        <w:ind w:firstLine="48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由于承包人原因，承包人未能按合同约定的时间或发包人的要求提交成果文件，发包人将书面告知限期整改；承包人未在期限内改正的，每逾期1日，应按合同暂定总额的</w:t>
      </w:r>
      <w:r>
        <w:rPr>
          <w:rFonts w:hint="eastAsia"/>
          <w:color w:val="000000" w:themeColor="text1"/>
          <w:sz w:val="24"/>
          <w:highlight w:val="none"/>
          <w:u w:val="single"/>
          <w:lang w:val="zh-CN"/>
          <w14:textFill>
            <w14:solidFill>
              <w14:schemeClr w14:val="tx1"/>
            </w14:solidFill>
          </w14:textFill>
        </w:rPr>
        <w:t>万分之一</w:t>
      </w:r>
      <w:r>
        <w:rPr>
          <w:rFonts w:hint="eastAsia"/>
          <w:color w:val="000000" w:themeColor="text1"/>
          <w:sz w:val="24"/>
          <w:highlight w:val="none"/>
          <w:lang w:val="zh-CN"/>
          <w14:textFill>
            <w14:solidFill>
              <w14:schemeClr w14:val="tx1"/>
            </w14:solidFill>
          </w14:textFill>
        </w:rPr>
        <w:t>向</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支付违约金；由于承包人不配合、不整改或屡次整改不到位等违约行为影响项目推进的，发包人视其严重程度有权保留进一步追究承包人违约责任的权利。</w:t>
      </w:r>
    </w:p>
    <w:p>
      <w:pPr>
        <w:pStyle w:val="50"/>
        <w:numPr>
          <w:ilvl w:val="0"/>
          <w:numId w:val="6"/>
        </w:numPr>
        <w:adjustRightInd w:val="0"/>
        <w:snapToGrid w:val="0"/>
        <w:spacing w:line="360" w:lineRule="auto"/>
        <w:ind w:firstLine="48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因承包人测量结果数据质量导致发包人建筑规划验收不能通过，由承包人承担全部责任，发包人有权要求承包人退回已收取的全部款项，且追究因此造成的一切损失。</w:t>
      </w:r>
    </w:p>
    <w:p>
      <w:pPr>
        <w:pStyle w:val="50"/>
        <w:numPr>
          <w:ilvl w:val="0"/>
          <w:numId w:val="6"/>
        </w:numPr>
        <w:adjustRightInd w:val="0"/>
        <w:snapToGrid w:val="0"/>
        <w:spacing w:line="360" w:lineRule="auto"/>
        <w:ind w:firstLine="48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在作业区域使用的一切设备应按照有关要求进行检测并合格，不得使用未经年检或检查不合格的设备用于作业，否则将按合同暂定总价</w:t>
      </w:r>
      <w:r>
        <w:rPr>
          <w:rFonts w:hint="eastAsia"/>
          <w:color w:val="000000" w:themeColor="text1"/>
          <w:sz w:val="24"/>
          <w:highlight w:val="none"/>
          <w:u w:val="single"/>
          <w:lang w:val="zh-CN"/>
          <w14:textFill>
            <w14:solidFill>
              <w14:schemeClr w14:val="tx1"/>
            </w14:solidFill>
          </w14:textFill>
        </w:rPr>
        <w:t>5%</w:t>
      </w:r>
      <w:r>
        <w:rPr>
          <w:rFonts w:hint="eastAsia"/>
          <w:color w:val="000000" w:themeColor="text1"/>
          <w:sz w:val="24"/>
          <w:highlight w:val="none"/>
          <w:lang w:val="zh-CN"/>
          <w14:textFill>
            <w14:solidFill>
              <w14:schemeClr w14:val="tx1"/>
            </w14:solidFill>
          </w14:textFill>
        </w:rPr>
        <w:t>承担违约责任，如造成发包人损失的，应赔偿由此对发包人造成的全部损失。</w:t>
      </w:r>
    </w:p>
    <w:p>
      <w:pPr>
        <w:pStyle w:val="50"/>
        <w:numPr>
          <w:ilvl w:val="0"/>
          <w:numId w:val="6"/>
        </w:numPr>
        <w:adjustRightInd w:val="0"/>
        <w:snapToGrid w:val="0"/>
        <w:spacing w:line="360" w:lineRule="auto"/>
        <w:ind w:firstLine="48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承包人在履行合同过程中，对发包人提供的一切资料严格保密、妥善保管，不得对发包人的资料及文件用于本合同外的其它用途，不得外泄或丢失，非经发包人书面同意，不得变动任何材料信息。否则，承包人需向发包人支付合同暂定总额</w:t>
      </w:r>
      <w:r>
        <w:rPr>
          <w:color w:val="000000" w:themeColor="text1"/>
          <w:sz w:val="24"/>
          <w:highlight w:val="none"/>
          <w:u w:val="single"/>
          <w:lang w:val="zh-CN"/>
          <w14:textFill>
            <w14:solidFill>
              <w14:schemeClr w14:val="tx1"/>
            </w14:solidFill>
          </w14:textFill>
        </w:rPr>
        <w:t>1</w:t>
      </w:r>
      <w:r>
        <w:rPr>
          <w:rFonts w:hint="eastAsia"/>
          <w:color w:val="000000" w:themeColor="text1"/>
          <w:sz w:val="24"/>
          <w:highlight w:val="none"/>
          <w:u w:val="single"/>
          <w:lang w:val="zh-CN"/>
          <w14:textFill>
            <w14:solidFill>
              <w14:schemeClr w14:val="tx1"/>
            </w14:solidFill>
          </w14:textFill>
        </w:rPr>
        <w:t>0%</w:t>
      </w:r>
      <w:r>
        <w:rPr>
          <w:rFonts w:hint="eastAsia"/>
          <w:color w:val="000000" w:themeColor="text1"/>
          <w:sz w:val="24"/>
          <w:highlight w:val="none"/>
          <w:lang w:val="zh-CN"/>
          <w14:textFill>
            <w14:solidFill>
              <w14:schemeClr w14:val="tx1"/>
            </w14:solidFill>
          </w14:textFill>
        </w:rPr>
        <w:t>的违约金并按照发包人要求进行整改。</w:t>
      </w:r>
    </w:p>
    <w:p>
      <w:pPr>
        <w:pStyle w:val="50"/>
        <w:numPr>
          <w:ilvl w:val="0"/>
          <w:numId w:val="6"/>
        </w:numPr>
        <w:adjustRightInd w:val="0"/>
        <w:snapToGrid w:val="0"/>
        <w:spacing w:line="360" w:lineRule="auto"/>
        <w:ind w:firstLine="48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承包人未按合同约定全面履行的，发包人有权书面要求其进行整改，且承包人应按合同暂定总额的</w:t>
      </w:r>
      <w:r>
        <w:rPr>
          <w:rFonts w:hint="eastAsia"/>
          <w:color w:val="000000" w:themeColor="text1"/>
          <w:sz w:val="24"/>
          <w:highlight w:val="none"/>
          <w:u w:val="single"/>
          <w:lang w:val="zh-CN"/>
          <w14:textFill>
            <w14:solidFill>
              <w14:schemeClr w14:val="tx1"/>
            </w14:solidFill>
          </w14:textFill>
        </w:rPr>
        <w:t>万分之一/次</w:t>
      </w:r>
      <w:r>
        <w:rPr>
          <w:rFonts w:hint="eastAsia"/>
          <w:color w:val="000000" w:themeColor="text1"/>
          <w:sz w:val="24"/>
          <w:highlight w:val="none"/>
          <w:lang w:val="zh-CN"/>
          <w14:textFill>
            <w14:solidFill>
              <w14:schemeClr w14:val="tx1"/>
            </w14:solidFill>
          </w14:textFill>
        </w:rPr>
        <w:t>向守约方支付违约金。合同及相关管理制度对具体违约行为另有约定的，从其约定。</w:t>
      </w:r>
    </w:p>
    <w:p>
      <w:pPr>
        <w:pStyle w:val="50"/>
        <w:numPr>
          <w:ilvl w:val="0"/>
          <w:numId w:val="6"/>
        </w:numPr>
        <w:adjustRightInd w:val="0"/>
        <w:snapToGrid w:val="0"/>
        <w:spacing w:line="360" w:lineRule="auto"/>
        <w:ind w:firstLine="48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本合同履行期间，因承包人原因造成合同提前终止或解除的，承包人除退还发包人已付的全部款项外，还应向发包人支付合同暂定总额</w:t>
      </w:r>
      <w:r>
        <w:rPr>
          <w:color w:val="000000" w:themeColor="text1"/>
          <w:sz w:val="24"/>
          <w:highlight w:val="none"/>
          <w:u w:val="single"/>
          <w:lang w:val="zh-CN"/>
          <w14:textFill>
            <w14:solidFill>
              <w14:schemeClr w14:val="tx1"/>
            </w14:solidFill>
          </w14:textFill>
        </w:rPr>
        <w:t>10</w:t>
      </w:r>
      <w:r>
        <w:rPr>
          <w:rFonts w:hint="eastAsia"/>
          <w:color w:val="000000" w:themeColor="text1"/>
          <w:sz w:val="24"/>
          <w:highlight w:val="none"/>
          <w:u w:val="single"/>
          <w:lang w:val="zh-CN"/>
          <w14:textFill>
            <w14:solidFill>
              <w14:schemeClr w14:val="tx1"/>
            </w14:solidFill>
          </w14:textFill>
        </w:rPr>
        <w:t>%</w:t>
      </w:r>
      <w:r>
        <w:rPr>
          <w:rFonts w:hint="eastAsia"/>
          <w:color w:val="000000" w:themeColor="text1"/>
          <w:sz w:val="24"/>
          <w:highlight w:val="none"/>
          <w:lang w:val="zh-CN"/>
          <w14:textFill>
            <w14:solidFill>
              <w14:schemeClr w14:val="tx1"/>
            </w14:solidFill>
          </w14:textFill>
        </w:rPr>
        <w:t>的违约金。</w:t>
      </w:r>
    </w:p>
    <w:p>
      <w:pPr>
        <w:pStyle w:val="50"/>
        <w:numPr>
          <w:ilvl w:val="0"/>
          <w:numId w:val="6"/>
        </w:numPr>
        <w:adjustRightInd w:val="0"/>
        <w:snapToGrid w:val="0"/>
        <w:spacing w:line="360" w:lineRule="auto"/>
        <w:ind w:firstLine="48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如承包人有以下行为之一的，发包人有权立即单方面解除本合同，承包人应向发包人按合同暂定总额</w:t>
      </w:r>
      <w:r>
        <w:rPr>
          <w:color w:val="000000" w:themeColor="text1"/>
          <w:sz w:val="24"/>
          <w:highlight w:val="none"/>
          <w:u w:val="single"/>
          <w:lang w:val="zh-CN"/>
          <w14:textFill>
            <w14:solidFill>
              <w14:schemeClr w14:val="tx1"/>
            </w14:solidFill>
          </w14:textFill>
        </w:rPr>
        <w:t>1</w:t>
      </w:r>
      <w:r>
        <w:rPr>
          <w:rFonts w:hint="eastAsia"/>
          <w:color w:val="000000" w:themeColor="text1"/>
          <w:sz w:val="24"/>
          <w:highlight w:val="none"/>
          <w:u w:val="single"/>
          <w:lang w:val="zh-CN"/>
          <w14:textFill>
            <w14:solidFill>
              <w14:schemeClr w14:val="tx1"/>
            </w14:solidFill>
          </w14:textFill>
        </w:rPr>
        <w:t>0%</w:t>
      </w:r>
      <w:r>
        <w:rPr>
          <w:rFonts w:hint="eastAsia"/>
          <w:color w:val="000000" w:themeColor="text1"/>
          <w:sz w:val="24"/>
          <w:highlight w:val="none"/>
          <w:lang w:val="zh-CN"/>
          <w14:textFill>
            <w14:solidFill>
              <w14:schemeClr w14:val="tx1"/>
            </w14:solidFill>
          </w14:textFill>
        </w:rPr>
        <w:t>支付违约金，在收到解除通知之日起15日内退还发包人已支付的全部款项：</w:t>
      </w:r>
    </w:p>
    <w:p>
      <w:pPr>
        <w:pStyle w:val="50"/>
        <w:numPr>
          <w:ilvl w:val="0"/>
          <w:numId w:val="7"/>
        </w:numPr>
        <w:adjustRightInd w:val="0"/>
        <w:snapToGrid w:val="0"/>
        <w:spacing w:line="360" w:lineRule="auto"/>
        <w:ind w:firstLineChars="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承包人将本合同的全部或擅自将本合同部分分包给第三方，或让第三方借用其资质实际承担本合同的工作；</w:t>
      </w:r>
    </w:p>
    <w:p>
      <w:pPr>
        <w:pStyle w:val="50"/>
        <w:numPr>
          <w:ilvl w:val="0"/>
          <w:numId w:val="7"/>
        </w:numPr>
        <w:adjustRightInd w:val="0"/>
        <w:snapToGrid w:val="0"/>
        <w:spacing w:line="360" w:lineRule="auto"/>
        <w:ind w:firstLineChars="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承包人提供伪造、变造工作成果或资料文件的；</w:t>
      </w:r>
    </w:p>
    <w:p>
      <w:pPr>
        <w:pStyle w:val="50"/>
        <w:numPr>
          <w:ilvl w:val="0"/>
          <w:numId w:val="7"/>
        </w:numPr>
        <w:adjustRightInd w:val="0"/>
        <w:snapToGrid w:val="0"/>
        <w:spacing w:line="360" w:lineRule="auto"/>
        <w:ind w:firstLineChars="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承包人不具备履行本合同约定事项的相关资质，或在合同存续期间存在缺少相关资质的情况；</w:t>
      </w:r>
    </w:p>
    <w:p>
      <w:pPr>
        <w:pStyle w:val="50"/>
        <w:numPr>
          <w:ilvl w:val="0"/>
          <w:numId w:val="7"/>
        </w:numPr>
        <w:adjustRightInd w:val="0"/>
        <w:snapToGrid w:val="0"/>
        <w:spacing w:line="360" w:lineRule="auto"/>
        <w:ind w:firstLineChars="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承包人不按合同约定全面履行的，发包人要求承包人整改，承包人拒绝整改或整改仍未达到发包人要求的；</w:t>
      </w:r>
    </w:p>
    <w:p>
      <w:pPr>
        <w:pStyle w:val="50"/>
        <w:numPr>
          <w:ilvl w:val="0"/>
          <w:numId w:val="7"/>
        </w:numPr>
        <w:adjustRightInd w:val="0"/>
        <w:snapToGrid w:val="0"/>
        <w:spacing w:line="360" w:lineRule="auto"/>
        <w:ind w:firstLineChars="0"/>
        <w:rPr>
          <w:color w:val="000000" w:themeColor="text1"/>
          <w:sz w:val="24"/>
          <w:highlight w:val="none"/>
          <w14:textFill>
            <w14:solidFill>
              <w14:schemeClr w14:val="tx1"/>
            </w14:solidFill>
          </w14:textFill>
        </w:rPr>
      </w:pPr>
      <w:r>
        <w:rPr>
          <w:rFonts w:hint="eastAsia"/>
          <w:color w:val="000000" w:themeColor="text1"/>
          <w:sz w:val="24"/>
          <w:highlight w:val="none"/>
          <w:lang w:val="zh-CN"/>
          <w14:textFill>
            <w14:solidFill>
              <w14:schemeClr w14:val="tx1"/>
            </w14:solidFill>
          </w14:textFill>
        </w:rPr>
        <w:t>承包人法定代表人无正当理由拒绝约谈累计3次及以上；</w:t>
      </w:r>
    </w:p>
    <w:p>
      <w:pPr>
        <w:pStyle w:val="50"/>
        <w:numPr>
          <w:ilvl w:val="0"/>
          <w:numId w:val="7"/>
        </w:numPr>
        <w:adjustRightInd w:val="0"/>
        <w:snapToGrid w:val="0"/>
        <w:spacing w:line="360" w:lineRule="auto"/>
        <w:ind w:firstLineChars="0"/>
        <w:rPr>
          <w:color w:val="000000" w:themeColor="text1"/>
          <w:sz w:val="24"/>
          <w:highlight w:val="none"/>
          <w14:textFill>
            <w14:solidFill>
              <w14:schemeClr w14:val="tx1"/>
            </w14:solidFill>
          </w14:textFill>
        </w:rPr>
      </w:pPr>
      <w:r>
        <w:rPr>
          <w:rFonts w:hint="eastAsia"/>
          <w:color w:val="000000" w:themeColor="text1"/>
          <w:sz w:val="24"/>
          <w:highlight w:val="none"/>
          <w:lang w:val="zh-CN"/>
          <w14:textFill>
            <w14:solidFill>
              <w14:schemeClr w14:val="tx1"/>
            </w14:solidFill>
          </w14:textFill>
        </w:rPr>
        <w:t>承包人未按合同约定逾期提供合格成果达3</w:t>
      </w:r>
      <w:r>
        <w:rPr>
          <w:color w:val="000000" w:themeColor="text1"/>
          <w:sz w:val="24"/>
          <w:highlight w:val="none"/>
          <w:lang w:val="zh-CN"/>
          <w14:textFill>
            <w14:solidFill>
              <w14:schemeClr w14:val="tx1"/>
            </w14:solidFill>
          </w14:textFill>
        </w:rPr>
        <w:t>0</w:t>
      </w:r>
      <w:r>
        <w:rPr>
          <w:rFonts w:hint="eastAsia"/>
          <w:color w:val="000000" w:themeColor="text1"/>
          <w:sz w:val="24"/>
          <w:highlight w:val="none"/>
          <w:lang w:val="zh-CN"/>
          <w14:textFill>
            <w14:solidFill>
              <w14:schemeClr w14:val="tx1"/>
            </w14:solidFill>
          </w14:textFill>
        </w:rPr>
        <w:t>天及以上；</w:t>
      </w:r>
    </w:p>
    <w:p>
      <w:pPr>
        <w:pStyle w:val="50"/>
        <w:numPr>
          <w:ilvl w:val="0"/>
          <w:numId w:val="7"/>
        </w:numPr>
        <w:adjustRightInd w:val="0"/>
        <w:snapToGrid w:val="0"/>
        <w:spacing w:line="360" w:lineRule="auto"/>
        <w:ind w:firstLineChars="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其它违反法律法规、部门规章、行业性规范规定的行为。</w:t>
      </w:r>
    </w:p>
    <w:p>
      <w:pPr>
        <w:pStyle w:val="50"/>
        <w:numPr>
          <w:ilvl w:val="0"/>
          <w:numId w:val="6"/>
        </w:numPr>
        <w:adjustRightInd w:val="0"/>
        <w:snapToGrid w:val="0"/>
        <w:spacing w:line="360" w:lineRule="auto"/>
        <w:ind w:firstLine="48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发包人向承包人发出解除或部分解除合同的通知后，合同解除或部分解除即生效，承包人必须在3日内停止被解除部分的工作，5日内配合发包人完成工作和有关资料的移交，所交接资料必须完整。承包人无特殊原因未在规定期限内完成移交和撤出，或交接资料不完整的，发包人有权处理其留在现场的材料、设备和其他物件，处理费用由承包人承担。因承包人拒交或延误交接现场工作和有关资料而引致发包人现场秩序受扰及其他方面的损失，发包人有权要求承包人赔偿有关损失。发包人在发出解除或部分解除合同的通知后，发包人即可委托新的服务方承接被解除部分的工作，承包人不得影响或阻碍新的服务方办理进场手续和相关工作。</w:t>
      </w:r>
    </w:p>
    <w:p>
      <w:pPr>
        <w:pStyle w:val="50"/>
        <w:numPr>
          <w:ilvl w:val="0"/>
          <w:numId w:val="6"/>
        </w:numPr>
        <w:adjustRightInd w:val="0"/>
        <w:snapToGrid w:val="0"/>
        <w:spacing w:line="360" w:lineRule="auto"/>
        <w:ind w:firstLine="48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本合同</w:t>
      </w:r>
      <w:r>
        <w:rPr>
          <w:color w:val="000000" w:themeColor="text1"/>
          <w:sz w:val="24"/>
          <w:highlight w:val="none"/>
          <w:lang w:val="zh-CN"/>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需赔偿给</w:t>
      </w:r>
      <w:r>
        <w:rPr>
          <w:color w:val="000000" w:themeColor="text1"/>
          <w:sz w:val="24"/>
          <w:highlight w:val="none"/>
          <w:lang w:val="zh-CN"/>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造成的全部经济损失，包括但不限于违约金、赔偿金、律师费、诉讼费、仲裁费、调查费、财产保全费、执行费、差旅费、交通费、食宿费等</w:t>
      </w:r>
      <w:r>
        <w:rPr>
          <w:color w:val="000000" w:themeColor="text1"/>
          <w:sz w:val="24"/>
          <w:highlight w:val="none"/>
          <w:lang w:val="zh-CN"/>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实现债权的一切费用。</w:t>
      </w:r>
    </w:p>
    <w:p>
      <w:pPr>
        <w:pStyle w:val="50"/>
        <w:numPr>
          <w:ilvl w:val="0"/>
          <w:numId w:val="6"/>
        </w:numPr>
        <w:adjustRightInd w:val="0"/>
        <w:snapToGrid w:val="0"/>
        <w:spacing w:line="360" w:lineRule="auto"/>
        <w:ind w:firstLine="48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上述所有需承包人赔付、退还的金额，承包人须在收到发包人书面通知1</w:t>
      </w:r>
      <w:r>
        <w:rPr>
          <w:color w:val="000000" w:themeColor="text1"/>
          <w:sz w:val="24"/>
          <w:highlight w:val="none"/>
          <w:lang w:val="zh-CN"/>
          <w14:textFill>
            <w14:solidFill>
              <w14:schemeClr w14:val="tx1"/>
            </w14:solidFill>
          </w14:textFill>
        </w:rPr>
        <w:t>0</w:t>
      </w:r>
      <w:r>
        <w:rPr>
          <w:rFonts w:hint="eastAsia"/>
          <w:color w:val="000000" w:themeColor="text1"/>
          <w:sz w:val="24"/>
          <w:highlight w:val="none"/>
          <w:lang w:val="zh-CN"/>
          <w14:textFill>
            <w14:solidFill>
              <w14:schemeClr w14:val="tx1"/>
            </w14:solidFill>
          </w14:textFill>
        </w:rPr>
        <w:t>天内完成赔付、退还工作，承包人不予赔付、返还或者无款可扣的，发包人有权按照本合同约定向承包人进行索赔并要求承包人同时支付该款项的逾期利息（按同期全国银行间同业拆借中心公布的贷款市场报价利率计算）。</w:t>
      </w:r>
    </w:p>
    <w:p>
      <w:pPr>
        <w:pStyle w:val="50"/>
        <w:numPr>
          <w:ilvl w:val="0"/>
          <w:numId w:val="6"/>
        </w:numPr>
        <w:adjustRightInd w:val="0"/>
        <w:snapToGrid w:val="0"/>
        <w:spacing w:line="360" w:lineRule="auto"/>
        <w:ind w:firstLine="48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违约金不足以补偿守约方损失的，违约方应承担全部经济责任和法律责任。</w:t>
      </w:r>
    </w:p>
    <w:p>
      <w:pPr>
        <w:pStyle w:val="50"/>
        <w:numPr>
          <w:ilvl w:val="0"/>
          <w:numId w:val="6"/>
        </w:numPr>
        <w:adjustRightInd w:val="0"/>
        <w:snapToGrid w:val="0"/>
        <w:spacing w:line="360" w:lineRule="auto"/>
        <w:ind w:firstLine="48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承包人违约责任的认定方式及送达程序</w:t>
      </w:r>
    </w:p>
    <w:p>
      <w:pPr>
        <w:pStyle w:val="50"/>
        <w:numPr>
          <w:ilvl w:val="0"/>
          <w:numId w:val="8"/>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认定方式：发包人依据整改通知单、督办通知单、通知、通报、会议纪要等书面文件，向承包人发出《违约处理决定书》，违约处理决定以发包人出具的《违约处理决定书》确定的内容为准。</w:t>
      </w:r>
    </w:p>
    <w:p>
      <w:pPr>
        <w:pStyle w:val="50"/>
        <w:numPr>
          <w:ilvl w:val="0"/>
          <w:numId w:val="8"/>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送达程序：发包人以下列方式之一将书面违约处理决定书送达承包人。</w:t>
      </w:r>
    </w:p>
    <w:p>
      <w:pPr>
        <w:pStyle w:val="50"/>
        <w:numPr>
          <w:ilvl w:val="0"/>
          <w:numId w:val="9"/>
        </w:numPr>
        <w:adjustRightInd w:val="0"/>
        <w:snapToGrid w:val="0"/>
        <w:spacing w:line="360" w:lineRule="auto"/>
        <w:ind w:left="1260" w:firstLine="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承包人现场管理机构工作人员签收；</w:t>
      </w:r>
    </w:p>
    <w:p>
      <w:pPr>
        <w:pStyle w:val="50"/>
        <w:numPr>
          <w:ilvl w:val="0"/>
          <w:numId w:val="9"/>
        </w:numPr>
        <w:adjustRightInd w:val="0"/>
        <w:snapToGrid w:val="0"/>
        <w:spacing w:line="360" w:lineRule="auto"/>
        <w:ind w:left="1260" w:firstLine="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承包人其他工作人员签收；</w:t>
      </w:r>
    </w:p>
    <w:p>
      <w:pPr>
        <w:pStyle w:val="50"/>
        <w:numPr>
          <w:ilvl w:val="0"/>
          <w:numId w:val="9"/>
        </w:numPr>
        <w:adjustRightInd w:val="0"/>
        <w:snapToGrid w:val="0"/>
        <w:spacing w:line="360" w:lineRule="auto"/>
        <w:ind w:left="1260" w:firstLine="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发包人邮寄送达。</w:t>
      </w:r>
    </w:p>
    <w:p>
      <w:pPr>
        <w:pStyle w:val="50"/>
        <w:numPr>
          <w:ilvl w:val="0"/>
          <w:numId w:val="8"/>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发包人发出的《违约处理决定书》一经送达承包人立即生效。承包人如有证据证明不应由其承担违约责任的，应在收到违约处理决定后3天内以书面形式向发包人提出异议并附上有关证据；发包人在收到承包人的异议后15个工作日内审核完毕且作出书面决定并通知承包人。承包人未在上述期限内提出异议的，视为同意《违约处理决定书》。</w:t>
      </w:r>
    </w:p>
    <w:p>
      <w:pPr>
        <w:pStyle w:val="50"/>
        <w:numPr>
          <w:ilvl w:val="0"/>
          <w:numId w:val="8"/>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在任何索赔和争议期间，不论索赔是否有据，均不能免除承包人按合同约定履行义务，承包人不得以此拒不履行或拖延合同的履行，否则，导致发包人实际损失的，发包人有权解除合同并保留向承包人的追索权。</w:t>
      </w:r>
    </w:p>
    <w:p>
      <w:pPr>
        <w:pStyle w:val="3"/>
        <w:spacing w:before="312"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第七条 </w:t>
      </w:r>
      <w:r>
        <w:rPr>
          <w:color w:val="000000" w:themeColor="text1"/>
          <w:highlight w:val="none"/>
          <w14:textFill>
            <w14:solidFill>
              <w14:schemeClr w14:val="tx1"/>
            </w14:solidFill>
          </w14:textFill>
        </w:rPr>
        <w:t>履约</w:t>
      </w:r>
      <w:r>
        <w:rPr>
          <w:rFonts w:hint="eastAsia"/>
          <w:color w:val="000000" w:themeColor="text1"/>
          <w:highlight w:val="none"/>
          <w14:textFill>
            <w14:solidFill>
              <w14:schemeClr w14:val="tx1"/>
            </w14:solidFill>
          </w14:textFill>
        </w:rPr>
        <w:t>担保</w:t>
      </w:r>
    </w:p>
    <w:p>
      <w:pPr>
        <w:tabs>
          <w:tab w:val="left" w:pos="420"/>
          <w:tab w:val="left" w:pos="1120"/>
        </w:tabs>
        <w:adjustRightInd w:val="0"/>
        <w:snapToGrid w:val="0"/>
        <w:spacing w:line="360" w:lineRule="auto"/>
        <w:ind w:firstLine="480" w:firstLineChars="200"/>
        <w:rPr>
          <w:color w:val="000000" w:themeColor="text1"/>
          <w:sz w:val="24"/>
          <w:szCs w:val="24"/>
          <w:highlight w:val="none"/>
          <w14:textFill>
            <w14:solidFill>
              <w14:schemeClr w14:val="tx1"/>
            </w14:solidFill>
          </w14:textFill>
        </w:rPr>
      </w:pPr>
      <w:permStart w:id="12" w:edGrp="everyone"/>
      <w:r>
        <w:rPr>
          <w:rFonts w:hint="eastAsia"/>
          <w:color w:val="000000" w:themeColor="text1"/>
          <w:sz w:val="24"/>
          <w:szCs w:val="24"/>
          <w:highlight w:val="none"/>
          <w14:textFill>
            <w14:solidFill>
              <w14:schemeClr w14:val="tx1"/>
            </w14:solidFill>
          </w14:textFill>
        </w:rPr>
        <w:sym w:font="Wingdings 2" w:char="0052"/>
      </w:r>
      <w:permEnd w:id="12"/>
      <w:r>
        <w:rPr>
          <w:rFonts w:hint="eastAsia"/>
          <w:color w:val="000000" w:themeColor="text1"/>
          <w:sz w:val="24"/>
          <w:szCs w:val="24"/>
          <w:highlight w:val="none"/>
          <w14:textFill>
            <w14:solidFill>
              <w14:schemeClr w14:val="tx1"/>
            </w14:solidFill>
          </w14:textFill>
        </w:rPr>
        <w:t>本合同不需要提供履约担保。</w:t>
      </w:r>
    </w:p>
    <w:p>
      <w:pPr>
        <w:tabs>
          <w:tab w:val="left" w:pos="420"/>
          <w:tab w:val="left" w:pos="1120"/>
        </w:tabs>
        <w:adjustRightInd w:val="0"/>
        <w:snapToGrid w:val="0"/>
        <w:spacing w:line="360" w:lineRule="auto"/>
        <w:ind w:firstLine="480" w:firstLineChars="200"/>
        <w:rPr>
          <w:color w:val="000000" w:themeColor="text1"/>
          <w:sz w:val="24"/>
          <w:szCs w:val="24"/>
          <w:highlight w:val="none"/>
          <w14:textFill>
            <w14:solidFill>
              <w14:schemeClr w14:val="tx1"/>
            </w14:solidFill>
          </w14:textFill>
        </w:rPr>
      </w:pPr>
      <w:permStart w:id="13" w:edGrp="everyone"/>
      <w:r>
        <w:rPr>
          <w:rFonts w:hint="eastAsia"/>
          <w:color w:val="000000" w:themeColor="text1"/>
          <w:sz w:val="24"/>
          <w:szCs w:val="24"/>
          <w:highlight w:val="none"/>
          <w14:textFill>
            <w14:solidFill>
              <w14:schemeClr w14:val="tx1"/>
            </w14:solidFill>
          </w14:textFill>
        </w:rPr>
        <w:sym w:font="Wingdings 2" w:char="00A3"/>
      </w:r>
      <w:permEnd w:id="13"/>
      <w:r>
        <w:rPr>
          <w:rFonts w:hint="eastAsia"/>
          <w:color w:val="000000" w:themeColor="text1"/>
          <w:sz w:val="24"/>
          <w:szCs w:val="24"/>
          <w:highlight w:val="none"/>
          <w14:textFill>
            <w14:solidFill>
              <w14:schemeClr w14:val="tx1"/>
            </w14:solidFill>
          </w14:textFill>
        </w:rPr>
        <w:t>本合同需提供履约担保并满足以下要求：</w:t>
      </w:r>
    </w:p>
    <w:p>
      <w:pPr>
        <w:pStyle w:val="50"/>
        <w:numPr>
          <w:ilvl w:val="0"/>
          <w:numId w:val="10"/>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承包人应按中标价的10%向发包人递交履约担保；如果承包人的履约担保是以银行保函的形式提供，则该银行保函应由在中国注册的国有商业银行开具</w:t>
      </w:r>
      <w:r>
        <w:rPr>
          <w:rFonts w:hint="eastAsia"/>
          <w:color w:val="000000" w:themeColor="text1"/>
          <w:sz w:val="24"/>
          <w:highlight w:val="none"/>
          <w:lang w:val="zh-CN"/>
          <w14:textFill>
            <w14:solidFill>
              <w14:schemeClr w14:val="tx1"/>
            </w14:solidFill>
          </w14:textFill>
        </w:rPr>
        <w:t>的不可撤销银行保函</w:t>
      </w:r>
      <w:r>
        <w:rPr>
          <w:color w:val="000000" w:themeColor="text1"/>
          <w:sz w:val="24"/>
          <w:highlight w:val="none"/>
          <w:lang w:val="zh-CN"/>
          <w14:textFill>
            <w14:solidFill>
              <w14:schemeClr w14:val="tx1"/>
            </w14:solidFill>
          </w14:textFill>
        </w:rPr>
        <w:t>并符合要求，如承包人提供虚假银行保函或未经发包人同意前提下不符合前述要求，</w:t>
      </w:r>
      <w:r>
        <w:rPr>
          <w:rFonts w:hint="eastAsia"/>
          <w:color w:val="000000" w:themeColor="text1"/>
          <w:sz w:val="24"/>
          <w:highlight w:val="none"/>
          <w:lang w:val="zh-CN"/>
          <w14:textFill>
            <w14:solidFill>
              <w14:schemeClr w14:val="tx1"/>
            </w14:solidFill>
          </w14:textFill>
        </w:rPr>
        <w:t>发包人有权取消其中标资格，并</w:t>
      </w:r>
      <w:r>
        <w:rPr>
          <w:color w:val="000000" w:themeColor="text1"/>
          <w:sz w:val="24"/>
          <w:highlight w:val="none"/>
          <w:lang w:val="zh-CN"/>
          <w14:textFill>
            <w14:solidFill>
              <w14:schemeClr w14:val="tx1"/>
            </w14:solidFill>
          </w14:textFill>
        </w:rPr>
        <w:t>追究</w:t>
      </w:r>
      <w:r>
        <w:rPr>
          <w:rFonts w:hint="eastAsia"/>
          <w:color w:val="000000" w:themeColor="text1"/>
          <w:sz w:val="24"/>
          <w:highlight w:val="none"/>
          <w:lang w:val="zh-CN"/>
          <w14:textFill>
            <w14:solidFill>
              <w14:schemeClr w14:val="tx1"/>
            </w14:solidFill>
          </w14:textFill>
        </w:rPr>
        <w:t>其</w:t>
      </w:r>
      <w:r>
        <w:rPr>
          <w:color w:val="000000" w:themeColor="text1"/>
          <w:sz w:val="24"/>
          <w:highlight w:val="none"/>
          <w:lang w:val="zh-CN"/>
          <w14:textFill>
            <w14:solidFill>
              <w14:schemeClr w14:val="tx1"/>
            </w14:solidFill>
          </w14:textFill>
        </w:rPr>
        <w:t>法律责任。</w:t>
      </w:r>
    </w:p>
    <w:p>
      <w:pPr>
        <w:pStyle w:val="50"/>
        <w:numPr>
          <w:ilvl w:val="0"/>
          <w:numId w:val="10"/>
        </w:numPr>
        <w:adjustRightInd w:val="0"/>
        <w:snapToGrid w:val="0"/>
        <w:spacing w:line="360" w:lineRule="auto"/>
        <w:ind w:firstLine="48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承包人应在合同签订当天提交《承诺函》，承诺最晚不超过合同签订之日起60天内向发包人提交满足要求的不可撤销及见索即付《银行履约保函》，否则承包人同意每延误1天，按5000元/天向发包人支付违约金，发包人有权从应支付的费用中直接扣除。</w:t>
      </w:r>
    </w:p>
    <w:p>
      <w:pPr>
        <w:pStyle w:val="50"/>
        <w:numPr>
          <w:ilvl w:val="0"/>
          <w:numId w:val="10"/>
        </w:numPr>
        <w:adjustRightInd w:val="0"/>
        <w:snapToGrid w:val="0"/>
        <w:spacing w:line="360" w:lineRule="auto"/>
        <w:ind w:firstLine="48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履约</w:t>
      </w:r>
      <w:r>
        <w:rPr>
          <w:rFonts w:hint="eastAsia"/>
          <w:color w:val="000000" w:themeColor="text1"/>
          <w:sz w:val="24"/>
          <w:highlight w:val="none"/>
          <w:lang w:val="zh-CN"/>
          <w14:textFill>
            <w14:solidFill>
              <w14:schemeClr w14:val="tx1"/>
            </w14:solidFill>
          </w14:textFill>
        </w:rPr>
        <w:t>担保</w:t>
      </w:r>
      <w:r>
        <w:rPr>
          <w:color w:val="000000" w:themeColor="text1"/>
          <w:sz w:val="24"/>
          <w:highlight w:val="none"/>
          <w:lang w:val="zh-CN"/>
          <w14:textFill>
            <w14:solidFill>
              <w14:schemeClr w14:val="tx1"/>
            </w14:solidFill>
          </w14:textFill>
        </w:rPr>
        <w:t>的有效期限从合同</w:t>
      </w:r>
      <w:r>
        <w:rPr>
          <w:rFonts w:hint="eastAsia"/>
          <w:color w:val="000000" w:themeColor="text1"/>
          <w:sz w:val="24"/>
          <w:highlight w:val="none"/>
          <w:lang w:val="zh-CN"/>
          <w14:textFill>
            <w14:solidFill>
              <w14:schemeClr w14:val="tx1"/>
            </w14:solidFill>
          </w14:textFill>
        </w:rPr>
        <w:t>生效之日起</w:t>
      </w:r>
      <w:r>
        <w:rPr>
          <w:color w:val="000000" w:themeColor="text1"/>
          <w:sz w:val="24"/>
          <w:highlight w:val="none"/>
          <w:lang w:val="zh-CN"/>
          <w14:textFill>
            <w14:solidFill>
              <w14:schemeClr w14:val="tx1"/>
            </w14:solidFill>
          </w14:textFill>
        </w:rPr>
        <w:t>直至项目竣工验收合格之日止；如</w:t>
      </w:r>
      <w:r>
        <w:rPr>
          <w:rFonts w:hint="eastAsia"/>
          <w:color w:val="000000" w:themeColor="text1"/>
          <w:sz w:val="24"/>
          <w:highlight w:val="none"/>
          <w:lang w:val="zh-CN"/>
          <w14:textFill>
            <w14:solidFill>
              <w14:schemeClr w14:val="tx1"/>
            </w14:solidFill>
          </w14:textFill>
        </w:rPr>
        <w:t>承包人</w:t>
      </w:r>
      <w:r>
        <w:rPr>
          <w:color w:val="000000" w:themeColor="text1"/>
          <w:sz w:val="24"/>
          <w:highlight w:val="none"/>
          <w:lang w:val="zh-CN"/>
          <w14:textFill>
            <w14:solidFill>
              <w14:schemeClr w14:val="tx1"/>
            </w14:solidFill>
          </w14:textFill>
        </w:rPr>
        <w:t>所提交的履约保函期限不能满足前述规定，承包人须在履约保函到期前一个月提前办理续保手续，发包人不为此支付任何费用。</w:t>
      </w:r>
      <w:r>
        <w:rPr>
          <w:rFonts w:hint="eastAsia"/>
          <w:color w:val="000000" w:themeColor="text1"/>
          <w:sz w:val="24"/>
          <w:highlight w:val="none"/>
          <w:lang w:val="zh-CN"/>
          <w14:textFill>
            <w14:solidFill>
              <w14:schemeClr w14:val="tx1"/>
            </w14:solidFill>
          </w14:textFill>
        </w:rPr>
        <w:t>如承包人未按要求按期对银行保函续保，发包人有权暂停批准承包人的所有支付申请，直至承包人向发包人提交新的合法有效的银行保函时止。</w:t>
      </w:r>
    </w:p>
    <w:p>
      <w:pPr>
        <w:pStyle w:val="50"/>
        <w:numPr>
          <w:ilvl w:val="0"/>
          <w:numId w:val="10"/>
        </w:numPr>
        <w:adjustRightInd w:val="0"/>
        <w:snapToGrid w:val="0"/>
        <w:spacing w:line="360" w:lineRule="auto"/>
        <w:ind w:firstLine="48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承包人未按</w:t>
      </w:r>
      <w:r>
        <w:rPr>
          <w:rFonts w:hint="eastAsia"/>
          <w:color w:val="000000" w:themeColor="text1"/>
          <w:sz w:val="24"/>
          <w:highlight w:val="none"/>
          <w:lang w:val="zh-CN"/>
          <w14:textFill>
            <w14:solidFill>
              <w14:schemeClr w14:val="tx1"/>
            </w14:solidFill>
          </w14:textFill>
        </w:rPr>
        <w:t>上述</w:t>
      </w:r>
      <w:r>
        <w:rPr>
          <w:color w:val="000000" w:themeColor="text1"/>
          <w:sz w:val="24"/>
          <w:highlight w:val="none"/>
          <w:lang w:val="zh-CN"/>
          <w14:textFill>
            <w14:solidFill>
              <w14:schemeClr w14:val="tx1"/>
            </w14:solidFill>
          </w14:textFill>
        </w:rPr>
        <w:t>规定递交履约担保且未经发包人同意，发包人将有权解除合同，承包人的投标担保不予退还，且依法承担相应法律责任。承包人给发包人造成的损失超过投标担保数额的，还应当对超过部分予以赔偿。承包人有异议的，可以向工程所在地向人民法院起诉。</w:t>
      </w:r>
    </w:p>
    <w:p>
      <w:pPr>
        <w:pStyle w:val="50"/>
        <w:numPr>
          <w:ilvl w:val="0"/>
          <w:numId w:val="10"/>
        </w:numPr>
        <w:adjustRightInd w:val="0"/>
        <w:snapToGrid w:val="0"/>
        <w:spacing w:line="360" w:lineRule="auto"/>
        <w:ind w:firstLine="48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履约保证金管理具体按照</w:t>
      </w:r>
      <w:r>
        <w:rPr>
          <w:rFonts w:hint="eastAsia"/>
          <w:color w:val="000000" w:themeColor="text1"/>
          <w:sz w:val="24"/>
          <w:highlight w:val="none"/>
          <w:lang w:val="zh-CN"/>
          <w14:textFill>
            <w14:solidFill>
              <w14:schemeClr w14:val="tx1"/>
            </w14:solidFill>
          </w14:textFill>
        </w:rPr>
        <w:t>花都</w:t>
      </w:r>
      <w:r>
        <w:rPr>
          <w:color w:val="000000" w:themeColor="text1"/>
          <w:sz w:val="24"/>
          <w:highlight w:val="none"/>
          <w:lang w:val="zh-CN"/>
          <w14:textFill>
            <w14:solidFill>
              <w14:schemeClr w14:val="tx1"/>
            </w14:solidFill>
          </w14:textFill>
        </w:rPr>
        <w:t>区有关规定执行，如有最新的按照最新的规定执行。</w:t>
      </w:r>
    </w:p>
    <w:p>
      <w:pPr>
        <w:pStyle w:val="3"/>
        <w:spacing w:before="312"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第八条 建设管理单位的授权</w:t>
      </w:r>
    </w:p>
    <w:p>
      <w:pPr>
        <w:tabs>
          <w:tab w:val="left" w:pos="420"/>
          <w:tab w:val="left" w:pos="1120"/>
        </w:tabs>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因项目建设管理需要，发包人（建设单位）有权委托建设管理单位（或代建单位）负责本工程的建设管理，承包人应服从建设管理单位（或代建单位）管理并配合其开展工作。发包人（建设单位）委托管理的权限、内容、范围等将另行签订书面合同予以明确，建设管理单位（或代建单位）按合同约定代表发包人（建设单位）履行项目建设管理职责。如本项目有建设管理单位（或代建单位），则本合同中所约定的有关承包人报发包人审核或确认等内容，均应按项目建设管理流程先由承包人报建设管理单位（或代建单位）审核确认，再由建设管理单位（或代建单位）报发包人（建设单位）批准后方可执行。</w:t>
      </w:r>
    </w:p>
    <w:p>
      <w:pPr>
        <w:pStyle w:val="3"/>
        <w:spacing w:before="312"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第九条 </w:t>
      </w:r>
      <w:r>
        <w:rPr>
          <w:color w:val="000000" w:themeColor="text1"/>
          <w:highlight w:val="none"/>
          <w14:textFill>
            <w14:solidFill>
              <w14:schemeClr w14:val="tx1"/>
            </w14:solidFill>
          </w14:textFill>
        </w:rPr>
        <w:t>保密条款及知识产权归属</w:t>
      </w:r>
    </w:p>
    <w:p>
      <w:pPr>
        <w:pStyle w:val="50"/>
        <w:numPr>
          <w:ilvl w:val="0"/>
          <w:numId w:val="11"/>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发包人对提供的资料和承包人提交的成果拥有知识产权和所有权。未经发包人书面同意，承包人不得将有关资料及成果向第三人转让或用于其他项目。如发生以上情况，承包人除承担由此给发包人造成的经济损失外，还应相应法律责任。</w:t>
      </w:r>
    </w:p>
    <w:p>
      <w:pPr>
        <w:pStyle w:val="50"/>
        <w:numPr>
          <w:ilvl w:val="0"/>
          <w:numId w:val="11"/>
        </w:numPr>
        <w:adjustRightInd w:val="0"/>
        <w:snapToGrid w:val="0"/>
        <w:spacing w:line="360" w:lineRule="auto"/>
        <w:ind w:firstLine="48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承包人承诺，向发包人提供的内容、资料、服务等不会侵犯任何第三方的权利；若发生侵犯第三方的情况，由承包人承担全部的责任并自行处理相关纠纷，消除对发包人的影响。如发包人因此已向第三方承担任何形式的违约金、赔偿金或履行相应责任的</w:t>
      </w:r>
      <w:r>
        <w:rPr>
          <w:rFonts w:hint="eastAsia"/>
          <w:color w:val="000000" w:themeColor="text1"/>
          <w:sz w:val="24"/>
          <w:highlight w:val="none"/>
          <w:lang w:val="zh-CN"/>
          <w14:textFill>
            <w14:solidFill>
              <w14:schemeClr w14:val="tx1"/>
            </w14:solidFill>
          </w14:textFill>
        </w:rPr>
        <w:t>，发包人在支付相应款项或履行相应责任后，可凭支付违约金、赔偿金或履行责任的证明直接向承包人追偿，承包人对此应予以认可。</w:t>
      </w:r>
    </w:p>
    <w:p>
      <w:pPr>
        <w:pStyle w:val="50"/>
        <w:numPr>
          <w:ilvl w:val="0"/>
          <w:numId w:val="11"/>
        </w:numPr>
        <w:adjustRightInd w:val="0"/>
        <w:snapToGrid w:val="0"/>
        <w:spacing w:line="360" w:lineRule="auto"/>
        <w:ind w:firstLine="48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在本合同有效期内，发包人利用承包人提交的技术咨询工作成果所完成的新的技术成果，归发包人所有。</w:t>
      </w:r>
    </w:p>
    <w:p>
      <w:pPr>
        <w:pStyle w:val="50"/>
        <w:numPr>
          <w:ilvl w:val="0"/>
          <w:numId w:val="11"/>
        </w:numPr>
        <w:adjustRightInd w:val="0"/>
        <w:snapToGrid w:val="0"/>
        <w:spacing w:line="360" w:lineRule="auto"/>
        <w:ind w:firstLine="48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在本合同有效期内，承包人利用发包人提供的技术资料和工作条件所完成的新的技术成果，归发包人所有。</w:t>
      </w:r>
      <w:r>
        <w:rPr>
          <w:rFonts w:hint="eastAsia"/>
          <w:color w:val="000000" w:themeColor="text1"/>
          <w:sz w:val="24"/>
          <w:highlight w:val="none"/>
          <w:lang w:val="zh-CN"/>
          <w14:textFill>
            <w14:solidFill>
              <w14:schemeClr w14:val="tx1"/>
            </w14:solidFill>
          </w14:textFill>
        </w:rPr>
        <w:t xml:space="preserve"> </w:t>
      </w:r>
    </w:p>
    <w:p>
      <w:pPr>
        <w:pStyle w:val="50"/>
        <w:numPr>
          <w:ilvl w:val="0"/>
          <w:numId w:val="11"/>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在合同履行过程中及终止后，未经发包人的书面同意，承包人不得向外泄漏与本合同项目、本合同及发包人的业务和经营有关资料。</w:t>
      </w:r>
    </w:p>
    <w:p>
      <w:pPr>
        <w:pStyle w:val="3"/>
        <w:spacing w:before="312"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第十条 </w:t>
      </w:r>
      <w:r>
        <w:rPr>
          <w:color w:val="000000" w:themeColor="text1"/>
          <w:highlight w:val="none"/>
          <w14:textFill>
            <w14:solidFill>
              <w14:schemeClr w14:val="tx1"/>
            </w14:solidFill>
          </w14:textFill>
        </w:rPr>
        <w:t>技术责任和经济责任</w:t>
      </w:r>
    </w:p>
    <w:p>
      <w:pPr>
        <w:pStyle w:val="50"/>
        <w:numPr>
          <w:ilvl w:val="0"/>
          <w:numId w:val="12"/>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承包人对本合同项下负有全部的最终技术责任和经济责任。在本合同执行过程中，不因发包人对承包人工作的任何接触、检查、确认与批准而减轻或免除承包人的任何责任。</w:t>
      </w:r>
    </w:p>
    <w:p>
      <w:pPr>
        <w:pStyle w:val="50"/>
        <w:numPr>
          <w:ilvl w:val="0"/>
          <w:numId w:val="12"/>
        </w:numPr>
        <w:adjustRightInd w:val="0"/>
        <w:snapToGrid w:val="0"/>
        <w:spacing w:line="360" w:lineRule="auto"/>
        <w:ind w:firstLine="48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承包人确认，其已对合同生效之前发包人提供的全部资料和技术文件进行了仔细的检查、研究和考虑，也对合同生效后发包人将要提供和/或可能提供的资料进行了评估和考虑。在此基础上，承包人已经完全了解、预计和接受了发包人已提供和/或将要提供的全部资料和技术文件存在和/或可能存在的瑕疵，并将自费进行补救。</w:t>
      </w:r>
    </w:p>
    <w:p>
      <w:pPr>
        <w:pStyle w:val="50"/>
        <w:numPr>
          <w:ilvl w:val="0"/>
          <w:numId w:val="12"/>
        </w:numPr>
        <w:adjustRightInd w:val="0"/>
        <w:snapToGrid w:val="0"/>
        <w:spacing w:line="360" w:lineRule="auto"/>
        <w:ind w:firstLine="48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承包人在查阅协议文件或在本合同执行过程中，有责任对发包人提供的任何资料进行审核。如发现其中有任何缺陷，应第一时间通知发包人。如承包人未发现对于有经验的承包人应能发现的上述缺陷，并给发包人造成损失的，承包人应承担赔偿责任。</w:t>
      </w:r>
    </w:p>
    <w:p>
      <w:pPr>
        <w:pStyle w:val="3"/>
        <w:spacing w:before="312"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第十一条 其他事项</w:t>
      </w:r>
    </w:p>
    <w:p>
      <w:pPr>
        <w:pStyle w:val="50"/>
        <w:numPr>
          <w:ilvl w:val="0"/>
          <w:numId w:val="13"/>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发包人指派</w:t>
      </w:r>
      <w:permStart w:id="14" w:edGrp="everyone"/>
      <w:r>
        <w:rPr>
          <w:color w:val="000000" w:themeColor="text1"/>
          <w:sz w:val="24"/>
          <w:highlight w:val="none"/>
          <w:lang w:val="zh-CN"/>
          <w14:textFill>
            <w14:solidFill>
              <w14:schemeClr w14:val="tx1"/>
            </w14:solidFill>
          </w14:textFill>
        </w:rPr>
        <w:t xml:space="preserve">      </w:t>
      </w:r>
      <w:permEnd w:id="14"/>
      <w:r>
        <w:rPr>
          <w:rFonts w:hint="eastAsia"/>
          <w:color w:val="000000" w:themeColor="text1"/>
          <w:sz w:val="24"/>
          <w:highlight w:val="none"/>
          <w:lang w:val="zh-CN"/>
          <w14:textFill>
            <w14:solidFill>
              <w14:schemeClr w14:val="tx1"/>
            </w14:solidFill>
          </w14:textFill>
        </w:rPr>
        <w:t>（联系电话：</w:t>
      </w:r>
      <w:permStart w:id="15" w:edGrp="everyone"/>
      <w:r>
        <w:rPr>
          <w:color w:val="000000" w:themeColor="text1"/>
          <w:sz w:val="24"/>
          <w:highlight w:val="none"/>
          <w:lang w:val="zh-CN"/>
          <w14:textFill>
            <w14:solidFill>
              <w14:schemeClr w14:val="tx1"/>
            </w14:solidFill>
          </w14:textFill>
        </w:rPr>
        <w:t xml:space="preserve">           </w:t>
      </w:r>
      <w:permEnd w:id="15"/>
      <w:r>
        <w:rPr>
          <w:rFonts w:hint="eastAsia"/>
          <w:color w:val="000000" w:themeColor="text1"/>
          <w:sz w:val="24"/>
          <w:highlight w:val="none"/>
          <w:lang w:val="zh-CN"/>
          <w14:textFill>
            <w14:solidFill>
              <w14:schemeClr w14:val="tx1"/>
            </w14:solidFill>
          </w14:textFill>
        </w:rPr>
        <w:t>）为项目联系人，承包人指定</w:t>
      </w:r>
      <w:permStart w:id="16" w:edGrp="everyone"/>
      <w:r>
        <w:rPr>
          <w:color w:val="000000" w:themeColor="text1"/>
          <w:sz w:val="24"/>
          <w:highlight w:val="none"/>
          <w:lang w:val="zh-CN"/>
          <w14:textFill>
            <w14:solidFill>
              <w14:schemeClr w14:val="tx1"/>
            </w14:solidFill>
          </w14:textFill>
        </w:rPr>
        <w:t xml:space="preserve">      </w:t>
      </w:r>
      <w:permEnd w:id="16"/>
      <w:r>
        <w:rPr>
          <w:rFonts w:hint="eastAsia"/>
          <w:color w:val="000000" w:themeColor="text1"/>
          <w:sz w:val="24"/>
          <w:highlight w:val="none"/>
          <w:lang w:val="zh-CN"/>
          <w14:textFill>
            <w14:solidFill>
              <w14:schemeClr w14:val="tx1"/>
            </w14:solidFill>
          </w14:textFill>
        </w:rPr>
        <w:t>（身份证号码</w:t>
      </w:r>
      <w:permStart w:id="17" w:edGrp="everyone"/>
      <w:r>
        <w:rPr>
          <w:rFonts w:hint="eastAsia"/>
          <w:color w:val="000000" w:themeColor="text1"/>
          <w:sz w:val="24"/>
          <w:highlight w:val="none"/>
          <w:lang w:val="zh-CN"/>
          <w14:textFill>
            <w14:solidFill>
              <w14:schemeClr w14:val="tx1"/>
            </w14:solidFill>
          </w14:textFill>
        </w:rPr>
        <w:t>：</w:t>
      </w:r>
      <w:r>
        <w:rPr>
          <w:color w:val="000000" w:themeColor="text1"/>
          <w:sz w:val="24"/>
          <w:highlight w:val="none"/>
          <w:lang w:val="zh-CN"/>
          <w14:textFill>
            <w14:solidFill>
              <w14:schemeClr w14:val="tx1"/>
            </w14:solidFill>
          </w14:textFill>
        </w:rPr>
        <w:t xml:space="preserve">                  </w:t>
      </w:r>
      <w:permEnd w:id="17"/>
      <w:r>
        <w:rPr>
          <w:rFonts w:hint="eastAsia"/>
          <w:color w:val="000000" w:themeColor="text1"/>
          <w:sz w:val="24"/>
          <w:highlight w:val="none"/>
          <w:lang w:val="zh-CN"/>
          <w14:textFill>
            <w14:solidFill>
              <w14:schemeClr w14:val="tx1"/>
            </w14:solidFill>
          </w14:textFill>
        </w:rPr>
        <w:t>，手机号码：</w:t>
      </w:r>
      <w:permStart w:id="18" w:edGrp="everyone"/>
      <w:r>
        <w:rPr>
          <w:color w:val="000000" w:themeColor="text1"/>
          <w:sz w:val="24"/>
          <w:highlight w:val="none"/>
          <w:lang w:val="zh-CN"/>
          <w14:textFill>
            <w14:solidFill>
              <w14:schemeClr w14:val="tx1"/>
            </w14:solidFill>
          </w14:textFill>
        </w:rPr>
        <w:t xml:space="preserve">           </w:t>
      </w:r>
      <w:permEnd w:id="18"/>
      <w:r>
        <w:rPr>
          <w:rFonts w:hint="eastAsia"/>
          <w:color w:val="000000" w:themeColor="text1"/>
          <w:sz w:val="24"/>
          <w:highlight w:val="none"/>
          <w:lang w:val="zh-CN"/>
          <w14:textFill>
            <w14:solidFill>
              <w14:schemeClr w14:val="tx1"/>
            </w14:solidFill>
          </w14:textFill>
        </w:rPr>
        <w:t>，邮箱：</w:t>
      </w:r>
      <w:permStart w:id="19" w:edGrp="everyone"/>
      <w:r>
        <w:rPr>
          <w:color w:val="000000" w:themeColor="text1"/>
          <w:sz w:val="24"/>
          <w:highlight w:val="none"/>
          <w:lang w:val="zh-CN"/>
          <w14:textFill>
            <w14:solidFill>
              <w14:schemeClr w14:val="tx1"/>
            </w14:solidFill>
          </w14:textFill>
        </w:rPr>
        <w:t xml:space="preserve">          </w:t>
      </w:r>
      <w:permEnd w:id="19"/>
      <w:r>
        <w:rPr>
          <w:rFonts w:hint="eastAsia"/>
          <w:color w:val="000000" w:themeColor="text1"/>
          <w:sz w:val="24"/>
          <w:highlight w:val="none"/>
          <w:lang w:val="zh-CN"/>
          <w14:textFill>
            <w14:solidFill>
              <w14:schemeClr w14:val="tx1"/>
            </w14:solidFill>
          </w14:textFill>
        </w:rPr>
        <w:t>，微信号：</w:t>
      </w:r>
      <w:permStart w:id="20" w:edGrp="everyone"/>
      <w:r>
        <w:rPr>
          <w:color w:val="000000" w:themeColor="text1"/>
          <w:sz w:val="24"/>
          <w:highlight w:val="none"/>
          <w:lang w:val="zh-CN"/>
          <w14:textFill>
            <w14:solidFill>
              <w14:schemeClr w14:val="tx1"/>
            </w14:solidFill>
          </w14:textFill>
        </w:rPr>
        <w:t xml:space="preserve">          </w:t>
      </w:r>
      <w:permEnd w:id="20"/>
      <w:r>
        <w:rPr>
          <w:rFonts w:hint="eastAsia"/>
          <w:color w:val="000000" w:themeColor="text1"/>
          <w:sz w:val="24"/>
          <w:highlight w:val="none"/>
          <w:lang w:val="zh-CN"/>
          <w14:textFill>
            <w14:solidFill>
              <w14:schemeClr w14:val="tx1"/>
            </w14:solidFill>
          </w14:textFill>
        </w:rPr>
        <w:t>）为项目联系人，负责本项目有关工作事项，并对双方往来文件进行签收。</w:t>
      </w:r>
      <w:permStart w:id="21" w:edGrp="everyone"/>
      <w:r>
        <w:rPr>
          <w:rFonts w:hint="eastAsia"/>
          <w:color w:val="000000" w:themeColor="text1"/>
          <w:sz w:val="24"/>
          <w:highlight w:val="none"/>
          <w:lang w:val="zh-CN"/>
          <w14:textFill>
            <w14:solidFill>
              <w14:schemeClr w14:val="tx1"/>
            </w14:solidFill>
          </w14:textFill>
        </w:rPr>
        <w:t>（备注：请务必填妥本款中的相关信息）</w:t>
      </w:r>
      <w:permEnd w:id="21"/>
    </w:p>
    <w:p>
      <w:pPr>
        <w:pStyle w:val="50"/>
        <w:numPr>
          <w:ilvl w:val="0"/>
          <w:numId w:val="13"/>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各方确认本合同中约定的联系方式真实有效，各方依此向对方发出的所有通知、文件、资料均视为送达。承包人变更项目联系人的，应当及时以书面形式通知发包人。未及时通知并影响本合同履行或造成损失的，应承担相应的责任。</w:t>
      </w:r>
    </w:p>
    <w:p>
      <w:pPr>
        <w:pStyle w:val="50"/>
        <w:numPr>
          <w:ilvl w:val="0"/>
          <w:numId w:val="13"/>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合同各方因履行本合同而相互发出或者提供的所有通知、文件、资料，均需当面交付或以在本合同中列明的地址、传真或电子邮箱送达。任何一方当事人向对方所发出的信件，邮政特快专递交邮后的第3日视为送达；发出的短信/传真/微信/电子邮件，自前述电子文件内容在发送方正确填写地址且未被系统退回的情况下，视为进入对方数据电文接收系统即视为送达。若送达日为非工作日,则视为在下一工作日送达。一方当事人变更名称、地址、联系人或通信终端的，应当在变更后3个工作日内及时书面通知本合同其它主体，本合同其他主体实际收到变更通知前的送达仍为有效送达，电子送达与书面送达具有同等法律效力。</w:t>
      </w:r>
    </w:p>
    <w:p>
      <w:pPr>
        <w:pStyle w:val="50"/>
        <w:numPr>
          <w:ilvl w:val="0"/>
          <w:numId w:val="13"/>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由于不能预见、不能避免和不能克服的自然原因或社会原因，致使本合同不能履行或者不能完全履行时，遇到上述不可抗力事件的一方，应立即书面通知合同另一方，并应在不可抗力事件发生后十五天内，向合同另一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遭受不可抗力的一方未履行上述义务的，不能免除其违约责任。</w:t>
      </w:r>
    </w:p>
    <w:p>
      <w:pPr>
        <w:pStyle w:val="3"/>
        <w:spacing w:before="312"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第十二条 争议的解决</w:t>
      </w:r>
    </w:p>
    <w:p>
      <w:pPr>
        <w:pStyle w:val="50"/>
        <w:numPr>
          <w:ilvl w:val="0"/>
          <w:numId w:val="14"/>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本合同发生争议时，发包人、承包人应及时协商解决，也可由当地建设行政主管部门调解，协商或调解不成时，任何一方均有权向工程项目所在地人民法院起诉。</w:t>
      </w:r>
    </w:p>
    <w:p>
      <w:pPr>
        <w:pStyle w:val="50"/>
        <w:numPr>
          <w:ilvl w:val="0"/>
          <w:numId w:val="14"/>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在争议的协商、调解、起诉过程中，双方仍应继续承担合同约定的各自的责任和义务，保证本合同工作和工程建设的正常进行。</w:t>
      </w:r>
    </w:p>
    <w:p>
      <w:pPr>
        <w:pStyle w:val="3"/>
        <w:spacing w:before="312"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第十三条</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合同变更、解除与终止</w:t>
      </w:r>
    </w:p>
    <w:p>
      <w:pPr>
        <w:pStyle w:val="50"/>
        <w:numPr>
          <w:ilvl w:val="0"/>
          <w:numId w:val="15"/>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本合同如有未尽事宜，合同当事人协商解决，必要时可签订与本合同具同等法律效力的补充协议。</w:t>
      </w:r>
    </w:p>
    <w:p>
      <w:pPr>
        <w:pStyle w:val="50"/>
        <w:numPr>
          <w:ilvl w:val="0"/>
          <w:numId w:val="15"/>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本合同的变更必须由各方协商一致，并以书面形式确定。涉及调整合同价款的，严格按照广州市花都区印发的工程变更管理办法或相关文件等规定执行。</w:t>
      </w:r>
    </w:p>
    <w:p>
      <w:pPr>
        <w:pStyle w:val="50"/>
        <w:numPr>
          <w:ilvl w:val="0"/>
          <w:numId w:val="15"/>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除法定或本合同另有约定外，任何一方不得单方解除协议。</w:t>
      </w:r>
    </w:p>
    <w:p>
      <w:pPr>
        <w:pStyle w:val="50"/>
        <w:numPr>
          <w:ilvl w:val="0"/>
          <w:numId w:val="15"/>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除法定和合同约定外，有下列情形之一的，合同当事人可以解除合同：</w:t>
      </w:r>
    </w:p>
    <w:p>
      <w:pPr>
        <w:numPr>
          <w:ilvl w:val="2"/>
          <w:numId w:val="16"/>
        </w:numPr>
        <w:tabs>
          <w:tab w:val="left" w:pos="420"/>
        </w:tabs>
        <w:adjustRightInd w:val="0"/>
        <w:snapToGrid w:val="0"/>
        <w:spacing w:line="360" w:lineRule="auto"/>
        <w:rPr>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因不可抗力致使合同无法履行；</w:t>
      </w:r>
    </w:p>
    <w:p>
      <w:pPr>
        <w:numPr>
          <w:ilvl w:val="2"/>
          <w:numId w:val="16"/>
        </w:numPr>
        <w:tabs>
          <w:tab w:val="left" w:pos="420"/>
        </w:tabs>
        <w:adjustRightInd w:val="0"/>
        <w:snapToGrid w:val="0"/>
        <w:spacing w:line="360" w:lineRule="auto"/>
        <w:rPr>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因一方严重违约致使合同目的无法履行或实际履行已无必要；</w:t>
      </w:r>
    </w:p>
    <w:p>
      <w:pPr>
        <w:numPr>
          <w:ilvl w:val="2"/>
          <w:numId w:val="16"/>
        </w:numPr>
        <w:tabs>
          <w:tab w:val="left" w:pos="420"/>
        </w:tabs>
        <w:adjustRightInd w:val="0"/>
        <w:snapToGrid w:val="0"/>
        <w:spacing w:line="360" w:lineRule="auto"/>
        <w:rPr>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因一方违约致使合同目的无法实现。</w:t>
      </w:r>
    </w:p>
    <w:p>
      <w:pPr>
        <w:numPr>
          <w:ilvl w:val="2"/>
          <w:numId w:val="16"/>
        </w:numPr>
        <w:tabs>
          <w:tab w:val="left" w:pos="420"/>
        </w:tabs>
        <w:adjustRightInd w:val="0"/>
        <w:snapToGrid w:val="0"/>
        <w:spacing w:line="360" w:lineRule="auto"/>
        <w:rPr>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因政策调整或规划调整或征地拆迁等客观原因造成本工程项目条件发生重大变化，使合同无法继续履行的，发包人有权解除合同，并免除发包人违约责任，发包人无需就此对承包人给予赔偿，由发包人与承包人协商签订书面协议明确清算原则进行结算；</w:t>
      </w:r>
    </w:p>
    <w:p>
      <w:pPr>
        <w:numPr>
          <w:ilvl w:val="2"/>
          <w:numId w:val="16"/>
        </w:numPr>
        <w:tabs>
          <w:tab w:val="left" w:pos="420"/>
        </w:tabs>
        <w:adjustRightInd w:val="0"/>
        <w:snapToGrid w:val="0"/>
        <w:spacing w:line="360" w:lineRule="auto"/>
        <w:rPr>
          <w:color w:val="000000" w:themeColor="text1"/>
          <w:highlight w:val="none"/>
          <w:lang w:val="zh-CN"/>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因国家政策变化或受到相关主管部门处罚，承包人丧失履行合同能力的；</w:t>
      </w:r>
    </w:p>
    <w:p>
      <w:pPr>
        <w:pStyle w:val="50"/>
        <w:numPr>
          <w:ilvl w:val="0"/>
          <w:numId w:val="15"/>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各方就本合同解除协商一致的，可以解除合同。</w:t>
      </w:r>
    </w:p>
    <w:p>
      <w:pPr>
        <w:pStyle w:val="50"/>
        <w:numPr>
          <w:ilvl w:val="0"/>
          <w:numId w:val="15"/>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本合同当事人一方依法律规定或本合同约定要求解除合同的，应当书面通知对方。</w:t>
      </w:r>
    </w:p>
    <w:p>
      <w:pPr>
        <w:pStyle w:val="50"/>
        <w:numPr>
          <w:ilvl w:val="0"/>
          <w:numId w:val="15"/>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本合同的权利和义务终止后，各方应当遵循诚实信用原则，履行通知、协助等义务。</w:t>
      </w:r>
    </w:p>
    <w:p>
      <w:pPr>
        <w:pStyle w:val="50"/>
        <w:numPr>
          <w:ilvl w:val="0"/>
          <w:numId w:val="15"/>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本合同的终止并不影响本合同项下未完成的其他在终止日前已产生的义务或权利。</w:t>
      </w:r>
    </w:p>
    <w:p>
      <w:pPr>
        <w:pStyle w:val="3"/>
        <w:spacing w:before="312" w:after="156"/>
        <w:rPr>
          <w:color w:val="000000" w:themeColor="text1"/>
          <w:sz w:val="24"/>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第十四条 合同签订与生效</w:t>
      </w:r>
    </w:p>
    <w:p>
      <w:pPr>
        <w:pStyle w:val="50"/>
        <w:numPr>
          <w:ilvl w:val="0"/>
          <w:numId w:val="17"/>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本合同经合同签署各方法定代表人或委托代理人签字或盖章并加盖单位公章（或合同章）后生效。合同生效之后，双方一致同意就</w:t>
      </w:r>
      <w:permStart w:id="22" w:edGrp="everyone"/>
      <w:r>
        <w:rPr>
          <w:rFonts w:hint="eastAsia"/>
          <w:color w:val="000000" w:themeColor="text1"/>
          <w:sz w:val="24"/>
          <w:highlight w:val="none"/>
          <w:lang w:val="zh-CN"/>
          <w14:textFill>
            <w14:solidFill>
              <w14:schemeClr w14:val="tx1"/>
            </w14:solidFill>
          </w14:textFill>
        </w:rPr>
        <w:t>中标通知书/直接委托通知书/其他：（备注：填写确定委托事项的书面文件）</w:t>
      </w:r>
      <w:permEnd w:id="22"/>
      <w:r>
        <w:rPr>
          <w:rFonts w:hint="eastAsia"/>
          <w:color w:val="000000" w:themeColor="text1"/>
          <w:sz w:val="24"/>
          <w:highlight w:val="none"/>
          <w:lang w:val="zh-CN"/>
          <w14:textFill>
            <w14:solidFill>
              <w14:schemeClr w14:val="tx1"/>
            </w14:solidFill>
          </w14:textFill>
        </w:rPr>
        <w:t>发出之日起至合同生效之日期间按合同约定的履约行为予以追认。合同各方履行完成本合同规定的义务后，本合同自行终止。</w:t>
      </w:r>
    </w:p>
    <w:p>
      <w:pPr>
        <w:pStyle w:val="50"/>
        <w:numPr>
          <w:ilvl w:val="0"/>
          <w:numId w:val="17"/>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正本一式</w:t>
      </w:r>
      <w:permStart w:id="23" w:edGrp="everyone"/>
      <w:r>
        <w:rPr>
          <w:rFonts w:hint="eastAsia"/>
          <w:color w:val="000000" w:themeColor="text1"/>
          <w:sz w:val="24"/>
          <w:highlight w:val="none"/>
          <w:lang w:val="zh-CN"/>
          <w14:textFill>
            <w14:solidFill>
              <w14:schemeClr w14:val="tx1"/>
            </w14:solidFill>
          </w14:textFill>
        </w:rPr>
        <w:t xml:space="preserve"> </w:t>
      </w:r>
      <w:r>
        <w:rPr>
          <w:color w:val="000000" w:themeColor="text1"/>
          <w:sz w:val="24"/>
          <w:highlight w:val="none"/>
          <w:lang w:val="zh-CN"/>
          <w14:textFill>
            <w14:solidFill>
              <w14:schemeClr w14:val="tx1"/>
            </w14:solidFill>
          </w14:textFill>
        </w:rPr>
        <w:t xml:space="preserve"> </w:t>
      </w:r>
      <w:permEnd w:id="23"/>
      <w:r>
        <w:rPr>
          <w:rFonts w:hint="eastAsia"/>
          <w:color w:val="000000" w:themeColor="text1"/>
          <w:sz w:val="24"/>
          <w:highlight w:val="none"/>
          <w:lang w:val="zh-CN"/>
          <w14:textFill>
            <w14:solidFill>
              <w14:schemeClr w14:val="tx1"/>
            </w14:solidFill>
          </w14:textFill>
        </w:rPr>
        <w:t>份，各方各执</w:t>
      </w:r>
      <w:permStart w:id="24" w:edGrp="everyone"/>
      <w:r>
        <w:rPr>
          <w:rFonts w:hint="eastAsia"/>
          <w:color w:val="000000" w:themeColor="text1"/>
          <w:sz w:val="24"/>
          <w:highlight w:val="none"/>
          <w:lang w:val="zh-CN"/>
          <w14:textFill>
            <w14:solidFill>
              <w14:schemeClr w14:val="tx1"/>
            </w14:solidFill>
          </w14:textFill>
        </w:rPr>
        <w:t>壹</w:t>
      </w:r>
      <w:permEnd w:id="24"/>
      <w:r>
        <w:rPr>
          <w:rFonts w:hint="eastAsia"/>
          <w:color w:val="000000" w:themeColor="text1"/>
          <w:sz w:val="24"/>
          <w:highlight w:val="none"/>
          <w:lang w:val="zh-CN"/>
          <w14:textFill>
            <w14:solidFill>
              <w14:schemeClr w14:val="tx1"/>
            </w14:solidFill>
          </w14:textFill>
        </w:rPr>
        <w:t>份；副本一式</w:t>
      </w:r>
      <w:permStart w:id="25" w:edGrp="everyone"/>
      <w:r>
        <w:rPr>
          <w:rFonts w:hint="eastAsia"/>
          <w:color w:val="000000" w:themeColor="text1"/>
          <w:sz w:val="24"/>
          <w:highlight w:val="none"/>
          <w:lang w:val="zh-CN"/>
          <w14:textFill>
            <w14:solidFill>
              <w14:schemeClr w14:val="tx1"/>
            </w14:solidFill>
          </w14:textFill>
        </w:rPr>
        <w:t xml:space="preserve"> </w:t>
      </w:r>
      <w:r>
        <w:rPr>
          <w:color w:val="000000" w:themeColor="text1"/>
          <w:sz w:val="24"/>
          <w:highlight w:val="none"/>
          <w:lang w:val="zh-CN"/>
          <w14:textFill>
            <w14:solidFill>
              <w14:schemeClr w14:val="tx1"/>
            </w14:solidFill>
          </w14:textFill>
        </w:rPr>
        <w:t xml:space="preserve"> </w:t>
      </w:r>
      <w:permEnd w:id="25"/>
      <w:r>
        <w:rPr>
          <w:rFonts w:hint="eastAsia"/>
          <w:color w:val="000000" w:themeColor="text1"/>
          <w:sz w:val="24"/>
          <w:highlight w:val="none"/>
          <w:lang w:val="zh-CN"/>
          <w14:textFill>
            <w14:solidFill>
              <w14:schemeClr w14:val="tx1"/>
            </w14:solidFill>
          </w14:textFill>
        </w:rPr>
        <w:t>份，各方各执</w:t>
      </w:r>
      <w:permStart w:id="26" w:edGrp="everyone"/>
      <w:r>
        <w:rPr>
          <w:rFonts w:hint="eastAsia"/>
          <w:color w:val="000000" w:themeColor="text1"/>
          <w:sz w:val="24"/>
          <w:highlight w:val="none"/>
          <w:lang w:val="zh-CN"/>
          <w14:textFill>
            <w14:solidFill>
              <w14:schemeClr w14:val="tx1"/>
            </w14:solidFill>
          </w14:textFill>
        </w:rPr>
        <w:t>肆</w:t>
      </w:r>
      <w:permEnd w:id="26"/>
      <w:r>
        <w:rPr>
          <w:rFonts w:hint="eastAsia"/>
          <w:color w:val="000000" w:themeColor="text1"/>
          <w:sz w:val="24"/>
          <w:highlight w:val="none"/>
          <w:lang w:val="zh-CN"/>
          <w14:textFill>
            <w14:solidFill>
              <w14:schemeClr w14:val="tx1"/>
            </w14:solidFill>
          </w14:textFill>
        </w:rPr>
        <w:t>份，正副本具同等法律效力。</w:t>
      </w:r>
    </w:p>
    <w:p>
      <w:pPr>
        <w:adjustRightInd w:val="0"/>
        <w:snapToGrid w:val="0"/>
        <w:spacing w:line="360" w:lineRule="auto"/>
        <w:rPr>
          <w:color w:val="000000" w:themeColor="text1"/>
          <w:sz w:val="24"/>
          <w:szCs w:val="24"/>
          <w:highlight w:val="none"/>
          <w14:textFill>
            <w14:solidFill>
              <w14:schemeClr w14:val="tx1"/>
            </w14:solidFill>
          </w14:textFill>
        </w:rPr>
      </w:pPr>
    </w:p>
    <w:p>
      <w:pPr>
        <w:widowControl/>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pPr>
        <w:adjustRightInd w:val="0"/>
        <w:snapToGrid w:val="0"/>
        <w:spacing w:line="276"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（此页为签署页）</w:t>
      </w:r>
    </w:p>
    <w:p>
      <w:pPr>
        <w:adjustRightInd w:val="0"/>
        <w:snapToGrid w:val="0"/>
        <w:spacing w:line="276" w:lineRule="auto"/>
        <w:ind w:right="-525" w:rightChars="-250"/>
        <w:jc w:val="left"/>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发包人：广州市花都区交通运输局（业主）</w:t>
      </w:r>
    </w:p>
    <w:p>
      <w:pPr>
        <w:adjustRightInd w:val="0"/>
        <w:snapToGrid w:val="0"/>
        <w:spacing w:line="276" w:lineRule="auto"/>
        <w:ind w:right="-525" w:rightChars="-250" w:firstLine="2160" w:firstLineChars="9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（盖章）</w:t>
      </w:r>
    </w:p>
    <w:p>
      <w:pPr>
        <w:adjustRightInd w:val="0"/>
        <w:snapToGrid w:val="0"/>
        <w:spacing w:line="276"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w:t>
      </w:r>
    </w:p>
    <w:p>
      <w:pPr>
        <w:pStyle w:val="15"/>
        <w:adjustRightInd w:val="0"/>
        <w:snapToGrid w:val="0"/>
        <w:spacing w:line="276" w:lineRule="auto"/>
        <w:rPr>
          <w:rFonts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sz w:val="24"/>
          <w:szCs w:val="24"/>
          <w:highlight w:val="none"/>
          <w14:textFill>
            <w14:solidFill>
              <w14:schemeClr w14:val="tx1"/>
            </w14:solidFill>
          </w14:textFill>
        </w:rPr>
        <w:t>委托代理人：</w:t>
      </w:r>
    </w:p>
    <w:p>
      <w:pPr>
        <w:adjustRightInd w:val="0"/>
        <w:snapToGrid w:val="0"/>
        <w:spacing w:line="276"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    址：</w:t>
      </w:r>
    </w:p>
    <w:p>
      <w:pPr>
        <w:pStyle w:val="15"/>
        <w:adjustRightInd w:val="0"/>
        <w:snapToGrid w:val="0"/>
        <w:spacing w:line="276" w:lineRule="auto"/>
        <w:rPr>
          <w:rFonts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sz w:val="24"/>
          <w:szCs w:val="24"/>
          <w:highlight w:val="none"/>
          <w14:textFill>
            <w14:solidFill>
              <w14:schemeClr w14:val="tx1"/>
            </w14:solidFill>
          </w14:textFill>
        </w:rPr>
        <w:t>签订日期</w:t>
      </w:r>
      <w:r>
        <w:rPr>
          <w:rFonts w:ascii="Times New Roman" w:hAnsi="Times New Roman" w:eastAsia="宋体"/>
          <w:color w:val="000000" w:themeColor="text1"/>
          <w:sz w:val="24"/>
          <w:szCs w:val="24"/>
          <w:highlight w:val="none"/>
          <w14:textFill>
            <w14:solidFill>
              <w14:schemeClr w14:val="tx1"/>
            </w14:solidFill>
          </w14:textFill>
        </w:rPr>
        <w:t>：</w:t>
      </w:r>
      <w:r>
        <w:rPr>
          <w:rFonts w:hint="eastAsia" w:ascii="Times New Roman" w:hAnsi="Times New Roman" w:eastAsia="宋体"/>
          <w:color w:val="000000" w:themeColor="text1"/>
          <w:sz w:val="24"/>
          <w:szCs w:val="24"/>
          <w:highlight w:val="none"/>
          <w14:textFill>
            <w14:solidFill>
              <w14:schemeClr w14:val="tx1"/>
            </w14:solidFill>
          </w14:textFill>
        </w:rPr>
        <w:t>详见合同封面。</w:t>
      </w:r>
    </w:p>
    <w:p>
      <w:pPr>
        <w:adjustRightInd w:val="0"/>
        <w:snapToGrid w:val="0"/>
        <w:spacing w:line="276" w:lineRule="auto"/>
        <w:ind w:right="-237" w:rightChars="-113"/>
        <w:rPr>
          <w:color w:val="000000" w:themeColor="text1"/>
          <w:sz w:val="24"/>
          <w:szCs w:val="24"/>
          <w:highlight w:val="none"/>
          <w14:textFill>
            <w14:solidFill>
              <w14:schemeClr w14:val="tx1"/>
            </w14:solidFill>
          </w14:textFill>
        </w:rPr>
      </w:pPr>
    </w:p>
    <w:p>
      <w:pPr>
        <w:pStyle w:val="15"/>
        <w:adjustRightInd w:val="0"/>
        <w:snapToGrid w:val="0"/>
        <w:spacing w:line="276" w:lineRule="auto"/>
        <w:rPr>
          <w:rFonts w:ascii="Times New Roman" w:hAnsi="Times New Roman" w:eastAsia="宋体"/>
          <w:color w:val="000000" w:themeColor="text1"/>
          <w:highlight w:val="none"/>
          <w14:textFill>
            <w14:solidFill>
              <w14:schemeClr w14:val="tx1"/>
            </w14:solidFill>
          </w14:textFill>
        </w:rPr>
      </w:pPr>
    </w:p>
    <w:p>
      <w:pPr>
        <w:adjustRightInd w:val="0"/>
        <w:snapToGrid w:val="0"/>
        <w:spacing w:line="276" w:lineRule="auto"/>
        <w:ind w:right="-525" w:rightChars="-250"/>
        <w:jc w:val="left"/>
        <w:rPr>
          <w:color w:val="000000" w:themeColor="text1"/>
          <w:sz w:val="24"/>
          <w:szCs w:val="24"/>
          <w:highlight w:val="none"/>
          <w14:textFill>
            <w14:solidFill>
              <w14:schemeClr w14:val="tx1"/>
            </w14:solidFill>
          </w14:textFill>
        </w:rPr>
      </w:pPr>
    </w:p>
    <w:p>
      <w:pPr>
        <w:adjustRightInd w:val="0"/>
        <w:snapToGrid w:val="0"/>
        <w:spacing w:line="276" w:lineRule="auto"/>
        <w:ind w:right="-525" w:rightChars="-250"/>
        <w:jc w:val="left"/>
        <w:rPr>
          <w:color w:val="000000" w:themeColor="text1"/>
          <w:sz w:val="24"/>
          <w:szCs w:val="24"/>
          <w:highlight w:val="none"/>
          <w:u w:val="single"/>
          <w14:textFill>
            <w14:solidFill>
              <w14:schemeClr w14:val="tx1"/>
            </w14:solidFill>
          </w14:textFill>
        </w:rPr>
      </w:pPr>
      <w:permStart w:id="27" w:edGrp="everyone"/>
      <w:r>
        <w:rPr>
          <w:rFonts w:hint="eastAsia"/>
          <w:color w:val="000000" w:themeColor="text1"/>
          <w:sz w:val="24"/>
          <w:szCs w:val="24"/>
          <w:highlight w:val="none"/>
          <w14:textFill>
            <w14:solidFill>
              <w14:schemeClr w14:val="tx1"/>
            </w14:solidFill>
          </w14:textFill>
        </w:rPr>
        <w:t>发包人：（备注：如无建设管理单位，则删除）（建设管理单位）</w:t>
      </w:r>
    </w:p>
    <w:p>
      <w:pPr>
        <w:adjustRightInd w:val="0"/>
        <w:snapToGrid w:val="0"/>
        <w:spacing w:line="276" w:lineRule="auto"/>
        <w:ind w:right="-525" w:rightChars="-250" w:firstLine="2160" w:firstLineChars="9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（盖章）</w:t>
      </w:r>
    </w:p>
    <w:p>
      <w:pPr>
        <w:adjustRightInd w:val="0"/>
        <w:snapToGrid w:val="0"/>
        <w:spacing w:line="276"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w:t>
      </w:r>
    </w:p>
    <w:p>
      <w:pPr>
        <w:pStyle w:val="15"/>
        <w:adjustRightInd w:val="0"/>
        <w:snapToGrid w:val="0"/>
        <w:spacing w:line="276" w:lineRule="auto"/>
        <w:rPr>
          <w:rFonts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sz w:val="24"/>
          <w:szCs w:val="24"/>
          <w:highlight w:val="none"/>
          <w14:textFill>
            <w14:solidFill>
              <w14:schemeClr w14:val="tx1"/>
            </w14:solidFill>
          </w14:textFill>
        </w:rPr>
        <w:t>委托代理人：</w:t>
      </w:r>
    </w:p>
    <w:p>
      <w:pPr>
        <w:adjustRightInd w:val="0"/>
        <w:snapToGrid w:val="0"/>
        <w:spacing w:line="276"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    址：</w:t>
      </w:r>
      <w:r>
        <w:rPr>
          <w:rFonts w:hint="eastAsia"/>
          <w:color w:val="000000" w:themeColor="text1"/>
          <w:sz w:val="24"/>
          <w:highlight w:val="none"/>
          <w14:textFill>
            <w14:solidFill>
              <w14:schemeClr w14:val="tx1"/>
            </w14:solidFill>
          </w14:textFill>
        </w:rPr>
        <w:t xml:space="preserve"> </w:t>
      </w:r>
    </w:p>
    <w:p>
      <w:pPr>
        <w:pStyle w:val="15"/>
        <w:adjustRightInd w:val="0"/>
        <w:snapToGrid w:val="0"/>
        <w:spacing w:line="276" w:lineRule="auto"/>
        <w:rPr>
          <w:rFonts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sz w:val="24"/>
          <w:szCs w:val="24"/>
          <w:highlight w:val="none"/>
          <w14:textFill>
            <w14:solidFill>
              <w14:schemeClr w14:val="tx1"/>
            </w14:solidFill>
          </w14:textFill>
        </w:rPr>
        <w:t>签订日期</w:t>
      </w:r>
      <w:r>
        <w:rPr>
          <w:rFonts w:ascii="Times New Roman" w:hAnsi="Times New Roman" w:eastAsia="宋体"/>
          <w:color w:val="000000" w:themeColor="text1"/>
          <w:sz w:val="24"/>
          <w:szCs w:val="24"/>
          <w:highlight w:val="none"/>
          <w14:textFill>
            <w14:solidFill>
              <w14:schemeClr w14:val="tx1"/>
            </w14:solidFill>
          </w14:textFill>
        </w:rPr>
        <w:t>：</w:t>
      </w:r>
      <w:r>
        <w:rPr>
          <w:rFonts w:hint="eastAsia" w:ascii="Times New Roman" w:hAnsi="Times New Roman" w:eastAsia="宋体"/>
          <w:color w:val="000000" w:themeColor="text1"/>
          <w:sz w:val="24"/>
          <w:szCs w:val="24"/>
          <w:highlight w:val="none"/>
          <w14:textFill>
            <w14:solidFill>
              <w14:schemeClr w14:val="tx1"/>
            </w14:solidFill>
          </w14:textFill>
        </w:rPr>
        <w:t>详见合同封面。</w:t>
      </w:r>
    </w:p>
    <w:p>
      <w:pPr>
        <w:adjustRightInd w:val="0"/>
        <w:snapToGrid w:val="0"/>
        <w:spacing w:line="276" w:lineRule="auto"/>
        <w:ind w:right="-525" w:rightChars="-250"/>
        <w:jc w:val="left"/>
        <w:rPr>
          <w:color w:val="000000" w:themeColor="text1"/>
          <w:sz w:val="24"/>
          <w:szCs w:val="24"/>
          <w:highlight w:val="none"/>
          <w14:textFill>
            <w14:solidFill>
              <w14:schemeClr w14:val="tx1"/>
            </w14:solidFill>
          </w14:textFill>
        </w:rPr>
      </w:pPr>
    </w:p>
    <w:p>
      <w:pPr>
        <w:adjustRightInd w:val="0"/>
        <w:snapToGrid w:val="0"/>
        <w:spacing w:line="276" w:lineRule="auto"/>
        <w:ind w:right="-525" w:rightChars="-250"/>
        <w:jc w:val="left"/>
        <w:rPr>
          <w:color w:val="000000" w:themeColor="text1"/>
          <w:sz w:val="24"/>
          <w:szCs w:val="24"/>
          <w:highlight w:val="none"/>
          <w14:textFill>
            <w14:solidFill>
              <w14:schemeClr w14:val="tx1"/>
            </w14:solidFill>
          </w14:textFill>
        </w:rPr>
      </w:pPr>
    </w:p>
    <w:p>
      <w:pPr>
        <w:pStyle w:val="15"/>
        <w:adjustRightInd w:val="0"/>
        <w:snapToGrid w:val="0"/>
        <w:spacing w:line="276" w:lineRule="auto"/>
        <w:rPr>
          <w:rFonts w:ascii="Times New Roman" w:hAnsi="Times New Roman" w:eastAsia="宋体"/>
          <w:color w:val="000000" w:themeColor="text1"/>
          <w:highlight w:val="none"/>
          <w14:textFill>
            <w14:solidFill>
              <w14:schemeClr w14:val="tx1"/>
            </w14:solidFill>
          </w14:textFill>
        </w:rPr>
      </w:pPr>
    </w:p>
    <w:permEnd w:id="27"/>
    <w:p>
      <w:pPr>
        <w:adjustRightInd w:val="0"/>
        <w:snapToGrid w:val="0"/>
        <w:spacing w:line="276"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w:t>
      </w:r>
      <w:permStart w:id="28" w:edGrp="everyone"/>
      <w:r>
        <w:rPr>
          <w:color w:val="000000" w:themeColor="text1"/>
          <w:sz w:val="24"/>
          <w:szCs w:val="24"/>
          <w:highlight w:val="none"/>
          <w14:textFill>
            <w14:solidFill>
              <w14:schemeClr w14:val="tx1"/>
            </w14:solidFill>
          </w14:textFill>
        </w:rPr>
        <w:t xml:space="preserve">       </w:t>
      </w:r>
      <w:permEnd w:id="28"/>
    </w:p>
    <w:p>
      <w:pPr>
        <w:pStyle w:val="15"/>
        <w:adjustRightInd w:val="0"/>
        <w:snapToGrid w:val="0"/>
        <w:spacing w:line="276" w:lineRule="auto"/>
        <w:ind w:right="-525" w:rightChars="-250" w:firstLine="2160" w:firstLineChars="900"/>
        <w:jc w:val="left"/>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highlight w:val="none"/>
          <w14:textFill>
            <w14:solidFill>
              <w14:schemeClr w14:val="tx1"/>
            </w14:solidFill>
          </w14:textFill>
        </w:rPr>
        <w:t>（</w:t>
      </w:r>
      <w:r>
        <w:rPr>
          <w:rFonts w:hint="eastAsia" w:ascii="Times New Roman" w:hAnsi="Times New Roman" w:eastAsia="宋体"/>
          <w:color w:val="000000" w:themeColor="text1"/>
          <w:sz w:val="24"/>
          <w:highlight w:val="none"/>
          <w14:textFill>
            <w14:solidFill>
              <w14:schemeClr w14:val="tx1"/>
            </w14:solidFill>
          </w14:textFill>
        </w:rPr>
        <w:t>盖</w:t>
      </w:r>
      <w:r>
        <w:rPr>
          <w:rFonts w:ascii="Times New Roman" w:hAnsi="Times New Roman" w:eastAsia="宋体"/>
          <w:color w:val="000000" w:themeColor="text1"/>
          <w:sz w:val="24"/>
          <w:highlight w:val="none"/>
          <w14:textFill>
            <w14:solidFill>
              <w14:schemeClr w14:val="tx1"/>
            </w14:solidFill>
          </w14:textFill>
        </w:rPr>
        <w:t>章）</w:t>
      </w:r>
    </w:p>
    <w:p>
      <w:pPr>
        <w:adjustRightInd w:val="0"/>
        <w:snapToGrid w:val="0"/>
        <w:spacing w:line="276"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w:t>
      </w:r>
    </w:p>
    <w:p>
      <w:pPr>
        <w:adjustRightInd w:val="0"/>
        <w:snapToGrid w:val="0"/>
        <w:spacing w:line="276"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委托代理人：</w:t>
      </w:r>
    </w:p>
    <w:p>
      <w:pPr>
        <w:adjustRightInd w:val="0"/>
        <w:snapToGrid w:val="0"/>
        <w:spacing w:line="276"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    址：</w:t>
      </w:r>
      <w:permStart w:id="29" w:edGrp="everyone"/>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w:t>
      </w:r>
      <w:permEnd w:id="29"/>
    </w:p>
    <w:p>
      <w:pPr>
        <w:adjustRightInd w:val="0"/>
        <w:snapToGrid w:val="0"/>
        <w:spacing w:line="276"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邮政编码：</w:t>
      </w:r>
      <w:permStart w:id="30" w:edGrp="everyone"/>
      <w:r>
        <w:rPr>
          <w:color w:val="000000" w:themeColor="text1"/>
          <w:sz w:val="24"/>
          <w:szCs w:val="24"/>
          <w:highlight w:val="none"/>
          <w14:textFill>
            <w14:solidFill>
              <w14:schemeClr w14:val="tx1"/>
            </w14:solidFill>
          </w14:textFill>
        </w:rPr>
        <w:t xml:space="preserve">       </w:t>
      </w:r>
      <w:permEnd w:id="30"/>
    </w:p>
    <w:p>
      <w:pPr>
        <w:adjustRightInd w:val="0"/>
        <w:snapToGrid w:val="0"/>
        <w:spacing w:line="276"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    话：</w:t>
      </w:r>
      <w:permStart w:id="31" w:edGrp="everyone"/>
      <w:r>
        <w:rPr>
          <w:color w:val="000000" w:themeColor="text1"/>
          <w:sz w:val="24"/>
          <w:szCs w:val="24"/>
          <w:highlight w:val="none"/>
          <w14:textFill>
            <w14:solidFill>
              <w14:schemeClr w14:val="tx1"/>
            </w14:solidFill>
          </w14:textFill>
        </w:rPr>
        <w:t xml:space="preserve">       </w:t>
      </w:r>
      <w:permEnd w:id="31"/>
    </w:p>
    <w:p>
      <w:pPr>
        <w:adjustRightInd w:val="0"/>
        <w:snapToGrid w:val="0"/>
        <w:spacing w:line="276"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传    真：</w:t>
      </w:r>
      <w:permStart w:id="32" w:edGrp="everyone"/>
      <w:r>
        <w:rPr>
          <w:color w:val="000000" w:themeColor="text1"/>
          <w:sz w:val="24"/>
          <w:szCs w:val="24"/>
          <w:highlight w:val="none"/>
          <w14:textFill>
            <w14:solidFill>
              <w14:schemeClr w14:val="tx1"/>
            </w14:solidFill>
          </w14:textFill>
        </w:rPr>
        <w:t xml:space="preserve">       </w:t>
      </w:r>
      <w:permEnd w:id="32"/>
    </w:p>
    <w:p>
      <w:pPr>
        <w:adjustRightInd w:val="0"/>
        <w:snapToGrid w:val="0"/>
        <w:spacing w:line="276" w:lineRule="auto"/>
        <w:ind w:right="-237" w:rightChars="-11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签订日期：详见合同封面。</w:t>
      </w:r>
    </w:p>
    <w:p>
      <w:pPr>
        <w:pStyle w:val="15"/>
        <w:rPr>
          <w:rFonts w:ascii="Times New Roman" w:hAnsi="Times New Roman" w:eastAsia="宋体"/>
          <w:color w:val="000000" w:themeColor="text1"/>
          <w:sz w:val="24"/>
          <w:szCs w:val="24"/>
          <w:highlight w:val="none"/>
          <w14:textFill>
            <w14:solidFill>
              <w14:schemeClr w14:val="tx1"/>
            </w14:solidFill>
          </w14:textFill>
        </w:rPr>
      </w:pPr>
    </w:p>
    <w:p>
      <w:pPr>
        <w:pStyle w:val="15"/>
        <w:rPr>
          <w:rFonts w:ascii="Times New Roman" w:hAnsi="Times New Roman" w:eastAsia="宋体"/>
          <w:color w:val="000000" w:themeColor="text1"/>
          <w:sz w:val="24"/>
          <w:szCs w:val="24"/>
          <w:highlight w:val="none"/>
          <w14:textFill>
            <w14:solidFill>
              <w14:schemeClr w14:val="tx1"/>
            </w14:solidFill>
          </w14:textFill>
        </w:rPr>
      </w:pPr>
    </w:p>
    <w:p>
      <w:pPr>
        <w:pStyle w:val="15"/>
        <w:rPr>
          <w:rFonts w:ascii="Times New Roman" w:hAnsi="Times New Roman" w:eastAsia="宋体"/>
          <w:color w:val="000000" w:themeColor="text1"/>
          <w:sz w:val="24"/>
          <w:szCs w:val="24"/>
          <w:highlight w:val="none"/>
          <w14:textFill>
            <w14:solidFill>
              <w14:schemeClr w14:val="tx1"/>
            </w14:solidFill>
          </w14:textFill>
        </w:rPr>
      </w:pPr>
      <w:permStart w:id="33" w:edGrp="everyone"/>
      <w:r>
        <w:rPr>
          <w:rFonts w:hint="eastAsia" w:ascii="Times New Roman" w:hAnsi="Times New Roman" w:eastAsia="宋体"/>
          <w:color w:val="000000" w:themeColor="text1"/>
          <w:sz w:val="24"/>
          <w:szCs w:val="24"/>
          <w:highlight w:val="none"/>
          <w14:textFill>
            <w14:solidFill>
              <w14:schemeClr w14:val="tx1"/>
            </w14:solidFill>
          </w14:textFill>
        </w:rPr>
        <w:t>（备注：如</w:t>
      </w:r>
      <w:r>
        <w:rPr>
          <w:rFonts w:ascii="Times New Roman" w:hAnsi="Times New Roman" w:eastAsia="宋体"/>
          <w:color w:val="000000" w:themeColor="text1"/>
          <w:sz w:val="24"/>
          <w:szCs w:val="24"/>
          <w:highlight w:val="none"/>
          <w14:textFill>
            <w14:solidFill>
              <w14:schemeClr w14:val="tx1"/>
            </w14:solidFill>
          </w14:textFill>
        </w:rPr>
        <w:t>承包人</w:t>
      </w:r>
      <w:r>
        <w:rPr>
          <w:rFonts w:hint="eastAsia" w:ascii="Times New Roman" w:hAnsi="Times New Roman" w:eastAsia="宋体"/>
          <w:color w:val="000000" w:themeColor="text1"/>
          <w:sz w:val="24"/>
          <w:szCs w:val="24"/>
          <w:highlight w:val="none"/>
          <w14:textFill>
            <w14:solidFill>
              <w14:schemeClr w14:val="tx1"/>
            </w14:solidFill>
          </w14:textFill>
        </w:rPr>
        <w:t>有多个主体，则按实际情况增加）</w:t>
      </w:r>
    </w:p>
    <w:permEnd w:id="33"/>
    <w:p>
      <w:pPr>
        <w:adjustRightInd w:val="0"/>
        <w:snapToGrid w:val="0"/>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pPr>
        <w:pStyle w:val="2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第二部分 合同附件</w:t>
      </w:r>
    </w:p>
    <w:p>
      <w:pPr>
        <w:tabs>
          <w:tab w:val="left" w:pos="1825"/>
        </w:tabs>
        <w:adjustRightInd w:val="0"/>
        <w:snapToGrid w:val="0"/>
        <w:spacing w:line="360" w:lineRule="auto"/>
        <w:ind w:left="1380" w:leftChars="200" w:hanging="960" w:hangingChars="4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附件</w:t>
      </w: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：工作任务单（格式）</w:t>
      </w:r>
    </w:p>
    <w:p>
      <w:pPr>
        <w:pStyle w:val="28"/>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：项目工程量清单</w:t>
      </w:r>
    </w:p>
    <w:p>
      <w:pPr>
        <w:tabs>
          <w:tab w:val="left" w:pos="1825"/>
        </w:tabs>
        <w:adjustRightInd w:val="0"/>
        <w:snapToGrid w:val="0"/>
        <w:spacing w:line="360" w:lineRule="auto"/>
        <w:ind w:left="1380" w:leftChars="200" w:hanging="960" w:hangingChars="4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附件3：花都区建设工程项目廉洁责任合同</w:t>
      </w:r>
    </w:p>
    <w:p>
      <w:pPr>
        <w:adjustRightInd w:val="0"/>
        <w:snapToGrid w:val="0"/>
        <w:spacing w:line="360" w:lineRule="auto"/>
        <w:ind w:left="1380" w:leftChars="200" w:hanging="960" w:hangingChars="4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附件4：</w:t>
      </w:r>
      <w:permStart w:id="34" w:edGrp="everyone"/>
      <w:r>
        <w:rPr>
          <w:rFonts w:hint="eastAsia"/>
          <w:color w:val="000000" w:themeColor="text1"/>
          <w:sz w:val="24"/>
          <w:szCs w:val="24"/>
          <w:highlight w:val="none"/>
          <w14:textFill>
            <w14:solidFill>
              <w14:schemeClr w14:val="tx1"/>
            </w14:solidFill>
          </w14:textFill>
        </w:rPr>
        <w:t>中标通知书</w:t>
      </w:r>
      <w:permEnd w:id="34"/>
    </w:p>
    <w:p>
      <w:pPr>
        <w:adjustRightInd w:val="0"/>
        <w:snapToGrid w:val="0"/>
        <w:spacing w:line="360" w:lineRule="auto"/>
        <w:ind w:left="1380" w:leftChars="200" w:hanging="960" w:hangingChars="4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附件5：</w:t>
      </w:r>
      <w:permStart w:id="35" w:edGrp="everyone"/>
      <w:r>
        <w:rPr>
          <w:rFonts w:hint="eastAsia"/>
          <w:color w:val="000000" w:themeColor="text1"/>
          <w:sz w:val="24"/>
          <w:szCs w:val="24"/>
          <w:highlight w:val="none"/>
          <w14:textFill>
            <w14:solidFill>
              <w14:schemeClr w14:val="tx1"/>
            </w14:solidFill>
          </w14:textFill>
        </w:rPr>
        <w:t>法定代表人证明书及法定代表人身份证复印件</w:t>
      </w:r>
      <w:permEnd w:id="35"/>
    </w:p>
    <w:p>
      <w:pPr>
        <w:adjustRightInd w:val="0"/>
        <w:snapToGrid w:val="0"/>
        <w:spacing w:line="360" w:lineRule="auto"/>
        <w:ind w:left="1380" w:leftChars="200" w:hanging="960" w:hangingChars="400"/>
        <w:rPr>
          <w:color w:val="000000" w:themeColor="text1"/>
          <w:sz w:val="24"/>
          <w:szCs w:val="24"/>
          <w:highlight w:val="none"/>
          <w14:textFill>
            <w14:solidFill>
              <w14:schemeClr w14:val="tx1"/>
            </w14:solidFill>
          </w14:textFill>
        </w:rPr>
      </w:pPr>
      <w:permStart w:id="36" w:edGrp="everyone"/>
      <w:r>
        <w:rPr>
          <w:rFonts w:hint="eastAsia"/>
          <w:color w:val="000000" w:themeColor="text1"/>
          <w:sz w:val="24"/>
          <w:szCs w:val="24"/>
          <w:highlight w:val="none"/>
          <w14:textFill>
            <w14:solidFill>
              <w14:schemeClr w14:val="tx1"/>
            </w14:solidFill>
          </w14:textFill>
        </w:rPr>
        <w:t>附件6：投标报价文件（如有）/合同费用计算书</w:t>
      </w:r>
    </w:p>
    <w:p>
      <w:pPr>
        <w:adjustRightInd w:val="0"/>
        <w:snapToGrid w:val="0"/>
        <w:spacing w:line="360" w:lineRule="auto"/>
        <w:ind w:left="1380" w:leftChars="200" w:hanging="960" w:hangingChars="4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附件7：修正价合同（范本）</w:t>
      </w:r>
    </w:p>
    <w:p>
      <w:pPr>
        <w:adjustRightInd w:val="0"/>
        <w:snapToGrid w:val="0"/>
        <w:spacing w:line="360" w:lineRule="auto"/>
        <w:ind w:left="1380" w:leftChars="200" w:hanging="960" w:hangingChars="4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附件8：承诺书、履约银行保函</w:t>
      </w:r>
    </w:p>
    <w:p>
      <w:pPr>
        <w:adjustRightInd w:val="0"/>
        <w:snapToGrid w:val="0"/>
        <w:spacing w:line="360" w:lineRule="auto"/>
        <w:ind w:left="1380" w:leftChars="200" w:hanging="960" w:hangingChars="4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附件9：招投标文件关键页（备注：如答疑纪要、拟投入人员表及负责人资质、拟投入设备、联合体协议书、工期计划等）</w:t>
      </w:r>
    </w:p>
    <w:p>
      <w:pPr>
        <w:adjustRightInd w:val="0"/>
        <w:snapToGrid w:val="0"/>
        <w:spacing w:line="360" w:lineRule="auto"/>
        <w:ind w:left="1380" w:leftChars="200" w:hanging="960" w:hangingChars="4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附件10：相关会议纪要及立项批文（备注：如项建/可研/初设批复等，无则本条删除）</w:t>
      </w:r>
    </w:p>
    <w:p>
      <w:pPr>
        <w:adjustRightInd w:val="0"/>
        <w:snapToGrid w:val="0"/>
        <w:spacing w:line="360" w:lineRule="auto"/>
        <w:ind w:left="1380" w:leftChars="200" w:hanging="960" w:hangingChars="4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附件11：确定建设管理单位的批复（备注：如无则本条删除）</w:t>
      </w:r>
    </w:p>
    <w:p>
      <w:pPr>
        <w:adjustRightInd w:val="0"/>
        <w:snapToGrid w:val="0"/>
        <w:spacing w:line="360" w:lineRule="auto"/>
        <w:ind w:left="1380" w:leftChars="200" w:hanging="960" w:hangingChars="4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附件12：相关管理制度（备注：如无则本条删除）</w:t>
      </w:r>
    </w:p>
    <w:permEnd w:id="36"/>
    <w:p>
      <w:pPr>
        <w:adjustRightInd w:val="0"/>
        <w:snapToGrid w:val="0"/>
        <w:spacing w:line="360" w:lineRule="auto"/>
        <w:ind w:firstLine="456" w:firstLineChars="190"/>
        <w:rPr>
          <w:color w:val="000000" w:themeColor="text1"/>
          <w:sz w:val="24"/>
          <w:szCs w:val="24"/>
          <w:highlight w:val="none"/>
          <w14:textFill>
            <w14:solidFill>
              <w14:schemeClr w14:val="tx1"/>
            </w14:solidFill>
          </w14:textFill>
        </w:rPr>
      </w:pPr>
    </w:p>
    <w:p>
      <w:pPr>
        <w:adjustRightInd w:val="0"/>
        <w:snapToGrid w:val="0"/>
        <w:spacing w:line="360" w:lineRule="auto"/>
        <w:ind w:firstLine="456" w:firstLineChars="19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pPr>
        <w:pStyle w:val="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附件1：工作任务单（格式）</w:t>
      </w:r>
    </w:p>
    <w:p>
      <w:pPr>
        <w:widowControl/>
        <w:adjustRightInd w:val="0"/>
        <w:snapToGrid w:val="0"/>
        <w:spacing w:before="100" w:beforeAutospacing="1" w:after="100" w:afterAutospacing="1"/>
        <w:jc w:val="left"/>
        <w:rPr>
          <w:rFonts w:ascii="宋体" w:hAnsi="宋体"/>
          <w:color w:val="000000" w:themeColor="text1"/>
          <w:kern w:val="0"/>
          <w:sz w:val="24"/>
          <w:highlight w:val="none"/>
          <w14:textFill>
            <w14:solidFill>
              <w14:schemeClr w14:val="tx1"/>
            </w14:solidFill>
          </w14:textFill>
        </w:rPr>
      </w:pPr>
    </w:p>
    <w:p>
      <w:pPr>
        <w:widowControl/>
        <w:adjustRightInd w:val="0"/>
        <w:snapToGrid w:val="0"/>
        <w:spacing w:before="100" w:beforeAutospacing="1" w:after="100" w:afterAutospacing="1"/>
        <w:jc w:val="left"/>
        <w:rPr>
          <w:rFonts w:ascii="宋体" w:hAnsi="宋体"/>
          <w:color w:val="000000" w:themeColor="text1"/>
          <w:kern w:val="0"/>
          <w:sz w:val="24"/>
          <w:highlight w:val="none"/>
          <w14:textFill>
            <w14:solidFill>
              <w14:schemeClr w14:val="tx1"/>
            </w14:solidFill>
          </w14:textFill>
        </w:rPr>
      </w:pPr>
    </w:p>
    <w:p>
      <w:pPr>
        <w:widowControl/>
        <w:adjustRightInd w:val="0"/>
        <w:snapToGrid w:val="0"/>
        <w:spacing w:before="100" w:beforeAutospacing="1" w:after="100" w:afterAutospacing="1"/>
        <w:ind w:left="178" w:leftChars="85" w:firstLine="241" w:firstLineChars="75"/>
        <w:jc w:val="center"/>
        <w:rPr>
          <w:rFonts w:ascii="宋体" w:hAnsi="宋体"/>
          <w:b/>
          <w:bCs/>
          <w:color w:val="000000" w:themeColor="text1"/>
          <w:kern w:val="0"/>
          <w:sz w:val="32"/>
          <w:szCs w:val="32"/>
          <w:highlight w:val="none"/>
          <w14:textFill>
            <w14:solidFill>
              <w14:schemeClr w14:val="tx1"/>
            </w14:solidFill>
          </w14:textFill>
        </w:rPr>
      </w:pPr>
      <w:r>
        <w:rPr>
          <w:rFonts w:hint="eastAsia" w:ascii="宋体" w:hAnsi="宋体"/>
          <w:b/>
          <w:bCs/>
          <w:color w:val="000000" w:themeColor="text1"/>
          <w:kern w:val="0"/>
          <w:sz w:val="32"/>
          <w:szCs w:val="32"/>
          <w:highlight w:val="none"/>
          <w14:textFill>
            <w14:solidFill>
              <w14:schemeClr w14:val="tx1"/>
            </w14:solidFill>
          </w14:textFill>
        </w:rPr>
        <w:t>广州市花都区交通运输局</w:t>
      </w:r>
    </w:p>
    <w:p>
      <w:pPr>
        <w:widowControl/>
        <w:adjustRightInd w:val="0"/>
        <w:snapToGrid w:val="0"/>
        <w:spacing w:before="100" w:beforeAutospacing="1" w:after="100" w:afterAutospacing="1"/>
        <w:ind w:left="178" w:leftChars="85" w:firstLine="241" w:firstLineChars="75"/>
        <w:jc w:val="right"/>
        <w:rPr>
          <w:rFonts w:ascii="宋体" w:hAnsi="宋体"/>
          <w:b/>
          <w:bCs/>
          <w:color w:val="000000" w:themeColor="text1"/>
          <w:kern w:val="0"/>
          <w:sz w:val="32"/>
          <w:szCs w:val="32"/>
          <w:highlight w:val="none"/>
          <w14:textFill>
            <w14:solidFill>
              <w14:schemeClr w14:val="tx1"/>
            </w14:solidFill>
          </w14:textFill>
        </w:rPr>
      </w:pPr>
      <w:r>
        <w:rPr>
          <w:rFonts w:hint="eastAsia" w:ascii="宋体" w:hAnsi="宋体"/>
          <w:b/>
          <w:bCs/>
          <w:color w:val="000000" w:themeColor="text1"/>
          <w:kern w:val="0"/>
          <w:sz w:val="32"/>
          <w:szCs w:val="32"/>
          <w:highlight w:val="none"/>
          <w14:textFill>
            <w14:solidFill>
              <w14:schemeClr w14:val="tx1"/>
            </w14:solidFill>
          </w14:textFill>
        </w:rPr>
        <w:t>编号：</w:t>
      </w:r>
    </w:p>
    <w:p>
      <w:pPr>
        <w:widowControl/>
        <w:adjustRightInd w:val="0"/>
        <w:snapToGrid w:val="0"/>
        <w:spacing w:before="100" w:beforeAutospacing="1" w:after="100" w:afterAutospacing="1"/>
        <w:ind w:left="178" w:leftChars="85" w:firstLine="80" w:firstLineChars="25"/>
        <w:jc w:val="center"/>
        <w:rPr>
          <w:rFonts w:ascii="宋体" w:hAnsi="宋体"/>
          <w:b/>
          <w:bCs/>
          <w:color w:val="000000" w:themeColor="text1"/>
          <w:kern w:val="0"/>
          <w:sz w:val="32"/>
          <w:szCs w:val="32"/>
          <w:highlight w:val="none"/>
          <w14:textFill>
            <w14:solidFill>
              <w14:schemeClr w14:val="tx1"/>
            </w14:solidFill>
          </w14:textFill>
        </w:rPr>
      </w:pPr>
    </w:p>
    <w:p>
      <w:pPr>
        <w:widowControl/>
        <w:adjustRightInd w:val="0"/>
        <w:snapToGrid w:val="0"/>
        <w:spacing w:before="100" w:beforeAutospacing="1" w:after="100" w:afterAutospacing="1"/>
        <w:ind w:left="178" w:leftChars="85" w:firstLine="80" w:firstLineChars="25"/>
        <w:jc w:val="center"/>
        <w:rPr>
          <w:rFonts w:ascii="宋体" w:hAnsi="宋体"/>
          <w:b/>
          <w:bCs/>
          <w:color w:val="000000" w:themeColor="text1"/>
          <w:kern w:val="0"/>
          <w:sz w:val="32"/>
          <w:szCs w:val="32"/>
          <w:highlight w:val="none"/>
          <w14:textFill>
            <w14:solidFill>
              <w14:schemeClr w14:val="tx1"/>
            </w14:solidFill>
          </w14:textFill>
        </w:rPr>
      </w:pPr>
      <w:r>
        <w:rPr>
          <w:rFonts w:hint="eastAsia" w:ascii="宋体" w:hAnsi="宋体"/>
          <w:b/>
          <w:bCs/>
          <w:color w:val="000000" w:themeColor="text1"/>
          <w:kern w:val="0"/>
          <w:sz w:val="32"/>
          <w:szCs w:val="32"/>
          <w:highlight w:val="none"/>
          <w14:textFill>
            <w14:solidFill>
              <w14:schemeClr w14:val="tx1"/>
            </w14:solidFill>
          </w14:textFill>
        </w:rPr>
        <w:t>工作任务单</w:t>
      </w:r>
    </w:p>
    <w:p>
      <w:pPr>
        <w:widowControl/>
        <w:adjustRightInd w:val="0"/>
        <w:snapToGrid w:val="0"/>
        <w:spacing w:before="100" w:beforeAutospacing="1" w:after="100" w:afterAutospacing="1"/>
        <w:ind w:left="178" w:leftChars="85" w:firstLine="60" w:firstLineChars="25"/>
        <w:jc w:val="center"/>
        <w:rPr>
          <w:rFonts w:ascii="宋体" w:hAnsi="宋体"/>
          <w:color w:val="000000" w:themeColor="text1"/>
          <w:kern w:val="0"/>
          <w:sz w:val="24"/>
          <w:highlight w:val="none"/>
          <w14:textFill>
            <w14:solidFill>
              <w14:schemeClr w14:val="tx1"/>
            </w14:solidFill>
          </w14:textFill>
        </w:rPr>
      </w:pPr>
    </w:p>
    <w:p>
      <w:pPr>
        <w:widowControl/>
        <w:adjustRightInd w:val="0"/>
        <w:snapToGrid w:val="0"/>
        <w:spacing w:before="100" w:beforeAutospacing="1" w:after="100" w:afterAutospacing="1"/>
        <w:ind w:left="183" w:leftChars="68" w:hanging="40" w:hangingChars="17"/>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*********单位</w:t>
      </w:r>
      <w:r>
        <w:rPr>
          <w:rFonts w:hint="eastAsia" w:ascii="宋体" w:hAnsi="宋体"/>
          <w:color w:val="000000" w:themeColor="text1"/>
          <w:kern w:val="0"/>
          <w:sz w:val="24"/>
          <w:highlight w:val="none"/>
          <w14:textFill>
            <w14:solidFill>
              <w14:schemeClr w14:val="tx1"/>
            </w14:solidFill>
          </w14:textFill>
        </w:rPr>
        <w:t>：</w:t>
      </w:r>
    </w:p>
    <w:p>
      <w:pPr>
        <w:widowControl/>
        <w:adjustRightInd w:val="0"/>
        <w:snapToGrid w:val="0"/>
        <w:spacing w:before="100" w:beforeAutospacing="1" w:after="100" w:afterAutospacing="1"/>
        <w:ind w:left="178" w:leftChars="85" w:firstLine="480" w:firstLineChars="200"/>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为</w:t>
      </w:r>
      <w:r>
        <w:rPr>
          <w:rFonts w:hint="eastAsia" w:ascii="宋体" w:hAnsi="宋体"/>
          <w:color w:val="000000" w:themeColor="text1"/>
          <w:kern w:val="0"/>
          <w:sz w:val="24"/>
          <w:highlight w:val="none"/>
          <w:u w:val="singl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 xml:space="preserve"> （填写工作用途），兹委托贵单位完成 </w:t>
      </w:r>
      <w:r>
        <w:rPr>
          <w:rFonts w:hint="eastAsia" w:ascii="宋体" w:hAnsi="宋体"/>
          <w:color w:val="000000" w:themeColor="text1"/>
          <w:kern w:val="0"/>
          <w:sz w:val="24"/>
          <w:highlight w:val="none"/>
          <w:u w:val="single"/>
          <w14:textFill>
            <w14:solidFill>
              <w14:schemeClr w14:val="tx1"/>
            </w14:solidFill>
          </w14:textFill>
        </w:rPr>
        <w:t>****阶段*******区**********</w:t>
      </w:r>
      <w:r>
        <w:rPr>
          <w:rFonts w:hint="eastAsia" w:ascii="宋体" w:hAnsi="宋体"/>
          <w:color w:val="000000" w:themeColor="text1"/>
          <w:kern w:val="0"/>
          <w:sz w:val="24"/>
          <w:highlight w:val="none"/>
          <w14:textFill>
            <w14:solidFill>
              <w14:schemeClr w14:val="tx1"/>
            </w14:solidFill>
          </w14:textFill>
        </w:rPr>
        <w:t>地块的</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工作（</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范围详见附件1示意图）。项目完成后按照修正价合同的合同单价和实际完成工作量进行本单支付。</w:t>
      </w:r>
    </w:p>
    <w:p>
      <w:pPr>
        <w:widowControl/>
        <w:adjustRightInd w:val="0"/>
        <w:snapToGrid w:val="0"/>
        <w:spacing w:before="100" w:beforeAutospacing="1" w:after="100" w:afterAutospacing="1"/>
        <w:ind w:left="178" w:leftChars="85" w:firstLine="480" w:firstLineChars="200"/>
        <w:jc w:val="left"/>
        <w:rPr>
          <w:rFonts w:ascii="宋体" w:hAnsi="宋体"/>
          <w:color w:val="000000" w:themeColor="text1"/>
          <w:kern w:val="0"/>
          <w:sz w:val="24"/>
          <w:highlight w:val="none"/>
          <w14:textFill>
            <w14:solidFill>
              <w14:schemeClr w14:val="tx1"/>
            </w14:solidFill>
          </w14:textFill>
        </w:rPr>
      </w:pPr>
    </w:p>
    <w:p>
      <w:pPr>
        <w:widowControl/>
        <w:adjustRightInd w:val="0"/>
        <w:snapToGrid w:val="0"/>
        <w:spacing w:before="100" w:beforeAutospacing="1" w:after="100" w:afterAutospacing="1"/>
        <w:ind w:left="178" w:leftChars="85" w:firstLine="420" w:firstLineChars="175"/>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特此委托。</w:t>
      </w:r>
    </w:p>
    <w:p>
      <w:pPr>
        <w:widowControl/>
        <w:adjustRightInd w:val="0"/>
        <w:snapToGrid w:val="0"/>
        <w:spacing w:before="100" w:beforeAutospacing="1" w:after="100" w:afterAutospacing="1"/>
        <w:ind w:left="178" w:leftChars="85" w:firstLine="420" w:firstLineChars="175"/>
        <w:jc w:val="left"/>
        <w:rPr>
          <w:rFonts w:ascii="宋体" w:hAnsi="宋体"/>
          <w:color w:val="000000" w:themeColor="text1"/>
          <w:kern w:val="0"/>
          <w:sz w:val="24"/>
          <w:highlight w:val="none"/>
          <w14:textFill>
            <w14:solidFill>
              <w14:schemeClr w14:val="tx1"/>
            </w14:solidFill>
          </w14:textFill>
        </w:rPr>
      </w:pPr>
    </w:p>
    <w:p>
      <w:pPr>
        <w:widowControl/>
        <w:adjustRightInd w:val="0"/>
        <w:snapToGrid w:val="0"/>
        <w:spacing w:before="100" w:beforeAutospacing="1" w:after="100" w:afterAutospacing="1"/>
        <w:ind w:left="178" w:leftChars="85" w:firstLine="420" w:firstLineChars="175"/>
        <w:jc w:val="left"/>
        <w:rPr>
          <w:rFonts w:ascii="宋体" w:hAnsi="宋体"/>
          <w:color w:val="000000" w:themeColor="text1"/>
          <w:kern w:val="0"/>
          <w:sz w:val="24"/>
          <w:highlight w:val="none"/>
          <w14:textFill>
            <w14:solidFill>
              <w14:schemeClr w14:val="tx1"/>
            </w14:solidFill>
          </w14:textFill>
        </w:rPr>
      </w:pPr>
    </w:p>
    <w:p>
      <w:pPr>
        <w:widowControl/>
        <w:adjustRightInd w:val="0"/>
        <w:snapToGrid w:val="0"/>
        <w:spacing w:before="100" w:beforeAutospacing="1" w:after="100" w:afterAutospacing="1"/>
        <w:ind w:left="178" w:leftChars="85" w:firstLine="180" w:firstLineChars="75"/>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经办部门经办人：</w:t>
      </w:r>
      <w:r>
        <w:rPr>
          <w:rFonts w:hint="eastAsia" w:ascii="宋体" w:hAnsi="宋体"/>
          <w:color w:val="000000" w:themeColor="text1"/>
          <w:kern w:val="0"/>
          <w:sz w:val="24"/>
          <w:highlight w:val="none"/>
          <w:u w:val="singl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，联系电话：</w:t>
      </w:r>
      <w:r>
        <w:rPr>
          <w:rFonts w:hint="eastAsia" w:ascii="宋体" w:hAnsi="宋体"/>
          <w:color w:val="000000" w:themeColor="text1"/>
          <w:kern w:val="0"/>
          <w:sz w:val="24"/>
          <w:highlight w:val="none"/>
          <w:u w:val="single"/>
          <w14:textFill>
            <w14:solidFill>
              <w14:schemeClr w14:val="tx1"/>
            </w14:solidFill>
          </w14:textFill>
        </w:rPr>
        <w:t>*********</w:t>
      </w:r>
    </w:p>
    <w:p>
      <w:pPr>
        <w:widowControl/>
        <w:adjustRightInd w:val="0"/>
        <w:snapToGrid w:val="0"/>
        <w:spacing w:before="100" w:beforeAutospacing="1" w:after="100" w:afterAutospacing="1"/>
        <w:ind w:left="178" w:leftChars="85" w:firstLine="180" w:firstLineChars="75"/>
        <w:jc w:val="left"/>
        <w:rPr>
          <w:rFonts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经办部门负责人：</w:t>
      </w:r>
      <w:r>
        <w:rPr>
          <w:rFonts w:hint="eastAsia" w:ascii="宋体" w:hAnsi="宋体"/>
          <w:color w:val="000000" w:themeColor="text1"/>
          <w:kern w:val="0"/>
          <w:sz w:val="24"/>
          <w:highlight w:val="none"/>
          <w:u w:val="single"/>
          <w14:textFill>
            <w14:solidFill>
              <w14:schemeClr w14:val="tx1"/>
            </w14:solidFill>
          </w14:textFill>
        </w:rPr>
        <w:t>*********</w:t>
      </w:r>
    </w:p>
    <w:p>
      <w:pPr>
        <w:widowControl/>
        <w:adjustRightInd w:val="0"/>
        <w:snapToGrid w:val="0"/>
        <w:spacing w:before="100" w:beforeAutospacing="1" w:after="100" w:afterAutospacing="1"/>
        <w:ind w:left="178" w:leftChars="85" w:firstLine="180" w:firstLineChars="75"/>
        <w:jc w:val="left"/>
        <w:rPr>
          <w:rFonts w:ascii="宋体" w:hAnsi="宋体"/>
          <w:color w:val="000000" w:themeColor="text1"/>
          <w:kern w:val="0"/>
          <w:sz w:val="24"/>
          <w:highlight w:val="none"/>
          <w:u w:val="single"/>
          <w14:textFill>
            <w14:solidFill>
              <w14:schemeClr w14:val="tx1"/>
            </w14:solidFill>
          </w14:textFill>
        </w:rPr>
      </w:pPr>
    </w:p>
    <w:p>
      <w:pPr>
        <w:widowControl/>
        <w:adjustRightInd w:val="0"/>
        <w:snapToGrid w:val="0"/>
        <w:spacing w:before="100" w:beforeAutospacing="1" w:after="100" w:afterAutospacing="1"/>
        <w:ind w:left="178" w:leftChars="85" w:firstLine="180" w:firstLineChars="75"/>
        <w:jc w:val="left"/>
        <w:rPr>
          <w:rFonts w:ascii="宋体" w:hAnsi="宋体"/>
          <w:color w:val="000000" w:themeColor="text1"/>
          <w:kern w:val="0"/>
          <w:sz w:val="24"/>
          <w:highlight w:val="none"/>
          <w14:textFill>
            <w14:solidFill>
              <w14:schemeClr w14:val="tx1"/>
            </w14:solidFill>
          </w14:textFill>
        </w:rPr>
      </w:pPr>
    </w:p>
    <w:p>
      <w:pPr>
        <w:widowControl/>
        <w:adjustRightInd w:val="0"/>
        <w:snapToGrid w:val="0"/>
        <w:spacing w:before="100" w:beforeAutospacing="1" w:after="100" w:afterAutospacing="1"/>
        <w:ind w:left="178" w:leftChars="85" w:firstLine="180" w:firstLineChars="75"/>
        <w:jc w:val="righ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广州市花都区交通运输局</w:t>
      </w:r>
    </w:p>
    <w:p>
      <w:pPr>
        <w:widowControl/>
        <w:adjustRightInd w:val="0"/>
        <w:snapToGrid w:val="0"/>
        <w:spacing w:before="100" w:beforeAutospacing="1" w:after="100" w:afterAutospacing="1"/>
        <w:ind w:left="178" w:leftChars="85" w:firstLine="180" w:firstLineChars="75"/>
        <w:jc w:val="righ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****年**月**日</w:t>
      </w:r>
    </w:p>
    <w:p>
      <w:pPr>
        <w:widowControl/>
        <w:adjustRightInd w:val="0"/>
        <w:snapToGrid w:val="0"/>
        <w:spacing w:before="100" w:beforeAutospacing="1" w:after="100" w:afterAutospacing="1"/>
        <w:jc w:val="left"/>
        <w:rPr>
          <w:rFonts w:ascii="宋体" w:hAnsi="宋体"/>
          <w:color w:val="000000" w:themeColor="text1"/>
          <w:kern w:val="0"/>
          <w:sz w:val="24"/>
          <w:highlight w:val="none"/>
          <w14:textFill>
            <w14:solidFill>
              <w14:schemeClr w14:val="tx1"/>
            </w14:solidFill>
          </w14:textFill>
        </w:rPr>
      </w:pPr>
    </w:p>
    <w:p>
      <w:pPr>
        <w:widowControl/>
        <w:adjustRightInd w:val="0"/>
        <w:snapToGrid w:val="0"/>
        <w:spacing w:before="100" w:beforeAutospacing="1" w:after="100" w:afterAutospacing="1"/>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附件1示意图（略）</w:t>
      </w:r>
    </w:p>
    <w:p>
      <w:pPr>
        <w:widowControl/>
        <w:adjustRightInd w:val="0"/>
        <w:snapToGrid w:val="0"/>
        <w:spacing w:before="100" w:beforeAutospacing="1" w:after="100" w:afterAutospacing="1"/>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附件</w:t>
      </w:r>
      <w:r>
        <w:rPr>
          <w:rFonts w:ascii="宋体" w:hAnsi="宋体"/>
          <w:color w:val="000000" w:themeColor="text1"/>
          <w:kern w:val="0"/>
          <w:sz w:val="24"/>
          <w:highlight w:val="none"/>
          <w14:textFill>
            <w14:solidFill>
              <w14:schemeClr w14:val="tx1"/>
            </w14:solidFill>
          </w14:textFill>
        </w:rPr>
        <w:t>2</w:t>
      </w:r>
      <w:r>
        <w:rPr>
          <w:rFonts w:hint="eastAsia" w:ascii="宋体" w:hAnsi="宋体"/>
          <w:color w:val="000000" w:themeColor="text1"/>
          <w:kern w:val="0"/>
          <w:sz w:val="24"/>
          <w:highlight w:val="none"/>
          <w14:textFill>
            <w14:solidFill>
              <w14:schemeClr w14:val="tx1"/>
            </w14:solidFill>
          </w14:textFill>
        </w:rPr>
        <w:t>项目工作量清单（格式）</w:t>
      </w:r>
    </w:p>
    <w:p>
      <w:pPr>
        <w:pStyle w:val="28"/>
        <w:ind w:firstLine="210"/>
        <w:rPr>
          <w:color w:val="000000" w:themeColor="text1"/>
          <w:highlight w:val="none"/>
          <w14:textFill>
            <w14:solidFill>
              <w14:schemeClr w14:val="tx1"/>
            </w14:solidFill>
          </w14:textFill>
        </w:rPr>
      </w:pPr>
    </w:p>
    <w:p>
      <w:pPr>
        <w:widowControl/>
        <w:adjustRightInd w:val="0"/>
        <w:snapToGrid w:val="0"/>
        <w:spacing w:before="100" w:beforeAutospacing="1" w:after="100" w:afterAutospacing="1"/>
        <w:ind w:left="178" w:leftChars="68" w:hanging="35" w:hangingChars="11"/>
        <w:jc w:val="center"/>
        <w:rPr>
          <w:rFonts w:ascii="宋体" w:hAnsi="宋体"/>
          <w:b/>
          <w:bCs/>
          <w:color w:val="000000" w:themeColor="text1"/>
          <w:kern w:val="0"/>
          <w:sz w:val="32"/>
          <w:szCs w:val="32"/>
          <w:highlight w:val="none"/>
          <w14:textFill>
            <w14:solidFill>
              <w14:schemeClr w14:val="tx1"/>
            </w14:solidFill>
          </w14:textFill>
        </w:rPr>
      </w:pPr>
      <w:r>
        <w:rPr>
          <w:rFonts w:hint="eastAsia" w:ascii="宋体" w:hAnsi="宋体"/>
          <w:b/>
          <w:bCs/>
          <w:color w:val="000000" w:themeColor="text1"/>
          <w:kern w:val="0"/>
          <w:sz w:val="32"/>
          <w:szCs w:val="32"/>
          <w:highlight w:val="none"/>
          <w14:textFill>
            <w14:solidFill>
              <w14:schemeClr w14:val="tx1"/>
            </w14:solidFill>
          </w14:textFill>
        </w:rPr>
        <w:t>项目工作量清单</w:t>
      </w:r>
    </w:p>
    <w:tbl>
      <w:tblPr>
        <w:tblStyle w:val="29"/>
        <w:tblW w:w="7007" w:type="dxa"/>
        <w:tblInd w:w="0" w:type="dxa"/>
        <w:tblLayout w:type="fixed"/>
        <w:tblCellMar>
          <w:top w:w="0" w:type="dxa"/>
          <w:left w:w="108" w:type="dxa"/>
          <w:bottom w:w="0" w:type="dxa"/>
          <w:right w:w="108" w:type="dxa"/>
        </w:tblCellMar>
      </w:tblPr>
      <w:tblGrid>
        <w:gridCol w:w="750"/>
        <w:gridCol w:w="3645"/>
        <w:gridCol w:w="1375"/>
        <w:gridCol w:w="1237"/>
      </w:tblGrid>
      <w:tr>
        <w:tblPrEx>
          <w:tblCellMar>
            <w:top w:w="0" w:type="dxa"/>
            <w:left w:w="108" w:type="dxa"/>
            <w:bottom w:w="0" w:type="dxa"/>
            <w:right w:w="108" w:type="dxa"/>
          </w:tblCellMar>
        </w:tblPrEx>
        <w:trPr>
          <w:trHeight w:val="270" w:hRule="atLeast"/>
        </w:trPr>
        <w:tc>
          <w:tcPr>
            <w:tcW w:w="7007" w:type="dxa"/>
            <w:gridSpan w:val="4"/>
            <w:tcBorders>
              <w:top w:val="nil"/>
              <w:left w:val="nil"/>
              <w:bottom w:val="single" w:color="auto" w:sz="4" w:space="0"/>
              <w:right w:val="nil"/>
            </w:tcBorders>
            <w:noWrap/>
            <w:vAlign w:val="center"/>
          </w:tcPr>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项目名称： </w:t>
            </w:r>
            <w:r>
              <w:rPr>
                <w:color w:val="000000" w:themeColor="text1"/>
                <w:highlight w:val="none"/>
                <w14:textFill>
                  <w14:solidFill>
                    <w14:schemeClr w14:val="tx1"/>
                  </w14:solidFill>
                </w14:textFill>
              </w:rPr>
              <w:t xml:space="preserve">               </w:t>
            </w:r>
          </w:p>
          <w:p>
            <w:pPr>
              <w:pStyle w:val="28"/>
              <w:ind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项目工程概况： </w:t>
            </w:r>
            <w:r>
              <w:rPr>
                <w:color w:val="000000" w:themeColor="text1"/>
                <w:highlight w:val="none"/>
                <w14:textFill>
                  <w14:solidFill>
                    <w14:schemeClr w14:val="tx1"/>
                  </w14:solidFill>
                </w14:textFill>
              </w:rPr>
              <w:t xml:space="preserve">                       </w:t>
            </w:r>
          </w:p>
          <w:p>
            <w:pPr>
              <w:pStyle w:val="11"/>
              <w:jc w:val="left"/>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457" w:hRule="atLeast"/>
        </w:trPr>
        <w:tc>
          <w:tcPr>
            <w:tcW w:w="750" w:type="dxa"/>
            <w:tcBorders>
              <w:top w:val="nil"/>
              <w:left w:val="single" w:color="auto" w:sz="4" w:space="0"/>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3645" w:type="dxa"/>
            <w:tcBorders>
              <w:top w:val="single" w:color="auto" w:sz="4" w:space="0"/>
              <w:left w:val="nil"/>
              <w:bottom w:val="single" w:color="auto" w:sz="4" w:space="0"/>
              <w:right w:val="single" w:color="000000" w:sz="4" w:space="0"/>
            </w:tcBorders>
            <w:noWrap/>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工作内容</w:t>
            </w:r>
          </w:p>
        </w:tc>
        <w:tc>
          <w:tcPr>
            <w:tcW w:w="1375"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计价单位</w:t>
            </w:r>
          </w:p>
        </w:tc>
        <w:tc>
          <w:tcPr>
            <w:tcW w:w="1237"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工作量</w:t>
            </w:r>
          </w:p>
        </w:tc>
      </w:tr>
      <w:tr>
        <w:tblPrEx>
          <w:tblCellMar>
            <w:top w:w="0" w:type="dxa"/>
            <w:left w:w="108" w:type="dxa"/>
            <w:bottom w:w="0" w:type="dxa"/>
            <w:right w:w="108" w:type="dxa"/>
          </w:tblCellMar>
        </w:tblPrEx>
        <w:trPr>
          <w:trHeight w:val="285" w:hRule="atLeast"/>
        </w:trPr>
        <w:tc>
          <w:tcPr>
            <w:tcW w:w="750" w:type="dxa"/>
            <w:tcBorders>
              <w:top w:val="nil"/>
              <w:left w:val="single" w:color="auto" w:sz="4" w:space="0"/>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645" w:type="dxa"/>
            <w:tcBorders>
              <w:top w:val="single" w:color="auto" w:sz="4" w:space="0"/>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375"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237"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750" w:type="dxa"/>
            <w:tcBorders>
              <w:top w:val="nil"/>
              <w:left w:val="single" w:color="auto" w:sz="4" w:space="0"/>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3645" w:type="dxa"/>
            <w:tcBorders>
              <w:top w:val="single" w:color="auto" w:sz="4" w:space="0"/>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375"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237"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750" w:type="dxa"/>
            <w:tcBorders>
              <w:top w:val="nil"/>
              <w:left w:val="single" w:color="auto" w:sz="4" w:space="0"/>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3645" w:type="dxa"/>
            <w:tcBorders>
              <w:top w:val="single" w:color="auto" w:sz="4" w:space="0"/>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375"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237"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750" w:type="dxa"/>
            <w:tcBorders>
              <w:top w:val="nil"/>
              <w:left w:val="single" w:color="auto" w:sz="4" w:space="0"/>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3645" w:type="dxa"/>
            <w:tcBorders>
              <w:top w:val="single" w:color="auto" w:sz="4" w:space="0"/>
              <w:left w:val="nil"/>
              <w:bottom w:val="single" w:color="auto" w:sz="4" w:space="0"/>
              <w:right w:val="single" w:color="000000" w:sz="4" w:space="0"/>
            </w:tcBorders>
            <w:noWrap/>
            <w:vAlign w:val="center"/>
          </w:tcPr>
          <w:p>
            <w:pPr>
              <w:rPr>
                <w:color w:val="000000" w:themeColor="text1"/>
                <w:highlight w:val="none"/>
                <w14:textFill>
                  <w14:solidFill>
                    <w14:schemeClr w14:val="tx1"/>
                  </w14:solidFill>
                </w14:textFill>
              </w:rPr>
            </w:pPr>
          </w:p>
        </w:tc>
        <w:tc>
          <w:tcPr>
            <w:tcW w:w="1375"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237"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750" w:type="dxa"/>
            <w:tcBorders>
              <w:top w:val="nil"/>
              <w:left w:val="single" w:color="auto" w:sz="4" w:space="0"/>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3645" w:type="dxa"/>
            <w:tcBorders>
              <w:top w:val="single" w:color="auto" w:sz="4" w:space="0"/>
              <w:left w:val="nil"/>
              <w:bottom w:val="single" w:color="auto" w:sz="4" w:space="0"/>
              <w:right w:val="single" w:color="000000" w:sz="4" w:space="0"/>
            </w:tcBorders>
            <w:noWrap/>
            <w:vAlign w:val="center"/>
          </w:tcPr>
          <w:p>
            <w:pPr>
              <w:rPr>
                <w:color w:val="000000" w:themeColor="text1"/>
                <w:highlight w:val="none"/>
                <w14:textFill>
                  <w14:solidFill>
                    <w14:schemeClr w14:val="tx1"/>
                  </w14:solidFill>
                </w14:textFill>
              </w:rPr>
            </w:pPr>
          </w:p>
        </w:tc>
        <w:tc>
          <w:tcPr>
            <w:tcW w:w="1375"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237"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750" w:type="dxa"/>
            <w:tcBorders>
              <w:top w:val="nil"/>
              <w:left w:val="single" w:color="auto" w:sz="4" w:space="0"/>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3645" w:type="dxa"/>
            <w:tcBorders>
              <w:top w:val="single" w:color="auto" w:sz="4" w:space="0"/>
              <w:left w:val="nil"/>
              <w:bottom w:val="single" w:color="auto" w:sz="4" w:space="0"/>
              <w:right w:val="single" w:color="000000" w:sz="4" w:space="0"/>
            </w:tcBorders>
            <w:noWrap/>
            <w:vAlign w:val="center"/>
          </w:tcPr>
          <w:p>
            <w:pPr>
              <w:rPr>
                <w:color w:val="000000" w:themeColor="text1"/>
                <w:highlight w:val="none"/>
                <w14:textFill>
                  <w14:solidFill>
                    <w14:schemeClr w14:val="tx1"/>
                  </w14:solidFill>
                </w14:textFill>
              </w:rPr>
            </w:pPr>
          </w:p>
        </w:tc>
        <w:tc>
          <w:tcPr>
            <w:tcW w:w="1375"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237"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750" w:type="dxa"/>
            <w:tcBorders>
              <w:top w:val="nil"/>
              <w:left w:val="single" w:color="auto" w:sz="4" w:space="0"/>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3645" w:type="dxa"/>
            <w:tcBorders>
              <w:top w:val="single" w:color="auto" w:sz="4" w:space="0"/>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375"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237"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377" w:hRule="atLeast"/>
        </w:trPr>
        <w:tc>
          <w:tcPr>
            <w:tcW w:w="750" w:type="dxa"/>
            <w:tcBorders>
              <w:top w:val="nil"/>
              <w:left w:val="single" w:color="auto" w:sz="4" w:space="0"/>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3645" w:type="dxa"/>
            <w:tcBorders>
              <w:top w:val="single" w:color="auto" w:sz="4" w:space="0"/>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375"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237"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411" w:hRule="atLeast"/>
        </w:trPr>
        <w:tc>
          <w:tcPr>
            <w:tcW w:w="750" w:type="dxa"/>
            <w:tcBorders>
              <w:top w:val="nil"/>
              <w:left w:val="single" w:color="auto" w:sz="4" w:space="0"/>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3645" w:type="dxa"/>
            <w:tcBorders>
              <w:top w:val="single" w:color="auto" w:sz="4" w:space="0"/>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375"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237"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74" w:hRule="atLeast"/>
        </w:trPr>
        <w:tc>
          <w:tcPr>
            <w:tcW w:w="750" w:type="dxa"/>
            <w:tcBorders>
              <w:top w:val="nil"/>
              <w:left w:val="single" w:color="auto" w:sz="4" w:space="0"/>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3645" w:type="dxa"/>
            <w:tcBorders>
              <w:top w:val="single" w:color="auto" w:sz="4" w:space="0"/>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总计</w:t>
            </w:r>
          </w:p>
        </w:tc>
        <w:tc>
          <w:tcPr>
            <w:tcW w:w="1375"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237"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365" w:hRule="atLeast"/>
        </w:trPr>
        <w:tc>
          <w:tcPr>
            <w:tcW w:w="750" w:type="dxa"/>
            <w:tcBorders>
              <w:top w:val="nil"/>
              <w:left w:val="single" w:color="auto" w:sz="4" w:space="0"/>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3645" w:type="dxa"/>
            <w:tcBorders>
              <w:top w:val="single" w:color="auto" w:sz="4" w:space="0"/>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375"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237"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750" w:type="dxa"/>
            <w:tcBorders>
              <w:top w:val="nil"/>
              <w:left w:val="single" w:color="auto" w:sz="4" w:space="0"/>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3645" w:type="dxa"/>
            <w:tcBorders>
              <w:top w:val="single" w:color="auto" w:sz="4" w:space="0"/>
              <w:left w:val="nil"/>
              <w:bottom w:val="single" w:color="auto" w:sz="4" w:space="0"/>
              <w:right w:val="single" w:color="000000" w:sz="4" w:space="0"/>
            </w:tcBorders>
            <w:noWrap/>
            <w:vAlign w:val="center"/>
          </w:tcPr>
          <w:p>
            <w:pPr>
              <w:rPr>
                <w:color w:val="000000" w:themeColor="text1"/>
                <w:highlight w:val="none"/>
                <w14:textFill>
                  <w14:solidFill>
                    <w14:schemeClr w14:val="tx1"/>
                  </w14:solidFill>
                </w14:textFill>
              </w:rPr>
            </w:pPr>
          </w:p>
        </w:tc>
        <w:tc>
          <w:tcPr>
            <w:tcW w:w="1375"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237"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750" w:type="dxa"/>
            <w:tcBorders>
              <w:top w:val="nil"/>
              <w:left w:val="single" w:color="auto" w:sz="4" w:space="0"/>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3645" w:type="dxa"/>
            <w:tcBorders>
              <w:top w:val="single" w:color="auto" w:sz="4" w:space="0"/>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375"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237"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353" w:hRule="atLeast"/>
        </w:trPr>
        <w:tc>
          <w:tcPr>
            <w:tcW w:w="750" w:type="dxa"/>
            <w:tcBorders>
              <w:top w:val="nil"/>
              <w:left w:val="single" w:color="auto" w:sz="4" w:space="0"/>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3645" w:type="dxa"/>
            <w:tcBorders>
              <w:top w:val="single" w:color="auto" w:sz="4" w:space="0"/>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375"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c>
          <w:tcPr>
            <w:tcW w:w="1237" w:type="dxa"/>
            <w:tcBorders>
              <w:top w:val="nil"/>
              <w:left w:val="nil"/>
              <w:bottom w:val="single" w:color="auto" w:sz="4" w:space="0"/>
              <w:right w:val="single" w:color="auto" w:sz="4" w:space="0"/>
            </w:tcBorders>
            <w:noWrap/>
            <w:vAlign w:val="center"/>
          </w:tcPr>
          <w:p>
            <w:pPr>
              <w:rPr>
                <w:color w:val="000000" w:themeColor="text1"/>
                <w:highlight w:val="none"/>
                <w14:textFill>
                  <w14:solidFill>
                    <w14:schemeClr w14:val="tx1"/>
                  </w14:solidFill>
                </w14:textFill>
              </w:rPr>
            </w:pPr>
          </w:p>
        </w:tc>
      </w:tr>
    </w:tbl>
    <w:p>
      <w:pPr>
        <w:widowControl/>
        <w:adjustRightInd w:val="0"/>
        <w:snapToGrid w:val="0"/>
        <w:spacing w:before="100" w:beforeAutospacing="1" w:after="100" w:afterAutospacing="1"/>
        <w:ind w:right="600"/>
        <w:jc w:val="left"/>
        <w:rPr>
          <w:rFonts w:ascii="宋体" w:hAnsi="宋体"/>
          <w:color w:val="000000" w:themeColor="text1"/>
          <w:kern w:val="0"/>
          <w:sz w:val="24"/>
          <w:highlight w:val="none"/>
          <w14:textFill>
            <w14:solidFill>
              <w14:schemeClr w14:val="tx1"/>
            </w14:solidFill>
          </w14:textFill>
        </w:rPr>
      </w:pPr>
    </w:p>
    <w:p>
      <w:pPr>
        <w:widowControl/>
        <w:adjustRightInd w:val="0"/>
        <w:snapToGrid w:val="0"/>
        <w:spacing w:before="100" w:beforeAutospacing="1" w:after="100" w:afterAutospacing="1"/>
        <w:ind w:right="600"/>
        <w:jc w:val="left"/>
        <w:rPr>
          <w:rFonts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工作任务单编号：</w:t>
      </w:r>
    </w:p>
    <w:p>
      <w:pPr>
        <w:adjustRightInd w:val="0"/>
        <w:snapToGrid w:val="0"/>
        <w:spacing w:before="100" w:beforeAutospacing="1" w:after="100" w:afterAutospacing="1"/>
        <w:ind w:firstLine="4560" w:firstLineChars="1900"/>
        <w:rPr>
          <w:rFonts w:ascii="宋体" w:hAnsi="宋体"/>
          <w:color w:val="000000" w:themeColor="text1"/>
          <w:kern w:val="0"/>
          <w:sz w:val="24"/>
          <w:highlight w:val="none"/>
          <w14:textFill>
            <w14:solidFill>
              <w14:schemeClr w14:val="tx1"/>
            </w14:solidFill>
          </w14:textFill>
        </w:rPr>
      </w:pPr>
    </w:p>
    <w:p>
      <w:pPr>
        <w:adjustRightInd w:val="0"/>
        <w:snapToGrid w:val="0"/>
        <w:spacing w:before="100" w:beforeAutospacing="1" w:after="100" w:afterAutospacing="1"/>
        <w:ind w:firstLine="4560" w:firstLineChars="19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经办人：</w:t>
      </w:r>
    </w:p>
    <w:p>
      <w:pPr>
        <w:adjustRightInd w:val="0"/>
        <w:snapToGrid w:val="0"/>
        <w:spacing w:before="100" w:beforeAutospacing="1" w:after="100" w:afterAutospacing="1"/>
        <w:ind w:firstLine="4560" w:firstLineChars="1900"/>
        <w:rPr>
          <w:rFonts w:ascii="宋体" w:hAnsi="宋体" w:cs="宋体"/>
          <w:bCs/>
          <w:color w:val="000000" w:themeColor="text1"/>
          <w:kern w:val="44"/>
          <w:sz w:val="24"/>
          <w:highlight w:val="none"/>
          <w14:textFill>
            <w14:solidFill>
              <w14:schemeClr w14:val="tx1"/>
            </w14:solidFill>
          </w14:textFill>
        </w:rPr>
      </w:pPr>
      <w:r>
        <w:rPr>
          <w:rFonts w:hint="eastAsia" w:ascii="宋体" w:hAnsi="宋体"/>
          <w:bCs/>
          <w:color w:val="000000" w:themeColor="text1"/>
          <w:kern w:val="44"/>
          <w:sz w:val="24"/>
          <w:highlight w:val="none"/>
          <w14:textFill>
            <w14:solidFill>
              <w14:schemeClr w14:val="tx1"/>
            </w14:solidFill>
          </w14:textFill>
        </w:rPr>
        <w:t>日      期：</w:t>
      </w:r>
    </w:p>
    <w:p>
      <w:pPr>
        <w:adjustRightInd w:val="0"/>
        <w:snapToGrid w:val="0"/>
        <w:spacing w:before="100" w:beforeAutospacing="1" w:after="100" w:afterAutospacing="1"/>
        <w:rPr>
          <w:rFonts w:ascii="宋体"/>
          <w:color w:val="000000" w:themeColor="text1"/>
          <w:highlight w:val="none"/>
          <w14:textFill>
            <w14:solidFill>
              <w14:schemeClr w14:val="tx1"/>
            </w14:solidFill>
          </w14:textFill>
        </w:rPr>
      </w:pPr>
    </w:p>
    <w:p>
      <w:pPr>
        <w:adjustRightInd w:val="0"/>
        <w:snapToGrid w:val="0"/>
        <w:spacing w:before="100" w:beforeAutospacing="1" w:after="100" w:afterAutospacing="1"/>
        <w:rPr>
          <w:rFonts w:ascii="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附件3</w:t>
      </w:r>
      <w:r>
        <w:rPr>
          <w:rFonts w:hint="eastAsia"/>
          <w:color w:val="000000" w:themeColor="text1"/>
          <w:highlight w:val="none"/>
          <w14:textFill>
            <w14:solidFill>
              <w14:schemeClr w14:val="tx1"/>
            </w14:solidFill>
          </w14:textFill>
        </w:rPr>
        <w:t>：花都区建设工程项目廉洁责任合同</w:t>
      </w:r>
    </w:p>
    <w:p>
      <w:pPr>
        <w:pStyle w:val="28"/>
        <w:snapToGrid w:val="0"/>
        <w:spacing w:line="360" w:lineRule="auto"/>
        <w:ind w:firstLine="210"/>
        <w:rPr>
          <w:color w:val="000000" w:themeColor="text1"/>
          <w:highlight w:val="none"/>
          <w14:textFill>
            <w14:solidFill>
              <w14:schemeClr w14:val="tx1"/>
            </w14:solidFill>
          </w14:textFill>
        </w:rPr>
      </w:pPr>
    </w:p>
    <w:p>
      <w:pPr>
        <w:snapToGrid w:val="0"/>
        <w:spacing w:line="360" w:lineRule="auto"/>
        <w:jc w:val="center"/>
        <w:rPr>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花都</w:t>
      </w:r>
      <w:r>
        <w:rPr>
          <w:b/>
          <w:color w:val="000000" w:themeColor="text1"/>
          <w:sz w:val="44"/>
          <w:szCs w:val="44"/>
          <w:highlight w:val="none"/>
          <w14:textFill>
            <w14:solidFill>
              <w14:schemeClr w14:val="tx1"/>
            </w14:solidFill>
          </w14:textFill>
        </w:rPr>
        <w:t>区建设工程项目廉</w:t>
      </w:r>
      <w:r>
        <w:rPr>
          <w:rFonts w:hint="eastAsia"/>
          <w:b/>
          <w:color w:val="000000" w:themeColor="text1"/>
          <w:sz w:val="44"/>
          <w:szCs w:val="44"/>
          <w:highlight w:val="none"/>
          <w14:textFill>
            <w14:solidFill>
              <w14:schemeClr w14:val="tx1"/>
            </w14:solidFill>
          </w14:textFill>
        </w:rPr>
        <w:t>洁责任</w:t>
      </w:r>
      <w:r>
        <w:rPr>
          <w:b/>
          <w:color w:val="000000" w:themeColor="text1"/>
          <w:sz w:val="44"/>
          <w:szCs w:val="44"/>
          <w:highlight w:val="none"/>
          <w14:textFill>
            <w14:solidFill>
              <w14:schemeClr w14:val="tx1"/>
            </w14:solidFill>
          </w14:textFill>
        </w:rPr>
        <w:t>合同</w:t>
      </w:r>
    </w:p>
    <w:p>
      <w:pPr>
        <w:snapToGrid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发包人（委托人）：</w:t>
      </w:r>
      <w:r>
        <w:rPr>
          <w:rFonts w:hint="eastAsia"/>
          <w:color w:val="000000" w:themeColor="text1"/>
          <w:sz w:val="24"/>
          <w:szCs w:val="24"/>
          <w:highlight w:val="none"/>
          <w:u w:val="single"/>
          <w14:textFill>
            <w14:solidFill>
              <w14:schemeClr w14:val="tx1"/>
            </w14:solidFill>
          </w14:textFill>
        </w:rPr>
        <w:t>广州市花都区交通运输局（业主）</w:t>
      </w:r>
    </w:p>
    <w:p>
      <w:pPr>
        <w:snapToGrid w:val="0"/>
        <w:spacing w:line="360" w:lineRule="auto"/>
        <w:ind w:left="2169" w:leftChars="1033"/>
        <w:rPr>
          <w:color w:val="000000" w:themeColor="text1"/>
          <w:sz w:val="24"/>
          <w:szCs w:val="24"/>
          <w:highlight w:val="none"/>
          <w14:textFill>
            <w14:solidFill>
              <w14:schemeClr w14:val="tx1"/>
            </w14:solidFill>
          </w14:textFill>
        </w:rPr>
      </w:pPr>
      <w:permStart w:id="37" w:edGrp="everyone"/>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（建设管理单位）（备注：如无建设管理单位，则删除）</w:t>
      </w:r>
      <w:permEnd w:id="37"/>
    </w:p>
    <w:p>
      <w:pPr>
        <w:snapToGrid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承包人（受托人）：</w:t>
      </w:r>
      <w:permStart w:id="38" w:edGrp="everyone"/>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permEnd w:id="38"/>
    </w:p>
    <w:p>
      <w:pPr>
        <w:snapToGrid w:val="0"/>
        <w:spacing w:line="360" w:lineRule="auto"/>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建设工程项目：</w:t>
      </w:r>
      <w:permStart w:id="39" w:edGrp="everyone"/>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permEnd w:id="39"/>
    </w:p>
    <w:p>
      <w:pPr>
        <w:snapToGrid w:val="0"/>
        <w:spacing w:line="360" w:lineRule="auto"/>
        <w:rPr>
          <w:color w:val="000000" w:themeColor="text1"/>
          <w:sz w:val="24"/>
          <w:szCs w:val="24"/>
          <w:highlight w:val="none"/>
          <w:u w:val="single"/>
          <w14:textFill>
            <w14:solidFill>
              <w14:schemeClr w14:val="tx1"/>
            </w14:solidFill>
          </w14:textFill>
        </w:rPr>
      </w:pPr>
      <w:r>
        <w:rPr>
          <w:color w:val="000000" w:themeColor="text1"/>
          <w:sz w:val="24"/>
          <w:szCs w:val="24"/>
          <w:highlight w:val="none"/>
          <w14:textFill>
            <w14:solidFill>
              <w14:schemeClr w14:val="tx1"/>
            </w14:solidFill>
          </w14:textFill>
        </w:rPr>
        <w:t>建设工程地点：</w:t>
      </w:r>
      <w:permStart w:id="40" w:edGrp="everyone"/>
      <w:r>
        <w:rPr>
          <w:rFonts w:hint="eastAsia"/>
          <w:color w:val="000000" w:themeColor="text1"/>
          <w:sz w:val="24"/>
          <w:szCs w:val="24"/>
          <w:highlight w:val="none"/>
          <w:u w:val="single"/>
          <w14:textFill>
            <w14:solidFill>
              <w14:schemeClr w14:val="tx1"/>
            </w14:solidFill>
          </w14:textFill>
        </w:rPr>
        <w:t xml:space="preserve"> 广州市花都区</w:t>
      </w:r>
      <w:r>
        <w:rPr>
          <w:color w:val="000000" w:themeColor="text1"/>
          <w:sz w:val="24"/>
          <w:szCs w:val="24"/>
          <w:highlight w:val="none"/>
          <w:u w:val="single"/>
          <w14:textFill>
            <w14:solidFill>
              <w14:schemeClr w14:val="tx1"/>
            </w14:solidFill>
          </w14:textFill>
        </w:rPr>
        <w:t xml:space="preserve"> </w:t>
      </w:r>
      <w:permEnd w:id="40"/>
    </w:p>
    <w:p>
      <w:pPr>
        <w:pStyle w:val="28"/>
        <w:snapToGrid w:val="0"/>
        <w:spacing w:line="360" w:lineRule="auto"/>
        <w:ind w:firstLine="240"/>
        <w:rPr>
          <w:color w:val="000000" w:themeColor="text1"/>
          <w:sz w:val="24"/>
          <w:szCs w:val="24"/>
          <w:highlight w:val="none"/>
          <w14:textFill>
            <w14:solidFill>
              <w14:schemeClr w14:val="tx1"/>
            </w14:solidFill>
          </w14:textFill>
        </w:rPr>
      </w:pP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为贯彻落实国家、省、市有关</w:t>
      </w:r>
      <w:r>
        <w:rPr>
          <w:rFonts w:hint="eastAsia"/>
          <w:color w:val="000000" w:themeColor="text1"/>
          <w:sz w:val="24"/>
          <w:szCs w:val="24"/>
          <w:highlight w:val="none"/>
          <w14:textFill>
            <w14:solidFill>
              <w14:schemeClr w14:val="tx1"/>
            </w14:solidFill>
          </w14:textFill>
        </w:rPr>
        <w:t>廉洁</w:t>
      </w:r>
      <w:r>
        <w:rPr>
          <w:color w:val="000000" w:themeColor="text1"/>
          <w:sz w:val="24"/>
          <w:szCs w:val="24"/>
          <w:highlight w:val="none"/>
          <w14:textFill>
            <w14:solidFill>
              <w14:schemeClr w14:val="tx1"/>
            </w14:solidFill>
          </w14:textFill>
        </w:rPr>
        <w:t>规定，</w:t>
      </w:r>
      <w:r>
        <w:rPr>
          <w:rFonts w:hint="eastAsia"/>
          <w:color w:val="000000" w:themeColor="text1"/>
          <w:sz w:val="24"/>
          <w:szCs w:val="24"/>
          <w:highlight w:val="none"/>
          <w14:textFill>
            <w14:solidFill>
              <w14:schemeClr w14:val="tx1"/>
            </w14:solidFill>
          </w14:textFill>
        </w:rPr>
        <w:t>深化</w:t>
      </w:r>
      <w:r>
        <w:rPr>
          <w:color w:val="000000" w:themeColor="text1"/>
          <w:sz w:val="24"/>
          <w:szCs w:val="24"/>
          <w:highlight w:val="none"/>
          <w14:textFill>
            <w14:solidFill>
              <w14:schemeClr w14:val="tx1"/>
            </w14:solidFill>
          </w14:textFill>
        </w:rPr>
        <w:t>廉洁</w:t>
      </w:r>
      <w:r>
        <w:rPr>
          <w:rFonts w:hint="eastAsia"/>
          <w:color w:val="000000" w:themeColor="text1"/>
          <w:sz w:val="24"/>
          <w:szCs w:val="24"/>
          <w:highlight w:val="none"/>
          <w14:textFill>
            <w14:solidFill>
              <w14:schemeClr w14:val="tx1"/>
            </w14:solidFill>
          </w14:textFill>
        </w:rPr>
        <w:t>花都</w:t>
      </w:r>
      <w:r>
        <w:rPr>
          <w:color w:val="000000" w:themeColor="text1"/>
          <w:sz w:val="24"/>
          <w:szCs w:val="24"/>
          <w:highlight w:val="none"/>
          <w14:textFill>
            <w14:solidFill>
              <w14:schemeClr w14:val="tx1"/>
            </w14:solidFill>
          </w14:textFill>
        </w:rPr>
        <w:t>自贸试验区建设，加强工程建设领域廉洁风险防控，</w:t>
      </w:r>
      <w:r>
        <w:rPr>
          <w:rFonts w:hint="eastAsia"/>
          <w:color w:val="000000" w:themeColor="text1"/>
          <w:sz w:val="24"/>
          <w:szCs w:val="24"/>
          <w:highlight w:val="none"/>
          <w14:textFill>
            <w14:solidFill>
              <w14:schemeClr w14:val="tx1"/>
            </w14:solidFill>
          </w14:textFill>
        </w:rPr>
        <w:t>构建亲清政商关系，</w:t>
      </w:r>
      <w:r>
        <w:rPr>
          <w:color w:val="000000" w:themeColor="text1"/>
          <w:sz w:val="24"/>
          <w:szCs w:val="24"/>
          <w:highlight w:val="none"/>
          <w14:textFill>
            <w14:solidFill>
              <w14:schemeClr w14:val="tx1"/>
            </w14:solidFill>
          </w14:textFill>
        </w:rPr>
        <w:t>营造风清气正的市场环境，根据《</w:t>
      </w:r>
      <w:r>
        <w:rPr>
          <w:rFonts w:hint="eastAsia"/>
          <w:color w:val="000000" w:themeColor="text1"/>
          <w:sz w:val="24"/>
          <w:szCs w:val="24"/>
          <w:highlight w:val="none"/>
          <w14:textFill>
            <w14:solidFill>
              <w14:schemeClr w14:val="tx1"/>
            </w14:solidFill>
          </w14:textFill>
        </w:rPr>
        <w:t>中华人民共和国</w:t>
      </w:r>
      <w:r>
        <w:rPr>
          <w:color w:val="000000" w:themeColor="text1"/>
          <w:sz w:val="24"/>
          <w:szCs w:val="24"/>
          <w:highlight w:val="none"/>
          <w14:textFill>
            <w14:solidFill>
              <w14:schemeClr w14:val="tx1"/>
            </w14:solidFill>
          </w14:textFill>
        </w:rPr>
        <w:t>反不正当竞争法》《</w:t>
      </w:r>
      <w:r>
        <w:rPr>
          <w:rFonts w:hint="eastAsia"/>
          <w:color w:val="000000" w:themeColor="text1"/>
          <w:sz w:val="24"/>
          <w:szCs w:val="24"/>
          <w:highlight w:val="none"/>
          <w14:textFill>
            <w14:solidFill>
              <w14:schemeClr w14:val="tx1"/>
            </w14:solidFill>
          </w14:textFill>
        </w:rPr>
        <w:t>中华人民共和国</w:t>
      </w:r>
      <w:r>
        <w:rPr>
          <w:color w:val="000000" w:themeColor="text1"/>
          <w:sz w:val="24"/>
          <w:szCs w:val="24"/>
          <w:highlight w:val="none"/>
          <w14:textFill>
            <w14:solidFill>
              <w14:schemeClr w14:val="tx1"/>
            </w14:solidFill>
          </w14:textFill>
        </w:rPr>
        <w:t>招标投标法》及其实施条例等法律法规及政策的规定，双方同意签订本合同。</w:t>
      </w:r>
    </w:p>
    <w:p>
      <w:pPr>
        <w:snapToGrid w:val="0"/>
        <w:spacing w:line="360" w:lineRule="auto"/>
        <w:ind w:firstLine="482" w:firstLineChars="2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第一条  本合同适用于</w:t>
      </w:r>
      <w:r>
        <w:rPr>
          <w:rFonts w:hint="eastAsia"/>
          <w:b/>
          <w:color w:val="000000" w:themeColor="text1"/>
          <w:sz w:val="24"/>
          <w:szCs w:val="24"/>
          <w:highlight w:val="none"/>
          <w14:textFill>
            <w14:solidFill>
              <w14:schemeClr w14:val="tx1"/>
            </w14:solidFill>
          </w14:textFill>
        </w:rPr>
        <w:t>花都</w:t>
      </w:r>
      <w:r>
        <w:rPr>
          <w:b/>
          <w:color w:val="000000" w:themeColor="text1"/>
          <w:sz w:val="24"/>
          <w:szCs w:val="24"/>
          <w:highlight w:val="none"/>
          <w14:textFill>
            <w14:solidFill>
              <w14:schemeClr w14:val="tx1"/>
            </w14:solidFill>
          </w14:textFill>
        </w:rPr>
        <w:t>区政府财政资金和国有资金占控股</w:t>
      </w:r>
      <w:r>
        <w:rPr>
          <w:rFonts w:hint="eastAsia"/>
          <w:b/>
          <w:color w:val="000000" w:themeColor="text1"/>
          <w:sz w:val="24"/>
          <w:szCs w:val="24"/>
          <w:highlight w:val="none"/>
          <w14:textFill>
            <w14:solidFill>
              <w14:schemeClr w14:val="tx1"/>
            </w14:solidFill>
          </w14:textFill>
        </w:rPr>
        <w:t>或</w:t>
      </w:r>
      <w:r>
        <w:rPr>
          <w:b/>
          <w:color w:val="000000" w:themeColor="text1"/>
          <w:sz w:val="24"/>
          <w:szCs w:val="24"/>
          <w:highlight w:val="none"/>
          <w14:textFill>
            <w14:solidFill>
              <w14:schemeClr w14:val="tx1"/>
            </w14:solidFill>
          </w14:textFill>
        </w:rPr>
        <w:t>主导地位的</w:t>
      </w:r>
      <w:r>
        <w:rPr>
          <w:rFonts w:hint="eastAsia"/>
          <w:b/>
          <w:color w:val="000000" w:themeColor="text1"/>
          <w:sz w:val="24"/>
          <w:szCs w:val="24"/>
          <w:highlight w:val="none"/>
          <w14:textFill>
            <w14:solidFill>
              <w14:schemeClr w14:val="tx1"/>
            </w14:solidFill>
          </w14:textFill>
        </w:rPr>
        <w:t>公开招标</w:t>
      </w:r>
      <w:r>
        <w:rPr>
          <w:b/>
          <w:color w:val="000000" w:themeColor="text1"/>
          <w:sz w:val="24"/>
          <w:szCs w:val="24"/>
          <w:highlight w:val="none"/>
          <w14:textFill>
            <w14:solidFill>
              <w14:schemeClr w14:val="tx1"/>
            </w14:solidFill>
          </w14:textFill>
        </w:rPr>
        <w:t>建设工程项目，涵盖工程施工类及服务类合同。辖区范围内其他工程项目可参照执行。</w:t>
      </w:r>
    </w:p>
    <w:p>
      <w:pPr>
        <w:snapToGrid w:val="0"/>
        <w:spacing w:line="360" w:lineRule="auto"/>
        <w:ind w:firstLine="482" w:firstLineChars="2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第二条  发包人及其</w:t>
      </w:r>
      <w:r>
        <w:rPr>
          <w:rFonts w:hint="eastAsia"/>
          <w:b/>
          <w:color w:val="000000" w:themeColor="text1"/>
          <w:sz w:val="24"/>
          <w:szCs w:val="24"/>
          <w:highlight w:val="none"/>
          <w14:textFill>
            <w14:solidFill>
              <w14:schemeClr w14:val="tx1"/>
            </w14:solidFill>
          </w14:textFill>
        </w:rPr>
        <w:t>工作人员不得</w:t>
      </w:r>
      <w:r>
        <w:rPr>
          <w:b/>
          <w:color w:val="000000" w:themeColor="text1"/>
          <w:sz w:val="24"/>
          <w:szCs w:val="24"/>
          <w:highlight w:val="none"/>
          <w14:textFill>
            <w14:solidFill>
              <w14:schemeClr w14:val="tx1"/>
            </w14:solidFill>
          </w14:textFill>
        </w:rPr>
        <w:t>利用项目或职权</w:t>
      </w:r>
      <w:r>
        <w:rPr>
          <w:rFonts w:hint="eastAsia"/>
          <w:b/>
          <w:color w:val="000000" w:themeColor="text1"/>
          <w:sz w:val="24"/>
          <w:szCs w:val="24"/>
          <w:highlight w:val="none"/>
          <w14:textFill>
            <w14:solidFill>
              <w14:schemeClr w14:val="tx1"/>
            </w14:solidFill>
          </w14:textFill>
        </w:rPr>
        <w:t>为本人及亲属</w:t>
      </w:r>
      <w:r>
        <w:rPr>
          <w:b/>
          <w:color w:val="000000" w:themeColor="text1"/>
          <w:sz w:val="24"/>
          <w:szCs w:val="24"/>
          <w:highlight w:val="none"/>
          <w14:textFill>
            <w14:solidFill>
              <w14:schemeClr w14:val="tx1"/>
            </w14:solidFill>
          </w14:textFill>
        </w:rPr>
        <w:t>谋取不正当利益</w:t>
      </w:r>
      <w:r>
        <w:rPr>
          <w:rFonts w:hint="eastAsia"/>
          <w:b/>
          <w:color w:val="000000" w:themeColor="text1"/>
          <w:sz w:val="24"/>
          <w:szCs w:val="24"/>
          <w:highlight w:val="none"/>
          <w14:textFill>
            <w14:solidFill>
              <w14:schemeClr w14:val="tx1"/>
            </w14:solidFill>
          </w14:textFill>
        </w:rPr>
        <w:t>，包括下列行为：</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2.1  索取、接受或者以借为名占用承包人的财物</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包括但不限于任何形式的礼品礼金、</w:t>
      </w:r>
      <w:r>
        <w:rPr>
          <w:rFonts w:hint="eastAsia"/>
          <w:color w:val="000000" w:themeColor="text1"/>
          <w:sz w:val="24"/>
          <w:szCs w:val="24"/>
          <w:highlight w:val="none"/>
          <w14:textFill>
            <w14:solidFill>
              <w14:schemeClr w14:val="tx1"/>
            </w14:solidFill>
          </w14:textFill>
        </w:rPr>
        <w:t>好处费</w:t>
      </w:r>
      <w:r>
        <w:rPr>
          <w:color w:val="000000" w:themeColor="text1"/>
          <w:sz w:val="24"/>
          <w:szCs w:val="24"/>
          <w:highlight w:val="none"/>
          <w14:textFill>
            <w14:solidFill>
              <w14:schemeClr w14:val="tx1"/>
            </w14:solidFill>
          </w14:textFill>
        </w:rPr>
        <w:t>、回扣</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各种有价证券、</w:t>
      </w:r>
      <w:r>
        <w:rPr>
          <w:rFonts w:hint="eastAsia"/>
          <w:color w:val="000000" w:themeColor="text1"/>
          <w:sz w:val="24"/>
          <w:szCs w:val="24"/>
          <w:highlight w:val="none"/>
          <w14:textFill>
            <w14:solidFill>
              <w14:schemeClr w14:val="tx1"/>
            </w14:solidFill>
          </w14:textFill>
        </w:rPr>
        <w:t>购物</w:t>
      </w:r>
      <w:r>
        <w:rPr>
          <w:color w:val="000000" w:themeColor="text1"/>
          <w:sz w:val="24"/>
          <w:szCs w:val="24"/>
          <w:highlight w:val="none"/>
          <w14:textFill>
            <w14:solidFill>
              <w14:schemeClr w14:val="tx1"/>
            </w14:solidFill>
          </w14:textFill>
        </w:rPr>
        <w:t>卡及其他支付凭证</w:t>
      </w:r>
      <w:r>
        <w:rPr>
          <w:rFonts w:hint="eastAsia"/>
          <w:color w:val="000000" w:themeColor="text1"/>
          <w:sz w:val="24"/>
          <w:szCs w:val="24"/>
          <w:highlight w:val="none"/>
          <w14:textFill>
            <w14:solidFill>
              <w14:schemeClr w14:val="tx1"/>
            </w14:solidFill>
          </w14:textFill>
        </w:rPr>
        <w:t>、房产、车辆、贵重物品等</w:t>
      </w:r>
      <w:r>
        <w:rPr>
          <w:color w:val="000000" w:themeColor="text1"/>
          <w:sz w:val="24"/>
          <w:szCs w:val="24"/>
          <w:highlight w:val="none"/>
          <w14:textFill>
            <w14:solidFill>
              <w14:schemeClr w14:val="tx1"/>
            </w14:solidFill>
          </w14:textFill>
        </w:rPr>
        <w:t>；</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2.2  接受承包人宴请</w:t>
      </w:r>
      <w:r>
        <w:rPr>
          <w:rFonts w:hint="eastAsia"/>
          <w:color w:val="000000" w:themeColor="text1"/>
          <w:sz w:val="24"/>
          <w:szCs w:val="24"/>
          <w:highlight w:val="none"/>
          <w14:textFill>
            <w14:solidFill>
              <w14:schemeClr w14:val="tx1"/>
            </w14:solidFill>
          </w14:textFill>
        </w:rPr>
        <w:t>（工作餐除外）</w:t>
      </w:r>
      <w:r>
        <w:rPr>
          <w:color w:val="000000" w:themeColor="text1"/>
          <w:sz w:val="24"/>
          <w:szCs w:val="24"/>
          <w:highlight w:val="none"/>
          <w14:textFill>
            <w14:solidFill>
              <w14:schemeClr w14:val="tx1"/>
            </w14:solidFill>
          </w14:textFill>
        </w:rPr>
        <w:t>及旅游、健身、娱乐等活动安排；</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2.3  向承包人报销任何应由自身承担、支付的费用；</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2.4  向承包人推荐分包</w:t>
      </w:r>
      <w:r>
        <w:rPr>
          <w:rFonts w:hint="eastAsia"/>
          <w:color w:val="000000" w:themeColor="text1"/>
          <w:sz w:val="24"/>
          <w:szCs w:val="24"/>
          <w:highlight w:val="none"/>
          <w14:textFill>
            <w14:solidFill>
              <w14:schemeClr w14:val="tx1"/>
            </w14:solidFill>
          </w14:textFill>
        </w:rPr>
        <w:t>人，推销材料和设备，</w:t>
      </w:r>
      <w:r>
        <w:rPr>
          <w:color w:val="000000" w:themeColor="text1"/>
          <w:sz w:val="24"/>
          <w:szCs w:val="24"/>
          <w:highlight w:val="none"/>
          <w14:textFill>
            <w14:solidFill>
              <w14:schemeClr w14:val="tx1"/>
            </w14:solidFill>
          </w14:textFill>
        </w:rPr>
        <w:t>要求承包人购买</w:t>
      </w:r>
      <w:r>
        <w:rPr>
          <w:rFonts w:hint="eastAsia"/>
          <w:color w:val="000000" w:themeColor="text1"/>
          <w:sz w:val="24"/>
          <w:szCs w:val="24"/>
          <w:highlight w:val="none"/>
          <w14:textFill>
            <w14:solidFill>
              <w14:schemeClr w14:val="tx1"/>
            </w14:solidFill>
          </w14:textFill>
        </w:rPr>
        <w:t>指定</w:t>
      </w:r>
      <w:r>
        <w:rPr>
          <w:color w:val="000000" w:themeColor="text1"/>
          <w:sz w:val="24"/>
          <w:szCs w:val="24"/>
          <w:highlight w:val="none"/>
          <w14:textFill>
            <w14:solidFill>
              <w14:schemeClr w14:val="tx1"/>
            </w14:solidFill>
          </w14:textFill>
        </w:rPr>
        <w:t>的材料和设备；</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2.5  </w:t>
      </w:r>
      <w:r>
        <w:rPr>
          <w:rFonts w:hint="eastAsia"/>
          <w:color w:val="000000" w:themeColor="text1"/>
          <w:sz w:val="24"/>
          <w:szCs w:val="24"/>
          <w:highlight w:val="none"/>
          <w14:textFill>
            <w14:solidFill>
              <w14:schemeClr w14:val="tx1"/>
            </w14:solidFill>
          </w14:textFill>
        </w:rPr>
        <w:t>私自为建设工程安排施工队伍，从事与建设工程有关的各种有偿中介服务</w:t>
      </w:r>
      <w:r>
        <w:rPr>
          <w:color w:val="000000" w:themeColor="text1"/>
          <w:sz w:val="24"/>
          <w:szCs w:val="24"/>
          <w:highlight w:val="none"/>
          <w14:textFill>
            <w14:solidFill>
              <w14:schemeClr w14:val="tx1"/>
            </w14:solidFill>
          </w14:textFill>
        </w:rPr>
        <w:t>；</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2.6  要求或者暗示承包人</w:t>
      </w:r>
      <w:r>
        <w:rPr>
          <w:rFonts w:hint="eastAsia"/>
          <w:color w:val="000000" w:themeColor="text1"/>
          <w:sz w:val="24"/>
          <w:szCs w:val="24"/>
          <w:highlight w:val="none"/>
          <w14:textFill>
            <w14:solidFill>
              <w14:schemeClr w14:val="tx1"/>
            </w14:solidFill>
          </w14:textFill>
        </w:rPr>
        <w:t>为本人或亲属的工作安排、职务晋升、经商办企业、出国出境、旅游、留学、探亲、定居等提供资助或便利；</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2.7  </w:t>
      </w:r>
      <w:r>
        <w:rPr>
          <w:color w:val="000000" w:themeColor="text1"/>
          <w:sz w:val="24"/>
          <w:szCs w:val="24"/>
          <w:highlight w:val="none"/>
          <w14:textFill>
            <w14:solidFill>
              <w14:schemeClr w14:val="tx1"/>
            </w14:solidFill>
          </w14:textFill>
        </w:rPr>
        <w:t>默许、纵容、授意亲属收受承包人财物</w:t>
      </w:r>
      <w:r>
        <w:rPr>
          <w:rFonts w:hint="eastAsia"/>
          <w:color w:val="000000" w:themeColor="text1"/>
          <w:sz w:val="24"/>
          <w:szCs w:val="24"/>
          <w:highlight w:val="none"/>
          <w14:textFill>
            <w14:solidFill>
              <w14:schemeClr w14:val="tx1"/>
            </w14:solidFill>
          </w14:textFill>
        </w:rPr>
        <w:t>，或从事与建设工程有关的材料和设备供应、工程分包、劳务等经济活动</w:t>
      </w:r>
      <w:r>
        <w:rPr>
          <w:color w:val="000000" w:themeColor="text1"/>
          <w:sz w:val="24"/>
          <w:szCs w:val="24"/>
          <w:highlight w:val="none"/>
          <w14:textFill>
            <w14:solidFill>
              <w14:schemeClr w14:val="tx1"/>
            </w14:solidFill>
          </w14:textFill>
        </w:rPr>
        <w:t>；</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2.8  </w:t>
      </w:r>
      <w:r>
        <w:rPr>
          <w:color w:val="000000" w:themeColor="text1"/>
          <w:sz w:val="24"/>
          <w:szCs w:val="24"/>
          <w:highlight w:val="none"/>
          <w14:textFill>
            <w14:solidFill>
              <w14:schemeClr w14:val="tx1"/>
            </w14:solidFill>
          </w14:textFill>
        </w:rPr>
        <w:t>其他利用项目或职权谋取不正当利益的行为。</w:t>
      </w:r>
    </w:p>
    <w:p>
      <w:pPr>
        <w:snapToGrid w:val="0"/>
        <w:spacing w:line="360" w:lineRule="auto"/>
        <w:ind w:firstLine="482" w:firstLineChars="2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第三条  承包人及其</w:t>
      </w:r>
      <w:r>
        <w:rPr>
          <w:rFonts w:hint="eastAsia"/>
          <w:b/>
          <w:color w:val="000000" w:themeColor="text1"/>
          <w:sz w:val="24"/>
          <w:szCs w:val="24"/>
          <w:highlight w:val="none"/>
          <w14:textFill>
            <w14:solidFill>
              <w14:schemeClr w14:val="tx1"/>
            </w14:solidFill>
          </w14:textFill>
        </w:rPr>
        <w:t>工作人员不得通过</w:t>
      </w:r>
      <w:r>
        <w:rPr>
          <w:b/>
          <w:color w:val="000000" w:themeColor="text1"/>
          <w:sz w:val="24"/>
          <w:szCs w:val="24"/>
          <w:highlight w:val="none"/>
          <w14:textFill>
            <w14:solidFill>
              <w14:schemeClr w14:val="tx1"/>
            </w14:solidFill>
          </w14:textFill>
        </w:rPr>
        <w:t>商业贿赂</w:t>
      </w:r>
      <w:r>
        <w:rPr>
          <w:rFonts w:hint="eastAsia"/>
          <w:b/>
          <w:color w:val="000000" w:themeColor="text1"/>
          <w:sz w:val="24"/>
          <w:szCs w:val="24"/>
          <w:highlight w:val="none"/>
          <w14:textFill>
            <w14:solidFill>
              <w14:schemeClr w14:val="tx1"/>
            </w14:solidFill>
          </w14:textFill>
        </w:rPr>
        <w:t>等不正当手段谋取利益，包括下列</w:t>
      </w:r>
      <w:r>
        <w:rPr>
          <w:b/>
          <w:color w:val="000000" w:themeColor="text1"/>
          <w:sz w:val="24"/>
          <w:szCs w:val="24"/>
          <w:highlight w:val="none"/>
          <w14:textFill>
            <w14:solidFill>
              <w14:schemeClr w14:val="tx1"/>
            </w14:solidFill>
          </w14:textFill>
        </w:rPr>
        <w:t>行为</w:t>
      </w:r>
      <w:r>
        <w:rPr>
          <w:rFonts w:hint="eastAsia"/>
          <w:b/>
          <w:color w:val="000000" w:themeColor="text1"/>
          <w:sz w:val="24"/>
          <w:szCs w:val="24"/>
          <w:highlight w:val="none"/>
          <w14:textFill>
            <w14:solidFill>
              <w14:schemeClr w14:val="tx1"/>
            </w14:solidFill>
          </w14:textFill>
        </w:rPr>
        <w:t>：</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t>.1  同意或主动</w:t>
      </w:r>
      <w:r>
        <w:rPr>
          <w:rFonts w:hint="eastAsia"/>
          <w:color w:val="000000" w:themeColor="text1"/>
          <w:sz w:val="24"/>
          <w:szCs w:val="24"/>
          <w:highlight w:val="none"/>
          <w14:textFill>
            <w14:solidFill>
              <w14:schemeClr w14:val="tx1"/>
            </w14:solidFill>
          </w14:textFill>
        </w:rPr>
        <w:t>向</w:t>
      </w:r>
      <w:r>
        <w:rPr>
          <w:color w:val="000000" w:themeColor="text1"/>
          <w:sz w:val="24"/>
          <w:szCs w:val="24"/>
          <w:highlight w:val="none"/>
          <w14:textFill>
            <w14:solidFill>
              <w14:schemeClr w14:val="tx1"/>
            </w14:solidFill>
          </w14:textFill>
        </w:rPr>
        <w:t>发包人及其</w:t>
      </w:r>
      <w:r>
        <w:rPr>
          <w:rFonts w:hint="eastAsia"/>
          <w:color w:val="000000" w:themeColor="text1"/>
          <w:sz w:val="24"/>
          <w:szCs w:val="24"/>
          <w:highlight w:val="none"/>
          <w14:textFill>
            <w14:solidFill>
              <w14:schemeClr w14:val="tx1"/>
            </w14:solidFill>
          </w14:textFill>
        </w:rPr>
        <w:t>工作人员</w:t>
      </w:r>
      <w:r>
        <w:rPr>
          <w:color w:val="000000" w:themeColor="text1"/>
          <w:sz w:val="24"/>
          <w:szCs w:val="24"/>
          <w:highlight w:val="none"/>
          <w14:textFill>
            <w14:solidFill>
              <w14:schemeClr w14:val="tx1"/>
            </w14:solidFill>
          </w14:textFill>
        </w:rPr>
        <w:t>提供第二条</w:t>
      </w:r>
      <w:r>
        <w:rPr>
          <w:rFonts w:hint="eastAsia"/>
          <w:color w:val="000000" w:themeColor="text1"/>
          <w:sz w:val="24"/>
          <w:szCs w:val="24"/>
          <w:highlight w:val="none"/>
          <w14:textFill>
            <w14:solidFill>
              <w14:schemeClr w14:val="tx1"/>
            </w14:solidFill>
          </w14:textFill>
        </w:rPr>
        <w:t>约</w:t>
      </w:r>
      <w:r>
        <w:rPr>
          <w:color w:val="000000" w:themeColor="text1"/>
          <w:sz w:val="24"/>
          <w:szCs w:val="24"/>
          <w:highlight w:val="none"/>
          <w14:textFill>
            <w14:solidFill>
              <w14:schemeClr w14:val="tx1"/>
            </w14:solidFill>
          </w14:textFill>
        </w:rPr>
        <w:t>定的</w:t>
      </w:r>
      <w:r>
        <w:rPr>
          <w:rFonts w:hint="eastAsia"/>
          <w:color w:val="000000" w:themeColor="text1"/>
          <w:sz w:val="24"/>
          <w:szCs w:val="24"/>
          <w:highlight w:val="none"/>
          <w14:textFill>
            <w14:solidFill>
              <w14:schemeClr w14:val="tx1"/>
            </w14:solidFill>
          </w14:textFill>
        </w:rPr>
        <w:t>禁止性</w:t>
      </w:r>
      <w:r>
        <w:rPr>
          <w:color w:val="000000" w:themeColor="text1"/>
          <w:sz w:val="24"/>
          <w:szCs w:val="24"/>
          <w:highlight w:val="none"/>
          <w14:textFill>
            <w14:solidFill>
              <w14:schemeClr w14:val="tx1"/>
            </w14:solidFill>
          </w14:textFill>
        </w:rPr>
        <w:t>行为；</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t>.2  向与建设工程相关的代建、施工、监理（项目管理）、勘察、设计、咨询等有关单位及其</w:t>
      </w:r>
      <w:r>
        <w:rPr>
          <w:rFonts w:hint="eastAsia"/>
          <w:color w:val="000000" w:themeColor="text1"/>
          <w:sz w:val="24"/>
          <w:szCs w:val="24"/>
          <w:highlight w:val="none"/>
          <w14:textFill>
            <w14:solidFill>
              <w14:schemeClr w14:val="tx1"/>
            </w14:solidFill>
          </w14:textFill>
        </w:rPr>
        <w:t>工作人员进行</w:t>
      </w:r>
      <w:r>
        <w:rPr>
          <w:color w:val="000000" w:themeColor="text1"/>
          <w:sz w:val="24"/>
          <w:szCs w:val="24"/>
          <w:highlight w:val="none"/>
          <w14:textFill>
            <w14:solidFill>
              <w14:schemeClr w14:val="tx1"/>
            </w14:solidFill>
          </w14:textFill>
        </w:rPr>
        <w:t>商业贿赂，包括但不限于任何形式的礼品礼金、有价证券、购物</w:t>
      </w:r>
      <w:r>
        <w:rPr>
          <w:rFonts w:hint="eastAsia"/>
          <w:color w:val="000000" w:themeColor="text1"/>
          <w:sz w:val="24"/>
          <w:szCs w:val="24"/>
          <w:highlight w:val="none"/>
          <w14:textFill>
            <w14:solidFill>
              <w14:schemeClr w14:val="tx1"/>
            </w14:solidFill>
          </w14:textFill>
        </w:rPr>
        <w:t>卡</w:t>
      </w:r>
      <w:r>
        <w:rPr>
          <w:color w:val="000000" w:themeColor="text1"/>
          <w:sz w:val="24"/>
          <w:szCs w:val="24"/>
          <w:highlight w:val="none"/>
          <w14:textFill>
            <w14:solidFill>
              <w14:schemeClr w14:val="tx1"/>
            </w14:solidFill>
          </w14:textFill>
        </w:rPr>
        <w:t>、回扣、佣金、咨询费、劳务费、赞助费、宣传费，以及支付旅游费用、报销各种消费凭证等。</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t xml:space="preserve">  接受与建设工程相关的代建、施工、监理（项目管理）、勘察、设计、咨询等有关单位及其</w:t>
      </w:r>
      <w:r>
        <w:rPr>
          <w:rFonts w:hint="eastAsia"/>
          <w:color w:val="000000" w:themeColor="text1"/>
          <w:sz w:val="24"/>
          <w:szCs w:val="24"/>
          <w:highlight w:val="none"/>
          <w14:textFill>
            <w14:solidFill>
              <w14:schemeClr w14:val="tx1"/>
            </w14:solidFill>
          </w14:textFill>
        </w:rPr>
        <w:t>工作人员</w:t>
      </w:r>
      <w:r>
        <w:rPr>
          <w:color w:val="000000" w:themeColor="text1"/>
          <w:sz w:val="24"/>
          <w:szCs w:val="24"/>
          <w:highlight w:val="none"/>
          <w14:textFill>
            <w14:solidFill>
              <w14:schemeClr w14:val="tx1"/>
            </w14:solidFill>
          </w14:textFill>
        </w:rPr>
        <w:t>的商业贿赂。</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4</w:t>
      </w:r>
      <w:r>
        <w:rPr>
          <w:color w:val="000000" w:themeColor="text1"/>
          <w:sz w:val="24"/>
          <w:szCs w:val="24"/>
          <w:highlight w:val="none"/>
          <w14:textFill>
            <w14:solidFill>
              <w14:schemeClr w14:val="tx1"/>
            </w14:solidFill>
          </w14:textFill>
        </w:rPr>
        <w:t xml:space="preserve">  接受分包（工程分包、劳务分包等）单位、材料设备供应单位等单位及其</w:t>
      </w:r>
      <w:r>
        <w:rPr>
          <w:rFonts w:hint="eastAsia"/>
          <w:color w:val="000000" w:themeColor="text1"/>
          <w:sz w:val="24"/>
          <w:szCs w:val="24"/>
          <w:highlight w:val="none"/>
          <w14:textFill>
            <w14:solidFill>
              <w14:schemeClr w14:val="tx1"/>
            </w14:solidFill>
          </w14:textFill>
        </w:rPr>
        <w:t>工作人员</w:t>
      </w:r>
      <w:r>
        <w:rPr>
          <w:color w:val="000000" w:themeColor="text1"/>
          <w:sz w:val="24"/>
          <w:szCs w:val="24"/>
          <w:highlight w:val="none"/>
          <w14:textFill>
            <w14:solidFill>
              <w14:schemeClr w14:val="tx1"/>
            </w14:solidFill>
          </w14:textFill>
        </w:rPr>
        <w:t>的商业贿赂。</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3.5  </w:t>
      </w:r>
      <w:r>
        <w:rPr>
          <w:color w:val="000000" w:themeColor="text1"/>
          <w:sz w:val="24"/>
          <w:szCs w:val="24"/>
          <w:highlight w:val="none"/>
          <w14:textFill>
            <w14:solidFill>
              <w14:schemeClr w14:val="tx1"/>
            </w14:solidFill>
          </w14:textFill>
        </w:rPr>
        <w:t>其他</w:t>
      </w:r>
      <w:r>
        <w:rPr>
          <w:rFonts w:hint="eastAsia"/>
          <w:color w:val="000000" w:themeColor="text1"/>
          <w:sz w:val="24"/>
          <w:szCs w:val="24"/>
          <w:highlight w:val="none"/>
          <w14:textFill>
            <w14:solidFill>
              <w14:schemeClr w14:val="tx1"/>
            </w14:solidFill>
          </w14:textFill>
        </w:rPr>
        <w:t>通过不正当手段谋取利益的</w:t>
      </w:r>
      <w:r>
        <w:rPr>
          <w:color w:val="000000" w:themeColor="text1"/>
          <w:sz w:val="24"/>
          <w:szCs w:val="24"/>
          <w:highlight w:val="none"/>
          <w14:textFill>
            <w14:solidFill>
              <w14:schemeClr w14:val="tx1"/>
            </w14:solidFill>
          </w14:textFill>
        </w:rPr>
        <w:t>行为。</w:t>
      </w:r>
    </w:p>
    <w:p>
      <w:pPr>
        <w:snapToGrid w:val="0"/>
        <w:spacing w:line="360" w:lineRule="auto"/>
        <w:ind w:firstLine="482" w:firstLineChars="2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第</w:t>
      </w:r>
      <w:r>
        <w:rPr>
          <w:rFonts w:hint="eastAsia"/>
          <w:b/>
          <w:color w:val="000000" w:themeColor="text1"/>
          <w:sz w:val="24"/>
          <w:szCs w:val="24"/>
          <w:highlight w:val="none"/>
          <w14:textFill>
            <w14:solidFill>
              <w14:schemeClr w14:val="tx1"/>
            </w14:solidFill>
          </w14:textFill>
        </w:rPr>
        <w:t>四</w:t>
      </w:r>
      <w:r>
        <w:rPr>
          <w:b/>
          <w:color w:val="000000" w:themeColor="text1"/>
          <w:sz w:val="24"/>
          <w:szCs w:val="24"/>
          <w:highlight w:val="none"/>
          <w14:textFill>
            <w14:solidFill>
              <w14:schemeClr w14:val="tx1"/>
            </w14:solidFill>
          </w14:textFill>
        </w:rPr>
        <w:t xml:space="preserve">条  </w:t>
      </w:r>
      <w:r>
        <w:rPr>
          <w:rFonts w:hint="eastAsia"/>
          <w:b/>
          <w:color w:val="000000" w:themeColor="text1"/>
          <w:sz w:val="24"/>
          <w:szCs w:val="24"/>
          <w:highlight w:val="none"/>
          <w14:textFill>
            <w14:solidFill>
              <w14:schemeClr w14:val="tx1"/>
            </w14:solidFill>
          </w14:textFill>
        </w:rPr>
        <w:t>发包人、</w:t>
      </w:r>
      <w:r>
        <w:rPr>
          <w:b/>
          <w:color w:val="000000" w:themeColor="text1"/>
          <w:sz w:val="24"/>
          <w:szCs w:val="24"/>
          <w:highlight w:val="none"/>
          <w14:textFill>
            <w14:solidFill>
              <w14:schemeClr w14:val="tx1"/>
            </w14:solidFill>
          </w14:textFill>
        </w:rPr>
        <w:t>承包人及</w:t>
      </w:r>
      <w:r>
        <w:rPr>
          <w:rFonts w:hint="eastAsia"/>
          <w:b/>
          <w:color w:val="000000" w:themeColor="text1"/>
          <w:sz w:val="24"/>
          <w:szCs w:val="24"/>
          <w:highlight w:val="none"/>
          <w14:textFill>
            <w14:solidFill>
              <w14:schemeClr w14:val="tx1"/>
            </w14:solidFill>
          </w14:textFill>
        </w:rPr>
        <w:t>双方工作人员不得</w:t>
      </w:r>
      <w:r>
        <w:rPr>
          <w:b/>
          <w:color w:val="000000" w:themeColor="text1"/>
          <w:sz w:val="24"/>
          <w:szCs w:val="24"/>
          <w:highlight w:val="none"/>
          <w14:textFill>
            <w14:solidFill>
              <w14:schemeClr w14:val="tx1"/>
            </w14:solidFill>
          </w14:textFill>
        </w:rPr>
        <w:t>违规干预或插手建设工程招投标活动</w:t>
      </w:r>
      <w:r>
        <w:rPr>
          <w:rFonts w:hint="eastAsia"/>
          <w:b/>
          <w:color w:val="000000" w:themeColor="text1"/>
          <w:sz w:val="24"/>
          <w:szCs w:val="24"/>
          <w:highlight w:val="none"/>
          <w14:textFill>
            <w14:solidFill>
              <w14:schemeClr w14:val="tx1"/>
            </w14:solidFill>
          </w14:textFill>
        </w:rPr>
        <w:t>，禁止</w:t>
      </w:r>
      <w:r>
        <w:rPr>
          <w:b/>
          <w:color w:val="000000" w:themeColor="text1"/>
          <w:sz w:val="24"/>
          <w:szCs w:val="24"/>
          <w:highlight w:val="none"/>
          <w14:textFill>
            <w14:solidFill>
              <w14:schemeClr w14:val="tx1"/>
            </w14:solidFill>
          </w14:textFill>
        </w:rPr>
        <w:t>串通投标（围标）</w:t>
      </w:r>
      <w:r>
        <w:rPr>
          <w:rFonts w:hint="eastAsia"/>
          <w:b/>
          <w:color w:val="000000" w:themeColor="text1"/>
          <w:sz w:val="24"/>
          <w:szCs w:val="24"/>
          <w:highlight w:val="none"/>
          <w14:textFill>
            <w14:solidFill>
              <w14:schemeClr w14:val="tx1"/>
            </w14:solidFill>
          </w14:textFill>
        </w:rPr>
        <w:t>等不正当竞争</w:t>
      </w:r>
      <w:r>
        <w:rPr>
          <w:b/>
          <w:color w:val="000000" w:themeColor="text1"/>
          <w:sz w:val="24"/>
          <w:szCs w:val="24"/>
          <w:highlight w:val="none"/>
          <w14:textFill>
            <w14:solidFill>
              <w14:schemeClr w14:val="tx1"/>
            </w14:solidFill>
          </w14:textFill>
        </w:rPr>
        <w:t>行为。</w:t>
      </w:r>
    </w:p>
    <w:p>
      <w:pPr>
        <w:snapToGrid w:val="0"/>
        <w:spacing w:line="360" w:lineRule="auto"/>
        <w:ind w:firstLine="482" w:firstLineChars="2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第</w:t>
      </w:r>
      <w:r>
        <w:rPr>
          <w:rFonts w:hint="eastAsia"/>
          <w:b/>
          <w:color w:val="000000" w:themeColor="text1"/>
          <w:sz w:val="24"/>
          <w:szCs w:val="24"/>
          <w:highlight w:val="none"/>
          <w14:textFill>
            <w14:solidFill>
              <w14:schemeClr w14:val="tx1"/>
            </w14:solidFill>
          </w14:textFill>
        </w:rPr>
        <w:t>五</w:t>
      </w:r>
      <w:r>
        <w:rPr>
          <w:b/>
          <w:color w:val="000000" w:themeColor="text1"/>
          <w:sz w:val="24"/>
          <w:szCs w:val="24"/>
          <w:highlight w:val="none"/>
          <w14:textFill>
            <w14:solidFill>
              <w14:schemeClr w14:val="tx1"/>
            </w14:solidFill>
          </w14:textFill>
        </w:rPr>
        <w:t xml:space="preserve">条  </w:t>
      </w:r>
      <w:r>
        <w:rPr>
          <w:rFonts w:hint="eastAsia"/>
          <w:b/>
          <w:color w:val="000000" w:themeColor="text1"/>
          <w:sz w:val="24"/>
          <w:szCs w:val="24"/>
          <w:highlight w:val="none"/>
          <w14:textFill>
            <w14:solidFill>
              <w14:schemeClr w14:val="tx1"/>
            </w14:solidFill>
          </w14:textFill>
        </w:rPr>
        <w:t>廉洁风险防控机制</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发包人、承包人双方</w:t>
      </w:r>
      <w:r>
        <w:rPr>
          <w:rFonts w:hint="eastAsia"/>
          <w:color w:val="000000" w:themeColor="text1"/>
          <w:sz w:val="24"/>
          <w:szCs w:val="24"/>
          <w:highlight w:val="none"/>
          <w14:textFill>
            <w14:solidFill>
              <w14:schemeClr w14:val="tx1"/>
            </w14:solidFill>
          </w14:textFill>
        </w:rPr>
        <w:t>均有义务建立健全廉洁风险防控机制，排查、</w:t>
      </w:r>
      <w:r>
        <w:rPr>
          <w:color w:val="000000" w:themeColor="text1"/>
          <w:sz w:val="24"/>
          <w:szCs w:val="24"/>
          <w:highlight w:val="none"/>
          <w14:textFill>
            <w14:solidFill>
              <w14:schemeClr w14:val="tx1"/>
            </w14:solidFill>
          </w14:textFill>
        </w:rPr>
        <w:t>梳理</w:t>
      </w:r>
      <w:r>
        <w:rPr>
          <w:rFonts w:hint="eastAsia"/>
          <w:color w:val="000000" w:themeColor="text1"/>
          <w:sz w:val="24"/>
          <w:szCs w:val="24"/>
          <w:highlight w:val="none"/>
          <w14:textFill>
            <w14:solidFill>
              <w14:schemeClr w14:val="tx1"/>
            </w14:solidFill>
          </w14:textFill>
        </w:rPr>
        <w:t>建设工程</w:t>
      </w:r>
      <w:r>
        <w:rPr>
          <w:color w:val="000000" w:themeColor="text1"/>
          <w:sz w:val="24"/>
          <w:szCs w:val="24"/>
          <w:highlight w:val="none"/>
          <w14:textFill>
            <w14:solidFill>
              <w14:schemeClr w14:val="tx1"/>
            </w14:solidFill>
          </w14:textFill>
        </w:rPr>
        <w:t>业务流程及关键工作岗位涉及的廉洁风险</w:t>
      </w:r>
      <w:r>
        <w:rPr>
          <w:rFonts w:hint="eastAsia"/>
          <w:color w:val="000000" w:themeColor="text1"/>
          <w:sz w:val="24"/>
          <w:szCs w:val="24"/>
          <w:highlight w:val="none"/>
          <w14:textFill>
            <w14:solidFill>
              <w14:schemeClr w14:val="tx1"/>
            </w14:solidFill>
          </w14:textFill>
        </w:rPr>
        <w:t>点，有针对性地逐项制定防控措施，加强对单位工作人员的廉洁教育，预警在先、防范在前，风险定到岗、制度建到位、责任落到人</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发现对方在业务活动中有违反廉洁规定的行为，应及时给予提醒和纠正。</w:t>
      </w:r>
    </w:p>
    <w:p>
      <w:pPr>
        <w:snapToGrid w:val="0"/>
        <w:spacing w:line="360" w:lineRule="auto"/>
        <w:ind w:firstLine="482" w:firstLineChars="2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第</w:t>
      </w:r>
      <w:r>
        <w:rPr>
          <w:rFonts w:hint="eastAsia"/>
          <w:b/>
          <w:color w:val="000000" w:themeColor="text1"/>
          <w:sz w:val="24"/>
          <w:szCs w:val="24"/>
          <w:highlight w:val="none"/>
          <w14:textFill>
            <w14:solidFill>
              <w14:schemeClr w14:val="tx1"/>
            </w14:solidFill>
          </w14:textFill>
        </w:rPr>
        <w:t>六</w:t>
      </w:r>
      <w:r>
        <w:rPr>
          <w:b/>
          <w:color w:val="000000" w:themeColor="text1"/>
          <w:sz w:val="24"/>
          <w:szCs w:val="24"/>
          <w:highlight w:val="none"/>
          <w14:textFill>
            <w14:solidFill>
              <w14:schemeClr w14:val="tx1"/>
            </w14:solidFill>
          </w14:textFill>
        </w:rPr>
        <w:t xml:space="preserve">条  </w:t>
      </w:r>
      <w:r>
        <w:rPr>
          <w:rFonts w:hint="eastAsia"/>
          <w:b/>
          <w:color w:val="000000" w:themeColor="text1"/>
          <w:sz w:val="24"/>
          <w:szCs w:val="24"/>
          <w:highlight w:val="none"/>
          <w14:textFill>
            <w14:solidFill>
              <w14:schemeClr w14:val="tx1"/>
            </w14:solidFill>
          </w14:textFill>
        </w:rPr>
        <w:t>廉洁违约责任</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w:t>
      </w:r>
      <w:r>
        <w:rPr>
          <w:color w:val="000000" w:themeColor="text1"/>
          <w:sz w:val="24"/>
          <w:szCs w:val="24"/>
          <w:highlight w:val="none"/>
          <w14:textFill>
            <w14:solidFill>
              <w14:schemeClr w14:val="tx1"/>
            </w14:solidFill>
          </w14:textFill>
        </w:rPr>
        <w:t>.1  发包人</w:t>
      </w:r>
      <w:r>
        <w:rPr>
          <w:rFonts w:hint="eastAsia"/>
          <w:color w:val="000000" w:themeColor="text1"/>
          <w:sz w:val="24"/>
          <w:szCs w:val="24"/>
          <w:highlight w:val="none"/>
          <w14:textFill>
            <w14:solidFill>
              <w14:schemeClr w14:val="tx1"/>
            </w14:solidFill>
          </w14:textFill>
        </w:rPr>
        <w:t>及其工作人员</w:t>
      </w:r>
      <w:r>
        <w:rPr>
          <w:color w:val="000000" w:themeColor="text1"/>
          <w:sz w:val="24"/>
          <w:szCs w:val="24"/>
          <w:highlight w:val="none"/>
          <w14:textFill>
            <w14:solidFill>
              <w14:schemeClr w14:val="tx1"/>
            </w14:solidFill>
          </w14:textFill>
        </w:rPr>
        <w:t>违反本合同</w:t>
      </w:r>
      <w:r>
        <w:rPr>
          <w:rFonts w:hint="eastAsia"/>
          <w:color w:val="000000" w:themeColor="text1"/>
          <w:sz w:val="24"/>
          <w:szCs w:val="24"/>
          <w:highlight w:val="none"/>
          <w14:textFill>
            <w14:solidFill>
              <w14:schemeClr w14:val="tx1"/>
            </w14:solidFill>
          </w14:textFill>
        </w:rPr>
        <w:t>第二条和第四条规定</w:t>
      </w:r>
      <w:r>
        <w:rPr>
          <w:color w:val="000000" w:themeColor="text1"/>
          <w:sz w:val="24"/>
          <w:szCs w:val="24"/>
          <w:highlight w:val="none"/>
          <w14:textFill>
            <w14:solidFill>
              <w14:schemeClr w14:val="tx1"/>
            </w14:solidFill>
          </w14:textFill>
        </w:rPr>
        <w:t>，相关责任人应受到相应的党纪政务（纪）处分，</w:t>
      </w:r>
      <w:r>
        <w:rPr>
          <w:rFonts w:hint="eastAsia"/>
          <w:color w:val="000000" w:themeColor="text1"/>
          <w:sz w:val="24"/>
          <w:szCs w:val="24"/>
          <w:highlight w:val="none"/>
          <w14:textFill>
            <w14:solidFill>
              <w14:schemeClr w14:val="tx1"/>
            </w14:solidFill>
          </w14:textFill>
        </w:rPr>
        <w:t>涉嫌</w:t>
      </w:r>
      <w:r>
        <w:rPr>
          <w:color w:val="000000" w:themeColor="text1"/>
          <w:sz w:val="24"/>
          <w:szCs w:val="24"/>
          <w:highlight w:val="none"/>
          <w14:textFill>
            <w14:solidFill>
              <w14:schemeClr w14:val="tx1"/>
            </w14:solidFill>
          </w14:textFill>
        </w:rPr>
        <w:t>犯罪的</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移送司法机关</w:t>
      </w:r>
      <w:r>
        <w:rPr>
          <w:rFonts w:hint="eastAsia"/>
          <w:color w:val="000000" w:themeColor="text1"/>
          <w:sz w:val="24"/>
          <w:szCs w:val="24"/>
          <w:highlight w:val="none"/>
          <w14:textFill>
            <w14:solidFill>
              <w14:schemeClr w14:val="tx1"/>
            </w14:solidFill>
          </w14:textFill>
        </w:rPr>
        <w:t>依法</w:t>
      </w:r>
      <w:r>
        <w:rPr>
          <w:color w:val="000000" w:themeColor="text1"/>
          <w:sz w:val="24"/>
          <w:szCs w:val="24"/>
          <w:highlight w:val="none"/>
          <w14:textFill>
            <w14:solidFill>
              <w14:schemeClr w14:val="tx1"/>
            </w14:solidFill>
          </w14:textFill>
        </w:rPr>
        <w:t>处理；</w:t>
      </w:r>
      <w:r>
        <w:rPr>
          <w:rFonts w:hint="eastAsia"/>
          <w:color w:val="000000" w:themeColor="text1"/>
          <w:sz w:val="24"/>
          <w:szCs w:val="24"/>
          <w:highlight w:val="none"/>
          <w14:textFill>
            <w14:solidFill>
              <w14:schemeClr w14:val="tx1"/>
            </w14:solidFill>
          </w14:textFill>
        </w:rPr>
        <w:t>给</w:t>
      </w:r>
      <w:r>
        <w:rPr>
          <w:color w:val="000000" w:themeColor="text1"/>
          <w:sz w:val="24"/>
          <w:szCs w:val="24"/>
          <w:highlight w:val="none"/>
          <w14:textFill>
            <w14:solidFill>
              <w14:schemeClr w14:val="tx1"/>
            </w14:solidFill>
          </w14:textFill>
        </w:rPr>
        <w:t>承包人造成经济损失的，应承担相应的赔偿责任。</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w:t>
      </w:r>
      <w:r>
        <w:rPr>
          <w:color w:val="000000" w:themeColor="text1"/>
          <w:sz w:val="24"/>
          <w:szCs w:val="24"/>
          <w:highlight w:val="none"/>
          <w14:textFill>
            <w14:solidFill>
              <w14:schemeClr w14:val="tx1"/>
            </w14:solidFill>
          </w14:textFill>
        </w:rPr>
        <w:t xml:space="preserve">.2  </w:t>
      </w:r>
      <w:r>
        <w:rPr>
          <w:rFonts w:hint="eastAsia"/>
          <w:color w:val="000000" w:themeColor="text1"/>
          <w:sz w:val="24"/>
          <w:szCs w:val="24"/>
          <w:highlight w:val="none"/>
          <w14:textFill>
            <w14:solidFill>
              <w14:schemeClr w14:val="tx1"/>
            </w14:solidFill>
          </w14:textFill>
        </w:rPr>
        <w:t>承包人</w:t>
      </w:r>
      <w:r>
        <w:rPr>
          <w:bCs/>
          <w:color w:val="000000" w:themeColor="text1"/>
          <w:sz w:val="24"/>
          <w:szCs w:val="24"/>
          <w:highlight w:val="none"/>
          <w14:textFill>
            <w14:solidFill>
              <w14:schemeClr w14:val="tx1"/>
            </w14:solidFill>
          </w14:textFill>
        </w:rPr>
        <w:t>及其</w:t>
      </w:r>
      <w:r>
        <w:rPr>
          <w:rFonts w:hint="eastAsia"/>
          <w:bCs/>
          <w:color w:val="000000" w:themeColor="text1"/>
          <w:sz w:val="24"/>
          <w:szCs w:val="24"/>
          <w:highlight w:val="none"/>
          <w14:textFill>
            <w14:solidFill>
              <w14:schemeClr w14:val="tx1"/>
            </w14:solidFill>
          </w14:textFill>
        </w:rPr>
        <w:t>工作人员</w:t>
      </w:r>
      <w:r>
        <w:rPr>
          <w:rFonts w:hint="eastAsia"/>
          <w:color w:val="000000" w:themeColor="text1"/>
          <w:sz w:val="24"/>
          <w:szCs w:val="24"/>
          <w:highlight w:val="none"/>
          <w14:textFill>
            <w14:solidFill>
              <w14:schemeClr w14:val="tx1"/>
            </w14:solidFill>
          </w14:textFill>
        </w:rPr>
        <w:t>违反本合同第三条和第四条规定，经有关主管部门查证属实或者经纪检监察机关认定违纪、经司法机关依法确定构成违法犯罪的，承包人应按次向发包人支付廉洁违约金（施工类建设项目合同价款</w:t>
      </w:r>
      <w:r>
        <w:rPr>
          <w:color w:val="000000" w:themeColor="text1"/>
          <w:sz w:val="24"/>
          <w:szCs w:val="24"/>
          <w:highlight w:val="none"/>
          <w14:textFill>
            <w14:solidFill>
              <w14:schemeClr w14:val="tx1"/>
            </w14:solidFill>
          </w14:textFill>
        </w:rPr>
        <w:t>2%且不超过100万元人民币，服务类建设项目合同价款5%且不超过50万元人民币）；</w:t>
      </w:r>
      <w:r>
        <w:rPr>
          <w:rFonts w:hint="eastAsia"/>
          <w:color w:val="000000" w:themeColor="text1"/>
          <w:sz w:val="24"/>
          <w:szCs w:val="24"/>
          <w:highlight w:val="none"/>
          <w14:textFill>
            <w14:solidFill>
              <w14:schemeClr w14:val="tx1"/>
            </w14:solidFill>
          </w14:textFill>
        </w:rPr>
        <w:t>给发包人造成经济损失的，还应承担相应的赔偿责任。</w:t>
      </w:r>
      <w:r>
        <w:rPr>
          <w:color w:val="000000" w:themeColor="text1"/>
          <w:sz w:val="24"/>
          <w:szCs w:val="24"/>
          <w:highlight w:val="none"/>
          <w14:textFill>
            <w14:solidFill>
              <w14:schemeClr w14:val="tx1"/>
            </w14:solidFill>
          </w14:textFill>
        </w:rPr>
        <w:t>同时，发包人有权：（1）</w:t>
      </w:r>
      <w:r>
        <w:rPr>
          <w:rFonts w:hint="eastAsia"/>
          <w:color w:val="000000" w:themeColor="text1"/>
          <w:sz w:val="24"/>
          <w:szCs w:val="24"/>
          <w:highlight w:val="none"/>
          <w14:textFill>
            <w14:solidFill>
              <w14:schemeClr w14:val="tx1"/>
            </w14:solidFill>
          </w14:textFill>
        </w:rPr>
        <w:t>如承包人的行为严重影响合同的履行或者严重干扰市场公平竞争营商环境，可</w:t>
      </w:r>
      <w:r>
        <w:rPr>
          <w:color w:val="000000" w:themeColor="text1"/>
          <w:sz w:val="24"/>
          <w:szCs w:val="24"/>
          <w:highlight w:val="none"/>
          <w14:textFill>
            <w14:solidFill>
              <w14:schemeClr w14:val="tx1"/>
            </w14:solidFill>
          </w14:textFill>
        </w:rPr>
        <w:t>单方解除</w:t>
      </w:r>
      <w:r>
        <w:rPr>
          <w:rFonts w:hint="eastAsia"/>
          <w:color w:val="000000" w:themeColor="text1"/>
          <w:sz w:val="24"/>
          <w:szCs w:val="24"/>
          <w:highlight w:val="none"/>
          <w14:textFill>
            <w14:solidFill>
              <w14:schemeClr w14:val="tx1"/>
            </w14:solidFill>
          </w14:textFill>
        </w:rPr>
        <w:t>主</w:t>
      </w:r>
      <w:r>
        <w:rPr>
          <w:color w:val="000000" w:themeColor="text1"/>
          <w:sz w:val="24"/>
          <w:szCs w:val="24"/>
          <w:highlight w:val="none"/>
          <w14:textFill>
            <w14:solidFill>
              <w14:schemeClr w14:val="tx1"/>
            </w14:solidFill>
          </w14:textFill>
        </w:rPr>
        <w:t>合同；（2）</w:t>
      </w:r>
      <w:r>
        <w:rPr>
          <w:rFonts w:hint="eastAsia"/>
          <w:color w:val="000000" w:themeColor="text1"/>
          <w:sz w:val="24"/>
          <w:szCs w:val="24"/>
          <w:highlight w:val="none"/>
          <w14:textFill>
            <w14:solidFill>
              <w14:schemeClr w14:val="tx1"/>
            </w14:solidFill>
          </w14:textFill>
        </w:rPr>
        <w:t>将</w:t>
      </w:r>
      <w:r>
        <w:rPr>
          <w:color w:val="000000" w:themeColor="text1"/>
          <w:sz w:val="24"/>
          <w:szCs w:val="24"/>
          <w:highlight w:val="none"/>
          <w14:textFill>
            <w14:solidFill>
              <w14:schemeClr w14:val="tx1"/>
            </w14:solidFill>
          </w14:textFill>
        </w:rPr>
        <w:t>承包人的履约评价评为不合格，并拒绝</w:t>
      </w:r>
      <w:r>
        <w:rPr>
          <w:rFonts w:hint="eastAsia"/>
          <w:color w:val="000000" w:themeColor="text1"/>
          <w:sz w:val="24"/>
          <w:szCs w:val="24"/>
          <w:highlight w:val="none"/>
          <w14:textFill>
            <w14:solidFill>
              <w14:schemeClr w14:val="tx1"/>
            </w14:solidFill>
          </w14:textFill>
        </w:rPr>
        <w:t>其</w:t>
      </w:r>
      <w:r>
        <w:rPr>
          <w:color w:val="000000" w:themeColor="text1"/>
          <w:sz w:val="24"/>
          <w:szCs w:val="24"/>
          <w:highlight w:val="none"/>
          <w14:textFill>
            <w14:solidFill>
              <w14:schemeClr w14:val="tx1"/>
            </w14:solidFill>
          </w14:textFill>
        </w:rPr>
        <w:t>参与发包人负责实施项目的投标或摇珠；（3）将有关情况报相关主管部门</w:t>
      </w:r>
      <w:r>
        <w:rPr>
          <w:rFonts w:hint="eastAsia"/>
          <w:color w:val="000000" w:themeColor="text1"/>
          <w:sz w:val="24"/>
          <w:szCs w:val="24"/>
          <w:highlight w:val="none"/>
          <w14:textFill>
            <w14:solidFill>
              <w14:schemeClr w14:val="tx1"/>
            </w14:solidFill>
          </w14:textFill>
        </w:rPr>
        <w:t>记录</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作为企业诚信评分考核，</w:t>
      </w:r>
      <w:r>
        <w:rPr>
          <w:color w:val="000000" w:themeColor="text1"/>
          <w:sz w:val="24"/>
          <w:szCs w:val="24"/>
          <w:highlight w:val="none"/>
          <w14:textFill>
            <w14:solidFill>
              <w14:schemeClr w14:val="tx1"/>
            </w14:solidFill>
          </w14:textFill>
        </w:rPr>
        <w:t>建议</w:t>
      </w:r>
      <w:r>
        <w:rPr>
          <w:rFonts w:hint="eastAsia"/>
          <w:color w:val="000000" w:themeColor="text1"/>
          <w:sz w:val="24"/>
          <w:szCs w:val="24"/>
          <w:highlight w:val="none"/>
          <w14:textFill>
            <w14:solidFill>
              <w14:schemeClr w14:val="tx1"/>
            </w14:solidFill>
          </w14:textFill>
        </w:rPr>
        <w:t>给予</w:t>
      </w:r>
      <w:r>
        <w:rPr>
          <w:color w:val="000000" w:themeColor="text1"/>
          <w:sz w:val="24"/>
          <w:szCs w:val="24"/>
          <w:highlight w:val="none"/>
          <w14:textFill>
            <w14:solidFill>
              <w14:schemeClr w14:val="tx1"/>
            </w14:solidFill>
          </w14:textFill>
        </w:rPr>
        <w:t>通报</w:t>
      </w:r>
      <w:r>
        <w:rPr>
          <w:rFonts w:hint="eastAsia"/>
          <w:color w:val="000000" w:themeColor="text1"/>
          <w:sz w:val="24"/>
          <w:szCs w:val="24"/>
          <w:highlight w:val="none"/>
          <w14:textFill>
            <w14:solidFill>
              <w14:schemeClr w14:val="tx1"/>
            </w14:solidFill>
          </w14:textFill>
        </w:rPr>
        <w:t>并向社会进行公示。</w:t>
      </w:r>
    </w:p>
    <w:p>
      <w:pPr>
        <w:snapToGrid w:val="0"/>
        <w:spacing w:line="360" w:lineRule="auto"/>
        <w:ind w:firstLine="482" w:firstLineChars="2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第</w:t>
      </w:r>
      <w:r>
        <w:rPr>
          <w:rFonts w:hint="eastAsia"/>
          <w:b/>
          <w:color w:val="000000" w:themeColor="text1"/>
          <w:sz w:val="24"/>
          <w:szCs w:val="24"/>
          <w:highlight w:val="none"/>
          <w14:textFill>
            <w14:solidFill>
              <w14:schemeClr w14:val="tx1"/>
            </w14:solidFill>
          </w14:textFill>
        </w:rPr>
        <w:t>七</w:t>
      </w:r>
      <w:r>
        <w:rPr>
          <w:b/>
          <w:color w:val="000000" w:themeColor="text1"/>
          <w:sz w:val="24"/>
          <w:szCs w:val="24"/>
          <w:highlight w:val="none"/>
          <w14:textFill>
            <w14:solidFill>
              <w14:schemeClr w14:val="tx1"/>
            </w14:solidFill>
          </w14:textFill>
        </w:rPr>
        <w:t xml:space="preserve">条  </w:t>
      </w:r>
      <w:r>
        <w:rPr>
          <w:rFonts w:hint="eastAsia"/>
          <w:b/>
          <w:color w:val="000000" w:themeColor="text1"/>
          <w:sz w:val="24"/>
          <w:szCs w:val="24"/>
          <w:highlight w:val="none"/>
          <w14:textFill>
            <w14:solidFill>
              <w14:schemeClr w14:val="tx1"/>
            </w14:solidFill>
          </w14:textFill>
        </w:rPr>
        <w:t>监督</w:t>
      </w:r>
      <w:r>
        <w:rPr>
          <w:b/>
          <w:color w:val="000000" w:themeColor="text1"/>
          <w:sz w:val="24"/>
          <w:szCs w:val="24"/>
          <w:highlight w:val="none"/>
          <w14:textFill>
            <w14:solidFill>
              <w14:schemeClr w14:val="tx1"/>
            </w14:solidFill>
          </w14:textFill>
        </w:rPr>
        <w:t>举报</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发包人、承包人</w:t>
      </w:r>
      <w:r>
        <w:rPr>
          <w:rFonts w:hint="eastAsia"/>
          <w:color w:val="000000" w:themeColor="text1"/>
          <w:sz w:val="24"/>
          <w:szCs w:val="24"/>
          <w:highlight w:val="none"/>
          <w14:textFill>
            <w14:solidFill>
              <w14:schemeClr w14:val="tx1"/>
            </w14:solidFill>
          </w14:textFill>
        </w:rPr>
        <w:t>均有监督举报的权利和义务，</w:t>
      </w:r>
      <w:r>
        <w:rPr>
          <w:color w:val="000000" w:themeColor="text1"/>
          <w:sz w:val="24"/>
          <w:szCs w:val="24"/>
          <w:highlight w:val="none"/>
          <w14:textFill>
            <w14:solidFill>
              <w14:schemeClr w14:val="tx1"/>
            </w14:solidFill>
          </w14:textFill>
        </w:rPr>
        <w:t>发现对方有违反本合同的行为，可向</w:t>
      </w:r>
      <w:r>
        <w:rPr>
          <w:rFonts w:hint="eastAsia"/>
          <w:color w:val="000000" w:themeColor="text1"/>
          <w:sz w:val="24"/>
          <w:szCs w:val="24"/>
          <w:highlight w:val="none"/>
          <w14:textFill>
            <w14:solidFill>
              <w14:schemeClr w14:val="tx1"/>
            </w14:solidFill>
          </w14:textFill>
        </w:rPr>
        <w:t>花都</w:t>
      </w:r>
      <w:r>
        <w:rPr>
          <w:color w:val="000000" w:themeColor="text1"/>
          <w:sz w:val="24"/>
          <w:szCs w:val="24"/>
          <w:highlight w:val="none"/>
          <w14:textFill>
            <w14:solidFill>
              <w14:schemeClr w14:val="tx1"/>
            </w14:solidFill>
          </w14:textFill>
        </w:rPr>
        <w:t>区纪委监委举报</w:t>
      </w:r>
      <w:r>
        <w:rPr>
          <w:rFonts w:hint="eastAsia"/>
          <w:color w:val="000000" w:themeColor="text1"/>
          <w:sz w:val="24"/>
          <w:szCs w:val="24"/>
          <w:highlight w:val="none"/>
          <w14:textFill>
            <w14:solidFill>
              <w14:schemeClr w14:val="tx1"/>
            </w14:solidFill>
          </w14:textFill>
        </w:rPr>
        <w:t>。花都</w:t>
      </w:r>
      <w:r>
        <w:rPr>
          <w:color w:val="000000" w:themeColor="text1"/>
          <w:sz w:val="24"/>
          <w:szCs w:val="24"/>
          <w:highlight w:val="none"/>
          <w14:textFill>
            <w14:solidFill>
              <w14:schemeClr w14:val="tx1"/>
            </w14:solidFill>
          </w14:textFill>
        </w:rPr>
        <w:t>区纪委监委</w:t>
      </w:r>
      <w:r>
        <w:rPr>
          <w:rFonts w:hint="eastAsia"/>
          <w:color w:val="000000" w:themeColor="text1"/>
          <w:sz w:val="24"/>
          <w:szCs w:val="24"/>
          <w:highlight w:val="none"/>
          <w14:textFill>
            <w14:solidFill>
              <w14:schemeClr w14:val="tx1"/>
            </w14:solidFill>
          </w14:textFill>
        </w:rPr>
        <w:t>将按照相关规定予以受理，鼓励实名举报，严查诬告陷害，对实名举报有功人员给予一定的现金奖励，对诬告陷害的依规依纪依法给予处理。</w:t>
      </w:r>
    </w:p>
    <w:p>
      <w:pPr>
        <w:snapToGrid w:val="0"/>
        <w:spacing w:line="360" w:lineRule="auto"/>
        <w:ind w:firstLine="482" w:firstLineChars="200"/>
        <w:rPr>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花都</w:t>
      </w:r>
      <w:r>
        <w:rPr>
          <w:b/>
          <w:bCs/>
          <w:color w:val="000000" w:themeColor="text1"/>
          <w:sz w:val="24"/>
          <w:szCs w:val="24"/>
          <w:highlight w:val="none"/>
          <w14:textFill>
            <w14:solidFill>
              <w14:schemeClr w14:val="tx1"/>
            </w14:solidFill>
          </w14:textFill>
        </w:rPr>
        <w:t>区纪委监委</w:t>
      </w:r>
      <w:r>
        <w:rPr>
          <w:rFonts w:hint="eastAsia"/>
          <w:b/>
          <w:bCs/>
          <w:color w:val="000000" w:themeColor="text1"/>
          <w:sz w:val="24"/>
          <w:szCs w:val="24"/>
          <w:highlight w:val="none"/>
          <w14:textFill>
            <w14:solidFill>
              <w14:schemeClr w14:val="tx1"/>
            </w14:solidFill>
          </w14:textFill>
        </w:rPr>
        <w:t>举报方式</w:t>
      </w:r>
      <w:r>
        <w:rPr>
          <w:rFonts w:hint="eastAsia"/>
          <w:color w:val="000000" w:themeColor="text1"/>
          <w:sz w:val="24"/>
          <w:szCs w:val="24"/>
          <w:highlight w:val="none"/>
          <w14:textFill>
            <w14:solidFill>
              <w14:schemeClr w14:val="tx1"/>
            </w14:solidFill>
          </w14:textFill>
        </w:rPr>
        <w:t>：</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来信举报：</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，邮编；</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电话举报：</w:t>
      </w:r>
      <w:r>
        <w:rPr>
          <w:rFonts w:hint="eastAsia"/>
          <w:color w:val="000000" w:themeColor="text1"/>
          <w:sz w:val="24"/>
          <w:szCs w:val="24"/>
          <w:highlight w:val="none"/>
          <w14:textFill>
            <w14:solidFill>
              <w14:schemeClr w14:val="tx1"/>
            </w14:solidFill>
          </w14:textFill>
        </w:rPr>
        <w:t xml:space="preserve">  ，    ；</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网络举报：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"http://guangdong.12388.gov.cn；"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fldChar w:fldCharType="end"/>
      </w:r>
    </w:p>
    <w:p>
      <w:pPr>
        <w:snapToGrid w:val="0"/>
        <w:spacing w:line="360" w:lineRule="auto"/>
        <w:ind w:firstLine="482" w:firstLineChars="2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第</w:t>
      </w:r>
      <w:r>
        <w:rPr>
          <w:rFonts w:hint="eastAsia"/>
          <w:b/>
          <w:color w:val="000000" w:themeColor="text1"/>
          <w:sz w:val="24"/>
          <w:szCs w:val="24"/>
          <w:highlight w:val="none"/>
          <w14:textFill>
            <w14:solidFill>
              <w14:schemeClr w14:val="tx1"/>
            </w14:solidFill>
          </w14:textFill>
        </w:rPr>
        <w:t>八</w:t>
      </w:r>
      <w:r>
        <w:rPr>
          <w:b/>
          <w:color w:val="000000" w:themeColor="text1"/>
          <w:sz w:val="24"/>
          <w:szCs w:val="24"/>
          <w:highlight w:val="none"/>
          <w14:textFill>
            <w14:solidFill>
              <w14:schemeClr w14:val="tx1"/>
            </w14:solidFill>
          </w14:textFill>
        </w:rPr>
        <w:t>条  其他约定</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本合同作为双方所签署主合同的附件，与</w:t>
      </w:r>
      <w:r>
        <w:rPr>
          <w:rFonts w:hint="eastAsia"/>
          <w:color w:val="000000" w:themeColor="text1"/>
          <w:sz w:val="24"/>
          <w:szCs w:val="24"/>
          <w:highlight w:val="none"/>
          <w14:textFill>
            <w14:solidFill>
              <w14:schemeClr w14:val="tx1"/>
            </w14:solidFill>
          </w14:textFill>
        </w:rPr>
        <w:t>主合同</w:t>
      </w:r>
      <w:r>
        <w:rPr>
          <w:color w:val="000000" w:themeColor="text1"/>
          <w:sz w:val="24"/>
          <w:szCs w:val="24"/>
          <w:highlight w:val="none"/>
          <w14:textFill>
            <w14:solidFill>
              <w14:schemeClr w14:val="tx1"/>
            </w14:solidFill>
          </w14:textFill>
        </w:rPr>
        <w:t>具有同等法律效力</w:t>
      </w:r>
      <w:r>
        <w:rPr>
          <w:rFonts w:hint="eastAsia"/>
          <w:color w:val="000000" w:themeColor="text1"/>
          <w:sz w:val="24"/>
          <w:szCs w:val="24"/>
          <w:highlight w:val="none"/>
          <w14:textFill>
            <w14:solidFill>
              <w14:schemeClr w14:val="tx1"/>
            </w14:solidFill>
          </w14:textFill>
        </w:rPr>
        <w:t>。对项目涉及的廉洁问题，不受项目竣工验收、工作人员离职或退休等原因影响，发包人、承包人仍应按合同约定承担相应的违约责任。</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本合同经双方签署后生效。</w:t>
      </w:r>
    </w:p>
    <w:p>
      <w:pPr>
        <w:snapToGrid w:val="0"/>
        <w:spacing w:line="360" w:lineRule="auto"/>
        <w:rPr>
          <w:color w:val="000000" w:themeColor="text1"/>
          <w:sz w:val="24"/>
          <w:szCs w:val="24"/>
          <w:highlight w:val="none"/>
          <w14:textFill>
            <w14:solidFill>
              <w14:schemeClr w14:val="tx1"/>
            </w14:solidFill>
          </w14:textFill>
        </w:rPr>
      </w:pPr>
    </w:p>
    <w:p>
      <w:pPr>
        <w:pStyle w:val="28"/>
        <w:ind w:firstLine="240"/>
        <w:rPr>
          <w:color w:val="000000" w:themeColor="text1"/>
          <w:sz w:val="24"/>
          <w:szCs w:val="24"/>
          <w:highlight w:val="none"/>
          <w14:textFill>
            <w14:solidFill>
              <w14:schemeClr w14:val="tx1"/>
            </w14:solidFill>
          </w14:textFill>
        </w:rPr>
      </w:pPr>
    </w:p>
    <w:p>
      <w:pPr>
        <w:pStyle w:val="11"/>
        <w:rPr>
          <w:color w:val="000000" w:themeColor="text1"/>
          <w:sz w:val="24"/>
          <w:szCs w:val="24"/>
          <w:highlight w:val="none"/>
          <w14:textFill>
            <w14:solidFill>
              <w14:schemeClr w14:val="tx1"/>
            </w14:solidFill>
          </w14:textFill>
        </w:rPr>
      </w:pPr>
    </w:p>
    <w:p>
      <w:pPr>
        <w:pStyle w:val="11"/>
        <w:rPr>
          <w:color w:val="000000" w:themeColor="text1"/>
          <w:sz w:val="24"/>
          <w:szCs w:val="24"/>
          <w:highlight w:val="none"/>
          <w14:textFill>
            <w14:solidFill>
              <w14:schemeClr w14:val="tx1"/>
            </w14:solidFill>
          </w14:textFill>
        </w:rPr>
      </w:pPr>
    </w:p>
    <w:p>
      <w:pPr>
        <w:pStyle w:val="11"/>
        <w:rPr>
          <w:color w:val="000000" w:themeColor="text1"/>
          <w:sz w:val="24"/>
          <w:szCs w:val="24"/>
          <w:highlight w:val="none"/>
          <w14:textFill>
            <w14:solidFill>
              <w14:schemeClr w14:val="tx1"/>
            </w14:solidFill>
          </w14:textFill>
        </w:rPr>
      </w:pPr>
    </w:p>
    <w:p>
      <w:pPr>
        <w:pStyle w:val="11"/>
        <w:rPr>
          <w:color w:val="000000" w:themeColor="text1"/>
          <w:sz w:val="24"/>
          <w:szCs w:val="24"/>
          <w:highlight w:val="none"/>
          <w14:textFill>
            <w14:solidFill>
              <w14:schemeClr w14:val="tx1"/>
            </w14:solidFill>
          </w14:textFill>
        </w:rPr>
      </w:pPr>
    </w:p>
    <w:p>
      <w:pPr>
        <w:pStyle w:val="11"/>
        <w:rPr>
          <w:color w:val="000000" w:themeColor="text1"/>
          <w:sz w:val="24"/>
          <w:szCs w:val="24"/>
          <w:highlight w:val="none"/>
          <w14:textFill>
            <w14:solidFill>
              <w14:schemeClr w14:val="tx1"/>
            </w14:solidFill>
          </w14:textFill>
        </w:rPr>
      </w:pP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53" w:type="dxa"/>
          </w:tcPr>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发包人（盖章）：广州市花都区交通运输局（业主）</w:t>
            </w:r>
          </w:p>
          <w:p>
            <w:pPr>
              <w:snapToGrid w:val="0"/>
              <w:spacing w:line="360" w:lineRule="auto"/>
              <w:rPr>
                <w:rFonts w:cs="宋体"/>
                <w:color w:val="000000" w:themeColor="text1"/>
                <w:sz w:val="24"/>
                <w:szCs w:val="24"/>
                <w:highlight w:val="none"/>
                <w14:textFill>
                  <w14:solidFill>
                    <w14:schemeClr w14:val="tx1"/>
                  </w14:solidFill>
                </w14:textFill>
              </w:rPr>
            </w:pPr>
          </w:p>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法定代表人/授权代理人</w:t>
            </w:r>
          </w:p>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（签字）：</w:t>
            </w:r>
          </w:p>
          <w:p>
            <w:pPr>
              <w:snapToGrid w:val="0"/>
              <w:spacing w:line="360" w:lineRule="auto"/>
              <w:rPr>
                <w:rFonts w:cs="宋体"/>
                <w:color w:val="000000" w:themeColor="text1"/>
                <w:sz w:val="24"/>
                <w:szCs w:val="24"/>
                <w:highlight w:val="none"/>
                <w14:textFill>
                  <w14:solidFill>
                    <w14:schemeClr w14:val="tx1"/>
                  </w14:solidFill>
                </w14:textFill>
              </w:rPr>
            </w:pPr>
          </w:p>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或党委书记/纪委书记</w:t>
            </w:r>
          </w:p>
          <w:p>
            <w:pPr>
              <w:snapToGrid w:val="0"/>
              <w:spacing w:line="360" w:lineRule="auto"/>
              <w:rPr>
                <w:rFonts w:cs="仿宋_GB2312"/>
                <w:color w:val="000000" w:themeColor="text1"/>
                <w:sz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（签字）</w:t>
            </w:r>
          </w:p>
        </w:tc>
        <w:tc>
          <w:tcPr>
            <w:tcW w:w="4454" w:type="dxa"/>
          </w:tcPr>
          <w:p>
            <w:pPr>
              <w:snapToGrid w:val="0"/>
              <w:spacing w:line="360" w:lineRule="auto"/>
              <w:rPr>
                <w:rFonts w:cs="宋体"/>
                <w:color w:val="000000" w:themeColor="text1"/>
                <w:sz w:val="24"/>
                <w:szCs w:val="24"/>
                <w:highlight w:val="none"/>
                <w14:textFill>
                  <w14:solidFill>
                    <w14:schemeClr w14:val="tx1"/>
                  </w14:solidFill>
                </w14:textFill>
              </w:rPr>
            </w:pPr>
            <w:permStart w:id="41" w:edGrp="everyone"/>
            <w:r>
              <w:rPr>
                <w:rFonts w:hint="eastAsia" w:cs="宋体"/>
                <w:color w:val="000000" w:themeColor="text1"/>
                <w:sz w:val="24"/>
                <w:szCs w:val="24"/>
                <w:highlight w:val="none"/>
                <w14:textFill>
                  <w14:solidFill>
                    <w14:schemeClr w14:val="tx1"/>
                  </w14:solidFill>
                </w14:textFill>
              </w:rPr>
              <w:t xml:space="preserve">发包人（盖章）： </w:t>
            </w:r>
            <w:r>
              <w:rPr>
                <w:rFonts w:cs="宋体"/>
                <w:color w:val="000000" w:themeColor="text1"/>
                <w:sz w:val="24"/>
                <w:szCs w:val="24"/>
                <w:highlight w:val="non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（建设管理单位）</w:t>
            </w:r>
            <w:r>
              <w:rPr>
                <w:rFonts w:hint="eastAsia"/>
                <w:color w:val="000000" w:themeColor="text1"/>
                <w:sz w:val="24"/>
                <w:szCs w:val="24"/>
                <w:highlight w:val="none"/>
                <w:u w:val="single"/>
                <w14:textFill>
                  <w14:solidFill>
                    <w14:schemeClr w14:val="tx1"/>
                  </w14:solidFill>
                </w14:textFill>
              </w:rPr>
              <w:t>（备注：如无建设管理单位，则删除）</w:t>
            </w:r>
          </w:p>
          <w:p>
            <w:pPr>
              <w:snapToGrid w:val="0"/>
              <w:spacing w:line="360" w:lineRule="auto"/>
              <w:rPr>
                <w:rFonts w:cs="宋体"/>
                <w:color w:val="000000" w:themeColor="text1"/>
                <w:sz w:val="24"/>
                <w:szCs w:val="24"/>
                <w:highlight w:val="none"/>
                <w14:textFill>
                  <w14:solidFill>
                    <w14:schemeClr w14:val="tx1"/>
                  </w14:solidFill>
                </w14:textFill>
              </w:rPr>
            </w:pPr>
          </w:p>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法定代表人/授权代理人</w:t>
            </w:r>
          </w:p>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（签字）：</w:t>
            </w:r>
          </w:p>
          <w:p>
            <w:pPr>
              <w:snapToGrid w:val="0"/>
              <w:spacing w:line="360" w:lineRule="auto"/>
              <w:rPr>
                <w:rFonts w:cs="宋体"/>
                <w:color w:val="000000" w:themeColor="text1"/>
                <w:sz w:val="24"/>
                <w:szCs w:val="24"/>
                <w:highlight w:val="none"/>
                <w14:textFill>
                  <w14:solidFill>
                    <w14:schemeClr w14:val="tx1"/>
                  </w14:solidFill>
                </w14:textFill>
              </w:rPr>
            </w:pPr>
          </w:p>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或党委书记/纪委书记</w:t>
            </w:r>
          </w:p>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（签字）</w:t>
            </w:r>
            <w:permEnd w:id="41"/>
          </w:p>
        </w:tc>
      </w:tr>
    </w:tbl>
    <w:p>
      <w:pPr>
        <w:tabs>
          <w:tab w:val="left" w:pos="2277"/>
        </w:tabs>
        <w:adjustRightInd w:val="0"/>
        <w:snapToGrid w:val="0"/>
        <w:spacing w:line="360" w:lineRule="auto"/>
        <w:rPr>
          <w:color w:val="000000" w:themeColor="text1"/>
          <w:sz w:val="24"/>
          <w:szCs w:val="24"/>
          <w:highlight w:val="none"/>
          <w14:textFill>
            <w14:solidFill>
              <w14:schemeClr w14:val="tx1"/>
            </w14:solidFill>
          </w14:textFill>
        </w:rPr>
      </w:pPr>
    </w:p>
    <w:p>
      <w:pPr>
        <w:pStyle w:val="28"/>
        <w:ind w:firstLine="0" w:firstLineChars="0"/>
        <w:rPr>
          <w:color w:val="000000" w:themeColor="text1"/>
          <w:highlight w:val="none"/>
          <w14:textFill>
            <w14:solidFill>
              <w14:schemeClr w14:val="tx1"/>
            </w14:solidFill>
          </w14:textFill>
        </w:rPr>
      </w:pP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78"/>
        <w:gridCol w:w="4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53" w:type="dxa"/>
          </w:tcPr>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承包人（盖章）：</w:t>
            </w:r>
            <w:permStart w:id="42" w:edGrp="everyone"/>
            <w:r>
              <w:rPr>
                <w:rFonts w:cs="宋体"/>
                <w:color w:val="000000" w:themeColor="text1"/>
                <w:sz w:val="24"/>
                <w:szCs w:val="24"/>
                <w:highlight w:val="none"/>
                <w14:textFill>
                  <w14:solidFill>
                    <w14:schemeClr w14:val="tx1"/>
                  </w14:solidFill>
                </w14:textFill>
              </w:rPr>
              <w:t xml:space="preserve">        </w:t>
            </w:r>
          </w:p>
          <w:permEnd w:id="42"/>
          <w:p>
            <w:pPr>
              <w:snapToGrid w:val="0"/>
              <w:spacing w:line="360" w:lineRule="auto"/>
              <w:rPr>
                <w:rFonts w:cs="宋体"/>
                <w:color w:val="000000" w:themeColor="text1"/>
                <w:sz w:val="24"/>
                <w:szCs w:val="24"/>
                <w:highlight w:val="none"/>
                <w14:textFill>
                  <w14:solidFill>
                    <w14:schemeClr w14:val="tx1"/>
                  </w14:solidFill>
                </w14:textFill>
              </w:rPr>
            </w:pPr>
          </w:p>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法定代表人/授权代理人</w:t>
            </w:r>
          </w:p>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（签字）：</w:t>
            </w:r>
          </w:p>
          <w:p>
            <w:pPr>
              <w:snapToGrid w:val="0"/>
              <w:spacing w:line="360" w:lineRule="auto"/>
              <w:rPr>
                <w:rFonts w:cs="宋体"/>
                <w:color w:val="000000" w:themeColor="text1"/>
                <w:sz w:val="24"/>
                <w:szCs w:val="24"/>
                <w:highlight w:val="none"/>
                <w14:textFill>
                  <w14:solidFill>
                    <w14:schemeClr w14:val="tx1"/>
                  </w14:solidFill>
                </w14:textFill>
              </w:rPr>
            </w:pPr>
          </w:p>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或党委书记/纪委书记</w:t>
            </w:r>
          </w:p>
          <w:p>
            <w:pPr>
              <w:snapToGrid w:val="0"/>
              <w:spacing w:line="360" w:lineRule="auto"/>
              <w:rPr>
                <w:rFonts w:cs="仿宋_GB2312"/>
                <w:color w:val="000000" w:themeColor="text1"/>
                <w:sz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（签字）</w:t>
            </w:r>
          </w:p>
        </w:tc>
        <w:tc>
          <w:tcPr>
            <w:tcW w:w="4454" w:type="dxa"/>
          </w:tcPr>
          <w:p>
            <w:pPr>
              <w:snapToGrid w:val="0"/>
              <w:spacing w:line="360" w:lineRule="auto"/>
              <w:rPr>
                <w:rFonts w:cs="宋体"/>
                <w:color w:val="000000" w:themeColor="text1"/>
                <w:sz w:val="24"/>
                <w:szCs w:val="24"/>
                <w:highlight w:val="none"/>
                <w14:textFill>
                  <w14:solidFill>
                    <w14:schemeClr w14:val="tx1"/>
                  </w14:solidFill>
                </w14:textFill>
              </w:rPr>
            </w:pPr>
          </w:p>
        </w:tc>
      </w:tr>
    </w:tbl>
    <w:p>
      <w:pPr>
        <w:pStyle w:val="11"/>
        <w:rPr>
          <w:color w:val="000000" w:themeColor="text1"/>
          <w:sz w:val="24"/>
          <w:szCs w:val="24"/>
          <w:highlight w:val="none"/>
          <w14:textFill>
            <w14:solidFill>
              <w14:schemeClr w14:val="tx1"/>
            </w14:solidFill>
          </w14:textFill>
        </w:rPr>
      </w:pPr>
    </w:p>
    <w:p>
      <w:pPr>
        <w:pStyle w:val="11"/>
        <w:spacing w:line="360" w:lineRule="auto"/>
        <w:rPr>
          <w:color w:val="000000" w:themeColor="text1"/>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签订地点：</w:t>
      </w:r>
      <w:permStart w:id="43" w:edGrp="everyone"/>
      <w:r>
        <w:rPr>
          <w:rFonts w:hint="eastAsia"/>
          <w:color w:val="000000" w:themeColor="text1"/>
          <w:sz w:val="24"/>
          <w:szCs w:val="24"/>
          <w:highlight w:val="none"/>
          <w:u w:val="single"/>
          <w14:textFill>
            <w14:solidFill>
              <w14:schemeClr w14:val="tx1"/>
            </w14:solidFill>
          </w14:textFill>
        </w:rPr>
        <w:t>广州市花都区</w:t>
      </w:r>
      <w:permEnd w:id="43"/>
      <w:r>
        <w:rPr>
          <w:rFonts w:hint="eastAsia"/>
          <w:color w:val="000000" w:themeColor="text1"/>
          <w:sz w:val="24"/>
          <w:szCs w:val="24"/>
          <w:highlight w:val="none"/>
          <w14:textFill>
            <w14:solidFill>
              <w14:schemeClr w14:val="tx1"/>
            </w14:solidFill>
          </w14:textFill>
        </w:rPr>
        <w:t xml:space="preserve"> </w:t>
      </w:r>
    </w:p>
    <w:p>
      <w:pPr>
        <w:tabs>
          <w:tab w:val="left" w:pos="2277"/>
        </w:tabs>
        <w:adjustRightInd w:val="0"/>
        <w:snapToGrid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签订时间：详见本合同封面。</w:t>
      </w:r>
    </w:p>
    <w:p>
      <w:pPr>
        <w:adjustRightInd w:val="0"/>
        <w:snapToGrid w:val="0"/>
        <w:spacing w:line="360" w:lineRule="auto"/>
        <w:rPr>
          <w:color w:val="000000" w:themeColor="text1"/>
          <w:sz w:val="24"/>
          <w:szCs w:val="24"/>
          <w:highlight w:val="none"/>
          <w14:textFill>
            <w14:solidFill>
              <w14:schemeClr w14:val="tx1"/>
            </w14:solidFill>
          </w14:textFill>
        </w:rPr>
      </w:pPr>
    </w:p>
    <w:p>
      <w:pPr>
        <w:pStyle w:val="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w:t>
      </w:r>
      <w:permStart w:id="44" w:edGrp="everyone"/>
      <w:r>
        <w:rPr>
          <w:rFonts w:hint="eastAsia"/>
          <w:color w:val="000000" w:themeColor="text1"/>
          <w:highlight w:val="none"/>
          <w14:textFill>
            <w14:solidFill>
              <w14:schemeClr w14:val="tx1"/>
            </w14:solidFill>
          </w14:textFill>
        </w:rPr>
        <w:t>中标通知书</w:t>
      </w:r>
    </w:p>
    <w:p>
      <w:pPr>
        <w:adjustRightInd w:val="0"/>
        <w:snapToGrid w:val="0"/>
        <w:spacing w:line="360" w:lineRule="auto"/>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 xml:space="preserve">    </w:t>
      </w:r>
      <w:permEnd w:id="44"/>
    </w:p>
    <w:p>
      <w:pPr>
        <w:pStyle w:val="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：法定代表人证明书及法定代表人身份证复印件</w:t>
      </w:r>
    </w:p>
    <w:p>
      <w:pPr>
        <w:snapToGrid w:val="0"/>
        <w:spacing w:line="360" w:lineRule="auto"/>
        <w:jc w:val="center"/>
        <w:rPr>
          <w:color w:val="000000" w:themeColor="text1"/>
          <w:sz w:val="24"/>
          <w:highlight w:val="none"/>
          <w14:textFill>
            <w14:solidFill>
              <w14:schemeClr w14:val="tx1"/>
            </w14:solidFill>
          </w14:textFill>
        </w:rPr>
      </w:pPr>
      <w:permStart w:id="45" w:edGrp="everyone"/>
      <w:r>
        <w:rPr>
          <w:rFonts w:hint="eastAsia"/>
          <w:color w:val="000000" w:themeColor="text1"/>
          <w:sz w:val="24"/>
          <w:highlight w:val="none"/>
          <w14:textFill>
            <w14:solidFill>
              <w14:schemeClr w14:val="tx1"/>
            </w14:solidFill>
          </w14:textFill>
        </w:rPr>
        <w:t>（合同正本需粘贴原件或复印件加盖公章）</w:t>
      </w:r>
    </w:p>
    <w:p>
      <w:pPr>
        <w:spacing w:before="480" w:after="360"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法定代表人证明书</w:t>
      </w:r>
    </w:p>
    <w:p>
      <w:pPr>
        <w:spacing w:before="480" w:after="360" w:line="360" w:lineRule="auto"/>
        <w:jc w:val="center"/>
        <w:rPr>
          <w:color w:val="000000" w:themeColor="text1"/>
          <w:sz w:val="24"/>
          <w:szCs w:val="24"/>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（参考格式）</w:t>
      </w:r>
    </w:p>
    <w:p>
      <w:pPr>
        <w:spacing w:line="360" w:lineRule="auto"/>
        <w:ind w:left="-2" w:leftChars="-1" w:right="-151" w:rightChars="-72"/>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单位名称：</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w:t>
      </w:r>
    </w:p>
    <w:p>
      <w:pPr>
        <w:spacing w:line="360" w:lineRule="auto"/>
        <w:ind w:left="-2" w:leftChars="-1" w:right="-151" w:rightChars="-72"/>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单位性质：</w:t>
      </w:r>
      <w:r>
        <w:rPr>
          <w:color w:val="000000" w:themeColor="text1"/>
          <w:sz w:val="24"/>
          <w:szCs w:val="24"/>
          <w:highlight w:val="none"/>
          <w14:textFill>
            <w14:solidFill>
              <w14:schemeClr w14:val="tx1"/>
            </w14:solidFill>
          </w14:textFill>
        </w:rPr>
        <w:t xml:space="preserve"> </w:t>
      </w:r>
    </w:p>
    <w:p>
      <w:pPr>
        <w:spacing w:line="360" w:lineRule="auto"/>
        <w:ind w:left="-2" w:leftChars="-1"/>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    址：</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w:t>
      </w:r>
    </w:p>
    <w:p>
      <w:pPr>
        <w:spacing w:line="360" w:lineRule="auto"/>
        <w:ind w:left="-2" w:leftChars="-1"/>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成立时间：</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月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pPr>
        <w:spacing w:line="360" w:lineRule="auto"/>
        <w:ind w:left="-2" w:leftChars="-1"/>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经营期限：</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日至 </w:t>
      </w:r>
      <w:r>
        <w:rPr>
          <w:color w:val="000000" w:themeColor="text1"/>
          <w:sz w:val="24"/>
          <w:szCs w:val="24"/>
          <w:highlight w:val="none"/>
          <w14:textFill>
            <w14:solidFill>
              <w14:schemeClr w14:val="tx1"/>
            </w14:solidFill>
          </w14:textFill>
        </w:rPr>
        <w:t xml:space="preserve"> </w:t>
      </w:r>
    </w:p>
    <w:p>
      <w:pPr>
        <w:spacing w:line="360" w:lineRule="auto"/>
        <w:ind w:left="-2" w:leftChars="-1"/>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统一社会信用代码：</w:t>
      </w:r>
    </w:p>
    <w:p>
      <w:pPr>
        <w:spacing w:line="360" w:lineRule="auto"/>
        <w:ind w:left="-2" w:leftChars="-1"/>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姓    名：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性别：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年龄：</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职务： </w:t>
      </w:r>
      <w:r>
        <w:rPr>
          <w:color w:val="000000" w:themeColor="text1"/>
          <w:sz w:val="24"/>
          <w:szCs w:val="24"/>
          <w:highlight w:val="none"/>
          <w14:textFill>
            <w14:solidFill>
              <w14:schemeClr w14:val="tx1"/>
            </w14:solidFill>
          </w14:textFill>
        </w:rPr>
        <w:t xml:space="preserve">   </w:t>
      </w:r>
    </w:p>
    <w:p>
      <w:pPr>
        <w:spacing w:line="360" w:lineRule="auto"/>
        <w:ind w:left="-2" w:leftChars="-1"/>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为我单位法定代表人，特此证明。</w:t>
      </w:r>
    </w:p>
    <w:p>
      <w:pPr>
        <w:spacing w:line="360" w:lineRule="auto"/>
        <w:ind w:left="-2" w:leftChars="-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p>
    <w:p>
      <w:pPr>
        <w:spacing w:line="360" w:lineRule="auto"/>
        <w:ind w:left="-2" w:leftChars="-1" w:right="-9" w:firstLine="3360" w:firstLineChars="14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单位：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（盖章）</w:t>
      </w:r>
    </w:p>
    <w:p>
      <w:pPr>
        <w:spacing w:line="360" w:lineRule="auto"/>
        <w:ind w:right="-9" w:firstLine="3360" w:firstLineChars="1400"/>
        <w:rPr>
          <w:color w:val="000000" w:themeColor="text1"/>
          <w:szCs w:val="21"/>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日期：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年   月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日</w:t>
      </w:r>
    </w:p>
    <w:p>
      <w:pPr>
        <w:spacing w:after="120"/>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p>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（后附法定代表人身份证复印件正反面）</w:t>
      </w:r>
    </w:p>
    <w:permEnd w:id="45"/>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snapToGrid w:val="0"/>
        <w:spacing w:line="360" w:lineRule="auto"/>
        <w:jc w:val="center"/>
        <w:rPr>
          <w:color w:val="000000" w:themeColor="text1"/>
          <w:sz w:val="24"/>
          <w:highlight w:val="none"/>
          <w14:textFill>
            <w14:solidFill>
              <w14:schemeClr w14:val="tx1"/>
            </w14:solidFill>
          </w14:textFill>
        </w:rPr>
      </w:pPr>
      <w:permStart w:id="46" w:edGrp="everyone"/>
      <w:r>
        <w:rPr>
          <w:rFonts w:hint="eastAsia"/>
          <w:color w:val="000000" w:themeColor="text1"/>
          <w:sz w:val="24"/>
          <w:highlight w:val="none"/>
          <w14:textFill>
            <w14:solidFill>
              <w14:schemeClr w14:val="tx1"/>
            </w14:solidFill>
          </w14:textFill>
        </w:rPr>
        <w:t>（代表人身份证复印件正反面）</w:t>
      </w:r>
    </w:p>
    <w:permEnd w:id="46"/>
    <w:p>
      <w:pPr>
        <w:pStyle w:val="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w:t>
      </w:r>
      <w:permStart w:id="47" w:edGrp="everyone"/>
      <w:r>
        <w:rPr>
          <w:rFonts w:hint="eastAsia"/>
          <w:color w:val="000000" w:themeColor="text1"/>
          <w:highlight w:val="none"/>
          <w14:textFill>
            <w14:solidFill>
              <w14:schemeClr w14:val="tx1"/>
            </w14:solidFill>
          </w14:textFill>
        </w:rPr>
        <w:t>投标报价文件（如有）/合同费用计算书</w:t>
      </w:r>
    </w:p>
    <w:p>
      <w:pPr>
        <w:adjustRightInd w:val="0"/>
        <w:snapToGrid w:val="0"/>
        <w:spacing w:line="360" w:lineRule="auto"/>
        <w:rPr>
          <w:color w:val="000000" w:themeColor="text1"/>
          <w:sz w:val="24"/>
          <w:szCs w:val="24"/>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：修正价合同（范本）</w:t>
      </w:r>
    </w:p>
    <w:permEnd w:id="47"/>
    <w:p>
      <w:pPr>
        <w:snapToGrid w:val="0"/>
        <w:spacing w:line="360" w:lineRule="auto"/>
        <w:jc w:val="center"/>
        <w:rPr>
          <w:b/>
          <w:color w:val="000000" w:themeColor="text1"/>
          <w:sz w:val="44"/>
          <w:szCs w:val="44"/>
          <w:highlight w:val="none"/>
          <w14:textFill>
            <w14:solidFill>
              <w14:schemeClr w14:val="tx1"/>
            </w14:solidFill>
          </w14:textFill>
        </w:rPr>
      </w:pPr>
    </w:p>
    <w:p>
      <w:pPr>
        <w:pStyle w:val="28"/>
        <w:ind w:firstLine="210"/>
        <w:rPr>
          <w:color w:val="000000" w:themeColor="text1"/>
          <w:highlight w:val="none"/>
          <w14:textFill>
            <w14:solidFill>
              <w14:schemeClr w14:val="tx1"/>
            </w14:solidFill>
          </w14:textFill>
        </w:rPr>
      </w:pPr>
    </w:p>
    <w:p>
      <w:pPr>
        <w:snapToGrid w:val="0"/>
        <w:spacing w:line="360" w:lineRule="auto"/>
        <w:jc w:val="center"/>
        <w:rPr>
          <w:b/>
          <w:color w:val="000000" w:themeColor="text1"/>
          <w:sz w:val="44"/>
          <w:szCs w:val="44"/>
          <w:highlight w:val="none"/>
          <w14:textFill>
            <w14:solidFill>
              <w14:schemeClr w14:val="tx1"/>
            </w14:solidFill>
          </w14:textFill>
        </w:rPr>
      </w:pPr>
      <w:permStart w:id="48" w:edGrp="everyone"/>
      <w:r>
        <w:rPr>
          <w:rFonts w:hint="eastAsia"/>
          <w:b/>
          <w:color w:val="000000" w:themeColor="text1"/>
          <w:sz w:val="44"/>
          <w:szCs w:val="44"/>
          <w:highlight w:val="none"/>
          <w14:textFill>
            <w14:solidFill>
              <w14:schemeClr w14:val="tx1"/>
            </w14:solidFill>
          </w14:textFill>
        </w:rPr>
        <w:t xml:space="preserve"> </w:t>
      </w:r>
      <w:r>
        <w:rPr>
          <w:b/>
          <w:color w:val="000000" w:themeColor="text1"/>
          <w:sz w:val="44"/>
          <w:szCs w:val="44"/>
          <w:highlight w:val="none"/>
          <w14:textFill>
            <w14:solidFill>
              <w14:schemeClr w14:val="tx1"/>
            </w14:solidFill>
          </w14:textFill>
        </w:rPr>
        <w:t xml:space="preserve">  </w:t>
      </w:r>
      <w:r>
        <w:rPr>
          <w:rFonts w:hint="eastAsia"/>
          <w:b/>
          <w:color w:val="000000" w:themeColor="text1"/>
          <w:sz w:val="44"/>
          <w:szCs w:val="44"/>
          <w:highlight w:val="none"/>
          <w14:textFill>
            <w14:solidFill>
              <w14:schemeClr w14:val="tx1"/>
            </w14:solidFill>
          </w14:textFill>
        </w:rPr>
        <w:t>服务</w:t>
      </w:r>
      <w:permEnd w:id="48"/>
    </w:p>
    <w:p>
      <w:pPr>
        <w:snapToGrid w:val="0"/>
        <w:spacing w:line="360" w:lineRule="auto"/>
        <w:jc w:val="center"/>
        <w:rPr>
          <w:b/>
          <w:color w:val="000000" w:themeColor="text1"/>
          <w:sz w:val="72"/>
          <w:szCs w:val="72"/>
          <w:highlight w:val="none"/>
          <w14:textFill>
            <w14:solidFill>
              <w14:schemeClr w14:val="tx1"/>
            </w14:solidFill>
          </w14:textFill>
        </w:rPr>
      </w:pPr>
    </w:p>
    <w:p>
      <w:pPr>
        <w:snapToGrid w:val="0"/>
        <w:spacing w:line="360" w:lineRule="auto"/>
        <w:jc w:val="center"/>
        <w:rPr>
          <w:b/>
          <w:bCs/>
          <w:color w:val="000000" w:themeColor="text1"/>
          <w:sz w:val="72"/>
          <w:szCs w:val="72"/>
          <w:highlight w:val="none"/>
          <w14:textFill>
            <w14:solidFill>
              <w14:schemeClr w14:val="tx1"/>
            </w14:solidFill>
          </w14:textFill>
        </w:rPr>
      </w:pPr>
      <w:r>
        <w:rPr>
          <w:rFonts w:hint="eastAsia"/>
          <w:b/>
          <w:color w:val="000000" w:themeColor="text1"/>
          <w:sz w:val="72"/>
          <w:szCs w:val="72"/>
          <w:highlight w:val="none"/>
          <w14:textFill>
            <w14:solidFill>
              <w14:schemeClr w14:val="tx1"/>
            </w14:solidFill>
          </w14:textFill>
        </w:rPr>
        <w:t>修正价合同</w:t>
      </w:r>
    </w:p>
    <w:p>
      <w:pPr>
        <w:snapToGrid w:val="0"/>
        <w:spacing w:line="360" w:lineRule="auto"/>
        <w:ind w:firstLine="2070"/>
        <w:jc w:val="left"/>
        <w:rPr>
          <w:color w:val="000000" w:themeColor="text1"/>
          <w:sz w:val="28"/>
          <w:szCs w:val="28"/>
          <w:highlight w:val="none"/>
          <w14:textFill>
            <w14:solidFill>
              <w14:schemeClr w14:val="tx1"/>
            </w14:solidFill>
          </w14:textFill>
        </w:rPr>
      </w:pPr>
      <w:r>
        <w:rPr>
          <w:rFonts w:hint="eastAsia"/>
          <w:b/>
          <w:bCs/>
          <w:color w:val="000000" w:themeColor="text1"/>
          <w:sz w:val="28"/>
          <w:szCs w:val="24"/>
          <w:highlight w:val="none"/>
          <w14:textFill>
            <w14:solidFill>
              <w14:schemeClr w14:val="tx1"/>
            </w14:solidFill>
          </w14:textFill>
        </w:rPr>
        <w:t>合同编号：</w:t>
      </w:r>
    </w:p>
    <w:p>
      <w:pPr>
        <w:adjustRightInd w:val="0"/>
        <w:snapToGrid w:val="0"/>
        <w:spacing w:line="360" w:lineRule="auto"/>
        <w:ind w:firstLine="560" w:firstLineChars="200"/>
        <w:rPr>
          <w:color w:val="000000" w:themeColor="text1"/>
          <w:sz w:val="28"/>
          <w:szCs w:val="28"/>
          <w:highlight w:val="none"/>
          <w14:textFill>
            <w14:solidFill>
              <w14:schemeClr w14:val="tx1"/>
            </w14:solidFill>
          </w14:textFill>
        </w:rPr>
      </w:pPr>
    </w:p>
    <w:p>
      <w:pPr>
        <w:adjustRightInd w:val="0"/>
        <w:snapToGrid w:val="0"/>
        <w:spacing w:line="360" w:lineRule="auto"/>
        <w:ind w:firstLine="560" w:firstLineChars="200"/>
        <w:rPr>
          <w:color w:val="000000" w:themeColor="text1"/>
          <w:sz w:val="28"/>
          <w:szCs w:val="28"/>
          <w:highlight w:val="none"/>
          <w14:textFill>
            <w14:solidFill>
              <w14:schemeClr w14:val="tx1"/>
            </w14:solidFill>
          </w14:textFill>
        </w:rPr>
      </w:pPr>
    </w:p>
    <w:p>
      <w:pPr>
        <w:adjustRightInd w:val="0"/>
        <w:snapToGrid w:val="0"/>
        <w:spacing w:line="360" w:lineRule="auto"/>
        <w:ind w:firstLine="560" w:firstLineChars="200"/>
        <w:rPr>
          <w:color w:val="000000" w:themeColor="text1"/>
          <w:sz w:val="28"/>
          <w:szCs w:val="28"/>
          <w:highlight w:val="none"/>
          <w14:textFill>
            <w14:solidFill>
              <w14:schemeClr w14:val="tx1"/>
            </w14:solidFill>
          </w14:textFill>
        </w:rPr>
      </w:pPr>
    </w:p>
    <w:p>
      <w:pPr>
        <w:adjustRightInd w:val="0"/>
        <w:snapToGrid w:val="0"/>
        <w:spacing w:line="360" w:lineRule="auto"/>
        <w:ind w:firstLine="560" w:firstLineChars="200"/>
        <w:rPr>
          <w:color w:val="000000" w:themeColor="text1"/>
          <w:sz w:val="28"/>
          <w:szCs w:val="28"/>
          <w:highlight w:val="none"/>
          <w14:textFill>
            <w14:solidFill>
              <w14:schemeClr w14:val="tx1"/>
            </w14:solidFill>
          </w14:textFill>
        </w:rPr>
      </w:pPr>
    </w:p>
    <w:p>
      <w:pPr>
        <w:adjustRightInd w:val="0"/>
        <w:snapToGrid w:val="0"/>
        <w:spacing w:line="360" w:lineRule="auto"/>
        <w:ind w:firstLine="560" w:firstLineChars="200"/>
        <w:rPr>
          <w:color w:val="000000" w:themeColor="text1"/>
          <w:sz w:val="28"/>
          <w:szCs w:val="28"/>
          <w:highlight w:val="none"/>
          <w14:textFill>
            <w14:solidFill>
              <w14:schemeClr w14:val="tx1"/>
            </w14:solidFill>
          </w14:textFill>
        </w:rPr>
      </w:pPr>
    </w:p>
    <w:p>
      <w:pPr>
        <w:adjustRightInd w:val="0"/>
        <w:snapToGrid w:val="0"/>
        <w:spacing w:line="360" w:lineRule="auto"/>
        <w:ind w:left="708" w:leftChars="337"/>
        <w:rPr>
          <w:color w:val="000000" w:themeColor="text1"/>
          <w:sz w:val="28"/>
          <w:szCs w:val="28"/>
          <w:highlight w:val="none"/>
          <w:u w:val="single"/>
          <w14:textFill>
            <w14:solidFill>
              <w14:schemeClr w14:val="tx1"/>
            </w14:solidFill>
          </w14:textFill>
        </w:rPr>
      </w:pPr>
      <w:r>
        <w:rPr>
          <w:rFonts w:hint="eastAsia"/>
          <w:color w:val="000000" w:themeColor="text1"/>
          <w:sz w:val="28"/>
          <w:szCs w:val="28"/>
          <w:highlight w:val="none"/>
          <w14:textFill>
            <w14:solidFill>
              <w14:schemeClr w14:val="tx1"/>
            </w14:solidFill>
          </w14:textFill>
        </w:rPr>
        <w:t>发包人：</w:t>
      </w:r>
      <w:r>
        <w:rPr>
          <w:rFonts w:hint="eastAsia"/>
          <w:color w:val="000000" w:themeColor="text1"/>
          <w:sz w:val="28"/>
          <w:szCs w:val="28"/>
          <w:highlight w:val="none"/>
          <w:u w:val="single"/>
          <w14:textFill>
            <w14:solidFill>
              <w14:schemeClr w14:val="tx1"/>
            </w14:solidFill>
          </w14:textFill>
        </w:rPr>
        <w:t>广州市花都区交通运输局（业主）</w:t>
      </w:r>
    </w:p>
    <w:p>
      <w:pPr>
        <w:adjustRightInd w:val="0"/>
        <w:snapToGrid w:val="0"/>
        <w:spacing w:line="360" w:lineRule="auto"/>
        <w:ind w:left="1842" w:leftChars="877"/>
        <w:rPr>
          <w:color w:val="000000" w:themeColor="text1"/>
          <w:sz w:val="28"/>
          <w:szCs w:val="28"/>
          <w:highlight w:val="none"/>
          <w:u w:val="single"/>
          <w14:textFill>
            <w14:solidFill>
              <w14:schemeClr w14:val="tx1"/>
            </w14:solidFill>
          </w14:textFill>
        </w:rPr>
      </w:pPr>
      <w:permStart w:id="49" w:edGrp="everyone"/>
      <w:r>
        <w:rPr>
          <w:rFonts w:hint="eastAsia"/>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（建设管理单位）（备注：如无建设管理单位，则删除）</w:t>
      </w:r>
      <w:permEnd w:id="49"/>
    </w:p>
    <w:p>
      <w:pPr>
        <w:adjustRightInd w:val="0"/>
        <w:snapToGrid w:val="0"/>
        <w:spacing w:line="360" w:lineRule="auto"/>
        <w:ind w:left="708" w:leftChars="337"/>
        <w:rPr>
          <w:color w:val="000000" w:themeColor="text1"/>
          <w:sz w:val="28"/>
          <w:szCs w:val="28"/>
          <w:highlight w:val="none"/>
          <w:u w:val="single"/>
          <w14:textFill>
            <w14:solidFill>
              <w14:schemeClr w14:val="tx1"/>
            </w14:solidFill>
          </w14:textFill>
        </w:rPr>
      </w:pPr>
      <w:r>
        <w:rPr>
          <w:rFonts w:hint="eastAsia"/>
          <w:color w:val="000000" w:themeColor="text1"/>
          <w:sz w:val="28"/>
          <w:szCs w:val="28"/>
          <w:highlight w:val="none"/>
          <w14:textFill>
            <w14:solidFill>
              <w14:schemeClr w14:val="tx1"/>
            </w14:solidFill>
          </w14:textFill>
        </w:rPr>
        <w:t>承包人：</w:t>
      </w:r>
      <w:permStart w:id="50" w:edGrp="everyone"/>
      <w:r>
        <w:rPr>
          <w:rFonts w:hint="eastAsia"/>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 xml:space="preserve">                                   </w:t>
      </w:r>
      <w:permEnd w:id="50"/>
    </w:p>
    <w:p>
      <w:pPr>
        <w:pStyle w:val="11"/>
        <w:snapToGrid w:val="0"/>
        <w:spacing w:line="360" w:lineRule="auto"/>
        <w:rPr>
          <w:color w:val="000000" w:themeColor="text1"/>
          <w:highlight w:val="none"/>
          <w14:textFill>
            <w14:solidFill>
              <w14:schemeClr w14:val="tx1"/>
            </w14:solidFill>
          </w14:textFill>
        </w:rPr>
      </w:pPr>
    </w:p>
    <w:p>
      <w:pPr>
        <w:pStyle w:val="11"/>
        <w:snapToGrid w:val="0"/>
        <w:spacing w:before="0" w:beforeAutospacing="0" w:line="360" w:lineRule="auto"/>
        <w:ind w:left="1984" w:leftChars="94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本合同签订地点：</w:t>
      </w:r>
      <w:r>
        <w:rPr>
          <w:rFonts w:hint="eastAsia"/>
          <w:color w:val="000000" w:themeColor="text1"/>
          <w:sz w:val="28"/>
          <w:szCs w:val="28"/>
          <w:highlight w:val="none"/>
          <w:u w:val="single"/>
          <w14:textFill>
            <w14:solidFill>
              <w14:schemeClr w14:val="tx1"/>
            </w14:solidFill>
          </w14:textFill>
        </w:rPr>
        <w:t>广州市花都区</w:t>
      </w:r>
    </w:p>
    <w:p>
      <w:pPr>
        <w:pStyle w:val="11"/>
        <w:snapToGrid w:val="0"/>
        <w:spacing w:before="0" w:beforeAutospacing="0" w:line="360" w:lineRule="auto"/>
        <w:ind w:left="1984" w:leftChars="94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本合同签订时间：</w:t>
      </w:r>
    </w:p>
    <w:p>
      <w:pPr>
        <w:pStyle w:val="28"/>
        <w:ind w:firstLine="0" w:firstLineChars="0"/>
        <w:rPr>
          <w:snapToGrid w:val="0"/>
          <w:color w:val="000000" w:themeColor="text1"/>
          <w:highlight w:val="none"/>
          <w14:textFill>
            <w14:solidFill>
              <w14:schemeClr w14:val="tx1"/>
            </w14:solidFill>
          </w14:textFill>
        </w:rPr>
      </w:pPr>
      <w:r>
        <w:rPr>
          <w:snapToGrid w:val="0"/>
          <w:color w:val="000000" w:themeColor="text1"/>
          <w:highlight w:val="none"/>
          <w14:textFill>
            <w14:solidFill>
              <w14:schemeClr w14:val="tx1"/>
            </w14:solidFill>
          </w14:textFill>
        </w:rPr>
        <w:br w:type="page"/>
      </w:r>
    </w:p>
    <w:p>
      <w:pPr>
        <w:pStyle w:val="26"/>
        <w:rPr>
          <w:color w:val="000000" w:themeColor="text1"/>
          <w:highlight w:val="none"/>
          <w14:textFill>
            <w14:solidFill>
              <w14:schemeClr w14:val="tx1"/>
            </w14:solidFill>
          </w14:textFill>
        </w:rPr>
      </w:pPr>
      <w:permStart w:id="51" w:edGrp="everyone"/>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permEnd w:id="51"/>
      <w:r>
        <w:rPr>
          <w:rFonts w:hint="eastAsia"/>
          <w:color w:val="000000" w:themeColor="text1"/>
          <w:highlight w:val="none"/>
          <w14:textFill>
            <w14:solidFill>
              <w14:schemeClr w14:val="tx1"/>
            </w14:solidFill>
          </w14:textFill>
        </w:rPr>
        <w:t>服务修正价合同</w:t>
      </w:r>
    </w:p>
    <w:p>
      <w:pPr>
        <w:adjustRightInd w:val="0"/>
        <w:snapToGrid w:val="0"/>
        <w:spacing w:line="360" w:lineRule="auto"/>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w:t>
      </w:r>
      <w:r>
        <w:rPr>
          <w:rFonts w:hint="eastAsia"/>
          <w:color w:val="000000" w:themeColor="text1"/>
          <w:sz w:val="24"/>
          <w:szCs w:val="24"/>
          <w:highlight w:val="none"/>
          <w:u w:val="single"/>
          <w14:textFill>
            <w14:solidFill>
              <w14:schemeClr w14:val="tx1"/>
            </w14:solidFill>
          </w14:textFill>
        </w:rPr>
        <w:t>广州市花都区交通运输局（业主）</w:t>
      </w:r>
    </w:p>
    <w:p>
      <w:pPr>
        <w:adjustRightInd w:val="0"/>
        <w:snapToGrid w:val="0"/>
        <w:spacing w:line="360" w:lineRule="auto"/>
        <w:ind w:left="991" w:leftChars="472"/>
        <w:rPr>
          <w:color w:val="000000" w:themeColor="text1"/>
          <w:sz w:val="24"/>
          <w:szCs w:val="24"/>
          <w:highlight w:val="none"/>
          <w:u w:val="single"/>
          <w14:textFill>
            <w14:solidFill>
              <w14:schemeClr w14:val="tx1"/>
            </w14:solidFill>
          </w14:textFill>
        </w:rPr>
      </w:pPr>
      <w:permStart w:id="52" w:edGrp="everyone"/>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（建设管理单位）</w:t>
      </w:r>
    </w:p>
    <w:p>
      <w:pPr>
        <w:adjustRightInd w:val="0"/>
        <w:snapToGrid w:val="0"/>
        <w:spacing w:line="360" w:lineRule="auto"/>
        <w:ind w:left="991" w:leftChars="472"/>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（备注：如无建设管理单位，则删除）</w:t>
      </w:r>
    </w:p>
    <w:permEnd w:id="52"/>
    <w:p>
      <w:pPr>
        <w:adjustRightInd w:val="0"/>
        <w:snapToGrid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w:t>
      </w:r>
      <w:permStart w:id="53" w:edGrp="everyone"/>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permEnd w:id="53"/>
    </w:p>
    <w:p>
      <w:pPr>
        <w:pStyle w:val="11"/>
        <w:rPr>
          <w:color w:val="000000" w:themeColor="text1"/>
          <w:highlight w:val="none"/>
          <w14:textFill>
            <w14:solidFill>
              <w14:schemeClr w14:val="tx1"/>
            </w14:solidFill>
          </w14:textFill>
        </w:rPr>
      </w:pPr>
    </w:p>
    <w:p>
      <w:pPr>
        <w:adjustRightInd w:val="0"/>
        <w:snapToGrid w:val="0"/>
        <w:spacing w:line="360" w:lineRule="auto"/>
        <w:ind w:firstLine="482"/>
        <w:rPr>
          <w:snapToGrid w:val="0"/>
          <w:color w:val="000000" w:themeColor="text1"/>
          <w:kern w:val="0"/>
          <w:sz w:val="24"/>
          <w:highlight w:val="none"/>
          <w14:textFill>
            <w14:solidFill>
              <w14:schemeClr w14:val="tx1"/>
            </w14:solidFill>
          </w14:textFill>
        </w:rPr>
      </w:pPr>
      <w:r>
        <w:rPr>
          <w:rFonts w:hint="eastAsia"/>
          <w:snapToGrid w:val="0"/>
          <w:color w:val="000000" w:themeColor="text1"/>
          <w:kern w:val="0"/>
          <w:sz w:val="24"/>
          <w:highlight w:val="none"/>
          <w14:textFill>
            <w14:solidFill>
              <w14:schemeClr w14:val="tx1"/>
            </w14:solidFill>
          </w14:textFill>
        </w:rPr>
        <w:t>在已签订的《</w:t>
      </w:r>
      <w:permStart w:id="54" w:edGrp="everyone"/>
      <w:r>
        <w:rPr>
          <w:rFonts w:hint="eastAsia"/>
          <w:snapToGrid w:val="0"/>
          <w:color w:val="000000" w:themeColor="text1"/>
          <w:kern w:val="0"/>
          <w:sz w:val="24"/>
          <w:highlight w:val="none"/>
          <w14:textFill>
            <w14:solidFill>
              <w14:schemeClr w14:val="tx1"/>
            </w14:solidFill>
          </w14:textFill>
        </w:rPr>
        <w:t xml:space="preserve"> </w:t>
      </w:r>
      <w:r>
        <w:rPr>
          <w:snapToGrid w:val="0"/>
          <w:color w:val="000000" w:themeColor="text1"/>
          <w:kern w:val="0"/>
          <w:sz w:val="24"/>
          <w:highlight w:val="none"/>
          <w14:textFill>
            <w14:solidFill>
              <w14:schemeClr w14:val="tx1"/>
            </w14:solidFill>
          </w14:textFill>
        </w:rPr>
        <w:t xml:space="preserve">              </w:t>
      </w:r>
      <w:permEnd w:id="54"/>
      <w:r>
        <w:rPr>
          <w:rFonts w:hint="eastAsia"/>
          <w:snapToGrid w:val="0"/>
          <w:color w:val="000000" w:themeColor="text1"/>
          <w:kern w:val="0"/>
          <w:sz w:val="24"/>
          <w:highlight w:val="none"/>
          <w14:textFill>
            <w14:solidFill>
              <w14:schemeClr w14:val="tx1"/>
            </w14:solidFill>
          </w14:textFill>
        </w:rPr>
        <w:t>规划测绘服务框架合同》（合同编号：</w:t>
      </w:r>
      <w:permStart w:id="55" w:edGrp="everyone"/>
      <w:r>
        <w:rPr>
          <w:rFonts w:hint="eastAsia"/>
          <w:snapToGrid w:val="0"/>
          <w:color w:val="000000" w:themeColor="text1"/>
          <w:kern w:val="0"/>
          <w:sz w:val="24"/>
          <w:highlight w:val="none"/>
          <w14:textFill>
            <w14:solidFill>
              <w14:schemeClr w14:val="tx1"/>
            </w14:solidFill>
          </w14:textFill>
        </w:rPr>
        <w:t xml:space="preserve"> </w:t>
      </w:r>
      <w:r>
        <w:rPr>
          <w:snapToGrid w:val="0"/>
          <w:color w:val="000000" w:themeColor="text1"/>
          <w:kern w:val="0"/>
          <w:sz w:val="24"/>
          <w:highlight w:val="none"/>
          <w14:textFill>
            <w14:solidFill>
              <w14:schemeClr w14:val="tx1"/>
            </w14:solidFill>
          </w14:textFill>
        </w:rPr>
        <w:t xml:space="preserve">       </w:t>
      </w:r>
      <w:r>
        <w:rPr>
          <w:rFonts w:hint="eastAsia"/>
          <w:snapToGrid w:val="0"/>
          <w:color w:val="000000" w:themeColor="text1"/>
          <w:kern w:val="0"/>
          <w:sz w:val="24"/>
          <w:highlight w:val="none"/>
          <w14:textFill>
            <w14:solidFill>
              <w14:schemeClr w14:val="tx1"/>
            </w14:solidFill>
          </w14:textFill>
        </w:rPr>
        <w:t>，详见附件1，以下称“框架合同”</w:t>
      </w:r>
      <w:permEnd w:id="55"/>
      <w:r>
        <w:rPr>
          <w:rFonts w:hint="eastAsia"/>
          <w:snapToGrid w:val="0"/>
          <w:color w:val="000000" w:themeColor="text1"/>
          <w:kern w:val="0"/>
          <w:sz w:val="24"/>
          <w:highlight w:val="none"/>
          <w14:textFill>
            <w14:solidFill>
              <w14:schemeClr w14:val="tx1"/>
            </w14:solidFill>
          </w14:textFill>
        </w:rPr>
        <w:t>），以及发包人发出的本子项目工作任务单（详见附件2）的基础上，发包人、承包人根据《中华人民共和国民法典》等</w:t>
      </w:r>
      <w:r>
        <w:rPr>
          <w:rFonts w:hint="eastAsia"/>
          <w:color w:val="000000" w:themeColor="text1"/>
          <w:sz w:val="24"/>
          <w:szCs w:val="24"/>
          <w:highlight w:val="none"/>
          <w14:textFill>
            <w14:solidFill>
              <w14:schemeClr w14:val="tx1"/>
            </w14:solidFill>
          </w14:textFill>
        </w:rPr>
        <w:t>相关法律法规规定</w:t>
      </w:r>
      <w:r>
        <w:rPr>
          <w:rFonts w:hint="eastAsia"/>
          <w:snapToGrid w:val="0"/>
          <w:color w:val="000000" w:themeColor="text1"/>
          <w:kern w:val="0"/>
          <w:sz w:val="24"/>
          <w:highlight w:val="none"/>
          <w14:textFill>
            <w14:solidFill>
              <w14:schemeClr w14:val="tx1"/>
            </w14:solidFill>
          </w14:textFill>
        </w:rPr>
        <w:t>，遵循平等、自愿、公平和诚实信用的原则订立本子项目修正价合同。</w:t>
      </w:r>
    </w:p>
    <w:p>
      <w:pPr>
        <w:pStyle w:val="3"/>
        <w:spacing w:before="312" w:after="156"/>
        <w:rPr>
          <w:color w:val="000000" w:themeColor="text1"/>
          <w:highlight w:val="none"/>
          <w14:textFill>
            <w14:solidFill>
              <w14:schemeClr w14:val="tx1"/>
            </w14:solidFill>
          </w14:textFill>
        </w:rPr>
      </w:pPr>
      <w:bookmarkStart w:id="64" w:name="_Hlk117516180"/>
      <w:r>
        <w:rPr>
          <w:rFonts w:hint="eastAsia"/>
          <w:color w:val="000000" w:themeColor="text1"/>
          <w:highlight w:val="none"/>
          <w14:textFill>
            <w14:solidFill>
              <w14:schemeClr w14:val="tx1"/>
            </w14:solidFill>
          </w14:textFill>
        </w:rPr>
        <w:t>第一条 工程概况</w:t>
      </w:r>
    </w:p>
    <w:bookmarkEnd w:id="64"/>
    <w:p>
      <w:pPr>
        <w:pStyle w:val="50"/>
        <w:numPr>
          <w:ilvl w:val="0"/>
          <w:numId w:val="18"/>
        </w:numPr>
        <w:tabs>
          <w:tab w:val="left" w:pos="426"/>
        </w:tabs>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工程名称：</w:t>
      </w:r>
      <w:permStart w:id="56" w:edGrp="everyone"/>
      <w:r>
        <w:rPr>
          <w:rFonts w:hint="eastAsia"/>
          <w:color w:val="000000" w:themeColor="text1"/>
          <w:sz w:val="24"/>
          <w:highlight w:val="none"/>
          <w:u w:val="single"/>
          <w:lang w:val="zh-CN"/>
          <w14:textFill>
            <w14:solidFill>
              <w14:schemeClr w14:val="tx1"/>
            </w14:solidFill>
          </w14:textFill>
        </w:rPr>
        <w:t xml:space="preserve"> </w:t>
      </w:r>
      <w:r>
        <w:rPr>
          <w:color w:val="000000" w:themeColor="text1"/>
          <w:sz w:val="24"/>
          <w:highlight w:val="none"/>
          <w:u w:val="single"/>
          <w:lang w:val="zh-CN"/>
          <w14:textFill>
            <w14:solidFill>
              <w14:schemeClr w14:val="tx1"/>
            </w14:solidFill>
          </w14:textFill>
        </w:rPr>
        <w:t xml:space="preserve">               </w:t>
      </w:r>
      <w:permEnd w:id="56"/>
    </w:p>
    <w:p>
      <w:pPr>
        <w:pStyle w:val="28"/>
        <w:numPr>
          <w:ilvl w:val="0"/>
          <w:numId w:val="18"/>
        </w:numPr>
        <w:adjustRightInd w:val="0"/>
        <w:snapToGrid w:val="0"/>
        <w:spacing w:after="0" w:line="360" w:lineRule="auto"/>
        <w:ind w:firstLine="480" w:firstLineChars="20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工程地点：</w:t>
      </w:r>
      <w:permStart w:id="57" w:edGrp="everyone"/>
      <w:r>
        <w:rPr>
          <w:rFonts w:hint="eastAsia"/>
          <w:color w:val="000000" w:themeColor="text1"/>
          <w:sz w:val="24"/>
          <w:highlight w:val="none"/>
          <w:u w:val="single"/>
          <w:lang w:val="zh-CN"/>
          <w14:textFill>
            <w14:solidFill>
              <w14:schemeClr w14:val="tx1"/>
            </w14:solidFill>
          </w14:textFill>
        </w:rPr>
        <w:t xml:space="preserve"> 广州市花都区</w:t>
      </w:r>
      <w:r>
        <w:rPr>
          <w:color w:val="000000" w:themeColor="text1"/>
          <w:sz w:val="24"/>
          <w:highlight w:val="none"/>
          <w:u w:val="single"/>
          <w:lang w:val="zh-CN"/>
          <w14:textFill>
            <w14:solidFill>
              <w14:schemeClr w14:val="tx1"/>
            </w14:solidFill>
          </w14:textFill>
        </w:rPr>
        <w:t xml:space="preserve"> </w:t>
      </w:r>
      <w:permEnd w:id="57"/>
    </w:p>
    <w:p>
      <w:pPr>
        <w:pStyle w:val="11"/>
        <w:numPr>
          <w:ilvl w:val="0"/>
          <w:numId w:val="18"/>
        </w:numPr>
        <w:adjustRightInd w:val="0"/>
        <w:snapToGrid w:val="0"/>
        <w:spacing w:before="0" w:beforeAutospacing="0" w:line="360" w:lineRule="auto"/>
        <w:ind w:firstLine="480" w:firstLineChars="20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工程规模：</w:t>
      </w:r>
      <w:permStart w:id="58" w:edGrp="everyone"/>
      <w:r>
        <w:rPr>
          <w:rFonts w:hint="eastAsia"/>
          <w:color w:val="000000" w:themeColor="text1"/>
          <w:sz w:val="24"/>
          <w:highlight w:val="none"/>
          <w:u w:val="single"/>
          <w:lang w:val="zh-CN"/>
          <w14:textFill>
            <w14:solidFill>
              <w14:schemeClr w14:val="tx1"/>
            </w14:solidFill>
          </w14:textFill>
        </w:rPr>
        <w:t xml:space="preserve"> </w:t>
      </w:r>
      <w:r>
        <w:rPr>
          <w:color w:val="000000" w:themeColor="text1"/>
          <w:sz w:val="24"/>
          <w:highlight w:val="none"/>
          <w:u w:val="single"/>
          <w:lang w:val="zh-CN"/>
          <w14:textFill>
            <w14:solidFill>
              <w14:schemeClr w14:val="tx1"/>
            </w14:solidFill>
          </w14:textFill>
        </w:rPr>
        <w:t xml:space="preserve">       </w:t>
      </w:r>
      <w:r>
        <w:rPr>
          <w:rFonts w:hint="eastAsia"/>
          <w:color w:val="000000" w:themeColor="text1"/>
          <w:sz w:val="24"/>
          <w:highlight w:val="none"/>
          <w:u w:val="single"/>
          <w:lang w:val="zh-CN"/>
          <w14:textFill>
            <w14:solidFill>
              <w14:schemeClr w14:val="tx1"/>
            </w14:solidFill>
          </w14:textFill>
        </w:rPr>
        <w:t xml:space="preserve"> </w:t>
      </w:r>
      <w:r>
        <w:rPr>
          <w:color w:val="000000" w:themeColor="text1"/>
          <w:sz w:val="24"/>
          <w:highlight w:val="none"/>
          <w:u w:val="single"/>
          <w:lang w:val="zh-CN"/>
          <w14:textFill>
            <w14:solidFill>
              <w14:schemeClr w14:val="tx1"/>
            </w14:solidFill>
          </w14:textFill>
        </w:rPr>
        <w:t xml:space="preserve">      </w:t>
      </w:r>
    </w:p>
    <w:permEnd w:id="58"/>
    <w:p>
      <w:pPr>
        <w:adjustRightInd w:val="0"/>
        <w:snapToGrid w:val="0"/>
        <w:spacing w:line="360" w:lineRule="auto"/>
        <w:ind w:firstLine="482" w:firstLineChars="200"/>
        <w:rPr>
          <w:b/>
          <w:bCs/>
          <w:color w:val="000000" w:themeColor="text1"/>
          <w:sz w:val="24"/>
          <w:szCs w:val="24"/>
          <w:highlight w:val="none"/>
          <w:u w:val="single"/>
          <w14:textFill>
            <w14:solidFill>
              <w14:schemeClr w14:val="tx1"/>
            </w14:solidFill>
          </w14:textFill>
        </w:rPr>
      </w:pPr>
      <w:r>
        <w:rPr>
          <w:rFonts w:hint="eastAsia"/>
          <w:b/>
          <w:bCs/>
          <w:color w:val="000000" w:themeColor="text1"/>
          <w:sz w:val="24"/>
          <w:szCs w:val="24"/>
          <w:highlight w:val="none"/>
          <w:u w:val="single"/>
          <w14:textFill>
            <w14:solidFill>
              <w14:schemeClr w14:val="tx1"/>
            </w14:solidFill>
          </w14:textFill>
        </w:rPr>
        <w:t>（具体项目以控规、可行性研究报告批复文件、初步设计审查和相关政府部门审查确定的建设项目、建设规模、建设标准等为准。）</w:t>
      </w:r>
    </w:p>
    <w:p>
      <w:pPr>
        <w:pStyle w:val="3"/>
        <w:spacing w:before="312"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第二条 服务范围</w:t>
      </w:r>
    </w:p>
    <w:p>
      <w:pPr>
        <w:adjustRightInd w:val="0"/>
        <w:snapToGrid w:val="0"/>
        <w:spacing w:line="360" w:lineRule="auto"/>
        <w:ind w:firstLine="480" w:firstLineChars="200"/>
        <w:rPr>
          <w:snapToGrid w:val="0"/>
          <w:color w:val="000000" w:themeColor="text1"/>
          <w:kern w:val="0"/>
          <w:sz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本合同的服务内容为</w:t>
      </w:r>
      <w:permStart w:id="59" w:edGrp="everyone"/>
      <w:r>
        <w:rPr>
          <w:rFonts w:hint="eastAsia"/>
          <w:color w:val="000000" w:themeColor="text1"/>
          <w:sz w:val="24"/>
          <w:szCs w:val="24"/>
          <w:highlight w:val="none"/>
          <w14:textFill>
            <w14:solidFill>
              <w14:schemeClr w14:val="tx1"/>
            </w14:solidFill>
          </w14:textFill>
        </w:rPr>
        <w:t xml:space="preserve">       </w:t>
      </w:r>
      <w:permEnd w:id="59"/>
      <w:r>
        <w:rPr>
          <w:rFonts w:hint="eastAsia"/>
          <w:color w:val="000000" w:themeColor="text1"/>
          <w:sz w:val="24"/>
          <w:szCs w:val="24"/>
          <w:highlight w:val="none"/>
          <w14:textFill>
            <w14:solidFill>
              <w14:schemeClr w14:val="tx1"/>
            </w14:solidFill>
          </w14:textFill>
        </w:rPr>
        <w:t>服务工作，工作内容以</w:t>
      </w:r>
      <w:r>
        <w:rPr>
          <w:rFonts w:hint="eastAsia"/>
          <w:snapToGrid w:val="0"/>
          <w:color w:val="000000" w:themeColor="text1"/>
          <w:kern w:val="0"/>
          <w:sz w:val="24"/>
          <w:highlight w:val="none"/>
          <w14:textFill>
            <w14:solidFill>
              <w14:schemeClr w14:val="tx1"/>
            </w14:solidFill>
          </w14:textFill>
        </w:rPr>
        <w:t>发包人发出的本子项目工作任务单为准，具体要求按照框架合同约定。</w:t>
      </w:r>
    </w:p>
    <w:p>
      <w:pPr>
        <w:pStyle w:val="3"/>
        <w:spacing w:before="312"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第三条 合同价款</w:t>
      </w:r>
    </w:p>
    <w:p>
      <w:pPr>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服务修正价金额暂定为：¥</w:t>
      </w:r>
      <w:permStart w:id="60" w:edGrp="everyone"/>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w:t>
      </w:r>
      <w:permEnd w:id="60"/>
      <w:r>
        <w:rPr>
          <w:rFonts w:hint="eastAsia"/>
          <w:color w:val="000000" w:themeColor="text1"/>
          <w:sz w:val="24"/>
          <w:szCs w:val="24"/>
          <w:highlight w:val="none"/>
          <w14:textFill>
            <w14:solidFill>
              <w14:schemeClr w14:val="tx1"/>
            </w14:solidFill>
          </w14:textFill>
        </w:rPr>
        <w:t>（大写：人民币</w:t>
      </w:r>
      <w:permStart w:id="61" w:edGrp="everyone"/>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w:t>
      </w:r>
      <w:permEnd w:id="61"/>
      <w:r>
        <w:rPr>
          <w:rFonts w:hint="eastAsia"/>
          <w:color w:val="000000" w:themeColor="text1"/>
          <w:sz w:val="24"/>
          <w:szCs w:val="24"/>
          <w:highlight w:val="none"/>
          <w14:textFill>
            <w14:solidFill>
              <w14:schemeClr w14:val="tx1"/>
            </w14:solidFill>
          </w14:textFill>
        </w:rPr>
        <w:t>。）合同清单详见附件</w:t>
      </w:r>
      <w:r>
        <w:rPr>
          <w:color w:val="000000" w:themeColor="text1"/>
          <w:sz w:val="24"/>
          <w:szCs w:val="24"/>
          <w:highlight w:val="none"/>
          <w14:textFill>
            <w14:solidFill>
              <w14:schemeClr w14:val="tx1"/>
            </w14:solidFill>
          </w14:textFill>
        </w:rPr>
        <w:t>2</w:t>
      </w:r>
      <w:r>
        <w:rPr>
          <w:rFonts w:hint="eastAsia"/>
          <w:color w:val="000000" w:themeColor="text1"/>
          <w:sz w:val="24"/>
          <w:szCs w:val="24"/>
          <w:highlight w:val="none"/>
          <w14:textFill>
            <w14:solidFill>
              <w14:schemeClr w14:val="tx1"/>
            </w14:solidFill>
          </w14:textFill>
        </w:rPr>
        <w:t>。</w:t>
      </w:r>
    </w:p>
    <w:p>
      <w:pPr>
        <w:pStyle w:val="3"/>
        <w:spacing w:before="312"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第四条 其他</w:t>
      </w:r>
    </w:p>
    <w:p>
      <w:pPr>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1、本合同未列明条款，均按框架合同执行。</w:t>
      </w:r>
    </w:p>
    <w:p>
      <w:pPr>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r>
        <w:rPr>
          <w:rFonts w:hint="eastAsia"/>
          <w:color w:val="000000" w:themeColor="text1"/>
          <w:sz w:val="24"/>
          <w:szCs w:val="24"/>
          <w:highlight w:val="none"/>
          <w14:textFill>
            <w14:solidFill>
              <w14:schemeClr w14:val="tx1"/>
            </w14:solidFill>
          </w14:textFill>
        </w:rPr>
        <w:t>、本合同经合同签署各方法定代表人或委托代理人签字或盖章并加盖单位公章（或合同章）后生效。合同生效之后，双方一致同意就工作任务单发出之日起至合同生效之日期间按合同约定的履约行为予以追认。合同各方履行完成本合同规定的义务后，本合同自行终止。</w:t>
      </w:r>
    </w:p>
    <w:p>
      <w:pPr>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w:t>
      </w:r>
      <w:r>
        <w:rPr>
          <w:rFonts w:hint="eastAsia"/>
          <w:color w:val="000000" w:themeColor="text1"/>
          <w:sz w:val="24"/>
          <w:szCs w:val="24"/>
          <w:highlight w:val="none"/>
          <w14:textFill>
            <w14:solidFill>
              <w14:schemeClr w14:val="tx1"/>
            </w14:solidFill>
          </w14:textFill>
        </w:rPr>
        <w:t>、正本一式</w:t>
      </w:r>
      <w:permStart w:id="62" w:edGrp="everyone"/>
      <w:r>
        <w:rPr>
          <w:rFonts w:hint="eastAsia"/>
          <w:color w:val="000000" w:themeColor="text1"/>
          <w:sz w:val="24"/>
          <w:szCs w:val="24"/>
          <w:highlight w:val="none"/>
          <w14:textFill>
            <w14:solidFill>
              <w14:schemeClr w14:val="tx1"/>
            </w14:solidFill>
          </w14:textFill>
        </w:rPr>
        <w:t xml:space="preserve">  </w:t>
      </w:r>
      <w:permEnd w:id="62"/>
      <w:r>
        <w:rPr>
          <w:rFonts w:hint="eastAsia"/>
          <w:color w:val="000000" w:themeColor="text1"/>
          <w:sz w:val="24"/>
          <w:szCs w:val="24"/>
          <w:highlight w:val="none"/>
          <w14:textFill>
            <w14:solidFill>
              <w14:schemeClr w14:val="tx1"/>
            </w14:solidFill>
          </w14:textFill>
        </w:rPr>
        <w:t>份，各方各执壹份；副本一式  份，各方各执肆份，正副本具同等法律效力。</w:t>
      </w:r>
    </w:p>
    <w:p>
      <w:pPr>
        <w:pStyle w:val="28"/>
        <w:ind w:firstLine="0" w:firstLineChars="0"/>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ermStart w:id="63" w:edGrp="everyone"/>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：承诺书、履约银行保函（备注：如为不需提供保函项目，则本条删除）</w:t>
      </w:r>
    </w:p>
    <w:p>
      <w:pPr>
        <w:adjustRightInd w:val="0"/>
        <w:snapToGrid w:val="0"/>
        <w:spacing w:line="360" w:lineRule="auto"/>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承诺函</w:t>
      </w:r>
    </w:p>
    <w:p>
      <w:pPr>
        <w:adjustRightInd w:val="0"/>
        <w:snapToGrid w:val="0"/>
        <w:spacing w:line="360" w:lineRule="auto"/>
        <w:jc w:val="center"/>
        <w:rPr>
          <w:snapToGrid w:val="0"/>
          <w:color w:val="000000" w:themeColor="text1"/>
          <w:sz w:val="32"/>
          <w:szCs w:val="32"/>
          <w:highlight w:val="none"/>
          <w14:textFill>
            <w14:solidFill>
              <w14:schemeClr w14:val="tx1"/>
            </w14:solidFill>
          </w14:textFill>
        </w:rPr>
      </w:pPr>
    </w:p>
    <w:p>
      <w:pPr>
        <w:adjustRightInd w:val="0"/>
        <w:snapToGrid w:val="0"/>
        <w:spacing w:line="360" w:lineRule="auto"/>
        <w:rPr>
          <w:rFonts w:cs="宋体"/>
          <w:color w:val="000000" w:themeColor="text1"/>
          <w:sz w:val="24"/>
          <w:szCs w:val="32"/>
          <w:highlight w:val="none"/>
          <w:u w:val="single"/>
          <w14:textFill>
            <w14:solidFill>
              <w14:schemeClr w14:val="tx1"/>
            </w14:solidFill>
          </w14:textFill>
        </w:rPr>
      </w:pPr>
      <w:r>
        <w:rPr>
          <w:rFonts w:hint="eastAsia" w:cs="宋体"/>
          <w:color w:val="000000" w:themeColor="text1"/>
          <w:sz w:val="24"/>
          <w:szCs w:val="32"/>
          <w:highlight w:val="none"/>
          <w14:textFill>
            <w14:solidFill>
              <w14:schemeClr w14:val="tx1"/>
            </w14:solidFill>
          </w14:textFill>
        </w:rPr>
        <w:t>致：</w:t>
      </w:r>
      <w:r>
        <w:rPr>
          <w:rFonts w:hint="eastAsia" w:cs="宋体"/>
          <w:color w:val="000000" w:themeColor="text1"/>
          <w:sz w:val="24"/>
          <w:szCs w:val="32"/>
          <w:highlight w:val="none"/>
          <w:u w:val="single"/>
          <w14:textFill>
            <w14:solidFill>
              <w14:schemeClr w14:val="tx1"/>
            </w14:solidFill>
          </w14:textFill>
        </w:rPr>
        <w:t>广州市花都区交通运输局、***（如有建设管理单位）</w:t>
      </w:r>
    </w:p>
    <w:p>
      <w:pPr>
        <w:adjustRightInd w:val="0"/>
        <w:snapToGrid w:val="0"/>
        <w:spacing w:line="360" w:lineRule="auto"/>
        <w:ind w:firstLine="364" w:firstLineChars="152"/>
        <w:rPr>
          <w:rFonts w:cs="宋体"/>
          <w:color w:val="000000" w:themeColor="text1"/>
          <w:sz w:val="24"/>
          <w:szCs w:val="32"/>
          <w:highlight w:val="none"/>
          <w:u w:val="single"/>
          <w14:textFill>
            <w14:solidFill>
              <w14:schemeClr w14:val="tx1"/>
            </w14:solidFill>
          </w14:textFill>
        </w:rPr>
      </w:pPr>
    </w:p>
    <w:p>
      <w:pPr>
        <w:adjustRightInd w:val="0"/>
        <w:snapToGrid w:val="0"/>
        <w:spacing w:line="360" w:lineRule="auto"/>
        <w:ind w:firstLine="480" w:firstLineChars="200"/>
        <w:rPr>
          <w:rFonts w:cs="宋体"/>
          <w:color w:val="000000" w:themeColor="text1"/>
          <w:sz w:val="24"/>
          <w:szCs w:val="32"/>
          <w:highlight w:val="none"/>
          <w14:textFill>
            <w14:solidFill>
              <w14:schemeClr w14:val="tx1"/>
            </w14:solidFill>
          </w14:textFill>
        </w:rPr>
      </w:pPr>
      <w:r>
        <w:rPr>
          <w:rFonts w:hint="eastAsia" w:cs="宋体"/>
          <w:color w:val="000000" w:themeColor="text1"/>
          <w:sz w:val="24"/>
          <w:szCs w:val="32"/>
          <w:highlight w:val="none"/>
          <w14:textFill>
            <w14:solidFill>
              <w14:schemeClr w14:val="tx1"/>
            </w14:solidFill>
          </w14:textFill>
        </w:rPr>
        <w:t>我司与贵单位签订《***》（合同编号：）（下称“合同”）。为保障合同的有效执行，我司承诺：</w:t>
      </w:r>
    </w:p>
    <w:p>
      <w:pPr>
        <w:adjustRightInd w:val="0"/>
        <w:snapToGrid w:val="0"/>
        <w:spacing w:line="360" w:lineRule="auto"/>
        <w:ind w:firstLine="480" w:firstLineChars="200"/>
        <w:rPr>
          <w:rFonts w:cs="宋体"/>
          <w:color w:val="000000" w:themeColor="text1"/>
          <w:sz w:val="24"/>
          <w:szCs w:val="32"/>
          <w:highlight w:val="none"/>
          <w14:textFill>
            <w14:solidFill>
              <w14:schemeClr w14:val="tx1"/>
            </w14:solidFill>
          </w14:textFill>
        </w:rPr>
      </w:pPr>
      <w:r>
        <w:rPr>
          <w:rFonts w:hint="eastAsia" w:cs="宋体"/>
          <w:color w:val="000000" w:themeColor="text1"/>
          <w:sz w:val="24"/>
          <w:szCs w:val="32"/>
          <w:highlight w:val="none"/>
          <w14:textFill>
            <w14:solidFill>
              <w14:schemeClr w14:val="tx1"/>
            </w14:solidFill>
          </w14:textFill>
        </w:rPr>
        <w:t>1.我司承诺在即日起6</w:t>
      </w:r>
      <w:r>
        <w:rPr>
          <w:rFonts w:cs="宋体"/>
          <w:color w:val="000000" w:themeColor="text1"/>
          <w:sz w:val="24"/>
          <w:szCs w:val="32"/>
          <w:highlight w:val="none"/>
          <w14:textFill>
            <w14:solidFill>
              <w14:schemeClr w14:val="tx1"/>
            </w14:solidFill>
          </w14:textFill>
        </w:rPr>
        <w:t>0</w:t>
      </w:r>
      <w:r>
        <w:rPr>
          <w:rFonts w:hint="eastAsia" w:cs="宋体"/>
          <w:color w:val="000000" w:themeColor="text1"/>
          <w:sz w:val="24"/>
          <w:szCs w:val="32"/>
          <w:highlight w:val="none"/>
          <w14:textFill>
            <w14:solidFill>
              <w14:schemeClr w14:val="tx1"/>
            </w14:solidFill>
          </w14:textFill>
        </w:rPr>
        <w:t>天内向贵单位提交满足要求的《银行履约保函》。如逾期未按要求提交，我司同意贵单位按照每延误1天，按5000元/天扣除违约金，相关款项从应支付给我司的服务费用中直接扣除；</w:t>
      </w:r>
    </w:p>
    <w:p>
      <w:pPr>
        <w:adjustRightInd w:val="0"/>
        <w:snapToGrid w:val="0"/>
        <w:spacing w:line="360" w:lineRule="auto"/>
        <w:ind w:firstLine="480" w:firstLineChars="200"/>
        <w:rPr>
          <w:rFonts w:cs="宋体"/>
          <w:color w:val="000000" w:themeColor="text1"/>
          <w:sz w:val="24"/>
          <w:szCs w:val="32"/>
          <w:highlight w:val="none"/>
          <w14:textFill>
            <w14:solidFill>
              <w14:schemeClr w14:val="tx1"/>
            </w14:solidFill>
          </w14:textFill>
        </w:rPr>
      </w:pPr>
      <w:r>
        <w:rPr>
          <w:rFonts w:hint="eastAsia" w:cs="宋体"/>
          <w:color w:val="000000" w:themeColor="text1"/>
          <w:sz w:val="24"/>
          <w:szCs w:val="32"/>
          <w:highlight w:val="none"/>
          <w14:textFill>
            <w14:solidFill>
              <w14:schemeClr w14:val="tx1"/>
            </w14:solidFill>
          </w14:textFill>
        </w:rPr>
        <w:t>2.我司同意贵单位可因我司没按要求在规定期限内提交《银行履约保函》而单方解除合同，且无需承担违约责任，我司承担由此造成贵单位及我司的全部损失和费用。</w:t>
      </w:r>
    </w:p>
    <w:p>
      <w:pPr>
        <w:adjustRightInd w:val="0"/>
        <w:snapToGrid w:val="0"/>
        <w:spacing w:line="360" w:lineRule="auto"/>
        <w:ind w:firstLine="480" w:firstLineChars="200"/>
        <w:rPr>
          <w:rFonts w:cs="宋体"/>
          <w:color w:val="000000" w:themeColor="text1"/>
          <w:sz w:val="24"/>
          <w:szCs w:val="32"/>
          <w:highlight w:val="none"/>
          <w14:textFill>
            <w14:solidFill>
              <w14:schemeClr w14:val="tx1"/>
            </w14:solidFill>
          </w14:textFill>
        </w:rPr>
      </w:pPr>
      <w:r>
        <w:rPr>
          <w:rFonts w:hint="eastAsia" w:cs="宋体"/>
          <w:color w:val="000000" w:themeColor="text1"/>
          <w:sz w:val="24"/>
          <w:szCs w:val="32"/>
          <w:highlight w:val="none"/>
          <w14:textFill>
            <w14:solidFill>
              <w14:schemeClr w14:val="tx1"/>
            </w14:solidFill>
          </w14:textFill>
        </w:rPr>
        <w:t>特此承诺。</w:t>
      </w:r>
    </w:p>
    <w:p>
      <w:pPr>
        <w:adjustRightInd w:val="0"/>
        <w:snapToGrid w:val="0"/>
        <w:spacing w:line="360" w:lineRule="auto"/>
        <w:ind w:left="493" w:firstLine="480"/>
        <w:rPr>
          <w:rFonts w:cs="宋体"/>
          <w:color w:val="000000" w:themeColor="text1"/>
          <w:sz w:val="24"/>
          <w:szCs w:val="32"/>
          <w:highlight w:val="none"/>
          <w14:textFill>
            <w14:solidFill>
              <w14:schemeClr w14:val="tx1"/>
            </w14:solidFill>
          </w14:textFill>
        </w:rPr>
      </w:pPr>
    </w:p>
    <w:p>
      <w:pPr>
        <w:adjustRightInd w:val="0"/>
        <w:snapToGrid w:val="0"/>
        <w:spacing w:line="360" w:lineRule="auto"/>
        <w:ind w:firstLine="849" w:firstLineChars="354"/>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承诺人：（盖章）</w:t>
      </w:r>
    </w:p>
    <w:p>
      <w:pPr>
        <w:adjustRightInd w:val="0"/>
        <w:snapToGrid w:val="0"/>
        <w:spacing w:line="360" w:lineRule="auto"/>
        <w:ind w:firstLine="849" w:firstLineChars="354"/>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法定代表人或其授权委托人(签名或盖章)：</w:t>
      </w:r>
    </w:p>
    <w:p>
      <w:pPr>
        <w:adjustRightInd w:val="0"/>
        <w:snapToGrid w:val="0"/>
        <w:spacing w:line="360" w:lineRule="auto"/>
        <w:ind w:firstLine="849" w:firstLineChars="354"/>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日期：详细日期见本合同封面。</w:t>
      </w:r>
    </w:p>
    <w:p>
      <w:pPr>
        <w:adjustRightInd w:val="0"/>
        <w:snapToGrid w:val="0"/>
        <w:spacing w:line="360" w:lineRule="auto"/>
        <w:ind w:left="63" w:right="63" w:firstLine="210" w:firstLineChars="100"/>
        <w:jc w:val="center"/>
        <w:rPr>
          <w:b/>
          <w:color w:val="000000" w:themeColor="text1"/>
          <w:sz w:val="32"/>
          <w:szCs w:val="40"/>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b/>
          <w:color w:val="000000" w:themeColor="text1"/>
          <w:sz w:val="32"/>
          <w:szCs w:val="40"/>
          <w:highlight w:val="none"/>
          <w14:textFill>
            <w14:solidFill>
              <w14:schemeClr w14:val="tx1"/>
            </w14:solidFill>
          </w14:textFill>
        </w:rPr>
        <w:t>履约银行保函</w:t>
      </w:r>
    </w:p>
    <w:p>
      <w:pPr>
        <w:adjustRightInd w:val="0"/>
        <w:snapToGrid w:val="0"/>
        <w:spacing w:line="360" w:lineRule="auto"/>
        <w:ind w:left="493" w:leftChars="235" w:right="560" w:firstLine="3960" w:firstLineChars="1650"/>
        <w:jc w:val="right"/>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银行编号：</w:t>
      </w:r>
    </w:p>
    <w:p>
      <w:pPr>
        <w:adjustRightInd w:val="0"/>
        <w:snapToGrid w:val="0"/>
        <w:spacing w:line="360" w:lineRule="auto"/>
        <w:ind w:left="495" w:hanging="495"/>
        <w:rPr>
          <w:color w:val="000000" w:themeColor="text1"/>
          <w:sz w:val="24"/>
          <w:szCs w:val="32"/>
          <w:highlight w:val="none"/>
          <w:u w:val="single"/>
          <w14:textFill>
            <w14:solidFill>
              <w14:schemeClr w14:val="tx1"/>
            </w14:solidFill>
          </w14:textFill>
        </w:rPr>
      </w:pPr>
      <w:r>
        <w:rPr>
          <w:rFonts w:hint="eastAsia"/>
          <w:color w:val="000000" w:themeColor="text1"/>
          <w:sz w:val="24"/>
          <w:szCs w:val="32"/>
          <w:highlight w:val="none"/>
          <w14:textFill>
            <w14:solidFill>
              <w14:schemeClr w14:val="tx1"/>
            </w14:solidFill>
          </w14:textFill>
        </w:rPr>
        <w:t>致：（发包人）</w:t>
      </w:r>
      <w:r>
        <w:rPr>
          <w:rFonts w:hint="eastAsia"/>
          <w:color w:val="000000" w:themeColor="text1"/>
          <w:sz w:val="24"/>
          <w:szCs w:val="32"/>
          <w:highlight w:val="none"/>
          <w:u w:val="single"/>
          <w14:textFill>
            <w14:solidFill>
              <w14:schemeClr w14:val="tx1"/>
            </w14:solidFill>
          </w14:textFill>
        </w:rPr>
        <w:t xml:space="preserve">                            </w:t>
      </w:r>
    </w:p>
    <w:p>
      <w:pPr>
        <w:adjustRightInd w:val="0"/>
        <w:snapToGrid w:val="0"/>
        <w:spacing w:line="360" w:lineRule="auto"/>
        <w:ind w:left="495" w:hanging="495"/>
        <w:rPr>
          <w:color w:val="000000" w:themeColor="text1"/>
          <w:sz w:val="24"/>
          <w:szCs w:val="32"/>
          <w:highlight w:val="none"/>
          <w:u w:val="single"/>
          <w14:textFill>
            <w14:solidFill>
              <w14:schemeClr w14:val="tx1"/>
            </w14:solidFill>
          </w14:textFill>
        </w:rPr>
      </w:pPr>
      <w:r>
        <w:rPr>
          <w:rFonts w:hint="eastAsia"/>
          <w:color w:val="000000" w:themeColor="text1"/>
          <w:sz w:val="24"/>
          <w:szCs w:val="32"/>
          <w:highlight w:val="none"/>
          <w14:textFill>
            <w14:solidFill>
              <w14:schemeClr w14:val="tx1"/>
            </w14:solidFill>
          </w14:textFill>
        </w:rPr>
        <w:t xml:space="preserve">              </w:t>
      </w:r>
      <w:r>
        <w:rPr>
          <w:rFonts w:hint="eastAsia"/>
          <w:color w:val="000000" w:themeColor="text1"/>
          <w:sz w:val="24"/>
          <w:szCs w:val="32"/>
          <w:highlight w:val="none"/>
          <w:u w:val="single"/>
          <w14:textFill>
            <w14:solidFill>
              <w14:schemeClr w14:val="tx1"/>
            </w14:solidFill>
          </w14:textFill>
        </w:rPr>
        <w:t xml:space="preserve">                            </w:t>
      </w:r>
    </w:p>
    <w:p>
      <w:pPr>
        <w:adjustRightInd w:val="0"/>
        <w:snapToGrid w:val="0"/>
        <w:spacing w:line="360" w:lineRule="auto"/>
        <w:ind w:firstLine="480" w:firstLineChars="200"/>
        <w:rPr>
          <w:color w:val="000000" w:themeColor="text1"/>
          <w:sz w:val="24"/>
          <w:szCs w:val="32"/>
          <w:highlight w:val="none"/>
          <w:u w:val="single"/>
          <w14:textFill>
            <w14:solidFill>
              <w14:schemeClr w14:val="tx1"/>
            </w14:solidFill>
          </w14:textFill>
        </w:rPr>
      </w:pPr>
      <w:r>
        <w:rPr>
          <w:rFonts w:hint="eastAsia"/>
          <w:color w:val="000000" w:themeColor="text1"/>
          <w:sz w:val="24"/>
          <w:szCs w:val="32"/>
          <w:highlight w:val="none"/>
          <w14:textFill>
            <w14:solidFill>
              <w14:schemeClr w14:val="tx1"/>
            </w14:solidFill>
          </w14:textFill>
        </w:rPr>
        <w:t xml:space="preserve">(地   址) </w:t>
      </w:r>
      <w:r>
        <w:rPr>
          <w:rFonts w:hint="eastAsia"/>
          <w:color w:val="000000" w:themeColor="text1"/>
          <w:sz w:val="24"/>
          <w:szCs w:val="32"/>
          <w:highlight w:val="none"/>
          <w:u w:val="single"/>
          <w14:textFill>
            <w14:solidFill>
              <w14:schemeClr w14:val="tx1"/>
            </w14:solidFill>
          </w14:textFill>
        </w:rPr>
        <w:t xml:space="preserve">                             </w:t>
      </w:r>
    </w:p>
    <w:p>
      <w:pPr>
        <w:adjustRightInd w:val="0"/>
        <w:snapToGrid w:val="0"/>
        <w:spacing w:line="360" w:lineRule="auto"/>
        <w:ind w:left="495" w:hanging="495"/>
        <w:jc w:val="center"/>
        <w:rPr>
          <w:color w:val="000000" w:themeColor="text1"/>
          <w:sz w:val="24"/>
          <w:szCs w:val="32"/>
          <w:highlight w:val="none"/>
          <w14:textFill>
            <w14:solidFill>
              <w14:schemeClr w14:val="tx1"/>
            </w14:solidFill>
          </w14:textFill>
        </w:rPr>
      </w:pPr>
    </w:p>
    <w:p>
      <w:pPr>
        <w:adjustRightInd w:val="0"/>
        <w:snapToGrid w:val="0"/>
        <w:spacing w:line="360" w:lineRule="auto"/>
        <w:ind w:firstLine="480" w:firstLineChars="200"/>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鉴于</w:t>
      </w:r>
      <w:r>
        <w:rPr>
          <w:rFonts w:hint="eastAsia"/>
          <w:color w:val="000000" w:themeColor="text1"/>
          <w:sz w:val="24"/>
          <w:szCs w:val="32"/>
          <w:highlight w:val="none"/>
          <w:u w:val="single"/>
          <w14:textFill>
            <w14:solidFill>
              <w14:schemeClr w14:val="tx1"/>
            </w14:solidFill>
          </w14:textFill>
        </w:rPr>
        <w:t xml:space="preserve">          </w:t>
      </w:r>
      <w:r>
        <w:rPr>
          <w:rFonts w:hint="eastAsia"/>
          <w:color w:val="000000" w:themeColor="text1"/>
          <w:sz w:val="24"/>
          <w:szCs w:val="32"/>
          <w:highlight w:val="none"/>
          <w14:textFill>
            <w14:solidFill>
              <w14:schemeClr w14:val="tx1"/>
            </w14:solidFill>
          </w14:textFill>
        </w:rPr>
        <w:t>（下称承包人）已保证按中标通知书（</w:t>
      </w:r>
      <w:r>
        <w:rPr>
          <w:rFonts w:hint="eastAsia"/>
          <w:color w:val="000000" w:themeColor="text1"/>
          <w:sz w:val="24"/>
          <w:szCs w:val="32"/>
          <w:highlight w:val="none"/>
          <w:u w:val="single"/>
          <w14:textFill>
            <w14:solidFill>
              <w14:schemeClr w14:val="tx1"/>
            </w14:solidFill>
          </w14:textFill>
        </w:rPr>
        <w:t xml:space="preserve">    </w:t>
      </w:r>
      <w:r>
        <w:rPr>
          <w:rFonts w:hint="eastAsia"/>
          <w:color w:val="000000" w:themeColor="text1"/>
          <w:sz w:val="24"/>
          <w:szCs w:val="32"/>
          <w:highlight w:val="none"/>
          <w14:textFill>
            <w14:solidFill>
              <w14:schemeClr w14:val="tx1"/>
            </w14:solidFill>
          </w14:textFill>
        </w:rPr>
        <w:t>年</w:t>
      </w:r>
      <w:r>
        <w:rPr>
          <w:rFonts w:hint="eastAsia"/>
          <w:color w:val="000000" w:themeColor="text1"/>
          <w:sz w:val="24"/>
          <w:szCs w:val="32"/>
          <w:highlight w:val="none"/>
          <w:u w:val="single"/>
          <w14:textFill>
            <w14:solidFill>
              <w14:schemeClr w14:val="tx1"/>
            </w14:solidFill>
          </w14:textFill>
        </w:rPr>
        <w:t xml:space="preserve">     </w:t>
      </w:r>
      <w:r>
        <w:rPr>
          <w:rFonts w:hint="eastAsia"/>
          <w:color w:val="000000" w:themeColor="text1"/>
          <w:sz w:val="24"/>
          <w:szCs w:val="32"/>
          <w:highlight w:val="none"/>
          <w14:textFill>
            <w14:solidFill>
              <w14:schemeClr w14:val="tx1"/>
            </w14:solidFill>
          </w14:textFill>
        </w:rPr>
        <w:t>月</w:t>
      </w:r>
      <w:r>
        <w:rPr>
          <w:rFonts w:hint="eastAsia"/>
          <w:color w:val="000000" w:themeColor="text1"/>
          <w:sz w:val="24"/>
          <w:szCs w:val="32"/>
          <w:highlight w:val="none"/>
          <w:u w:val="single"/>
          <w14:textFill>
            <w14:solidFill>
              <w14:schemeClr w14:val="tx1"/>
            </w14:solidFill>
          </w14:textFill>
        </w:rPr>
        <w:t xml:space="preserve">     </w:t>
      </w:r>
      <w:r>
        <w:rPr>
          <w:rFonts w:hint="eastAsia"/>
          <w:color w:val="000000" w:themeColor="text1"/>
          <w:sz w:val="24"/>
          <w:szCs w:val="32"/>
          <w:highlight w:val="none"/>
          <w14:textFill>
            <w14:solidFill>
              <w14:schemeClr w14:val="tx1"/>
            </w14:solidFill>
          </w14:textFill>
        </w:rPr>
        <w:t>日签署）实施</w:t>
      </w:r>
      <w:r>
        <w:rPr>
          <w:rFonts w:hint="eastAsia"/>
          <w:color w:val="000000" w:themeColor="text1"/>
          <w:sz w:val="24"/>
          <w:szCs w:val="32"/>
          <w:highlight w:val="none"/>
          <w:u w:val="single"/>
          <w14:textFill>
            <w14:solidFill>
              <w14:schemeClr w14:val="tx1"/>
            </w14:solidFill>
          </w14:textFill>
        </w:rPr>
        <w:t xml:space="preserve">              （工程名称）           </w:t>
      </w:r>
      <w:r>
        <w:rPr>
          <w:rFonts w:hint="eastAsia"/>
          <w:color w:val="000000" w:themeColor="text1"/>
          <w:sz w:val="24"/>
          <w:szCs w:val="32"/>
          <w:highlight w:val="none"/>
          <w14:textFill>
            <w14:solidFill>
              <w14:schemeClr w14:val="tx1"/>
            </w14:solidFill>
          </w14:textFill>
        </w:rPr>
        <w:t>，又鉴于你方在招标文件中要求承包人按规定金额提交一份已经认可的银行保函作履约担保，本行已同意为承包人出具保函。</w:t>
      </w:r>
    </w:p>
    <w:p>
      <w:pPr>
        <w:adjustRightInd w:val="0"/>
        <w:snapToGrid w:val="0"/>
        <w:spacing w:line="360" w:lineRule="auto"/>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本行作为保证人在此代表承包人向你方确认承担支付人民币（大写）</w:t>
      </w:r>
      <w:r>
        <w:rPr>
          <w:rFonts w:hint="eastAsia"/>
          <w:color w:val="000000" w:themeColor="text1"/>
          <w:sz w:val="24"/>
          <w:szCs w:val="32"/>
          <w:highlight w:val="none"/>
          <w:u w:val="single"/>
          <w14:textFill>
            <w14:solidFill>
              <w14:schemeClr w14:val="tx1"/>
            </w14:solidFill>
          </w14:textFill>
        </w:rPr>
        <w:t xml:space="preserve">                      </w:t>
      </w:r>
      <w:r>
        <w:rPr>
          <w:rFonts w:hint="eastAsia"/>
          <w:color w:val="000000" w:themeColor="text1"/>
          <w:sz w:val="24"/>
          <w:szCs w:val="32"/>
          <w:highlight w:val="none"/>
          <w14:textFill>
            <w14:solidFill>
              <w14:schemeClr w14:val="tx1"/>
            </w14:solidFill>
          </w14:textFill>
        </w:rPr>
        <w:t>的责任，在收到你方第一次书面付款要求后，不挑剔、不争辩、并不要求你方出具证明或说明理由，即在上述担保金范围内向你方支付。</w:t>
      </w:r>
    </w:p>
    <w:p>
      <w:pPr>
        <w:adjustRightInd w:val="0"/>
        <w:snapToGrid w:val="0"/>
        <w:spacing w:line="360" w:lineRule="auto"/>
        <w:ind w:firstLine="480"/>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本行放弃你方应先向承包人要求索赔上述金额然后再向本行提出要求的权利。</w:t>
      </w:r>
    </w:p>
    <w:p>
      <w:pPr>
        <w:adjustRightInd w:val="0"/>
        <w:snapToGrid w:val="0"/>
        <w:spacing w:line="360" w:lineRule="auto"/>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 xml:space="preserve">    本行还同意，在你方和承包人之间的合同条件发生补充或修改后，本行所承担保函的责任不变，有关补充或修改亦无须通知本行。</w:t>
      </w:r>
    </w:p>
    <w:p>
      <w:pPr>
        <w:adjustRightInd w:val="0"/>
        <w:snapToGrid w:val="0"/>
        <w:spacing w:line="360" w:lineRule="auto"/>
        <w:ind w:firstLine="480"/>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本保函从合同生效之日起生效，直至你方通知撤销前一直有效。（本保函从合同生效之日起生效，有效期至</w:t>
      </w:r>
      <w:r>
        <w:rPr>
          <w:rFonts w:hint="eastAsia"/>
          <w:color w:val="000000" w:themeColor="text1"/>
          <w:sz w:val="24"/>
          <w:szCs w:val="32"/>
          <w:highlight w:val="none"/>
          <w:u w:val="single"/>
          <w14:textFill>
            <w14:solidFill>
              <w14:schemeClr w14:val="tx1"/>
            </w14:solidFill>
          </w14:textFill>
        </w:rPr>
        <w:t xml:space="preserve">  年  月  日</w:t>
      </w:r>
      <w:r>
        <w:rPr>
          <w:rFonts w:hint="eastAsia"/>
          <w:color w:val="000000" w:themeColor="text1"/>
          <w:sz w:val="24"/>
          <w:szCs w:val="32"/>
          <w:highlight w:val="none"/>
          <w14:textFill>
            <w14:solidFill>
              <w14:schemeClr w14:val="tx1"/>
            </w14:solidFill>
          </w14:textFill>
        </w:rPr>
        <w:t>止。）</w:t>
      </w:r>
    </w:p>
    <w:p>
      <w:pPr>
        <w:adjustRightInd w:val="0"/>
        <w:snapToGrid w:val="0"/>
        <w:spacing w:line="360" w:lineRule="auto"/>
        <w:rPr>
          <w:color w:val="000000" w:themeColor="text1"/>
          <w:sz w:val="24"/>
          <w:szCs w:val="32"/>
          <w:highlight w:val="none"/>
          <w14:textFill>
            <w14:solidFill>
              <w14:schemeClr w14:val="tx1"/>
            </w14:solidFill>
          </w14:textFill>
        </w:rPr>
      </w:pPr>
    </w:p>
    <w:p>
      <w:pPr>
        <w:adjustRightInd w:val="0"/>
        <w:snapToGrid w:val="0"/>
        <w:spacing w:line="360" w:lineRule="auto"/>
        <w:ind w:left="493" w:hanging="493"/>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担保银行名称（公章）：</w:t>
      </w:r>
    </w:p>
    <w:p>
      <w:pPr>
        <w:adjustRightInd w:val="0"/>
        <w:snapToGrid w:val="0"/>
        <w:spacing w:line="360" w:lineRule="auto"/>
        <w:ind w:left="493" w:hanging="493"/>
        <w:rPr>
          <w:color w:val="000000" w:themeColor="text1"/>
          <w:sz w:val="24"/>
          <w:szCs w:val="32"/>
          <w:highlight w:val="none"/>
          <w14:textFill>
            <w14:solidFill>
              <w14:schemeClr w14:val="tx1"/>
            </w14:solidFill>
          </w14:textFill>
        </w:rPr>
      </w:pPr>
    </w:p>
    <w:p>
      <w:pPr>
        <w:adjustRightInd w:val="0"/>
        <w:snapToGrid w:val="0"/>
        <w:spacing w:line="360" w:lineRule="auto"/>
        <w:ind w:left="493" w:hanging="493"/>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法定代表人或其授权人（签章）：</w:t>
      </w:r>
    </w:p>
    <w:p>
      <w:pPr>
        <w:adjustRightInd w:val="0"/>
        <w:snapToGrid w:val="0"/>
        <w:spacing w:line="360" w:lineRule="auto"/>
        <w:ind w:left="493" w:hanging="493"/>
        <w:rPr>
          <w:color w:val="000000" w:themeColor="text1"/>
          <w:sz w:val="24"/>
          <w:szCs w:val="32"/>
          <w:highlight w:val="none"/>
          <w14:textFill>
            <w14:solidFill>
              <w14:schemeClr w14:val="tx1"/>
            </w14:solidFill>
          </w14:textFill>
        </w:rPr>
      </w:pPr>
    </w:p>
    <w:p>
      <w:pPr>
        <w:adjustRightInd w:val="0"/>
        <w:snapToGrid w:val="0"/>
        <w:spacing w:line="360" w:lineRule="auto"/>
        <w:ind w:left="493" w:hanging="493"/>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 xml:space="preserve">联系人：   </w:t>
      </w:r>
    </w:p>
    <w:p>
      <w:pPr>
        <w:adjustRightInd w:val="0"/>
        <w:snapToGrid w:val="0"/>
        <w:spacing w:line="360" w:lineRule="auto"/>
        <w:ind w:left="493" w:hanging="493"/>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联系电话：</w:t>
      </w:r>
    </w:p>
    <w:p>
      <w:pPr>
        <w:adjustRightInd w:val="0"/>
        <w:snapToGrid w:val="0"/>
        <w:spacing w:line="360" w:lineRule="auto"/>
        <w:ind w:left="493" w:hanging="493"/>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地址：</w:t>
      </w:r>
    </w:p>
    <w:p>
      <w:pPr>
        <w:adjustRightInd w:val="0"/>
        <w:snapToGrid w:val="0"/>
        <w:spacing w:line="360" w:lineRule="auto"/>
        <w:ind w:left="493" w:hanging="493"/>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日期：</w:t>
      </w: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：招投标文件关键页（备注：如答疑纪要、拟投入人员表及负责人资质、拟投入设备、联合体协议书、工期计划等）</w:t>
      </w:r>
    </w:p>
    <w:p>
      <w:pPr>
        <w:adjustRightInd w:val="0"/>
        <w:snapToGrid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w:t>
      </w:r>
    </w:p>
    <w:p>
      <w:pPr>
        <w:pStyle w:val="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：相关会议纪要及立项批文（备注：如项建/可研/初设批复等，无则本条删除）</w:t>
      </w:r>
    </w:p>
    <w:p>
      <w:pPr>
        <w:adjustRightInd w:val="0"/>
        <w:snapToGrid w:val="0"/>
        <w:spacing w:line="360" w:lineRule="auto"/>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：确定建设管理单位的批复（备注：如无则本条删除）</w:t>
      </w:r>
    </w:p>
    <w:p>
      <w:pPr>
        <w:adjustRightInd w:val="0"/>
        <w:snapToGrid w:val="0"/>
        <w:spacing w:line="360" w:lineRule="auto"/>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：相关管理制度（备注：如无则本条删除）</w:t>
      </w:r>
      <w:permEnd w:id="63"/>
    </w:p>
    <w:p>
      <w:pPr>
        <w:pStyle w:val="11"/>
        <w:spacing w:before="0" w:beforeAutospacing="0" w:line="360" w:lineRule="auto"/>
        <w:ind w:firstLine="480" w:firstLineChars="200"/>
        <w:rPr>
          <w:rFonts w:hAnsi="宋体"/>
          <w:color w:val="000000" w:themeColor="text1"/>
          <w:sz w:val="24"/>
          <w:highlight w:val="none"/>
          <w14:textFill>
            <w14:solidFill>
              <w14:schemeClr w14:val="tx1"/>
            </w14:solidFill>
          </w14:textFill>
        </w:rPr>
      </w:pPr>
    </w:p>
    <w:p>
      <w:pPr>
        <w:pStyle w:val="4"/>
        <w:rPr>
          <w:color w:val="000000" w:themeColor="text1"/>
          <w:highlight w:val="none"/>
          <w14:textFill>
            <w14:solidFill>
              <w14:schemeClr w14:val="tx1"/>
            </w14:solidFill>
          </w14:textFill>
        </w:rPr>
      </w:pPr>
      <w:bookmarkStart w:id="65" w:name="_Toc9429044"/>
      <w:bookmarkEnd w:id="65"/>
      <w:bookmarkStart w:id="66" w:name="_Toc9429045"/>
      <w:bookmarkEnd w:id="66"/>
      <w:bookmarkStart w:id="67" w:name="_Toc9429046"/>
      <w:bookmarkEnd w:id="67"/>
      <w:bookmarkStart w:id="68" w:name="_Toc9429039"/>
      <w:bookmarkEnd w:id="68"/>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文本框 1" o:spid="_x0000_s4097" o:spt="202" type="#_x0000_t202" style="position:absolute;left:0pt;margin-top:0pt;height:10.35pt;width:18.15pt;mso-position-horizontal:center;mso-position-horizontal-relative:margin;z-index:251659264;mso-width-relative:page;mso-height-relative:page;" filled="f" stroked="f" coordsize="21600,21600" o:gfxdata="UEsDBAoAAAAAAIdO4kAAAAAAAAAAAAAAAAAEAAAAZHJzL1BLAwQUAAAACACHTuJAhEAMFtEAAAAD&#10;AQAADwAAAGRycy9kb3ducmV2LnhtbE2PsU7EMBBEeyT+wVokGsTZzkkBQpwrEDR0HDR0vnhJIux1&#10;FPuScF/PQgPNSqMZzbytd2vwYsYpDZEM6I0CgdRGN1Bn4O316foWRMqWnPWR0MAXJtg152e1rVxc&#10;6AXnfe4El1CqrIE+57GSMrU9Bps2cURi7yNOwWaWUyfdZBcuD14WSpUy2IF4obcjPvTYfu6PwUC5&#10;Po5Xz3dYLKfWz/R+0jqjNubyQqt7EBnX/BeGH3xGh4aZDvFILglvgB/Jv5e9bbkFcTBQqBuQTS3/&#10;szffUEsDBBQAAAAIAIdO4kBrPrII3gEAALMDAAAOAAAAZHJzL2Uyb0RvYy54bWytU0tu2zAQ3Rfo&#10;HQjua0lOHBSC5SCFkaJA0RZIcwCaoiwC/JVDWfIF2ht01U33PZfP0SElOWm6ySIbajgzfDPvzWh9&#10;PWhFDsKDtKaixSKnRBhua2n2Fb3/evvmLSUQmKmZskZU9CiAXm9ev1r3rhRL21pVC08QxEDZu4q2&#10;Ibgyy4C3QjNYWCcMBhvrNQt49fus9qxHdK2yZZ5fZb31tfOWCwD0bscgnRD9cwBt00gutpZ3Wpgw&#10;onqhWEBK0EoHdJO6bRrBw+emARGIqigyDenEImjv4plt1qzce+ZayacW2HNaeMJJM2mw6BlqywIj&#10;nZf/QWnJvQXbhAW3OhuJJEWQRZE/0eauZU4kLig1uLPo8HKw/NPhiyeyrujyihLDNE789PPH6def&#10;0+/vpIj69A5KTLtzmBiGd3bArZn9gM5Ie2i8jl8kRDCO6h7P6oohEI7O5UW+yleUcAwVF8Xl5Sqi&#10;ZA+PnYfwXlhNolFRj8NLmrLDRwhj6pwSaxl7K5VKA1TmHwdijh6RNmB6HXmM/UYrDLthIrez9RG5&#10;9bgFFYVvHfOCEvXBoMxxZWbDz8ZuNpjhrcVlCpR0zst9i10XqWVwN13A/lLbsdxYA+nGC84yEZ/2&#10;Li7L43vKevjXN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EAMFtEAAAADAQAADwAAAAAAAAAB&#10;ACAAAAAiAAAAZHJzL2Rvd25yZXYueG1sUEsBAhQAFAAAAAgAh07iQGs+sgjeAQAAswMAAA4AAAAA&#10;AAAAAQAgAAAAIAEAAGRycy9lMm9Eb2MueG1sUEsFBgAAAAAGAAYAWQEAAHAFAAAAAA==&#10;">
          <v:path/>
          <v:fill on="f" focussize="0,0"/>
          <v:stroke on="f" joinstyle="miter"/>
          <v:imagedata o:title=""/>
          <o:lock v:ext="edit"/>
          <v:textbox inset="0mm,0mm,0mm,0mm" style="mso-fit-shape-to-text:t;">
            <w:txbxContent>
              <w:p>
                <w:pPr>
                  <w:pStyle w:val="19"/>
                </w:pPr>
                <w:r>
                  <w:fldChar w:fldCharType="begin"/>
                </w:r>
                <w:r>
                  <w:instrText xml:space="preserve"> PAGE  \* MERGEFORMAT </w:instrText>
                </w:r>
                <w:r>
                  <w:fldChar w:fldCharType="separate"/>
                </w:r>
                <w:r>
                  <w:t>11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left"/>
      <w:rPr>
        <w:rFonts w:ascii="宋体" w:hAnsi="宋体" w:cs="宋体"/>
        <w:kern w:val="0"/>
        <w:sz w:val="18"/>
        <w:szCs w:val="18"/>
      </w:rPr>
    </w:pPr>
    <w:permStart w:id="64" w:edGrp="everyone"/>
    <w:r>
      <w:rPr>
        <w:rFonts w:hint="eastAsia" w:ascii="宋体" w:hAnsi="宋体" w:cs="宋体"/>
        <w:kern w:val="0"/>
        <w:sz w:val="18"/>
        <w:szCs w:val="18"/>
      </w:rPr>
      <w:t xml:space="preserve"> </w:t>
    </w:r>
    <w:r>
      <w:rPr>
        <w:rFonts w:ascii="宋体" w:hAnsi="宋体" w:cs="宋体"/>
        <w:kern w:val="0"/>
        <w:sz w:val="18"/>
        <w:szCs w:val="18"/>
      </w:rPr>
      <w:t xml:space="preserve">             规划测绘服务</w:t>
    </w:r>
    <w:r>
      <w:rPr>
        <w:rFonts w:hint="eastAsia" w:ascii="宋体" w:hAnsi="宋体" w:cs="宋体"/>
        <w:kern w:val="0"/>
        <w:sz w:val="18"/>
        <w:szCs w:val="18"/>
      </w:rPr>
      <w:t>框架合同</w:t>
    </w:r>
    <w:permEnd w:id="6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AB2D7"/>
    <w:multiLevelType w:val="singleLevel"/>
    <w:tmpl w:val="AFBAB2D7"/>
    <w:lvl w:ilvl="0" w:tentative="0">
      <w:start w:val="1"/>
      <w:numFmt w:val="decimal"/>
      <w:lvlText w:val="%1)"/>
      <w:lvlJc w:val="left"/>
      <w:pPr>
        <w:ind w:left="425" w:hanging="425"/>
      </w:pPr>
      <w:rPr>
        <w:rFonts w:hint="default"/>
      </w:rPr>
    </w:lvl>
  </w:abstractNum>
  <w:abstractNum w:abstractNumId="1">
    <w:nsid w:val="EC9C27A7"/>
    <w:multiLevelType w:val="singleLevel"/>
    <w:tmpl w:val="EC9C27A7"/>
    <w:lvl w:ilvl="0" w:tentative="0">
      <w:start w:val="3"/>
      <w:numFmt w:val="decimal"/>
      <w:suff w:val="nothing"/>
      <w:lvlText w:val="%1、"/>
      <w:lvlJc w:val="left"/>
    </w:lvl>
  </w:abstractNum>
  <w:abstractNum w:abstractNumId="2">
    <w:nsid w:val="FFEF5FAE"/>
    <w:multiLevelType w:val="multilevel"/>
    <w:tmpl w:val="FFEF5FAE"/>
    <w:lvl w:ilvl="0" w:tentative="0">
      <w:start w:val="1"/>
      <w:numFmt w:val="decimal"/>
      <w:lvlText w:val="（%1）"/>
      <w:lvlJc w:val="left"/>
      <w:pPr>
        <w:ind w:left="1176" w:hanging="720"/>
      </w:pPr>
      <w:rPr>
        <w:rFonts w:hint="default"/>
        <w:sz w:val="24"/>
      </w:rPr>
    </w:lvl>
    <w:lvl w:ilvl="1" w:tentative="0">
      <w:start w:val="1"/>
      <w:numFmt w:val="lowerLetter"/>
      <w:lvlText w:val="%2)"/>
      <w:lvlJc w:val="left"/>
      <w:pPr>
        <w:ind w:left="1296" w:hanging="420"/>
      </w:pPr>
    </w:lvl>
    <w:lvl w:ilvl="2" w:tentative="0">
      <w:start w:val="1"/>
      <w:numFmt w:val="lowerRoman"/>
      <w:lvlText w:val="%3."/>
      <w:lvlJc w:val="right"/>
      <w:pPr>
        <w:ind w:left="1716" w:hanging="420"/>
      </w:pPr>
    </w:lvl>
    <w:lvl w:ilvl="3" w:tentative="0">
      <w:start w:val="1"/>
      <w:numFmt w:val="decimal"/>
      <w:lvlText w:val="%4."/>
      <w:lvlJc w:val="left"/>
      <w:pPr>
        <w:ind w:left="2136" w:hanging="420"/>
      </w:pPr>
    </w:lvl>
    <w:lvl w:ilvl="4" w:tentative="0">
      <w:start w:val="1"/>
      <w:numFmt w:val="lowerLetter"/>
      <w:lvlText w:val="%5)"/>
      <w:lvlJc w:val="left"/>
      <w:pPr>
        <w:ind w:left="2556" w:hanging="420"/>
      </w:pPr>
    </w:lvl>
    <w:lvl w:ilvl="5" w:tentative="0">
      <w:start w:val="1"/>
      <w:numFmt w:val="lowerRoman"/>
      <w:lvlText w:val="%6."/>
      <w:lvlJc w:val="right"/>
      <w:pPr>
        <w:ind w:left="2976" w:hanging="420"/>
      </w:pPr>
    </w:lvl>
    <w:lvl w:ilvl="6" w:tentative="0">
      <w:start w:val="1"/>
      <w:numFmt w:val="decimal"/>
      <w:lvlText w:val="%7."/>
      <w:lvlJc w:val="left"/>
      <w:pPr>
        <w:ind w:left="3396" w:hanging="420"/>
      </w:pPr>
    </w:lvl>
    <w:lvl w:ilvl="7" w:tentative="0">
      <w:start w:val="1"/>
      <w:numFmt w:val="lowerLetter"/>
      <w:lvlText w:val="%8)"/>
      <w:lvlJc w:val="left"/>
      <w:pPr>
        <w:ind w:left="3816" w:hanging="420"/>
      </w:pPr>
    </w:lvl>
    <w:lvl w:ilvl="8" w:tentative="0">
      <w:start w:val="1"/>
      <w:numFmt w:val="lowerRoman"/>
      <w:lvlText w:val="%9."/>
      <w:lvlJc w:val="right"/>
      <w:pPr>
        <w:ind w:left="4236" w:hanging="420"/>
      </w:pPr>
    </w:lvl>
  </w:abstractNum>
  <w:abstractNum w:abstractNumId="3">
    <w:nsid w:val="01426EAD"/>
    <w:multiLevelType w:val="multilevel"/>
    <w:tmpl w:val="01426EAD"/>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03906018"/>
    <w:multiLevelType w:val="multilevel"/>
    <w:tmpl w:val="03906018"/>
    <w:lvl w:ilvl="0" w:tentative="0">
      <w:start w:val="1"/>
      <w:numFmt w:val="decimal"/>
      <w:lvlText w:val="（%1）"/>
      <w:lvlJc w:val="left"/>
      <w:pPr>
        <w:ind w:left="750" w:hanging="420"/>
      </w:pPr>
    </w:lvl>
    <w:lvl w:ilvl="1" w:tentative="0">
      <w:start w:val="1"/>
      <w:numFmt w:val="lowerLetter"/>
      <w:lvlText w:val="%2)"/>
      <w:lvlJc w:val="left"/>
      <w:pPr>
        <w:ind w:left="1170" w:hanging="420"/>
      </w:pPr>
    </w:lvl>
    <w:lvl w:ilvl="2" w:tentative="0">
      <w:start w:val="1"/>
      <w:numFmt w:val="lowerRoman"/>
      <w:lvlText w:val="%3."/>
      <w:lvlJc w:val="right"/>
      <w:pPr>
        <w:ind w:left="1590" w:hanging="420"/>
      </w:pPr>
    </w:lvl>
    <w:lvl w:ilvl="3" w:tentative="0">
      <w:start w:val="1"/>
      <w:numFmt w:val="decimal"/>
      <w:lvlText w:val="%4."/>
      <w:lvlJc w:val="left"/>
      <w:pPr>
        <w:ind w:left="2010" w:hanging="420"/>
      </w:pPr>
    </w:lvl>
    <w:lvl w:ilvl="4" w:tentative="0">
      <w:start w:val="1"/>
      <w:numFmt w:val="lowerLetter"/>
      <w:lvlText w:val="%5)"/>
      <w:lvlJc w:val="left"/>
      <w:pPr>
        <w:ind w:left="2430" w:hanging="420"/>
      </w:pPr>
    </w:lvl>
    <w:lvl w:ilvl="5" w:tentative="0">
      <w:start w:val="1"/>
      <w:numFmt w:val="lowerRoman"/>
      <w:lvlText w:val="%6."/>
      <w:lvlJc w:val="right"/>
      <w:pPr>
        <w:ind w:left="2850" w:hanging="420"/>
      </w:pPr>
    </w:lvl>
    <w:lvl w:ilvl="6" w:tentative="0">
      <w:start w:val="1"/>
      <w:numFmt w:val="decimal"/>
      <w:lvlText w:val="%7."/>
      <w:lvlJc w:val="left"/>
      <w:pPr>
        <w:ind w:left="3270" w:hanging="420"/>
      </w:pPr>
    </w:lvl>
    <w:lvl w:ilvl="7" w:tentative="0">
      <w:start w:val="1"/>
      <w:numFmt w:val="lowerLetter"/>
      <w:lvlText w:val="%8)"/>
      <w:lvlJc w:val="left"/>
      <w:pPr>
        <w:ind w:left="3690" w:hanging="420"/>
      </w:pPr>
    </w:lvl>
    <w:lvl w:ilvl="8" w:tentative="0">
      <w:start w:val="1"/>
      <w:numFmt w:val="lowerRoman"/>
      <w:lvlText w:val="%9."/>
      <w:lvlJc w:val="right"/>
      <w:pPr>
        <w:ind w:left="4110" w:hanging="420"/>
      </w:pPr>
    </w:lvl>
  </w:abstractNum>
  <w:abstractNum w:abstractNumId="5">
    <w:nsid w:val="04F979F5"/>
    <w:multiLevelType w:val="multilevel"/>
    <w:tmpl w:val="04F979F5"/>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0BB60618"/>
    <w:multiLevelType w:val="multilevel"/>
    <w:tmpl w:val="0BB60618"/>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7">
    <w:nsid w:val="1A607923"/>
    <w:multiLevelType w:val="multilevel"/>
    <w:tmpl w:val="1A607923"/>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8">
    <w:nsid w:val="1EC8204D"/>
    <w:multiLevelType w:val="multilevel"/>
    <w:tmpl w:val="1EC8204D"/>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9">
    <w:nsid w:val="35374ABE"/>
    <w:multiLevelType w:val="multilevel"/>
    <w:tmpl w:val="35374ABE"/>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43857D3A"/>
    <w:multiLevelType w:val="multilevel"/>
    <w:tmpl w:val="43857D3A"/>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1">
    <w:nsid w:val="4EDF0D8D"/>
    <w:multiLevelType w:val="multilevel"/>
    <w:tmpl w:val="4EDF0D8D"/>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2">
    <w:nsid w:val="5989171F"/>
    <w:multiLevelType w:val="multilevel"/>
    <w:tmpl w:val="5989171F"/>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3">
    <w:nsid w:val="5BDE0ACC"/>
    <w:multiLevelType w:val="multilevel"/>
    <w:tmpl w:val="5BDE0ACC"/>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4">
    <w:nsid w:val="5C9933D6"/>
    <w:multiLevelType w:val="multilevel"/>
    <w:tmpl w:val="5C9933D6"/>
    <w:lvl w:ilvl="0" w:tentative="0">
      <w:start w:val="1"/>
      <w:numFmt w:val="decimal"/>
      <w:lvlText w:val="（%1）"/>
      <w:lvlJc w:val="left"/>
      <w:pPr>
        <w:ind w:left="1176" w:hanging="720"/>
      </w:pPr>
      <w:rPr>
        <w:rFonts w:hint="default"/>
        <w:sz w:val="24"/>
      </w:rPr>
    </w:lvl>
    <w:lvl w:ilvl="1" w:tentative="0">
      <w:start w:val="1"/>
      <w:numFmt w:val="lowerLetter"/>
      <w:lvlText w:val="%2)"/>
      <w:lvlJc w:val="left"/>
      <w:pPr>
        <w:ind w:left="1296" w:hanging="420"/>
      </w:pPr>
    </w:lvl>
    <w:lvl w:ilvl="2" w:tentative="0">
      <w:start w:val="1"/>
      <w:numFmt w:val="lowerRoman"/>
      <w:lvlText w:val="%3."/>
      <w:lvlJc w:val="right"/>
      <w:pPr>
        <w:ind w:left="1716" w:hanging="420"/>
      </w:pPr>
    </w:lvl>
    <w:lvl w:ilvl="3" w:tentative="0">
      <w:start w:val="1"/>
      <w:numFmt w:val="decimal"/>
      <w:lvlText w:val="%4."/>
      <w:lvlJc w:val="left"/>
      <w:pPr>
        <w:ind w:left="2136" w:hanging="420"/>
      </w:pPr>
    </w:lvl>
    <w:lvl w:ilvl="4" w:tentative="0">
      <w:start w:val="1"/>
      <w:numFmt w:val="lowerLetter"/>
      <w:lvlText w:val="%5)"/>
      <w:lvlJc w:val="left"/>
      <w:pPr>
        <w:ind w:left="2556" w:hanging="420"/>
      </w:pPr>
    </w:lvl>
    <w:lvl w:ilvl="5" w:tentative="0">
      <w:start w:val="1"/>
      <w:numFmt w:val="lowerRoman"/>
      <w:lvlText w:val="%6."/>
      <w:lvlJc w:val="right"/>
      <w:pPr>
        <w:ind w:left="2976" w:hanging="420"/>
      </w:pPr>
    </w:lvl>
    <w:lvl w:ilvl="6" w:tentative="0">
      <w:start w:val="1"/>
      <w:numFmt w:val="decimal"/>
      <w:lvlText w:val="%7."/>
      <w:lvlJc w:val="left"/>
      <w:pPr>
        <w:ind w:left="3396" w:hanging="420"/>
      </w:pPr>
    </w:lvl>
    <w:lvl w:ilvl="7" w:tentative="0">
      <w:start w:val="1"/>
      <w:numFmt w:val="lowerLetter"/>
      <w:lvlText w:val="%8)"/>
      <w:lvlJc w:val="left"/>
      <w:pPr>
        <w:ind w:left="3816" w:hanging="420"/>
      </w:pPr>
    </w:lvl>
    <w:lvl w:ilvl="8" w:tentative="0">
      <w:start w:val="1"/>
      <w:numFmt w:val="lowerRoman"/>
      <w:lvlText w:val="%9."/>
      <w:lvlJc w:val="right"/>
      <w:pPr>
        <w:ind w:left="4236" w:hanging="420"/>
      </w:pPr>
    </w:lvl>
  </w:abstractNum>
  <w:abstractNum w:abstractNumId="15">
    <w:nsid w:val="608A575C"/>
    <w:multiLevelType w:val="multilevel"/>
    <w:tmpl w:val="608A575C"/>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6">
    <w:nsid w:val="672A0A84"/>
    <w:multiLevelType w:val="multilevel"/>
    <w:tmpl w:val="672A0A84"/>
    <w:lvl w:ilvl="0" w:tentative="0">
      <w:start w:val="1"/>
      <w:numFmt w:val="chineseCountingThousand"/>
      <w:lvlText w:val="%1"/>
      <w:lvlJc w:val="left"/>
      <w:pPr>
        <w:tabs>
          <w:tab w:val="left" w:pos="1120"/>
        </w:tabs>
        <w:ind w:left="1120" w:hanging="420"/>
      </w:pPr>
      <w:rPr>
        <w:rFonts w:hint="eastAsia"/>
        <w:b/>
      </w:rPr>
    </w:lvl>
    <w:lvl w:ilvl="1" w:tentative="0">
      <w:start w:val="1"/>
      <w:numFmt w:val="decimal"/>
      <w:lvlText w:val="%2."/>
      <w:lvlJc w:val="left"/>
      <w:pPr>
        <w:tabs>
          <w:tab w:val="left" w:pos="1540"/>
        </w:tabs>
        <w:ind w:left="1540" w:hanging="420"/>
      </w:pPr>
      <w:rPr>
        <w:rFonts w:hint="eastAsia"/>
        <w:b w:val="0"/>
        <w:color w:val="auto"/>
      </w:rPr>
    </w:lvl>
    <w:lvl w:ilvl="2" w:tentative="0">
      <w:start w:val="1"/>
      <w:numFmt w:val="decimal"/>
      <w:lvlText w:val="（%3）"/>
      <w:lvlJc w:val="left"/>
      <w:pPr>
        <w:ind w:left="750" w:hanging="420"/>
      </w:pPr>
    </w:lvl>
    <w:lvl w:ilvl="3" w:tentative="0">
      <w:start w:val="1"/>
      <w:numFmt w:val="decimal"/>
      <w:lvlText w:val="%4."/>
      <w:lvlJc w:val="left"/>
      <w:pPr>
        <w:tabs>
          <w:tab w:val="left" w:pos="2380"/>
        </w:tabs>
        <w:ind w:left="2380" w:hanging="420"/>
      </w:pPr>
      <w:rPr>
        <w:rFonts w:hint="eastAsia"/>
      </w:rPr>
    </w:lvl>
    <w:lvl w:ilvl="4" w:tentative="0">
      <w:start w:val="1"/>
      <w:numFmt w:val="lowerLetter"/>
      <w:lvlText w:val="%5)"/>
      <w:lvlJc w:val="left"/>
      <w:pPr>
        <w:tabs>
          <w:tab w:val="left" w:pos="2800"/>
        </w:tabs>
        <w:ind w:left="2800" w:hanging="420"/>
      </w:pPr>
      <w:rPr>
        <w:rFonts w:hint="eastAsia"/>
      </w:rPr>
    </w:lvl>
    <w:lvl w:ilvl="5" w:tentative="0">
      <w:start w:val="1"/>
      <w:numFmt w:val="lowerRoman"/>
      <w:lvlText w:val="%6."/>
      <w:lvlJc w:val="right"/>
      <w:pPr>
        <w:tabs>
          <w:tab w:val="left" w:pos="3220"/>
        </w:tabs>
        <w:ind w:left="3220" w:hanging="420"/>
      </w:pPr>
      <w:rPr>
        <w:rFonts w:hint="eastAsia"/>
      </w:rPr>
    </w:lvl>
    <w:lvl w:ilvl="6" w:tentative="0">
      <w:start w:val="1"/>
      <w:numFmt w:val="decimal"/>
      <w:lvlText w:val="%7."/>
      <w:lvlJc w:val="left"/>
      <w:pPr>
        <w:tabs>
          <w:tab w:val="left" w:pos="3640"/>
        </w:tabs>
        <w:ind w:left="3640" w:hanging="420"/>
      </w:pPr>
      <w:rPr>
        <w:rFonts w:hint="eastAsia"/>
      </w:rPr>
    </w:lvl>
    <w:lvl w:ilvl="7" w:tentative="0">
      <w:start w:val="1"/>
      <w:numFmt w:val="lowerLetter"/>
      <w:lvlText w:val="%8)"/>
      <w:lvlJc w:val="left"/>
      <w:pPr>
        <w:tabs>
          <w:tab w:val="left" w:pos="4060"/>
        </w:tabs>
        <w:ind w:left="4060" w:hanging="420"/>
      </w:pPr>
      <w:rPr>
        <w:rFonts w:hint="eastAsia"/>
      </w:rPr>
    </w:lvl>
    <w:lvl w:ilvl="8" w:tentative="0">
      <w:start w:val="1"/>
      <w:numFmt w:val="lowerRoman"/>
      <w:lvlText w:val="%9."/>
      <w:lvlJc w:val="right"/>
      <w:pPr>
        <w:tabs>
          <w:tab w:val="left" w:pos="4480"/>
        </w:tabs>
        <w:ind w:left="4480" w:hanging="420"/>
      </w:pPr>
      <w:rPr>
        <w:rFonts w:hint="eastAsia"/>
      </w:rPr>
    </w:lvl>
  </w:abstractNum>
  <w:abstractNum w:abstractNumId="17">
    <w:nsid w:val="710B053A"/>
    <w:multiLevelType w:val="multilevel"/>
    <w:tmpl w:val="710B053A"/>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11"/>
  </w:num>
  <w:num w:numId="3">
    <w:abstractNumId w:val="14"/>
  </w:num>
  <w:num w:numId="4">
    <w:abstractNumId w:val="5"/>
  </w:num>
  <w:num w:numId="5">
    <w:abstractNumId w:val="10"/>
  </w:num>
  <w:num w:numId="6">
    <w:abstractNumId w:val="15"/>
  </w:num>
  <w:num w:numId="7">
    <w:abstractNumId w:val="4"/>
  </w:num>
  <w:num w:numId="8">
    <w:abstractNumId w:val="2"/>
  </w:num>
  <w:num w:numId="9">
    <w:abstractNumId w:val="0"/>
  </w:num>
  <w:num w:numId="10">
    <w:abstractNumId w:val="17"/>
  </w:num>
  <w:num w:numId="11">
    <w:abstractNumId w:val="6"/>
  </w:num>
  <w:num w:numId="12">
    <w:abstractNumId w:val="13"/>
  </w:num>
  <w:num w:numId="13">
    <w:abstractNumId w:val="12"/>
  </w:num>
  <w:num w:numId="14">
    <w:abstractNumId w:val="7"/>
  </w:num>
  <w:num w:numId="15">
    <w:abstractNumId w:val="3"/>
  </w:num>
  <w:num w:numId="16">
    <w:abstractNumId w:val="16"/>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dit="comments"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I4NmU0NjQxOWUzNDM4NjljZThjZmI5ZTA2OTJkN2IifQ=="/>
  </w:docVars>
  <w:rsids>
    <w:rsidRoot w:val="0015436C"/>
    <w:rsid w:val="0000066E"/>
    <w:rsid w:val="00000DCD"/>
    <w:rsid w:val="0000124D"/>
    <w:rsid w:val="000013DC"/>
    <w:rsid w:val="00004E1F"/>
    <w:rsid w:val="00005D37"/>
    <w:rsid w:val="00005E54"/>
    <w:rsid w:val="00006464"/>
    <w:rsid w:val="000068F5"/>
    <w:rsid w:val="00006C40"/>
    <w:rsid w:val="000075E8"/>
    <w:rsid w:val="00007686"/>
    <w:rsid w:val="00007F9C"/>
    <w:rsid w:val="000102AE"/>
    <w:rsid w:val="00010645"/>
    <w:rsid w:val="000109E2"/>
    <w:rsid w:val="00010B5C"/>
    <w:rsid w:val="00011979"/>
    <w:rsid w:val="00011C39"/>
    <w:rsid w:val="00011D2D"/>
    <w:rsid w:val="00011D58"/>
    <w:rsid w:val="00012179"/>
    <w:rsid w:val="000126F1"/>
    <w:rsid w:val="00012C9D"/>
    <w:rsid w:val="0001359C"/>
    <w:rsid w:val="0001372D"/>
    <w:rsid w:val="00013771"/>
    <w:rsid w:val="00014D98"/>
    <w:rsid w:val="000151A2"/>
    <w:rsid w:val="000162AB"/>
    <w:rsid w:val="00016502"/>
    <w:rsid w:val="00017252"/>
    <w:rsid w:val="000179F5"/>
    <w:rsid w:val="0002005D"/>
    <w:rsid w:val="0002015A"/>
    <w:rsid w:val="00020460"/>
    <w:rsid w:val="00020A2E"/>
    <w:rsid w:val="00020CE8"/>
    <w:rsid w:val="00020E3B"/>
    <w:rsid w:val="000215BD"/>
    <w:rsid w:val="00022712"/>
    <w:rsid w:val="00022DC9"/>
    <w:rsid w:val="00024606"/>
    <w:rsid w:val="0002564B"/>
    <w:rsid w:val="00025795"/>
    <w:rsid w:val="00025AA8"/>
    <w:rsid w:val="00026058"/>
    <w:rsid w:val="0002606D"/>
    <w:rsid w:val="000260DC"/>
    <w:rsid w:val="00026211"/>
    <w:rsid w:val="00026BB2"/>
    <w:rsid w:val="00027888"/>
    <w:rsid w:val="00027A3C"/>
    <w:rsid w:val="00027FD5"/>
    <w:rsid w:val="0003051E"/>
    <w:rsid w:val="00031102"/>
    <w:rsid w:val="00031527"/>
    <w:rsid w:val="00031D0A"/>
    <w:rsid w:val="00031DEF"/>
    <w:rsid w:val="00031E29"/>
    <w:rsid w:val="00032301"/>
    <w:rsid w:val="000324B3"/>
    <w:rsid w:val="000324CA"/>
    <w:rsid w:val="00032507"/>
    <w:rsid w:val="000330A0"/>
    <w:rsid w:val="000337D5"/>
    <w:rsid w:val="0003385F"/>
    <w:rsid w:val="00033CBF"/>
    <w:rsid w:val="00034854"/>
    <w:rsid w:val="00034DAA"/>
    <w:rsid w:val="00034F57"/>
    <w:rsid w:val="00035EEA"/>
    <w:rsid w:val="00037358"/>
    <w:rsid w:val="000375AE"/>
    <w:rsid w:val="00037C42"/>
    <w:rsid w:val="00037C82"/>
    <w:rsid w:val="00037CCC"/>
    <w:rsid w:val="0004033B"/>
    <w:rsid w:val="00040855"/>
    <w:rsid w:val="00040DB0"/>
    <w:rsid w:val="00041005"/>
    <w:rsid w:val="00042378"/>
    <w:rsid w:val="00042A87"/>
    <w:rsid w:val="00043417"/>
    <w:rsid w:val="00044868"/>
    <w:rsid w:val="00044E5B"/>
    <w:rsid w:val="000450EE"/>
    <w:rsid w:val="000456E4"/>
    <w:rsid w:val="00045E9D"/>
    <w:rsid w:val="00046143"/>
    <w:rsid w:val="0004621D"/>
    <w:rsid w:val="00046689"/>
    <w:rsid w:val="000475F9"/>
    <w:rsid w:val="00050C81"/>
    <w:rsid w:val="0005111F"/>
    <w:rsid w:val="000518A9"/>
    <w:rsid w:val="00051D65"/>
    <w:rsid w:val="0005249C"/>
    <w:rsid w:val="00052586"/>
    <w:rsid w:val="0005287E"/>
    <w:rsid w:val="000537EA"/>
    <w:rsid w:val="000539B7"/>
    <w:rsid w:val="00054168"/>
    <w:rsid w:val="00054765"/>
    <w:rsid w:val="000550F6"/>
    <w:rsid w:val="000554F7"/>
    <w:rsid w:val="00055875"/>
    <w:rsid w:val="000559D8"/>
    <w:rsid w:val="00055B7D"/>
    <w:rsid w:val="0005733A"/>
    <w:rsid w:val="000577D9"/>
    <w:rsid w:val="00057A7C"/>
    <w:rsid w:val="00057BE3"/>
    <w:rsid w:val="00057F1D"/>
    <w:rsid w:val="00060897"/>
    <w:rsid w:val="00060FCA"/>
    <w:rsid w:val="000611F7"/>
    <w:rsid w:val="000617A4"/>
    <w:rsid w:val="0006190F"/>
    <w:rsid w:val="00062202"/>
    <w:rsid w:val="00062279"/>
    <w:rsid w:val="00062749"/>
    <w:rsid w:val="000627FB"/>
    <w:rsid w:val="00063091"/>
    <w:rsid w:val="0006316A"/>
    <w:rsid w:val="00063628"/>
    <w:rsid w:val="00063C44"/>
    <w:rsid w:val="00063F84"/>
    <w:rsid w:val="00064090"/>
    <w:rsid w:val="00064462"/>
    <w:rsid w:val="00064D86"/>
    <w:rsid w:val="00064E74"/>
    <w:rsid w:val="00065099"/>
    <w:rsid w:val="0006583B"/>
    <w:rsid w:val="00065B3E"/>
    <w:rsid w:val="00066254"/>
    <w:rsid w:val="00066988"/>
    <w:rsid w:val="000669FB"/>
    <w:rsid w:val="0006745F"/>
    <w:rsid w:val="00070039"/>
    <w:rsid w:val="000702A3"/>
    <w:rsid w:val="0007096C"/>
    <w:rsid w:val="00070B85"/>
    <w:rsid w:val="000714BB"/>
    <w:rsid w:val="000717D4"/>
    <w:rsid w:val="00071B50"/>
    <w:rsid w:val="00071F9E"/>
    <w:rsid w:val="00072B02"/>
    <w:rsid w:val="000736DF"/>
    <w:rsid w:val="00073716"/>
    <w:rsid w:val="0007451C"/>
    <w:rsid w:val="00074A75"/>
    <w:rsid w:val="00074B4F"/>
    <w:rsid w:val="000752B9"/>
    <w:rsid w:val="000753EB"/>
    <w:rsid w:val="00075C2D"/>
    <w:rsid w:val="00075D8C"/>
    <w:rsid w:val="000763A8"/>
    <w:rsid w:val="000764E9"/>
    <w:rsid w:val="00076637"/>
    <w:rsid w:val="000771CC"/>
    <w:rsid w:val="0007726E"/>
    <w:rsid w:val="00077715"/>
    <w:rsid w:val="00077F4B"/>
    <w:rsid w:val="00080B55"/>
    <w:rsid w:val="00080D9D"/>
    <w:rsid w:val="00082566"/>
    <w:rsid w:val="000825FE"/>
    <w:rsid w:val="000836CF"/>
    <w:rsid w:val="00083F5F"/>
    <w:rsid w:val="00083FFF"/>
    <w:rsid w:val="00084218"/>
    <w:rsid w:val="00084D56"/>
    <w:rsid w:val="00084E84"/>
    <w:rsid w:val="000856C9"/>
    <w:rsid w:val="0008596F"/>
    <w:rsid w:val="00085CAF"/>
    <w:rsid w:val="00086AA7"/>
    <w:rsid w:val="00086D2A"/>
    <w:rsid w:val="00087082"/>
    <w:rsid w:val="00087173"/>
    <w:rsid w:val="00090097"/>
    <w:rsid w:val="000901E0"/>
    <w:rsid w:val="00090509"/>
    <w:rsid w:val="00090B00"/>
    <w:rsid w:val="0009116A"/>
    <w:rsid w:val="0009162B"/>
    <w:rsid w:val="0009168D"/>
    <w:rsid w:val="000918E1"/>
    <w:rsid w:val="00091BB6"/>
    <w:rsid w:val="000924D4"/>
    <w:rsid w:val="00092A00"/>
    <w:rsid w:val="00092E25"/>
    <w:rsid w:val="0009304C"/>
    <w:rsid w:val="00093632"/>
    <w:rsid w:val="00093A61"/>
    <w:rsid w:val="000943AD"/>
    <w:rsid w:val="00094D90"/>
    <w:rsid w:val="000950D2"/>
    <w:rsid w:val="000950E2"/>
    <w:rsid w:val="000959B1"/>
    <w:rsid w:val="00096F29"/>
    <w:rsid w:val="00097D33"/>
    <w:rsid w:val="000A0DEE"/>
    <w:rsid w:val="000A124A"/>
    <w:rsid w:val="000A1286"/>
    <w:rsid w:val="000A1A1E"/>
    <w:rsid w:val="000A2238"/>
    <w:rsid w:val="000A3257"/>
    <w:rsid w:val="000A375F"/>
    <w:rsid w:val="000A3C93"/>
    <w:rsid w:val="000A47A9"/>
    <w:rsid w:val="000A5424"/>
    <w:rsid w:val="000A5BCD"/>
    <w:rsid w:val="000A5DAB"/>
    <w:rsid w:val="000A5E1C"/>
    <w:rsid w:val="000A61F5"/>
    <w:rsid w:val="000A64A9"/>
    <w:rsid w:val="000A7188"/>
    <w:rsid w:val="000A7491"/>
    <w:rsid w:val="000A75A9"/>
    <w:rsid w:val="000A7F19"/>
    <w:rsid w:val="000B0030"/>
    <w:rsid w:val="000B0335"/>
    <w:rsid w:val="000B0C70"/>
    <w:rsid w:val="000B172C"/>
    <w:rsid w:val="000B1928"/>
    <w:rsid w:val="000B1DC0"/>
    <w:rsid w:val="000B1DDE"/>
    <w:rsid w:val="000B25E3"/>
    <w:rsid w:val="000B2D76"/>
    <w:rsid w:val="000B2E84"/>
    <w:rsid w:val="000B34B6"/>
    <w:rsid w:val="000B41FF"/>
    <w:rsid w:val="000B4FCF"/>
    <w:rsid w:val="000B5802"/>
    <w:rsid w:val="000B6E57"/>
    <w:rsid w:val="000B6EEC"/>
    <w:rsid w:val="000B7727"/>
    <w:rsid w:val="000B7995"/>
    <w:rsid w:val="000B7A32"/>
    <w:rsid w:val="000B7A85"/>
    <w:rsid w:val="000B7FBD"/>
    <w:rsid w:val="000C06B2"/>
    <w:rsid w:val="000C0C99"/>
    <w:rsid w:val="000C1693"/>
    <w:rsid w:val="000C1ABC"/>
    <w:rsid w:val="000C273E"/>
    <w:rsid w:val="000C2B84"/>
    <w:rsid w:val="000C32FD"/>
    <w:rsid w:val="000C4350"/>
    <w:rsid w:val="000C453A"/>
    <w:rsid w:val="000C4C6A"/>
    <w:rsid w:val="000C4DCB"/>
    <w:rsid w:val="000C4F00"/>
    <w:rsid w:val="000C5C80"/>
    <w:rsid w:val="000C6098"/>
    <w:rsid w:val="000C612F"/>
    <w:rsid w:val="000C713D"/>
    <w:rsid w:val="000C725C"/>
    <w:rsid w:val="000C7293"/>
    <w:rsid w:val="000C751E"/>
    <w:rsid w:val="000C7605"/>
    <w:rsid w:val="000C7C28"/>
    <w:rsid w:val="000D0650"/>
    <w:rsid w:val="000D0C0C"/>
    <w:rsid w:val="000D0D4A"/>
    <w:rsid w:val="000D121F"/>
    <w:rsid w:val="000D15C9"/>
    <w:rsid w:val="000D3308"/>
    <w:rsid w:val="000D34F9"/>
    <w:rsid w:val="000D36E5"/>
    <w:rsid w:val="000D45B5"/>
    <w:rsid w:val="000D4A57"/>
    <w:rsid w:val="000D5325"/>
    <w:rsid w:val="000D592C"/>
    <w:rsid w:val="000D5B30"/>
    <w:rsid w:val="000D6419"/>
    <w:rsid w:val="000D6933"/>
    <w:rsid w:val="000D74E8"/>
    <w:rsid w:val="000D7C2D"/>
    <w:rsid w:val="000D7DD7"/>
    <w:rsid w:val="000D7F6B"/>
    <w:rsid w:val="000E0DED"/>
    <w:rsid w:val="000E0E76"/>
    <w:rsid w:val="000E15F4"/>
    <w:rsid w:val="000E1B3C"/>
    <w:rsid w:val="000E1C03"/>
    <w:rsid w:val="000E1C8E"/>
    <w:rsid w:val="000E1CF6"/>
    <w:rsid w:val="000E21F5"/>
    <w:rsid w:val="000E27F8"/>
    <w:rsid w:val="000E2A18"/>
    <w:rsid w:val="000E37FC"/>
    <w:rsid w:val="000E394E"/>
    <w:rsid w:val="000E4344"/>
    <w:rsid w:val="000E462D"/>
    <w:rsid w:val="000E4B0D"/>
    <w:rsid w:val="000E5A95"/>
    <w:rsid w:val="000E5BF1"/>
    <w:rsid w:val="000E6804"/>
    <w:rsid w:val="000E70CA"/>
    <w:rsid w:val="000F01D3"/>
    <w:rsid w:val="000F0426"/>
    <w:rsid w:val="000F15A1"/>
    <w:rsid w:val="000F15B9"/>
    <w:rsid w:val="000F1710"/>
    <w:rsid w:val="000F34FB"/>
    <w:rsid w:val="000F3E1D"/>
    <w:rsid w:val="000F3F81"/>
    <w:rsid w:val="000F4DF8"/>
    <w:rsid w:val="000F6F1C"/>
    <w:rsid w:val="000F7369"/>
    <w:rsid w:val="000F75C8"/>
    <w:rsid w:val="000F7674"/>
    <w:rsid w:val="000F7842"/>
    <w:rsid w:val="000F7950"/>
    <w:rsid w:val="001003C1"/>
    <w:rsid w:val="00100BF5"/>
    <w:rsid w:val="00101130"/>
    <w:rsid w:val="001020BA"/>
    <w:rsid w:val="00103123"/>
    <w:rsid w:val="001038D4"/>
    <w:rsid w:val="00105D4A"/>
    <w:rsid w:val="00105D51"/>
    <w:rsid w:val="001069AA"/>
    <w:rsid w:val="00106FA9"/>
    <w:rsid w:val="001073CD"/>
    <w:rsid w:val="00107A40"/>
    <w:rsid w:val="00107CB6"/>
    <w:rsid w:val="00107EE0"/>
    <w:rsid w:val="00110300"/>
    <w:rsid w:val="0011061D"/>
    <w:rsid w:val="00110C95"/>
    <w:rsid w:val="001112A6"/>
    <w:rsid w:val="00111450"/>
    <w:rsid w:val="00111B53"/>
    <w:rsid w:val="00111CD3"/>
    <w:rsid w:val="00111DF7"/>
    <w:rsid w:val="001122E0"/>
    <w:rsid w:val="0011255A"/>
    <w:rsid w:val="001135C8"/>
    <w:rsid w:val="00114109"/>
    <w:rsid w:val="00114F72"/>
    <w:rsid w:val="001154FE"/>
    <w:rsid w:val="001162C7"/>
    <w:rsid w:val="0011716C"/>
    <w:rsid w:val="00117A88"/>
    <w:rsid w:val="00117D91"/>
    <w:rsid w:val="00120BD8"/>
    <w:rsid w:val="001213C5"/>
    <w:rsid w:val="001214BC"/>
    <w:rsid w:val="0012160A"/>
    <w:rsid w:val="00122194"/>
    <w:rsid w:val="00122310"/>
    <w:rsid w:val="0012259D"/>
    <w:rsid w:val="00122686"/>
    <w:rsid w:val="0012278B"/>
    <w:rsid w:val="0012297E"/>
    <w:rsid w:val="00123161"/>
    <w:rsid w:val="00123A21"/>
    <w:rsid w:val="00124937"/>
    <w:rsid w:val="00124BD9"/>
    <w:rsid w:val="00124C10"/>
    <w:rsid w:val="00125F34"/>
    <w:rsid w:val="001266D4"/>
    <w:rsid w:val="001267C9"/>
    <w:rsid w:val="00126800"/>
    <w:rsid w:val="00126B7D"/>
    <w:rsid w:val="00127A01"/>
    <w:rsid w:val="001307FB"/>
    <w:rsid w:val="00131769"/>
    <w:rsid w:val="00131D0E"/>
    <w:rsid w:val="00131D12"/>
    <w:rsid w:val="001321B4"/>
    <w:rsid w:val="00132281"/>
    <w:rsid w:val="001323A7"/>
    <w:rsid w:val="001329E0"/>
    <w:rsid w:val="00132FFB"/>
    <w:rsid w:val="0013320B"/>
    <w:rsid w:val="0013440A"/>
    <w:rsid w:val="00134BAF"/>
    <w:rsid w:val="00134C74"/>
    <w:rsid w:val="0013539D"/>
    <w:rsid w:val="001354B4"/>
    <w:rsid w:val="00135973"/>
    <w:rsid w:val="00135B37"/>
    <w:rsid w:val="001360B2"/>
    <w:rsid w:val="001363E9"/>
    <w:rsid w:val="001368B8"/>
    <w:rsid w:val="00136FB6"/>
    <w:rsid w:val="00137151"/>
    <w:rsid w:val="001371D7"/>
    <w:rsid w:val="001378C8"/>
    <w:rsid w:val="00137B6C"/>
    <w:rsid w:val="00137BE1"/>
    <w:rsid w:val="00137FEF"/>
    <w:rsid w:val="00140407"/>
    <w:rsid w:val="00140959"/>
    <w:rsid w:val="001410A3"/>
    <w:rsid w:val="001418DD"/>
    <w:rsid w:val="001423CE"/>
    <w:rsid w:val="00142F11"/>
    <w:rsid w:val="0014404B"/>
    <w:rsid w:val="001448E8"/>
    <w:rsid w:val="00144C33"/>
    <w:rsid w:val="00144DE6"/>
    <w:rsid w:val="00144F1F"/>
    <w:rsid w:val="001459A0"/>
    <w:rsid w:val="00145E49"/>
    <w:rsid w:val="00145F0A"/>
    <w:rsid w:val="0014640F"/>
    <w:rsid w:val="0014698C"/>
    <w:rsid w:val="00147009"/>
    <w:rsid w:val="00147366"/>
    <w:rsid w:val="0014767D"/>
    <w:rsid w:val="00147843"/>
    <w:rsid w:val="00147DBD"/>
    <w:rsid w:val="001506F8"/>
    <w:rsid w:val="001509E9"/>
    <w:rsid w:val="00151165"/>
    <w:rsid w:val="001518A3"/>
    <w:rsid w:val="00151A67"/>
    <w:rsid w:val="00151B53"/>
    <w:rsid w:val="0015211F"/>
    <w:rsid w:val="00152BFF"/>
    <w:rsid w:val="0015436C"/>
    <w:rsid w:val="00154422"/>
    <w:rsid w:val="00154ECE"/>
    <w:rsid w:val="00155025"/>
    <w:rsid w:val="001550D9"/>
    <w:rsid w:val="00155614"/>
    <w:rsid w:val="00155D14"/>
    <w:rsid w:val="00156A45"/>
    <w:rsid w:val="00157255"/>
    <w:rsid w:val="001576A0"/>
    <w:rsid w:val="00157997"/>
    <w:rsid w:val="00157C32"/>
    <w:rsid w:val="00160A38"/>
    <w:rsid w:val="00160B79"/>
    <w:rsid w:val="00161277"/>
    <w:rsid w:val="0016168E"/>
    <w:rsid w:val="00162407"/>
    <w:rsid w:val="00162C3E"/>
    <w:rsid w:val="00162E08"/>
    <w:rsid w:val="00163F88"/>
    <w:rsid w:val="001641AE"/>
    <w:rsid w:val="0016447E"/>
    <w:rsid w:val="00164D31"/>
    <w:rsid w:val="00165214"/>
    <w:rsid w:val="001653A7"/>
    <w:rsid w:val="00165553"/>
    <w:rsid w:val="001656FB"/>
    <w:rsid w:val="00165729"/>
    <w:rsid w:val="00165777"/>
    <w:rsid w:val="00166086"/>
    <w:rsid w:val="00166DCD"/>
    <w:rsid w:val="001673CD"/>
    <w:rsid w:val="001701B8"/>
    <w:rsid w:val="00170C82"/>
    <w:rsid w:val="00170F55"/>
    <w:rsid w:val="00171039"/>
    <w:rsid w:val="00171DB8"/>
    <w:rsid w:val="001722D2"/>
    <w:rsid w:val="0017273B"/>
    <w:rsid w:val="00172A6C"/>
    <w:rsid w:val="001736CA"/>
    <w:rsid w:val="0017387F"/>
    <w:rsid w:val="00173A48"/>
    <w:rsid w:val="00173AE0"/>
    <w:rsid w:val="001744F4"/>
    <w:rsid w:val="00177DA9"/>
    <w:rsid w:val="00181087"/>
    <w:rsid w:val="001815FC"/>
    <w:rsid w:val="00182C3A"/>
    <w:rsid w:val="00182C7E"/>
    <w:rsid w:val="00182ECC"/>
    <w:rsid w:val="00182ED0"/>
    <w:rsid w:val="001830CD"/>
    <w:rsid w:val="00183508"/>
    <w:rsid w:val="0018372B"/>
    <w:rsid w:val="00183CB0"/>
    <w:rsid w:val="00185228"/>
    <w:rsid w:val="001867BE"/>
    <w:rsid w:val="00187D30"/>
    <w:rsid w:val="00187E09"/>
    <w:rsid w:val="00187F84"/>
    <w:rsid w:val="0019088F"/>
    <w:rsid w:val="001915DE"/>
    <w:rsid w:val="00191E34"/>
    <w:rsid w:val="001922B0"/>
    <w:rsid w:val="001926F0"/>
    <w:rsid w:val="00192754"/>
    <w:rsid w:val="001929A0"/>
    <w:rsid w:val="0019348C"/>
    <w:rsid w:val="00193B32"/>
    <w:rsid w:val="001944B2"/>
    <w:rsid w:val="001949E0"/>
    <w:rsid w:val="001950DD"/>
    <w:rsid w:val="001952CD"/>
    <w:rsid w:val="00195946"/>
    <w:rsid w:val="00195BB4"/>
    <w:rsid w:val="00196116"/>
    <w:rsid w:val="0019621C"/>
    <w:rsid w:val="001968FA"/>
    <w:rsid w:val="00196C0E"/>
    <w:rsid w:val="00197948"/>
    <w:rsid w:val="00197D2B"/>
    <w:rsid w:val="00197E5A"/>
    <w:rsid w:val="001A041A"/>
    <w:rsid w:val="001A0448"/>
    <w:rsid w:val="001A0932"/>
    <w:rsid w:val="001A0A92"/>
    <w:rsid w:val="001A0F95"/>
    <w:rsid w:val="001A1CC6"/>
    <w:rsid w:val="001A1E46"/>
    <w:rsid w:val="001A1F90"/>
    <w:rsid w:val="001A2154"/>
    <w:rsid w:val="001A2303"/>
    <w:rsid w:val="001A27CB"/>
    <w:rsid w:val="001A35B1"/>
    <w:rsid w:val="001A3BD1"/>
    <w:rsid w:val="001A3C64"/>
    <w:rsid w:val="001A42C3"/>
    <w:rsid w:val="001A48CF"/>
    <w:rsid w:val="001A4D2F"/>
    <w:rsid w:val="001A5843"/>
    <w:rsid w:val="001A5A5E"/>
    <w:rsid w:val="001A5EF0"/>
    <w:rsid w:val="001A601E"/>
    <w:rsid w:val="001A6208"/>
    <w:rsid w:val="001A64F8"/>
    <w:rsid w:val="001A6F4E"/>
    <w:rsid w:val="001A7958"/>
    <w:rsid w:val="001A79FB"/>
    <w:rsid w:val="001B02C5"/>
    <w:rsid w:val="001B0CA5"/>
    <w:rsid w:val="001B0EA7"/>
    <w:rsid w:val="001B1480"/>
    <w:rsid w:val="001B1AFB"/>
    <w:rsid w:val="001B23CD"/>
    <w:rsid w:val="001B2D6D"/>
    <w:rsid w:val="001B384C"/>
    <w:rsid w:val="001B4131"/>
    <w:rsid w:val="001B4739"/>
    <w:rsid w:val="001B4DF1"/>
    <w:rsid w:val="001B4F2C"/>
    <w:rsid w:val="001B62E4"/>
    <w:rsid w:val="001B66B4"/>
    <w:rsid w:val="001B7433"/>
    <w:rsid w:val="001B7ECF"/>
    <w:rsid w:val="001C0176"/>
    <w:rsid w:val="001C0EF1"/>
    <w:rsid w:val="001C1952"/>
    <w:rsid w:val="001C1F3C"/>
    <w:rsid w:val="001C3271"/>
    <w:rsid w:val="001C344D"/>
    <w:rsid w:val="001C3950"/>
    <w:rsid w:val="001C3A56"/>
    <w:rsid w:val="001C3DD1"/>
    <w:rsid w:val="001C3F67"/>
    <w:rsid w:val="001C487C"/>
    <w:rsid w:val="001C5320"/>
    <w:rsid w:val="001C558D"/>
    <w:rsid w:val="001C57F9"/>
    <w:rsid w:val="001C5ED2"/>
    <w:rsid w:val="001C6757"/>
    <w:rsid w:val="001C716E"/>
    <w:rsid w:val="001C779A"/>
    <w:rsid w:val="001D03A8"/>
    <w:rsid w:val="001D05F0"/>
    <w:rsid w:val="001D0E7A"/>
    <w:rsid w:val="001D1103"/>
    <w:rsid w:val="001D163C"/>
    <w:rsid w:val="001D1ACB"/>
    <w:rsid w:val="001D2C9B"/>
    <w:rsid w:val="001D2D48"/>
    <w:rsid w:val="001D32D1"/>
    <w:rsid w:val="001D3455"/>
    <w:rsid w:val="001D37E1"/>
    <w:rsid w:val="001D3B03"/>
    <w:rsid w:val="001D3C4B"/>
    <w:rsid w:val="001D3C9E"/>
    <w:rsid w:val="001D4616"/>
    <w:rsid w:val="001D472C"/>
    <w:rsid w:val="001D4D83"/>
    <w:rsid w:val="001D5251"/>
    <w:rsid w:val="001D528D"/>
    <w:rsid w:val="001D56B5"/>
    <w:rsid w:val="001D5A0F"/>
    <w:rsid w:val="001D60C5"/>
    <w:rsid w:val="001D6B25"/>
    <w:rsid w:val="001D7C8E"/>
    <w:rsid w:val="001E02F7"/>
    <w:rsid w:val="001E0502"/>
    <w:rsid w:val="001E104E"/>
    <w:rsid w:val="001E1423"/>
    <w:rsid w:val="001E15CC"/>
    <w:rsid w:val="001E1B15"/>
    <w:rsid w:val="001E24AE"/>
    <w:rsid w:val="001E29B9"/>
    <w:rsid w:val="001E3BBB"/>
    <w:rsid w:val="001E3BF2"/>
    <w:rsid w:val="001E4195"/>
    <w:rsid w:val="001E4196"/>
    <w:rsid w:val="001E46BF"/>
    <w:rsid w:val="001E4EE9"/>
    <w:rsid w:val="001E5404"/>
    <w:rsid w:val="001E58EF"/>
    <w:rsid w:val="001E5D1C"/>
    <w:rsid w:val="001E5E04"/>
    <w:rsid w:val="001E6588"/>
    <w:rsid w:val="001E6BF5"/>
    <w:rsid w:val="001F035E"/>
    <w:rsid w:val="001F073C"/>
    <w:rsid w:val="001F07C9"/>
    <w:rsid w:val="001F0AE2"/>
    <w:rsid w:val="001F1A44"/>
    <w:rsid w:val="001F2DBA"/>
    <w:rsid w:val="001F3367"/>
    <w:rsid w:val="001F4217"/>
    <w:rsid w:val="001F4A6B"/>
    <w:rsid w:val="001F5558"/>
    <w:rsid w:val="001F5DC2"/>
    <w:rsid w:val="001F6942"/>
    <w:rsid w:val="001F7127"/>
    <w:rsid w:val="001F79AE"/>
    <w:rsid w:val="001F7B19"/>
    <w:rsid w:val="001F7C24"/>
    <w:rsid w:val="00200456"/>
    <w:rsid w:val="0020079D"/>
    <w:rsid w:val="0020080B"/>
    <w:rsid w:val="00201A14"/>
    <w:rsid w:val="00202104"/>
    <w:rsid w:val="0020210F"/>
    <w:rsid w:val="00202A58"/>
    <w:rsid w:val="0020315A"/>
    <w:rsid w:val="0020324A"/>
    <w:rsid w:val="0020376C"/>
    <w:rsid w:val="0020382C"/>
    <w:rsid w:val="00203AEE"/>
    <w:rsid w:val="00203BFC"/>
    <w:rsid w:val="00204192"/>
    <w:rsid w:val="002056AB"/>
    <w:rsid w:val="00206444"/>
    <w:rsid w:val="0020661A"/>
    <w:rsid w:val="002068BE"/>
    <w:rsid w:val="00207313"/>
    <w:rsid w:val="00207BEB"/>
    <w:rsid w:val="002102F0"/>
    <w:rsid w:val="002104C9"/>
    <w:rsid w:val="00211553"/>
    <w:rsid w:val="002115CB"/>
    <w:rsid w:val="002118E9"/>
    <w:rsid w:val="00212E53"/>
    <w:rsid w:val="00213F7C"/>
    <w:rsid w:val="00214713"/>
    <w:rsid w:val="00214B02"/>
    <w:rsid w:val="00214F07"/>
    <w:rsid w:val="002152E0"/>
    <w:rsid w:val="00215441"/>
    <w:rsid w:val="00215A78"/>
    <w:rsid w:val="00215EEA"/>
    <w:rsid w:val="002160BF"/>
    <w:rsid w:val="00216147"/>
    <w:rsid w:val="00216EF6"/>
    <w:rsid w:val="0022019F"/>
    <w:rsid w:val="002201E3"/>
    <w:rsid w:val="00220627"/>
    <w:rsid w:val="00221318"/>
    <w:rsid w:val="00221BCD"/>
    <w:rsid w:val="00221E6E"/>
    <w:rsid w:val="00222606"/>
    <w:rsid w:val="00222B1F"/>
    <w:rsid w:val="00222DE8"/>
    <w:rsid w:val="00223084"/>
    <w:rsid w:val="002237C1"/>
    <w:rsid w:val="00223AD0"/>
    <w:rsid w:val="00223E70"/>
    <w:rsid w:val="00224175"/>
    <w:rsid w:val="002243B7"/>
    <w:rsid w:val="0022490A"/>
    <w:rsid w:val="00225119"/>
    <w:rsid w:val="002257C8"/>
    <w:rsid w:val="00225AF8"/>
    <w:rsid w:val="00226199"/>
    <w:rsid w:val="00227048"/>
    <w:rsid w:val="00227854"/>
    <w:rsid w:val="00227E5B"/>
    <w:rsid w:val="0023056D"/>
    <w:rsid w:val="00230A66"/>
    <w:rsid w:val="00231218"/>
    <w:rsid w:val="00232004"/>
    <w:rsid w:val="00233C63"/>
    <w:rsid w:val="00233C64"/>
    <w:rsid w:val="00233E2D"/>
    <w:rsid w:val="00234FBF"/>
    <w:rsid w:val="00235241"/>
    <w:rsid w:val="00235891"/>
    <w:rsid w:val="00236544"/>
    <w:rsid w:val="002370A6"/>
    <w:rsid w:val="0023796A"/>
    <w:rsid w:val="00237F46"/>
    <w:rsid w:val="002401CD"/>
    <w:rsid w:val="00240A65"/>
    <w:rsid w:val="00240EB5"/>
    <w:rsid w:val="002410F8"/>
    <w:rsid w:val="0024112A"/>
    <w:rsid w:val="0024171A"/>
    <w:rsid w:val="002419BC"/>
    <w:rsid w:val="00241C9A"/>
    <w:rsid w:val="00242827"/>
    <w:rsid w:val="00243ED6"/>
    <w:rsid w:val="002447C1"/>
    <w:rsid w:val="00244A44"/>
    <w:rsid w:val="00244DA0"/>
    <w:rsid w:val="002453C3"/>
    <w:rsid w:val="00245B81"/>
    <w:rsid w:val="00246D93"/>
    <w:rsid w:val="00246F35"/>
    <w:rsid w:val="00247090"/>
    <w:rsid w:val="002472A7"/>
    <w:rsid w:val="00247C3C"/>
    <w:rsid w:val="00250174"/>
    <w:rsid w:val="00250AFD"/>
    <w:rsid w:val="00250E4C"/>
    <w:rsid w:val="0025186E"/>
    <w:rsid w:val="00251DC5"/>
    <w:rsid w:val="002528DD"/>
    <w:rsid w:val="00253256"/>
    <w:rsid w:val="002537FB"/>
    <w:rsid w:val="0025427A"/>
    <w:rsid w:val="00254962"/>
    <w:rsid w:val="00254ADA"/>
    <w:rsid w:val="00254B4C"/>
    <w:rsid w:val="00254E23"/>
    <w:rsid w:val="0025662E"/>
    <w:rsid w:val="00256773"/>
    <w:rsid w:val="002569C2"/>
    <w:rsid w:val="00256C14"/>
    <w:rsid w:val="00257968"/>
    <w:rsid w:val="002608F8"/>
    <w:rsid w:val="00260928"/>
    <w:rsid w:val="002618C1"/>
    <w:rsid w:val="00261A28"/>
    <w:rsid w:val="00262B74"/>
    <w:rsid w:val="0026338E"/>
    <w:rsid w:val="00263672"/>
    <w:rsid w:val="00263B7C"/>
    <w:rsid w:val="00264D6D"/>
    <w:rsid w:val="00265083"/>
    <w:rsid w:val="002651CB"/>
    <w:rsid w:val="002651E7"/>
    <w:rsid w:val="002663D4"/>
    <w:rsid w:val="00266E50"/>
    <w:rsid w:val="00266F6B"/>
    <w:rsid w:val="002671C4"/>
    <w:rsid w:val="00267C84"/>
    <w:rsid w:val="00270100"/>
    <w:rsid w:val="00270555"/>
    <w:rsid w:val="0027154C"/>
    <w:rsid w:val="00271CAE"/>
    <w:rsid w:val="00273488"/>
    <w:rsid w:val="00273ADD"/>
    <w:rsid w:val="00274098"/>
    <w:rsid w:val="00274E6B"/>
    <w:rsid w:val="0027501C"/>
    <w:rsid w:val="002760AB"/>
    <w:rsid w:val="002774BC"/>
    <w:rsid w:val="00277E4D"/>
    <w:rsid w:val="0028007B"/>
    <w:rsid w:val="00281271"/>
    <w:rsid w:val="00281580"/>
    <w:rsid w:val="00281916"/>
    <w:rsid w:val="00282903"/>
    <w:rsid w:val="00282B50"/>
    <w:rsid w:val="00282BAD"/>
    <w:rsid w:val="00282EB1"/>
    <w:rsid w:val="00282F58"/>
    <w:rsid w:val="0028332D"/>
    <w:rsid w:val="00283485"/>
    <w:rsid w:val="002834EF"/>
    <w:rsid w:val="002836C6"/>
    <w:rsid w:val="00283F42"/>
    <w:rsid w:val="002845C3"/>
    <w:rsid w:val="002857D9"/>
    <w:rsid w:val="00285AFF"/>
    <w:rsid w:val="00285EDD"/>
    <w:rsid w:val="00286065"/>
    <w:rsid w:val="002863EA"/>
    <w:rsid w:val="00286797"/>
    <w:rsid w:val="0028768A"/>
    <w:rsid w:val="002900FC"/>
    <w:rsid w:val="00290100"/>
    <w:rsid w:val="00290EE7"/>
    <w:rsid w:val="00291B07"/>
    <w:rsid w:val="00291EFD"/>
    <w:rsid w:val="002920D7"/>
    <w:rsid w:val="002926B2"/>
    <w:rsid w:val="00292AE0"/>
    <w:rsid w:val="00292C44"/>
    <w:rsid w:val="002930E1"/>
    <w:rsid w:val="00293288"/>
    <w:rsid w:val="002935BA"/>
    <w:rsid w:val="002936C4"/>
    <w:rsid w:val="00293B07"/>
    <w:rsid w:val="002950BB"/>
    <w:rsid w:val="0029510B"/>
    <w:rsid w:val="00295814"/>
    <w:rsid w:val="00295E85"/>
    <w:rsid w:val="00295F00"/>
    <w:rsid w:val="00296006"/>
    <w:rsid w:val="002967EB"/>
    <w:rsid w:val="002969AD"/>
    <w:rsid w:val="00296C1A"/>
    <w:rsid w:val="002970EE"/>
    <w:rsid w:val="002971CD"/>
    <w:rsid w:val="00297670"/>
    <w:rsid w:val="00297726"/>
    <w:rsid w:val="00297A4E"/>
    <w:rsid w:val="00297B47"/>
    <w:rsid w:val="00297E9F"/>
    <w:rsid w:val="002A0ADF"/>
    <w:rsid w:val="002A1032"/>
    <w:rsid w:val="002A254F"/>
    <w:rsid w:val="002A2B18"/>
    <w:rsid w:val="002A3236"/>
    <w:rsid w:val="002A3481"/>
    <w:rsid w:val="002A3807"/>
    <w:rsid w:val="002A3F6A"/>
    <w:rsid w:val="002A48F4"/>
    <w:rsid w:val="002A49AE"/>
    <w:rsid w:val="002A4A19"/>
    <w:rsid w:val="002A5456"/>
    <w:rsid w:val="002A5F2C"/>
    <w:rsid w:val="002A6C3B"/>
    <w:rsid w:val="002A71CE"/>
    <w:rsid w:val="002A7671"/>
    <w:rsid w:val="002B03F4"/>
    <w:rsid w:val="002B0555"/>
    <w:rsid w:val="002B0B34"/>
    <w:rsid w:val="002B11E6"/>
    <w:rsid w:val="002B1626"/>
    <w:rsid w:val="002B1ACA"/>
    <w:rsid w:val="002B24A7"/>
    <w:rsid w:val="002B3710"/>
    <w:rsid w:val="002B41E8"/>
    <w:rsid w:val="002B5527"/>
    <w:rsid w:val="002B5D0B"/>
    <w:rsid w:val="002B646F"/>
    <w:rsid w:val="002B6BF2"/>
    <w:rsid w:val="002B6F41"/>
    <w:rsid w:val="002B7845"/>
    <w:rsid w:val="002B7C77"/>
    <w:rsid w:val="002C047C"/>
    <w:rsid w:val="002C120A"/>
    <w:rsid w:val="002C1467"/>
    <w:rsid w:val="002C1C1E"/>
    <w:rsid w:val="002C2BC1"/>
    <w:rsid w:val="002C2BE2"/>
    <w:rsid w:val="002C30F4"/>
    <w:rsid w:val="002C32EC"/>
    <w:rsid w:val="002C3466"/>
    <w:rsid w:val="002C34B7"/>
    <w:rsid w:val="002C35A8"/>
    <w:rsid w:val="002C372D"/>
    <w:rsid w:val="002C3AAB"/>
    <w:rsid w:val="002C4206"/>
    <w:rsid w:val="002C4830"/>
    <w:rsid w:val="002C5310"/>
    <w:rsid w:val="002C53A5"/>
    <w:rsid w:val="002C54B6"/>
    <w:rsid w:val="002C5544"/>
    <w:rsid w:val="002C5800"/>
    <w:rsid w:val="002C59BD"/>
    <w:rsid w:val="002C6AFE"/>
    <w:rsid w:val="002C7170"/>
    <w:rsid w:val="002C7462"/>
    <w:rsid w:val="002C7B7F"/>
    <w:rsid w:val="002D10A1"/>
    <w:rsid w:val="002D1822"/>
    <w:rsid w:val="002D18BF"/>
    <w:rsid w:val="002D21C4"/>
    <w:rsid w:val="002D30FC"/>
    <w:rsid w:val="002D38F8"/>
    <w:rsid w:val="002D4102"/>
    <w:rsid w:val="002D492B"/>
    <w:rsid w:val="002D4A16"/>
    <w:rsid w:val="002D4E61"/>
    <w:rsid w:val="002D5728"/>
    <w:rsid w:val="002D58AC"/>
    <w:rsid w:val="002D59DE"/>
    <w:rsid w:val="002D5C28"/>
    <w:rsid w:val="002D5CE0"/>
    <w:rsid w:val="002D681A"/>
    <w:rsid w:val="002D6843"/>
    <w:rsid w:val="002D6921"/>
    <w:rsid w:val="002D7950"/>
    <w:rsid w:val="002E06F0"/>
    <w:rsid w:val="002E071B"/>
    <w:rsid w:val="002E0D55"/>
    <w:rsid w:val="002E0DA6"/>
    <w:rsid w:val="002E102F"/>
    <w:rsid w:val="002E19CF"/>
    <w:rsid w:val="002E1AA7"/>
    <w:rsid w:val="002E20E4"/>
    <w:rsid w:val="002E21A5"/>
    <w:rsid w:val="002E21F0"/>
    <w:rsid w:val="002E2BCE"/>
    <w:rsid w:val="002E32F7"/>
    <w:rsid w:val="002E3594"/>
    <w:rsid w:val="002E376C"/>
    <w:rsid w:val="002E3D08"/>
    <w:rsid w:val="002E49CA"/>
    <w:rsid w:val="002E5231"/>
    <w:rsid w:val="002E5399"/>
    <w:rsid w:val="002E55D4"/>
    <w:rsid w:val="002E632B"/>
    <w:rsid w:val="002E6333"/>
    <w:rsid w:val="002E67CB"/>
    <w:rsid w:val="002E6C8A"/>
    <w:rsid w:val="002E71E1"/>
    <w:rsid w:val="002E7565"/>
    <w:rsid w:val="002E7F84"/>
    <w:rsid w:val="002F0F45"/>
    <w:rsid w:val="002F1304"/>
    <w:rsid w:val="002F16FA"/>
    <w:rsid w:val="002F1D10"/>
    <w:rsid w:val="002F239B"/>
    <w:rsid w:val="002F2929"/>
    <w:rsid w:val="002F295D"/>
    <w:rsid w:val="002F2EE4"/>
    <w:rsid w:val="002F3089"/>
    <w:rsid w:val="002F34EC"/>
    <w:rsid w:val="002F38F8"/>
    <w:rsid w:val="002F40FE"/>
    <w:rsid w:val="002F4E6C"/>
    <w:rsid w:val="002F5496"/>
    <w:rsid w:val="002F66A8"/>
    <w:rsid w:val="002F69BB"/>
    <w:rsid w:val="002F6A6B"/>
    <w:rsid w:val="002F6BF5"/>
    <w:rsid w:val="002F6E93"/>
    <w:rsid w:val="002F7578"/>
    <w:rsid w:val="002F75C7"/>
    <w:rsid w:val="002F760B"/>
    <w:rsid w:val="002F7DEF"/>
    <w:rsid w:val="00300062"/>
    <w:rsid w:val="00300134"/>
    <w:rsid w:val="00301FC5"/>
    <w:rsid w:val="00302E80"/>
    <w:rsid w:val="00303C93"/>
    <w:rsid w:val="00303FDE"/>
    <w:rsid w:val="00304093"/>
    <w:rsid w:val="003045D2"/>
    <w:rsid w:val="003047FA"/>
    <w:rsid w:val="003056AC"/>
    <w:rsid w:val="00305B1E"/>
    <w:rsid w:val="00305EE4"/>
    <w:rsid w:val="00306962"/>
    <w:rsid w:val="00310402"/>
    <w:rsid w:val="00310D6C"/>
    <w:rsid w:val="00310E39"/>
    <w:rsid w:val="003111C8"/>
    <w:rsid w:val="00311E28"/>
    <w:rsid w:val="00312E13"/>
    <w:rsid w:val="003131A1"/>
    <w:rsid w:val="003131F9"/>
    <w:rsid w:val="00313C23"/>
    <w:rsid w:val="003146F5"/>
    <w:rsid w:val="00314D4F"/>
    <w:rsid w:val="00315BAF"/>
    <w:rsid w:val="00315EDF"/>
    <w:rsid w:val="00316A5D"/>
    <w:rsid w:val="00316DF5"/>
    <w:rsid w:val="00316F56"/>
    <w:rsid w:val="003171A4"/>
    <w:rsid w:val="00320513"/>
    <w:rsid w:val="003205FE"/>
    <w:rsid w:val="00320FD3"/>
    <w:rsid w:val="00321644"/>
    <w:rsid w:val="00321CB7"/>
    <w:rsid w:val="00323C18"/>
    <w:rsid w:val="00323CF3"/>
    <w:rsid w:val="00323E6E"/>
    <w:rsid w:val="00324158"/>
    <w:rsid w:val="00324171"/>
    <w:rsid w:val="0032443C"/>
    <w:rsid w:val="00324D1A"/>
    <w:rsid w:val="00325F22"/>
    <w:rsid w:val="00326FBB"/>
    <w:rsid w:val="003300FC"/>
    <w:rsid w:val="00330875"/>
    <w:rsid w:val="00330C66"/>
    <w:rsid w:val="00330F15"/>
    <w:rsid w:val="00331113"/>
    <w:rsid w:val="0033127C"/>
    <w:rsid w:val="003315B2"/>
    <w:rsid w:val="00332416"/>
    <w:rsid w:val="00332456"/>
    <w:rsid w:val="0033286F"/>
    <w:rsid w:val="00332E89"/>
    <w:rsid w:val="00332FF1"/>
    <w:rsid w:val="00333690"/>
    <w:rsid w:val="00333A4E"/>
    <w:rsid w:val="00333C57"/>
    <w:rsid w:val="00334167"/>
    <w:rsid w:val="0033493E"/>
    <w:rsid w:val="00334B56"/>
    <w:rsid w:val="00334F16"/>
    <w:rsid w:val="003353EB"/>
    <w:rsid w:val="003354E6"/>
    <w:rsid w:val="00335A60"/>
    <w:rsid w:val="0033705D"/>
    <w:rsid w:val="003371E8"/>
    <w:rsid w:val="00337660"/>
    <w:rsid w:val="00340DE6"/>
    <w:rsid w:val="00341171"/>
    <w:rsid w:val="003411C9"/>
    <w:rsid w:val="003414DC"/>
    <w:rsid w:val="0034244F"/>
    <w:rsid w:val="00343568"/>
    <w:rsid w:val="0034364E"/>
    <w:rsid w:val="00343707"/>
    <w:rsid w:val="003439F9"/>
    <w:rsid w:val="00345165"/>
    <w:rsid w:val="0034517A"/>
    <w:rsid w:val="00345880"/>
    <w:rsid w:val="00345D8F"/>
    <w:rsid w:val="00345DE9"/>
    <w:rsid w:val="00346202"/>
    <w:rsid w:val="003463FD"/>
    <w:rsid w:val="00346E0C"/>
    <w:rsid w:val="00347027"/>
    <w:rsid w:val="00347180"/>
    <w:rsid w:val="003476FA"/>
    <w:rsid w:val="00347F0B"/>
    <w:rsid w:val="00347F7D"/>
    <w:rsid w:val="00350866"/>
    <w:rsid w:val="00350B0C"/>
    <w:rsid w:val="0035162E"/>
    <w:rsid w:val="00351A61"/>
    <w:rsid w:val="00351EE3"/>
    <w:rsid w:val="00352652"/>
    <w:rsid w:val="00352BF6"/>
    <w:rsid w:val="00353448"/>
    <w:rsid w:val="00353BBE"/>
    <w:rsid w:val="003543BA"/>
    <w:rsid w:val="00354A29"/>
    <w:rsid w:val="00354F19"/>
    <w:rsid w:val="0035503A"/>
    <w:rsid w:val="00355317"/>
    <w:rsid w:val="003559AE"/>
    <w:rsid w:val="00355E8F"/>
    <w:rsid w:val="00356256"/>
    <w:rsid w:val="00356514"/>
    <w:rsid w:val="00356D2F"/>
    <w:rsid w:val="0035729C"/>
    <w:rsid w:val="00357365"/>
    <w:rsid w:val="00357AF4"/>
    <w:rsid w:val="00357F8C"/>
    <w:rsid w:val="00360027"/>
    <w:rsid w:val="00360448"/>
    <w:rsid w:val="0036115B"/>
    <w:rsid w:val="003611FA"/>
    <w:rsid w:val="003615C8"/>
    <w:rsid w:val="00361A64"/>
    <w:rsid w:val="003623F9"/>
    <w:rsid w:val="003625F5"/>
    <w:rsid w:val="00362632"/>
    <w:rsid w:val="00362D2A"/>
    <w:rsid w:val="00362E8E"/>
    <w:rsid w:val="003633E0"/>
    <w:rsid w:val="00363E78"/>
    <w:rsid w:val="00363E7D"/>
    <w:rsid w:val="00364136"/>
    <w:rsid w:val="003648F0"/>
    <w:rsid w:val="00365678"/>
    <w:rsid w:val="00365E47"/>
    <w:rsid w:val="00366209"/>
    <w:rsid w:val="003662D9"/>
    <w:rsid w:val="003667B4"/>
    <w:rsid w:val="00366CE0"/>
    <w:rsid w:val="00367345"/>
    <w:rsid w:val="00367572"/>
    <w:rsid w:val="0036767E"/>
    <w:rsid w:val="00370634"/>
    <w:rsid w:val="00370B15"/>
    <w:rsid w:val="00371610"/>
    <w:rsid w:val="00371C81"/>
    <w:rsid w:val="0037209C"/>
    <w:rsid w:val="00372128"/>
    <w:rsid w:val="003722C6"/>
    <w:rsid w:val="0037230C"/>
    <w:rsid w:val="00372A0B"/>
    <w:rsid w:val="0037423D"/>
    <w:rsid w:val="0037427E"/>
    <w:rsid w:val="00374C19"/>
    <w:rsid w:val="00375224"/>
    <w:rsid w:val="00375822"/>
    <w:rsid w:val="00376718"/>
    <w:rsid w:val="00377120"/>
    <w:rsid w:val="00377658"/>
    <w:rsid w:val="0037771E"/>
    <w:rsid w:val="00377BDA"/>
    <w:rsid w:val="00377F38"/>
    <w:rsid w:val="00377F8F"/>
    <w:rsid w:val="00380144"/>
    <w:rsid w:val="0038069B"/>
    <w:rsid w:val="00380CEA"/>
    <w:rsid w:val="00380E06"/>
    <w:rsid w:val="00381D39"/>
    <w:rsid w:val="003828C3"/>
    <w:rsid w:val="00382E4B"/>
    <w:rsid w:val="00383E80"/>
    <w:rsid w:val="0038489B"/>
    <w:rsid w:val="00384D9B"/>
    <w:rsid w:val="00385006"/>
    <w:rsid w:val="00385DA3"/>
    <w:rsid w:val="003863BC"/>
    <w:rsid w:val="003902FC"/>
    <w:rsid w:val="00390495"/>
    <w:rsid w:val="00390743"/>
    <w:rsid w:val="0039128D"/>
    <w:rsid w:val="0039181F"/>
    <w:rsid w:val="003919A9"/>
    <w:rsid w:val="00391C3E"/>
    <w:rsid w:val="00391D34"/>
    <w:rsid w:val="00393512"/>
    <w:rsid w:val="003936C1"/>
    <w:rsid w:val="00393FAA"/>
    <w:rsid w:val="00394055"/>
    <w:rsid w:val="00394157"/>
    <w:rsid w:val="00394CB0"/>
    <w:rsid w:val="003955EF"/>
    <w:rsid w:val="00395989"/>
    <w:rsid w:val="003960E6"/>
    <w:rsid w:val="0039752B"/>
    <w:rsid w:val="00397D35"/>
    <w:rsid w:val="003A056A"/>
    <w:rsid w:val="003A087B"/>
    <w:rsid w:val="003A1D4C"/>
    <w:rsid w:val="003A2547"/>
    <w:rsid w:val="003A30B2"/>
    <w:rsid w:val="003A37B8"/>
    <w:rsid w:val="003A3C31"/>
    <w:rsid w:val="003A3C4E"/>
    <w:rsid w:val="003A3F88"/>
    <w:rsid w:val="003A4237"/>
    <w:rsid w:val="003A49C9"/>
    <w:rsid w:val="003A79E0"/>
    <w:rsid w:val="003B000B"/>
    <w:rsid w:val="003B00E1"/>
    <w:rsid w:val="003B098C"/>
    <w:rsid w:val="003B0FF0"/>
    <w:rsid w:val="003B1CE1"/>
    <w:rsid w:val="003B1E95"/>
    <w:rsid w:val="003B23FC"/>
    <w:rsid w:val="003B25C7"/>
    <w:rsid w:val="003B405C"/>
    <w:rsid w:val="003B42C8"/>
    <w:rsid w:val="003B4641"/>
    <w:rsid w:val="003B4673"/>
    <w:rsid w:val="003B4C8C"/>
    <w:rsid w:val="003B4FD1"/>
    <w:rsid w:val="003B5571"/>
    <w:rsid w:val="003B560F"/>
    <w:rsid w:val="003B5613"/>
    <w:rsid w:val="003B664E"/>
    <w:rsid w:val="003B7564"/>
    <w:rsid w:val="003B761A"/>
    <w:rsid w:val="003B779D"/>
    <w:rsid w:val="003B7CCF"/>
    <w:rsid w:val="003B7E40"/>
    <w:rsid w:val="003C046B"/>
    <w:rsid w:val="003C0E63"/>
    <w:rsid w:val="003C15CD"/>
    <w:rsid w:val="003C1633"/>
    <w:rsid w:val="003C187B"/>
    <w:rsid w:val="003C1AEA"/>
    <w:rsid w:val="003C2223"/>
    <w:rsid w:val="003C22A6"/>
    <w:rsid w:val="003C2BEA"/>
    <w:rsid w:val="003C3046"/>
    <w:rsid w:val="003C45AA"/>
    <w:rsid w:val="003C53A2"/>
    <w:rsid w:val="003C5713"/>
    <w:rsid w:val="003C5CC1"/>
    <w:rsid w:val="003C6EAD"/>
    <w:rsid w:val="003C7177"/>
    <w:rsid w:val="003C73D0"/>
    <w:rsid w:val="003C7AC3"/>
    <w:rsid w:val="003C7FF4"/>
    <w:rsid w:val="003D08EF"/>
    <w:rsid w:val="003D09C7"/>
    <w:rsid w:val="003D0A26"/>
    <w:rsid w:val="003D0DDC"/>
    <w:rsid w:val="003D15FD"/>
    <w:rsid w:val="003D24AB"/>
    <w:rsid w:val="003D2E20"/>
    <w:rsid w:val="003D2E79"/>
    <w:rsid w:val="003D3918"/>
    <w:rsid w:val="003D404A"/>
    <w:rsid w:val="003D46A0"/>
    <w:rsid w:val="003D4954"/>
    <w:rsid w:val="003D49EC"/>
    <w:rsid w:val="003D5420"/>
    <w:rsid w:val="003D66BA"/>
    <w:rsid w:val="003D7CBE"/>
    <w:rsid w:val="003D7CD5"/>
    <w:rsid w:val="003D7F2B"/>
    <w:rsid w:val="003E14E7"/>
    <w:rsid w:val="003E1A82"/>
    <w:rsid w:val="003E260E"/>
    <w:rsid w:val="003E2B30"/>
    <w:rsid w:val="003E2D06"/>
    <w:rsid w:val="003E2E95"/>
    <w:rsid w:val="003E36A8"/>
    <w:rsid w:val="003E3AFC"/>
    <w:rsid w:val="003E47A8"/>
    <w:rsid w:val="003E4A94"/>
    <w:rsid w:val="003E5432"/>
    <w:rsid w:val="003E54BD"/>
    <w:rsid w:val="003E58D1"/>
    <w:rsid w:val="003E5C2C"/>
    <w:rsid w:val="003E5EF2"/>
    <w:rsid w:val="003E6E2C"/>
    <w:rsid w:val="003E7003"/>
    <w:rsid w:val="003E7C9B"/>
    <w:rsid w:val="003E7E47"/>
    <w:rsid w:val="003E7F34"/>
    <w:rsid w:val="003F08B1"/>
    <w:rsid w:val="003F0DC1"/>
    <w:rsid w:val="003F12A4"/>
    <w:rsid w:val="003F1C35"/>
    <w:rsid w:val="003F251C"/>
    <w:rsid w:val="003F270D"/>
    <w:rsid w:val="003F2AAA"/>
    <w:rsid w:val="003F2FC2"/>
    <w:rsid w:val="003F2FF7"/>
    <w:rsid w:val="003F3405"/>
    <w:rsid w:val="003F5588"/>
    <w:rsid w:val="003F5948"/>
    <w:rsid w:val="003F5BD2"/>
    <w:rsid w:val="003F5F10"/>
    <w:rsid w:val="003F676D"/>
    <w:rsid w:val="003F6CEB"/>
    <w:rsid w:val="003F76EB"/>
    <w:rsid w:val="003F7E58"/>
    <w:rsid w:val="003F7EB1"/>
    <w:rsid w:val="0040043A"/>
    <w:rsid w:val="00400F43"/>
    <w:rsid w:val="00401120"/>
    <w:rsid w:val="004017B6"/>
    <w:rsid w:val="004017D5"/>
    <w:rsid w:val="00401C03"/>
    <w:rsid w:val="00401C18"/>
    <w:rsid w:val="00402892"/>
    <w:rsid w:val="004045BA"/>
    <w:rsid w:val="004052AC"/>
    <w:rsid w:val="0040569E"/>
    <w:rsid w:val="00405AB8"/>
    <w:rsid w:val="00406186"/>
    <w:rsid w:val="004063D2"/>
    <w:rsid w:val="00407F75"/>
    <w:rsid w:val="004111F0"/>
    <w:rsid w:val="004113AE"/>
    <w:rsid w:val="00412C77"/>
    <w:rsid w:val="00412FF8"/>
    <w:rsid w:val="0041358B"/>
    <w:rsid w:val="004135E2"/>
    <w:rsid w:val="004142B9"/>
    <w:rsid w:val="00414339"/>
    <w:rsid w:val="00414A04"/>
    <w:rsid w:val="00414D73"/>
    <w:rsid w:val="00414FCE"/>
    <w:rsid w:val="004155E3"/>
    <w:rsid w:val="004156CE"/>
    <w:rsid w:val="00415CF0"/>
    <w:rsid w:val="00415F6D"/>
    <w:rsid w:val="004160C9"/>
    <w:rsid w:val="004160F2"/>
    <w:rsid w:val="004163E7"/>
    <w:rsid w:val="0041678D"/>
    <w:rsid w:val="0041682D"/>
    <w:rsid w:val="0041696C"/>
    <w:rsid w:val="004175C4"/>
    <w:rsid w:val="00417898"/>
    <w:rsid w:val="00417947"/>
    <w:rsid w:val="00420030"/>
    <w:rsid w:val="00420251"/>
    <w:rsid w:val="004212D8"/>
    <w:rsid w:val="00421DD9"/>
    <w:rsid w:val="00422189"/>
    <w:rsid w:val="0042255B"/>
    <w:rsid w:val="0042267F"/>
    <w:rsid w:val="00422BE2"/>
    <w:rsid w:val="004235C0"/>
    <w:rsid w:val="00424326"/>
    <w:rsid w:val="00424FCB"/>
    <w:rsid w:val="004259C0"/>
    <w:rsid w:val="00425B56"/>
    <w:rsid w:val="00425C5D"/>
    <w:rsid w:val="00425DDE"/>
    <w:rsid w:val="004263B7"/>
    <w:rsid w:val="00426E79"/>
    <w:rsid w:val="00426EE3"/>
    <w:rsid w:val="00426FFE"/>
    <w:rsid w:val="0042708C"/>
    <w:rsid w:val="004273D3"/>
    <w:rsid w:val="00427499"/>
    <w:rsid w:val="004274AA"/>
    <w:rsid w:val="0042768D"/>
    <w:rsid w:val="00430448"/>
    <w:rsid w:val="004306E1"/>
    <w:rsid w:val="0043104B"/>
    <w:rsid w:val="004315E3"/>
    <w:rsid w:val="004317A6"/>
    <w:rsid w:val="00431E24"/>
    <w:rsid w:val="00431FEA"/>
    <w:rsid w:val="00432573"/>
    <w:rsid w:val="004337F3"/>
    <w:rsid w:val="004340A6"/>
    <w:rsid w:val="004341F2"/>
    <w:rsid w:val="00434F2E"/>
    <w:rsid w:val="00434FF2"/>
    <w:rsid w:val="004350B5"/>
    <w:rsid w:val="00435468"/>
    <w:rsid w:val="0043546F"/>
    <w:rsid w:val="00435707"/>
    <w:rsid w:val="00435AD3"/>
    <w:rsid w:val="00435FB6"/>
    <w:rsid w:val="00436199"/>
    <w:rsid w:val="004361E3"/>
    <w:rsid w:val="004366DE"/>
    <w:rsid w:val="00437123"/>
    <w:rsid w:val="0043759D"/>
    <w:rsid w:val="00437841"/>
    <w:rsid w:val="00440E03"/>
    <w:rsid w:val="00440F20"/>
    <w:rsid w:val="00441772"/>
    <w:rsid w:val="00441930"/>
    <w:rsid w:val="00442F9A"/>
    <w:rsid w:val="00442FD3"/>
    <w:rsid w:val="00443941"/>
    <w:rsid w:val="00443BDF"/>
    <w:rsid w:val="0044490B"/>
    <w:rsid w:val="00444BFA"/>
    <w:rsid w:val="00446391"/>
    <w:rsid w:val="00446B54"/>
    <w:rsid w:val="004476F7"/>
    <w:rsid w:val="00447C08"/>
    <w:rsid w:val="00450108"/>
    <w:rsid w:val="00450BDC"/>
    <w:rsid w:val="00451634"/>
    <w:rsid w:val="00451BBA"/>
    <w:rsid w:val="00451D66"/>
    <w:rsid w:val="004524AC"/>
    <w:rsid w:val="00452E33"/>
    <w:rsid w:val="004533B3"/>
    <w:rsid w:val="00453719"/>
    <w:rsid w:val="00453811"/>
    <w:rsid w:val="004557A5"/>
    <w:rsid w:val="0045704D"/>
    <w:rsid w:val="0045750E"/>
    <w:rsid w:val="0045772C"/>
    <w:rsid w:val="0046044A"/>
    <w:rsid w:val="004623E0"/>
    <w:rsid w:val="00462895"/>
    <w:rsid w:val="00463E71"/>
    <w:rsid w:val="004640AF"/>
    <w:rsid w:val="0046414C"/>
    <w:rsid w:val="004645D7"/>
    <w:rsid w:val="00464BCD"/>
    <w:rsid w:val="0046506D"/>
    <w:rsid w:val="00465217"/>
    <w:rsid w:val="00465463"/>
    <w:rsid w:val="00465CC9"/>
    <w:rsid w:val="00465D16"/>
    <w:rsid w:val="004666C8"/>
    <w:rsid w:val="0046686B"/>
    <w:rsid w:val="00466E38"/>
    <w:rsid w:val="00467528"/>
    <w:rsid w:val="004702CE"/>
    <w:rsid w:val="00470ABB"/>
    <w:rsid w:val="00470F16"/>
    <w:rsid w:val="00470F2D"/>
    <w:rsid w:val="0047160B"/>
    <w:rsid w:val="00471CC6"/>
    <w:rsid w:val="00472142"/>
    <w:rsid w:val="00472768"/>
    <w:rsid w:val="00472B09"/>
    <w:rsid w:val="00472B14"/>
    <w:rsid w:val="0047439D"/>
    <w:rsid w:val="00474A66"/>
    <w:rsid w:val="00474C1B"/>
    <w:rsid w:val="00474E45"/>
    <w:rsid w:val="00475176"/>
    <w:rsid w:val="00475A7A"/>
    <w:rsid w:val="00475E56"/>
    <w:rsid w:val="00476289"/>
    <w:rsid w:val="00476583"/>
    <w:rsid w:val="004765D5"/>
    <w:rsid w:val="00476A44"/>
    <w:rsid w:val="00476F3D"/>
    <w:rsid w:val="00477A2F"/>
    <w:rsid w:val="00477AD4"/>
    <w:rsid w:val="00477B20"/>
    <w:rsid w:val="00480519"/>
    <w:rsid w:val="00480AB0"/>
    <w:rsid w:val="00480DAB"/>
    <w:rsid w:val="00481007"/>
    <w:rsid w:val="00481254"/>
    <w:rsid w:val="0048178E"/>
    <w:rsid w:val="00481C2A"/>
    <w:rsid w:val="00481C87"/>
    <w:rsid w:val="004831BA"/>
    <w:rsid w:val="0048325D"/>
    <w:rsid w:val="00483CCA"/>
    <w:rsid w:val="00483E39"/>
    <w:rsid w:val="00484461"/>
    <w:rsid w:val="00484538"/>
    <w:rsid w:val="00485A5A"/>
    <w:rsid w:val="00486435"/>
    <w:rsid w:val="00486D5A"/>
    <w:rsid w:val="0048752A"/>
    <w:rsid w:val="004879B1"/>
    <w:rsid w:val="00487A76"/>
    <w:rsid w:val="00487B26"/>
    <w:rsid w:val="0049061E"/>
    <w:rsid w:val="00490676"/>
    <w:rsid w:val="00490AD2"/>
    <w:rsid w:val="00490CFB"/>
    <w:rsid w:val="00491D4D"/>
    <w:rsid w:val="00491EBD"/>
    <w:rsid w:val="00491FF1"/>
    <w:rsid w:val="0049203E"/>
    <w:rsid w:val="004924D6"/>
    <w:rsid w:val="00492981"/>
    <w:rsid w:val="00492CC5"/>
    <w:rsid w:val="004944FD"/>
    <w:rsid w:val="00495A75"/>
    <w:rsid w:val="00495D18"/>
    <w:rsid w:val="00496063"/>
    <w:rsid w:val="00496EA2"/>
    <w:rsid w:val="00497030"/>
    <w:rsid w:val="00497186"/>
    <w:rsid w:val="004A1042"/>
    <w:rsid w:val="004A1163"/>
    <w:rsid w:val="004A1236"/>
    <w:rsid w:val="004A13F5"/>
    <w:rsid w:val="004A18F4"/>
    <w:rsid w:val="004A1EA8"/>
    <w:rsid w:val="004A2755"/>
    <w:rsid w:val="004A27AA"/>
    <w:rsid w:val="004A3DA8"/>
    <w:rsid w:val="004A3E02"/>
    <w:rsid w:val="004A3FF3"/>
    <w:rsid w:val="004A434D"/>
    <w:rsid w:val="004A43BB"/>
    <w:rsid w:val="004A5C05"/>
    <w:rsid w:val="004A6721"/>
    <w:rsid w:val="004A6AD6"/>
    <w:rsid w:val="004A6C71"/>
    <w:rsid w:val="004A76D3"/>
    <w:rsid w:val="004A79CB"/>
    <w:rsid w:val="004A7B35"/>
    <w:rsid w:val="004B0669"/>
    <w:rsid w:val="004B072B"/>
    <w:rsid w:val="004B13C5"/>
    <w:rsid w:val="004B1B29"/>
    <w:rsid w:val="004B274A"/>
    <w:rsid w:val="004B2C7F"/>
    <w:rsid w:val="004B2DDE"/>
    <w:rsid w:val="004B333D"/>
    <w:rsid w:val="004B3817"/>
    <w:rsid w:val="004B3B40"/>
    <w:rsid w:val="004B42F8"/>
    <w:rsid w:val="004B5B19"/>
    <w:rsid w:val="004B65C0"/>
    <w:rsid w:val="004B66FE"/>
    <w:rsid w:val="004B7F43"/>
    <w:rsid w:val="004B7FF8"/>
    <w:rsid w:val="004C000F"/>
    <w:rsid w:val="004C10CE"/>
    <w:rsid w:val="004C2607"/>
    <w:rsid w:val="004C2F24"/>
    <w:rsid w:val="004C3440"/>
    <w:rsid w:val="004C3A63"/>
    <w:rsid w:val="004C5EF9"/>
    <w:rsid w:val="004C6173"/>
    <w:rsid w:val="004C6DE1"/>
    <w:rsid w:val="004C6E2E"/>
    <w:rsid w:val="004C6F1F"/>
    <w:rsid w:val="004C7125"/>
    <w:rsid w:val="004C7B3E"/>
    <w:rsid w:val="004D0023"/>
    <w:rsid w:val="004D0367"/>
    <w:rsid w:val="004D0447"/>
    <w:rsid w:val="004D0981"/>
    <w:rsid w:val="004D1529"/>
    <w:rsid w:val="004D16F4"/>
    <w:rsid w:val="004D17F2"/>
    <w:rsid w:val="004D1AB3"/>
    <w:rsid w:val="004D21DD"/>
    <w:rsid w:val="004D2351"/>
    <w:rsid w:val="004D242E"/>
    <w:rsid w:val="004D2738"/>
    <w:rsid w:val="004D2873"/>
    <w:rsid w:val="004D2D16"/>
    <w:rsid w:val="004D2E12"/>
    <w:rsid w:val="004D372E"/>
    <w:rsid w:val="004D38B2"/>
    <w:rsid w:val="004D3C83"/>
    <w:rsid w:val="004D51C4"/>
    <w:rsid w:val="004D5458"/>
    <w:rsid w:val="004D59B9"/>
    <w:rsid w:val="004D601F"/>
    <w:rsid w:val="004D6081"/>
    <w:rsid w:val="004D6B4E"/>
    <w:rsid w:val="004D7792"/>
    <w:rsid w:val="004D7A53"/>
    <w:rsid w:val="004D7DD7"/>
    <w:rsid w:val="004D7E4F"/>
    <w:rsid w:val="004E034A"/>
    <w:rsid w:val="004E0373"/>
    <w:rsid w:val="004E0923"/>
    <w:rsid w:val="004E0E9C"/>
    <w:rsid w:val="004E0F28"/>
    <w:rsid w:val="004E1062"/>
    <w:rsid w:val="004E14E5"/>
    <w:rsid w:val="004E1997"/>
    <w:rsid w:val="004E2055"/>
    <w:rsid w:val="004E296D"/>
    <w:rsid w:val="004E314D"/>
    <w:rsid w:val="004E33E5"/>
    <w:rsid w:val="004E36A3"/>
    <w:rsid w:val="004E419F"/>
    <w:rsid w:val="004E46ED"/>
    <w:rsid w:val="004E47C9"/>
    <w:rsid w:val="004E4A90"/>
    <w:rsid w:val="004E4CD3"/>
    <w:rsid w:val="004E4D6E"/>
    <w:rsid w:val="004E50BC"/>
    <w:rsid w:val="004E50E2"/>
    <w:rsid w:val="004E5454"/>
    <w:rsid w:val="004E5749"/>
    <w:rsid w:val="004E5B2B"/>
    <w:rsid w:val="004E6219"/>
    <w:rsid w:val="004E63D5"/>
    <w:rsid w:val="004E6566"/>
    <w:rsid w:val="004E67D6"/>
    <w:rsid w:val="004E6AA4"/>
    <w:rsid w:val="004E7179"/>
    <w:rsid w:val="004E78F0"/>
    <w:rsid w:val="004E7D62"/>
    <w:rsid w:val="004F0006"/>
    <w:rsid w:val="004F0F0F"/>
    <w:rsid w:val="004F2019"/>
    <w:rsid w:val="004F237C"/>
    <w:rsid w:val="004F2406"/>
    <w:rsid w:val="004F3A29"/>
    <w:rsid w:val="004F3AEB"/>
    <w:rsid w:val="004F3C09"/>
    <w:rsid w:val="004F474F"/>
    <w:rsid w:val="004F729A"/>
    <w:rsid w:val="005002CD"/>
    <w:rsid w:val="005007A4"/>
    <w:rsid w:val="00500A12"/>
    <w:rsid w:val="00500C66"/>
    <w:rsid w:val="005017CF"/>
    <w:rsid w:val="00501E20"/>
    <w:rsid w:val="00502002"/>
    <w:rsid w:val="0050227D"/>
    <w:rsid w:val="00503176"/>
    <w:rsid w:val="005034E8"/>
    <w:rsid w:val="005037AA"/>
    <w:rsid w:val="00503DFF"/>
    <w:rsid w:val="00504B4F"/>
    <w:rsid w:val="00505544"/>
    <w:rsid w:val="00505ADA"/>
    <w:rsid w:val="00505D94"/>
    <w:rsid w:val="00506510"/>
    <w:rsid w:val="005066DD"/>
    <w:rsid w:val="0050699F"/>
    <w:rsid w:val="005069D7"/>
    <w:rsid w:val="0051010C"/>
    <w:rsid w:val="0051025A"/>
    <w:rsid w:val="005111C3"/>
    <w:rsid w:val="00511211"/>
    <w:rsid w:val="00511544"/>
    <w:rsid w:val="005127AD"/>
    <w:rsid w:val="00513537"/>
    <w:rsid w:val="0051371D"/>
    <w:rsid w:val="00514659"/>
    <w:rsid w:val="00514A18"/>
    <w:rsid w:val="00515948"/>
    <w:rsid w:val="00515ACC"/>
    <w:rsid w:val="00515E07"/>
    <w:rsid w:val="00515FBE"/>
    <w:rsid w:val="005168B0"/>
    <w:rsid w:val="005176E4"/>
    <w:rsid w:val="0052057E"/>
    <w:rsid w:val="00520A6F"/>
    <w:rsid w:val="00521ECE"/>
    <w:rsid w:val="005221DE"/>
    <w:rsid w:val="005230D6"/>
    <w:rsid w:val="005233F3"/>
    <w:rsid w:val="00523BB1"/>
    <w:rsid w:val="00523F57"/>
    <w:rsid w:val="00524194"/>
    <w:rsid w:val="005241D6"/>
    <w:rsid w:val="0052455A"/>
    <w:rsid w:val="0052456A"/>
    <w:rsid w:val="0052489E"/>
    <w:rsid w:val="00524B9B"/>
    <w:rsid w:val="00524C90"/>
    <w:rsid w:val="00524F94"/>
    <w:rsid w:val="005251F8"/>
    <w:rsid w:val="005252C1"/>
    <w:rsid w:val="0052556F"/>
    <w:rsid w:val="0052639B"/>
    <w:rsid w:val="00526A76"/>
    <w:rsid w:val="00526B81"/>
    <w:rsid w:val="00527543"/>
    <w:rsid w:val="0053009E"/>
    <w:rsid w:val="00530737"/>
    <w:rsid w:val="00530861"/>
    <w:rsid w:val="00530E36"/>
    <w:rsid w:val="005316C6"/>
    <w:rsid w:val="00531775"/>
    <w:rsid w:val="00531B20"/>
    <w:rsid w:val="00531C5C"/>
    <w:rsid w:val="00532229"/>
    <w:rsid w:val="005329FF"/>
    <w:rsid w:val="0053317D"/>
    <w:rsid w:val="005336D6"/>
    <w:rsid w:val="005337AE"/>
    <w:rsid w:val="005337DD"/>
    <w:rsid w:val="00534700"/>
    <w:rsid w:val="00534DCA"/>
    <w:rsid w:val="00535134"/>
    <w:rsid w:val="005363F6"/>
    <w:rsid w:val="00537794"/>
    <w:rsid w:val="00537AB1"/>
    <w:rsid w:val="00540585"/>
    <w:rsid w:val="005405E9"/>
    <w:rsid w:val="005406A2"/>
    <w:rsid w:val="00540E37"/>
    <w:rsid w:val="00541AF0"/>
    <w:rsid w:val="005423DF"/>
    <w:rsid w:val="00542473"/>
    <w:rsid w:val="00542B71"/>
    <w:rsid w:val="00542DDD"/>
    <w:rsid w:val="00542DE4"/>
    <w:rsid w:val="00543776"/>
    <w:rsid w:val="00544AE6"/>
    <w:rsid w:val="00544E7F"/>
    <w:rsid w:val="00544F86"/>
    <w:rsid w:val="005450B0"/>
    <w:rsid w:val="005464A4"/>
    <w:rsid w:val="00547090"/>
    <w:rsid w:val="00547294"/>
    <w:rsid w:val="0054751A"/>
    <w:rsid w:val="00547784"/>
    <w:rsid w:val="00547A0E"/>
    <w:rsid w:val="005520DF"/>
    <w:rsid w:val="005523DC"/>
    <w:rsid w:val="005525D8"/>
    <w:rsid w:val="00552979"/>
    <w:rsid w:val="0055306F"/>
    <w:rsid w:val="00553424"/>
    <w:rsid w:val="00554B01"/>
    <w:rsid w:val="0055570E"/>
    <w:rsid w:val="005557CD"/>
    <w:rsid w:val="00555C7F"/>
    <w:rsid w:val="00555F3B"/>
    <w:rsid w:val="00555F8A"/>
    <w:rsid w:val="00557B09"/>
    <w:rsid w:val="00560309"/>
    <w:rsid w:val="00560E17"/>
    <w:rsid w:val="00560EE5"/>
    <w:rsid w:val="005613D3"/>
    <w:rsid w:val="00561C00"/>
    <w:rsid w:val="0056238C"/>
    <w:rsid w:val="00562425"/>
    <w:rsid w:val="00562924"/>
    <w:rsid w:val="00562962"/>
    <w:rsid w:val="00563205"/>
    <w:rsid w:val="00563F97"/>
    <w:rsid w:val="00564212"/>
    <w:rsid w:val="00564293"/>
    <w:rsid w:val="00564AC7"/>
    <w:rsid w:val="00564B88"/>
    <w:rsid w:val="00564C71"/>
    <w:rsid w:val="00565C26"/>
    <w:rsid w:val="00565E02"/>
    <w:rsid w:val="005660CB"/>
    <w:rsid w:val="0056632C"/>
    <w:rsid w:val="005665F5"/>
    <w:rsid w:val="005666DA"/>
    <w:rsid w:val="00566D10"/>
    <w:rsid w:val="00566EC5"/>
    <w:rsid w:val="00567921"/>
    <w:rsid w:val="00567979"/>
    <w:rsid w:val="00570064"/>
    <w:rsid w:val="005705D0"/>
    <w:rsid w:val="00570744"/>
    <w:rsid w:val="005716D7"/>
    <w:rsid w:val="005718AC"/>
    <w:rsid w:val="00571A73"/>
    <w:rsid w:val="00571F8E"/>
    <w:rsid w:val="005721DD"/>
    <w:rsid w:val="00572844"/>
    <w:rsid w:val="005732FC"/>
    <w:rsid w:val="0057353F"/>
    <w:rsid w:val="00573791"/>
    <w:rsid w:val="005739AD"/>
    <w:rsid w:val="00573B9C"/>
    <w:rsid w:val="005745C2"/>
    <w:rsid w:val="00574B41"/>
    <w:rsid w:val="00575766"/>
    <w:rsid w:val="00575826"/>
    <w:rsid w:val="00576AC8"/>
    <w:rsid w:val="005773C6"/>
    <w:rsid w:val="005774EF"/>
    <w:rsid w:val="0057762D"/>
    <w:rsid w:val="00577771"/>
    <w:rsid w:val="005778A2"/>
    <w:rsid w:val="00577954"/>
    <w:rsid w:val="00577C69"/>
    <w:rsid w:val="00577E43"/>
    <w:rsid w:val="005806AE"/>
    <w:rsid w:val="0058159D"/>
    <w:rsid w:val="005831B1"/>
    <w:rsid w:val="005831B5"/>
    <w:rsid w:val="00584A96"/>
    <w:rsid w:val="00584FB9"/>
    <w:rsid w:val="00585330"/>
    <w:rsid w:val="0058535B"/>
    <w:rsid w:val="005856A4"/>
    <w:rsid w:val="0058591C"/>
    <w:rsid w:val="00585D69"/>
    <w:rsid w:val="005864F9"/>
    <w:rsid w:val="00586551"/>
    <w:rsid w:val="00586B0A"/>
    <w:rsid w:val="00586DEF"/>
    <w:rsid w:val="00587044"/>
    <w:rsid w:val="00587C07"/>
    <w:rsid w:val="00587DCD"/>
    <w:rsid w:val="005905D0"/>
    <w:rsid w:val="00591440"/>
    <w:rsid w:val="0059197E"/>
    <w:rsid w:val="005919E6"/>
    <w:rsid w:val="00591B70"/>
    <w:rsid w:val="00592679"/>
    <w:rsid w:val="00593F11"/>
    <w:rsid w:val="005947E0"/>
    <w:rsid w:val="00595744"/>
    <w:rsid w:val="00595A8C"/>
    <w:rsid w:val="00595F2B"/>
    <w:rsid w:val="005A07C6"/>
    <w:rsid w:val="005A0C03"/>
    <w:rsid w:val="005A1403"/>
    <w:rsid w:val="005A172A"/>
    <w:rsid w:val="005A2482"/>
    <w:rsid w:val="005A2849"/>
    <w:rsid w:val="005A2899"/>
    <w:rsid w:val="005A29E0"/>
    <w:rsid w:val="005A45E6"/>
    <w:rsid w:val="005A46D9"/>
    <w:rsid w:val="005A4BC4"/>
    <w:rsid w:val="005A5056"/>
    <w:rsid w:val="005A53FD"/>
    <w:rsid w:val="005A5462"/>
    <w:rsid w:val="005A5CF4"/>
    <w:rsid w:val="005A7030"/>
    <w:rsid w:val="005A711A"/>
    <w:rsid w:val="005A7DF6"/>
    <w:rsid w:val="005A7E9C"/>
    <w:rsid w:val="005B0D5C"/>
    <w:rsid w:val="005B0F2A"/>
    <w:rsid w:val="005B184B"/>
    <w:rsid w:val="005B1B99"/>
    <w:rsid w:val="005B24B0"/>
    <w:rsid w:val="005B2A01"/>
    <w:rsid w:val="005B3160"/>
    <w:rsid w:val="005B33C6"/>
    <w:rsid w:val="005B345A"/>
    <w:rsid w:val="005B39AA"/>
    <w:rsid w:val="005B3C65"/>
    <w:rsid w:val="005B4BAA"/>
    <w:rsid w:val="005B5DCA"/>
    <w:rsid w:val="005B607E"/>
    <w:rsid w:val="005B744D"/>
    <w:rsid w:val="005B7773"/>
    <w:rsid w:val="005B7C58"/>
    <w:rsid w:val="005C007A"/>
    <w:rsid w:val="005C0597"/>
    <w:rsid w:val="005C0AE2"/>
    <w:rsid w:val="005C12D2"/>
    <w:rsid w:val="005C12E6"/>
    <w:rsid w:val="005C1663"/>
    <w:rsid w:val="005C1740"/>
    <w:rsid w:val="005C1962"/>
    <w:rsid w:val="005C1FE5"/>
    <w:rsid w:val="005C2AF9"/>
    <w:rsid w:val="005C2C13"/>
    <w:rsid w:val="005C2C97"/>
    <w:rsid w:val="005C2EF1"/>
    <w:rsid w:val="005C379C"/>
    <w:rsid w:val="005C3CE7"/>
    <w:rsid w:val="005C3E56"/>
    <w:rsid w:val="005C4F0E"/>
    <w:rsid w:val="005C54B8"/>
    <w:rsid w:val="005C572C"/>
    <w:rsid w:val="005C5D75"/>
    <w:rsid w:val="005C5FDD"/>
    <w:rsid w:val="005C796C"/>
    <w:rsid w:val="005C7ACE"/>
    <w:rsid w:val="005D180A"/>
    <w:rsid w:val="005D228F"/>
    <w:rsid w:val="005D241F"/>
    <w:rsid w:val="005D2445"/>
    <w:rsid w:val="005D2651"/>
    <w:rsid w:val="005D2F0A"/>
    <w:rsid w:val="005D3F96"/>
    <w:rsid w:val="005D43EF"/>
    <w:rsid w:val="005D4BAC"/>
    <w:rsid w:val="005D5AE1"/>
    <w:rsid w:val="005D5D20"/>
    <w:rsid w:val="005D5FB8"/>
    <w:rsid w:val="005D6878"/>
    <w:rsid w:val="005D6FB2"/>
    <w:rsid w:val="005D764F"/>
    <w:rsid w:val="005D79F2"/>
    <w:rsid w:val="005D7EEA"/>
    <w:rsid w:val="005E0192"/>
    <w:rsid w:val="005E05BB"/>
    <w:rsid w:val="005E0DF1"/>
    <w:rsid w:val="005E0E0E"/>
    <w:rsid w:val="005E0F9A"/>
    <w:rsid w:val="005E1239"/>
    <w:rsid w:val="005E145D"/>
    <w:rsid w:val="005E1983"/>
    <w:rsid w:val="005E20C2"/>
    <w:rsid w:val="005E271E"/>
    <w:rsid w:val="005E285F"/>
    <w:rsid w:val="005E2AC2"/>
    <w:rsid w:val="005E2EEA"/>
    <w:rsid w:val="005E34B0"/>
    <w:rsid w:val="005E448D"/>
    <w:rsid w:val="005E46AD"/>
    <w:rsid w:val="005E4936"/>
    <w:rsid w:val="005E4AB6"/>
    <w:rsid w:val="005E4FBC"/>
    <w:rsid w:val="005E5236"/>
    <w:rsid w:val="005E534F"/>
    <w:rsid w:val="005E6379"/>
    <w:rsid w:val="005E669D"/>
    <w:rsid w:val="005E75EE"/>
    <w:rsid w:val="005E7A27"/>
    <w:rsid w:val="005E7A4E"/>
    <w:rsid w:val="005F04E4"/>
    <w:rsid w:val="005F0F28"/>
    <w:rsid w:val="005F163B"/>
    <w:rsid w:val="005F1819"/>
    <w:rsid w:val="005F2124"/>
    <w:rsid w:val="005F242A"/>
    <w:rsid w:val="005F2E2A"/>
    <w:rsid w:val="005F36D3"/>
    <w:rsid w:val="005F3E36"/>
    <w:rsid w:val="005F43B7"/>
    <w:rsid w:val="005F455C"/>
    <w:rsid w:val="005F4926"/>
    <w:rsid w:val="005F4B40"/>
    <w:rsid w:val="005F4BED"/>
    <w:rsid w:val="005F5639"/>
    <w:rsid w:val="005F5D52"/>
    <w:rsid w:val="005F6020"/>
    <w:rsid w:val="005F6328"/>
    <w:rsid w:val="005F643E"/>
    <w:rsid w:val="005F717A"/>
    <w:rsid w:val="005F7AFB"/>
    <w:rsid w:val="006005DD"/>
    <w:rsid w:val="00600AD5"/>
    <w:rsid w:val="0060131D"/>
    <w:rsid w:val="006013FF"/>
    <w:rsid w:val="00601A2E"/>
    <w:rsid w:val="00602149"/>
    <w:rsid w:val="006021AC"/>
    <w:rsid w:val="00602B2B"/>
    <w:rsid w:val="00602F9F"/>
    <w:rsid w:val="0060360F"/>
    <w:rsid w:val="006039B4"/>
    <w:rsid w:val="00603F69"/>
    <w:rsid w:val="00604130"/>
    <w:rsid w:val="00604F02"/>
    <w:rsid w:val="006051BA"/>
    <w:rsid w:val="006054DE"/>
    <w:rsid w:val="006059C8"/>
    <w:rsid w:val="006062E7"/>
    <w:rsid w:val="0060657B"/>
    <w:rsid w:val="006067A6"/>
    <w:rsid w:val="006068AB"/>
    <w:rsid w:val="00606E21"/>
    <w:rsid w:val="006073E8"/>
    <w:rsid w:val="00607423"/>
    <w:rsid w:val="006075D1"/>
    <w:rsid w:val="0061135E"/>
    <w:rsid w:val="00611F60"/>
    <w:rsid w:val="0061213C"/>
    <w:rsid w:val="006122CB"/>
    <w:rsid w:val="00612345"/>
    <w:rsid w:val="006123C0"/>
    <w:rsid w:val="00612FB5"/>
    <w:rsid w:val="006139DD"/>
    <w:rsid w:val="00613BC3"/>
    <w:rsid w:val="00614155"/>
    <w:rsid w:val="006148EE"/>
    <w:rsid w:val="0061557A"/>
    <w:rsid w:val="0061598A"/>
    <w:rsid w:val="006159AB"/>
    <w:rsid w:val="00615CBC"/>
    <w:rsid w:val="00615D1C"/>
    <w:rsid w:val="0061620B"/>
    <w:rsid w:val="00616AAE"/>
    <w:rsid w:val="00616AE0"/>
    <w:rsid w:val="00617C9F"/>
    <w:rsid w:val="0062017C"/>
    <w:rsid w:val="00620654"/>
    <w:rsid w:val="0062076A"/>
    <w:rsid w:val="0062077F"/>
    <w:rsid w:val="0062139D"/>
    <w:rsid w:val="00621BBF"/>
    <w:rsid w:val="00621E5B"/>
    <w:rsid w:val="00623479"/>
    <w:rsid w:val="00623740"/>
    <w:rsid w:val="00623ED4"/>
    <w:rsid w:val="006241D7"/>
    <w:rsid w:val="00624C5B"/>
    <w:rsid w:val="0062517B"/>
    <w:rsid w:val="006253AA"/>
    <w:rsid w:val="00625413"/>
    <w:rsid w:val="00625519"/>
    <w:rsid w:val="00626BF2"/>
    <w:rsid w:val="00626D87"/>
    <w:rsid w:val="00627EA0"/>
    <w:rsid w:val="00630171"/>
    <w:rsid w:val="006301C0"/>
    <w:rsid w:val="00631667"/>
    <w:rsid w:val="00631E74"/>
    <w:rsid w:val="0063216F"/>
    <w:rsid w:val="00633CF9"/>
    <w:rsid w:val="00633DAE"/>
    <w:rsid w:val="006341AA"/>
    <w:rsid w:val="0063443B"/>
    <w:rsid w:val="00634633"/>
    <w:rsid w:val="00634697"/>
    <w:rsid w:val="0063479F"/>
    <w:rsid w:val="006353FD"/>
    <w:rsid w:val="00635765"/>
    <w:rsid w:val="0063584C"/>
    <w:rsid w:val="00635CBA"/>
    <w:rsid w:val="00636D5A"/>
    <w:rsid w:val="006370FF"/>
    <w:rsid w:val="006374C8"/>
    <w:rsid w:val="00637887"/>
    <w:rsid w:val="00637C86"/>
    <w:rsid w:val="00640388"/>
    <w:rsid w:val="006407F7"/>
    <w:rsid w:val="00640AD7"/>
    <w:rsid w:val="00641B37"/>
    <w:rsid w:val="00641B49"/>
    <w:rsid w:val="00641B8D"/>
    <w:rsid w:val="006423BB"/>
    <w:rsid w:val="0064240C"/>
    <w:rsid w:val="00642576"/>
    <w:rsid w:val="006429E9"/>
    <w:rsid w:val="00642FE5"/>
    <w:rsid w:val="00643C04"/>
    <w:rsid w:val="00644CEF"/>
    <w:rsid w:val="0064544C"/>
    <w:rsid w:val="006461A9"/>
    <w:rsid w:val="006464DF"/>
    <w:rsid w:val="006468CE"/>
    <w:rsid w:val="0064722A"/>
    <w:rsid w:val="0064749D"/>
    <w:rsid w:val="006476EB"/>
    <w:rsid w:val="00647878"/>
    <w:rsid w:val="00647912"/>
    <w:rsid w:val="00647FD7"/>
    <w:rsid w:val="006501E7"/>
    <w:rsid w:val="006505F6"/>
    <w:rsid w:val="00650C10"/>
    <w:rsid w:val="00651226"/>
    <w:rsid w:val="0065145C"/>
    <w:rsid w:val="00651AF6"/>
    <w:rsid w:val="00651E86"/>
    <w:rsid w:val="00652263"/>
    <w:rsid w:val="0065272F"/>
    <w:rsid w:val="0065283F"/>
    <w:rsid w:val="00653DDA"/>
    <w:rsid w:val="0065493A"/>
    <w:rsid w:val="006553EC"/>
    <w:rsid w:val="006558C1"/>
    <w:rsid w:val="006559A3"/>
    <w:rsid w:val="00655AD5"/>
    <w:rsid w:val="00656827"/>
    <w:rsid w:val="00656B65"/>
    <w:rsid w:val="00656F92"/>
    <w:rsid w:val="00657513"/>
    <w:rsid w:val="0065791A"/>
    <w:rsid w:val="006618D8"/>
    <w:rsid w:val="006618FB"/>
    <w:rsid w:val="00661998"/>
    <w:rsid w:val="0066273D"/>
    <w:rsid w:val="00662FDD"/>
    <w:rsid w:val="006660CA"/>
    <w:rsid w:val="006663B6"/>
    <w:rsid w:val="00666845"/>
    <w:rsid w:val="006671E4"/>
    <w:rsid w:val="006677F7"/>
    <w:rsid w:val="00667D9F"/>
    <w:rsid w:val="00670194"/>
    <w:rsid w:val="0067077A"/>
    <w:rsid w:val="00670888"/>
    <w:rsid w:val="0067178F"/>
    <w:rsid w:val="00671B6A"/>
    <w:rsid w:val="00671BD1"/>
    <w:rsid w:val="00672106"/>
    <w:rsid w:val="006721C9"/>
    <w:rsid w:val="00672400"/>
    <w:rsid w:val="006724BB"/>
    <w:rsid w:val="0067261C"/>
    <w:rsid w:val="00672818"/>
    <w:rsid w:val="00672CD9"/>
    <w:rsid w:val="00673A17"/>
    <w:rsid w:val="00673FE3"/>
    <w:rsid w:val="00674F10"/>
    <w:rsid w:val="00675173"/>
    <w:rsid w:val="0067529F"/>
    <w:rsid w:val="006754C2"/>
    <w:rsid w:val="006756CC"/>
    <w:rsid w:val="00675D93"/>
    <w:rsid w:val="00676161"/>
    <w:rsid w:val="0067645B"/>
    <w:rsid w:val="006769D3"/>
    <w:rsid w:val="00676B58"/>
    <w:rsid w:val="00676C25"/>
    <w:rsid w:val="00677540"/>
    <w:rsid w:val="00677F6E"/>
    <w:rsid w:val="00680AFB"/>
    <w:rsid w:val="006821C6"/>
    <w:rsid w:val="0068304F"/>
    <w:rsid w:val="00683534"/>
    <w:rsid w:val="0068370F"/>
    <w:rsid w:val="0068389D"/>
    <w:rsid w:val="006840B1"/>
    <w:rsid w:val="00684397"/>
    <w:rsid w:val="0068486D"/>
    <w:rsid w:val="00684D6C"/>
    <w:rsid w:val="00684E4B"/>
    <w:rsid w:val="00685182"/>
    <w:rsid w:val="00685B96"/>
    <w:rsid w:val="006865CD"/>
    <w:rsid w:val="00686E3A"/>
    <w:rsid w:val="00687079"/>
    <w:rsid w:val="00687DD9"/>
    <w:rsid w:val="00690143"/>
    <w:rsid w:val="00690A2E"/>
    <w:rsid w:val="0069160F"/>
    <w:rsid w:val="00691749"/>
    <w:rsid w:val="00691D4A"/>
    <w:rsid w:val="0069291E"/>
    <w:rsid w:val="00692F58"/>
    <w:rsid w:val="00693212"/>
    <w:rsid w:val="0069325B"/>
    <w:rsid w:val="006933F8"/>
    <w:rsid w:val="00693A14"/>
    <w:rsid w:val="00693E47"/>
    <w:rsid w:val="00693EAB"/>
    <w:rsid w:val="00694776"/>
    <w:rsid w:val="006947AC"/>
    <w:rsid w:val="00694B6B"/>
    <w:rsid w:val="00694DDA"/>
    <w:rsid w:val="00694F59"/>
    <w:rsid w:val="006952D0"/>
    <w:rsid w:val="0069539F"/>
    <w:rsid w:val="0069587E"/>
    <w:rsid w:val="006966B1"/>
    <w:rsid w:val="00696B36"/>
    <w:rsid w:val="00696CAA"/>
    <w:rsid w:val="00696CF1"/>
    <w:rsid w:val="00697E00"/>
    <w:rsid w:val="006A066D"/>
    <w:rsid w:val="006A19C2"/>
    <w:rsid w:val="006A2923"/>
    <w:rsid w:val="006A2F93"/>
    <w:rsid w:val="006A3AFB"/>
    <w:rsid w:val="006A41B0"/>
    <w:rsid w:val="006A49F0"/>
    <w:rsid w:val="006A5ED6"/>
    <w:rsid w:val="006A6B21"/>
    <w:rsid w:val="006A6C98"/>
    <w:rsid w:val="006A6D6E"/>
    <w:rsid w:val="006A7096"/>
    <w:rsid w:val="006A78E3"/>
    <w:rsid w:val="006A7A3D"/>
    <w:rsid w:val="006A7AC0"/>
    <w:rsid w:val="006A7AD6"/>
    <w:rsid w:val="006A7EF5"/>
    <w:rsid w:val="006B0ABC"/>
    <w:rsid w:val="006B0BD1"/>
    <w:rsid w:val="006B0FA3"/>
    <w:rsid w:val="006B10BE"/>
    <w:rsid w:val="006B10F2"/>
    <w:rsid w:val="006B1BC6"/>
    <w:rsid w:val="006B22BF"/>
    <w:rsid w:val="006B22CC"/>
    <w:rsid w:val="006B2932"/>
    <w:rsid w:val="006B2BB1"/>
    <w:rsid w:val="006B390E"/>
    <w:rsid w:val="006B4064"/>
    <w:rsid w:val="006B4CCC"/>
    <w:rsid w:val="006B515A"/>
    <w:rsid w:val="006B52F7"/>
    <w:rsid w:val="006B5E2D"/>
    <w:rsid w:val="006B5F49"/>
    <w:rsid w:val="006B6D66"/>
    <w:rsid w:val="006B7E1C"/>
    <w:rsid w:val="006C06DC"/>
    <w:rsid w:val="006C1262"/>
    <w:rsid w:val="006C1C3B"/>
    <w:rsid w:val="006C1C49"/>
    <w:rsid w:val="006C2166"/>
    <w:rsid w:val="006C2504"/>
    <w:rsid w:val="006C2D03"/>
    <w:rsid w:val="006C3CB9"/>
    <w:rsid w:val="006C4376"/>
    <w:rsid w:val="006C48D8"/>
    <w:rsid w:val="006C4CA5"/>
    <w:rsid w:val="006C5BDA"/>
    <w:rsid w:val="006C6807"/>
    <w:rsid w:val="006C6AE7"/>
    <w:rsid w:val="006C7527"/>
    <w:rsid w:val="006D1659"/>
    <w:rsid w:val="006D18E2"/>
    <w:rsid w:val="006D1B4C"/>
    <w:rsid w:val="006D21D6"/>
    <w:rsid w:val="006D2388"/>
    <w:rsid w:val="006D24F6"/>
    <w:rsid w:val="006D2A0C"/>
    <w:rsid w:val="006D2B79"/>
    <w:rsid w:val="006D2B9A"/>
    <w:rsid w:val="006D2C9D"/>
    <w:rsid w:val="006D2D8C"/>
    <w:rsid w:val="006D37A2"/>
    <w:rsid w:val="006D4105"/>
    <w:rsid w:val="006D4704"/>
    <w:rsid w:val="006D4739"/>
    <w:rsid w:val="006D4945"/>
    <w:rsid w:val="006D4E55"/>
    <w:rsid w:val="006D5101"/>
    <w:rsid w:val="006D5F3A"/>
    <w:rsid w:val="006D64F9"/>
    <w:rsid w:val="006D6AD8"/>
    <w:rsid w:val="006D75A9"/>
    <w:rsid w:val="006E009B"/>
    <w:rsid w:val="006E1203"/>
    <w:rsid w:val="006E143A"/>
    <w:rsid w:val="006E1503"/>
    <w:rsid w:val="006E1F5B"/>
    <w:rsid w:val="006E2D78"/>
    <w:rsid w:val="006E3632"/>
    <w:rsid w:val="006E401D"/>
    <w:rsid w:val="006E4434"/>
    <w:rsid w:val="006E4769"/>
    <w:rsid w:val="006E48F6"/>
    <w:rsid w:val="006E51B6"/>
    <w:rsid w:val="006E55B2"/>
    <w:rsid w:val="006E5E13"/>
    <w:rsid w:val="006E6B64"/>
    <w:rsid w:val="006E6E87"/>
    <w:rsid w:val="006E7D66"/>
    <w:rsid w:val="006E7F7D"/>
    <w:rsid w:val="006F02FE"/>
    <w:rsid w:val="006F038C"/>
    <w:rsid w:val="006F13CC"/>
    <w:rsid w:val="006F2072"/>
    <w:rsid w:val="006F2345"/>
    <w:rsid w:val="006F2AAD"/>
    <w:rsid w:val="006F2FC4"/>
    <w:rsid w:val="006F36E8"/>
    <w:rsid w:val="006F39E1"/>
    <w:rsid w:val="006F3A12"/>
    <w:rsid w:val="006F4846"/>
    <w:rsid w:val="006F4F81"/>
    <w:rsid w:val="006F5104"/>
    <w:rsid w:val="006F59B4"/>
    <w:rsid w:val="006F5A81"/>
    <w:rsid w:val="006F690C"/>
    <w:rsid w:val="006F692E"/>
    <w:rsid w:val="006F7620"/>
    <w:rsid w:val="006F789A"/>
    <w:rsid w:val="00700F06"/>
    <w:rsid w:val="00702308"/>
    <w:rsid w:val="007027BC"/>
    <w:rsid w:val="00702C55"/>
    <w:rsid w:val="0070364D"/>
    <w:rsid w:val="007038C9"/>
    <w:rsid w:val="00703B1D"/>
    <w:rsid w:val="00703DE1"/>
    <w:rsid w:val="00704300"/>
    <w:rsid w:val="00704C5E"/>
    <w:rsid w:val="00704ED7"/>
    <w:rsid w:val="00704EE8"/>
    <w:rsid w:val="00705509"/>
    <w:rsid w:val="00705D47"/>
    <w:rsid w:val="00706728"/>
    <w:rsid w:val="00706F49"/>
    <w:rsid w:val="00710264"/>
    <w:rsid w:val="0071082C"/>
    <w:rsid w:val="00711FF2"/>
    <w:rsid w:val="007121C8"/>
    <w:rsid w:val="007128B8"/>
    <w:rsid w:val="00712F1A"/>
    <w:rsid w:val="007130F4"/>
    <w:rsid w:val="007131BB"/>
    <w:rsid w:val="00713B16"/>
    <w:rsid w:val="007141C6"/>
    <w:rsid w:val="007148C6"/>
    <w:rsid w:val="00714AF2"/>
    <w:rsid w:val="00714B5A"/>
    <w:rsid w:val="00714C31"/>
    <w:rsid w:val="00714D3A"/>
    <w:rsid w:val="007154FA"/>
    <w:rsid w:val="00717785"/>
    <w:rsid w:val="00717802"/>
    <w:rsid w:val="00717A50"/>
    <w:rsid w:val="00720349"/>
    <w:rsid w:val="0072048E"/>
    <w:rsid w:val="00720EDC"/>
    <w:rsid w:val="007211EB"/>
    <w:rsid w:val="007213AC"/>
    <w:rsid w:val="007214D7"/>
    <w:rsid w:val="00721926"/>
    <w:rsid w:val="007222A3"/>
    <w:rsid w:val="007228D4"/>
    <w:rsid w:val="00722DB8"/>
    <w:rsid w:val="00722DFD"/>
    <w:rsid w:val="00723076"/>
    <w:rsid w:val="00723249"/>
    <w:rsid w:val="0072423E"/>
    <w:rsid w:val="007246DB"/>
    <w:rsid w:val="00724887"/>
    <w:rsid w:val="00724A6A"/>
    <w:rsid w:val="00724EF9"/>
    <w:rsid w:val="007252CA"/>
    <w:rsid w:val="007261C4"/>
    <w:rsid w:val="00726236"/>
    <w:rsid w:val="00726274"/>
    <w:rsid w:val="007266B5"/>
    <w:rsid w:val="007267CC"/>
    <w:rsid w:val="00726A71"/>
    <w:rsid w:val="007276B1"/>
    <w:rsid w:val="0072775A"/>
    <w:rsid w:val="007277ED"/>
    <w:rsid w:val="00727F6E"/>
    <w:rsid w:val="00730028"/>
    <w:rsid w:val="0073006C"/>
    <w:rsid w:val="0073047F"/>
    <w:rsid w:val="00730714"/>
    <w:rsid w:val="0073149B"/>
    <w:rsid w:val="00731993"/>
    <w:rsid w:val="00731F19"/>
    <w:rsid w:val="0073208A"/>
    <w:rsid w:val="007332CE"/>
    <w:rsid w:val="00733934"/>
    <w:rsid w:val="00733B55"/>
    <w:rsid w:val="00734718"/>
    <w:rsid w:val="007348B5"/>
    <w:rsid w:val="007349C9"/>
    <w:rsid w:val="00734A72"/>
    <w:rsid w:val="00734EFD"/>
    <w:rsid w:val="00735AE2"/>
    <w:rsid w:val="00735EBC"/>
    <w:rsid w:val="00736ED6"/>
    <w:rsid w:val="00736FB7"/>
    <w:rsid w:val="007374A9"/>
    <w:rsid w:val="00737B9B"/>
    <w:rsid w:val="00737D58"/>
    <w:rsid w:val="00737E79"/>
    <w:rsid w:val="00737EAB"/>
    <w:rsid w:val="007405A1"/>
    <w:rsid w:val="00740698"/>
    <w:rsid w:val="007407A5"/>
    <w:rsid w:val="0074115D"/>
    <w:rsid w:val="007415FE"/>
    <w:rsid w:val="007421A2"/>
    <w:rsid w:val="007421AE"/>
    <w:rsid w:val="007427FF"/>
    <w:rsid w:val="0074287B"/>
    <w:rsid w:val="0074377A"/>
    <w:rsid w:val="0074438B"/>
    <w:rsid w:val="007444F1"/>
    <w:rsid w:val="0074459F"/>
    <w:rsid w:val="00744C2A"/>
    <w:rsid w:val="0074528C"/>
    <w:rsid w:val="0074569A"/>
    <w:rsid w:val="00746EC4"/>
    <w:rsid w:val="00747004"/>
    <w:rsid w:val="00747D28"/>
    <w:rsid w:val="00747FCA"/>
    <w:rsid w:val="007508DA"/>
    <w:rsid w:val="00751306"/>
    <w:rsid w:val="0075152A"/>
    <w:rsid w:val="00751821"/>
    <w:rsid w:val="00751D10"/>
    <w:rsid w:val="00751FE3"/>
    <w:rsid w:val="0075265E"/>
    <w:rsid w:val="00752969"/>
    <w:rsid w:val="00752CD1"/>
    <w:rsid w:val="007530F5"/>
    <w:rsid w:val="007531C7"/>
    <w:rsid w:val="007537E8"/>
    <w:rsid w:val="00753B1C"/>
    <w:rsid w:val="00753F39"/>
    <w:rsid w:val="00754097"/>
    <w:rsid w:val="00754ACC"/>
    <w:rsid w:val="00754EF4"/>
    <w:rsid w:val="00755D09"/>
    <w:rsid w:val="00756005"/>
    <w:rsid w:val="0075652B"/>
    <w:rsid w:val="00756BEA"/>
    <w:rsid w:val="00756D4F"/>
    <w:rsid w:val="00756E91"/>
    <w:rsid w:val="007573FA"/>
    <w:rsid w:val="00757B19"/>
    <w:rsid w:val="00760103"/>
    <w:rsid w:val="0076060A"/>
    <w:rsid w:val="0076156D"/>
    <w:rsid w:val="00761CE3"/>
    <w:rsid w:val="00761EF9"/>
    <w:rsid w:val="00762057"/>
    <w:rsid w:val="0076220A"/>
    <w:rsid w:val="00762295"/>
    <w:rsid w:val="00762815"/>
    <w:rsid w:val="00762FD0"/>
    <w:rsid w:val="007630CE"/>
    <w:rsid w:val="00763507"/>
    <w:rsid w:val="0076374A"/>
    <w:rsid w:val="00763FCC"/>
    <w:rsid w:val="00764048"/>
    <w:rsid w:val="007644EC"/>
    <w:rsid w:val="007645B9"/>
    <w:rsid w:val="0076491D"/>
    <w:rsid w:val="00764A74"/>
    <w:rsid w:val="00765074"/>
    <w:rsid w:val="00765261"/>
    <w:rsid w:val="007656F2"/>
    <w:rsid w:val="00765B46"/>
    <w:rsid w:val="00766809"/>
    <w:rsid w:val="00766877"/>
    <w:rsid w:val="00766C70"/>
    <w:rsid w:val="007670C0"/>
    <w:rsid w:val="00767863"/>
    <w:rsid w:val="00767B6A"/>
    <w:rsid w:val="00767BA7"/>
    <w:rsid w:val="00771EED"/>
    <w:rsid w:val="007723E4"/>
    <w:rsid w:val="00772B58"/>
    <w:rsid w:val="00772BD7"/>
    <w:rsid w:val="00772EFB"/>
    <w:rsid w:val="00773AE1"/>
    <w:rsid w:val="00774B6C"/>
    <w:rsid w:val="00775150"/>
    <w:rsid w:val="00775D02"/>
    <w:rsid w:val="00777236"/>
    <w:rsid w:val="007773CA"/>
    <w:rsid w:val="00777628"/>
    <w:rsid w:val="00777694"/>
    <w:rsid w:val="00777D41"/>
    <w:rsid w:val="00781080"/>
    <w:rsid w:val="00781304"/>
    <w:rsid w:val="007813A5"/>
    <w:rsid w:val="0078186D"/>
    <w:rsid w:val="007819BE"/>
    <w:rsid w:val="00781BB3"/>
    <w:rsid w:val="00782188"/>
    <w:rsid w:val="007826BB"/>
    <w:rsid w:val="00782A55"/>
    <w:rsid w:val="00783CC2"/>
    <w:rsid w:val="00785337"/>
    <w:rsid w:val="0078561F"/>
    <w:rsid w:val="0078598D"/>
    <w:rsid w:val="00785E72"/>
    <w:rsid w:val="007861CB"/>
    <w:rsid w:val="0079057C"/>
    <w:rsid w:val="0079071A"/>
    <w:rsid w:val="0079085B"/>
    <w:rsid w:val="00791A2B"/>
    <w:rsid w:val="00791DF7"/>
    <w:rsid w:val="007923A6"/>
    <w:rsid w:val="007929BA"/>
    <w:rsid w:val="00793024"/>
    <w:rsid w:val="00793173"/>
    <w:rsid w:val="0079393B"/>
    <w:rsid w:val="00793A8D"/>
    <w:rsid w:val="007947ED"/>
    <w:rsid w:val="0079758E"/>
    <w:rsid w:val="007A1E45"/>
    <w:rsid w:val="007A1F7B"/>
    <w:rsid w:val="007A2015"/>
    <w:rsid w:val="007A217A"/>
    <w:rsid w:val="007A266F"/>
    <w:rsid w:val="007A2B47"/>
    <w:rsid w:val="007A3446"/>
    <w:rsid w:val="007A392C"/>
    <w:rsid w:val="007A393A"/>
    <w:rsid w:val="007A3CDA"/>
    <w:rsid w:val="007A48E2"/>
    <w:rsid w:val="007A4C43"/>
    <w:rsid w:val="007A5740"/>
    <w:rsid w:val="007A5C30"/>
    <w:rsid w:val="007A5EE0"/>
    <w:rsid w:val="007A6145"/>
    <w:rsid w:val="007A6298"/>
    <w:rsid w:val="007A66A0"/>
    <w:rsid w:val="007A67D6"/>
    <w:rsid w:val="007A69C6"/>
    <w:rsid w:val="007A71B9"/>
    <w:rsid w:val="007A72B3"/>
    <w:rsid w:val="007A75DE"/>
    <w:rsid w:val="007A786C"/>
    <w:rsid w:val="007A7A48"/>
    <w:rsid w:val="007A7C28"/>
    <w:rsid w:val="007B042C"/>
    <w:rsid w:val="007B16FF"/>
    <w:rsid w:val="007B191F"/>
    <w:rsid w:val="007B1B89"/>
    <w:rsid w:val="007B1D23"/>
    <w:rsid w:val="007B21A4"/>
    <w:rsid w:val="007B26AD"/>
    <w:rsid w:val="007B277B"/>
    <w:rsid w:val="007B2910"/>
    <w:rsid w:val="007B34A5"/>
    <w:rsid w:val="007B34EA"/>
    <w:rsid w:val="007B3FD6"/>
    <w:rsid w:val="007B4967"/>
    <w:rsid w:val="007B57E8"/>
    <w:rsid w:val="007B5A28"/>
    <w:rsid w:val="007B61DE"/>
    <w:rsid w:val="007B635C"/>
    <w:rsid w:val="007B642E"/>
    <w:rsid w:val="007B6441"/>
    <w:rsid w:val="007B66D3"/>
    <w:rsid w:val="007B7759"/>
    <w:rsid w:val="007B7CAA"/>
    <w:rsid w:val="007C099D"/>
    <w:rsid w:val="007C0E23"/>
    <w:rsid w:val="007C176F"/>
    <w:rsid w:val="007C1990"/>
    <w:rsid w:val="007C19BF"/>
    <w:rsid w:val="007C19E2"/>
    <w:rsid w:val="007C2427"/>
    <w:rsid w:val="007C3081"/>
    <w:rsid w:val="007C3FEA"/>
    <w:rsid w:val="007C40AB"/>
    <w:rsid w:val="007C4678"/>
    <w:rsid w:val="007C4B3B"/>
    <w:rsid w:val="007C53A7"/>
    <w:rsid w:val="007C54CF"/>
    <w:rsid w:val="007C56CD"/>
    <w:rsid w:val="007C5766"/>
    <w:rsid w:val="007C5FDA"/>
    <w:rsid w:val="007C7273"/>
    <w:rsid w:val="007C7C54"/>
    <w:rsid w:val="007D008C"/>
    <w:rsid w:val="007D0117"/>
    <w:rsid w:val="007D05D3"/>
    <w:rsid w:val="007D0EC6"/>
    <w:rsid w:val="007D1604"/>
    <w:rsid w:val="007D2722"/>
    <w:rsid w:val="007D2B8B"/>
    <w:rsid w:val="007D386D"/>
    <w:rsid w:val="007D38B1"/>
    <w:rsid w:val="007D3D86"/>
    <w:rsid w:val="007D412F"/>
    <w:rsid w:val="007D41FE"/>
    <w:rsid w:val="007D4382"/>
    <w:rsid w:val="007D49FF"/>
    <w:rsid w:val="007D54F8"/>
    <w:rsid w:val="007D5F42"/>
    <w:rsid w:val="007D7855"/>
    <w:rsid w:val="007D7CC7"/>
    <w:rsid w:val="007E07B5"/>
    <w:rsid w:val="007E0C2C"/>
    <w:rsid w:val="007E2258"/>
    <w:rsid w:val="007E28FF"/>
    <w:rsid w:val="007E2F1F"/>
    <w:rsid w:val="007E32C1"/>
    <w:rsid w:val="007E34D3"/>
    <w:rsid w:val="007E3BE7"/>
    <w:rsid w:val="007E4714"/>
    <w:rsid w:val="007E4DB0"/>
    <w:rsid w:val="007E52A3"/>
    <w:rsid w:val="007E52CF"/>
    <w:rsid w:val="007E55F4"/>
    <w:rsid w:val="007E569B"/>
    <w:rsid w:val="007E5EE7"/>
    <w:rsid w:val="007E6917"/>
    <w:rsid w:val="007E6B8C"/>
    <w:rsid w:val="007E7F79"/>
    <w:rsid w:val="007F086F"/>
    <w:rsid w:val="007F0B75"/>
    <w:rsid w:val="007F0EDF"/>
    <w:rsid w:val="007F1645"/>
    <w:rsid w:val="007F16F7"/>
    <w:rsid w:val="007F1927"/>
    <w:rsid w:val="007F1F78"/>
    <w:rsid w:val="007F3587"/>
    <w:rsid w:val="007F3680"/>
    <w:rsid w:val="007F3965"/>
    <w:rsid w:val="007F3984"/>
    <w:rsid w:val="007F39BA"/>
    <w:rsid w:val="007F39EE"/>
    <w:rsid w:val="007F4748"/>
    <w:rsid w:val="007F4D6D"/>
    <w:rsid w:val="007F5C8B"/>
    <w:rsid w:val="007F5D74"/>
    <w:rsid w:val="007F67C0"/>
    <w:rsid w:val="007F68D5"/>
    <w:rsid w:val="007F79D0"/>
    <w:rsid w:val="007F7DF0"/>
    <w:rsid w:val="008000A6"/>
    <w:rsid w:val="0080163F"/>
    <w:rsid w:val="0080262D"/>
    <w:rsid w:val="0080301A"/>
    <w:rsid w:val="008042E2"/>
    <w:rsid w:val="008045A1"/>
    <w:rsid w:val="008052A9"/>
    <w:rsid w:val="008056F5"/>
    <w:rsid w:val="00805B09"/>
    <w:rsid w:val="00805EBD"/>
    <w:rsid w:val="008067C6"/>
    <w:rsid w:val="00806C8C"/>
    <w:rsid w:val="008104F7"/>
    <w:rsid w:val="008115F0"/>
    <w:rsid w:val="008118FF"/>
    <w:rsid w:val="00811BE0"/>
    <w:rsid w:val="00811C19"/>
    <w:rsid w:val="00811FF2"/>
    <w:rsid w:val="008123FB"/>
    <w:rsid w:val="00812AD2"/>
    <w:rsid w:val="00812AED"/>
    <w:rsid w:val="00813045"/>
    <w:rsid w:val="008135B0"/>
    <w:rsid w:val="00814601"/>
    <w:rsid w:val="00814A7C"/>
    <w:rsid w:val="0081526E"/>
    <w:rsid w:val="00815B44"/>
    <w:rsid w:val="008162FC"/>
    <w:rsid w:val="008169EE"/>
    <w:rsid w:val="00817341"/>
    <w:rsid w:val="00820059"/>
    <w:rsid w:val="00820B6C"/>
    <w:rsid w:val="00820EC1"/>
    <w:rsid w:val="0082123D"/>
    <w:rsid w:val="00821286"/>
    <w:rsid w:val="00821BE9"/>
    <w:rsid w:val="008220CC"/>
    <w:rsid w:val="0082213B"/>
    <w:rsid w:val="00822B39"/>
    <w:rsid w:val="00822EB5"/>
    <w:rsid w:val="00823180"/>
    <w:rsid w:val="008238D7"/>
    <w:rsid w:val="00823AA5"/>
    <w:rsid w:val="008240A6"/>
    <w:rsid w:val="00824224"/>
    <w:rsid w:val="008263E8"/>
    <w:rsid w:val="008264E3"/>
    <w:rsid w:val="00827E8C"/>
    <w:rsid w:val="00830457"/>
    <w:rsid w:val="0083062A"/>
    <w:rsid w:val="00830EB8"/>
    <w:rsid w:val="00830FE0"/>
    <w:rsid w:val="008314E2"/>
    <w:rsid w:val="0083198C"/>
    <w:rsid w:val="0083332A"/>
    <w:rsid w:val="00833463"/>
    <w:rsid w:val="00833547"/>
    <w:rsid w:val="00835953"/>
    <w:rsid w:val="00835E1C"/>
    <w:rsid w:val="0083662A"/>
    <w:rsid w:val="008367B0"/>
    <w:rsid w:val="00836D7D"/>
    <w:rsid w:val="00837024"/>
    <w:rsid w:val="00837247"/>
    <w:rsid w:val="00837353"/>
    <w:rsid w:val="00837E12"/>
    <w:rsid w:val="0084055B"/>
    <w:rsid w:val="008408D0"/>
    <w:rsid w:val="00840A40"/>
    <w:rsid w:val="00840CA3"/>
    <w:rsid w:val="0084183F"/>
    <w:rsid w:val="00842679"/>
    <w:rsid w:val="00842B1E"/>
    <w:rsid w:val="00842D72"/>
    <w:rsid w:val="00843668"/>
    <w:rsid w:val="00843E20"/>
    <w:rsid w:val="00843EA4"/>
    <w:rsid w:val="00844748"/>
    <w:rsid w:val="00844E2F"/>
    <w:rsid w:val="00845341"/>
    <w:rsid w:val="00845785"/>
    <w:rsid w:val="0084623B"/>
    <w:rsid w:val="008464D3"/>
    <w:rsid w:val="008474DA"/>
    <w:rsid w:val="0084782E"/>
    <w:rsid w:val="0085006D"/>
    <w:rsid w:val="00850465"/>
    <w:rsid w:val="00850711"/>
    <w:rsid w:val="00850976"/>
    <w:rsid w:val="0085156E"/>
    <w:rsid w:val="00851A8C"/>
    <w:rsid w:val="00852340"/>
    <w:rsid w:val="00853BDF"/>
    <w:rsid w:val="00854134"/>
    <w:rsid w:val="008552D8"/>
    <w:rsid w:val="00855B1E"/>
    <w:rsid w:val="00855C5E"/>
    <w:rsid w:val="0085635D"/>
    <w:rsid w:val="00856661"/>
    <w:rsid w:val="008567C8"/>
    <w:rsid w:val="00856D0C"/>
    <w:rsid w:val="008570C4"/>
    <w:rsid w:val="0085725D"/>
    <w:rsid w:val="008575FF"/>
    <w:rsid w:val="0086022A"/>
    <w:rsid w:val="00860560"/>
    <w:rsid w:val="008607A5"/>
    <w:rsid w:val="00861E40"/>
    <w:rsid w:val="008625F2"/>
    <w:rsid w:val="00862672"/>
    <w:rsid w:val="00862FB7"/>
    <w:rsid w:val="00863110"/>
    <w:rsid w:val="00863851"/>
    <w:rsid w:val="00863A65"/>
    <w:rsid w:val="00863BD9"/>
    <w:rsid w:val="00863CA1"/>
    <w:rsid w:val="00863E29"/>
    <w:rsid w:val="00865300"/>
    <w:rsid w:val="00865E49"/>
    <w:rsid w:val="00866CC6"/>
    <w:rsid w:val="00866F8E"/>
    <w:rsid w:val="00866F9A"/>
    <w:rsid w:val="008677A5"/>
    <w:rsid w:val="0086789C"/>
    <w:rsid w:val="00867E30"/>
    <w:rsid w:val="00870542"/>
    <w:rsid w:val="008706C4"/>
    <w:rsid w:val="008713B0"/>
    <w:rsid w:val="00871D07"/>
    <w:rsid w:val="00871D1A"/>
    <w:rsid w:val="00871DDC"/>
    <w:rsid w:val="008729BE"/>
    <w:rsid w:val="00872DA2"/>
    <w:rsid w:val="00872F8D"/>
    <w:rsid w:val="008735F4"/>
    <w:rsid w:val="008739E2"/>
    <w:rsid w:val="00873DE4"/>
    <w:rsid w:val="008742D2"/>
    <w:rsid w:val="0087457E"/>
    <w:rsid w:val="00874977"/>
    <w:rsid w:val="00876027"/>
    <w:rsid w:val="00876244"/>
    <w:rsid w:val="00876BEE"/>
    <w:rsid w:val="008771BB"/>
    <w:rsid w:val="00877564"/>
    <w:rsid w:val="00877623"/>
    <w:rsid w:val="00877DA2"/>
    <w:rsid w:val="00880182"/>
    <w:rsid w:val="0088066B"/>
    <w:rsid w:val="00880A37"/>
    <w:rsid w:val="00880A46"/>
    <w:rsid w:val="00880C3B"/>
    <w:rsid w:val="00880CC0"/>
    <w:rsid w:val="008822D0"/>
    <w:rsid w:val="0088252F"/>
    <w:rsid w:val="008826D1"/>
    <w:rsid w:val="00882F6D"/>
    <w:rsid w:val="008833A5"/>
    <w:rsid w:val="008840CC"/>
    <w:rsid w:val="00884AEB"/>
    <w:rsid w:val="00885EA6"/>
    <w:rsid w:val="00886C1F"/>
    <w:rsid w:val="008874C9"/>
    <w:rsid w:val="00887D69"/>
    <w:rsid w:val="00887DDA"/>
    <w:rsid w:val="0089054A"/>
    <w:rsid w:val="0089119F"/>
    <w:rsid w:val="00891D3A"/>
    <w:rsid w:val="008927F2"/>
    <w:rsid w:val="00892D68"/>
    <w:rsid w:val="008930C8"/>
    <w:rsid w:val="00893105"/>
    <w:rsid w:val="00894BC1"/>
    <w:rsid w:val="00895354"/>
    <w:rsid w:val="00896741"/>
    <w:rsid w:val="0089691D"/>
    <w:rsid w:val="00896B42"/>
    <w:rsid w:val="00896BBC"/>
    <w:rsid w:val="00896D29"/>
    <w:rsid w:val="00896DD4"/>
    <w:rsid w:val="008972D8"/>
    <w:rsid w:val="00897671"/>
    <w:rsid w:val="008A03F8"/>
    <w:rsid w:val="008A0460"/>
    <w:rsid w:val="008A0A3F"/>
    <w:rsid w:val="008A188A"/>
    <w:rsid w:val="008A2849"/>
    <w:rsid w:val="008A292C"/>
    <w:rsid w:val="008A2EE4"/>
    <w:rsid w:val="008A2FA6"/>
    <w:rsid w:val="008A3499"/>
    <w:rsid w:val="008A39F3"/>
    <w:rsid w:val="008A3B63"/>
    <w:rsid w:val="008A412B"/>
    <w:rsid w:val="008A44BF"/>
    <w:rsid w:val="008A456C"/>
    <w:rsid w:val="008A4878"/>
    <w:rsid w:val="008A4FB1"/>
    <w:rsid w:val="008A595B"/>
    <w:rsid w:val="008A5DAB"/>
    <w:rsid w:val="008A709C"/>
    <w:rsid w:val="008A750F"/>
    <w:rsid w:val="008A75D9"/>
    <w:rsid w:val="008A7982"/>
    <w:rsid w:val="008B089F"/>
    <w:rsid w:val="008B08BB"/>
    <w:rsid w:val="008B0E5A"/>
    <w:rsid w:val="008B150E"/>
    <w:rsid w:val="008B16B9"/>
    <w:rsid w:val="008B2349"/>
    <w:rsid w:val="008B2D77"/>
    <w:rsid w:val="008B31E7"/>
    <w:rsid w:val="008B35AE"/>
    <w:rsid w:val="008B3A54"/>
    <w:rsid w:val="008B43B5"/>
    <w:rsid w:val="008B45C8"/>
    <w:rsid w:val="008B6327"/>
    <w:rsid w:val="008B74A0"/>
    <w:rsid w:val="008B74FC"/>
    <w:rsid w:val="008B7E93"/>
    <w:rsid w:val="008C113A"/>
    <w:rsid w:val="008C1159"/>
    <w:rsid w:val="008C11F4"/>
    <w:rsid w:val="008C1211"/>
    <w:rsid w:val="008C12B8"/>
    <w:rsid w:val="008C1505"/>
    <w:rsid w:val="008C2686"/>
    <w:rsid w:val="008C283C"/>
    <w:rsid w:val="008C2FBC"/>
    <w:rsid w:val="008C319C"/>
    <w:rsid w:val="008C3AD2"/>
    <w:rsid w:val="008C4A64"/>
    <w:rsid w:val="008C4C7A"/>
    <w:rsid w:val="008C4E31"/>
    <w:rsid w:val="008C5266"/>
    <w:rsid w:val="008C5587"/>
    <w:rsid w:val="008C5692"/>
    <w:rsid w:val="008C56B0"/>
    <w:rsid w:val="008C5A2D"/>
    <w:rsid w:val="008C619A"/>
    <w:rsid w:val="008C6415"/>
    <w:rsid w:val="008C75F8"/>
    <w:rsid w:val="008C79BB"/>
    <w:rsid w:val="008C7BF7"/>
    <w:rsid w:val="008D055F"/>
    <w:rsid w:val="008D05A4"/>
    <w:rsid w:val="008D061F"/>
    <w:rsid w:val="008D0ABF"/>
    <w:rsid w:val="008D0AD4"/>
    <w:rsid w:val="008D0EA5"/>
    <w:rsid w:val="008D12A1"/>
    <w:rsid w:val="008D156D"/>
    <w:rsid w:val="008D1851"/>
    <w:rsid w:val="008D1896"/>
    <w:rsid w:val="008D2047"/>
    <w:rsid w:val="008D23E9"/>
    <w:rsid w:val="008D3335"/>
    <w:rsid w:val="008D392D"/>
    <w:rsid w:val="008D396D"/>
    <w:rsid w:val="008D3B5B"/>
    <w:rsid w:val="008D4566"/>
    <w:rsid w:val="008D4A91"/>
    <w:rsid w:val="008D5234"/>
    <w:rsid w:val="008D590D"/>
    <w:rsid w:val="008D5ACE"/>
    <w:rsid w:val="008D5BD5"/>
    <w:rsid w:val="008D5D34"/>
    <w:rsid w:val="008D5EEC"/>
    <w:rsid w:val="008D6139"/>
    <w:rsid w:val="008D642B"/>
    <w:rsid w:val="008D66AC"/>
    <w:rsid w:val="008E0423"/>
    <w:rsid w:val="008E09FB"/>
    <w:rsid w:val="008E0CD9"/>
    <w:rsid w:val="008E0EF5"/>
    <w:rsid w:val="008E10E6"/>
    <w:rsid w:val="008E1BB9"/>
    <w:rsid w:val="008E2593"/>
    <w:rsid w:val="008E2A5A"/>
    <w:rsid w:val="008E3584"/>
    <w:rsid w:val="008E4ABD"/>
    <w:rsid w:val="008E53E8"/>
    <w:rsid w:val="008E56AC"/>
    <w:rsid w:val="008E5B9F"/>
    <w:rsid w:val="008E5C63"/>
    <w:rsid w:val="008E613C"/>
    <w:rsid w:val="008E6519"/>
    <w:rsid w:val="008E7C15"/>
    <w:rsid w:val="008E7E05"/>
    <w:rsid w:val="008F0E99"/>
    <w:rsid w:val="008F1495"/>
    <w:rsid w:val="008F18E6"/>
    <w:rsid w:val="008F3BBA"/>
    <w:rsid w:val="008F4728"/>
    <w:rsid w:val="008F4D04"/>
    <w:rsid w:val="008F501C"/>
    <w:rsid w:val="008F5A50"/>
    <w:rsid w:val="008F7639"/>
    <w:rsid w:val="008F7D66"/>
    <w:rsid w:val="009000AD"/>
    <w:rsid w:val="009000B5"/>
    <w:rsid w:val="009002D1"/>
    <w:rsid w:val="00900388"/>
    <w:rsid w:val="0090060A"/>
    <w:rsid w:val="0090107C"/>
    <w:rsid w:val="00902237"/>
    <w:rsid w:val="0090259C"/>
    <w:rsid w:val="00902D63"/>
    <w:rsid w:val="00902E21"/>
    <w:rsid w:val="0090311C"/>
    <w:rsid w:val="00903742"/>
    <w:rsid w:val="00904D30"/>
    <w:rsid w:val="00904DDC"/>
    <w:rsid w:val="00905036"/>
    <w:rsid w:val="00905043"/>
    <w:rsid w:val="0090528E"/>
    <w:rsid w:val="009053F9"/>
    <w:rsid w:val="009063AC"/>
    <w:rsid w:val="00906B80"/>
    <w:rsid w:val="00906EAC"/>
    <w:rsid w:val="00906F80"/>
    <w:rsid w:val="0090794E"/>
    <w:rsid w:val="009100FC"/>
    <w:rsid w:val="0091017A"/>
    <w:rsid w:val="00910841"/>
    <w:rsid w:val="00912CFB"/>
    <w:rsid w:val="00912D62"/>
    <w:rsid w:val="009130F6"/>
    <w:rsid w:val="00913E69"/>
    <w:rsid w:val="009144FC"/>
    <w:rsid w:val="00914D44"/>
    <w:rsid w:val="00914D4E"/>
    <w:rsid w:val="0091590B"/>
    <w:rsid w:val="00915961"/>
    <w:rsid w:val="0091796F"/>
    <w:rsid w:val="00917A86"/>
    <w:rsid w:val="00917B4B"/>
    <w:rsid w:val="00920767"/>
    <w:rsid w:val="0092099E"/>
    <w:rsid w:val="00921024"/>
    <w:rsid w:val="0092106C"/>
    <w:rsid w:val="00921CBB"/>
    <w:rsid w:val="00922314"/>
    <w:rsid w:val="009226FD"/>
    <w:rsid w:val="00923021"/>
    <w:rsid w:val="0092393F"/>
    <w:rsid w:val="00923B75"/>
    <w:rsid w:val="00923D88"/>
    <w:rsid w:val="009246D6"/>
    <w:rsid w:val="00924FBC"/>
    <w:rsid w:val="009259EF"/>
    <w:rsid w:val="00925AE1"/>
    <w:rsid w:val="0092612D"/>
    <w:rsid w:val="0092661F"/>
    <w:rsid w:val="00926BB9"/>
    <w:rsid w:val="00927733"/>
    <w:rsid w:val="0093008C"/>
    <w:rsid w:val="00930B5B"/>
    <w:rsid w:val="009313BE"/>
    <w:rsid w:val="00931A0A"/>
    <w:rsid w:val="00932075"/>
    <w:rsid w:val="0093240C"/>
    <w:rsid w:val="00932734"/>
    <w:rsid w:val="009327E6"/>
    <w:rsid w:val="00933345"/>
    <w:rsid w:val="009336A4"/>
    <w:rsid w:val="00934BA0"/>
    <w:rsid w:val="00935ADF"/>
    <w:rsid w:val="00936049"/>
    <w:rsid w:val="00936B07"/>
    <w:rsid w:val="00936F80"/>
    <w:rsid w:val="009403F0"/>
    <w:rsid w:val="00940694"/>
    <w:rsid w:val="00940F7A"/>
    <w:rsid w:val="00940F8A"/>
    <w:rsid w:val="009423C5"/>
    <w:rsid w:val="009428AC"/>
    <w:rsid w:val="009431DF"/>
    <w:rsid w:val="009432EB"/>
    <w:rsid w:val="00943885"/>
    <w:rsid w:val="00943AFC"/>
    <w:rsid w:val="00943D67"/>
    <w:rsid w:val="00943E03"/>
    <w:rsid w:val="00944716"/>
    <w:rsid w:val="0094485A"/>
    <w:rsid w:val="00944E20"/>
    <w:rsid w:val="0094542D"/>
    <w:rsid w:val="00947827"/>
    <w:rsid w:val="009502B6"/>
    <w:rsid w:val="00950802"/>
    <w:rsid w:val="00951681"/>
    <w:rsid w:val="00952233"/>
    <w:rsid w:val="00952A11"/>
    <w:rsid w:val="00952EAD"/>
    <w:rsid w:val="00953058"/>
    <w:rsid w:val="00953712"/>
    <w:rsid w:val="0095392C"/>
    <w:rsid w:val="00953D9C"/>
    <w:rsid w:val="00954ADB"/>
    <w:rsid w:val="00954AEF"/>
    <w:rsid w:val="00954E3B"/>
    <w:rsid w:val="00954F98"/>
    <w:rsid w:val="0095645D"/>
    <w:rsid w:val="00956AA9"/>
    <w:rsid w:val="00957A74"/>
    <w:rsid w:val="00957E52"/>
    <w:rsid w:val="00960243"/>
    <w:rsid w:val="009604E8"/>
    <w:rsid w:val="00960BEE"/>
    <w:rsid w:val="00960D25"/>
    <w:rsid w:val="00960E7F"/>
    <w:rsid w:val="009618B0"/>
    <w:rsid w:val="00961B7A"/>
    <w:rsid w:val="0096246D"/>
    <w:rsid w:val="009624D5"/>
    <w:rsid w:val="00963226"/>
    <w:rsid w:val="00963800"/>
    <w:rsid w:val="00963F5B"/>
    <w:rsid w:val="00964809"/>
    <w:rsid w:val="009652A1"/>
    <w:rsid w:val="009656AE"/>
    <w:rsid w:val="00965790"/>
    <w:rsid w:val="009672A5"/>
    <w:rsid w:val="0096741F"/>
    <w:rsid w:val="0096745C"/>
    <w:rsid w:val="00970001"/>
    <w:rsid w:val="009702B6"/>
    <w:rsid w:val="00971499"/>
    <w:rsid w:val="009716BF"/>
    <w:rsid w:val="00972688"/>
    <w:rsid w:val="0097364D"/>
    <w:rsid w:val="00973AFD"/>
    <w:rsid w:val="00973D61"/>
    <w:rsid w:val="00974E2E"/>
    <w:rsid w:val="00974F0F"/>
    <w:rsid w:val="009753A4"/>
    <w:rsid w:val="00975488"/>
    <w:rsid w:val="009755BC"/>
    <w:rsid w:val="00975960"/>
    <w:rsid w:val="00975E55"/>
    <w:rsid w:val="0097608A"/>
    <w:rsid w:val="0097610E"/>
    <w:rsid w:val="0097647A"/>
    <w:rsid w:val="00977AFB"/>
    <w:rsid w:val="00977B52"/>
    <w:rsid w:val="0098060A"/>
    <w:rsid w:val="00980DEE"/>
    <w:rsid w:val="00981BAB"/>
    <w:rsid w:val="00982633"/>
    <w:rsid w:val="009827A5"/>
    <w:rsid w:val="0098284E"/>
    <w:rsid w:val="009836D3"/>
    <w:rsid w:val="00983894"/>
    <w:rsid w:val="00983AE4"/>
    <w:rsid w:val="00983C7C"/>
    <w:rsid w:val="00984410"/>
    <w:rsid w:val="00984D91"/>
    <w:rsid w:val="009851B5"/>
    <w:rsid w:val="00985538"/>
    <w:rsid w:val="0098557E"/>
    <w:rsid w:val="0098578C"/>
    <w:rsid w:val="009862EB"/>
    <w:rsid w:val="00986591"/>
    <w:rsid w:val="00986B2A"/>
    <w:rsid w:val="00987254"/>
    <w:rsid w:val="009872EE"/>
    <w:rsid w:val="009874D4"/>
    <w:rsid w:val="00987523"/>
    <w:rsid w:val="00987CEB"/>
    <w:rsid w:val="00993294"/>
    <w:rsid w:val="00993E36"/>
    <w:rsid w:val="00994A8D"/>
    <w:rsid w:val="00994DF5"/>
    <w:rsid w:val="00995136"/>
    <w:rsid w:val="009968EF"/>
    <w:rsid w:val="00996A4D"/>
    <w:rsid w:val="009971D8"/>
    <w:rsid w:val="009A14A7"/>
    <w:rsid w:val="009A1599"/>
    <w:rsid w:val="009A19F7"/>
    <w:rsid w:val="009A1E2C"/>
    <w:rsid w:val="009A200C"/>
    <w:rsid w:val="009A28E1"/>
    <w:rsid w:val="009A295A"/>
    <w:rsid w:val="009A40DE"/>
    <w:rsid w:val="009A4306"/>
    <w:rsid w:val="009A4A17"/>
    <w:rsid w:val="009A4AB1"/>
    <w:rsid w:val="009A4FA3"/>
    <w:rsid w:val="009A51EA"/>
    <w:rsid w:val="009A5CB6"/>
    <w:rsid w:val="009A69DA"/>
    <w:rsid w:val="009A6C01"/>
    <w:rsid w:val="009A728E"/>
    <w:rsid w:val="009A7995"/>
    <w:rsid w:val="009B01B5"/>
    <w:rsid w:val="009B0DB6"/>
    <w:rsid w:val="009B1424"/>
    <w:rsid w:val="009B1AC7"/>
    <w:rsid w:val="009B231B"/>
    <w:rsid w:val="009B2839"/>
    <w:rsid w:val="009B3065"/>
    <w:rsid w:val="009B36CA"/>
    <w:rsid w:val="009B3F11"/>
    <w:rsid w:val="009B40A2"/>
    <w:rsid w:val="009B44E8"/>
    <w:rsid w:val="009B478C"/>
    <w:rsid w:val="009B4B49"/>
    <w:rsid w:val="009B5973"/>
    <w:rsid w:val="009B71EB"/>
    <w:rsid w:val="009B75A6"/>
    <w:rsid w:val="009C078D"/>
    <w:rsid w:val="009C1198"/>
    <w:rsid w:val="009C1477"/>
    <w:rsid w:val="009C1688"/>
    <w:rsid w:val="009C1906"/>
    <w:rsid w:val="009C1EE4"/>
    <w:rsid w:val="009C2248"/>
    <w:rsid w:val="009C274C"/>
    <w:rsid w:val="009C2CC2"/>
    <w:rsid w:val="009C3EB2"/>
    <w:rsid w:val="009C3FB0"/>
    <w:rsid w:val="009C4084"/>
    <w:rsid w:val="009C43A7"/>
    <w:rsid w:val="009C55C7"/>
    <w:rsid w:val="009C5627"/>
    <w:rsid w:val="009C6518"/>
    <w:rsid w:val="009C78F2"/>
    <w:rsid w:val="009D029B"/>
    <w:rsid w:val="009D0B15"/>
    <w:rsid w:val="009D1074"/>
    <w:rsid w:val="009D151C"/>
    <w:rsid w:val="009D181A"/>
    <w:rsid w:val="009D2225"/>
    <w:rsid w:val="009D3509"/>
    <w:rsid w:val="009D3826"/>
    <w:rsid w:val="009D3D9D"/>
    <w:rsid w:val="009D4077"/>
    <w:rsid w:val="009D40B8"/>
    <w:rsid w:val="009D455E"/>
    <w:rsid w:val="009D49D8"/>
    <w:rsid w:val="009D500D"/>
    <w:rsid w:val="009D5C9B"/>
    <w:rsid w:val="009D61F6"/>
    <w:rsid w:val="009D6330"/>
    <w:rsid w:val="009D67A5"/>
    <w:rsid w:val="009D6BC5"/>
    <w:rsid w:val="009D6D55"/>
    <w:rsid w:val="009D712F"/>
    <w:rsid w:val="009E0B58"/>
    <w:rsid w:val="009E10BC"/>
    <w:rsid w:val="009E2445"/>
    <w:rsid w:val="009E3929"/>
    <w:rsid w:val="009E45B5"/>
    <w:rsid w:val="009E4745"/>
    <w:rsid w:val="009E4919"/>
    <w:rsid w:val="009E4CBF"/>
    <w:rsid w:val="009E4CCC"/>
    <w:rsid w:val="009E4F1C"/>
    <w:rsid w:val="009E6EAF"/>
    <w:rsid w:val="009E7255"/>
    <w:rsid w:val="009E759A"/>
    <w:rsid w:val="009E7A23"/>
    <w:rsid w:val="009E7CAB"/>
    <w:rsid w:val="009E7CFC"/>
    <w:rsid w:val="009E7DE9"/>
    <w:rsid w:val="009F0817"/>
    <w:rsid w:val="009F095E"/>
    <w:rsid w:val="009F0A33"/>
    <w:rsid w:val="009F1C13"/>
    <w:rsid w:val="009F2014"/>
    <w:rsid w:val="009F22C3"/>
    <w:rsid w:val="009F23D7"/>
    <w:rsid w:val="009F24AE"/>
    <w:rsid w:val="009F2B26"/>
    <w:rsid w:val="009F2EE9"/>
    <w:rsid w:val="009F314B"/>
    <w:rsid w:val="009F460C"/>
    <w:rsid w:val="009F56C1"/>
    <w:rsid w:val="009F5C93"/>
    <w:rsid w:val="009F5F2E"/>
    <w:rsid w:val="009F6248"/>
    <w:rsid w:val="009F6685"/>
    <w:rsid w:val="009F697E"/>
    <w:rsid w:val="00A0011E"/>
    <w:rsid w:val="00A002F2"/>
    <w:rsid w:val="00A0098B"/>
    <w:rsid w:val="00A01003"/>
    <w:rsid w:val="00A01255"/>
    <w:rsid w:val="00A018C1"/>
    <w:rsid w:val="00A021FA"/>
    <w:rsid w:val="00A02645"/>
    <w:rsid w:val="00A033DF"/>
    <w:rsid w:val="00A0341C"/>
    <w:rsid w:val="00A03B54"/>
    <w:rsid w:val="00A03E2B"/>
    <w:rsid w:val="00A04B97"/>
    <w:rsid w:val="00A04D02"/>
    <w:rsid w:val="00A0502A"/>
    <w:rsid w:val="00A0510A"/>
    <w:rsid w:val="00A05576"/>
    <w:rsid w:val="00A058D3"/>
    <w:rsid w:val="00A05D76"/>
    <w:rsid w:val="00A05F3B"/>
    <w:rsid w:val="00A07290"/>
    <w:rsid w:val="00A07352"/>
    <w:rsid w:val="00A07FE7"/>
    <w:rsid w:val="00A10413"/>
    <w:rsid w:val="00A10C56"/>
    <w:rsid w:val="00A114A2"/>
    <w:rsid w:val="00A119CF"/>
    <w:rsid w:val="00A12446"/>
    <w:rsid w:val="00A128F9"/>
    <w:rsid w:val="00A1303E"/>
    <w:rsid w:val="00A14A7D"/>
    <w:rsid w:val="00A15622"/>
    <w:rsid w:val="00A15A74"/>
    <w:rsid w:val="00A16544"/>
    <w:rsid w:val="00A167AA"/>
    <w:rsid w:val="00A16BA2"/>
    <w:rsid w:val="00A17501"/>
    <w:rsid w:val="00A20211"/>
    <w:rsid w:val="00A21692"/>
    <w:rsid w:val="00A22892"/>
    <w:rsid w:val="00A2309E"/>
    <w:rsid w:val="00A23680"/>
    <w:rsid w:val="00A265CC"/>
    <w:rsid w:val="00A26FA9"/>
    <w:rsid w:val="00A27650"/>
    <w:rsid w:val="00A27ED6"/>
    <w:rsid w:val="00A302B5"/>
    <w:rsid w:val="00A3061B"/>
    <w:rsid w:val="00A3153C"/>
    <w:rsid w:val="00A31590"/>
    <w:rsid w:val="00A3190F"/>
    <w:rsid w:val="00A32228"/>
    <w:rsid w:val="00A32A87"/>
    <w:rsid w:val="00A339E4"/>
    <w:rsid w:val="00A33A38"/>
    <w:rsid w:val="00A346F2"/>
    <w:rsid w:val="00A34740"/>
    <w:rsid w:val="00A34E45"/>
    <w:rsid w:val="00A35199"/>
    <w:rsid w:val="00A357EA"/>
    <w:rsid w:val="00A378DC"/>
    <w:rsid w:val="00A37B35"/>
    <w:rsid w:val="00A37BA8"/>
    <w:rsid w:val="00A40B50"/>
    <w:rsid w:val="00A4174F"/>
    <w:rsid w:val="00A41A8F"/>
    <w:rsid w:val="00A41B49"/>
    <w:rsid w:val="00A41EA3"/>
    <w:rsid w:val="00A42716"/>
    <w:rsid w:val="00A42726"/>
    <w:rsid w:val="00A42969"/>
    <w:rsid w:val="00A42C46"/>
    <w:rsid w:val="00A42F8C"/>
    <w:rsid w:val="00A4414C"/>
    <w:rsid w:val="00A44722"/>
    <w:rsid w:val="00A454C4"/>
    <w:rsid w:val="00A45C62"/>
    <w:rsid w:val="00A45EA5"/>
    <w:rsid w:val="00A4607E"/>
    <w:rsid w:val="00A46695"/>
    <w:rsid w:val="00A471D8"/>
    <w:rsid w:val="00A4736B"/>
    <w:rsid w:val="00A47A33"/>
    <w:rsid w:val="00A47D2D"/>
    <w:rsid w:val="00A50970"/>
    <w:rsid w:val="00A5206B"/>
    <w:rsid w:val="00A5269C"/>
    <w:rsid w:val="00A52A42"/>
    <w:rsid w:val="00A52C9B"/>
    <w:rsid w:val="00A52EE2"/>
    <w:rsid w:val="00A536A3"/>
    <w:rsid w:val="00A53A8A"/>
    <w:rsid w:val="00A53FBB"/>
    <w:rsid w:val="00A545B0"/>
    <w:rsid w:val="00A54B58"/>
    <w:rsid w:val="00A54D7D"/>
    <w:rsid w:val="00A55611"/>
    <w:rsid w:val="00A55EB9"/>
    <w:rsid w:val="00A562AB"/>
    <w:rsid w:val="00A5696E"/>
    <w:rsid w:val="00A56C3B"/>
    <w:rsid w:val="00A56D16"/>
    <w:rsid w:val="00A56EF0"/>
    <w:rsid w:val="00A56FB8"/>
    <w:rsid w:val="00A57639"/>
    <w:rsid w:val="00A57D6E"/>
    <w:rsid w:val="00A600DB"/>
    <w:rsid w:val="00A6031B"/>
    <w:rsid w:val="00A61DEF"/>
    <w:rsid w:val="00A623A6"/>
    <w:rsid w:val="00A6310A"/>
    <w:rsid w:val="00A63D50"/>
    <w:rsid w:val="00A63F60"/>
    <w:rsid w:val="00A64100"/>
    <w:rsid w:val="00A64460"/>
    <w:rsid w:val="00A6453F"/>
    <w:rsid w:val="00A6477E"/>
    <w:rsid w:val="00A64A31"/>
    <w:rsid w:val="00A64CF4"/>
    <w:rsid w:val="00A663C9"/>
    <w:rsid w:val="00A666C5"/>
    <w:rsid w:val="00A66FB2"/>
    <w:rsid w:val="00A67692"/>
    <w:rsid w:val="00A67CE8"/>
    <w:rsid w:val="00A71D92"/>
    <w:rsid w:val="00A72306"/>
    <w:rsid w:val="00A724F3"/>
    <w:rsid w:val="00A72DBD"/>
    <w:rsid w:val="00A73202"/>
    <w:rsid w:val="00A739D2"/>
    <w:rsid w:val="00A73A86"/>
    <w:rsid w:val="00A74144"/>
    <w:rsid w:val="00A74ADE"/>
    <w:rsid w:val="00A74F54"/>
    <w:rsid w:val="00A75C54"/>
    <w:rsid w:val="00A763B8"/>
    <w:rsid w:val="00A76D7D"/>
    <w:rsid w:val="00A77A65"/>
    <w:rsid w:val="00A77EC4"/>
    <w:rsid w:val="00A8095D"/>
    <w:rsid w:val="00A8097A"/>
    <w:rsid w:val="00A80D14"/>
    <w:rsid w:val="00A80DAA"/>
    <w:rsid w:val="00A81081"/>
    <w:rsid w:val="00A813D6"/>
    <w:rsid w:val="00A81A35"/>
    <w:rsid w:val="00A8218A"/>
    <w:rsid w:val="00A821F8"/>
    <w:rsid w:val="00A82274"/>
    <w:rsid w:val="00A82C2D"/>
    <w:rsid w:val="00A832B0"/>
    <w:rsid w:val="00A836B1"/>
    <w:rsid w:val="00A838CA"/>
    <w:rsid w:val="00A83FCD"/>
    <w:rsid w:val="00A84EA3"/>
    <w:rsid w:val="00A850FD"/>
    <w:rsid w:val="00A85583"/>
    <w:rsid w:val="00A8593B"/>
    <w:rsid w:val="00A859B6"/>
    <w:rsid w:val="00A863B2"/>
    <w:rsid w:val="00A86A94"/>
    <w:rsid w:val="00A87145"/>
    <w:rsid w:val="00A9091A"/>
    <w:rsid w:val="00A926E2"/>
    <w:rsid w:val="00A92800"/>
    <w:rsid w:val="00A931D7"/>
    <w:rsid w:val="00A93359"/>
    <w:rsid w:val="00A93DEE"/>
    <w:rsid w:val="00A9413B"/>
    <w:rsid w:val="00A94552"/>
    <w:rsid w:val="00A94810"/>
    <w:rsid w:val="00A95202"/>
    <w:rsid w:val="00A95501"/>
    <w:rsid w:val="00A95563"/>
    <w:rsid w:val="00A969CB"/>
    <w:rsid w:val="00A971A3"/>
    <w:rsid w:val="00A973C1"/>
    <w:rsid w:val="00A975E6"/>
    <w:rsid w:val="00A97722"/>
    <w:rsid w:val="00A97F6D"/>
    <w:rsid w:val="00AA0A16"/>
    <w:rsid w:val="00AA1637"/>
    <w:rsid w:val="00AA16BC"/>
    <w:rsid w:val="00AA16F6"/>
    <w:rsid w:val="00AA1981"/>
    <w:rsid w:val="00AA1BC4"/>
    <w:rsid w:val="00AA2400"/>
    <w:rsid w:val="00AA25A2"/>
    <w:rsid w:val="00AA26D6"/>
    <w:rsid w:val="00AA2D35"/>
    <w:rsid w:val="00AA3BD4"/>
    <w:rsid w:val="00AA440A"/>
    <w:rsid w:val="00AA4708"/>
    <w:rsid w:val="00AA47CC"/>
    <w:rsid w:val="00AA5166"/>
    <w:rsid w:val="00AA57EB"/>
    <w:rsid w:val="00AA5C41"/>
    <w:rsid w:val="00AA633C"/>
    <w:rsid w:val="00AA64DC"/>
    <w:rsid w:val="00AA717A"/>
    <w:rsid w:val="00AA79BF"/>
    <w:rsid w:val="00AA7B4D"/>
    <w:rsid w:val="00AA7C3E"/>
    <w:rsid w:val="00AB0FDD"/>
    <w:rsid w:val="00AB1032"/>
    <w:rsid w:val="00AB1234"/>
    <w:rsid w:val="00AB12CA"/>
    <w:rsid w:val="00AB208F"/>
    <w:rsid w:val="00AB22F2"/>
    <w:rsid w:val="00AB2CE2"/>
    <w:rsid w:val="00AB3599"/>
    <w:rsid w:val="00AB3BDF"/>
    <w:rsid w:val="00AB50A0"/>
    <w:rsid w:val="00AB54E5"/>
    <w:rsid w:val="00AB579C"/>
    <w:rsid w:val="00AB5AA7"/>
    <w:rsid w:val="00AB6110"/>
    <w:rsid w:val="00AB6259"/>
    <w:rsid w:val="00AB671E"/>
    <w:rsid w:val="00AB6ADC"/>
    <w:rsid w:val="00AB7383"/>
    <w:rsid w:val="00AB7FFB"/>
    <w:rsid w:val="00AC01E6"/>
    <w:rsid w:val="00AC0205"/>
    <w:rsid w:val="00AC07B4"/>
    <w:rsid w:val="00AC15CB"/>
    <w:rsid w:val="00AC1F41"/>
    <w:rsid w:val="00AC24A2"/>
    <w:rsid w:val="00AC27BB"/>
    <w:rsid w:val="00AC2A15"/>
    <w:rsid w:val="00AC2B7B"/>
    <w:rsid w:val="00AC3A23"/>
    <w:rsid w:val="00AC3EFB"/>
    <w:rsid w:val="00AC409A"/>
    <w:rsid w:val="00AC5A4D"/>
    <w:rsid w:val="00AC5BBF"/>
    <w:rsid w:val="00AC5F8B"/>
    <w:rsid w:val="00AC610B"/>
    <w:rsid w:val="00AC6523"/>
    <w:rsid w:val="00AC68E0"/>
    <w:rsid w:val="00AC6B04"/>
    <w:rsid w:val="00AC6C7D"/>
    <w:rsid w:val="00AC7095"/>
    <w:rsid w:val="00AC7DB6"/>
    <w:rsid w:val="00AD0193"/>
    <w:rsid w:val="00AD02C0"/>
    <w:rsid w:val="00AD03EB"/>
    <w:rsid w:val="00AD1680"/>
    <w:rsid w:val="00AD19AD"/>
    <w:rsid w:val="00AD28C3"/>
    <w:rsid w:val="00AD2DD8"/>
    <w:rsid w:val="00AD2F32"/>
    <w:rsid w:val="00AD506E"/>
    <w:rsid w:val="00AD6396"/>
    <w:rsid w:val="00AD66AA"/>
    <w:rsid w:val="00AD7AF3"/>
    <w:rsid w:val="00AE01A9"/>
    <w:rsid w:val="00AE06F2"/>
    <w:rsid w:val="00AE0858"/>
    <w:rsid w:val="00AE0CDA"/>
    <w:rsid w:val="00AE100D"/>
    <w:rsid w:val="00AE10A8"/>
    <w:rsid w:val="00AE1816"/>
    <w:rsid w:val="00AE1F4F"/>
    <w:rsid w:val="00AE2843"/>
    <w:rsid w:val="00AE2BB2"/>
    <w:rsid w:val="00AE2BEB"/>
    <w:rsid w:val="00AE3721"/>
    <w:rsid w:val="00AE3737"/>
    <w:rsid w:val="00AE4D8D"/>
    <w:rsid w:val="00AE51F7"/>
    <w:rsid w:val="00AE579D"/>
    <w:rsid w:val="00AE58AB"/>
    <w:rsid w:val="00AE5AFF"/>
    <w:rsid w:val="00AE5E07"/>
    <w:rsid w:val="00AE6D45"/>
    <w:rsid w:val="00AE6F0E"/>
    <w:rsid w:val="00AE7F19"/>
    <w:rsid w:val="00AF03CE"/>
    <w:rsid w:val="00AF173E"/>
    <w:rsid w:val="00AF1EB1"/>
    <w:rsid w:val="00AF20D8"/>
    <w:rsid w:val="00AF21DC"/>
    <w:rsid w:val="00AF220E"/>
    <w:rsid w:val="00AF32E1"/>
    <w:rsid w:val="00AF3330"/>
    <w:rsid w:val="00AF3C55"/>
    <w:rsid w:val="00AF4349"/>
    <w:rsid w:val="00AF4448"/>
    <w:rsid w:val="00AF4D2F"/>
    <w:rsid w:val="00AF4DC5"/>
    <w:rsid w:val="00AF5124"/>
    <w:rsid w:val="00AF5192"/>
    <w:rsid w:val="00AF5A21"/>
    <w:rsid w:val="00AF5BFC"/>
    <w:rsid w:val="00AF6929"/>
    <w:rsid w:val="00AF6D04"/>
    <w:rsid w:val="00AF6E23"/>
    <w:rsid w:val="00AF6FBF"/>
    <w:rsid w:val="00AF7066"/>
    <w:rsid w:val="00B0028B"/>
    <w:rsid w:val="00B0067E"/>
    <w:rsid w:val="00B00A63"/>
    <w:rsid w:val="00B00DAD"/>
    <w:rsid w:val="00B0144A"/>
    <w:rsid w:val="00B01D73"/>
    <w:rsid w:val="00B01EF1"/>
    <w:rsid w:val="00B02057"/>
    <w:rsid w:val="00B02812"/>
    <w:rsid w:val="00B02C92"/>
    <w:rsid w:val="00B02DE4"/>
    <w:rsid w:val="00B02F5E"/>
    <w:rsid w:val="00B03601"/>
    <w:rsid w:val="00B03B00"/>
    <w:rsid w:val="00B03E67"/>
    <w:rsid w:val="00B04A7E"/>
    <w:rsid w:val="00B05374"/>
    <w:rsid w:val="00B0577E"/>
    <w:rsid w:val="00B05C93"/>
    <w:rsid w:val="00B05D1B"/>
    <w:rsid w:val="00B05D58"/>
    <w:rsid w:val="00B05E42"/>
    <w:rsid w:val="00B05E7D"/>
    <w:rsid w:val="00B07C19"/>
    <w:rsid w:val="00B1008F"/>
    <w:rsid w:val="00B10545"/>
    <w:rsid w:val="00B10A81"/>
    <w:rsid w:val="00B116CF"/>
    <w:rsid w:val="00B1194A"/>
    <w:rsid w:val="00B11CA8"/>
    <w:rsid w:val="00B11FF4"/>
    <w:rsid w:val="00B1215E"/>
    <w:rsid w:val="00B12A28"/>
    <w:rsid w:val="00B12AFE"/>
    <w:rsid w:val="00B12C20"/>
    <w:rsid w:val="00B12E72"/>
    <w:rsid w:val="00B1376A"/>
    <w:rsid w:val="00B139DB"/>
    <w:rsid w:val="00B14008"/>
    <w:rsid w:val="00B14A58"/>
    <w:rsid w:val="00B14FE6"/>
    <w:rsid w:val="00B153B9"/>
    <w:rsid w:val="00B155A6"/>
    <w:rsid w:val="00B1575B"/>
    <w:rsid w:val="00B159C2"/>
    <w:rsid w:val="00B175AD"/>
    <w:rsid w:val="00B17870"/>
    <w:rsid w:val="00B20690"/>
    <w:rsid w:val="00B211C5"/>
    <w:rsid w:val="00B217C8"/>
    <w:rsid w:val="00B21F8B"/>
    <w:rsid w:val="00B2219A"/>
    <w:rsid w:val="00B22352"/>
    <w:rsid w:val="00B2358E"/>
    <w:rsid w:val="00B235F5"/>
    <w:rsid w:val="00B238F2"/>
    <w:rsid w:val="00B24448"/>
    <w:rsid w:val="00B24706"/>
    <w:rsid w:val="00B24EF6"/>
    <w:rsid w:val="00B254F8"/>
    <w:rsid w:val="00B25F4F"/>
    <w:rsid w:val="00B25FF4"/>
    <w:rsid w:val="00B26C1B"/>
    <w:rsid w:val="00B26E8E"/>
    <w:rsid w:val="00B26E99"/>
    <w:rsid w:val="00B300C6"/>
    <w:rsid w:val="00B300E9"/>
    <w:rsid w:val="00B30172"/>
    <w:rsid w:val="00B30315"/>
    <w:rsid w:val="00B3057B"/>
    <w:rsid w:val="00B31289"/>
    <w:rsid w:val="00B3132E"/>
    <w:rsid w:val="00B313DA"/>
    <w:rsid w:val="00B31AF5"/>
    <w:rsid w:val="00B326F6"/>
    <w:rsid w:val="00B3270D"/>
    <w:rsid w:val="00B32C0D"/>
    <w:rsid w:val="00B32E93"/>
    <w:rsid w:val="00B32F08"/>
    <w:rsid w:val="00B332EE"/>
    <w:rsid w:val="00B3330A"/>
    <w:rsid w:val="00B3400B"/>
    <w:rsid w:val="00B34529"/>
    <w:rsid w:val="00B3454A"/>
    <w:rsid w:val="00B3583A"/>
    <w:rsid w:val="00B360BC"/>
    <w:rsid w:val="00B365B7"/>
    <w:rsid w:val="00B368F1"/>
    <w:rsid w:val="00B376E5"/>
    <w:rsid w:val="00B37A0B"/>
    <w:rsid w:val="00B37FB6"/>
    <w:rsid w:val="00B418D8"/>
    <w:rsid w:val="00B42095"/>
    <w:rsid w:val="00B42A9E"/>
    <w:rsid w:val="00B42ECB"/>
    <w:rsid w:val="00B436B4"/>
    <w:rsid w:val="00B44766"/>
    <w:rsid w:val="00B45298"/>
    <w:rsid w:val="00B45BA3"/>
    <w:rsid w:val="00B46CAE"/>
    <w:rsid w:val="00B470FA"/>
    <w:rsid w:val="00B47FB3"/>
    <w:rsid w:val="00B50370"/>
    <w:rsid w:val="00B504C6"/>
    <w:rsid w:val="00B50F30"/>
    <w:rsid w:val="00B510A5"/>
    <w:rsid w:val="00B527A6"/>
    <w:rsid w:val="00B52C01"/>
    <w:rsid w:val="00B53051"/>
    <w:rsid w:val="00B532C0"/>
    <w:rsid w:val="00B53715"/>
    <w:rsid w:val="00B539EF"/>
    <w:rsid w:val="00B54753"/>
    <w:rsid w:val="00B54B42"/>
    <w:rsid w:val="00B54B8F"/>
    <w:rsid w:val="00B54EC8"/>
    <w:rsid w:val="00B55452"/>
    <w:rsid w:val="00B55DB0"/>
    <w:rsid w:val="00B56194"/>
    <w:rsid w:val="00B5648C"/>
    <w:rsid w:val="00B56AC6"/>
    <w:rsid w:val="00B57F40"/>
    <w:rsid w:val="00B61286"/>
    <w:rsid w:val="00B6134E"/>
    <w:rsid w:val="00B621C9"/>
    <w:rsid w:val="00B6282B"/>
    <w:rsid w:val="00B629EA"/>
    <w:rsid w:val="00B631D6"/>
    <w:rsid w:val="00B63390"/>
    <w:rsid w:val="00B637FA"/>
    <w:rsid w:val="00B63809"/>
    <w:rsid w:val="00B63995"/>
    <w:rsid w:val="00B63BD1"/>
    <w:rsid w:val="00B63C65"/>
    <w:rsid w:val="00B641E3"/>
    <w:rsid w:val="00B64C44"/>
    <w:rsid w:val="00B64CBD"/>
    <w:rsid w:val="00B64E05"/>
    <w:rsid w:val="00B64E28"/>
    <w:rsid w:val="00B6508B"/>
    <w:rsid w:val="00B6551D"/>
    <w:rsid w:val="00B66358"/>
    <w:rsid w:val="00B6646A"/>
    <w:rsid w:val="00B6666B"/>
    <w:rsid w:val="00B66D43"/>
    <w:rsid w:val="00B67414"/>
    <w:rsid w:val="00B6777C"/>
    <w:rsid w:val="00B67BB0"/>
    <w:rsid w:val="00B67CB4"/>
    <w:rsid w:val="00B7062B"/>
    <w:rsid w:val="00B7067D"/>
    <w:rsid w:val="00B70BCF"/>
    <w:rsid w:val="00B71420"/>
    <w:rsid w:val="00B714B5"/>
    <w:rsid w:val="00B71A75"/>
    <w:rsid w:val="00B71CF3"/>
    <w:rsid w:val="00B71EE6"/>
    <w:rsid w:val="00B72530"/>
    <w:rsid w:val="00B72B50"/>
    <w:rsid w:val="00B732A8"/>
    <w:rsid w:val="00B73E8A"/>
    <w:rsid w:val="00B7411D"/>
    <w:rsid w:val="00B74651"/>
    <w:rsid w:val="00B75249"/>
    <w:rsid w:val="00B75A51"/>
    <w:rsid w:val="00B7617D"/>
    <w:rsid w:val="00B761FB"/>
    <w:rsid w:val="00B764B2"/>
    <w:rsid w:val="00B7670E"/>
    <w:rsid w:val="00B76ED8"/>
    <w:rsid w:val="00B77CBE"/>
    <w:rsid w:val="00B800B9"/>
    <w:rsid w:val="00B80481"/>
    <w:rsid w:val="00B804B6"/>
    <w:rsid w:val="00B80AD9"/>
    <w:rsid w:val="00B815F3"/>
    <w:rsid w:val="00B8168E"/>
    <w:rsid w:val="00B81855"/>
    <w:rsid w:val="00B824BB"/>
    <w:rsid w:val="00B83055"/>
    <w:rsid w:val="00B83CB5"/>
    <w:rsid w:val="00B841AF"/>
    <w:rsid w:val="00B84D81"/>
    <w:rsid w:val="00B85B15"/>
    <w:rsid w:val="00B86082"/>
    <w:rsid w:val="00B862AF"/>
    <w:rsid w:val="00B865F8"/>
    <w:rsid w:val="00B8666F"/>
    <w:rsid w:val="00B86E50"/>
    <w:rsid w:val="00B8771C"/>
    <w:rsid w:val="00B8774D"/>
    <w:rsid w:val="00B87DAE"/>
    <w:rsid w:val="00B90F6C"/>
    <w:rsid w:val="00B90FDF"/>
    <w:rsid w:val="00B9163B"/>
    <w:rsid w:val="00B917C6"/>
    <w:rsid w:val="00B91BD9"/>
    <w:rsid w:val="00B91CF4"/>
    <w:rsid w:val="00B91D8B"/>
    <w:rsid w:val="00B91E60"/>
    <w:rsid w:val="00B91FEA"/>
    <w:rsid w:val="00B92341"/>
    <w:rsid w:val="00B92363"/>
    <w:rsid w:val="00B92834"/>
    <w:rsid w:val="00B932EE"/>
    <w:rsid w:val="00B934F1"/>
    <w:rsid w:val="00B936E2"/>
    <w:rsid w:val="00B93743"/>
    <w:rsid w:val="00B93B06"/>
    <w:rsid w:val="00B93C04"/>
    <w:rsid w:val="00B94CBB"/>
    <w:rsid w:val="00B952F2"/>
    <w:rsid w:val="00B9550C"/>
    <w:rsid w:val="00B95575"/>
    <w:rsid w:val="00B95CCB"/>
    <w:rsid w:val="00B95CDD"/>
    <w:rsid w:val="00B97565"/>
    <w:rsid w:val="00B97909"/>
    <w:rsid w:val="00BA04EF"/>
    <w:rsid w:val="00BA1A23"/>
    <w:rsid w:val="00BA254F"/>
    <w:rsid w:val="00BA260D"/>
    <w:rsid w:val="00BA2A5E"/>
    <w:rsid w:val="00BA4115"/>
    <w:rsid w:val="00BA49D1"/>
    <w:rsid w:val="00BA5441"/>
    <w:rsid w:val="00BA6A98"/>
    <w:rsid w:val="00BA6CC8"/>
    <w:rsid w:val="00BA6D9E"/>
    <w:rsid w:val="00BA7067"/>
    <w:rsid w:val="00BA7183"/>
    <w:rsid w:val="00BA718E"/>
    <w:rsid w:val="00BA78E5"/>
    <w:rsid w:val="00BA7E27"/>
    <w:rsid w:val="00BB1B74"/>
    <w:rsid w:val="00BB2214"/>
    <w:rsid w:val="00BB2561"/>
    <w:rsid w:val="00BB2654"/>
    <w:rsid w:val="00BB2858"/>
    <w:rsid w:val="00BB2EA7"/>
    <w:rsid w:val="00BB3181"/>
    <w:rsid w:val="00BB3A59"/>
    <w:rsid w:val="00BB3AF8"/>
    <w:rsid w:val="00BB3B90"/>
    <w:rsid w:val="00BB3DDA"/>
    <w:rsid w:val="00BB4261"/>
    <w:rsid w:val="00BB4BE0"/>
    <w:rsid w:val="00BB4F71"/>
    <w:rsid w:val="00BB528D"/>
    <w:rsid w:val="00BB5AB3"/>
    <w:rsid w:val="00BB672B"/>
    <w:rsid w:val="00BB6A8E"/>
    <w:rsid w:val="00BB6CB1"/>
    <w:rsid w:val="00BB7470"/>
    <w:rsid w:val="00BC0051"/>
    <w:rsid w:val="00BC0222"/>
    <w:rsid w:val="00BC0729"/>
    <w:rsid w:val="00BC0DE0"/>
    <w:rsid w:val="00BC149C"/>
    <w:rsid w:val="00BC1521"/>
    <w:rsid w:val="00BC1C79"/>
    <w:rsid w:val="00BC1FB9"/>
    <w:rsid w:val="00BC257B"/>
    <w:rsid w:val="00BC2A88"/>
    <w:rsid w:val="00BC2F85"/>
    <w:rsid w:val="00BC3502"/>
    <w:rsid w:val="00BC3C62"/>
    <w:rsid w:val="00BC3E86"/>
    <w:rsid w:val="00BC4273"/>
    <w:rsid w:val="00BC4A92"/>
    <w:rsid w:val="00BC4D88"/>
    <w:rsid w:val="00BC590B"/>
    <w:rsid w:val="00BC5BA7"/>
    <w:rsid w:val="00BC64CD"/>
    <w:rsid w:val="00BC6577"/>
    <w:rsid w:val="00BC70C4"/>
    <w:rsid w:val="00BC7175"/>
    <w:rsid w:val="00BC7976"/>
    <w:rsid w:val="00BD130D"/>
    <w:rsid w:val="00BD137C"/>
    <w:rsid w:val="00BD2721"/>
    <w:rsid w:val="00BD3698"/>
    <w:rsid w:val="00BD37F8"/>
    <w:rsid w:val="00BD4015"/>
    <w:rsid w:val="00BD42F7"/>
    <w:rsid w:val="00BD496E"/>
    <w:rsid w:val="00BD4B45"/>
    <w:rsid w:val="00BD4CDC"/>
    <w:rsid w:val="00BD50B6"/>
    <w:rsid w:val="00BD5164"/>
    <w:rsid w:val="00BD51B0"/>
    <w:rsid w:val="00BD5950"/>
    <w:rsid w:val="00BD6192"/>
    <w:rsid w:val="00BD628C"/>
    <w:rsid w:val="00BD63A0"/>
    <w:rsid w:val="00BD658A"/>
    <w:rsid w:val="00BD6C8B"/>
    <w:rsid w:val="00BD6EC5"/>
    <w:rsid w:val="00BD7891"/>
    <w:rsid w:val="00BD7B79"/>
    <w:rsid w:val="00BD7F23"/>
    <w:rsid w:val="00BE0173"/>
    <w:rsid w:val="00BE034E"/>
    <w:rsid w:val="00BE0479"/>
    <w:rsid w:val="00BE0A2B"/>
    <w:rsid w:val="00BE128B"/>
    <w:rsid w:val="00BE150F"/>
    <w:rsid w:val="00BE15E2"/>
    <w:rsid w:val="00BE28B7"/>
    <w:rsid w:val="00BE3677"/>
    <w:rsid w:val="00BE37FA"/>
    <w:rsid w:val="00BE3F40"/>
    <w:rsid w:val="00BE4392"/>
    <w:rsid w:val="00BE45D7"/>
    <w:rsid w:val="00BE4610"/>
    <w:rsid w:val="00BE4A0C"/>
    <w:rsid w:val="00BE4EDA"/>
    <w:rsid w:val="00BE55FA"/>
    <w:rsid w:val="00BE66FE"/>
    <w:rsid w:val="00BE6918"/>
    <w:rsid w:val="00BE74F9"/>
    <w:rsid w:val="00BE788C"/>
    <w:rsid w:val="00BE79B0"/>
    <w:rsid w:val="00BE7A06"/>
    <w:rsid w:val="00BF0291"/>
    <w:rsid w:val="00BF1248"/>
    <w:rsid w:val="00BF1862"/>
    <w:rsid w:val="00BF19B3"/>
    <w:rsid w:val="00BF1B7E"/>
    <w:rsid w:val="00BF1C1C"/>
    <w:rsid w:val="00BF1C34"/>
    <w:rsid w:val="00BF233F"/>
    <w:rsid w:val="00BF252D"/>
    <w:rsid w:val="00BF2A01"/>
    <w:rsid w:val="00BF2AD3"/>
    <w:rsid w:val="00BF33B0"/>
    <w:rsid w:val="00BF477C"/>
    <w:rsid w:val="00BF48EF"/>
    <w:rsid w:val="00BF4C24"/>
    <w:rsid w:val="00BF4E4F"/>
    <w:rsid w:val="00BF5968"/>
    <w:rsid w:val="00BF645C"/>
    <w:rsid w:val="00BF6BCD"/>
    <w:rsid w:val="00BF6FBD"/>
    <w:rsid w:val="00C0101B"/>
    <w:rsid w:val="00C01A18"/>
    <w:rsid w:val="00C028C9"/>
    <w:rsid w:val="00C03D07"/>
    <w:rsid w:val="00C04216"/>
    <w:rsid w:val="00C047E5"/>
    <w:rsid w:val="00C04B0D"/>
    <w:rsid w:val="00C05E2C"/>
    <w:rsid w:val="00C0655B"/>
    <w:rsid w:val="00C07123"/>
    <w:rsid w:val="00C076A2"/>
    <w:rsid w:val="00C0781B"/>
    <w:rsid w:val="00C10DC4"/>
    <w:rsid w:val="00C1211E"/>
    <w:rsid w:val="00C121A2"/>
    <w:rsid w:val="00C1299B"/>
    <w:rsid w:val="00C130CD"/>
    <w:rsid w:val="00C143DC"/>
    <w:rsid w:val="00C143E9"/>
    <w:rsid w:val="00C144FE"/>
    <w:rsid w:val="00C148CC"/>
    <w:rsid w:val="00C148D6"/>
    <w:rsid w:val="00C14B06"/>
    <w:rsid w:val="00C150C1"/>
    <w:rsid w:val="00C179BB"/>
    <w:rsid w:val="00C21F0A"/>
    <w:rsid w:val="00C23305"/>
    <w:rsid w:val="00C23FC9"/>
    <w:rsid w:val="00C2448F"/>
    <w:rsid w:val="00C2501E"/>
    <w:rsid w:val="00C253A3"/>
    <w:rsid w:val="00C253F6"/>
    <w:rsid w:val="00C259CA"/>
    <w:rsid w:val="00C25BAE"/>
    <w:rsid w:val="00C2611F"/>
    <w:rsid w:val="00C26334"/>
    <w:rsid w:val="00C2652D"/>
    <w:rsid w:val="00C26845"/>
    <w:rsid w:val="00C26B96"/>
    <w:rsid w:val="00C276B2"/>
    <w:rsid w:val="00C279AD"/>
    <w:rsid w:val="00C27AB5"/>
    <w:rsid w:val="00C27AD7"/>
    <w:rsid w:val="00C27B90"/>
    <w:rsid w:val="00C27C8E"/>
    <w:rsid w:val="00C27D78"/>
    <w:rsid w:val="00C30539"/>
    <w:rsid w:val="00C30CB8"/>
    <w:rsid w:val="00C30DAA"/>
    <w:rsid w:val="00C31815"/>
    <w:rsid w:val="00C31F2C"/>
    <w:rsid w:val="00C33037"/>
    <w:rsid w:val="00C330E8"/>
    <w:rsid w:val="00C33FCE"/>
    <w:rsid w:val="00C34046"/>
    <w:rsid w:val="00C34697"/>
    <w:rsid w:val="00C35950"/>
    <w:rsid w:val="00C36460"/>
    <w:rsid w:val="00C364CC"/>
    <w:rsid w:val="00C36A66"/>
    <w:rsid w:val="00C37071"/>
    <w:rsid w:val="00C37270"/>
    <w:rsid w:val="00C3778F"/>
    <w:rsid w:val="00C4076C"/>
    <w:rsid w:val="00C40B5C"/>
    <w:rsid w:val="00C4161F"/>
    <w:rsid w:val="00C41708"/>
    <w:rsid w:val="00C41BCE"/>
    <w:rsid w:val="00C4228E"/>
    <w:rsid w:val="00C42970"/>
    <w:rsid w:val="00C447C7"/>
    <w:rsid w:val="00C44845"/>
    <w:rsid w:val="00C44DC1"/>
    <w:rsid w:val="00C450D8"/>
    <w:rsid w:val="00C451DA"/>
    <w:rsid w:val="00C45402"/>
    <w:rsid w:val="00C465E3"/>
    <w:rsid w:val="00C46630"/>
    <w:rsid w:val="00C471F1"/>
    <w:rsid w:val="00C4737B"/>
    <w:rsid w:val="00C4744B"/>
    <w:rsid w:val="00C475BB"/>
    <w:rsid w:val="00C4779F"/>
    <w:rsid w:val="00C47A33"/>
    <w:rsid w:val="00C50283"/>
    <w:rsid w:val="00C50D3D"/>
    <w:rsid w:val="00C50E51"/>
    <w:rsid w:val="00C5111C"/>
    <w:rsid w:val="00C51858"/>
    <w:rsid w:val="00C51C67"/>
    <w:rsid w:val="00C522B0"/>
    <w:rsid w:val="00C53506"/>
    <w:rsid w:val="00C538AF"/>
    <w:rsid w:val="00C543D1"/>
    <w:rsid w:val="00C5445F"/>
    <w:rsid w:val="00C54E34"/>
    <w:rsid w:val="00C54FB3"/>
    <w:rsid w:val="00C550C6"/>
    <w:rsid w:val="00C55790"/>
    <w:rsid w:val="00C574CD"/>
    <w:rsid w:val="00C57E75"/>
    <w:rsid w:val="00C609C1"/>
    <w:rsid w:val="00C61353"/>
    <w:rsid w:val="00C613E3"/>
    <w:rsid w:val="00C617C7"/>
    <w:rsid w:val="00C618CE"/>
    <w:rsid w:val="00C619F9"/>
    <w:rsid w:val="00C621DD"/>
    <w:rsid w:val="00C62290"/>
    <w:rsid w:val="00C629D1"/>
    <w:rsid w:val="00C63EAC"/>
    <w:rsid w:val="00C64F98"/>
    <w:rsid w:val="00C65816"/>
    <w:rsid w:val="00C65DEB"/>
    <w:rsid w:val="00C65EA8"/>
    <w:rsid w:val="00C711C1"/>
    <w:rsid w:val="00C716C4"/>
    <w:rsid w:val="00C71777"/>
    <w:rsid w:val="00C718ED"/>
    <w:rsid w:val="00C7283F"/>
    <w:rsid w:val="00C73149"/>
    <w:rsid w:val="00C7325A"/>
    <w:rsid w:val="00C73310"/>
    <w:rsid w:val="00C7384F"/>
    <w:rsid w:val="00C74832"/>
    <w:rsid w:val="00C74AF7"/>
    <w:rsid w:val="00C74B37"/>
    <w:rsid w:val="00C75355"/>
    <w:rsid w:val="00C754E6"/>
    <w:rsid w:val="00C756A5"/>
    <w:rsid w:val="00C75781"/>
    <w:rsid w:val="00C75A18"/>
    <w:rsid w:val="00C75D35"/>
    <w:rsid w:val="00C76215"/>
    <w:rsid w:val="00C76288"/>
    <w:rsid w:val="00C76512"/>
    <w:rsid w:val="00C7653E"/>
    <w:rsid w:val="00C768CA"/>
    <w:rsid w:val="00C76B5F"/>
    <w:rsid w:val="00C77768"/>
    <w:rsid w:val="00C809CC"/>
    <w:rsid w:val="00C80EFE"/>
    <w:rsid w:val="00C813BD"/>
    <w:rsid w:val="00C8156A"/>
    <w:rsid w:val="00C81839"/>
    <w:rsid w:val="00C8191B"/>
    <w:rsid w:val="00C821C5"/>
    <w:rsid w:val="00C822EA"/>
    <w:rsid w:val="00C828DA"/>
    <w:rsid w:val="00C828E7"/>
    <w:rsid w:val="00C82D30"/>
    <w:rsid w:val="00C82DF4"/>
    <w:rsid w:val="00C8318F"/>
    <w:rsid w:val="00C8353F"/>
    <w:rsid w:val="00C838BC"/>
    <w:rsid w:val="00C83CCB"/>
    <w:rsid w:val="00C84148"/>
    <w:rsid w:val="00C845B8"/>
    <w:rsid w:val="00C85020"/>
    <w:rsid w:val="00C85940"/>
    <w:rsid w:val="00C8688F"/>
    <w:rsid w:val="00C86F7F"/>
    <w:rsid w:val="00C8777E"/>
    <w:rsid w:val="00C8796D"/>
    <w:rsid w:val="00C87D09"/>
    <w:rsid w:val="00C87DB0"/>
    <w:rsid w:val="00C90101"/>
    <w:rsid w:val="00C90901"/>
    <w:rsid w:val="00C9228D"/>
    <w:rsid w:val="00C927F1"/>
    <w:rsid w:val="00C92C7B"/>
    <w:rsid w:val="00C932E6"/>
    <w:rsid w:val="00C94F1E"/>
    <w:rsid w:val="00C94FA3"/>
    <w:rsid w:val="00C956B0"/>
    <w:rsid w:val="00C95C0A"/>
    <w:rsid w:val="00C95E04"/>
    <w:rsid w:val="00C962C6"/>
    <w:rsid w:val="00C967E2"/>
    <w:rsid w:val="00C97A29"/>
    <w:rsid w:val="00CA0826"/>
    <w:rsid w:val="00CA09D7"/>
    <w:rsid w:val="00CA0DD3"/>
    <w:rsid w:val="00CA10A6"/>
    <w:rsid w:val="00CA110C"/>
    <w:rsid w:val="00CA1A55"/>
    <w:rsid w:val="00CA1CD2"/>
    <w:rsid w:val="00CA1F69"/>
    <w:rsid w:val="00CA2C7D"/>
    <w:rsid w:val="00CA33C2"/>
    <w:rsid w:val="00CA3401"/>
    <w:rsid w:val="00CA3C27"/>
    <w:rsid w:val="00CA4AE7"/>
    <w:rsid w:val="00CA4F7F"/>
    <w:rsid w:val="00CA5264"/>
    <w:rsid w:val="00CA596F"/>
    <w:rsid w:val="00CA5A5A"/>
    <w:rsid w:val="00CA633E"/>
    <w:rsid w:val="00CA6D09"/>
    <w:rsid w:val="00CA7DC8"/>
    <w:rsid w:val="00CA7DF7"/>
    <w:rsid w:val="00CA7F0D"/>
    <w:rsid w:val="00CB187E"/>
    <w:rsid w:val="00CB1EA1"/>
    <w:rsid w:val="00CB28BF"/>
    <w:rsid w:val="00CB292D"/>
    <w:rsid w:val="00CB2A4E"/>
    <w:rsid w:val="00CB2E38"/>
    <w:rsid w:val="00CB3686"/>
    <w:rsid w:val="00CB400D"/>
    <w:rsid w:val="00CB403B"/>
    <w:rsid w:val="00CB48F7"/>
    <w:rsid w:val="00CB5302"/>
    <w:rsid w:val="00CB5626"/>
    <w:rsid w:val="00CB60F7"/>
    <w:rsid w:val="00CB63B4"/>
    <w:rsid w:val="00CB65A7"/>
    <w:rsid w:val="00CB6636"/>
    <w:rsid w:val="00CB6B7A"/>
    <w:rsid w:val="00CB6EF4"/>
    <w:rsid w:val="00CB76D3"/>
    <w:rsid w:val="00CC09E9"/>
    <w:rsid w:val="00CC121A"/>
    <w:rsid w:val="00CC1249"/>
    <w:rsid w:val="00CC12C1"/>
    <w:rsid w:val="00CC24D1"/>
    <w:rsid w:val="00CC2CE7"/>
    <w:rsid w:val="00CC2EB1"/>
    <w:rsid w:val="00CC3011"/>
    <w:rsid w:val="00CC3024"/>
    <w:rsid w:val="00CC30FB"/>
    <w:rsid w:val="00CC3149"/>
    <w:rsid w:val="00CC362D"/>
    <w:rsid w:val="00CC3B54"/>
    <w:rsid w:val="00CC4013"/>
    <w:rsid w:val="00CC46BE"/>
    <w:rsid w:val="00CC4E1F"/>
    <w:rsid w:val="00CC5CD2"/>
    <w:rsid w:val="00CC5D97"/>
    <w:rsid w:val="00CC5DEC"/>
    <w:rsid w:val="00CC6395"/>
    <w:rsid w:val="00CC6973"/>
    <w:rsid w:val="00CC6BEB"/>
    <w:rsid w:val="00CC6C17"/>
    <w:rsid w:val="00CC78B0"/>
    <w:rsid w:val="00CC7EC0"/>
    <w:rsid w:val="00CD0241"/>
    <w:rsid w:val="00CD0393"/>
    <w:rsid w:val="00CD09AB"/>
    <w:rsid w:val="00CD1025"/>
    <w:rsid w:val="00CD2716"/>
    <w:rsid w:val="00CD294C"/>
    <w:rsid w:val="00CD2A1B"/>
    <w:rsid w:val="00CD3574"/>
    <w:rsid w:val="00CD3C15"/>
    <w:rsid w:val="00CD3E74"/>
    <w:rsid w:val="00CD43CB"/>
    <w:rsid w:val="00CD44E0"/>
    <w:rsid w:val="00CD4694"/>
    <w:rsid w:val="00CD4983"/>
    <w:rsid w:val="00CD4F04"/>
    <w:rsid w:val="00CD5C23"/>
    <w:rsid w:val="00CD5C3D"/>
    <w:rsid w:val="00CD5D23"/>
    <w:rsid w:val="00CD6117"/>
    <w:rsid w:val="00CD61B1"/>
    <w:rsid w:val="00CD61D3"/>
    <w:rsid w:val="00CD6626"/>
    <w:rsid w:val="00CD6B06"/>
    <w:rsid w:val="00CD780A"/>
    <w:rsid w:val="00CE12C1"/>
    <w:rsid w:val="00CE1AE5"/>
    <w:rsid w:val="00CE2080"/>
    <w:rsid w:val="00CE2883"/>
    <w:rsid w:val="00CE2913"/>
    <w:rsid w:val="00CE2A52"/>
    <w:rsid w:val="00CE2A6A"/>
    <w:rsid w:val="00CE2FD5"/>
    <w:rsid w:val="00CE343B"/>
    <w:rsid w:val="00CE34A5"/>
    <w:rsid w:val="00CE3966"/>
    <w:rsid w:val="00CE3FA6"/>
    <w:rsid w:val="00CE4B1C"/>
    <w:rsid w:val="00CE4E0C"/>
    <w:rsid w:val="00CE50DE"/>
    <w:rsid w:val="00CE517F"/>
    <w:rsid w:val="00CE51D2"/>
    <w:rsid w:val="00CE5868"/>
    <w:rsid w:val="00CE5C87"/>
    <w:rsid w:val="00CE6284"/>
    <w:rsid w:val="00CE7798"/>
    <w:rsid w:val="00CF1A20"/>
    <w:rsid w:val="00CF1FBA"/>
    <w:rsid w:val="00CF2049"/>
    <w:rsid w:val="00CF4982"/>
    <w:rsid w:val="00CF4EC0"/>
    <w:rsid w:val="00CF5347"/>
    <w:rsid w:val="00CF593E"/>
    <w:rsid w:val="00CF61B4"/>
    <w:rsid w:val="00CF6559"/>
    <w:rsid w:val="00CF6862"/>
    <w:rsid w:val="00CF6C88"/>
    <w:rsid w:val="00D00034"/>
    <w:rsid w:val="00D00195"/>
    <w:rsid w:val="00D022A5"/>
    <w:rsid w:val="00D026C7"/>
    <w:rsid w:val="00D026F0"/>
    <w:rsid w:val="00D02B5D"/>
    <w:rsid w:val="00D03FD8"/>
    <w:rsid w:val="00D050D1"/>
    <w:rsid w:val="00D050F3"/>
    <w:rsid w:val="00D05306"/>
    <w:rsid w:val="00D05596"/>
    <w:rsid w:val="00D05E33"/>
    <w:rsid w:val="00D06200"/>
    <w:rsid w:val="00D0648C"/>
    <w:rsid w:val="00D06997"/>
    <w:rsid w:val="00D07286"/>
    <w:rsid w:val="00D078F4"/>
    <w:rsid w:val="00D1015D"/>
    <w:rsid w:val="00D102A8"/>
    <w:rsid w:val="00D1097F"/>
    <w:rsid w:val="00D111DB"/>
    <w:rsid w:val="00D11502"/>
    <w:rsid w:val="00D11527"/>
    <w:rsid w:val="00D11D0D"/>
    <w:rsid w:val="00D12CD9"/>
    <w:rsid w:val="00D13192"/>
    <w:rsid w:val="00D13C6C"/>
    <w:rsid w:val="00D13FE8"/>
    <w:rsid w:val="00D141F0"/>
    <w:rsid w:val="00D1476E"/>
    <w:rsid w:val="00D14827"/>
    <w:rsid w:val="00D153D8"/>
    <w:rsid w:val="00D15DB6"/>
    <w:rsid w:val="00D15FF6"/>
    <w:rsid w:val="00D1623E"/>
    <w:rsid w:val="00D169EA"/>
    <w:rsid w:val="00D16AC0"/>
    <w:rsid w:val="00D16AFB"/>
    <w:rsid w:val="00D1759F"/>
    <w:rsid w:val="00D17614"/>
    <w:rsid w:val="00D1768A"/>
    <w:rsid w:val="00D202C2"/>
    <w:rsid w:val="00D20F55"/>
    <w:rsid w:val="00D210F4"/>
    <w:rsid w:val="00D211A8"/>
    <w:rsid w:val="00D21268"/>
    <w:rsid w:val="00D21271"/>
    <w:rsid w:val="00D219F4"/>
    <w:rsid w:val="00D22060"/>
    <w:rsid w:val="00D22219"/>
    <w:rsid w:val="00D23102"/>
    <w:rsid w:val="00D2437A"/>
    <w:rsid w:val="00D24813"/>
    <w:rsid w:val="00D24A73"/>
    <w:rsid w:val="00D24C94"/>
    <w:rsid w:val="00D250E4"/>
    <w:rsid w:val="00D257DF"/>
    <w:rsid w:val="00D25A2B"/>
    <w:rsid w:val="00D25A2E"/>
    <w:rsid w:val="00D25A97"/>
    <w:rsid w:val="00D25F49"/>
    <w:rsid w:val="00D260D3"/>
    <w:rsid w:val="00D26962"/>
    <w:rsid w:val="00D269D8"/>
    <w:rsid w:val="00D26A3E"/>
    <w:rsid w:val="00D2727A"/>
    <w:rsid w:val="00D27339"/>
    <w:rsid w:val="00D27952"/>
    <w:rsid w:val="00D30206"/>
    <w:rsid w:val="00D30293"/>
    <w:rsid w:val="00D31BE4"/>
    <w:rsid w:val="00D31D38"/>
    <w:rsid w:val="00D32206"/>
    <w:rsid w:val="00D3260A"/>
    <w:rsid w:val="00D329A6"/>
    <w:rsid w:val="00D32F20"/>
    <w:rsid w:val="00D331D0"/>
    <w:rsid w:val="00D33471"/>
    <w:rsid w:val="00D339B9"/>
    <w:rsid w:val="00D348CD"/>
    <w:rsid w:val="00D35D5F"/>
    <w:rsid w:val="00D36B1D"/>
    <w:rsid w:val="00D36E63"/>
    <w:rsid w:val="00D37DC3"/>
    <w:rsid w:val="00D40098"/>
    <w:rsid w:val="00D407CB"/>
    <w:rsid w:val="00D40E61"/>
    <w:rsid w:val="00D41233"/>
    <w:rsid w:val="00D41873"/>
    <w:rsid w:val="00D41901"/>
    <w:rsid w:val="00D41D0F"/>
    <w:rsid w:val="00D422A2"/>
    <w:rsid w:val="00D433D3"/>
    <w:rsid w:val="00D4345D"/>
    <w:rsid w:val="00D4467C"/>
    <w:rsid w:val="00D4593A"/>
    <w:rsid w:val="00D46AFD"/>
    <w:rsid w:val="00D50009"/>
    <w:rsid w:val="00D50248"/>
    <w:rsid w:val="00D503D0"/>
    <w:rsid w:val="00D507A7"/>
    <w:rsid w:val="00D50AC6"/>
    <w:rsid w:val="00D50C02"/>
    <w:rsid w:val="00D50CA8"/>
    <w:rsid w:val="00D510C6"/>
    <w:rsid w:val="00D51BB4"/>
    <w:rsid w:val="00D51D4E"/>
    <w:rsid w:val="00D51D6F"/>
    <w:rsid w:val="00D523F6"/>
    <w:rsid w:val="00D52782"/>
    <w:rsid w:val="00D52F73"/>
    <w:rsid w:val="00D53D29"/>
    <w:rsid w:val="00D53D78"/>
    <w:rsid w:val="00D5402D"/>
    <w:rsid w:val="00D54B48"/>
    <w:rsid w:val="00D553BB"/>
    <w:rsid w:val="00D5547D"/>
    <w:rsid w:val="00D556D8"/>
    <w:rsid w:val="00D55D9A"/>
    <w:rsid w:val="00D572ED"/>
    <w:rsid w:val="00D5748A"/>
    <w:rsid w:val="00D6030D"/>
    <w:rsid w:val="00D60AFB"/>
    <w:rsid w:val="00D60E66"/>
    <w:rsid w:val="00D6256B"/>
    <w:rsid w:val="00D62710"/>
    <w:rsid w:val="00D62AE8"/>
    <w:rsid w:val="00D6303D"/>
    <w:rsid w:val="00D63330"/>
    <w:rsid w:val="00D63C22"/>
    <w:rsid w:val="00D63DD9"/>
    <w:rsid w:val="00D63F09"/>
    <w:rsid w:val="00D643D4"/>
    <w:rsid w:val="00D64728"/>
    <w:rsid w:val="00D64CD3"/>
    <w:rsid w:val="00D64D7F"/>
    <w:rsid w:val="00D65134"/>
    <w:rsid w:val="00D656D4"/>
    <w:rsid w:val="00D6647F"/>
    <w:rsid w:val="00D666CF"/>
    <w:rsid w:val="00D6675A"/>
    <w:rsid w:val="00D66BAB"/>
    <w:rsid w:val="00D67342"/>
    <w:rsid w:val="00D67E6A"/>
    <w:rsid w:val="00D703A6"/>
    <w:rsid w:val="00D707B6"/>
    <w:rsid w:val="00D70B7B"/>
    <w:rsid w:val="00D714EC"/>
    <w:rsid w:val="00D718FD"/>
    <w:rsid w:val="00D724ED"/>
    <w:rsid w:val="00D73002"/>
    <w:rsid w:val="00D7472F"/>
    <w:rsid w:val="00D74AAD"/>
    <w:rsid w:val="00D74DBE"/>
    <w:rsid w:val="00D74DEF"/>
    <w:rsid w:val="00D74ED0"/>
    <w:rsid w:val="00D75EA0"/>
    <w:rsid w:val="00D75F90"/>
    <w:rsid w:val="00D76A04"/>
    <w:rsid w:val="00D77558"/>
    <w:rsid w:val="00D777EC"/>
    <w:rsid w:val="00D77D44"/>
    <w:rsid w:val="00D8043C"/>
    <w:rsid w:val="00D8153D"/>
    <w:rsid w:val="00D81A99"/>
    <w:rsid w:val="00D81CB2"/>
    <w:rsid w:val="00D820A3"/>
    <w:rsid w:val="00D83EFA"/>
    <w:rsid w:val="00D84CE5"/>
    <w:rsid w:val="00D851BB"/>
    <w:rsid w:val="00D852F4"/>
    <w:rsid w:val="00D8587B"/>
    <w:rsid w:val="00D859AF"/>
    <w:rsid w:val="00D85F02"/>
    <w:rsid w:val="00D90AE6"/>
    <w:rsid w:val="00D90DB9"/>
    <w:rsid w:val="00D91366"/>
    <w:rsid w:val="00D91A1D"/>
    <w:rsid w:val="00D91A59"/>
    <w:rsid w:val="00D92BE8"/>
    <w:rsid w:val="00D93109"/>
    <w:rsid w:val="00D9368F"/>
    <w:rsid w:val="00D9371C"/>
    <w:rsid w:val="00D93D25"/>
    <w:rsid w:val="00D94955"/>
    <w:rsid w:val="00D94ABE"/>
    <w:rsid w:val="00D95D52"/>
    <w:rsid w:val="00D95FA0"/>
    <w:rsid w:val="00D9616D"/>
    <w:rsid w:val="00D96382"/>
    <w:rsid w:val="00D964BF"/>
    <w:rsid w:val="00D964DE"/>
    <w:rsid w:val="00D966DE"/>
    <w:rsid w:val="00D9672C"/>
    <w:rsid w:val="00D96CE4"/>
    <w:rsid w:val="00DA23AE"/>
    <w:rsid w:val="00DA2427"/>
    <w:rsid w:val="00DA2972"/>
    <w:rsid w:val="00DA29D6"/>
    <w:rsid w:val="00DA2BD0"/>
    <w:rsid w:val="00DA2CB1"/>
    <w:rsid w:val="00DA3B27"/>
    <w:rsid w:val="00DA3BFE"/>
    <w:rsid w:val="00DA3DE7"/>
    <w:rsid w:val="00DA3E9F"/>
    <w:rsid w:val="00DA45B5"/>
    <w:rsid w:val="00DA4908"/>
    <w:rsid w:val="00DA4E7B"/>
    <w:rsid w:val="00DA5209"/>
    <w:rsid w:val="00DA5897"/>
    <w:rsid w:val="00DA6BBC"/>
    <w:rsid w:val="00DA6CE5"/>
    <w:rsid w:val="00DA72E3"/>
    <w:rsid w:val="00DA7352"/>
    <w:rsid w:val="00DA7994"/>
    <w:rsid w:val="00DB0779"/>
    <w:rsid w:val="00DB0C5C"/>
    <w:rsid w:val="00DB1175"/>
    <w:rsid w:val="00DB179B"/>
    <w:rsid w:val="00DB17C6"/>
    <w:rsid w:val="00DB1FAC"/>
    <w:rsid w:val="00DB2D1E"/>
    <w:rsid w:val="00DB360B"/>
    <w:rsid w:val="00DB368A"/>
    <w:rsid w:val="00DB36ED"/>
    <w:rsid w:val="00DB3B58"/>
    <w:rsid w:val="00DB40DF"/>
    <w:rsid w:val="00DB4B3C"/>
    <w:rsid w:val="00DB539C"/>
    <w:rsid w:val="00DB55A0"/>
    <w:rsid w:val="00DB55C9"/>
    <w:rsid w:val="00DB5A41"/>
    <w:rsid w:val="00DB5BC5"/>
    <w:rsid w:val="00DB664F"/>
    <w:rsid w:val="00DB689C"/>
    <w:rsid w:val="00DB6A2F"/>
    <w:rsid w:val="00DB6B9F"/>
    <w:rsid w:val="00DB774D"/>
    <w:rsid w:val="00DB7AE2"/>
    <w:rsid w:val="00DB7D4D"/>
    <w:rsid w:val="00DC02B5"/>
    <w:rsid w:val="00DC12A0"/>
    <w:rsid w:val="00DC1C26"/>
    <w:rsid w:val="00DC2108"/>
    <w:rsid w:val="00DC2140"/>
    <w:rsid w:val="00DC3043"/>
    <w:rsid w:val="00DC308C"/>
    <w:rsid w:val="00DC3F50"/>
    <w:rsid w:val="00DC43FA"/>
    <w:rsid w:val="00DC44A0"/>
    <w:rsid w:val="00DC4E88"/>
    <w:rsid w:val="00DC51E4"/>
    <w:rsid w:val="00DC57B0"/>
    <w:rsid w:val="00DC5C1D"/>
    <w:rsid w:val="00DC624E"/>
    <w:rsid w:val="00DC75A3"/>
    <w:rsid w:val="00DC7FAA"/>
    <w:rsid w:val="00DD01DB"/>
    <w:rsid w:val="00DD0218"/>
    <w:rsid w:val="00DD0776"/>
    <w:rsid w:val="00DD0CF1"/>
    <w:rsid w:val="00DD1470"/>
    <w:rsid w:val="00DD251D"/>
    <w:rsid w:val="00DD372A"/>
    <w:rsid w:val="00DD4628"/>
    <w:rsid w:val="00DD4B7D"/>
    <w:rsid w:val="00DD4F87"/>
    <w:rsid w:val="00DD5AFD"/>
    <w:rsid w:val="00DD69FF"/>
    <w:rsid w:val="00DD7E9A"/>
    <w:rsid w:val="00DE0B96"/>
    <w:rsid w:val="00DE16A4"/>
    <w:rsid w:val="00DE16E2"/>
    <w:rsid w:val="00DE1AFE"/>
    <w:rsid w:val="00DE1B34"/>
    <w:rsid w:val="00DE1CFB"/>
    <w:rsid w:val="00DE1F2A"/>
    <w:rsid w:val="00DE2928"/>
    <w:rsid w:val="00DE2C53"/>
    <w:rsid w:val="00DE2F55"/>
    <w:rsid w:val="00DE31CE"/>
    <w:rsid w:val="00DE3392"/>
    <w:rsid w:val="00DE33A9"/>
    <w:rsid w:val="00DE3AC2"/>
    <w:rsid w:val="00DE3C05"/>
    <w:rsid w:val="00DE40F0"/>
    <w:rsid w:val="00DE41C2"/>
    <w:rsid w:val="00DE47B2"/>
    <w:rsid w:val="00DE532F"/>
    <w:rsid w:val="00DE5573"/>
    <w:rsid w:val="00DE5666"/>
    <w:rsid w:val="00DE64B2"/>
    <w:rsid w:val="00DE663E"/>
    <w:rsid w:val="00DE69FD"/>
    <w:rsid w:val="00DE6F9D"/>
    <w:rsid w:val="00DE71F6"/>
    <w:rsid w:val="00DE73F0"/>
    <w:rsid w:val="00DF0572"/>
    <w:rsid w:val="00DF0803"/>
    <w:rsid w:val="00DF09B7"/>
    <w:rsid w:val="00DF1E91"/>
    <w:rsid w:val="00DF24C2"/>
    <w:rsid w:val="00DF250C"/>
    <w:rsid w:val="00DF275F"/>
    <w:rsid w:val="00DF2893"/>
    <w:rsid w:val="00DF2B88"/>
    <w:rsid w:val="00DF2D96"/>
    <w:rsid w:val="00DF3222"/>
    <w:rsid w:val="00DF32CF"/>
    <w:rsid w:val="00DF33B3"/>
    <w:rsid w:val="00DF3419"/>
    <w:rsid w:val="00DF5368"/>
    <w:rsid w:val="00DF57D0"/>
    <w:rsid w:val="00DF5E47"/>
    <w:rsid w:val="00DF622F"/>
    <w:rsid w:val="00DF6333"/>
    <w:rsid w:val="00DF64BD"/>
    <w:rsid w:val="00DF6B64"/>
    <w:rsid w:val="00DF7073"/>
    <w:rsid w:val="00DF73DA"/>
    <w:rsid w:val="00DF7608"/>
    <w:rsid w:val="00DF77D8"/>
    <w:rsid w:val="00E003EB"/>
    <w:rsid w:val="00E0049B"/>
    <w:rsid w:val="00E00CDD"/>
    <w:rsid w:val="00E00DA0"/>
    <w:rsid w:val="00E00F7A"/>
    <w:rsid w:val="00E016FE"/>
    <w:rsid w:val="00E01D4A"/>
    <w:rsid w:val="00E0215E"/>
    <w:rsid w:val="00E024A9"/>
    <w:rsid w:val="00E02A0C"/>
    <w:rsid w:val="00E0374A"/>
    <w:rsid w:val="00E037D0"/>
    <w:rsid w:val="00E039DF"/>
    <w:rsid w:val="00E04361"/>
    <w:rsid w:val="00E04C59"/>
    <w:rsid w:val="00E04FEA"/>
    <w:rsid w:val="00E0531A"/>
    <w:rsid w:val="00E05418"/>
    <w:rsid w:val="00E05C61"/>
    <w:rsid w:val="00E069F2"/>
    <w:rsid w:val="00E06C99"/>
    <w:rsid w:val="00E0714C"/>
    <w:rsid w:val="00E0732B"/>
    <w:rsid w:val="00E074F5"/>
    <w:rsid w:val="00E074F8"/>
    <w:rsid w:val="00E077DF"/>
    <w:rsid w:val="00E10190"/>
    <w:rsid w:val="00E101C5"/>
    <w:rsid w:val="00E104D3"/>
    <w:rsid w:val="00E11A64"/>
    <w:rsid w:val="00E12119"/>
    <w:rsid w:val="00E12351"/>
    <w:rsid w:val="00E13848"/>
    <w:rsid w:val="00E14266"/>
    <w:rsid w:val="00E145F1"/>
    <w:rsid w:val="00E14961"/>
    <w:rsid w:val="00E1559D"/>
    <w:rsid w:val="00E165A0"/>
    <w:rsid w:val="00E16CFC"/>
    <w:rsid w:val="00E170E4"/>
    <w:rsid w:val="00E17A32"/>
    <w:rsid w:val="00E17B98"/>
    <w:rsid w:val="00E17BF1"/>
    <w:rsid w:val="00E20A22"/>
    <w:rsid w:val="00E21BE5"/>
    <w:rsid w:val="00E22A2E"/>
    <w:rsid w:val="00E22A50"/>
    <w:rsid w:val="00E22F4F"/>
    <w:rsid w:val="00E23525"/>
    <w:rsid w:val="00E239F8"/>
    <w:rsid w:val="00E23C4A"/>
    <w:rsid w:val="00E24DFC"/>
    <w:rsid w:val="00E24F57"/>
    <w:rsid w:val="00E26E6C"/>
    <w:rsid w:val="00E30026"/>
    <w:rsid w:val="00E300E8"/>
    <w:rsid w:val="00E30963"/>
    <w:rsid w:val="00E30EEC"/>
    <w:rsid w:val="00E310A8"/>
    <w:rsid w:val="00E312D1"/>
    <w:rsid w:val="00E329F2"/>
    <w:rsid w:val="00E33104"/>
    <w:rsid w:val="00E33487"/>
    <w:rsid w:val="00E33C7B"/>
    <w:rsid w:val="00E33D1D"/>
    <w:rsid w:val="00E34289"/>
    <w:rsid w:val="00E342F8"/>
    <w:rsid w:val="00E343E0"/>
    <w:rsid w:val="00E3482D"/>
    <w:rsid w:val="00E348B4"/>
    <w:rsid w:val="00E34F3A"/>
    <w:rsid w:val="00E35630"/>
    <w:rsid w:val="00E35719"/>
    <w:rsid w:val="00E35B4F"/>
    <w:rsid w:val="00E3612C"/>
    <w:rsid w:val="00E368B2"/>
    <w:rsid w:val="00E36B58"/>
    <w:rsid w:val="00E37017"/>
    <w:rsid w:val="00E373D1"/>
    <w:rsid w:val="00E37730"/>
    <w:rsid w:val="00E37A9B"/>
    <w:rsid w:val="00E37A9F"/>
    <w:rsid w:val="00E37C95"/>
    <w:rsid w:val="00E37FD1"/>
    <w:rsid w:val="00E4008E"/>
    <w:rsid w:val="00E401A3"/>
    <w:rsid w:val="00E41249"/>
    <w:rsid w:val="00E41B3E"/>
    <w:rsid w:val="00E42DE3"/>
    <w:rsid w:val="00E42E14"/>
    <w:rsid w:val="00E430A1"/>
    <w:rsid w:val="00E433C2"/>
    <w:rsid w:val="00E43415"/>
    <w:rsid w:val="00E438EE"/>
    <w:rsid w:val="00E43D06"/>
    <w:rsid w:val="00E4503E"/>
    <w:rsid w:val="00E451CC"/>
    <w:rsid w:val="00E45562"/>
    <w:rsid w:val="00E45D12"/>
    <w:rsid w:val="00E4651A"/>
    <w:rsid w:val="00E46BA4"/>
    <w:rsid w:val="00E46D8A"/>
    <w:rsid w:val="00E46DA3"/>
    <w:rsid w:val="00E47221"/>
    <w:rsid w:val="00E47B9C"/>
    <w:rsid w:val="00E50205"/>
    <w:rsid w:val="00E50861"/>
    <w:rsid w:val="00E5146C"/>
    <w:rsid w:val="00E515CE"/>
    <w:rsid w:val="00E517AD"/>
    <w:rsid w:val="00E52683"/>
    <w:rsid w:val="00E52DC5"/>
    <w:rsid w:val="00E5302E"/>
    <w:rsid w:val="00E53DA2"/>
    <w:rsid w:val="00E53F4E"/>
    <w:rsid w:val="00E53FE3"/>
    <w:rsid w:val="00E54495"/>
    <w:rsid w:val="00E546A3"/>
    <w:rsid w:val="00E54B3A"/>
    <w:rsid w:val="00E55812"/>
    <w:rsid w:val="00E55AAA"/>
    <w:rsid w:val="00E567F4"/>
    <w:rsid w:val="00E56B2D"/>
    <w:rsid w:val="00E57BAF"/>
    <w:rsid w:val="00E60112"/>
    <w:rsid w:val="00E6017E"/>
    <w:rsid w:val="00E605AB"/>
    <w:rsid w:val="00E60AF7"/>
    <w:rsid w:val="00E6174D"/>
    <w:rsid w:val="00E6222C"/>
    <w:rsid w:val="00E624B2"/>
    <w:rsid w:val="00E62DE9"/>
    <w:rsid w:val="00E62FE1"/>
    <w:rsid w:val="00E63A2B"/>
    <w:rsid w:val="00E6402C"/>
    <w:rsid w:val="00E648F1"/>
    <w:rsid w:val="00E65769"/>
    <w:rsid w:val="00E6608C"/>
    <w:rsid w:val="00E66304"/>
    <w:rsid w:val="00E665F3"/>
    <w:rsid w:val="00E6685C"/>
    <w:rsid w:val="00E66A51"/>
    <w:rsid w:val="00E66A8C"/>
    <w:rsid w:val="00E677F8"/>
    <w:rsid w:val="00E67E37"/>
    <w:rsid w:val="00E706C6"/>
    <w:rsid w:val="00E707F0"/>
    <w:rsid w:val="00E70886"/>
    <w:rsid w:val="00E70E5B"/>
    <w:rsid w:val="00E71C22"/>
    <w:rsid w:val="00E7281E"/>
    <w:rsid w:val="00E72F95"/>
    <w:rsid w:val="00E737DA"/>
    <w:rsid w:val="00E73D7D"/>
    <w:rsid w:val="00E73F54"/>
    <w:rsid w:val="00E74C0F"/>
    <w:rsid w:val="00E74FEB"/>
    <w:rsid w:val="00E75725"/>
    <w:rsid w:val="00E75A0E"/>
    <w:rsid w:val="00E762EC"/>
    <w:rsid w:val="00E764F8"/>
    <w:rsid w:val="00E767E2"/>
    <w:rsid w:val="00E76E3F"/>
    <w:rsid w:val="00E77B0A"/>
    <w:rsid w:val="00E80602"/>
    <w:rsid w:val="00E80A5F"/>
    <w:rsid w:val="00E81142"/>
    <w:rsid w:val="00E8144A"/>
    <w:rsid w:val="00E8144E"/>
    <w:rsid w:val="00E826BC"/>
    <w:rsid w:val="00E84318"/>
    <w:rsid w:val="00E84C3C"/>
    <w:rsid w:val="00E86A45"/>
    <w:rsid w:val="00E86B31"/>
    <w:rsid w:val="00E876F8"/>
    <w:rsid w:val="00E87977"/>
    <w:rsid w:val="00E87DD2"/>
    <w:rsid w:val="00E9023C"/>
    <w:rsid w:val="00E90493"/>
    <w:rsid w:val="00E90749"/>
    <w:rsid w:val="00E91907"/>
    <w:rsid w:val="00E923A1"/>
    <w:rsid w:val="00E92AFF"/>
    <w:rsid w:val="00E93913"/>
    <w:rsid w:val="00E948D1"/>
    <w:rsid w:val="00E94E68"/>
    <w:rsid w:val="00E94FEE"/>
    <w:rsid w:val="00E95272"/>
    <w:rsid w:val="00E965F0"/>
    <w:rsid w:val="00E96A6D"/>
    <w:rsid w:val="00E9753D"/>
    <w:rsid w:val="00E97BBA"/>
    <w:rsid w:val="00E97C2A"/>
    <w:rsid w:val="00EA0113"/>
    <w:rsid w:val="00EA062D"/>
    <w:rsid w:val="00EA06F1"/>
    <w:rsid w:val="00EA0BFE"/>
    <w:rsid w:val="00EA0E55"/>
    <w:rsid w:val="00EA11B7"/>
    <w:rsid w:val="00EA2558"/>
    <w:rsid w:val="00EA2566"/>
    <w:rsid w:val="00EA2A8A"/>
    <w:rsid w:val="00EA2EA3"/>
    <w:rsid w:val="00EA3521"/>
    <w:rsid w:val="00EA37C3"/>
    <w:rsid w:val="00EA3EFD"/>
    <w:rsid w:val="00EA45DA"/>
    <w:rsid w:val="00EA63FF"/>
    <w:rsid w:val="00EA645E"/>
    <w:rsid w:val="00EA6594"/>
    <w:rsid w:val="00EA6D49"/>
    <w:rsid w:val="00EA6F5B"/>
    <w:rsid w:val="00EA765E"/>
    <w:rsid w:val="00EA7EE1"/>
    <w:rsid w:val="00EB0088"/>
    <w:rsid w:val="00EB084A"/>
    <w:rsid w:val="00EB11BA"/>
    <w:rsid w:val="00EB12EF"/>
    <w:rsid w:val="00EB2078"/>
    <w:rsid w:val="00EB2560"/>
    <w:rsid w:val="00EB294A"/>
    <w:rsid w:val="00EB371E"/>
    <w:rsid w:val="00EB3925"/>
    <w:rsid w:val="00EB3BB2"/>
    <w:rsid w:val="00EB432A"/>
    <w:rsid w:val="00EB451E"/>
    <w:rsid w:val="00EB46BD"/>
    <w:rsid w:val="00EB49F5"/>
    <w:rsid w:val="00EB546D"/>
    <w:rsid w:val="00EB66B5"/>
    <w:rsid w:val="00EB76BC"/>
    <w:rsid w:val="00EB7EB8"/>
    <w:rsid w:val="00EB7EDE"/>
    <w:rsid w:val="00EC0976"/>
    <w:rsid w:val="00EC09C9"/>
    <w:rsid w:val="00EC0F07"/>
    <w:rsid w:val="00EC1BC6"/>
    <w:rsid w:val="00EC22C6"/>
    <w:rsid w:val="00EC2BE3"/>
    <w:rsid w:val="00EC5391"/>
    <w:rsid w:val="00EC6276"/>
    <w:rsid w:val="00EC64E1"/>
    <w:rsid w:val="00EC6DB9"/>
    <w:rsid w:val="00EC7235"/>
    <w:rsid w:val="00EC731C"/>
    <w:rsid w:val="00EC7705"/>
    <w:rsid w:val="00EC781D"/>
    <w:rsid w:val="00ED028E"/>
    <w:rsid w:val="00ED03E1"/>
    <w:rsid w:val="00ED0412"/>
    <w:rsid w:val="00ED05FF"/>
    <w:rsid w:val="00ED090D"/>
    <w:rsid w:val="00ED0ADA"/>
    <w:rsid w:val="00ED2B56"/>
    <w:rsid w:val="00ED2E80"/>
    <w:rsid w:val="00ED3258"/>
    <w:rsid w:val="00ED38F7"/>
    <w:rsid w:val="00ED3EB2"/>
    <w:rsid w:val="00ED3F54"/>
    <w:rsid w:val="00ED4193"/>
    <w:rsid w:val="00ED44F5"/>
    <w:rsid w:val="00ED53F7"/>
    <w:rsid w:val="00ED585F"/>
    <w:rsid w:val="00ED5CEE"/>
    <w:rsid w:val="00ED5D1B"/>
    <w:rsid w:val="00ED5E55"/>
    <w:rsid w:val="00ED627C"/>
    <w:rsid w:val="00ED63BD"/>
    <w:rsid w:val="00ED6485"/>
    <w:rsid w:val="00ED6CEA"/>
    <w:rsid w:val="00ED75AB"/>
    <w:rsid w:val="00EE0A21"/>
    <w:rsid w:val="00EE0B49"/>
    <w:rsid w:val="00EE0B7D"/>
    <w:rsid w:val="00EE15DF"/>
    <w:rsid w:val="00EE172D"/>
    <w:rsid w:val="00EE31C8"/>
    <w:rsid w:val="00EE3A26"/>
    <w:rsid w:val="00EE3A64"/>
    <w:rsid w:val="00EE3F9E"/>
    <w:rsid w:val="00EE4415"/>
    <w:rsid w:val="00EE4820"/>
    <w:rsid w:val="00EE4CB3"/>
    <w:rsid w:val="00EE572C"/>
    <w:rsid w:val="00EE5777"/>
    <w:rsid w:val="00EE59F2"/>
    <w:rsid w:val="00EE66B3"/>
    <w:rsid w:val="00EE6EC3"/>
    <w:rsid w:val="00EE7951"/>
    <w:rsid w:val="00EE7B83"/>
    <w:rsid w:val="00EE7D56"/>
    <w:rsid w:val="00EE7EB1"/>
    <w:rsid w:val="00EF015E"/>
    <w:rsid w:val="00EF01FE"/>
    <w:rsid w:val="00EF1211"/>
    <w:rsid w:val="00EF1AD3"/>
    <w:rsid w:val="00EF2373"/>
    <w:rsid w:val="00EF2437"/>
    <w:rsid w:val="00EF2811"/>
    <w:rsid w:val="00EF2A2E"/>
    <w:rsid w:val="00EF2BD7"/>
    <w:rsid w:val="00EF3357"/>
    <w:rsid w:val="00EF382F"/>
    <w:rsid w:val="00EF3BC3"/>
    <w:rsid w:val="00EF41F5"/>
    <w:rsid w:val="00EF4734"/>
    <w:rsid w:val="00EF4F6A"/>
    <w:rsid w:val="00EF5923"/>
    <w:rsid w:val="00EF5AAA"/>
    <w:rsid w:val="00EF5F88"/>
    <w:rsid w:val="00EF647F"/>
    <w:rsid w:val="00EF6C06"/>
    <w:rsid w:val="00EF71F1"/>
    <w:rsid w:val="00EF720E"/>
    <w:rsid w:val="00EF7659"/>
    <w:rsid w:val="00EF7781"/>
    <w:rsid w:val="00EF7D7F"/>
    <w:rsid w:val="00F00357"/>
    <w:rsid w:val="00F00891"/>
    <w:rsid w:val="00F00C7E"/>
    <w:rsid w:val="00F01018"/>
    <w:rsid w:val="00F01094"/>
    <w:rsid w:val="00F011FC"/>
    <w:rsid w:val="00F01842"/>
    <w:rsid w:val="00F020F4"/>
    <w:rsid w:val="00F02363"/>
    <w:rsid w:val="00F03DF3"/>
    <w:rsid w:val="00F04DB4"/>
    <w:rsid w:val="00F05088"/>
    <w:rsid w:val="00F0538E"/>
    <w:rsid w:val="00F0558A"/>
    <w:rsid w:val="00F06595"/>
    <w:rsid w:val="00F06FB7"/>
    <w:rsid w:val="00F07306"/>
    <w:rsid w:val="00F07F42"/>
    <w:rsid w:val="00F10DE6"/>
    <w:rsid w:val="00F10E0C"/>
    <w:rsid w:val="00F110CB"/>
    <w:rsid w:val="00F112BD"/>
    <w:rsid w:val="00F113EF"/>
    <w:rsid w:val="00F114F5"/>
    <w:rsid w:val="00F12B45"/>
    <w:rsid w:val="00F13BE4"/>
    <w:rsid w:val="00F13DF1"/>
    <w:rsid w:val="00F13F5B"/>
    <w:rsid w:val="00F1489A"/>
    <w:rsid w:val="00F14BD9"/>
    <w:rsid w:val="00F15313"/>
    <w:rsid w:val="00F16F07"/>
    <w:rsid w:val="00F17051"/>
    <w:rsid w:val="00F17FCD"/>
    <w:rsid w:val="00F213A6"/>
    <w:rsid w:val="00F217A7"/>
    <w:rsid w:val="00F21E9B"/>
    <w:rsid w:val="00F22656"/>
    <w:rsid w:val="00F22661"/>
    <w:rsid w:val="00F22B7F"/>
    <w:rsid w:val="00F23DBF"/>
    <w:rsid w:val="00F24197"/>
    <w:rsid w:val="00F24C4B"/>
    <w:rsid w:val="00F25A08"/>
    <w:rsid w:val="00F25A99"/>
    <w:rsid w:val="00F26167"/>
    <w:rsid w:val="00F26D7A"/>
    <w:rsid w:val="00F275A6"/>
    <w:rsid w:val="00F27F7D"/>
    <w:rsid w:val="00F309C9"/>
    <w:rsid w:val="00F31505"/>
    <w:rsid w:val="00F31B7D"/>
    <w:rsid w:val="00F31BD9"/>
    <w:rsid w:val="00F3233A"/>
    <w:rsid w:val="00F32439"/>
    <w:rsid w:val="00F325A3"/>
    <w:rsid w:val="00F32857"/>
    <w:rsid w:val="00F32DC7"/>
    <w:rsid w:val="00F3316A"/>
    <w:rsid w:val="00F3382E"/>
    <w:rsid w:val="00F33DC2"/>
    <w:rsid w:val="00F34702"/>
    <w:rsid w:val="00F35107"/>
    <w:rsid w:val="00F35A5B"/>
    <w:rsid w:val="00F3708D"/>
    <w:rsid w:val="00F371CF"/>
    <w:rsid w:val="00F402DA"/>
    <w:rsid w:val="00F40618"/>
    <w:rsid w:val="00F407A5"/>
    <w:rsid w:val="00F413B2"/>
    <w:rsid w:val="00F41920"/>
    <w:rsid w:val="00F4195B"/>
    <w:rsid w:val="00F41BA1"/>
    <w:rsid w:val="00F42129"/>
    <w:rsid w:val="00F42889"/>
    <w:rsid w:val="00F42B73"/>
    <w:rsid w:val="00F42FA6"/>
    <w:rsid w:val="00F4308A"/>
    <w:rsid w:val="00F43E0B"/>
    <w:rsid w:val="00F43E5D"/>
    <w:rsid w:val="00F44478"/>
    <w:rsid w:val="00F44517"/>
    <w:rsid w:val="00F447A9"/>
    <w:rsid w:val="00F449E3"/>
    <w:rsid w:val="00F44CC8"/>
    <w:rsid w:val="00F44D57"/>
    <w:rsid w:val="00F45036"/>
    <w:rsid w:val="00F452C6"/>
    <w:rsid w:val="00F45440"/>
    <w:rsid w:val="00F45658"/>
    <w:rsid w:val="00F45B6E"/>
    <w:rsid w:val="00F46090"/>
    <w:rsid w:val="00F466E1"/>
    <w:rsid w:val="00F467BD"/>
    <w:rsid w:val="00F46EE4"/>
    <w:rsid w:val="00F477D7"/>
    <w:rsid w:val="00F477FD"/>
    <w:rsid w:val="00F5059D"/>
    <w:rsid w:val="00F50E91"/>
    <w:rsid w:val="00F5332B"/>
    <w:rsid w:val="00F5400D"/>
    <w:rsid w:val="00F54395"/>
    <w:rsid w:val="00F5532F"/>
    <w:rsid w:val="00F5546E"/>
    <w:rsid w:val="00F5576D"/>
    <w:rsid w:val="00F57B51"/>
    <w:rsid w:val="00F57C15"/>
    <w:rsid w:val="00F603C4"/>
    <w:rsid w:val="00F60C25"/>
    <w:rsid w:val="00F62960"/>
    <w:rsid w:val="00F62A63"/>
    <w:rsid w:val="00F62C01"/>
    <w:rsid w:val="00F62E3A"/>
    <w:rsid w:val="00F63113"/>
    <w:rsid w:val="00F633EF"/>
    <w:rsid w:val="00F63AAB"/>
    <w:rsid w:val="00F64C6E"/>
    <w:rsid w:val="00F64F1B"/>
    <w:rsid w:val="00F657D3"/>
    <w:rsid w:val="00F65D66"/>
    <w:rsid w:val="00F65E3E"/>
    <w:rsid w:val="00F6723B"/>
    <w:rsid w:val="00F677A7"/>
    <w:rsid w:val="00F70787"/>
    <w:rsid w:val="00F70E4F"/>
    <w:rsid w:val="00F712B2"/>
    <w:rsid w:val="00F7261D"/>
    <w:rsid w:val="00F7288A"/>
    <w:rsid w:val="00F7300F"/>
    <w:rsid w:val="00F730AD"/>
    <w:rsid w:val="00F73A73"/>
    <w:rsid w:val="00F740A5"/>
    <w:rsid w:val="00F742A8"/>
    <w:rsid w:val="00F744EC"/>
    <w:rsid w:val="00F745A3"/>
    <w:rsid w:val="00F745BB"/>
    <w:rsid w:val="00F75872"/>
    <w:rsid w:val="00F7750C"/>
    <w:rsid w:val="00F77C48"/>
    <w:rsid w:val="00F77E59"/>
    <w:rsid w:val="00F80385"/>
    <w:rsid w:val="00F80525"/>
    <w:rsid w:val="00F80E55"/>
    <w:rsid w:val="00F81FD6"/>
    <w:rsid w:val="00F822AF"/>
    <w:rsid w:val="00F8269F"/>
    <w:rsid w:val="00F82B71"/>
    <w:rsid w:val="00F8404F"/>
    <w:rsid w:val="00F843A3"/>
    <w:rsid w:val="00F854D9"/>
    <w:rsid w:val="00F854EA"/>
    <w:rsid w:val="00F859DC"/>
    <w:rsid w:val="00F85E64"/>
    <w:rsid w:val="00F86A54"/>
    <w:rsid w:val="00F86ACC"/>
    <w:rsid w:val="00F871A4"/>
    <w:rsid w:val="00F87363"/>
    <w:rsid w:val="00F9023B"/>
    <w:rsid w:val="00F90305"/>
    <w:rsid w:val="00F909C9"/>
    <w:rsid w:val="00F90E50"/>
    <w:rsid w:val="00F91A68"/>
    <w:rsid w:val="00F91E3A"/>
    <w:rsid w:val="00F92521"/>
    <w:rsid w:val="00F92B47"/>
    <w:rsid w:val="00F93A25"/>
    <w:rsid w:val="00F94C5C"/>
    <w:rsid w:val="00F94C6A"/>
    <w:rsid w:val="00F94D10"/>
    <w:rsid w:val="00F953C2"/>
    <w:rsid w:val="00F95AAA"/>
    <w:rsid w:val="00F95B19"/>
    <w:rsid w:val="00F9632F"/>
    <w:rsid w:val="00F968A2"/>
    <w:rsid w:val="00F969D7"/>
    <w:rsid w:val="00F96C35"/>
    <w:rsid w:val="00F97AE3"/>
    <w:rsid w:val="00FA0B47"/>
    <w:rsid w:val="00FA0E9E"/>
    <w:rsid w:val="00FA0EA3"/>
    <w:rsid w:val="00FA1248"/>
    <w:rsid w:val="00FA178F"/>
    <w:rsid w:val="00FA1AE2"/>
    <w:rsid w:val="00FA1F1E"/>
    <w:rsid w:val="00FA2C4C"/>
    <w:rsid w:val="00FA3446"/>
    <w:rsid w:val="00FA345E"/>
    <w:rsid w:val="00FA36C9"/>
    <w:rsid w:val="00FA383F"/>
    <w:rsid w:val="00FA4120"/>
    <w:rsid w:val="00FA5987"/>
    <w:rsid w:val="00FA5AF4"/>
    <w:rsid w:val="00FA5B0E"/>
    <w:rsid w:val="00FA5B4A"/>
    <w:rsid w:val="00FA5D76"/>
    <w:rsid w:val="00FA6001"/>
    <w:rsid w:val="00FA68F2"/>
    <w:rsid w:val="00FA6C93"/>
    <w:rsid w:val="00FA6F7F"/>
    <w:rsid w:val="00FA73F1"/>
    <w:rsid w:val="00FA763D"/>
    <w:rsid w:val="00FA78EE"/>
    <w:rsid w:val="00FB074F"/>
    <w:rsid w:val="00FB08C2"/>
    <w:rsid w:val="00FB097C"/>
    <w:rsid w:val="00FB1BD9"/>
    <w:rsid w:val="00FB2103"/>
    <w:rsid w:val="00FB255D"/>
    <w:rsid w:val="00FB2D98"/>
    <w:rsid w:val="00FB324C"/>
    <w:rsid w:val="00FB396B"/>
    <w:rsid w:val="00FB53A9"/>
    <w:rsid w:val="00FB5AB1"/>
    <w:rsid w:val="00FB5C53"/>
    <w:rsid w:val="00FB6D24"/>
    <w:rsid w:val="00FB73AB"/>
    <w:rsid w:val="00FB77DE"/>
    <w:rsid w:val="00FB7E19"/>
    <w:rsid w:val="00FC015E"/>
    <w:rsid w:val="00FC0951"/>
    <w:rsid w:val="00FC0C8C"/>
    <w:rsid w:val="00FC0CFB"/>
    <w:rsid w:val="00FC0E9B"/>
    <w:rsid w:val="00FC0F4F"/>
    <w:rsid w:val="00FC201D"/>
    <w:rsid w:val="00FC2415"/>
    <w:rsid w:val="00FC29BE"/>
    <w:rsid w:val="00FC322C"/>
    <w:rsid w:val="00FC341B"/>
    <w:rsid w:val="00FC480D"/>
    <w:rsid w:val="00FC54FC"/>
    <w:rsid w:val="00FC6E68"/>
    <w:rsid w:val="00FC743D"/>
    <w:rsid w:val="00FC79A4"/>
    <w:rsid w:val="00FC7FC9"/>
    <w:rsid w:val="00FD0815"/>
    <w:rsid w:val="00FD0C71"/>
    <w:rsid w:val="00FD0EE0"/>
    <w:rsid w:val="00FD1062"/>
    <w:rsid w:val="00FD13DD"/>
    <w:rsid w:val="00FD16F2"/>
    <w:rsid w:val="00FD1759"/>
    <w:rsid w:val="00FD2015"/>
    <w:rsid w:val="00FD3540"/>
    <w:rsid w:val="00FD3D96"/>
    <w:rsid w:val="00FD4416"/>
    <w:rsid w:val="00FD4CEE"/>
    <w:rsid w:val="00FD4D21"/>
    <w:rsid w:val="00FD4EF9"/>
    <w:rsid w:val="00FD5A75"/>
    <w:rsid w:val="00FD62ED"/>
    <w:rsid w:val="00FD65B5"/>
    <w:rsid w:val="00FD6C38"/>
    <w:rsid w:val="00FD7974"/>
    <w:rsid w:val="00FD7AA5"/>
    <w:rsid w:val="00FD7ADD"/>
    <w:rsid w:val="00FE042F"/>
    <w:rsid w:val="00FE0594"/>
    <w:rsid w:val="00FE146E"/>
    <w:rsid w:val="00FE148B"/>
    <w:rsid w:val="00FE2027"/>
    <w:rsid w:val="00FE22DE"/>
    <w:rsid w:val="00FE25B9"/>
    <w:rsid w:val="00FE3106"/>
    <w:rsid w:val="00FE43DD"/>
    <w:rsid w:val="00FE5143"/>
    <w:rsid w:val="00FE5637"/>
    <w:rsid w:val="00FE5828"/>
    <w:rsid w:val="00FE59D4"/>
    <w:rsid w:val="00FE67FF"/>
    <w:rsid w:val="00FE7535"/>
    <w:rsid w:val="00FF026D"/>
    <w:rsid w:val="00FF11FA"/>
    <w:rsid w:val="00FF1F9D"/>
    <w:rsid w:val="00FF3111"/>
    <w:rsid w:val="00FF466E"/>
    <w:rsid w:val="00FF4AA1"/>
    <w:rsid w:val="00FF541C"/>
    <w:rsid w:val="00FF5AD8"/>
    <w:rsid w:val="00FF5D6A"/>
    <w:rsid w:val="00FF5E89"/>
    <w:rsid w:val="00FF63A6"/>
    <w:rsid w:val="00FF69A2"/>
    <w:rsid w:val="01397787"/>
    <w:rsid w:val="014B53EB"/>
    <w:rsid w:val="01741C12"/>
    <w:rsid w:val="017841A9"/>
    <w:rsid w:val="03552EFC"/>
    <w:rsid w:val="036F4CD3"/>
    <w:rsid w:val="03B804CE"/>
    <w:rsid w:val="058461D3"/>
    <w:rsid w:val="062C6F51"/>
    <w:rsid w:val="06567F61"/>
    <w:rsid w:val="06677F89"/>
    <w:rsid w:val="066B3286"/>
    <w:rsid w:val="06AC1E40"/>
    <w:rsid w:val="06E01BF1"/>
    <w:rsid w:val="073C7346"/>
    <w:rsid w:val="074B1659"/>
    <w:rsid w:val="076F5347"/>
    <w:rsid w:val="07C56C62"/>
    <w:rsid w:val="07E0413F"/>
    <w:rsid w:val="08053EFD"/>
    <w:rsid w:val="08653A8B"/>
    <w:rsid w:val="089039BE"/>
    <w:rsid w:val="08BD1773"/>
    <w:rsid w:val="08D31A85"/>
    <w:rsid w:val="08D96F58"/>
    <w:rsid w:val="090858F1"/>
    <w:rsid w:val="095626AE"/>
    <w:rsid w:val="096243CF"/>
    <w:rsid w:val="099723E8"/>
    <w:rsid w:val="09D564CA"/>
    <w:rsid w:val="0A272F9E"/>
    <w:rsid w:val="0A38155C"/>
    <w:rsid w:val="0B100BEF"/>
    <w:rsid w:val="0B5A6CC4"/>
    <w:rsid w:val="0C0442A8"/>
    <w:rsid w:val="0DD92FBE"/>
    <w:rsid w:val="0E0A57AD"/>
    <w:rsid w:val="0EC02979"/>
    <w:rsid w:val="0ED9314A"/>
    <w:rsid w:val="0F4104CB"/>
    <w:rsid w:val="0F8751F8"/>
    <w:rsid w:val="0FB326AC"/>
    <w:rsid w:val="114A1031"/>
    <w:rsid w:val="119953E0"/>
    <w:rsid w:val="11C10BB9"/>
    <w:rsid w:val="123350CC"/>
    <w:rsid w:val="124C61C8"/>
    <w:rsid w:val="125A2A00"/>
    <w:rsid w:val="12922474"/>
    <w:rsid w:val="13116762"/>
    <w:rsid w:val="132F5322"/>
    <w:rsid w:val="13D90E18"/>
    <w:rsid w:val="13F310AE"/>
    <w:rsid w:val="14AD66A2"/>
    <w:rsid w:val="15085E00"/>
    <w:rsid w:val="152A0075"/>
    <w:rsid w:val="156D4F60"/>
    <w:rsid w:val="15913019"/>
    <w:rsid w:val="15AA73AE"/>
    <w:rsid w:val="16075DBB"/>
    <w:rsid w:val="163569AE"/>
    <w:rsid w:val="165B4528"/>
    <w:rsid w:val="16F0256F"/>
    <w:rsid w:val="173C6683"/>
    <w:rsid w:val="17747886"/>
    <w:rsid w:val="17A103B5"/>
    <w:rsid w:val="17DF1755"/>
    <w:rsid w:val="17F73494"/>
    <w:rsid w:val="18000B51"/>
    <w:rsid w:val="190F06EF"/>
    <w:rsid w:val="1A05285F"/>
    <w:rsid w:val="1A276761"/>
    <w:rsid w:val="1A7B38C8"/>
    <w:rsid w:val="1B0662A4"/>
    <w:rsid w:val="1B702D62"/>
    <w:rsid w:val="1B9F32A9"/>
    <w:rsid w:val="1CAB02CA"/>
    <w:rsid w:val="1CEE57EB"/>
    <w:rsid w:val="1D301FDD"/>
    <w:rsid w:val="1D5A3F4C"/>
    <w:rsid w:val="1D5C6BD7"/>
    <w:rsid w:val="1D9E1C58"/>
    <w:rsid w:val="1E0366EA"/>
    <w:rsid w:val="1E4310C3"/>
    <w:rsid w:val="1EC077ED"/>
    <w:rsid w:val="1F274302"/>
    <w:rsid w:val="1F3F482D"/>
    <w:rsid w:val="1F4E7AFC"/>
    <w:rsid w:val="20024A1C"/>
    <w:rsid w:val="2030445E"/>
    <w:rsid w:val="204E7F95"/>
    <w:rsid w:val="204F0BA2"/>
    <w:rsid w:val="2090110A"/>
    <w:rsid w:val="20AD0837"/>
    <w:rsid w:val="20FA6082"/>
    <w:rsid w:val="215F0A65"/>
    <w:rsid w:val="217368C6"/>
    <w:rsid w:val="21CB1179"/>
    <w:rsid w:val="21F7620D"/>
    <w:rsid w:val="22152E66"/>
    <w:rsid w:val="22653856"/>
    <w:rsid w:val="230961F8"/>
    <w:rsid w:val="23C63835"/>
    <w:rsid w:val="24656A71"/>
    <w:rsid w:val="24BB03E0"/>
    <w:rsid w:val="25100C9C"/>
    <w:rsid w:val="2519649B"/>
    <w:rsid w:val="25921904"/>
    <w:rsid w:val="2635402B"/>
    <w:rsid w:val="26985902"/>
    <w:rsid w:val="26EF8641"/>
    <w:rsid w:val="27E52803"/>
    <w:rsid w:val="282131A0"/>
    <w:rsid w:val="291C2AED"/>
    <w:rsid w:val="29945C9E"/>
    <w:rsid w:val="29B877E7"/>
    <w:rsid w:val="2A3D7ED5"/>
    <w:rsid w:val="2A4E1F5E"/>
    <w:rsid w:val="2A6570B6"/>
    <w:rsid w:val="2AD51020"/>
    <w:rsid w:val="2B5E19F9"/>
    <w:rsid w:val="2BA50A88"/>
    <w:rsid w:val="2BFE3501"/>
    <w:rsid w:val="2CA4124A"/>
    <w:rsid w:val="2CAE07C3"/>
    <w:rsid w:val="2D566882"/>
    <w:rsid w:val="2D7E0791"/>
    <w:rsid w:val="2DA932F9"/>
    <w:rsid w:val="2E4058FF"/>
    <w:rsid w:val="2EA25130"/>
    <w:rsid w:val="2F025A41"/>
    <w:rsid w:val="2F0561E0"/>
    <w:rsid w:val="2F124686"/>
    <w:rsid w:val="2F2B4DAB"/>
    <w:rsid w:val="2FB45F45"/>
    <w:rsid w:val="2FD21189"/>
    <w:rsid w:val="30017FC9"/>
    <w:rsid w:val="30073970"/>
    <w:rsid w:val="3081369E"/>
    <w:rsid w:val="31655ABC"/>
    <w:rsid w:val="31692400"/>
    <w:rsid w:val="31914974"/>
    <w:rsid w:val="31C27089"/>
    <w:rsid w:val="321D74CB"/>
    <w:rsid w:val="32483DA3"/>
    <w:rsid w:val="324A2389"/>
    <w:rsid w:val="3278257A"/>
    <w:rsid w:val="32885A06"/>
    <w:rsid w:val="349768B2"/>
    <w:rsid w:val="34A16E0A"/>
    <w:rsid w:val="35735978"/>
    <w:rsid w:val="35895BF9"/>
    <w:rsid w:val="36272666"/>
    <w:rsid w:val="36B06A1E"/>
    <w:rsid w:val="374951FC"/>
    <w:rsid w:val="378B3495"/>
    <w:rsid w:val="37C33973"/>
    <w:rsid w:val="38084878"/>
    <w:rsid w:val="38457815"/>
    <w:rsid w:val="388248E0"/>
    <w:rsid w:val="389A24F8"/>
    <w:rsid w:val="390852F4"/>
    <w:rsid w:val="391B3324"/>
    <w:rsid w:val="397B72CC"/>
    <w:rsid w:val="3A5C021B"/>
    <w:rsid w:val="3AA510D7"/>
    <w:rsid w:val="3AE75851"/>
    <w:rsid w:val="3BBE2EED"/>
    <w:rsid w:val="3BBF02A9"/>
    <w:rsid w:val="3C293E48"/>
    <w:rsid w:val="3C3519B4"/>
    <w:rsid w:val="3C4767CA"/>
    <w:rsid w:val="3CE66628"/>
    <w:rsid w:val="3D760447"/>
    <w:rsid w:val="3D8A14CB"/>
    <w:rsid w:val="3DAA4047"/>
    <w:rsid w:val="3DB97180"/>
    <w:rsid w:val="3E2250DE"/>
    <w:rsid w:val="3E413AD7"/>
    <w:rsid w:val="3F5FF95C"/>
    <w:rsid w:val="3F6D048C"/>
    <w:rsid w:val="3F7EFE7E"/>
    <w:rsid w:val="3FB66021"/>
    <w:rsid w:val="402E012B"/>
    <w:rsid w:val="406849CD"/>
    <w:rsid w:val="407E73D7"/>
    <w:rsid w:val="40891C7B"/>
    <w:rsid w:val="41055DF9"/>
    <w:rsid w:val="41807B75"/>
    <w:rsid w:val="423E6DFB"/>
    <w:rsid w:val="42794C32"/>
    <w:rsid w:val="42FE6579"/>
    <w:rsid w:val="43C5258C"/>
    <w:rsid w:val="44110F59"/>
    <w:rsid w:val="44332C7D"/>
    <w:rsid w:val="44962661"/>
    <w:rsid w:val="44965EE1"/>
    <w:rsid w:val="45AC4584"/>
    <w:rsid w:val="45CC5630"/>
    <w:rsid w:val="46144F14"/>
    <w:rsid w:val="46214878"/>
    <w:rsid w:val="46731A57"/>
    <w:rsid w:val="46E333D7"/>
    <w:rsid w:val="47010838"/>
    <w:rsid w:val="472E1CC7"/>
    <w:rsid w:val="47721D0E"/>
    <w:rsid w:val="47AA2A03"/>
    <w:rsid w:val="483115A6"/>
    <w:rsid w:val="48BE30EA"/>
    <w:rsid w:val="493A595C"/>
    <w:rsid w:val="497D499A"/>
    <w:rsid w:val="49871A83"/>
    <w:rsid w:val="499566F2"/>
    <w:rsid w:val="499D0342"/>
    <w:rsid w:val="49F72ABE"/>
    <w:rsid w:val="4A167AB6"/>
    <w:rsid w:val="4A5F3DC9"/>
    <w:rsid w:val="4AB834EB"/>
    <w:rsid w:val="4AF537EC"/>
    <w:rsid w:val="4B1C69E7"/>
    <w:rsid w:val="4B6261B4"/>
    <w:rsid w:val="4B8244EA"/>
    <w:rsid w:val="4C020595"/>
    <w:rsid w:val="4C084797"/>
    <w:rsid w:val="4D130E0F"/>
    <w:rsid w:val="4D7417BF"/>
    <w:rsid w:val="4D9708C3"/>
    <w:rsid w:val="4ECA0682"/>
    <w:rsid w:val="4EFC565A"/>
    <w:rsid w:val="4F986B34"/>
    <w:rsid w:val="4FC07A3B"/>
    <w:rsid w:val="505C0F03"/>
    <w:rsid w:val="50645221"/>
    <w:rsid w:val="50C45397"/>
    <w:rsid w:val="50E23309"/>
    <w:rsid w:val="5128741E"/>
    <w:rsid w:val="516249C6"/>
    <w:rsid w:val="52263E21"/>
    <w:rsid w:val="52404347"/>
    <w:rsid w:val="52F83D36"/>
    <w:rsid w:val="52F97788"/>
    <w:rsid w:val="531E2D4A"/>
    <w:rsid w:val="53905F2D"/>
    <w:rsid w:val="53E40D23"/>
    <w:rsid w:val="54BF3389"/>
    <w:rsid w:val="54C42EB0"/>
    <w:rsid w:val="552F7491"/>
    <w:rsid w:val="557035C2"/>
    <w:rsid w:val="565A10DE"/>
    <w:rsid w:val="568334E0"/>
    <w:rsid w:val="56C97550"/>
    <w:rsid w:val="5735039B"/>
    <w:rsid w:val="579F5669"/>
    <w:rsid w:val="581945AD"/>
    <w:rsid w:val="58B633EF"/>
    <w:rsid w:val="59F55596"/>
    <w:rsid w:val="59FD5DAF"/>
    <w:rsid w:val="5A3E2AAD"/>
    <w:rsid w:val="5A5D31A1"/>
    <w:rsid w:val="5AE20B01"/>
    <w:rsid w:val="5AF0321E"/>
    <w:rsid w:val="5B2F11FB"/>
    <w:rsid w:val="5B9673BE"/>
    <w:rsid w:val="5BB92F72"/>
    <w:rsid w:val="5C0F3B78"/>
    <w:rsid w:val="5C1E200D"/>
    <w:rsid w:val="5C456639"/>
    <w:rsid w:val="5D123132"/>
    <w:rsid w:val="5D8D1F64"/>
    <w:rsid w:val="5DE25BFC"/>
    <w:rsid w:val="5DEA1F36"/>
    <w:rsid w:val="5E3D2BD8"/>
    <w:rsid w:val="5EEC6CB9"/>
    <w:rsid w:val="5F6A2863"/>
    <w:rsid w:val="5FBE4115"/>
    <w:rsid w:val="600D5DA9"/>
    <w:rsid w:val="60C4212D"/>
    <w:rsid w:val="61206FD3"/>
    <w:rsid w:val="61DE2022"/>
    <w:rsid w:val="61E67129"/>
    <w:rsid w:val="62094769"/>
    <w:rsid w:val="62147CB2"/>
    <w:rsid w:val="62360A21"/>
    <w:rsid w:val="623B7383"/>
    <w:rsid w:val="623E4768"/>
    <w:rsid w:val="62AA7D3A"/>
    <w:rsid w:val="6321781F"/>
    <w:rsid w:val="63C86468"/>
    <w:rsid w:val="64143397"/>
    <w:rsid w:val="64B654D9"/>
    <w:rsid w:val="64CF5082"/>
    <w:rsid w:val="64E51037"/>
    <w:rsid w:val="65A13A93"/>
    <w:rsid w:val="668F448D"/>
    <w:rsid w:val="66DF5642"/>
    <w:rsid w:val="66E005EB"/>
    <w:rsid w:val="672F6CD7"/>
    <w:rsid w:val="673367B6"/>
    <w:rsid w:val="675B6EA6"/>
    <w:rsid w:val="67A55390"/>
    <w:rsid w:val="67BF3574"/>
    <w:rsid w:val="6820798E"/>
    <w:rsid w:val="684F191E"/>
    <w:rsid w:val="685028EE"/>
    <w:rsid w:val="68DC1286"/>
    <w:rsid w:val="69C50A5B"/>
    <w:rsid w:val="6A477F15"/>
    <w:rsid w:val="6B322F85"/>
    <w:rsid w:val="6B332847"/>
    <w:rsid w:val="6B680B5B"/>
    <w:rsid w:val="6BBA4F22"/>
    <w:rsid w:val="6C297EF3"/>
    <w:rsid w:val="6C472953"/>
    <w:rsid w:val="6C5E3CB6"/>
    <w:rsid w:val="6CB36FAF"/>
    <w:rsid w:val="6CBE1F64"/>
    <w:rsid w:val="6CCF6B0D"/>
    <w:rsid w:val="6D3E449B"/>
    <w:rsid w:val="6D5E04BB"/>
    <w:rsid w:val="6EA52DB1"/>
    <w:rsid w:val="6EF35852"/>
    <w:rsid w:val="6EFE3C65"/>
    <w:rsid w:val="6F1F3C7A"/>
    <w:rsid w:val="70127BF4"/>
    <w:rsid w:val="70E45875"/>
    <w:rsid w:val="71064BE4"/>
    <w:rsid w:val="719C03EB"/>
    <w:rsid w:val="72254A21"/>
    <w:rsid w:val="724F57F7"/>
    <w:rsid w:val="728043A6"/>
    <w:rsid w:val="73BA21C4"/>
    <w:rsid w:val="74673706"/>
    <w:rsid w:val="74A16D28"/>
    <w:rsid w:val="75923460"/>
    <w:rsid w:val="75E4177A"/>
    <w:rsid w:val="75FF3855"/>
    <w:rsid w:val="77A967D7"/>
    <w:rsid w:val="77E5622B"/>
    <w:rsid w:val="77F81BAB"/>
    <w:rsid w:val="78485FF0"/>
    <w:rsid w:val="78644B03"/>
    <w:rsid w:val="78D2253D"/>
    <w:rsid w:val="790463BB"/>
    <w:rsid w:val="797E5756"/>
    <w:rsid w:val="79F872D8"/>
    <w:rsid w:val="7B1C436E"/>
    <w:rsid w:val="7BB13A75"/>
    <w:rsid w:val="7CD2526A"/>
    <w:rsid w:val="7D372AB0"/>
    <w:rsid w:val="7D6566A3"/>
    <w:rsid w:val="7DFA1591"/>
    <w:rsid w:val="7E1F1845"/>
    <w:rsid w:val="7E20591B"/>
    <w:rsid w:val="7E7A5C78"/>
    <w:rsid w:val="7E954CF1"/>
    <w:rsid w:val="7EF7251E"/>
    <w:rsid w:val="7EFF9B6D"/>
    <w:rsid w:val="7F360CDC"/>
    <w:rsid w:val="7F4B5C13"/>
    <w:rsid w:val="7F6E291F"/>
    <w:rsid w:val="7F8F0E58"/>
    <w:rsid w:val="7FC35623"/>
    <w:rsid w:val="7FF5A8B5"/>
    <w:rsid w:val="9DFDD08C"/>
    <w:rsid w:val="D7F955F7"/>
    <w:rsid w:val="DDF61FBD"/>
    <w:rsid w:val="E4F2FE3B"/>
    <w:rsid w:val="F77DAC91"/>
    <w:rsid w:val="F7B763A1"/>
    <w:rsid w:val="F7FD0576"/>
    <w:rsid w:val="FFDE2109"/>
    <w:rsid w:val="FFEF6D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Lines/>
      <w:adjustRightInd w:val="0"/>
      <w:snapToGrid w:val="0"/>
      <w:spacing w:beforeLines="100" w:afterLines="50" w:line="360" w:lineRule="auto"/>
      <w:ind w:firstLine="562" w:firstLineChars="200"/>
      <w:outlineLvl w:val="0"/>
    </w:pPr>
    <w:rPr>
      <w:b/>
      <w:bCs/>
      <w:kern w:val="44"/>
      <w:sz w:val="28"/>
      <w:szCs w:val="44"/>
    </w:rPr>
  </w:style>
  <w:style w:type="paragraph" w:styleId="4">
    <w:name w:val="heading 2"/>
    <w:basedOn w:val="1"/>
    <w:next w:val="1"/>
    <w:unhideWhenUsed/>
    <w:qFormat/>
    <w:uiPriority w:val="9"/>
    <w:pPr>
      <w:keepNext/>
      <w:keepLines/>
      <w:pageBreakBefore/>
      <w:adjustRightInd w:val="0"/>
      <w:snapToGrid w:val="0"/>
      <w:spacing w:before="240" w:after="120" w:line="360" w:lineRule="auto"/>
      <w:outlineLvl w:val="1"/>
    </w:pPr>
    <w:rPr>
      <w:b/>
      <w:sz w:val="24"/>
    </w:rPr>
  </w:style>
  <w:style w:type="paragraph" w:styleId="5">
    <w:name w:val="heading 3"/>
    <w:basedOn w:val="1"/>
    <w:next w:val="1"/>
    <w:unhideWhenUsed/>
    <w:qFormat/>
    <w:uiPriority w:val="9"/>
    <w:pPr>
      <w:keepNext/>
      <w:keepLines/>
      <w:spacing w:before="260" w:after="260" w:line="413" w:lineRule="auto"/>
      <w:outlineLvl w:val="2"/>
    </w:pPr>
    <w:rPr>
      <w:b/>
      <w:sz w:val="32"/>
    </w:rPr>
  </w:style>
  <w:style w:type="paragraph" w:styleId="6">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7">
    <w:name w:val="heading 5"/>
    <w:basedOn w:val="1"/>
    <w:next w:val="1"/>
    <w:link w:val="45"/>
    <w:unhideWhenUsed/>
    <w:qFormat/>
    <w:uiPriority w:val="9"/>
    <w:pPr>
      <w:keepNext/>
      <w:keepLines/>
      <w:spacing w:line="372" w:lineRule="auto"/>
      <w:outlineLvl w:val="4"/>
    </w:pPr>
    <w:rPr>
      <w:b/>
      <w:sz w:val="24"/>
    </w:rPr>
  </w:style>
  <w:style w:type="paragraph" w:styleId="8">
    <w:name w:val="heading 7"/>
    <w:basedOn w:val="1"/>
    <w:next w:val="1"/>
    <w:link w:val="60"/>
    <w:semiHidden/>
    <w:unhideWhenUsed/>
    <w:qFormat/>
    <w:uiPriority w:val="9"/>
    <w:pPr>
      <w:keepNext/>
      <w:keepLines/>
      <w:spacing w:before="240" w:after="64" w:line="320" w:lineRule="auto"/>
      <w:outlineLvl w:val="6"/>
    </w:pPr>
    <w:rPr>
      <w:b/>
      <w:bCs/>
      <w:sz w:val="24"/>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_Style 5"/>
    <w:basedOn w:val="1"/>
    <w:qFormat/>
    <w:uiPriority w:val="0"/>
  </w:style>
  <w:style w:type="paragraph" w:styleId="9">
    <w:name w:val="toc 7"/>
    <w:basedOn w:val="1"/>
    <w:next w:val="1"/>
    <w:unhideWhenUsed/>
    <w:qFormat/>
    <w:uiPriority w:val="39"/>
    <w:pPr>
      <w:ind w:left="1260"/>
      <w:jc w:val="left"/>
    </w:pPr>
    <w:rPr>
      <w:rFonts w:asciiTheme="minorHAnsi" w:hAnsiTheme="minorHAnsi" w:cstheme="minorHAnsi"/>
      <w:sz w:val="18"/>
      <w:szCs w:val="18"/>
    </w:rPr>
  </w:style>
  <w:style w:type="paragraph" w:styleId="10">
    <w:name w:val="annotation text"/>
    <w:basedOn w:val="1"/>
    <w:link w:val="52"/>
    <w:unhideWhenUsed/>
    <w:qFormat/>
    <w:uiPriority w:val="0"/>
    <w:pPr>
      <w:jc w:val="left"/>
    </w:pPr>
  </w:style>
  <w:style w:type="paragraph" w:styleId="11">
    <w:name w:val="Body Text"/>
    <w:basedOn w:val="1"/>
    <w:next w:val="1"/>
    <w:unhideWhenUsed/>
    <w:qFormat/>
    <w:uiPriority w:val="99"/>
    <w:pPr>
      <w:spacing w:before="100" w:beforeAutospacing="1"/>
    </w:pPr>
    <w:rPr>
      <w:kern w:val="0"/>
      <w:sz w:val="20"/>
    </w:rPr>
  </w:style>
  <w:style w:type="paragraph" w:styleId="12">
    <w:name w:val="Body Text Indent"/>
    <w:basedOn w:val="1"/>
    <w:link w:val="37"/>
    <w:qFormat/>
    <w:uiPriority w:val="0"/>
    <w:pPr>
      <w:spacing w:after="120"/>
      <w:ind w:left="420" w:leftChars="200"/>
    </w:pPr>
    <w:rPr>
      <w:rFonts w:asciiTheme="minorHAnsi" w:hAnsiTheme="minorHAnsi" w:eastAsiaTheme="minorEastAsia" w:cstheme="minorBidi"/>
      <w:szCs w:val="22"/>
    </w:rPr>
  </w:style>
  <w:style w:type="paragraph" w:styleId="13">
    <w:name w:val="toc 5"/>
    <w:basedOn w:val="1"/>
    <w:next w:val="1"/>
    <w:unhideWhenUsed/>
    <w:qFormat/>
    <w:uiPriority w:val="39"/>
    <w:pPr>
      <w:ind w:left="840"/>
      <w:jc w:val="left"/>
    </w:pPr>
    <w:rPr>
      <w:rFonts w:asciiTheme="minorHAnsi" w:hAnsiTheme="minorHAnsi" w:cstheme="minorHAnsi"/>
      <w:sz w:val="18"/>
      <w:szCs w:val="18"/>
    </w:rPr>
  </w:style>
  <w:style w:type="paragraph" w:styleId="14">
    <w:name w:val="toc 3"/>
    <w:basedOn w:val="1"/>
    <w:next w:val="1"/>
    <w:unhideWhenUsed/>
    <w:qFormat/>
    <w:uiPriority w:val="39"/>
    <w:pPr>
      <w:ind w:left="420"/>
      <w:jc w:val="left"/>
    </w:pPr>
    <w:rPr>
      <w:rFonts w:asciiTheme="minorHAnsi" w:hAnsiTheme="minorHAnsi" w:cstheme="minorHAnsi"/>
      <w:i/>
      <w:iCs/>
      <w:sz w:val="20"/>
    </w:rPr>
  </w:style>
  <w:style w:type="paragraph" w:styleId="15">
    <w:name w:val="Plain Text"/>
    <w:basedOn w:val="1"/>
    <w:link w:val="54"/>
    <w:qFormat/>
    <w:uiPriority w:val="0"/>
    <w:rPr>
      <w:rFonts w:ascii="宋体" w:hAnsi="Courier New" w:eastAsia="Times New Roman"/>
    </w:rPr>
  </w:style>
  <w:style w:type="paragraph" w:styleId="16">
    <w:name w:val="toc 8"/>
    <w:basedOn w:val="1"/>
    <w:next w:val="1"/>
    <w:unhideWhenUsed/>
    <w:qFormat/>
    <w:uiPriority w:val="39"/>
    <w:pPr>
      <w:ind w:left="1470"/>
      <w:jc w:val="left"/>
    </w:pPr>
    <w:rPr>
      <w:rFonts w:asciiTheme="minorHAnsi" w:hAnsiTheme="minorHAnsi" w:cstheme="minorHAnsi"/>
      <w:sz w:val="18"/>
      <w:szCs w:val="18"/>
    </w:rPr>
  </w:style>
  <w:style w:type="paragraph" w:styleId="17">
    <w:name w:val="Body Text Indent 2"/>
    <w:basedOn w:val="1"/>
    <w:link w:val="39"/>
    <w:qFormat/>
    <w:uiPriority w:val="0"/>
    <w:pPr>
      <w:spacing w:after="120" w:line="480" w:lineRule="auto"/>
      <w:ind w:left="420" w:leftChars="200"/>
    </w:pPr>
  </w:style>
  <w:style w:type="paragraph" w:styleId="18">
    <w:name w:val="Balloon Text"/>
    <w:basedOn w:val="1"/>
    <w:link w:val="51"/>
    <w:semiHidden/>
    <w:unhideWhenUsed/>
    <w:qFormat/>
    <w:uiPriority w:val="99"/>
    <w:rPr>
      <w:sz w:val="18"/>
      <w:szCs w:val="18"/>
    </w:rPr>
  </w:style>
  <w:style w:type="paragraph" w:styleId="19">
    <w:name w:val="footer"/>
    <w:basedOn w:val="1"/>
    <w:link w:val="42"/>
    <w:unhideWhenUsed/>
    <w:qFormat/>
    <w:uiPriority w:val="99"/>
    <w:pPr>
      <w:tabs>
        <w:tab w:val="center" w:pos="4153"/>
        <w:tab w:val="right" w:pos="8306"/>
      </w:tabs>
      <w:snapToGrid w:val="0"/>
      <w:jc w:val="left"/>
    </w:pPr>
    <w:rPr>
      <w:sz w:val="18"/>
      <w:szCs w:val="18"/>
    </w:rPr>
  </w:style>
  <w:style w:type="paragraph" w:styleId="20">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before="120" w:after="120"/>
      <w:jc w:val="left"/>
    </w:pPr>
    <w:rPr>
      <w:rFonts w:asciiTheme="minorHAnsi" w:hAnsiTheme="minorHAnsi" w:cstheme="minorHAnsi"/>
      <w:b/>
      <w:bCs/>
      <w:caps/>
      <w:sz w:val="20"/>
    </w:rPr>
  </w:style>
  <w:style w:type="paragraph" w:styleId="22">
    <w:name w:val="toc 4"/>
    <w:basedOn w:val="1"/>
    <w:next w:val="1"/>
    <w:unhideWhenUsed/>
    <w:qFormat/>
    <w:uiPriority w:val="39"/>
    <w:pPr>
      <w:ind w:left="630"/>
      <w:jc w:val="left"/>
    </w:pPr>
    <w:rPr>
      <w:rFonts w:asciiTheme="minorHAnsi" w:hAnsiTheme="minorHAnsi" w:cstheme="minorHAnsi"/>
      <w:sz w:val="18"/>
      <w:szCs w:val="18"/>
    </w:rPr>
  </w:style>
  <w:style w:type="paragraph" w:styleId="23">
    <w:name w:val="toc 6"/>
    <w:basedOn w:val="1"/>
    <w:next w:val="1"/>
    <w:unhideWhenUsed/>
    <w:qFormat/>
    <w:uiPriority w:val="39"/>
    <w:pPr>
      <w:ind w:left="1050"/>
      <w:jc w:val="left"/>
    </w:pPr>
    <w:rPr>
      <w:rFonts w:asciiTheme="minorHAnsi" w:hAnsiTheme="minorHAnsi" w:cstheme="minorHAnsi"/>
      <w:sz w:val="18"/>
      <w:szCs w:val="18"/>
    </w:rPr>
  </w:style>
  <w:style w:type="paragraph" w:styleId="24">
    <w:name w:val="toc 2"/>
    <w:basedOn w:val="1"/>
    <w:next w:val="1"/>
    <w:unhideWhenUsed/>
    <w:qFormat/>
    <w:uiPriority w:val="39"/>
    <w:pPr>
      <w:ind w:left="210"/>
      <w:jc w:val="left"/>
    </w:pPr>
    <w:rPr>
      <w:rFonts w:asciiTheme="minorHAnsi" w:hAnsiTheme="minorHAnsi" w:cstheme="minorHAnsi"/>
      <w:smallCaps/>
      <w:sz w:val="20"/>
    </w:rPr>
  </w:style>
  <w:style w:type="paragraph" w:styleId="25">
    <w:name w:val="toc 9"/>
    <w:basedOn w:val="1"/>
    <w:next w:val="1"/>
    <w:unhideWhenUsed/>
    <w:qFormat/>
    <w:uiPriority w:val="39"/>
    <w:pPr>
      <w:ind w:left="1680"/>
      <w:jc w:val="left"/>
    </w:pPr>
    <w:rPr>
      <w:rFonts w:asciiTheme="minorHAnsi" w:hAnsiTheme="minorHAnsi" w:cstheme="minorHAnsi"/>
      <w:sz w:val="18"/>
      <w:szCs w:val="18"/>
    </w:rPr>
  </w:style>
  <w:style w:type="paragraph" w:styleId="26">
    <w:name w:val="Title"/>
    <w:basedOn w:val="1"/>
    <w:next w:val="1"/>
    <w:link w:val="58"/>
    <w:qFormat/>
    <w:uiPriority w:val="10"/>
    <w:pPr>
      <w:keepNext/>
      <w:keepLines/>
      <w:pageBreakBefore/>
      <w:adjustRightInd w:val="0"/>
      <w:snapToGrid w:val="0"/>
      <w:spacing w:before="240" w:after="240" w:line="360" w:lineRule="auto"/>
      <w:jc w:val="center"/>
      <w:outlineLvl w:val="0"/>
    </w:pPr>
    <w:rPr>
      <w:rFonts w:cstheme="majorBidi"/>
      <w:b/>
      <w:bCs/>
      <w:sz w:val="32"/>
      <w:szCs w:val="32"/>
    </w:rPr>
  </w:style>
  <w:style w:type="paragraph" w:styleId="27">
    <w:name w:val="annotation subject"/>
    <w:basedOn w:val="10"/>
    <w:next w:val="10"/>
    <w:link w:val="53"/>
    <w:semiHidden/>
    <w:unhideWhenUsed/>
    <w:qFormat/>
    <w:uiPriority w:val="99"/>
    <w:rPr>
      <w:b/>
      <w:bCs/>
    </w:rPr>
  </w:style>
  <w:style w:type="paragraph" w:styleId="28">
    <w:name w:val="Body Text First Indent"/>
    <w:basedOn w:val="11"/>
    <w:next w:val="11"/>
    <w:unhideWhenUsed/>
    <w:qFormat/>
    <w:uiPriority w:val="99"/>
    <w:pPr>
      <w:spacing w:before="0" w:beforeAutospacing="0" w:after="120"/>
      <w:ind w:firstLine="420" w:firstLineChars="100"/>
    </w:pPr>
    <w:rPr>
      <w:kern w:val="2"/>
      <w:sz w:val="21"/>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qFormat/>
    <w:uiPriority w:val="0"/>
  </w:style>
  <w:style w:type="character" w:styleId="33">
    <w:name w:val="Hyperlink"/>
    <w:basedOn w:val="31"/>
    <w:unhideWhenUsed/>
    <w:qFormat/>
    <w:uiPriority w:val="99"/>
    <w:rPr>
      <w:color w:val="0000FF" w:themeColor="hyperlink"/>
      <w:u w:val="single"/>
    </w:rPr>
  </w:style>
  <w:style w:type="character" w:styleId="34">
    <w:name w:val="annotation reference"/>
    <w:basedOn w:val="31"/>
    <w:semiHidden/>
    <w:unhideWhenUsed/>
    <w:qFormat/>
    <w:uiPriority w:val="99"/>
    <w:rPr>
      <w:sz w:val="21"/>
      <w:szCs w:val="21"/>
    </w:rPr>
  </w:style>
  <w:style w:type="character" w:customStyle="1" w:styleId="35">
    <w:name w:val="样式1 Char"/>
    <w:qFormat/>
    <w:uiPriority w:val="0"/>
    <w:rPr>
      <w:rFonts w:ascii="宋体" w:hAnsi="宋体" w:eastAsia="宋体"/>
      <w:b/>
      <w:sz w:val="24"/>
      <w:szCs w:val="24"/>
    </w:rPr>
  </w:style>
  <w:style w:type="paragraph" w:customStyle="1" w:styleId="36">
    <w:name w:val="样式1"/>
    <w:basedOn w:val="1"/>
    <w:link w:val="43"/>
    <w:qFormat/>
    <w:uiPriority w:val="0"/>
    <w:pPr>
      <w:spacing w:beforeLines="70" w:line="460" w:lineRule="exact"/>
      <w:ind w:firstLine="480" w:firstLineChars="200"/>
    </w:pPr>
    <w:rPr>
      <w:rFonts w:ascii="宋体" w:hAnsi="宋体" w:eastAsiaTheme="minorEastAsia" w:cstheme="minorBidi"/>
      <w:sz w:val="24"/>
      <w:szCs w:val="24"/>
    </w:rPr>
  </w:style>
  <w:style w:type="character" w:customStyle="1" w:styleId="37">
    <w:name w:val="正文文本缩进 Char"/>
    <w:link w:val="12"/>
    <w:qFormat/>
    <w:uiPriority w:val="0"/>
  </w:style>
  <w:style w:type="character" w:customStyle="1" w:styleId="38">
    <w:name w:val="正文文本缩进 Char1"/>
    <w:basedOn w:val="31"/>
    <w:semiHidden/>
    <w:qFormat/>
    <w:uiPriority w:val="99"/>
    <w:rPr>
      <w:rFonts w:ascii="Times New Roman" w:hAnsi="Times New Roman" w:eastAsia="宋体" w:cs="Times New Roman"/>
      <w:szCs w:val="20"/>
    </w:rPr>
  </w:style>
  <w:style w:type="character" w:customStyle="1" w:styleId="39">
    <w:name w:val="正文文本缩进 2 Char"/>
    <w:basedOn w:val="31"/>
    <w:link w:val="17"/>
    <w:qFormat/>
    <w:uiPriority w:val="0"/>
    <w:rPr>
      <w:rFonts w:ascii="Times New Roman" w:hAnsi="Times New Roman" w:eastAsia="宋体" w:cs="Times New Roman"/>
      <w:szCs w:val="20"/>
    </w:rPr>
  </w:style>
  <w:style w:type="paragraph" w:customStyle="1" w:styleId="40">
    <w:name w:val="Blockquote"/>
    <w:basedOn w:val="1"/>
    <w:qFormat/>
    <w:uiPriority w:val="0"/>
    <w:pPr>
      <w:autoSpaceDE w:val="0"/>
      <w:autoSpaceDN w:val="0"/>
      <w:adjustRightInd w:val="0"/>
      <w:spacing w:before="100" w:after="100"/>
      <w:ind w:left="360" w:right="360"/>
      <w:jc w:val="left"/>
    </w:pPr>
    <w:rPr>
      <w:kern w:val="0"/>
      <w:sz w:val="24"/>
    </w:rPr>
  </w:style>
  <w:style w:type="character" w:customStyle="1" w:styleId="41">
    <w:name w:val="页眉 Char"/>
    <w:basedOn w:val="31"/>
    <w:link w:val="20"/>
    <w:qFormat/>
    <w:uiPriority w:val="99"/>
    <w:rPr>
      <w:rFonts w:ascii="Times New Roman" w:hAnsi="Times New Roman" w:eastAsia="宋体" w:cs="Times New Roman"/>
      <w:sz w:val="18"/>
      <w:szCs w:val="18"/>
    </w:rPr>
  </w:style>
  <w:style w:type="character" w:customStyle="1" w:styleId="42">
    <w:name w:val="页脚 Char"/>
    <w:basedOn w:val="31"/>
    <w:link w:val="19"/>
    <w:qFormat/>
    <w:uiPriority w:val="99"/>
    <w:rPr>
      <w:rFonts w:ascii="Times New Roman" w:hAnsi="Times New Roman" w:eastAsia="宋体" w:cs="Times New Roman"/>
      <w:sz w:val="18"/>
      <w:szCs w:val="18"/>
    </w:rPr>
  </w:style>
  <w:style w:type="character" w:customStyle="1" w:styleId="43">
    <w:name w:val="样式1 字符"/>
    <w:basedOn w:val="31"/>
    <w:link w:val="36"/>
    <w:qFormat/>
    <w:uiPriority w:val="0"/>
    <w:rPr>
      <w:rFonts w:ascii="宋体" w:hAnsi="宋体" w:eastAsia="宋体" w:cs="Times New Roman"/>
      <w:b/>
      <w:sz w:val="24"/>
      <w:szCs w:val="24"/>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character" w:customStyle="1" w:styleId="45">
    <w:name w:val="标题 5 Char"/>
    <w:link w:val="7"/>
    <w:qFormat/>
    <w:uiPriority w:val="0"/>
    <w:rPr>
      <w:b/>
      <w:sz w:val="24"/>
    </w:rPr>
  </w:style>
  <w:style w:type="character" w:customStyle="1" w:styleId="46">
    <w:name w:val="font21"/>
    <w:basedOn w:val="31"/>
    <w:qFormat/>
    <w:uiPriority w:val="0"/>
    <w:rPr>
      <w:rFonts w:hint="eastAsia" w:ascii="宋体" w:hAnsi="宋体" w:eastAsia="宋体" w:cs="宋体"/>
      <w:color w:val="000000"/>
      <w:sz w:val="18"/>
      <w:szCs w:val="18"/>
      <w:u w:val="none"/>
    </w:rPr>
  </w:style>
  <w:style w:type="character" w:customStyle="1" w:styleId="47">
    <w:name w:val="font01"/>
    <w:basedOn w:val="31"/>
    <w:qFormat/>
    <w:uiPriority w:val="0"/>
    <w:rPr>
      <w:rFonts w:hint="eastAsia" w:ascii="宋体" w:hAnsi="宋体" w:eastAsia="宋体" w:cs="宋体"/>
      <w:color w:val="000000"/>
      <w:sz w:val="12"/>
      <w:szCs w:val="12"/>
      <w:u w:val="none"/>
    </w:rPr>
  </w:style>
  <w:style w:type="character" w:customStyle="1" w:styleId="48">
    <w:name w:val="font41"/>
    <w:basedOn w:val="31"/>
    <w:qFormat/>
    <w:uiPriority w:val="0"/>
    <w:rPr>
      <w:rFonts w:hint="eastAsia" w:ascii="宋体" w:hAnsi="宋体" w:eastAsia="宋体" w:cs="宋体"/>
      <w:color w:val="000000"/>
      <w:sz w:val="18"/>
      <w:szCs w:val="18"/>
      <w:u w:val="none"/>
    </w:rPr>
  </w:style>
  <w:style w:type="character" w:customStyle="1" w:styleId="49">
    <w:name w:val="font11"/>
    <w:basedOn w:val="31"/>
    <w:qFormat/>
    <w:uiPriority w:val="0"/>
    <w:rPr>
      <w:rFonts w:hint="eastAsia" w:ascii="宋体" w:hAnsi="宋体" w:eastAsia="宋体" w:cs="宋体"/>
      <w:color w:val="000000"/>
      <w:sz w:val="12"/>
      <w:szCs w:val="12"/>
      <w:u w:val="none"/>
    </w:rPr>
  </w:style>
  <w:style w:type="paragraph" w:styleId="50">
    <w:name w:val="List Paragraph"/>
    <w:basedOn w:val="1"/>
    <w:qFormat/>
    <w:uiPriority w:val="99"/>
    <w:pPr>
      <w:ind w:firstLine="420" w:firstLineChars="200"/>
    </w:pPr>
  </w:style>
  <w:style w:type="character" w:customStyle="1" w:styleId="51">
    <w:name w:val="批注框文本 Char"/>
    <w:basedOn w:val="31"/>
    <w:link w:val="18"/>
    <w:semiHidden/>
    <w:qFormat/>
    <w:uiPriority w:val="99"/>
    <w:rPr>
      <w:kern w:val="2"/>
      <w:sz w:val="18"/>
      <w:szCs w:val="18"/>
    </w:rPr>
  </w:style>
  <w:style w:type="character" w:customStyle="1" w:styleId="52">
    <w:name w:val="批注文字 Char"/>
    <w:basedOn w:val="31"/>
    <w:link w:val="10"/>
    <w:qFormat/>
    <w:uiPriority w:val="0"/>
    <w:rPr>
      <w:kern w:val="2"/>
      <w:sz w:val="21"/>
    </w:rPr>
  </w:style>
  <w:style w:type="character" w:customStyle="1" w:styleId="53">
    <w:name w:val="批注主题 Char"/>
    <w:basedOn w:val="52"/>
    <w:link w:val="27"/>
    <w:semiHidden/>
    <w:qFormat/>
    <w:uiPriority w:val="99"/>
    <w:rPr>
      <w:b/>
      <w:bCs/>
      <w:kern w:val="2"/>
      <w:sz w:val="21"/>
    </w:rPr>
  </w:style>
  <w:style w:type="character" w:customStyle="1" w:styleId="54">
    <w:name w:val="纯文本 Char"/>
    <w:basedOn w:val="31"/>
    <w:link w:val="15"/>
    <w:qFormat/>
    <w:uiPriority w:val="0"/>
    <w:rPr>
      <w:rFonts w:ascii="宋体" w:hAnsi="Courier New" w:eastAsia="Times New Roman"/>
      <w:kern w:val="2"/>
      <w:sz w:val="21"/>
    </w:rPr>
  </w:style>
  <w:style w:type="paragraph" w:customStyle="1" w:styleId="55">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正文首行缩进1"/>
    <w:basedOn w:val="11"/>
    <w:unhideWhenUsed/>
    <w:qFormat/>
    <w:uiPriority w:val="99"/>
    <w:pPr>
      <w:ind w:firstLine="420" w:firstLineChars="100"/>
    </w:pPr>
    <w:rPr>
      <w:szCs w:val="21"/>
    </w:rPr>
  </w:style>
  <w:style w:type="paragraph" w:customStyle="1" w:styleId="57">
    <w:name w:val="修订1"/>
    <w:hidden/>
    <w:semiHidden/>
    <w:qFormat/>
    <w:uiPriority w:val="99"/>
    <w:rPr>
      <w:rFonts w:ascii="Times New Roman" w:hAnsi="Times New Roman" w:eastAsia="宋体" w:cs="Times New Roman"/>
      <w:kern w:val="2"/>
      <w:sz w:val="21"/>
      <w:lang w:val="en-US" w:eastAsia="zh-CN" w:bidi="ar-SA"/>
    </w:rPr>
  </w:style>
  <w:style w:type="character" w:customStyle="1" w:styleId="58">
    <w:name w:val="标题 Char"/>
    <w:basedOn w:val="31"/>
    <w:link w:val="26"/>
    <w:qFormat/>
    <w:uiPriority w:val="10"/>
    <w:rPr>
      <w:rFonts w:cstheme="majorBidi"/>
      <w:b/>
      <w:bCs/>
      <w:kern w:val="2"/>
      <w:sz w:val="32"/>
      <w:szCs w:val="32"/>
    </w:rPr>
  </w:style>
  <w:style w:type="paragraph" w:customStyle="1" w:styleId="59">
    <w:name w:val="TOC 标题1"/>
    <w:basedOn w:val="3"/>
    <w:next w:val="1"/>
    <w:unhideWhenUsed/>
    <w:qFormat/>
    <w:uiPriority w:val="39"/>
    <w:pPr>
      <w:widowControl/>
      <w:adjustRightInd/>
      <w:snapToGrid/>
      <w:spacing w:beforeLines="0" w:afterLines="0" w:line="259" w:lineRule="auto"/>
      <w:ind w:firstLine="0" w:firstLineChars="0"/>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60">
    <w:name w:val="标题 7 Char"/>
    <w:basedOn w:val="31"/>
    <w:link w:val="8"/>
    <w:semiHidden/>
    <w:qFormat/>
    <w:uiPriority w:val="9"/>
    <w:rPr>
      <w:b/>
      <w:bCs/>
      <w:kern w:val="2"/>
      <w:sz w:val="24"/>
      <w:szCs w:val="24"/>
    </w:rPr>
  </w:style>
  <w:style w:type="paragraph" w:customStyle="1" w:styleId="61">
    <w:name w:val="修订2"/>
    <w:hidden/>
    <w:semiHidden/>
    <w:qFormat/>
    <w:uiPriority w:val="99"/>
    <w:rPr>
      <w:rFonts w:ascii="Times New Roman" w:hAnsi="Times New Roman" w:eastAsia="宋体" w:cs="Times New Roman"/>
      <w:kern w:val="2"/>
      <w:sz w:val="21"/>
      <w:lang w:val="en-US" w:eastAsia="zh-CN" w:bidi="ar-SA"/>
    </w:rPr>
  </w:style>
  <w:style w:type="paragraph" w:customStyle="1" w:styleId="62">
    <w:name w:val="修订3"/>
    <w:hidden/>
    <w:semiHidden/>
    <w:qFormat/>
    <w:uiPriority w:val="99"/>
    <w:rPr>
      <w:rFonts w:ascii="Times New Roman" w:hAnsi="Times New Roman" w:eastAsia="宋体" w:cs="Times New Roman"/>
      <w:kern w:val="2"/>
      <w:sz w:val="21"/>
      <w:lang w:val="en-US" w:eastAsia="zh-CN" w:bidi="ar-SA"/>
    </w:rPr>
  </w:style>
  <w:style w:type="paragraph" w:customStyle="1" w:styleId="63">
    <w:name w:val="修订4"/>
    <w:hidden/>
    <w:semiHidden/>
    <w:qFormat/>
    <w:uiPriority w:val="99"/>
    <w:rPr>
      <w:rFonts w:ascii="Times New Roman" w:hAnsi="Times New Roman" w:eastAsia="宋体" w:cs="Times New Roman"/>
      <w:kern w:val="2"/>
      <w:sz w:val="21"/>
      <w:lang w:val="en-US" w:eastAsia="zh-CN" w:bidi="ar-SA"/>
    </w:rPr>
  </w:style>
  <w:style w:type="paragraph" w:customStyle="1" w:styleId="64">
    <w:name w:val="表头"/>
    <w:basedOn w:val="1"/>
    <w:qFormat/>
    <w:uiPriority w:val="0"/>
    <w:pPr>
      <w:spacing w:line="360" w:lineRule="auto"/>
      <w:jc w:val="center"/>
    </w:pPr>
    <w:rPr>
      <w:rFonts w:ascii="黑体" w:eastAsia="黑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8A72E-D606-4727-A3C3-4FA57DFD68A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46</Pages>
  <Words>3223</Words>
  <Characters>18372</Characters>
  <Lines>153</Lines>
  <Paragraphs>43</Paragraphs>
  <TotalTime>1</TotalTime>
  <ScaleCrop>false</ScaleCrop>
  <LinksUpToDate>false</LinksUpToDate>
  <CharactersWithSpaces>21552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2023-05-06T16:18:00Z</dcterms:created>
  <dc:creator>黄锦峰</dc:creator>
  <cp:lastModifiedBy>C-言诺</cp:lastModifiedBy>
  <cp:lastPrinted>2021-11-13T08:35:00Z</cp:lastPrinted>
  <dcterms:modified xsi:type="dcterms:W3CDTF">2023-08-09T03:22:51Z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9167E6E388563C80A7972C63AFFC4B17</vt:lpwstr>
  </property>
</Properties>
</file>