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ind w:left="424" w:leftChars="202" w:right="258" w:rightChars="123" w:firstLine="117" w:firstLineChars="39"/>
        <w:jc w:val="center"/>
        <w:rPr>
          <w:rFonts w:hint="eastAsia" w:ascii="华文中宋" w:hAnsi="华文中宋" w:eastAsia="华文中宋"/>
          <w:color w:val="000000"/>
          <w:sz w:val="30"/>
          <w:szCs w:val="30"/>
        </w:rPr>
      </w:pPr>
      <w:r>
        <w:rPr>
          <w:rFonts w:hint="eastAsia" w:ascii="华文中宋" w:hAnsi="华文中宋" w:eastAsia="华文中宋"/>
          <w:color w:val="000000"/>
          <w:sz w:val="30"/>
          <w:szCs w:val="30"/>
        </w:rPr>
        <w:t xml:space="preserve"> </w:t>
      </w:r>
      <w:r>
        <w:rPr>
          <w:rFonts w:ascii="华文中宋" w:hAnsi="华文中宋" w:eastAsia="华文中宋"/>
          <w:color w:val="000000"/>
          <w:sz w:val="30"/>
          <w:szCs w:val="30"/>
        </w:rPr>
        <w:t xml:space="preserve">     </w:t>
      </w:r>
      <w:r>
        <w:rPr>
          <w:rFonts w:hint="eastAsia" w:ascii="华文中宋" w:hAnsi="华文中宋" w:eastAsia="华文中宋"/>
          <w:color w:val="000000"/>
          <w:sz w:val="30"/>
          <w:szCs w:val="30"/>
        </w:rPr>
        <w:t>工程编号：</w:t>
      </w:r>
      <w:r>
        <w:rPr>
          <w:rFonts w:hint="eastAsia" w:ascii="华文中宋" w:hAnsi="华文中宋" w:eastAsia="华文中宋"/>
          <w:color w:val="000000"/>
          <w:sz w:val="30"/>
          <w:szCs w:val="30"/>
          <w:u w:val="single"/>
        </w:rPr>
        <w:t xml:space="preserve">          </w:t>
      </w:r>
    </w:p>
    <w:p>
      <w:pPr>
        <w:snapToGrid w:val="0"/>
        <w:ind w:left="424" w:leftChars="202" w:right="258" w:rightChars="123" w:firstLine="117" w:firstLineChars="39"/>
        <w:rPr>
          <w:color w:val="000000"/>
          <w:kern w:val="0"/>
          <w:szCs w:val="21"/>
          <w:u w:val="single"/>
        </w:rPr>
      </w:pPr>
      <w:r>
        <w:rPr>
          <w:rFonts w:hint="eastAsia" w:ascii="华文中宋" w:hAnsi="华文中宋" w:eastAsia="华文中宋"/>
          <w:color w:val="000000"/>
          <w:sz w:val="30"/>
          <w:szCs w:val="30"/>
        </w:rPr>
        <w:t xml:space="preserve">               </w:t>
      </w:r>
      <w:r>
        <w:rPr>
          <w:rFonts w:ascii="华文中宋" w:hAnsi="华文中宋" w:eastAsia="华文中宋"/>
          <w:color w:val="000000"/>
          <w:sz w:val="30"/>
          <w:szCs w:val="30"/>
        </w:rPr>
        <w:t xml:space="preserve">   </w:t>
      </w:r>
      <w:r>
        <w:rPr>
          <w:rFonts w:hint="eastAsia" w:ascii="华文中宋" w:hAnsi="华文中宋" w:eastAsia="华文中宋"/>
          <w:color w:val="000000"/>
          <w:sz w:val="30"/>
          <w:szCs w:val="30"/>
        </w:rPr>
        <w:t>合同编号：</w:t>
      </w:r>
      <w:r>
        <w:rPr>
          <w:rFonts w:hint="eastAsia" w:ascii="华文中宋" w:hAnsi="华文中宋" w:eastAsia="华文中宋"/>
          <w:color w:val="000000"/>
          <w:sz w:val="30"/>
          <w:szCs w:val="30"/>
          <w:u w:val="single"/>
        </w:rPr>
        <w:t xml:space="preserve">          </w:t>
      </w:r>
    </w:p>
    <w:p>
      <w:pPr>
        <w:ind w:left="424" w:leftChars="202" w:right="258" w:rightChars="123" w:firstLine="124" w:firstLineChars="39"/>
        <w:jc w:val="right"/>
        <w:rPr>
          <w:rFonts w:hint="eastAsia"/>
          <w:color w:val="000000"/>
          <w:sz w:val="32"/>
          <w:szCs w:val="32"/>
          <w:u w:val="single"/>
        </w:rPr>
      </w:pPr>
    </w:p>
    <w:p>
      <w:pPr>
        <w:ind w:left="424" w:leftChars="202" w:right="258" w:rightChars="123" w:firstLine="124" w:firstLineChars="39"/>
        <w:jc w:val="right"/>
        <w:rPr>
          <w:rFonts w:hint="eastAsia"/>
          <w:color w:val="000000"/>
          <w:sz w:val="32"/>
          <w:szCs w:val="32"/>
          <w:u w:val="single"/>
        </w:rPr>
      </w:pPr>
    </w:p>
    <w:p>
      <w:pPr>
        <w:ind w:left="424" w:leftChars="202" w:right="258" w:rightChars="123" w:firstLine="274" w:firstLineChars="39"/>
        <w:jc w:val="center"/>
        <w:rPr>
          <w:rFonts w:hint="eastAsia" w:ascii="方正姚体" w:hAnsi="华文中宋" w:eastAsia="方正姚体"/>
          <w:b/>
          <w:color w:val="000000"/>
          <w:sz w:val="70"/>
          <w:szCs w:val="70"/>
        </w:rPr>
      </w:pPr>
      <w:r>
        <w:rPr>
          <w:rFonts w:hint="eastAsia" w:ascii="方正姚体" w:hAnsi="华文中宋" w:eastAsia="方正姚体"/>
          <w:b/>
          <w:color w:val="000000"/>
          <w:sz w:val="70"/>
          <w:szCs w:val="70"/>
        </w:rPr>
        <w:t>广东省建设工程施工合同</w:t>
      </w:r>
    </w:p>
    <w:p>
      <w:pPr>
        <w:ind w:left="424" w:leftChars="202" w:right="258" w:rightChars="123" w:firstLine="188" w:firstLineChars="39"/>
        <w:jc w:val="center"/>
        <w:rPr>
          <w:rFonts w:hint="eastAsia" w:ascii="宋体" w:hAnsi="宋体"/>
          <w:b/>
          <w:color w:val="000000"/>
          <w:sz w:val="48"/>
          <w:szCs w:val="48"/>
        </w:rPr>
      </w:pPr>
    </w:p>
    <w:p>
      <w:pPr>
        <w:ind w:left="424" w:leftChars="202" w:right="258" w:rightChars="123" w:firstLine="124" w:firstLineChars="39"/>
        <w:jc w:val="center"/>
        <w:rPr>
          <w:rFonts w:hint="eastAsia"/>
          <w:color w:val="000000"/>
          <w:sz w:val="32"/>
          <w:szCs w:val="32"/>
        </w:rPr>
      </w:pPr>
    </w:p>
    <w:p>
      <w:pPr>
        <w:ind w:left="424" w:leftChars="202" w:right="258" w:rightChars="123" w:firstLine="141" w:firstLineChars="39"/>
        <w:jc w:val="center"/>
        <w:rPr>
          <w:rFonts w:hint="eastAsia"/>
          <w:b/>
          <w:color w:val="000000"/>
          <w:sz w:val="36"/>
          <w:szCs w:val="36"/>
        </w:rPr>
      </w:pPr>
    </w:p>
    <w:p>
      <w:pPr>
        <w:ind w:left="424" w:leftChars="202" w:right="258" w:rightChars="123" w:firstLine="140" w:firstLineChars="39"/>
        <w:rPr>
          <w:rFonts w:hint="eastAsia" w:ascii="宋体" w:hAnsi="宋体"/>
          <w:color w:val="000000"/>
          <w:szCs w:val="21"/>
          <w:u w:val="single"/>
        </w:rPr>
      </w:pPr>
      <w:r>
        <w:rPr>
          <w:rFonts w:hint="eastAsia" w:ascii="黑体" w:eastAsia="黑体"/>
          <w:color w:val="000000"/>
          <w:sz w:val="36"/>
          <w:szCs w:val="36"/>
        </w:rPr>
        <w:t>工程名称：</w:t>
      </w:r>
      <w:r>
        <w:rPr>
          <w:rFonts w:hint="eastAsia" w:ascii="黑体" w:eastAsia="黑体"/>
          <w:color w:val="000000"/>
          <w:sz w:val="36"/>
          <w:szCs w:val="36"/>
          <w:u w:val="single"/>
        </w:rPr>
        <w:t xml:space="preserve">                               </w:t>
      </w:r>
      <w:r>
        <w:rPr>
          <w:rFonts w:ascii="宋体" w:hAnsi="宋体"/>
          <w:color w:val="000000"/>
          <w:szCs w:val="21"/>
          <w:u w:val="single"/>
        </w:rPr>
        <w:t xml:space="preserve">  </w:t>
      </w:r>
    </w:p>
    <w:p>
      <w:pPr>
        <w:spacing w:line="480" w:lineRule="auto"/>
        <w:ind w:left="424" w:leftChars="202" w:right="258" w:rightChars="123" w:firstLine="78" w:firstLineChars="39"/>
        <w:rPr>
          <w:rFonts w:hint="eastAsia" w:ascii="宋体" w:hAnsi="宋体" w:cs="宋体"/>
          <w:color w:val="000000"/>
          <w:spacing w:val="-20"/>
          <w:kern w:val="0"/>
          <w:sz w:val="24"/>
          <w:szCs w:val="36"/>
          <w:u w:val="single"/>
        </w:rPr>
      </w:pPr>
    </w:p>
    <w:p>
      <w:pPr>
        <w:widowControl/>
        <w:snapToGrid w:val="0"/>
        <w:spacing w:line="480" w:lineRule="auto"/>
        <w:ind w:left="424" w:leftChars="202" w:right="258" w:rightChars="123" w:firstLine="140" w:firstLineChars="39"/>
        <w:jc w:val="left"/>
        <w:rPr>
          <w:rFonts w:hint="eastAsia" w:ascii="黑体" w:hAnsi="宋体" w:eastAsia="黑体"/>
          <w:color w:val="000000"/>
          <w:sz w:val="32"/>
          <w:szCs w:val="32"/>
          <w:u w:val="single"/>
        </w:rPr>
      </w:pPr>
      <w:r>
        <w:rPr>
          <w:rFonts w:hint="eastAsia" w:ascii="黑体" w:eastAsia="黑体"/>
          <w:color w:val="000000"/>
          <w:sz w:val="36"/>
          <w:szCs w:val="36"/>
        </w:rPr>
        <w:t>工程地点：</w:t>
      </w:r>
      <w:r>
        <w:rPr>
          <w:rFonts w:hint="eastAsia" w:ascii="宋体" w:hAnsi="宋体" w:eastAsia="黑体"/>
          <w:color w:val="000000"/>
          <w:sz w:val="36"/>
          <w:szCs w:val="36"/>
          <w:u w:val="single"/>
          <w:lang w:val="en-US" w:eastAsia="zh-CN"/>
        </w:rPr>
        <w:t xml:space="preserve"> </w:t>
      </w:r>
      <w:r>
        <w:rPr>
          <w:rFonts w:ascii="宋体" w:hAnsi="宋体"/>
          <w:color w:val="000000"/>
          <w:sz w:val="36"/>
          <w:szCs w:val="36"/>
          <w:u w:val="single"/>
        </w:rPr>
        <w:t xml:space="preserve">     </w:t>
      </w:r>
      <w:r>
        <w:rPr>
          <w:rFonts w:hint="eastAsia" w:ascii="宋体" w:hAnsi="宋体"/>
          <w:color w:val="000000"/>
          <w:sz w:val="36"/>
          <w:szCs w:val="36"/>
          <w:u w:val="single"/>
          <w:lang w:val="en-US" w:eastAsia="zh-CN"/>
        </w:rPr>
        <w:t xml:space="preserve">                      </w:t>
      </w:r>
      <w:r>
        <w:rPr>
          <w:rFonts w:ascii="宋体" w:hAnsi="宋体"/>
          <w:color w:val="000000"/>
          <w:sz w:val="36"/>
          <w:szCs w:val="36"/>
          <w:u w:val="single"/>
        </w:rPr>
        <w:t xml:space="preserve"> </w:t>
      </w:r>
      <w:r>
        <w:rPr>
          <w:rFonts w:hint="eastAsia" w:ascii="黑体" w:hAnsi="宋体" w:eastAsia="黑体"/>
          <w:color w:val="000000"/>
          <w:sz w:val="32"/>
          <w:szCs w:val="32"/>
          <w:u w:val="single"/>
        </w:rPr>
        <w:t xml:space="preserve">  </w:t>
      </w:r>
    </w:p>
    <w:p>
      <w:pPr>
        <w:spacing w:before="312" w:beforeLines="100" w:after="156" w:afterLines="50" w:line="480" w:lineRule="auto"/>
        <w:ind w:left="424" w:leftChars="202" w:right="258" w:rightChars="123" w:firstLine="140" w:firstLineChars="39"/>
        <w:rPr>
          <w:rFonts w:hint="eastAsia" w:ascii="黑体" w:hAnsi="宋体" w:eastAsia="黑体"/>
          <w:color w:val="000000"/>
          <w:sz w:val="32"/>
          <w:szCs w:val="32"/>
          <w:u w:val="single"/>
        </w:rPr>
      </w:pPr>
      <w:r>
        <w:rPr>
          <w:rFonts w:hint="eastAsia" w:ascii="黑体" w:eastAsia="黑体"/>
          <w:color w:val="000000"/>
          <w:sz w:val="36"/>
          <w:szCs w:val="36"/>
        </w:rPr>
        <w:t>发包人：</w:t>
      </w:r>
      <w:r>
        <w:rPr>
          <w:rFonts w:hint="eastAsia" w:ascii="黑体" w:eastAsia="黑体"/>
          <w:color w:val="000000"/>
          <w:sz w:val="36"/>
          <w:szCs w:val="36"/>
          <w:u w:val="single"/>
          <w:lang w:val="en-US" w:eastAsia="zh-CN"/>
        </w:rPr>
        <w:t xml:space="preserve">     </w:t>
      </w:r>
      <w:r>
        <w:rPr>
          <w:rFonts w:hint="eastAsia" w:ascii="楷体" w:hAnsi="楷体" w:eastAsia="楷体" w:cs="楷体"/>
          <w:color w:val="000000"/>
          <w:kern w:val="0"/>
          <w:sz w:val="36"/>
          <w:szCs w:val="36"/>
          <w:u w:val="single"/>
          <w:lang w:eastAsia="zh-CN"/>
        </w:rPr>
        <w:t>因湃电池科技有限公司</w:t>
      </w:r>
      <w:r>
        <w:rPr>
          <w:rFonts w:hint="eastAsia" w:ascii="楷体" w:hAnsi="楷体" w:eastAsia="楷体" w:cs="楷体"/>
          <w:color w:val="000000"/>
          <w:sz w:val="32"/>
          <w:szCs w:val="32"/>
          <w:u w:val="single"/>
        </w:rPr>
        <w:t xml:space="preserve"> </w:t>
      </w:r>
      <w:r>
        <w:rPr>
          <w:rFonts w:hint="eastAsia" w:ascii="黑体" w:hAnsi="宋体" w:eastAsia="黑体"/>
          <w:color w:val="000000"/>
          <w:sz w:val="32"/>
          <w:szCs w:val="32"/>
          <w:u w:val="single"/>
        </w:rPr>
        <w:t xml:space="preserve">        </w:t>
      </w:r>
    </w:p>
    <w:p>
      <w:pPr>
        <w:spacing w:before="312" w:beforeLines="100" w:after="156" w:afterLines="50" w:line="480" w:lineRule="auto"/>
        <w:ind w:left="424" w:leftChars="202" w:right="258" w:rightChars="123" w:firstLine="140" w:firstLineChars="39"/>
        <w:rPr>
          <w:rFonts w:hint="eastAsia" w:ascii="黑体" w:eastAsia="黑体"/>
          <w:color w:val="000000"/>
          <w:sz w:val="36"/>
          <w:szCs w:val="36"/>
          <w:u w:val="single"/>
        </w:rPr>
      </w:pPr>
      <w:r>
        <w:rPr>
          <w:rFonts w:hint="eastAsia" w:ascii="黑体" w:eastAsia="黑体"/>
          <w:color w:val="000000"/>
          <w:sz w:val="36"/>
          <w:szCs w:val="36"/>
        </w:rPr>
        <w:t>承包人：</w:t>
      </w:r>
      <w:r>
        <w:rPr>
          <w:rFonts w:hint="eastAsia" w:ascii="宋体" w:hAnsi="宋体" w:cs="宋体"/>
          <w:color w:val="000000"/>
          <w:kern w:val="0"/>
          <w:sz w:val="24"/>
          <w:szCs w:val="36"/>
          <w:u w:val="single"/>
        </w:rPr>
        <w:t xml:space="preserve">  </w:t>
      </w:r>
      <w:r>
        <w:rPr>
          <w:rFonts w:ascii="宋体" w:hAnsi="宋体" w:cs="宋体"/>
          <w:color w:val="000000"/>
          <w:kern w:val="0"/>
          <w:sz w:val="24"/>
          <w:szCs w:val="36"/>
          <w:u w:val="single"/>
        </w:rPr>
        <w:t xml:space="preserve">                                      </w:t>
      </w:r>
      <w:r>
        <w:rPr>
          <w:rFonts w:hint="eastAsia" w:ascii="黑体" w:eastAsia="黑体"/>
          <w:color w:val="000000"/>
          <w:sz w:val="36"/>
          <w:szCs w:val="36"/>
          <w:u w:val="single"/>
        </w:rPr>
        <w:t xml:space="preserve">       </w:t>
      </w:r>
    </w:p>
    <w:p>
      <w:pPr>
        <w:ind w:left="424" w:leftChars="202" w:right="258" w:rightChars="123" w:firstLine="117" w:firstLineChars="39"/>
        <w:rPr>
          <w:rFonts w:hint="eastAsia" w:ascii="黑体" w:eastAsia="黑体"/>
          <w:color w:val="000000"/>
          <w:sz w:val="30"/>
          <w:szCs w:val="30"/>
          <w:u w:val="single"/>
        </w:rPr>
      </w:pPr>
    </w:p>
    <w:p>
      <w:pPr>
        <w:ind w:right="258" w:rightChars="123"/>
        <w:rPr>
          <w:rFonts w:ascii="黑体" w:eastAsia="黑体"/>
          <w:color w:val="000000"/>
          <w:sz w:val="30"/>
          <w:szCs w:val="30"/>
          <w:u w:val="single"/>
        </w:rPr>
      </w:pPr>
    </w:p>
    <w:p>
      <w:pPr>
        <w:ind w:right="258" w:rightChars="123"/>
        <w:rPr>
          <w:rFonts w:hint="eastAsia" w:ascii="黑体" w:eastAsia="黑体"/>
          <w:color w:val="000000"/>
          <w:sz w:val="30"/>
          <w:szCs w:val="30"/>
          <w:u w:val="single"/>
        </w:rPr>
      </w:pPr>
    </w:p>
    <w:p>
      <w:pPr>
        <w:ind w:left="424" w:leftChars="202" w:right="258" w:rightChars="123" w:firstLine="202" w:firstLineChars="39"/>
        <w:jc w:val="center"/>
        <w:rPr>
          <w:rFonts w:hint="eastAsia" w:ascii="黑体" w:hAnsi="华文中宋" w:eastAsia="黑体"/>
          <w:color w:val="000000"/>
          <w:spacing w:val="80"/>
          <w:sz w:val="36"/>
          <w:szCs w:val="36"/>
        </w:rPr>
      </w:pPr>
      <w:r>
        <w:rPr>
          <w:rFonts w:hint="eastAsia" w:ascii="黑体" w:hAnsi="华文中宋" w:eastAsia="黑体"/>
          <w:color w:val="000000"/>
          <w:spacing w:val="80"/>
          <w:sz w:val="36"/>
          <w:szCs w:val="36"/>
        </w:rPr>
        <w:t>广东省建设厅制</w:t>
      </w:r>
    </w:p>
    <w:p>
      <w:pPr>
        <w:pStyle w:val="4"/>
        <w:spacing w:line="360" w:lineRule="auto"/>
        <w:ind w:left="424" w:leftChars="202" w:right="258" w:rightChars="123" w:firstLine="140" w:firstLineChars="39"/>
        <w:jc w:val="center"/>
        <w:rPr>
          <w:rFonts w:hint="eastAsia" w:ascii="黑体" w:eastAsia="黑体"/>
          <w:color w:val="000000"/>
          <w:sz w:val="36"/>
          <w:szCs w:val="36"/>
        </w:rPr>
      </w:pPr>
      <w:r>
        <w:rPr>
          <w:rFonts w:ascii="黑体" w:eastAsia="黑体"/>
          <w:color w:val="000000"/>
          <w:sz w:val="36"/>
          <w:szCs w:val="36"/>
        </w:rPr>
        <w:br w:type="page"/>
      </w:r>
      <w:r>
        <w:rPr>
          <w:rFonts w:hint="eastAsia" w:ascii="黑体" w:eastAsia="黑体"/>
          <w:color w:val="000000"/>
          <w:sz w:val="36"/>
          <w:szCs w:val="36"/>
        </w:rPr>
        <w:t>第一部分  协 议 书</w:t>
      </w:r>
    </w:p>
    <w:p>
      <w:pPr>
        <w:spacing w:line="360" w:lineRule="auto"/>
        <w:ind w:left="424" w:leftChars="202" w:right="258" w:rightChars="123" w:firstLine="140" w:firstLineChars="39"/>
        <w:rPr>
          <w:rFonts w:hint="eastAsia" w:ascii="黑体" w:hAnsi="宋体" w:eastAsia="黑体"/>
          <w:color w:val="000000"/>
          <w:sz w:val="36"/>
        </w:rPr>
      </w:pPr>
    </w:p>
    <w:p>
      <w:pPr>
        <w:spacing w:line="360" w:lineRule="auto"/>
        <w:ind w:left="424" w:leftChars="202" w:right="258" w:rightChars="123" w:firstLine="93" w:firstLineChars="39"/>
        <w:rPr>
          <w:rFonts w:hint="eastAsia" w:ascii="宋体" w:hAnsi="宋体" w:eastAsia="楷体_GB2312"/>
          <w:color w:val="000000"/>
          <w:sz w:val="24"/>
          <w:lang w:eastAsia="zh-CN"/>
        </w:rPr>
      </w:pPr>
      <w:r>
        <w:rPr>
          <w:rFonts w:hint="eastAsia" w:ascii="宋体" w:hAnsi="宋体"/>
          <w:color w:val="000000"/>
          <w:sz w:val="24"/>
        </w:rPr>
        <w:t>发包人</w:t>
      </w:r>
      <w:r>
        <w:rPr>
          <w:rFonts w:ascii="宋体" w:hAnsi="宋体"/>
          <w:color w:val="000000"/>
          <w:sz w:val="24"/>
        </w:rPr>
        <w:t>:</w:t>
      </w:r>
      <w:r>
        <w:rPr>
          <w:rFonts w:hint="eastAsia" w:ascii="宋体" w:hAnsi="宋体"/>
          <w:color w:val="000000"/>
          <w:sz w:val="24"/>
        </w:rPr>
        <w:t>（全称）</w:t>
      </w:r>
      <w:r>
        <w:rPr>
          <w:rFonts w:hint="eastAsia" w:ascii="宋体" w:hAnsi="宋体" w:cs="宋体"/>
          <w:color w:val="000000"/>
          <w:kern w:val="0"/>
          <w:sz w:val="24"/>
          <w:szCs w:val="36"/>
          <w:u w:val="single"/>
          <w:lang w:eastAsia="zh-CN"/>
        </w:rPr>
        <w:t>因湃电池科技有限公司</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承包人</w:t>
      </w:r>
      <w:r>
        <w:rPr>
          <w:rFonts w:ascii="宋体" w:hAnsi="宋体"/>
          <w:color w:val="000000"/>
          <w:sz w:val="24"/>
        </w:rPr>
        <w:t>:</w:t>
      </w:r>
      <w:r>
        <w:rPr>
          <w:rFonts w:hint="eastAsia" w:ascii="宋体" w:hAnsi="宋体"/>
          <w:color w:val="000000"/>
          <w:sz w:val="24"/>
        </w:rPr>
        <w:t>（全称）</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依照《</w:t>
      </w:r>
      <w:r>
        <w:rPr>
          <w:rFonts w:hint="eastAsia" w:ascii="宋体" w:hAnsi="宋体"/>
          <w:color w:val="000000"/>
          <w:sz w:val="24"/>
        </w:rPr>
        <w:t>中华人民共和国民法典</w:t>
      </w:r>
      <w:r>
        <w:rPr>
          <w:rFonts w:hint="eastAsia" w:ascii="宋体" w:hAnsi="宋体"/>
          <w:color w:val="000000"/>
          <w:sz w:val="24"/>
        </w:rPr>
        <w:t>》、《中华人民共和国建筑法》及其他有关法律法规，遵循平等、自愿、公平和诚实信用的原则，发包人承包人就本工程施工有关事项达成一致意见，订立本合同。</w:t>
      </w:r>
    </w:p>
    <w:p>
      <w:pPr>
        <w:spacing w:line="360" w:lineRule="auto"/>
        <w:ind w:left="424" w:leftChars="202" w:right="258" w:rightChars="123" w:firstLine="93" w:firstLineChars="39"/>
        <w:rPr>
          <w:rFonts w:hint="eastAsia" w:ascii="宋体" w:hAnsi="宋体"/>
          <w:color w:val="000000"/>
          <w:sz w:val="24"/>
        </w:rPr>
      </w:pPr>
    </w:p>
    <w:p>
      <w:pPr>
        <w:spacing w:line="360" w:lineRule="auto"/>
        <w:ind w:left="424" w:leftChars="202" w:right="258" w:rightChars="123" w:firstLine="93" w:firstLineChars="39"/>
        <w:rPr>
          <w:rFonts w:hint="eastAsia" w:ascii="黑体" w:hAnsi="宋体" w:eastAsia="黑体"/>
          <w:bCs/>
          <w:color w:val="000000"/>
          <w:sz w:val="24"/>
        </w:rPr>
      </w:pPr>
      <w:r>
        <w:rPr>
          <w:rFonts w:hint="eastAsia" w:ascii="黑体" w:hAnsi="宋体" w:eastAsia="黑体"/>
          <w:bCs/>
          <w:color w:val="000000"/>
          <w:sz w:val="24"/>
        </w:rPr>
        <w:t>一、工程概况</w:t>
      </w:r>
    </w:p>
    <w:p>
      <w:pPr>
        <w:spacing w:line="360" w:lineRule="auto"/>
        <w:ind w:left="424" w:leftChars="202" w:right="258" w:rightChars="123" w:firstLine="93" w:firstLineChars="39"/>
        <w:rPr>
          <w:rFonts w:hint="eastAsia" w:ascii="宋体" w:hAnsi="宋体"/>
          <w:color w:val="000000"/>
          <w:sz w:val="24"/>
          <w:u w:val="single"/>
        </w:rPr>
      </w:pPr>
      <w:r>
        <w:rPr>
          <w:rFonts w:hint="eastAsia" w:ascii="宋体" w:hAnsi="宋体"/>
          <w:color w:val="000000"/>
          <w:sz w:val="24"/>
        </w:rPr>
        <w:t xml:space="preserve">工程名称： </w:t>
      </w:r>
    </w:p>
    <w:p>
      <w:pPr>
        <w:spacing w:line="360" w:lineRule="auto"/>
        <w:ind w:left="424" w:leftChars="202" w:right="258" w:rightChars="123" w:firstLine="93" w:firstLineChars="39"/>
        <w:rPr>
          <w:rFonts w:hint="eastAsia" w:ascii="宋体" w:hAnsi="宋体" w:eastAsia="楷体_GB2312"/>
          <w:color w:val="000000"/>
          <w:sz w:val="24"/>
          <w:u w:val="single"/>
          <w:lang w:eastAsia="zh-CN"/>
        </w:rPr>
      </w:pPr>
      <w:r>
        <w:rPr>
          <w:rFonts w:hint="eastAsia" w:ascii="宋体" w:hAnsi="宋体"/>
          <w:color w:val="000000"/>
          <w:sz w:val="24"/>
        </w:rPr>
        <w:t>工程地点：</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工程规模：</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工程内容：</w:t>
      </w:r>
    </w:p>
    <w:p>
      <w:pPr>
        <w:spacing w:line="360" w:lineRule="auto"/>
        <w:ind w:left="424" w:leftChars="202" w:right="258" w:rightChars="123" w:firstLine="93" w:firstLineChars="39"/>
        <w:rPr>
          <w:rFonts w:hint="eastAsia" w:ascii="宋体" w:hAnsi="宋体"/>
          <w:color w:val="000000"/>
          <w:sz w:val="24"/>
          <w:u w:val="single"/>
        </w:rPr>
      </w:pPr>
      <w:r>
        <w:rPr>
          <w:rFonts w:hint="eastAsia" w:ascii="宋体" w:hAnsi="宋体"/>
          <w:color w:val="000000"/>
          <w:sz w:val="24"/>
        </w:rPr>
        <w:t>工程立项、规划批准文件号：</w:t>
      </w:r>
    </w:p>
    <w:p>
      <w:pPr>
        <w:spacing w:line="360" w:lineRule="auto"/>
        <w:ind w:left="424" w:leftChars="202" w:right="258" w:rightChars="123" w:firstLine="93" w:firstLineChars="39"/>
        <w:rPr>
          <w:rFonts w:hint="eastAsia" w:ascii="宋体" w:hAnsi="宋体"/>
          <w:color w:val="000000"/>
          <w:sz w:val="24"/>
          <w:u w:val="single"/>
        </w:rPr>
      </w:pPr>
      <w:r>
        <w:rPr>
          <w:rFonts w:hint="eastAsia" w:ascii="宋体" w:hAnsi="宋体"/>
          <w:color w:val="000000"/>
          <w:sz w:val="24"/>
        </w:rPr>
        <w:t>资金来源：</w:t>
      </w:r>
      <w:r>
        <w:rPr>
          <w:rFonts w:hint="eastAsia" w:ascii="宋体" w:hAnsi="宋体"/>
          <w:color w:val="000000"/>
          <w:sz w:val="24"/>
          <w:u w:val="single"/>
        </w:rPr>
        <w:t xml:space="preserve"> 自筹</w:t>
      </w:r>
    </w:p>
    <w:p>
      <w:pPr>
        <w:spacing w:line="360" w:lineRule="auto"/>
        <w:ind w:left="424" w:leftChars="202" w:right="258" w:rightChars="123" w:firstLine="93" w:firstLineChars="39"/>
        <w:rPr>
          <w:rFonts w:hint="eastAsia" w:ascii="黑体" w:hAnsi="宋体" w:eastAsia="黑体"/>
          <w:bCs/>
          <w:color w:val="000000"/>
          <w:sz w:val="24"/>
        </w:rPr>
      </w:pPr>
      <w:r>
        <w:rPr>
          <w:rFonts w:hint="eastAsia" w:ascii="黑体" w:hAnsi="宋体" w:eastAsia="黑体"/>
          <w:bCs/>
          <w:color w:val="000000"/>
          <w:sz w:val="24"/>
        </w:rPr>
        <w:t>二、工程承包范围及方式</w:t>
      </w:r>
    </w:p>
    <w:p>
      <w:pPr>
        <w:spacing w:line="360" w:lineRule="auto"/>
        <w:ind w:left="424" w:leftChars="202" w:right="258" w:rightChars="123" w:firstLine="93" w:firstLineChars="39"/>
        <w:rPr>
          <w:rFonts w:hint="eastAsia" w:ascii="宋体" w:hAnsi="宋体"/>
          <w:color w:val="000000"/>
          <w:sz w:val="24"/>
          <w:szCs w:val="24"/>
        </w:rPr>
      </w:pPr>
      <w:r>
        <w:rPr>
          <w:rFonts w:hint="eastAsia" w:ascii="宋体" w:hAnsi="宋体"/>
          <w:color w:val="000000"/>
          <w:sz w:val="24"/>
          <w:szCs w:val="24"/>
        </w:rPr>
        <w:t>（1）按照招标图纸内容，要求包工、包料、包机械、包工期、包质量、包安全生产、包文明施工、包劳保、包验收、包综合治理、包保修等的总承包方式，总价大包干。（桩按实际结算）。</w:t>
      </w:r>
    </w:p>
    <w:p>
      <w:pPr>
        <w:spacing w:line="360" w:lineRule="auto"/>
        <w:ind w:left="424" w:leftChars="202" w:right="258" w:rightChars="123" w:firstLine="93" w:firstLineChars="39"/>
        <w:rPr>
          <w:rFonts w:hint="eastAsia" w:ascii="宋体" w:hAnsi="宋体"/>
          <w:color w:val="000000"/>
          <w:sz w:val="24"/>
          <w:szCs w:val="24"/>
        </w:rPr>
      </w:pPr>
      <w:r>
        <w:rPr>
          <w:rFonts w:hint="eastAsia" w:ascii="宋体" w:hAnsi="宋体"/>
          <w:color w:val="000000"/>
          <w:sz w:val="24"/>
          <w:szCs w:val="24"/>
        </w:rPr>
        <w:t>（2）包组织项目整体竣工验收（含资料汇总、整理、政府申报）等，并取得相关政府部门认可的验收合格证明文件。</w:t>
      </w:r>
    </w:p>
    <w:p>
      <w:pPr>
        <w:spacing w:line="360" w:lineRule="auto"/>
        <w:ind w:left="424" w:leftChars="202" w:right="258" w:rightChars="123" w:firstLine="93" w:firstLineChars="39"/>
        <w:rPr>
          <w:rFonts w:hint="eastAsia" w:ascii="黑体" w:hAnsi="宋体" w:eastAsia="黑体"/>
          <w:bCs/>
          <w:color w:val="000000"/>
          <w:sz w:val="24"/>
        </w:rPr>
      </w:pPr>
      <w:r>
        <w:rPr>
          <w:rFonts w:hint="eastAsia" w:ascii="黑体" w:hAnsi="宋体" w:eastAsia="黑体"/>
          <w:bCs/>
          <w:color w:val="000000"/>
          <w:sz w:val="24"/>
        </w:rPr>
        <w:t>三、合同工期</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（1）工程合同工期总日历天数：</w:t>
      </w:r>
      <w:r>
        <w:rPr>
          <w:rFonts w:ascii="宋体" w:hAnsi="宋体"/>
          <w:color w:val="000000"/>
          <w:sz w:val="24"/>
          <w:u w:val="single"/>
        </w:rPr>
        <w:t xml:space="preserve">     </w:t>
      </w:r>
      <w:r>
        <w:rPr>
          <w:rFonts w:hint="eastAsia" w:ascii="宋体" w:hAnsi="宋体"/>
          <w:color w:val="000000"/>
          <w:sz w:val="24"/>
        </w:rPr>
        <w:t>。</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（2）正式的开工日期以办妥施工许可证后监理工程师签发的</w:t>
      </w:r>
      <w:r>
        <w:rPr>
          <w:color w:val="000000"/>
        </w:rPr>
        <w:t>开工报告</w:t>
      </w:r>
      <w:r>
        <w:rPr>
          <w:rFonts w:hint="eastAsia" w:ascii="宋体" w:hAnsi="宋体"/>
          <w:color w:val="000000"/>
          <w:sz w:val="24"/>
        </w:rPr>
        <w:t>为准。</w:t>
      </w:r>
    </w:p>
    <w:p>
      <w:pPr>
        <w:spacing w:line="360" w:lineRule="auto"/>
        <w:ind w:left="424" w:leftChars="202" w:right="258" w:rightChars="123" w:firstLine="93" w:firstLineChars="39"/>
        <w:rPr>
          <w:rFonts w:hint="eastAsia" w:ascii="黑体" w:hAnsi="宋体" w:eastAsia="黑体"/>
          <w:bCs/>
          <w:color w:val="000000"/>
          <w:sz w:val="24"/>
        </w:rPr>
      </w:pPr>
      <w:r>
        <w:rPr>
          <w:rFonts w:hint="eastAsia" w:ascii="黑体" w:hAnsi="宋体" w:eastAsia="黑体"/>
          <w:bCs/>
          <w:color w:val="000000"/>
          <w:sz w:val="24"/>
        </w:rPr>
        <w:t>四、质量标准</w:t>
      </w:r>
    </w:p>
    <w:p>
      <w:pPr>
        <w:spacing w:line="360" w:lineRule="auto"/>
        <w:ind w:left="424" w:leftChars="202" w:right="258" w:rightChars="123" w:firstLine="93" w:firstLineChars="39"/>
        <w:rPr>
          <w:rFonts w:hint="eastAsia" w:ascii="宋体" w:hAnsi="宋体"/>
          <w:color w:val="000000"/>
          <w:sz w:val="24"/>
          <w:u w:val="single"/>
        </w:rPr>
      </w:pPr>
      <w:r>
        <w:rPr>
          <w:rFonts w:hint="eastAsia" w:ascii="宋体" w:hAnsi="宋体"/>
          <w:color w:val="000000"/>
          <w:sz w:val="24"/>
        </w:rPr>
        <w:t>工程质量标准：</w:t>
      </w:r>
      <w:r>
        <w:rPr>
          <w:rFonts w:hint="eastAsia" w:ascii="宋体" w:hAnsi="宋体"/>
          <w:color w:val="000000"/>
          <w:sz w:val="24"/>
          <w:u w:val="single"/>
        </w:rPr>
        <w:t>符合《工程施工质量验收规范》标准,</w:t>
      </w:r>
      <w:r>
        <w:rPr>
          <w:rFonts w:hint="eastAsia" w:ascii="宋体" w:hAnsi="宋体"/>
          <w:color w:val="000000"/>
          <w:sz w:val="24"/>
          <w:u w:val="single"/>
          <w:lang w:val="en-US" w:eastAsia="zh-CN"/>
        </w:rPr>
        <w:t>符合设计要求且</w:t>
      </w:r>
      <w:r>
        <w:rPr>
          <w:rFonts w:hint="eastAsia" w:ascii="宋体" w:hAnsi="宋体"/>
          <w:color w:val="000000"/>
          <w:sz w:val="24"/>
          <w:u w:val="single"/>
        </w:rPr>
        <w:t>必须达到合格工程。</w:t>
      </w:r>
    </w:p>
    <w:p>
      <w:pPr>
        <w:spacing w:line="360" w:lineRule="auto"/>
        <w:ind w:left="424" w:leftChars="202" w:right="258" w:rightChars="123" w:firstLine="93" w:firstLineChars="39"/>
        <w:rPr>
          <w:rFonts w:hint="eastAsia" w:ascii="黑体" w:hAnsi="宋体" w:eastAsia="黑体"/>
          <w:bCs/>
          <w:color w:val="000000"/>
          <w:sz w:val="24"/>
        </w:rPr>
      </w:pPr>
      <w:r>
        <w:rPr>
          <w:rFonts w:hint="eastAsia" w:ascii="黑体" w:hAnsi="宋体" w:eastAsia="黑体"/>
          <w:bCs/>
          <w:color w:val="000000"/>
          <w:sz w:val="24"/>
        </w:rPr>
        <w:t>五、合同价款</w:t>
      </w:r>
    </w:p>
    <w:p>
      <w:pPr>
        <w:spacing w:line="360" w:lineRule="auto"/>
        <w:ind w:left="424" w:leftChars="202" w:right="258" w:rightChars="123" w:firstLine="93" w:firstLineChars="39"/>
        <w:rPr>
          <w:rFonts w:hint="eastAsia" w:ascii="宋体" w:hAnsi="宋体" w:cs="宋体"/>
          <w:color w:val="000000"/>
          <w:kern w:val="0"/>
          <w:sz w:val="24"/>
          <w:u w:val="single"/>
        </w:rPr>
      </w:pPr>
      <w:r>
        <w:rPr>
          <w:rFonts w:hint="eastAsia" w:ascii="宋体" w:hAnsi="宋体"/>
          <w:color w:val="000000"/>
          <w:sz w:val="24"/>
        </w:rPr>
        <w:t xml:space="preserve">    合同总价（大写）：</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w:t>
      </w:r>
    </w:p>
    <w:p>
      <w:pPr>
        <w:spacing w:line="360" w:lineRule="auto"/>
        <w:ind w:left="424" w:leftChars="202" w:right="258" w:rightChars="123" w:firstLine="93" w:firstLineChars="39"/>
        <w:rPr>
          <w:rFonts w:hint="eastAsia" w:ascii="宋体" w:hAnsi="宋体" w:cs="宋体"/>
          <w:color w:val="000000"/>
          <w:kern w:val="0"/>
          <w:sz w:val="24"/>
          <w:u w:val="single"/>
        </w:rPr>
      </w:pPr>
      <w:r>
        <w:rPr>
          <w:rFonts w:hint="eastAsia" w:ascii="宋体" w:hAnsi="宋体"/>
          <w:color w:val="000000"/>
          <w:sz w:val="24"/>
        </w:rPr>
        <w:t>（小写）：</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s="宋体"/>
          <w:color w:val="000000"/>
          <w:kern w:val="0"/>
          <w:sz w:val="24"/>
          <w:u w:val="single"/>
        </w:rPr>
        <w:t xml:space="preserve"> </w:t>
      </w:r>
      <w:r>
        <w:rPr>
          <w:rFonts w:hint="eastAsia" w:ascii="宋体" w:hAnsi="宋体"/>
          <w:color w:val="000000"/>
          <w:sz w:val="24"/>
        </w:rPr>
        <w:t>元。</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项目单价：详见承包人的投标报价书。</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其中：</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安全防护、文明施工措施费</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（大写）：</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（小写）：</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s="宋体"/>
          <w:color w:val="000000"/>
          <w:kern w:val="0"/>
          <w:sz w:val="24"/>
          <w:u w:val="single"/>
        </w:rPr>
        <w:t xml:space="preserve">    </w:t>
      </w:r>
      <w:r>
        <w:rPr>
          <w:rFonts w:hint="eastAsia" w:ascii="宋体" w:hAnsi="宋体"/>
          <w:color w:val="000000"/>
          <w:sz w:val="24"/>
        </w:rPr>
        <w:t>元。</w:t>
      </w:r>
    </w:p>
    <w:p>
      <w:pPr>
        <w:spacing w:line="360" w:lineRule="auto"/>
        <w:ind w:left="424" w:leftChars="202" w:right="258" w:rightChars="123" w:firstLine="93" w:firstLineChars="39"/>
        <w:rPr>
          <w:rFonts w:hint="eastAsia" w:ascii="宋体" w:hAnsi="宋体"/>
          <w:color w:val="000000"/>
          <w:sz w:val="24"/>
          <w:lang w:val="en-US" w:eastAsia="zh-CN"/>
        </w:rPr>
      </w:pPr>
      <w:r>
        <w:rPr>
          <w:rFonts w:hint="eastAsia" w:ascii="宋体" w:hAnsi="宋体"/>
          <w:color w:val="000000"/>
          <w:sz w:val="24"/>
          <w:lang w:val="en-US" w:eastAsia="zh-CN"/>
        </w:rPr>
        <w:t>暂估价</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（大写）：</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（小写）：</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s="宋体"/>
          <w:color w:val="000000"/>
          <w:kern w:val="0"/>
          <w:sz w:val="24"/>
          <w:u w:val="single"/>
        </w:rPr>
        <w:t xml:space="preserve">    </w:t>
      </w:r>
      <w:r>
        <w:rPr>
          <w:rFonts w:hint="eastAsia" w:ascii="宋体" w:hAnsi="宋体"/>
          <w:color w:val="000000"/>
          <w:sz w:val="24"/>
        </w:rPr>
        <w:t>元。</w:t>
      </w:r>
    </w:p>
    <w:p>
      <w:pPr>
        <w:spacing w:line="360" w:lineRule="auto"/>
        <w:ind w:left="424" w:leftChars="202" w:right="258" w:rightChars="123" w:firstLine="93" w:firstLineChars="39"/>
        <w:rPr>
          <w:rFonts w:hint="eastAsia" w:ascii="黑体" w:eastAsia="黑体"/>
          <w:bCs/>
          <w:color w:val="000000"/>
          <w:sz w:val="24"/>
        </w:rPr>
      </w:pPr>
      <w:r>
        <w:rPr>
          <w:rFonts w:hint="eastAsia" w:ascii="黑体" w:eastAsia="黑体"/>
          <w:bCs/>
          <w:color w:val="000000"/>
          <w:sz w:val="24"/>
        </w:rPr>
        <w:t>六、组成合同的文件</w:t>
      </w:r>
    </w:p>
    <w:p>
      <w:pPr>
        <w:pStyle w:val="21"/>
        <w:tabs>
          <w:tab w:val="left" w:pos="1260"/>
        </w:tabs>
        <w:spacing w:line="360" w:lineRule="auto"/>
        <w:ind w:left="424" w:leftChars="202" w:right="258" w:rightChars="123" w:firstLine="93" w:firstLineChars="39"/>
        <w:rPr>
          <w:rFonts w:hint="eastAsia" w:hAnsi="宋体"/>
          <w:color w:val="000000"/>
          <w:sz w:val="24"/>
        </w:rPr>
      </w:pPr>
      <w:r>
        <w:rPr>
          <w:rFonts w:hint="eastAsia" w:hAnsi="宋体"/>
          <w:color w:val="000000"/>
          <w:sz w:val="24"/>
        </w:rPr>
        <w:t>组成本合同的文件及优先解释顺序与本合同第三部分《专用条款》第2款赋予的规定一致</w:t>
      </w:r>
    </w:p>
    <w:p>
      <w:pPr>
        <w:pStyle w:val="21"/>
        <w:tabs>
          <w:tab w:val="left" w:pos="1260"/>
        </w:tabs>
        <w:spacing w:line="360" w:lineRule="auto"/>
        <w:ind w:left="424" w:leftChars="202" w:right="258" w:rightChars="123" w:firstLine="93" w:firstLineChars="39"/>
        <w:rPr>
          <w:rFonts w:hint="eastAsia" w:ascii="黑体" w:hAnsi="宋体" w:eastAsia="黑体"/>
          <w:bCs/>
          <w:color w:val="000000"/>
          <w:sz w:val="24"/>
        </w:rPr>
      </w:pPr>
      <w:r>
        <w:rPr>
          <w:rFonts w:hint="eastAsia" w:ascii="黑体" w:hAnsi="宋体" w:eastAsia="黑体"/>
          <w:bCs/>
          <w:color w:val="000000"/>
          <w:sz w:val="24"/>
        </w:rPr>
        <w:t>七、词语含义</w:t>
      </w:r>
    </w:p>
    <w:p>
      <w:pPr>
        <w:pStyle w:val="18"/>
        <w:ind w:left="424" w:leftChars="202" w:right="258" w:rightChars="123" w:firstLine="93" w:firstLineChars="39"/>
        <w:rPr>
          <w:rFonts w:hint="eastAsia"/>
          <w:color w:val="000000"/>
          <w:sz w:val="24"/>
        </w:rPr>
      </w:pPr>
      <w:r>
        <w:rPr>
          <w:rFonts w:hint="eastAsia"/>
          <w:color w:val="000000"/>
          <w:sz w:val="24"/>
        </w:rPr>
        <w:t>本协议书中有关词语含义与本合同</w:t>
      </w:r>
      <w:r>
        <w:rPr>
          <w:rFonts w:hint="eastAsia" w:hAnsi="宋体"/>
          <w:color w:val="000000"/>
          <w:sz w:val="24"/>
        </w:rPr>
        <w:t>第二部分</w:t>
      </w:r>
      <w:r>
        <w:rPr>
          <w:rFonts w:hint="eastAsia"/>
          <w:color w:val="000000"/>
          <w:sz w:val="24"/>
        </w:rPr>
        <w:t>《通用条款》中赋予它们的定义相同。</w:t>
      </w:r>
    </w:p>
    <w:p>
      <w:pPr>
        <w:pStyle w:val="18"/>
        <w:ind w:left="424" w:leftChars="202" w:right="258" w:rightChars="123" w:firstLine="93" w:firstLineChars="39"/>
        <w:rPr>
          <w:rFonts w:hint="eastAsia" w:ascii="黑体" w:eastAsia="黑体"/>
          <w:bCs/>
          <w:color w:val="000000"/>
          <w:sz w:val="24"/>
        </w:rPr>
      </w:pPr>
      <w:r>
        <w:rPr>
          <w:rFonts w:hint="eastAsia" w:ascii="黑体" w:eastAsia="黑体"/>
          <w:bCs/>
          <w:color w:val="000000"/>
          <w:sz w:val="24"/>
        </w:rPr>
        <w:t>八、承包人承诺</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1、承包人向发包人承诺按照本合同约定施工、竣工，并在质量保修期内承担工程质量保修责任，履行本合同所约定的全部义务。</w:t>
      </w:r>
    </w:p>
    <w:p>
      <w:pPr>
        <w:adjustRightInd w:val="0"/>
        <w:snapToGrid w:val="0"/>
        <w:spacing w:line="360" w:lineRule="auto"/>
        <w:ind w:firstLine="480" w:firstLineChars="200"/>
        <w:jc w:val="left"/>
        <w:rPr>
          <w:rFonts w:hint="eastAsia" w:ascii="宋体" w:hAnsi="宋体"/>
          <w:color w:val="000000"/>
          <w:sz w:val="24"/>
        </w:rPr>
      </w:pPr>
      <w:r>
        <w:rPr>
          <w:rFonts w:hint="eastAsia" w:ascii="宋体" w:hAnsi="宋体"/>
          <w:color w:val="000000"/>
          <w:sz w:val="24"/>
        </w:rPr>
        <w:t>2、承包人应在本工程开工前按《广州市建设领域工人工资支付分账管理实施细则》（穗建规字[2017]10）的规定开立工人工资支付专用账户，并与发包人签订工人工资支付管理协议书（格式详见附件五《                工程工人工资支付分账管理协议书》）。如因承包人未按规定开立、变更、撤销工人工资支付专用账户导致本工程施工许可证未能如期办理、拖欠工人工资造成群体性事件或其他不良行为的，由此引起的相关责任全部由承包人承担。（</w:t>
      </w:r>
    </w:p>
    <w:p>
      <w:pPr>
        <w:spacing w:line="360" w:lineRule="auto"/>
        <w:ind w:left="424" w:leftChars="202" w:right="258" w:rightChars="123" w:firstLine="93" w:firstLineChars="39"/>
        <w:rPr>
          <w:rFonts w:hint="eastAsia" w:ascii="黑体" w:hAnsi="宋体" w:eastAsia="黑体"/>
          <w:bCs/>
          <w:color w:val="000000"/>
          <w:sz w:val="24"/>
        </w:rPr>
      </w:pPr>
      <w:r>
        <w:rPr>
          <w:rFonts w:hint="eastAsia" w:ascii="黑体" w:hAnsi="宋体" w:eastAsia="黑体"/>
          <w:bCs/>
          <w:color w:val="000000"/>
          <w:sz w:val="24"/>
        </w:rPr>
        <w:t>九、发包人承诺</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发包人向承包人承诺按本合同约定的期限和方式支付工程价款及其他应当支付的款项，履行本合同所约定的全部义务。</w:t>
      </w:r>
    </w:p>
    <w:p>
      <w:pPr>
        <w:spacing w:line="360" w:lineRule="auto"/>
        <w:ind w:left="424" w:leftChars="202" w:right="258" w:rightChars="123" w:firstLine="93" w:firstLineChars="39"/>
        <w:rPr>
          <w:rFonts w:hint="eastAsia" w:ascii="黑体" w:hAnsi="宋体" w:eastAsia="黑体"/>
          <w:bCs/>
          <w:color w:val="000000"/>
          <w:sz w:val="24"/>
        </w:rPr>
      </w:pPr>
      <w:r>
        <w:rPr>
          <w:rFonts w:hint="eastAsia" w:ascii="黑体" w:hAnsi="宋体" w:eastAsia="黑体"/>
          <w:bCs/>
          <w:color w:val="000000"/>
          <w:sz w:val="24"/>
        </w:rPr>
        <w:t>十、合同生效</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本合同订立时间：</w:t>
      </w:r>
      <w:r>
        <w:rPr>
          <w:rFonts w:ascii="宋体" w:hAnsi="宋体"/>
          <w:color w:val="000000"/>
          <w:sz w:val="24"/>
          <w:u w:val="single"/>
        </w:rPr>
        <w:t xml:space="preserve">            </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rPr>
        <w:t>日</w:t>
      </w:r>
    </w:p>
    <w:p>
      <w:pPr>
        <w:spacing w:line="360" w:lineRule="auto"/>
        <w:ind w:left="424" w:leftChars="202" w:right="258" w:rightChars="123" w:firstLine="93" w:firstLineChars="39"/>
        <w:rPr>
          <w:rFonts w:hint="eastAsia" w:ascii="宋体" w:hAnsi="宋体" w:eastAsia="楷体_GB2312"/>
          <w:color w:val="000000"/>
          <w:sz w:val="24"/>
          <w:lang w:eastAsia="zh-CN"/>
        </w:rPr>
      </w:pPr>
      <w:r>
        <w:rPr>
          <w:rFonts w:hint="eastAsia" w:ascii="宋体" w:hAnsi="宋体"/>
          <w:color w:val="000000"/>
          <w:sz w:val="24"/>
        </w:rPr>
        <w:t>本合同订立地点：</w:t>
      </w:r>
      <w:r>
        <w:rPr>
          <w:rFonts w:hint="eastAsia" w:ascii="宋体" w:hAnsi="宋体"/>
          <w:color w:val="000000"/>
          <w:sz w:val="24"/>
          <w:lang w:val="en-US" w:eastAsia="zh-CN"/>
        </w:rPr>
        <w:t xml:space="preserve"> </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发包人承包人约定本合同自双方签字盖章后生效。</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发  包  人：（公章）                    承  包  人：（公章）</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地      址：                           地      址：</w:t>
      </w:r>
    </w:p>
    <w:p>
      <w:pPr>
        <w:tabs>
          <w:tab w:val="left" w:pos="525"/>
          <w:tab w:val="left" w:pos="1155"/>
        </w:tabs>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法定代表人：                           法定代表人：</w:t>
      </w:r>
    </w:p>
    <w:p>
      <w:pPr>
        <w:tabs>
          <w:tab w:val="left" w:pos="525"/>
          <w:tab w:val="left" w:pos="1155"/>
        </w:tabs>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委托代理人：                           委托代理人：</w:t>
      </w:r>
    </w:p>
    <w:p>
      <w:pPr>
        <w:tabs>
          <w:tab w:val="left" w:pos="525"/>
          <w:tab w:val="left" w:pos="1155"/>
        </w:tabs>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电    话：                             电    话：</w:t>
      </w:r>
    </w:p>
    <w:p>
      <w:pPr>
        <w:tabs>
          <w:tab w:val="left" w:pos="525"/>
          <w:tab w:val="left" w:pos="1155"/>
        </w:tabs>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传    真：                             传    真：</w:t>
      </w:r>
    </w:p>
    <w:p>
      <w:pPr>
        <w:tabs>
          <w:tab w:val="left" w:pos="525"/>
          <w:tab w:val="left" w:pos="1155"/>
        </w:tabs>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开户银行：                             开户银行：</w:t>
      </w:r>
    </w:p>
    <w:p>
      <w:pPr>
        <w:tabs>
          <w:tab w:val="left" w:pos="525"/>
          <w:tab w:val="left" w:pos="1155"/>
          <w:tab w:val="left" w:pos="6090"/>
        </w:tabs>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帐    号：                             帐    号：</w:t>
      </w:r>
    </w:p>
    <w:p>
      <w:pPr>
        <w:tabs>
          <w:tab w:val="left" w:pos="525"/>
          <w:tab w:val="left" w:pos="1155"/>
        </w:tabs>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邮政编码：                             邮政编码：</w:t>
      </w:r>
    </w:p>
    <w:p>
      <w:pPr>
        <w:tabs>
          <w:tab w:val="left" w:pos="525"/>
          <w:tab w:val="left" w:pos="1155"/>
        </w:tabs>
        <w:spacing w:line="360" w:lineRule="auto"/>
        <w:ind w:left="424" w:leftChars="202" w:right="258" w:rightChars="123" w:firstLine="93" w:firstLineChars="39"/>
        <w:rPr>
          <w:rFonts w:hint="eastAsia" w:ascii="宋体" w:hAnsi="宋体"/>
          <w:color w:val="000000"/>
          <w:sz w:val="24"/>
        </w:rPr>
      </w:pPr>
    </w:p>
    <w:p>
      <w:pPr>
        <w:tabs>
          <w:tab w:val="left" w:pos="525"/>
          <w:tab w:val="left" w:pos="1155"/>
        </w:tabs>
        <w:spacing w:line="360" w:lineRule="auto"/>
        <w:ind w:left="424" w:leftChars="202" w:right="258" w:rightChars="123" w:firstLine="93" w:firstLineChars="39"/>
        <w:rPr>
          <w:rFonts w:hint="eastAsia" w:ascii="宋体" w:hAnsi="宋体"/>
          <w:color w:val="000000"/>
          <w:sz w:val="24"/>
        </w:rPr>
      </w:pPr>
    </w:p>
    <w:p>
      <w:pPr>
        <w:tabs>
          <w:tab w:val="left" w:pos="525"/>
          <w:tab w:val="left" w:pos="1155"/>
        </w:tabs>
        <w:spacing w:line="360" w:lineRule="auto"/>
        <w:ind w:left="424" w:leftChars="202" w:right="258" w:rightChars="123" w:firstLine="93" w:firstLineChars="39"/>
        <w:rPr>
          <w:rFonts w:hint="eastAsia" w:ascii="宋体" w:hAnsi="宋体"/>
          <w:color w:val="000000"/>
          <w:sz w:val="24"/>
        </w:rPr>
      </w:pPr>
    </w:p>
    <w:p>
      <w:pPr>
        <w:tabs>
          <w:tab w:val="left" w:pos="525"/>
          <w:tab w:val="left" w:pos="1155"/>
        </w:tabs>
        <w:spacing w:line="360" w:lineRule="auto"/>
        <w:ind w:left="424" w:leftChars="202" w:right="258" w:rightChars="123" w:firstLine="93" w:firstLineChars="39"/>
        <w:rPr>
          <w:rFonts w:hint="eastAsia" w:ascii="宋体" w:hAnsi="宋体"/>
          <w:color w:val="000000"/>
          <w:sz w:val="24"/>
        </w:rPr>
      </w:pPr>
    </w:p>
    <w:p>
      <w:pPr>
        <w:tabs>
          <w:tab w:val="left" w:pos="525"/>
          <w:tab w:val="left" w:pos="1155"/>
        </w:tabs>
        <w:spacing w:line="360" w:lineRule="auto"/>
        <w:ind w:left="424" w:leftChars="202" w:right="258" w:rightChars="123" w:firstLine="93" w:firstLineChars="39"/>
        <w:rPr>
          <w:rFonts w:hint="eastAsia" w:ascii="宋体" w:hAnsi="宋体"/>
          <w:color w:val="000000"/>
          <w:sz w:val="24"/>
        </w:rPr>
      </w:pPr>
    </w:p>
    <w:p>
      <w:pPr>
        <w:tabs>
          <w:tab w:val="left" w:pos="525"/>
          <w:tab w:val="left" w:pos="1155"/>
        </w:tabs>
        <w:spacing w:line="360" w:lineRule="auto"/>
        <w:ind w:left="424" w:leftChars="202" w:right="258" w:rightChars="123" w:firstLine="93" w:firstLineChars="39"/>
        <w:rPr>
          <w:rFonts w:hint="eastAsia" w:ascii="宋体" w:hAnsi="宋体"/>
          <w:color w:val="000000"/>
          <w:sz w:val="24"/>
        </w:rPr>
      </w:pPr>
    </w:p>
    <w:p>
      <w:pPr>
        <w:tabs>
          <w:tab w:val="left" w:pos="525"/>
          <w:tab w:val="left" w:pos="1155"/>
        </w:tabs>
        <w:spacing w:line="360" w:lineRule="auto"/>
        <w:ind w:left="424" w:leftChars="202" w:right="258" w:rightChars="123" w:firstLine="93" w:firstLineChars="39"/>
        <w:rPr>
          <w:rFonts w:hint="eastAsia" w:ascii="宋体" w:hAnsi="宋体"/>
          <w:color w:val="000000"/>
          <w:sz w:val="24"/>
        </w:rPr>
      </w:pPr>
    </w:p>
    <w:p>
      <w:pPr>
        <w:tabs>
          <w:tab w:val="left" w:pos="525"/>
          <w:tab w:val="left" w:pos="1155"/>
        </w:tabs>
        <w:spacing w:line="360" w:lineRule="auto"/>
        <w:ind w:left="424" w:leftChars="202" w:right="258" w:rightChars="123" w:firstLine="93" w:firstLineChars="39"/>
        <w:rPr>
          <w:rFonts w:hint="eastAsia" w:ascii="宋体" w:hAnsi="宋体"/>
          <w:color w:val="000000"/>
          <w:sz w:val="24"/>
        </w:rPr>
      </w:pPr>
    </w:p>
    <w:p>
      <w:pPr>
        <w:tabs>
          <w:tab w:val="left" w:pos="525"/>
          <w:tab w:val="left" w:pos="1155"/>
        </w:tabs>
        <w:spacing w:line="360" w:lineRule="auto"/>
        <w:ind w:left="424" w:leftChars="202" w:right="258" w:rightChars="123" w:firstLine="93" w:firstLineChars="39"/>
        <w:rPr>
          <w:rFonts w:hint="eastAsia" w:ascii="宋体" w:hAnsi="宋体"/>
          <w:color w:val="000000"/>
          <w:sz w:val="24"/>
        </w:rPr>
      </w:pPr>
    </w:p>
    <w:p>
      <w:pPr>
        <w:tabs>
          <w:tab w:val="left" w:pos="525"/>
          <w:tab w:val="left" w:pos="1155"/>
        </w:tabs>
        <w:spacing w:line="360" w:lineRule="auto"/>
        <w:ind w:left="424" w:leftChars="202" w:right="258" w:rightChars="123" w:firstLine="93" w:firstLineChars="39"/>
        <w:rPr>
          <w:rFonts w:hint="eastAsia" w:ascii="宋体" w:hAnsi="宋体"/>
          <w:color w:val="000000"/>
          <w:sz w:val="24"/>
        </w:rPr>
      </w:pPr>
    </w:p>
    <w:p>
      <w:pPr>
        <w:tabs>
          <w:tab w:val="left" w:pos="525"/>
          <w:tab w:val="left" w:pos="1155"/>
        </w:tabs>
        <w:spacing w:line="360" w:lineRule="auto"/>
        <w:ind w:left="424" w:leftChars="202" w:right="258" w:rightChars="123" w:firstLine="93" w:firstLineChars="39"/>
        <w:rPr>
          <w:rFonts w:hint="eastAsia" w:ascii="宋体" w:hAnsi="宋体"/>
          <w:color w:val="000000"/>
          <w:sz w:val="24"/>
        </w:rPr>
      </w:pPr>
    </w:p>
    <w:p>
      <w:pPr>
        <w:tabs>
          <w:tab w:val="left" w:pos="525"/>
          <w:tab w:val="left" w:pos="1155"/>
        </w:tabs>
        <w:spacing w:line="360" w:lineRule="auto"/>
        <w:ind w:left="424" w:leftChars="202" w:right="258" w:rightChars="123" w:firstLine="93" w:firstLineChars="39"/>
        <w:rPr>
          <w:rFonts w:hint="eastAsia" w:ascii="宋体" w:hAnsi="宋体"/>
          <w:color w:val="000000"/>
          <w:sz w:val="24"/>
        </w:rPr>
      </w:pPr>
    </w:p>
    <w:p>
      <w:pPr>
        <w:pStyle w:val="4"/>
        <w:spacing w:line="360" w:lineRule="auto"/>
        <w:ind w:left="424" w:leftChars="202" w:right="258" w:rightChars="123" w:firstLine="140" w:firstLineChars="39"/>
        <w:jc w:val="center"/>
        <w:rPr>
          <w:rFonts w:hint="eastAsia"/>
          <w:color w:val="000000"/>
          <w:sz w:val="24"/>
          <w:szCs w:val="24"/>
        </w:rPr>
      </w:pPr>
      <w:r>
        <w:rPr>
          <w:rFonts w:ascii="黑体" w:eastAsia="黑体"/>
          <w:color w:val="000000"/>
          <w:sz w:val="36"/>
          <w:szCs w:val="36"/>
        </w:rPr>
        <w:br w:type="page"/>
      </w:r>
      <w:r>
        <w:rPr>
          <w:rFonts w:hint="eastAsia" w:ascii="黑体" w:eastAsia="黑体"/>
          <w:color w:val="000000"/>
          <w:sz w:val="36"/>
          <w:szCs w:val="36"/>
        </w:rPr>
        <w:t>第二部分  合同通用条款</w:t>
      </w:r>
    </w:p>
    <w:p>
      <w:pPr>
        <w:pStyle w:val="21"/>
        <w:adjustRightInd w:val="0"/>
        <w:snapToGrid w:val="0"/>
        <w:spacing w:line="360" w:lineRule="auto"/>
        <w:ind w:left="424" w:leftChars="202" w:right="258" w:rightChars="123" w:firstLine="124" w:firstLineChars="39"/>
        <w:jc w:val="center"/>
        <w:rPr>
          <w:rFonts w:hint="eastAsia" w:ascii="黑体" w:hAnsi="宋体" w:eastAsia="黑体"/>
          <w:color w:val="000000"/>
          <w:sz w:val="32"/>
        </w:rPr>
      </w:pPr>
      <w:r>
        <w:rPr>
          <w:rFonts w:hint="eastAsia" w:ascii="黑体" w:hAnsi="宋体" w:eastAsia="黑体"/>
          <w:color w:val="000000"/>
          <w:sz w:val="32"/>
        </w:rPr>
        <w:t>一、总  则</w:t>
      </w:r>
    </w:p>
    <w:p>
      <w:pPr>
        <w:pStyle w:val="21"/>
        <w:tabs>
          <w:tab w:val="left" w:pos="900"/>
          <w:tab w:val="left" w:pos="1080"/>
        </w:tabs>
        <w:spacing w:line="360" w:lineRule="auto"/>
        <w:ind w:left="424" w:leftChars="202" w:right="258" w:rightChars="123" w:firstLine="124" w:firstLineChars="39"/>
        <w:rPr>
          <w:rFonts w:hint="eastAsia" w:ascii="黑体" w:eastAsia="黑体"/>
          <w:color w:val="000000"/>
          <w:sz w:val="32"/>
          <w:szCs w:val="32"/>
        </w:rPr>
      </w:pPr>
      <w:r>
        <w:rPr>
          <w:rFonts w:hint="eastAsia" w:ascii="黑体" w:eastAsia="黑体"/>
          <w:color w:val="000000"/>
          <w:sz w:val="32"/>
          <w:szCs w:val="32"/>
        </w:rPr>
        <w:t>1  定义</w:t>
      </w:r>
    </w:p>
    <w:p>
      <w:pPr>
        <w:pStyle w:val="21"/>
        <w:spacing w:line="360" w:lineRule="auto"/>
        <w:ind w:left="424" w:leftChars="202" w:right="258" w:rightChars="123" w:firstLine="78" w:firstLineChars="39"/>
        <w:rPr>
          <w:rFonts w:hint="eastAsia"/>
          <w:color w:val="000000"/>
        </w:rPr>
      </w:pPr>
      <w:r>
        <w:rPr>
          <w:rFonts w:hint="eastAsia"/>
          <w:color w:val="000000"/>
        </w:rPr>
        <w:t>下列词语或措辞，除特别说明外，在本合同中均具有以下赋予的含义：</w:t>
      </w:r>
    </w:p>
    <w:p>
      <w:pPr>
        <w:pStyle w:val="21"/>
        <w:spacing w:line="360" w:lineRule="auto"/>
        <w:ind w:left="424" w:leftChars="202" w:right="258" w:rightChars="123" w:firstLine="78" w:firstLineChars="39"/>
        <w:rPr>
          <w:rFonts w:hint="eastAsia"/>
          <w:color w:val="000000"/>
        </w:rPr>
      </w:pPr>
      <w:r>
        <w:rPr>
          <w:rFonts w:hint="eastAsia" w:ascii="黑体" w:eastAsia="黑体"/>
          <w:color w:val="000000"/>
        </w:rPr>
        <w:t>1.1  合同：</w:t>
      </w:r>
      <w:r>
        <w:rPr>
          <w:rFonts w:hint="eastAsia"/>
          <w:color w:val="000000"/>
        </w:rPr>
        <w:t>指发包人与承包人之间为实施、完成并保修合同工程所订立的合同。合同由通用条款第</w:t>
      </w:r>
      <w:r>
        <w:rPr>
          <w:color w:val="000000"/>
        </w:rPr>
        <w:t>2.</w:t>
      </w:r>
      <w:r>
        <w:rPr>
          <w:rFonts w:hint="eastAsia"/>
          <w:color w:val="000000"/>
        </w:rPr>
        <w:t>2款所列的文件组成。</w:t>
      </w:r>
    </w:p>
    <w:p>
      <w:pPr>
        <w:pStyle w:val="21"/>
        <w:spacing w:line="360" w:lineRule="auto"/>
        <w:ind w:left="424" w:leftChars="202" w:right="258" w:rightChars="123" w:firstLine="78" w:firstLineChars="39"/>
        <w:rPr>
          <w:rFonts w:hint="eastAsia"/>
          <w:color w:val="000000"/>
        </w:rPr>
      </w:pPr>
      <w:r>
        <w:rPr>
          <w:rFonts w:hint="eastAsia" w:ascii="黑体" w:eastAsia="黑体"/>
          <w:color w:val="000000"/>
        </w:rPr>
        <w:t>1.2  通用条款：</w:t>
      </w:r>
      <w:r>
        <w:rPr>
          <w:rFonts w:hint="eastAsia"/>
          <w:color w:val="000000"/>
        </w:rPr>
        <w:t>指根据法律、法规和规章的规定及建设工程施工的需要订立，通用于建设工程施工的条款。</w:t>
      </w:r>
    </w:p>
    <w:p>
      <w:pPr>
        <w:pStyle w:val="21"/>
        <w:spacing w:line="360" w:lineRule="auto"/>
        <w:ind w:left="424" w:leftChars="202" w:right="258" w:rightChars="123" w:firstLine="78" w:firstLineChars="39"/>
        <w:rPr>
          <w:rFonts w:hint="eastAsia"/>
          <w:color w:val="000000"/>
        </w:rPr>
      </w:pPr>
      <w:r>
        <w:rPr>
          <w:rFonts w:hint="eastAsia" w:ascii="黑体" w:eastAsia="黑体"/>
          <w:color w:val="000000"/>
        </w:rPr>
        <w:t>1.3  专用条款：</w:t>
      </w:r>
      <w:r>
        <w:rPr>
          <w:rFonts w:hint="eastAsia"/>
          <w:color w:val="000000"/>
        </w:rPr>
        <w:t>指发包人与承包人根据法律、法规和规章的规定，结合具体工程实际，经协商达成一致意见的条款，是对通用条款的具体化、补充或修订。招投标工程的专用条款应当符合招标文件的要求。</w:t>
      </w:r>
    </w:p>
    <w:p>
      <w:pPr>
        <w:pStyle w:val="21"/>
        <w:spacing w:line="360" w:lineRule="auto"/>
        <w:ind w:left="424" w:leftChars="202" w:right="258" w:rightChars="123" w:firstLine="78" w:firstLineChars="39"/>
        <w:rPr>
          <w:rFonts w:hint="eastAsia"/>
          <w:color w:val="000000"/>
        </w:rPr>
      </w:pPr>
      <w:r>
        <w:rPr>
          <w:rFonts w:hint="eastAsia" w:ascii="黑体" w:eastAsia="黑体"/>
          <w:color w:val="000000"/>
        </w:rPr>
        <w:t>1.4  协议书：</w:t>
      </w:r>
      <w:r>
        <w:rPr>
          <w:rFonts w:hint="eastAsia"/>
          <w:color w:val="000000"/>
        </w:rPr>
        <w:t>指发包人与承包人为本合同工程所签订的协议书。招标工程应自中标通知书发出之日起30天内签订。</w:t>
      </w:r>
    </w:p>
    <w:p>
      <w:pPr>
        <w:pStyle w:val="21"/>
        <w:spacing w:line="360" w:lineRule="auto"/>
        <w:ind w:left="424" w:leftChars="202" w:right="258" w:rightChars="123" w:firstLine="78" w:firstLineChars="39"/>
        <w:rPr>
          <w:rFonts w:hint="eastAsia"/>
          <w:color w:val="000000"/>
        </w:rPr>
      </w:pPr>
      <w:r>
        <w:rPr>
          <w:rFonts w:hint="eastAsia" w:ascii="黑体" w:eastAsia="黑体"/>
          <w:color w:val="000000"/>
        </w:rPr>
        <w:t>1.5  中标通知书：</w:t>
      </w:r>
      <w:r>
        <w:rPr>
          <w:rFonts w:hint="eastAsia"/>
          <w:color w:val="000000"/>
        </w:rPr>
        <w:t>指发包人正式接受中标人投标文件的函件。</w:t>
      </w:r>
    </w:p>
    <w:p>
      <w:pPr>
        <w:pStyle w:val="21"/>
        <w:spacing w:line="360" w:lineRule="auto"/>
        <w:ind w:left="424" w:leftChars="202" w:right="258" w:rightChars="123" w:firstLine="78" w:firstLineChars="39"/>
        <w:rPr>
          <w:rFonts w:hint="eastAsia"/>
          <w:color w:val="000000"/>
        </w:rPr>
      </w:pPr>
      <w:r>
        <w:rPr>
          <w:rFonts w:hint="eastAsia" w:ascii="黑体" w:eastAsia="黑体"/>
          <w:color w:val="000000"/>
        </w:rPr>
        <w:t>1.6  承包人投标文件：</w:t>
      </w:r>
      <w:r>
        <w:rPr>
          <w:rFonts w:hint="eastAsia"/>
          <w:color w:val="000000"/>
        </w:rPr>
        <w:t>指根据招标文件编制完成并被中标通知书接受的，承包人为实施、完成并保修合同工程向发包人提交的技术、经济文件。</w:t>
      </w:r>
    </w:p>
    <w:p>
      <w:pPr>
        <w:pStyle w:val="21"/>
        <w:spacing w:line="360" w:lineRule="auto"/>
        <w:ind w:left="424" w:leftChars="202" w:right="258" w:rightChars="123" w:firstLine="78" w:firstLineChars="39"/>
        <w:rPr>
          <w:rFonts w:hint="eastAsia"/>
          <w:color w:val="000000"/>
        </w:rPr>
      </w:pPr>
      <w:r>
        <w:rPr>
          <w:rFonts w:hint="eastAsia" w:ascii="黑体" w:eastAsia="黑体"/>
          <w:color w:val="000000"/>
        </w:rPr>
        <w:t>1.7  标准与规范：</w:t>
      </w:r>
      <w:r>
        <w:rPr>
          <w:rFonts w:hint="eastAsia"/>
          <w:color w:val="000000"/>
        </w:rPr>
        <w:t>指本合同所指明的和合同工程依法应适用的标准与规范，以及监理工程师、造价工程师对有关技术方面问题做出的补充、修改和批准文件。</w:t>
      </w:r>
    </w:p>
    <w:p>
      <w:pPr>
        <w:pStyle w:val="21"/>
        <w:spacing w:line="360" w:lineRule="auto"/>
        <w:ind w:left="424" w:leftChars="202" w:right="258" w:rightChars="123" w:firstLine="78" w:firstLineChars="39"/>
        <w:rPr>
          <w:rFonts w:hint="eastAsia"/>
          <w:color w:val="000000"/>
        </w:rPr>
      </w:pPr>
      <w:r>
        <w:rPr>
          <w:rFonts w:hint="eastAsia" w:ascii="黑体" w:eastAsia="黑体"/>
          <w:color w:val="000000"/>
        </w:rPr>
        <w:t>1.8  图纸：</w:t>
      </w:r>
      <w:r>
        <w:rPr>
          <w:rFonts w:hint="eastAsia"/>
          <w:color w:val="000000"/>
        </w:rPr>
        <w:t>指由发包人提供或承包人提供并经发包人批准，满足承包人施工需要的所有图纸（包括配套说明和有关资料）。</w:t>
      </w:r>
    </w:p>
    <w:p>
      <w:pPr>
        <w:pStyle w:val="21"/>
        <w:spacing w:line="360" w:lineRule="auto"/>
        <w:ind w:left="424" w:leftChars="202" w:right="258" w:rightChars="123" w:firstLine="78" w:firstLineChars="39"/>
        <w:rPr>
          <w:rFonts w:hint="eastAsia" w:ascii="黑体" w:eastAsia="黑体"/>
          <w:color w:val="000000"/>
        </w:rPr>
      </w:pPr>
      <w:r>
        <w:rPr>
          <w:rFonts w:hint="eastAsia" w:ascii="黑体" w:eastAsia="黑体"/>
          <w:color w:val="000000"/>
        </w:rPr>
        <w:t>1.9  发包人：</w:t>
      </w:r>
      <w:r>
        <w:rPr>
          <w:rFonts w:hint="eastAsia"/>
          <w:color w:val="000000"/>
        </w:rPr>
        <w:t>指在协议书中约定，具有工程发包主体资格和支付工程价款能力的当事人，以及取得该当事人资格的合法继承人。</w:t>
      </w:r>
    </w:p>
    <w:p>
      <w:pPr>
        <w:pStyle w:val="21"/>
        <w:spacing w:line="360" w:lineRule="auto"/>
        <w:ind w:left="424" w:leftChars="202" w:right="258" w:rightChars="123" w:firstLine="78" w:firstLineChars="39"/>
        <w:rPr>
          <w:rFonts w:hint="eastAsia" w:ascii="黑体" w:eastAsia="黑体"/>
          <w:color w:val="000000"/>
        </w:rPr>
      </w:pPr>
      <w:r>
        <w:rPr>
          <w:rFonts w:hint="eastAsia" w:ascii="黑体" w:eastAsia="黑体"/>
          <w:color w:val="000000"/>
        </w:rPr>
        <w:t>1.10 承包人：</w:t>
      </w:r>
      <w:r>
        <w:rPr>
          <w:rFonts w:hint="eastAsia"/>
          <w:color w:val="000000"/>
        </w:rPr>
        <w:t>指在协议书中约定，被发包人接受且具有工程施工承包主体资格的当事人，以及取得该当事人资格的合法继承人。</w:t>
      </w:r>
    </w:p>
    <w:p>
      <w:pPr>
        <w:ind w:left="424" w:leftChars="202" w:right="258" w:rightChars="123" w:firstLine="81" w:firstLineChars="39"/>
        <w:rPr>
          <w:rFonts w:hint="eastAsia" w:ascii="黑体" w:eastAsia="黑体"/>
          <w:color w:val="000000"/>
        </w:rPr>
      </w:pPr>
      <w:r>
        <w:rPr>
          <w:rFonts w:hint="eastAsia" w:ascii="黑体" w:eastAsia="黑体"/>
          <w:color w:val="000000"/>
        </w:rPr>
        <w:t>1.11 分包人：</w:t>
      </w:r>
      <w:r>
        <w:rPr>
          <w:rFonts w:hint="eastAsia" w:ascii="宋体" w:hAnsi="Courier New" w:eastAsia="楷体_GB2312" w:cs="Times New Roman"/>
          <w:color w:val="000000"/>
          <w:kern w:val="0"/>
          <w:sz w:val="20"/>
          <w:szCs w:val="24"/>
          <w:lang w:val="en-US" w:eastAsia="zh-CN" w:bidi="ar-SA"/>
        </w:rPr>
        <w:t>指被发包人接受且具有相应资格，并与承包人签订了分包合同，分包一部分合同工程的当事人，以及取得该当事人资格的合法继承人。</w:t>
      </w:r>
    </w:p>
    <w:p>
      <w:pPr>
        <w:pStyle w:val="21"/>
        <w:widowControl/>
        <w:tabs>
          <w:tab w:val="left" w:pos="1199"/>
        </w:tabs>
        <w:spacing w:line="360" w:lineRule="auto"/>
        <w:ind w:left="424" w:leftChars="202" w:right="258" w:rightChars="123" w:firstLine="78" w:firstLineChars="39"/>
        <w:jc w:val="left"/>
        <w:rPr>
          <w:rFonts w:hint="eastAsia"/>
          <w:color w:val="000000"/>
        </w:rPr>
      </w:pPr>
      <w:r>
        <w:rPr>
          <w:rFonts w:hint="eastAsia" w:ascii="黑体" w:eastAsia="黑体"/>
          <w:color w:val="000000"/>
        </w:rPr>
        <w:t>1.12</w:t>
      </w:r>
      <w:r>
        <w:rPr>
          <w:rFonts w:hint="eastAsia" w:ascii="黑体" w:hAnsi="宋体" w:eastAsia="黑体"/>
          <w:color w:val="000000"/>
        </w:rPr>
        <w:t>工程造价管理机构：</w:t>
      </w:r>
      <w:r>
        <w:rPr>
          <w:rFonts w:hint="eastAsia" w:hAnsi="宋体"/>
          <w:color w:val="000000"/>
        </w:rPr>
        <w:t>指国务院有关部门、县级以上人民政府建设行政主管部门或其委托的工程造价管理机构。</w:t>
      </w:r>
    </w:p>
    <w:p>
      <w:pPr>
        <w:pStyle w:val="21"/>
        <w:spacing w:line="360" w:lineRule="auto"/>
        <w:ind w:left="424" w:leftChars="202" w:right="258" w:rightChars="123" w:firstLine="78" w:firstLineChars="39"/>
        <w:rPr>
          <w:rFonts w:hint="eastAsia" w:ascii="黑体" w:eastAsia="黑体"/>
          <w:color w:val="000000"/>
        </w:rPr>
      </w:pPr>
      <w:r>
        <w:rPr>
          <w:rFonts w:hint="eastAsia" w:ascii="黑体" w:eastAsia="黑体"/>
          <w:color w:val="000000"/>
        </w:rPr>
        <w:t>1.13第三方：</w:t>
      </w:r>
      <w:r>
        <w:rPr>
          <w:rFonts w:hint="eastAsia"/>
          <w:color w:val="000000"/>
        </w:rPr>
        <w:t>除发包人承包人双方(含双方雇员及代表其工作的人员)以外的任何其他人或组织。</w:t>
      </w:r>
    </w:p>
    <w:p>
      <w:pPr>
        <w:pStyle w:val="21"/>
        <w:spacing w:line="360" w:lineRule="auto"/>
        <w:ind w:left="424" w:leftChars="202" w:right="258" w:rightChars="123" w:firstLine="78" w:firstLineChars="39"/>
        <w:rPr>
          <w:rFonts w:hint="eastAsia" w:ascii="黑体" w:eastAsia="黑体"/>
          <w:color w:val="000000"/>
        </w:rPr>
      </w:pPr>
      <w:r>
        <w:rPr>
          <w:rFonts w:hint="eastAsia" w:ascii="黑体" w:eastAsia="黑体"/>
          <w:color w:val="000000"/>
        </w:rPr>
        <w:t>1.14 发包人代表：</w:t>
      </w:r>
      <w:r>
        <w:rPr>
          <w:rFonts w:hint="eastAsia"/>
          <w:color w:val="000000"/>
        </w:rPr>
        <w:t>指发包人指定的履行本合同的代表。发包人代表由发包人依据第17.1款规定任命并书面通知承包人。</w:t>
      </w:r>
    </w:p>
    <w:p>
      <w:pPr>
        <w:pStyle w:val="21"/>
        <w:spacing w:line="360" w:lineRule="auto"/>
        <w:ind w:left="424" w:leftChars="202" w:right="258" w:rightChars="123" w:firstLine="78" w:firstLineChars="39"/>
        <w:rPr>
          <w:rFonts w:hint="eastAsia" w:ascii="黑体" w:eastAsia="黑体"/>
          <w:color w:val="000000"/>
        </w:rPr>
      </w:pPr>
      <w:r>
        <w:rPr>
          <w:rFonts w:hint="eastAsia" w:ascii="黑体" w:eastAsia="黑体"/>
          <w:color w:val="000000"/>
        </w:rPr>
        <w:t>1.15设计单位：</w:t>
      </w:r>
      <w:r>
        <w:rPr>
          <w:rFonts w:hint="eastAsia"/>
          <w:color w:val="000000"/>
        </w:rPr>
        <w:t>指发包人委托的负责工程设计且具有相应工程设计资质的当事人，以及取得该当事人资格的合法继承人。</w:t>
      </w:r>
    </w:p>
    <w:p>
      <w:pPr>
        <w:pStyle w:val="21"/>
        <w:spacing w:line="360" w:lineRule="auto"/>
        <w:ind w:left="424" w:leftChars="202" w:right="258" w:rightChars="123" w:firstLine="78" w:firstLineChars="39"/>
        <w:rPr>
          <w:rFonts w:hint="eastAsia" w:ascii="黑体" w:eastAsia="黑体"/>
          <w:color w:val="000000"/>
        </w:rPr>
      </w:pPr>
      <w:r>
        <w:rPr>
          <w:rFonts w:hint="eastAsia" w:ascii="黑体" w:eastAsia="黑体"/>
          <w:color w:val="000000"/>
        </w:rPr>
        <w:t>1.16 监理单位：</w:t>
      </w:r>
      <w:r>
        <w:rPr>
          <w:rFonts w:hint="eastAsia"/>
          <w:color w:val="000000"/>
        </w:rPr>
        <w:t>指发包人委托的负责工程监理且具有相应工程监理资质的当事人，以及取得该当事人资格的合法继承人。</w:t>
      </w:r>
    </w:p>
    <w:p>
      <w:pPr>
        <w:pStyle w:val="21"/>
        <w:spacing w:line="360" w:lineRule="auto"/>
        <w:ind w:left="424" w:leftChars="202" w:right="258" w:rightChars="123" w:firstLine="78" w:firstLineChars="39"/>
        <w:rPr>
          <w:rFonts w:hint="eastAsia"/>
          <w:color w:val="000000"/>
        </w:rPr>
      </w:pPr>
      <w:r>
        <w:rPr>
          <w:rFonts w:hint="eastAsia" w:ascii="黑体" w:eastAsia="黑体"/>
          <w:color w:val="000000"/>
        </w:rPr>
        <w:t>1.17 监理工程师：</w:t>
      </w:r>
      <w:r>
        <w:rPr>
          <w:rFonts w:hint="eastAsia"/>
          <w:color w:val="000000"/>
        </w:rPr>
        <w:t>指发包人委托的负责工程监理的单位委派的监理工程师。监理工程师由该单位提出，经发包人依据第</w:t>
      </w:r>
      <w:r>
        <w:rPr>
          <w:rFonts w:hint="eastAsia"/>
          <w:color w:val="000000"/>
          <w:szCs w:val="21"/>
        </w:rPr>
        <w:t>18.1</w:t>
      </w:r>
      <w:r>
        <w:rPr>
          <w:rFonts w:hint="eastAsia"/>
          <w:color w:val="000000"/>
        </w:rPr>
        <w:t>款规定任命并书面通知承包人。</w:t>
      </w:r>
    </w:p>
    <w:p>
      <w:pPr>
        <w:pStyle w:val="21"/>
        <w:widowControl/>
        <w:tabs>
          <w:tab w:val="left" w:pos="1199"/>
        </w:tabs>
        <w:spacing w:line="360" w:lineRule="auto"/>
        <w:ind w:left="424" w:leftChars="202" w:right="258" w:rightChars="123" w:firstLine="78" w:firstLineChars="39"/>
        <w:jc w:val="left"/>
        <w:rPr>
          <w:rFonts w:hint="eastAsia" w:hAnsi="宋体"/>
          <w:color w:val="000000"/>
        </w:rPr>
      </w:pPr>
      <w:r>
        <w:rPr>
          <w:rFonts w:hint="eastAsia"/>
          <w:color w:val="000000"/>
        </w:rPr>
        <w:t>1.18造价咨询单位：指发包人委托的负责合同工程造价咨询且具有相应工程造价咨询资质的当</w:t>
      </w:r>
      <w:r>
        <w:rPr>
          <w:rFonts w:hint="eastAsia" w:hAnsi="宋体"/>
          <w:color w:val="000000"/>
        </w:rPr>
        <w:t>事人，以及取得该当事人资格的合法继承人。</w:t>
      </w:r>
    </w:p>
    <w:p>
      <w:pPr>
        <w:pStyle w:val="21"/>
        <w:widowControl/>
        <w:tabs>
          <w:tab w:val="left" w:pos="1199"/>
        </w:tabs>
        <w:spacing w:line="360" w:lineRule="auto"/>
        <w:ind w:left="424" w:leftChars="202" w:right="258" w:rightChars="123" w:firstLine="78" w:firstLineChars="39"/>
        <w:jc w:val="left"/>
        <w:rPr>
          <w:rFonts w:hint="eastAsia" w:hAnsi="宋体"/>
          <w:color w:val="000000"/>
        </w:rPr>
      </w:pPr>
      <w:r>
        <w:rPr>
          <w:rFonts w:hint="eastAsia" w:ascii="黑体" w:eastAsia="黑体"/>
          <w:color w:val="000000"/>
        </w:rPr>
        <w:t>1.19造价工程师</w:t>
      </w:r>
      <w:r>
        <w:rPr>
          <w:rFonts w:hint="eastAsia"/>
          <w:color w:val="000000"/>
        </w:rPr>
        <w:t>：指发包人委托的负责合同工程造价咨询的单位委派的造价</w:t>
      </w:r>
      <w:r>
        <w:rPr>
          <w:rFonts w:hint="eastAsia" w:hAnsi="宋体"/>
          <w:color w:val="000000"/>
        </w:rPr>
        <w:t>工程师。造价工程师</w:t>
      </w:r>
      <w:r>
        <w:rPr>
          <w:rFonts w:hint="eastAsia"/>
          <w:color w:val="000000"/>
        </w:rPr>
        <w:t>由该单位提出，经</w:t>
      </w:r>
      <w:r>
        <w:rPr>
          <w:rFonts w:hint="eastAsia" w:hAnsi="宋体"/>
          <w:color w:val="000000"/>
        </w:rPr>
        <w:t>发包人依据第</w:t>
      </w:r>
      <w:r>
        <w:rPr>
          <w:rFonts w:hint="eastAsia"/>
          <w:color w:val="000000"/>
        </w:rPr>
        <w:t>19.1款规定任命并书面通知承包人。</w:t>
      </w:r>
    </w:p>
    <w:p>
      <w:pPr>
        <w:pStyle w:val="21"/>
        <w:spacing w:line="360" w:lineRule="auto"/>
        <w:ind w:left="424" w:leftChars="202" w:right="258" w:rightChars="123" w:firstLine="78" w:firstLineChars="39"/>
        <w:rPr>
          <w:rFonts w:hint="eastAsia"/>
          <w:color w:val="000000"/>
        </w:rPr>
      </w:pPr>
      <w:r>
        <w:rPr>
          <w:rFonts w:hint="eastAsia" w:ascii="黑体" w:eastAsia="黑体"/>
          <w:color w:val="000000"/>
        </w:rPr>
        <w:t>1.20承包人代表：</w:t>
      </w:r>
      <w:r>
        <w:rPr>
          <w:rFonts w:hint="eastAsia"/>
          <w:color w:val="000000"/>
        </w:rPr>
        <w:t>指承包人指定的负责合同工程施工管理和履行本合同的代表。承包人代表由承包人依据第</w:t>
      </w:r>
      <w:r>
        <w:rPr>
          <w:rFonts w:hint="eastAsia"/>
          <w:color w:val="000000"/>
          <w:szCs w:val="21"/>
        </w:rPr>
        <w:t>20.1</w:t>
      </w:r>
      <w:r>
        <w:rPr>
          <w:rFonts w:hint="eastAsia"/>
          <w:color w:val="000000"/>
        </w:rPr>
        <w:t>款规定任命并书面通知发包人。</w:t>
      </w:r>
    </w:p>
    <w:p>
      <w:pPr>
        <w:pStyle w:val="21"/>
        <w:spacing w:line="360" w:lineRule="auto"/>
        <w:ind w:left="424" w:leftChars="202" w:right="258" w:rightChars="123" w:firstLine="78" w:firstLineChars="39"/>
        <w:rPr>
          <w:rFonts w:hint="eastAsia" w:ascii="黑体" w:eastAsia="黑体"/>
          <w:color w:val="000000"/>
        </w:rPr>
      </w:pPr>
      <w:r>
        <w:rPr>
          <w:rFonts w:hint="eastAsia" w:ascii="黑体" w:eastAsia="黑体"/>
          <w:color w:val="000000"/>
        </w:rPr>
        <w:t>1.21 工期：</w:t>
      </w:r>
      <w:r>
        <w:rPr>
          <w:rFonts w:hint="eastAsia"/>
          <w:color w:val="000000"/>
        </w:rPr>
        <w:t>指发包人承包人在协议书中约定，按照总日历天数（包括法定节假日）计算的实施、完成合同工程的天数。</w:t>
      </w:r>
    </w:p>
    <w:p>
      <w:pPr>
        <w:pStyle w:val="21"/>
        <w:spacing w:line="360" w:lineRule="auto"/>
        <w:ind w:left="424" w:leftChars="202" w:right="258" w:rightChars="123" w:firstLine="78" w:firstLineChars="39"/>
        <w:rPr>
          <w:rFonts w:hint="eastAsia"/>
          <w:color w:val="000000"/>
        </w:rPr>
      </w:pPr>
      <w:r>
        <w:rPr>
          <w:rFonts w:hint="eastAsia" w:ascii="黑体" w:eastAsia="黑体"/>
          <w:color w:val="000000"/>
        </w:rPr>
        <w:t>1.22开工日期：</w:t>
      </w:r>
      <w:r>
        <w:rPr>
          <w:rFonts w:hint="eastAsia"/>
          <w:color w:val="000000"/>
        </w:rPr>
        <w:t>指根据第29.1款规定，监理工程师签发开工令后，按照合同规定承包人最迟开工的日期。</w:t>
      </w:r>
    </w:p>
    <w:p>
      <w:pPr>
        <w:pStyle w:val="21"/>
        <w:spacing w:line="360" w:lineRule="auto"/>
        <w:ind w:left="424" w:leftChars="202" w:right="258" w:rightChars="123" w:firstLine="78" w:firstLineChars="39"/>
        <w:rPr>
          <w:rFonts w:hint="eastAsia"/>
          <w:color w:val="000000"/>
        </w:rPr>
      </w:pPr>
      <w:r>
        <w:rPr>
          <w:rFonts w:hint="eastAsia" w:ascii="黑体" w:eastAsia="黑体"/>
          <w:color w:val="000000"/>
        </w:rPr>
        <w:t>1.23 计划竣工日期：</w:t>
      </w:r>
      <w:r>
        <w:rPr>
          <w:rFonts w:hint="eastAsia"/>
          <w:color w:val="000000"/>
        </w:rPr>
        <w:t>指自开工日期起至根据合同规定要求承包人完成合同工程并竣工的全部时间（包括根据第31条和第32.2款规定所做的调整）。</w:t>
      </w:r>
    </w:p>
    <w:p>
      <w:pPr>
        <w:pStyle w:val="21"/>
        <w:spacing w:line="360" w:lineRule="auto"/>
        <w:ind w:left="424" w:leftChars="202" w:right="258" w:rightChars="123" w:firstLine="78" w:firstLineChars="39"/>
        <w:rPr>
          <w:rFonts w:hint="eastAsia"/>
          <w:color w:val="000000"/>
        </w:rPr>
      </w:pPr>
      <w:r>
        <w:rPr>
          <w:rFonts w:hint="eastAsia" w:ascii="黑体" w:eastAsia="黑体"/>
          <w:color w:val="000000"/>
        </w:rPr>
        <w:t>1.24实际竣工日期：</w:t>
      </w:r>
      <w:r>
        <w:rPr>
          <w:rFonts w:hint="eastAsia"/>
          <w:color w:val="000000"/>
        </w:rPr>
        <w:t>指承包人实质完成合同工程或某单项工程并通过竣工验收的日期，实际竣工日期按照第33.2款规定确定。</w:t>
      </w:r>
    </w:p>
    <w:p>
      <w:pPr>
        <w:pStyle w:val="21"/>
        <w:spacing w:line="360" w:lineRule="auto"/>
        <w:ind w:left="424" w:leftChars="202" w:right="258" w:rightChars="123" w:firstLine="78" w:firstLineChars="39"/>
        <w:rPr>
          <w:rFonts w:hint="eastAsia"/>
          <w:color w:val="000000"/>
        </w:rPr>
      </w:pPr>
      <w:r>
        <w:rPr>
          <w:rFonts w:hint="eastAsia" w:ascii="黑体" w:eastAsia="黑体"/>
          <w:color w:val="000000"/>
        </w:rPr>
        <w:t>1.25小时或天：</w:t>
      </w:r>
      <w:r>
        <w:rPr>
          <w:rFonts w:hint="eastAsia"/>
          <w:color w:val="000000"/>
        </w:rPr>
        <w:t>指本合同中约定按小时计算时间的，从事件有效开始计算（不扣除休息时间）；约定按天计算时间的，开始当天不计入，从次日开始计算。时限的最后一天是休息日或其他法定节假日的，以节假日次日为时限，但竣工日期除外。时限的最后一天的截止时间为当日24时。</w:t>
      </w:r>
    </w:p>
    <w:p>
      <w:pPr>
        <w:pStyle w:val="21"/>
        <w:spacing w:line="360" w:lineRule="auto"/>
        <w:ind w:left="424" w:leftChars="202" w:right="258" w:rightChars="123" w:firstLine="78" w:firstLineChars="39"/>
        <w:rPr>
          <w:rFonts w:hint="eastAsia"/>
          <w:color w:val="000000"/>
        </w:rPr>
      </w:pPr>
      <w:r>
        <w:rPr>
          <w:rFonts w:hint="eastAsia" w:ascii="黑体" w:eastAsia="黑体"/>
          <w:color w:val="000000"/>
        </w:rPr>
        <w:t>1.26 中标价格：</w:t>
      </w:r>
      <w:r>
        <w:rPr>
          <w:rFonts w:hint="eastAsia"/>
          <w:color w:val="000000"/>
        </w:rPr>
        <w:t>指中标通知书中认可的，中标人实施、完成并保修合同工程的价格。</w:t>
      </w:r>
    </w:p>
    <w:p>
      <w:pPr>
        <w:pStyle w:val="21"/>
        <w:spacing w:line="360" w:lineRule="auto"/>
        <w:ind w:left="424" w:leftChars="202" w:right="258" w:rightChars="123" w:firstLine="78" w:firstLineChars="39"/>
        <w:rPr>
          <w:rFonts w:hint="eastAsia" w:ascii="黑体" w:eastAsia="黑体"/>
          <w:color w:val="000000"/>
        </w:rPr>
      </w:pPr>
      <w:r>
        <w:rPr>
          <w:rFonts w:hint="eastAsia" w:ascii="黑体" w:eastAsia="黑体"/>
          <w:color w:val="000000"/>
        </w:rPr>
        <w:t>1.27 合同价款：</w:t>
      </w:r>
      <w:r>
        <w:rPr>
          <w:rFonts w:hint="eastAsia"/>
          <w:color w:val="000000"/>
        </w:rPr>
        <w:t>是指发包人用以支付承包人按照合同规定完成承包范围内合同工程并承担质量保修责任的款项，其具体款项依据协议书中标明的金额和合同约定的调整事项确定。</w:t>
      </w:r>
    </w:p>
    <w:p>
      <w:pPr>
        <w:pStyle w:val="21"/>
        <w:spacing w:line="360" w:lineRule="auto"/>
        <w:ind w:left="424" w:leftChars="202" w:right="258" w:rightChars="123" w:firstLine="78" w:firstLineChars="39"/>
        <w:rPr>
          <w:rFonts w:hint="eastAsia"/>
          <w:color w:val="000000"/>
        </w:rPr>
      </w:pPr>
      <w:r>
        <w:rPr>
          <w:rFonts w:hint="eastAsia" w:ascii="黑体" w:eastAsia="黑体"/>
          <w:color w:val="000000"/>
        </w:rPr>
        <w:t>1.28 费用：</w:t>
      </w:r>
      <w:r>
        <w:rPr>
          <w:rFonts w:hint="eastAsia"/>
          <w:color w:val="000000"/>
        </w:rPr>
        <w:t>指现场内外已发生或将发生的所有合理开支，包括管理费和其他合理分摊的开支，但不包括利润。</w:t>
      </w:r>
    </w:p>
    <w:p>
      <w:pPr>
        <w:pStyle w:val="21"/>
        <w:spacing w:line="360" w:lineRule="auto"/>
        <w:ind w:left="424" w:leftChars="202" w:right="258" w:rightChars="123" w:firstLine="78" w:firstLineChars="39"/>
        <w:rPr>
          <w:rFonts w:hint="eastAsia" w:ascii="黑体" w:eastAsia="黑体"/>
          <w:color w:val="000000"/>
        </w:rPr>
      </w:pPr>
      <w:r>
        <w:rPr>
          <w:rFonts w:hint="eastAsia" w:ascii="黑体" w:eastAsia="黑体"/>
          <w:color w:val="000000"/>
        </w:rPr>
        <w:t>1.29 分部分项工程项目费：</w:t>
      </w:r>
      <w:r>
        <w:rPr>
          <w:rFonts w:hint="eastAsia"/>
          <w:color w:val="000000"/>
        </w:rPr>
        <w:t>指为实施、完成并保修永久工程，发生于工程实体项目所需的人工费、材料费、机械使用费、管理费和利润，以及考虑的风险因素。</w:t>
      </w:r>
    </w:p>
    <w:p>
      <w:pPr>
        <w:pStyle w:val="21"/>
        <w:spacing w:line="360" w:lineRule="auto"/>
        <w:ind w:left="424" w:leftChars="202" w:right="258" w:rightChars="123" w:firstLine="78" w:firstLineChars="39"/>
        <w:rPr>
          <w:rFonts w:hint="eastAsia" w:ascii="黑体" w:eastAsia="黑体"/>
          <w:color w:val="000000"/>
        </w:rPr>
      </w:pPr>
      <w:r>
        <w:rPr>
          <w:rFonts w:hint="eastAsia" w:ascii="黑体" w:eastAsia="黑体"/>
          <w:color w:val="000000"/>
        </w:rPr>
        <w:t>1.30 措施项目费：</w:t>
      </w:r>
      <w:r>
        <w:rPr>
          <w:rFonts w:hint="eastAsia"/>
          <w:color w:val="000000"/>
        </w:rPr>
        <w:t>指为实施、完成并保修合同工程，发生于合同工程施工前和施工过程中技术、生活、安全等方面的非工程实体项目费。</w:t>
      </w:r>
    </w:p>
    <w:p>
      <w:pPr>
        <w:pStyle w:val="21"/>
        <w:spacing w:line="360" w:lineRule="auto"/>
        <w:ind w:left="424" w:leftChars="202" w:right="258" w:rightChars="123" w:firstLine="78" w:firstLineChars="39"/>
        <w:rPr>
          <w:rFonts w:hint="eastAsia" w:hAnsi="宋体"/>
          <w:color w:val="000000"/>
        </w:rPr>
      </w:pPr>
      <w:r>
        <w:rPr>
          <w:rFonts w:hint="eastAsia" w:ascii="黑体" w:eastAsia="黑体"/>
          <w:color w:val="000000"/>
        </w:rPr>
        <w:t>1.31 工程款：</w:t>
      </w:r>
      <w:r>
        <w:rPr>
          <w:rFonts w:hint="eastAsia"/>
          <w:color w:val="000000"/>
        </w:rPr>
        <w:t>指为实施、完成并保修合同工程，发包人支付或应支付给承包人的各种价款，包括进度款、结算款等。</w:t>
      </w:r>
    </w:p>
    <w:p>
      <w:pPr>
        <w:pStyle w:val="21"/>
        <w:spacing w:line="360" w:lineRule="auto"/>
        <w:ind w:left="424" w:leftChars="202" w:right="258" w:rightChars="123" w:firstLine="78" w:firstLineChars="39"/>
        <w:rPr>
          <w:rFonts w:hint="eastAsia" w:ascii="黑体" w:eastAsia="黑体"/>
          <w:color w:val="000000"/>
        </w:rPr>
      </w:pPr>
      <w:r>
        <w:rPr>
          <w:rFonts w:hint="eastAsia" w:ascii="黑体" w:eastAsia="黑体"/>
          <w:color w:val="000000"/>
        </w:rPr>
        <w:t>1.32 合同工程：</w:t>
      </w:r>
      <w:r>
        <w:rPr>
          <w:rFonts w:hint="eastAsia"/>
          <w:color w:val="000000"/>
        </w:rPr>
        <w:t>指发包人承包人在协议书中约定的承包范围内的工程。</w:t>
      </w:r>
    </w:p>
    <w:p>
      <w:pPr>
        <w:pStyle w:val="21"/>
        <w:spacing w:line="360" w:lineRule="auto"/>
        <w:ind w:left="424" w:leftChars="202" w:right="258" w:rightChars="123" w:firstLine="78" w:firstLineChars="39"/>
        <w:rPr>
          <w:rFonts w:hint="eastAsia"/>
          <w:color w:val="000000"/>
        </w:rPr>
      </w:pPr>
      <w:r>
        <w:rPr>
          <w:rFonts w:hint="eastAsia" w:ascii="黑体" w:eastAsia="黑体"/>
          <w:color w:val="000000"/>
        </w:rPr>
        <w:t>1.33永久工程：</w:t>
      </w:r>
      <w:r>
        <w:rPr>
          <w:rFonts w:hint="eastAsia"/>
          <w:color w:val="000000"/>
        </w:rPr>
        <w:t>指根据合同约定应实施、完成的永久性工程。</w:t>
      </w:r>
    </w:p>
    <w:p>
      <w:pPr>
        <w:pStyle w:val="21"/>
        <w:spacing w:line="360" w:lineRule="auto"/>
        <w:ind w:left="424" w:leftChars="202" w:right="258" w:rightChars="123" w:firstLine="78" w:firstLineChars="39"/>
        <w:rPr>
          <w:rFonts w:hint="eastAsia"/>
          <w:color w:val="000000"/>
        </w:rPr>
      </w:pPr>
      <w:r>
        <w:rPr>
          <w:rFonts w:hint="eastAsia" w:ascii="黑体" w:eastAsia="黑体"/>
          <w:color w:val="000000"/>
        </w:rPr>
        <w:t>1.34 临时工程：</w:t>
      </w:r>
      <w:r>
        <w:rPr>
          <w:rFonts w:hint="eastAsia"/>
          <w:color w:val="000000"/>
        </w:rPr>
        <w:t>指实施、完成并保修永久工程过程中所需要的各类临时性工程。</w:t>
      </w:r>
    </w:p>
    <w:p>
      <w:pPr>
        <w:pStyle w:val="21"/>
        <w:spacing w:line="360" w:lineRule="auto"/>
        <w:ind w:left="424" w:leftChars="202" w:right="258" w:rightChars="123" w:firstLine="78" w:firstLineChars="39"/>
        <w:rPr>
          <w:rFonts w:hint="eastAsia" w:ascii="黑体" w:eastAsia="黑体"/>
          <w:color w:val="000000"/>
        </w:rPr>
      </w:pPr>
      <w:r>
        <w:rPr>
          <w:rFonts w:hint="eastAsia" w:ascii="黑体" w:eastAsia="黑体"/>
          <w:color w:val="000000"/>
        </w:rPr>
        <w:t>1.35 分包工程：</w:t>
      </w:r>
      <w:r>
        <w:rPr>
          <w:rFonts w:hint="eastAsia"/>
          <w:color w:val="000000"/>
        </w:rPr>
        <w:t>指合同工程中，由分包人实施的非主体结构的专业工程。</w:t>
      </w:r>
    </w:p>
    <w:p>
      <w:pPr>
        <w:pStyle w:val="21"/>
        <w:spacing w:line="360" w:lineRule="auto"/>
        <w:ind w:left="424" w:leftChars="202" w:right="258" w:rightChars="123" w:firstLine="78" w:firstLineChars="39"/>
        <w:rPr>
          <w:rFonts w:hint="eastAsia" w:ascii="黑体" w:eastAsia="黑体"/>
          <w:color w:val="000000"/>
        </w:rPr>
      </w:pPr>
      <w:r>
        <w:rPr>
          <w:rFonts w:hint="eastAsia" w:ascii="黑体" w:eastAsia="黑体"/>
          <w:color w:val="000000"/>
        </w:rPr>
        <w:t>1.36 单项工程：</w:t>
      </w:r>
      <w:r>
        <w:rPr>
          <w:rFonts w:hint="eastAsia"/>
          <w:color w:val="000000"/>
        </w:rPr>
        <w:t>指具有独立的设计文件，竣工后可以独立发挥生产能力或工程效益的工程。组成合同工程的单项工程名称、内容和范围等应在专用条款中明确。</w:t>
      </w:r>
    </w:p>
    <w:p>
      <w:pPr>
        <w:pStyle w:val="21"/>
        <w:spacing w:line="360" w:lineRule="auto"/>
        <w:ind w:left="424" w:leftChars="202" w:right="258" w:rightChars="123" w:firstLine="78" w:firstLineChars="39"/>
        <w:rPr>
          <w:rFonts w:hint="eastAsia" w:ascii="黑体" w:eastAsia="黑体"/>
          <w:color w:val="000000"/>
        </w:rPr>
      </w:pPr>
      <w:r>
        <w:rPr>
          <w:rFonts w:hint="eastAsia" w:ascii="黑体" w:eastAsia="黑体"/>
          <w:color w:val="000000"/>
        </w:rPr>
        <w:t>1.37 施工场地：</w:t>
      </w:r>
      <w:r>
        <w:rPr>
          <w:rFonts w:hint="eastAsia"/>
          <w:color w:val="000000"/>
        </w:rPr>
        <w:t>指由发包人提供的用于合同工程施工的场所以及发包人在图纸中具体指定的供施工使用的任何其他场所。</w:t>
      </w:r>
    </w:p>
    <w:p>
      <w:pPr>
        <w:pStyle w:val="21"/>
        <w:spacing w:line="360" w:lineRule="auto"/>
        <w:ind w:left="424" w:leftChars="202" w:right="258" w:rightChars="123" w:firstLine="78" w:firstLineChars="39"/>
        <w:rPr>
          <w:rFonts w:hint="eastAsia" w:ascii="黑体" w:eastAsia="黑体"/>
          <w:color w:val="000000"/>
        </w:rPr>
      </w:pPr>
      <w:r>
        <w:rPr>
          <w:rFonts w:hint="eastAsia" w:ascii="黑体" w:eastAsia="黑体"/>
          <w:color w:val="000000"/>
        </w:rPr>
        <w:t>1.38 施工机械：</w:t>
      </w:r>
      <w:r>
        <w:rPr>
          <w:rFonts w:hint="eastAsia"/>
          <w:color w:val="000000"/>
        </w:rPr>
        <w:t>指承包人临时带入现场用于合同工程施工的仪器、机械、运输工具和其它物品，但不包括用于或安装在合同工程中的材料设备。</w:t>
      </w:r>
    </w:p>
    <w:p>
      <w:pPr>
        <w:pStyle w:val="21"/>
        <w:spacing w:line="360" w:lineRule="auto"/>
        <w:ind w:left="424" w:leftChars="202" w:right="258" w:rightChars="123" w:firstLine="78" w:firstLineChars="39"/>
        <w:rPr>
          <w:rFonts w:hint="eastAsia" w:ascii="黑体" w:eastAsia="黑体"/>
          <w:color w:val="000000"/>
        </w:rPr>
      </w:pPr>
      <w:r>
        <w:rPr>
          <w:rFonts w:hint="eastAsia" w:ascii="黑体" w:eastAsia="黑体"/>
          <w:color w:val="000000"/>
        </w:rPr>
        <w:t>1.39书面形式：</w:t>
      </w:r>
      <w:r>
        <w:rPr>
          <w:rFonts w:hint="eastAsia"/>
          <w:color w:val="000000"/>
        </w:rPr>
        <w:t>指合同文书、信件和数据电文（包括电报、传真、电子数据交换和电子邮件）等可以有形地表现所载内容的形式。发包人承包人可在专用条款中注明所采用的书面形式。</w:t>
      </w:r>
    </w:p>
    <w:p>
      <w:pPr>
        <w:pStyle w:val="21"/>
        <w:spacing w:line="360" w:lineRule="auto"/>
        <w:ind w:left="424" w:leftChars="202" w:right="258" w:rightChars="123" w:firstLine="78" w:firstLineChars="39"/>
        <w:rPr>
          <w:rFonts w:hint="eastAsia" w:ascii="黑体" w:eastAsia="黑体"/>
          <w:color w:val="000000"/>
        </w:rPr>
      </w:pPr>
      <w:r>
        <w:rPr>
          <w:rFonts w:hint="eastAsia" w:ascii="黑体" w:eastAsia="黑体"/>
          <w:color w:val="000000"/>
        </w:rPr>
        <w:t>1.40 变更：</w:t>
      </w:r>
      <w:r>
        <w:rPr>
          <w:rFonts w:hint="eastAsia"/>
          <w:color w:val="000000"/>
        </w:rPr>
        <w:t>指经发包人批准的由监理工程师根据第</w:t>
      </w:r>
      <w:r>
        <w:rPr>
          <w:rFonts w:hint="eastAsia"/>
          <w:color w:val="000000"/>
          <w:szCs w:val="21"/>
        </w:rPr>
        <w:t>59</w:t>
      </w:r>
      <w:r>
        <w:rPr>
          <w:rFonts w:hint="eastAsia"/>
          <w:color w:val="000000"/>
        </w:rPr>
        <w:t>条规定发出指令的工程任何改变。</w:t>
      </w:r>
    </w:p>
    <w:p>
      <w:pPr>
        <w:pStyle w:val="21"/>
        <w:spacing w:line="360" w:lineRule="auto"/>
        <w:ind w:left="424" w:leftChars="202" w:right="258" w:rightChars="123" w:firstLine="78" w:firstLineChars="39"/>
        <w:rPr>
          <w:rFonts w:hint="eastAsia" w:ascii="黑体" w:eastAsia="黑体"/>
          <w:color w:val="000000"/>
        </w:rPr>
      </w:pPr>
      <w:r>
        <w:rPr>
          <w:rFonts w:hint="eastAsia" w:ascii="黑体" w:eastAsia="黑体"/>
          <w:color w:val="000000"/>
        </w:rPr>
        <w:t>1.41索赔：</w:t>
      </w:r>
      <w:r>
        <w:rPr>
          <w:rFonts w:hint="eastAsia"/>
          <w:color w:val="000000"/>
        </w:rPr>
        <w:t>指合同履行期间，对于并非自己的过错应由对方承担责任的情况所造成的损失，并根据第31条和第</w:t>
      </w:r>
      <w:r>
        <w:rPr>
          <w:rFonts w:hint="eastAsia"/>
          <w:color w:val="000000"/>
          <w:szCs w:val="21"/>
        </w:rPr>
        <w:t>66</w:t>
      </w:r>
      <w:r>
        <w:rPr>
          <w:rFonts w:hint="eastAsia"/>
          <w:color w:val="000000"/>
        </w:rPr>
        <w:t>条规定向对方提出费用补偿和（或）工期顺延的要求。</w:t>
      </w:r>
    </w:p>
    <w:p>
      <w:pPr>
        <w:pStyle w:val="21"/>
        <w:spacing w:line="360" w:lineRule="auto"/>
        <w:ind w:left="424" w:leftChars="202" w:right="258" w:rightChars="123" w:firstLine="78" w:firstLineChars="39"/>
        <w:rPr>
          <w:rFonts w:hint="eastAsia" w:ascii="黑体" w:eastAsia="黑体"/>
          <w:color w:val="000000"/>
        </w:rPr>
      </w:pPr>
      <w:r>
        <w:rPr>
          <w:rFonts w:hint="eastAsia" w:ascii="黑体" w:eastAsia="黑体"/>
          <w:color w:val="000000"/>
        </w:rPr>
        <w:t>1.42 国家：</w:t>
      </w:r>
      <w:r>
        <w:rPr>
          <w:rFonts w:hint="eastAsia"/>
          <w:color w:val="000000"/>
        </w:rPr>
        <w:t>指中华人民共和国。</w:t>
      </w:r>
    </w:p>
    <w:p>
      <w:pPr>
        <w:pStyle w:val="21"/>
        <w:spacing w:line="360" w:lineRule="auto"/>
        <w:ind w:left="424" w:leftChars="202" w:right="258" w:rightChars="123" w:firstLine="78" w:firstLineChars="39"/>
        <w:rPr>
          <w:rFonts w:hint="eastAsia" w:ascii="黑体" w:eastAsia="黑体"/>
          <w:color w:val="000000"/>
        </w:rPr>
      </w:pPr>
      <w:r>
        <w:rPr>
          <w:rFonts w:hint="eastAsia" w:ascii="黑体" w:eastAsia="黑体"/>
          <w:color w:val="000000"/>
        </w:rPr>
        <w:t>1.43 不可抗力：</w:t>
      </w:r>
      <w:r>
        <w:rPr>
          <w:rFonts w:hint="eastAsia"/>
          <w:color w:val="000000"/>
        </w:rPr>
        <w:t>指不能预见、不能避免并不能克服的客观情况。</w:t>
      </w:r>
    </w:p>
    <w:p>
      <w:pPr>
        <w:spacing w:line="360" w:lineRule="auto"/>
        <w:ind w:left="424" w:leftChars="202" w:right="258" w:rightChars="123" w:firstLine="93" w:firstLineChars="39"/>
        <w:rPr>
          <w:rFonts w:hint="eastAsia" w:ascii="黑体" w:eastAsia="黑体"/>
          <w:color w:val="000000"/>
          <w:sz w:val="24"/>
        </w:rPr>
      </w:pPr>
    </w:p>
    <w:p>
      <w:pPr>
        <w:tabs>
          <w:tab w:val="left" w:pos="1260"/>
          <w:tab w:val="left" w:pos="1800"/>
          <w:tab w:val="left" w:pos="1980"/>
        </w:tabs>
        <w:spacing w:line="360" w:lineRule="auto"/>
        <w:ind w:left="424" w:leftChars="202" w:right="258" w:rightChars="123" w:firstLine="124" w:firstLineChars="39"/>
        <w:rPr>
          <w:rFonts w:hint="eastAsia" w:ascii="黑体" w:eastAsia="黑体"/>
          <w:color w:val="000000"/>
          <w:sz w:val="32"/>
          <w:szCs w:val="32"/>
        </w:rPr>
      </w:pPr>
      <w:r>
        <w:rPr>
          <w:rFonts w:hint="eastAsia" w:ascii="黑体" w:eastAsia="黑体"/>
          <w:color w:val="000000"/>
          <w:sz w:val="32"/>
          <w:szCs w:val="32"/>
        </w:rPr>
        <w:t>2  合同文件及解释</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2.1  本合同条款的标题和旁注不构成合同的一部分。</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2.2  下列组成本合同的文件是一个合同整体，彼此应能相互解释，互为说明。当出现相互矛盾时，组成本合同文件的优先解释顺序如下：</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（1）协议书；</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（2）招标公告、招标文件、答疑纪要。</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（3）履行本合同的相关补充协议（含会议纪要、工程变更、签证等修正文件）；</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（4）中标通知书（适用于招标工程）</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（5）承包人投标文件及其附件（含评标期间的澄清文件和补充资料）（适用于招标工程）；确认的工程量清单报价单或施工图预算书（适用于非招标工程）；</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（6）专用条款；</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（7）通用条款；</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（8）标准、规范及有关技术文件；</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（9）图纸；</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（10）工程量清单；</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（11）专用条款约定的其他文件。</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2.3  当合同文件内容出现含糊不清或不相一致时，由发包人承包人在不影响合同工程正常实施的情况下协商解决。双方协商不成，由本合同约定的监理工程师或造价工程师作出解释。如合同任何一方不同意本合同约定的监理工程师或造价工程师作出的解释，按本通用条款中第69条规定处理。</w:t>
      </w:r>
    </w:p>
    <w:p>
      <w:pPr>
        <w:spacing w:line="360" w:lineRule="auto"/>
        <w:ind w:left="424" w:leftChars="202" w:right="258" w:rightChars="123" w:firstLine="93" w:firstLineChars="39"/>
        <w:rPr>
          <w:rFonts w:hint="eastAsia" w:ascii="黑体" w:eastAsia="黑体"/>
          <w:color w:val="000000"/>
          <w:sz w:val="24"/>
        </w:rPr>
      </w:pPr>
    </w:p>
    <w:p>
      <w:pPr>
        <w:tabs>
          <w:tab w:val="left" w:pos="1260"/>
        </w:tabs>
        <w:spacing w:line="360" w:lineRule="auto"/>
        <w:ind w:left="424" w:leftChars="202" w:right="258" w:rightChars="123" w:firstLine="124" w:firstLineChars="39"/>
        <w:rPr>
          <w:rFonts w:hint="eastAsia" w:ascii="黑体" w:eastAsia="黑体"/>
          <w:color w:val="000000"/>
          <w:sz w:val="32"/>
          <w:szCs w:val="32"/>
        </w:rPr>
      </w:pPr>
      <w:r>
        <w:rPr>
          <w:rFonts w:hint="eastAsia" w:ascii="黑体" w:eastAsia="黑体"/>
          <w:color w:val="000000"/>
          <w:sz w:val="32"/>
          <w:szCs w:val="32"/>
        </w:rPr>
        <w:t>3  语言及适用的法律、标准与规范</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3.1  本合同所使用的语言文字为汉语。</w:t>
      </w:r>
    </w:p>
    <w:p>
      <w:pPr>
        <w:pStyle w:val="21"/>
        <w:spacing w:line="360" w:lineRule="auto"/>
        <w:ind w:left="424" w:leftChars="202" w:right="258" w:rightChars="123" w:firstLine="78" w:firstLineChars="39"/>
        <w:rPr>
          <w:rFonts w:hint="eastAsia"/>
          <w:color w:val="000000"/>
        </w:rPr>
      </w:pPr>
      <w:r>
        <w:rPr>
          <w:rFonts w:hint="eastAsia" w:hAnsi="宋体"/>
          <w:color w:val="000000"/>
        </w:rPr>
        <w:t>3.2  本合同适用的法律为国家的现行法律、行政法规和合同工程所在地的地方性法规。履行合同期间，发包人承包人均应遵守适用的法律、法规。</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3.3  发包人承包人应遵守适用的标准与规范。发包人应提供标准与规范或发包人承包人在专用条款中约定适用的国家标准、规范名称；国家没有但行业有的，约定适用的行业标准、规范名称；国家和行业没有但广东省有的，约定适用的广东省地方标准、规范名称。发包人要求使用国外标准、规范的，应提供中文译本；有异议时，以中文译本为准。</w:t>
      </w:r>
    </w:p>
    <w:p>
      <w:pPr>
        <w:pStyle w:val="21"/>
        <w:spacing w:line="360" w:lineRule="auto"/>
        <w:ind w:left="424" w:leftChars="202" w:right="258" w:rightChars="123" w:firstLine="78" w:firstLineChars="39"/>
        <w:rPr>
          <w:rFonts w:hint="eastAsia"/>
          <w:color w:val="000000"/>
          <w:sz w:val="24"/>
        </w:rPr>
      </w:pPr>
      <w:r>
        <w:rPr>
          <w:rFonts w:hint="eastAsia" w:hAnsi="宋体"/>
          <w:color w:val="000000"/>
        </w:rPr>
        <w:t>发包人对施工技术有特殊要求的，应在招标文件中或在投标报价前说明要求；承包人自主报价并按要求提出施工工艺。</w:t>
      </w:r>
    </w:p>
    <w:p>
      <w:pPr>
        <w:spacing w:line="360" w:lineRule="auto"/>
        <w:ind w:left="424" w:leftChars="202" w:right="258" w:rightChars="123" w:firstLine="93" w:firstLineChars="39"/>
        <w:rPr>
          <w:rFonts w:hint="eastAsia" w:ascii="宋体"/>
          <w:color w:val="000000"/>
          <w:sz w:val="24"/>
        </w:rPr>
      </w:pPr>
    </w:p>
    <w:p>
      <w:pPr>
        <w:tabs>
          <w:tab w:val="left" w:pos="1260"/>
        </w:tabs>
        <w:spacing w:line="360" w:lineRule="auto"/>
        <w:ind w:left="424" w:leftChars="202" w:right="258" w:rightChars="123" w:firstLine="124" w:firstLineChars="39"/>
        <w:rPr>
          <w:rFonts w:hint="eastAsia" w:ascii="黑体" w:eastAsia="黑体"/>
          <w:color w:val="000000"/>
          <w:sz w:val="32"/>
          <w:szCs w:val="32"/>
        </w:rPr>
      </w:pPr>
      <w:r>
        <w:rPr>
          <w:rFonts w:hint="eastAsia" w:ascii="黑体" w:eastAsia="黑体"/>
          <w:color w:val="000000"/>
          <w:sz w:val="32"/>
          <w:szCs w:val="32"/>
        </w:rPr>
        <w:t>4  通讯联络</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4.1  本合同中无论何处所涉及各方之间的申请、批准、确认、同意、决定、核实、通知、任命、指令或表示同意、否定等的通讯（含派人面交、邮寄、电子传输等），均应采用书面形式，且只有在对方收到后方能生效。</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4.2  合同中无论何处所涉及各方之间的通讯都不应无理扣压或拖延。发包人承包人应在专用条款中约定各方通讯地址和收件人，并按约定发送通讯。</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收件人应在通讯回执上签署姓名和时间。一方拒绝签收另一方通讯，另一方以特快专递、挂号信等专用条款约定的方式将通讯送至通讯地址的，视为送达。</w:t>
      </w:r>
    </w:p>
    <w:p>
      <w:pPr>
        <w:adjustRightInd w:val="0"/>
        <w:snapToGrid w:val="0"/>
        <w:spacing w:line="360" w:lineRule="auto"/>
        <w:ind w:left="424" w:leftChars="202" w:right="258" w:rightChars="123" w:firstLine="93" w:firstLineChars="39"/>
        <w:rPr>
          <w:rFonts w:hint="eastAsia" w:ascii="黑体" w:eastAsia="黑体"/>
          <w:bCs/>
          <w:color w:val="000000"/>
          <w:sz w:val="24"/>
        </w:rPr>
      </w:pPr>
    </w:p>
    <w:p>
      <w:pPr>
        <w:tabs>
          <w:tab w:val="left" w:pos="1260"/>
        </w:tabs>
        <w:adjustRightInd w:val="0"/>
        <w:snapToGrid w:val="0"/>
        <w:spacing w:line="360" w:lineRule="auto"/>
        <w:ind w:left="424" w:leftChars="202" w:right="258" w:rightChars="123" w:firstLine="124" w:firstLineChars="39"/>
        <w:rPr>
          <w:rFonts w:hint="eastAsia" w:ascii="黑体" w:eastAsia="黑体"/>
          <w:color w:val="000000"/>
          <w:sz w:val="32"/>
        </w:rPr>
      </w:pPr>
      <w:r>
        <w:rPr>
          <w:rFonts w:ascii="黑体" w:eastAsia="黑体"/>
          <w:bCs/>
          <w:color w:val="000000"/>
          <w:sz w:val="32"/>
        </w:rPr>
        <w:t>5</w:t>
      </w:r>
      <w:r>
        <w:rPr>
          <w:rFonts w:hint="eastAsia" w:ascii="黑体" w:eastAsia="黑体"/>
          <w:bCs/>
          <w:color w:val="000000"/>
          <w:sz w:val="32"/>
        </w:rPr>
        <w:t xml:space="preserve">  工程</w:t>
      </w:r>
      <w:r>
        <w:rPr>
          <w:rFonts w:hint="eastAsia" w:ascii="黑体" w:eastAsia="黑体"/>
          <w:color w:val="000000"/>
          <w:sz w:val="32"/>
        </w:rPr>
        <w:t>分包</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5.1  承包人可依法分包工程。承包人分包工程应报经监理工程师审查并取得发包人批准，但下列情况例外：</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(1)施工劳务作业分包；</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(2)按照合同规定的标准购买材料设备；</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(3)合同中已指定的分包工程。</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5.2  承包人分包工程的，应与分包人签订分包合同，并在分包合同签订后7天内将分包合同送发包人和监理工程师各一份。承包人有义务禁止分包人将分包工程再次分包。</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5.3  工程分包不能免除承包人的任何责任与义务。承包人应在分包场地派驻相应管理人员保证本合同的履行。分包人的任何违约行为或疏忽导致工程损坏、损害或给发包人造成损失的，承包人应承担连带责任。</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5.4  分包工程价款由承包人与分包人结算。发包人应将分包工程价款全部支付给承包人，除合同另有规定或取得承包人的同意外，发包人不得以任何形式向分包人支付各种工程价款。</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如发包人有要求时，承包人应提供能表明已向分包人支付其应得的任何款项等证明资料。否则，发包人有权直接向分包人支付承包人未支付的应得款项，并在支付给承包人的工程款中作出相应扣除。</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5.5  无论何种原因，当本合同终止时，分包人与承包人签订的分包合同也随即终止，但承包人应在本合同终止前向分包人支付分包人应得所有款项。</w:t>
      </w:r>
    </w:p>
    <w:p>
      <w:pPr>
        <w:pStyle w:val="21"/>
        <w:tabs>
          <w:tab w:val="left" w:pos="1260"/>
        </w:tabs>
        <w:adjustRightInd w:val="0"/>
        <w:snapToGrid w:val="0"/>
        <w:spacing w:line="360" w:lineRule="auto"/>
        <w:ind w:left="424" w:leftChars="202" w:right="258" w:rightChars="123" w:firstLine="124" w:firstLineChars="39"/>
        <w:rPr>
          <w:rFonts w:hint="eastAsia" w:ascii="黑体" w:hAnsi="宋体" w:eastAsia="黑体"/>
          <w:color w:val="000000"/>
          <w:sz w:val="32"/>
        </w:rPr>
      </w:pPr>
    </w:p>
    <w:p>
      <w:pPr>
        <w:pStyle w:val="21"/>
        <w:tabs>
          <w:tab w:val="left" w:pos="1260"/>
        </w:tabs>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ascii="黑体" w:hAnsi="宋体" w:eastAsia="黑体"/>
          <w:color w:val="000000"/>
          <w:sz w:val="32"/>
        </w:rPr>
        <w:t>6</w:t>
      </w:r>
      <w:r>
        <w:rPr>
          <w:rFonts w:hint="eastAsia" w:ascii="黑体" w:hAnsi="宋体" w:eastAsia="黑体"/>
          <w:color w:val="000000"/>
          <w:sz w:val="32"/>
        </w:rPr>
        <w:t xml:space="preserve">  现场考察</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6.1  发包人应按第14.1款第（4）点规定向承包人提供有关资料，并作为招标文件的组成部分, 与招标文件一齐发布。发包人对其提供的上述资料的真实性、准确性和完整性负责，承包人对其就上述资料的理解和应用负责。</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6.2  承包人应依据发包人按第14.1款第（4）点规定提供资料和自己对现场的考察来编制投标文件。承包人的投标文件应被认为已经考虑了现场及其周围环境的影响，包括但不限于以下内容：</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（1）现场地质情况及地形地貌和特征；</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（2）水文和气候条件；</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（3）为实施、完成并保修合同工程所需的临时工程和措施项目；</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（4）为实施、完成并保修合同工程所需的材料采购和加工、设备的采购，及所需的施工机械、周转性材料、人员和管理等；</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（5）场地内外的交通情况及水、电、食宿供应条件；</w:t>
      </w:r>
    </w:p>
    <w:p>
      <w:pPr>
        <w:pStyle w:val="21"/>
        <w:spacing w:line="360" w:lineRule="auto"/>
        <w:ind w:left="424" w:leftChars="202" w:right="258" w:rightChars="123" w:firstLine="78" w:firstLineChars="39"/>
        <w:rPr>
          <w:rFonts w:hAnsi="宋体"/>
          <w:color w:val="000000"/>
        </w:rPr>
      </w:pPr>
      <w:r>
        <w:rPr>
          <w:rFonts w:hint="eastAsia" w:hAnsi="宋体"/>
          <w:color w:val="000000"/>
        </w:rPr>
        <w:t>（6）可能对投标报价有影响或起作用的其它情况。</w:t>
      </w:r>
    </w:p>
    <w:p>
      <w:pPr>
        <w:pStyle w:val="21"/>
        <w:adjustRightInd w:val="0"/>
        <w:snapToGrid w:val="0"/>
        <w:spacing w:line="360" w:lineRule="auto"/>
        <w:ind w:left="424" w:leftChars="202" w:right="258" w:rightChars="123" w:firstLine="78" w:firstLineChars="39"/>
        <w:rPr>
          <w:rFonts w:hint="eastAsia" w:ascii="黑体" w:hAnsi="宋体" w:eastAsia="黑体"/>
          <w:color w:val="000000"/>
        </w:rPr>
      </w:pPr>
    </w:p>
    <w:p>
      <w:pPr>
        <w:pStyle w:val="21"/>
        <w:tabs>
          <w:tab w:val="left" w:pos="1260"/>
        </w:tabs>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ascii="黑体" w:hAnsi="宋体" w:eastAsia="黑体"/>
          <w:color w:val="000000"/>
          <w:sz w:val="32"/>
        </w:rPr>
        <w:t>7</w:t>
      </w:r>
      <w:r>
        <w:rPr>
          <w:rFonts w:hint="eastAsia" w:ascii="黑体" w:hAnsi="宋体" w:eastAsia="黑体"/>
          <w:color w:val="000000"/>
          <w:sz w:val="32"/>
        </w:rPr>
        <w:t xml:space="preserve">  投标文件的完备性</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7.1  承包人投标文件中的工程量清单所填单价和总价，应被认为是正确的和完备的，并已包括了合同中规定的承包人全部义务，包括但不限于以下内容：</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 xml:space="preserve">(1)提供材料设备、服务的义务及处理意外事件的义务； </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(2)实施和完成合同工程的义务；</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(3)工程质量保修的一切义务。</w:t>
      </w:r>
    </w:p>
    <w:p>
      <w:pPr>
        <w:pStyle w:val="21"/>
        <w:spacing w:line="360" w:lineRule="auto"/>
        <w:ind w:left="424" w:leftChars="202" w:right="258" w:rightChars="123" w:firstLine="78" w:firstLineChars="39"/>
        <w:rPr>
          <w:rFonts w:hint="eastAsia"/>
          <w:color w:val="000000"/>
        </w:rPr>
      </w:pPr>
      <w:r>
        <w:rPr>
          <w:rFonts w:hint="eastAsia" w:hAnsi="宋体"/>
          <w:color w:val="000000"/>
        </w:rPr>
        <w:t>7.2  承包人投标文件中的工程量清单中没有填入单价或总价的清单项目，应认为该项目价款已包含在工程量清单的其他项目的单价或总价中，发包人将不另行支付。</w:t>
      </w: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ascii="黑体" w:hAnsi="宋体" w:eastAsia="黑体"/>
          <w:color w:val="000000"/>
          <w:sz w:val="32"/>
        </w:rPr>
        <w:t>8</w:t>
      </w:r>
      <w:r>
        <w:rPr>
          <w:rFonts w:hint="eastAsia" w:ascii="黑体" w:hAnsi="宋体" w:eastAsia="黑体"/>
          <w:color w:val="000000"/>
          <w:sz w:val="32"/>
        </w:rPr>
        <w:t xml:space="preserve">  文物和地下障碍物</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8.1  在施工中发现古墓、古建筑遗址等文物化石或其他有考古、地质研究等价值的物品时，承包人应立即保护好现场并于4小时内以书面形式通知监理工程师和发包人。监理工程师应在收到通知后指令承包人保护好现场，并在收到通知后24小时内报告当地文物管理部门，发包人承包人应按文物管理部门的要求采取妥善保护措施。发包人承担由此发生的费用，工期相应顺延。如发现后隐瞒不报或报告不及时，致使上述文物遭受破坏，责任者依法承担相应责任。</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8.2  本合同已明确指出的地下障碍物，应视为承包人在报价时已预见其对施工的影响，并已在合同价款中考虑。</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本合同未有明确指出的地下障碍物，在施工中受到影响时，承包人应于8小时内以书面形式通知监理工程师和发包人，同时提出处置方案。监理工程师在收到处置方案后24小时内予以确认或提出修正方案，并发出施工指令，承包人应按监理工程师指令进行施工。发包人承担由此发生的费用，延误的工期相应顺延。</w:t>
      </w:r>
    </w:p>
    <w:p>
      <w:pPr>
        <w:pStyle w:val="21"/>
        <w:adjustRightInd w:val="0"/>
        <w:snapToGrid w:val="0"/>
        <w:spacing w:line="360" w:lineRule="auto"/>
        <w:ind w:left="424" w:leftChars="202" w:right="258" w:rightChars="123" w:firstLine="78" w:firstLineChars="39"/>
        <w:rPr>
          <w:rFonts w:hint="eastAsia" w:ascii="黑体" w:hAnsi="宋体" w:eastAsia="黑体"/>
          <w:color w:val="000000"/>
        </w:rPr>
      </w:pPr>
    </w:p>
    <w:p>
      <w:pPr>
        <w:pStyle w:val="21"/>
        <w:adjustRightInd w:val="0"/>
        <w:snapToGrid w:val="0"/>
        <w:spacing w:line="360" w:lineRule="auto"/>
        <w:ind w:left="424" w:leftChars="202" w:right="258" w:rightChars="123" w:firstLine="78" w:firstLineChars="39"/>
        <w:rPr>
          <w:rFonts w:hint="eastAsia" w:ascii="黑体" w:hAnsi="宋体" w:eastAsia="黑体"/>
          <w:color w:val="000000"/>
        </w:rPr>
      </w:pP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9  事故处理</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9.1  发生重大伤亡及其他安全事故，承包人应按规定立即上报有关部门，通知监理工程师和发包人，并及时按政府有关部门的要求处理，由事故责任方承担相应的责任和发生的费用。</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9.2  发包人承包人对事故责任有争议时应协助处理，协商不一致时应按政府有关部门的认定处理。</w:t>
      </w: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p>
    <w:p>
      <w:pPr>
        <w:pStyle w:val="21"/>
        <w:adjustRightInd w:val="0"/>
        <w:snapToGrid w:val="0"/>
        <w:spacing w:line="360" w:lineRule="auto"/>
        <w:ind w:left="424" w:leftChars="202" w:right="258" w:rightChars="123" w:firstLine="124" w:firstLineChars="39"/>
        <w:rPr>
          <w:rFonts w:ascii="黑体" w:hAnsi="宋体" w:eastAsia="黑体"/>
          <w:color w:val="000000"/>
          <w:sz w:val="32"/>
        </w:rPr>
      </w:pPr>
      <w:r>
        <w:rPr>
          <w:rFonts w:ascii="黑体" w:hAnsi="宋体" w:eastAsia="黑体"/>
          <w:color w:val="000000"/>
          <w:sz w:val="32"/>
        </w:rPr>
        <w:t>10</w:t>
      </w:r>
      <w:r>
        <w:rPr>
          <w:rFonts w:hint="eastAsia" w:ascii="黑体" w:hAnsi="宋体" w:eastAsia="黑体"/>
          <w:color w:val="000000"/>
          <w:sz w:val="32"/>
        </w:rPr>
        <w:t xml:space="preserve">  专利权</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10.1 承包人在实施、完成并保修合同工程过程中所采用的施工工艺、施工机械和自身供应的材料设备等，如因其商标、图案、工艺、材料的使用等发生侵犯专利权的行为，并引起索赔或诉讼，则一切与此有关的损害、赔偿、诉讼费和其他开支，均由承包人承担。但因遵守发包人提供的设计图纸、标准与规范而造成的侵权，则属例外。</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10.2 发包人承包人各自对属于自己的设计图纸及其他文件保留版权和知识产权。双方签订本合同后，应视为分别授权对方为实施合同工程而复制、使用、传送上述图纸和文件。但未经对方同意，另一方不得将其另作他用或转给第三方。</w:t>
      </w:r>
    </w:p>
    <w:p>
      <w:pPr>
        <w:pStyle w:val="21"/>
        <w:adjustRightInd w:val="0"/>
        <w:snapToGrid w:val="0"/>
        <w:spacing w:line="360" w:lineRule="auto"/>
        <w:ind w:left="424" w:leftChars="202" w:right="258" w:rightChars="123" w:firstLine="78" w:firstLineChars="39"/>
        <w:rPr>
          <w:rFonts w:hint="eastAsia" w:ascii="黑体" w:hAnsi="宋体" w:eastAsia="黑体"/>
          <w:color w:val="000000"/>
        </w:rPr>
      </w:pP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1</w:t>
      </w:r>
      <w:r>
        <w:rPr>
          <w:rFonts w:ascii="黑体" w:hAnsi="宋体" w:eastAsia="黑体"/>
          <w:color w:val="000000"/>
          <w:sz w:val="32"/>
        </w:rPr>
        <w:t>1</w:t>
      </w:r>
      <w:r>
        <w:rPr>
          <w:rFonts w:hint="eastAsia" w:ascii="黑体" w:hAnsi="宋体" w:eastAsia="黑体"/>
          <w:color w:val="000000"/>
          <w:sz w:val="32"/>
        </w:rPr>
        <w:t xml:space="preserve">  联合的责任</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11.1 如果承包人是联合体经营，则联合体各方应在工程开工前签订联合体施工协议书，作为本合同的附件。该联合体的成员都应在合同履行期间对发包人负有共同的和各自的责任。</w:t>
      </w:r>
    </w:p>
    <w:p>
      <w:pPr>
        <w:pStyle w:val="21"/>
        <w:adjustRightInd w:val="0"/>
        <w:snapToGrid w:val="0"/>
        <w:spacing w:line="360" w:lineRule="auto"/>
        <w:ind w:left="424" w:leftChars="202" w:right="258" w:rightChars="123" w:firstLine="78" w:firstLineChars="39"/>
        <w:rPr>
          <w:rFonts w:hint="eastAsia" w:hAnsi="宋体"/>
          <w:color w:val="000000"/>
        </w:rPr>
      </w:pP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11.2 联合体应有一个被授权的、对联合体成员单位有约束力的具有工程施工承包主体资格的主办单位，并由该主办单位指派专职代表负责，有关文件应由该专职代表签署。未经发包人事先书面同意，联合体的组成与结构不得随意变动。</w:t>
      </w:r>
    </w:p>
    <w:p>
      <w:pPr>
        <w:pStyle w:val="21"/>
        <w:adjustRightInd w:val="0"/>
        <w:snapToGrid w:val="0"/>
        <w:spacing w:line="360" w:lineRule="auto"/>
        <w:ind w:left="424" w:leftChars="202" w:right="258" w:rightChars="123" w:firstLine="78" w:firstLineChars="39"/>
        <w:rPr>
          <w:rFonts w:hint="eastAsia" w:ascii="黑体" w:hAnsi="宋体" w:eastAsia="黑体"/>
          <w:color w:val="000000"/>
        </w:rPr>
      </w:pP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1</w:t>
      </w:r>
      <w:r>
        <w:rPr>
          <w:rFonts w:ascii="黑体" w:hAnsi="宋体" w:eastAsia="黑体"/>
          <w:color w:val="000000"/>
          <w:sz w:val="32"/>
        </w:rPr>
        <w:t>2</w:t>
      </w:r>
      <w:r>
        <w:rPr>
          <w:rFonts w:hint="eastAsia" w:ascii="黑体" w:hAnsi="宋体" w:eastAsia="黑体"/>
          <w:color w:val="000000"/>
          <w:sz w:val="32"/>
        </w:rPr>
        <w:t xml:space="preserve">  保障</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12.1 合同一方应负责和保障另一方不负责因其自身的行为或疏忽所引起的一切损害、损失和索赔。但受保障的一方应积极采取合理措施减少可能发生的损失或损害。因受保障的一方未采取合理措施而导致损失扩大，则损失扩大部分由自己承担。</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12.2 承包人应保障发包人不负担因承包人移动或使用施工场地外的施工机械和临时设施所造成的损害而引起的索赔。</w:t>
      </w:r>
    </w:p>
    <w:p>
      <w:pPr>
        <w:pStyle w:val="21"/>
        <w:adjustRightInd w:val="0"/>
        <w:snapToGrid w:val="0"/>
        <w:spacing w:line="360" w:lineRule="auto"/>
        <w:ind w:left="424" w:leftChars="202" w:right="258" w:rightChars="123" w:firstLine="78" w:firstLineChars="39"/>
        <w:rPr>
          <w:rFonts w:hint="eastAsia" w:ascii="黑体" w:eastAsia="黑体"/>
          <w:color w:val="000000"/>
        </w:rPr>
      </w:pPr>
    </w:p>
    <w:p>
      <w:pPr>
        <w:pStyle w:val="21"/>
        <w:adjustRightInd w:val="0"/>
        <w:snapToGrid w:val="0"/>
        <w:spacing w:line="360" w:lineRule="auto"/>
        <w:ind w:left="424" w:leftChars="202" w:right="258" w:rightChars="123" w:firstLine="78" w:firstLineChars="39"/>
        <w:rPr>
          <w:rFonts w:hint="eastAsia" w:ascii="黑体" w:eastAsia="黑体"/>
          <w:color w:val="000000"/>
        </w:rPr>
      </w:pPr>
    </w:p>
    <w:p>
      <w:pPr>
        <w:pStyle w:val="21"/>
        <w:adjustRightInd w:val="0"/>
        <w:snapToGrid w:val="0"/>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1</w:t>
      </w:r>
      <w:r>
        <w:rPr>
          <w:rFonts w:ascii="黑体" w:eastAsia="黑体"/>
          <w:color w:val="000000"/>
          <w:sz w:val="32"/>
        </w:rPr>
        <w:t>3</w:t>
      </w:r>
      <w:r>
        <w:rPr>
          <w:rFonts w:hint="eastAsia" w:ascii="黑体" w:eastAsia="黑体"/>
          <w:color w:val="000000"/>
          <w:sz w:val="32"/>
        </w:rPr>
        <w:t xml:space="preserve">  财产</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13.1 合同工程所需的材料设备和承包人的施工机械一经运至现场，均应视为专门用于实施合同工程。没有经监理工程师同意并取得发包人批准，承包人不得将它们移出现场，但用于运送材料设备、施工机械和雇员的运输工具除外。</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13.2 如果发包人依据第70.3款规定的情形解除合同，则现场的所有材料设备（周转性材料除外）和合同工程，均应认为是发包人的财产，而且发包人有权留下承包人的任何施工机械、周转性材料，直到永久工程完工为止。</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13.3 如果承包人依据第70.4款规定的情形解除合同，则承包人有权要求发包人支付已完工程价款，并赔偿因而造成的损失。发包人应为承包人撤出现场提供便利和协助。如发包人未付完相关款项，承包人有权留置施工现场，直到发包人付完款项为止。</w:t>
      </w:r>
    </w:p>
    <w:p>
      <w:pPr>
        <w:spacing w:line="360" w:lineRule="auto"/>
        <w:ind w:left="424" w:leftChars="202" w:right="258" w:rightChars="123" w:firstLine="93" w:firstLineChars="39"/>
        <w:jc w:val="center"/>
        <w:rPr>
          <w:rFonts w:hint="eastAsia" w:eastAsia="黑体"/>
          <w:bCs/>
          <w:color w:val="000000"/>
          <w:sz w:val="24"/>
        </w:rPr>
      </w:pPr>
    </w:p>
    <w:p>
      <w:pPr>
        <w:spacing w:line="360" w:lineRule="auto"/>
        <w:ind w:left="424" w:leftChars="202" w:right="258" w:rightChars="123" w:firstLine="124" w:firstLineChars="39"/>
        <w:jc w:val="center"/>
        <w:rPr>
          <w:rFonts w:hint="eastAsia" w:eastAsia="黑体"/>
          <w:bCs/>
          <w:color w:val="000000"/>
          <w:sz w:val="32"/>
        </w:rPr>
      </w:pPr>
      <w:r>
        <w:rPr>
          <w:rFonts w:hint="eastAsia" w:eastAsia="黑体"/>
          <w:bCs/>
          <w:color w:val="000000"/>
          <w:sz w:val="32"/>
        </w:rPr>
        <w:t>二、合同主体</w:t>
      </w:r>
    </w:p>
    <w:p>
      <w:pPr>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14  发包人</w:t>
      </w:r>
    </w:p>
    <w:p>
      <w:pPr>
        <w:pStyle w:val="21"/>
        <w:spacing w:line="360" w:lineRule="auto"/>
        <w:ind w:left="424" w:leftChars="202" w:right="258" w:rightChars="123" w:firstLine="78" w:firstLineChars="39"/>
        <w:rPr>
          <w:rFonts w:hint="eastAsia"/>
          <w:color w:val="000000"/>
          <w:sz w:val="24"/>
        </w:rPr>
      </w:pPr>
      <w:r>
        <w:rPr>
          <w:rFonts w:hint="eastAsia" w:hAnsi="宋体"/>
          <w:color w:val="000000"/>
        </w:rPr>
        <w:t>14.1 发包人应按合同约定完成下列工作：</w:t>
      </w:r>
      <w:r>
        <w:rPr>
          <w:rFonts w:hint="eastAsia"/>
          <w:color w:val="000000"/>
          <w:sz w:val="24"/>
        </w:rPr>
        <w:t xml:space="preserve"> </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(1)办理土地征用、拆迁工作、平整施工场地等工作，使施工场地具备施工条件，在开工后继续负责解决上述工作遗留的问题；</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(2)将施工所需水、电、通讯线路从施工场地外部接驳至专用条款约定的地点，保证施工期间的需要；</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(3)开通施工场地与城乡公共道路间的通道，满足施工运输的需要；</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(4)向承包人提供施工场地的工程地质勘察资料，以及施工现场及毗邻区域内供水、排水、供电、供气、供热、通信、广播电视等地下管线资料，气象和水文观测资料，相邻建筑物和构筑物、地下工程的有关资料；</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(5)办理施工许可及其他所需证件、批准文件和临时用地、停水、停电、中断道路交通、爆破作业等的申请批准手续（承包人自身施工资质的证件除外）；</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(6)确定水准点与坐标控制点，组织现场交验并以书面形式移交给承包人；</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(7)组织承包人和设计单位进行图纸会审和设计交底；</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(8)协调处理施工场地周围地形关系和邻近建筑物、构筑物（包括文物保护建筑）、古树名木等的保护工作。</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(9)双方在专用条款内约定的发包人应做的其他工作。</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发包人可以将其中部分工作委托承包人办理，具体委托内容由双方在专用条款中约定，招标工程必须在招标文件中予以明确。上述工作所需款额，除合同价款已包括之外，均由发包人承担。</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14.2 发包人应按合同约定的期限和方式向承包人支付工程价款及其他应支付的款项。</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14.3 发包人应按专用条款约定的日期和份数向承包人提供标准与规范、图纸、技术要求等有关资料。如承包人需要增加图纸或其他技术资料数量的，发包人可代为复制，复制费由承包人承担。</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14.4 发包人应按专用条款约定的时间提供施工场地。如果未注明时间，发包人应在能使用承包人可以按进度计划顺利开工的时间内给予承包人进入和使用施工场地的权利。但发包人保留其工作人员、雇员和相关执法人员进入和使用施工场地的权利。</w:t>
      </w:r>
    </w:p>
    <w:p>
      <w:pPr>
        <w:pStyle w:val="21"/>
        <w:spacing w:line="360" w:lineRule="auto"/>
        <w:ind w:left="424" w:leftChars="202" w:right="258" w:rightChars="123" w:firstLine="78" w:firstLineChars="39"/>
        <w:rPr>
          <w:rFonts w:hint="eastAsia"/>
          <w:color w:val="000000"/>
          <w:sz w:val="24"/>
        </w:rPr>
      </w:pPr>
      <w:r>
        <w:rPr>
          <w:rFonts w:hint="eastAsia" w:hAnsi="宋体"/>
          <w:color w:val="000000"/>
        </w:rPr>
        <w:t>14.5 发包人供应材料设备的，发包人应按“发包人供应材料设备的一览表”的要求及时向承包人提供材料设备。</w:t>
      </w:r>
    </w:p>
    <w:p>
      <w:pPr>
        <w:pStyle w:val="21"/>
        <w:spacing w:line="360" w:lineRule="auto"/>
        <w:ind w:left="424" w:leftChars="202" w:right="258" w:rightChars="123" w:firstLine="78" w:firstLineChars="39"/>
        <w:rPr>
          <w:rFonts w:hint="eastAsia"/>
          <w:color w:val="000000"/>
          <w:sz w:val="24"/>
        </w:rPr>
      </w:pPr>
      <w:r>
        <w:rPr>
          <w:rFonts w:hint="eastAsia" w:hAnsi="宋体"/>
          <w:color w:val="000000"/>
        </w:rPr>
        <w:t>14.6 发包人未能正确完成本合同约定的全部义务，导致拖延了工期和（或）增加了费用，其增加的费用由发包人承担，工期相应顺延；给承包人造成损失的，发包人应予赔偿。</w:t>
      </w:r>
    </w:p>
    <w:p>
      <w:pPr>
        <w:spacing w:line="360" w:lineRule="auto"/>
        <w:ind w:left="424" w:leftChars="202" w:right="258" w:rightChars="123" w:firstLine="93" w:firstLineChars="39"/>
        <w:rPr>
          <w:rFonts w:hint="eastAsia" w:ascii="黑体" w:hAnsi="宋体" w:eastAsia="黑体"/>
          <w:color w:val="000000"/>
          <w:sz w:val="24"/>
        </w:rPr>
      </w:pPr>
    </w:p>
    <w:p>
      <w:pPr>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15  承包人</w:t>
      </w:r>
    </w:p>
    <w:p>
      <w:pPr>
        <w:pStyle w:val="21"/>
        <w:spacing w:line="360" w:lineRule="auto"/>
        <w:ind w:left="424" w:leftChars="202" w:right="258" w:rightChars="123" w:firstLine="78" w:firstLineChars="39"/>
        <w:rPr>
          <w:rFonts w:hint="eastAsia" w:hAnsi="宋体"/>
          <w:color w:val="000000"/>
          <w:sz w:val="24"/>
        </w:rPr>
      </w:pPr>
      <w:r>
        <w:rPr>
          <w:rFonts w:hint="eastAsia" w:hAnsi="宋体"/>
          <w:color w:val="000000"/>
        </w:rPr>
        <w:t>15.1 承包人应按合同约定完成下列工作：</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(1)按合同规定和监理工程师的指令实施、完成并保修合同工程；</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(2)按合同规定和监理工程师的要求提交工程进度报告和进度计划；</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(3)承担施工场地安全保卫工作，提供和维修非夜间施工使用的照明、围栏设施及要约标志；</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(4)按专用条款约定的数量和要求，向发包人提供施工场地办公和生活的房屋及设施；</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 xml:space="preserve">(5)遵守政府部门有关施工场地交通、环境保护、施工噪音、安全防护、文明施工等的管理规定，办理有关手续，并以书面形式通知发包人； </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(6)合同工程或其某单项工程已竣工未交付发包人之前，负责已完工程的照管工作。照管期间发生损坏的，应予以修复并承担费用；发包人要求采取特殊保护措施的，由发包人承担相应费用；</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(7)做好施工场地地下管线和邻近建筑物、构筑物（包括文物保护建筑）、古树名木的保护工作；</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(8)遵守政府部门有关环境卫生的管理规定，保证施工场地的清洁和交工前施工现场的清理，并承担因自身责任造成的损失和罚款；</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(9)双方在专用条款内约定的承包人应做的其他工作。</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15.2 承包人应按合同约定和监理工程师指令实施、完成并保修合同工程。如果承包人不按合同约定或监理工程师依据合同发出的指令组织施工，且在监理工程师书面要求改正后的7天内仍未采取补救措施的，则发包人可自行或者指派第三方进行补救，因此发生的费用和损失由承包人承担。该笔款项经造价工程师核实后，由发包人从应付或将付给承包人的款项中扣除。</w:t>
      </w:r>
    </w:p>
    <w:p>
      <w:pPr>
        <w:pStyle w:val="21"/>
        <w:spacing w:line="360" w:lineRule="auto"/>
        <w:ind w:left="424" w:leftChars="202" w:right="258" w:rightChars="123" w:firstLine="78" w:firstLineChars="39"/>
        <w:rPr>
          <w:rFonts w:hint="eastAsia" w:hAnsi="宋体"/>
          <w:color w:val="000000"/>
          <w:sz w:val="24"/>
        </w:rPr>
      </w:pPr>
      <w:r>
        <w:rPr>
          <w:rFonts w:hint="eastAsia" w:hAnsi="宋体"/>
          <w:color w:val="000000"/>
        </w:rPr>
        <w:t>15.3 承包人对所有现场作业和施工方法的完备性、稳定性和安全性负责，并应向监理工程师提交为实施合同工程拟采用的施工组织设计和工作安排的详细说明。如承包人对施工组织设计和工作安排作出重大修改，应事先征得监理工程师同意。</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15.4 未经发包人同意，承包人不得将合同工程设计图纸另作他用或转给第三方。施工期间，承包人应在施工现场保留一份合同、一套完整图纸、适用的标准与规范、变更资料等供监理工程师、造价工程师及有关人员进行工程检查、检验时使用。</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15.5 在承包人设计资质的允许范围内，如果合同约定由承包人设计，或为了配合施工，经发包人批准并由监理工程师指令承包人完成设计，则承包人应按专用条款约定的时间将此类设计图纸提交监理工程师审批。即使监理工程师批准，承包人仍应对其设计图纸负责。</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15.6 承包人应按合同规定或监理工程师的指令，为下述人员从事其工作提供配合和协助：</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(1)发包人的工作人员；</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(2)发包人的雇员；</w:t>
      </w:r>
    </w:p>
    <w:p>
      <w:pPr>
        <w:pStyle w:val="21"/>
        <w:spacing w:line="360" w:lineRule="auto"/>
        <w:ind w:left="424" w:leftChars="202" w:right="258" w:rightChars="123" w:firstLine="78" w:firstLineChars="39"/>
        <w:rPr>
          <w:rFonts w:hint="eastAsia"/>
          <w:color w:val="000000"/>
          <w:sz w:val="24"/>
        </w:rPr>
      </w:pPr>
      <w:r>
        <w:rPr>
          <w:rFonts w:hint="eastAsia" w:hAnsi="宋体"/>
          <w:color w:val="000000"/>
        </w:rPr>
        <w:t>(3)任何监督管理机构的执法人员。</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此类指令增加了承包人的工作或支出，包括使用了承包人的设备、临时工程或通行道路等，构成工程变更，按本通用条款第60条规定调整合同价款。</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15.7 承包人未能正确完成本合同约定的全部义务，导致拖延了工期和(或)增加了费用，其增加的费用由承包人承担，工期不予顺延；给发包人造成损失的，承包人应予赔偿。</w:t>
      </w: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16   现场管理人员任命和更换</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16.1 发包人应任命代表发包人工作的现场管理人员，该类管理人员可包括发包人代表、监理工程师、造价工程师等。</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发包人如需更换任何管理人员，应至少提前7天以书面形式通知承包人。在未将有关文件送交承包人确认之前，该项更换无效。后任管理人员应继续行使合同规定的发包人现场管理人员的职权和履行相应的义务。</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16.2 承包人应任命代表承包人工作的承包人代表，该代表的人选由承包人依法提出，经发包人同意，在专用条款中写明；建设行政主管部门有规定的，应遵守其规定。招标工程的承包人代表，应为投标文件所载明的人选。</w:t>
      </w:r>
    </w:p>
    <w:p>
      <w:pPr>
        <w:pStyle w:val="21"/>
        <w:spacing w:line="360" w:lineRule="auto"/>
        <w:ind w:left="424" w:leftChars="202" w:right="258" w:rightChars="123" w:firstLine="78" w:firstLineChars="39"/>
        <w:rPr>
          <w:rFonts w:hint="eastAsia"/>
          <w:color w:val="000000"/>
        </w:rPr>
      </w:pPr>
      <w:r>
        <w:rPr>
          <w:rFonts w:hint="eastAsia" w:hAnsi="宋体"/>
          <w:color w:val="000000"/>
        </w:rPr>
        <w:t>承包人代表如需更换，应取得发包人的同意和遵守建设行政主管部门的规定，否则更换无效。承包人更换承包人代表的，应至少提前7天以书面形式通知发包人，发包人应在收到通知后7天内予以答复，否则视为同意。后任承包人代表应继续行使合同约定的承包人代表的职权和履行相应的义务。</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16.3 除合同约定或依法应由监理工程师履行的职权外，监理工程师可将其职权以书面形式授予其任命的监理工程师代表，亦可将其授权撤回。任何此类任命和撤回，均应至少提前7天以书面形式通知承包人。未将有关文件送交承包人之前，任何此类任命和撤回均为无效。</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16.4 除合同约定或依法应由承包人代表履行的职权外，承包人代表可将其职权以书面形式授予其临时任命的一名合适人选，亦可将其授权撤回。任何此类任命和撤回，均应至少提前7天以书面形式通知发包人和监理工程师。未将有关文件送交发包人和监理工程师之前，任何此类任命和撤回均为无效。</w:t>
      </w:r>
    </w:p>
    <w:p>
      <w:pPr>
        <w:spacing w:line="360" w:lineRule="auto"/>
        <w:ind w:left="424" w:leftChars="202" w:right="258" w:rightChars="123" w:firstLine="93" w:firstLineChars="39"/>
        <w:rPr>
          <w:rFonts w:hint="eastAsia" w:ascii="黑体" w:eastAsia="黑体"/>
          <w:bCs/>
          <w:color w:val="000000"/>
          <w:sz w:val="24"/>
        </w:rPr>
      </w:pPr>
    </w:p>
    <w:p>
      <w:pPr>
        <w:spacing w:line="360" w:lineRule="auto"/>
        <w:ind w:left="424" w:leftChars="202" w:right="258" w:rightChars="123" w:firstLine="124" w:firstLineChars="39"/>
        <w:rPr>
          <w:rFonts w:hint="eastAsia" w:ascii="黑体" w:eastAsia="黑体"/>
          <w:bCs/>
          <w:color w:val="000000"/>
          <w:sz w:val="32"/>
        </w:rPr>
      </w:pPr>
      <w:r>
        <w:rPr>
          <w:rFonts w:hint="eastAsia" w:ascii="黑体" w:eastAsia="黑体"/>
          <w:bCs/>
          <w:color w:val="000000"/>
          <w:sz w:val="32"/>
        </w:rPr>
        <w:t>17  发包人代表</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17.1 发包人应在专用条款中写明发包人代表具体人选，同时在开工前以书面形式任命发包人代表并将有关文件送交承包人，授予其代表发包人履行合同规定职责所需的一切权力。除专用条款另有约定或经承包人同意外，发包人不应对发包人代表的权力另有限制。</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17.2 发包人代表应代表发包人履行合同规定的职责、行使合同明文规定或必然隐含的权力，对发包人负责。发包人代表在发包人授予职权范围内的工作，发包人应予认可。</w:t>
      </w:r>
    </w:p>
    <w:p>
      <w:pPr>
        <w:spacing w:line="360" w:lineRule="auto"/>
        <w:ind w:left="424" w:leftChars="202" w:right="258" w:rightChars="123" w:firstLine="93" w:firstLineChars="39"/>
        <w:rPr>
          <w:rFonts w:hint="eastAsia" w:ascii="黑体" w:eastAsia="黑体"/>
          <w:color w:val="000000"/>
          <w:sz w:val="24"/>
        </w:rPr>
      </w:pPr>
    </w:p>
    <w:p>
      <w:pPr>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18  监理工程师</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18.1 发包人应在专用条款中写明负责合同工程的监理单位和监理工程师具体人选，同时在开工前以书面形式任命监理工程师并将有关文件送交承包人，授予其代表发包人履行合同规定职责所需的权力。</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18.2 监理工程师行使合同明文规定或必然隐含的职权，代表发包人负责监督和检查工程的质量、进度，试验和检验承包人使用的与合同工程有关的材料、设备和工艺，及时向承包人提供工作所需的指令、批准和通知等。监理工程师无权免除合同任何一方在合同履行期间应负的任何责任和义务。</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18.3 除属于第69条规定的争议外，监理工程师在职权范围内的工作，发包人应予认可，但下列事项应事先取得发包人的专项批准：</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(1)根据第</w:t>
      </w:r>
      <w:r>
        <w:rPr>
          <w:rFonts w:hAnsi="宋体"/>
          <w:color w:val="000000"/>
        </w:rPr>
        <w:t>5</w:t>
      </w:r>
      <w:r>
        <w:rPr>
          <w:rFonts w:hint="eastAsia" w:hAnsi="宋体"/>
          <w:color w:val="000000"/>
        </w:rPr>
        <w:t>.1款规定同意承包人分包工程；</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(2)根据第13.1款规定批准承包人将材料设备、施工机械移出施工场地；</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(3)根据第1</w:t>
      </w:r>
      <w:r>
        <w:rPr>
          <w:rFonts w:hAnsi="宋体"/>
          <w:color w:val="000000"/>
        </w:rPr>
        <w:t>5</w:t>
      </w:r>
      <w:r>
        <w:rPr>
          <w:rFonts w:hint="eastAsia" w:hAnsi="宋体"/>
          <w:color w:val="000000"/>
        </w:rPr>
        <w:t>.5款规定批准承包人的设计；</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(4)根据第2</w:t>
      </w:r>
      <w:r>
        <w:rPr>
          <w:rFonts w:hAnsi="宋体"/>
          <w:color w:val="000000"/>
        </w:rPr>
        <w:t>8</w:t>
      </w:r>
      <w:r>
        <w:rPr>
          <w:rFonts w:hint="eastAsia" w:hAnsi="宋体"/>
          <w:color w:val="000000"/>
        </w:rPr>
        <w:t>条规定批准承包人的施工组织设计和工程进度计划；</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(5)根据第</w:t>
      </w:r>
      <w:r>
        <w:rPr>
          <w:rFonts w:hAnsi="宋体"/>
          <w:color w:val="000000"/>
        </w:rPr>
        <w:t>29</w:t>
      </w:r>
      <w:r>
        <w:rPr>
          <w:rFonts w:hint="eastAsia" w:hAnsi="宋体"/>
          <w:color w:val="000000"/>
        </w:rPr>
        <w:t>.2款规定发出的工程开工令；</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(6)根据第32.2款规定发出加快进度的变更指令；</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(7)根据第42.5款规定使用替换材料；</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(8)根据第54条规定发出使用暂列金额的工作指令；</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(9)根据第55条规定发出使用零星工作项目费的工作指令；</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(10)根据第59条规定指令或批准工程变更；</w:t>
      </w:r>
    </w:p>
    <w:p>
      <w:pPr>
        <w:pStyle w:val="21"/>
        <w:spacing w:line="360" w:lineRule="auto"/>
        <w:ind w:left="424" w:leftChars="202" w:right="258" w:rightChars="123" w:firstLine="78" w:firstLineChars="39"/>
        <w:rPr>
          <w:rFonts w:hint="eastAsia"/>
          <w:color w:val="000000"/>
          <w:sz w:val="24"/>
        </w:rPr>
      </w:pPr>
      <w:r>
        <w:rPr>
          <w:rFonts w:hint="eastAsia" w:hAnsi="宋体"/>
          <w:color w:val="000000"/>
        </w:rPr>
        <w:t>(11)专用条款约定需要发包人批准的其他事项。</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18.4 监理工程师应按合同约定时间及时向承包人提供工作所需的指令、批准和通知等。</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监理工程师提供的指令、批准和通知等，均应采用书面形式。如有必要，监理工程师也可发出口头指令，但应在24小时内给予书面确认。对监理工程师的口头指令，承包人应予执行。如果承包人在监理工程师发出的口头指令24小时后未收到书面确认，则应在接到口头指令后48小时内提出书面确认要求。监理工程师应在承包人提出书面确认要求后24小时内给予答复，逾期不予答复的，视为承包人的书面要求已被确认。</w:t>
      </w:r>
    </w:p>
    <w:p>
      <w:pPr>
        <w:pStyle w:val="21"/>
        <w:spacing w:line="360" w:lineRule="auto"/>
        <w:ind w:left="424" w:leftChars="202" w:right="258" w:rightChars="123" w:firstLine="78" w:firstLineChars="39"/>
        <w:rPr>
          <w:rFonts w:hint="eastAsia"/>
          <w:color w:val="000000"/>
          <w:sz w:val="24"/>
        </w:rPr>
      </w:pPr>
      <w:r>
        <w:rPr>
          <w:rFonts w:hint="eastAsia" w:hAnsi="宋体"/>
          <w:color w:val="000000"/>
        </w:rPr>
        <w:t>18.5 如果承包人认为监理工程师的指令不合理，应在收到指令后12小时内向监理工程师提出书面报告，监理工程师应在收到承包人报告后12小时内做出修改指令或继续执行原指令的决定，并书面通知承包人。逾期不作出决定的，承包人可不执行监理工程师的指令。</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18.6 监理工程师可按第1</w:t>
      </w:r>
      <w:r>
        <w:rPr>
          <w:rFonts w:hAnsi="宋体"/>
          <w:color w:val="000000"/>
        </w:rPr>
        <w:t>6</w:t>
      </w:r>
      <w:r>
        <w:rPr>
          <w:rFonts w:hint="eastAsia" w:hAnsi="宋体"/>
          <w:color w:val="000000"/>
        </w:rPr>
        <w:t>.3款规定授权给其任命的监理工程师代表，亦可将其授权撤回。监理工程师代表行使监理工程师授予的职权，对监理工程师负责。监理工程师代表在监理工程师授予职权范围内的工作，监理工程师应予认可，但监理工程师保留因监理工程师代表未曾对任何工作、材料设备错误加以反对的失误而否定该工作、材料设备，并发出纠正指令的权力。未按第16.3款规定，任何此类任命和撤回均为无效。</w:t>
      </w:r>
    </w:p>
    <w:p>
      <w:pPr>
        <w:pStyle w:val="21"/>
        <w:spacing w:line="360" w:lineRule="auto"/>
        <w:ind w:left="424" w:leftChars="202" w:right="258" w:rightChars="123" w:firstLine="78" w:firstLineChars="39"/>
        <w:rPr>
          <w:rFonts w:hint="eastAsia" w:ascii="黑体" w:eastAsia="黑体"/>
          <w:color w:val="000000"/>
          <w:sz w:val="24"/>
        </w:rPr>
      </w:pPr>
      <w:r>
        <w:rPr>
          <w:rFonts w:hint="eastAsia" w:hAnsi="宋体"/>
          <w:color w:val="000000"/>
        </w:rPr>
        <w:t>18.7 监理工程师（含其代表）未能正确完成本合同约定的全部义务，或工作出现失误，导致拖延了工期和（或）增加了费用，其增加的费用由发包人承担，工期相应顺延；给承包人造成损失的，发包人应予赔偿。</w:t>
      </w:r>
    </w:p>
    <w:p>
      <w:pPr>
        <w:pStyle w:val="21"/>
        <w:spacing w:line="360" w:lineRule="auto"/>
        <w:ind w:left="424" w:leftChars="202" w:right="258" w:rightChars="123" w:firstLine="124" w:firstLineChars="39"/>
        <w:rPr>
          <w:rFonts w:hint="eastAsia" w:ascii="黑体" w:eastAsia="黑体"/>
          <w:color w:val="000000"/>
          <w:sz w:val="32"/>
        </w:rPr>
      </w:pPr>
    </w:p>
    <w:p>
      <w:pPr>
        <w:pStyle w:val="21"/>
        <w:spacing w:line="360" w:lineRule="auto"/>
        <w:ind w:left="424" w:leftChars="202" w:right="258" w:rightChars="123" w:firstLine="124" w:firstLineChars="39"/>
        <w:rPr>
          <w:rFonts w:hint="eastAsia" w:ascii="黑体" w:hAnsi="Times New Roman" w:eastAsia="黑体"/>
          <w:color w:val="000000"/>
          <w:sz w:val="32"/>
        </w:rPr>
      </w:pPr>
      <w:r>
        <w:rPr>
          <w:rFonts w:hint="eastAsia" w:ascii="黑体" w:eastAsia="黑体"/>
          <w:color w:val="000000"/>
          <w:sz w:val="32"/>
        </w:rPr>
        <w:t xml:space="preserve">19  </w:t>
      </w:r>
      <w:r>
        <w:rPr>
          <w:rFonts w:hint="eastAsia" w:ascii="黑体" w:hAnsi="Times New Roman" w:eastAsia="黑体"/>
          <w:color w:val="000000"/>
          <w:sz w:val="32"/>
        </w:rPr>
        <w:t>造价工程师</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19.1发包人应在专用条款中写明负责合同工程的造价咨询单位和造价工程师具体人选，同时在开工前以书面形式任命造价工程师并将有关文件送交承包人，授予其代表发包人履行合同规定职责所需的权力。</w:t>
      </w:r>
    </w:p>
    <w:p>
      <w:pPr>
        <w:pStyle w:val="21"/>
        <w:spacing w:line="360" w:lineRule="auto"/>
        <w:ind w:left="424" w:leftChars="202" w:right="258" w:rightChars="123" w:firstLine="78" w:firstLineChars="39"/>
        <w:rPr>
          <w:rFonts w:hint="eastAsia" w:hAnsi="宋体"/>
          <w:color w:val="000000"/>
        </w:rPr>
      </w:pPr>
      <w:r>
        <w:rPr>
          <w:rFonts w:hAnsi="宋体"/>
          <w:color w:val="000000"/>
        </w:rPr>
        <w:t>1</w:t>
      </w:r>
      <w:r>
        <w:rPr>
          <w:rFonts w:hint="eastAsia" w:hAnsi="宋体"/>
          <w:color w:val="000000"/>
        </w:rPr>
        <w:t>9</w:t>
      </w:r>
      <w:r>
        <w:rPr>
          <w:rFonts w:hAnsi="宋体"/>
          <w:color w:val="000000"/>
        </w:rPr>
        <w:t xml:space="preserve">.2 </w:t>
      </w:r>
      <w:r>
        <w:rPr>
          <w:rFonts w:hint="eastAsia" w:hAnsi="宋体"/>
          <w:color w:val="000000"/>
        </w:rPr>
        <w:t>造价工程师行使合同明文规定或必然隐含的职权，代表发包人负责工程计量和计价、工程款的调整和核实、结算价款的编制、调整和复核、签发支付证书，及时向承包人提供合同价款的核实、调整和通知等指令。造价工程师无权免除合同任何一方在合同履行期间应负的任何责任和义务。</w:t>
      </w:r>
    </w:p>
    <w:p>
      <w:pPr>
        <w:pStyle w:val="21"/>
        <w:spacing w:line="360" w:lineRule="auto"/>
        <w:ind w:left="424" w:leftChars="202" w:right="258" w:rightChars="123" w:firstLine="78" w:firstLineChars="39"/>
        <w:rPr>
          <w:rFonts w:hint="eastAsia" w:hAnsi="宋体"/>
          <w:color w:val="000000"/>
        </w:rPr>
      </w:pPr>
      <w:r>
        <w:rPr>
          <w:rFonts w:hAnsi="宋体"/>
          <w:color w:val="000000"/>
        </w:rPr>
        <w:t>1</w:t>
      </w:r>
      <w:r>
        <w:rPr>
          <w:rFonts w:hint="eastAsia" w:hAnsi="宋体"/>
          <w:color w:val="000000"/>
        </w:rPr>
        <w:t>9</w:t>
      </w:r>
      <w:r>
        <w:rPr>
          <w:rFonts w:hAnsi="宋体"/>
          <w:color w:val="000000"/>
        </w:rPr>
        <w:t>.3</w:t>
      </w:r>
      <w:r>
        <w:rPr>
          <w:rFonts w:hint="eastAsia" w:hAnsi="宋体"/>
          <w:color w:val="000000"/>
        </w:rPr>
        <w:t>除属于第69条规定的争议外，造价工程师在职权范围内的工作，发包人应予认可，但下列事项应事先取得发包人的专项批准：</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w:t>
      </w:r>
      <w:r>
        <w:rPr>
          <w:rFonts w:hint="eastAsia" w:hAnsi="宋体"/>
          <w:color w:val="000000"/>
        </w:rPr>
        <w:tab/>
      </w:r>
      <w:r>
        <w:rPr>
          <w:rFonts w:hint="eastAsia" w:hAnsi="宋体"/>
          <w:color w:val="000000"/>
        </w:rPr>
        <w:t>根据第54条规定使用暂列金额；</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w:t>
      </w:r>
      <w:r>
        <w:rPr>
          <w:rFonts w:hint="eastAsia" w:hAnsi="宋体"/>
          <w:color w:val="000000"/>
        </w:rPr>
        <w:tab/>
      </w:r>
      <w:r>
        <w:rPr>
          <w:rFonts w:hint="eastAsia" w:hAnsi="宋体"/>
          <w:color w:val="000000"/>
        </w:rPr>
        <w:t>根据第55条规定使用零星工作项目费；</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w:t>
      </w:r>
      <w:r>
        <w:rPr>
          <w:rFonts w:hint="eastAsia" w:hAnsi="宋体"/>
          <w:color w:val="000000"/>
        </w:rPr>
        <w:tab/>
      </w:r>
      <w:r>
        <w:rPr>
          <w:rFonts w:hint="eastAsia" w:hAnsi="宋体"/>
          <w:color w:val="000000"/>
        </w:rPr>
        <w:t>根据第60.3款规定调整合同价款；</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w:t>
      </w:r>
      <w:r>
        <w:rPr>
          <w:rFonts w:hint="eastAsia" w:hAnsi="宋体"/>
          <w:color w:val="000000"/>
        </w:rPr>
        <w:tab/>
      </w:r>
      <w:r>
        <w:rPr>
          <w:rFonts w:hint="eastAsia" w:hAnsi="宋体"/>
          <w:color w:val="000000"/>
        </w:rPr>
        <w:t>专用条款约定需要发包人批准的其他事项。</w:t>
      </w:r>
    </w:p>
    <w:p>
      <w:pPr>
        <w:pStyle w:val="21"/>
        <w:spacing w:line="360" w:lineRule="auto"/>
        <w:ind w:left="424" w:leftChars="202" w:right="258" w:rightChars="123" w:firstLine="78" w:firstLineChars="39"/>
        <w:rPr>
          <w:rFonts w:hint="eastAsia" w:hAnsi="宋体"/>
          <w:color w:val="000000"/>
        </w:rPr>
      </w:pPr>
      <w:r>
        <w:rPr>
          <w:rFonts w:hAnsi="宋体"/>
          <w:color w:val="000000"/>
        </w:rPr>
        <w:t>1</w:t>
      </w:r>
      <w:r>
        <w:rPr>
          <w:rFonts w:hint="eastAsia" w:hAnsi="宋体"/>
          <w:color w:val="000000"/>
        </w:rPr>
        <w:t>9</w:t>
      </w:r>
      <w:r>
        <w:rPr>
          <w:rFonts w:hAnsi="宋体"/>
          <w:color w:val="000000"/>
        </w:rPr>
        <w:t xml:space="preserve">.4 </w:t>
      </w:r>
      <w:r>
        <w:rPr>
          <w:rFonts w:hint="eastAsia" w:hAnsi="宋体"/>
          <w:color w:val="000000"/>
        </w:rPr>
        <w:t>造价工程师应按合同约定时间及时向承包人提供合同价款的核实、调整和通知等指令。</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造价工程师提供的指令，均应采用书面形式。如有必要，造价工程师也可发出口头指令，但应在48小时内给予书面确认。对造价工程师的口头指令，承包人应予执行。如果承包人在造价工程师发出的口头指令48小时后未收到书面确认，则应在接到口头指令后7天内提出书面确认要求。造价工程师应在承包人提出书面确认要求后48小时内给予答复，逾期不予答复的，视为承包人的书面要求已被确认。</w:t>
      </w:r>
    </w:p>
    <w:p>
      <w:pPr>
        <w:pStyle w:val="21"/>
        <w:spacing w:line="360" w:lineRule="auto"/>
        <w:ind w:left="424" w:leftChars="202" w:right="258" w:rightChars="123" w:firstLine="78" w:firstLineChars="39"/>
        <w:rPr>
          <w:rFonts w:hint="eastAsia" w:hAnsi="宋体"/>
          <w:color w:val="000000"/>
        </w:rPr>
      </w:pPr>
      <w:r>
        <w:rPr>
          <w:rFonts w:hAnsi="宋体"/>
          <w:color w:val="000000"/>
        </w:rPr>
        <w:t>1</w:t>
      </w:r>
      <w:r>
        <w:rPr>
          <w:rFonts w:hint="eastAsia" w:hAnsi="宋体"/>
          <w:color w:val="000000"/>
        </w:rPr>
        <w:t>9</w:t>
      </w:r>
      <w:r>
        <w:rPr>
          <w:rFonts w:hAnsi="宋体"/>
          <w:color w:val="000000"/>
        </w:rPr>
        <w:t xml:space="preserve">.5 </w:t>
      </w:r>
      <w:r>
        <w:rPr>
          <w:rFonts w:hint="eastAsia" w:hAnsi="宋体"/>
          <w:color w:val="000000"/>
        </w:rPr>
        <w:t>如果承包人认为造价工程师的指令不合理，应在收到指令后24小时内向造价工程师提出书面报告，造价工程师应在收到承包人报告后24小时内做出修改指令或继续执行原指令的决定，并书面通知承包人。逾期不作出决定的，承包人可不执行造价工程师的指令。</w:t>
      </w:r>
    </w:p>
    <w:p>
      <w:pPr>
        <w:pStyle w:val="21"/>
        <w:spacing w:line="360" w:lineRule="auto"/>
        <w:ind w:left="424" w:leftChars="202" w:right="258" w:rightChars="123" w:firstLine="78" w:firstLineChars="39"/>
        <w:rPr>
          <w:rFonts w:hint="eastAsia"/>
          <w:color w:val="000000"/>
        </w:rPr>
      </w:pPr>
      <w:r>
        <w:rPr>
          <w:color w:val="000000"/>
        </w:rPr>
        <w:t>1</w:t>
      </w:r>
      <w:r>
        <w:rPr>
          <w:rFonts w:hint="eastAsia"/>
          <w:color w:val="000000"/>
        </w:rPr>
        <w:t>9</w:t>
      </w:r>
      <w:r>
        <w:rPr>
          <w:color w:val="000000"/>
        </w:rPr>
        <w:t xml:space="preserve">.6 </w:t>
      </w:r>
      <w:r>
        <w:rPr>
          <w:rFonts w:hint="eastAsia"/>
          <w:color w:val="000000"/>
        </w:rPr>
        <w:t>造价工程师未能正确完成本合同约定的全部义务，或工作出现失误，导致拖延了工期和（或）增加了费用，其增加的费用由发包人承担，工期相应顺延；给承包人造成损失的，发包人应予赔偿。</w:t>
      </w:r>
    </w:p>
    <w:p>
      <w:pPr>
        <w:tabs>
          <w:tab w:val="left" w:pos="540"/>
          <w:tab w:val="left" w:pos="720"/>
        </w:tabs>
        <w:spacing w:line="360" w:lineRule="auto"/>
        <w:ind w:left="424" w:leftChars="202" w:right="258" w:rightChars="123" w:firstLine="124" w:firstLineChars="39"/>
        <w:rPr>
          <w:rFonts w:hint="eastAsia" w:ascii="黑体" w:eastAsia="黑体"/>
          <w:color w:val="000000"/>
          <w:sz w:val="32"/>
        </w:rPr>
      </w:pPr>
    </w:p>
    <w:p>
      <w:pPr>
        <w:tabs>
          <w:tab w:val="left" w:pos="540"/>
          <w:tab w:val="left" w:pos="720"/>
        </w:tabs>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20  承包人代表</w:t>
      </w:r>
    </w:p>
    <w:p>
      <w:pPr>
        <w:pStyle w:val="21"/>
        <w:spacing w:line="360" w:lineRule="auto"/>
        <w:ind w:left="424" w:leftChars="202" w:right="258" w:rightChars="123" w:firstLine="78" w:firstLineChars="39"/>
        <w:rPr>
          <w:rFonts w:hint="eastAsia"/>
          <w:color w:val="000000"/>
        </w:rPr>
      </w:pPr>
      <w:r>
        <w:rPr>
          <w:rFonts w:hint="eastAsia" w:hAnsi="宋体"/>
          <w:color w:val="000000"/>
        </w:rPr>
        <w:t>20.1 承包人应依据第16.2款规定在专用条款中写明承包人代表具体人选，同时在开工前以书面形式任命承包人代表并将有关文件送交发包人，授予其代表承包人履行合同规定职责所需的全部权力。</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20.2 承包人代表应代表承包人履行合同规定的职责、行使合同明文规定或必然隐含的权力，对承包人负责。承包人代表在承包人授予职权范围内的工作，承包人应予认可。</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20.3 如果承包人代表在合同履行期间确需暂离现场，则应在监理工程师同意下，可按第16.4款规定授权给其临时任命的一名合适人选，亦可将其授权撤回。临时任命人行使承包人代表授予的职权，对承包人代表负责。临时任命人在承包人代表授予职权范围内的工作，承包人代表应予认可。未按第16.4款规定，任何此类任命和撤回均为无效。</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20.4 承包人代表按经发包人认可的施工组织设计和监理工程师发出的指令组织施工。在情况紧急且无法与监理工程师取得联系时，承包人代表应立即采取保证人员生命和工程、财产安全的有效措施，并在采取措施后12小时内向监理工程师送交书面报告，抄送发包人。属于发包人或第三方责任的，其发生的费用由发包人承担，工期相应顺延；属于承包人责任的，其发生的费用由承包人承担，工期不予顺延。</w:t>
      </w:r>
    </w:p>
    <w:p>
      <w:pPr>
        <w:pStyle w:val="21"/>
        <w:tabs>
          <w:tab w:val="left" w:pos="540"/>
        </w:tabs>
        <w:adjustRightInd w:val="0"/>
        <w:snapToGrid w:val="0"/>
        <w:spacing w:line="360" w:lineRule="auto"/>
        <w:ind w:left="424" w:leftChars="202" w:right="258" w:rightChars="123" w:firstLine="78" w:firstLineChars="39"/>
        <w:rPr>
          <w:rFonts w:hint="eastAsia" w:ascii="黑体" w:hAnsi="宋体" w:eastAsia="黑体"/>
          <w:color w:val="000000"/>
        </w:rPr>
      </w:pPr>
    </w:p>
    <w:p>
      <w:pPr>
        <w:pStyle w:val="21"/>
        <w:tabs>
          <w:tab w:val="left" w:pos="540"/>
        </w:tabs>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21  指定分包人</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21.1 指定分包人是指从事下列工作之一的分包人：</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(1)根据专用条款的约定，发包人依法事先指定的实施、完成任何永久工程的分包人；</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(2)发包人选定的提供本合同工程材料设备、服务的分包人。</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21.2 指定分包人是承包人的分包人，发包人不应要求承包人有义务接受承包人有理由反对的任何指定分包人。</w:t>
      </w:r>
    </w:p>
    <w:p>
      <w:pPr>
        <w:spacing w:line="360" w:lineRule="auto"/>
        <w:ind w:left="424" w:leftChars="202" w:right="258" w:rightChars="123" w:firstLine="93" w:firstLineChars="39"/>
        <w:rPr>
          <w:rFonts w:hint="eastAsia" w:ascii="黑体" w:eastAsia="黑体"/>
          <w:color w:val="000000"/>
          <w:sz w:val="24"/>
        </w:rPr>
      </w:pPr>
    </w:p>
    <w:p>
      <w:pPr>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22  承包人劳务</w:t>
      </w:r>
    </w:p>
    <w:p>
      <w:pPr>
        <w:pStyle w:val="21"/>
        <w:spacing w:line="360" w:lineRule="auto"/>
        <w:ind w:left="424" w:leftChars="202" w:right="258" w:rightChars="123" w:firstLine="78" w:firstLineChars="39"/>
        <w:rPr>
          <w:rFonts w:hint="eastAsia"/>
          <w:color w:val="000000"/>
          <w:sz w:val="24"/>
        </w:rPr>
      </w:pPr>
      <w:r>
        <w:rPr>
          <w:rFonts w:hint="eastAsia" w:hAnsi="宋体"/>
          <w:color w:val="000000"/>
        </w:rPr>
        <w:t>22.1 承包人应雇佣投标文件中“主要人员一览表”中指明的人员，也可以雇佣经监理工程师批准的其他人员，但不得从发包人或为发包人服务的人员中招聘雇员。</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22.2 承包人应完善雇佣员工劳务注册手续，并与其订立劳务合同，明确双方的权利和义务。雇佣期间，承包人应做好下列工作：</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(1)负责为雇员提供和保持必要的食宿及各种生活设施，采取合理的卫生和安全防护措施，保护雇员的健康和安全；</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(2)保证雇员的合法权利和人身安全；</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(3)充分考虑和尊重法定节假日，尊重宗教信仰和风俗习惯；</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(4)在施工现场主要出入口处设榜公布合同工程中标合同价、进度款交付情况、雇员工资发放时间和投诉电话；</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(5)雇员和发包人现场人员应佩戴工作证上岗。工作证应由承包人发包人共同盖章、签发。</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22.3 承包人如需在法定节假日施工，应经监理工程师批准；如需在夜间施工，除应经监理工程师批准外，还应经有关部门批准。如无特殊原因，只要不影响工程质量、施工安全、周围环境，监理工程师应予同意。但为抢救生命或保护财产，或为工程安全、质量而不可避免的作业，则不必事先经监理工程师的批准，但事后应将该紧急处理情况告知监理。</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22.4 承包人应按时足额向雇员支付劳务工资，并不低于当地最低工资标准。因承包人拖欠其雇员工资而造成群体性示威、游行等一切责任，由承包人承担。对发包人造成损失或导致工期延误的，应赔偿发包人的损失，工期不予顺延。</w:t>
      </w:r>
    </w:p>
    <w:p>
      <w:pPr>
        <w:pStyle w:val="21"/>
        <w:spacing w:line="360" w:lineRule="auto"/>
        <w:ind w:left="424" w:leftChars="202" w:right="258" w:rightChars="123" w:firstLine="78" w:firstLineChars="39"/>
        <w:rPr>
          <w:rFonts w:hint="eastAsia" w:hAnsi="宋体"/>
          <w:color w:val="000000"/>
          <w:sz w:val="24"/>
        </w:rPr>
      </w:pPr>
      <w:r>
        <w:rPr>
          <w:rFonts w:hint="eastAsia" w:hAnsi="宋体"/>
          <w:color w:val="000000"/>
        </w:rPr>
        <w:t>22.5 承包人雇员应是在行业或职业内具有相应资格、技能和经验的人员。对有下列行为的任何承包人雇员，监理工程师可要求承包人撤换：</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(1)经常行为不当，或工作漫不经心；</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(2)无能力履行义务或玩忽职守；</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(3)不遵守合同的约定；</w:t>
      </w:r>
    </w:p>
    <w:p>
      <w:pPr>
        <w:pStyle w:val="21"/>
        <w:spacing w:line="360" w:lineRule="auto"/>
        <w:ind w:left="424" w:leftChars="202" w:right="258" w:rightChars="123" w:firstLine="78" w:firstLineChars="39"/>
        <w:rPr>
          <w:rFonts w:hint="eastAsia"/>
          <w:color w:val="000000"/>
          <w:sz w:val="24"/>
        </w:rPr>
      </w:pPr>
      <w:r>
        <w:rPr>
          <w:rFonts w:hint="eastAsia" w:hAnsi="宋体"/>
          <w:color w:val="000000"/>
        </w:rPr>
        <w:t>(4)有损安全、健康和环境保护的行为。</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22.6 承包人应自始至终采取各种合理的预防措施，防止雇员内部发生任何无序、非法和打斗等不良行为，以确保现场安定和保护现场及邻近人员的生命、财产安全。</w:t>
      </w:r>
    </w:p>
    <w:p>
      <w:pPr>
        <w:pStyle w:val="21"/>
        <w:spacing w:line="360" w:lineRule="auto"/>
        <w:ind w:left="424" w:leftChars="202" w:right="258" w:rightChars="123" w:firstLine="78" w:firstLineChars="39"/>
        <w:rPr>
          <w:rFonts w:hint="eastAsia" w:hAnsi="Times New Roman"/>
          <w:color w:val="000000"/>
        </w:rPr>
      </w:pPr>
      <w:r>
        <w:rPr>
          <w:rFonts w:hint="eastAsia" w:hAnsi="宋体"/>
          <w:color w:val="000000"/>
        </w:rPr>
        <w:t>22.7 如果监理工程师提出要求，承包人应按要求向监理工程师提交一份详细的统计表，该表内容包括承包人在施工场地的各类职员和各个工种、各等级的雇员人数等。</w:t>
      </w:r>
    </w:p>
    <w:p>
      <w:pPr>
        <w:spacing w:line="360" w:lineRule="auto"/>
        <w:ind w:left="424" w:leftChars="202" w:right="258" w:rightChars="123" w:firstLine="93" w:firstLineChars="39"/>
        <w:rPr>
          <w:rFonts w:hint="eastAsia" w:ascii="黑体" w:hAnsi="宋体" w:eastAsia="黑体"/>
          <w:color w:val="000000"/>
          <w:sz w:val="24"/>
        </w:rPr>
      </w:pPr>
    </w:p>
    <w:p>
      <w:pPr>
        <w:pStyle w:val="21"/>
        <w:adjustRightInd w:val="0"/>
        <w:snapToGrid w:val="0"/>
        <w:spacing w:line="360" w:lineRule="auto"/>
        <w:ind w:left="424" w:leftChars="202" w:right="258" w:rightChars="123" w:firstLine="124" w:firstLineChars="39"/>
        <w:jc w:val="center"/>
        <w:rPr>
          <w:rFonts w:hint="eastAsia" w:ascii="黑体" w:hAnsi="宋体" w:eastAsia="黑体"/>
          <w:color w:val="000000"/>
          <w:sz w:val="32"/>
        </w:rPr>
      </w:pPr>
      <w:r>
        <w:rPr>
          <w:rFonts w:hint="eastAsia" w:ascii="黑体" w:hAnsi="宋体" w:eastAsia="黑体"/>
          <w:color w:val="000000"/>
          <w:sz w:val="32"/>
        </w:rPr>
        <w:t>三、担保、保险与风险</w:t>
      </w: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2</w:t>
      </w:r>
      <w:r>
        <w:rPr>
          <w:rFonts w:ascii="黑体" w:hAnsi="宋体" w:eastAsia="黑体"/>
          <w:color w:val="000000"/>
          <w:sz w:val="32"/>
        </w:rPr>
        <w:t>3</w:t>
      </w:r>
      <w:r>
        <w:rPr>
          <w:rFonts w:hint="eastAsia" w:ascii="黑体" w:hAnsi="宋体" w:eastAsia="黑体"/>
          <w:color w:val="000000"/>
          <w:sz w:val="32"/>
        </w:rPr>
        <w:t xml:space="preserve">   工程担保</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23.1 为正确履行本合同，发包人应在招标文件中或在签订合同前明确履约担保的有关要求，承包人应在签订本合同时按要求向发包人提供履约担保。履约担保采用银行保函的形式，提供履约担保所发生的费用由承包人承担。</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23.2 履约担保的有效期，是从提供履约担保之日起至合同工程竣工验收合格之日止。发包人应在担保有效期满后的14 天内将此担保退还给承包人。</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23.3 发包人在对履约担保提出索赔要求之前，应书面通知承包人，说明导致此项索赔的原因，并及时向担保人提出索赔文件。担保人根据担保合同的约定在担保范围内承担担保责任，并无须征得承包人的同意。</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23.4 承包人按第2</w:t>
      </w:r>
      <w:r>
        <w:rPr>
          <w:rFonts w:hAnsi="宋体"/>
          <w:color w:val="000000"/>
        </w:rPr>
        <w:t>3</w:t>
      </w:r>
      <w:r>
        <w:rPr>
          <w:rFonts w:hint="eastAsia" w:hAnsi="宋体"/>
          <w:color w:val="000000"/>
        </w:rPr>
        <w:t>.1款的要求提交了履约担保，发包人应在签订本合同时向承包人提交与履约担保等值的支付担保。支付担保采用银行保函的形式，提供支付保函所发生的费用由发包人承担。</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23.5 支付担保的有效期，是从提供支付担保之月起至发包人根据本合同约定支付完除质量保证金以外的全部款项之日止。承包人应在担保有效期满后的14天内将此担保退还给发包人。</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23.6 承包人在对支付担保提出索赔要求之前，应书面通知发包人和造价工程师，说明导致此项索赔的原因，并及时向担保人提出索赔文件。担保人根据担保合同的约定在担保范围内向承包人支付索赔款额，并无须征得发包人的同意。</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23.7 发包人承包人均应确保合同工程担保有效期符合工期合理顺延的要求。若合同一方未能保证延长担保有效期，同时又出现索赔情况时，另一方可向其索赔担保的全部金额。</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23.8 发包人承包人在专用条款中约定担保内容、方式和责任等事项，并签订担保合同，作为本合同附件。</w:t>
      </w: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24   发包人风险</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24.1 发包人应承担本合同中规定应由发包人承担的风险。</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24.2 自开工之日起至颁发工程竣工验收证书之日止，发包人风险为：</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(1)由于永久工程本身或施工而不可避免造成的财产（除工程本身、材料设备和施工机械外）损失或损坏；</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(2)由于发包人工作人员及其相关人员（除承包人外）疏忽或违规造成的人员伤亡、财产损失或损坏；</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(3)由于发包人提前使用或占用永久工程或其部分造成的损失或损坏；</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(4)由于发包人提供或发包人负责的设计造成的对永久工程、材料设备和施工机械损失或损害。</w:t>
      </w:r>
    </w:p>
    <w:p>
      <w:pPr>
        <w:pStyle w:val="21"/>
        <w:adjustRightInd w:val="0"/>
        <w:snapToGrid w:val="0"/>
        <w:spacing w:line="360" w:lineRule="auto"/>
        <w:ind w:left="424" w:leftChars="202" w:right="258" w:rightChars="123" w:firstLine="78" w:firstLineChars="39"/>
        <w:rPr>
          <w:rFonts w:hint="eastAsia" w:ascii="黑体" w:hAnsi="宋体" w:eastAsia="黑体"/>
          <w:color w:val="000000"/>
        </w:rPr>
      </w:pPr>
    </w:p>
    <w:p>
      <w:pPr>
        <w:pStyle w:val="21"/>
        <w:tabs>
          <w:tab w:val="left" w:pos="1980"/>
        </w:tabs>
        <w:adjustRightInd w:val="0"/>
        <w:snapToGrid w:val="0"/>
        <w:spacing w:line="360" w:lineRule="auto"/>
        <w:ind w:left="424" w:leftChars="202" w:right="258" w:rightChars="123" w:firstLine="124" w:firstLineChars="39"/>
        <w:rPr>
          <w:rFonts w:hint="eastAsia" w:hAnsi="宋体"/>
          <w:color w:val="000000"/>
          <w:sz w:val="32"/>
        </w:rPr>
      </w:pPr>
      <w:r>
        <w:rPr>
          <w:rFonts w:hint="eastAsia" w:ascii="黑体" w:hAnsi="宋体" w:eastAsia="黑体"/>
          <w:color w:val="000000"/>
          <w:sz w:val="32"/>
        </w:rPr>
        <w:t>25  承包人风险</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25.1 承包人应承担本合同中规定应由承包人承担的风险。</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25.2 自开工之日起直到颁发工程竣工验收证书之日止，承包人风险为：</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除第24条和第26条以外的人员伤亡以及财产（包括合同工程、材料设备和施工机械，但不限于此）的损失或损坏。</w:t>
      </w:r>
    </w:p>
    <w:p>
      <w:pPr>
        <w:pStyle w:val="21"/>
        <w:adjustRightInd w:val="0"/>
        <w:snapToGrid w:val="0"/>
        <w:spacing w:line="360" w:lineRule="auto"/>
        <w:ind w:left="424" w:leftChars="202" w:right="258" w:rightChars="123" w:firstLine="78" w:firstLineChars="39"/>
        <w:rPr>
          <w:rFonts w:hint="eastAsia" w:ascii="黑体" w:hAnsi="宋体" w:eastAsia="黑体"/>
          <w:color w:val="000000"/>
        </w:rPr>
      </w:pPr>
    </w:p>
    <w:p>
      <w:pPr>
        <w:pStyle w:val="21"/>
        <w:tabs>
          <w:tab w:val="left" w:pos="1980"/>
        </w:tabs>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26  不可抗力</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26.1 不可抗力包括因战争、敌对行动（无论是否宣战）、入侵、外敌行为、军事政变、恐怖主义、动乱、空中飞行物坠落或其他非发包人承包人责任或原因造成的罢工、停工、爆炸、火灾等，以及：</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 xml:space="preserve">(1)当地气象部门规定的情形； </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(2)当地地震部门规定的情形；</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(3)当地卫生部门规定的情形；</w:t>
      </w:r>
    </w:p>
    <w:p>
      <w:pPr>
        <w:pStyle w:val="21"/>
        <w:spacing w:line="360" w:lineRule="auto"/>
        <w:ind w:left="424" w:leftChars="202" w:right="258" w:rightChars="123" w:firstLine="78" w:firstLineChars="39"/>
        <w:rPr>
          <w:rFonts w:hint="eastAsia"/>
          <w:color w:val="000000"/>
        </w:rPr>
      </w:pPr>
      <w:r>
        <w:rPr>
          <w:rFonts w:hint="eastAsia" w:hAnsi="宋体"/>
          <w:color w:val="000000"/>
        </w:rPr>
        <w:t>(4)专用条款约定的其他情形。</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26.2 不可抗力事件发生后，承包人应立即通知发包人、监理工程师，并在力所能及的条件下迅速采取措施，尽力减少损失，发包人应协助承包人采取措施。监理工程师认为应当暂停施工的，承包人应暂停施工。不可抗力事件结束后24小时内，承包人向监理工程师通报受害情况和损失情况，并预计清理和修复的费用，抄送造价工程师。不可抗力事件持续发生，承包人应每隔2天向监理工程师和造价工程师报告一次受害情况。不可抗力事件结束后7天内，承包人应分别按第31条规定索赔工期、按第</w:t>
      </w:r>
      <w:r>
        <w:rPr>
          <w:rFonts w:hint="eastAsia" w:hAnsi="宋体"/>
          <w:color w:val="000000"/>
          <w:szCs w:val="21"/>
        </w:rPr>
        <w:t>66</w:t>
      </w:r>
      <w:r>
        <w:rPr>
          <w:rFonts w:hint="eastAsia" w:hAnsi="宋体"/>
          <w:color w:val="000000"/>
        </w:rPr>
        <w:t>条规定索赔费用。</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26.3 因不可抗力事件导致费用增加和工期顺延，由双方按以下规定分别处理：</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(1)工程本身的损害、因工程损害导致第三方人员伤亡和财产损失以及运至施工场地用于施工的材料和待安装在永久工程上的设备的损害，由发包人承担；</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(2)发包人承包人施工场地内的人员伤亡由其所在单位负责，并承担相应费用；</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(3)承包人带入现场的施工机械和用于本工程的周转材料损坏及停工损失，由承包人承担；发包人提供的施工机械、设备损坏，由发包人承担；</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(4)停工期间，承包人应按监理工程师要求留在施工场地的必要的管理人员及保卫人员的费用，由发包人承担；</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(5)工程所需的清理、修复费用，由发包人承担；</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(6)延误的工期相应顺延。</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26.4 合同任何一方延迟履行合同后发生不可抗力的，不能免除另一方因不可抗力造成损失的责任。</w:t>
      </w:r>
    </w:p>
    <w:p>
      <w:pPr>
        <w:pStyle w:val="21"/>
        <w:adjustRightInd w:val="0"/>
        <w:snapToGrid w:val="0"/>
        <w:spacing w:line="360" w:lineRule="auto"/>
        <w:ind w:left="424" w:leftChars="202" w:right="258" w:rightChars="123" w:firstLine="78" w:firstLineChars="39"/>
        <w:rPr>
          <w:rFonts w:hint="eastAsia" w:ascii="黑体" w:hAnsi="宋体" w:eastAsia="黑体"/>
          <w:color w:val="000000"/>
        </w:rPr>
      </w:pP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27  保险</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27.1 发包人应为下列事项办理保险，并支付保险费：</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(1)工程开工前，为合同工程办理保险；</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(2)工程开工前，为施工场地内的自有人员办理意外伤害保险；</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(3)为第三方生命财产办理保险；</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(4)为运至施工场地内用于永久工程的材料和待安装设备办理保险。</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保险期从办理保险之日起至工程竣工验收合格之日止。发包人可以将其中部分事项委托承包人办理。</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27.2 承包人应为下列事项办理保险：</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（1）工程开工前，为施工场地内自有人员办理意外伤害保险；</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（2）为施工场地内的自有施工机械、设备办理保险。</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但发包人支付本款第（1）总保险费，承包人支付本款第（2）总保险费。</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保险期从开工之日起至工程竣工验收合格之日止。</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27.3 合同一方应按本合同要求向另一方提供有效的投保保险单和保险证明。如果发包人未投保，承包人可代为办理，保险费由发包人承担；如果承包人未投保，发包人可代以办理，并从支付或将要支付给承包人的款项中扣回代办费。</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27.4 发包人承包人应遵守本合同保险条款的规定。如果任何一方未遵守，责任一方应赔偿另一方由此引起的损失。</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27.5 当合同工程发生保险事故时,被保险人应及时通知保险公司,并提供有关资料。发包人承包人有责任采取合理有效措施防止或减少损失，并应相互协助做好向保险公司的报告和索赔工作。</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27.6 当合同工程施工的性质、规模或计划发生变更时，被保险人应及时通知保险公司，并在合同履行期间按本合同保险条款的规定保证足够的保险额，因而造成的费用由责任人承担。</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27.7 从保险公司收到的因合同工程本身损失或损坏的保险赔偿金,应专项用于修复合同工程这些损失或损坏，或作为对未能修复合同工程这些损失或损坏的补偿。</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27.8 具体投保内容和相关责任，发包人承包人应在专用条款中约定。</w:t>
      </w:r>
    </w:p>
    <w:p>
      <w:pPr>
        <w:spacing w:line="360" w:lineRule="auto"/>
        <w:ind w:left="424" w:leftChars="202" w:right="258" w:rightChars="123" w:firstLine="93" w:firstLineChars="39"/>
        <w:rPr>
          <w:rFonts w:hint="eastAsia"/>
          <w:color w:val="000000"/>
          <w:sz w:val="24"/>
        </w:rPr>
      </w:pPr>
    </w:p>
    <w:p>
      <w:pPr>
        <w:pStyle w:val="21"/>
        <w:adjustRightInd w:val="0"/>
        <w:snapToGrid w:val="0"/>
        <w:spacing w:line="360" w:lineRule="auto"/>
        <w:ind w:left="424" w:leftChars="202" w:right="258" w:rightChars="123" w:firstLine="124" w:firstLineChars="39"/>
        <w:jc w:val="center"/>
        <w:rPr>
          <w:rFonts w:hint="eastAsia" w:ascii="黑体" w:hAnsi="宋体" w:eastAsia="黑体"/>
          <w:bCs/>
          <w:color w:val="000000"/>
          <w:sz w:val="32"/>
        </w:rPr>
      </w:pPr>
      <w:r>
        <w:rPr>
          <w:rFonts w:hint="eastAsia" w:ascii="黑体" w:hAnsi="宋体" w:eastAsia="黑体"/>
          <w:bCs/>
          <w:color w:val="000000"/>
          <w:sz w:val="32"/>
        </w:rPr>
        <w:t>四、工  期</w:t>
      </w: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28  进度计划和报告</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28.1 承包人应在签订本合同后的14天内，向监理工程师提交一式2份施工组织设计和工程进度计划。经发包人批准后，监理工程师应在收到该设计和计划后的5天内予以确认或提出修改意见，逾期不确认也不提出书面意见的，视为同意。工程进度计划，应对合同工程的全部施工作业提出总体上的施工方法、施工安排、作业顺序和时间表。合同约定有单项工程的，承包人还应编制单项工程进度计划。</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28.2 承包人应按经监理工程师确认并取得发包人批准的进度计划组织施工，接受监理工程师对工程进度的监督和检查。</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28.3 除专用条款另有约定外，承包人应编制周施工进度报告和每月对进度计划修订一次，并在每周五或每月25日一式2份提交给监理工程师。周进度报告的内容至少应包括：</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 施工、安装、试验以及发包人工作等进展情况的图表和说明；</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 材料、设备、货物的采购和制造商名称、地点以及进入现场情况；</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 索赔情况和安全统计；</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 实际进度与计划进度的对比，以及为消除延误正在或准备采取的措施。</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28.4 如果监理工程师指出承包人的实际进度和经确认的进度计划不符时，承包人应按监理工程师的要求提出改进措施，经监理工程师确认后执行。因承包人原因导致实际进度与计划进度不符，承包人无权就改进措施要求支付任何附加的费用。工程进度计划即使经监理工程师确认，也不能免除承包人根据合同约定应负的任何责任和义务。</w:t>
      </w:r>
    </w:p>
    <w:p>
      <w:pPr>
        <w:pStyle w:val="21"/>
        <w:adjustRightInd w:val="0"/>
        <w:snapToGrid w:val="0"/>
        <w:spacing w:line="360" w:lineRule="auto"/>
        <w:ind w:left="424" w:leftChars="202" w:right="258" w:rightChars="123" w:firstLine="78" w:firstLineChars="39"/>
        <w:rPr>
          <w:rFonts w:hint="eastAsia" w:ascii="黑体" w:hAnsi="宋体" w:eastAsia="黑体"/>
          <w:color w:val="000000"/>
        </w:rPr>
      </w:pP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29  开工</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29.1 工程开工必须具备法律法规规定的开工条件，并已经领取了施工许可证或临时许可。</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29.2 承包人应在签订本合同后的7天内，向监理工程师提交开工申请书，并附上表明已做好开工准备的有关资料。除专用条款另有约定外，监理工程师应在本合同签订后的10天内报发包人批准后向承包人发出开工令；承包人应在接到开工令后的3天内开工，然后一直保持合同工程连续均衡地施工。</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29.3 承包人不能按时开工，应在接到开工令后立即以书面形式向监理工程师提出延期开工的要求并说明理由。监理工程师应当在接到延期开工申请后的24小时内书面予以答复，否则视为同意。在该情况下造成的损失由承包人承担，工期不予顺延。</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29.4 因发包人原因不能在第29.2款规定的时间内发出开工令的，监理工程师应至少提前3天以书面形式通知承包人推迟开工，给承包人造成损失的，由发包人承担，开工日期相应顺延。</w:t>
      </w:r>
    </w:p>
    <w:p>
      <w:pPr>
        <w:pStyle w:val="21"/>
        <w:adjustRightInd w:val="0"/>
        <w:snapToGrid w:val="0"/>
        <w:spacing w:line="360" w:lineRule="auto"/>
        <w:ind w:left="424" w:leftChars="202" w:right="258" w:rightChars="123" w:firstLine="78" w:firstLineChars="39"/>
        <w:rPr>
          <w:rFonts w:hint="eastAsia" w:hAnsi="宋体"/>
          <w:color w:val="000000"/>
        </w:rPr>
      </w:pPr>
    </w:p>
    <w:p>
      <w:pPr>
        <w:pStyle w:val="21"/>
        <w:adjustRightInd w:val="0"/>
        <w:snapToGrid w:val="0"/>
        <w:spacing w:line="360" w:lineRule="auto"/>
        <w:ind w:left="424" w:leftChars="202" w:right="258" w:rightChars="123" w:firstLine="124" w:firstLineChars="39"/>
        <w:rPr>
          <w:rFonts w:hint="eastAsia" w:hAnsi="宋体"/>
          <w:color w:val="000000"/>
        </w:rPr>
      </w:pPr>
      <w:r>
        <w:rPr>
          <w:rFonts w:ascii="黑体" w:hAnsi="宋体" w:eastAsia="黑体"/>
          <w:color w:val="000000"/>
          <w:sz w:val="32"/>
        </w:rPr>
        <w:t>3</w:t>
      </w:r>
      <w:r>
        <w:rPr>
          <w:rFonts w:hint="eastAsia" w:ascii="黑体" w:hAnsi="宋体" w:eastAsia="黑体"/>
          <w:color w:val="000000"/>
          <w:sz w:val="32"/>
        </w:rPr>
        <w:t>0  暂停施工和复工</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30.1 监理工程师认为确有必要暂停施工时，应向承包人发出暂停施工令，并在24小时内提出处理意见。承包人应按监理工程师的指令停止施工，并妥善保护已完工程。承包人实施监理工程师的处理意见后，可向监理工程师提交复工报审表要求复工；监理工程师应当在收到复工报审表后的24小时内予以答复。如果监理工程师未在规定时间内提出处理意见或未予答复的，承包人可自行复工，监理工程师应予认可。</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30.2 如果非承包人原因造成暂停施工持续30天以上，承包人可向监理工程师发出书面通知，要求自收到该通知后7天内准许复工。如果在上述期限内监理工程师未予准许，则承包人可以作如下选择：</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(1)如果此项停工仅影响合同工程的一部分时，则根据第59.2款规定及时提出工程变更，取消该部分工程，并书面通知发包人，抄送监理工程师和造价工程师；</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(2)如果此项停工影响整个合同工程时，则根据第70.4款规定解除合同。</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30.3 因发包人原因造成暂停施工的，由发包人承担所发生的费用，工期相应顺延，并赔偿承包人因而造成的损失。但下列情形造成暂停施工的，发包人不予补偿：</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(1)承包人某种失误或违约造成，或应由承包人负责的必要暂停施工；</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(2)承包人为合同工程的施工调整部署，或为合同工程安全而采取必要的技术措施所需要的暂停施工；</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(3)因现场气候条件（除不可抗力停工外）导致的必要暂停施工。</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因承包人原因造成暂停施工的，由承包人承担发生的费用，工期不予顺延。</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因不可抗力因素造成暂停施工的，按照第26条规定处理。</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30.4如果发包人未按合同约定支付工程进度款，经催告后在30个工作日内仍未支付的，承包人可以暂停施工，直至收到包括第62.2款规定的应付利息在内的所欠全部款项。由此造成的暂停施工，视为是因发包人原因造成的。</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30.5 暂停施工结束后，承包人和监理工程师应对受暂停施工影响的工程、材料设备进行检查。承包人负责修复在暂停期间发生的任何变质、缺陷或损坏，因而发生的费用和造成的损失按第30.3款规定处理。</w:t>
      </w:r>
    </w:p>
    <w:p>
      <w:pPr>
        <w:pStyle w:val="21"/>
        <w:adjustRightInd w:val="0"/>
        <w:snapToGrid w:val="0"/>
        <w:spacing w:line="360" w:lineRule="auto"/>
        <w:ind w:left="424" w:leftChars="202" w:right="258" w:rightChars="123" w:firstLine="78" w:firstLineChars="39"/>
        <w:rPr>
          <w:rFonts w:hint="eastAsia" w:ascii="黑体" w:hAnsi="宋体" w:eastAsia="黑体"/>
          <w:color w:val="000000"/>
        </w:rPr>
      </w:pP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31  工期和工期延误</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31.1 发包人承包人应在专用条款中约定合同工程的工期，工期从开工日期开始计算。招标工程的工期，应按照招标文件的规定进行约定。合同有单项工程的，应在专用条款中约定各单项工程的工期。</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31.2 合同履行期间，工期发生顺延的，应予顺延。因下列原因造成工期延误的，承包人有权要求工期相应顺延；</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 发包人未能按专用条款的约定提供图纸及开工条件；</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 发包人未能按约定日期支付工程预付款、进度款；</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 发包人代表或施工现场发包人雇用的其他人的人为因素；</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 监理工程师未按合同约定及时提供所需指令、批准等；</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（5） 工程变更；</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（6） 工程量增加；</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（7） 一周内非承包人原因停水、停电、停气造成停工累计超过8小时；</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（8） 不可抗力；</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（9） 发包人风险事件；</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（10） 非承包人失误、违约，以及监理工程师同意工期顺延的其他情况。</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顺延工期的天数，由承包人提出，经监理工程师核实后与发包人承包人协商确定；协商不能达成一致的，由监理工程师暂定，通知承包人并抄报发包人。</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31.3 当第31.2款所述情况首次发生后，承包人应在14天内向监理工程师发出要求延期的通知，并抄送发包人。承包人应在发出通知后的7天内向监理工程师提交要求延期的详细情况，以备监理工程师查核。</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31.4 如果延期的事件持续发生时，承包人应按第31.3款规定的14天之内发出要求延期的通知，然后每隔7天向监理工程师提交事件发生的详细资料，并在该事件终结后的14天内提交最终详细资料。</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31.5 如果承包人未能在第31.3款和第31.4款（发生时）规定的时间内发出要求延期的通知和提交（最终）详细资料，则视为该事件不影响施工进度或承包人放弃索赔工期的权利，监理工程师可拒绝做出任何延期的决定。</w:t>
      </w:r>
    </w:p>
    <w:p>
      <w:pPr>
        <w:pStyle w:val="21"/>
        <w:spacing w:line="360" w:lineRule="auto"/>
        <w:ind w:left="424" w:leftChars="202" w:right="258" w:rightChars="123" w:firstLine="478" w:firstLineChars="239"/>
        <w:rPr>
          <w:rFonts w:hint="eastAsia" w:hAnsi="宋体"/>
          <w:color w:val="000000"/>
        </w:rPr>
      </w:pPr>
      <w:r>
        <w:rPr>
          <w:rFonts w:hint="eastAsia" w:hAnsi="宋体"/>
          <w:color w:val="000000"/>
        </w:rPr>
        <w:t>监理工程师应在收到承包人按第31.3款和第31.4款（发生时）规定发出要求延期的通知和提交（最终）详细资料后的14天内，要求承包人进一步补充顺延工期的理由或与发包人承包人协商确定顺延工期的天数；协商不能达成一致的，由监理工程师暂定，通知承包人并抄报发包人。如果监理工程师在14天内未予答复，则视为监理工程师已认可承包人提出的顺延工期天数。</w:t>
      </w:r>
    </w:p>
    <w:p>
      <w:pPr>
        <w:pStyle w:val="21"/>
        <w:adjustRightInd w:val="0"/>
        <w:snapToGrid w:val="0"/>
        <w:spacing w:line="360" w:lineRule="auto"/>
        <w:ind w:left="424" w:leftChars="202" w:right="258" w:rightChars="123" w:firstLine="78" w:firstLineChars="39"/>
        <w:rPr>
          <w:rFonts w:hint="eastAsia" w:ascii="黑体" w:hAnsi="宋体" w:eastAsia="黑体"/>
          <w:color w:val="000000"/>
        </w:rPr>
      </w:pP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32</w:t>
      </w:r>
      <w:r>
        <w:rPr>
          <w:rFonts w:ascii="黑体" w:hAnsi="宋体" w:eastAsia="黑体"/>
          <w:color w:val="000000"/>
          <w:sz w:val="32"/>
        </w:rPr>
        <w:t xml:space="preserve">  </w:t>
      </w:r>
      <w:r>
        <w:rPr>
          <w:rFonts w:hint="eastAsia" w:ascii="黑体" w:hAnsi="宋体" w:eastAsia="黑体"/>
          <w:color w:val="000000"/>
          <w:sz w:val="32"/>
        </w:rPr>
        <w:t>加快进度</w:t>
      </w:r>
    </w:p>
    <w:p>
      <w:pPr>
        <w:pStyle w:val="21"/>
        <w:spacing w:line="360" w:lineRule="auto"/>
        <w:ind w:left="424" w:leftChars="202" w:right="258" w:rightChars="123" w:firstLine="78" w:firstLineChars="39"/>
        <w:rPr>
          <w:rFonts w:hint="eastAsia" w:hAnsi="宋体" w:eastAsia="楷体_GB2312"/>
          <w:color w:val="000000"/>
          <w:lang w:eastAsia="zh-CN"/>
        </w:rPr>
      </w:pPr>
      <w:r>
        <w:rPr>
          <w:rFonts w:hint="eastAsia" w:hAnsi="宋体"/>
          <w:color w:val="000000"/>
        </w:rPr>
        <w:t>32.1 在承包人无任何理由取得顺延工期的情况下，如果监理工程师认为合同工程或其任何部分的进度过慢，与进度计划不符或不能按期竣工，则监理工程师应书面通知承包人加快进度。承包人应按第28.4款规定采取必要措施，加快工程进度。</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 xml:space="preserve">    如果承包人在接到监理工程师通知后的3天内，未能采取加快工程进度的措施，致使实际工程进度进一步滞后；或承包人虽然采取了一些措施，仍无法按期竣工，监理工程师应立即报告发包人，并抄送承包人。发包人可将合同工程中的一部分工作交由第三方完成。承包人既应承担由此增加的一切费用，也不能免除其根据合同约定应负的任何责任和义务。 </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32.2 如果发包人希望承包人在计划竣工日期之前完成合同工程，那么发包人可要求承包人提交为加快进度而编制的建议书。承包人应在7天内作出书面回应，该建议书的内容至少应包括：</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(1)加快进度拟采取的措施；</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(2)加快进度后的进度计划,以及与原计划的对比；</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(3)加快进度所需的合同价款增加额。该增加额按第60.1款和第60.2款规定计算。</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发包人应在接到建议书后的3天内予以答复。如果发包人接受了该建议书，则监理工程师应以书面形式发出变更指令，相应调整工期，并由造价工程师核实和调整合同价款。</w:t>
      </w:r>
    </w:p>
    <w:p>
      <w:pPr>
        <w:pStyle w:val="21"/>
        <w:adjustRightInd w:val="0"/>
        <w:snapToGrid w:val="0"/>
        <w:spacing w:line="360" w:lineRule="auto"/>
        <w:ind w:left="424" w:leftChars="202" w:right="258" w:rightChars="123" w:firstLine="78" w:firstLineChars="39"/>
        <w:rPr>
          <w:rFonts w:hint="eastAsia" w:hAnsi="宋体"/>
          <w:color w:val="000000"/>
        </w:rPr>
      </w:pP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33  竣工日期</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33.1 发包人承包人应在协议书约定合同工程计划竣工日期。因承包人原因导致实际竣工日期迟于计划竣工日期的，承包人应承担相应责任。</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33.2 实际竣工日期按下列情况分别确定：</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(1)工程经竣工验收合格的，以竣工验收合格之日为实际竣工日期；</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(2)承包人已经提交竣工验收报告，发包人在收到承包人送交的竣工验收报告后28天内未能组织验收，或验收后14天内不提出修改意见的，以承包人提交验收报告之日为实际竣工日期；</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(3)工程未经竣工验收，发包人擅自使用的，以转移占有工程之日为实际竣工日期。</w:t>
      </w:r>
    </w:p>
    <w:p>
      <w:pPr>
        <w:spacing w:line="360" w:lineRule="auto"/>
        <w:ind w:left="424" w:leftChars="202" w:right="258" w:rightChars="123" w:firstLine="93" w:firstLineChars="39"/>
        <w:rPr>
          <w:rFonts w:hint="eastAsia" w:ascii="黑体" w:hAnsi="宋体" w:eastAsia="黑体"/>
          <w:caps/>
          <w:color w:val="000000"/>
          <w:sz w:val="24"/>
        </w:rPr>
      </w:pPr>
    </w:p>
    <w:p>
      <w:pPr>
        <w:spacing w:line="360" w:lineRule="auto"/>
        <w:ind w:left="424" w:leftChars="202" w:right="258" w:rightChars="123" w:firstLine="124" w:firstLineChars="39"/>
        <w:rPr>
          <w:rFonts w:hint="eastAsia" w:ascii="黑体" w:hAnsi="宋体" w:eastAsia="黑体"/>
          <w:caps/>
          <w:color w:val="000000"/>
          <w:sz w:val="32"/>
        </w:rPr>
      </w:pPr>
      <w:r>
        <w:rPr>
          <w:rFonts w:hint="eastAsia" w:ascii="黑体" w:hAnsi="宋体" w:eastAsia="黑体"/>
          <w:caps/>
          <w:color w:val="000000"/>
          <w:sz w:val="32"/>
        </w:rPr>
        <w:t>3</w:t>
      </w:r>
      <w:r>
        <w:rPr>
          <w:rFonts w:ascii="黑体" w:hAnsi="宋体" w:eastAsia="黑体"/>
          <w:caps/>
          <w:color w:val="000000"/>
          <w:sz w:val="32"/>
        </w:rPr>
        <w:t>4</w:t>
      </w:r>
      <w:r>
        <w:rPr>
          <w:rFonts w:hint="eastAsia" w:ascii="黑体" w:hAnsi="宋体" w:eastAsia="黑体"/>
          <w:caps/>
          <w:color w:val="000000"/>
          <w:sz w:val="32"/>
        </w:rPr>
        <w:t xml:space="preserve">  误期赔偿</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34.1 如果承包人未能在计划竣工日期内竣工，承包人应按第56.2款规定向发包人支付误期赔偿费，但误期赔偿费的支付不能免除承包人根据合同约定应负的任何责任和义务。</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34.2 误期（实际延误竣工天数）按第33.2款规定的实际竣工日期减去计划竣工日期，即按照下述公式计算：</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实际延误竣工天数＝实际竣工日期 — 计划竣工日期</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 xml:space="preserve">上述各相关日期，依据本合同相关条款确定。 </w:t>
      </w:r>
    </w:p>
    <w:p>
      <w:pPr>
        <w:spacing w:line="360" w:lineRule="auto"/>
        <w:ind w:left="424" w:leftChars="202" w:right="258" w:rightChars="123" w:firstLine="93" w:firstLineChars="39"/>
        <w:rPr>
          <w:rFonts w:hint="eastAsia" w:ascii="宋体" w:hAnsi="宋体"/>
          <w:caps/>
          <w:color w:val="000000"/>
          <w:sz w:val="24"/>
        </w:rPr>
      </w:pPr>
    </w:p>
    <w:p>
      <w:pPr>
        <w:pStyle w:val="21"/>
        <w:adjustRightInd w:val="0"/>
        <w:snapToGrid w:val="0"/>
        <w:spacing w:line="360" w:lineRule="auto"/>
        <w:ind w:left="424" w:leftChars="202" w:right="258" w:rightChars="123" w:firstLine="124" w:firstLineChars="39"/>
        <w:jc w:val="center"/>
        <w:rPr>
          <w:rFonts w:hint="eastAsia" w:ascii="黑体" w:hAnsi="宋体" w:eastAsia="黑体"/>
          <w:color w:val="000000"/>
          <w:sz w:val="32"/>
        </w:rPr>
      </w:pPr>
      <w:r>
        <w:rPr>
          <w:rFonts w:hint="eastAsia" w:ascii="黑体" w:hAnsi="宋体" w:eastAsia="黑体"/>
          <w:color w:val="000000"/>
          <w:sz w:val="32"/>
        </w:rPr>
        <w:t>五、质量与安全</w:t>
      </w:r>
    </w:p>
    <w:p>
      <w:pPr>
        <w:pStyle w:val="7"/>
        <w:tabs>
          <w:tab w:val="left" w:pos="720"/>
        </w:tabs>
        <w:adjustRightInd w:val="0"/>
        <w:ind w:left="424" w:leftChars="202" w:right="258" w:rightChars="123" w:firstLine="124" w:firstLineChars="39"/>
        <w:rPr>
          <w:rFonts w:hint="eastAsia" w:ascii="黑体" w:hAnsi="宋体" w:eastAsia="黑体"/>
          <w:color w:val="000000"/>
          <w:sz w:val="32"/>
          <w:szCs w:val="24"/>
        </w:rPr>
      </w:pPr>
      <w:r>
        <w:rPr>
          <w:rFonts w:hint="eastAsia" w:ascii="黑体" w:hAnsi="宋体" w:eastAsia="黑体"/>
          <w:color w:val="000000"/>
          <w:sz w:val="32"/>
          <w:szCs w:val="24"/>
        </w:rPr>
        <w:t>35  质量的管理</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35.1 发包人在领取施工许可证或者开工报告之前，应当按照国家的有关规定办理工程质量监督手续。</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35.2 发包人不得以任何理由，要求承包人在施工作业中违反法律、法规和建筑工程质量与安全标准，降低工程质量。</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35.3 承包人应对合同工程施工质量负责，并按照工程的设计图纸、标准与规范和有关技术要求施工，不得偷工减料。</w:t>
      </w:r>
    </w:p>
    <w:p>
      <w:pPr>
        <w:pStyle w:val="21"/>
        <w:adjustRightInd w:val="0"/>
        <w:snapToGrid w:val="0"/>
        <w:spacing w:line="360" w:lineRule="auto"/>
        <w:ind w:left="424" w:leftChars="202" w:right="258" w:rightChars="123" w:firstLine="78" w:firstLineChars="39"/>
        <w:rPr>
          <w:rFonts w:hint="eastAsia" w:ascii="黑体" w:hAnsi="宋体" w:eastAsia="黑体"/>
          <w:color w:val="000000"/>
        </w:rPr>
      </w:pP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36  质量目标</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36.1 发包人承包人应在专用条款中约定工程质量标准，但不得低于国家或行业的强制性标准。工程质量应当达到专用条款约定的质量标准。质量评定，以合同约定的标准为依据；合同没有约定的，以国家或行业的质量检验评定标准为依据。因承包人原因造成工程质量达不到约定质量标准的，承包人承担相应责任。</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36.2 发包人承包人对工程质量有争议的，按第69.4款规定调解或认定，所需的费用及因而造成的损失，由责任方承担。双方均有责任的，由双方根据其责任划分分别承担。</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36.3 承包人对合同工程的质量向发包人负责，其职责包括但不限于下列内容：</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(1)编制施工技术方案，确定施工技术措施；</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(2)提供和组织足够的工程技术人员，检查和控制工程施工质量；</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(3)控制施工所用的材料设备，使其符合标准与规范、设计要求及合同约定的标准；</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(4)组织并参加所有工程的验收工作，包括隐蔽验收、中间验收；参加竣工验收，组织分包人参加工程验收；</w:t>
      </w:r>
    </w:p>
    <w:p>
      <w:pPr>
        <w:pStyle w:val="21"/>
        <w:spacing w:line="360" w:lineRule="auto"/>
        <w:ind w:left="424" w:leftChars="202" w:right="258" w:rightChars="123" w:firstLine="78" w:firstLineChars="39"/>
        <w:rPr>
          <w:rFonts w:hint="eastAsia"/>
          <w:color w:val="000000"/>
          <w:sz w:val="24"/>
        </w:rPr>
      </w:pPr>
      <w:r>
        <w:rPr>
          <w:rFonts w:hint="eastAsia" w:hAnsi="宋体"/>
          <w:color w:val="000000"/>
        </w:rPr>
        <w:t>(5)承担质量保修期的工程保修责任；</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(6)承担的其他工程质量责任。</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36.4 承包人应建立和保持完善的质量保证体系。在合同工程实施前，监理工程师有权要求承包人提交质量保证体系实施程序和贯彻质量要求的文件。承包人遵守质量保证体系，也不能免除承包人根据合同约定应负的任何责任和义务。</w:t>
      </w:r>
    </w:p>
    <w:p>
      <w:pPr>
        <w:adjustRightInd w:val="0"/>
        <w:snapToGrid w:val="0"/>
        <w:spacing w:line="360" w:lineRule="auto"/>
        <w:ind w:left="424" w:leftChars="202" w:right="258" w:rightChars="123" w:firstLine="93" w:firstLineChars="39"/>
        <w:rPr>
          <w:rFonts w:hint="eastAsia" w:ascii="黑体" w:hAnsi="华文细黑" w:eastAsia="黑体"/>
          <w:color w:val="000000"/>
          <w:sz w:val="24"/>
        </w:rPr>
      </w:pPr>
    </w:p>
    <w:p>
      <w:pPr>
        <w:adjustRightInd w:val="0"/>
        <w:snapToGrid w:val="0"/>
        <w:spacing w:line="360" w:lineRule="auto"/>
        <w:ind w:left="424" w:leftChars="202" w:right="258" w:rightChars="123" w:firstLine="124" w:firstLineChars="39"/>
        <w:rPr>
          <w:rFonts w:hint="eastAsia" w:ascii="黑体" w:eastAsia="黑体"/>
          <w:color w:val="000000"/>
          <w:sz w:val="32"/>
        </w:rPr>
      </w:pPr>
      <w:r>
        <w:rPr>
          <w:rFonts w:hint="eastAsia" w:ascii="黑体" w:hAnsi="华文细黑" w:eastAsia="黑体"/>
          <w:color w:val="000000"/>
          <w:sz w:val="32"/>
        </w:rPr>
        <w:t>37  工程的照管</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37.1 从开工之日起，承包人应全面负责照管合同工程及运至现场将用于和安装在合同工程中的材料设备，直到发包人颁发合同工程竣工验收证书之日止。此后，工程的照管即转由发包人负责。</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如果在整个工程竣工验收证书颁发前，发包人已就其中任何单项工程颁发了竣工验收证书，则从竣工验收证书颁发之日起承包人无须对该单项工程负责照管，而转由发包人负责。但是，承包人应继续负责照管尚未完成的工程和将用于或安装在合同工程中的材料设备，直至发包人颁发合同工程竣工验收证书之日止。</w:t>
      </w:r>
    </w:p>
    <w:p>
      <w:pPr>
        <w:pStyle w:val="21"/>
        <w:adjustRightInd w:val="0"/>
        <w:snapToGrid w:val="0"/>
        <w:spacing w:line="360" w:lineRule="auto"/>
        <w:ind w:left="424" w:leftChars="202" w:right="258" w:rightChars="123" w:firstLine="78" w:firstLineChars="39"/>
        <w:rPr>
          <w:rFonts w:hint="eastAsia"/>
          <w:color w:val="000000"/>
          <w:sz w:val="24"/>
        </w:rPr>
      </w:pPr>
      <w:r>
        <w:rPr>
          <w:rFonts w:hint="eastAsia" w:hAnsi="宋体"/>
          <w:color w:val="000000"/>
        </w:rPr>
        <w:t>37.2 承包人在负责工程照管期间，如因自身原因造成合同工程或其任何部分，以及材料设备或临时工程的损坏，承包人应自费弥补上述损坏，保证工程质量在各方面都符合合同约定的标准。</w:t>
      </w:r>
    </w:p>
    <w:p>
      <w:pPr>
        <w:adjustRightInd w:val="0"/>
        <w:snapToGrid w:val="0"/>
        <w:spacing w:line="360" w:lineRule="auto"/>
        <w:ind w:left="424" w:leftChars="202" w:right="258" w:rightChars="123" w:firstLine="93" w:firstLineChars="39"/>
        <w:rPr>
          <w:rFonts w:hint="eastAsia" w:ascii="黑体" w:hAnsi="华文细黑" w:eastAsia="黑体"/>
          <w:color w:val="000000"/>
          <w:sz w:val="24"/>
        </w:rPr>
      </w:pPr>
    </w:p>
    <w:p>
      <w:pPr>
        <w:adjustRightInd w:val="0"/>
        <w:snapToGrid w:val="0"/>
        <w:spacing w:line="360" w:lineRule="auto"/>
        <w:ind w:left="424" w:leftChars="202" w:right="258" w:rightChars="123" w:firstLine="124" w:firstLineChars="39"/>
        <w:rPr>
          <w:rFonts w:hint="eastAsia" w:ascii="黑体" w:hAnsi="华文细黑" w:eastAsia="黑体"/>
          <w:color w:val="000000"/>
          <w:sz w:val="32"/>
        </w:rPr>
      </w:pPr>
      <w:r>
        <w:rPr>
          <w:rFonts w:hint="eastAsia" w:ascii="黑体" w:hAnsi="华文细黑" w:eastAsia="黑体"/>
          <w:color w:val="000000"/>
          <w:sz w:val="32"/>
        </w:rPr>
        <w:t>38  安全防护和文明施工</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38.1 发包人应遵守安全防护和文明施工的规定，并按第64条规定支付安全防护、文明施工措施费。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38.2 发包人应对其在施工现场人员进行安全防护、文明施工教育，并对他们的安全负责。在合同工程实施、完成及保修期间，发包人不得有下列行为：</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(1)要求承包人违反安全生产、文明施工规定进行施工；</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(2)对承包人提出不符合建设工程安全生产法律、法规和强制性标准规定的要求；</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(3)明示或暗示承包人购买、租赁、使用不符合安全施工要求的安全防护用具、机械设备、施工机具及配件、消防设施和器材。</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发包人违反上述规定或由于发包人原因导致安全事故的，由发包人承担相应责任和费用，顺延延误的工期。</w:t>
      </w:r>
    </w:p>
    <w:p>
      <w:pPr>
        <w:pStyle w:val="21"/>
        <w:adjustRightInd w:val="0"/>
        <w:snapToGrid w:val="0"/>
        <w:spacing w:line="360" w:lineRule="auto"/>
        <w:ind w:left="424" w:leftChars="202" w:right="258" w:rightChars="123" w:firstLine="78" w:firstLineChars="39"/>
        <w:rPr>
          <w:rFonts w:hint="eastAsia"/>
          <w:color w:val="000000"/>
          <w:sz w:val="24"/>
        </w:rPr>
      </w:pPr>
      <w:r>
        <w:rPr>
          <w:rFonts w:hint="eastAsia" w:hAnsi="宋体"/>
          <w:color w:val="000000"/>
        </w:rPr>
        <w:t>38.3 承包人应建立健全安全防护和文明施工的制度，完善安全防护和文明施工条件，严格按照安全防护和文明施工的规定组织施工，采取必要的安全防护措施，消除事故隐患，自觉接受和配合依法实施的监督检查。在合同工程实施、完成及保修期间，承包人应做好下列工作：</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在施工现场入口处、施工起重机械、临时用电设施、脚手架、出入通道口、楼梯口、电梯井口、孔洞口、桥梁口、隧道口、基坑边沿、爆破物及有害危险气体和液体存放处等危险部位，设置明显的安全警示标志；</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(2)保持现场道路畅通、排水及排水设施畅通，实施必要的工地地面硬化处理和设置必要的绿化带；</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(3)妥善存放和处理材料设备和施工机械，水泥和其他易飞扬细颗粒建筑材料应密闭存放或采取覆盖等措施，易燃易爆和有毒有害物品应分类存放；</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(4)现场设置消防通道、消防水源、配置消防设施和灭火器器材，合理布置安全通道和安全设施，保证现场安全，建立消防安全责任制度；</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(5)现场设置密闭式垃圾站，施工垃圾、生活垃圾应分类存放。施工垃圾必须采用相应的容器或管道运输及时从现场清除并运走；</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(6)为了公众安全和方便或为了保护工程，按照监理工程师的指令或政府的要求提供并保持必要的照明、防护、围栏、警告信号和看守；</w:t>
      </w:r>
    </w:p>
    <w:p>
      <w:pPr>
        <w:pStyle w:val="21"/>
        <w:spacing w:line="360" w:lineRule="auto"/>
        <w:ind w:left="424" w:leftChars="202" w:right="258" w:rightChars="123" w:firstLine="78" w:firstLineChars="39"/>
        <w:rPr>
          <w:rFonts w:hint="eastAsia"/>
          <w:color w:val="000000"/>
          <w:sz w:val="24"/>
        </w:rPr>
      </w:pPr>
      <w:r>
        <w:rPr>
          <w:rFonts w:hint="eastAsia" w:hAnsi="宋体"/>
          <w:color w:val="000000"/>
        </w:rPr>
        <w:t>(7)政府有关部门关于安全防护、文明施工规定的其他工作。</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承包人对合同工程的安全施工负责，并应及时、如实报告生产安全事故。承包人违反上述规定或由于承包人原因造成的安全事故的，由承包人承担相应责任和费用，工期不予顺延。</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38.4 监理工程师应当审查施工组织设计中的安全技术措施或者专项施工方案是否符合建设行政主管部门的有关规定。监理工程师发现承包人未遵守安全生产和文明施工规定或施工现场存在安全事故隐患的，应以书面形式通知承包人整改；情况严重的，应要求承包人暂停施工，并及时报告发包人。承包人在收到监理工程师发出书面通知后的24小时内仍未整改的，监理工程师可在报经发包人批准后指派第三方采取措施。该款项经造价工程师核实后，由发包人从应付或将付给承包人的款项中扣除。</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38.5 承包人在动力设备、输电线路、地下管道、密封防震车间、易燃易爆地段、毗邻建(构)筑物或临街交通要道附近、放射毒害性环境中施工以及实施爆破作业、使用毒害性腐蚀性物品施工时，应事先向监理工程师提出安全防护措施，经监理工程师认可后实施。除工程量清单中已经列有此类工作的支付项目外，安全防护措施费由发包人承担。</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38.6 承包人应保证施工场地的清洁达到环境卫生部门的管理要求，为现场所有人员提供并维护有效的和清洁的生活设施，并在颁发合同工程竣工验收证书后的28天内，清理现场，运走全部施工机械、剩余材料和垃圾，保持施工场地和合同工程的清洁整齐。否则，发包人可自行或指派第三方出售或处理留下的物品，所得金额在扣除因而发生的各种支出之后，余额退还给承包人。</w:t>
      </w:r>
    </w:p>
    <w:p>
      <w:pPr>
        <w:pStyle w:val="7"/>
        <w:adjustRightInd w:val="0"/>
        <w:ind w:left="424" w:leftChars="202" w:right="258" w:rightChars="123" w:firstLine="81" w:firstLineChars="39"/>
        <w:rPr>
          <w:rFonts w:hint="eastAsia" w:ascii="黑体" w:hAnsi="宋体" w:eastAsia="黑体"/>
          <w:color w:val="000000"/>
          <w:szCs w:val="24"/>
        </w:rPr>
      </w:pPr>
    </w:p>
    <w:p>
      <w:pPr>
        <w:pStyle w:val="7"/>
        <w:adjustRightInd w:val="0"/>
        <w:ind w:left="424" w:leftChars="202" w:right="258" w:rightChars="123" w:firstLine="124" w:firstLineChars="39"/>
        <w:rPr>
          <w:rFonts w:hint="eastAsia" w:ascii="宋体" w:hAnsi="宋体"/>
          <w:color w:val="000000"/>
          <w:szCs w:val="24"/>
        </w:rPr>
      </w:pPr>
      <w:r>
        <w:rPr>
          <w:rFonts w:hint="eastAsia" w:ascii="黑体" w:hAnsi="宋体" w:eastAsia="黑体"/>
          <w:color w:val="000000"/>
          <w:sz w:val="32"/>
          <w:szCs w:val="24"/>
        </w:rPr>
        <w:t>39  放线</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39.1 监理工程师应在发出开工令后的3天内，向承包人提供原始基准点、基准线、基准高程等书面资料，并对承包人的施工定线或放样进行检查验收。</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39.2 承包人应根据监理工程师书面确定的原始基准点、基准线、基准高程对合同工程进行准确的放样，并对工程各部分的位置、标高、尺寸或定线的正确性负责。</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39.3 如果永久工程任何部分的位置、标高、尺寸或定线超过合同规定的误差，承包人应自费纠正，直到监理工程师认为符合合同约定为止。如果这些误差是由于监理工程师书面提供的数据不正确所致，则视为变更；监理工程师应及时发出纠正指令，顺延延误的工期，并由造价工程师根据第60条规定确定合同价款的增加额。</w:t>
      </w:r>
    </w:p>
    <w:p>
      <w:pPr>
        <w:pStyle w:val="21"/>
        <w:adjustRightInd w:val="0"/>
        <w:snapToGrid w:val="0"/>
        <w:spacing w:line="360" w:lineRule="auto"/>
        <w:ind w:left="424" w:leftChars="202" w:right="258" w:rightChars="123" w:firstLine="78" w:firstLineChars="39"/>
        <w:rPr>
          <w:rFonts w:hint="eastAsia" w:hAnsi="宋体"/>
          <w:color w:val="000000"/>
          <w:sz w:val="24"/>
        </w:rPr>
      </w:pPr>
      <w:r>
        <w:rPr>
          <w:rFonts w:hint="eastAsia" w:hAnsi="宋体"/>
          <w:color w:val="000000"/>
        </w:rPr>
        <w:t>39.4 监理工程师对工程位置、标高、尺寸、定线的检查，不能免除承包人对工作准确性应负的任何责任和义务。承包人应有效地保护一切基准点、基准线和其他有关的标志，直到永久工程竣工验收合格为止。</w:t>
      </w:r>
    </w:p>
    <w:p>
      <w:pPr>
        <w:pStyle w:val="7"/>
        <w:adjustRightInd w:val="0"/>
        <w:ind w:left="424" w:leftChars="202" w:right="258" w:rightChars="123" w:firstLine="81" w:firstLineChars="39"/>
        <w:rPr>
          <w:rFonts w:hint="eastAsia" w:ascii="黑体" w:hAnsi="宋体" w:eastAsia="黑体"/>
          <w:color w:val="000000"/>
          <w:szCs w:val="24"/>
        </w:rPr>
      </w:pPr>
    </w:p>
    <w:p>
      <w:pPr>
        <w:pStyle w:val="7"/>
        <w:adjustRightInd w:val="0"/>
        <w:ind w:left="424" w:leftChars="202" w:right="258" w:rightChars="123" w:firstLine="124" w:firstLineChars="39"/>
        <w:rPr>
          <w:rFonts w:hint="eastAsia" w:ascii="黑体" w:hAnsi="宋体" w:eastAsia="黑体"/>
          <w:color w:val="000000"/>
          <w:sz w:val="32"/>
          <w:szCs w:val="24"/>
        </w:rPr>
      </w:pPr>
      <w:r>
        <w:rPr>
          <w:rFonts w:hint="eastAsia" w:ascii="黑体" w:hAnsi="宋体" w:eastAsia="黑体"/>
          <w:color w:val="000000"/>
          <w:sz w:val="32"/>
          <w:szCs w:val="24"/>
        </w:rPr>
        <w:t>40  钻孔与勘探性开挖</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40.1 在合同工程施工期间，如果需要承包人进行钻孔或勘探性开挖（含疏浚工作在内）工作，除工程量清单中已列有此类项目外，否则此项工作应由监理工程师发出专项指令，并按第59条规定处理。</w:t>
      </w:r>
    </w:p>
    <w:p>
      <w:pPr>
        <w:pStyle w:val="7"/>
        <w:adjustRightInd w:val="0"/>
        <w:ind w:left="424" w:leftChars="202" w:right="258" w:rightChars="123" w:firstLine="81" w:firstLineChars="39"/>
        <w:rPr>
          <w:rFonts w:hint="eastAsia" w:ascii="黑体" w:hAnsi="宋体" w:eastAsia="黑体"/>
          <w:color w:val="000000"/>
          <w:szCs w:val="24"/>
        </w:rPr>
      </w:pPr>
    </w:p>
    <w:p>
      <w:pPr>
        <w:pStyle w:val="7"/>
        <w:adjustRightInd w:val="0"/>
        <w:ind w:left="424" w:leftChars="202" w:right="258" w:rightChars="123" w:firstLine="124" w:firstLineChars="39"/>
        <w:rPr>
          <w:rFonts w:hint="eastAsia" w:ascii="黑体" w:hAnsi="宋体" w:eastAsia="黑体"/>
          <w:color w:val="000000"/>
          <w:sz w:val="32"/>
          <w:szCs w:val="24"/>
        </w:rPr>
      </w:pPr>
      <w:r>
        <w:rPr>
          <w:rFonts w:hint="eastAsia" w:ascii="黑体" w:hAnsi="宋体" w:eastAsia="黑体"/>
          <w:color w:val="000000"/>
          <w:sz w:val="32"/>
          <w:szCs w:val="24"/>
        </w:rPr>
        <w:t>41  发包人供应材料设备</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41.1 发包人供应材料设备的，双方应当约定“发包人供应材料设备一览表”，作为本合同的附件。一览表包括发包人供应材料设备的品种、规格、型号、数量、单价、质量标准、提供的时间和地点。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41.2 发包人应按一览表的约定提供材料设备，并向承包人提供产品合格证明，对其质量负责。发包人应在所供应材料设备到货前24小时，以书面形式通知承包人和监理工程师，由承包人与发包人在监理工程师的见证下共同清点，并按承包人的合理要求堆放。</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41.3 由发包人供应的材料设备，承包人派人参加清点后由承包人妥善保管，保管费由发包人承担，因承包人保管不善或承包人原因导致的丢失或损害由承包人负责赔偿。除工程量清单中已列有此类工作的支付项目外，造价工程师应与发包人承包人协商确定保管费，并增加到合同价款中；协商不能达成一致的，由造价工程师暂定，通知承包人并抄报发包人。</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41.4 发包人供应的材料设备与一览表不符时，发包人应按照下列规定承担相应责任：</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(1)材料设备的单价与一览表不符，由发包人承担所有价差；</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(2)材料设备的品种、规格、型号、质量标准与一览表不符，承包人可以拒绝接受保管，由发包人运出施工场地并重新采购；</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(3)材料设备的品种、规格、型号、质量标准与一览表不符，经发包人同意，承包人可代为调剂替换，由发包人承担相应费用；</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(4)到货地点与一览表不符，由发包人负责运至一览表指定地点；</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(5)供应数量少于一览表约定的数量时，由发包人补齐；多于一览表约定数量时，发包人负责将多出部分运出施工场地；</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(6)到货时间早于一览表约定时间，由发包人承担因此发生的保管费；到货时间迟于一览表约定的供应时间，发包人赔偿因而造成的承包人损失，造成工期延误的，工期相应顺延。</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41.5 发包人供应的材料设备使用前，由承包人负责检验或试验，不合格的不得使用。</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41.6 发包人供应材料设备的合同工程结算方式，由发包人承包人在专用条款中约定。</w:t>
      </w:r>
    </w:p>
    <w:p>
      <w:pPr>
        <w:pStyle w:val="7"/>
        <w:adjustRightInd w:val="0"/>
        <w:ind w:left="424" w:leftChars="202" w:right="258" w:rightChars="123" w:firstLine="81" w:firstLineChars="39"/>
        <w:rPr>
          <w:rFonts w:hint="eastAsia" w:ascii="黑体" w:hAnsi="宋体" w:eastAsia="黑体"/>
          <w:color w:val="000000"/>
          <w:szCs w:val="24"/>
        </w:rPr>
      </w:pPr>
    </w:p>
    <w:p>
      <w:pPr>
        <w:pStyle w:val="7"/>
        <w:adjustRightInd w:val="0"/>
        <w:ind w:left="424" w:leftChars="202" w:right="258" w:rightChars="123" w:firstLine="124" w:firstLineChars="39"/>
        <w:rPr>
          <w:rFonts w:hint="eastAsia" w:ascii="黑体" w:hAnsi="宋体" w:eastAsia="黑体"/>
          <w:color w:val="000000"/>
          <w:sz w:val="32"/>
          <w:szCs w:val="24"/>
        </w:rPr>
      </w:pPr>
      <w:r>
        <w:rPr>
          <w:rFonts w:hint="eastAsia" w:ascii="黑体" w:hAnsi="宋体" w:eastAsia="黑体"/>
          <w:color w:val="000000"/>
          <w:sz w:val="32"/>
          <w:szCs w:val="24"/>
        </w:rPr>
        <w:t>42  承包人采购材料设备</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42.1 承包人负责采购材料设备的，应按照标准与规范、设计要求和其他技术要求采购，并提供产品合格证明，对材料设备质量负责。承包人应在材料设备到货前24小时，以书面形式通知发包人和监理工程师，由承包人与发包人在监理工程师的见证下共同清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42.2 承包人采购的材料设备与设计要求、标准与规范不符时，承包人应按监理工程师要求的时间运出施工场地，重新采购符合要求的产品，承担由此发生的费用，工期不予顺延。</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42.3 监理工程师发现承包人使用不符合标准与规范、设计要求的材料设备时，应要求承包人负责修复、拆除或重新采购，由承包人承担发生的费用，工期不予顺延。</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42.4 如果承包人不执行监理工程师依据第42.2款和第42.3款规定发出的指令,则发包人可自行或指派第三方执行该指令，因而发生的费用由承包人承担。该笔款项经造价工程师工程师核实后，由发包人从支付或到期应付给承包人工程款中扣除。</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42.5 承包人需要使用替换材料的，应向监理工程师提出申请，经监理工程师认可并取得发包人批准后才能使用，由此引起合同价款的增减由造价工程师与发包人承包人协商确定；协商不能达成一致的，由造价工程师以暂定方式，通知承包人并抄报发包人。</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42.6 承包人采购的材料设备在使用前，由承包人负责检验或试验，不合格的不得使用。</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42.7 由承包人采购的材料设备，除专用条款另有约定外，发包人不得指定生产厂家或供应商。</w:t>
      </w:r>
    </w:p>
    <w:p>
      <w:pPr>
        <w:pStyle w:val="7"/>
        <w:adjustRightInd w:val="0"/>
        <w:ind w:left="424" w:leftChars="202" w:right="258" w:rightChars="123" w:firstLine="81" w:firstLineChars="39"/>
        <w:rPr>
          <w:rFonts w:hint="eastAsia" w:ascii="黑体" w:hAnsi="宋体" w:eastAsia="黑体"/>
          <w:color w:val="000000"/>
          <w:szCs w:val="24"/>
        </w:rPr>
      </w:pPr>
    </w:p>
    <w:p>
      <w:pPr>
        <w:pStyle w:val="7"/>
        <w:adjustRightInd w:val="0"/>
        <w:ind w:left="424" w:leftChars="202" w:right="258" w:rightChars="123" w:firstLine="124" w:firstLineChars="39"/>
        <w:rPr>
          <w:rFonts w:hint="eastAsia" w:ascii="黑体" w:hAnsi="宋体" w:eastAsia="黑体"/>
          <w:color w:val="000000"/>
          <w:sz w:val="32"/>
          <w:szCs w:val="24"/>
        </w:rPr>
      </w:pPr>
      <w:r>
        <w:rPr>
          <w:rFonts w:hint="eastAsia" w:ascii="黑体" w:hAnsi="宋体" w:eastAsia="黑体"/>
          <w:color w:val="000000"/>
          <w:sz w:val="32"/>
          <w:szCs w:val="24"/>
        </w:rPr>
        <w:t>43  材料设备的检验</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43.1 监理工程师及其委派的代表可进入施工场地、材料设备的制造、加工或制配的所有车间和场所进行检验。承包人应为他们进入上述场所提供便利和协助。</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43.2 标准与规范或合同要求进行见证取样检测的材料设备，承包人应在见证取样前24小时通知监理工程师参加，并在监理工程师的见证下负责：</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(1)材料设备的见证取样；</w:t>
      </w:r>
    </w:p>
    <w:p>
      <w:pPr>
        <w:pStyle w:val="21"/>
        <w:spacing w:line="360" w:lineRule="auto"/>
        <w:ind w:left="424" w:leftChars="202" w:right="258" w:rightChars="123" w:firstLine="78" w:firstLineChars="39"/>
        <w:rPr>
          <w:rFonts w:hint="eastAsia" w:hAnsi="宋体"/>
          <w:color w:val="000000"/>
          <w:sz w:val="24"/>
        </w:rPr>
      </w:pPr>
      <w:r>
        <w:rPr>
          <w:rFonts w:hint="eastAsia" w:hAnsi="宋体"/>
          <w:color w:val="000000"/>
        </w:rPr>
        <w:t>(2)送至有资质的检测机构检测。</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标准与规范或合同没要求进行见证取样检测的材料设备，承包人应与监理工程师协商确定合同约定的材料设备的检验时间和地点，并按时到场参加检验。如果监理工程师或其委派的代表不能按时到场参加检验，监理工程师应至少提前24小时发出延期检验指令并书面说明理由，延期不得超过48小时。如果监理工程师或其委派的代表未发出延期检验指令也未能按时到场检验，承包人可自行检验，并认为该检验是在监理工程师在场的情况下完成的。检验完成后，承包人应立即向监理工程师提交检验数据的有效证据，监理工程师应认可检验结果。</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43.3 材料设备检验合格的，可在合同工程中使用。材料设备检验不合格的，不能在合同工程中使用，并及时清出施工场地。</w:t>
      </w:r>
    </w:p>
    <w:p>
      <w:pPr>
        <w:pStyle w:val="7"/>
        <w:adjustRightInd w:val="0"/>
        <w:ind w:left="424" w:leftChars="202" w:right="258" w:rightChars="123" w:firstLine="81" w:firstLineChars="39"/>
        <w:rPr>
          <w:rFonts w:hint="eastAsia" w:ascii="宋体" w:hAnsi="宋体"/>
          <w:color w:val="000000"/>
          <w:szCs w:val="24"/>
        </w:rPr>
      </w:pPr>
      <w:r>
        <w:rPr>
          <w:rFonts w:hint="eastAsia" w:ascii="宋体" w:hAnsi="宋体"/>
          <w:color w:val="000000"/>
          <w:szCs w:val="24"/>
        </w:rPr>
        <w:t>43.4 材料设备的检验费，按实际发生的检测费用计算。</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(1)材料设备进场检验，发包人供应材料设备的，检验费由发包人承担；承包人采购材料设备的，检验费由承包人承担。</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(2)施工过程中材料设备检验，检验费由发包人承担。</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43.4 如监理工程师认为需要，可要求对材料设备进行再次检验。发包人供应的材料设备，再次检验费由发包人承担，顺延延误的工期。承包人采购的材料设备，再次检验结果表明该材料设备不符合标准与规范、设计要求的，检验费由承包人承担，工期不予顺延；再次检验结果表明该材料设备符合标准与规范、设计要求的，检验费由发包人承担，顺延延误的工期。</w:t>
      </w:r>
    </w:p>
    <w:p>
      <w:pPr>
        <w:pStyle w:val="7"/>
        <w:adjustRightInd w:val="0"/>
        <w:ind w:left="424" w:leftChars="202" w:right="258" w:rightChars="123" w:firstLine="81" w:firstLineChars="39"/>
        <w:rPr>
          <w:rFonts w:hint="eastAsia" w:ascii="黑体" w:hAnsi="宋体" w:eastAsia="黑体"/>
          <w:color w:val="000000"/>
          <w:szCs w:val="24"/>
        </w:rPr>
      </w:pPr>
    </w:p>
    <w:p>
      <w:pPr>
        <w:pStyle w:val="7"/>
        <w:adjustRightInd w:val="0"/>
        <w:ind w:left="424" w:leftChars="202" w:right="258" w:rightChars="123" w:firstLine="124" w:firstLineChars="39"/>
        <w:rPr>
          <w:rFonts w:hint="eastAsia" w:ascii="黑体" w:hAnsi="宋体" w:eastAsia="黑体"/>
          <w:color w:val="000000"/>
          <w:sz w:val="32"/>
          <w:szCs w:val="24"/>
        </w:rPr>
      </w:pPr>
      <w:r>
        <w:rPr>
          <w:rFonts w:hint="eastAsia" w:ascii="黑体" w:hAnsi="宋体" w:eastAsia="黑体"/>
          <w:color w:val="000000"/>
          <w:sz w:val="32"/>
          <w:szCs w:val="24"/>
        </w:rPr>
        <w:t>44  检查和返工</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44.1 承包人应按照标准与规范、设计要求以及监理工程师依据合同发出的指令施工，确保工程质量，随时接受监理工程师的检查检验，并为监理工程师的检查检验提供便利和协助。</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44.2 发现工程质量达不到约定标准，承包人应拆除和重新施工，直到符合约定标准为止。因承包人原因达不到约定标准的，由承包人承担拆除和重新施工的费用，工期不予顺延；因发包人原因达不到约定标准的，由发包人承担拆除和重新施工的费用及相应的损失，顺延延误的工期。</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44.3 监理工程师的检查检验，不应影响施工的正常进行。如影响施工正常进行时，承包人应向监理工程师或发包人发出纠正通知，监理工程师应及时纠正其行为，否则承包人有权提出索赔和得到补偿。</w:t>
      </w:r>
    </w:p>
    <w:p>
      <w:pPr>
        <w:pStyle w:val="7"/>
        <w:adjustRightInd w:val="0"/>
        <w:ind w:left="424" w:leftChars="202" w:right="258" w:rightChars="123" w:firstLine="81" w:firstLineChars="39"/>
        <w:rPr>
          <w:rFonts w:hint="eastAsia" w:ascii="宋体" w:hAnsi="宋体"/>
          <w:color w:val="000000"/>
          <w:szCs w:val="24"/>
        </w:rPr>
      </w:pPr>
    </w:p>
    <w:p>
      <w:pPr>
        <w:pStyle w:val="7"/>
        <w:adjustRightInd w:val="0"/>
        <w:ind w:left="424" w:leftChars="202" w:right="258" w:rightChars="123" w:firstLine="124" w:firstLineChars="39"/>
        <w:rPr>
          <w:rFonts w:hint="eastAsia" w:ascii="黑体" w:hAnsi="宋体" w:eastAsia="黑体"/>
          <w:color w:val="000000"/>
          <w:sz w:val="32"/>
          <w:szCs w:val="24"/>
        </w:rPr>
      </w:pPr>
      <w:r>
        <w:rPr>
          <w:rFonts w:hint="eastAsia" w:ascii="黑体" w:hAnsi="宋体" w:eastAsia="黑体"/>
          <w:color w:val="000000"/>
          <w:sz w:val="32"/>
          <w:szCs w:val="24"/>
        </w:rPr>
        <w:t>45  隐蔽工程和中间验收</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45.1 隐蔽工程在隐蔽之前，承包人应当通知发包人检查，且没有监理工程师的批准，任何工程均不得覆盖或隐蔽。工程具备隐蔽条件或达到专用条款约定的中间验收部位，承包人进行自检，并在隐蔽或中间验收前48小时向监理工程师提出隐蔽工程或中间验收申请，通知监理工程师验收。通知的内容包括隐蔽或中间验收的内容、验收的时间和地点。承包人应准备验收记录，并提供必要的资料和协助。</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45.2 如果监理工程师不能按时参加验收，应至少提前12小时发出延期验收指令并书面说明理由，延期不得超过24小时。如果监理工程师或其委派的代表未发出延期验收指令也未能到场验收，承包人可自行验收，并认为该验收是在监理工程师在场的情况下完成的。验收完成后，承包人应立即向监理工程师提交验收数据的有效证据，监理工程师应认可验收记录。</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45.3 经验收工程质量符合标准与规范、设计要求的，监理工程师应在验收记录上签字，承包人可进行隐蔽或继续施工。验收合格24小时后，监理工程师不在验收记录上签字，视为监理工程师已认可验收记录。验收不合格，由承包人按监理工程师的指令修改后重新验收，并承担因而造成的发包人损失，工期不予顺延。</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45.4 当监理工程师有指令时，承包人应对隐蔽工程进行拍摄或照相，保证监理工程师能充分检查和测量覆盖或隐蔽的工程。</w:t>
      </w:r>
    </w:p>
    <w:p>
      <w:pPr>
        <w:pStyle w:val="7"/>
        <w:adjustRightInd w:val="0"/>
        <w:ind w:left="424" w:leftChars="202" w:right="258" w:rightChars="123" w:firstLine="81" w:firstLineChars="39"/>
        <w:rPr>
          <w:rFonts w:hint="eastAsia" w:ascii="黑体" w:hAnsi="宋体" w:eastAsia="黑体"/>
          <w:color w:val="000000"/>
          <w:szCs w:val="24"/>
        </w:rPr>
      </w:pPr>
    </w:p>
    <w:p>
      <w:pPr>
        <w:pStyle w:val="7"/>
        <w:adjustRightInd w:val="0"/>
        <w:ind w:left="424" w:leftChars="202" w:right="258" w:rightChars="123" w:firstLine="124" w:firstLineChars="39"/>
        <w:rPr>
          <w:rFonts w:hint="eastAsia" w:ascii="黑体" w:hAnsi="宋体" w:eastAsia="黑体"/>
          <w:color w:val="000000"/>
          <w:sz w:val="32"/>
          <w:szCs w:val="24"/>
        </w:rPr>
      </w:pPr>
      <w:r>
        <w:rPr>
          <w:rFonts w:hint="eastAsia" w:ascii="黑体" w:hAnsi="宋体" w:eastAsia="黑体"/>
          <w:color w:val="000000"/>
          <w:sz w:val="32"/>
          <w:szCs w:val="24"/>
        </w:rPr>
        <w:t>46  重新检验和额外检验</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46.1 当监理工程师要求对已经隐蔽的工程重新检验时，承包人应按要求进行剥露或开孔，并在检验后重新覆盖或修复。如检验合格，则发包人承担因而发生的全部费用，赔偿承包人损失，工期相应顺延。如检验不合格，则承包人应按监理工程师的指令重新施工，承担因而发生的全部费用，赔偿发包人损失，工期不予顺延。</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46.2 当监理工程师指示承包人进行合同中没有规定的检（试）验，以核实合同工程某一部分或某种材料设备是否有缺陷时，承包人应按要求进行检（试）验或修复。如果该检（试）验表明确有缺陷存在，则检（试）验和试样的费用，发包人供应材料设备的，由发包人承担；承包人采购材料设备的，由承包人承担。如果该检（试）验表明没有缺陷，则由发包人承担检（试）验和试样的费用。</w:t>
      </w:r>
    </w:p>
    <w:p>
      <w:pPr>
        <w:adjustRightInd w:val="0"/>
        <w:snapToGrid w:val="0"/>
        <w:spacing w:line="360" w:lineRule="auto"/>
        <w:ind w:left="424" w:leftChars="202" w:right="258" w:rightChars="123" w:firstLine="124" w:firstLineChars="39"/>
        <w:rPr>
          <w:rFonts w:hint="eastAsia" w:ascii="黑体" w:hAnsi="宋体" w:eastAsia="黑体"/>
          <w:color w:val="000000"/>
          <w:sz w:val="32"/>
        </w:rPr>
      </w:pPr>
    </w:p>
    <w:p>
      <w:pPr>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47  工程试车</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47.1 按合同约定需要试车的，试车的内容应与承包人承包的安装范围相一致。</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47.2 设备安装工程具备单机无负荷试车条件时，承包人应组织试车，并在试车前</w:t>
      </w:r>
      <w:r>
        <w:rPr>
          <w:rFonts w:hAnsi="宋体"/>
          <w:color w:val="000000"/>
        </w:rPr>
        <w:t>48</w:t>
      </w:r>
      <w:r>
        <w:rPr>
          <w:rFonts w:hint="eastAsia" w:hAnsi="宋体"/>
          <w:color w:val="000000"/>
        </w:rPr>
        <w:t>小时以书面形式通知监理工程师。通知包括试车内容、时间和地点。承包人应自行准备试车记录，发包人应为承包人试车提供便利和协助。</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监理工程师不能按时参加试车，应至少在开始试车前24小时发出延期试车指令并书面说明理由，延期不能超过48小时。监理工程师未发出延期试车指令也未能按时参加试车，承包人可自行试车，并认为试车是在监理工程师在场的情况下完成的。试车完成后，承包人应立即向监理工程师提交试车数据的有效证据，监理工程师应认可试车记录。</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47.3 单机试车合格，监理工程师应在试车记录上签字，承包人可继续施工或申请办理竣工验收手续。单机试车合格24小时后，监理工程师不在试车记录上签字的，视为监理工程师已认可试车记录。</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47.4 设备安装工程具备联动无负荷试车条件时，发包人组织试车，并在试车前</w:t>
      </w:r>
      <w:r>
        <w:rPr>
          <w:rFonts w:hAnsi="宋体"/>
          <w:color w:val="000000"/>
        </w:rPr>
        <w:t>48</w:t>
      </w:r>
      <w:r>
        <w:rPr>
          <w:rFonts w:hint="eastAsia" w:hAnsi="宋体"/>
          <w:color w:val="000000"/>
        </w:rPr>
        <w:t>小时以书面形式通知承包人。通知包括试车内容、时间、地点和对承包人的要求，承包人应按要求做好准备工作。试车合格，发包人和承包人应在试车记录上签字。</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47.5 试车费用，除非已含在合同价款内，由发包人承担。</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 xml:space="preserve">试车达不到验收要求的，按下列规定处理： </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(1)由于设计原因试车达不到验收要求，发包人应要求设计单位修改设计，承包人按修改后的设计重新安装。发包人承担修改设计、拆除及重新安装的全部费用，工期相应顺延。</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由于设备制造质量原因试车达不到验收要求，由该责任方负责重新购置或修理，承包人负责拆除和重新安装。设备由承包人采购的，由承包人承担修理或重新采购、拆除及重新安装的费用，工期不予顺延；设备由发包人供应的，发包人承担上述各项费用，并列入合同价款，工期相应顺延。</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(3)由于承包人施工原因试车达不到验收要求，承包人按监理工程师要求重新安装和试车，并承担拆除、重新安装和重新试车的费用，工期不予顺延。</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47.6 投料试车应在永久工程竣工验收后由发包人负责。如果发包人要求在永久工程竣工验收前进行或需要承包人配合时，应事先取得承包人同意，并另行签订补充协议。</w:t>
      </w:r>
    </w:p>
    <w:p>
      <w:pPr>
        <w:pStyle w:val="7"/>
        <w:adjustRightInd w:val="0"/>
        <w:ind w:left="424" w:leftChars="202" w:right="258" w:rightChars="123" w:firstLine="81" w:firstLineChars="39"/>
        <w:rPr>
          <w:rFonts w:hint="eastAsia" w:ascii="黑体" w:hAnsi="宋体" w:eastAsia="黑体"/>
          <w:color w:val="000000"/>
          <w:szCs w:val="24"/>
        </w:rPr>
      </w:pPr>
    </w:p>
    <w:p>
      <w:pPr>
        <w:pStyle w:val="7"/>
        <w:adjustRightInd w:val="0"/>
        <w:ind w:left="424" w:leftChars="202" w:right="258" w:rightChars="123" w:firstLine="124" w:firstLineChars="39"/>
        <w:rPr>
          <w:rFonts w:hint="eastAsia" w:ascii="黑体" w:hAnsi="宋体" w:eastAsia="黑体"/>
          <w:color w:val="000000"/>
          <w:sz w:val="32"/>
          <w:szCs w:val="24"/>
        </w:rPr>
      </w:pPr>
      <w:r>
        <w:rPr>
          <w:rFonts w:hint="eastAsia" w:ascii="黑体" w:hAnsi="宋体" w:eastAsia="黑体"/>
          <w:color w:val="000000"/>
          <w:sz w:val="32"/>
          <w:szCs w:val="24"/>
        </w:rPr>
        <w:t>48  竣工资料</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48.1 合同工程具备竣工验收条件，承包人应按规定的工程竣工验收技术资料格式和要求，向发包人提交完整竣工资料及竣工报告，发包人承包人应按第49条规定进行验收。提交上述资料的费用已包含在合同价款中。</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48.2 如果承包人不按规定提交竣工资料或提交的资料不符合要求，则认为合同工程尚未达到竣工条件。</w:t>
      </w:r>
    </w:p>
    <w:p>
      <w:pPr>
        <w:adjustRightInd w:val="0"/>
        <w:snapToGrid w:val="0"/>
        <w:spacing w:line="360" w:lineRule="auto"/>
        <w:ind w:left="424" w:leftChars="202" w:right="258" w:rightChars="123" w:firstLine="93" w:firstLineChars="39"/>
        <w:rPr>
          <w:rFonts w:hint="eastAsia" w:ascii="黑体" w:hAnsi="宋体" w:eastAsia="黑体"/>
          <w:color w:val="000000"/>
          <w:sz w:val="24"/>
        </w:rPr>
      </w:pPr>
    </w:p>
    <w:p>
      <w:pPr>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49  竣工验收</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49.1 发包人在收到承包人提交的竣工报告后的28天内组织验收，并在验收后14天内予以认可或提出修改意见。验收不合格，承包人应按要求修改后再次提请发包人验收，并承担因自身原因造成修改的费用。</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49.2 发包人在收到承包人提交的竣工报告后的28天内不组织验收，或验收后14天内不提出修改意见，视为竣工报告已被认可。</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49.3 发包人收到承包人提交的竣工报告后的28天内不组织验收，从第29天起承担工程照管和一切意外责任。</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49.4 竣工报告被认可，则表明已完成合同工程，并视为通过竣工验收，发包人应向承包人颁发工程竣工验收证书。</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49.5 中间交工工程的范围及其计划竣工时间，发包人承包人应在专用条款中约定，其验收程序按第49.1款至第49.4款规定办理。</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49.6 工程未经竣工验收或竣工验收未通过的，发包人不得使用。发包人强行使用的，由此发生的质量问题及其它问题，由发包人承担责任。工程本身的质量问题由承包人承担。</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49.7 工程竣工验收时发生工程质量争议，经第69.4款规定调解或认定工程质量符合合同要求的，由发包人承担所需费用，工期相应顺延。</w:t>
      </w:r>
    </w:p>
    <w:p>
      <w:pPr>
        <w:adjustRightInd w:val="0"/>
        <w:snapToGrid w:val="0"/>
        <w:spacing w:line="360" w:lineRule="auto"/>
        <w:ind w:left="424" w:leftChars="202" w:right="258" w:rightChars="123" w:firstLine="93" w:firstLineChars="39"/>
        <w:rPr>
          <w:rFonts w:hint="eastAsia" w:ascii="黑体" w:hAnsi="宋体" w:eastAsia="黑体"/>
          <w:color w:val="000000"/>
          <w:sz w:val="24"/>
        </w:rPr>
      </w:pPr>
    </w:p>
    <w:p>
      <w:pPr>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50  质量保修</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50.1 承包人应在质量保修期内对交付发包人使用的工程承担质量保修责任，并在工程竣工验收前，与发包人签订工程质量保修书，作为本合同的附件。</w:t>
      </w:r>
    </w:p>
    <w:p>
      <w:pPr>
        <w:pStyle w:val="21"/>
        <w:adjustRightInd w:val="0"/>
        <w:snapToGrid w:val="0"/>
        <w:spacing w:line="360" w:lineRule="auto"/>
        <w:ind w:left="424" w:leftChars="202" w:right="258" w:rightChars="123" w:firstLine="78" w:firstLineChars="39"/>
        <w:rPr>
          <w:rFonts w:hint="eastAsia" w:hAnsi="宋体"/>
          <w:dstrike/>
          <w:color w:val="000000"/>
          <w:szCs w:val="21"/>
        </w:rPr>
      </w:pPr>
      <w:r>
        <w:rPr>
          <w:rFonts w:hint="eastAsia" w:hAnsi="宋体"/>
          <w:color w:val="000000"/>
        </w:rPr>
        <w:t>50.2 质量保修期从竣工验收合格之日起计算，保修期由发包人承包人根据国家有关规定在专用条款中约定。在质量保修期内，发包人发现质量缺陷的，应及时通知承包人修正，承包人应在收到通知后的7天内派人修正；发生紧急抢修事故的，承包人应在接到通知后立即到达事故现场抢修。</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50.3 如果承包人未能在规定时间内修正某项质量缺陷，则发包人可自行或指派第三方修正缺陷，因此产生的费用由承包人承担。该缺陷的修正费用由造价工程师核实，承包人应支付这笔款项。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50.4 承包人修正属于质量缺陷以外的费用，由责任方承担。</w:t>
      </w:r>
    </w:p>
    <w:p>
      <w:pPr>
        <w:adjustRightInd w:val="0"/>
        <w:snapToGrid w:val="0"/>
        <w:spacing w:line="360" w:lineRule="auto"/>
        <w:ind w:left="424" w:leftChars="202" w:right="258" w:rightChars="123" w:firstLine="124" w:firstLineChars="39"/>
        <w:jc w:val="center"/>
        <w:rPr>
          <w:rFonts w:hint="eastAsia" w:eastAsia="黑体"/>
          <w:color w:val="000000"/>
          <w:sz w:val="32"/>
        </w:rPr>
      </w:pPr>
    </w:p>
    <w:p>
      <w:pPr>
        <w:adjustRightInd w:val="0"/>
        <w:snapToGrid w:val="0"/>
        <w:spacing w:line="360" w:lineRule="auto"/>
        <w:ind w:left="424" w:leftChars="202" w:right="258" w:rightChars="123" w:firstLine="124" w:firstLineChars="39"/>
        <w:jc w:val="center"/>
        <w:rPr>
          <w:rFonts w:hint="eastAsia" w:hAnsi="宋体" w:eastAsia="黑体"/>
          <w:color w:val="000000"/>
          <w:sz w:val="32"/>
        </w:rPr>
      </w:pPr>
      <w:r>
        <w:rPr>
          <w:rFonts w:hint="eastAsia" w:eastAsia="黑体"/>
          <w:color w:val="000000"/>
          <w:sz w:val="32"/>
        </w:rPr>
        <w:t>六、造  价</w:t>
      </w:r>
    </w:p>
    <w:p>
      <w:pPr>
        <w:pStyle w:val="21"/>
        <w:adjustRightInd w:val="0"/>
        <w:snapToGrid w:val="0"/>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51  资金计划和安排</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51.1 工程进度计划被批准后，承包人应向发包人提交一份合同工程资金需求计划书；工程进度计划更新后，承包人应及时向发包人提交一份更新后的工程资金需求计划书。</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51.2 发包人应在收到承包人提交的工程资金需求计划书后14天内，根据合同规定，提供其已做出资金安排的合理证据，表明其有能力按照第62条规定支付合同价款。如果发包人对其资金安排作出任何变更时，应及时将其变更的详情通知承包人。</w:t>
      </w:r>
    </w:p>
    <w:p>
      <w:pPr>
        <w:pStyle w:val="21"/>
        <w:adjustRightInd w:val="0"/>
        <w:snapToGrid w:val="0"/>
        <w:spacing w:line="360" w:lineRule="auto"/>
        <w:ind w:left="424" w:leftChars="202" w:right="258" w:rightChars="123" w:firstLine="78" w:firstLineChars="39"/>
        <w:rPr>
          <w:rFonts w:hint="eastAsia" w:ascii="黑体" w:eastAsia="黑体"/>
          <w:color w:val="000000"/>
        </w:rPr>
      </w:pPr>
    </w:p>
    <w:p>
      <w:pPr>
        <w:pStyle w:val="21"/>
        <w:adjustRightInd w:val="0"/>
        <w:snapToGrid w:val="0"/>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52  工程量</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52.1 工程量清单中开列的工程量应包括由承包人完成施工、安装等工作内容，其任何遗漏或错误既不能使合同无效，也不能免除承包人按照图纸、标准与规范实施合同工程的任何责任。对于依据图纸、标准与规范应在工程量清单中计量但未计量的工作，应根据第60条规定确定合同价款的增加额。</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52.2 工程量清单中开列的工程量是根据合同工程设计图纸提供的预计工程量，不能作为承包人履行合同义务中应予完成合同工程的实际和准确工程量。</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发包人应按承包人实际完成的工程量及其在工程量清单项目中填报的单价或总价的乘积向承包人支付工程价款。</w:t>
      </w:r>
    </w:p>
    <w:p>
      <w:pPr>
        <w:pStyle w:val="21"/>
        <w:adjustRightInd w:val="0"/>
        <w:snapToGrid w:val="0"/>
        <w:spacing w:line="360" w:lineRule="auto"/>
        <w:ind w:left="424" w:leftChars="202" w:right="258" w:rightChars="123" w:firstLine="78" w:firstLineChars="39"/>
        <w:rPr>
          <w:rFonts w:hint="eastAsia" w:ascii="黑体" w:eastAsia="黑体"/>
          <w:color w:val="000000"/>
        </w:rPr>
      </w:pPr>
    </w:p>
    <w:p>
      <w:pPr>
        <w:pStyle w:val="21"/>
        <w:adjustRightInd w:val="0"/>
        <w:snapToGrid w:val="0"/>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53  工程计量和计价</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53.1工程的计量和计价由造价工程师负责。工程的计量规则和计价办法以国家标准《建设工程工程量清单计价规范》为准；《建设工程工程量清单计价规范》没有规定的，以广东省统一工程计价依据为准。</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造价工程师应按照合同约定，依据国家标准《建设工程工程量清单计价规范》、广东省统一工程计价依据、工程造价管理机构制订的有关计价规定进行工程计量和计价。</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53.2 承包人应按第65.1条规定向造价工程师提交已完工程款额报告。造价工程师应在收到报告后的7天内核实工程量，并将核实结果通知承包人、抄报发包人，作为工程计价和工程款支付的依据。</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53.3 当造价工程师进行现场计量时，应在计量前24小时通知承包人，承包人应为计量提供便利条件并派人参加。承包人收到通知后不派人参加计量，视为认可计量结果。造价工程师不按约定时间通知承包人，致使承包人未能派人参加计量，计量结果无效。</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53.4造价工程师收到承包人按第65.1条规定提交已完工程款额报告后的14天内，未进行计量或未向承包人通知计量结果的，从第15天起，承包人报告中开列的工程量即视为被确认，作为工程计价和工程款支付的依据。</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53.5 如果承包人认为造价工程师的计量结果有误，应在收到计量结果通知后的7天内向造价工程师提出书面意见，并附上其认为正确的计量结果和详细的计算过程等资料。造价工程师收到书面意见后，应立即会同承包人对计量结果进行复核，并在签发支付证书前确定计量结果，同时通知承包人、抄报发包人。承包人对复核计量结果仍有异议或发包人对计量结果有异议的，按照第69条规定处理。</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53.6 对承包人超出设计图纸范围和因承包人原因造成返工的工程量，不予计量。</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53.7 除工程变更和按第58条、第61条规定所做的调整外，每项工作所适用的单价(费率)或总价应按合同中规定的该项工作的单价（费率）或总价，并按本条规定计量得到的工程量和适用的单价（费率）或总价的乘积计算该项工作的价款。造价工程师根据各个支付期所有各项工作的价款计算该支付期工程价款，并将各支付期的价款汇总计算合同价款。</w:t>
      </w:r>
    </w:p>
    <w:p>
      <w:pPr>
        <w:pStyle w:val="21"/>
        <w:adjustRightInd w:val="0"/>
        <w:snapToGrid w:val="0"/>
        <w:spacing w:line="360" w:lineRule="auto"/>
        <w:ind w:left="424" w:leftChars="202" w:right="258" w:rightChars="123" w:firstLine="78" w:firstLineChars="39"/>
        <w:rPr>
          <w:rFonts w:hint="eastAsia" w:ascii="黑体" w:eastAsia="黑体"/>
          <w:color w:val="000000"/>
        </w:rPr>
      </w:pPr>
    </w:p>
    <w:p>
      <w:pPr>
        <w:pStyle w:val="21"/>
        <w:adjustRightInd w:val="0"/>
        <w:snapToGrid w:val="0"/>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54  暂列金额</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54.1 工程量清单中开列的暂列金额是用于实施合同工程的任一增加部分，或用于提供货物、材料设备或服务，或用于意外事件的一笔款项。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54.2 经发包人批准后，监理工程师应就承包人实施第54.1款规定的工作发出指令，造价工程师就此项指令提出所需价款，经发包人确认后支付。</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54.3 有要求时，承包人应提供使用暂列金额支付项目的所有报价单、发票、账单或收据。</w:t>
      </w:r>
    </w:p>
    <w:p>
      <w:pPr>
        <w:pStyle w:val="21"/>
        <w:adjustRightInd w:val="0"/>
        <w:snapToGrid w:val="0"/>
        <w:spacing w:line="360" w:lineRule="auto"/>
        <w:ind w:left="424" w:leftChars="202" w:right="258" w:rightChars="123" w:firstLine="78" w:firstLineChars="39"/>
        <w:rPr>
          <w:rFonts w:hint="eastAsia" w:hAnsi="宋体"/>
          <w:color w:val="000000"/>
        </w:rPr>
      </w:pPr>
    </w:p>
    <w:p>
      <w:pPr>
        <w:pStyle w:val="21"/>
        <w:adjustRightInd w:val="0"/>
        <w:snapToGrid w:val="0"/>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55  零星工作项目费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55.1 承包人投标文件中填报的零星工作项目单价用于少量额外工作计价。经发包人批准后，监理工程师、项目管理工程师应就使用零星工作项目费的工作发出书面指令，经发包人确认后向承包人支付。</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55.2 所有按零星工作项目方式支付的工作，承包人应按零星工作项目表格做好记录。当此工作持续进行时，承包人应每天将记录完毕的零星工作项目表一式2份送交给监理工程师。监理工程师在收到承包人提交记录的2天内予以确认，并将其中一份返还给承包人，作为工程计价和工程款支付的依据。逾期未确认或未提出修改意见的，视为监理工程师已认可记录。</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 xml:space="preserve">55.3 零星工作项目费与工程进度款同期支付。每个支付期末，承包人应按第65.1款规定向发包人提交本期间所有零星工作项目记录汇总表，以说明本期间自己认为有权获得的零星项目工作费。 </w:t>
      </w:r>
    </w:p>
    <w:p>
      <w:pPr>
        <w:pStyle w:val="21"/>
        <w:adjustRightInd w:val="0"/>
        <w:snapToGrid w:val="0"/>
        <w:spacing w:line="360" w:lineRule="auto"/>
        <w:ind w:left="424" w:leftChars="202" w:right="258" w:rightChars="123" w:firstLine="78" w:firstLineChars="39"/>
        <w:rPr>
          <w:rFonts w:hint="eastAsia" w:ascii="黑体" w:eastAsia="黑体"/>
          <w:color w:val="000000"/>
        </w:rPr>
      </w:pPr>
    </w:p>
    <w:p>
      <w:pPr>
        <w:pStyle w:val="21"/>
        <w:adjustRightInd w:val="0"/>
        <w:snapToGrid w:val="0"/>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56  提前竣工奖与误期赔偿费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56.1 发包人承包人可在专用条款中约定提前竣工奖，明确每日历天应奖额度。约定提前竣工奖的，如果承包人的实际竣工日期早于计划竣工日期，承包人有权向发包人提出并得到按专用条款中约定的每日历天应奖额度和实际提前竣工天数的乘积计算的提前竣工奖。除专用条款另有约定外，提前竣工奖的最高限额为扣除暂列金额和零星工作项目费后的合同价款的5%。提前竣工奖列入竣工结算文件中，与竣工结算款一并支付。</w:t>
      </w:r>
    </w:p>
    <w:p>
      <w:pPr>
        <w:pStyle w:val="21"/>
        <w:adjustRightInd w:val="0"/>
        <w:snapToGrid w:val="0"/>
        <w:spacing w:line="360" w:lineRule="auto"/>
        <w:ind w:left="424" w:leftChars="202" w:right="258" w:rightChars="123" w:firstLine="78" w:firstLineChars="39"/>
        <w:rPr>
          <w:rFonts w:hint="eastAsia" w:hAnsi="宋体" w:eastAsia="楷体_GB2312"/>
          <w:color w:val="000000"/>
          <w:lang w:eastAsia="zh-CN"/>
        </w:rPr>
      </w:pPr>
      <w:r>
        <w:rPr>
          <w:rFonts w:hint="eastAsia" w:hAnsi="宋体"/>
          <w:color w:val="000000"/>
        </w:rPr>
        <w:t>56.2 发包人承包人应在专用条款中约定误期赔偿费，明确每日历天应赔付额度。如果承包人的实际竣工日期迟于计划竣工日期，发包人有权向承包人索取按专用条款中约定的每日历天应赔付额度和实际延误竣工天数的乘积计算的误期赔偿费。除专用条款另有约定外，误期赔偿费的最高限额为扣除暂列金额和零星工作项目费后的合同价款的5%。发包人可从应支付或到期应支付给承包人的款项中扣除误期赔偿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 xml:space="preserve">    如果在工程竣工之前，发包人已对合同工程内的某单项工程签发了竣工验收证书，且竣工验收证书中表明的竣工日期并未延误，而是合同工程的其它部分产生了工期延误，则误期赔偿费应按已签发竣工验收证书的工程价值占合同价款的比例幅度予以减少。</w:t>
      </w:r>
    </w:p>
    <w:p>
      <w:pPr>
        <w:pStyle w:val="21"/>
        <w:adjustRightInd w:val="0"/>
        <w:snapToGrid w:val="0"/>
        <w:spacing w:line="360" w:lineRule="auto"/>
        <w:ind w:left="424" w:leftChars="202" w:right="258" w:rightChars="123" w:firstLine="124" w:firstLineChars="39"/>
        <w:rPr>
          <w:rFonts w:hint="eastAsia" w:ascii="黑体" w:eastAsia="黑体"/>
          <w:color w:val="000000"/>
          <w:sz w:val="32"/>
        </w:rPr>
      </w:pPr>
    </w:p>
    <w:p>
      <w:pPr>
        <w:pStyle w:val="21"/>
        <w:adjustRightInd w:val="0"/>
        <w:snapToGrid w:val="0"/>
        <w:spacing w:line="360" w:lineRule="auto"/>
        <w:ind w:left="424" w:leftChars="202" w:right="258" w:rightChars="123" w:firstLine="124" w:firstLineChars="39"/>
        <w:rPr>
          <w:rFonts w:hint="eastAsia" w:ascii="黑体" w:eastAsia="黑体"/>
          <w:color w:val="000000"/>
          <w:sz w:val="32"/>
        </w:rPr>
      </w:pPr>
      <w:r>
        <w:rPr>
          <w:rFonts w:ascii="黑体" w:eastAsia="黑体"/>
          <w:color w:val="000000"/>
          <w:sz w:val="32"/>
        </w:rPr>
        <w:t>5</w:t>
      </w:r>
      <w:r>
        <w:rPr>
          <w:rFonts w:hint="eastAsia" w:ascii="黑体" w:eastAsia="黑体"/>
          <w:color w:val="000000"/>
          <w:sz w:val="32"/>
        </w:rPr>
        <w:t>7  合同价款的约定与调整事宜</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57.1 发包人承包人应在本合同协议书中约定合同价款。招标工程的合同价款由发包人承包人依据中标通知书的中标价款在本合同协议书中约定。非招标工程的合同价款由发包人承包人依据双方确定施工图预算的总造价在本合同协议书中约定。</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57.2 发包人承包人应明确合同价款的调整事宜。除另有约定外，调整因素应包括：</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(1)工程量的偏差；</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(2)工程变更；</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(3)物价及后继法律法规的变化；</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(4)费用索赔事件或发包人负责的其他情况；</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(5)</w:t>
      </w:r>
      <w:r>
        <w:rPr>
          <w:rFonts w:hAnsi="宋体"/>
          <w:color w:val="000000"/>
        </w:rPr>
        <w:t>工程造价管理机构</w:t>
      </w:r>
      <w:r>
        <w:rPr>
          <w:rFonts w:hint="eastAsia" w:hAnsi="宋体"/>
          <w:color w:val="000000"/>
        </w:rPr>
        <w:t>发布</w:t>
      </w:r>
      <w:r>
        <w:rPr>
          <w:rFonts w:hAnsi="宋体"/>
          <w:color w:val="000000"/>
        </w:rPr>
        <w:t>的</w:t>
      </w:r>
      <w:r>
        <w:rPr>
          <w:rFonts w:hint="eastAsia" w:hAnsi="宋体"/>
          <w:color w:val="000000"/>
        </w:rPr>
        <w:t>造价</w:t>
      </w:r>
      <w:r>
        <w:rPr>
          <w:rFonts w:hAnsi="宋体"/>
          <w:color w:val="000000"/>
        </w:rPr>
        <w:t>调整</w:t>
      </w:r>
      <w:r>
        <w:rPr>
          <w:rFonts w:hint="eastAsia" w:hAnsi="宋体"/>
          <w:color w:val="000000"/>
        </w:rPr>
        <w:t>；</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(6)专用条款约定的其他调整因素。</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本款(1)、(2)、(3)调整因素应分别按第58条至第61条的规定调整合同价款。</w:t>
      </w:r>
    </w:p>
    <w:p>
      <w:pPr>
        <w:pStyle w:val="21"/>
        <w:adjustRightInd w:val="0"/>
        <w:snapToGrid w:val="0"/>
        <w:spacing w:line="360" w:lineRule="auto"/>
        <w:ind w:left="424" w:leftChars="202" w:right="258" w:rightChars="123" w:firstLine="78" w:firstLineChars="39"/>
        <w:rPr>
          <w:rFonts w:hint="eastAsia"/>
          <w:color w:val="000000"/>
        </w:rPr>
      </w:pPr>
    </w:p>
    <w:p>
      <w:pPr>
        <w:pStyle w:val="21"/>
        <w:adjustRightInd w:val="0"/>
        <w:snapToGrid w:val="0"/>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58  工程量的偏差</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58.1 工程量的偏差是指承包人按招标工程招标时（非招标工程按合同签订时）的图纸（含经发包人批准由承包人提供的图纸和履行本合同的相关大样图等）实施、完成合同工程的实际工程量与工程量清单开列的工程量之间的偏差。</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58.2 对于任一分部分项工程的清单项目，如果因本条规定工程量的偏差和第59条规定工程变更等原因导致最终完成的工程量与工程量清单中开列的工程量相差10％以上，且该变化使扣除暂列金额和零星工作项目费后的合同价款变化超过了0.01%，则超过10%部分的综合单价应予调整。除专用条款另有约定外，该情况下发包人承包人应按以下规定调整分部分项工程清单项目结算价：</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（1）当Q</w:t>
      </w:r>
      <w:r>
        <w:rPr>
          <w:rFonts w:hint="eastAsia" w:hAnsi="宋体"/>
          <w:color w:val="000000"/>
          <w:szCs w:val="21"/>
          <w:vertAlign w:val="subscript"/>
        </w:rPr>
        <w:t>1</w:t>
      </w:r>
      <w:r>
        <w:rPr>
          <w:rFonts w:hint="eastAsia" w:hAnsi="宋体"/>
          <w:color w:val="000000"/>
        </w:rPr>
        <w:t>﹥1.1Q</w:t>
      </w:r>
      <w:r>
        <w:rPr>
          <w:rFonts w:hint="eastAsia" w:hAnsi="宋体"/>
          <w:color w:val="000000"/>
          <w:szCs w:val="21"/>
          <w:vertAlign w:val="subscript"/>
        </w:rPr>
        <w:t>0</w:t>
      </w:r>
      <w:r>
        <w:rPr>
          <w:rFonts w:hint="eastAsia" w:hAnsi="宋体"/>
          <w:color w:val="000000"/>
        </w:rPr>
        <w:t>时，由造价工程师按第67.3款规定核实竣工结算文件时向承包人提出P</w:t>
      </w:r>
      <w:r>
        <w:rPr>
          <w:rFonts w:hint="eastAsia" w:hAnsi="宋体"/>
          <w:color w:val="000000"/>
          <w:szCs w:val="21"/>
          <w:vertAlign w:val="subscript"/>
        </w:rPr>
        <w:t>1</w:t>
      </w:r>
      <w:r>
        <w:rPr>
          <w:rFonts w:hint="eastAsia" w:hAnsi="宋体"/>
          <w:color w:val="000000"/>
        </w:rPr>
        <w:t>，经发包人承包人确认后按下述公式计算。</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 xml:space="preserve"> C=1.1Q</w:t>
      </w:r>
      <w:r>
        <w:rPr>
          <w:rFonts w:hint="eastAsia" w:hAnsi="宋体"/>
          <w:color w:val="000000"/>
          <w:szCs w:val="21"/>
          <w:vertAlign w:val="subscript"/>
        </w:rPr>
        <w:t>0</w:t>
      </w:r>
      <w:r>
        <w:rPr>
          <w:rFonts w:hint="eastAsia" w:hAnsi="宋体"/>
          <w:color w:val="000000"/>
        </w:rPr>
        <w:t>×P</w:t>
      </w:r>
      <w:r>
        <w:rPr>
          <w:rFonts w:hint="eastAsia" w:hAnsi="宋体"/>
          <w:color w:val="000000"/>
          <w:szCs w:val="21"/>
          <w:vertAlign w:val="subscript"/>
        </w:rPr>
        <w:t>0</w:t>
      </w:r>
      <w:r>
        <w:rPr>
          <w:rFonts w:hint="eastAsia" w:hAnsi="宋体"/>
          <w:color w:val="000000"/>
        </w:rPr>
        <w:t>+（Q</w:t>
      </w:r>
      <w:r>
        <w:rPr>
          <w:rFonts w:hint="eastAsia" w:hAnsi="宋体"/>
          <w:color w:val="000000"/>
          <w:szCs w:val="21"/>
          <w:vertAlign w:val="subscript"/>
        </w:rPr>
        <w:t>1</w:t>
      </w:r>
      <w:r>
        <w:rPr>
          <w:rFonts w:hint="eastAsia" w:hAnsi="宋体"/>
          <w:color w:val="000000"/>
        </w:rPr>
        <w:t>-1.1Q</w:t>
      </w:r>
      <w:r>
        <w:rPr>
          <w:rFonts w:hint="eastAsia" w:hAnsi="宋体"/>
          <w:color w:val="000000"/>
          <w:szCs w:val="21"/>
          <w:vertAlign w:val="subscript"/>
        </w:rPr>
        <w:t>0</w:t>
      </w:r>
      <w:r>
        <w:rPr>
          <w:rFonts w:hint="eastAsia" w:hAnsi="宋体"/>
          <w:color w:val="000000"/>
        </w:rPr>
        <w:t>）×P</w:t>
      </w:r>
      <w:r>
        <w:rPr>
          <w:rFonts w:hint="eastAsia" w:hAnsi="宋体"/>
          <w:color w:val="000000"/>
          <w:szCs w:val="21"/>
          <w:vertAlign w:val="subscript"/>
        </w:rPr>
        <w:t>1</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（2）当Q</w:t>
      </w:r>
      <w:r>
        <w:rPr>
          <w:rFonts w:hint="eastAsia" w:hAnsi="宋体"/>
          <w:color w:val="000000"/>
          <w:szCs w:val="21"/>
          <w:vertAlign w:val="subscript"/>
        </w:rPr>
        <w:t>1</w:t>
      </w:r>
      <w:r>
        <w:rPr>
          <w:rFonts w:hint="eastAsia" w:hAnsi="宋体"/>
          <w:color w:val="000000"/>
        </w:rPr>
        <w:t>﹤0.9Q</w:t>
      </w:r>
      <w:r>
        <w:rPr>
          <w:rFonts w:hint="eastAsia" w:hAnsi="宋体"/>
          <w:color w:val="000000"/>
          <w:szCs w:val="21"/>
          <w:vertAlign w:val="subscript"/>
        </w:rPr>
        <w:t>0</w:t>
      </w:r>
      <w:r>
        <w:rPr>
          <w:rFonts w:hint="eastAsia" w:hAnsi="宋体"/>
          <w:color w:val="000000"/>
        </w:rPr>
        <w:t>时，由承包人按第67.2款规定在递交竣工结算文件时向发包人提出P</w:t>
      </w:r>
      <w:r>
        <w:rPr>
          <w:rFonts w:hint="eastAsia" w:hAnsi="宋体"/>
          <w:color w:val="000000"/>
          <w:szCs w:val="21"/>
          <w:vertAlign w:val="subscript"/>
        </w:rPr>
        <w:t>1</w:t>
      </w:r>
      <w:r>
        <w:rPr>
          <w:rFonts w:hint="eastAsia" w:hAnsi="宋体"/>
          <w:color w:val="000000"/>
        </w:rPr>
        <w:t>，由造价工程师核实并经发包人确认后按下述公式计算。</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C=0.9Q</w:t>
      </w:r>
      <w:r>
        <w:rPr>
          <w:rFonts w:hint="eastAsia" w:hAnsi="宋体"/>
          <w:color w:val="000000"/>
          <w:szCs w:val="21"/>
          <w:vertAlign w:val="subscript"/>
        </w:rPr>
        <w:t>0</w:t>
      </w:r>
      <w:r>
        <w:rPr>
          <w:rFonts w:hint="eastAsia" w:hAnsi="宋体"/>
          <w:color w:val="000000"/>
        </w:rPr>
        <w:t>×P</w:t>
      </w:r>
      <w:r>
        <w:rPr>
          <w:rFonts w:hint="eastAsia" w:hAnsi="宋体"/>
          <w:color w:val="000000"/>
          <w:szCs w:val="21"/>
          <w:vertAlign w:val="subscript"/>
        </w:rPr>
        <w:t>0</w:t>
      </w:r>
      <w:r>
        <w:rPr>
          <w:rFonts w:hint="eastAsia" w:hAnsi="宋体"/>
          <w:color w:val="000000"/>
        </w:rPr>
        <w:t>-（0.9Q</w:t>
      </w:r>
      <w:r>
        <w:rPr>
          <w:rFonts w:hint="eastAsia" w:hAnsi="宋体"/>
          <w:color w:val="000000"/>
          <w:szCs w:val="21"/>
          <w:vertAlign w:val="subscript"/>
        </w:rPr>
        <w:t>0</w:t>
      </w:r>
      <w:r>
        <w:rPr>
          <w:rFonts w:hint="eastAsia" w:hAnsi="宋体"/>
          <w:color w:val="000000"/>
        </w:rPr>
        <w:t>-Q</w:t>
      </w:r>
      <w:r>
        <w:rPr>
          <w:rFonts w:hint="eastAsia" w:hAnsi="宋体"/>
          <w:color w:val="000000"/>
          <w:szCs w:val="21"/>
          <w:vertAlign w:val="subscript"/>
        </w:rPr>
        <w:t>1</w:t>
      </w:r>
      <w:r>
        <w:rPr>
          <w:rFonts w:hint="eastAsia" w:hAnsi="宋体"/>
          <w:color w:val="000000"/>
        </w:rPr>
        <w:t>）×P</w:t>
      </w:r>
      <w:r>
        <w:rPr>
          <w:rFonts w:hint="eastAsia" w:hAnsi="宋体"/>
          <w:color w:val="000000"/>
          <w:szCs w:val="21"/>
          <w:vertAlign w:val="subscript"/>
        </w:rPr>
        <w:t>1</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式中：C是调整后的分部分项工程清单项目结算价。</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 xml:space="preserve">      Q</w:t>
      </w:r>
      <w:r>
        <w:rPr>
          <w:rFonts w:hint="eastAsia" w:hAnsi="宋体"/>
          <w:color w:val="000000"/>
          <w:szCs w:val="21"/>
          <w:vertAlign w:val="subscript"/>
        </w:rPr>
        <w:t>1</w:t>
      </w:r>
      <w:r>
        <w:rPr>
          <w:rFonts w:hint="eastAsia" w:hAnsi="宋体"/>
          <w:color w:val="000000"/>
        </w:rPr>
        <w:t>是最终完成的工程量。</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 xml:space="preserve">      Q</w:t>
      </w:r>
      <w:r>
        <w:rPr>
          <w:rFonts w:hint="eastAsia" w:hAnsi="宋体"/>
          <w:color w:val="000000"/>
          <w:szCs w:val="21"/>
          <w:vertAlign w:val="subscript"/>
        </w:rPr>
        <w:t>0</w:t>
      </w:r>
      <w:r>
        <w:rPr>
          <w:rFonts w:hint="eastAsia" w:hAnsi="宋体"/>
          <w:color w:val="000000"/>
        </w:rPr>
        <w:t>是工程量清单中开列的工程量。</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 xml:space="preserve">      P</w:t>
      </w:r>
      <w:r>
        <w:rPr>
          <w:rFonts w:hint="eastAsia" w:hAnsi="宋体"/>
          <w:color w:val="000000"/>
          <w:szCs w:val="21"/>
          <w:vertAlign w:val="subscript"/>
        </w:rPr>
        <w:t>1</w:t>
      </w:r>
      <w:r>
        <w:rPr>
          <w:rFonts w:hint="eastAsia" w:hAnsi="宋体"/>
          <w:color w:val="000000"/>
        </w:rPr>
        <w:t>是调整后的清单项目综合单价。</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 xml:space="preserve">      P</w:t>
      </w:r>
      <w:r>
        <w:rPr>
          <w:rFonts w:hint="eastAsia" w:hAnsi="宋体"/>
          <w:color w:val="000000"/>
          <w:szCs w:val="21"/>
          <w:vertAlign w:val="subscript"/>
        </w:rPr>
        <w:t>0</w:t>
      </w:r>
      <w:r>
        <w:rPr>
          <w:rFonts w:hint="eastAsia" w:hAnsi="宋体"/>
          <w:color w:val="000000"/>
        </w:rPr>
        <w:t>是承包人在工程量清单中填报的综合单价。</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58.3 如果工程量的偏差使分部分项工程项目费的变化超过了10%，则分部分项工程项目费超过10%部分的措施项目费应予调整。除专用条款另有约定外，该情况下发包人承包人应按以下规定调整措施项目费：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（1）当S1﹥1.1S</w:t>
      </w:r>
      <w:r>
        <w:rPr>
          <w:rFonts w:hint="eastAsia" w:hAnsi="宋体"/>
          <w:color w:val="000000"/>
          <w:szCs w:val="21"/>
          <w:vertAlign w:val="subscript"/>
        </w:rPr>
        <w:t>0</w:t>
      </w:r>
      <w:r>
        <w:rPr>
          <w:rFonts w:hint="eastAsia" w:hAnsi="宋体"/>
          <w:color w:val="000000"/>
        </w:rPr>
        <w:t>时，由承包人按第67.2款规定在递交竣工结算文件时按下述公式向发包人提出,由造价工程师核实并经发包人确认后执行。</w:t>
      </w:r>
    </w:p>
    <w:p>
      <w:pPr>
        <w:pStyle w:val="21"/>
        <w:tabs>
          <w:tab w:val="left" w:pos="1620"/>
          <w:tab w:val="left" w:pos="1800"/>
        </w:tabs>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M</w:t>
      </w:r>
      <w:r>
        <w:rPr>
          <w:rFonts w:hint="eastAsia" w:hAnsi="宋体"/>
          <w:color w:val="000000"/>
          <w:szCs w:val="21"/>
          <w:vertAlign w:val="subscript"/>
        </w:rPr>
        <w:t>1</w:t>
      </w:r>
      <w:r>
        <w:rPr>
          <w:rFonts w:hint="eastAsia" w:hAnsi="宋体"/>
          <w:color w:val="000000"/>
        </w:rPr>
        <w:t>=M</w:t>
      </w:r>
      <w:r>
        <w:rPr>
          <w:rFonts w:hint="eastAsia" w:hAnsi="宋体"/>
          <w:color w:val="000000"/>
          <w:szCs w:val="21"/>
          <w:vertAlign w:val="subscript"/>
        </w:rPr>
        <w:t>0</w:t>
      </w:r>
      <w:r>
        <w:rPr>
          <w:rFonts w:hint="eastAsia" w:hAnsi="宋体"/>
          <w:color w:val="000000"/>
        </w:rPr>
        <w:t>×（S</w:t>
      </w:r>
      <w:r>
        <w:rPr>
          <w:rFonts w:hint="eastAsia" w:hAnsi="宋体"/>
          <w:color w:val="000000"/>
          <w:szCs w:val="21"/>
          <w:vertAlign w:val="subscript"/>
        </w:rPr>
        <w:t>1</w:t>
      </w:r>
      <w:r>
        <w:rPr>
          <w:rFonts w:hint="eastAsia" w:hAnsi="宋体"/>
          <w:color w:val="000000"/>
        </w:rPr>
        <w:t>/S</w:t>
      </w:r>
      <w:r>
        <w:rPr>
          <w:rFonts w:hint="eastAsia" w:hAnsi="宋体"/>
          <w:color w:val="000000"/>
          <w:szCs w:val="21"/>
          <w:vertAlign w:val="subscript"/>
        </w:rPr>
        <w:t>0</w:t>
      </w:r>
      <w:r>
        <w:rPr>
          <w:rFonts w:hint="eastAsia" w:hAnsi="宋体"/>
          <w:color w:val="000000"/>
        </w:rPr>
        <w:t>-0.1）</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（2）当S</w:t>
      </w:r>
      <w:r>
        <w:rPr>
          <w:rFonts w:hint="eastAsia" w:hAnsi="宋体"/>
          <w:color w:val="000000"/>
          <w:szCs w:val="21"/>
          <w:vertAlign w:val="subscript"/>
        </w:rPr>
        <w:t>1</w:t>
      </w:r>
      <w:r>
        <w:rPr>
          <w:rFonts w:hint="eastAsia" w:hAnsi="宋体"/>
          <w:color w:val="000000"/>
        </w:rPr>
        <w:t>﹤0.9S</w:t>
      </w:r>
      <w:r>
        <w:rPr>
          <w:rFonts w:hint="eastAsia" w:hAnsi="宋体"/>
          <w:color w:val="000000"/>
          <w:szCs w:val="21"/>
          <w:vertAlign w:val="subscript"/>
        </w:rPr>
        <w:t>0</w:t>
      </w:r>
      <w:r>
        <w:rPr>
          <w:rFonts w:hint="eastAsia" w:hAnsi="宋体"/>
          <w:color w:val="000000"/>
        </w:rPr>
        <w:t>时，由造价工程师按第67.3款规定核实竣工结算文件时按下述公式向承包人提出，经发包人承包人确认后执行。</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M</w:t>
      </w:r>
      <w:r>
        <w:rPr>
          <w:rFonts w:hint="eastAsia" w:hAnsi="宋体"/>
          <w:color w:val="000000"/>
          <w:szCs w:val="21"/>
          <w:vertAlign w:val="subscript"/>
        </w:rPr>
        <w:t>1</w:t>
      </w:r>
      <w:r>
        <w:rPr>
          <w:rFonts w:hint="eastAsia" w:hAnsi="宋体"/>
          <w:color w:val="000000"/>
        </w:rPr>
        <w:t>=M</w:t>
      </w:r>
      <w:r>
        <w:rPr>
          <w:rFonts w:hint="eastAsia" w:hAnsi="宋体"/>
          <w:color w:val="000000"/>
          <w:szCs w:val="21"/>
          <w:vertAlign w:val="subscript"/>
        </w:rPr>
        <w:t>0</w:t>
      </w:r>
      <w:r>
        <w:rPr>
          <w:rFonts w:hint="eastAsia" w:hAnsi="宋体"/>
          <w:color w:val="000000"/>
        </w:rPr>
        <w:t>×（0.1+S</w:t>
      </w:r>
      <w:r>
        <w:rPr>
          <w:rFonts w:hint="eastAsia" w:hAnsi="宋体"/>
          <w:color w:val="000000"/>
          <w:szCs w:val="21"/>
          <w:vertAlign w:val="subscript"/>
        </w:rPr>
        <w:t>1</w:t>
      </w:r>
      <w:r>
        <w:rPr>
          <w:rFonts w:hint="eastAsia" w:hAnsi="宋体"/>
          <w:color w:val="000000"/>
        </w:rPr>
        <w:t>/S</w:t>
      </w:r>
      <w:r>
        <w:rPr>
          <w:rFonts w:hint="eastAsia" w:hAnsi="宋体"/>
          <w:color w:val="000000"/>
          <w:szCs w:val="21"/>
          <w:vertAlign w:val="subscript"/>
        </w:rPr>
        <w:t>0</w:t>
      </w:r>
      <w:r>
        <w:rPr>
          <w:rFonts w:hint="eastAsia" w:hAnsi="宋体"/>
          <w:color w:val="000000"/>
        </w:rPr>
        <w:t>）</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式中：S</w:t>
      </w:r>
      <w:r>
        <w:rPr>
          <w:rFonts w:hint="eastAsia" w:hAnsi="宋体"/>
          <w:color w:val="000000"/>
          <w:szCs w:val="21"/>
          <w:vertAlign w:val="subscript"/>
        </w:rPr>
        <w:t>1</w:t>
      </w:r>
      <w:r>
        <w:rPr>
          <w:rFonts w:hint="eastAsia" w:hAnsi="宋体"/>
          <w:color w:val="000000"/>
        </w:rPr>
        <w:t>是最终完成的分部分项工程项目费。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 xml:space="preserve">      S</w:t>
      </w:r>
      <w:r>
        <w:rPr>
          <w:rFonts w:hint="eastAsia" w:hAnsi="宋体"/>
          <w:color w:val="000000"/>
          <w:szCs w:val="21"/>
          <w:vertAlign w:val="subscript"/>
        </w:rPr>
        <w:t>0</w:t>
      </w:r>
      <w:r>
        <w:rPr>
          <w:rFonts w:hint="eastAsia" w:hAnsi="宋体"/>
          <w:color w:val="000000"/>
        </w:rPr>
        <w:t>是承包人报价文件的分部分项工程项目费。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 xml:space="preserve">      M</w:t>
      </w:r>
      <w:r>
        <w:rPr>
          <w:rFonts w:hint="eastAsia" w:hAnsi="宋体"/>
          <w:color w:val="000000"/>
          <w:szCs w:val="21"/>
          <w:vertAlign w:val="subscript"/>
        </w:rPr>
        <w:t>1</w:t>
      </w:r>
      <w:r>
        <w:rPr>
          <w:rFonts w:hint="eastAsia" w:hAnsi="宋体"/>
          <w:color w:val="000000"/>
        </w:rPr>
        <w:t>是调整后的结算措施项目费。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 xml:space="preserve">      M</w:t>
      </w:r>
      <w:r>
        <w:rPr>
          <w:rFonts w:hint="eastAsia" w:hAnsi="宋体"/>
          <w:color w:val="000000"/>
          <w:szCs w:val="21"/>
          <w:vertAlign w:val="subscript"/>
        </w:rPr>
        <w:t>0</w:t>
      </w:r>
      <w:r>
        <w:rPr>
          <w:rFonts w:hint="eastAsia" w:hAnsi="宋体"/>
          <w:color w:val="000000"/>
        </w:rPr>
        <w:t>是承包人在工程量清单中填报的措施项目费。</w:t>
      </w:r>
    </w:p>
    <w:p>
      <w:pPr>
        <w:pStyle w:val="21"/>
        <w:adjustRightInd w:val="0"/>
        <w:snapToGrid w:val="0"/>
        <w:spacing w:line="360" w:lineRule="auto"/>
        <w:ind w:left="424" w:leftChars="202" w:right="258" w:rightChars="123" w:firstLine="78" w:firstLineChars="39"/>
        <w:rPr>
          <w:rFonts w:hint="eastAsia" w:hAnsi="宋体"/>
          <w:color w:val="000000"/>
        </w:rPr>
      </w:pPr>
    </w:p>
    <w:p>
      <w:pPr>
        <w:pStyle w:val="21"/>
        <w:adjustRightInd w:val="0"/>
        <w:snapToGrid w:val="0"/>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59  工程变更</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59.1 没有监理工程师指令并取得发包人批准，承包人应按合同约定施工，不得进行任何变更。工程量的偏差不属于工程变更，该项工程量增减不需要任何指令。</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59.2 合同履行期间，发包人可对合同工程或其任何部分的形式、质量或数量作出变更。为此，监理工程师应至少提前7天以书面形式向承包人发出变更指令，提供变更的相应图纸及其说明等资料。承包人应按照监理工程师发出的变更指令和要求，及时进行工程变更。变更项目包括：</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(1)本合同中任何工程数量的改变（不含工程量的偏差）；</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(2)任何工作的删减，但不包括取消拟由发包人或其他承包人实施的工程；</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(3)任何工作内容的性质、质量或其他特征的改变；</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(4)工程任何部分的标高、基线、位置和(或)尺寸的改变；</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(5)永久工程完工所必须的任何附加工作的实施；</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(6)合同工程的施工次序和时间安排的改变。</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59.3 合同履行期间，承包人可以提出工程变更建议。变更建议应以书面形式向监理工程师提出，同时抄送发包人，详细说明变更的原因、变更方案及合同价格的增减情况。</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发包人采纳承包人的建议给发包人带来的利益，由发包人承包人另行约定分享比例。</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59.4 如果发包人要求承包人提交一份工程变更建议书，则承包人应在2天内做出书面回应，该建议书的内容至少应包括：</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(1)对所涉及工作的说明，以及实施的进度计划；</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(2)对原进度计划做出的必要修改；</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(3)因变更所需调整的金额。</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发包人应在接到建议书后的2天内予以答复。在等待答复期间内，承包人不得延误任何工作。</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59.5 工程变更不应使合同作废或无效。工程变更导致合同价款的增减，按第60条规定确定，工期相应调整。但是，如果变更是由于下列原因导致或引起的，则承包人无权要求任何额外或附加的费用，工期不予顺延：</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(1)为了便于组织施工需采取的技术措施的变更或临时工程的变更；</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(2)为了施工安全、避免干扰等原因需采取的技术措施的变更或临时工程的变更；</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(3)因承包人的违约、过错或承包人负责的其他情况导致的变更。</w:t>
      </w:r>
    </w:p>
    <w:p>
      <w:pPr>
        <w:pStyle w:val="21"/>
        <w:adjustRightInd w:val="0"/>
        <w:snapToGrid w:val="0"/>
        <w:spacing w:line="360" w:lineRule="auto"/>
        <w:ind w:left="424" w:leftChars="202" w:right="258" w:rightChars="123" w:firstLine="124" w:firstLineChars="39"/>
        <w:rPr>
          <w:rFonts w:hint="eastAsia" w:ascii="黑体" w:eastAsia="黑体"/>
          <w:color w:val="000000"/>
          <w:sz w:val="32"/>
        </w:rPr>
      </w:pPr>
    </w:p>
    <w:p>
      <w:pPr>
        <w:pStyle w:val="21"/>
        <w:adjustRightInd w:val="0"/>
        <w:snapToGrid w:val="0"/>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60  工程变更价款的确定</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60.1 工程变更，发包人承包人应按专用条款调整变更工程的分部分项工程项目费和措施项目费。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(1)</w:t>
      </w:r>
      <w:r>
        <w:rPr>
          <w:rFonts w:hint="eastAsia" w:hAnsi="宋体"/>
          <w:color w:val="000000"/>
        </w:rPr>
        <w:tab/>
      </w:r>
      <w:r>
        <w:rPr>
          <w:rFonts w:hint="eastAsia" w:hAnsi="宋体"/>
          <w:color w:val="000000"/>
        </w:rPr>
        <w:t>分部分项工程项目费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工程变更属于第58.2款规定情况的，按其规定调整；否则按以下规定调整：</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1)</w:t>
      </w:r>
      <w:r>
        <w:rPr>
          <w:rFonts w:hint="eastAsia" w:hAnsi="宋体"/>
          <w:color w:val="000000"/>
        </w:rPr>
        <w:tab/>
      </w:r>
      <w:r>
        <w:rPr>
          <w:rFonts w:hint="eastAsia" w:hAnsi="宋体"/>
          <w:color w:val="000000"/>
        </w:rPr>
        <w:t>合同中已有适用于变更工程的单价或总价，按合同已有的价格；</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2)</w:t>
      </w:r>
      <w:r>
        <w:rPr>
          <w:rFonts w:hint="eastAsia" w:hAnsi="宋体"/>
          <w:color w:val="000000"/>
        </w:rPr>
        <w:tab/>
      </w:r>
      <w:r>
        <w:rPr>
          <w:rFonts w:hint="eastAsia" w:hAnsi="宋体"/>
          <w:color w:val="000000"/>
        </w:rPr>
        <w:t>合同中只有类似于变更工程的单价或总价，可以参照类似价格；</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w:t>
      </w:r>
      <w:r>
        <w:rPr>
          <w:rFonts w:hint="eastAsia" w:hAnsi="宋体"/>
          <w:color w:val="000000"/>
        </w:rPr>
        <w:tab/>
      </w:r>
      <w:r>
        <w:rPr>
          <w:rFonts w:hint="eastAsia" w:hAnsi="宋体"/>
          <w:color w:val="000000"/>
        </w:rPr>
        <w:t>合同中没有适用或类似于变更工程的单价或总价，由承包人依据变</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更工程资料、计量规则和计价办法、工程造价管理机构发布的参考价格和承包人报价浮动率提出变更工程单价或总价。</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其中，招标工程：承包人报价浮动率=（中标价格/最高报价值）×100%；</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非招标工程：承包人报价浮动率=（报价值/施工图预算）×100%。</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(2)</w:t>
      </w:r>
      <w:r>
        <w:rPr>
          <w:rFonts w:hint="eastAsia" w:hAnsi="宋体"/>
          <w:color w:val="000000"/>
        </w:rPr>
        <w:tab/>
      </w:r>
      <w:r>
        <w:rPr>
          <w:rFonts w:hint="eastAsia" w:hAnsi="宋体"/>
          <w:color w:val="000000"/>
        </w:rPr>
        <w:t>措施项目费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当工程变更将造成措施项目发生变化时，承包人有权提出调整措施项目费。承包人提出调整措施项目费的，应事先将拟实施的方案提交监理工程师确认，并详细说明与原方案措施项目的变化情况。拟实施的方案经监理工程师认可，并报发包人批准后执行。</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工程变更部分的措施项目费，由承包人按实际发生的措施项目和本款第（1）点第3）项规定的依据提出调整价款。</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该情况下发包人承包人按以下规定计算合同工程结算的措施项目费：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1）当工程变更增加措施项目时，由承包人按第67.2款规定在递交竣工结算文件时按下述公式向发包人提出，由造价工程师核实并经发包人确认后执行。</w:t>
      </w:r>
    </w:p>
    <w:p>
      <w:pPr>
        <w:pStyle w:val="21"/>
        <w:adjustRightInd w:val="0"/>
        <w:snapToGrid w:val="0"/>
        <w:spacing w:line="360" w:lineRule="auto"/>
        <w:ind w:left="424" w:leftChars="202" w:right="258" w:rightChars="123" w:firstLine="78" w:firstLineChars="39"/>
        <w:rPr>
          <w:rFonts w:hint="eastAsia" w:hAnsi="宋体"/>
          <w:color w:val="000000"/>
        </w:rPr>
      </w:pPr>
      <w:r>
        <w:rPr>
          <w:rFonts w:hAnsi="宋体"/>
          <w:color w:val="000000"/>
        </w:rPr>
        <w:t>M1=M0+</w:t>
      </w:r>
      <w:r>
        <w:rPr>
          <w:rFonts w:ascii="Times New Roman" w:hAnsi="Times New Roman"/>
          <w:color w:val="000000"/>
        </w:rPr>
        <w:t>∆</w:t>
      </w:r>
      <w:r>
        <w:rPr>
          <w:rFonts w:hint="eastAsia" w:hAnsi="宋体"/>
          <w:color w:val="000000"/>
        </w:rPr>
        <w:t>M</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2）当工程变更减少措施项目时，由造价工程师按第67.3款规定核实竣工结算文件时按下述公式向承包人提出，经发包人承包人确认后执行。</w:t>
      </w:r>
    </w:p>
    <w:p>
      <w:pPr>
        <w:pStyle w:val="21"/>
        <w:adjustRightInd w:val="0"/>
        <w:snapToGrid w:val="0"/>
        <w:spacing w:line="360" w:lineRule="auto"/>
        <w:ind w:left="424" w:leftChars="202" w:right="258" w:rightChars="123" w:firstLine="78" w:firstLineChars="39"/>
        <w:rPr>
          <w:rFonts w:hAnsi="宋体"/>
          <w:color w:val="000000"/>
        </w:rPr>
      </w:pPr>
      <w:r>
        <w:rPr>
          <w:rFonts w:hAnsi="宋体"/>
          <w:color w:val="000000"/>
        </w:rPr>
        <w:t>M1=M0-</w:t>
      </w:r>
      <w:r>
        <w:rPr>
          <w:rFonts w:ascii="Times New Roman" w:hAnsi="Times New Roman"/>
          <w:color w:val="000000"/>
        </w:rPr>
        <w:t>∆</w:t>
      </w:r>
      <w:r>
        <w:rPr>
          <w:rFonts w:hint="eastAsia" w:hAnsi="宋体"/>
          <w:color w:val="000000"/>
        </w:rPr>
        <w:t>M×L%</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式中：M1是合同工程结算的措施项目费。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M0是承包人在工程量清单中填报的措施项目费。</w:t>
      </w:r>
    </w:p>
    <w:p>
      <w:pPr>
        <w:pStyle w:val="21"/>
        <w:adjustRightInd w:val="0"/>
        <w:snapToGrid w:val="0"/>
        <w:spacing w:line="360" w:lineRule="auto"/>
        <w:ind w:left="424" w:leftChars="202" w:right="258" w:rightChars="123" w:firstLine="78" w:firstLineChars="39"/>
        <w:rPr>
          <w:rFonts w:hAnsi="宋体"/>
          <w:color w:val="000000"/>
        </w:rPr>
      </w:pPr>
      <w:r>
        <w:rPr>
          <w:rFonts w:hAnsi="宋体"/>
          <w:color w:val="000000"/>
        </w:rPr>
        <w:t xml:space="preserve">      </w:t>
      </w:r>
      <w:r>
        <w:rPr>
          <w:rFonts w:ascii="Times New Roman" w:hAnsi="Times New Roman"/>
          <w:color w:val="000000"/>
        </w:rPr>
        <w:t>∆</w:t>
      </w:r>
      <w:r>
        <w:rPr>
          <w:rFonts w:hint="eastAsia" w:hAnsi="宋体"/>
          <w:color w:val="000000"/>
        </w:rPr>
        <w:t>M是工程变更部分的措施项目费。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L%是本款第（1）点第3）项规定的承包人报价浮动率。</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如果承包人未按本条规定事先将拟实施的方案提交给监理工程师，则认为工程变更不引起措施项目费的调整或承包人放弃调整措施项目费的权利。</w:t>
      </w:r>
    </w:p>
    <w:p>
      <w:pPr>
        <w:pStyle w:val="21"/>
        <w:adjustRightInd w:val="0"/>
        <w:snapToGrid w:val="0"/>
        <w:spacing w:line="360" w:lineRule="auto"/>
        <w:ind w:left="424" w:leftChars="202" w:right="258" w:rightChars="123" w:firstLine="78" w:firstLineChars="39"/>
        <w:rPr>
          <w:rFonts w:hint="eastAsia" w:hAnsi="宋体"/>
          <w:color w:val="000000"/>
        </w:rPr>
      </w:pPr>
      <w:r>
        <w:rPr>
          <w:rFonts w:hAnsi="宋体"/>
          <w:color w:val="000000"/>
        </w:rPr>
        <w:t>60.2</w:t>
      </w:r>
      <w:r>
        <w:rPr>
          <w:rFonts w:hint="eastAsia" w:hAnsi="宋体"/>
          <w:color w:val="000000"/>
        </w:rPr>
        <w:t>如果因为非承包人原因删减了合同中的某项原定工作或工程，致使承包人发生的费用或(和)预期收益不能被包括在其他已支付或应支付的项目中，也未包含在任何替代的工作或工程中，则承包人有权按照本条规定提出和得到补偿。</w:t>
      </w:r>
    </w:p>
    <w:p>
      <w:pPr>
        <w:pStyle w:val="21"/>
        <w:adjustRightInd w:val="0"/>
        <w:snapToGrid w:val="0"/>
        <w:spacing w:line="360" w:lineRule="auto"/>
        <w:ind w:left="424" w:leftChars="202" w:right="258" w:rightChars="123" w:firstLine="78" w:firstLineChars="39"/>
        <w:rPr>
          <w:rFonts w:hint="eastAsia" w:hAnsi="宋体"/>
          <w:color w:val="000000"/>
        </w:rPr>
      </w:pP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60.3 承包人应在工程变更确定后的14天内向造价工程师提出工程变更价款报告；如承包人未在工程变更确定后的14天内提出工程变更价款报告，则造价工程师可以在报经发包人批准后，根据掌握的实际资料决定是否调整合同价款以及调整的金额。</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60.4 造价工程师在收到工程变更价款报告之日起14天内对其核实,并予以确认或提出修改意见。造价工程师在收到工程变更价款报告之日起7天内未确认也未提出修改意见的，视为工程变更价款报告已被确认。造价工程师提出修改意见的，双方应在承包人收到修改意见后的14天内进行协商确定；协商不能达成一致的，以造价工程师暂定工程变更价款，通知承包人并抄报发包人。工程变更价款被确认或被暂定后列入合同价款，与工程进度款同期支付。</w:t>
      </w:r>
    </w:p>
    <w:p>
      <w:pPr>
        <w:pStyle w:val="21"/>
        <w:adjustRightInd w:val="0"/>
        <w:snapToGrid w:val="0"/>
        <w:spacing w:line="360" w:lineRule="auto"/>
        <w:ind w:left="424" w:leftChars="202" w:right="258" w:rightChars="123" w:firstLine="78" w:firstLineChars="39"/>
        <w:rPr>
          <w:rFonts w:hint="eastAsia" w:ascii="黑体" w:eastAsia="黑体"/>
          <w:color w:val="000000"/>
        </w:rPr>
      </w:pPr>
    </w:p>
    <w:p>
      <w:pPr>
        <w:pStyle w:val="21"/>
        <w:adjustRightInd w:val="0"/>
        <w:snapToGrid w:val="0"/>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61  物价和后继法律法规引起的调整</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61.1 合同履行期间，当工程造价管理机构发布的人工、材料、设备价格或机械台班价格涨落超过合同工程基准期（招标工程为递交投标文件截止日期前28天；非招标工程为订立合同前28天。下同）价格10%时，发包人承包人不利一方应在事件发生的14天内通知另一方，并按下述公式调整工程价款。否则，除征得有利一方同意外，合同价款不作调整。</w:t>
      </w:r>
    </w:p>
    <w:p>
      <w:pPr>
        <w:pStyle w:val="21"/>
        <w:adjustRightInd w:val="0"/>
        <w:snapToGrid w:val="0"/>
        <w:spacing w:line="360" w:lineRule="auto"/>
        <w:ind w:left="424" w:leftChars="202" w:right="258" w:rightChars="123" w:firstLine="78" w:firstLineChars="39"/>
        <w:rPr>
          <w:rFonts w:hint="eastAsia" w:hAnsi="宋体" w:eastAsia="楷体_GB2312"/>
          <w:color w:val="000000"/>
          <w:lang w:eastAsia="zh-CN"/>
        </w:rPr>
      </w:pPr>
      <w:r>
        <w:rPr>
          <w:rFonts w:hAnsi="宋体"/>
          <w:color w:val="000000"/>
        </w:rPr>
        <w:t>C</w:t>
      </w:r>
      <w:r>
        <w:rPr>
          <w:rFonts w:hint="eastAsia" w:hAnsi="宋体"/>
          <w:color w:val="000000"/>
        </w:rPr>
        <w:t>′n=cn.pn=cn(a+b·Ln /L0+c·En/E0+……q·Mn/M0)</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式中：</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C′n是调整后第n支付期间应支付的合同价款。</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Cn是调整前第n支付期间应支付的合同价款。</w:t>
      </w:r>
    </w:p>
    <w:p>
      <w:pPr>
        <w:pStyle w:val="21"/>
        <w:adjustRightInd w:val="0"/>
        <w:snapToGrid w:val="0"/>
        <w:spacing w:line="360" w:lineRule="auto"/>
        <w:ind w:left="424" w:leftChars="202" w:right="258" w:rightChars="123" w:firstLine="78" w:firstLineChars="39"/>
        <w:rPr>
          <w:rFonts w:hint="eastAsia" w:hAnsi="宋体" w:eastAsia="楷体_GB2312"/>
          <w:color w:val="000000"/>
          <w:lang w:eastAsia="zh-CN"/>
        </w:rPr>
      </w:pPr>
      <w:r>
        <w:rPr>
          <w:rFonts w:hAnsi="宋体"/>
          <w:color w:val="000000"/>
        </w:rPr>
        <w:t>“</w:t>
      </w:r>
      <w:r>
        <w:rPr>
          <w:rFonts w:hint="eastAsia" w:hAnsi="宋体"/>
          <w:color w:val="000000"/>
        </w:rPr>
        <w:t>Pn</w:t>
      </w:r>
      <w:r>
        <w:rPr>
          <w:rFonts w:hAnsi="宋体"/>
          <w:color w:val="000000"/>
        </w:rPr>
        <w:t>”</w:t>
      </w:r>
      <w:r>
        <w:rPr>
          <w:rFonts w:hint="eastAsia" w:hAnsi="宋体"/>
          <w:color w:val="000000"/>
        </w:rPr>
        <w:t>是第n支付期间合同价款调整乘数。</w:t>
      </w:r>
    </w:p>
    <w:p>
      <w:pPr>
        <w:pStyle w:val="21"/>
        <w:adjustRightInd w:val="0"/>
        <w:snapToGrid w:val="0"/>
        <w:spacing w:line="360" w:lineRule="auto"/>
        <w:ind w:left="424" w:leftChars="202" w:right="258" w:rightChars="123" w:firstLine="78" w:firstLineChars="39"/>
        <w:rPr>
          <w:rFonts w:hint="eastAsia" w:hAnsi="宋体" w:eastAsia="楷体_GB2312"/>
          <w:color w:val="000000"/>
          <w:lang w:eastAsia="zh-CN"/>
        </w:rPr>
      </w:pPr>
      <w:r>
        <w:rPr>
          <w:rFonts w:hint="eastAsia" w:hAnsi="宋体"/>
          <w:color w:val="000000"/>
        </w:rPr>
        <w:t>“a”、“b”、“c”、……、“q”，“Ln</w:t>
      </w:r>
      <w:r>
        <w:rPr>
          <w:rFonts w:hAnsi="宋体"/>
          <w:color w:val="000000"/>
        </w:rPr>
        <w:t>”</w:t>
      </w:r>
      <w:r>
        <w:rPr>
          <w:rFonts w:hint="eastAsia" w:hAnsi="宋体"/>
          <w:color w:val="000000"/>
        </w:rPr>
        <w:t>、 “En</w:t>
      </w:r>
      <w:r>
        <w:rPr>
          <w:rFonts w:hAnsi="宋体"/>
          <w:color w:val="000000"/>
        </w:rPr>
        <w:t>”</w:t>
      </w:r>
      <w:r>
        <w:rPr>
          <w:rFonts w:hint="eastAsia" w:hAnsi="宋体"/>
          <w:color w:val="000000"/>
        </w:rPr>
        <w:t xml:space="preserve"> 、……、“Mn</w:t>
      </w:r>
      <w:r>
        <w:rPr>
          <w:rFonts w:hAnsi="宋体"/>
          <w:color w:val="000000"/>
        </w:rPr>
        <w:t>”</w:t>
      </w:r>
      <w:r>
        <w:rPr>
          <w:rFonts w:hint="eastAsia" w:hAnsi="宋体"/>
          <w:color w:val="000000"/>
        </w:rPr>
        <w:t>应在专用条款中约定。没在专用条款约定的，视为不作调整。“a”是固定系数，表示合同付款中的不予调整部分的权重系数；“b”、“c”、……、“q</w:t>
      </w:r>
      <w:r>
        <w:rPr>
          <w:rFonts w:hAnsi="宋体"/>
          <w:color w:val="000000"/>
        </w:rPr>
        <w:t>”</w:t>
      </w:r>
      <w:r>
        <w:rPr>
          <w:rFonts w:hint="eastAsia" w:hAnsi="宋体"/>
          <w:color w:val="000000"/>
        </w:rPr>
        <w:t>分别表示各相关要素占合同价款总额的权重系数，可表示人工、材料、设备、机械等资源。发包人承包人应在专用条款中逐一明确各资源的权重系数，要求：a+b+c+……+q＝1。</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“Ln”、“En”、……、“Mn”表示第n支付期间各相关要素的工程造价管理机构发布的参考价格； “L0”、“E0” 、……、“M0”表示基准期各相关要素的工程造价管理机构发布的参考价格。</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61.2 如果在合同工程基准期以后，国家或省颁布的法律、法规出现修改或变更，且因执行上述法律、法规致使承包人在履行合同期间的费用发生了第61.1款规定以外的增减，则应调整合同价款。调整的合同价款由造价工程师依据实际变化情况提出，经发包人承包人确认后执行。</w:t>
      </w:r>
    </w:p>
    <w:p>
      <w:pPr>
        <w:pStyle w:val="21"/>
        <w:adjustRightInd w:val="0"/>
        <w:snapToGrid w:val="0"/>
        <w:spacing w:line="360" w:lineRule="auto"/>
        <w:ind w:left="424" w:leftChars="202" w:right="258" w:rightChars="123" w:firstLine="78" w:firstLineChars="39"/>
        <w:rPr>
          <w:rFonts w:hint="eastAsia" w:ascii="黑体" w:eastAsia="黑体"/>
          <w:color w:val="000000"/>
        </w:rPr>
      </w:pPr>
    </w:p>
    <w:p>
      <w:pPr>
        <w:pStyle w:val="21"/>
        <w:adjustRightInd w:val="0"/>
        <w:snapToGrid w:val="0"/>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62  支付事项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62.1 发包人应按下列规定向承包人支付工程款及其他各种款项：</w:t>
      </w:r>
    </w:p>
    <w:p>
      <w:pPr>
        <w:pStyle w:val="21"/>
        <w:spacing w:line="360" w:lineRule="auto"/>
        <w:ind w:left="424" w:leftChars="202" w:right="258" w:rightChars="123" w:firstLine="78" w:firstLineChars="39"/>
        <w:rPr>
          <w:rFonts w:hAnsi="宋体"/>
          <w:color w:val="000000"/>
        </w:rPr>
      </w:pPr>
      <w:r>
        <w:rPr>
          <w:rFonts w:hint="eastAsia" w:hAnsi="宋体"/>
          <w:color w:val="000000"/>
        </w:rPr>
        <w:t>(1)预付款按第63条的规定支付；</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(2)安全防护、文明施工措施费按第64条规定支付；</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(3)进度款按第65条的规定支付；</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(4)竣工结算款按第67条的规定支付；</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(5)质量保证金按第68条的规定支付。</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62.2 如果发包人支付延迟，则承包人有权按专用条款约定的利率计算和得到利息。计息时间从应支付之日算起直到该笔延迟款额支付之日止。专用条款没有约定利率的，按照全国银行间同业拆借中心公布的一年期贷款市场报价利率LPR折算日利率计算。</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62.3 如果造价工程师有要求，承包人应向造价工程师提供其对雇员劳务工资、分包人已完工程和供应商已提供材料设备的支付凭证。如果承包人未能提供上述凭证，视为承包人未有向雇员、分包人、供应商支付。由承包人承担相应支付责任。</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62.4 如果承包人不按雇员劳务合同和政府有关规定支付雇员劳务工资、或不按分包合同支付分包人工程款、或不按购销合同支付材料设备供应商货款的，可认为承包人违约。若在造价工程师书面通知改正之后的7天内，承包人仍未采取措施补救的，发包人可在不损害承包人其他权利的前提下，实施下列工作：</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(1)立即停止向承包人支付应付的款项；</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(2)在合同履行相应时期的工程价款范围内，直接向雇员、分包人和材料设备供应商支付承包人应付的款项。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发包人在实施上述工作后的14天内应以书面形式通知承包人，抄送造价工程师。造价工程师在签发下期支付证书时，应扣除已由发包人直接支付的款项。因上述工作发生的费用由承包人承担；给发包人造成损失的，承包人应赔偿损失。</w:t>
      </w:r>
    </w:p>
    <w:p>
      <w:pPr>
        <w:pStyle w:val="21"/>
        <w:adjustRightInd w:val="0"/>
        <w:snapToGrid w:val="0"/>
        <w:spacing w:line="360" w:lineRule="auto"/>
        <w:ind w:left="424" w:leftChars="202" w:right="258" w:rightChars="123" w:firstLine="78" w:firstLineChars="39"/>
        <w:rPr>
          <w:rFonts w:hint="eastAsia" w:ascii="黑体" w:eastAsia="黑体"/>
          <w:color w:val="000000"/>
        </w:rPr>
      </w:pPr>
    </w:p>
    <w:p>
      <w:pPr>
        <w:pStyle w:val="21"/>
        <w:adjustRightInd w:val="0"/>
        <w:snapToGrid w:val="0"/>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63  预付款</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63.1 发包人承包人可以约定预付款，</w:t>
      </w:r>
      <w:r>
        <w:rPr>
          <w:rFonts w:hAnsi="宋体"/>
          <w:color w:val="000000"/>
        </w:rPr>
        <w:t>预付</w:t>
      </w:r>
      <w:r>
        <w:rPr>
          <w:rFonts w:hint="eastAsia" w:hAnsi="宋体"/>
          <w:color w:val="000000"/>
        </w:rPr>
        <w:t>款金额、支付办法和抵扣方式应在专用条款中明确。</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63.2 承包人在完成下列工作后，应按专用条款的约定向造价工程师发出预付款支付申请，并抄送发包人。</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（1）按第2</w:t>
      </w:r>
      <w:r>
        <w:rPr>
          <w:rFonts w:hAnsi="宋体"/>
          <w:color w:val="000000"/>
        </w:rPr>
        <w:t>3</w:t>
      </w:r>
      <w:r>
        <w:rPr>
          <w:rFonts w:hint="eastAsia" w:hAnsi="宋体"/>
          <w:color w:val="000000"/>
        </w:rPr>
        <w:t>.1款规定提供履约担保并签订本合同协议书；</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（2）向发包人提供与预付款相等额的银行保函的正本。</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造价工程师应对支付申请进行核实，并在收到支付申请后的7天内报发包人确认后向发包人发出支付证书，同时抄送承包人。</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发包人在造价工程师签发支付证书后的7天内向承包人支付预付款，并通知造价工程师。</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63.3发包人没有按时支付预付款的，承包人可在付款期限满后向发包人提出付款要求，发包人在收到付款要求后的7天内仍未按要求支付的，承包人有权提出暂停施工，因此造成的损失由发包人承担，工期相应顺延。</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63.4发包人不应向承包人收取预付款的利息。预付款从应支付或将支付给承包人的工程款中扣回。造价工程师应依据专用条款约定的抵扣方式，在签发支付证书时从应支付给承包人的款项中扣回。</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63.5承包人的预付款保函在预付款全部扣回之前一直保持有效。发包人应在预付款扣完后的14天内将预付款保函退还给承包人。</w:t>
      </w:r>
    </w:p>
    <w:p>
      <w:pPr>
        <w:pStyle w:val="21"/>
        <w:adjustRightInd w:val="0"/>
        <w:snapToGrid w:val="0"/>
        <w:spacing w:line="360" w:lineRule="auto"/>
        <w:ind w:left="424" w:leftChars="202" w:right="258" w:rightChars="123" w:firstLine="78" w:firstLineChars="39"/>
        <w:rPr>
          <w:rFonts w:hint="eastAsia" w:ascii="黑体" w:eastAsia="黑体"/>
          <w:color w:val="000000"/>
        </w:rPr>
      </w:pPr>
    </w:p>
    <w:p>
      <w:pPr>
        <w:pStyle w:val="21"/>
        <w:adjustRightInd w:val="0"/>
        <w:snapToGrid w:val="0"/>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64  安全防护、文明施工措施费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64.1 发包人承包人应在专用条款中明确安全防护、文明施工措施费的内容、范围和金额，并按第38条规定做好安全防护和文明施工工作。除专用条款另有约定外，安全防护、文明施工措施费的内容和范围应以现行广东省统一工程计价依据规定为准。</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64.2 发包人承包人应按建设行政主管部门的规定在专用条款中明确安全防护、文明施工措施费的预付金额、支付办法和抵扣方式。专用条款没有约定的，发包人应在工程开工后的28天内预付安全防护、文明施工措施费总额的50%，其余部分在该预付款扣完之日起与工程进度款同期支付。</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64.3 安全防护、文明施工措施费专款专用，承包人应在财务账目中单独列项备查，不得挪作他用，否则造价工程师有权责令限期改正；逾期未改正的，可以责令其暂停施工，因此造成的损失由承包人承担，延误的工期不予顺延。</w:t>
      </w:r>
    </w:p>
    <w:p>
      <w:pPr>
        <w:pStyle w:val="21"/>
        <w:adjustRightInd w:val="0"/>
        <w:snapToGrid w:val="0"/>
        <w:spacing w:line="360" w:lineRule="auto"/>
        <w:ind w:left="424" w:leftChars="202" w:right="258" w:rightChars="123" w:firstLine="78" w:firstLineChars="39"/>
        <w:rPr>
          <w:rFonts w:hint="eastAsia" w:hAnsi="宋体"/>
          <w:color w:val="000000"/>
        </w:rPr>
      </w:pPr>
    </w:p>
    <w:p>
      <w:pPr>
        <w:pStyle w:val="21"/>
        <w:adjustRightInd w:val="0"/>
        <w:snapToGrid w:val="0"/>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65  进度款</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65.1 发包人承包人应在专用条款中明确进度款的支付期的时限。专用条款没有约定的，支付期间按月为单位。承包人应在每个支付期间结束后的7天内向造价工程师发出由承包人代表签署的已完工程款额报告和支付申请一式四份，详细说明此支付期间自己认为有权获得的款额，包括分包人、指定分包人已完工程的价款，并抄送发包人和监理工程师各一份。该支付申请的内容包括：</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(1)已完工程的价款；</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(2)已实际支付的工程价款；</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(3)本期间完成工程价款；</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(4)本期间完成的零星工作项目价款；</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(5)本期间应支付的暂列金额价款；</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(6)根据第56条规定本期间应扣除的误期赔偿费；</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(7)根据第59条和第60条规定应支付的工程变更价款；</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(8)根据第61条规定物价和后继法律法规的调整；</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(9)根据第63条本期间应扣回的预付款；</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(10)根据第64条规定本期间应支付的安全防护、文明施工措施费；</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(11)根据第68条本期间应扣留的质量保证金；</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(12)根据合同规定，本期间应支付或扣留（扣回）的其它款项；</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(13)本期间应支付的工程价款。</w:t>
      </w:r>
    </w:p>
    <w:p>
      <w:pPr>
        <w:pStyle w:val="21"/>
        <w:adjustRightInd w:val="0"/>
        <w:snapToGrid w:val="0"/>
        <w:spacing w:line="360" w:lineRule="auto"/>
        <w:ind w:left="424" w:leftChars="202" w:right="258" w:rightChars="123" w:firstLine="78" w:firstLineChars="39"/>
        <w:rPr>
          <w:rFonts w:hint="eastAsia" w:hAnsi="宋体" w:eastAsia="楷体_GB2312"/>
          <w:color w:val="000000"/>
          <w:lang w:eastAsia="zh-CN"/>
        </w:rPr>
      </w:pPr>
      <w:r>
        <w:rPr>
          <w:rFonts w:hint="eastAsia" w:hAnsi="宋体"/>
          <w:color w:val="000000"/>
        </w:rPr>
        <w:t>65.2造价工程师在收到上述资料后，应按第53条的规定进行计量，并根据计量结果和合同约定对资料内容予以核实，在收到上述资料后的10天内报发包人确认后向发包人发出期中支付证书，同时抄送承包人。</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 xml:space="preserve">    如果该支付期间应支付金额少于专用条款约定的期中支付证书的最低限额时，造价工程师不必按本款开具任何支付证书，但应通知发包人和承包人。上述款额转期结算，直到累计应支付的款额达到专用条款约定的期中支付证书的最低限额为止。</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65.3 发包人应在造价工程师签发期中支付证书后的14天内按期中支付证书向承包人支付进度款，并通知造价工程师。</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65.4 如果造价工程师未在第65.2款规定的期限内签发期中支付证书，则视为承包人的支付申请已被认可，承包人可向发包人发出要求付款的通知。发包人应在收到通知后的14天内，按承包人申请支付的金额支付进度款。</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65.5 发包人未按第65.3款和第65.4款规定支付进度款的，承包人有权根据第62.2款规定获得延迟支付的利息，并可向发包人提出付款要求。发包人在收到付款要求后的7天内仍未按要求支付的，承包人可在提出付款要求后的第8天起暂停施工，因此造成的损失由发包人承担，工期相应顺延。</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65.6造价工程师有权在期中支付证书中修正以前签发的任何支付证书。如果合同工程或其任何部分没有达到质量要求，造价工程师有权在任何期中支付证书中扣除该项价款。</w:t>
      </w:r>
    </w:p>
    <w:p>
      <w:pPr>
        <w:pStyle w:val="21"/>
        <w:adjustRightInd w:val="0"/>
        <w:snapToGrid w:val="0"/>
        <w:spacing w:line="360" w:lineRule="auto"/>
        <w:ind w:left="424" w:leftChars="202" w:right="258" w:rightChars="123" w:firstLine="109" w:firstLineChars="39"/>
        <w:rPr>
          <w:rFonts w:hint="eastAsia" w:ascii="黑体" w:hAnsi="宋体" w:eastAsia="黑体"/>
          <w:color w:val="000000"/>
          <w:sz w:val="28"/>
        </w:rPr>
      </w:pP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66  费用索赔</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66.1 如果承包人根据合同约定提出任何费用或损失的索赔时，应在该索赔事件首次发生的14天内向造价工程师发出索赔意向书，并抄送发包人。</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66.2 在索赔事件发生时，承包人应保存当时的记录，作为申请索赔的凭证。造价工程师在接到索赔意向书时，无需认可是否属于发包人责任，应先审查记录并可指示承包人进一步作好补充记录。承包人应配合造价工程师审查其记录，在造价工程师有要求时，应当向造价工程师提供记录的复印件。</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66.3 在发出索赔意向书后的14天内，承包人应向造价工程师提交索赔报告和有关资料。如果索赔事件持续进行时，承包人应每隔7天向造价工程师发出索赔意向书，在索赔事件终了后的14天内，提交最终索赔报告和有关资料。</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66.4 如果承包人提出的索赔未能遵守第66.1款至第66.3款，则承包人无权获得索赔或只限于获得由造价工程师按提供记录予以核实的那部分款额。</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66.5造价工程师在收到承包人提供的索赔报告和有关资料后的28天内予以核实或要求承包人进一步补充索赔理由和证据，并与发包人和承包人协商确定承包人有权获得的全部或部分的索赔款额；协商不能达成一致的，由造价工程师暂定，通知承包人并抄报发包人。如果造价工程师在规定期限内未予答复也未对承包人作出进一步要求，视为该项索赔已经认可。</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66.6 承包人未能按合同约定履行各项义务或发生错误，给发包人造成损失，发包人可按本条规定的时限和要求向承包人提出索赔。</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66.7造价工程师应将根据第66.5款和第66.6款规定确定或暂定的结果通知承包人并抄报发包人。索赔款额列入合同价款，与工程进度款或竣工结算款同期支付或扣回。</w:t>
      </w:r>
    </w:p>
    <w:p>
      <w:pPr>
        <w:pStyle w:val="21"/>
        <w:adjustRightInd w:val="0"/>
        <w:snapToGrid w:val="0"/>
        <w:spacing w:line="360" w:lineRule="auto"/>
        <w:ind w:left="424" w:leftChars="202" w:right="258" w:rightChars="123" w:firstLine="78" w:firstLineChars="39"/>
        <w:rPr>
          <w:rFonts w:hint="eastAsia" w:hAnsi="宋体"/>
          <w:color w:val="000000"/>
        </w:rPr>
      </w:pPr>
    </w:p>
    <w:p>
      <w:pPr>
        <w:pStyle w:val="21"/>
        <w:adjustRightInd w:val="0"/>
        <w:snapToGrid w:val="0"/>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67  竣工结算与结算款</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67.1 发包人承包人应在专用条款中明确办理竣工结算的程序和时限。专用条款没有约定的，竣工结算按第67.2款至第67.7款的规定办理。在办理竣工结算期间，按第62条规定的支付不停止。</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67.2 工程竣工报告经发包人认可后的28天内，承包人应根据国家、省规定的格式向造价工程师递交由承包人代表签署的竣工工程款额报告、竣工支付申请和竣工结算文件一式四份，并附上完整的结算资料，详细列出下列内容，同时抄送发包人、监理工程师各一份：</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（1）根据合同完成全部或所有工程的总造价；</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（2）承包人认为根据合同规定发包人应付的所有款项。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在未取得延期的情况下，承包人未在本款规定的时间内递交工程结算文件的，造价工程师可根据自己掌握的情况编制竣工结算文件，在报经发包人批准后作为竣工结算和支付的依据，承包人应予以认可。</w:t>
      </w:r>
    </w:p>
    <w:p>
      <w:pPr>
        <w:pStyle w:val="21"/>
        <w:adjustRightInd w:val="0"/>
        <w:snapToGrid w:val="0"/>
        <w:spacing w:line="360" w:lineRule="auto"/>
        <w:ind w:left="424" w:leftChars="202" w:right="258" w:rightChars="123" w:firstLine="78" w:firstLineChars="39"/>
        <w:rPr>
          <w:rFonts w:hint="eastAsia" w:hAnsi="宋体" w:eastAsia="楷体_GB2312"/>
          <w:color w:val="000000"/>
          <w:lang w:eastAsia="zh-CN"/>
        </w:rPr>
      </w:pPr>
      <w:r>
        <w:rPr>
          <w:rFonts w:hint="eastAsia" w:hAnsi="宋体"/>
          <w:color w:val="000000"/>
        </w:rPr>
        <w:t>67.3造价工程师应在收到承包人按第67.2款规定递交的文件和资料后的28天内进行核实，并向承包人提出核实意见（包括进一步补充资料和修改结算文件），同时抄报发包人。承包人在收到核实意见后的28天内按造价工程师提出的合理要求补充资料，修改竣工结算文件，并再次按第67.2款规定递交竣工工程款额报告、竣工支付申请和竣工结算文件。</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 xml:space="preserve">   造价工程师在收到文件和资料后的28天内未提出核实意见的，视为造价工程师对承包人递交的竣工工程款额报告、竣工支付申请和竣工结算文件已核实无误。</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67.4造价工程师应在收到承包人按第67.3款规定递交的文件和资料后的28天内进行复核，并将复核结果通知承包人、抄报发包人。</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(1)</w:t>
      </w:r>
      <w:r>
        <w:rPr>
          <w:rFonts w:hint="eastAsia" w:hAnsi="宋体"/>
          <w:color w:val="000000"/>
        </w:rPr>
        <w:tab/>
      </w:r>
      <w:r>
        <w:rPr>
          <w:rFonts w:hint="eastAsia" w:hAnsi="宋体"/>
          <w:color w:val="000000"/>
        </w:rPr>
        <w:t>经复核无误的，除属于第69条规定的争议外，发包人应在7天内予以认可并在竣工结算文件签字确认，竣工结算文件生效；造价工程师在随后的7天内，按生效的结算文件向发包人签发竣工结算支付证书，同时抄送承包人。</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(2)</w:t>
      </w:r>
      <w:r>
        <w:rPr>
          <w:rFonts w:hint="eastAsia" w:hAnsi="宋体"/>
          <w:color w:val="000000"/>
        </w:rPr>
        <w:tab/>
      </w:r>
      <w:r>
        <w:rPr>
          <w:rFonts w:hint="eastAsia" w:hAnsi="宋体"/>
          <w:color w:val="000000"/>
        </w:rPr>
        <w:t>经复核认为有误的：无误部分按本款第(1)点规定办理不完全竣工结算，签发无误部份的结算支付证书；有误部分由造价工程师与发包人承包人协商解决，或按照第69条规定处理。</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67.5 发包人应在工程结算审查通过后的14天内向承包人支付竣工结算款，并通知造价工程师。</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67.6发包人未按第67.5款规定支付竣工结算款的，承包人有权依据第62.2款规定取得延迟支付的利息，并可催告发包人支付结算款。竣工结算支付证书签发后56天内仍未支付的，承包人可与发包人协商将该永久工程折价，也可直接向人民法院申请将该永久工程依法拍卖，承包人就该永久工程折价或拍卖价款优先受偿。</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67.6 工程竣工验收报告经发包人认可后28天内，承包人未能向发包人提交竣工结算文件及完整的结算资料，拖延工程竣工结算的，发包人要求交付永久工程，承包人应当交付；发包人不要求交付永久工程，承包人承担照管永久工程责任。</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67.7 因工程性质或政府管理等方面的需要，发包人对工程竣工结算有特殊要求的，应在专用条款中明确。</w:t>
      </w:r>
    </w:p>
    <w:p>
      <w:pPr>
        <w:pStyle w:val="21"/>
        <w:adjustRightInd w:val="0"/>
        <w:snapToGrid w:val="0"/>
        <w:spacing w:line="360" w:lineRule="auto"/>
        <w:ind w:left="424" w:leftChars="202" w:right="258" w:rightChars="123" w:firstLine="78" w:firstLineChars="39"/>
        <w:rPr>
          <w:rFonts w:hint="eastAsia" w:ascii="黑体" w:eastAsia="黑体"/>
          <w:color w:val="000000"/>
        </w:rPr>
      </w:pPr>
    </w:p>
    <w:p>
      <w:pPr>
        <w:pStyle w:val="21"/>
        <w:adjustRightInd w:val="0"/>
        <w:snapToGrid w:val="0"/>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68  质量保证金</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68.1 质量保证金是用于承包人对工程质量的担保。承包人未按约定及有关法律法规的规定履行质量保修义务的，发包人有权从质量保证金中扣留用于质量返修的各项支出。</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68.2 除专用条款另有约定外，质量保证金为合同价款的</w:t>
      </w:r>
      <w:r>
        <w:rPr>
          <w:rFonts w:hAnsi="宋体"/>
          <w:color w:val="000000"/>
        </w:rPr>
        <w:t>3</w:t>
      </w:r>
      <w:r>
        <w:rPr>
          <w:rFonts w:hint="eastAsia" w:hAnsi="宋体"/>
          <w:color w:val="000000"/>
        </w:rPr>
        <w:t>％，，发包人将按该比例从每次应支付给承包人的工程款中扣留。</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68.3 工程竣工验收合格满二年后的28天内，发包人应将剩余的质量保证金返还给承包人。剩余质量保证金的返还，并不能解除承包人按合同约定应负的质量保修责任。</w:t>
      </w:r>
    </w:p>
    <w:p>
      <w:pPr>
        <w:pStyle w:val="21"/>
        <w:adjustRightInd w:val="0"/>
        <w:snapToGrid w:val="0"/>
        <w:spacing w:line="360" w:lineRule="auto"/>
        <w:ind w:left="424" w:leftChars="202" w:right="258" w:rightChars="123" w:firstLine="78" w:firstLineChars="39"/>
        <w:rPr>
          <w:rFonts w:hint="eastAsia" w:ascii="黑体" w:hAnsi="宋体" w:eastAsia="黑体"/>
          <w:color w:val="000000"/>
        </w:rPr>
      </w:pPr>
    </w:p>
    <w:p>
      <w:pPr>
        <w:pStyle w:val="21"/>
        <w:adjustRightInd w:val="0"/>
        <w:snapToGrid w:val="0"/>
        <w:spacing w:line="360" w:lineRule="auto"/>
        <w:ind w:left="424" w:leftChars="202" w:right="258" w:rightChars="123" w:firstLine="124" w:firstLineChars="39"/>
        <w:jc w:val="center"/>
        <w:rPr>
          <w:rFonts w:hint="eastAsia" w:ascii="黑体" w:hAnsi="宋体" w:eastAsia="黑体"/>
          <w:color w:val="000000"/>
          <w:sz w:val="32"/>
        </w:rPr>
      </w:pPr>
      <w:r>
        <w:rPr>
          <w:rFonts w:hint="eastAsia" w:ascii="黑体" w:hAnsi="宋体" w:eastAsia="黑体"/>
          <w:color w:val="000000"/>
          <w:sz w:val="32"/>
        </w:rPr>
        <w:t>七、合同争议、解除与终止</w:t>
      </w:r>
    </w:p>
    <w:p>
      <w:pPr>
        <w:pStyle w:val="21"/>
        <w:adjustRightInd w:val="0"/>
        <w:snapToGrid w:val="0"/>
        <w:spacing w:line="360" w:lineRule="auto"/>
        <w:ind w:left="424" w:leftChars="202" w:right="258" w:rightChars="123" w:firstLine="124" w:firstLineChars="39"/>
        <w:rPr>
          <w:rFonts w:hint="eastAsia" w:hAnsi="宋体"/>
          <w:color w:val="000000"/>
        </w:rPr>
      </w:pPr>
      <w:r>
        <w:rPr>
          <w:rFonts w:hint="eastAsia" w:ascii="黑体" w:hAnsi="宋体" w:eastAsia="黑体"/>
          <w:color w:val="000000"/>
          <w:sz w:val="32"/>
        </w:rPr>
        <w:t>69  合同争议</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69.1 本合同履行期间，合同双方应在收到监理工程师或造价工程师依据合同约定作出暂定结果之后的14天内，对暂定结果予以确认或提出意见。</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合同双方对暂定结果认可的，应以书面形式予以确认，暂定结果成为最终决定，对合同双方都有约束力；合同双方或一方不同意暂定结果的，应以书面形式向监理工程师或造价工程师提出，说明自己认为正确的结果，同时抄送另一方，此时该暂定结果成为争议。除非本合同已解除，在暂定结果不实质影响双方履约的前提下，双方应尽量实施该结果，直到其被改变为止。</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合同双方在收到监理工程师或造价工程师的暂定结果之后的14天内，未对暂定结果予以确认也未提出意见的，视为合同双方已认可暂定结果。</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69.2 争议发生后的14天内，合同双方可进一步进行协商。协商达成一致的，双方应签订书面协议，并将结果抄送监理工程师或造价工程师；协商仍不能达成一致的，按第69.3款至第69.6款规定进行调解或认定、仲裁或诉讼。</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69.3 合同双方没有按第69.2款规定进一步协商的，或虽然协商但未在规定期限内达成一致的，合同双方或一方应在争议发生后的28天内，将争议提交争议调解或认定机构处理，或直接按第69.6款规定提请仲裁或诉讼。</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合同双方或一方逾期既未将争议提交调解或认定机构，也未提请仲裁或诉讼的，视为合同双方已认可暂定结果，暂定结果成为最终决定，对合同双方都有约束力。</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69.4 争议调解或认定机构在收到争议调解或认定请求后，可组织调查、勘察、计量等工作，合同双方应为其开展工作提供便利和协助。争议调解或认定机构应就争议做出书面调解或认定结果，并通知合同双方。除合同双方认可并在专用条款约定外，下列机构为争议调解或认定机构：</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(1)建设工程安全监督机构负责有关工程安全方面争议的调解或认定；</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(2)建设工程质量检测机构负责有关工程质量方面争议的调解或认定；</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(3)建设工程造价管理机构负责有关工程造价方面争议的调解或认定。</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69.5 合同双方或一方在收到争议调解或认定机构书面结果后的28天内，仍可按第69.6款规定将争议提请仲裁或诉讼。逾期未提请仲裁或诉讼的，争议调解或认定机构作出的书面结果是最终结果，对合同双方都有约束力。但因涉嫌腐败被司法机关认定需要改变的除外。</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69.6 合同双方或一方在收到争议调解或认定机构的书面结果后的28天内，可按专用条款约定的下列一种方式解决争议：</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(1)向约定的仲裁委员会申请仲裁；</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(2)向有管辖权的人民法院提起诉讼。</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69.7 争议期间，除出现下列情况，双方都应继续履行合同，保持施工连续，保护好已完工程：</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(1)双方协议停止施工；</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(2)一方违约导致合同确已无法履行而停止施工；</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(3)调解时双方同意停止施工；</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(4)仲裁机构或法院认为需要且双方同意停止施工。</w:t>
      </w:r>
    </w:p>
    <w:p>
      <w:pPr>
        <w:pStyle w:val="21"/>
        <w:adjustRightInd w:val="0"/>
        <w:snapToGrid w:val="0"/>
        <w:spacing w:line="360" w:lineRule="auto"/>
        <w:ind w:left="424" w:leftChars="202" w:right="258" w:rightChars="123" w:firstLine="78" w:firstLineChars="39"/>
        <w:rPr>
          <w:rFonts w:hint="eastAsia" w:ascii="黑体" w:hAnsi="宋体" w:eastAsia="黑体"/>
          <w:color w:val="000000"/>
        </w:rPr>
      </w:pPr>
    </w:p>
    <w:p>
      <w:pPr>
        <w:pStyle w:val="21"/>
        <w:adjustRightInd w:val="0"/>
        <w:snapToGrid w:val="0"/>
        <w:spacing w:line="360" w:lineRule="auto"/>
        <w:ind w:left="424" w:leftChars="202" w:right="258" w:rightChars="123" w:firstLine="78" w:firstLineChars="39"/>
        <w:rPr>
          <w:rFonts w:hint="eastAsia" w:ascii="黑体" w:hAnsi="宋体" w:eastAsia="黑体"/>
          <w:color w:val="000000"/>
        </w:rPr>
      </w:pP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70  合同解除</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70.1 发包人承包人协商一致，可以解除合同。</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70.2 因不可抗力致使合同无法继续履行，发包人承包人可以解除合同。</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70.3 承包人有下列情形之一者，发包人可以解除合同：</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(1)承包人未能在规定的开工期限内开工，经监理工程师催告后的28天内仍未开工的；</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(2)进度计划未表明有停工而且监理工程师也未授权停工，但承包人停止施工时间持续达28天或累计停止施工时间达42天的；</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(3)承包人破产或清偿的，但为机构重组或联合的目的除外；</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 xml:space="preserve">(4)承包人拖延完工而可偿付的误期赔偿费已达专用条款约定最高限额的； </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(5)承包人明确表示不履行合同规定主要义务的；</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(6)承包人未遵守合同约定或监理工程师的指令，经监理工程师书面指出后仍未按要求改正的；</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(7)承包人在投标过程中或履行合同期间参与欺诈行为的；</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(8)承包人转包工程、违法分包或未经许可擅自分包工程的；</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(9)承包人被认为是严重违反合同的其他违约行为。</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在这种情况下，发包人可自行或指派第三方实施、完成合同工程或其任何部分，并可使用根据第13.2款留下的承包人施工机械、周转性材料和临时工程，直至永久工程完工为止。</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70.4 发包人有下列情形之一者，承包人可以解除合同：</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 xml:space="preserve">(1) 非承包人原因造成暂停施工持续了84天以上或累计停工时间超过了140天的； </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(2)发包人破产或清偿的，但为机构重组或联合的目的除外；</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(3)发包人未按合同约定向承包人支付工程款，经承包人催告后的28天内仍未支付的；</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(4)发包人未履行合同约定的义务，致使承包人无法继续施工的；</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 xml:space="preserve"> (5)发包人被认为是严重违反合同的其他违约行为。</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70.5 合同一方根据第70.2款至第70.4款规定要求解除合同的，应以书面形式向另一方发出解除合同的通知，对方收到通知时合同即告解除。对解除合同有争议的，应按第69条规定处理。</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70.6 合同一旦解除，承包人应立即停止施工，保证现场安全，尽快撤离现场，并将所有与本合同有关的施工文件、设计文件移交给监理工程师。发包人应为承包人的撤离提供便利和协助。</w:t>
      </w: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71  合同解除的支付</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71.1 根据第70.1款规定解除合同的，按达成的协议办理结算和支付工程价款。</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71.2 根据第70.2款规定解除合同的，发包人应向承包人支付合同解除之日前已完成的尚未支付的工程款。此外，发包人还应支付下列款项：</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(1)已实施或部分实施的措施项目费应付款额；</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(2)承包人为合同工程合理订购且已交付的材料设备款额。发包人一经支付此项款额，该材料设备即成为发包人的财产；</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(3)承包人为完成合同工程而预期开支的任何合理款额，且该项款额未包括在本款其他各项支付之内；</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(4)根据第26.3款规定的任何工作应得到的款额；</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(5)根据第70.6款规定承包人撤离现场所需的合理款额，包括雇员遣送费和临时工程的拆除、施工机械运离现场的款额。</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发包人承包人按第67条规定办理，但扣除合同解除之日前发包人应向承包人收回的任何款额。如果应扣除的款额超过了应向承包人支付的款额，则承包人应在合同解除后的56天内将其差额退还给发包人。</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71.3 根据第70.3款规定解除合同的，发包人暂停向承包人支付任何款额，造价工程师应在合同解除后的28天内核实合同解除时承包人已完成的全部工程价款以及已运至现场的材料设备的价款，并扣除误期赔偿费（如有）和发包人已支付给承包人的各项款额，同时将结果通知承包人并抄报发包人。发包人承包人应在收到核实结果后的28天内予以确认或提出意见，并按第67.4款第(1)点、第(2)点规定办理。如果应扣除的款额超过了应向承包人支付的款额，则承包人应在合同解除后的56天内将其差额退还给发包人。</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71.4 根据第70.4款规定解除合同的，发包人除应按第71.2款规定向承包人支付各项款额外，还应支付给承包人由于合同解除而引起的或涉及的对承包人的损失或损害的款额。该笔款额由承包人提出，造价工程师核实后与发包人承包人协商确定，并在确定后的7天内由造价工程师向发包人签发支付证书，抄送承包人。协商不能达成一致的，按照第69条规定处理。</w:t>
      </w:r>
    </w:p>
    <w:p>
      <w:pPr>
        <w:pStyle w:val="21"/>
        <w:adjustRightInd w:val="0"/>
        <w:snapToGrid w:val="0"/>
        <w:spacing w:line="360" w:lineRule="auto"/>
        <w:ind w:left="424" w:leftChars="202" w:right="258" w:rightChars="123" w:firstLine="78" w:firstLineChars="39"/>
        <w:rPr>
          <w:rFonts w:hint="eastAsia" w:hAnsi="宋体"/>
          <w:color w:val="000000"/>
        </w:rPr>
      </w:pPr>
    </w:p>
    <w:p>
      <w:pPr>
        <w:pStyle w:val="21"/>
        <w:adjustRightInd w:val="0"/>
        <w:snapToGrid w:val="0"/>
        <w:spacing w:line="360" w:lineRule="auto"/>
        <w:ind w:left="424" w:leftChars="202" w:right="258" w:rightChars="123" w:firstLine="140" w:firstLineChars="39"/>
        <w:rPr>
          <w:rFonts w:hint="eastAsia" w:ascii="黑体" w:hAnsi="宋体" w:eastAsia="黑体"/>
          <w:color w:val="000000"/>
          <w:sz w:val="36"/>
        </w:rPr>
      </w:pPr>
      <w:r>
        <w:rPr>
          <w:rFonts w:hint="eastAsia" w:ascii="黑体" w:hAnsi="宋体" w:eastAsia="黑体"/>
          <w:color w:val="000000"/>
          <w:sz w:val="36"/>
        </w:rPr>
        <w:t>72  合同终止</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72.1 合同解除后，除双方享有第69条至第71条规定的权利外，本合同即告终止，但不损害因一方在此以前的任何违约而使另一方应享有的权利，也不影响双方在合同中约定的结算和清理条款的效力。</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72.2 除第50条和第68条规定的工程质量保修外，发包人承包人履行完合同全部义务，发包人向承包人支付竣工结算价款完毕，承包人向发包人交付竣工工程后，本合同即告终止。</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72.3 本合同的权利义务终止后，发包人承包人仍应当遵循诚实信用原则，履行通知、协助、保密等义务。</w:t>
      </w:r>
    </w:p>
    <w:p>
      <w:pPr>
        <w:pStyle w:val="21"/>
        <w:adjustRightInd w:val="0"/>
        <w:snapToGrid w:val="0"/>
        <w:spacing w:line="360" w:lineRule="auto"/>
        <w:ind w:left="424" w:leftChars="202" w:right="258" w:rightChars="123" w:firstLine="109" w:firstLineChars="39"/>
        <w:jc w:val="center"/>
        <w:rPr>
          <w:rFonts w:hint="eastAsia" w:ascii="黑体" w:eastAsia="黑体"/>
          <w:bCs/>
          <w:color w:val="000000"/>
          <w:sz w:val="28"/>
        </w:rPr>
      </w:pPr>
    </w:p>
    <w:p>
      <w:pPr>
        <w:pStyle w:val="21"/>
        <w:adjustRightInd w:val="0"/>
        <w:snapToGrid w:val="0"/>
        <w:spacing w:line="360" w:lineRule="auto"/>
        <w:ind w:left="424" w:leftChars="202" w:right="258" w:rightChars="123" w:firstLine="124" w:firstLineChars="39"/>
        <w:jc w:val="center"/>
        <w:rPr>
          <w:rFonts w:hint="eastAsia" w:ascii="黑体" w:eastAsia="黑体"/>
          <w:bCs/>
          <w:color w:val="000000"/>
          <w:sz w:val="32"/>
        </w:rPr>
      </w:pPr>
      <w:r>
        <w:rPr>
          <w:rFonts w:hint="eastAsia" w:ascii="黑体" w:eastAsia="黑体"/>
          <w:bCs/>
          <w:color w:val="000000"/>
          <w:sz w:val="32"/>
        </w:rPr>
        <w:t>八、其他</w:t>
      </w:r>
    </w:p>
    <w:p>
      <w:pPr>
        <w:pStyle w:val="21"/>
        <w:adjustRightInd w:val="0"/>
        <w:snapToGrid w:val="0"/>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73  缴纳税费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73.1 发包人、承包人及其分包人应按照国家现行税法和有关部门现行规定缴纳合同工程需缴的一切税费。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73.2 合同任何一方没交或少交合同工程需缴税费的，由违法方承担一切责任；给另一方造成损失的，应赔偿其损失。</w:t>
      </w:r>
    </w:p>
    <w:p>
      <w:pPr>
        <w:pStyle w:val="21"/>
        <w:adjustRightInd w:val="0"/>
        <w:snapToGrid w:val="0"/>
        <w:spacing w:line="360" w:lineRule="auto"/>
        <w:ind w:left="424" w:leftChars="202" w:right="258" w:rightChars="123" w:firstLine="78" w:firstLineChars="39"/>
        <w:rPr>
          <w:rFonts w:hint="eastAsia" w:ascii="黑体" w:hAnsi="宋体" w:eastAsia="黑体"/>
          <w:color w:val="000000"/>
        </w:rPr>
      </w:pP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74  保密要求</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74.1 合同双方应在合同规定期限内提供保密信息。自对方收到保密信息之日起，双方应履行保密义务；除双方另有约定外，保密义务不因合同完成而终止。</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74.2 合同双方仅允许因执行本合同而使用另一方提供的保密信息。除双方书面委派执行本合同应知悉保密信息的人员外，任何一方不得将另一方相关的或属于另一方所有的保密信息提供给第三方。任何一方不得超出允许范围从另一方复制、摘录和转移任何保密信息。任何保密信息的公布，均应事先征得提供方的书面同意。</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74.3 合同双方应与执行本合同应知悉保密信息的人员签订保密协议，并及时提交一份给另一方。双方应以保护自身秘密的谨慎态度采取有效措施保证另一方的保密信息，避免保密信息被不当公开或使用。任何一方若发现有第三方盗用或滥用另一方保密信息时，应及时通知另一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74.4 如果法律法规或政府执法、监督管理等有要求，合同任何一方应积极配合和支持，并提供需要的保密信息。需提供另一方保密信息的，应立即书面通知另一方，以便另一方及时履行义务。若另一方未能及时作出回应的，除依法应提供另一方信息外，应尽最大努力维护另一方合法权益。</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74.5 保密信息应由提供方以书面形式说明保密程度；以口头形式提供的，则提供方应在提供后28天内以书面形式予以确认。保密信息包括但不限于双方确认的信息，以及与材料设备产品、价格、工程设计、图纸、技术、工艺和财务等相关信息。但不包括下述信息：</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(1)提供前已由双方所持有的；</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(2)已公开发表或非对方原因向公众公开的；</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(3)已由各相关方书面同意其公开的；</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(4)在未获取保密信息前由对方独立开发的；</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(5)对方从对保密信息不承担保密义务的第三方合法获得的。</w:t>
      </w: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75  廉政建设</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75.1 发包人承包人在签订本合同时，应同时签订廉政合同，作为本合同的附件。发包人承包人在合同履行期间应遵守国家和政府有关廉政方面的规定和要求，禁止任何腐败行为。</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75.2 如果承包人用行贿、送礼或其他不正当手段，影响或已经影响了发包人和监理工程师、造价工程师等人员的行为，以求获得或已获得不当利益，则发包人除追究当事人责任外，因承包人的上述行为造成发包人的损失或工程损害，承包人应负一切责任，并予赔偿。情节严重者，发包人有权解除合同，并按照第70条、第71条规定处理。</w:t>
      </w:r>
    </w:p>
    <w:p>
      <w:pPr>
        <w:pStyle w:val="21"/>
        <w:adjustRightInd w:val="0"/>
        <w:snapToGrid w:val="0"/>
        <w:spacing w:line="360" w:lineRule="auto"/>
        <w:ind w:left="424" w:leftChars="202" w:right="258" w:rightChars="123" w:firstLine="78" w:firstLineChars="39"/>
        <w:rPr>
          <w:rFonts w:hint="eastAsia" w:hAnsi="宋体"/>
          <w:color w:val="000000"/>
        </w:rPr>
      </w:pPr>
    </w:p>
    <w:p>
      <w:pPr>
        <w:pStyle w:val="21"/>
        <w:adjustRightInd w:val="0"/>
        <w:snapToGrid w:val="0"/>
        <w:spacing w:line="360" w:lineRule="auto"/>
        <w:ind w:left="424" w:leftChars="202" w:right="258" w:rightChars="123" w:firstLine="124" w:firstLineChars="39"/>
        <w:rPr>
          <w:rFonts w:hint="eastAsia" w:hAnsi="宋体"/>
          <w:color w:val="000000"/>
        </w:rPr>
      </w:pPr>
      <w:r>
        <w:rPr>
          <w:rFonts w:hint="eastAsia" w:ascii="黑体" w:hAnsi="宋体" w:eastAsia="黑体"/>
          <w:color w:val="000000"/>
          <w:sz w:val="32"/>
        </w:rPr>
        <w:t>76  合同份数</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76.1 除专用条款另有约定外，发包人应按第76.2款、第76.3款规定的份数免费为承包人提供合同文本。</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76.2 本合同正本两份，均具有同等效力，由发包人承包人分别保存一份。</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76.3 本合同副本份数，由发包人承包人根据需要在专用条款中约定。正本与副本均具有同等效力，当正本与副本不一致时，以正本为准。</w:t>
      </w:r>
    </w:p>
    <w:p>
      <w:pPr>
        <w:pageBreakBefore/>
        <w:ind w:left="424" w:leftChars="202" w:right="258" w:rightChars="123" w:firstLine="140" w:firstLineChars="39"/>
        <w:jc w:val="center"/>
        <w:rPr>
          <w:rFonts w:hint="eastAsia" w:eastAsia="黑体"/>
          <w:color w:val="000000"/>
          <w:sz w:val="36"/>
        </w:rPr>
      </w:pPr>
      <w:r>
        <w:rPr>
          <w:rFonts w:hint="eastAsia" w:eastAsia="黑体"/>
          <w:color w:val="000000"/>
          <w:sz w:val="36"/>
        </w:rPr>
        <w:t>第三部分  专用条款</w:t>
      </w:r>
    </w:p>
    <w:p>
      <w:pPr>
        <w:ind w:left="424" w:leftChars="202" w:right="258" w:rightChars="123" w:firstLine="81" w:firstLineChars="39"/>
        <w:rPr>
          <w:rFonts w:hint="eastAsia" w:eastAsia="黑体"/>
          <w:color w:val="000000"/>
        </w:rPr>
      </w:pPr>
    </w:p>
    <w:p>
      <w:pPr>
        <w:ind w:left="424" w:leftChars="202" w:right="258" w:rightChars="123" w:firstLine="93" w:firstLineChars="39"/>
        <w:rPr>
          <w:rFonts w:hint="eastAsia"/>
          <w:color w:val="000000"/>
          <w:sz w:val="24"/>
        </w:rPr>
      </w:pPr>
      <w:r>
        <w:rPr>
          <w:rFonts w:hint="eastAsia" w:eastAsia="黑体"/>
          <w:color w:val="000000"/>
          <w:sz w:val="24"/>
        </w:rPr>
        <w:t>1、定义</w:t>
      </w:r>
    </w:p>
    <w:p>
      <w:pPr>
        <w:spacing w:line="360" w:lineRule="auto"/>
        <w:ind w:left="424" w:leftChars="202" w:right="258" w:rightChars="123" w:firstLine="93" w:firstLineChars="39"/>
        <w:rPr>
          <w:rFonts w:hint="eastAsia"/>
          <w:color w:val="000000"/>
          <w:sz w:val="24"/>
        </w:rPr>
      </w:pPr>
      <w:r>
        <w:rPr>
          <w:rFonts w:hint="eastAsia"/>
          <w:color w:val="000000"/>
          <w:sz w:val="24"/>
        </w:rPr>
        <w:t>1.40 所采用的书面形式包括：</w:t>
      </w:r>
    </w:p>
    <w:p>
      <w:pPr>
        <w:spacing w:line="360" w:lineRule="auto"/>
        <w:ind w:left="424" w:leftChars="202" w:right="258" w:rightChars="123" w:firstLine="93" w:firstLineChars="39"/>
        <w:rPr>
          <w:rFonts w:hint="eastAsia"/>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w:t>
      </w:r>
      <w:r>
        <w:rPr>
          <w:rFonts w:hint="eastAsia"/>
          <w:color w:val="000000"/>
          <w:sz w:val="24"/>
        </w:rPr>
        <w:t>文书</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信件</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电报</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传真</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t>□</w:t>
      </w:r>
      <w:r>
        <w:rPr>
          <w:rFonts w:hint="eastAsia" w:ascii="宋体" w:hAnsi="宋体"/>
          <w:color w:val="000000"/>
          <w:sz w:val="24"/>
        </w:rPr>
        <w:t xml:space="preserve">  电子邮件</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t>□</w:t>
      </w:r>
      <w:r>
        <w:rPr>
          <w:rFonts w:hint="eastAsia" w:ascii="宋体" w:hAnsi="宋体"/>
          <w:color w:val="000000"/>
          <w:sz w:val="24"/>
        </w:rPr>
        <w:t xml:space="preserve">  其他：</w:t>
      </w:r>
    </w:p>
    <w:p>
      <w:pPr>
        <w:spacing w:line="360" w:lineRule="auto"/>
        <w:ind w:left="424" w:leftChars="202" w:right="258" w:rightChars="123" w:firstLine="81" w:firstLineChars="39"/>
        <w:rPr>
          <w:rFonts w:hint="eastAsia" w:ascii="黑体" w:eastAsia="黑体"/>
          <w:color w:val="000000"/>
        </w:rPr>
      </w:pP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2、合同文件及解释顺序</w:t>
      </w:r>
    </w:p>
    <w:p>
      <w:pPr>
        <w:pStyle w:val="21"/>
        <w:widowControl/>
        <w:spacing w:line="360" w:lineRule="auto"/>
        <w:ind w:left="424" w:leftChars="202" w:right="258" w:rightChars="123" w:firstLine="93" w:firstLineChars="39"/>
        <w:rPr>
          <w:rFonts w:hint="eastAsia" w:hAnsi="宋体"/>
          <w:color w:val="000000"/>
          <w:sz w:val="24"/>
        </w:rPr>
      </w:pPr>
      <w:r>
        <w:rPr>
          <w:rFonts w:hint="eastAsia" w:hAnsi="宋体"/>
          <w:color w:val="000000"/>
          <w:sz w:val="24"/>
        </w:rPr>
        <w:t>（1）协议书；</w:t>
      </w:r>
    </w:p>
    <w:p>
      <w:pPr>
        <w:pStyle w:val="21"/>
        <w:widowControl/>
        <w:spacing w:line="360" w:lineRule="auto"/>
        <w:ind w:left="424" w:leftChars="202" w:right="258" w:rightChars="123" w:firstLine="93" w:firstLineChars="39"/>
        <w:rPr>
          <w:rFonts w:hint="eastAsia" w:hAnsi="宋体"/>
          <w:color w:val="000000"/>
          <w:sz w:val="24"/>
        </w:rPr>
      </w:pPr>
      <w:r>
        <w:rPr>
          <w:rFonts w:hint="eastAsia" w:hAnsi="宋体"/>
          <w:color w:val="000000"/>
          <w:sz w:val="24"/>
        </w:rPr>
        <w:t>（2）专用条款；</w:t>
      </w:r>
    </w:p>
    <w:p>
      <w:pPr>
        <w:pStyle w:val="21"/>
        <w:spacing w:line="360" w:lineRule="auto"/>
        <w:ind w:left="424" w:leftChars="202" w:right="258" w:rightChars="123" w:firstLine="93" w:firstLineChars="39"/>
        <w:rPr>
          <w:rFonts w:hAnsi="宋体"/>
          <w:color w:val="000000"/>
          <w:sz w:val="24"/>
        </w:rPr>
      </w:pPr>
      <w:r>
        <w:rPr>
          <w:rFonts w:hint="eastAsia" w:hAnsi="宋体"/>
          <w:color w:val="000000"/>
          <w:sz w:val="24"/>
        </w:rPr>
        <w:t>（</w:t>
      </w:r>
      <w:r>
        <w:rPr>
          <w:rFonts w:hAnsi="宋体"/>
          <w:color w:val="000000"/>
          <w:sz w:val="24"/>
        </w:rPr>
        <w:t>3</w:t>
      </w:r>
      <w:r>
        <w:rPr>
          <w:rFonts w:hint="eastAsia" w:hAnsi="宋体"/>
          <w:color w:val="000000"/>
          <w:sz w:val="24"/>
        </w:rPr>
        <w:t>）招标图纸；</w:t>
      </w:r>
    </w:p>
    <w:p>
      <w:pPr>
        <w:pStyle w:val="21"/>
        <w:widowControl/>
        <w:spacing w:line="360" w:lineRule="auto"/>
        <w:ind w:left="424" w:leftChars="202" w:right="258" w:rightChars="123" w:firstLine="93" w:firstLineChars="39"/>
        <w:rPr>
          <w:rFonts w:hint="eastAsia" w:hAnsi="宋体"/>
          <w:color w:val="000000"/>
          <w:sz w:val="24"/>
        </w:rPr>
      </w:pPr>
      <w:r>
        <w:rPr>
          <w:rFonts w:hint="eastAsia" w:hAnsi="宋体"/>
          <w:color w:val="000000"/>
          <w:sz w:val="24"/>
        </w:rPr>
        <w:t>（</w:t>
      </w:r>
      <w:r>
        <w:rPr>
          <w:rFonts w:hAnsi="宋体"/>
          <w:color w:val="000000"/>
          <w:sz w:val="24"/>
        </w:rPr>
        <w:t>4</w:t>
      </w:r>
      <w:r>
        <w:rPr>
          <w:rFonts w:hint="eastAsia" w:hAnsi="宋体"/>
          <w:color w:val="000000"/>
          <w:sz w:val="24"/>
        </w:rPr>
        <w:t>）履行本合同的相关补充协议（</w:t>
      </w:r>
      <w:r>
        <w:rPr>
          <w:rFonts w:hint="eastAsia" w:hAnsi="宋体"/>
          <w:color w:val="000000"/>
          <w:sz w:val="24"/>
          <w:lang w:eastAsia="zh-CN"/>
        </w:rPr>
        <w:t>技术规格书、</w:t>
      </w:r>
      <w:r>
        <w:rPr>
          <w:rFonts w:hint="eastAsia" w:hAnsi="宋体"/>
          <w:color w:val="000000"/>
          <w:sz w:val="24"/>
        </w:rPr>
        <w:t>工程变更、签证等修正文件）；</w:t>
      </w:r>
    </w:p>
    <w:p>
      <w:pPr>
        <w:pStyle w:val="21"/>
        <w:widowControl/>
        <w:spacing w:line="360" w:lineRule="auto"/>
        <w:ind w:left="424" w:leftChars="202" w:right="258" w:rightChars="123" w:firstLine="93" w:firstLineChars="39"/>
        <w:rPr>
          <w:rFonts w:hAnsi="宋体"/>
          <w:color w:val="000000"/>
          <w:sz w:val="24"/>
        </w:rPr>
      </w:pPr>
      <w:r>
        <w:rPr>
          <w:rFonts w:hint="eastAsia" w:hAnsi="宋体"/>
          <w:color w:val="000000"/>
          <w:sz w:val="24"/>
        </w:rPr>
        <w:t>（</w:t>
      </w:r>
      <w:r>
        <w:rPr>
          <w:rFonts w:hAnsi="宋体"/>
          <w:color w:val="000000"/>
          <w:sz w:val="24"/>
        </w:rPr>
        <w:t>5</w:t>
      </w:r>
      <w:r>
        <w:rPr>
          <w:rFonts w:hint="eastAsia" w:hAnsi="宋体"/>
          <w:color w:val="000000"/>
          <w:sz w:val="24"/>
        </w:rPr>
        <w:t>）招标公告、招标文件、招标答疑纪要等招标资料</w:t>
      </w:r>
      <w:r>
        <w:rPr>
          <w:rFonts w:hint="eastAsia" w:hAnsi="宋体"/>
          <w:color w:val="000000"/>
          <w:sz w:val="24"/>
          <w:lang w:eastAsia="zh-CN"/>
        </w:rPr>
        <w:t>；</w:t>
      </w:r>
    </w:p>
    <w:p>
      <w:pPr>
        <w:pStyle w:val="21"/>
        <w:widowControl/>
        <w:spacing w:line="360" w:lineRule="auto"/>
        <w:ind w:left="424" w:leftChars="202" w:right="258" w:rightChars="123" w:firstLine="93" w:firstLineChars="39"/>
        <w:rPr>
          <w:rFonts w:hint="eastAsia" w:hAnsi="宋体"/>
          <w:color w:val="000000"/>
          <w:sz w:val="24"/>
        </w:rPr>
      </w:pPr>
      <w:r>
        <w:rPr>
          <w:rFonts w:hint="eastAsia" w:hAnsi="宋体"/>
          <w:color w:val="000000"/>
          <w:sz w:val="24"/>
        </w:rPr>
        <w:t>（</w:t>
      </w:r>
      <w:r>
        <w:rPr>
          <w:rFonts w:hAnsi="宋体"/>
          <w:color w:val="000000"/>
          <w:sz w:val="24"/>
        </w:rPr>
        <w:t>6</w:t>
      </w:r>
      <w:r>
        <w:rPr>
          <w:rFonts w:hint="eastAsia" w:hAnsi="宋体"/>
          <w:color w:val="000000"/>
          <w:sz w:val="24"/>
        </w:rPr>
        <w:t>）通用条款；</w:t>
      </w:r>
    </w:p>
    <w:p>
      <w:pPr>
        <w:pStyle w:val="21"/>
        <w:widowControl/>
        <w:spacing w:line="360" w:lineRule="auto"/>
        <w:ind w:left="424" w:leftChars="202" w:right="258" w:rightChars="123" w:firstLine="93" w:firstLineChars="39"/>
        <w:rPr>
          <w:rFonts w:hint="eastAsia" w:hAnsi="宋体"/>
          <w:color w:val="000000"/>
          <w:sz w:val="24"/>
        </w:rPr>
      </w:pPr>
      <w:r>
        <w:rPr>
          <w:rFonts w:hint="eastAsia" w:hAnsi="宋体"/>
          <w:color w:val="000000"/>
          <w:sz w:val="24"/>
        </w:rPr>
        <w:t>（</w:t>
      </w:r>
      <w:r>
        <w:rPr>
          <w:rFonts w:hAnsi="宋体"/>
          <w:color w:val="000000"/>
          <w:sz w:val="24"/>
        </w:rPr>
        <w:t>7</w:t>
      </w:r>
      <w:r>
        <w:rPr>
          <w:rFonts w:hint="eastAsia" w:hAnsi="宋体"/>
          <w:color w:val="000000"/>
          <w:sz w:val="24"/>
        </w:rPr>
        <w:t>）中标通知书</w:t>
      </w:r>
      <w:r>
        <w:rPr>
          <w:rFonts w:hint="eastAsia" w:hAnsi="宋体"/>
          <w:color w:val="000000"/>
          <w:sz w:val="24"/>
          <w:lang w:eastAsia="zh-CN"/>
        </w:rPr>
        <w:t>；</w:t>
      </w:r>
    </w:p>
    <w:p>
      <w:pPr>
        <w:pStyle w:val="21"/>
        <w:widowControl/>
        <w:spacing w:line="360" w:lineRule="auto"/>
        <w:ind w:left="424" w:leftChars="202" w:right="258" w:rightChars="123" w:firstLine="93" w:firstLineChars="39"/>
        <w:rPr>
          <w:rFonts w:hint="eastAsia" w:hAnsi="宋体"/>
          <w:color w:val="000000"/>
          <w:sz w:val="24"/>
        </w:rPr>
      </w:pPr>
      <w:r>
        <w:rPr>
          <w:rFonts w:hint="eastAsia" w:hAnsi="宋体"/>
          <w:color w:val="000000"/>
          <w:sz w:val="24"/>
        </w:rPr>
        <w:t>（</w:t>
      </w:r>
      <w:r>
        <w:rPr>
          <w:rFonts w:hAnsi="宋体"/>
          <w:color w:val="000000"/>
          <w:sz w:val="24"/>
        </w:rPr>
        <w:t>8</w:t>
      </w:r>
      <w:r>
        <w:rPr>
          <w:rFonts w:hint="eastAsia" w:hAnsi="宋体"/>
          <w:color w:val="000000"/>
          <w:sz w:val="24"/>
        </w:rPr>
        <w:t>）承包人投标文件及其附件（含评标期间的澄清文件和补充资料）</w:t>
      </w:r>
      <w:r>
        <w:rPr>
          <w:rFonts w:hint="eastAsia" w:hAnsi="宋体"/>
          <w:color w:val="000000"/>
          <w:sz w:val="24"/>
          <w:lang w:eastAsia="zh-CN"/>
        </w:rPr>
        <w:t>；</w:t>
      </w:r>
    </w:p>
    <w:p>
      <w:pPr>
        <w:pStyle w:val="21"/>
        <w:widowControl/>
        <w:spacing w:line="360" w:lineRule="auto"/>
        <w:ind w:left="424" w:leftChars="202" w:right="258" w:rightChars="123" w:firstLine="93" w:firstLineChars="39"/>
        <w:rPr>
          <w:rFonts w:hint="eastAsia" w:hAnsi="宋体"/>
          <w:color w:val="000000"/>
          <w:sz w:val="24"/>
        </w:rPr>
      </w:pPr>
      <w:r>
        <w:rPr>
          <w:rFonts w:hint="eastAsia" w:hAnsi="宋体"/>
          <w:color w:val="000000"/>
          <w:sz w:val="24"/>
        </w:rPr>
        <w:t>（</w:t>
      </w:r>
      <w:r>
        <w:rPr>
          <w:rFonts w:hAnsi="宋体"/>
          <w:color w:val="000000"/>
          <w:sz w:val="24"/>
        </w:rPr>
        <w:t>9</w:t>
      </w:r>
      <w:r>
        <w:rPr>
          <w:rFonts w:hint="eastAsia" w:hAnsi="宋体"/>
          <w:color w:val="000000"/>
          <w:sz w:val="24"/>
        </w:rPr>
        <w:t>）标准、规范及有关技术文件；</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color w:val="000000"/>
          <w:sz w:val="24"/>
        </w:rPr>
      </w:pPr>
      <w:r>
        <w:rPr>
          <w:rFonts w:hint="eastAsia" w:ascii="黑体" w:eastAsia="黑体"/>
          <w:color w:val="000000"/>
          <w:sz w:val="24"/>
        </w:rPr>
        <w:t>3、语言及适用的法律、标准与规范</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本合同适用的法律为国家的现行法律、行政法规和合同工程所在地的地方性法规，包括但不限于《中华人民共和国建筑法》、《中华人民共和国民法典》、《建设工程质量管理条例》、《广东省建设工程造价管理规定》、《建设工程施工发包与承包价格管理暂行规定》、《关于加强项目经理承接工程管理的通知》等中华人民共和国现行法律法规。履行合同期间，发包人、承包人均应遵守适用的法律、法规。</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color w:val="000000"/>
          <w:sz w:val="24"/>
        </w:rPr>
      </w:pPr>
      <w:r>
        <w:rPr>
          <w:rFonts w:hint="eastAsia" w:ascii="黑体" w:eastAsia="黑体"/>
          <w:color w:val="000000"/>
          <w:sz w:val="24"/>
        </w:rPr>
        <w:t>4、通讯联络</w:t>
      </w:r>
    </w:p>
    <w:p>
      <w:pPr>
        <w:spacing w:line="360" w:lineRule="auto"/>
        <w:ind w:left="424" w:leftChars="202" w:right="258" w:rightChars="123" w:firstLine="93" w:firstLineChars="39"/>
        <w:rPr>
          <w:rFonts w:hint="eastAsia"/>
          <w:color w:val="000000"/>
          <w:sz w:val="24"/>
        </w:rPr>
      </w:pPr>
      <w:r>
        <w:rPr>
          <w:rFonts w:hint="eastAsia"/>
          <w:color w:val="000000"/>
          <w:sz w:val="24"/>
        </w:rPr>
        <w:t>4.2  各方通讯地址、收件人及其他送达方式</w:t>
      </w:r>
    </w:p>
    <w:p>
      <w:pPr>
        <w:spacing w:line="360" w:lineRule="auto"/>
        <w:ind w:left="424" w:leftChars="202" w:right="258" w:rightChars="123" w:firstLine="93" w:firstLineChars="39"/>
        <w:rPr>
          <w:rFonts w:hint="eastAsia"/>
          <w:color w:val="000000"/>
          <w:sz w:val="24"/>
        </w:rPr>
      </w:pPr>
      <w:r>
        <w:rPr>
          <w:rFonts w:hint="eastAsia"/>
          <w:color w:val="000000"/>
          <w:sz w:val="24"/>
        </w:rPr>
        <w:t>(1)  各方通讯地址和收件人：</w:t>
      </w:r>
    </w:p>
    <w:p>
      <w:pPr>
        <w:spacing w:line="360" w:lineRule="auto"/>
        <w:ind w:left="424" w:leftChars="202" w:right="258" w:rightChars="123" w:firstLine="93" w:firstLineChars="39"/>
        <w:rPr>
          <w:rFonts w:hint="eastAsia" w:ascii="宋体" w:hAnsi="宋体" w:eastAsia="楷体_GB2312"/>
          <w:color w:val="000000"/>
          <w:sz w:val="24"/>
          <w:lang w:eastAsia="zh-CN"/>
        </w:rPr>
      </w:pPr>
      <w:r>
        <w:rPr>
          <w:rFonts w:hint="eastAsia" w:ascii="宋体" w:hAnsi="宋体"/>
          <w:color w:val="000000"/>
          <w:sz w:val="24"/>
        </w:rPr>
        <w:t>发包人：</w:t>
      </w:r>
      <w:r>
        <w:rPr>
          <w:rFonts w:hint="eastAsia" w:ascii="宋体" w:hAnsi="宋体" w:cs="宋体"/>
          <w:color w:val="000000"/>
          <w:kern w:val="0"/>
          <w:sz w:val="24"/>
          <w:szCs w:val="36"/>
          <w:lang w:eastAsia="zh-CN"/>
        </w:rPr>
        <w:t>因湃电池科技有限公司</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通讯地址：                           收件人：         邮编：</w:t>
      </w:r>
    </w:p>
    <w:p>
      <w:pPr>
        <w:spacing w:line="360" w:lineRule="auto"/>
        <w:ind w:left="424" w:leftChars="202" w:right="258" w:rightChars="123" w:firstLine="93" w:firstLineChars="39"/>
        <w:rPr>
          <w:rFonts w:hint="eastAsia"/>
          <w:color w:val="000000"/>
          <w:sz w:val="24"/>
        </w:rPr>
      </w:pPr>
      <w:r>
        <w:rPr>
          <w:rFonts w:hint="eastAsia" w:ascii="宋体" w:hAnsi="宋体"/>
          <w:color w:val="000000"/>
          <w:sz w:val="24"/>
        </w:rPr>
        <w:t xml:space="preserve">承包人： </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通讯地址：                           收件人：         邮编：</w:t>
      </w:r>
    </w:p>
    <w:p>
      <w:pPr>
        <w:spacing w:line="360" w:lineRule="auto"/>
        <w:ind w:left="424" w:leftChars="202" w:right="258" w:rightChars="123" w:firstLine="93" w:firstLineChars="39"/>
        <w:rPr>
          <w:rFonts w:hint="eastAsia"/>
          <w:color w:val="000000"/>
          <w:sz w:val="24"/>
        </w:rPr>
      </w:pPr>
      <w:r>
        <w:rPr>
          <w:rFonts w:hint="eastAsia" w:ascii="宋体" w:hAnsi="宋体"/>
          <w:color w:val="000000"/>
          <w:sz w:val="24"/>
        </w:rPr>
        <w:t>监理单位</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通讯地址：                           收件人：         邮编：</w:t>
      </w:r>
    </w:p>
    <w:p>
      <w:pPr>
        <w:spacing w:line="360" w:lineRule="auto"/>
        <w:ind w:left="424" w:leftChars="202" w:right="258" w:rightChars="123" w:firstLine="93" w:firstLineChars="39"/>
        <w:rPr>
          <w:rFonts w:hint="eastAsia"/>
          <w:color w:val="000000"/>
          <w:sz w:val="24"/>
        </w:rPr>
      </w:pPr>
      <w:r>
        <w:rPr>
          <w:rFonts w:hint="eastAsia" w:ascii="宋体" w:hAnsi="宋体"/>
          <w:color w:val="000000"/>
          <w:sz w:val="24"/>
        </w:rPr>
        <w:t>造价咨询单位：</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通讯地址：                           收件人：         邮编：</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(2) 视为送达的其他方式：签收后或传真确认后。</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color w:val="000000"/>
          <w:sz w:val="24"/>
        </w:rPr>
      </w:pPr>
      <w:r>
        <w:rPr>
          <w:rFonts w:hint="eastAsia" w:ascii="黑体" w:eastAsia="黑体"/>
          <w:color w:val="000000"/>
          <w:sz w:val="24"/>
        </w:rPr>
        <w:t>5、工程分包</w:t>
      </w:r>
    </w:p>
    <w:p>
      <w:pPr>
        <w:widowControl/>
        <w:spacing w:line="360" w:lineRule="auto"/>
        <w:ind w:left="424" w:leftChars="202" w:right="258" w:rightChars="123" w:firstLine="93" w:firstLineChars="39"/>
        <w:rPr>
          <w:rFonts w:ascii="宋体" w:hAnsi="宋体"/>
          <w:color w:val="000000"/>
          <w:sz w:val="24"/>
        </w:rPr>
      </w:pPr>
      <w:r>
        <w:rPr>
          <w:rFonts w:hint="eastAsia"/>
          <w:color w:val="000000"/>
          <w:sz w:val="24"/>
        </w:rPr>
        <w:t xml:space="preserve">5.1 </w:t>
      </w:r>
      <w:r>
        <w:rPr>
          <w:rFonts w:hint="eastAsia" w:ascii="宋体" w:hAnsi="宋体"/>
          <w:color w:val="000000"/>
          <w:sz w:val="24"/>
        </w:rPr>
        <w:t xml:space="preserve"> (3) 指定分包工程：</w:t>
      </w:r>
    </w:p>
    <w:p>
      <w:pPr>
        <w:widowControl/>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5.2 钢结构部分的施工需由符合以下条件的单位承担</w:t>
      </w:r>
    </w:p>
    <w:p>
      <w:pPr>
        <w:widowControl/>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（1）资质等级：钢结构专业承包贰级及以上，钢结构制造特级。如承包人不符合以上条件可依法进行钢结构分包，分包单位必须符合上述条件，且呈报监理和甲方，并取得认可后方可。</w:t>
      </w:r>
    </w:p>
    <w:p>
      <w:pPr>
        <w:widowControl/>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5.3 防雷系统部分的施工需由符合以下条件的单位承担</w:t>
      </w:r>
    </w:p>
    <w:p>
      <w:pPr>
        <w:widowControl/>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（1）资质等级：防雷专业承包乙级以上。</w:t>
      </w:r>
    </w:p>
    <w:p>
      <w:pPr>
        <w:widowControl/>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如承包人不符合以上条件可依法进行防雷分包，分包单位必须符合上述条件，且呈报监理和甲方，并取得认可后方可。</w:t>
      </w: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14、发包人</w:t>
      </w:r>
    </w:p>
    <w:p>
      <w:pPr>
        <w:spacing w:line="360" w:lineRule="auto"/>
        <w:ind w:left="424" w:leftChars="202" w:right="258" w:rightChars="123" w:firstLine="93" w:firstLineChars="39"/>
        <w:rPr>
          <w:rFonts w:hint="eastAsia"/>
          <w:color w:val="000000"/>
          <w:sz w:val="24"/>
        </w:rPr>
      </w:pPr>
      <w:r>
        <w:rPr>
          <w:rFonts w:hint="eastAsia"/>
          <w:color w:val="000000"/>
          <w:sz w:val="24"/>
        </w:rPr>
        <w:t>14.1  发包人完成下列工作的约定：</w:t>
      </w:r>
    </w:p>
    <w:p>
      <w:pPr>
        <w:spacing w:line="360" w:lineRule="auto"/>
        <w:ind w:left="424" w:leftChars="202" w:right="258" w:rightChars="123" w:firstLine="93" w:firstLineChars="39"/>
        <w:rPr>
          <w:rFonts w:hint="eastAsia"/>
          <w:color w:val="000000"/>
          <w:sz w:val="24"/>
        </w:rPr>
      </w:pPr>
      <w:r>
        <w:rPr>
          <w:rFonts w:hint="eastAsia"/>
          <w:color w:val="000000"/>
          <w:sz w:val="24"/>
        </w:rPr>
        <w:t>（1）办理土地征用、拆迁工作、平整工作场地等工作，使施工场地具备施工条件的时间：合同签订后并在开工令发出前。</w:t>
      </w:r>
    </w:p>
    <w:p>
      <w:pPr>
        <w:spacing w:line="360" w:lineRule="auto"/>
        <w:ind w:left="424" w:leftChars="202" w:right="258" w:rightChars="123" w:firstLine="93" w:firstLineChars="39"/>
        <w:rPr>
          <w:rFonts w:hint="eastAsia"/>
          <w:color w:val="000000"/>
          <w:sz w:val="24"/>
        </w:rPr>
      </w:pPr>
      <w:r>
        <w:rPr>
          <w:rFonts w:hint="eastAsia"/>
          <w:color w:val="000000"/>
          <w:sz w:val="24"/>
        </w:rPr>
        <w:t>（2）完成施工所需水、电、通讯线路接驳的时间及地点：合同签订后并在开工令发出前；施工现场红线范围内。</w:t>
      </w:r>
    </w:p>
    <w:p>
      <w:pPr>
        <w:spacing w:line="360" w:lineRule="auto"/>
        <w:ind w:left="424" w:leftChars="202" w:right="258" w:rightChars="123" w:firstLine="93" w:firstLineChars="39"/>
        <w:rPr>
          <w:rFonts w:hint="eastAsia"/>
          <w:color w:val="000000"/>
          <w:sz w:val="24"/>
        </w:rPr>
      </w:pPr>
      <w:r>
        <w:rPr>
          <w:rFonts w:hint="eastAsia"/>
          <w:color w:val="000000"/>
          <w:sz w:val="24"/>
        </w:rPr>
        <w:t>（3）开通施工现场与城乡公共道路间的通道的约定：合同签订后并在开工令发出前；满足通行要求。</w:t>
      </w:r>
    </w:p>
    <w:p>
      <w:pPr>
        <w:spacing w:line="360" w:lineRule="auto"/>
        <w:ind w:left="424" w:leftChars="202" w:right="258" w:rightChars="123" w:firstLine="93" w:firstLineChars="39"/>
        <w:rPr>
          <w:rFonts w:hint="eastAsia"/>
          <w:color w:val="000000"/>
          <w:sz w:val="24"/>
        </w:rPr>
      </w:pPr>
      <w:r>
        <w:rPr>
          <w:rFonts w:hint="eastAsia"/>
          <w:color w:val="000000"/>
          <w:sz w:val="24"/>
        </w:rPr>
        <w:t>（4）提供有关资料的时间： 合同签订后并在开工令发出前</w:t>
      </w:r>
      <w:r>
        <w:rPr>
          <w:rFonts w:hint="eastAsia"/>
          <w:b/>
          <w:color w:val="000000"/>
          <w:sz w:val="24"/>
        </w:rPr>
        <w:t>。</w:t>
      </w:r>
    </w:p>
    <w:p>
      <w:pPr>
        <w:spacing w:line="360" w:lineRule="auto"/>
        <w:ind w:left="424" w:leftChars="202" w:right="258" w:rightChars="123" w:firstLine="93" w:firstLineChars="39"/>
        <w:rPr>
          <w:rFonts w:hint="eastAsia"/>
          <w:color w:val="000000"/>
          <w:sz w:val="24"/>
        </w:rPr>
      </w:pPr>
      <w:r>
        <w:rPr>
          <w:rFonts w:hint="eastAsia"/>
          <w:color w:val="000000"/>
          <w:sz w:val="24"/>
        </w:rPr>
        <w:t>（5）办理有关所需证件的约定：合同签订后并在开工令发出前。</w:t>
      </w:r>
    </w:p>
    <w:p>
      <w:pPr>
        <w:spacing w:line="360" w:lineRule="auto"/>
        <w:ind w:left="424" w:leftChars="202" w:right="258" w:rightChars="123" w:firstLine="93" w:firstLineChars="39"/>
        <w:rPr>
          <w:rFonts w:hint="eastAsia"/>
          <w:color w:val="000000"/>
          <w:sz w:val="24"/>
        </w:rPr>
      </w:pPr>
      <w:r>
        <w:rPr>
          <w:rFonts w:hint="eastAsia"/>
          <w:color w:val="000000"/>
          <w:sz w:val="24"/>
        </w:rPr>
        <w:t>（6）组织现场交验的时间：合同签订后并在开工令发出前。</w:t>
      </w:r>
    </w:p>
    <w:p>
      <w:pPr>
        <w:spacing w:line="360" w:lineRule="auto"/>
        <w:ind w:left="424" w:leftChars="202" w:right="258" w:rightChars="123" w:firstLine="93" w:firstLineChars="39"/>
        <w:rPr>
          <w:rFonts w:hint="eastAsia"/>
          <w:color w:val="000000"/>
          <w:sz w:val="24"/>
        </w:rPr>
      </w:pPr>
      <w:r>
        <w:rPr>
          <w:rFonts w:hint="eastAsia"/>
          <w:color w:val="000000"/>
          <w:sz w:val="24"/>
        </w:rPr>
        <w:t>（7）组织图纸会审和设计交底的约定：发包人签署合同七天内组织承包人和设计、监理等有关单位和人员进行图纸会审、设计交底，由承包人做好会审记录，由与会有关单位和人员签字盖章确认。</w:t>
      </w:r>
    </w:p>
    <w:p>
      <w:pPr>
        <w:spacing w:line="360" w:lineRule="auto"/>
        <w:ind w:left="424" w:leftChars="202" w:right="258" w:rightChars="123" w:firstLine="93" w:firstLineChars="39"/>
        <w:rPr>
          <w:rFonts w:hint="eastAsia"/>
          <w:color w:val="000000"/>
          <w:sz w:val="24"/>
        </w:rPr>
      </w:pPr>
      <w:r>
        <w:rPr>
          <w:rFonts w:hint="eastAsia"/>
          <w:color w:val="000000"/>
          <w:sz w:val="24"/>
        </w:rPr>
        <w:t>（8）发包人应做的其他工作及其约定：</w:t>
      </w:r>
      <w:r>
        <w:rPr>
          <w:rFonts w:hint="eastAsia"/>
          <w:color w:val="000000"/>
          <w:sz w:val="24"/>
          <w:u w:val="single"/>
        </w:rPr>
        <w:t xml:space="preserve"> 无。</w:t>
      </w:r>
    </w:p>
    <w:p>
      <w:pPr>
        <w:spacing w:line="360" w:lineRule="auto"/>
        <w:ind w:left="424" w:leftChars="202" w:right="258" w:rightChars="123" w:firstLine="93" w:firstLineChars="39"/>
        <w:rPr>
          <w:rFonts w:hint="eastAsia"/>
          <w:color w:val="000000"/>
          <w:sz w:val="24"/>
        </w:rPr>
      </w:pPr>
      <w:r>
        <w:rPr>
          <w:rFonts w:hint="eastAsia"/>
          <w:color w:val="000000"/>
          <w:sz w:val="24"/>
        </w:rPr>
        <w:t>委托给承包人负责的部分工作有：</w:t>
      </w:r>
    </w:p>
    <w:p>
      <w:pPr>
        <w:spacing w:line="360" w:lineRule="auto"/>
        <w:ind w:left="424" w:leftChars="202" w:right="258" w:rightChars="123" w:firstLine="93" w:firstLineChars="39"/>
        <w:rPr>
          <w:rFonts w:hint="eastAsia"/>
          <w:color w:val="000000"/>
          <w:sz w:val="24"/>
        </w:rPr>
      </w:pPr>
      <w:r>
        <w:rPr>
          <w:rFonts w:hint="eastAsia"/>
          <w:color w:val="000000"/>
          <w:sz w:val="24"/>
        </w:rPr>
        <w:t>合同签订后并在开工令发出前需配合发包人办理相关的证件。</w:t>
      </w:r>
    </w:p>
    <w:p>
      <w:pPr>
        <w:numPr>
          <w:ilvl w:val="1"/>
          <w:numId w:val="3"/>
        </w:numPr>
        <w:spacing w:line="360" w:lineRule="auto"/>
        <w:ind w:left="424" w:leftChars="202" w:right="258" w:rightChars="123" w:firstLine="93" w:firstLineChars="39"/>
        <w:rPr>
          <w:rFonts w:hint="eastAsia"/>
          <w:color w:val="000000"/>
          <w:sz w:val="24"/>
        </w:rPr>
      </w:pPr>
      <w:r>
        <w:rPr>
          <w:rFonts w:hint="eastAsia"/>
          <w:color w:val="000000"/>
          <w:sz w:val="24"/>
        </w:rPr>
        <w:t>支付期及支付方式的约定</w:t>
      </w:r>
    </w:p>
    <w:p>
      <w:pPr>
        <w:spacing w:line="360" w:lineRule="auto"/>
        <w:ind w:left="424" w:leftChars="202" w:right="258" w:rightChars="123" w:firstLine="93" w:firstLineChars="39"/>
        <w:rPr>
          <w:rFonts w:hint="eastAsia"/>
          <w:color w:val="000000"/>
          <w:sz w:val="24"/>
        </w:rPr>
      </w:pPr>
      <w:r>
        <w:rPr>
          <w:rFonts w:hint="eastAsia"/>
          <w:color w:val="000000"/>
          <w:sz w:val="24"/>
        </w:rPr>
        <w:t>(1) 工程价款支付期限</w:t>
      </w:r>
    </w:p>
    <w:p>
      <w:pPr>
        <w:spacing w:line="360" w:lineRule="auto"/>
        <w:ind w:left="424" w:leftChars="202" w:right="258" w:rightChars="123" w:firstLine="93" w:firstLineChars="39"/>
        <w:rPr>
          <w:rFonts w:hint="eastAsia"/>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w:t>
      </w:r>
      <w:r>
        <w:rPr>
          <w:rFonts w:hint="eastAsia"/>
          <w:color w:val="000000"/>
          <w:sz w:val="24"/>
        </w:rPr>
        <w:t>按合同通用条款规定期限支付。</w:t>
      </w:r>
    </w:p>
    <w:p>
      <w:pPr>
        <w:spacing w:line="440" w:lineRule="exact"/>
        <w:ind w:left="424" w:leftChars="202" w:right="258" w:rightChars="123" w:firstLine="93" w:firstLineChars="39"/>
        <w:rPr>
          <w:rFonts w:hint="eastAsia" w:ascii="宋体" w:hAnsi="宋体"/>
          <w:bCs/>
          <w:color w:val="000000"/>
          <w:sz w:val="24"/>
          <w:u w:val="single"/>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其他特殊说明：</w:t>
      </w:r>
      <w:r>
        <w:rPr>
          <w:rFonts w:hint="eastAsia" w:ascii="宋体" w:hAnsi="宋体"/>
          <w:bCs/>
          <w:color w:val="000000"/>
          <w:sz w:val="24"/>
          <w:u w:val="single"/>
        </w:rPr>
        <w:t>专业分包工程的进度款支付、结算、竣工验收、专业分包工程的质量保证责任等，由承包人和专业分包单位在签订分包合同前报发包人、监理工程师同意后确定，如承包人与专业分包单位签订的分包合同中关于分包工程的进度款支付、结算、竣工验收、专业分包工程的质量保证责任未能获得发包人、监理工程师同意的，承包人与专业分包单位必须无条件服从发包人、监理工程师提出的修正意见，否则发包人、监理工程师有权取消总包单位的分包权利，但依法保留承包人的总包责任和义务。(所有专业分包工程款的支付以承包人收到发包人的工程款为前提)。</w:t>
      </w:r>
    </w:p>
    <w:p>
      <w:pPr>
        <w:spacing w:line="360" w:lineRule="auto"/>
        <w:ind w:left="424" w:leftChars="202" w:right="258" w:rightChars="123" w:firstLine="93" w:firstLineChars="39"/>
        <w:rPr>
          <w:rFonts w:hint="eastAsia"/>
          <w:color w:val="000000"/>
          <w:sz w:val="24"/>
        </w:rPr>
      </w:pPr>
      <w:r>
        <w:rPr>
          <w:rFonts w:hint="eastAsia"/>
          <w:color w:val="000000"/>
          <w:sz w:val="24"/>
        </w:rPr>
        <w:t>(2)  工程价款支付方式：</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按协议书所注明的帐号银行转帐</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t>□</w:t>
      </w:r>
      <w:r>
        <w:rPr>
          <w:rFonts w:hint="eastAsia" w:ascii="宋体" w:hAnsi="宋体"/>
          <w:color w:val="000000"/>
          <w:sz w:val="24"/>
        </w:rPr>
        <w:t xml:space="preserve">  支票支付</w:t>
      </w:r>
    </w:p>
    <w:p>
      <w:pPr>
        <w:spacing w:line="360" w:lineRule="auto"/>
        <w:ind w:left="424" w:leftChars="202" w:right="258" w:rightChars="123" w:firstLine="93" w:firstLineChars="39"/>
        <w:rPr>
          <w:rFonts w:hint="eastAsia"/>
          <w:color w:val="000000"/>
          <w:sz w:val="24"/>
        </w:rPr>
      </w:pPr>
      <w:r>
        <w:rPr>
          <w:rFonts w:ascii="宋体" w:hAnsi="宋体"/>
          <w:color w:val="000000"/>
          <w:sz w:val="24"/>
        </w:rPr>
        <w:t>□</w:t>
      </w:r>
      <w:r>
        <w:rPr>
          <w:rFonts w:hint="eastAsia" w:ascii="宋体" w:hAnsi="宋体"/>
          <w:color w:val="000000"/>
          <w:sz w:val="24"/>
        </w:rPr>
        <w:t xml:space="preserve">  其他方式：</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color w:val="000000"/>
          <w:sz w:val="24"/>
        </w:rPr>
      </w:pPr>
      <w:r>
        <w:rPr>
          <w:rFonts w:hint="eastAsia"/>
          <w:color w:val="000000"/>
          <w:sz w:val="24"/>
        </w:rPr>
        <w:t>14.3  发包人向承包人提供标准与规范名称、图纸及技术要求的约定：</w:t>
      </w:r>
    </w:p>
    <w:p>
      <w:pPr>
        <w:spacing w:line="360" w:lineRule="auto"/>
        <w:ind w:left="424" w:leftChars="202" w:right="258" w:rightChars="123" w:firstLine="93" w:firstLineChars="39"/>
        <w:rPr>
          <w:rFonts w:hint="eastAsia"/>
          <w:color w:val="000000"/>
          <w:sz w:val="24"/>
        </w:rPr>
      </w:pPr>
      <w:r>
        <w:rPr>
          <w:rFonts w:hint="eastAsia"/>
          <w:color w:val="000000"/>
          <w:sz w:val="24"/>
        </w:rPr>
        <w:t>(1)  提供的时间：国家现行的规范、标准、规程不提供；工程所选用的外国规范、标准、规程在相关图纸提供时一并提供（若需要）。发包人在施工前14天向承包人提供。</w:t>
      </w:r>
    </w:p>
    <w:p>
      <w:pPr>
        <w:spacing w:line="360" w:lineRule="auto"/>
        <w:ind w:left="424" w:leftChars="202" w:right="258" w:rightChars="123" w:firstLine="93" w:firstLineChars="39"/>
        <w:rPr>
          <w:rFonts w:hint="eastAsia"/>
          <w:color w:val="000000"/>
          <w:sz w:val="24"/>
        </w:rPr>
      </w:pPr>
      <w:r>
        <w:rPr>
          <w:rFonts w:hint="eastAsia"/>
          <w:color w:val="000000"/>
          <w:sz w:val="24"/>
        </w:rPr>
        <w:t>(2)  提供的份数：八份（竣工图按需提供）</w:t>
      </w:r>
    </w:p>
    <w:p>
      <w:pPr>
        <w:spacing w:line="360" w:lineRule="auto"/>
        <w:ind w:left="424" w:leftChars="202" w:right="258" w:rightChars="123" w:firstLine="93" w:firstLineChars="39"/>
        <w:rPr>
          <w:rFonts w:hint="eastAsia"/>
          <w:color w:val="000000"/>
          <w:sz w:val="24"/>
        </w:rPr>
      </w:pPr>
      <w:r>
        <w:rPr>
          <w:rFonts w:hint="eastAsia"/>
          <w:color w:val="000000"/>
          <w:sz w:val="24"/>
        </w:rPr>
        <w:t>14.4  提供施工场地的时间：合同签订后并在开工令发出前。</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15、承包人</w:t>
      </w:r>
    </w:p>
    <w:p>
      <w:pPr>
        <w:spacing w:line="360" w:lineRule="auto"/>
        <w:ind w:left="424" w:leftChars="202" w:right="258" w:rightChars="123" w:firstLine="93" w:firstLineChars="39"/>
        <w:rPr>
          <w:rFonts w:hint="eastAsia"/>
          <w:color w:val="000000"/>
          <w:sz w:val="24"/>
        </w:rPr>
      </w:pPr>
      <w:r>
        <w:rPr>
          <w:rFonts w:hint="eastAsia"/>
          <w:color w:val="000000"/>
          <w:sz w:val="24"/>
        </w:rPr>
        <w:t>15.1  承包人有关工作的约定</w:t>
      </w:r>
    </w:p>
    <w:p>
      <w:pPr>
        <w:spacing w:line="360" w:lineRule="auto"/>
        <w:ind w:left="424" w:leftChars="202" w:right="258" w:rightChars="123" w:firstLine="93" w:firstLineChars="39"/>
        <w:rPr>
          <w:rFonts w:hint="eastAsia"/>
          <w:color w:val="000000"/>
          <w:sz w:val="24"/>
        </w:rPr>
      </w:pPr>
      <w:r>
        <w:rPr>
          <w:rFonts w:hint="eastAsia"/>
          <w:color w:val="000000"/>
          <w:sz w:val="24"/>
        </w:rPr>
        <w:t>（4）向发包人提供施工现场办公和生活的房屋设施的时间和要求：无</w:t>
      </w:r>
    </w:p>
    <w:p>
      <w:pPr>
        <w:spacing w:line="360" w:lineRule="auto"/>
        <w:ind w:left="424" w:leftChars="202" w:right="258" w:rightChars="123" w:firstLine="93" w:firstLineChars="39"/>
        <w:rPr>
          <w:rFonts w:hint="eastAsia"/>
          <w:color w:val="000000"/>
          <w:sz w:val="24"/>
        </w:rPr>
      </w:pPr>
      <w:r>
        <w:rPr>
          <w:rFonts w:hint="eastAsia"/>
          <w:color w:val="000000"/>
          <w:sz w:val="24"/>
        </w:rPr>
        <w:t>（9）承包人应做的其他工作及要求：</w:t>
      </w:r>
    </w:p>
    <w:p>
      <w:pPr>
        <w:spacing w:line="360" w:lineRule="auto"/>
        <w:ind w:left="424" w:leftChars="202" w:right="258" w:rightChars="123" w:firstLine="93" w:firstLineChars="39"/>
        <w:rPr>
          <w:rFonts w:hint="eastAsia"/>
          <w:color w:val="000000"/>
          <w:sz w:val="24"/>
        </w:rPr>
      </w:pPr>
      <w:r>
        <w:rPr>
          <w:rFonts w:hint="eastAsia"/>
          <w:color w:val="000000"/>
          <w:sz w:val="24"/>
        </w:rPr>
        <w:t>承包人应无条件按照发包人、监理单位的要求提供工程实施各项数据并发送到指定的平台上。</w:t>
      </w:r>
    </w:p>
    <w:p>
      <w:pPr>
        <w:spacing w:line="360" w:lineRule="auto"/>
        <w:ind w:left="424" w:leftChars="202" w:right="258" w:rightChars="123" w:firstLine="93" w:firstLineChars="39"/>
        <w:rPr>
          <w:rFonts w:hint="eastAsia"/>
          <w:color w:val="000000"/>
          <w:sz w:val="24"/>
        </w:rPr>
      </w:pPr>
    </w:p>
    <w:p>
      <w:pPr>
        <w:numPr>
          <w:ilvl w:val="1"/>
          <w:numId w:val="4"/>
        </w:numPr>
        <w:spacing w:line="360" w:lineRule="auto"/>
        <w:ind w:left="424" w:leftChars="202" w:right="258" w:rightChars="123" w:firstLine="93" w:firstLineChars="39"/>
        <w:rPr>
          <w:rFonts w:hint="eastAsia"/>
          <w:color w:val="000000"/>
          <w:sz w:val="24"/>
        </w:rPr>
      </w:pPr>
      <w:r>
        <w:rPr>
          <w:rFonts w:hint="eastAsia"/>
          <w:color w:val="000000"/>
          <w:sz w:val="24"/>
        </w:rPr>
        <w:t>承包人负责的设计的约定</w:t>
      </w:r>
    </w:p>
    <w:p>
      <w:pPr>
        <w:spacing w:line="360" w:lineRule="auto"/>
        <w:ind w:left="424" w:leftChars="202" w:right="258" w:rightChars="123" w:firstLine="93" w:firstLineChars="39"/>
        <w:rPr>
          <w:rFonts w:hint="eastAsia"/>
          <w:color w:val="000000"/>
          <w:sz w:val="24"/>
        </w:rPr>
      </w:pPr>
      <w:r>
        <w:rPr>
          <w:rFonts w:hint="eastAsia"/>
          <w:color w:val="000000"/>
          <w:sz w:val="24"/>
        </w:rPr>
        <w:t>(1) 合同规定由承包人负责的设计：</w:t>
      </w:r>
    </w:p>
    <w:p>
      <w:pPr>
        <w:spacing w:line="360" w:lineRule="auto"/>
        <w:ind w:left="424" w:leftChars="202" w:right="258" w:rightChars="123" w:firstLine="93" w:firstLineChars="39"/>
        <w:rPr>
          <w:rFonts w:hint="eastAsia"/>
          <w:color w:val="000000"/>
          <w:sz w:val="24"/>
        </w:rPr>
      </w:pPr>
      <w:r>
        <w:rPr>
          <w:rFonts w:hint="eastAsia"/>
          <w:color w:val="000000"/>
          <w:sz w:val="24"/>
        </w:rPr>
        <w:t>承包人负责对钢结构进行深化设计，提交设计方案及图纸。</w:t>
      </w:r>
    </w:p>
    <w:p>
      <w:pPr>
        <w:spacing w:line="360" w:lineRule="auto"/>
        <w:ind w:left="424" w:leftChars="202" w:right="258" w:rightChars="123" w:firstLine="93" w:firstLineChars="39"/>
        <w:rPr>
          <w:rFonts w:hint="eastAsia"/>
          <w:color w:val="000000"/>
          <w:sz w:val="24"/>
        </w:rPr>
      </w:pPr>
      <w:r>
        <w:rPr>
          <w:rFonts w:hint="eastAsia"/>
          <w:color w:val="000000"/>
          <w:sz w:val="24"/>
        </w:rPr>
        <w:t>(2) 承包人提供设计的时间：合同签订后且开工令发出一个月内。</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color w:val="000000"/>
          <w:sz w:val="24"/>
        </w:rPr>
      </w:pPr>
      <w:r>
        <w:rPr>
          <w:rFonts w:hint="eastAsia" w:ascii="黑体" w:eastAsia="黑体"/>
          <w:color w:val="000000"/>
          <w:sz w:val="24"/>
        </w:rPr>
        <w:t>17、发包人代表</w:t>
      </w:r>
    </w:p>
    <w:p>
      <w:pPr>
        <w:spacing w:line="360" w:lineRule="auto"/>
        <w:ind w:left="424" w:leftChars="202" w:right="258" w:rightChars="123" w:firstLine="93" w:firstLineChars="39"/>
        <w:rPr>
          <w:rFonts w:hint="eastAsia"/>
          <w:color w:val="000000"/>
          <w:sz w:val="24"/>
        </w:rPr>
      </w:pPr>
      <w:r>
        <w:rPr>
          <w:rFonts w:hint="eastAsia"/>
          <w:color w:val="000000"/>
          <w:sz w:val="24"/>
        </w:rPr>
        <w:t>17.1  发包人代表及其权力的限制</w:t>
      </w:r>
    </w:p>
    <w:p>
      <w:pPr>
        <w:spacing w:line="360" w:lineRule="auto"/>
        <w:ind w:left="424" w:leftChars="202" w:right="258" w:rightChars="123" w:firstLine="93" w:firstLineChars="39"/>
        <w:rPr>
          <w:rFonts w:hint="eastAsia"/>
          <w:color w:val="000000"/>
          <w:sz w:val="24"/>
        </w:rPr>
      </w:pPr>
      <w:r>
        <w:rPr>
          <w:rFonts w:hint="eastAsia"/>
          <w:color w:val="000000"/>
          <w:sz w:val="24"/>
        </w:rPr>
        <w:t>(1) 发包人任命的发包人代表是（             ），联络通讯地址如下：</w:t>
      </w:r>
    </w:p>
    <w:p>
      <w:pPr>
        <w:spacing w:line="360" w:lineRule="auto"/>
        <w:ind w:left="424" w:leftChars="202" w:right="258" w:rightChars="123" w:firstLine="93" w:firstLineChars="39"/>
        <w:rPr>
          <w:rFonts w:hint="eastAsia"/>
          <w:color w:val="000000"/>
          <w:sz w:val="24"/>
        </w:rPr>
      </w:pPr>
      <w:r>
        <w:rPr>
          <w:rFonts w:hint="eastAsia"/>
          <w:color w:val="000000"/>
          <w:sz w:val="24"/>
        </w:rPr>
        <w:t>通讯地址：</w:t>
      </w:r>
    </w:p>
    <w:p>
      <w:pPr>
        <w:spacing w:line="360" w:lineRule="auto"/>
        <w:ind w:left="424" w:leftChars="202" w:right="258" w:rightChars="123" w:firstLine="93" w:firstLineChars="39"/>
        <w:rPr>
          <w:rFonts w:hint="eastAsia"/>
          <w:color w:val="000000"/>
          <w:sz w:val="24"/>
        </w:rPr>
      </w:pPr>
      <w:r>
        <w:rPr>
          <w:rFonts w:hint="eastAsia"/>
          <w:color w:val="000000"/>
          <w:sz w:val="24"/>
        </w:rPr>
        <w:t>邮政编码：                         联系电话：</w:t>
      </w:r>
    </w:p>
    <w:p>
      <w:pPr>
        <w:spacing w:line="360" w:lineRule="auto"/>
        <w:ind w:left="424" w:leftChars="202" w:right="258" w:rightChars="123" w:firstLine="93" w:firstLineChars="39"/>
        <w:rPr>
          <w:rFonts w:hint="eastAsia" w:ascii="黑体" w:eastAsia="黑体"/>
          <w:color w:val="000000"/>
          <w:sz w:val="24"/>
        </w:rPr>
      </w:pP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18、监理工程师</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18.1  负责合同工程的监理单位及任命的监理工程师</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(1)监理单位：                            法定代表人 ：</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(2)任命（             ）为监理工程师，其联络通讯地址如下：</w:t>
      </w:r>
    </w:p>
    <w:p>
      <w:pPr>
        <w:spacing w:line="360" w:lineRule="auto"/>
        <w:ind w:left="424" w:leftChars="202" w:right="258" w:rightChars="123" w:firstLine="93" w:firstLineChars="39"/>
        <w:rPr>
          <w:rFonts w:hint="eastAsia"/>
          <w:color w:val="000000"/>
          <w:sz w:val="24"/>
        </w:rPr>
      </w:pPr>
      <w:r>
        <w:rPr>
          <w:rFonts w:hint="eastAsia"/>
          <w:color w:val="000000"/>
          <w:sz w:val="24"/>
        </w:rPr>
        <w:t>通讯地址：                               邮政编码：</w:t>
      </w:r>
    </w:p>
    <w:p>
      <w:pPr>
        <w:spacing w:line="360" w:lineRule="auto"/>
        <w:ind w:left="424" w:leftChars="202" w:right="258" w:rightChars="123" w:firstLine="93" w:firstLineChars="39"/>
        <w:rPr>
          <w:rFonts w:hint="eastAsia"/>
          <w:color w:val="000000"/>
          <w:sz w:val="24"/>
        </w:rPr>
      </w:pPr>
      <w:r>
        <w:rPr>
          <w:rFonts w:hint="eastAsia"/>
          <w:color w:val="000000"/>
          <w:sz w:val="24"/>
        </w:rPr>
        <w:t>联系电话：                               传真号码：</w:t>
      </w:r>
    </w:p>
    <w:p>
      <w:pPr>
        <w:spacing w:line="360" w:lineRule="auto"/>
        <w:ind w:left="424" w:leftChars="202" w:right="258" w:rightChars="123" w:firstLine="93" w:firstLineChars="39"/>
        <w:rPr>
          <w:rFonts w:hint="eastAsia" w:ascii="黑体" w:eastAsia="黑体"/>
          <w:color w:val="000000"/>
          <w:sz w:val="24"/>
        </w:rPr>
      </w:pP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19、造价工程师</w:t>
      </w:r>
    </w:p>
    <w:p>
      <w:pPr>
        <w:numPr>
          <w:ilvl w:val="1"/>
          <w:numId w:val="5"/>
        </w:num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负责合同工程的造价咨询单位及任命的造价工程师</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(1)造价咨询单位：                         法定代表人：</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(2)任命（             ）为造价工程师，其联络通讯地址如下:</w:t>
      </w:r>
    </w:p>
    <w:p>
      <w:pPr>
        <w:spacing w:line="360" w:lineRule="auto"/>
        <w:ind w:left="424" w:leftChars="202" w:right="258" w:rightChars="123" w:firstLine="93" w:firstLineChars="39"/>
        <w:rPr>
          <w:rFonts w:hint="eastAsia"/>
          <w:color w:val="000000"/>
          <w:sz w:val="24"/>
        </w:rPr>
      </w:pPr>
      <w:r>
        <w:rPr>
          <w:rFonts w:hint="eastAsia"/>
          <w:color w:val="000000"/>
          <w:sz w:val="24"/>
        </w:rPr>
        <w:t>通讯地址：                            邮政编码：</w:t>
      </w:r>
    </w:p>
    <w:p>
      <w:pPr>
        <w:spacing w:line="360" w:lineRule="auto"/>
        <w:ind w:left="424" w:leftChars="202" w:right="258" w:rightChars="123" w:firstLine="93" w:firstLineChars="39"/>
        <w:rPr>
          <w:rFonts w:hint="eastAsia"/>
          <w:color w:val="000000"/>
          <w:sz w:val="24"/>
        </w:rPr>
      </w:pPr>
      <w:r>
        <w:rPr>
          <w:rFonts w:hint="eastAsia" w:ascii="宋体" w:hAnsi="宋体"/>
          <w:color w:val="000000"/>
          <w:sz w:val="24"/>
        </w:rPr>
        <w:t>联系电话：</w:t>
      </w:r>
      <w:r>
        <w:rPr>
          <w:rFonts w:hint="eastAsia"/>
          <w:color w:val="000000"/>
          <w:sz w:val="24"/>
        </w:rPr>
        <w:t xml:space="preserve">                            传真号码：</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color w:val="000000"/>
          <w:sz w:val="24"/>
        </w:rPr>
      </w:pPr>
      <w:r>
        <w:rPr>
          <w:rFonts w:hint="eastAsia"/>
          <w:color w:val="000000"/>
          <w:sz w:val="24"/>
        </w:rPr>
        <w:t>20、</w:t>
      </w:r>
      <w:r>
        <w:rPr>
          <w:rFonts w:hint="eastAsia" w:ascii="黑体" w:eastAsia="黑体"/>
          <w:color w:val="000000"/>
          <w:sz w:val="24"/>
        </w:rPr>
        <w:t>承包人代表</w:t>
      </w:r>
    </w:p>
    <w:p>
      <w:pPr>
        <w:spacing w:line="360" w:lineRule="auto"/>
        <w:ind w:left="424" w:leftChars="202" w:right="258" w:rightChars="123" w:firstLine="93" w:firstLineChars="39"/>
        <w:rPr>
          <w:rFonts w:hint="eastAsia"/>
          <w:color w:val="000000"/>
          <w:sz w:val="24"/>
        </w:rPr>
      </w:pPr>
      <w:r>
        <w:rPr>
          <w:rFonts w:hint="eastAsia"/>
          <w:color w:val="000000"/>
          <w:sz w:val="24"/>
        </w:rPr>
        <w:t>20.1  承包人任命（            ）为承包人代表，其通讯联络地址如下：</w:t>
      </w:r>
    </w:p>
    <w:p>
      <w:pPr>
        <w:spacing w:line="360" w:lineRule="auto"/>
        <w:ind w:left="424" w:leftChars="202" w:right="258" w:rightChars="123" w:firstLine="93" w:firstLineChars="39"/>
        <w:rPr>
          <w:rFonts w:hint="eastAsia"/>
          <w:color w:val="000000"/>
          <w:sz w:val="24"/>
        </w:rPr>
      </w:pPr>
      <w:r>
        <w:rPr>
          <w:rFonts w:hint="eastAsia"/>
          <w:color w:val="000000"/>
          <w:sz w:val="24"/>
        </w:rPr>
        <w:t>联系电话：</w:t>
      </w:r>
    </w:p>
    <w:p>
      <w:pPr>
        <w:spacing w:line="360" w:lineRule="auto"/>
        <w:ind w:left="424" w:leftChars="202" w:right="258" w:rightChars="123" w:firstLine="93" w:firstLineChars="39"/>
        <w:rPr>
          <w:rFonts w:hint="eastAsia"/>
          <w:color w:val="000000"/>
          <w:sz w:val="24"/>
        </w:rPr>
      </w:pPr>
      <w:r>
        <w:rPr>
          <w:rFonts w:hint="eastAsia"/>
          <w:color w:val="000000"/>
          <w:sz w:val="24"/>
        </w:rPr>
        <w:t>通讯地址：                                   邮政编码：</w:t>
      </w:r>
    </w:p>
    <w:p>
      <w:pPr>
        <w:pStyle w:val="24"/>
        <w:ind w:left="424" w:leftChars="202" w:right="258" w:rightChars="123" w:firstLine="81" w:firstLineChars="39"/>
        <w:rPr>
          <w:rFonts w:hint="eastAsia"/>
          <w:color w:val="000000"/>
        </w:rPr>
      </w:pPr>
    </w:p>
    <w:p>
      <w:pPr>
        <w:spacing w:line="360" w:lineRule="auto"/>
        <w:ind w:left="424" w:leftChars="202" w:right="258" w:rightChars="123" w:firstLine="93" w:firstLineChars="39"/>
        <w:rPr>
          <w:rFonts w:hint="eastAsia"/>
          <w:color w:val="000000"/>
          <w:sz w:val="24"/>
        </w:rPr>
      </w:pPr>
      <w:r>
        <w:rPr>
          <w:rFonts w:hint="eastAsia"/>
          <w:color w:val="000000"/>
          <w:sz w:val="24"/>
        </w:rPr>
        <w:t>承包人派驻现场的项目经理及项目组成人员必须是符合招标文件规定和承包人投标文件承诺的项目经理及项目组成人员；工程施工过程中如果中途未经发包人同意而变更项目经理，承包人向发包人赔偿</w:t>
      </w:r>
      <w:r>
        <w:rPr>
          <w:color w:val="000000"/>
          <w:sz w:val="24"/>
        </w:rPr>
        <w:t>3</w:t>
      </w:r>
      <w:r>
        <w:rPr>
          <w:rFonts w:hint="eastAsia"/>
          <w:color w:val="000000"/>
          <w:sz w:val="24"/>
        </w:rPr>
        <w:t>％（百分之三）的合同价款，且发包人有权终止合同、冻结工程价款。</w:t>
      </w:r>
    </w:p>
    <w:p>
      <w:pPr>
        <w:spacing w:line="360" w:lineRule="auto"/>
        <w:ind w:left="424" w:leftChars="202" w:right="258" w:rightChars="123" w:firstLine="93" w:firstLineChars="39"/>
        <w:rPr>
          <w:rFonts w:hint="eastAsia"/>
          <w:color w:val="000000"/>
          <w:sz w:val="24"/>
        </w:rPr>
      </w:pPr>
      <w:r>
        <w:rPr>
          <w:rFonts w:hint="eastAsia"/>
          <w:color w:val="000000"/>
          <w:sz w:val="24"/>
        </w:rPr>
        <w:t>对承包人项目经理的管理应严格按照招标文件中有关规定和承包人投标文件中项目经理承诺书的内容执行；项目经理离开工程所在地必须提前一天以书面申请征得发包人委托的监理单位派驻的监理工程师同意或发包人同意。项目经理未经同意在工作时间离开工程现场，发包人按照</w:t>
      </w:r>
      <w:r>
        <w:rPr>
          <w:color w:val="000000"/>
          <w:sz w:val="24"/>
        </w:rPr>
        <w:t>5</w:t>
      </w:r>
      <w:r>
        <w:rPr>
          <w:rFonts w:hint="eastAsia"/>
          <w:color w:val="000000"/>
          <w:sz w:val="24"/>
        </w:rPr>
        <w:t>000元/天的标准进行处罚。</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color w:val="000000"/>
          <w:sz w:val="24"/>
        </w:rPr>
      </w:pPr>
      <w:r>
        <w:rPr>
          <w:rFonts w:hint="eastAsia"/>
          <w:color w:val="000000"/>
          <w:sz w:val="24"/>
        </w:rPr>
        <w:t>21、指定分包人</w:t>
      </w:r>
    </w:p>
    <w:p>
      <w:pPr>
        <w:pStyle w:val="18"/>
        <w:tabs>
          <w:tab w:val="left" w:pos="6495"/>
        </w:tabs>
        <w:adjustRightInd w:val="0"/>
        <w:snapToGrid w:val="0"/>
        <w:spacing w:line="440" w:lineRule="exact"/>
        <w:ind w:left="424" w:leftChars="202" w:right="258" w:rightChars="123" w:firstLine="93" w:firstLineChars="39"/>
        <w:rPr>
          <w:color w:val="000000"/>
          <w:sz w:val="24"/>
        </w:rPr>
      </w:pPr>
      <w:r>
        <w:rPr>
          <w:rFonts w:hint="eastAsia"/>
          <w:color w:val="000000"/>
          <w:sz w:val="24"/>
        </w:rPr>
        <w:t>21.1事先指定的分包人及有关规定：</w:t>
      </w:r>
    </w:p>
    <w:p>
      <w:pPr>
        <w:pStyle w:val="18"/>
        <w:tabs>
          <w:tab w:val="left" w:pos="6495"/>
        </w:tabs>
        <w:adjustRightInd w:val="0"/>
        <w:snapToGrid w:val="0"/>
        <w:spacing w:line="440" w:lineRule="exact"/>
        <w:ind w:left="424" w:leftChars="202" w:right="258" w:rightChars="123" w:firstLine="93" w:firstLineChars="39"/>
        <w:rPr>
          <w:rFonts w:hint="eastAsia"/>
          <w:color w:val="000000"/>
          <w:sz w:val="24"/>
        </w:rPr>
      </w:pPr>
      <w:r>
        <w:rPr>
          <w:rFonts w:hint="eastAsia"/>
          <w:color w:val="000000"/>
          <w:sz w:val="24"/>
        </w:rPr>
        <w:t>承包人不得对本工程进行转包，若出现转包，发包人有权终止合同、冻结工程价款；</w:t>
      </w:r>
      <w:r>
        <w:rPr>
          <w:color w:val="000000"/>
          <w:sz w:val="24"/>
        </w:rPr>
        <mc:AlternateContent>
          <mc:Choice Requires="wpc">
            <w:drawing>
              <wp:inline distT="0" distB="0" distL="114300" distR="114300">
                <wp:extent cx="5600700" cy="3268980"/>
                <wp:effectExtent l="0" t="0" r="0" b="0"/>
                <wp:docPr id="1" name="画布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id="画布 6" o:spid="_x0000_s1026" o:spt="203" style="height:257.4pt;width:441pt;" coordsize="5600700,3268980" editas="canvas" o:gfxdata="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">
                <o:lock v:ext="edit" aspectratio="f"/>
                <v:shape id="画布 6" o:spid="_x0000_s1026" style="position:absolute;left:0;top:0;height:3268980;width:5600700;" filled="f" stroked="f" coordsize="21600,21600" o:gfxdata="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">
                  <v:fill on="f" focussize="0,0"/>
                  <v:stroke on="f"/>
                  <v:imagedata o:title=""/>
                  <o:lock v:ext="edit" aspectratio="t"/>
                </v:shape>
                <w10:wrap type="none"/>
                <w10:anchorlock/>
              </v:group>
            </w:pict>
          </mc:Fallback>
        </mc:AlternateContent>
      </w:r>
    </w:p>
    <w:p>
      <w:pPr>
        <w:spacing w:line="360" w:lineRule="auto"/>
        <w:ind w:left="424" w:leftChars="202" w:right="258" w:rightChars="123" w:firstLine="93" w:firstLineChars="39"/>
        <w:rPr>
          <w:color w:val="000000"/>
          <w:sz w:val="24"/>
        </w:rPr>
      </w:pPr>
      <w:r>
        <w:rPr>
          <w:rFonts w:hint="eastAsia"/>
          <w:color w:val="000000"/>
          <w:sz w:val="24"/>
        </w:rPr>
        <w:t>22、承包人劳务</w:t>
      </w:r>
    </w:p>
    <w:p>
      <w:pPr>
        <w:spacing w:line="360" w:lineRule="auto"/>
        <w:ind w:left="424" w:leftChars="202" w:right="258" w:rightChars="123" w:firstLine="93" w:firstLineChars="39"/>
        <w:rPr>
          <w:color w:val="000000"/>
          <w:sz w:val="24"/>
        </w:rPr>
      </w:pPr>
      <w:r>
        <w:rPr>
          <w:rFonts w:hint="eastAsia"/>
          <w:color w:val="000000"/>
          <w:sz w:val="24"/>
        </w:rPr>
        <w:t>2</w:t>
      </w:r>
      <w:r>
        <w:rPr>
          <w:color w:val="000000"/>
          <w:sz w:val="24"/>
        </w:rPr>
        <w:t>2.4</w:t>
      </w:r>
      <w:r>
        <w:rPr>
          <w:rFonts w:hint="eastAsia"/>
          <w:color w:val="000000"/>
          <w:sz w:val="24"/>
        </w:rPr>
        <w:t>承包人对其劳务人员有管理责任，如出现下列情况，发包人有权追究承包人相应的法律责任：</w:t>
      </w:r>
    </w:p>
    <w:p>
      <w:pPr>
        <w:spacing w:line="360" w:lineRule="auto"/>
        <w:ind w:left="424" w:leftChars="202" w:right="258" w:rightChars="123" w:firstLine="93" w:firstLineChars="39"/>
        <w:rPr>
          <w:color w:val="000000"/>
          <w:sz w:val="24"/>
        </w:rPr>
      </w:pPr>
      <w:r>
        <w:rPr>
          <w:rFonts w:hint="eastAsia"/>
          <w:color w:val="000000"/>
          <w:sz w:val="24"/>
        </w:rPr>
        <w:t>（1）承包人未按时支付施工人员工资，被施工人员投诉或上访属实的，承包人必须在3天内发放拖欠的款项。承包人若仍然不予整改并发放拖欠的款项，使施工人员采取停工、集聚围阻发包人办公地点甚至政府办公部门、阻塞交通要道、围堵或破坏、拆除已移交发包人的工程等过激行动的，承包人应立即采取切实有效措施予以整改；拒不采取切实有效措施整改或整改效果不明显的，发包人有权部分或全部解除合同。</w:t>
      </w:r>
    </w:p>
    <w:p>
      <w:pPr>
        <w:spacing w:line="360" w:lineRule="auto"/>
        <w:ind w:left="424" w:leftChars="202" w:right="258" w:rightChars="123" w:firstLine="93" w:firstLineChars="39"/>
        <w:rPr>
          <w:rFonts w:hint="eastAsia"/>
          <w:color w:val="000000"/>
          <w:sz w:val="24"/>
        </w:rPr>
      </w:pPr>
      <w:r>
        <w:rPr>
          <w:rFonts w:hint="eastAsia"/>
          <w:color w:val="000000"/>
          <w:sz w:val="24"/>
        </w:rPr>
        <w:t>（2）由于承包人或其管理的分包单位（包括施工专业分包、供货分包及劳务分包单位等）拖欠施工人员工资致使发包人被投诉或起诉并被判令先行垫付施工人员工资的，承包人还应向发包人支付发包人先行垫付的施工人员工资金额的120%作为补偿。</w:t>
      </w:r>
    </w:p>
    <w:p>
      <w:pPr>
        <w:spacing w:line="360" w:lineRule="auto"/>
        <w:ind w:left="424" w:leftChars="202" w:right="258" w:rightChars="123" w:firstLine="93" w:firstLineChars="39"/>
        <w:rPr>
          <w:rFonts w:hint="eastAsia"/>
          <w:color w:val="000000"/>
          <w:sz w:val="24"/>
        </w:rPr>
      </w:pPr>
      <w:r>
        <w:rPr>
          <w:rFonts w:hint="eastAsia"/>
          <w:color w:val="000000"/>
          <w:sz w:val="24"/>
        </w:rPr>
        <w:t>（3）因承包人违约导致发包人暂停支付工程款时，承包人不得以此为理由拖欠施工人员工资，在发包人和承包人就暂停支付工程款问题解决之前，承包人有义务先行支付其所属工人工资。</w:t>
      </w:r>
    </w:p>
    <w:p>
      <w:pPr>
        <w:spacing w:line="360" w:lineRule="auto"/>
        <w:ind w:left="424" w:leftChars="202" w:right="258" w:rightChars="123" w:firstLine="93" w:firstLineChars="39"/>
        <w:rPr>
          <w:rFonts w:hint="eastAsia" w:ascii="黑体" w:eastAsia="黑体"/>
          <w:color w:val="000000"/>
          <w:sz w:val="24"/>
        </w:rPr>
      </w:pPr>
      <w:r>
        <w:rPr>
          <w:rFonts w:hint="eastAsia"/>
          <w:color w:val="000000"/>
          <w:sz w:val="24"/>
        </w:rPr>
        <w:t>（4）承包人不按合同及有关规定按时、足额支付分包单位合同价款及施工人员工资致使施工人员集体上访、集聚围阻而造成社会不良影响的，发包人将立即终止与承包人的合同，并上报省、市主管部门建议取消其参加广州地区省、市重大项目的投标资格并予以公告。如属恶意煽动并造成社会不良影响的，发包人将提请司法部门追究其法律责任。</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23、工程担保</w:t>
      </w:r>
    </w:p>
    <w:p>
      <w:pPr>
        <w:spacing w:line="360" w:lineRule="auto"/>
        <w:ind w:left="424" w:leftChars="202" w:right="258" w:rightChars="123" w:firstLine="93" w:firstLineChars="39"/>
        <w:rPr>
          <w:rFonts w:hint="eastAsia"/>
          <w:color w:val="000000"/>
          <w:sz w:val="24"/>
        </w:rPr>
      </w:pPr>
      <w:r>
        <w:rPr>
          <w:rFonts w:hint="eastAsia"/>
          <w:color w:val="000000"/>
          <w:sz w:val="24"/>
        </w:rPr>
        <w:t>23.1  承包人向发包人提供履约担保的约定：按本工程招标文件规定执行</w:t>
      </w:r>
      <w:r>
        <w:rPr>
          <w:rFonts w:hint="eastAsia" w:ascii="宋体" w:hAnsi="宋体" w:cs="仿宋_GB2312"/>
          <w:color w:val="000000"/>
          <w:sz w:val="24"/>
          <w:szCs w:val="24"/>
        </w:rPr>
        <w:t>。</w:t>
      </w:r>
    </w:p>
    <w:p>
      <w:pPr>
        <w:spacing w:line="360" w:lineRule="auto"/>
        <w:ind w:left="424" w:leftChars="202" w:right="258" w:rightChars="123" w:firstLine="93" w:firstLineChars="39"/>
        <w:rPr>
          <w:rFonts w:hint="eastAsia"/>
          <w:color w:val="000000"/>
          <w:sz w:val="24"/>
        </w:rPr>
      </w:pPr>
      <w:r>
        <w:rPr>
          <w:rFonts w:hint="eastAsia"/>
          <w:color w:val="000000"/>
          <w:sz w:val="24"/>
        </w:rPr>
        <w:t>23.4  发包人向承包人提供支付担保的约定</w:t>
      </w:r>
    </w:p>
    <w:p>
      <w:pPr>
        <w:spacing w:line="360" w:lineRule="auto"/>
        <w:ind w:left="424" w:leftChars="202" w:right="258" w:rightChars="123" w:firstLine="93" w:firstLineChars="39"/>
        <w:rPr>
          <w:rFonts w:hint="eastAsia"/>
          <w:color w:val="000000"/>
          <w:sz w:val="24"/>
        </w:rPr>
      </w:pPr>
      <w:r>
        <w:rPr>
          <w:rFonts w:hint="eastAsia"/>
          <w:color w:val="000000"/>
          <w:sz w:val="24"/>
        </w:rPr>
        <w:t>(1) 支付担保的金额：（无）</w:t>
      </w:r>
    </w:p>
    <w:p>
      <w:pPr>
        <w:spacing w:line="360" w:lineRule="auto"/>
        <w:ind w:left="424" w:leftChars="202" w:right="258" w:rightChars="123" w:firstLine="93" w:firstLineChars="39"/>
        <w:rPr>
          <w:rFonts w:hint="eastAsia"/>
          <w:color w:val="000000"/>
          <w:sz w:val="24"/>
        </w:rPr>
      </w:pPr>
      <w:r>
        <w:rPr>
          <w:rFonts w:hint="eastAsia"/>
          <w:color w:val="000000"/>
          <w:sz w:val="24"/>
        </w:rPr>
        <w:t>(2) 提供支付担保的时间：（无）</w:t>
      </w:r>
    </w:p>
    <w:p>
      <w:pPr>
        <w:spacing w:line="360" w:lineRule="auto"/>
        <w:ind w:left="424" w:leftChars="202" w:right="258" w:rightChars="123" w:firstLine="93" w:firstLineChars="39"/>
        <w:rPr>
          <w:rFonts w:hint="eastAsia"/>
          <w:color w:val="000000"/>
          <w:sz w:val="24"/>
        </w:rPr>
      </w:pPr>
      <w:r>
        <w:rPr>
          <w:color w:val="000000"/>
          <w:sz w:val="24"/>
        </w:rPr>
        <w:t>□</w:t>
      </w:r>
      <w:r>
        <w:rPr>
          <w:rFonts w:hint="eastAsia"/>
          <w:color w:val="000000"/>
          <w:sz w:val="24"/>
        </w:rPr>
        <w:t xml:space="preserve"> 签订本合同时</w:t>
      </w:r>
    </w:p>
    <w:p>
      <w:pPr>
        <w:spacing w:line="360" w:lineRule="auto"/>
        <w:ind w:left="424" w:leftChars="202" w:right="258" w:rightChars="123" w:firstLine="93" w:firstLineChars="39"/>
        <w:rPr>
          <w:rFonts w:hint="eastAsia"/>
          <w:color w:val="000000"/>
          <w:sz w:val="24"/>
        </w:rPr>
      </w:pPr>
      <w:r>
        <w:rPr>
          <w:color w:val="000000"/>
          <w:sz w:val="24"/>
        </w:rPr>
        <w:t>□</w:t>
      </w:r>
      <w:r>
        <w:rPr>
          <w:rFonts w:hint="eastAsia"/>
          <w:color w:val="000000"/>
          <w:sz w:val="24"/>
        </w:rPr>
        <w:t xml:space="preserve"> 其他时间，具体为：</w:t>
      </w:r>
    </w:p>
    <w:p>
      <w:pPr>
        <w:spacing w:line="360" w:lineRule="auto"/>
        <w:ind w:left="424" w:leftChars="202" w:right="258" w:rightChars="123" w:firstLine="93" w:firstLineChars="39"/>
        <w:rPr>
          <w:rFonts w:hint="eastAsia"/>
          <w:color w:val="000000"/>
          <w:sz w:val="24"/>
        </w:rPr>
      </w:pPr>
      <w:r>
        <w:rPr>
          <w:rFonts w:hint="eastAsia"/>
          <w:color w:val="000000"/>
          <w:sz w:val="24"/>
        </w:rPr>
        <w:t>(3) 出具支付担保的银行：（无）</w:t>
      </w:r>
    </w:p>
    <w:p>
      <w:pPr>
        <w:spacing w:line="360" w:lineRule="auto"/>
        <w:ind w:left="424" w:leftChars="202" w:right="258" w:rightChars="123" w:firstLine="93" w:firstLineChars="39"/>
        <w:rPr>
          <w:rFonts w:hint="eastAsia"/>
          <w:color w:val="000000"/>
          <w:sz w:val="24"/>
        </w:rPr>
      </w:pPr>
      <w:r>
        <w:rPr>
          <w:rFonts w:hint="eastAsia"/>
          <w:color w:val="000000"/>
          <w:sz w:val="24"/>
        </w:rPr>
        <w:t>23.8  担保内容、方式和责任等事项的约定：（无）</w:t>
      </w:r>
    </w:p>
    <w:p>
      <w:pPr>
        <w:spacing w:line="360" w:lineRule="auto"/>
        <w:ind w:left="424" w:leftChars="202" w:right="258" w:rightChars="123" w:firstLine="93" w:firstLineChars="39"/>
        <w:rPr>
          <w:rFonts w:hint="eastAsia" w:ascii="宋体" w:hAnsi="宋体"/>
          <w:color w:val="000000"/>
          <w:sz w:val="24"/>
        </w:rPr>
      </w:pP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26、不可抗力</w:t>
      </w:r>
    </w:p>
    <w:p>
      <w:pPr>
        <w:spacing w:line="360" w:lineRule="auto"/>
        <w:ind w:left="424" w:leftChars="202" w:right="258" w:rightChars="123" w:firstLine="93" w:firstLineChars="39"/>
        <w:rPr>
          <w:rFonts w:hint="eastAsia" w:ascii="宋体" w:hAnsi="宋体"/>
          <w:color w:val="000000"/>
          <w:sz w:val="24"/>
        </w:rPr>
      </w:pPr>
      <w:r>
        <w:rPr>
          <w:rFonts w:hint="eastAsia"/>
          <w:color w:val="000000"/>
          <w:sz w:val="24"/>
        </w:rPr>
        <w:t>26.1（4）</w:t>
      </w:r>
      <w:bookmarkStart w:id="1" w:name="_GoBack"/>
      <w:r>
        <w:rPr>
          <w:rFonts w:hint="eastAsia"/>
          <w:color w:val="000000"/>
          <w:sz w:val="24"/>
        </w:rPr>
        <w:t>不可抗力的其他情形：工程移交前由于台风</w:t>
      </w:r>
      <w:bookmarkEnd w:id="1"/>
      <w:r>
        <w:rPr>
          <w:rFonts w:hint="eastAsia"/>
          <w:color w:val="000000"/>
          <w:sz w:val="24"/>
        </w:rPr>
        <w:t>、暴雨等天气原因，疫情原因，政府政策性文件变化引起的损失由发包方、承包方双方按照相关规定双方合理分担。</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27、保险</w:t>
      </w:r>
    </w:p>
    <w:p>
      <w:pPr>
        <w:spacing w:line="360" w:lineRule="auto"/>
        <w:ind w:left="424" w:leftChars="202" w:right="258" w:rightChars="123" w:firstLine="93" w:firstLineChars="39"/>
        <w:rPr>
          <w:rFonts w:hint="eastAsia"/>
          <w:color w:val="000000"/>
          <w:sz w:val="24"/>
        </w:rPr>
      </w:pPr>
      <w:r>
        <w:rPr>
          <w:rFonts w:hint="eastAsia"/>
          <w:color w:val="000000"/>
          <w:sz w:val="24"/>
        </w:rPr>
        <w:t>27.1  发包人委托承包人办理保险事项有：(无</w:t>
      </w:r>
      <w:r>
        <w:rPr>
          <w:color w:val="000000"/>
          <w:sz w:val="24"/>
        </w:rPr>
        <w:t>)</w:t>
      </w:r>
    </w:p>
    <w:p>
      <w:pPr>
        <w:spacing w:line="360" w:lineRule="auto"/>
        <w:ind w:left="424" w:leftChars="202" w:right="258" w:rightChars="123" w:firstLine="93" w:firstLineChars="39"/>
        <w:rPr>
          <w:rFonts w:hint="eastAsia"/>
          <w:color w:val="000000"/>
          <w:sz w:val="24"/>
        </w:rPr>
      </w:pPr>
      <w:r>
        <w:rPr>
          <w:rFonts w:ascii="宋体" w:hAnsi="宋体"/>
          <w:color w:val="000000"/>
          <w:sz w:val="24"/>
        </w:rPr>
        <w:t>□</w:t>
      </w:r>
      <w:r>
        <w:rPr>
          <w:rFonts w:hint="eastAsia" w:ascii="宋体" w:hAnsi="宋体"/>
          <w:color w:val="000000"/>
          <w:sz w:val="24"/>
        </w:rPr>
        <w:t xml:space="preserve">  </w:t>
      </w:r>
      <w:r>
        <w:rPr>
          <w:rFonts w:hint="eastAsia"/>
          <w:color w:val="000000"/>
          <w:sz w:val="24"/>
        </w:rPr>
        <w:t>通用条款27.1款的第（1）项；</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t>□</w:t>
      </w:r>
      <w:r>
        <w:rPr>
          <w:rFonts w:hint="eastAsia" w:ascii="宋体" w:hAnsi="宋体"/>
          <w:color w:val="000000"/>
          <w:sz w:val="24"/>
        </w:rPr>
        <w:t xml:space="preserve">  </w:t>
      </w:r>
      <w:r>
        <w:rPr>
          <w:rFonts w:hint="eastAsia"/>
          <w:color w:val="000000"/>
          <w:sz w:val="24"/>
        </w:rPr>
        <w:t>通用条款27.1款的第（2）项；</w:t>
      </w:r>
    </w:p>
    <w:p>
      <w:pPr>
        <w:spacing w:line="360" w:lineRule="auto"/>
        <w:ind w:left="424" w:leftChars="202" w:right="258" w:rightChars="123" w:firstLine="93" w:firstLineChars="39"/>
        <w:rPr>
          <w:rFonts w:hint="eastAsia"/>
          <w:color w:val="000000"/>
          <w:sz w:val="24"/>
        </w:rPr>
      </w:pPr>
      <w:r>
        <w:rPr>
          <w:rFonts w:ascii="宋体" w:hAnsi="宋体"/>
          <w:color w:val="000000"/>
          <w:sz w:val="24"/>
        </w:rPr>
        <w:t>□</w:t>
      </w:r>
      <w:r>
        <w:rPr>
          <w:rFonts w:hint="eastAsia" w:ascii="宋体" w:hAnsi="宋体"/>
          <w:color w:val="000000"/>
          <w:sz w:val="24"/>
        </w:rPr>
        <w:t xml:space="preserve">  </w:t>
      </w:r>
      <w:r>
        <w:rPr>
          <w:rFonts w:hint="eastAsia"/>
          <w:color w:val="000000"/>
          <w:sz w:val="24"/>
        </w:rPr>
        <w:t>通用条款27.1款的第（3）项。</w:t>
      </w:r>
    </w:p>
    <w:p>
      <w:pPr>
        <w:spacing w:line="360" w:lineRule="auto"/>
        <w:ind w:left="424" w:leftChars="202" w:right="258" w:rightChars="123" w:firstLine="93" w:firstLineChars="39"/>
        <w:rPr>
          <w:rFonts w:hint="eastAsia"/>
          <w:color w:val="000000"/>
          <w:sz w:val="24"/>
        </w:rPr>
      </w:pPr>
      <w:r>
        <w:rPr>
          <w:rFonts w:hint="eastAsia"/>
          <w:color w:val="000000"/>
          <w:sz w:val="24"/>
        </w:rPr>
        <w:t>通用条款27.1款的第（1）（2）（3）（4）项保险内容由发包人自行购买，承包人报价当中不需包含上述内容。</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28、进度计划和报告</w:t>
      </w:r>
    </w:p>
    <w:p>
      <w:pPr>
        <w:numPr>
          <w:ilvl w:val="1"/>
          <w:numId w:val="6"/>
        </w:numPr>
        <w:spacing w:line="360" w:lineRule="auto"/>
        <w:ind w:left="424" w:leftChars="202" w:right="258" w:rightChars="123" w:firstLine="93" w:firstLineChars="39"/>
        <w:rPr>
          <w:rFonts w:hint="eastAsia"/>
          <w:color w:val="000000"/>
          <w:sz w:val="24"/>
        </w:rPr>
      </w:pPr>
      <w:r>
        <w:rPr>
          <w:rFonts w:hint="eastAsia"/>
          <w:color w:val="000000"/>
          <w:sz w:val="24"/>
        </w:rPr>
        <w:t>承包人编制进度报告和修订进度计划的时间要求</w:t>
      </w:r>
    </w:p>
    <w:p>
      <w:pPr>
        <w:spacing w:line="360" w:lineRule="auto"/>
        <w:ind w:left="424" w:leftChars="202" w:right="258" w:rightChars="123" w:firstLine="93" w:firstLineChars="39"/>
        <w:rPr>
          <w:rFonts w:hint="eastAsia"/>
          <w:color w:val="000000"/>
          <w:sz w:val="24"/>
        </w:rPr>
      </w:pPr>
      <w:r>
        <w:rPr>
          <w:rFonts w:hint="eastAsia"/>
          <w:color w:val="000000"/>
          <w:sz w:val="24"/>
        </w:rPr>
        <w:t>在整个合同期间每周向监理工程师提交周报告（一式三份），记录施工现场工程的进度、主要开展的工作项目、每个项目雇用工人的数目，运到施工现场的材料数量，施工现场的机械和设备投入情况，天气状况以及安全生产工作情况等内容；每月向监理工程师提交月报告（一式三份），详细说明工程的进度、工期延误以及安全生产工作情况，并提供工程进度照片。</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color w:val="000000"/>
          <w:sz w:val="24"/>
        </w:rPr>
      </w:pPr>
      <w:r>
        <w:rPr>
          <w:rFonts w:hint="eastAsia" w:ascii="黑体" w:eastAsia="黑体"/>
          <w:color w:val="000000"/>
          <w:sz w:val="24"/>
        </w:rPr>
        <w:t>29、开工</w:t>
      </w:r>
    </w:p>
    <w:p>
      <w:pPr>
        <w:spacing w:line="360" w:lineRule="auto"/>
        <w:ind w:left="424" w:leftChars="202" w:right="258" w:rightChars="123" w:firstLine="93" w:firstLineChars="39"/>
        <w:rPr>
          <w:rFonts w:hint="eastAsia"/>
          <w:color w:val="000000"/>
          <w:sz w:val="24"/>
        </w:rPr>
      </w:pPr>
      <w:r>
        <w:rPr>
          <w:rFonts w:hint="eastAsia"/>
          <w:color w:val="000000"/>
          <w:sz w:val="24"/>
        </w:rPr>
        <w:t>29.2  监理工程师在本合同签订后的（    ）内签发开工令。</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按照通用条款规定的42天</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t>□</w:t>
      </w:r>
      <w:r>
        <w:rPr>
          <w:rFonts w:hint="eastAsia" w:ascii="宋体" w:hAnsi="宋体"/>
          <w:color w:val="000000"/>
          <w:sz w:val="24"/>
        </w:rPr>
        <w:t xml:space="preserve">    </w:t>
      </w:r>
      <w:r>
        <w:rPr>
          <w:rFonts w:hint="eastAsia" w:ascii="宋体" w:hAnsi="宋体"/>
          <w:color w:val="000000"/>
          <w:sz w:val="24"/>
          <w:u w:val="single"/>
        </w:rPr>
        <w:t xml:space="preserve">       </w:t>
      </w:r>
      <w:r>
        <w:rPr>
          <w:rFonts w:hint="eastAsia" w:ascii="宋体" w:hAnsi="宋体"/>
          <w:color w:val="000000"/>
          <w:sz w:val="24"/>
        </w:rPr>
        <w:t xml:space="preserve"> 天内</w:t>
      </w:r>
    </w:p>
    <w:p>
      <w:pPr>
        <w:spacing w:line="360" w:lineRule="auto"/>
        <w:ind w:left="424" w:leftChars="202" w:right="258" w:rightChars="123" w:firstLine="93" w:firstLineChars="39"/>
        <w:rPr>
          <w:rFonts w:hint="eastAsia" w:ascii="宋体" w:hAnsi="宋体"/>
          <w:color w:val="000000"/>
          <w:sz w:val="24"/>
        </w:rPr>
      </w:pPr>
    </w:p>
    <w:p>
      <w:pPr>
        <w:spacing w:line="360" w:lineRule="auto"/>
        <w:ind w:left="424" w:leftChars="202" w:right="258" w:rightChars="123" w:firstLine="93" w:firstLineChars="39"/>
        <w:rPr>
          <w:rFonts w:hint="eastAsia" w:ascii="宋体" w:hAnsi="宋体"/>
          <w:color w:val="000000"/>
          <w:sz w:val="24"/>
        </w:rPr>
      </w:pPr>
      <w:r>
        <w:rPr>
          <w:rFonts w:hint="eastAsia" w:ascii="黑体" w:eastAsia="黑体"/>
          <w:color w:val="000000"/>
          <w:sz w:val="24"/>
        </w:rPr>
        <w:t>31、工期及工期延误</w:t>
      </w:r>
    </w:p>
    <w:p>
      <w:pPr>
        <w:spacing w:line="360" w:lineRule="auto"/>
        <w:ind w:left="424" w:leftChars="202" w:right="258" w:rightChars="123" w:firstLine="93" w:firstLineChars="39"/>
        <w:rPr>
          <w:rFonts w:hint="eastAsia"/>
          <w:color w:val="000000"/>
          <w:sz w:val="24"/>
        </w:rPr>
      </w:pPr>
      <w:r>
        <w:rPr>
          <w:rFonts w:hint="eastAsia"/>
          <w:color w:val="000000"/>
          <w:sz w:val="24"/>
        </w:rPr>
        <w:t>31.1  合同工程工期：（ ）天。</w:t>
      </w:r>
    </w:p>
    <w:p>
      <w:pPr>
        <w:spacing w:line="360" w:lineRule="auto"/>
        <w:ind w:left="424" w:leftChars="202" w:right="258" w:rightChars="123" w:firstLine="93" w:firstLineChars="39"/>
        <w:rPr>
          <w:rFonts w:hint="eastAsia"/>
          <w:color w:val="000000"/>
          <w:sz w:val="24"/>
        </w:rPr>
      </w:pPr>
      <w:r>
        <w:rPr>
          <w:rFonts w:hint="eastAsia"/>
          <w:color w:val="000000"/>
          <w:sz w:val="24"/>
        </w:rPr>
        <w:t>开工工期暂定为</w:t>
      </w:r>
      <w:r>
        <w:rPr>
          <w:rFonts w:hint="eastAsia"/>
          <w:color w:val="000000"/>
          <w:sz w:val="24"/>
          <w:u w:val="single"/>
        </w:rPr>
        <w:t xml:space="preserve">       </w:t>
      </w:r>
      <w:r>
        <w:rPr>
          <w:rFonts w:hint="eastAsia"/>
          <w:color w:val="000000"/>
          <w:sz w:val="24"/>
        </w:rPr>
        <w:t>年</w:t>
      </w:r>
      <w:r>
        <w:rPr>
          <w:rFonts w:hint="eastAsia"/>
          <w:color w:val="000000"/>
          <w:sz w:val="24"/>
          <w:u w:val="single"/>
        </w:rPr>
        <w:t xml:space="preserve">     </w:t>
      </w:r>
      <w:r>
        <w:rPr>
          <w:rFonts w:hint="eastAsia"/>
          <w:color w:val="000000"/>
          <w:sz w:val="24"/>
        </w:rPr>
        <w:t>月</w:t>
      </w:r>
      <w:r>
        <w:rPr>
          <w:rFonts w:hint="eastAsia"/>
          <w:color w:val="000000"/>
          <w:sz w:val="24"/>
          <w:u w:val="single"/>
        </w:rPr>
        <w:t xml:space="preserve">     </w:t>
      </w:r>
      <w:r>
        <w:rPr>
          <w:rFonts w:hint="eastAsia"/>
          <w:color w:val="000000"/>
          <w:sz w:val="24"/>
        </w:rPr>
        <w:t>日（</w:t>
      </w:r>
      <w:r>
        <w:rPr>
          <w:rFonts w:hint="eastAsia" w:ascii="宋体" w:hAnsi="宋体"/>
          <w:color w:val="000000"/>
          <w:sz w:val="24"/>
        </w:rPr>
        <w:t>以办妥施工许可证后监理工程师签发的</w:t>
      </w:r>
      <w:r>
        <w:rPr>
          <w:rFonts w:hint="eastAsia"/>
          <w:color w:val="000000"/>
          <w:sz w:val="24"/>
        </w:rPr>
        <w:t>开工令</w:t>
      </w:r>
      <w:r>
        <w:rPr>
          <w:rFonts w:hint="eastAsia" w:ascii="宋体" w:hAnsi="宋体"/>
          <w:color w:val="000000"/>
          <w:sz w:val="24"/>
        </w:rPr>
        <w:t>为准</w:t>
      </w:r>
      <w:r>
        <w:rPr>
          <w:rFonts w:hint="eastAsia"/>
          <w:color w:val="000000"/>
          <w:sz w:val="24"/>
        </w:rPr>
        <w:t>）。</w:t>
      </w:r>
    </w:p>
    <w:p>
      <w:pPr>
        <w:snapToGrid w:val="0"/>
        <w:spacing w:line="360" w:lineRule="auto"/>
        <w:ind w:right="11" w:firstLine="480"/>
        <w:rPr>
          <w:rFonts w:hint="eastAsia" w:ascii="宋体" w:hAnsi="宋体"/>
          <w:snapToGrid w:val="0"/>
          <w:color w:val="000000"/>
          <w:sz w:val="24"/>
          <w:szCs w:val="24"/>
        </w:rPr>
      </w:pPr>
    </w:p>
    <w:p>
      <w:pPr>
        <w:spacing w:line="360" w:lineRule="auto"/>
        <w:ind w:right="258" w:rightChars="123"/>
        <w:rPr>
          <w:rFonts w:hint="eastAsia"/>
          <w:color w:val="000000"/>
          <w:sz w:val="24"/>
        </w:rPr>
      </w:pP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36、质量目标</w:t>
      </w:r>
    </w:p>
    <w:p>
      <w:pPr>
        <w:spacing w:line="360" w:lineRule="auto"/>
        <w:ind w:left="424" w:leftChars="202" w:right="258" w:rightChars="123" w:firstLine="93" w:firstLineChars="39"/>
        <w:rPr>
          <w:rFonts w:hint="eastAsia"/>
          <w:color w:val="000000"/>
          <w:sz w:val="24"/>
        </w:rPr>
      </w:pPr>
      <w:r>
        <w:rPr>
          <w:rFonts w:hint="eastAsia"/>
          <w:color w:val="000000"/>
          <w:sz w:val="24"/>
        </w:rPr>
        <w:t>36.1工程质量标准：</w:t>
      </w:r>
      <w:r>
        <w:rPr>
          <w:rFonts w:hint="eastAsia"/>
          <w:color w:val="000000"/>
          <w:sz w:val="24"/>
          <w:u w:val="single"/>
        </w:rPr>
        <w:t>符合《工程施工质量验收规范》标准,符合设计要求且必须达到合格工程。</w:t>
      </w:r>
    </w:p>
    <w:p>
      <w:pPr>
        <w:spacing w:line="360" w:lineRule="auto"/>
        <w:ind w:left="424" w:leftChars="202" w:right="258" w:rightChars="123" w:firstLine="93" w:firstLineChars="39"/>
        <w:rPr>
          <w:rFonts w:hint="eastAsia"/>
          <w:color w:val="000000"/>
          <w:sz w:val="24"/>
        </w:rPr>
      </w:pPr>
      <w:r>
        <w:rPr>
          <w:rFonts w:hint="eastAsia"/>
          <w:color w:val="000000"/>
          <w:sz w:val="24"/>
        </w:rPr>
        <w:t>工程质量标准未达到合格工程标准时，承包人应无偿进行修理和返工，并须另向发包人支付赔偿金额为合同价款的5%。</w:t>
      </w:r>
    </w:p>
    <w:p>
      <w:pPr>
        <w:spacing w:line="360" w:lineRule="auto"/>
        <w:ind w:left="424" w:leftChars="202" w:right="258" w:rightChars="123" w:firstLine="93" w:firstLineChars="39"/>
        <w:rPr>
          <w:rFonts w:hint="eastAsia" w:ascii="黑体" w:eastAsia="黑体"/>
          <w:color w:val="000000"/>
          <w:sz w:val="24"/>
        </w:rPr>
      </w:pP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41、发包人供应材料设备</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41.1  约定发包人是否供应材料设备</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发包人不供应材料设备，本条不适用。</w:t>
      </w:r>
    </w:p>
    <w:p>
      <w:pPr>
        <w:spacing w:line="360" w:lineRule="auto"/>
        <w:ind w:left="424" w:leftChars="202" w:right="258" w:rightChars="123" w:firstLine="93" w:firstLineChars="39"/>
        <w:rPr>
          <w:rFonts w:hint="eastAsia" w:ascii="黑体" w:eastAsia="黑体"/>
          <w:color w:val="000000"/>
          <w:sz w:val="24"/>
        </w:rPr>
      </w:pPr>
      <w:r>
        <w:rPr>
          <w:rFonts w:ascii="宋体" w:hAnsi="宋体"/>
          <w:color w:val="000000"/>
          <w:sz w:val="24"/>
        </w:rPr>
        <w:t>□</w:t>
      </w:r>
      <w:r>
        <w:rPr>
          <w:rFonts w:hint="eastAsia" w:ascii="宋体" w:hAnsi="宋体"/>
          <w:color w:val="000000"/>
          <w:sz w:val="24"/>
        </w:rPr>
        <w:t xml:space="preserve">   </w:t>
      </w:r>
      <w:r>
        <w:rPr>
          <w:rFonts w:hint="eastAsia"/>
          <w:color w:val="000000"/>
          <w:sz w:val="24"/>
        </w:rPr>
        <w:t>发包人供应材料设备的，约定“发包人供应材料设备一览表”，作为本合同的附件。</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color w:val="000000"/>
          <w:sz w:val="24"/>
        </w:rPr>
      </w:pPr>
      <w:r>
        <w:rPr>
          <w:rFonts w:hint="eastAsia" w:ascii="黑体" w:eastAsia="黑体"/>
          <w:color w:val="000000"/>
          <w:sz w:val="24"/>
        </w:rPr>
        <w:t>42、承包人采购材料设备</w:t>
      </w:r>
    </w:p>
    <w:p>
      <w:pPr>
        <w:spacing w:line="360" w:lineRule="auto"/>
        <w:ind w:left="424" w:leftChars="202" w:right="258" w:rightChars="123" w:firstLine="93" w:firstLineChars="39"/>
        <w:rPr>
          <w:rFonts w:hint="eastAsia"/>
          <w:color w:val="000000"/>
          <w:sz w:val="24"/>
        </w:rPr>
      </w:pPr>
      <w:r>
        <w:rPr>
          <w:rFonts w:hint="eastAsia"/>
          <w:color w:val="000000"/>
          <w:sz w:val="24"/>
        </w:rPr>
        <w:t>42.7  发包人指定的生产厂家或供应商：无</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color w:val="000000"/>
          <w:sz w:val="24"/>
        </w:rPr>
      </w:pPr>
      <w:r>
        <w:rPr>
          <w:rFonts w:hint="eastAsia" w:ascii="黑体" w:eastAsia="黑体"/>
          <w:color w:val="000000"/>
          <w:sz w:val="24"/>
        </w:rPr>
        <w:t>45、隐蔽工程和中间验收</w:t>
      </w:r>
    </w:p>
    <w:p>
      <w:pPr>
        <w:numPr>
          <w:ilvl w:val="1"/>
          <w:numId w:val="7"/>
        </w:numPr>
        <w:spacing w:line="360" w:lineRule="auto"/>
        <w:ind w:left="424" w:leftChars="202" w:right="258" w:rightChars="123" w:firstLine="93" w:firstLineChars="39"/>
        <w:rPr>
          <w:rFonts w:hint="eastAsia"/>
          <w:color w:val="000000"/>
          <w:sz w:val="24"/>
        </w:rPr>
      </w:pPr>
      <w:r>
        <w:rPr>
          <w:rFonts w:hint="eastAsia"/>
          <w:color w:val="000000"/>
          <w:sz w:val="24"/>
        </w:rPr>
        <w:t>中间验收部位包括：无</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47、工程试车</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47.1  约定是否试车</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不需要试车的，本条不适用。</w:t>
      </w:r>
    </w:p>
    <w:p>
      <w:pPr>
        <w:spacing w:line="360" w:lineRule="auto"/>
        <w:ind w:left="424" w:leftChars="202" w:right="258" w:rightChars="123" w:firstLine="93" w:firstLineChars="39"/>
        <w:rPr>
          <w:rFonts w:hint="eastAsia"/>
          <w:color w:val="000000"/>
          <w:sz w:val="24"/>
        </w:rPr>
      </w:pPr>
      <w:r>
        <w:rPr>
          <w:rFonts w:ascii="宋体" w:hAnsi="宋体"/>
          <w:color w:val="000000"/>
          <w:sz w:val="24"/>
        </w:rPr>
        <w:t>□</w:t>
      </w:r>
      <w:r>
        <w:rPr>
          <w:rFonts w:hint="eastAsia" w:ascii="宋体" w:hAnsi="宋体"/>
          <w:color w:val="000000"/>
          <w:sz w:val="24"/>
        </w:rPr>
        <w:t xml:space="preserve">  需要试车的，</w:t>
      </w:r>
      <w:r>
        <w:rPr>
          <w:rFonts w:hint="eastAsia"/>
          <w:color w:val="000000"/>
          <w:sz w:val="24"/>
        </w:rPr>
        <w:t>试车的内容及要求具体如下：</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color w:val="000000"/>
          <w:sz w:val="24"/>
        </w:rPr>
      </w:pPr>
      <w:r>
        <w:rPr>
          <w:rFonts w:hint="eastAsia" w:ascii="黑体" w:eastAsia="黑体"/>
          <w:color w:val="000000"/>
          <w:sz w:val="24"/>
        </w:rPr>
        <w:t>49、</w:t>
      </w:r>
      <w:r>
        <w:rPr>
          <w:rFonts w:hint="eastAsia" w:ascii="黑体" w:hAnsi="宋体" w:eastAsia="黑体"/>
          <w:color w:val="000000"/>
          <w:sz w:val="24"/>
        </w:rPr>
        <w:t>竣工验收</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49.1 中间交工工程的验收</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合同工程无中间交工工程的，本款不适用。</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t>□</w:t>
      </w:r>
      <w:r>
        <w:rPr>
          <w:rFonts w:hint="eastAsia" w:ascii="宋体" w:hAnsi="宋体"/>
          <w:color w:val="000000"/>
          <w:sz w:val="24"/>
        </w:rPr>
        <w:t xml:space="preserve">  合同工程有中间交工工程的，各中间交工工程的范围、计划竣工时间如下：</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(1)（              ）工程，计划竣工时间（         ），其范围包括：</w:t>
      </w:r>
    </w:p>
    <w:p>
      <w:pPr>
        <w:spacing w:line="360" w:lineRule="auto"/>
        <w:ind w:left="424" w:leftChars="202" w:right="258" w:rightChars="123" w:firstLine="93" w:firstLineChars="39"/>
        <w:rPr>
          <w:rFonts w:hint="eastAsia" w:ascii="宋体" w:hAnsi="宋体"/>
          <w:color w:val="000000"/>
          <w:sz w:val="24"/>
        </w:rPr>
      </w:pP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(2)（              ）工程，计划竣工时间（         ），其范围包括：</w:t>
      </w:r>
    </w:p>
    <w:p>
      <w:pPr>
        <w:spacing w:line="360" w:lineRule="auto"/>
        <w:ind w:left="424" w:leftChars="202" w:right="258" w:rightChars="123" w:firstLine="93" w:firstLineChars="39"/>
        <w:rPr>
          <w:rFonts w:hint="eastAsia" w:ascii="宋体" w:hAnsi="宋体"/>
          <w:color w:val="000000"/>
          <w:sz w:val="24"/>
        </w:rPr>
      </w:pP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49.8其他约定</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工程竣工验收前，承包人按国家工程竣工有关规定，向发包人提供符合国家竣工验收规范和国家质量检验评定标准的完整的竣工资料和竣工验收报告一式六份，竣工图按需提供；竣工资料的编制，承包人应严格遵守广州市档案局穗[2003]9号文《关于转发〈国家重大建设项目文件归档要求与档案整理规范〉的通知》和《广州市建筑工程档案编制指南》及发包人的具体规定，竣工图由承包人出具，必须在新图纸上绘制；竣工验收的具体组织程序按照标准执行；</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在发包人《竣工内部交验记录》上确认的日期为计算质量保修期的起始点，为本工程通过竣工验收的标志。承包人承包范围内的分部分项工程完工日即为合同工期终结的时点，合同工期不与竣工验收时点挂接。</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ascii="黑体" w:hAnsi="宋体" w:eastAsia="黑体"/>
          <w:color w:val="000000"/>
          <w:sz w:val="24"/>
        </w:rPr>
      </w:pPr>
      <w:r>
        <w:rPr>
          <w:rFonts w:hint="eastAsia" w:ascii="黑体" w:eastAsia="黑体"/>
          <w:color w:val="000000"/>
          <w:sz w:val="24"/>
        </w:rPr>
        <w:t>50、</w:t>
      </w:r>
      <w:r>
        <w:rPr>
          <w:rFonts w:hint="eastAsia" w:ascii="黑体" w:hAnsi="宋体" w:eastAsia="黑体"/>
          <w:color w:val="000000"/>
          <w:sz w:val="24"/>
        </w:rPr>
        <w:t>质量保修</w:t>
      </w:r>
    </w:p>
    <w:p>
      <w:pPr>
        <w:spacing w:line="360" w:lineRule="auto"/>
        <w:ind w:left="424" w:leftChars="202" w:right="258" w:rightChars="123" w:firstLine="93" w:firstLineChars="39"/>
        <w:rPr>
          <w:rFonts w:hint="eastAsia"/>
          <w:color w:val="000000"/>
          <w:sz w:val="24"/>
          <w:u w:val="single"/>
        </w:rPr>
      </w:pPr>
      <w:r>
        <w:rPr>
          <w:rFonts w:hint="eastAsia"/>
          <w:color w:val="000000"/>
          <w:sz w:val="24"/>
        </w:rPr>
        <w:t>50.2  工程质量保修期的约定：</w:t>
      </w:r>
      <w:r>
        <w:rPr>
          <w:rFonts w:hint="eastAsia"/>
          <w:color w:val="000000"/>
          <w:sz w:val="24"/>
          <w:u w:val="single"/>
        </w:rPr>
        <w:t xml:space="preserve">  见合同附件一 。</w:t>
      </w:r>
    </w:p>
    <w:p>
      <w:pPr>
        <w:spacing w:line="360" w:lineRule="auto"/>
        <w:ind w:left="424" w:leftChars="202" w:right="258" w:rightChars="123" w:firstLine="93" w:firstLineChars="39"/>
        <w:rPr>
          <w:rFonts w:hint="eastAsia" w:ascii="黑体" w:hAnsi="宋体" w:eastAsia="黑体"/>
          <w:color w:val="000000"/>
          <w:sz w:val="24"/>
        </w:rPr>
      </w:pP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54、暂列金额、暂估价</w:t>
      </w:r>
    </w:p>
    <w:p>
      <w:pPr>
        <w:spacing w:line="360" w:lineRule="auto"/>
        <w:ind w:left="424" w:leftChars="202" w:right="258" w:rightChars="123" w:firstLine="93" w:firstLineChars="39"/>
        <w:rPr>
          <w:rFonts w:hint="eastAsia"/>
          <w:color w:val="000000"/>
          <w:sz w:val="24"/>
        </w:rPr>
      </w:pPr>
      <w:r>
        <w:rPr>
          <w:rFonts w:hint="eastAsia"/>
          <w:color w:val="000000"/>
          <w:sz w:val="24"/>
        </w:rPr>
        <w:t>54.1  本合同暂列金额：（  ）元。</w:t>
      </w:r>
    </w:p>
    <w:p>
      <w:pPr>
        <w:spacing w:line="360" w:lineRule="auto"/>
        <w:ind w:left="424" w:leftChars="202" w:right="258" w:rightChars="123" w:firstLine="93" w:firstLineChars="39"/>
        <w:rPr>
          <w:rFonts w:hint="eastAsia"/>
          <w:color w:val="000000"/>
          <w:sz w:val="24"/>
        </w:rPr>
      </w:pPr>
      <w:r>
        <w:rPr>
          <w:rFonts w:hint="eastAsia"/>
          <w:color w:val="000000"/>
          <w:sz w:val="24"/>
        </w:rPr>
        <w:t>54.2  本合同暂估价：（）元。</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56、提前竣工奖与误期赔偿费</w:t>
      </w:r>
    </w:p>
    <w:p>
      <w:pPr>
        <w:numPr>
          <w:ilvl w:val="1"/>
          <w:numId w:val="8"/>
        </w:num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提前竣工奖的约定</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不设提前竣工奖的，本款不适用。</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t>□</w:t>
      </w:r>
      <w:r>
        <w:rPr>
          <w:rFonts w:hint="eastAsia" w:ascii="宋体" w:hAnsi="宋体"/>
          <w:color w:val="000000"/>
          <w:sz w:val="24"/>
        </w:rPr>
        <w:t xml:space="preserve">   设提前竣工奖的，</w:t>
      </w:r>
      <w:r>
        <w:rPr>
          <w:rFonts w:hint="eastAsia"/>
          <w:color w:val="000000"/>
          <w:sz w:val="24"/>
        </w:rPr>
        <w:t>每日历天应奖额度为（        ）元，</w:t>
      </w:r>
      <w:r>
        <w:rPr>
          <w:rFonts w:hint="eastAsia" w:ascii="宋体" w:hAnsi="宋体"/>
          <w:color w:val="000000"/>
          <w:sz w:val="24"/>
        </w:rPr>
        <w:t>提前竣工奖的</w:t>
      </w:r>
      <w:r>
        <w:rPr>
          <w:rFonts w:hint="eastAsia"/>
          <w:color w:val="000000"/>
          <w:sz w:val="24"/>
        </w:rPr>
        <w:t>最高限额是（                ）。</w:t>
      </w:r>
    </w:p>
    <w:p>
      <w:pPr>
        <w:numPr>
          <w:ilvl w:val="1"/>
          <w:numId w:val="8"/>
        </w:numPr>
        <w:spacing w:line="360" w:lineRule="auto"/>
        <w:ind w:left="424" w:leftChars="202" w:right="258" w:rightChars="123" w:firstLine="93" w:firstLineChars="39"/>
        <w:rPr>
          <w:color w:val="000000"/>
          <w:sz w:val="24"/>
        </w:rPr>
      </w:pPr>
      <w:r>
        <w:rPr>
          <w:rFonts w:hint="eastAsia"/>
          <w:color w:val="000000"/>
          <w:sz w:val="24"/>
        </w:rPr>
        <w:t>误期赔偿费的约定</w:t>
      </w:r>
    </w:p>
    <w:p>
      <w:pPr>
        <w:spacing w:line="360" w:lineRule="auto"/>
        <w:ind w:left="1920" w:right="258" w:rightChars="123"/>
        <w:rPr>
          <w:rFonts w:hint="eastAsia"/>
          <w:color w:val="000000"/>
          <w:sz w:val="24"/>
        </w:rPr>
      </w:pPr>
      <w:r>
        <w:rPr>
          <w:rFonts w:hint="eastAsia"/>
          <w:color w:val="000000"/>
          <w:sz w:val="24"/>
        </w:rPr>
        <w:t>误期赔偿费最高限额是（合同总价的5%）</w:t>
      </w:r>
    </w:p>
    <w:p>
      <w:pPr>
        <w:numPr>
          <w:ilvl w:val="0"/>
          <w:numId w:val="9"/>
        </w:numPr>
        <w:spacing w:line="360" w:lineRule="auto"/>
        <w:ind w:right="258" w:rightChars="123"/>
        <w:rPr>
          <w:color w:val="000000"/>
          <w:sz w:val="24"/>
        </w:rPr>
      </w:pPr>
      <w:r>
        <w:rPr>
          <w:rFonts w:hint="eastAsia"/>
          <w:color w:val="000000"/>
          <w:sz w:val="24"/>
        </w:rPr>
        <w:t>承包人违反合同中约定延期开工的，每迟延开工1天，应向发包人支付本合同价款1‰的违约金；迟延开工超过10天的，发包人有权单方面解除合同。</w:t>
      </w:r>
    </w:p>
    <w:p>
      <w:pPr>
        <w:spacing w:line="360" w:lineRule="auto"/>
        <w:ind w:left="1200" w:right="258" w:rightChars="123"/>
        <w:rPr>
          <w:rFonts w:hint="eastAsia"/>
          <w:color w:val="000000"/>
          <w:sz w:val="24"/>
        </w:rPr>
      </w:pPr>
      <w:r>
        <w:rPr>
          <w:rFonts w:hint="eastAsia"/>
          <w:color w:val="000000"/>
          <w:sz w:val="24"/>
        </w:rPr>
        <w:t>（2）承包人未经发包人同意单方面停工的，每停工1天，应向发包人支付本合同价款1‰的违约金；连续停工超过5天或累计停工超过10天的，发包人有权单方面解除合同。</w:t>
      </w:r>
    </w:p>
    <w:p>
      <w:pPr>
        <w:spacing w:line="360" w:lineRule="auto"/>
        <w:ind w:left="1200" w:right="258" w:rightChars="123"/>
        <w:rPr>
          <w:rFonts w:hint="eastAsia"/>
          <w:color w:val="000000"/>
          <w:sz w:val="24"/>
        </w:rPr>
      </w:pPr>
      <w:r>
        <w:rPr>
          <w:rFonts w:hint="eastAsia"/>
          <w:color w:val="000000"/>
          <w:sz w:val="24"/>
        </w:rPr>
        <w:t>（3）承包人违反约定造成本工程关键节点工期延误的，每延误1天，应向发包人支付本合同价款1‰的违约金；延误超过5天的，发包人有权停止支付当月的工程进度款；延误10天以上的，承包人应在2天内制定出具体可行的自行赶工措施，报总监理工程师和发包人批准。如发包人认为承包人的赶工计划不可行，则发包人有权解除合同。</w:t>
      </w:r>
    </w:p>
    <w:p>
      <w:pPr>
        <w:spacing w:line="360" w:lineRule="auto"/>
        <w:ind w:left="1200" w:right="258" w:rightChars="123"/>
        <w:rPr>
          <w:rFonts w:hint="eastAsia"/>
          <w:color w:val="000000"/>
          <w:sz w:val="24"/>
        </w:rPr>
      </w:pPr>
      <w:r>
        <w:rPr>
          <w:rFonts w:hint="eastAsia"/>
          <w:color w:val="000000"/>
          <w:sz w:val="24"/>
        </w:rPr>
        <w:t>（3）承包人违反约定造成本工程不能按照约定的实体移交计划移交的，每逾期1天，承包人必须按本合同价款（扣除暂列金额、暂估价）的3‰向发包人支付违约金，同时由发包人按照对本工程最有利的原则，按如下约定选择处理：</w:t>
      </w:r>
    </w:p>
    <w:p>
      <w:pPr>
        <w:spacing w:line="360" w:lineRule="auto"/>
        <w:ind w:left="1200" w:right="258" w:rightChars="123"/>
        <w:rPr>
          <w:rFonts w:hint="eastAsia"/>
          <w:color w:val="000000"/>
          <w:sz w:val="24"/>
        </w:rPr>
      </w:pPr>
      <w:r>
        <w:rPr>
          <w:rFonts w:hint="eastAsia"/>
          <w:color w:val="000000"/>
          <w:sz w:val="24"/>
        </w:rPr>
        <w:t>1）承包人按上述约定向发包人支付违约金并在发包人限定的时间内完成实体移交；如承包人仍不能在发包人限定的时间内完成实体移交，承包人除按上述约定支付违约金外（直至本工程全部竣工为止），还在工程结算时按本合同结算总价款下浮2%作为本合同的最终结算价款，同时承包人还应据实赔偿发包人的实际损失。</w:t>
      </w:r>
    </w:p>
    <w:p>
      <w:pPr>
        <w:spacing w:line="360" w:lineRule="auto"/>
        <w:ind w:left="1136" w:leftChars="541" w:right="258" w:rightChars="123"/>
        <w:rPr>
          <w:rFonts w:hint="eastAsia" w:ascii="黑体" w:eastAsia="黑体"/>
          <w:color w:val="000000"/>
          <w:sz w:val="24"/>
        </w:rPr>
      </w:pPr>
      <w:r>
        <w:rPr>
          <w:rFonts w:hint="eastAsia"/>
          <w:color w:val="000000"/>
          <w:sz w:val="24"/>
        </w:rPr>
        <w:t>2）由发包人将未完工程量从本合同中分割，交由第三方完成，由此发生的费用全部从本合同价款中支付，同时由承包人向发包人支付未完工程量价款20%的违约金并赔偿发包人的实际损失。</w:t>
      </w: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57、合同价款约定与调整事宜</w:t>
      </w:r>
    </w:p>
    <w:p>
      <w:pPr>
        <w:spacing w:line="360" w:lineRule="auto"/>
        <w:ind w:left="424" w:leftChars="202" w:right="258" w:rightChars="123" w:firstLine="93" w:firstLineChars="39"/>
        <w:rPr>
          <w:rFonts w:hint="eastAsia"/>
          <w:color w:val="000000"/>
          <w:sz w:val="24"/>
        </w:rPr>
      </w:pPr>
      <w:r>
        <w:rPr>
          <w:rFonts w:hint="eastAsia"/>
          <w:color w:val="000000"/>
          <w:sz w:val="24"/>
        </w:rPr>
        <w:t>57.2  合同价款的调整因素包括：</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t>□</w:t>
      </w:r>
      <w:r>
        <w:rPr>
          <w:rFonts w:hint="eastAsia" w:ascii="宋体" w:hAnsi="宋体"/>
          <w:color w:val="000000"/>
          <w:sz w:val="24"/>
        </w:rPr>
        <w:t xml:space="preserve">  工程量的偏差；</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工程变更；</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t>□</w:t>
      </w:r>
      <w:r>
        <w:rPr>
          <w:rFonts w:hint="eastAsia" w:ascii="宋体" w:hAnsi="宋体"/>
          <w:color w:val="000000"/>
          <w:sz w:val="24"/>
        </w:rPr>
        <w:t xml:space="preserve">  物价及后继法律法规的变化；</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费用索赔事件或发包人负责的其他情况；</w:t>
      </w:r>
    </w:p>
    <w:p>
      <w:pPr>
        <w:spacing w:line="360" w:lineRule="auto"/>
        <w:ind w:left="424" w:leftChars="202" w:right="258" w:rightChars="123" w:firstLine="93" w:firstLineChars="39"/>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工程造价管理机构发布的造价调整； </w:t>
      </w:r>
    </w:p>
    <w:p>
      <w:pPr>
        <w:spacing w:line="360" w:lineRule="auto"/>
        <w:ind w:left="424" w:leftChars="202" w:right="258" w:rightChars="123" w:firstLine="480" w:firstLineChars="200"/>
        <w:rPr>
          <w:rFonts w:hint="eastAsia" w:ascii="宋体" w:hAnsi="宋体"/>
          <w:color w:val="000000"/>
          <w:sz w:val="24"/>
        </w:rPr>
      </w:pPr>
      <w:r>
        <w:rPr>
          <w:rFonts w:hint="eastAsia" w:ascii="宋体" w:hAnsi="宋体"/>
          <w:color w:val="000000"/>
          <w:sz w:val="24"/>
        </w:rPr>
        <w:t>为了维护双方的合法利益，顺利地推进项目，对主要材料调整作如下约定：材料价格（对应施工当月广州市建设工程造价管理站公布的《广州地区建设工程常用材料综合价格（广州建设工程造价信息）》及施工当季度公布的《广州地区建设工程材料（设备）厂商价格信息》）变化超过基数（202</w:t>
      </w:r>
      <w:r>
        <w:rPr>
          <w:rFonts w:hint="eastAsia" w:ascii="宋体" w:hAnsi="宋体"/>
          <w:color w:val="000000"/>
          <w:sz w:val="24"/>
          <w:lang w:val="en-US" w:eastAsia="zh-CN"/>
        </w:rPr>
        <w:t>2</w:t>
      </w:r>
      <w:r>
        <w:rPr>
          <w:rFonts w:hint="eastAsia" w:ascii="宋体" w:hAnsi="宋体"/>
          <w:color w:val="000000"/>
          <w:sz w:val="24"/>
        </w:rPr>
        <w:t>年</w:t>
      </w:r>
      <w:r>
        <w:rPr>
          <w:rFonts w:hint="eastAsia" w:ascii="宋体" w:hAnsi="宋体"/>
          <w:color w:val="000000"/>
          <w:sz w:val="24"/>
          <w:lang w:val="en-US" w:eastAsia="zh-CN"/>
        </w:rPr>
        <w:t>10</w:t>
      </w:r>
      <w:r>
        <w:rPr>
          <w:rFonts w:hint="eastAsia" w:ascii="宋体" w:hAnsi="宋体"/>
          <w:color w:val="000000"/>
          <w:sz w:val="24"/>
        </w:rPr>
        <w:t>月《广州地区建设工程常用材料综合价格（广州建设工程造价信息）》及202</w:t>
      </w:r>
      <w:r>
        <w:rPr>
          <w:rFonts w:hint="eastAsia" w:ascii="宋体" w:hAnsi="宋体"/>
          <w:color w:val="000000"/>
          <w:sz w:val="24"/>
          <w:lang w:val="en-US" w:eastAsia="zh-CN"/>
        </w:rPr>
        <w:t>2</w:t>
      </w:r>
      <w:r>
        <w:rPr>
          <w:rFonts w:hint="eastAsia" w:ascii="宋体" w:hAnsi="宋体"/>
          <w:color w:val="000000"/>
          <w:sz w:val="24"/>
        </w:rPr>
        <w:t>年第</w:t>
      </w:r>
      <w:r>
        <w:rPr>
          <w:rFonts w:hint="eastAsia" w:ascii="宋体" w:hAnsi="宋体"/>
          <w:color w:val="000000"/>
          <w:sz w:val="24"/>
          <w:lang w:val="en-US" w:eastAsia="zh-CN"/>
        </w:rPr>
        <w:t>3</w:t>
      </w:r>
      <w:r>
        <w:rPr>
          <w:rFonts w:hint="eastAsia" w:ascii="宋体" w:hAnsi="宋体"/>
          <w:color w:val="000000"/>
          <w:sz w:val="24"/>
        </w:rPr>
        <w:t>季度《广州地区建设工程材料（设备）厂商价格信息》）</w:t>
      </w:r>
      <w:r>
        <w:rPr>
          <w:rFonts w:ascii="宋体" w:hAnsi="宋体"/>
          <w:color w:val="000000"/>
          <w:sz w:val="24"/>
        </w:rPr>
        <w:t>10</w:t>
      </w:r>
      <w:r>
        <w:rPr>
          <w:rFonts w:hint="eastAsia" w:ascii="宋体" w:hAnsi="宋体"/>
          <w:color w:val="000000"/>
          <w:sz w:val="24"/>
        </w:rPr>
        <w:t>%（不含1</w:t>
      </w:r>
      <w:r>
        <w:rPr>
          <w:rFonts w:ascii="宋体" w:hAnsi="宋体"/>
          <w:color w:val="000000"/>
          <w:sz w:val="24"/>
        </w:rPr>
        <w:t>0</w:t>
      </w:r>
      <w:r>
        <w:rPr>
          <w:rFonts w:hint="eastAsia" w:ascii="宋体" w:hAnsi="宋体"/>
          <w:color w:val="000000"/>
          <w:sz w:val="24"/>
        </w:rPr>
        <w:t>%）的部分，双方可进行调整结算（高补低退），调整部分为</w:t>
      </w:r>
      <w:r>
        <w:rPr>
          <w:rFonts w:ascii="宋体" w:hAnsi="宋体"/>
          <w:color w:val="000000"/>
          <w:sz w:val="24"/>
        </w:rPr>
        <w:t>10</w:t>
      </w:r>
      <w:r>
        <w:rPr>
          <w:rFonts w:hint="eastAsia" w:ascii="宋体" w:hAnsi="宋体"/>
          <w:color w:val="000000"/>
          <w:sz w:val="24"/>
        </w:rPr>
        <w:t>%以外的部分，1</w:t>
      </w:r>
      <w:r>
        <w:rPr>
          <w:rFonts w:ascii="宋体" w:hAnsi="宋体"/>
          <w:color w:val="000000"/>
          <w:sz w:val="24"/>
        </w:rPr>
        <w:t>0</w:t>
      </w:r>
      <w:r>
        <w:rPr>
          <w:rFonts w:hint="eastAsia" w:ascii="宋体" w:hAnsi="宋体"/>
          <w:color w:val="000000"/>
          <w:sz w:val="24"/>
        </w:rPr>
        <w:t>%（含）以内的材料价格变动不作调整。材料用量按月汇总，须经监理及发包人确认；调整的主要材料项目含土建部分（具体为钢筋、水泥、混凝土、砂、碎石、砌块、钢板、管桩）和机电部分（具体为电线、电缆、插接母线槽），材料价差仅计取税金。（材料价格的对比首选对应施工当月与202</w:t>
      </w:r>
      <w:r>
        <w:rPr>
          <w:rFonts w:hint="eastAsia" w:ascii="宋体" w:hAnsi="宋体"/>
          <w:color w:val="000000"/>
          <w:sz w:val="24"/>
          <w:lang w:val="en-US" w:eastAsia="zh-CN"/>
        </w:rPr>
        <w:t>2</w:t>
      </w:r>
      <w:r>
        <w:rPr>
          <w:rFonts w:hint="eastAsia" w:ascii="宋体" w:hAnsi="宋体"/>
          <w:color w:val="000000"/>
          <w:sz w:val="24"/>
        </w:rPr>
        <w:t>年</w:t>
      </w:r>
      <w:r>
        <w:rPr>
          <w:rFonts w:hint="eastAsia" w:ascii="宋体" w:hAnsi="宋体"/>
          <w:color w:val="000000"/>
          <w:sz w:val="24"/>
          <w:lang w:val="en-US" w:eastAsia="zh-CN"/>
        </w:rPr>
        <w:t>10</w:t>
      </w:r>
      <w:r>
        <w:rPr>
          <w:rFonts w:hint="eastAsia" w:ascii="宋体" w:hAnsi="宋体"/>
          <w:color w:val="000000"/>
          <w:sz w:val="24"/>
        </w:rPr>
        <w:t>月《广州地区建设工程常用材料综合价格（广州建设工程造价信息）》对比，《广州地区建设工程常用材料综合价格》里没有的材料才选用对应施工当季度与202</w:t>
      </w:r>
      <w:r>
        <w:rPr>
          <w:rFonts w:hint="eastAsia" w:ascii="宋体" w:hAnsi="宋体"/>
          <w:color w:val="000000"/>
          <w:sz w:val="24"/>
          <w:lang w:val="en-US" w:eastAsia="zh-CN"/>
        </w:rPr>
        <w:t>2</w:t>
      </w:r>
      <w:r>
        <w:rPr>
          <w:rFonts w:hint="eastAsia" w:ascii="宋体" w:hAnsi="宋体"/>
          <w:color w:val="000000"/>
          <w:sz w:val="24"/>
        </w:rPr>
        <w:t>年第</w:t>
      </w:r>
      <w:r>
        <w:rPr>
          <w:rFonts w:hint="eastAsia" w:ascii="宋体" w:hAnsi="宋体"/>
          <w:color w:val="000000"/>
          <w:sz w:val="24"/>
          <w:lang w:val="en-US" w:eastAsia="zh-CN"/>
        </w:rPr>
        <w:t>3</w:t>
      </w:r>
      <w:r>
        <w:rPr>
          <w:rFonts w:hint="eastAsia" w:ascii="宋体" w:hAnsi="宋体"/>
          <w:color w:val="000000"/>
          <w:sz w:val="24"/>
        </w:rPr>
        <w:t>季度《广州地区建设工程材料（设备）厂商价格信息》对比。）</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t>□</w:t>
      </w:r>
      <w:r>
        <w:rPr>
          <w:rFonts w:hint="eastAsia" w:ascii="宋体" w:hAnsi="宋体"/>
          <w:color w:val="000000"/>
          <w:sz w:val="24"/>
        </w:rPr>
        <w:t xml:space="preserve">  其他调整因素：</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57.3承包人在施工中使用发包人提供的水电等动力，由发包人单独计量收取费用。</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57.4承包人在发包人支付工程预付款、工程进度款及工程结算款前，应出具与本工程支付金额相等的正式发票（盖有“全国统一发票监制章…税务局监制”章）或商业发票一份。</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57.5其他约定：</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1、本合同价款除发包人确认的非材料代用性质的累计超过￥2000元（贰仟元）以上的设计变更、材料代用、现场签证单外，其它合同没有约定的一律不再调整；</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2、地下障碍物及地下管线的清理费用实际发生时，承包人凭发包人委托的监理单位签发的地下障碍物清理签证，在合同价款结算时参照设计变更的规定作相应调整，承包人必需无条件接受发包人对工程的设计变更，不得以未核定价格或定额取费较低等理由拒绝施工，否则发包人有权终止合同，并对承包人进行处罚，处罚金额按照该设计变更的工程造价的双倍进行罚款，从当期的工程款或工程结算价款中扣除；</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设计变更工程造价的计算标准按照下述第3条款。</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3、设计变更价款的结算方法：</w:t>
      </w:r>
    </w:p>
    <w:p>
      <w:pPr>
        <w:pStyle w:val="18"/>
        <w:ind w:left="424" w:leftChars="202" w:right="258" w:rightChars="123" w:firstLine="93" w:firstLineChars="39"/>
        <w:rPr>
          <w:rFonts w:hint="eastAsia" w:ascii="宋体" w:hAnsi="宋体"/>
          <w:color w:val="000000"/>
          <w:sz w:val="24"/>
        </w:rPr>
      </w:pPr>
      <w:r>
        <w:rPr>
          <w:rFonts w:hint="eastAsia" w:ascii="宋体" w:hAnsi="宋体"/>
          <w:color w:val="000000"/>
          <w:sz w:val="24"/>
        </w:rPr>
        <w:t>（1）若材料选用的档次调整，只调整材料差价，规费、税金应给予支付，措施费等不变；</w:t>
      </w:r>
    </w:p>
    <w:p>
      <w:pPr>
        <w:pStyle w:val="18"/>
        <w:ind w:left="424" w:leftChars="202" w:right="258" w:rightChars="123" w:firstLine="93" w:firstLineChars="39"/>
        <w:rPr>
          <w:rFonts w:hint="eastAsia" w:ascii="宋体" w:hAnsi="宋体"/>
          <w:color w:val="000000"/>
          <w:sz w:val="24"/>
        </w:rPr>
      </w:pPr>
      <w:r>
        <w:rPr>
          <w:rFonts w:hint="eastAsia" w:ascii="宋体" w:hAnsi="宋体"/>
          <w:color w:val="000000"/>
          <w:sz w:val="24"/>
        </w:rPr>
        <w:t>（2）设计变更项目按以下规定执行：</w:t>
      </w:r>
    </w:p>
    <w:p>
      <w:pPr>
        <w:tabs>
          <w:tab w:val="left" w:pos="1080"/>
        </w:tabs>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①工程数量增加10%以内的，其增加项目的单价按投标文件（修正后）的单价；</w:t>
      </w:r>
    </w:p>
    <w:p>
      <w:pPr>
        <w:tabs>
          <w:tab w:val="left" w:pos="1080"/>
        </w:tabs>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②工程数量增加10%以上的，其增加部分的单价在投标文件（修正后）的单价下浮 10%计算；</w:t>
      </w:r>
    </w:p>
    <w:p>
      <w:pPr>
        <w:tabs>
          <w:tab w:val="left" w:pos="1080"/>
        </w:tabs>
        <w:spacing w:line="360" w:lineRule="auto"/>
        <w:ind w:left="424" w:leftChars="202" w:right="258" w:rightChars="123" w:firstLine="93" w:firstLineChars="39"/>
        <w:rPr>
          <w:rFonts w:hint="eastAsia" w:hAnsi="宋体"/>
          <w:color w:val="000000"/>
          <w:sz w:val="24"/>
          <w:szCs w:val="24"/>
        </w:rPr>
      </w:pPr>
      <w:r>
        <w:rPr>
          <w:rFonts w:hint="eastAsia" w:hAnsi="宋体"/>
          <w:color w:val="000000"/>
          <w:sz w:val="24"/>
          <w:szCs w:val="24"/>
        </w:rPr>
        <w:t>③各项目工程数量减少的，其减少项目的单价按投标文件（修正后）的单价。</w:t>
      </w:r>
    </w:p>
    <w:p>
      <w:pPr>
        <w:pStyle w:val="18"/>
        <w:ind w:left="424" w:leftChars="202" w:right="258" w:rightChars="123" w:firstLine="93" w:firstLineChars="39"/>
        <w:rPr>
          <w:rFonts w:hint="eastAsia" w:hAnsi="宋体"/>
          <w:color w:val="000000"/>
          <w:sz w:val="24"/>
          <w:szCs w:val="24"/>
        </w:rPr>
      </w:pPr>
      <w:r>
        <w:rPr>
          <w:rFonts w:hint="eastAsia" w:hAnsi="宋体"/>
          <w:color w:val="000000"/>
          <w:sz w:val="24"/>
          <w:szCs w:val="24"/>
        </w:rPr>
        <w:t>（3）设计增加项目按以下规定执行：</w:t>
      </w:r>
    </w:p>
    <w:p>
      <w:pPr>
        <w:pStyle w:val="18"/>
        <w:ind w:left="424" w:leftChars="202" w:right="258" w:rightChars="123" w:firstLine="93" w:firstLineChars="39"/>
        <w:rPr>
          <w:rFonts w:hint="eastAsia" w:hAnsi="宋体"/>
          <w:color w:val="000000"/>
          <w:sz w:val="24"/>
          <w:szCs w:val="24"/>
        </w:rPr>
      </w:pPr>
      <w:r>
        <w:rPr>
          <w:rFonts w:hint="eastAsia" w:hAnsi="宋体"/>
          <w:color w:val="000000"/>
          <w:sz w:val="24"/>
          <w:szCs w:val="24"/>
        </w:rPr>
        <w:t>①原报价清单中已有的项目单价套用相应的项目单价；</w:t>
      </w:r>
    </w:p>
    <w:p>
      <w:pPr>
        <w:pStyle w:val="18"/>
        <w:ind w:left="424" w:leftChars="202" w:right="258" w:rightChars="123" w:firstLine="93" w:firstLineChars="39"/>
        <w:rPr>
          <w:rFonts w:hint="eastAsia" w:hAnsi="宋体"/>
          <w:color w:val="000000"/>
          <w:sz w:val="24"/>
          <w:szCs w:val="24"/>
        </w:rPr>
      </w:pPr>
      <w:r>
        <w:rPr>
          <w:rFonts w:hint="eastAsia" w:hAnsi="宋体"/>
          <w:color w:val="000000"/>
          <w:sz w:val="24"/>
          <w:szCs w:val="24"/>
        </w:rPr>
        <w:t>②原报价清单中相近的项目的单价取用换算方式套用；</w:t>
      </w:r>
    </w:p>
    <w:p>
      <w:pPr>
        <w:pStyle w:val="18"/>
        <w:ind w:left="424" w:leftChars="202" w:right="258" w:rightChars="123" w:firstLine="93" w:firstLineChars="39"/>
        <w:rPr>
          <w:rFonts w:hint="eastAsia" w:hAnsi="宋体"/>
          <w:color w:val="000000"/>
          <w:sz w:val="24"/>
          <w:szCs w:val="24"/>
        </w:rPr>
      </w:pPr>
      <w:r>
        <w:rPr>
          <w:rFonts w:hint="eastAsia" w:hAnsi="宋体"/>
          <w:color w:val="000000"/>
          <w:sz w:val="24"/>
          <w:szCs w:val="24"/>
        </w:rPr>
        <w:t>③不属于上述两种情况属新增工程项目，单价按先后顺序套用以下定额：</w:t>
      </w:r>
    </w:p>
    <w:p>
      <w:pPr>
        <w:spacing w:line="360" w:lineRule="auto"/>
        <w:ind w:left="424" w:leftChars="202" w:right="258" w:rightChars="123" w:firstLine="93" w:firstLineChars="39"/>
        <w:rPr>
          <w:rFonts w:hint="eastAsia"/>
          <w:color w:val="000000"/>
          <w:sz w:val="24"/>
        </w:rPr>
      </w:pPr>
      <w:r>
        <w:rPr>
          <w:rFonts w:hint="eastAsia"/>
          <w:color w:val="000000"/>
          <w:sz w:val="24"/>
          <w:szCs w:val="24"/>
        </w:rPr>
        <w:t>《广东省建筑与装饰工程综合定额(201</w:t>
      </w:r>
      <w:r>
        <w:rPr>
          <w:color w:val="000000"/>
          <w:sz w:val="24"/>
          <w:szCs w:val="24"/>
        </w:rPr>
        <w:t>8</w:t>
      </w:r>
      <w:r>
        <w:rPr>
          <w:rFonts w:hint="eastAsia"/>
          <w:color w:val="000000"/>
          <w:sz w:val="24"/>
          <w:szCs w:val="24"/>
        </w:rPr>
        <w:t>)》、《广东省市政工程综合定额（201</w:t>
      </w:r>
      <w:r>
        <w:rPr>
          <w:color w:val="000000"/>
          <w:sz w:val="24"/>
          <w:szCs w:val="24"/>
        </w:rPr>
        <w:t>8</w:t>
      </w:r>
      <w:r>
        <w:rPr>
          <w:rFonts w:hint="eastAsia"/>
          <w:color w:val="000000"/>
          <w:sz w:val="24"/>
          <w:szCs w:val="24"/>
        </w:rPr>
        <w:t>年）》、《广东省安装工程综合定额(201</w:t>
      </w:r>
      <w:r>
        <w:rPr>
          <w:color w:val="000000"/>
          <w:sz w:val="24"/>
          <w:szCs w:val="24"/>
        </w:rPr>
        <w:t>8</w:t>
      </w:r>
      <w:r>
        <w:rPr>
          <w:rFonts w:hint="eastAsia"/>
          <w:color w:val="000000"/>
          <w:sz w:val="24"/>
          <w:szCs w:val="24"/>
        </w:rPr>
        <w:t>)》、《广东省建设工程计价通则(201</w:t>
      </w:r>
      <w:r>
        <w:rPr>
          <w:color w:val="000000"/>
          <w:sz w:val="24"/>
          <w:szCs w:val="24"/>
        </w:rPr>
        <w:t>8</w:t>
      </w:r>
      <w:r>
        <w:rPr>
          <w:rFonts w:hint="eastAsia"/>
          <w:color w:val="000000"/>
          <w:sz w:val="24"/>
          <w:szCs w:val="24"/>
        </w:rPr>
        <w:t>年)》及有关补充规定下浮10%计算单价</w:t>
      </w:r>
      <w:r>
        <w:rPr>
          <w:rFonts w:hint="eastAsia"/>
          <w:color w:val="000000"/>
          <w:sz w:val="24"/>
        </w:rPr>
        <w:t>，</w:t>
      </w:r>
      <w:r>
        <w:rPr>
          <w:rFonts w:hint="eastAsia"/>
          <w:color w:val="000000"/>
          <w:sz w:val="24"/>
          <w:szCs w:val="24"/>
        </w:rPr>
        <w:t>主要材料价格按照各施工时期的市场价格执行。</w:t>
      </w:r>
    </w:p>
    <w:p>
      <w:pPr>
        <w:pStyle w:val="18"/>
        <w:ind w:left="424" w:leftChars="202" w:right="258" w:rightChars="123" w:firstLine="93" w:firstLineChars="39"/>
        <w:rPr>
          <w:rFonts w:hint="eastAsia" w:hAnsi="宋体"/>
          <w:color w:val="000000"/>
          <w:sz w:val="24"/>
          <w:szCs w:val="24"/>
        </w:rPr>
      </w:pPr>
      <w:r>
        <w:rPr>
          <w:rFonts w:hint="eastAsia" w:hAnsi="宋体"/>
          <w:color w:val="000000"/>
          <w:sz w:val="24"/>
          <w:szCs w:val="24"/>
        </w:rPr>
        <w:t>是否属新增工程项目，须由设计院提供图纸并由发包人签字确认。</w:t>
      </w:r>
    </w:p>
    <w:p>
      <w:pPr>
        <w:spacing w:line="360" w:lineRule="auto"/>
        <w:ind w:left="424" w:leftChars="202" w:right="258" w:rightChars="123" w:firstLine="93" w:firstLineChars="39"/>
        <w:rPr>
          <w:rFonts w:hint="eastAsia" w:ascii="宋体" w:hAnsi="宋体"/>
          <w:color w:val="000000"/>
          <w:sz w:val="24"/>
        </w:rPr>
      </w:pP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60、工程变更价款的确定</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60.1投标文件中措施项目所报费用和其他项目清单所报费用为包干价格，施工期间无论发生何种情况，结算时均不予调整（新增加项目除外）。</w:t>
      </w:r>
    </w:p>
    <w:p>
      <w:pPr>
        <w:spacing w:line="360" w:lineRule="auto"/>
        <w:ind w:left="424" w:leftChars="202" w:right="258" w:rightChars="123" w:firstLine="93" w:firstLineChars="39"/>
        <w:rPr>
          <w:rFonts w:ascii="黑体" w:eastAsia="黑体"/>
          <w:color w:val="000000"/>
          <w:sz w:val="24"/>
        </w:rPr>
      </w:pPr>
    </w:p>
    <w:p>
      <w:pPr>
        <w:spacing w:line="360" w:lineRule="auto"/>
        <w:ind w:left="424" w:leftChars="202" w:right="258" w:rightChars="123"/>
        <w:rPr>
          <w:rFonts w:hint="eastAsia"/>
          <w:color w:val="000000"/>
          <w:sz w:val="24"/>
        </w:rPr>
      </w:pP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62、支付事项</w:t>
      </w:r>
    </w:p>
    <w:p>
      <w:pPr>
        <w:spacing w:line="360" w:lineRule="auto"/>
        <w:ind w:left="424" w:leftChars="202" w:right="258" w:rightChars="123" w:firstLine="93" w:firstLineChars="39"/>
        <w:rPr>
          <w:rFonts w:hint="eastAsia"/>
          <w:color w:val="000000"/>
          <w:sz w:val="24"/>
        </w:rPr>
      </w:pPr>
      <w:r>
        <w:rPr>
          <w:rFonts w:hint="eastAsia"/>
          <w:color w:val="000000"/>
          <w:sz w:val="24"/>
        </w:rPr>
        <w:t>62.2 约定利率</w:t>
      </w:r>
    </w:p>
    <w:p>
      <w:pPr>
        <w:spacing w:line="360" w:lineRule="auto"/>
        <w:ind w:left="424" w:leftChars="202" w:right="258" w:rightChars="123" w:firstLine="93" w:firstLineChars="39"/>
        <w:rPr>
          <w:rFonts w:hint="eastAsia"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按照全国银行间同业拆借中心公布的一年期贷款市场报价利率LPR折算日利率。</w:t>
      </w:r>
    </w:p>
    <w:p>
      <w:pPr>
        <w:spacing w:line="360" w:lineRule="auto"/>
        <w:ind w:left="424" w:leftChars="202" w:right="258" w:rightChars="123" w:firstLine="93" w:firstLineChars="39"/>
        <w:rPr>
          <w:rFonts w:hint="eastAsia" w:ascii="黑体" w:eastAsia="黑体"/>
          <w:color w:val="000000"/>
          <w:sz w:val="24"/>
        </w:rPr>
      </w:pPr>
      <w:r>
        <w:rPr>
          <w:rFonts w:ascii="宋体" w:hAnsi="宋体"/>
          <w:color w:val="000000"/>
          <w:sz w:val="24"/>
        </w:rPr>
        <w:t>□</w:t>
      </w:r>
      <w:r>
        <w:rPr>
          <w:rFonts w:hint="eastAsia" w:ascii="宋体" w:hAnsi="宋体"/>
          <w:color w:val="000000"/>
          <w:sz w:val="24"/>
        </w:rPr>
        <w:t xml:space="preserve">  为：（            ）。</w:t>
      </w:r>
    </w:p>
    <w:p>
      <w:pPr>
        <w:spacing w:line="360" w:lineRule="auto"/>
        <w:ind w:left="424" w:leftChars="202" w:right="258" w:rightChars="123" w:firstLine="93" w:firstLineChars="39"/>
        <w:rPr>
          <w:rFonts w:hint="eastAsia"/>
          <w:color w:val="000000"/>
          <w:sz w:val="24"/>
        </w:rPr>
      </w:pPr>
      <w:r>
        <w:rPr>
          <w:rFonts w:hint="eastAsia"/>
          <w:color w:val="000000"/>
          <w:sz w:val="24"/>
        </w:rPr>
        <w:t>62.4 为保证该项目工程资金合理使用，防止承包人挪用工程资金，确保工程项目如期、保质、保量建成投产，承包人同意发包人监管工程建设资金的使用，按照发包人要求针对本项目在指定银行设立专用账户，用于接收发包人所付本工程合同项下款项，对已支付的工程款流向进行检查，避免工程现场所需资金不合理占用，若发现工程款不良流向，发包人有权责令承包人整改并采取必要措施。</w:t>
      </w: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63、预付款</w:t>
      </w:r>
    </w:p>
    <w:p>
      <w:pPr>
        <w:spacing w:line="360" w:lineRule="auto"/>
        <w:ind w:left="424" w:leftChars="202" w:right="258" w:rightChars="123" w:firstLine="93" w:firstLineChars="39"/>
        <w:rPr>
          <w:rFonts w:hint="eastAsia"/>
          <w:color w:val="000000"/>
          <w:sz w:val="24"/>
        </w:rPr>
      </w:pPr>
      <w:r>
        <w:rPr>
          <w:rFonts w:hint="eastAsia"/>
          <w:color w:val="000000"/>
          <w:sz w:val="24"/>
        </w:rPr>
        <w:t>63.1  关于预付款的约定</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t>□</w:t>
      </w:r>
      <w:r>
        <w:rPr>
          <w:rFonts w:hint="eastAsia" w:ascii="宋体" w:hAnsi="宋体"/>
          <w:color w:val="000000"/>
          <w:sz w:val="24"/>
        </w:rPr>
        <w:t xml:space="preserve"> 没有预付款的，本条不适用。</w:t>
      </w:r>
    </w:p>
    <w:p>
      <w:pPr>
        <w:spacing w:line="360" w:lineRule="auto"/>
        <w:ind w:left="424" w:leftChars="202" w:right="258" w:rightChars="123" w:firstLine="93" w:firstLineChars="39"/>
        <w:rPr>
          <w:rFonts w:hint="eastAsia" w:ascii="黑体" w:eastAsia="黑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有预付款的，</w:t>
      </w:r>
      <w:r>
        <w:rPr>
          <w:rFonts w:hint="eastAsia"/>
          <w:color w:val="000000"/>
          <w:sz w:val="24"/>
        </w:rPr>
        <w:t>预付款的金额为（合同总价扣除安全生产措施费、暂列金额、暂估价后的20％，人民币小写共：</w:t>
      </w:r>
      <w:r>
        <w:rPr>
          <w:rFonts w:hint="eastAsia"/>
          <w:i/>
          <w:iCs/>
          <w:color w:val="000000"/>
          <w:sz w:val="24"/>
          <w:u w:val="single"/>
        </w:rPr>
        <w:t xml:space="preserve"> </w:t>
      </w:r>
      <w:r>
        <w:rPr>
          <w:rFonts w:hint="eastAsia"/>
          <w:color w:val="000000"/>
          <w:sz w:val="24"/>
          <w:u w:val="single"/>
        </w:rPr>
        <w:t xml:space="preserve">￥       元 </w:t>
      </w:r>
      <w:r>
        <w:rPr>
          <w:rFonts w:hint="eastAsia"/>
          <w:color w:val="000000"/>
          <w:sz w:val="24"/>
        </w:rPr>
        <w:t>，人民币大写共</w:t>
      </w:r>
      <w:r>
        <w:rPr>
          <w:rFonts w:hint="eastAsia"/>
          <w:color w:val="000000"/>
          <w:sz w:val="24"/>
          <w:u w:val="single"/>
        </w:rPr>
        <w:t xml:space="preserve">：      </w:t>
      </w:r>
      <w:r>
        <w:rPr>
          <w:rFonts w:hint="eastAsia"/>
          <w:color w:val="000000"/>
          <w:sz w:val="24"/>
        </w:rPr>
        <w:t>），其支付办法及抵扣方式按本条有关规定。</w:t>
      </w:r>
    </w:p>
    <w:p>
      <w:pPr>
        <w:spacing w:line="360" w:lineRule="auto"/>
        <w:ind w:left="424" w:leftChars="202" w:right="258" w:rightChars="123" w:firstLine="93" w:firstLineChars="39"/>
        <w:rPr>
          <w:rFonts w:hint="eastAsia" w:ascii="宋体" w:hAnsi="宋体"/>
          <w:color w:val="000000"/>
          <w:sz w:val="24"/>
        </w:rPr>
      </w:pPr>
      <w:r>
        <w:rPr>
          <w:rFonts w:hint="eastAsia"/>
          <w:color w:val="000000"/>
          <w:sz w:val="24"/>
        </w:rPr>
        <w:t xml:space="preserve">63.2  </w:t>
      </w:r>
      <w:r>
        <w:rPr>
          <w:rFonts w:hint="eastAsia" w:ascii="宋体" w:hAnsi="宋体"/>
          <w:color w:val="000000"/>
          <w:sz w:val="24"/>
        </w:rPr>
        <w:t>预付款支付的有关规定：</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发包人在本合同签订生效后并收到承包人开具的金额为</w:t>
      </w:r>
      <w:r>
        <w:rPr>
          <w:rFonts w:hint="eastAsia"/>
          <w:color w:val="000000"/>
          <w:sz w:val="24"/>
        </w:rPr>
        <w:t>（合同总价扣除安全生产措施费、暂列金额、暂估价后的20％，人民币小写共：</w:t>
      </w:r>
      <w:r>
        <w:rPr>
          <w:rFonts w:hint="eastAsia"/>
          <w:i/>
          <w:iCs/>
          <w:color w:val="000000"/>
          <w:sz w:val="24"/>
          <w:u w:val="single"/>
        </w:rPr>
        <w:t xml:space="preserve"> </w:t>
      </w:r>
      <w:r>
        <w:rPr>
          <w:rFonts w:hint="eastAsia"/>
          <w:color w:val="000000"/>
          <w:sz w:val="24"/>
          <w:u w:val="single"/>
        </w:rPr>
        <w:t xml:space="preserve">￥       </w:t>
      </w:r>
      <w:r>
        <w:rPr>
          <w:rFonts w:hint="eastAsia"/>
          <w:color w:val="000000"/>
          <w:sz w:val="24"/>
        </w:rPr>
        <w:t>，人民币大写共</w:t>
      </w:r>
      <w:r>
        <w:rPr>
          <w:rFonts w:hint="eastAsia"/>
          <w:color w:val="000000"/>
          <w:sz w:val="24"/>
          <w:u w:val="single"/>
        </w:rPr>
        <w:t>：     ）</w:t>
      </w:r>
      <w:r>
        <w:rPr>
          <w:rFonts w:hint="eastAsia" w:ascii="宋体" w:hAnsi="宋体"/>
          <w:color w:val="000000"/>
          <w:sz w:val="24"/>
        </w:rPr>
        <w:t>的正式发票及合同规定的履约担保后15个工作日内，向承包人支付合同价款</w:t>
      </w:r>
      <w:r>
        <w:rPr>
          <w:rFonts w:hint="eastAsia"/>
          <w:color w:val="000000"/>
          <w:sz w:val="24"/>
        </w:rPr>
        <w:t>扣除安全生产措施费、暂列金额、暂估价后的</w:t>
      </w:r>
      <w:r>
        <w:rPr>
          <w:rFonts w:hint="eastAsia" w:ascii="宋体" w:hAnsi="宋体"/>
          <w:color w:val="000000"/>
          <w:sz w:val="24"/>
        </w:rPr>
        <w:t>20％（百分之二十）的工程预付款。</w:t>
      </w:r>
    </w:p>
    <w:p>
      <w:pPr>
        <w:spacing w:line="360" w:lineRule="auto"/>
        <w:ind w:left="424" w:leftChars="202" w:right="258" w:rightChars="123" w:firstLine="93" w:firstLineChars="39"/>
        <w:rPr>
          <w:rFonts w:hint="eastAsia"/>
          <w:color w:val="000000"/>
          <w:sz w:val="24"/>
        </w:rPr>
      </w:pPr>
      <w:r>
        <w:rPr>
          <w:rFonts w:hint="eastAsia"/>
          <w:color w:val="000000"/>
          <w:sz w:val="24"/>
        </w:rPr>
        <w:t>63.4  预付款抵扣办法：</w:t>
      </w:r>
    </w:p>
    <w:p>
      <w:pPr>
        <w:spacing w:line="360" w:lineRule="auto"/>
        <w:ind w:left="424" w:leftChars="202" w:right="258" w:rightChars="123" w:firstLine="93" w:firstLineChars="39"/>
        <w:rPr>
          <w:rFonts w:hint="eastAsia"/>
          <w:color w:val="000000"/>
          <w:sz w:val="24"/>
        </w:rPr>
      </w:pPr>
      <w:r>
        <w:rPr>
          <w:rFonts w:ascii="宋体" w:hAnsi="宋体"/>
          <w:color w:val="000000"/>
          <w:sz w:val="24"/>
        </w:rPr>
        <w:t>□</w:t>
      </w:r>
      <w:r>
        <w:rPr>
          <w:rFonts w:hint="eastAsia" w:ascii="宋体" w:hAnsi="宋体"/>
          <w:color w:val="000000"/>
          <w:sz w:val="24"/>
        </w:rPr>
        <w:t xml:space="preserve">  </w:t>
      </w:r>
      <w:r>
        <w:rPr>
          <w:rFonts w:hint="eastAsia"/>
          <w:color w:val="000000"/>
          <w:sz w:val="24"/>
        </w:rPr>
        <w:t>预付款按照期中应支付款项的（   ）（百分比）扣回，直到扣完为止。</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其他抵扣方式：工程预付款在工程进度款累计支付至合同总价款（含设计变更等费用）</w:t>
      </w:r>
      <w:r>
        <w:rPr>
          <w:rFonts w:hint="eastAsia"/>
          <w:color w:val="000000"/>
          <w:sz w:val="24"/>
        </w:rPr>
        <w:t>的</w:t>
      </w:r>
      <w:r>
        <w:rPr>
          <w:rFonts w:hint="eastAsia" w:ascii="宋体" w:hAnsi="宋体"/>
          <w:color w:val="000000"/>
          <w:sz w:val="24"/>
        </w:rPr>
        <w:t>65％（百分之六十五）（含预付款）时一次性扣回。</w:t>
      </w:r>
    </w:p>
    <w:p>
      <w:pPr>
        <w:spacing w:line="360" w:lineRule="auto"/>
        <w:ind w:left="424" w:leftChars="202" w:right="258" w:rightChars="123" w:firstLine="93" w:firstLineChars="39"/>
        <w:rPr>
          <w:rFonts w:hint="eastAsia" w:ascii="宋体" w:hAnsi="宋体"/>
          <w:color w:val="000000"/>
          <w:sz w:val="24"/>
        </w:rPr>
      </w:pP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64、安全防护、文明施工措施费</w:t>
      </w:r>
    </w:p>
    <w:p>
      <w:pPr>
        <w:spacing w:line="360" w:lineRule="auto"/>
        <w:ind w:left="424" w:leftChars="202" w:right="258" w:rightChars="123" w:firstLine="93" w:firstLineChars="39"/>
        <w:rPr>
          <w:rFonts w:hint="eastAsia" w:ascii="黑体" w:eastAsia="黑体"/>
          <w:color w:val="000000"/>
          <w:sz w:val="24"/>
        </w:rPr>
      </w:pPr>
      <w:r>
        <w:rPr>
          <w:rFonts w:hint="eastAsia"/>
          <w:color w:val="000000"/>
          <w:sz w:val="24"/>
        </w:rPr>
        <w:t>64.1  安全防护、文明施工措施费的内容、范围和金额的约定</w:t>
      </w:r>
    </w:p>
    <w:p>
      <w:pPr>
        <w:spacing w:line="360" w:lineRule="auto"/>
        <w:ind w:left="424" w:leftChars="202" w:right="258" w:rightChars="123" w:firstLine="93" w:firstLineChars="39"/>
        <w:rPr>
          <w:rFonts w:hint="eastAsia"/>
          <w:color w:val="000000"/>
          <w:sz w:val="24"/>
        </w:rPr>
      </w:pPr>
      <w:r>
        <w:rPr>
          <w:rFonts w:hint="eastAsia"/>
          <w:color w:val="000000"/>
          <w:sz w:val="24"/>
        </w:rPr>
        <w:t>(1)  安全防护、文明施工措施的内容及范围：</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按通用条款的规定，以广东省统一计价依据的规定为准。</w:t>
      </w:r>
    </w:p>
    <w:p>
      <w:pPr>
        <w:spacing w:line="360" w:lineRule="auto"/>
        <w:ind w:left="424" w:leftChars="202" w:right="258" w:rightChars="123" w:firstLine="93" w:firstLineChars="39"/>
        <w:rPr>
          <w:rFonts w:hint="eastAsia"/>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发包人的其他要求：</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除完成广东省所规定的安全防护、文明施工工作外，还要满足发包人建设小组提出的安全要求。</w:t>
      </w:r>
    </w:p>
    <w:p>
      <w:pPr>
        <w:spacing w:line="360" w:lineRule="auto"/>
        <w:ind w:left="424" w:leftChars="202" w:right="258" w:rightChars="123" w:firstLine="93" w:firstLineChars="39"/>
        <w:rPr>
          <w:rFonts w:hint="eastAsia"/>
          <w:color w:val="000000"/>
          <w:sz w:val="24"/>
        </w:rPr>
      </w:pPr>
      <w:r>
        <w:rPr>
          <w:rFonts w:hint="eastAsia"/>
          <w:color w:val="000000"/>
          <w:sz w:val="24"/>
        </w:rPr>
        <w:t>(2)  安全防护、文明施工措施费的总额，人民币小写共：</w:t>
      </w:r>
      <w:r>
        <w:rPr>
          <w:rFonts w:hint="eastAsia"/>
          <w:i/>
          <w:iCs/>
          <w:color w:val="000000"/>
          <w:sz w:val="24"/>
          <w:u w:val="single"/>
        </w:rPr>
        <w:t xml:space="preserve"> </w:t>
      </w:r>
      <w:r>
        <w:rPr>
          <w:rFonts w:hint="eastAsia"/>
          <w:color w:val="000000"/>
          <w:sz w:val="24"/>
          <w:u w:val="single"/>
        </w:rPr>
        <w:t xml:space="preserve">￥          </w:t>
      </w:r>
      <w:r>
        <w:rPr>
          <w:rFonts w:hint="eastAsia"/>
          <w:color w:val="000000"/>
          <w:sz w:val="24"/>
        </w:rPr>
        <w:t>，人民币大写共：        ）元。</w:t>
      </w:r>
    </w:p>
    <w:p>
      <w:pPr>
        <w:tabs>
          <w:tab w:val="left" w:pos="1134"/>
        </w:tabs>
        <w:spacing w:line="360" w:lineRule="auto"/>
        <w:ind w:left="424" w:leftChars="202" w:right="258" w:rightChars="123" w:firstLine="93" w:firstLineChars="39"/>
        <w:rPr>
          <w:rFonts w:hint="eastAsia"/>
          <w:color w:val="000000"/>
          <w:sz w:val="24"/>
        </w:rPr>
      </w:pPr>
      <w:r>
        <w:rPr>
          <w:rFonts w:hint="eastAsia"/>
          <w:color w:val="000000"/>
          <w:sz w:val="24"/>
        </w:rPr>
        <w:t>64.2  安全防护、文明施工措施费预付、支付办法和扣回方式按：</w:t>
      </w:r>
    </w:p>
    <w:p>
      <w:pPr>
        <w:spacing w:line="360" w:lineRule="auto"/>
        <w:ind w:left="424" w:leftChars="202" w:right="258" w:rightChars="123" w:firstLine="93" w:firstLineChars="39"/>
        <w:rPr>
          <w:rFonts w:hint="eastAsia"/>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color w:val="000000"/>
          <w:sz w:val="24"/>
        </w:rPr>
        <w:t>通用条款64.2款的规定；</w:t>
      </w:r>
    </w:p>
    <w:p>
      <w:pPr>
        <w:spacing w:line="360" w:lineRule="auto"/>
        <w:ind w:left="424" w:leftChars="202" w:right="258" w:rightChars="123" w:firstLine="93" w:firstLineChars="39"/>
        <w:rPr>
          <w:rFonts w:hint="eastAsia"/>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color w:val="000000"/>
          <w:sz w:val="24"/>
        </w:rPr>
        <w:t>其他：</w:t>
      </w:r>
    </w:p>
    <w:p>
      <w:pPr>
        <w:spacing w:line="360" w:lineRule="auto"/>
        <w:ind w:left="424" w:leftChars="202" w:right="258" w:rightChars="123" w:firstLine="93" w:firstLineChars="39"/>
        <w:rPr>
          <w:rFonts w:hint="eastAsia"/>
          <w:color w:val="000000"/>
          <w:sz w:val="24"/>
        </w:rPr>
      </w:pPr>
      <w:r>
        <w:rPr>
          <w:rFonts w:hint="eastAsia"/>
          <w:color w:val="000000"/>
          <w:sz w:val="24"/>
        </w:rPr>
        <w:t>为满足发包人建设小组安全要求所发生的额外费用以安全项目签证形式另行支付。</w:t>
      </w:r>
    </w:p>
    <w:p>
      <w:pPr>
        <w:spacing w:line="360" w:lineRule="auto"/>
        <w:ind w:left="424" w:leftChars="202" w:right="258" w:rightChars="123" w:firstLine="93" w:firstLineChars="39"/>
        <w:rPr>
          <w:rFonts w:hint="eastAsia"/>
          <w:color w:val="000000"/>
          <w:sz w:val="24"/>
        </w:rPr>
      </w:pPr>
      <w:r>
        <w:rPr>
          <w:rFonts w:hint="eastAsia"/>
          <w:color w:val="000000"/>
          <w:sz w:val="24"/>
        </w:rPr>
        <w:t>根据ISO14001标准和国家、省市有关文件的有关要求，承包人对施工现场建筑垃圾的处理，必须作相应的记录，并定期以书面形式通报发包人；否则，发包人有权依据有关规定对承包人进行处理。</w:t>
      </w:r>
    </w:p>
    <w:p>
      <w:pPr>
        <w:spacing w:line="360" w:lineRule="auto"/>
        <w:ind w:left="424" w:leftChars="202" w:right="258" w:rightChars="123" w:firstLine="93" w:firstLineChars="39"/>
        <w:rPr>
          <w:rFonts w:hint="eastAsia"/>
          <w:color w:val="000000"/>
          <w:sz w:val="24"/>
        </w:rPr>
      </w:pPr>
      <w:r>
        <w:rPr>
          <w:rFonts w:hint="eastAsia"/>
          <w:color w:val="000000"/>
          <w:sz w:val="24"/>
        </w:rPr>
        <w:t>发包人拟订的安全合约书将作为合同附件；承包人必须遵循有关的安全管理规定和制度，并承诺按照该规定和制度的有关内容执行奖罚措施，处罚费用直接从工程款中扣除。</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65、进度款</w:t>
      </w:r>
    </w:p>
    <w:p>
      <w:pPr>
        <w:spacing w:line="360" w:lineRule="auto"/>
        <w:ind w:left="424" w:leftChars="202" w:right="258" w:rightChars="123" w:firstLine="93" w:firstLineChars="39"/>
        <w:rPr>
          <w:rFonts w:hint="eastAsia"/>
          <w:color w:val="000000"/>
          <w:sz w:val="24"/>
        </w:rPr>
      </w:pPr>
      <w:r>
        <w:rPr>
          <w:rFonts w:hint="eastAsia"/>
          <w:color w:val="000000"/>
          <w:sz w:val="24"/>
        </w:rPr>
        <w:t>65.1  支付期间：</w:t>
      </w:r>
    </w:p>
    <w:p>
      <w:pPr>
        <w:numPr>
          <w:ilvl w:val="0"/>
          <w:numId w:val="10"/>
        </w:numPr>
        <w:tabs>
          <w:tab w:val="left" w:pos="360"/>
        </w:tabs>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以月为单位，具体为：</w:t>
      </w:r>
    </w:p>
    <w:p>
      <w:pPr>
        <w:spacing w:line="360" w:lineRule="auto"/>
        <w:ind w:left="424" w:leftChars="202" w:right="258" w:rightChars="123" w:firstLine="93" w:firstLineChars="39"/>
        <w:rPr>
          <w:rFonts w:hint="eastAsia"/>
          <w:color w:val="000000"/>
          <w:sz w:val="24"/>
        </w:rPr>
      </w:pPr>
      <w:r>
        <w:rPr>
          <w:rFonts w:hint="eastAsia"/>
          <w:color w:val="000000"/>
          <w:sz w:val="24"/>
        </w:rPr>
        <w:t>发包人按月支付工程进度款，承包人必须在每次支付工程款前将“已完工作量月报表”和“工程付款申请书”上报给现场监理工程师和发包人现场工程师，经现场监理工程师和发包人现场工程师确认已完工作量（必须符合质量标准）并签署意见后，上报发包人审核，发包人依据审核后的付款明细表于14个工作日内进行支付，工程进度款支付至承包合同价90%。</w:t>
      </w:r>
    </w:p>
    <w:p>
      <w:pPr>
        <w:spacing w:line="360" w:lineRule="auto"/>
        <w:ind w:left="424" w:leftChars="202" w:right="258" w:rightChars="123" w:firstLine="93" w:firstLineChars="39"/>
        <w:rPr>
          <w:rFonts w:hint="eastAsia"/>
          <w:color w:val="000000"/>
          <w:sz w:val="24"/>
        </w:rPr>
      </w:pPr>
      <w:r>
        <w:rPr>
          <w:rFonts w:hint="eastAsia"/>
          <w:color w:val="000000"/>
          <w:sz w:val="24"/>
        </w:rPr>
        <w:t>工程进度款待工程竣工验收达到质量标准、移交全部竣工资料、工程结算评审后20个工作日内支付至工程结算造价97%。</w:t>
      </w:r>
    </w:p>
    <w:p>
      <w:pPr>
        <w:spacing w:line="360" w:lineRule="auto"/>
        <w:ind w:left="424" w:leftChars="202" w:right="258" w:rightChars="123" w:firstLine="93" w:firstLineChars="39"/>
        <w:rPr>
          <w:rFonts w:hint="eastAsia"/>
          <w:color w:val="000000"/>
          <w:sz w:val="24"/>
        </w:rPr>
      </w:pPr>
      <w:r>
        <w:rPr>
          <w:rFonts w:hint="eastAsia" w:ascii="宋体" w:hAnsi="宋体"/>
          <w:color w:val="000000"/>
          <w:sz w:val="24"/>
        </w:rPr>
        <w:t>工程结算价的3％（百分之三）为本工程的工程质量保修金。质量保修金本金退还时间：待工程保修期（一年）满后无质量遗留问题，发包人在收到承包人出具的质保金付款申请书和相应金额的正式发票后30天内向承包人支付结算价2％（百分之二）；待工程保修期（两年）满后无质量遗留问题，发包人在收到承包人出具的质保金付款申请书和相应金额的正式发票后30天内一次性支付全部剩余的工程质量保修金。</w:t>
      </w:r>
    </w:p>
    <w:p>
      <w:pPr>
        <w:spacing w:line="360" w:lineRule="auto"/>
        <w:ind w:left="424" w:leftChars="202" w:right="258" w:rightChars="123" w:firstLine="93" w:firstLineChars="39"/>
        <w:rPr>
          <w:rFonts w:hint="eastAsia"/>
          <w:color w:val="000000"/>
          <w:sz w:val="24"/>
        </w:rPr>
      </w:pPr>
      <w:r>
        <w:rPr>
          <w:rFonts w:hint="eastAsia" w:ascii="宋体" w:hAnsi="宋体"/>
          <w:color w:val="000000"/>
          <w:sz w:val="24"/>
        </w:rPr>
        <w:t>2、</w:t>
      </w:r>
      <w:r>
        <w:rPr>
          <w:rFonts w:hint="eastAsia"/>
          <w:color w:val="000000"/>
          <w:sz w:val="24"/>
        </w:rPr>
        <w:t>由于设计变更引起较大的工程量增减时，须由承包人编制增减工程预算书，经监理人和发包人审定后，报有关部门批准后签订补充合同来约定变更价款支付方式。</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每次支付，发包人在收到承包人出具的发票及由各方代表（承包人、监理单位、发包人）签字盖章的工程进度报表后</w:t>
      </w:r>
      <w:r>
        <w:rPr>
          <w:rFonts w:hint="eastAsia"/>
          <w:color w:val="000000"/>
          <w:sz w:val="24"/>
        </w:rPr>
        <w:t>15个工作日</w:t>
      </w:r>
      <w:r>
        <w:rPr>
          <w:rFonts w:hint="eastAsia" w:ascii="宋体" w:hAnsi="宋体"/>
          <w:color w:val="000000"/>
          <w:sz w:val="24"/>
        </w:rPr>
        <w:t>内，向承包人支付工程进度款；</w:t>
      </w:r>
    </w:p>
    <w:p>
      <w:pPr>
        <w:spacing w:line="360" w:lineRule="auto"/>
        <w:ind w:left="424" w:leftChars="202" w:right="258" w:rightChars="123" w:firstLine="93" w:firstLineChars="39"/>
        <w:rPr>
          <w:rFonts w:hint="eastAsia"/>
          <w:color w:val="000000"/>
          <w:sz w:val="24"/>
        </w:rPr>
      </w:pPr>
      <w:r>
        <w:rPr>
          <w:rFonts w:hint="eastAsia" w:ascii="宋体" w:hAnsi="宋体"/>
          <w:color w:val="000000"/>
          <w:sz w:val="24"/>
        </w:rPr>
        <w:t>由发包人指定分包工程的工程进度款，承包人必须严格按照总分包合同约定的比例及时间支付给分包人，否则发包人有权对承包人进行处罚，并有权从承包人相应款项中扣除后直接向指定分包单位拨付工程款。</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color w:val="000000"/>
          <w:sz w:val="24"/>
        </w:rPr>
      </w:pPr>
      <w:r>
        <w:rPr>
          <w:rFonts w:hint="eastAsia" w:ascii="黑体" w:eastAsia="黑体"/>
          <w:color w:val="000000"/>
          <w:sz w:val="24"/>
        </w:rPr>
        <w:t>67、竣工结算与结算款</w:t>
      </w:r>
    </w:p>
    <w:p>
      <w:pPr>
        <w:spacing w:line="360" w:lineRule="auto"/>
        <w:ind w:left="424" w:leftChars="202" w:right="258" w:rightChars="123" w:firstLine="93" w:firstLineChars="39"/>
        <w:rPr>
          <w:rFonts w:hint="eastAsia"/>
          <w:color w:val="000000"/>
          <w:sz w:val="24"/>
        </w:rPr>
      </w:pPr>
      <w:r>
        <w:rPr>
          <w:rFonts w:hint="eastAsia"/>
          <w:color w:val="000000"/>
          <w:sz w:val="24"/>
        </w:rPr>
        <w:t>67.1  结算的程序和时限：</w:t>
      </w:r>
    </w:p>
    <w:p>
      <w:pPr>
        <w:spacing w:line="360" w:lineRule="auto"/>
        <w:ind w:left="424" w:leftChars="202" w:right="258" w:rightChars="123" w:firstLine="93" w:firstLineChars="39"/>
        <w:rPr>
          <w:rFonts w:hint="eastAsia"/>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w:t>
      </w:r>
      <w:r>
        <w:rPr>
          <w:rFonts w:hint="eastAsia"/>
          <w:color w:val="000000"/>
          <w:sz w:val="24"/>
        </w:rPr>
        <w:t>按通用条款67.2款至67.7款的规定办理；</w:t>
      </w:r>
    </w:p>
    <w:p>
      <w:pPr>
        <w:spacing w:line="360" w:lineRule="auto"/>
        <w:ind w:left="424" w:leftChars="202" w:right="258" w:rightChars="123" w:firstLine="93" w:firstLineChars="39"/>
        <w:rPr>
          <w:rFonts w:hint="eastAsia"/>
          <w:color w:val="000000"/>
          <w:sz w:val="24"/>
        </w:rPr>
      </w:pPr>
      <w:r>
        <w:rPr>
          <w:rFonts w:ascii="宋体" w:hAnsi="宋体"/>
          <w:color w:val="000000"/>
          <w:sz w:val="24"/>
        </w:rPr>
        <w:t>□</w:t>
      </w:r>
      <w:r>
        <w:rPr>
          <w:rFonts w:hint="eastAsia" w:ascii="宋体" w:hAnsi="宋体"/>
          <w:color w:val="000000"/>
          <w:sz w:val="24"/>
        </w:rPr>
        <w:t xml:space="preserve">  不按</w:t>
      </w:r>
      <w:r>
        <w:rPr>
          <w:rFonts w:hint="eastAsia"/>
          <w:color w:val="000000"/>
          <w:sz w:val="24"/>
        </w:rPr>
        <w:t>通用条款67.2款至67.7款的规定；办理结算程序和时限为：</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color w:val="000000"/>
          <w:sz w:val="24"/>
        </w:rPr>
      </w:pPr>
      <w:r>
        <w:rPr>
          <w:rFonts w:hint="eastAsia"/>
          <w:color w:val="000000"/>
          <w:sz w:val="24"/>
        </w:rPr>
        <w:t>67.8  发包人对工程竣工结算的特殊要求：</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全部工程完工后，须经发包人验收认可并按规定程序办理竣工验收资料及有关各方代表签字盖章的工程竣工验收资料手续正本各一份后，发包人在收到承包人开具的发票后三十天内，向承包人支付至工程合同总价款的90％（百分之九十）；发包人聘请的第三方中介机构对工程造价进行竣工结算审核，经审核并经承包人确认的工程造价为最终工程结算价。竣工结算审核完成且发包人在收到承包人开具的发票后三十天内付至结算价工程价款总额（含变更工程价款）的97%。</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预留工程结算价的3％（百分之三）为本工程的工程质量保修金。质量保修金退还时间：待工程保修期满一年后无质量遗留问题，发包人在收到承包人出具的质保金付款申请书和相应金额的正式发票后30天内向承包人支付结算价2％（百分之二）；待工程保修期满两年后无质量遗留问题，发包人在收到承包人出具的质保金付款申请书和相应金额的正式发票后30天内一次性支付全部剩余的工程质量保修金。</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color w:val="000000"/>
          <w:sz w:val="24"/>
        </w:rPr>
      </w:pPr>
      <w:r>
        <w:rPr>
          <w:rFonts w:hint="eastAsia" w:ascii="黑体" w:eastAsia="黑体"/>
          <w:color w:val="000000"/>
          <w:sz w:val="24"/>
        </w:rPr>
        <w:t>68、质量保证金</w:t>
      </w:r>
    </w:p>
    <w:p>
      <w:pPr>
        <w:spacing w:line="360" w:lineRule="auto"/>
        <w:ind w:left="424" w:leftChars="202" w:right="258" w:rightChars="123" w:firstLine="93" w:firstLineChars="39"/>
        <w:rPr>
          <w:rFonts w:hint="eastAsia"/>
          <w:color w:val="000000"/>
          <w:sz w:val="24"/>
        </w:rPr>
      </w:pPr>
      <w:r>
        <w:rPr>
          <w:rFonts w:hint="eastAsia"/>
          <w:color w:val="000000"/>
          <w:sz w:val="24"/>
        </w:rPr>
        <w:t>68.2  质量保证金的金额及扣留</w:t>
      </w:r>
    </w:p>
    <w:p>
      <w:pPr>
        <w:spacing w:line="360" w:lineRule="auto"/>
        <w:ind w:left="424" w:leftChars="202" w:right="258" w:rightChars="123" w:firstLine="93" w:firstLineChars="39"/>
        <w:rPr>
          <w:rFonts w:hint="eastAsia"/>
          <w:color w:val="000000"/>
          <w:sz w:val="24"/>
        </w:rPr>
      </w:pPr>
      <w:r>
        <w:rPr>
          <w:rFonts w:hint="eastAsia"/>
          <w:color w:val="000000"/>
          <w:sz w:val="24"/>
        </w:rPr>
        <w:t>(1)  质量保证金的金额</w:t>
      </w:r>
    </w:p>
    <w:p>
      <w:pPr>
        <w:spacing w:line="360" w:lineRule="auto"/>
        <w:ind w:left="424" w:leftChars="202" w:right="258" w:rightChars="123" w:firstLine="93" w:firstLineChars="39"/>
        <w:rPr>
          <w:rFonts w:hint="eastAsia"/>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按通用条款的规定，为</w:t>
      </w:r>
      <w:r>
        <w:rPr>
          <w:rFonts w:hint="eastAsia"/>
          <w:color w:val="000000"/>
          <w:sz w:val="24"/>
        </w:rPr>
        <w:t>合同价款的3％</w:t>
      </w:r>
    </w:p>
    <w:p>
      <w:pPr>
        <w:spacing w:line="360" w:lineRule="auto"/>
        <w:ind w:left="424" w:leftChars="202" w:right="258" w:rightChars="123" w:firstLine="93" w:firstLineChars="39"/>
        <w:rPr>
          <w:rFonts w:hint="eastAsia"/>
          <w:color w:val="000000"/>
          <w:sz w:val="24"/>
        </w:rPr>
      </w:pPr>
      <w:r>
        <w:rPr>
          <w:rFonts w:ascii="宋体" w:hAnsi="宋体"/>
          <w:color w:val="000000"/>
          <w:sz w:val="24"/>
        </w:rPr>
        <w:t xml:space="preserve">□  </w:t>
      </w:r>
      <w:r>
        <w:rPr>
          <w:rFonts w:hint="eastAsia" w:ascii="宋体" w:hAnsi="宋体"/>
          <w:color w:val="000000"/>
          <w:sz w:val="24"/>
        </w:rPr>
        <w:t>为</w:t>
      </w:r>
      <w:r>
        <w:rPr>
          <w:rFonts w:hint="eastAsia" w:ascii="宋体" w:hAnsi="宋体"/>
          <w:color w:val="000000"/>
          <w:sz w:val="24"/>
          <w:u w:val="single"/>
        </w:rPr>
        <w:t xml:space="preserve">  结算价的5</w:t>
      </w:r>
      <w:r>
        <w:rPr>
          <w:rFonts w:hint="eastAsia"/>
          <w:color w:val="000000"/>
          <w:sz w:val="24"/>
          <w:u w:val="single"/>
        </w:rPr>
        <w:t>％</w:t>
      </w:r>
      <w:r>
        <w:rPr>
          <w:rFonts w:hint="eastAsia" w:ascii="宋体" w:hAnsi="宋体"/>
          <w:color w:val="000000"/>
          <w:sz w:val="24"/>
          <w:u w:val="single"/>
        </w:rPr>
        <w:t xml:space="preserve">   </w:t>
      </w:r>
      <w:r>
        <w:rPr>
          <w:rFonts w:hint="eastAsia" w:ascii="宋体" w:hAnsi="宋体"/>
          <w:color w:val="000000"/>
          <w:sz w:val="24"/>
        </w:rPr>
        <w:t xml:space="preserve"> 。</w:t>
      </w:r>
    </w:p>
    <w:p>
      <w:pPr>
        <w:spacing w:line="360" w:lineRule="auto"/>
        <w:ind w:left="424" w:leftChars="202" w:right="258" w:rightChars="123" w:firstLine="93" w:firstLineChars="39"/>
        <w:rPr>
          <w:rFonts w:hint="eastAsia"/>
          <w:color w:val="000000"/>
          <w:sz w:val="24"/>
        </w:rPr>
      </w:pPr>
      <w:r>
        <w:rPr>
          <w:rFonts w:hint="eastAsia"/>
          <w:color w:val="000000"/>
          <w:sz w:val="24"/>
        </w:rPr>
        <w:t>(2)  质量保证金的扣留：</w:t>
      </w:r>
    </w:p>
    <w:p>
      <w:pPr>
        <w:spacing w:line="360" w:lineRule="auto"/>
        <w:ind w:left="424" w:leftChars="202" w:right="258" w:rightChars="123" w:firstLine="93" w:firstLineChars="39"/>
        <w:rPr>
          <w:rFonts w:hint="eastAsia"/>
          <w:color w:val="000000"/>
          <w:sz w:val="24"/>
        </w:rPr>
      </w:pPr>
      <w:r>
        <w:rPr>
          <w:rFonts w:ascii="宋体" w:hAnsi="宋体"/>
          <w:color w:val="000000"/>
          <w:sz w:val="24"/>
        </w:rPr>
        <w:t>□</w:t>
      </w:r>
      <w:r>
        <w:rPr>
          <w:rFonts w:hint="eastAsia" w:ascii="宋体" w:hAnsi="宋体"/>
          <w:color w:val="000000"/>
          <w:sz w:val="24"/>
        </w:rPr>
        <w:t xml:space="preserve">  按照通用条款的规定，</w:t>
      </w:r>
      <w:r>
        <w:rPr>
          <w:rFonts w:hint="eastAsia"/>
          <w:color w:val="000000"/>
          <w:sz w:val="24"/>
        </w:rPr>
        <w:t>从每次应支付给承包人的工程款（包括进度款和结算款）中扣留，扣留的比例为3%。</w:t>
      </w:r>
    </w:p>
    <w:p>
      <w:pPr>
        <w:spacing w:line="360" w:lineRule="auto"/>
        <w:ind w:left="424" w:leftChars="202" w:right="258" w:rightChars="123" w:firstLine="93" w:firstLineChars="39"/>
        <w:rPr>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其他扣留方式：</w:t>
      </w:r>
      <w:r>
        <w:rPr>
          <w:rFonts w:hint="eastAsia"/>
          <w:color w:val="000000"/>
          <w:sz w:val="24"/>
        </w:rPr>
        <w:t>结算款中一次性扣除</w:t>
      </w:r>
    </w:p>
    <w:p>
      <w:pPr>
        <w:spacing w:line="360" w:lineRule="auto"/>
        <w:ind w:left="424" w:leftChars="202" w:right="258" w:rightChars="123" w:firstLine="93" w:firstLineChars="39"/>
        <w:rPr>
          <w:color w:val="000000"/>
          <w:sz w:val="24"/>
        </w:rPr>
      </w:pP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69、合同争议</w:t>
      </w:r>
    </w:p>
    <w:p>
      <w:pPr>
        <w:spacing w:line="360" w:lineRule="auto"/>
        <w:ind w:left="424" w:leftChars="202" w:right="258" w:rightChars="123" w:firstLine="93" w:firstLineChars="39"/>
        <w:rPr>
          <w:rFonts w:hint="eastAsia"/>
          <w:color w:val="000000"/>
          <w:sz w:val="24"/>
        </w:rPr>
      </w:pPr>
      <w:r>
        <w:rPr>
          <w:rFonts w:hint="eastAsia"/>
          <w:color w:val="000000"/>
          <w:sz w:val="24"/>
        </w:rPr>
        <w:t>69.4  争议或认定机构</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按通用条款本款的规定；</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t>□</w:t>
      </w:r>
      <w:r>
        <w:rPr>
          <w:rFonts w:hint="eastAsia" w:ascii="宋体" w:hAnsi="宋体"/>
          <w:color w:val="000000"/>
          <w:sz w:val="24"/>
        </w:rPr>
        <w:t xml:space="preserve">  不按通用条款本款的规定，具体为：</w:t>
      </w:r>
    </w:p>
    <w:p>
      <w:pPr>
        <w:numPr>
          <w:ilvl w:val="1"/>
          <w:numId w:val="11"/>
        </w:numPr>
        <w:spacing w:line="360" w:lineRule="auto"/>
        <w:ind w:left="424" w:leftChars="202" w:right="258" w:rightChars="123" w:firstLine="93" w:firstLineChars="39"/>
        <w:rPr>
          <w:rFonts w:hint="eastAsia"/>
          <w:color w:val="000000"/>
          <w:sz w:val="24"/>
        </w:rPr>
      </w:pPr>
      <w:r>
        <w:rPr>
          <w:rFonts w:hint="eastAsia"/>
          <w:color w:val="000000"/>
          <w:sz w:val="24"/>
        </w:rPr>
        <w:t>双方同意选择下列一种方式解决争议：</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t>□</w:t>
      </w:r>
      <w:r>
        <w:rPr>
          <w:rFonts w:hint="eastAsia" w:ascii="宋体" w:hAnsi="宋体"/>
          <w:color w:val="000000"/>
          <w:sz w:val="24"/>
        </w:rPr>
        <w:t xml:space="preserve">  向（                 ）仲裁机构申请仲裁。</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向发包人所在地有管辖权的人民法院提起诉讼。</w:t>
      </w:r>
    </w:p>
    <w:p>
      <w:pPr>
        <w:spacing w:line="360" w:lineRule="auto"/>
        <w:ind w:left="424" w:leftChars="202" w:right="258" w:rightChars="123" w:firstLine="93" w:firstLineChars="39"/>
        <w:rPr>
          <w:rFonts w:hint="eastAsia" w:ascii="宋体" w:hAnsi="宋体"/>
          <w:color w:val="000000"/>
          <w:sz w:val="24"/>
        </w:rPr>
      </w:pP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74、保密要求</w:t>
      </w:r>
    </w:p>
    <w:p>
      <w:pPr>
        <w:numPr>
          <w:ilvl w:val="1"/>
          <w:numId w:val="12"/>
        </w:numPr>
        <w:spacing w:line="360" w:lineRule="auto"/>
        <w:ind w:left="424" w:leftChars="202" w:right="258" w:rightChars="123" w:firstLine="93" w:firstLineChars="39"/>
        <w:rPr>
          <w:rFonts w:hint="eastAsia"/>
          <w:color w:val="000000"/>
          <w:sz w:val="24"/>
        </w:rPr>
      </w:pPr>
      <w:r>
        <w:rPr>
          <w:rFonts w:hint="eastAsia"/>
          <w:color w:val="000000"/>
          <w:sz w:val="24"/>
        </w:rPr>
        <w:t>保密信息的提供时间：</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76、合同份数</w:t>
      </w:r>
    </w:p>
    <w:p>
      <w:pPr>
        <w:spacing w:line="360" w:lineRule="auto"/>
        <w:ind w:left="424" w:leftChars="202" w:right="258" w:rightChars="123" w:firstLine="93" w:firstLineChars="39"/>
        <w:rPr>
          <w:rFonts w:hint="eastAsia"/>
          <w:color w:val="000000"/>
          <w:sz w:val="24"/>
        </w:rPr>
      </w:pPr>
      <w:r>
        <w:rPr>
          <w:rFonts w:hint="eastAsia"/>
          <w:color w:val="000000"/>
          <w:sz w:val="24"/>
        </w:rPr>
        <w:t>76.1  合同文本的提供</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按通用条款本款的规定，由发包人提供</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t>□</w:t>
      </w:r>
      <w:r>
        <w:rPr>
          <w:rFonts w:hint="eastAsia" w:ascii="宋体" w:hAnsi="宋体"/>
          <w:color w:val="000000"/>
          <w:sz w:val="24"/>
        </w:rPr>
        <w:t xml:space="preserve">  不按通用条款本款的规定，具体提供方式如下：</w:t>
      </w:r>
    </w:p>
    <w:p>
      <w:pPr>
        <w:spacing w:line="320" w:lineRule="atLeast"/>
        <w:ind w:left="424" w:leftChars="202" w:right="258" w:rightChars="123" w:firstLine="93" w:firstLineChars="39"/>
        <w:rPr>
          <w:rFonts w:hint="eastAsia"/>
          <w:color w:val="000000"/>
          <w:sz w:val="24"/>
        </w:rPr>
      </w:pPr>
      <w:r>
        <w:rPr>
          <w:rFonts w:hint="eastAsia"/>
          <w:color w:val="000000"/>
          <w:sz w:val="24"/>
        </w:rPr>
        <w:t>76.3合同副本的份数（肆）份，其中发包人（贰）份，承包人（贰）份。</w:t>
      </w:r>
    </w:p>
    <w:p>
      <w:p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77、对承包人的其他要求</w:t>
      </w:r>
    </w:p>
    <w:p>
      <w:pPr>
        <w:widowControl/>
        <w:numPr>
          <w:ilvl w:val="0"/>
          <w:numId w:val="13"/>
        </w:numPr>
        <w:snapToGrid w:val="0"/>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承包人在施工期间应严格遵守国家、省、市有关防火、爆破和施工安全以及文明施工、深夜施工、环卫、施工噪音和城管等规定，建立规章制度和防护措施，并承担按政府文件规定应由承包人承担的相应手续费用，以及由于自身措施不力造成事故责任和发生的费用。</w:t>
      </w:r>
    </w:p>
    <w:p>
      <w:pPr>
        <w:widowControl/>
        <w:numPr>
          <w:ilvl w:val="0"/>
          <w:numId w:val="13"/>
        </w:numPr>
        <w:snapToGrid w:val="0"/>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合同约定的工程项目，承包人不得转包，必须分包的少量专业工程，事先需取得发包人的同意并在施工合同中确认。否则，发包人有权单方面终止合同，并令其立即退场，工程项目施工由发包人另行处理，并由此而造成的经济损失由承包人负责赔偿。</w:t>
      </w:r>
    </w:p>
    <w:p>
      <w:pPr>
        <w:widowControl/>
        <w:numPr>
          <w:ilvl w:val="0"/>
          <w:numId w:val="13"/>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合同签订后的第2天承包人的投标文件所报项目组织成员不到位的，承包人不得开工，同时认为承包人主动中止合同，由此产生的工期及经济损失承包人自负，造成发包人损失的，发包人保留索赔的权利。</w:t>
      </w:r>
    </w:p>
    <w:p>
      <w:pPr>
        <w:widowControl/>
        <w:numPr>
          <w:ilvl w:val="0"/>
          <w:numId w:val="13"/>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工程开工后若该项目组织主要成员需离开工地24小时以上，应向监理工程师请假经过批准后才能离开；擅自离开工地，监理工程师将发出停工令，待人员回到岗位后才批准复工。项目经理须参加定期的工地例会及各类专项技术会议，未征得监理工程师同意不得缺席，否则每次向发包人支付违约金人民币500元。违约金从履约保证金中扣除。项目经理和项目班子必须驻场，如发包人和监理单位就项目班子的到位进行检查，发现2次不到位，且发出书面通知后仍未整改，发包人有权更换项目经理；如果因承包人原因造成工程安全、或质量、或进度严重失控，发包人有权解除合同，承包人承担由此造成的相关经济损失和工期损失。</w:t>
      </w:r>
    </w:p>
    <w:p>
      <w:pPr>
        <w:widowControl/>
        <w:numPr>
          <w:ilvl w:val="0"/>
          <w:numId w:val="13"/>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如果检查发现承包人超过三次没按投标书承诺投入的人力、机械、物力组织施工，经监理工程师或发包人代表检查发现的，每次从承包人的履约保证金中扣罚违约金人民币2万。</w:t>
      </w:r>
    </w:p>
    <w:p>
      <w:pPr>
        <w:widowControl/>
        <w:numPr>
          <w:ilvl w:val="0"/>
          <w:numId w:val="13"/>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当监理工程师发现工程主要形象进度比批准的计划拖后7天时，将会以书面形式通知承包人。承包人应在收到监理通知7天内须采取有效措施纠正，否则发包人有权停止拨付当月的工程进度款，直至发包人单方终止合同。但由发包人及发包人认可的其它原因造成进度滞后的情况除外。</w:t>
      </w:r>
    </w:p>
    <w:p>
      <w:pPr>
        <w:widowControl/>
        <w:numPr>
          <w:ilvl w:val="0"/>
          <w:numId w:val="13"/>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如果需发生工期延长事件，承包人必须在事件发生后的3天内向监理工程师提交工期延长申请报告，经监理工程师审核并确认责任界限后，如果属于非承包人自身原因造成的，报发包人书面批准后给予顺延工期；逾期不申报，则当作工期延误处理。</w:t>
      </w:r>
    </w:p>
    <w:p>
      <w:pPr>
        <w:widowControl/>
        <w:numPr>
          <w:ilvl w:val="0"/>
          <w:numId w:val="13"/>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当监理工程师发现工程上存在重大质量问题时，将以书面形式通知承包人，承包人在收到通知7天内须采取有效措施纠正，否则发包人有权停止拨付工程进度款、停工直至终止合同。因此所造成的实际损失，由承包人负责赔偿。</w:t>
      </w:r>
    </w:p>
    <w:p>
      <w:pPr>
        <w:widowControl/>
        <w:numPr>
          <w:ilvl w:val="0"/>
          <w:numId w:val="13"/>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承包人若未执行监理工程师的合理指令或对监理工程师的合理指令严重敷衍了事，承包人应向发包人支付未执行监理工程师合理指令而造成发包人损失的违约金，每次违约金额视损失的严重性由总监理工程师确定，最少1000元，最高10000元，违约金从履约保证金中扣除。发包人并视损失大小保留停发本期工程进度款的权利，停发本期工程进度款直至承包人完成监理工程师指令。</w:t>
      </w:r>
    </w:p>
    <w:p>
      <w:pPr>
        <w:widowControl/>
        <w:numPr>
          <w:ilvl w:val="0"/>
          <w:numId w:val="13"/>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因承包人不能严格按合同规定的有关技术标准和规定进行施工，监理工程师进行质量验收时因一般质量问题提出需整改后才能验收，当此种一般质量问题出现第二次起，每出现一次，承包人向发包人支付违约金，该违约金在领取下次工程款之前支付，每次违约金额视质量问题的严重性由监理工程师确定，最少壹仟元，最高拾万元。或因承包人施工人员不服从监理工程师的监督和指令，或未能积极与监理工程师协调配合作好施工工作，所造成的工程修改、返工等经济损失，承包人向发包人支付违约金，该违约金在领取下次工程款之前支付，每次违约金额视损失问题的严重性由监理工程师确定，最少壹仟元，最高拾万元，并还要承担由此造成的发包人一切损失。违约金从履约保证金中扣除。</w:t>
      </w:r>
    </w:p>
    <w:p>
      <w:pPr>
        <w:widowControl/>
        <w:numPr>
          <w:ilvl w:val="0"/>
          <w:numId w:val="13"/>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工程施工过程中（竣工验收前），承包人必须按发包人、监理工程师的要求及时为专业工程（电信、电力管线、电力走廊、煤气、道路绿化、路灯、交通设施等）提供工作面及为专业工程穿插施工所需各项配合工作给予方便，承包人应在施工方案中充分考虑专业工程穿插施工所需的穿插工作面及工期，由于承包人未能给予专业工程穿插施工，造成总施工工期的延误，施工工期不予顺延，承包人承担由于工期延误所产生的损失。</w:t>
      </w:r>
    </w:p>
    <w:p>
      <w:pPr>
        <w:widowControl/>
        <w:numPr>
          <w:ilvl w:val="0"/>
          <w:numId w:val="13"/>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从开工之日起，直至工程施工竣工验收后将工程移交给发包人止，承包人对其承包范围内的所有有关工程的材料、半成品、成品和配套设备装置的照管负全责，所发生的费用已包含在承包人的投标时报价内。但对那些已办理中间接收手续并交付发包人的部分工程，从办理接收手续之日起，此照管责任已移交给了发包人。</w:t>
      </w:r>
    </w:p>
    <w:p>
      <w:pPr>
        <w:widowControl/>
        <w:numPr>
          <w:ilvl w:val="0"/>
          <w:numId w:val="13"/>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在保修期内，若承包人不履行合同所规定的保修责任，发包人有权从还未支付的保修金中扣除相应的维修或维护所发生的费用, 不足部分应由承包人向发包人进行支付。</w:t>
      </w:r>
    </w:p>
    <w:p>
      <w:pPr>
        <w:widowControl/>
        <w:numPr>
          <w:ilvl w:val="0"/>
          <w:numId w:val="13"/>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承包人必须建立并健全全面质量管理体系、施工质量检验制度和综合施工质量水平评定考核制度，严格按照操作工艺流程、技术要求施工，设置具备资格的各级技术管理和质量检查人员；</w:t>
      </w:r>
    </w:p>
    <w:p>
      <w:pPr>
        <w:widowControl/>
        <w:numPr>
          <w:ilvl w:val="0"/>
          <w:numId w:val="13"/>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当监理工程师提出有关书面的合理要求时，承包人应对服务于发包人、服务于本工程的其它单位及相关人员实施其工作提供方便；</w:t>
      </w:r>
    </w:p>
    <w:p>
      <w:pPr>
        <w:widowControl/>
        <w:numPr>
          <w:ilvl w:val="0"/>
          <w:numId w:val="13"/>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工人的意外事故或伤害。对于承包人或其分包商所雇用的工人或任何其它人员的损害或赔偿，承包人应保证发包人不负责任，且保证发包人不负担涉及这类损害与赔偿或与此有关的索赔、诉讼，损害赔偿、诉讼费、赔偿费及其它费用由承包人负责，另承包人由于伤亡事故而造成本工程停工的，发包人将不予顺延工期，其所有损失由承包人自负。但由于发包人或监理工程师的行为失误所造成的伤亡除外。</w:t>
      </w:r>
    </w:p>
    <w:p>
      <w:pPr>
        <w:widowControl/>
        <w:numPr>
          <w:ilvl w:val="0"/>
          <w:numId w:val="13"/>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投标文件中的施工组织设计和工程进度计划是本工程的初步施工组织设计，总监理工程师有权要求承包人对该施工组织设计进行修改完善以及提交更为详细的施工进度计划。承包人在收到总监理工程师的指令的7天内应按总监理工程师的要求对施工组织设计进行修改完善以及对施工进度计划进行细化工作。完善后的施工组织设计所涉及的所有费用已包含在承包人的投标报标中，发包人不再支付任何费用。</w:t>
      </w:r>
    </w:p>
    <w:p>
      <w:pPr>
        <w:widowControl/>
        <w:numPr>
          <w:ilvl w:val="0"/>
          <w:numId w:val="13"/>
        </w:numPr>
        <w:spacing w:line="320" w:lineRule="atLeast"/>
        <w:ind w:right="258" w:rightChars="123"/>
        <w:rPr>
          <w:rFonts w:hint="eastAsia" w:ascii="宋体" w:hAnsi="宋体"/>
          <w:color w:val="000000"/>
          <w:sz w:val="24"/>
        </w:rPr>
      </w:pPr>
      <w:r>
        <w:rPr>
          <w:rFonts w:hint="eastAsia" w:ascii="宋体" w:hAnsi="宋体"/>
          <w:color w:val="000000"/>
          <w:sz w:val="24"/>
        </w:rPr>
        <w:t>本工程适用标准、规范的名称：中华人民共和国现行建筑的设计和施工标准、规范；没有国家标准、规范的按广州市政府及广州市建委的有关标准、规范及有关规定执行。当合同期内发生相关标准、规范变更或修改的，按广州市有关规定实行新的标准、规范。包括但不限于：工程测量规范（GB50026-2007）、《建筑工程施工质量验收统一标准》（GB 50300-2013）、《混凝土结构工程施工质量验收规范》（GB 50204-2015）、《地下防水工程质量验收规范》（GB 50208-2011）等。上述标准和规范由承包人自备在施工现场办公司。</w:t>
      </w:r>
    </w:p>
    <w:p>
      <w:pPr>
        <w:widowControl/>
        <w:numPr>
          <w:ilvl w:val="0"/>
          <w:numId w:val="13"/>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对于不胜任工作或玩忽职守的承包人人员，当监理工程师书面要求更换时，承包人必须立即予以更换，没有监理工程师同意，不得再在本工程中任职。</w:t>
      </w:r>
    </w:p>
    <w:p>
      <w:pPr>
        <w:widowControl/>
        <w:numPr>
          <w:ilvl w:val="0"/>
          <w:numId w:val="13"/>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若监理工程师认为现有施工组织架构不能满足施工需要的，可要求承包人在现有施工组织架构的基础上再增加合适的人选，承包人须遵照执行。</w:t>
      </w:r>
    </w:p>
    <w:p>
      <w:pPr>
        <w:widowControl/>
        <w:numPr>
          <w:ilvl w:val="0"/>
          <w:numId w:val="13"/>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承包人要做好自检和工序交接检查，符合质量要求后方能进行下一工序的施工。工程质量的验收均应在承包人自行检查评定，确认符合合同质量要求的基础上进行，如果监理工程师发现承包人所报项目不符合合同质量要求，承包人须返工修补直至达到合同质量要求为止，如这一部分工程产生永久缺陷，发包人保留索赔权利。</w:t>
      </w:r>
    </w:p>
    <w:p>
      <w:pPr>
        <w:widowControl/>
        <w:numPr>
          <w:ilvl w:val="0"/>
          <w:numId w:val="13"/>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相关各专业工种之间，应进行交接检验，并形成记录。未经监理工程师检查认可，不得进行下道工序施工。</w:t>
      </w:r>
    </w:p>
    <w:p>
      <w:pPr>
        <w:widowControl/>
        <w:numPr>
          <w:ilvl w:val="0"/>
          <w:numId w:val="13"/>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承包人应及时向监理工程师提供有关工程质量的技术资料(包括材料合格证，试验、试压、测试报告等)，材料代用品必须经过设计单位、监理工程师和发包人认可后方可使用。</w:t>
      </w:r>
    </w:p>
    <w:p>
      <w:pPr>
        <w:widowControl/>
        <w:numPr>
          <w:ilvl w:val="0"/>
          <w:numId w:val="13"/>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发包人委托进行主要材料、半成品、成品、建筑配件、器具和设备检测的检测单位应具有相应资质并报监理工程师审批。</w:t>
      </w:r>
    </w:p>
    <w:p>
      <w:pPr>
        <w:widowControl/>
        <w:numPr>
          <w:ilvl w:val="0"/>
          <w:numId w:val="13"/>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进场材料在见证取样送检、抽检制度规定范围内的正常施工所须进行的检测项目，由发包人承担费用；对于监理工程师额外要求的检测项目，检验合格，发包人承担费用，所发生的工期延误予以顺延；检验不合格，承包人承担发生的全部费用，工期不予顺延。</w:t>
      </w:r>
    </w:p>
    <w:p>
      <w:pPr>
        <w:widowControl/>
        <w:numPr>
          <w:ilvl w:val="0"/>
          <w:numId w:val="13"/>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承包人所选用的材料必须符合国家规范标准和有关规定，必须保证材料有质量可靠的供应来源，必须保证所用材料为质量合格材料，若因材料质量不符合要求而引起验收不通过或其它后果，承包人承担一切责任并赔偿由此造成对发包人的损失。</w:t>
      </w:r>
    </w:p>
    <w:p>
      <w:pPr>
        <w:widowControl/>
        <w:numPr>
          <w:ilvl w:val="0"/>
          <w:numId w:val="13"/>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钢材、水泥进场时必须向监理工程师提供符合质量要求的产品合格证、产品检测报告和进场数量证明，并经监理工程师认可后方可使用。水泥必须提供产品合格证的原件，钢材原则上应必须提供产品合格证的原件，若有实际困难无法提供原件，可提供复印件并加盖经销单位和承包人质检部的公章，并注明原件的存放地点，复印件和公章必须清晰。对于使用商品混凝土的，须向监理工程师报送商品混凝土搅拌站的资质证明，经监理工程师核准认可后，方可采用。</w:t>
      </w:r>
    </w:p>
    <w:p>
      <w:pPr>
        <w:widowControl/>
        <w:numPr>
          <w:ilvl w:val="0"/>
          <w:numId w:val="13"/>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本工程按见证取样送检的要求进行建筑材料的检测。在超出见证取样送检规定之外的情况下，若监理工程师对进场报验材料仍有异议，可按规定程序进行抽检，若检验合格，检验费用由发包人承担，所发生的工期延误予以顺延；若检验不合格，检验费用由承包人承担，并要承担由此给发包人造成的损失。</w:t>
      </w:r>
    </w:p>
    <w:p>
      <w:pPr>
        <w:widowControl/>
        <w:numPr>
          <w:ilvl w:val="0"/>
          <w:numId w:val="13"/>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本工程所有安装材料均应附有产品合格证书，并经监理工程师和承包人共同检查验收，签署验收合格文件方可使用，已进场的材料和设备并经双方验收合格的材料交由承包人照管，期限至整体工程验收合格交付给发包人为止。以上进场材料和设备未经监理工程师签署出场许可证书，不得运出场外。</w:t>
      </w:r>
    </w:p>
    <w:p>
      <w:pPr>
        <w:widowControl/>
        <w:numPr>
          <w:ilvl w:val="0"/>
          <w:numId w:val="13"/>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监理工程师对材料的检验认可并不免除以后因材料缺陷引起工程质量缺陷时承包人应承担的责任。</w:t>
      </w:r>
    </w:p>
    <w:p>
      <w:pPr>
        <w:widowControl/>
        <w:numPr>
          <w:ilvl w:val="0"/>
          <w:numId w:val="13"/>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当承包人使用投标书指定材料设备品牌以外的品牌时，承包人必须报发包人审定同意后，才能进行采购，否则发包人将从合同价款中扣回相应的材料设备费用，并且由此造成的损失由承包人负责。</w:t>
      </w:r>
    </w:p>
    <w:p>
      <w:pPr>
        <w:widowControl/>
        <w:numPr>
          <w:ilvl w:val="0"/>
          <w:numId w:val="13"/>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承包人对工程照管责任的材料设备发生损坏或丢失，承包人应及时修补或赔偿，并向发包人支付违约金，该违约金在领取下次工程款之前支付，每次违约金额视损失的严重性由总监理工程师确定，最少壹仟元，最高拾万元，违约金从履约保证金中扣除。并且发包人从未付给承包人的合同价款中扣回由此给发包人造成的损失。</w:t>
      </w:r>
    </w:p>
    <w:p>
      <w:pPr>
        <w:widowControl/>
        <w:numPr>
          <w:ilvl w:val="0"/>
          <w:numId w:val="13"/>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当发包人支付工程进度款或结算款后，由于承包人原因未及时支付给分包商，造成工程进度延误或损失，承包人要向发包人支付违约金，该违约金在领取下次工程款之前支付，每次违约金额视工期延误和损失的严重性由总监理工程师确定，最少壹万元，最高贰拾万元，违约金从履约保证金中扣除。并还要承担由此造成的发包人一切损失。</w:t>
      </w:r>
    </w:p>
    <w:p>
      <w:pPr>
        <w:widowControl/>
        <w:numPr>
          <w:ilvl w:val="0"/>
          <w:numId w:val="13"/>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监理范围是本工程施工项目的所有工程内容。监理工程师在本工程范围内，享有以下权利：</w:t>
      </w:r>
    </w:p>
    <w:p>
      <w:pPr>
        <w:pStyle w:val="36"/>
        <w:numPr>
          <w:ilvl w:val="0"/>
          <w:numId w:val="14"/>
        </w:numPr>
        <w:spacing w:before="0" w:after="0" w:line="320" w:lineRule="atLeast"/>
        <w:ind w:left="424" w:leftChars="202" w:right="258" w:rightChars="123" w:firstLine="93" w:firstLineChars="39"/>
        <w:jc w:val="both"/>
        <w:rPr>
          <w:rFonts w:hint="eastAsia" w:ascii="楷体_GB2312" w:eastAsia="楷体_GB2312"/>
          <w:color w:val="000000"/>
          <w:kern w:val="2"/>
          <w:sz w:val="24"/>
          <w:szCs w:val="24"/>
        </w:rPr>
      </w:pPr>
      <w:r>
        <w:rPr>
          <w:rFonts w:hint="eastAsia" w:ascii="楷体_GB2312" w:eastAsia="楷体_GB2312"/>
          <w:color w:val="000000"/>
          <w:kern w:val="2"/>
          <w:sz w:val="24"/>
          <w:szCs w:val="24"/>
        </w:rPr>
        <w:t>对工程设计中的技术问题，按照安全和优化的原则，向设计单位提出建议;如果拟提出的建议可能会提高工程造价，或延长工期，应当事先征得发包人的同意。当发现工程设计不符合国家颁布的建设工程质量标准或设计合同约定的质量标准时，监理工程师应当书面报告发包人并要求设计单位更正；</w:t>
      </w:r>
    </w:p>
    <w:p>
      <w:pPr>
        <w:pStyle w:val="36"/>
        <w:numPr>
          <w:ilvl w:val="0"/>
          <w:numId w:val="14"/>
        </w:numPr>
        <w:spacing w:before="0" w:after="0" w:line="320" w:lineRule="atLeast"/>
        <w:ind w:left="424" w:leftChars="202" w:right="258" w:rightChars="123" w:firstLine="93" w:firstLineChars="39"/>
        <w:jc w:val="both"/>
        <w:rPr>
          <w:rFonts w:hint="eastAsia" w:ascii="楷体_GB2312" w:eastAsia="楷体_GB2312"/>
          <w:color w:val="000000"/>
          <w:kern w:val="2"/>
          <w:sz w:val="24"/>
          <w:szCs w:val="24"/>
        </w:rPr>
      </w:pPr>
      <w:r>
        <w:rPr>
          <w:rFonts w:hint="eastAsia" w:ascii="楷体_GB2312" w:eastAsia="楷体_GB2312"/>
          <w:color w:val="000000"/>
          <w:kern w:val="2"/>
          <w:sz w:val="24"/>
          <w:szCs w:val="24"/>
        </w:rPr>
        <w:t>审批工程施工组织设计和技术方案，按照保质量、保工期和降低成本的原则，向承包人提出建议，并向发包人提出书面报告；</w:t>
      </w:r>
    </w:p>
    <w:p>
      <w:pPr>
        <w:pStyle w:val="36"/>
        <w:numPr>
          <w:ilvl w:val="0"/>
          <w:numId w:val="14"/>
        </w:numPr>
        <w:spacing w:before="0" w:after="0" w:line="320" w:lineRule="atLeast"/>
        <w:ind w:left="424" w:leftChars="202" w:right="258" w:rightChars="123" w:firstLine="93" w:firstLineChars="39"/>
        <w:jc w:val="both"/>
        <w:rPr>
          <w:rFonts w:hint="eastAsia" w:ascii="楷体_GB2312" w:eastAsia="楷体_GB2312"/>
          <w:color w:val="000000"/>
          <w:kern w:val="2"/>
          <w:sz w:val="24"/>
          <w:szCs w:val="24"/>
        </w:rPr>
      </w:pPr>
      <w:r>
        <w:rPr>
          <w:rFonts w:hint="eastAsia" w:ascii="楷体_GB2312" w:eastAsia="楷体_GB2312"/>
          <w:color w:val="000000"/>
          <w:kern w:val="2"/>
          <w:sz w:val="24"/>
          <w:szCs w:val="24"/>
        </w:rPr>
        <w:t>主持工程建设有关协作单位的组织协调，重要协调事项应当事先向发包人报告；</w:t>
      </w:r>
    </w:p>
    <w:p>
      <w:pPr>
        <w:pStyle w:val="36"/>
        <w:numPr>
          <w:ilvl w:val="0"/>
          <w:numId w:val="14"/>
        </w:numPr>
        <w:spacing w:before="0" w:after="0" w:line="320" w:lineRule="atLeast"/>
        <w:ind w:left="424" w:leftChars="202" w:right="258" w:rightChars="123" w:firstLine="93" w:firstLineChars="39"/>
        <w:jc w:val="both"/>
        <w:rPr>
          <w:rFonts w:hint="eastAsia" w:ascii="楷体_GB2312" w:eastAsia="楷体_GB2312"/>
          <w:color w:val="000000"/>
          <w:kern w:val="2"/>
          <w:sz w:val="24"/>
          <w:szCs w:val="24"/>
        </w:rPr>
      </w:pPr>
      <w:r>
        <w:rPr>
          <w:rFonts w:hint="eastAsia" w:ascii="楷体_GB2312" w:eastAsia="楷体_GB2312"/>
          <w:color w:val="000000"/>
          <w:kern w:val="2"/>
          <w:sz w:val="24"/>
          <w:szCs w:val="24"/>
        </w:rPr>
        <w:t>征得发包人同意，监理工程师有权发布开工令、停工令、复工令，但应当事先向发包人报告。如在紧急情况下未能事先报告时，则应在24小时内向发包人做出书面报告；</w:t>
      </w:r>
    </w:p>
    <w:p>
      <w:pPr>
        <w:pStyle w:val="36"/>
        <w:numPr>
          <w:ilvl w:val="0"/>
          <w:numId w:val="14"/>
        </w:numPr>
        <w:spacing w:before="0" w:after="0" w:line="320" w:lineRule="atLeast"/>
        <w:ind w:left="424" w:leftChars="202" w:right="258" w:rightChars="123" w:firstLine="93" w:firstLineChars="39"/>
        <w:jc w:val="both"/>
        <w:rPr>
          <w:rFonts w:hint="eastAsia" w:ascii="楷体_GB2312" w:eastAsia="楷体_GB2312"/>
          <w:color w:val="000000"/>
          <w:kern w:val="2"/>
          <w:sz w:val="24"/>
          <w:szCs w:val="24"/>
        </w:rPr>
      </w:pPr>
      <w:r>
        <w:rPr>
          <w:rFonts w:hint="eastAsia" w:ascii="楷体_GB2312" w:eastAsia="楷体_GB2312"/>
          <w:color w:val="000000"/>
          <w:kern w:val="2"/>
          <w:sz w:val="24"/>
          <w:szCs w:val="24"/>
        </w:rPr>
        <w:t>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监理工程师复工令后才能复工。监理工程师对工程的检验认可不免除承包人对工程质量和安全应承担的任何责任，承包人仍然要对工程质量和施工安全承担全部责任；</w:t>
      </w:r>
    </w:p>
    <w:p>
      <w:pPr>
        <w:pStyle w:val="36"/>
        <w:numPr>
          <w:ilvl w:val="0"/>
          <w:numId w:val="14"/>
        </w:numPr>
        <w:spacing w:before="0" w:after="0" w:line="320" w:lineRule="atLeast"/>
        <w:ind w:left="424" w:leftChars="202" w:right="258" w:rightChars="123" w:firstLine="93" w:firstLineChars="39"/>
        <w:jc w:val="both"/>
        <w:rPr>
          <w:rFonts w:hint="eastAsia" w:ascii="楷体_GB2312" w:eastAsia="楷体_GB2312"/>
          <w:color w:val="000000"/>
          <w:kern w:val="2"/>
          <w:sz w:val="24"/>
          <w:szCs w:val="24"/>
        </w:rPr>
      </w:pPr>
      <w:r>
        <w:rPr>
          <w:rFonts w:hint="eastAsia" w:ascii="楷体_GB2312" w:eastAsia="楷体_GB2312"/>
          <w:color w:val="000000"/>
          <w:kern w:val="2"/>
          <w:sz w:val="24"/>
          <w:szCs w:val="24"/>
        </w:rPr>
        <w:t>工程施工进度的检查、监督权，以及工程实际竣工日期提前或超过工程施工合同规定的竣工期限的签认权；</w:t>
      </w:r>
    </w:p>
    <w:p>
      <w:pPr>
        <w:pStyle w:val="36"/>
        <w:numPr>
          <w:ilvl w:val="0"/>
          <w:numId w:val="14"/>
        </w:numPr>
        <w:spacing w:before="0" w:after="0" w:line="320" w:lineRule="atLeast"/>
        <w:ind w:left="424" w:leftChars="202" w:right="258" w:rightChars="123" w:firstLine="93" w:firstLineChars="39"/>
        <w:jc w:val="both"/>
        <w:rPr>
          <w:rFonts w:hint="eastAsia" w:ascii="楷体_GB2312" w:eastAsia="楷体_GB2312"/>
          <w:color w:val="000000"/>
          <w:kern w:val="2"/>
          <w:sz w:val="24"/>
          <w:szCs w:val="24"/>
        </w:rPr>
      </w:pPr>
      <w:r>
        <w:rPr>
          <w:rFonts w:hint="eastAsia" w:ascii="楷体_GB2312" w:eastAsia="楷体_GB2312"/>
          <w:color w:val="000000"/>
          <w:kern w:val="2"/>
          <w:sz w:val="24"/>
          <w:szCs w:val="24"/>
        </w:rPr>
        <w:t>在工程施工合同约定的工程价格范围内，工程款支付的审核和签认权，以及工程结算的复核确认权与否决权。未经总监理工程师签字确认，发包人不支付工程款；</w:t>
      </w:r>
    </w:p>
    <w:p>
      <w:pPr>
        <w:pStyle w:val="36"/>
        <w:numPr>
          <w:ilvl w:val="0"/>
          <w:numId w:val="14"/>
        </w:numPr>
        <w:spacing w:before="0" w:after="0" w:line="320" w:lineRule="atLeast"/>
        <w:ind w:left="424" w:leftChars="202" w:right="258" w:rightChars="123" w:firstLine="93" w:firstLineChars="39"/>
        <w:jc w:val="both"/>
        <w:rPr>
          <w:rFonts w:hint="eastAsia" w:ascii="楷体_GB2312" w:eastAsia="楷体_GB2312"/>
          <w:color w:val="000000"/>
          <w:kern w:val="2"/>
          <w:sz w:val="24"/>
          <w:szCs w:val="24"/>
        </w:rPr>
      </w:pPr>
      <w:r>
        <w:rPr>
          <w:rFonts w:hint="eastAsia" w:ascii="楷体_GB2312" w:eastAsia="楷体_GB2312"/>
          <w:color w:val="000000"/>
          <w:kern w:val="2"/>
          <w:sz w:val="24"/>
          <w:szCs w:val="24"/>
        </w:rPr>
        <w:t>承包人所有发向监理工程师的函件均应符合监理工程师要求的表格或形式，该表格形式和要求由监理工程师给予说明。</w:t>
      </w:r>
    </w:p>
    <w:p>
      <w:p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77.35．承包人遵守国家有关现场安全生产规定。违反此规定的，承包人无条件支付违约金0.2万至2万元/每次。违约金从履约保证金中扣除。</w:t>
      </w:r>
    </w:p>
    <w:p>
      <w:p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77.36．现场工程安全文明施工处罚规定：承包人在施工过程中违反以下安全文明施工行为的，将自觉向发包人交纳安全文明施工基金并承担相应的责任。细则如下：</w:t>
      </w:r>
    </w:p>
    <w:p>
      <w:pPr>
        <w:widowControl/>
        <w:numPr>
          <w:ilvl w:val="0"/>
          <w:numId w:val="15"/>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未戴安全帽：个人100元/次，公司1000元/次；</w:t>
      </w:r>
    </w:p>
    <w:p>
      <w:pPr>
        <w:widowControl/>
        <w:numPr>
          <w:ilvl w:val="0"/>
          <w:numId w:val="15"/>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高空作业未戴安全带：个人100元/次，公司1000元/次；</w:t>
      </w:r>
    </w:p>
    <w:p>
      <w:pPr>
        <w:widowControl/>
        <w:numPr>
          <w:ilvl w:val="0"/>
          <w:numId w:val="15"/>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切割机无防护罩或用切割机打磨材料：个人100元/次，公司1000元/次；</w:t>
      </w:r>
    </w:p>
    <w:p>
      <w:pPr>
        <w:widowControl/>
        <w:numPr>
          <w:ilvl w:val="0"/>
          <w:numId w:val="15"/>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操作切割机或电焊机未戴防护眼罩：个人100元/次，公司1000元/次；</w:t>
      </w:r>
    </w:p>
    <w:p>
      <w:pPr>
        <w:widowControl/>
        <w:numPr>
          <w:ilvl w:val="0"/>
          <w:numId w:val="15"/>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洞口及临边未加保护：个人100元/次，公司1000元/次；</w:t>
      </w:r>
    </w:p>
    <w:p>
      <w:pPr>
        <w:widowControl/>
        <w:numPr>
          <w:ilvl w:val="0"/>
          <w:numId w:val="15"/>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配电箱保护系统不规范：个人100元/次，公司1000元/次；</w:t>
      </w:r>
    </w:p>
    <w:p>
      <w:pPr>
        <w:widowControl/>
        <w:numPr>
          <w:ilvl w:val="0"/>
          <w:numId w:val="15"/>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高空向下抛掷物件（未有效保护）：个人100元/次，公司1000元/次；</w:t>
      </w:r>
    </w:p>
    <w:p>
      <w:pPr>
        <w:widowControl/>
        <w:numPr>
          <w:ilvl w:val="0"/>
          <w:numId w:val="15"/>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使用高2米以上而无防护拦的操作台：个人100元/次，公司1000元/次；</w:t>
      </w:r>
    </w:p>
    <w:p>
      <w:pPr>
        <w:widowControl/>
        <w:numPr>
          <w:ilvl w:val="0"/>
          <w:numId w:val="15"/>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使用移动操作台无斜撑等保护措施的：个人100元/次，公司1000元/次；</w:t>
      </w:r>
    </w:p>
    <w:p>
      <w:pPr>
        <w:widowControl/>
        <w:numPr>
          <w:ilvl w:val="0"/>
          <w:numId w:val="15"/>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拆除安全设施造成隐患的：个人100元/次，公司1000元/次；</w:t>
      </w:r>
    </w:p>
    <w:p>
      <w:pPr>
        <w:widowControl/>
        <w:numPr>
          <w:ilvl w:val="0"/>
          <w:numId w:val="15"/>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使用破损等不符合安全要求的电线：个人100元/次，公司1000元/次；</w:t>
      </w:r>
    </w:p>
    <w:p>
      <w:pPr>
        <w:widowControl/>
        <w:numPr>
          <w:ilvl w:val="0"/>
          <w:numId w:val="15"/>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生产或测试用水漏出未及时处理的：个人100元/次，公司1000元/次；</w:t>
      </w:r>
    </w:p>
    <w:p>
      <w:pPr>
        <w:widowControl/>
        <w:numPr>
          <w:ilvl w:val="0"/>
          <w:numId w:val="15"/>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每工作台班的施工垃圾未及时处理的：个人100元/次，公司1000元/次；</w:t>
      </w:r>
    </w:p>
    <w:p>
      <w:pPr>
        <w:widowControl/>
        <w:numPr>
          <w:ilvl w:val="0"/>
          <w:numId w:val="15"/>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施工区或主要通道光线不足：个人100元/次，公司1000元/次；</w:t>
      </w:r>
    </w:p>
    <w:p>
      <w:pPr>
        <w:widowControl/>
        <w:numPr>
          <w:ilvl w:val="0"/>
          <w:numId w:val="15"/>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现场使用或存放易燃物品，防火等安全措施未跟上，如灭火器不足够：个人100元/次，公司1000元/次；</w:t>
      </w:r>
    </w:p>
    <w:p>
      <w:pPr>
        <w:widowControl/>
        <w:numPr>
          <w:ilvl w:val="0"/>
          <w:numId w:val="15"/>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在工地现场吸烟：个人100元/次，公司1000元/次；</w:t>
      </w:r>
    </w:p>
    <w:p>
      <w:pPr>
        <w:widowControl/>
        <w:numPr>
          <w:ilvl w:val="0"/>
          <w:numId w:val="15"/>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在工地场睡觉：个人100元/次，公司1000元/次；</w:t>
      </w:r>
    </w:p>
    <w:p>
      <w:pPr>
        <w:widowControl/>
        <w:numPr>
          <w:ilvl w:val="0"/>
          <w:numId w:val="15"/>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在工地现场大小便：个人100元/次，公司1000元/次；</w:t>
      </w:r>
    </w:p>
    <w:p>
      <w:pPr>
        <w:widowControl/>
        <w:numPr>
          <w:ilvl w:val="0"/>
          <w:numId w:val="15"/>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酒后进入工地：个人100元/次，公司1000元/次；</w:t>
      </w:r>
    </w:p>
    <w:p>
      <w:pPr>
        <w:widowControl/>
        <w:numPr>
          <w:ilvl w:val="0"/>
          <w:numId w:val="15"/>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生活区积水或卫生环境差等：个人100元/次，公司1000元/次；</w:t>
      </w:r>
    </w:p>
    <w:p>
      <w:pPr>
        <w:widowControl/>
        <w:numPr>
          <w:ilvl w:val="0"/>
          <w:numId w:val="15"/>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办公区及生活区未按定配置灭火器材：个人100元/次，公司1000元/次；</w:t>
      </w:r>
    </w:p>
    <w:p>
      <w:pPr>
        <w:widowControl/>
        <w:numPr>
          <w:ilvl w:val="0"/>
          <w:numId w:val="15"/>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集中安全活动缺席（除非事先批准）：个人100元/次，公司1000元/次；</w:t>
      </w:r>
    </w:p>
    <w:p>
      <w:pPr>
        <w:widowControl/>
        <w:numPr>
          <w:ilvl w:val="0"/>
          <w:numId w:val="15"/>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乱扔杂物：个人100元/次，公司1000元/次；</w:t>
      </w:r>
    </w:p>
    <w:p>
      <w:pPr>
        <w:widowControl/>
        <w:numPr>
          <w:ilvl w:val="0"/>
          <w:numId w:val="15"/>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打架：个人100元/次，公司1000元/次；</w:t>
      </w:r>
    </w:p>
    <w:p>
      <w:pPr>
        <w:widowControl/>
        <w:numPr>
          <w:ilvl w:val="0"/>
          <w:numId w:val="15"/>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偷窃：个人100元/次，公司1000元/次；</w:t>
      </w:r>
    </w:p>
    <w:p>
      <w:pPr>
        <w:widowControl/>
        <w:numPr>
          <w:ilvl w:val="0"/>
          <w:numId w:val="15"/>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无礼貌态度粗鲁及不服从指挥：个人100元/次，公司1000元/次；</w:t>
      </w:r>
    </w:p>
    <w:p>
      <w:pPr>
        <w:widowControl/>
        <w:numPr>
          <w:ilvl w:val="0"/>
          <w:numId w:val="15"/>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破坏成品：个人100元/次，公司1000元/次；</w:t>
      </w:r>
    </w:p>
    <w:p>
      <w:pPr>
        <w:widowControl/>
        <w:numPr>
          <w:ilvl w:val="0"/>
          <w:numId w:val="15"/>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违反发包人监理、地方政府有关规定的：个人100元/次，公司1000元/次；</w:t>
      </w:r>
    </w:p>
    <w:p>
      <w:pPr>
        <w:widowControl/>
        <w:numPr>
          <w:ilvl w:val="0"/>
          <w:numId w:val="15"/>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其它原因</w:t>
      </w:r>
    </w:p>
    <w:p>
      <w:p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77.37.承包人负责协调卫生、消防、城监、公安等部门的关系，遵守政府有关主管部门对施工场地交通、施工噪音以及环境保护和安全生产等的管理规定，按规定办理有关手续。</w:t>
      </w:r>
    </w:p>
    <w:p>
      <w:pPr>
        <w:pStyle w:val="4"/>
        <w:spacing w:line="360" w:lineRule="auto"/>
        <w:ind w:left="424" w:leftChars="202" w:right="258" w:rightChars="123" w:firstLine="93" w:firstLineChars="39"/>
        <w:rPr>
          <w:rFonts w:hint="eastAsia" w:ascii="宋体" w:hAnsi="宋体" w:eastAsia="宋体"/>
          <w:color w:val="000000"/>
          <w:sz w:val="24"/>
          <w:szCs w:val="24"/>
        </w:rPr>
      </w:pPr>
    </w:p>
    <w:p>
      <w:pPr>
        <w:pStyle w:val="4"/>
        <w:spacing w:line="360" w:lineRule="auto"/>
        <w:ind w:left="424" w:leftChars="202" w:right="258" w:rightChars="123" w:firstLine="93" w:firstLineChars="39"/>
        <w:rPr>
          <w:rFonts w:hint="eastAsia" w:ascii="宋体" w:hAnsi="宋体" w:eastAsia="宋体"/>
          <w:color w:val="000000"/>
          <w:sz w:val="24"/>
          <w:szCs w:val="24"/>
        </w:rPr>
      </w:pPr>
    </w:p>
    <w:p>
      <w:pPr>
        <w:pStyle w:val="4"/>
        <w:spacing w:line="360" w:lineRule="auto"/>
        <w:ind w:left="424" w:leftChars="202" w:right="258" w:rightChars="123" w:firstLine="93" w:firstLineChars="39"/>
        <w:rPr>
          <w:rFonts w:hint="eastAsia" w:ascii="宋体" w:hAnsi="宋体" w:eastAsia="宋体"/>
          <w:color w:val="000000"/>
          <w:sz w:val="24"/>
          <w:szCs w:val="24"/>
        </w:rPr>
      </w:pPr>
    </w:p>
    <w:p>
      <w:pPr>
        <w:pStyle w:val="4"/>
        <w:spacing w:line="360" w:lineRule="auto"/>
        <w:ind w:left="424" w:leftChars="202" w:right="258" w:rightChars="123" w:firstLine="93" w:firstLineChars="39"/>
        <w:rPr>
          <w:rFonts w:hint="eastAsia" w:ascii="宋体" w:hAnsi="宋体" w:eastAsia="宋体"/>
          <w:color w:val="000000"/>
          <w:sz w:val="24"/>
          <w:szCs w:val="24"/>
        </w:rPr>
      </w:pPr>
    </w:p>
    <w:p>
      <w:pPr>
        <w:pStyle w:val="4"/>
        <w:spacing w:line="360" w:lineRule="auto"/>
        <w:ind w:left="424" w:leftChars="202" w:right="258" w:rightChars="123" w:firstLine="93" w:firstLineChars="39"/>
        <w:rPr>
          <w:rFonts w:hint="eastAsia" w:ascii="宋体" w:hAnsi="宋体" w:eastAsia="宋体"/>
          <w:color w:val="000000"/>
          <w:sz w:val="24"/>
          <w:szCs w:val="24"/>
        </w:rPr>
      </w:pPr>
    </w:p>
    <w:p>
      <w:pPr>
        <w:pStyle w:val="4"/>
        <w:spacing w:line="360" w:lineRule="auto"/>
        <w:ind w:left="424" w:leftChars="202" w:right="258" w:rightChars="123" w:firstLine="93" w:firstLineChars="39"/>
        <w:rPr>
          <w:rFonts w:hint="eastAsia" w:ascii="宋体" w:hAnsi="宋体" w:eastAsia="宋体"/>
          <w:color w:val="000000"/>
          <w:sz w:val="24"/>
          <w:szCs w:val="24"/>
        </w:rPr>
      </w:pPr>
    </w:p>
    <w:p>
      <w:pPr>
        <w:adjustRightInd w:val="0"/>
        <w:snapToGrid w:val="0"/>
        <w:spacing w:line="360" w:lineRule="auto"/>
        <w:ind w:left="424" w:leftChars="202" w:right="258" w:rightChars="123" w:firstLine="94" w:firstLineChars="39"/>
        <w:rPr>
          <w:rFonts w:hint="eastAsia" w:eastAsia="黑体"/>
          <w:color w:val="000000"/>
          <w:sz w:val="32"/>
        </w:rPr>
      </w:pPr>
      <w:r>
        <w:rPr>
          <w:rFonts w:ascii="宋体" w:hAnsi="宋体"/>
          <w:b/>
          <w:color w:val="000000"/>
          <w:sz w:val="24"/>
          <w:szCs w:val="24"/>
        </w:rPr>
        <w:br w:type="page"/>
      </w:r>
      <w:r>
        <w:rPr>
          <w:rFonts w:hint="eastAsia" w:eastAsia="黑体"/>
          <w:color w:val="000000"/>
          <w:sz w:val="32"/>
        </w:rPr>
        <w:t>附件一：</w:t>
      </w:r>
      <w:r>
        <w:rPr>
          <w:rFonts w:hint="eastAsia" w:ascii="宋体" w:hAnsi="宋体"/>
          <w:b/>
          <w:color w:val="000000"/>
          <w:sz w:val="24"/>
          <w:szCs w:val="24"/>
        </w:rPr>
        <w:t xml:space="preserve"> </w:t>
      </w:r>
      <w:r>
        <w:rPr>
          <w:rFonts w:hint="eastAsia" w:eastAsia="黑体"/>
          <w:color w:val="000000"/>
          <w:szCs w:val="21"/>
        </w:rPr>
        <w:t xml:space="preserve">                    </w:t>
      </w:r>
      <w:r>
        <w:rPr>
          <w:rFonts w:hint="eastAsia" w:eastAsia="黑体"/>
          <w:color w:val="000000"/>
          <w:sz w:val="32"/>
        </w:rPr>
        <w:t>工程质量保修书</w:t>
      </w:r>
    </w:p>
    <w:p>
      <w:pPr>
        <w:adjustRightInd w:val="0"/>
        <w:snapToGrid w:val="0"/>
        <w:spacing w:line="360" w:lineRule="auto"/>
        <w:ind w:left="424" w:leftChars="202" w:right="258" w:rightChars="123" w:firstLine="93" w:firstLineChars="39"/>
        <w:rPr>
          <w:rFonts w:hint="eastAsia"/>
          <w:color w:val="000000"/>
          <w:sz w:val="24"/>
        </w:rPr>
      </w:pPr>
    </w:p>
    <w:p>
      <w:pPr>
        <w:adjustRightInd w:val="0"/>
        <w:snapToGrid w:val="0"/>
        <w:spacing w:line="560" w:lineRule="exact"/>
        <w:ind w:left="424" w:leftChars="202" w:right="258" w:rightChars="123" w:firstLine="93" w:firstLineChars="39"/>
        <w:rPr>
          <w:rFonts w:hint="eastAsia" w:eastAsia="楷体_GB2312"/>
          <w:color w:val="000000"/>
          <w:sz w:val="24"/>
          <w:lang w:eastAsia="zh-CN"/>
        </w:rPr>
      </w:pPr>
      <w:r>
        <w:rPr>
          <w:rFonts w:hint="eastAsia"/>
          <w:color w:val="000000"/>
          <w:sz w:val="24"/>
        </w:rPr>
        <w:t>发包人：（全称）</w:t>
      </w:r>
      <w:r>
        <w:rPr>
          <w:rFonts w:hint="eastAsia"/>
          <w:color w:val="000000"/>
          <w:sz w:val="24"/>
          <w:u w:val="single"/>
        </w:rPr>
        <w:t xml:space="preserve">  </w:t>
      </w:r>
      <w:r>
        <w:rPr>
          <w:rFonts w:hint="eastAsia" w:ascii="宋体" w:hAnsi="华文中宋"/>
          <w:color w:val="000000"/>
          <w:sz w:val="24"/>
          <w:u w:val="single"/>
          <w:lang w:eastAsia="zh-CN"/>
        </w:rPr>
        <w:t>因湃电池科技有限公司</w:t>
      </w:r>
    </w:p>
    <w:p>
      <w:pPr>
        <w:adjustRightInd w:val="0"/>
        <w:snapToGrid w:val="0"/>
        <w:spacing w:line="560" w:lineRule="exact"/>
        <w:ind w:left="424" w:leftChars="202" w:right="258" w:rightChars="123" w:firstLine="93" w:firstLineChars="39"/>
        <w:rPr>
          <w:rFonts w:hint="eastAsia"/>
          <w:color w:val="000000"/>
          <w:sz w:val="24"/>
          <w:u w:val="single"/>
        </w:rPr>
      </w:pPr>
      <w:r>
        <w:rPr>
          <w:rFonts w:hint="eastAsia"/>
          <w:color w:val="000000"/>
          <w:sz w:val="24"/>
        </w:rPr>
        <w:t>承包人：（全称）</w:t>
      </w:r>
      <w:r>
        <w:rPr>
          <w:rFonts w:hint="eastAsia"/>
          <w:color w:val="000000"/>
          <w:sz w:val="24"/>
          <w:u w:val="single"/>
        </w:rPr>
        <w:t xml:space="preserve"> </w:t>
      </w:r>
    </w:p>
    <w:p>
      <w:pPr>
        <w:adjustRightInd w:val="0"/>
        <w:snapToGrid w:val="0"/>
        <w:spacing w:line="560" w:lineRule="exact"/>
        <w:ind w:left="424" w:leftChars="202" w:right="258" w:rightChars="123" w:firstLine="93" w:firstLineChars="39"/>
        <w:rPr>
          <w:rFonts w:hint="eastAsia" w:ascii="宋体" w:hAnsi="宋体"/>
          <w:color w:val="000000"/>
          <w:szCs w:val="21"/>
          <w:u w:val="single"/>
        </w:rPr>
      </w:pPr>
      <w:r>
        <w:rPr>
          <w:rFonts w:hint="eastAsia"/>
          <w:color w:val="000000"/>
          <w:sz w:val="24"/>
        </w:rPr>
        <w:t>为保证</w:t>
      </w:r>
      <w:r>
        <w:rPr>
          <w:rFonts w:hint="eastAsia" w:ascii="宋体" w:hAnsi="宋体"/>
          <w:color w:val="000000"/>
          <w:u w:val="single"/>
        </w:rPr>
        <w:t xml:space="preserve">           </w:t>
      </w:r>
      <w:r>
        <w:rPr>
          <w:rFonts w:hint="eastAsia"/>
          <w:color w:val="000000"/>
          <w:sz w:val="24"/>
        </w:rPr>
        <w:t>在合理使用期限内正常使用，发包人和承包人根据《中华人民共和国建筑法》、《建设工程质量管理条例》和《房屋建筑工程质量保修办法》，经协商一致，签订工程质量保修书。承包人在质量保修期内应按照有关规定及双方约定承担工程质量保修责任。</w:t>
      </w:r>
    </w:p>
    <w:p>
      <w:pPr>
        <w:numPr>
          <w:ilvl w:val="2"/>
          <w:numId w:val="16"/>
        </w:numPr>
        <w:tabs>
          <w:tab w:val="clear" w:pos="2460"/>
        </w:tabs>
        <w:adjustRightInd w:val="0"/>
        <w:snapToGrid w:val="0"/>
        <w:spacing w:line="560" w:lineRule="exact"/>
        <w:ind w:left="424" w:leftChars="202" w:right="258" w:rightChars="123" w:firstLine="93" w:firstLineChars="39"/>
        <w:rPr>
          <w:rFonts w:hint="eastAsia" w:eastAsia="黑体"/>
          <w:color w:val="000000"/>
          <w:sz w:val="24"/>
        </w:rPr>
      </w:pPr>
      <w:r>
        <w:rPr>
          <w:rFonts w:hint="eastAsia" w:eastAsia="黑体"/>
          <w:color w:val="000000"/>
          <w:sz w:val="24"/>
        </w:rPr>
        <w:t>质量保修范围</w:t>
      </w:r>
    </w:p>
    <w:p>
      <w:pPr>
        <w:adjustRightInd w:val="0"/>
        <w:snapToGrid w:val="0"/>
        <w:spacing w:line="560" w:lineRule="exact"/>
        <w:ind w:left="424" w:leftChars="202" w:right="258" w:rightChars="123" w:firstLine="93" w:firstLineChars="39"/>
        <w:rPr>
          <w:rFonts w:hint="eastAsia"/>
          <w:color w:val="000000"/>
          <w:sz w:val="24"/>
        </w:rPr>
      </w:pPr>
      <w:r>
        <w:rPr>
          <w:rFonts w:hint="eastAsia"/>
          <w:color w:val="000000"/>
          <w:sz w:val="24"/>
        </w:rPr>
        <w:t>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按合同承包范围。</w:t>
      </w:r>
    </w:p>
    <w:p>
      <w:pPr>
        <w:adjustRightInd w:val="0"/>
        <w:snapToGrid w:val="0"/>
        <w:spacing w:line="560" w:lineRule="exact"/>
        <w:ind w:left="424" w:leftChars="202" w:right="258" w:rightChars="123" w:firstLine="93" w:firstLineChars="39"/>
        <w:rPr>
          <w:rFonts w:hint="eastAsia"/>
          <w:color w:val="000000"/>
          <w:sz w:val="24"/>
        </w:rPr>
      </w:pPr>
    </w:p>
    <w:p>
      <w:pPr>
        <w:numPr>
          <w:ilvl w:val="2"/>
          <w:numId w:val="16"/>
        </w:numPr>
        <w:tabs>
          <w:tab w:val="left" w:pos="540"/>
          <w:tab w:val="clear" w:pos="2460"/>
        </w:tabs>
        <w:adjustRightInd w:val="0"/>
        <w:snapToGrid w:val="0"/>
        <w:spacing w:line="560" w:lineRule="exact"/>
        <w:ind w:left="424" w:leftChars="202" w:right="258" w:rightChars="123" w:firstLine="93" w:firstLineChars="39"/>
        <w:rPr>
          <w:rFonts w:hint="eastAsia" w:eastAsia="黑体"/>
          <w:color w:val="000000"/>
          <w:sz w:val="24"/>
        </w:rPr>
      </w:pPr>
      <w:r>
        <w:rPr>
          <w:rFonts w:hint="eastAsia" w:eastAsia="黑体"/>
          <w:color w:val="000000"/>
          <w:sz w:val="24"/>
        </w:rPr>
        <w:t>质量保修期</w:t>
      </w:r>
    </w:p>
    <w:p>
      <w:pPr>
        <w:adjustRightInd w:val="0"/>
        <w:snapToGrid w:val="0"/>
        <w:spacing w:line="560" w:lineRule="exact"/>
        <w:ind w:left="424" w:leftChars="202" w:right="258" w:rightChars="123" w:firstLine="93" w:firstLineChars="39"/>
        <w:rPr>
          <w:rFonts w:hint="eastAsia" w:eastAsia="黑体"/>
          <w:color w:val="000000"/>
          <w:sz w:val="24"/>
        </w:rPr>
      </w:pPr>
      <w:r>
        <w:rPr>
          <w:rFonts w:hint="eastAsia"/>
          <w:color w:val="000000"/>
          <w:sz w:val="24"/>
        </w:rPr>
        <w:t>2.1 质量保修期从工程实际竣工之日算起。单项竣工验收的工程，按单项工程分别计算质量保修期。</w:t>
      </w:r>
    </w:p>
    <w:p>
      <w:pPr>
        <w:adjustRightInd w:val="0"/>
        <w:snapToGrid w:val="0"/>
        <w:spacing w:line="560" w:lineRule="exact"/>
        <w:ind w:left="424" w:leftChars="202" w:right="258" w:rightChars="123" w:firstLine="93" w:firstLineChars="39"/>
        <w:rPr>
          <w:rFonts w:hint="eastAsia"/>
          <w:color w:val="000000"/>
          <w:sz w:val="24"/>
        </w:rPr>
      </w:pPr>
      <w:r>
        <w:rPr>
          <w:rFonts w:hint="eastAsia"/>
          <w:color w:val="000000"/>
          <w:sz w:val="24"/>
        </w:rPr>
        <w:t>2.2 双方根据《建设工程质量管理条例》及有关规定，约定本工程质量保修期如下：</w:t>
      </w:r>
    </w:p>
    <w:p>
      <w:pPr>
        <w:adjustRightInd w:val="0"/>
        <w:snapToGrid w:val="0"/>
        <w:spacing w:line="560" w:lineRule="exact"/>
        <w:ind w:left="424" w:leftChars="202" w:right="258" w:rightChars="123" w:firstLine="93" w:firstLineChars="39"/>
        <w:rPr>
          <w:rFonts w:hint="eastAsia"/>
          <w:color w:val="000000"/>
          <w:sz w:val="24"/>
        </w:rPr>
      </w:pPr>
      <w:r>
        <w:rPr>
          <w:rFonts w:hint="eastAsia"/>
          <w:color w:val="000000"/>
          <w:sz w:val="24"/>
        </w:rPr>
        <w:t>1、地基基础工程、主体结构工程为设计文件规定的合理使用年限；</w:t>
      </w:r>
    </w:p>
    <w:p>
      <w:pPr>
        <w:adjustRightInd w:val="0"/>
        <w:snapToGrid w:val="0"/>
        <w:spacing w:line="560" w:lineRule="exact"/>
        <w:ind w:left="424" w:leftChars="202" w:right="258" w:rightChars="123" w:firstLine="93" w:firstLineChars="39"/>
        <w:rPr>
          <w:rFonts w:hint="eastAsia"/>
          <w:color w:val="000000"/>
          <w:sz w:val="24"/>
        </w:rPr>
      </w:pPr>
      <w:r>
        <w:rPr>
          <w:rFonts w:hint="eastAsia"/>
          <w:color w:val="000000"/>
          <w:sz w:val="24"/>
        </w:rPr>
        <w:t>2、屋面防水工程、有防水要求的卫生间、房间和外墙面的防渗漏工程为 5 年；</w:t>
      </w:r>
    </w:p>
    <w:p>
      <w:pPr>
        <w:adjustRightInd w:val="0"/>
        <w:snapToGrid w:val="0"/>
        <w:spacing w:line="560" w:lineRule="exact"/>
        <w:ind w:left="424" w:leftChars="202" w:right="258" w:rightChars="123" w:firstLine="93" w:firstLineChars="39"/>
        <w:rPr>
          <w:rFonts w:hint="eastAsia"/>
          <w:color w:val="000000"/>
          <w:sz w:val="24"/>
        </w:rPr>
      </w:pPr>
      <w:r>
        <w:rPr>
          <w:rFonts w:hint="eastAsia"/>
          <w:color w:val="000000"/>
          <w:sz w:val="24"/>
        </w:rPr>
        <w:t>3、电气管线工程、给排水管道工程、设备安装工程为</w:t>
      </w:r>
      <w:r>
        <w:rPr>
          <w:rFonts w:hint="eastAsia"/>
          <w:color w:val="000000"/>
          <w:sz w:val="24"/>
          <w:u w:val="single"/>
        </w:rPr>
        <w:t xml:space="preserve">  2  </w:t>
      </w:r>
      <w:r>
        <w:rPr>
          <w:rFonts w:hint="eastAsia"/>
          <w:color w:val="000000"/>
          <w:sz w:val="24"/>
        </w:rPr>
        <w:t>年；</w:t>
      </w:r>
    </w:p>
    <w:p>
      <w:pPr>
        <w:adjustRightInd w:val="0"/>
        <w:snapToGrid w:val="0"/>
        <w:spacing w:line="560" w:lineRule="exact"/>
        <w:ind w:left="424" w:leftChars="202" w:right="258" w:rightChars="123" w:firstLine="93" w:firstLineChars="39"/>
        <w:rPr>
          <w:rFonts w:hint="eastAsia"/>
          <w:color w:val="000000"/>
          <w:sz w:val="24"/>
        </w:rPr>
      </w:pPr>
      <w:r>
        <w:rPr>
          <w:rFonts w:hint="eastAsia"/>
          <w:color w:val="000000"/>
          <w:sz w:val="24"/>
        </w:rPr>
        <w:t xml:space="preserve">4、供热、供冷系统工程为 </w:t>
      </w:r>
      <w:r>
        <w:rPr>
          <w:rFonts w:hint="eastAsia"/>
          <w:color w:val="000000"/>
          <w:sz w:val="24"/>
          <w:u w:val="single"/>
        </w:rPr>
        <w:t xml:space="preserve">  2个</w:t>
      </w:r>
      <w:r>
        <w:rPr>
          <w:rFonts w:hint="eastAsia"/>
          <w:color w:val="000000"/>
          <w:sz w:val="24"/>
        </w:rPr>
        <w:t>采暖期、供冷期；</w:t>
      </w:r>
    </w:p>
    <w:p>
      <w:pPr>
        <w:adjustRightInd w:val="0"/>
        <w:snapToGrid w:val="0"/>
        <w:spacing w:line="560" w:lineRule="exact"/>
        <w:ind w:left="424" w:leftChars="202" w:right="258" w:rightChars="123" w:firstLine="93" w:firstLineChars="39"/>
        <w:rPr>
          <w:rFonts w:hint="eastAsia"/>
          <w:color w:val="000000"/>
          <w:sz w:val="24"/>
        </w:rPr>
      </w:pPr>
      <w:r>
        <w:rPr>
          <w:rFonts w:hint="eastAsia"/>
          <w:color w:val="000000"/>
          <w:sz w:val="24"/>
        </w:rPr>
        <w:t>5、装饰装修工程为</w:t>
      </w:r>
      <w:r>
        <w:rPr>
          <w:rFonts w:hint="eastAsia"/>
          <w:color w:val="000000"/>
          <w:sz w:val="24"/>
          <w:u w:val="single"/>
        </w:rPr>
        <w:t xml:space="preserve">   2   </w:t>
      </w:r>
      <w:r>
        <w:rPr>
          <w:rFonts w:hint="eastAsia"/>
          <w:color w:val="000000"/>
          <w:sz w:val="24"/>
        </w:rPr>
        <w:t>年；</w:t>
      </w:r>
    </w:p>
    <w:p>
      <w:pPr>
        <w:spacing w:line="560" w:lineRule="exact"/>
        <w:ind w:left="424" w:leftChars="202" w:right="258" w:rightChars="123" w:firstLine="93" w:firstLineChars="39"/>
        <w:rPr>
          <w:rFonts w:hint="eastAsia"/>
          <w:color w:val="000000"/>
          <w:sz w:val="24"/>
        </w:rPr>
      </w:pPr>
      <w:r>
        <w:rPr>
          <w:rFonts w:hint="eastAsia"/>
          <w:color w:val="000000"/>
          <w:sz w:val="24"/>
        </w:rPr>
        <w:t>6、其他项目室外的给排水设施、动力管网、道路等配套工程为</w:t>
      </w:r>
      <w:r>
        <w:rPr>
          <w:rFonts w:hint="eastAsia"/>
          <w:color w:val="000000"/>
          <w:sz w:val="24"/>
          <w:u w:val="single"/>
        </w:rPr>
        <w:t xml:space="preserve">  1 </w:t>
      </w:r>
      <w:r>
        <w:rPr>
          <w:rFonts w:hint="eastAsia"/>
          <w:color w:val="000000"/>
          <w:sz w:val="24"/>
        </w:rPr>
        <w:t>年。</w:t>
      </w:r>
    </w:p>
    <w:p>
      <w:pPr>
        <w:adjustRightInd w:val="0"/>
        <w:snapToGrid w:val="0"/>
        <w:spacing w:line="560" w:lineRule="exact"/>
        <w:ind w:left="424" w:leftChars="202" w:right="258" w:rightChars="123" w:firstLine="93" w:firstLineChars="39"/>
        <w:rPr>
          <w:rFonts w:hint="eastAsia"/>
          <w:color w:val="000000"/>
          <w:sz w:val="24"/>
        </w:rPr>
      </w:pPr>
    </w:p>
    <w:p>
      <w:pPr>
        <w:adjustRightInd w:val="0"/>
        <w:snapToGrid w:val="0"/>
        <w:spacing w:line="560" w:lineRule="exact"/>
        <w:ind w:left="424" w:leftChars="202" w:right="258" w:rightChars="123" w:firstLine="93" w:firstLineChars="39"/>
        <w:rPr>
          <w:rFonts w:hint="eastAsia" w:eastAsia="黑体"/>
          <w:color w:val="000000"/>
          <w:sz w:val="24"/>
        </w:rPr>
      </w:pPr>
      <w:r>
        <w:rPr>
          <w:rFonts w:hint="eastAsia" w:eastAsia="黑体"/>
          <w:color w:val="000000"/>
          <w:sz w:val="24"/>
        </w:rPr>
        <w:t>3． 质量保修责任</w:t>
      </w:r>
    </w:p>
    <w:p>
      <w:pPr>
        <w:spacing w:line="560" w:lineRule="exact"/>
        <w:ind w:left="424" w:leftChars="202" w:right="258" w:rightChars="123" w:firstLine="93" w:firstLineChars="39"/>
        <w:rPr>
          <w:rFonts w:hint="eastAsia"/>
          <w:color w:val="000000"/>
          <w:sz w:val="24"/>
        </w:rPr>
      </w:pPr>
      <w:r>
        <w:rPr>
          <w:rFonts w:hint="eastAsia"/>
          <w:color w:val="000000"/>
          <w:sz w:val="24"/>
        </w:rPr>
        <w:t>3.1  属于保修范围的项目，承包人应在接到通知后的2天内派人保修。承包人不在约定期限内派人保修，发包人可自行或指派第三方保修，费用在质保金中扣除。</w:t>
      </w:r>
    </w:p>
    <w:p>
      <w:pPr>
        <w:adjustRightInd w:val="0"/>
        <w:snapToGrid w:val="0"/>
        <w:spacing w:line="560" w:lineRule="exact"/>
        <w:ind w:left="424" w:leftChars="202" w:right="258" w:rightChars="123" w:firstLine="93" w:firstLineChars="39"/>
        <w:rPr>
          <w:rFonts w:hint="eastAsia"/>
          <w:color w:val="000000"/>
          <w:sz w:val="24"/>
        </w:rPr>
      </w:pPr>
      <w:r>
        <w:rPr>
          <w:rFonts w:hint="eastAsia"/>
          <w:color w:val="000000"/>
          <w:sz w:val="24"/>
        </w:rPr>
        <w:t>3.2  发生紧急抢修事故的，承包人在接到通知后，应立即到达事故现场抢修。</w:t>
      </w:r>
    </w:p>
    <w:p>
      <w:pPr>
        <w:adjustRightInd w:val="0"/>
        <w:snapToGrid w:val="0"/>
        <w:spacing w:line="560" w:lineRule="exact"/>
        <w:ind w:left="424" w:leftChars="202" w:right="258" w:rightChars="123" w:firstLine="93" w:firstLineChars="39"/>
        <w:rPr>
          <w:rFonts w:hint="eastAsia"/>
          <w:color w:val="000000"/>
          <w:sz w:val="24"/>
        </w:rPr>
      </w:pPr>
      <w:r>
        <w:rPr>
          <w:rFonts w:hint="eastAsia"/>
          <w:color w:val="000000"/>
          <w:sz w:val="24"/>
        </w:rPr>
        <w:t>3.3  在国家规定的工程合理使用期限内，承包人应确保地基基础工程和主体结构的安全和质量。凡出现其质量问题，应立即报告当地建设行政主管部门，由设计单位提出保修方案，承包人应立即实施保修。</w:t>
      </w:r>
    </w:p>
    <w:p>
      <w:pPr>
        <w:adjustRightInd w:val="0"/>
        <w:snapToGrid w:val="0"/>
        <w:spacing w:line="560" w:lineRule="exact"/>
        <w:ind w:left="424" w:leftChars="202" w:right="258" w:rightChars="123" w:firstLine="93" w:firstLineChars="39"/>
        <w:rPr>
          <w:rFonts w:hint="eastAsia"/>
          <w:color w:val="000000"/>
          <w:sz w:val="24"/>
        </w:rPr>
      </w:pPr>
      <w:r>
        <w:rPr>
          <w:rFonts w:hint="eastAsia"/>
          <w:color w:val="000000"/>
          <w:sz w:val="24"/>
        </w:rPr>
        <w:t>3.4  质量保修完成后，由发包人组织验收。</w:t>
      </w:r>
    </w:p>
    <w:p>
      <w:pPr>
        <w:adjustRightInd w:val="0"/>
        <w:snapToGrid w:val="0"/>
        <w:spacing w:line="560" w:lineRule="exact"/>
        <w:ind w:left="424" w:leftChars="202" w:right="258" w:rightChars="123" w:firstLine="93" w:firstLineChars="39"/>
        <w:rPr>
          <w:rFonts w:hint="eastAsia"/>
          <w:color w:val="000000"/>
          <w:sz w:val="24"/>
        </w:rPr>
      </w:pPr>
    </w:p>
    <w:p>
      <w:pPr>
        <w:adjustRightInd w:val="0"/>
        <w:snapToGrid w:val="0"/>
        <w:spacing w:line="560" w:lineRule="exact"/>
        <w:ind w:left="424" w:leftChars="202" w:right="258" w:rightChars="123" w:firstLine="93" w:firstLineChars="39"/>
        <w:rPr>
          <w:rFonts w:hint="eastAsia" w:eastAsia="黑体"/>
          <w:color w:val="000000"/>
          <w:sz w:val="24"/>
        </w:rPr>
      </w:pPr>
      <w:r>
        <w:rPr>
          <w:rFonts w:hint="eastAsia" w:eastAsia="黑体"/>
          <w:color w:val="000000"/>
          <w:sz w:val="24"/>
        </w:rPr>
        <w:t>4． 质量保修费用</w:t>
      </w:r>
    </w:p>
    <w:p>
      <w:pPr>
        <w:adjustRightInd w:val="0"/>
        <w:snapToGrid w:val="0"/>
        <w:spacing w:line="560" w:lineRule="exact"/>
        <w:ind w:left="424" w:leftChars="202" w:right="258" w:rightChars="123" w:firstLine="93" w:firstLineChars="39"/>
        <w:rPr>
          <w:rFonts w:hint="eastAsia"/>
          <w:color w:val="000000"/>
          <w:sz w:val="24"/>
        </w:rPr>
      </w:pPr>
      <w:r>
        <w:rPr>
          <w:rFonts w:hint="eastAsia"/>
          <w:color w:val="000000"/>
          <w:sz w:val="24"/>
        </w:rPr>
        <w:t>质量保修费用及相关的损害赔偿费，由造成质量缺陷的责任方承担。</w:t>
      </w:r>
    </w:p>
    <w:p>
      <w:pPr>
        <w:adjustRightInd w:val="0"/>
        <w:snapToGrid w:val="0"/>
        <w:spacing w:line="560" w:lineRule="exact"/>
        <w:ind w:left="424" w:leftChars="202" w:right="258" w:rightChars="123" w:firstLine="93" w:firstLineChars="39"/>
        <w:rPr>
          <w:rFonts w:hint="eastAsia" w:ascii="黑体" w:eastAsia="黑体"/>
          <w:color w:val="000000"/>
          <w:sz w:val="24"/>
        </w:rPr>
      </w:pPr>
      <w:r>
        <w:rPr>
          <w:rFonts w:hint="eastAsia" w:ascii="黑体" w:eastAsia="黑体"/>
          <w:color w:val="000000"/>
          <w:sz w:val="24"/>
        </w:rPr>
        <w:t>5、质量保证金</w:t>
      </w:r>
    </w:p>
    <w:p>
      <w:pPr>
        <w:adjustRightInd w:val="0"/>
        <w:snapToGrid w:val="0"/>
        <w:spacing w:line="560" w:lineRule="exact"/>
        <w:ind w:left="424" w:leftChars="202" w:right="258" w:rightChars="123" w:firstLine="93" w:firstLineChars="39"/>
        <w:rPr>
          <w:rFonts w:hint="eastAsia"/>
          <w:color w:val="000000"/>
          <w:sz w:val="24"/>
        </w:rPr>
      </w:pPr>
      <w:r>
        <w:rPr>
          <w:rFonts w:hint="eastAsia"/>
          <w:color w:val="000000"/>
          <w:sz w:val="24"/>
        </w:rPr>
        <w:t>质量保证金的使用、约定和支付与本合同第三部分《专用条款》第67.8条款赋予的规定一致。</w:t>
      </w:r>
    </w:p>
    <w:p>
      <w:pPr>
        <w:adjustRightInd w:val="0"/>
        <w:snapToGrid w:val="0"/>
        <w:spacing w:line="560" w:lineRule="exact"/>
        <w:ind w:left="424" w:leftChars="202" w:right="258" w:rightChars="123" w:firstLine="93" w:firstLineChars="39"/>
        <w:rPr>
          <w:rFonts w:hint="eastAsia" w:eastAsia="黑体"/>
          <w:color w:val="000000"/>
          <w:sz w:val="24"/>
        </w:rPr>
      </w:pPr>
      <w:r>
        <w:rPr>
          <w:rFonts w:hint="eastAsia" w:eastAsia="黑体"/>
          <w:color w:val="000000"/>
          <w:sz w:val="24"/>
        </w:rPr>
        <w:t>6  其它</w:t>
      </w:r>
    </w:p>
    <w:p>
      <w:pPr>
        <w:adjustRightInd w:val="0"/>
        <w:snapToGrid w:val="0"/>
        <w:spacing w:line="560" w:lineRule="exact"/>
        <w:ind w:left="424" w:leftChars="202" w:right="258" w:rightChars="123" w:firstLine="93" w:firstLineChars="39"/>
        <w:rPr>
          <w:rFonts w:hint="eastAsia"/>
          <w:color w:val="000000"/>
          <w:sz w:val="24"/>
        </w:rPr>
      </w:pPr>
      <w:r>
        <w:rPr>
          <w:rFonts w:hint="eastAsia"/>
          <w:color w:val="000000"/>
          <w:sz w:val="24"/>
        </w:rPr>
        <w:t>6.1  双方约定的其它工程质量保修事项：</w:t>
      </w:r>
    </w:p>
    <w:p>
      <w:pPr>
        <w:adjustRightInd w:val="0"/>
        <w:snapToGrid w:val="0"/>
        <w:spacing w:line="560" w:lineRule="exact"/>
        <w:ind w:left="424" w:leftChars="202" w:right="258" w:rightChars="123" w:firstLine="93" w:firstLineChars="39"/>
        <w:rPr>
          <w:rFonts w:hint="eastAsia"/>
          <w:color w:val="000000"/>
          <w:sz w:val="24"/>
        </w:rPr>
      </w:pPr>
    </w:p>
    <w:p>
      <w:pPr>
        <w:adjustRightInd w:val="0"/>
        <w:snapToGrid w:val="0"/>
        <w:spacing w:line="560" w:lineRule="exact"/>
        <w:ind w:left="424" w:leftChars="202" w:right="258" w:rightChars="123" w:firstLine="93" w:firstLineChars="39"/>
        <w:rPr>
          <w:rFonts w:hint="eastAsia"/>
          <w:color w:val="000000"/>
          <w:sz w:val="24"/>
        </w:rPr>
      </w:pPr>
      <w:r>
        <w:rPr>
          <w:rFonts w:hint="eastAsia"/>
          <w:color w:val="000000"/>
          <w:sz w:val="24"/>
        </w:rPr>
        <w:t>6.2  本工程质量保修书，由发包人承包人在工程竣工验收前签署，作为合同附件，其有效期限至保修期满。</w:t>
      </w:r>
    </w:p>
    <w:p>
      <w:pPr>
        <w:adjustRightInd w:val="0"/>
        <w:snapToGrid w:val="0"/>
        <w:spacing w:line="560" w:lineRule="exact"/>
        <w:ind w:left="424" w:leftChars="202" w:right="258" w:rightChars="123" w:firstLine="93" w:firstLineChars="39"/>
        <w:rPr>
          <w:rFonts w:hint="eastAsia"/>
          <w:color w:val="000000"/>
          <w:sz w:val="24"/>
        </w:rPr>
      </w:pPr>
    </w:p>
    <w:p>
      <w:pPr>
        <w:adjustRightInd w:val="0"/>
        <w:snapToGrid w:val="0"/>
        <w:spacing w:line="560" w:lineRule="exact"/>
        <w:ind w:left="424" w:leftChars="202" w:right="258" w:rightChars="123" w:firstLine="93" w:firstLineChars="39"/>
        <w:rPr>
          <w:rFonts w:hint="eastAsia" w:ascii="宋体" w:hAnsi="华文中宋" w:eastAsia="楷体_GB2312"/>
          <w:color w:val="000000"/>
          <w:sz w:val="24"/>
          <w:lang w:eastAsia="zh-CN"/>
        </w:rPr>
      </w:pPr>
      <w:r>
        <w:rPr>
          <w:rFonts w:hint="eastAsia" w:ascii="宋体" w:hAnsi="华文中宋"/>
          <w:color w:val="000000"/>
          <w:sz w:val="24"/>
          <w:lang w:eastAsia="zh-CN"/>
        </w:rPr>
        <w:t>因湃电池科技有限公司</w:t>
      </w:r>
    </w:p>
    <w:p>
      <w:pPr>
        <w:adjustRightInd w:val="0"/>
        <w:snapToGrid w:val="0"/>
        <w:spacing w:line="560" w:lineRule="exact"/>
        <w:ind w:left="424" w:leftChars="202" w:right="258" w:rightChars="123" w:firstLine="93" w:firstLineChars="39"/>
        <w:rPr>
          <w:rFonts w:hint="eastAsia"/>
          <w:color w:val="000000"/>
          <w:sz w:val="24"/>
          <w:szCs w:val="36"/>
        </w:rPr>
      </w:pPr>
      <w:r>
        <w:rPr>
          <w:rFonts w:hint="eastAsia"/>
          <w:color w:val="000000"/>
          <w:sz w:val="24"/>
        </w:rPr>
        <w:t xml:space="preserve">             </w:t>
      </w:r>
    </w:p>
    <w:p>
      <w:pPr>
        <w:adjustRightInd w:val="0"/>
        <w:snapToGrid w:val="0"/>
        <w:spacing w:line="560" w:lineRule="exact"/>
        <w:ind w:left="424" w:leftChars="202" w:right="258" w:rightChars="123" w:firstLine="93" w:firstLineChars="39"/>
        <w:rPr>
          <w:rFonts w:hint="eastAsia"/>
          <w:color w:val="000000"/>
          <w:sz w:val="24"/>
        </w:rPr>
      </w:pPr>
      <w:r>
        <w:rPr>
          <w:rFonts w:hint="eastAsia"/>
          <w:color w:val="000000"/>
          <w:sz w:val="24"/>
        </w:rPr>
        <w:t>发 包 人 （公章）：                     承 包 人 （公章）：</w:t>
      </w:r>
    </w:p>
    <w:p>
      <w:pPr>
        <w:adjustRightInd w:val="0"/>
        <w:snapToGrid w:val="0"/>
        <w:spacing w:line="560" w:lineRule="exact"/>
        <w:ind w:left="424" w:leftChars="202" w:right="258" w:rightChars="123" w:firstLine="93" w:firstLineChars="39"/>
        <w:rPr>
          <w:rFonts w:hint="eastAsia"/>
          <w:color w:val="000000"/>
          <w:sz w:val="24"/>
        </w:rPr>
      </w:pPr>
    </w:p>
    <w:p>
      <w:pPr>
        <w:adjustRightInd w:val="0"/>
        <w:snapToGrid w:val="0"/>
        <w:spacing w:line="560" w:lineRule="exact"/>
        <w:ind w:left="424" w:leftChars="202" w:right="258" w:rightChars="123" w:firstLine="93" w:firstLineChars="39"/>
        <w:rPr>
          <w:rFonts w:hint="eastAsia"/>
          <w:color w:val="000000"/>
          <w:sz w:val="24"/>
        </w:rPr>
      </w:pPr>
      <w:r>
        <w:rPr>
          <w:rFonts w:hint="eastAsia"/>
          <w:color w:val="000000"/>
          <w:sz w:val="24"/>
        </w:rPr>
        <w:t>法定代表人（签字）：                    法定代表人（签字）：</w:t>
      </w:r>
    </w:p>
    <w:p>
      <w:pPr>
        <w:adjustRightInd w:val="0"/>
        <w:snapToGrid w:val="0"/>
        <w:spacing w:line="560" w:lineRule="exact"/>
        <w:ind w:left="424" w:leftChars="202" w:right="258" w:rightChars="123" w:firstLine="93" w:firstLineChars="39"/>
        <w:rPr>
          <w:rFonts w:hint="eastAsia"/>
          <w:color w:val="000000"/>
          <w:sz w:val="24"/>
        </w:rPr>
      </w:pPr>
    </w:p>
    <w:p>
      <w:pPr>
        <w:adjustRightInd w:val="0"/>
        <w:snapToGrid w:val="0"/>
        <w:spacing w:line="560" w:lineRule="exact"/>
        <w:ind w:left="424" w:leftChars="202" w:right="258" w:rightChars="123" w:firstLine="93" w:firstLineChars="39"/>
        <w:rPr>
          <w:rFonts w:hint="eastAsia"/>
          <w:color w:val="000000"/>
          <w:sz w:val="24"/>
        </w:rPr>
      </w:pPr>
      <w:r>
        <w:rPr>
          <w:rFonts w:hint="eastAsia"/>
          <w:color w:val="000000"/>
          <w:sz w:val="24"/>
        </w:rPr>
        <w:t>年   月    日                          年   月    日</w:t>
      </w:r>
      <w:r>
        <w:rPr>
          <w:rFonts w:ascii="宋体" w:hAnsi="宋体"/>
          <w:b/>
          <w:color w:val="000000"/>
          <w:sz w:val="24"/>
          <w:szCs w:val="24"/>
        </w:rPr>
        <w:br w:type="page"/>
      </w:r>
      <w:r>
        <w:rPr>
          <w:rFonts w:hint="eastAsia"/>
          <w:b/>
          <w:color w:val="000000"/>
          <w:sz w:val="32"/>
          <w:szCs w:val="32"/>
        </w:rPr>
        <w:t>附件二：</w:t>
      </w:r>
    </w:p>
    <w:p>
      <w:pPr>
        <w:spacing w:line="360" w:lineRule="auto"/>
        <w:ind w:left="424" w:leftChars="202" w:right="258" w:rightChars="123" w:firstLine="125" w:firstLineChars="39"/>
        <w:jc w:val="center"/>
        <w:rPr>
          <w:rFonts w:hint="eastAsia"/>
          <w:b/>
          <w:color w:val="000000"/>
          <w:sz w:val="32"/>
          <w:szCs w:val="32"/>
        </w:rPr>
      </w:pPr>
      <w:r>
        <w:rPr>
          <w:rFonts w:hint="eastAsia"/>
          <w:b/>
          <w:color w:val="000000"/>
          <w:sz w:val="32"/>
          <w:szCs w:val="32"/>
        </w:rPr>
        <w:t>廉 政 合 同</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eastAsia="楷体_GB2312"/>
          <w:color w:val="000000"/>
          <w:sz w:val="24"/>
          <w:u w:val="single"/>
          <w:lang w:eastAsia="zh-CN"/>
        </w:rPr>
      </w:pPr>
      <w:r>
        <w:rPr>
          <w:rFonts w:hint="eastAsia"/>
          <w:color w:val="000000"/>
          <w:sz w:val="24"/>
        </w:rPr>
        <w:t>发包人：（全称）</w:t>
      </w:r>
      <w:r>
        <w:rPr>
          <w:rFonts w:hint="eastAsia"/>
          <w:color w:val="000000"/>
          <w:sz w:val="24"/>
          <w:u w:val="single"/>
        </w:rPr>
        <w:t xml:space="preserve">     </w:t>
      </w:r>
      <w:r>
        <w:rPr>
          <w:rFonts w:hint="eastAsia" w:ascii="宋体" w:hAnsi="华文中宋"/>
          <w:color w:val="000000"/>
          <w:sz w:val="24"/>
          <w:u w:val="single"/>
          <w:lang w:eastAsia="zh-CN"/>
        </w:rPr>
        <w:t>因湃电池科技有限公司</w:t>
      </w:r>
    </w:p>
    <w:p>
      <w:pPr>
        <w:tabs>
          <w:tab w:val="left" w:pos="6195"/>
        </w:tabs>
        <w:adjustRightInd w:val="0"/>
        <w:snapToGrid w:val="0"/>
        <w:spacing w:line="360" w:lineRule="auto"/>
        <w:ind w:left="424" w:leftChars="202" w:right="258" w:rightChars="123" w:firstLine="93" w:firstLineChars="39"/>
        <w:rPr>
          <w:rFonts w:hint="eastAsia"/>
          <w:color w:val="000000"/>
          <w:sz w:val="24"/>
          <w:szCs w:val="36"/>
          <w:u w:val="single"/>
        </w:rPr>
      </w:pPr>
      <w:r>
        <w:rPr>
          <w:rFonts w:hint="eastAsia"/>
          <w:color w:val="000000"/>
          <w:sz w:val="24"/>
        </w:rPr>
        <w:t>承包人：（全称）</w:t>
      </w:r>
      <w:r>
        <w:rPr>
          <w:rFonts w:hint="eastAsia"/>
          <w:color w:val="000000"/>
          <w:sz w:val="24"/>
          <w:u w:val="single"/>
        </w:rPr>
        <w:t xml:space="preserve">              </w:t>
      </w:r>
    </w:p>
    <w:p>
      <w:pPr>
        <w:spacing w:line="360" w:lineRule="auto"/>
        <w:ind w:left="424" w:leftChars="202" w:right="258" w:rightChars="123" w:firstLine="93" w:firstLineChars="39"/>
        <w:rPr>
          <w:rFonts w:hint="eastAsia"/>
          <w:color w:val="000000"/>
          <w:sz w:val="24"/>
          <w:u w:val="single"/>
        </w:rPr>
      </w:pP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color w:val="000000"/>
          <w:sz w:val="24"/>
        </w:rPr>
      </w:pPr>
      <w:r>
        <w:rPr>
          <w:rFonts w:hint="eastAsia"/>
          <w:color w:val="000000"/>
          <w:sz w:val="24"/>
        </w:rPr>
        <w:t>根据国家、省工程建设和廉政建设的有关规定，为做好合同工程的廉政建设，保证工程质量与施工安全，提高建设资金的有效使用和投资效益，发包人承包人就加强合同工程的廉政建设，订立本合同。</w:t>
      </w:r>
    </w:p>
    <w:p>
      <w:pPr>
        <w:spacing w:line="360" w:lineRule="auto"/>
        <w:ind w:left="424" w:leftChars="202" w:right="258" w:rightChars="123" w:firstLine="94" w:firstLineChars="39"/>
        <w:rPr>
          <w:rFonts w:hint="eastAsia"/>
          <w:b/>
          <w:bCs/>
          <w:color w:val="000000"/>
          <w:sz w:val="24"/>
        </w:rPr>
      </w:pPr>
      <w:r>
        <w:rPr>
          <w:rFonts w:hint="eastAsia"/>
          <w:b/>
          <w:bCs/>
          <w:color w:val="000000"/>
          <w:sz w:val="24"/>
        </w:rPr>
        <w:t>1  双方权利和义务</w:t>
      </w:r>
    </w:p>
    <w:p>
      <w:pPr>
        <w:spacing w:line="360" w:lineRule="auto"/>
        <w:ind w:left="424" w:leftChars="202" w:right="258" w:rightChars="123" w:firstLine="93" w:firstLineChars="39"/>
        <w:rPr>
          <w:rFonts w:hint="eastAsia"/>
          <w:color w:val="000000"/>
          <w:sz w:val="24"/>
        </w:rPr>
      </w:pPr>
      <w:r>
        <w:rPr>
          <w:rFonts w:hint="eastAsia"/>
          <w:color w:val="000000"/>
          <w:sz w:val="24"/>
        </w:rPr>
        <w:t>1.1  严格遵守国家有关法律法规的规定。</w:t>
      </w:r>
    </w:p>
    <w:p>
      <w:pPr>
        <w:spacing w:line="360" w:lineRule="auto"/>
        <w:ind w:left="424" w:leftChars="202" w:right="258" w:rightChars="123" w:firstLine="93" w:firstLineChars="39"/>
        <w:rPr>
          <w:rFonts w:hint="eastAsia"/>
          <w:color w:val="000000"/>
          <w:sz w:val="24"/>
        </w:rPr>
      </w:pPr>
      <w:r>
        <w:rPr>
          <w:rFonts w:hint="eastAsia"/>
          <w:color w:val="000000"/>
          <w:sz w:val="24"/>
        </w:rPr>
        <w:t>1.2  严格执行一切合同文件，自觉按合同办事。</w:t>
      </w:r>
    </w:p>
    <w:p>
      <w:pPr>
        <w:spacing w:line="360" w:lineRule="auto"/>
        <w:ind w:left="424" w:leftChars="202" w:right="258" w:rightChars="123" w:firstLine="93" w:firstLineChars="39"/>
        <w:rPr>
          <w:rFonts w:hint="eastAsia"/>
          <w:color w:val="000000"/>
          <w:sz w:val="24"/>
        </w:rPr>
      </w:pPr>
      <w:r>
        <w:rPr>
          <w:rFonts w:hint="eastAsia"/>
          <w:color w:val="000000"/>
          <w:sz w:val="24"/>
        </w:rPr>
        <w:t>1.3  双方的业务活动坚持公平、公开、公正和诚信的原则（法律认定的商业秘密和合同文件另有规定除外），不得损害国家和集体利益，不得违反工程建设管理规章制度。</w:t>
      </w:r>
    </w:p>
    <w:p>
      <w:pPr>
        <w:spacing w:line="360" w:lineRule="auto"/>
        <w:ind w:left="424" w:leftChars="202" w:right="258" w:rightChars="123" w:firstLine="93" w:firstLineChars="39"/>
        <w:rPr>
          <w:rFonts w:hint="eastAsia"/>
          <w:color w:val="000000"/>
          <w:sz w:val="24"/>
        </w:rPr>
      </w:pPr>
      <w:r>
        <w:rPr>
          <w:rFonts w:hint="eastAsia"/>
          <w:color w:val="000000"/>
          <w:sz w:val="24"/>
        </w:rPr>
        <w:t>1.4  建立健全廉政制度，开展廉政教育，设立廉政告示牌，公布举报电话，监督并认真查处违法违纪行为。</w:t>
      </w:r>
    </w:p>
    <w:p>
      <w:pPr>
        <w:spacing w:line="360" w:lineRule="auto"/>
        <w:ind w:left="424" w:leftChars="202" w:right="258" w:rightChars="123" w:firstLine="93" w:firstLineChars="39"/>
        <w:rPr>
          <w:rFonts w:hint="eastAsia"/>
          <w:color w:val="000000"/>
          <w:sz w:val="24"/>
        </w:rPr>
      </w:pPr>
      <w:r>
        <w:rPr>
          <w:rFonts w:hint="eastAsia"/>
          <w:color w:val="000000"/>
          <w:sz w:val="24"/>
        </w:rPr>
        <w:t>1.5  发现对方在业务活动中有违反廉政建设规定的行为，应及时给予提醒和纠正。</w:t>
      </w:r>
    </w:p>
    <w:p>
      <w:pPr>
        <w:spacing w:line="360" w:lineRule="auto"/>
        <w:ind w:left="424" w:leftChars="202" w:right="258" w:rightChars="123" w:firstLine="93" w:firstLineChars="39"/>
        <w:rPr>
          <w:rFonts w:hint="eastAsia"/>
          <w:color w:val="000000"/>
          <w:sz w:val="24"/>
        </w:rPr>
      </w:pPr>
      <w:r>
        <w:rPr>
          <w:rFonts w:hint="eastAsia"/>
          <w:color w:val="000000"/>
          <w:sz w:val="24"/>
        </w:rPr>
        <w:t>1.6  发现对方严重违反合同的行为，有向其上级部门举报、建议给予处理并要求告知处理结果的权利。没有上级部门的，可按施工合同通用条款第70条规定处理。</w:t>
      </w:r>
    </w:p>
    <w:p>
      <w:pPr>
        <w:spacing w:line="360" w:lineRule="auto"/>
        <w:ind w:left="424" w:leftChars="202" w:right="258" w:rightChars="123" w:firstLine="94" w:firstLineChars="39"/>
        <w:rPr>
          <w:rFonts w:hint="eastAsia"/>
          <w:b/>
          <w:bCs/>
          <w:color w:val="000000"/>
          <w:sz w:val="24"/>
        </w:rPr>
      </w:pPr>
      <w:r>
        <w:rPr>
          <w:rFonts w:hint="eastAsia"/>
          <w:b/>
          <w:bCs/>
          <w:color w:val="000000"/>
          <w:sz w:val="24"/>
        </w:rPr>
        <w:t>2  发包人义务</w:t>
      </w:r>
    </w:p>
    <w:p>
      <w:pPr>
        <w:spacing w:line="360" w:lineRule="auto"/>
        <w:ind w:left="424" w:leftChars="202" w:right="258" w:rightChars="123" w:firstLine="93" w:firstLineChars="39"/>
        <w:rPr>
          <w:rFonts w:hint="eastAsia"/>
          <w:color w:val="000000"/>
          <w:sz w:val="24"/>
        </w:rPr>
      </w:pPr>
      <w:r>
        <w:rPr>
          <w:rFonts w:hint="eastAsia"/>
          <w:color w:val="000000"/>
          <w:sz w:val="24"/>
        </w:rPr>
        <w:t>2.1  发包人及其工作人员不得索要或接受承包人的礼金、有价证券和贵重物品，不得在承包人报销任何应由发包人或工作人员个人支付的费用等。</w:t>
      </w:r>
    </w:p>
    <w:p>
      <w:pPr>
        <w:spacing w:line="360" w:lineRule="auto"/>
        <w:ind w:left="424" w:leftChars="202" w:right="258" w:rightChars="123" w:firstLine="93" w:firstLineChars="39"/>
        <w:rPr>
          <w:rFonts w:hint="eastAsia"/>
          <w:color w:val="000000"/>
          <w:sz w:val="24"/>
        </w:rPr>
      </w:pPr>
      <w:r>
        <w:rPr>
          <w:rFonts w:hint="eastAsia"/>
          <w:color w:val="000000"/>
          <w:sz w:val="24"/>
        </w:rPr>
        <w:t>2.2  发包人及其工作人员不得参加承包人安排的宴请（工作餐除外）和娱乐活动；不得接受承包人提供的通讯工具、交通工具和高档办公用品等。</w:t>
      </w:r>
    </w:p>
    <w:p>
      <w:pPr>
        <w:spacing w:line="360" w:lineRule="auto"/>
        <w:ind w:left="424" w:leftChars="202" w:right="258" w:rightChars="123" w:firstLine="93" w:firstLineChars="39"/>
        <w:rPr>
          <w:rFonts w:hint="eastAsia"/>
          <w:color w:val="000000"/>
          <w:sz w:val="24"/>
        </w:rPr>
      </w:pPr>
      <w:r>
        <w:rPr>
          <w:rFonts w:hint="eastAsia"/>
          <w:color w:val="000000"/>
          <w:sz w:val="24"/>
        </w:rPr>
        <w:t>2.3  发包人及其工作人员不得要求或者接受承包人为其住房装修、婚丧嫁娶活动、配偶子女的工作安排以及出国出境、旅游等提供方便等。</w:t>
      </w:r>
    </w:p>
    <w:p>
      <w:pPr>
        <w:spacing w:line="360" w:lineRule="auto"/>
        <w:ind w:left="424" w:leftChars="202" w:right="258" w:rightChars="123" w:firstLine="93" w:firstLineChars="39"/>
        <w:rPr>
          <w:rFonts w:hint="eastAsia"/>
          <w:color w:val="000000"/>
          <w:sz w:val="24"/>
        </w:rPr>
      </w:pPr>
      <w:r>
        <w:rPr>
          <w:rFonts w:hint="eastAsia"/>
          <w:color w:val="000000"/>
          <w:sz w:val="24"/>
        </w:rPr>
        <w:t>2.4  发包人及其工作人员及其配偶、子女不得从事与发包人有关的工程材料设备供应、工程分包、劳务等经济活动。</w:t>
      </w:r>
    </w:p>
    <w:p>
      <w:pPr>
        <w:spacing w:line="360" w:lineRule="auto"/>
        <w:ind w:left="424" w:leftChars="202" w:right="258" w:rightChars="123" w:firstLine="93" w:firstLineChars="39"/>
        <w:rPr>
          <w:rFonts w:hint="eastAsia"/>
          <w:color w:val="000000"/>
          <w:sz w:val="24"/>
        </w:rPr>
      </w:pPr>
      <w:r>
        <w:rPr>
          <w:rFonts w:hint="eastAsia"/>
          <w:color w:val="000000"/>
          <w:sz w:val="24"/>
        </w:rPr>
        <w:t>2.5  发包人及其工作人员不得以任何理由向承包人推荐分包单位或推销材料，不得要求承包人购买合同约定外的材料和设备。</w:t>
      </w:r>
    </w:p>
    <w:p>
      <w:pPr>
        <w:spacing w:line="360" w:lineRule="auto"/>
        <w:ind w:left="424" w:leftChars="202" w:right="258" w:rightChars="123" w:firstLine="93" w:firstLineChars="39"/>
        <w:rPr>
          <w:rFonts w:hint="eastAsia"/>
          <w:color w:val="000000"/>
          <w:sz w:val="24"/>
        </w:rPr>
      </w:pPr>
      <w:r>
        <w:rPr>
          <w:rFonts w:hint="eastAsia"/>
          <w:color w:val="000000"/>
          <w:sz w:val="24"/>
        </w:rPr>
        <w:t>2.6  发包人及其工作人员要秉公办事，不准营私舞弊，不准利用职权从事各种个人有偿中介活动和安排个人施工队伍。</w:t>
      </w:r>
    </w:p>
    <w:p>
      <w:pPr>
        <w:spacing w:line="360" w:lineRule="auto"/>
        <w:ind w:left="424" w:leftChars="202" w:right="258" w:rightChars="123" w:firstLine="94" w:firstLineChars="39"/>
        <w:rPr>
          <w:rFonts w:hint="eastAsia"/>
          <w:b/>
          <w:bCs/>
          <w:color w:val="000000"/>
          <w:sz w:val="24"/>
        </w:rPr>
      </w:pPr>
      <w:r>
        <w:rPr>
          <w:rFonts w:hint="eastAsia"/>
          <w:b/>
          <w:bCs/>
          <w:color w:val="000000"/>
          <w:sz w:val="24"/>
        </w:rPr>
        <w:t>3  承包人义务</w:t>
      </w:r>
    </w:p>
    <w:p>
      <w:pPr>
        <w:spacing w:line="360" w:lineRule="auto"/>
        <w:ind w:left="424" w:leftChars="202" w:right="258" w:rightChars="123" w:firstLine="93" w:firstLineChars="39"/>
        <w:rPr>
          <w:rFonts w:hint="eastAsia"/>
          <w:color w:val="000000"/>
          <w:sz w:val="24"/>
        </w:rPr>
      </w:pPr>
      <w:r>
        <w:rPr>
          <w:rFonts w:hint="eastAsia"/>
          <w:color w:val="000000"/>
          <w:sz w:val="24"/>
        </w:rPr>
        <w:t>3.1  承包人不得以任何理由向发包人及其工作人员行贿或馈赠礼金、有价证券、贵重礼品。</w:t>
      </w:r>
    </w:p>
    <w:p>
      <w:pPr>
        <w:spacing w:line="360" w:lineRule="auto"/>
        <w:ind w:left="424" w:leftChars="202" w:right="258" w:rightChars="123" w:firstLine="93" w:firstLineChars="39"/>
        <w:rPr>
          <w:rFonts w:hint="eastAsia"/>
          <w:color w:val="000000"/>
          <w:sz w:val="24"/>
        </w:rPr>
      </w:pPr>
      <w:r>
        <w:rPr>
          <w:rFonts w:hint="eastAsia"/>
          <w:color w:val="000000"/>
          <w:sz w:val="24"/>
        </w:rPr>
        <w:t>3.2  承包人不得以任何名义为发包人及其工作人员报销应由发包人或工作人员个人支付的任何费用。</w:t>
      </w:r>
    </w:p>
    <w:p>
      <w:pPr>
        <w:spacing w:line="360" w:lineRule="auto"/>
        <w:ind w:left="424" w:leftChars="202" w:right="258" w:rightChars="123" w:firstLine="93" w:firstLineChars="39"/>
        <w:rPr>
          <w:rFonts w:hint="eastAsia"/>
          <w:color w:val="000000"/>
          <w:sz w:val="24"/>
        </w:rPr>
      </w:pPr>
      <w:r>
        <w:rPr>
          <w:rFonts w:hint="eastAsia"/>
          <w:color w:val="000000"/>
          <w:sz w:val="24"/>
        </w:rPr>
        <w:t>3.3  承包人不得以任何理由安排发包人及其工作人员参加宴请（工作餐除外）及娱乐活动。</w:t>
      </w:r>
    </w:p>
    <w:p>
      <w:pPr>
        <w:spacing w:line="360" w:lineRule="auto"/>
        <w:ind w:left="424" w:leftChars="202" w:right="258" w:rightChars="123" w:firstLine="93" w:firstLineChars="39"/>
        <w:rPr>
          <w:rFonts w:hint="eastAsia"/>
          <w:color w:val="000000"/>
          <w:sz w:val="24"/>
        </w:rPr>
      </w:pPr>
      <w:r>
        <w:rPr>
          <w:rFonts w:hint="eastAsia"/>
          <w:color w:val="000000"/>
          <w:sz w:val="24"/>
        </w:rPr>
        <w:t>3.4  承包人不得为发包人和个人购置或提供通讯工具、交通工具和高档办公用品等。</w:t>
      </w:r>
    </w:p>
    <w:p>
      <w:pPr>
        <w:tabs>
          <w:tab w:val="left" w:pos="900"/>
        </w:tabs>
        <w:spacing w:line="360" w:lineRule="auto"/>
        <w:ind w:left="424" w:leftChars="202" w:right="258" w:rightChars="123" w:firstLine="94" w:firstLineChars="39"/>
        <w:rPr>
          <w:rFonts w:hint="eastAsia"/>
          <w:b/>
          <w:bCs/>
          <w:color w:val="000000"/>
          <w:sz w:val="24"/>
        </w:rPr>
      </w:pPr>
      <w:r>
        <w:rPr>
          <w:rFonts w:hint="eastAsia"/>
          <w:b/>
          <w:bCs/>
          <w:color w:val="000000"/>
          <w:sz w:val="24"/>
        </w:rPr>
        <w:t>4  违约责任</w:t>
      </w:r>
    </w:p>
    <w:p>
      <w:pPr>
        <w:spacing w:line="360" w:lineRule="auto"/>
        <w:ind w:left="424" w:leftChars="202" w:right="258" w:rightChars="123" w:firstLine="93" w:firstLineChars="39"/>
        <w:rPr>
          <w:rFonts w:hint="eastAsia"/>
          <w:color w:val="000000"/>
          <w:sz w:val="24"/>
        </w:rPr>
      </w:pPr>
      <w:r>
        <w:rPr>
          <w:rFonts w:hint="eastAsia"/>
          <w:color w:val="000000"/>
          <w:sz w:val="24"/>
        </w:rPr>
        <w:t>4.1  发包人及其工作人员违反本合同第1条和第2条规定，应依据有关规定给予廉政建设规定的处分；涉嫌犯罪的，移交司法机关追究刑事责任；给承包人造成经济损失的，应予赔偿。</w:t>
      </w:r>
    </w:p>
    <w:p>
      <w:pPr>
        <w:spacing w:line="360" w:lineRule="auto"/>
        <w:ind w:left="424" w:leftChars="202" w:right="258" w:rightChars="123" w:firstLine="93" w:firstLineChars="39"/>
        <w:rPr>
          <w:rFonts w:hint="eastAsia"/>
          <w:color w:val="000000"/>
          <w:sz w:val="24"/>
        </w:rPr>
      </w:pPr>
      <w:r>
        <w:rPr>
          <w:rFonts w:hint="eastAsia"/>
          <w:color w:val="000000"/>
          <w:sz w:val="24"/>
        </w:rPr>
        <w:t>4.2  承包人及其工作人员违反本合同第1条和第3条规定，应依据有关规定给予廉政建设规定的处分；给发包人造成经济损失的，应予赔偿；情节严重的，给予承包人一至三年内不得进入工程建设市场的处罚。</w:t>
      </w:r>
    </w:p>
    <w:p>
      <w:pPr>
        <w:spacing w:line="360" w:lineRule="auto"/>
        <w:ind w:left="424" w:leftChars="202" w:right="258" w:rightChars="123" w:firstLine="94" w:firstLineChars="39"/>
        <w:rPr>
          <w:rFonts w:hint="eastAsia"/>
          <w:b/>
          <w:bCs/>
          <w:color w:val="000000"/>
          <w:sz w:val="24"/>
        </w:rPr>
      </w:pPr>
      <w:r>
        <w:rPr>
          <w:rFonts w:hint="eastAsia"/>
          <w:b/>
          <w:bCs/>
          <w:color w:val="000000"/>
          <w:sz w:val="24"/>
        </w:rPr>
        <w:t>5 双方约定</w:t>
      </w:r>
    </w:p>
    <w:p>
      <w:pPr>
        <w:pStyle w:val="18"/>
        <w:spacing w:line="360" w:lineRule="auto"/>
        <w:ind w:left="424" w:leftChars="202" w:right="258" w:rightChars="123" w:firstLine="78" w:firstLineChars="39"/>
        <w:rPr>
          <w:rFonts w:hint="eastAsia"/>
          <w:color w:val="000000"/>
          <w:szCs w:val="24"/>
        </w:rPr>
      </w:pPr>
      <w:r>
        <w:rPr>
          <w:rFonts w:hint="eastAsia"/>
          <w:color w:val="000000"/>
          <w:szCs w:val="24"/>
        </w:rPr>
        <w:t>本合同由双方或其上级部门负责监督执行，并由双方或其上级部门相互约请对本合同执行情况进行检查。</w:t>
      </w:r>
    </w:p>
    <w:p>
      <w:pPr>
        <w:spacing w:line="360" w:lineRule="auto"/>
        <w:ind w:left="424" w:leftChars="202" w:right="258" w:rightChars="123" w:firstLine="94" w:firstLineChars="39"/>
        <w:rPr>
          <w:rFonts w:hint="eastAsia"/>
          <w:b/>
          <w:bCs/>
          <w:color w:val="000000"/>
          <w:sz w:val="24"/>
        </w:rPr>
      </w:pPr>
      <w:r>
        <w:rPr>
          <w:rFonts w:hint="eastAsia"/>
          <w:b/>
          <w:bCs/>
          <w:color w:val="000000"/>
          <w:sz w:val="24"/>
        </w:rPr>
        <w:t>6  合同生效</w:t>
      </w:r>
    </w:p>
    <w:p>
      <w:pPr>
        <w:spacing w:line="360" w:lineRule="auto"/>
        <w:ind w:left="424" w:leftChars="202" w:right="258" w:rightChars="123" w:firstLine="93" w:firstLineChars="39"/>
        <w:rPr>
          <w:rFonts w:hint="eastAsia"/>
          <w:color w:val="000000"/>
          <w:sz w:val="24"/>
        </w:rPr>
      </w:pPr>
      <w:r>
        <w:rPr>
          <w:rFonts w:hint="eastAsia"/>
          <w:color w:val="000000"/>
          <w:sz w:val="24"/>
        </w:rPr>
        <w:t>本合同的有效期，自双方签署之日起至该工程竣工验收合格之日止。</w:t>
      </w:r>
    </w:p>
    <w:p>
      <w:pPr>
        <w:spacing w:line="360" w:lineRule="auto"/>
        <w:ind w:left="424" w:leftChars="202" w:right="258" w:rightChars="123" w:firstLine="94" w:firstLineChars="39"/>
        <w:rPr>
          <w:rFonts w:hint="eastAsia"/>
          <w:b/>
          <w:bCs/>
          <w:color w:val="000000"/>
          <w:sz w:val="24"/>
        </w:rPr>
      </w:pPr>
      <w:r>
        <w:rPr>
          <w:rFonts w:hint="eastAsia"/>
          <w:b/>
          <w:bCs/>
          <w:color w:val="000000"/>
          <w:sz w:val="24"/>
        </w:rPr>
        <w:t>7  合同法律效力</w:t>
      </w:r>
    </w:p>
    <w:p>
      <w:pPr>
        <w:spacing w:line="360" w:lineRule="auto"/>
        <w:ind w:left="424" w:leftChars="202" w:right="258" w:rightChars="123" w:firstLine="93" w:firstLineChars="39"/>
        <w:rPr>
          <w:rFonts w:hint="eastAsia"/>
          <w:color w:val="000000"/>
          <w:sz w:val="24"/>
        </w:rPr>
      </w:pPr>
      <w:r>
        <w:rPr>
          <w:rFonts w:hint="eastAsia"/>
          <w:color w:val="000000"/>
          <w:sz w:val="24"/>
        </w:rPr>
        <w:t>本合同作为《       》施工合同的附件，与施工合同具有同等的法律效力，经双方签署后生效。</w:t>
      </w:r>
    </w:p>
    <w:p>
      <w:pPr>
        <w:spacing w:line="360" w:lineRule="auto"/>
        <w:ind w:left="424" w:leftChars="202" w:right="258" w:rightChars="123" w:firstLine="94" w:firstLineChars="39"/>
        <w:rPr>
          <w:rFonts w:hint="eastAsia"/>
          <w:b/>
          <w:bCs/>
          <w:color w:val="000000"/>
          <w:sz w:val="24"/>
        </w:rPr>
      </w:pPr>
      <w:r>
        <w:rPr>
          <w:rFonts w:hint="eastAsia"/>
          <w:b/>
          <w:bCs/>
          <w:color w:val="000000"/>
          <w:sz w:val="24"/>
        </w:rPr>
        <w:t>8  合同份数</w:t>
      </w:r>
    </w:p>
    <w:p>
      <w:pPr>
        <w:spacing w:line="360" w:lineRule="auto"/>
        <w:ind w:left="424" w:leftChars="202" w:right="258" w:rightChars="123" w:firstLine="93" w:firstLineChars="39"/>
        <w:rPr>
          <w:rFonts w:hint="eastAsia"/>
          <w:color w:val="000000"/>
          <w:sz w:val="24"/>
        </w:rPr>
      </w:pPr>
      <w:r>
        <w:rPr>
          <w:rFonts w:hint="eastAsia"/>
          <w:color w:val="000000"/>
          <w:sz w:val="24"/>
        </w:rPr>
        <w:t>本合同壹式</w:t>
      </w:r>
      <w:r>
        <w:rPr>
          <w:rFonts w:hint="eastAsia"/>
          <w:color w:val="000000"/>
          <w:sz w:val="24"/>
          <w:u w:val="single"/>
        </w:rPr>
        <w:t xml:space="preserve"> 肆 </w:t>
      </w:r>
      <w:r>
        <w:rPr>
          <w:rFonts w:hint="eastAsia"/>
          <w:color w:val="000000"/>
          <w:sz w:val="24"/>
        </w:rPr>
        <w:t>份，发包人执</w:t>
      </w:r>
      <w:r>
        <w:rPr>
          <w:rFonts w:hint="eastAsia"/>
          <w:color w:val="000000"/>
          <w:sz w:val="24"/>
          <w:u w:val="single"/>
        </w:rPr>
        <w:t xml:space="preserve"> 贰 </w:t>
      </w:r>
      <w:r>
        <w:rPr>
          <w:rFonts w:hint="eastAsia"/>
          <w:color w:val="000000"/>
          <w:sz w:val="24"/>
        </w:rPr>
        <w:t>份，承包人执</w:t>
      </w:r>
      <w:r>
        <w:rPr>
          <w:rFonts w:hint="eastAsia"/>
          <w:color w:val="000000"/>
          <w:sz w:val="24"/>
          <w:u w:val="single"/>
        </w:rPr>
        <w:t xml:space="preserve"> 贰</w:t>
      </w:r>
      <w:r>
        <w:rPr>
          <w:rFonts w:hint="eastAsia"/>
          <w:color w:val="000000"/>
          <w:sz w:val="24"/>
          <w:u w:val="single"/>
          <w:lang w:val="en-US" w:eastAsia="zh-CN"/>
        </w:rPr>
        <w:t xml:space="preserve"> </w:t>
      </w:r>
      <w:r>
        <w:rPr>
          <w:rFonts w:hint="eastAsia"/>
          <w:color w:val="000000"/>
          <w:sz w:val="24"/>
        </w:rPr>
        <w:t>份。</w:t>
      </w:r>
    </w:p>
    <w:p>
      <w:pPr>
        <w:adjustRightInd w:val="0"/>
        <w:snapToGrid w:val="0"/>
        <w:spacing w:line="360" w:lineRule="auto"/>
        <w:ind w:left="424" w:leftChars="202" w:right="258" w:rightChars="123" w:firstLine="93" w:firstLineChars="39"/>
        <w:rPr>
          <w:rFonts w:hint="eastAsia"/>
          <w:color w:val="000000"/>
          <w:sz w:val="24"/>
        </w:rPr>
      </w:pPr>
    </w:p>
    <w:p>
      <w:pPr>
        <w:adjustRightInd w:val="0"/>
        <w:snapToGrid w:val="0"/>
        <w:spacing w:line="360" w:lineRule="auto"/>
        <w:ind w:left="424" w:leftChars="202" w:right="258" w:rightChars="123" w:firstLine="93" w:firstLineChars="39"/>
        <w:rPr>
          <w:rFonts w:hint="eastAsia"/>
          <w:color w:val="000000"/>
          <w:sz w:val="24"/>
          <w:szCs w:val="36"/>
        </w:rPr>
      </w:pPr>
      <w:r>
        <w:rPr>
          <w:rFonts w:hint="eastAsia" w:ascii="宋体" w:hAnsi="华文中宋"/>
          <w:color w:val="000000"/>
          <w:sz w:val="24"/>
          <w:lang w:eastAsia="zh-CN"/>
        </w:rPr>
        <w:t>因湃电池科技有限公司</w:t>
      </w:r>
      <w:r>
        <w:rPr>
          <w:rFonts w:hint="eastAsia" w:ascii="宋体" w:hAnsi="华文中宋"/>
          <w:color w:val="000000"/>
          <w:sz w:val="24"/>
        </w:rPr>
        <w:t xml:space="preserve">           </w:t>
      </w:r>
    </w:p>
    <w:p>
      <w:pPr>
        <w:adjustRightInd w:val="0"/>
        <w:snapToGrid w:val="0"/>
        <w:spacing w:line="360" w:lineRule="auto"/>
        <w:ind w:left="424" w:leftChars="202" w:right="258" w:rightChars="123" w:firstLine="93" w:firstLineChars="39"/>
        <w:rPr>
          <w:rFonts w:hint="eastAsia"/>
          <w:color w:val="000000"/>
          <w:sz w:val="24"/>
        </w:rPr>
      </w:pPr>
      <w:r>
        <w:rPr>
          <w:rFonts w:hint="eastAsia"/>
          <w:color w:val="000000"/>
          <w:sz w:val="24"/>
        </w:rPr>
        <w:t>发 包 人 （公章）：                     承 包 人 （公章）：</w:t>
      </w:r>
    </w:p>
    <w:p>
      <w:pPr>
        <w:adjustRightInd w:val="0"/>
        <w:snapToGrid w:val="0"/>
        <w:spacing w:line="360" w:lineRule="auto"/>
        <w:ind w:left="424" w:leftChars="202" w:right="258" w:rightChars="123" w:firstLine="93" w:firstLineChars="39"/>
        <w:rPr>
          <w:rFonts w:hint="eastAsia"/>
          <w:color w:val="000000"/>
          <w:sz w:val="24"/>
        </w:rPr>
      </w:pPr>
    </w:p>
    <w:p>
      <w:pPr>
        <w:adjustRightInd w:val="0"/>
        <w:snapToGrid w:val="0"/>
        <w:spacing w:line="360" w:lineRule="auto"/>
        <w:ind w:left="424" w:leftChars="202" w:right="258" w:rightChars="123" w:firstLine="93" w:firstLineChars="39"/>
        <w:rPr>
          <w:rFonts w:hint="eastAsia"/>
          <w:color w:val="000000"/>
          <w:sz w:val="24"/>
        </w:rPr>
      </w:pPr>
      <w:r>
        <w:rPr>
          <w:rFonts w:hint="eastAsia"/>
          <w:color w:val="000000"/>
          <w:sz w:val="24"/>
        </w:rPr>
        <w:t>法定代表人（签字）：                    法定代表人（签字）：</w:t>
      </w:r>
    </w:p>
    <w:p>
      <w:pPr>
        <w:adjustRightInd w:val="0"/>
        <w:snapToGrid w:val="0"/>
        <w:spacing w:line="360" w:lineRule="auto"/>
        <w:ind w:left="424" w:leftChars="202" w:right="258" w:rightChars="123" w:firstLine="93" w:firstLineChars="39"/>
        <w:rPr>
          <w:rFonts w:hint="eastAsia" w:ascii="宋体" w:hAnsi="宋体"/>
          <w:b/>
          <w:color w:val="000000"/>
          <w:sz w:val="24"/>
          <w:szCs w:val="24"/>
        </w:rPr>
      </w:pPr>
      <w:r>
        <w:rPr>
          <w:rFonts w:hint="eastAsia"/>
          <w:color w:val="000000"/>
          <w:sz w:val="24"/>
        </w:rPr>
        <w:t>年  月    日                           年  月    日</w:t>
      </w:r>
    </w:p>
    <w:p>
      <w:pPr>
        <w:spacing w:line="360" w:lineRule="auto"/>
        <w:ind w:left="424" w:leftChars="202" w:right="258" w:rightChars="123" w:firstLine="94" w:firstLineChars="39"/>
        <w:rPr>
          <w:rFonts w:hint="eastAsia" w:ascii="宋体" w:hAnsi="宋体"/>
          <w:b/>
          <w:color w:val="000000"/>
          <w:sz w:val="24"/>
          <w:szCs w:val="24"/>
        </w:rPr>
      </w:pPr>
    </w:p>
    <w:p>
      <w:pPr>
        <w:spacing w:line="360" w:lineRule="auto"/>
        <w:ind w:left="424" w:leftChars="202" w:right="258" w:rightChars="123" w:firstLine="94" w:firstLineChars="39"/>
        <w:rPr>
          <w:rFonts w:hint="eastAsia" w:ascii="宋体" w:hAnsi="宋体"/>
          <w:b/>
          <w:color w:val="000000"/>
          <w:sz w:val="24"/>
          <w:szCs w:val="24"/>
        </w:rPr>
      </w:pPr>
    </w:p>
    <w:p>
      <w:pPr>
        <w:spacing w:line="360" w:lineRule="auto"/>
        <w:ind w:left="424" w:leftChars="202" w:right="258" w:rightChars="123" w:firstLine="94" w:firstLineChars="39"/>
        <w:rPr>
          <w:rFonts w:hint="eastAsia" w:ascii="宋体" w:hAnsi="宋体"/>
          <w:b/>
          <w:color w:val="000000"/>
          <w:sz w:val="24"/>
          <w:szCs w:val="24"/>
        </w:rPr>
      </w:pPr>
    </w:p>
    <w:p>
      <w:pPr>
        <w:spacing w:line="360" w:lineRule="auto"/>
        <w:ind w:left="424" w:leftChars="202" w:right="258" w:rightChars="123" w:firstLine="94" w:firstLineChars="39"/>
        <w:rPr>
          <w:rFonts w:hint="eastAsia" w:ascii="宋体" w:hAnsi="宋体"/>
          <w:b/>
          <w:color w:val="000000"/>
          <w:sz w:val="24"/>
          <w:szCs w:val="24"/>
        </w:rPr>
      </w:pPr>
    </w:p>
    <w:p>
      <w:pPr>
        <w:spacing w:line="360" w:lineRule="auto"/>
        <w:ind w:left="424" w:leftChars="202" w:right="258" w:rightChars="123" w:firstLine="94" w:firstLineChars="39"/>
        <w:rPr>
          <w:rFonts w:hint="eastAsia" w:ascii="宋体" w:hAnsi="宋体"/>
          <w:b/>
          <w:color w:val="000000"/>
          <w:sz w:val="24"/>
          <w:szCs w:val="24"/>
        </w:rPr>
      </w:pPr>
    </w:p>
    <w:p>
      <w:pPr>
        <w:spacing w:line="360" w:lineRule="auto"/>
        <w:ind w:left="424" w:leftChars="202" w:right="258" w:rightChars="123" w:firstLine="94" w:firstLineChars="39"/>
        <w:rPr>
          <w:rFonts w:hint="eastAsia" w:ascii="宋体" w:hAnsi="宋体"/>
          <w:b/>
          <w:color w:val="000000"/>
          <w:sz w:val="24"/>
          <w:szCs w:val="24"/>
        </w:rPr>
      </w:pPr>
    </w:p>
    <w:p>
      <w:pPr>
        <w:spacing w:line="360" w:lineRule="auto"/>
        <w:ind w:left="424" w:leftChars="202" w:right="258" w:rightChars="123" w:firstLine="94" w:firstLineChars="39"/>
        <w:rPr>
          <w:rFonts w:hint="eastAsia" w:ascii="宋体" w:hAnsi="宋体"/>
          <w:b/>
          <w:color w:val="000000"/>
          <w:sz w:val="24"/>
          <w:szCs w:val="24"/>
        </w:rPr>
      </w:pPr>
    </w:p>
    <w:p>
      <w:pPr>
        <w:spacing w:line="360" w:lineRule="auto"/>
        <w:ind w:left="424" w:leftChars="202" w:right="258" w:rightChars="123" w:firstLine="94" w:firstLineChars="39"/>
        <w:rPr>
          <w:rFonts w:hint="eastAsia" w:ascii="宋体" w:hAnsi="宋体"/>
          <w:b/>
          <w:color w:val="000000"/>
          <w:sz w:val="24"/>
          <w:szCs w:val="24"/>
        </w:rPr>
      </w:pPr>
    </w:p>
    <w:p>
      <w:pPr>
        <w:spacing w:line="360" w:lineRule="auto"/>
        <w:ind w:left="424" w:leftChars="202" w:right="258" w:rightChars="123" w:firstLine="94" w:firstLineChars="39"/>
        <w:rPr>
          <w:rFonts w:hint="eastAsia" w:ascii="宋体" w:hAnsi="宋体"/>
          <w:b/>
          <w:color w:val="000000"/>
          <w:sz w:val="24"/>
          <w:szCs w:val="24"/>
        </w:rPr>
      </w:pPr>
    </w:p>
    <w:p>
      <w:pPr>
        <w:spacing w:line="276" w:lineRule="auto"/>
        <w:ind w:left="424" w:leftChars="202" w:right="258" w:rightChars="123" w:firstLine="94" w:firstLineChars="39"/>
        <w:jc w:val="left"/>
        <w:rPr>
          <w:rFonts w:hint="eastAsia"/>
          <w:color w:val="000000"/>
          <w:sz w:val="28"/>
          <w:szCs w:val="28"/>
        </w:rPr>
      </w:pPr>
      <w:r>
        <w:rPr>
          <w:rFonts w:ascii="宋体" w:hAnsi="宋体"/>
          <w:b/>
          <w:color w:val="000000"/>
          <w:sz w:val="24"/>
          <w:szCs w:val="24"/>
        </w:rPr>
        <w:br w:type="page"/>
      </w:r>
      <w:r>
        <w:rPr>
          <w:rFonts w:hint="eastAsia"/>
          <w:b/>
          <w:color w:val="000000"/>
          <w:sz w:val="32"/>
          <w:szCs w:val="32"/>
        </w:rPr>
        <w:t>附件三：</w:t>
      </w:r>
    </w:p>
    <w:p>
      <w:pPr>
        <w:spacing w:line="276" w:lineRule="auto"/>
        <w:ind w:left="424" w:leftChars="202" w:right="258" w:rightChars="123" w:firstLine="125" w:firstLineChars="39"/>
        <w:jc w:val="left"/>
        <w:rPr>
          <w:rFonts w:hint="eastAsia"/>
          <w:b/>
          <w:color w:val="000000"/>
          <w:sz w:val="32"/>
          <w:szCs w:val="32"/>
        </w:rPr>
      </w:pPr>
      <w:r>
        <w:rPr>
          <w:rFonts w:hint="eastAsia"/>
          <w:b/>
          <w:color w:val="000000"/>
          <w:sz w:val="32"/>
          <w:szCs w:val="32"/>
        </w:rPr>
        <w:t>《安全协议》</w:t>
      </w:r>
    </w:p>
    <w:p>
      <w:pPr>
        <w:spacing w:line="276" w:lineRule="auto"/>
        <w:ind w:left="424" w:leftChars="202" w:right="258" w:rightChars="123" w:firstLine="125" w:firstLineChars="39"/>
        <w:jc w:val="center"/>
        <w:rPr>
          <w:rFonts w:hint="eastAsia"/>
          <w:b/>
          <w:color w:val="000000"/>
          <w:sz w:val="32"/>
          <w:szCs w:val="32"/>
        </w:rPr>
      </w:pPr>
      <w:r>
        <w:rPr>
          <w:rFonts w:hint="eastAsia"/>
          <w:b/>
          <w:color w:val="000000"/>
          <w:sz w:val="32"/>
          <w:szCs w:val="32"/>
        </w:rPr>
        <w:t>治安保卫/安全生产/消防/环境卫生/计划生育合约书</w:t>
      </w:r>
    </w:p>
    <w:p>
      <w:pPr>
        <w:spacing w:line="340" w:lineRule="exact"/>
        <w:ind w:left="424" w:leftChars="202" w:right="258" w:rightChars="123" w:firstLine="81" w:firstLineChars="39"/>
        <w:rPr>
          <w:rFonts w:hint="eastAsia" w:ascii="宋体" w:hAnsi="宋体"/>
          <w:color w:val="000000"/>
          <w:szCs w:val="21"/>
        </w:rPr>
      </w:pPr>
    </w:p>
    <w:p>
      <w:pPr>
        <w:spacing w:line="340" w:lineRule="exact"/>
        <w:ind w:left="424" w:leftChars="202" w:right="258" w:rightChars="123" w:firstLine="81" w:firstLineChars="39"/>
        <w:rPr>
          <w:rFonts w:hint="eastAsia" w:ascii="宋体" w:hAnsi="宋体"/>
          <w:color w:val="000000"/>
          <w:szCs w:val="21"/>
        </w:rPr>
      </w:pPr>
      <w:r>
        <w:rPr>
          <w:rFonts w:hint="eastAsia" w:ascii="宋体" w:hAnsi="宋体"/>
          <w:color w:val="000000"/>
          <w:szCs w:val="21"/>
        </w:rPr>
        <w:t>甲方：</w:t>
      </w:r>
      <w:r>
        <w:rPr>
          <w:rFonts w:hint="eastAsia" w:ascii="宋体" w:hAnsi="宋体"/>
          <w:color w:val="000000"/>
          <w:sz w:val="24"/>
          <w:u w:val="single"/>
          <w:lang w:eastAsia="zh-CN"/>
        </w:rPr>
        <w:t>因湃电池科技有限公司</w:t>
      </w:r>
      <w:r>
        <w:rPr>
          <w:rFonts w:hint="eastAsia" w:ascii="宋体" w:hAnsi="宋体"/>
          <w:b/>
          <w:color w:val="000000"/>
          <w:sz w:val="24"/>
          <w:u w:val="single"/>
        </w:rPr>
        <w:t xml:space="preserve"> </w:t>
      </w:r>
      <w:r>
        <w:rPr>
          <w:rFonts w:hint="eastAsia" w:ascii="宋体" w:hAnsi="宋体"/>
          <w:color w:val="000000"/>
          <w:szCs w:val="21"/>
          <w:u w:val="single"/>
        </w:rPr>
        <w:t xml:space="preserve">  </w:t>
      </w:r>
    </w:p>
    <w:p>
      <w:pPr>
        <w:spacing w:line="340" w:lineRule="exact"/>
        <w:ind w:left="424" w:leftChars="202" w:right="258" w:rightChars="123" w:firstLine="81" w:firstLineChars="39"/>
        <w:rPr>
          <w:rFonts w:hint="eastAsia" w:ascii="宋体" w:hAnsi="宋体"/>
          <w:color w:val="000000"/>
          <w:szCs w:val="21"/>
        </w:rPr>
      </w:pPr>
    </w:p>
    <w:p>
      <w:pPr>
        <w:spacing w:line="340" w:lineRule="exact"/>
        <w:ind w:left="424" w:leftChars="202" w:right="258" w:rightChars="123" w:firstLine="81" w:firstLineChars="39"/>
        <w:rPr>
          <w:rFonts w:hint="eastAsia" w:ascii="宋体" w:hAnsi="宋体"/>
          <w:color w:val="000000"/>
          <w:szCs w:val="21"/>
          <w:u w:val="single"/>
        </w:rPr>
      </w:pPr>
      <w:r>
        <w:rPr>
          <w:rFonts w:hint="eastAsia" w:ascii="宋体" w:hAnsi="宋体"/>
          <w:color w:val="000000"/>
          <w:szCs w:val="21"/>
        </w:rPr>
        <w:t>乙方：</w:t>
      </w:r>
      <w:r>
        <w:rPr>
          <w:rFonts w:hint="eastAsia" w:ascii="宋体" w:hAnsi="宋体"/>
          <w:color w:val="000000"/>
          <w:sz w:val="24"/>
          <w:u w:val="single"/>
        </w:rPr>
        <w:t xml:space="preserve">             </w:t>
      </w:r>
    </w:p>
    <w:p>
      <w:pPr>
        <w:spacing w:line="340" w:lineRule="exact"/>
        <w:ind w:left="424" w:leftChars="202" w:right="258" w:rightChars="123" w:firstLine="81" w:firstLineChars="39"/>
        <w:rPr>
          <w:rFonts w:hint="eastAsia" w:ascii="宋体" w:hAnsi="宋体"/>
          <w:color w:val="000000"/>
          <w:szCs w:val="21"/>
        </w:rPr>
      </w:pPr>
    </w:p>
    <w:p>
      <w:pPr>
        <w:spacing w:line="340" w:lineRule="exact"/>
        <w:ind w:left="424" w:leftChars="202" w:right="258" w:rightChars="123" w:firstLine="93" w:firstLineChars="39"/>
        <w:rPr>
          <w:rFonts w:hint="eastAsia" w:ascii="宋体" w:hAnsi="宋体"/>
          <w:color w:val="000000"/>
          <w:sz w:val="24"/>
          <w:szCs w:val="24"/>
        </w:rPr>
      </w:pPr>
      <w:r>
        <w:rPr>
          <w:rFonts w:hint="eastAsia" w:ascii="宋体" w:hAnsi="宋体"/>
          <w:color w:val="000000"/>
          <w:sz w:val="24"/>
          <w:szCs w:val="24"/>
        </w:rPr>
        <w:t>现甲乙双方达成业务合作关系。为加强合作期间乙方在甲方经营活动场所内的安全、综治、环保、计生等工作，确保合作期间甲乙双方及其从业人员权益不受侵害，保障国家财产和人民群众的生命财产安全，维护社会稳定，根据《中华人民共和国安全生产法》、《广东省社会治安综合治理领导责任制实施办法》等法律法规，双方经协商签订本合约以共同履行。本合约作为《              》的附加协议，在主合同履行完毕半年后自动终止。</w:t>
      </w:r>
    </w:p>
    <w:p>
      <w:pPr>
        <w:spacing w:line="340" w:lineRule="exact"/>
        <w:ind w:left="424" w:leftChars="202" w:right="258" w:rightChars="123" w:firstLine="81" w:firstLineChars="39"/>
        <w:rPr>
          <w:rFonts w:hint="eastAsia" w:ascii="宋体" w:hAnsi="宋体"/>
          <w:color w:val="000000"/>
          <w:szCs w:val="21"/>
        </w:rPr>
      </w:pPr>
    </w:p>
    <w:p>
      <w:pPr>
        <w:pStyle w:val="21"/>
        <w:spacing w:line="400" w:lineRule="exact"/>
        <w:ind w:left="424" w:leftChars="202" w:right="258" w:rightChars="123" w:firstLine="110" w:firstLineChars="39"/>
        <w:jc w:val="center"/>
        <w:rPr>
          <w:rFonts w:hint="eastAsia" w:ascii="黑体" w:eastAsia="黑体"/>
          <w:b/>
          <w:bCs/>
          <w:color w:val="000000"/>
          <w:sz w:val="28"/>
          <w:szCs w:val="28"/>
        </w:rPr>
      </w:pPr>
      <w:r>
        <w:rPr>
          <w:rFonts w:hint="eastAsia" w:ascii="黑体" w:eastAsia="黑体"/>
          <w:b/>
          <w:bCs/>
          <w:color w:val="000000"/>
          <w:sz w:val="28"/>
          <w:szCs w:val="28"/>
        </w:rPr>
        <w:t>总 则</w:t>
      </w:r>
    </w:p>
    <w:p>
      <w:pPr>
        <w:pStyle w:val="21"/>
        <w:numPr>
          <w:ilvl w:val="0"/>
          <w:numId w:val="17"/>
        </w:numPr>
        <w:tabs>
          <w:tab w:val="clear" w:pos="960"/>
        </w:tabs>
        <w:spacing w:line="360" w:lineRule="exact"/>
        <w:ind w:left="424" w:leftChars="202" w:right="258" w:rightChars="123" w:firstLine="93" w:firstLineChars="39"/>
        <w:rPr>
          <w:rFonts w:hint="eastAsia" w:hAnsi="宋体"/>
          <w:color w:val="000000"/>
          <w:sz w:val="24"/>
        </w:rPr>
      </w:pPr>
      <w:r>
        <w:rPr>
          <w:rFonts w:hint="eastAsia" w:hAnsi="宋体"/>
          <w:color w:val="000000"/>
          <w:sz w:val="24"/>
        </w:rPr>
        <w:t xml:space="preserve">甲方对乙方在合作期间履行管理职责，有监督管理、指导、协调的权利和义务；乙方对其内部员工（包括其雇用的人员）的安全、综治、环保、计生等负全部管理责任。 </w:t>
      </w:r>
    </w:p>
    <w:p>
      <w:pPr>
        <w:pStyle w:val="21"/>
        <w:numPr>
          <w:ilvl w:val="0"/>
          <w:numId w:val="17"/>
        </w:numPr>
        <w:tabs>
          <w:tab w:val="clear" w:pos="960"/>
        </w:tabs>
        <w:spacing w:line="360" w:lineRule="exact"/>
        <w:ind w:left="424" w:leftChars="202" w:right="258" w:rightChars="123" w:firstLine="93" w:firstLineChars="39"/>
        <w:rPr>
          <w:rFonts w:hint="eastAsia" w:hAnsi="宋体"/>
          <w:color w:val="000000"/>
          <w:sz w:val="24"/>
        </w:rPr>
      </w:pPr>
      <w:r>
        <w:rPr>
          <w:rFonts w:hint="eastAsia" w:hAnsi="宋体"/>
          <w:color w:val="000000"/>
          <w:sz w:val="24"/>
        </w:rPr>
        <w:t>乙方在甲方生产经营活动场所范围内工作必须严格遵守国家的法律、法规和甲方的各项规章制度，应自觉接受政府机关及甲方安全保卫部门、业务对应部门的监督，对提出的整改意见应在规定的时间内及时整改。甲方有权制止乙方的违章行为，并可对违章作业的人员所在单位按甲方制定的相关处罚条例予以警告、停工、罚款的处理。情节特别严重的，将终止合作合同。（因违章处理导致合同不能依约履行而造成任何一方遭受损失的，由发生违章的一方负责。）</w:t>
      </w:r>
    </w:p>
    <w:p>
      <w:pPr>
        <w:pStyle w:val="21"/>
        <w:spacing w:line="400" w:lineRule="exact"/>
        <w:ind w:left="424" w:leftChars="202" w:right="258" w:rightChars="123" w:firstLine="94" w:firstLineChars="39"/>
        <w:rPr>
          <w:rFonts w:hint="eastAsia" w:hAnsi="宋体"/>
          <w:b/>
          <w:color w:val="000000"/>
          <w:sz w:val="24"/>
        </w:rPr>
      </w:pPr>
      <w:r>
        <w:rPr>
          <w:rFonts w:hint="eastAsia" w:hAnsi="宋体"/>
          <w:b/>
          <w:color w:val="000000"/>
          <w:sz w:val="24"/>
        </w:rPr>
        <w:t>一、安全（含生产、防火、交通安全）</w:t>
      </w:r>
    </w:p>
    <w:p>
      <w:pPr>
        <w:pStyle w:val="36"/>
        <w:numPr>
          <w:ilvl w:val="0"/>
          <w:numId w:val="18"/>
        </w:numPr>
        <w:tabs>
          <w:tab w:val="left" w:pos="988"/>
          <w:tab w:val="clear" w:pos="960"/>
        </w:tabs>
        <w:adjustRightInd w:val="0"/>
        <w:snapToGrid w:val="0"/>
        <w:spacing w:before="0" w:after="0" w:line="360" w:lineRule="exact"/>
        <w:ind w:left="424" w:leftChars="202" w:right="258" w:rightChars="123" w:firstLine="93" w:firstLineChars="39"/>
        <w:rPr>
          <w:rFonts w:hint="eastAsia" w:ascii="楷体_GB2312" w:eastAsia="楷体_GB2312"/>
          <w:color w:val="000000"/>
          <w:sz w:val="24"/>
          <w:szCs w:val="24"/>
        </w:rPr>
      </w:pPr>
      <w:r>
        <w:rPr>
          <w:rFonts w:hint="eastAsia" w:ascii="楷体_GB2312" w:eastAsia="楷体_GB2312"/>
          <w:color w:val="000000"/>
          <w:sz w:val="24"/>
          <w:szCs w:val="24"/>
        </w:rPr>
        <w:t>乙方应对本单位人员（包括其雇佣的人员、随同乙方人员进入的人员等）在进入甲方工作前进行安全教育，并承诺严格遵守甲方的《安全生产管理制度》。</w:t>
      </w:r>
    </w:p>
    <w:p>
      <w:pPr>
        <w:pStyle w:val="36"/>
        <w:numPr>
          <w:ilvl w:val="0"/>
          <w:numId w:val="18"/>
        </w:numPr>
        <w:tabs>
          <w:tab w:val="left" w:pos="988"/>
          <w:tab w:val="clear" w:pos="960"/>
        </w:tabs>
        <w:adjustRightInd w:val="0"/>
        <w:snapToGrid w:val="0"/>
        <w:spacing w:before="0" w:after="0" w:line="360" w:lineRule="exact"/>
        <w:ind w:left="424" w:leftChars="202" w:right="258" w:rightChars="123" w:firstLine="93" w:firstLineChars="39"/>
        <w:rPr>
          <w:rFonts w:hint="eastAsia" w:ascii="楷体_GB2312" w:eastAsia="楷体_GB2312"/>
          <w:color w:val="000000"/>
          <w:sz w:val="24"/>
          <w:szCs w:val="24"/>
        </w:rPr>
      </w:pPr>
      <w:r>
        <w:rPr>
          <w:rFonts w:hint="eastAsia" w:ascii="楷体_GB2312" w:eastAsia="楷体_GB2312"/>
          <w:color w:val="000000"/>
          <w:sz w:val="24"/>
          <w:szCs w:val="24"/>
        </w:rPr>
        <w:t>乙方应指定本单位工作现场的安全责任人，负责现场的安全监督检查，以及建立健全工作过程中安全管理制度和安全操作规程，规范管理、规范操作。现场工作总人数超过5人的，现场安全责任人或安全监督人员必须佩戴“安全监督（员）”的红色袖章。</w:t>
      </w:r>
    </w:p>
    <w:p>
      <w:pPr>
        <w:pStyle w:val="36"/>
        <w:numPr>
          <w:ilvl w:val="0"/>
          <w:numId w:val="18"/>
        </w:numPr>
        <w:tabs>
          <w:tab w:val="left" w:pos="988"/>
          <w:tab w:val="clear" w:pos="960"/>
        </w:tabs>
        <w:adjustRightInd w:val="0"/>
        <w:snapToGrid w:val="0"/>
        <w:spacing w:before="0" w:after="0" w:line="360" w:lineRule="exact"/>
        <w:ind w:left="424" w:leftChars="202" w:right="258" w:rightChars="123" w:firstLine="93" w:firstLineChars="39"/>
        <w:rPr>
          <w:rFonts w:hint="eastAsia" w:ascii="楷体_GB2312" w:eastAsia="楷体_GB2312"/>
          <w:color w:val="000000"/>
          <w:sz w:val="24"/>
          <w:szCs w:val="24"/>
        </w:rPr>
      </w:pPr>
      <w:r>
        <w:rPr>
          <w:rFonts w:hint="eastAsia" w:ascii="楷体_GB2312" w:eastAsia="楷体_GB2312"/>
          <w:color w:val="000000"/>
          <w:sz w:val="24"/>
          <w:szCs w:val="24"/>
        </w:rPr>
        <w:t>涉及特种作业的人员（如：起重工、电工、其它特殊工种等）须按国家的有关规定取得特种作业操作资格证书后方可上岗作业，并将操作资格证的原件、复印件交甲方安全生产管理人员审核、备案。</w:t>
      </w:r>
    </w:p>
    <w:p>
      <w:pPr>
        <w:pStyle w:val="36"/>
        <w:numPr>
          <w:ilvl w:val="0"/>
          <w:numId w:val="18"/>
        </w:numPr>
        <w:tabs>
          <w:tab w:val="left" w:pos="988"/>
          <w:tab w:val="clear" w:pos="960"/>
        </w:tabs>
        <w:adjustRightInd w:val="0"/>
        <w:snapToGrid w:val="0"/>
        <w:spacing w:before="0" w:after="0" w:line="360" w:lineRule="exact"/>
        <w:ind w:left="424" w:leftChars="202" w:right="258" w:rightChars="123" w:firstLine="93" w:firstLineChars="39"/>
        <w:rPr>
          <w:rFonts w:hint="eastAsia" w:ascii="楷体_GB2312" w:eastAsia="楷体_GB2312"/>
          <w:color w:val="000000"/>
          <w:sz w:val="24"/>
          <w:szCs w:val="24"/>
        </w:rPr>
      </w:pPr>
      <w:r>
        <w:rPr>
          <w:rFonts w:hint="eastAsia" w:ascii="楷体_GB2312" w:eastAsia="楷体_GB2312"/>
          <w:color w:val="000000"/>
          <w:sz w:val="24"/>
          <w:szCs w:val="24"/>
        </w:rPr>
        <w:t>乙方必须按国家规定发放足够的劳动保护用品给现场工作人员，保护他们不受伤害。自带的作业设备、设施、工具、安全防护用具、安全警示标志等应符合国家的安全标准和安全监督机构的要求。</w:t>
      </w:r>
    </w:p>
    <w:p>
      <w:pPr>
        <w:numPr>
          <w:ilvl w:val="0"/>
          <w:numId w:val="18"/>
        </w:numPr>
        <w:tabs>
          <w:tab w:val="left" w:pos="988"/>
          <w:tab w:val="clear" w:pos="960"/>
        </w:tabs>
        <w:spacing w:line="360" w:lineRule="exact"/>
        <w:ind w:left="424" w:leftChars="202" w:right="258" w:rightChars="123" w:firstLine="93" w:firstLineChars="39"/>
        <w:rPr>
          <w:rFonts w:hint="eastAsia" w:ascii="楷体_GB2312" w:hAnsi="宋体"/>
          <w:color w:val="000000"/>
          <w:sz w:val="24"/>
          <w:szCs w:val="24"/>
        </w:rPr>
      </w:pPr>
      <w:r>
        <w:rPr>
          <w:rFonts w:hint="eastAsia" w:ascii="楷体_GB2312" w:hAnsi="宋体"/>
          <w:color w:val="000000"/>
          <w:sz w:val="24"/>
          <w:szCs w:val="24"/>
        </w:rPr>
        <w:t>当工作现场出现可能危及人员安全时，乙方应对作业现场进行必要的围闭，并张挂警示标志。</w:t>
      </w:r>
    </w:p>
    <w:p>
      <w:pPr>
        <w:numPr>
          <w:ilvl w:val="0"/>
          <w:numId w:val="18"/>
        </w:numPr>
        <w:tabs>
          <w:tab w:val="left" w:pos="988"/>
          <w:tab w:val="clear" w:pos="960"/>
        </w:tabs>
        <w:spacing w:line="360" w:lineRule="exact"/>
        <w:ind w:left="424" w:leftChars="202" w:right="258" w:rightChars="123" w:firstLine="93" w:firstLineChars="39"/>
        <w:rPr>
          <w:rFonts w:hint="eastAsia" w:ascii="楷体_GB2312" w:hAnsi="宋体"/>
          <w:color w:val="000000"/>
          <w:sz w:val="24"/>
          <w:szCs w:val="24"/>
        </w:rPr>
      </w:pPr>
      <w:r>
        <w:rPr>
          <w:rFonts w:hint="eastAsia" w:ascii="楷体_GB2312" w:hAnsi="宋体"/>
          <w:color w:val="000000"/>
          <w:sz w:val="24"/>
          <w:szCs w:val="24"/>
        </w:rPr>
        <w:t>严禁在甲方非吸烟区吸烟，工作过程中严禁堵塞通道，严禁擅自使用甲方的各种消防器材（发生火险、火灾除外）。使用危险化学品的还需要到甲方安全保卫部门审批备案，并严格按照安全规范使用和存放。</w:t>
      </w:r>
    </w:p>
    <w:p>
      <w:pPr>
        <w:numPr>
          <w:ilvl w:val="0"/>
          <w:numId w:val="18"/>
        </w:numPr>
        <w:tabs>
          <w:tab w:val="left" w:pos="988"/>
          <w:tab w:val="clear" w:pos="960"/>
        </w:tabs>
        <w:spacing w:line="360" w:lineRule="exact"/>
        <w:ind w:left="424" w:leftChars="202" w:right="258" w:rightChars="123" w:firstLine="93" w:firstLineChars="39"/>
        <w:rPr>
          <w:rFonts w:hint="eastAsia" w:ascii="楷体_GB2312" w:hAnsi="宋体"/>
          <w:color w:val="000000"/>
          <w:sz w:val="24"/>
          <w:szCs w:val="24"/>
        </w:rPr>
      </w:pPr>
      <w:r>
        <w:rPr>
          <w:rFonts w:hint="eastAsia" w:ascii="楷体_GB2312" w:hAnsi="宋体"/>
          <w:color w:val="000000"/>
          <w:sz w:val="24"/>
          <w:szCs w:val="24"/>
        </w:rPr>
        <w:t>涉及临时用电、动火作业、高空作业、密闭容器等危险作业的，必须事前向甲方的安全部门及相关职能部门办理审批手续，并严格按照安全规程操作。</w:t>
      </w:r>
    </w:p>
    <w:p>
      <w:pPr>
        <w:numPr>
          <w:ilvl w:val="0"/>
          <w:numId w:val="18"/>
        </w:numPr>
        <w:tabs>
          <w:tab w:val="left" w:pos="988"/>
          <w:tab w:val="clear" w:pos="960"/>
        </w:tabs>
        <w:spacing w:line="360" w:lineRule="exact"/>
        <w:ind w:left="424" w:leftChars="202" w:right="258" w:rightChars="123" w:firstLine="93" w:firstLineChars="39"/>
        <w:rPr>
          <w:rFonts w:hint="eastAsia" w:ascii="楷体_GB2312" w:hAnsi="宋体"/>
          <w:color w:val="000000"/>
          <w:sz w:val="24"/>
          <w:szCs w:val="24"/>
        </w:rPr>
      </w:pPr>
      <w:r>
        <w:rPr>
          <w:rFonts w:hint="eastAsia" w:ascii="楷体_GB2312" w:hAnsi="宋体"/>
          <w:color w:val="000000"/>
          <w:sz w:val="24"/>
          <w:szCs w:val="24"/>
        </w:rPr>
        <w:t>进入甲方生产经营区域内的交通车辆，必须自觉登记并接受甲方门卫的检查。所有车辆必须按指定位置停放，按照交通标志行驶，如停车等待超过5分钟，必须熄火。</w:t>
      </w:r>
    </w:p>
    <w:p>
      <w:pPr>
        <w:pStyle w:val="21"/>
        <w:spacing w:line="400" w:lineRule="exact"/>
        <w:ind w:left="424" w:leftChars="202" w:right="258" w:rightChars="123" w:firstLine="94" w:firstLineChars="39"/>
        <w:rPr>
          <w:rFonts w:hint="eastAsia" w:hAnsi="宋体"/>
          <w:b/>
          <w:color w:val="000000"/>
          <w:sz w:val="24"/>
        </w:rPr>
      </w:pPr>
      <w:r>
        <w:rPr>
          <w:rFonts w:hint="eastAsia" w:hAnsi="宋体"/>
          <w:b/>
          <w:color w:val="000000"/>
          <w:sz w:val="24"/>
        </w:rPr>
        <w:t>二、综治</w:t>
      </w:r>
    </w:p>
    <w:p>
      <w:pPr>
        <w:pStyle w:val="21"/>
        <w:numPr>
          <w:ilvl w:val="0"/>
          <w:numId w:val="19"/>
        </w:numPr>
        <w:tabs>
          <w:tab w:val="left" w:pos="846"/>
          <w:tab w:val="clear" w:pos="960"/>
        </w:tabs>
        <w:spacing w:line="360" w:lineRule="exact"/>
        <w:ind w:left="424" w:leftChars="202" w:right="258" w:rightChars="123" w:firstLine="93" w:firstLineChars="39"/>
        <w:rPr>
          <w:rFonts w:hint="eastAsia" w:ascii="楷体_GB2312" w:hAnsi="宋体"/>
          <w:color w:val="000000"/>
          <w:sz w:val="24"/>
        </w:rPr>
      </w:pPr>
      <w:r>
        <w:rPr>
          <w:rFonts w:hint="eastAsia" w:ascii="楷体_GB2312" w:hAnsi="宋体"/>
          <w:color w:val="000000"/>
          <w:sz w:val="24"/>
        </w:rPr>
        <w:t>乙方人员进入甲方生产经营活动场所范围，必须服从甲方门卫的出入管理要求，自觉办理登记手续。预计工作时间超过7天的，必须统一办理“临时出入证”，凭证出入，若损坏、遗失应及时补办。“临时出入证”有效期为三个月，若到期乙方仍未完成作业内容的，可申办延期，办理换证手续。有效期满5天内，乙方须交回“临时出入证”，逾期未交还，甲方每证收取20元违约金。因未及时交回“临时出入证”而给甲方造成损失的由乙方承担连带责任。</w:t>
      </w:r>
    </w:p>
    <w:p>
      <w:pPr>
        <w:pStyle w:val="21"/>
        <w:numPr>
          <w:ilvl w:val="0"/>
          <w:numId w:val="19"/>
        </w:numPr>
        <w:tabs>
          <w:tab w:val="left" w:pos="846"/>
          <w:tab w:val="clear" w:pos="960"/>
        </w:tabs>
        <w:spacing w:line="360" w:lineRule="exact"/>
        <w:ind w:left="424" w:leftChars="202" w:right="258" w:rightChars="123" w:firstLine="93" w:firstLineChars="39"/>
        <w:rPr>
          <w:rFonts w:hint="eastAsia" w:ascii="楷体_GB2312" w:hAnsi="宋体"/>
          <w:color w:val="000000"/>
          <w:sz w:val="24"/>
        </w:rPr>
      </w:pPr>
      <w:r>
        <w:rPr>
          <w:rFonts w:hint="eastAsia" w:ascii="楷体_GB2312" w:hAnsi="宋体"/>
          <w:color w:val="000000"/>
          <w:sz w:val="24"/>
        </w:rPr>
        <w:t>“临时出入证”，办证时每证收取押金￥20元，退证时凭押金收条和“临时出入证”全额退回押金。</w:t>
      </w:r>
    </w:p>
    <w:p>
      <w:pPr>
        <w:numPr>
          <w:ilvl w:val="0"/>
          <w:numId w:val="19"/>
        </w:numPr>
        <w:tabs>
          <w:tab w:val="left" w:pos="846"/>
          <w:tab w:val="clear" w:pos="960"/>
        </w:tabs>
        <w:spacing w:line="360" w:lineRule="exact"/>
        <w:ind w:left="424" w:leftChars="202" w:right="258" w:rightChars="123" w:firstLine="93" w:firstLineChars="39"/>
        <w:rPr>
          <w:rFonts w:hint="eastAsia" w:ascii="楷体_GB2312" w:hAnsi="宋体"/>
          <w:color w:val="000000"/>
          <w:sz w:val="24"/>
          <w:szCs w:val="24"/>
        </w:rPr>
      </w:pPr>
      <w:r>
        <w:rPr>
          <w:rFonts w:hint="eastAsia" w:ascii="楷体_GB2312" w:hAnsi="宋体"/>
          <w:color w:val="000000"/>
          <w:sz w:val="24"/>
          <w:szCs w:val="24"/>
        </w:rPr>
        <w:t>乙方有以下违章使用“临时出入证”行为的，甲方除有权追究乙方领导责任外，同时每证处予乙方违约金20元。情节严重的，加重处罚或取消违章人员进入甲方作业的资格。（1）转借他人；（2）涂改证件内容；（3）粘贴与姓名身份不符的照片；（4）冒用别人的出入证；（5）无证进入场地作业的。</w:t>
      </w:r>
    </w:p>
    <w:p>
      <w:pPr>
        <w:pStyle w:val="24"/>
        <w:numPr>
          <w:ilvl w:val="0"/>
          <w:numId w:val="19"/>
        </w:numPr>
        <w:tabs>
          <w:tab w:val="left" w:pos="846"/>
          <w:tab w:val="clear" w:pos="960"/>
        </w:tabs>
        <w:spacing w:after="0" w:line="360" w:lineRule="exact"/>
        <w:ind w:left="424" w:leftChars="202" w:right="258" w:rightChars="123" w:firstLine="93" w:firstLineChars="39"/>
        <w:rPr>
          <w:rFonts w:hint="eastAsia" w:ascii="楷体_GB2312" w:hAnsi="宋体" w:eastAsia="楷体_GB2312"/>
          <w:color w:val="000000"/>
          <w:sz w:val="24"/>
          <w:szCs w:val="24"/>
        </w:rPr>
      </w:pPr>
      <w:r>
        <w:rPr>
          <w:rFonts w:hint="eastAsia" w:ascii="楷体_GB2312" w:hAnsi="宋体" w:eastAsia="楷体_GB2312"/>
          <w:color w:val="000000"/>
          <w:sz w:val="24"/>
          <w:szCs w:val="24"/>
        </w:rPr>
        <w:t>乙方带进甲方场地作业的设备、工具或其他物资须在甲方门卫登记备案。如乙方物资要放行，须持经乙方单位现场责任人确认签名及甲方安全部门确认的“物品出厂放行条”放行。无“物品出厂放行条”或放行条注明的物品与实际不符而出厂的，一经查出，按盗窃论处，并视同乙方违约</w:t>
      </w:r>
    </w:p>
    <w:p>
      <w:pPr>
        <w:pStyle w:val="21"/>
        <w:numPr>
          <w:ilvl w:val="0"/>
          <w:numId w:val="19"/>
        </w:numPr>
        <w:tabs>
          <w:tab w:val="left" w:pos="846"/>
          <w:tab w:val="clear" w:pos="960"/>
        </w:tabs>
        <w:spacing w:line="360" w:lineRule="exact"/>
        <w:ind w:left="424" w:leftChars="202" w:right="258" w:rightChars="123" w:firstLine="93" w:firstLineChars="39"/>
        <w:rPr>
          <w:rFonts w:hint="eastAsia" w:ascii="楷体_GB2312" w:hAnsi="宋体"/>
          <w:color w:val="000000"/>
          <w:sz w:val="24"/>
        </w:rPr>
      </w:pPr>
      <w:r>
        <w:rPr>
          <w:rFonts w:hint="eastAsia" w:ascii="楷体_GB2312" w:hAnsi="宋体"/>
          <w:color w:val="000000"/>
          <w:sz w:val="24"/>
        </w:rPr>
        <w:t>乙方应妥善保管自行的物资和设施。</w:t>
      </w:r>
    </w:p>
    <w:p>
      <w:pPr>
        <w:pStyle w:val="24"/>
        <w:numPr>
          <w:ilvl w:val="0"/>
          <w:numId w:val="19"/>
        </w:numPr>
        <w:tabs>
          <w:tab w:val="left" w:pos="846"/>
          <w:tab w:val="clear" w:pos="960"/>
        </w:tabs>
        <w:spacing w:after="0" w:line="360" w:lineRule="exact"/>
        <w:ind w:left="424" w:leftChars="202" w:right="258" w:rightChars="123" w:firstLine="93" w:firstLineChars="39"/>
        <w:rPr>
          <w:rFonts w:hint="eastAsia" w:ascii="楷体_GB2312" w:hAnsi="宋体" w:eastAsia="楷体_GB2312"/>
          <w:color w:val="000000"/>
          <w:sz w:val="24"/>
          <w:szCs w:val="24"/>
        </w:rPr>
      </w:pPr>
      <w:r>
        <w:rPr>
          <w:rFonts w:hint="eastAsia" w:ascii="楷体_GB2312" w:hAnsi="宋体" w:eastAsia="楷体_GB2312"/>
          <w:color w:val="000000"/>
          <w:sz w:val="24"/>
          <w:szCs w:val="24"/>
        </w:rPr>
        <w:t>乙方的作业人员原则上在所属的工作区域活动，不得进入与作业无关的场所，做与作业内容无关的活动。</w:t>
      </w:r>
    </w:p>
    <w:p>
      <w:pPr>
        <w:pStyle w:val="24"/>
        <w:numPr>
          <w:ilvl w:val="0"/>
          <w:numId w:val="19"/>
        </w:numPr>
        <w:tabs>
          <w:tab w:val="left" w:pos="846"/>
          <w:tab w:val="clear" w:pos="960"/>
        </w:tabs>
        <w:spacing w:after="0" w:line="360" w:lineRule="exact"/>
        <w:ind w:left="424" w:leftChars="202" w:right="258" w:rightChars="123" w:firstLine="93" w:firstLineChars="39"/>
        <w:rPr>
          <w:rFonts w:hint="eastAsia" w:ascii="楷体_GB2312" w:hAnsi="宋体" w:eastAsia="楷体_GB2312"/>
          <w:color w:val="000000"/>
          <w:sz w:val="24"/>
          <w:szCs w:val="24"/>
        </w:rPr>
      </w:pPr>
      <w:r>
        <w:rPr>
          <w:rFonts w:hint="eastAsia" w:ascii="楷体_GB2312" w:hAnsi="宋体" w:eastAsia="楷体_GB2312"/>
          <w:color w:val="000000"/>
          <w:sz w:val="24"/>
          <w:szCs w:val="24"/>
        </w:rPr>
        <w:t>乙方在节假日、班后需要加班的，必须提前一天到甲方安全部门办理加班申请手续。否则，甲方有权不准予加班。</w:t>
      </w:r>
    </w:p>
    <w:p>
      <w:pPr>
        <w:pStyle w:val="24"/>
        <w:numPr>
          <w:ilvl w:val="0"/>
          <w:numId w:val="19"/>
        </w:numPr>
        <w:tabs>
          <w:tab w:val="left" w:pos="846"/>
          <w:tab w:val="clear" w:pos="960"/>
        </w:tabs>
        <w:spacing w:after="0" w:line="360" w:lineRule="exact"/>
        <w:ind w:left="424" w:leftChars="202" w:right="258" w:rightChars="123" w:firstLine="93" w:firstLineChars="39"/>
        <w:rPr>
          <w:rFonts w:hint="eastAsia" w:ascii="楷体_GB2312" w:hAnsi="宋体" w:eastAsia="楷体_GB2312"/>
          <w:color w:val="000000"/>
          <w:sz w:val="24"/>
          <w:szCs w:val="24"/>
        </w:rPr>
      </w:pPr>
      <w:r>
        <w:rPr>
          <w:rFonts w:hint="eastAsia" w:ascii="楷体_GB2312" w:hAnsi="宋体" w:eastAsia="楷体_GB2312"/>
          <w:color w:val="000000"/>
          <w:sz w:val="24"/>
          <w:szCs w:val="24"/>
        </w:rPr>
        <w:t>乙方人员发生盗窃甲方及其他工作单位财物行为的，视同乙方违约，甲方有权按照所盗窃物资价值的5～10倍金额进行违约处罚。</w:t>
      </w:r>
    </w:p>
    <w:p>
      <w:pPr>
        <w:pStyle w:val="24"/>
        <w:numPr>
          <w:ilvl w:val="0"/>
          <w:numId w:val="19"/>
        </w:numPr>
        <w:tabs>
          <w:tab w:val="left" w:pos="846"/>
          <w:tab w:val="clear" w:pos="960"/>
        </w:tabs>
        <w:spacing w:after="0" w:line="360" w:lineRule="exact"/>
        <w:ind w:left="424" w:leftChars="202" w:right="258" w:rightChars="123" w:firstLine="93" w:firstLineChars="39"/>
        <w:rPr>
          <w:rFonts w:hint="eastAsia" w:ascii="楷体_GB2312" w:hAnsi="宋体" w:eastAsia="楷体_GB2312"/>
          <w:color w:val="000000"/>
          <w:sz w:val="24"/>
          <w:szCs w:val="24"/>
        </w:rPr>
      </w:pPr>
      <w:r>
        <w:rPr>
          <w:rFonts w:hint="eastAsia" w:ascii="楷体_GB2312" w:hAnsi="宋体" w:eastAsia="楷体_GB2312"/>
          <w:color w:val="000000"/>
          <w:sz w:val="24"/>
          <w:szCs w:val="24"/>
        </w:rPr>
        <w:t>乙方人员必须遵守国家法律法规，遵守治安管理规定，杜绝黄、赌、毒、聚众闹事和打群架等治安案件的发生。若乙方人员发生违法犯罪和治安等案件的，送国家机关处理。</w:t>
      </w:r>
    </w:p>
    <w:p>
      <w:pPr>
        <w:pStyle w:val="24"/>
        <w:numPr>
          <w:ilvl w:val="0"/>
          <w:numId w:val="19"/>
        </w:numPr>
        <w:tabs>
          <w:tab w:val="left" w:pos="846"/>
          <w:tab w:val="clear" w:pos="960"/>
        </w:tabs>
        <w:spacing w:after="0" w:line="360" w:lineRule="exact"/>
        <w:ind w:left="424" w:leftChars="202" w:right="258" w:rightChars="123" w:firstLine="93" w:firstLineChars="39"/>
        <w:rPr>
          <w:rFonts w:hint="eastAsia" w:hAnsi="宋体"/>
          <w:color w:val="000000"/>
          <w:szCs w:val="21"/>
        </w:rPr>
      </w:pPr>
      <w:r>
        <w:rPr>
          <w:rFonts w:hint="eastAsia" w:ascii="楷体_GB2312" w:hAnsi="宋体" w:eastAsia="楷体_GB2312"/>
          <w:color w:val="000000"/>
          <w:sz w:val="24"/>
          <w:szCs w:val="24"/>
        </w:rPr>
        <w:t>乙方应按照《中华人民共和国劳动法》及相关的法律法规妥善处理好劳资关系，因劳资纠纷（如拖欠、克扣员工工资等）而引起的治安事件等，由乙方负全部责任，并赔偿甲方相应的经济损失，采取有效措施，消除对甲方的负面影响。</w:t>
      </w:r>
    </w:p>
    <w:p>
      <w:pPr>
        <w:pStyle w:val="21"/>
        <w:spacing w:line="400" w:lineRule="exact"/>
        <w:ind w:left="424" w:leftChars="202" w:right="258" w:rightChars="123" w:firstLine="94" w:firstLineChars="39"/>
        <w:rPr>
          <w:rFonts w:hint="eastAsia" w:hAnsi="宋体"/>
          <w:b/>
          <w:color w:val="000000"/>
          <w:sz w:val="24"/>
        </w:rPr>
      </w:pPr>
      <w:r>
        <w:rPr>
          <w:rFonts w:hint="eastAsia" w:hAnsi="宋体"/>
          <w:b/>
          <w:color w:val="000000"/>
          <w:sz w:val="24"/>
        </w:rPr>
        <w:t>三、环保</w:t>
      </w:r>
    </w:p>
    <w:p>
      <w:pPr>
        <w:pStyle w:val="24"/>
        <w:numPr>
          <w:ilvl w:val="0"/>
          <w:numId w:val="20"/>
        </w:numPr>
        <w:spacing w:after="0" w:line="360" w:lineRule="exact"/>
        <w:ind w:left="424" w:leftChars="202" w:right="258" w:rightChars="123" w:firstLine="93" w:firstLineChars="39"/>
        <w:rPr>
          <w:rFonts w:hint="eastAsia" w:ascii="楷体_GB2312" w:hAnsi="宋体" w:eastAsia="楷体_GB2312"/>
          <w:color w:val="000000"/>
          <w:sz w:val="24"/>
          <w:szCs w:val="24"/>
        </w:rPr>
      </w:pPr>
      <w:r>
        <w:rPr>
          <w:rFonts w:hint="eastAsia" w:ascii="楷体_GB2312" w:hAnsi="宋体" w:eastAsia="楷体_GB2312"/>
          <w:color w:val="000000"/>
          <w:sz w:val="24"/>
          <w:szCs w:val="24"/>
        </w:rPr>
        <w:t>乙方要确保在甲方的活动符合ISO14001标准的有关要求和规定，并及时妥善处理工作过程中产生的各种污染物。</w:t>
      </w:r>
    </w:p>
    <w:p>
      <w:pPr>
        <w:pStyle w:val="24"/>
        <w:numPr>
          <w:ilvl w:val="0"/>
          <w:numId w:val="20"/>
        </w:numPr>
        <w:spacing w:after="0" w:line="360" w:lineRule="exact"/>
        <w:ind w:left="424" w:leftChars="202" w:right="258" w:rightChars="123" w:firstLine="93" w:firstLineChars="39"/>
        <w:rPr>
          <w:rFonts w:hint="eastAsia" w:ascii="楷体_GB2312" w:hAnsi="宋体" w:eastAsia="楷体_GB2312"/>
          <w:color w:val="000000"/>
          <w:sz w:val="24"/>
          <w:szCs w:val="24"/>
        </w:rPr>
      </w:pPr>
      <w:r>
        <w:rPr>
          <w:rFonts w:hint="eastAsia" w:ascii="楷体_GB2312" w:hAnsi="宋体" w:eastAsia="楷体_GB2312"/>
          <w:color w:val="000000"/>
          <w:sz w:val="24"/>
          <w:szCs w:val="24"/>
        </w:rPr>
        <w:t>乙方人员要注重仪容风貌和言行举止，注重文明卫生，保持工作现场的卫生整洁。</w:t>
      </w:r>
    </w:p>
    <w:p>
      <w:pPr>
        <w:pStyle w:val="24"/>
        <w:numPr>
          <w:ilvl w:val="0"/>
          <w:numId w:val="20"/>
        </w:numPr>
        <w:spacing w:after="0" w:line="360" w:lineRule="exact"/>
        <w:ind w:left="424" w:leftChars="202" w:right="258" w:rightChars="123" w:firstLine="93" w:firstLineChars="39"/>
        <w:rPr>
          <w:rFonts w:hint="eastAsia" w:ascii="楷体_GB2312" w:hAnsi="宋体" w:eastAsia="楷体_GB2312"/>
          <w:color w:val="000000"/>
          <w:sz w:val="24"/>
          <w:szCs w:val="24"/>
        </w:rPr>
      </w:pPr>
      <w:r>
        <w:rPr>
          <w:rFonts w:hint="eastAsia" w:ascii="楷体_GB2312" w:hAnsi="宋体" w:eastAsia="楷体_GB2312"/>
          <w:color w:val="000000"/>
          <w:sz w:val="24"/>
          <w:szCs w:val="24"/>
        </w:rPr>
        <w:t>遇到着火、爆炸等紧急事件的处理，应按甲方有关规定进行紧急应变。</w:t>
      </w:r>
    </w:p>
    <w:p>
      <w:pPr>
        <w:pStyle w:val="21"/>
        <w:spacing w:line="400" w:lineRule="exact"/>
        <w:ind w:left="424" w:leftChars="202" w:right="258" w:rightChars="123" w:firstLine="94" w:firstLineChars="39"/>
        <w:rPr>
          <w:rFonts w:hint="eastAsia" w:hAnsi="宋体"/>
          <w:b/>
          <w:color w:val="000000"/>
          <w:sz w:val="24"/>
        </w:rPr>
      </w:pPr>
      <w:r>
        <w:rPr>
          <w:rFonts w:hint="eastAsia" w:hAnsi="宋体"/>
          <w:b/>
          <w:color w:val="000000"/>
          <w:sz w:val="24"/>
        </w:rPr>
        <w:t>四、计划生育</w:t>
      </w:r>
    </w:p>
    <w:p>
      <w:pPr>
        <w:pStyle w:val="24"/>
        <w:spacing w:line="360" w:lineRule="exact"/>
        <w:ind w:left="424" w:leftChars="202" w:right="258" w:rightChars="123" w:firstLine="93" w:firstLineChars="39"/>
        <w:rPr>
          <w:rFonts w:hint="eastAsia" w:ascii="楷体_GB2312" w:hAnsi="宋体" w:eastAsia="楷体_GB2312"/>
          <w:color w:val="000000"/>
          <w:sz w:val="24"/>
          <w:szCs w:val="24"/>
        </w:rPr>
      </w:pPr>
      <w:r>
        <w:rPr>
          <w:rFonts w:hint="eastAsia" w:ascii="楷体_GB2312" w:hAnsi="宋体" w:eastAsia="楷体_GB2312"/>
          <w:color w:val="000000"/>
          <w:sz w:val="24"/>
          <w:szCs w:val="24"/>
        </w:rPr>
        <w:t>乙方进入甲方场地范围内的作业人员必须严格遵守国家有关计划生育的法律、法规。如有违反，由乙方负全部责任。</w:t>
      </w:r>
    </w:p>
    <w:p>
      <w:pPr>
        <w:pStyle w:val="21"/>
        <w:spacing w:line="400" w:lineRule="exact"/>
        <w:ind w:left="424" w:leftChars="202" w:right="258" w:rightChars="123" w:firstLine="94" w:firstLineChars="39"/>
        <w:rPr>
          <w:rFonts w:hint="eastAsia" w:hAnsi="宋体"/>
          <w:b/>
          <w:color w:val="000000"/>
          <w:sz w:val="24"/>
        </w:rPr>
      </w:pPr>
      <w:r>
        <w:rPr>
          <w:rFonts w:hint="eastAsia" w:hAnsi="宋体"/>
          <w:b/>
          <w:color w:val="000000"/>
          <w:sz w:val="24"/>
        </w:rPr>
        <w:t>五、其他</w:t>
      </w:r>
    </w:p>
    <w:p>
      <w:pPr>
        <w:pStyle w:val="24"/>
        <w:numPr>
          <w:ilvl w:val="0"/>
          <w:numId w:val="21"/>
        </w:numPr>
        <w:spacing w:after="0" w:line="360" w:lineRule="exact"/>
        <w:ind w:left="424" w:leftChars="202" w:right="258" w:rightChars="123" w:firstLine="93" w:firstLineChars="39"/>
        <w:rPr>
          <w:rFonts w:hint="eastAsia" w:ascii="楷体_GB2312" w:hAnsi="宋体" w:eastAsia="楷体_GB2312"/>
          <w:color w:val="000000"/>
          <w:sz w:val="24"/>
          <w:szCs w:val="24"/>
        </w:rPr>
      </w:pPr>
      <w:r>
        <w:rPr>
          <w:rFonts w:hint="eastAsia" w:ascii="楷体_GB2312" w:hAnsi="宋体" w:eastAsia="楷体_GB2312"/>
          <w:color w:val="000000"/>
          <w:sz w:val="24"/>
          <w:szCs w:val="24"/>
        </w:rPr>
        <w:t>乙方必须对本单位工作人员进行经常性的遵章守法、安全生产、文明工作等方面的教育。</w:t>
      </w:r>
    </w:p>
    <w:p>
      <w:pPr>
        <w:pStyle w:val="24"/>
        <w:numPr>
          <w:ilvl w:val="0"/>
          <w:numId w:val="21"/>
        </w:numPr>
        <w:spacing w:after="0" w:line="360" w:lineRule="exact"/>
        <w:ind w:left="424" w:leftChars="202" w:right="258" w:rightChars="123" w:firstLine="93" w:firstLineChars="39"/>
        <w:rPr>
          <w:rFonts w:hint="eastAsia" w:ascii="楷体_GB2312" w:hAnsi="宋体" w:eastAsia="楷体_GB2312"/>
          <w:color w:val="000000"/>
          <w:sz w:val="24"/>
          <w:szCs w:val="24"/>
        </w:rPr>
      </w:pPr>
      <w:r>
        <w:rPr>
          <w:rFonts w:hint="eastAsia" w:ascii="楷体_GB2312" w:hAnsi="宋体" w:eastAsia="楷体_GB2312"/>
          <w:color w:val="000000"/>
          <w:sz w:val="24"/>
          <w:szCs w:val="24"/>
        </w:rPr>
        <w:t>甲方有义务协助乙方搞好安全、保卫、环境卫生工作，使工作顺利进行。</w:t>
      </w:r>
    </w:p>
    <w:p>
      <w:pPr>
        <w:pStyle w:val="21"/>
        <w:numPr>
          <w:ilvl w:val="0"/>
          <w:numId w:val="21"/>
        </w:numPr>
        <w:spacing w:line="360" w:lineRule="exact"/>
        <w:ind w:left="424" w:leftChars="202" w:right="258" w:rightChars="123" w:firstLine="93" w:firstLineChars="39"/>
        <w:rPr>
          <w:rFonts w:hint="eastAsia" w:ascii="楷体_GB2312" w:hAnsi="宋体"/>
          <w:color w:val="000000"/>
          <w:sz w:val="24"/>
        </w:rPr>
      </w:pPr>
      <w:r>
        <w:rPr>
          <w:rFonts w:hint="eastAsia" w:ascii="楷体_GB2312" w:hAnsi="宋体"/>
          <w:color w:val="000000"/>
          <w:sz w:val="24"/>
        </w:rPr>
        <w:t>乙方必须对其所有的工作内容和工作人员负责。乙方人员在甲方场地内工作期间所发生的伤亡事故、火灾事故和治安案件等必须按有关规定及时上报有关部门，按政府有关部门要求处理，同时必须报告甲方的安全保卫部门。因忽视安全或违规操作导致人员伤亡或厂房设备损坏的，由乙方负全部责任，赔偿相应的经济损失，承担一切法律责任。</w:t>
      </w:r>
    </w:p>
    <w:p>
      <w:pPr>
        <w:pStyle w:val="21"/>
        <w:numPr>
          <w:ilvl w:val="0"/>
          <w:numId w:val="21"/>
        </w:numPr>
        <w:spacing w:line="360" w:lineRule="exact"/>
        <w:ind w:left="424" w:leftChars="202" w:right="258" w:rightChars="123" w:firstLine="93" w:firstLineChars="39"/>
        <w:rPr>
          <w:rFonts w:hint="eastAsia" w:ascii="楷体_GB2312" w:hAnsi="宋体"/>
          <w:color w:val="000000"/>
          <w:sz w:val="24"/>
        </w:rPr>
      </w:pPr>
      <w:r>
        <w:rPr>
          <w:rFonts w:hint="eastAsia" w:ascii="楷体_GB2312" w:hAnsi="宋体"/>
          <w:color w:val="000000"/>
          <w:sz w:val="24"/>
        </w:rPr>
        <w:t>乙方人员应自觉遵守甲方的各项规章制度。除有明确处罚规定外，其他违反本协议相关规定的，甲方有权根据事情的性质及严重程度，对乙方每次处以500～10000元违约金处罚。对违反国家法律法规的，送公安机关处理。</w:t>
      </w:r>
    </w:p>
    <w:p>
      <w:pPr>
        <w:pStyle w:val="21"/>
        <w:numPr>
          <w:ilvl w:val="0"/>
          <w:numId w:val="21"/>
        </w:numPr>
        <w:spacing w:line="360" w:lineRule="exact"/>
        <w:ind w:left="424" w:leftChars="202" w:right="258" w:rightChars="123" w:firstLine="93" w:firstLineChars="39"/>
        <w:rPr>
          <w:rFonts w:hint="eastAsia" w:ascii="楷体_GB2312" w:hAnsi="宋体"/>
          <w:color w:val="000000"/>
          <w:sz w:val="24"/>
        </w:rPr>
      </w:pPr>
      <w:r>
        <w:rPr>
          <w:rFonts w:hint="eastAsia" w:ascii="楷体_GB2312" w:hAnsi="宋体"/>
          <w:color w:val="000000"/>
          <w:sz w:val="24"/>
        </w:rPr>
        <w:t>乙方人员在甲方厂区内违章违法，给甲方造成损失的，视同乙方违约，乙方应当承担由此引起的一切责任。同时，甲方除获得赔偿外可视情况的严重程度终止合同，并且乙方应承担由于终止合同所给甲方造成的经济损失。</w:t>
      </w:r>
    </w:p>
    <w:p>
      <w:pPr>
        <w:numPr>
          <w:ilvl w:val="0"/>
          <w:numId w:val="21"/>
        </w:numPr>
        <w:spacing w:line="360" w:lineRule="exact"/>
        <w:ind w:left="424" w:leftChars="202" w:right="258" w:rightChars="123" w:firstLine="93" w:firstLineChars="39"/>
        <w:rPr>
          <w:rFonts w:hint="eastAsia" w:ascii="楷体_GB2312" w:hAnsi="宋体"/>
          <w:color w:val="000000"/>
          <w:sz w:val="24"/>
          <w:szCs w:val="24"/>
        </w:rPr>
      </w:pPr>
      <w:r>
        <w:rPr>
          <w:rFonts w:hint="eastAsia" w:ascii="楷体_GB2312" w:hAnsi="宋体"/>
          <w:color w:val="000000"/>
          <w:sz w:val="24"/>
          <w:szCs w:val="24"/>
        </w:rPr>
        <w:t>对安全生产、消防及治安事故责任有争议时，双方先友好协商，协商不成的，应按相关主管部门的认定处理。如对认定不服的，可提交发包人所在地有管辖权的人民法院进行诉讼解决。</w:t>
      </w:r>
    </w:p>
    <w:p>
      <w:pPr>
        <w:pStyle w:val="21"/>
        <w:numPr>
          <w:ilvl w:val="0"/>
          <w:numId w:val="21"/>
        </w:numPr>
        <w:spacing w:line="360" w:lineRule="exact"/>
        <w:ind w:left="424" w:leftChars="202" w:right="258" w:rightChars="123" w:firstLine="93" w:firstLineChars="39"/>
        <w:rPr>
          <w:rFonts w:hint="eastAsia" w:ascii="宋体" w:hAnsi="宋体"/>
          <w:color w:val="000000"/>
          <w:szCs w:val="21"/>
        </w:rPr>
      </w:pPr>
      <w:r>
        <w:rPr>
          <w:rFonts w:hint="eastAsia" w:ascii="楷体_GB2312" w:hAnsi="宋体"/>
          <w:color w:val="000000"/>
          <w:sz w:val="24"/>
        </w:rPr>
        <w:t>本协议经双方代表签字盖章之日起生效。</w:t>
      </w:r>
    </w:p>
    <w:p>
      <w:pPr>
        <w:pStyle w:val="21"/>
        <w:numPr>
          <w:ilvl w:val="0"/>
          <w:numId w:val="21"/>
        </w:numPr>
        <w:spacing w:line="360" w:lineRule="exact"/>
        <w:ind w:left="424" w:leftChars="202" w:right="258" w:rightChars="123" w:firstLine="93" w:firstLineChars="39"/>
        <w:rPr>
          <w:rFonts w:hint="eastAsia" w:ascii="宋体" w:hAnsi="宋体"/>
          <w:color w:val="000000"/>
          <w:szCs w:val="21"/>
        </w:rPr>
      </w:pPr>
      <w:r>
        <w:rPr>
          <w:rFonts w:hint="eastAsia" w:ascii="楷体_GB2312" w:hAnsi="宋体"/>
          <w:color w:val="000000"/>
          <w:sz w:val="24"/>
        </w:rPr>
        <w:t>本协议壹式肆份，甲乙双方各执贰份。</w:t>
      </w:r>
    </w:p>
    <w:p>
      <w:pPr>
        <w:spacing w:line="340" w:lineRule="exact"/>
        <w:ind w:left="424" w:leftChars="202" w:right="258" w:rightChars="123" w:firstLine="93" w:firstLineChars="39"/>
        <w:rPr>
          <w:rFonts w:hint="eastAsia" w:ascii="宋体" w:hAnsi="宋体"/>
          <w:color w:val="000000"/>
          <w:sz w:val="24"/>
          <w:szCs w:val="24"/>
        </w:rPr>
      </w:pPr>
    </w:p>
    <w:p>
      <w:pPr>
        <w:spacing w:line="340" w:lineRule="exact"/>
        <w:ind w:left="424" w:leftChars="202" w:right="258" w:rightChars="123" w:firstLine="93" w:firstLineChars="39"/>
        <w:rPr>
          <w:rFonts w:hint="eastAsia" w:ascii="宋体" w:hAnsi="宋体"/>
          <w:color w:val="000000"/>
          <w:sz w:val="24"/>
          <w:szCs w:val="24"/>
        </w:rPr>
      </w:pPr>
    </w:p>
    <w:p>
      <w:pPr>
        <w:spacing w:line="340" w:lineRule="exact"/>
        <w:ind w:left="424" w:leftChars="202" w:right="258" w:rightChars="123" w:firstLine="93" w:firstLineChars="39"/>
        <w:rPr>
          <w:rFonts w:hint="eastAsia" w:ascii="宋体" w:hAnsi="宋体"/>
          <w:color w:val="000000"/>
          <w:sz w:val="24"/>
          <w:szCs w:val="24"/>
        </w:rPr>
      </w:pPr>
      <w:r>
        <w:rPr>
          <w:rFonts w:hint="eastAsia" w:ascii="宋体" w:hAnsi="宋体"/>
          <w:color w:val="000000"/>
          <w:sz w:val="24"/>
          <w:szCs w:val="24"/>
        </w:rPr>
        <w:t>甲方（盖章）：</w:t>
      </w:r>
      <w:r>
        <w:rPr>
          <w:rFonts w:hint="eastAsia" w:ascii="宋体" w:hAnsi="宋体"/>
          <w:color w:val="000000"/>
          <w:sz w:val="24"/>
          <w:szCs w:val="24"/>
          <w:lang w:eastAsia="zh-CN"/>
        </w:rPr>
        <w:t>因湃电池科技有限公司</w:t>
      </w:r>
      <w:r>
        <w:rPr>
          <w:rFonts w:hint="eastAsia" w:ascii="宋体" w:hAnsi="宋体"/>
          <w:color w:val="000000"/>
          <w:sz w:val="24"/>
          <w:szCs w:val="24"/>
        </w:rPr>
        <w:t xml:space="preserve">     乙方（盖章）： </w:t>
      </w:r>
    </w:p>
    <w:p>
      <w:pPr>
        <w:spacing w:line="340" w:lineRule="exact"/>
        <w:ind w:left="424" w:leftChars="202" w:right="258" w:rightChars="123" w:firstLine="93" w:firstLineChars="39"/>
        <w:rPr>
          <w:rFonts w:hint="eastAsia" w:ascii="宋体" w:hAnsi="宋体"/>
          <w:color w:val="000000"/>
          <w:sz w:val="24"/>
          <w:szCs w:val="24"/>
        </w:rPr>
      </w:pPr>
    </w:p>
    <w:p>
      <w:pPr>
        <w:spacing w:line="340" w:lineRule="exact"/>
        <w:ind w:left="424" w:leftChars="202" w:right="258" w:rightChars="123" w:firstLine="93" w:firstLineChars="39"/>
        <w:rPr>
          <w:rFonts w:hint="eastAsia" w:ascii="宋体" w:hAnsi="宋体"/>
          <w:color w:val="000000"/>
          <w:sz w:val="24"/>
          <w:szCs w:val="24"/>
        </w:rPr>
      </w:pPr>
    </w:p>
    <w:p>
      <w:pPr>
        <w:spacing w:line="340" w:lineRule="exact"/>
        <w:ind w:left="424" w:leftChars="202" w:right="258" w:rightChars="123" w:firstLine="93" w:firstLineChars="39"/>
        <w:rPr>
          <w:rFonts w:hint="eastAsia" w:ascii="宋体" w:hAnsi="宋体"/>
          <w:color w:val="000000"/>
          <w:sz w:val="24"/>
          <w:szCs w:val="24"/>
        </w:rPr>
      </w:pPr>
      <w:r>
        <w:rPr>
          <w:rFonts w:hint="eastAsia" w:ascii="宋体" w:hAnsi="宋体"/>
          <w:color w:val="000000"/>
          <w:sz w:val="24"/>
          <w:szCs w:val="24"/>
        </w:rPr>
        <w:t>甲方代表（签字）                      乙方代表（签字）</w:t>
      </w:r>
    </w:p>
    <w:p>
      <w:pPr>
        <w:spacing w:line="340" w:lineRule="exact"/>
        <w:ind w:left="424" w:leftChars="202" w:right="258" w:rightChars="123" w:firstLine="93" w:firstLineChars="39"/>
        <w:rPr>
          <w:rFonts w:hint="eastAsia" w:ascii="宋体" w:hAnsi="宋体"/>
          <w:color w:val="000000"/>
          <w:sz w:val="24"/>
          <w:szCs w:val="24"/>
        </w:rPr>
      </w:pPr>
    </w:p>
    <w:p>
      <w:pPr>
        <w:spacing w:line="340" w:lineRule="exact"/>
        <w:ind w:left="424" w:leftChars="202" w:right="258" w:rightChars="123" w:firstLine="93" w:firstLineChars="39"/>
        <w:rPr>
          <w:rFonts w:ascii="宋体" w:hAnsi="宋体"/>
          <w:color w:val="000000"/>
          <w:sz w:val="24"/>
          <w:szCs w:val="24"/>
        </w:rPr>
      </w:pPr>
      <w:r>
        <w:rPr>
          <w:rFonts w:hint="eastAsia" w:ascii="宋体" w:hAnsi="宋体"/>
          <w:color w:val="000000"/>
          <w:sz w:val="24"/>
          <w:szCs w:val="24"/>
        </w:rPr>
        <w:t>年   月   日                          年   月   日</w:t>
      </w:r>
      <w:bookmarkStart w:id="0" w:name="_Hlk486940605"/>
    </w:p>
    <w:p>
      <w:pPr>
        <w:spacing w:line="340" w:lineRule="exact"/>
        <w:ind w:left="424" w:leftChars="202" w:right="258" w:rightChars="123" w:firstLine="93" w:firstLineChars="39"/>
        <w:rPr>
          <w:rFonts w:hint="eastAsia" w:ascii="黑体" w:eastAsia="黑体"/>
          <w:b/>
          <w:bCs/>
          <w:color w:val="000000"/>
          <w:sz w:val="32"/>
        </w:rPr>
      </w:pPr>
      <w:r>
        <w:rPr>
          <w:rFonts w:ascii="宋体" w:hAnsi="宋体"/>
          <w:color w:val="000000"/>
          <w:sz w:val="24"/>
          <w:szCs w:val="24"/>
        </w:rPr>
        <w:br w:type="page"/>
      </w:r>
      <w:r>
        <w:rPr>
          <w:rFonts w:hint="eastAsia" w:ascii="黑体" w:eastAsia="黑体"/>
          <w:b/>
          <w:bCs/>
          <w:color w:val="000000"/>
          <w:sz w:val="32"/>
        </w:rPr>
        <w:t>附件四：</w:t>
      </w:r>
      <w:bookmarkEnd w:id="0"/>
      <w:r>
        <w:rPr>
          <w:rFonts w:hint="eastAsia" w:ascii="黑体" w:eastAsia="黑体"/>
          <w:b/>
          <w:bCs/>
          <w:color w:val="000000"/>
          <w:sz w:val="32"/>
        </w:rPr>
        <w:t>工程（服务）单位进场作业须知</w:t>
      </w:r>
    </w:p>
    <w:p>
      <w:pPr>
        <w:pStyle w:val="132"/>
        <w:spacing w:line="320" w:lineRule="exact"/>
        <w:ind w:left="424" w:leftChars="202" w:right="258" w:rightChars="123" w:firstLine="93" w:firstLineChars="39"/>
        <w:rPr>
          <w:rFonts w:hint="eastAsia" w:ascii="楷体_GB2312" w:eastAsia="楷体_GB2312"/>
          <w:bCs/>
          <w:color w:val="000000"/>
          <w:sz w:val="24"/>
        </w:rPr>
      </w:pPr>
      <w:r>
        <w:rPr>
          <w:rFonts w:hint="eastAsia" w:ascii="楷体_GB2312" w:eastAsia="楷体_GB2312"/>
          <w:bCs/>
          <w:color w:val="000000"/>
          <w:sz w:val="24"/>
        </w:rPr>
        <w:t>一．  作业前的审核确认</w:t>
      </w:r>
    </w:p>
    <w:p>
      <w:pPr>
        <w:spacing w:line="320" w:lineRule="exact"/>
        <w:ind w:left="424" w:leftChars="202" w:right="258" w:rightChars="123" w:firstLine="93" w:firstLineChars="39"/>
        <w:rPr>
          <w:rFonts w:hint="eastAsia" w:ascii="楷体_GB2312"/>
          <w:color w:val="000000"/>
          <w:sz w:val="24"/>
          <w:szCs w:val="24"/>
        </w:rPr>
      </w:pPr>
      <w:r>
        <w:rPr>
          <w:rFonts w:hint="eastAsia" w:ascii="楷体_GB2312"/>
          <w:color w:val="000000"/>
          <w:sz w:val="24"/>
          <w:szCs w:val="24"/>
        </w:rPr>
        <w:t>1.进行埋地及拆卸工程前，必须填写“拆卸埋地工程申报表”，经双方确认相关线路网络的情况并采取相应的保护措施后方可动工。</w:t>
      </w:r>
    </w:p>
    <w:p>
      <w:pPr>
        <w:pStyle w:val="21"/>
        <w:spacing w:line="320" w:lineRule="exact"/>
        <w:ind w:left="424" w:leftChars="202" w:right="258" w:rightChars="123" w:firstLine="93" w:firstLineChars="39"/>
        <w:rPr>
          <w:rFonts w:hint="eastAsia" w:ascii="楷体_GB2312" w:hAnsi="宋体"/>
          <w:color w:val="000000"/>
          <w:sz w:val="24"/>
        </w:rPr>
      </w:pPr>
      <w:r>
        <w:rPr>
          <w:rFonts w:hint="eastAsia" w:ascii="楷体_GB2312" w:hAnsi="宋体"/>
          <w:color w:val="000000"/>
          <w:sz w:val="24"/>
        </w:rPr>
        <w:t>2.施工期间对危险化学品的废料进行处理前，到本公司</w:t>
      </w:r>
      <w:r>
        <w:rPr>
          <w:rFonts w:hint="eastAsia" w:ascii="楷体_GB2312"/>
          <w:color w:val="000000"/>
          <w:sz w:val="24"/>
        </w:rPr>
        <w:t>场地</w:t>
      </w:r>
      <w:r>
        <w:rPr>
          <w:rFonts w:hint="eastAsia" w:ascii="楷体_GB2312" w:hAnsi="宋体"/>
          <w:color w:val="000000"/>
          <w:sz w:val="24"/>
        </w:rPr>
        <w:t>的工程管理部门填写“危险化学品废料处理申请表”，经确认后方可处理。</w:t>
      </w:r>
    </w:p>
    <w:p>
      <w:pPr>
        <w:spacing w:line="320" w:lineRule="exact"/>
        <w:ind w:left="424" w:leftChars="202" w:right="258" w:rightChars="123" w:firstLine="93" w:firstLineChars="39"/>
        <w:rPr>
          <w:rFonts w:hint="eastAsia" w:ascii="楷体_GB2312" w:hAnsi="_x000B_"/>
          <w:color w:val="000000"/>
          <w:sz w:val="24"/>
          <w:szCs w:val="24"/>
        </w:rPr>
      </w:pPr>
      <w:r>
        <w:rPr>
          <w:rFonts w:hint="eastAsia" w:ascii="楷体_GB2312" w:hAnsi="_x000B_"/>
          <w:color w:val="000000"/>
          <w:sz w:val="24"/>
          <w:szCs w:val="24"/>
        </w:rPr>
        <w:t>3．要临时用电的，到本公司</w:t>
      </w:r>
      <w:r>
        <w:rPr>
          <w:rFonts w:hint="eastAsia" w:ascii="楷体_GB2312"/>
          <w:color w:val="000000"/>
          <w:sz w:val="24"/>
          <w:szCs w:val="24"/>
        </w:rPr>
        <w:t>场地</w:t>
      </w:r>
      <w:r>
        <w:rPr>
          <w:rFonts w:hint="eastAsia" w:ascii="楷体_GB2312" w:hAnsi="_x000B_"/>
          <w:color w:val="000000"/>
          <w:sz w:val="24"/>
          <w:szCs w:val="24"/>
        </w:rPr>
        <w:t>的工程管理部门填写“临时用电申请表”经核准后按规范架设线路，并负责接线后的用电安全和电气线路的维护。</w:t>
      </w:r>
    </w:p>
    <w:p>
      <w:pPr>
        <w:spacing w:line="320" w:lineRule="exact"/>
        <w:ind w:left="424" w:leftChars="202" w:right="258" w:rightChars="123" w:firstLine="93" w:firstLineChars="39"/>
        <w:rPr>
          <w:rFonts w:hint="eastAsia" w:ascii="楷体_GB2312"/>
          <w:color w:val="000000"/>
          <w:sz w:val="24"/>
          <w:szCs w:val="24"/>
        </w:rPr>
      </w:pPr>
      <w:r>
        <w:rPr>
          <w:rFonts w:hint="eastAsia" w:ascii="楷体_GB2312"/>
          <w:color w:val="000000"/>
          <w:sz w:val="24"/>
          <w:szCs w:val="24"/>
        </w:rPr>
        <w:t>4．在作业场所使用、存放危险化学品的需到本公司的工程管理部门填写“危化品使用、临时存放申请表”，经确认后方可使用和存放。</w:t>
      </w:r>
    </w:p>
    <w:p>
      <w:pPr>
        <w:numPr>
          <w:ilvl w:val="0"/>
          <w:numId w:val="22"/>
        </w:numPr>
        <w:tabs>
          <w:tab w:val="left" w:pos="1095"/>
        </w:tabs>
        <w:spacing w:line="320" w:lineRule="exact"/>
        <w:ind w:left="424" w:leftChars="202" w:right="258" w:rightChars="123" w:firstLine="93" w:firstLineChars="39"/>
        <w:rPr>
          <w:rFonts w:hint="eastAsia" w:ascii="楷体_GB2312"/>
          <w:color w:val="000000"/>
          <w:sz w:val="24"/>
          <w:szCs w:val="24"/>
        </w:rPr>
      </w:pPr>
      <w:r>
        <w:rPr>
          <w:rFonts w:hint="eastAsia" w:ascii="楷体_GB2312"/>
          <w:color w:val="000000"/>
          <w:sz w:val="24"/>
          <w:szCs w:val="24"/>
        </w:rPr>
        <w:t>动火作业前，到本公司的工程管理部门办理“临时动火作业许可证”，经审核后方可动火。</w:t>
      </w:r>
    </w:p>
    <w:p>
      <w:pPr>
        <w:spacing w:line="320" w:lineRule="exact"/>
        <w:ind w:left="424" w:leftChars="202" w:right="258" w:rightChars="123" w:firstLine="93" w:firstLineChars="39"/>
        <w:rPr>
          <w:rFonts w:hint="eastAsia" w:ascii="楷体_GB2312"/>
          <w:b/>
          <w:color w:val="000000"/>
          <w:sz w:val="24"/>
          <w:szCs w:val="24"/>
        </w:rPr>
      </w:pPr>
      <w:r>
        <w:rPr>
          <w:rFonts w:hint="eastAsia" w:ascii="楷体_GB2312"/>
          <w:color w:val="000000"/>
          <w:sz w:val="24"/>
          <w:szCs w:val="24"/>
        </w:rPr>
        <w:t>6．在本公司休息日、节假日及班后需要加班的，提前1个工作日到公司的工程管理部门填写“工程（服务）单位加班申请表”，经批准后方可加班。</w:t>
      </w:r>
    </w:p>
    <w:p>
      <w:pPr>
        <w:spacing w:line="320" w:lineRule="exact"/>
        <w:ind w:left="424" w:leftChars="202" w:right="258" w:rightChars="123" w:firstLine="93" w:firstLineChars="39"/>
        <w:rPr>
          <w:rFonts w:hint="eastAsia" w:ascii="楷体_GB2312" w:hAnsi="宋体"/>
          <w:color w:val="000000"/>
          <w:sz w:val="24"/>
          <w:szCs w:val="24"/>
        </w:rPr>
      </w:pPr>
      <w:r>
        <w:rPr>
          <w:rFonts w:hint="eastAsia" w:ascii="楷体_GB2312" w:hAnsi="宋体"/>
          <w:color w:val="000000"/>
          <w:sz w:val="24"/>
          <w:szCs w:val="24"/>
        </w:rPr>
        <w:t>7．要设置临时建筑和设施的，需到本公司的工程管理部门填写“临时设施、建筑申请表”，经确认后方可搭建。</w:t>
      </w:r>
    </w:p>
    <w:p>
      <w:pPr>
        <w:spacing w:line="320" w:lineRule="exact"/>
        <w:ind w:left="424" w:leftChars="202" w:right="258" w:rightChars="123" w:firstLine="94" w:firstLineChars="39"/>
        <w:rPr>
          <w:rFonts w:hint="eastAsia" w:ascii="楷体_GB2312"/>
          <w:bCs/>
          <w:color w:val="000000"/>
          <w:sz w:val="24"/>
          <w:szCs w:val="24"/>
        </w:rPr>
      </w:pPr>
      <w:r>
        <w:rPr>
          <w:rFonts w:hint="eastAsia" w:ascii="楷体_GB2312"/>
          <w:b/>
          <w:color w:val="000000"/>
          <w:sz w:val="24"/>
          <w:szCs w:val="24"/>
        </w:rPr>
        <w:t>二．</w:t>
      </w:r>
      <w:r>
        <w:rPr>
          <w:rFonts w:hint="eastAsia" w:ascii="楷体_GB2312"/>
          <w:bCs/>
          <w:color w:val="000000"/>
          <w:sz w:val="24"/>
          <w:szCs w:val="24"/>
        </w:rPr>
        <w:t>施工单位需提供的备案资料：“安全生产许可证”、“外来作业单位现场安全检查表”、“外来施工单位人员进场教育档案”、特种设备和要求进场安装后检验的施工设施的检验合格证、特种作业人员资格证。</w:t>
      </w:r>
    </w:p>
    <w:p>
      <w:pPr>
        <w:spacing w:line="320" w:lineRule="exact"/>
        <w:ind w:left="424" w:leftChars="202" w:right="258" w:rightChars="123" w:firstLine="94" w:firstLineChars="39"/>
        <w:rPr>
          <w:rFonts w:hint="eastAsia" w:ascii="楷体_GB2312"/>
          <w:bCs/>
          <w:color w:val="000000"/>
          <w:sz w:val="24"/>
          <w:szCs w:val="24"/>
        </w:rPr>
      </w:pPr>
      <w:r>
        <w:rPr>
          <w:rFonts w:hint="eastAsia" w:ascii="楷体_GB2312"/>
          <w:b/>
          <w:color w:val="000000"/>
          <w:sz w:val="24"/>
          <w:szCs w:val="24"/>
        </w:rPr>
        <w:t>三、</w:t>
      </w:r>
      <w:r>
        <w:rPr>
          <w:rFonts w:hint="eastAsia" w:ascii="楷体_GB2312"/>
          <w:color w:val="000000"/>
          <w:sz w:val="24"/>
          <w:szCs w:val="24"/>
        </w:rPr>
        <w:t>乙方人员进入甲方范围内进行作业前，必须凭有效的身份证和其他政府职能部门要求出示的证件及近期1寸彩照2张到甲方的工程管理部门办理“临时出入证”，凭证出入施工现场。甲方向乙方每证收工本费5元，押金10元。若损坏、遗失应及时补办，每证收工本费5元。</w:t>
      </w:r>
    </w:p>
    <w:p>
      <w:pPr>
        <w:spacing w:line="320" w:lineRule="exact"/>
        <w:ind w:left="424" w:leftChars="202" w:right="258" w:rightChars="123" w:firstLine="93" w:firstLineChars="39"/>
        <w:rPr>
          <w:rFonts w:hint="eastAsia" w:ascii="楷体_GB2312"/>
          <w:color w:val="000000"/>
          <w:sz w:val="24"/>
          <w:szCs w:val="24"/>
        </w:rPr>
      </w:pPr>
      <w:r>
        <w:rPr>
          <w:rFonts w:hint="eastAsia" w:ascii="楷体_GB2312"/>
          <w:color w:val="000000"/>
          <w:sz w:val="24"/>
          <w:szCs w:val="24"/>
        </w:rPr>
        <w:t>四．施工现场应作必要的围闭，并在显眼处挂上工程项目的标示牌。</w:t>
      </w:r>
    </w:p>
    <w:p>
      <w:pPr>
        <w:spacing w:line="320" w:lineRule="exact"/>
        <w:ind w:left="424" w:leftChars="202" w:right="258" w:rightChars="123" w:firstLine="93" w:firstLineChars="39"/>
        <w:rPr>
          <w:rFonts w:hint="eastAsia" w:ascii="楷体_GB2312"/>
          <w:color w:val="000000"/>
          <w:sz w:val="24"/>
          <w:szCs w:val="24"/>
        </w:rPr>
      </w:pPr>
      <w:r>
        <w:rPr>
          <w:rFonts w:hint="eastAsia" w:ascii="楷体_GB2312"/>
          <w:color w:val="000000"/>
          <w:sz w:val="24"/>
          <w:szCs w:val="24"/>
        </w:rPr>
        <w:t>五．凡进入施工工地的人员要戴安全帽，不得赤膊和穿露趾鞋。</w:t>
      </w:r>
    </w:p>
    <w:p>
      <w:pPr>
        <w:pStyle w:val="36"/>
        <w:adjustRightInd w:val="0"/>
        <w:snapToGrid w:val="0"/>
        <w:spacing w:line="320" w:lineRule="exact"/>
        <w:ind w:left="424" w:leftChars="202" w:right="258" w:rightChars="123" w:firstLine="93" w:firstLineChars="39"/>
        <w:rPr>
          <w:rFonts w:hint="eastAsia" w:ascii="楷体_GB2312" w:eastAsia="楷体_GB2312"/>
          <w:color w:val="000000"/>
          <w:sz w:val="24"/>
          <w:szCs w:val="24"/>
        </w:rPr>
      </w:pPr>
      <w:r>
        <w:rPr>
          <w:rFonts w:hint="eastAsia" w:ascii="楷体_GB2312" w:hAnsi="_x000B_" w:eastAsia="楷体_GB2312"/>
          <w:bCs/>
          <w:color w:val="000000"/>
          <w:sz w:val="24"/>
          <w:szCs w:val="24"/>
        </w:rPr>
        <w:t>六．各施工单位</w:t>
      </w:r>
      <w:r>
        <w:rPr>
          <w:rFonts w:hint="eastAsia" w:ascii="楷体_GB2312" w:eastAsia="楷体_GB2312"/>
          <w:color w:val="000000"/>
          <w:sz w:val="24"/>
          <w:szCs w:val="24"/>
        </w:rPr>
        <w:t>应建立值班和出入制度，保护好所属施工区域内的设施和物资。</w:t>
      </w:r>
    </w:p>
    <w:p>
      <w:pPr>
        <w:spacing w:line="320" w:lineRule="exact"/>
        <w:ind w:left="424" w:leftChars="202" w:right="258" w:rightChars="123" w:firstLine="93" w:firstLineChars="39"/>
        <w:rPr>
          <w:rFonts w:hint="eastAsia" w:ascii="楷体_GB2312"/>
          <w:color w:val="000000"/>
          <w:sz w:val="24"/>
          <w:szCs w:val="24"/>
        </w:rPr>
      </w:pPr>
      <w:r>
        <w:rPr>
          <w:rFonts w:hint="eastAsia" w:ascii="楷体_GB2312"/>
          <w:color w:val="000000"/>
          <w:sz w:val="24"/>
          <w:szCs w:val="24"/>
        </w:rPr>
        <w:t>七．进入施工工地的车辆严禁超速超高，不得随意停放和卸载货物，堵塞通道。</w:t>
      </w:r>
    </w:p>
    <w:p>
      <w:pPr>
        <w:pStyle w:val="24"/>
        <w:spacing w:line="320" w:lineRule="exact"/>
        <w:ind w:left="424" w:leftChars="202" w:right="258" w:rightChars="123" w:firstLine="93" w:firstLineChars="39"/>
        <w:rPr>
          <w:rFonts w:hint="eastAsia" w:ascii="楷体_GB2312" w:eastAsia="楷体_GB2312"/>
          <w:color w:val="000000"/>
          <w:sz w:val="24"/>
          <w:szCs w:val="24"/>
        </w:rPr>
      </w:pPr>
      <w:r>
        <w:rPr>
          <w:rFonts w:hint="eastAsia" w:ascii="楷体_GB2312" w:hAnsi="宋体" w:eastAsia="楷体_GB2312"/>
          <w:color w:val="000000"/>
          <w:sz w:val="24"/>
          <w:szCs w:val="24"/>
        </w:rPr>
        <w:t>八．作业人员</w:t>
      </w:r>
      <w:r>
        <w:rPr>
          <w:rFonts w:hint="eastAsia" w:ascii="楷体_GB2312" w:eastAsia="楷体_GB2312"/>
          <w:color w:val="000000"/>
          <w:sz w:val="24"/>
          <w:szCs w:val="24"/>
        </w:rPr>
        <w:t>原则上在作业区内活动，</w:t>
      </w:r>
      <w:r>
        <w:rPr>
          <w:rFonts w:hint="eastAsia" w:ascii="楷体_GB2312" w:hAnsi="宋体" w:eastAsia="楷体_GB2312"/>
          <w:color w:val="000000"/>
          <w:sz w:val="24"/>
          <w:szCs w:val="24"/>
        </w:rPr>
        <w:t>不得进入与作业无关的场所，</w:t>
      </w:r>
      <w:r>
        <w:rPr>
          <w:rFonts w:hint="eastAsia" w:ascii="楷体_GB2312" w:eastAsia="楷体_GB2312"/>
          <w:color w:val="000000"/>
          <w:sz w:val="24"/>
          <w:szCs w:val="24"/>
        </w:rPr>
        <w:t xml:space="preserve">做与施工内容无关      </w:t>
      </w:r>
    </w:p>
    <w:p>
      <w:pPr>
        <w:pStyle w:val="24"/>
        <w:spacing w:line="320" w:lineRule="exact"/>
        <w:ind w:left="424" w:leftChars="202" w:right="258" w:rightChars="123" w:firstLine="93" w:firstLineChars="39"/>
        <w:rPr>
          <w:rFonts w:hint="eastAsia" w:ascii="楷体_GB2312" w:eastAsia="楷体_GB2312"/>
          <w:color w:val="000000"/>
          <w:sz w:val="24"/>
          <w:szCs w:val="24"/>
        </w:rPr>
      </w:pPr>
      <w:r>
        <w:rPr>
          <w:rFonts w:hint="eastAsia" w:ascii="楷体_GB2312" w:eastAsia="楷体_GB2312"/>
          <w:color w:val="000000"/>
          <w:sz w:val="24"/>
          <w:szCs w:val="24"/>
        </w:rPr>
        <w:t>的活动。</w:t>
      </w:r>
    </w:p>
    <w:p>
      <w:pPr>
        <w:spacing w:line="320" w:lineRule="exact"/>
        <w:ind w:left="424" w:leftChars="202" w:right="258" w:rightChars="123" w:firstLine="93" w:firstLineChars="39"/>
        <w:rPr>
          <w:rFonts w:hint="eastAsia" w:ascii="楷体_GB2312"/>
          <w:color w:val="000000"/>
          <w:sz w:val="24"/>
          <w:szCs w:val="24"/>
        </w:rPr>
      </w:pPr>
      <w:r>
        <w:rPr>
          <w:rFonts w:hint="eastAsia" w:ascii="楷体_GB2312"/>
          <w:color w:val="000000"/>
          <w:sz w:val="24"/>
          <w:szCs w:val="24"/>
        </w:rPr>
        <w:t>九．禁止在工地现场吸烟，吸烟应到指定的吸烟区。</w:t>
      </w:r>
    </w:p>
    <w:p>
      <w:pPr>
        <w:spacing w:line="320" w:lineRule="exact"/>
        <w:ind w:left="424" w:leftChars="202" w:right="258" w:rightChars="123" w:firstLine="93" w:firstLineChars="39"/>
        <w:rPr>
          <w:rFonts w:hint="eastAsia" w:ascii="楷体_GB2312"/>
          <w:color w:val="000000"/>
          <w:sz w:val="24"/>
          <w:szCs w:val="24"/>
        </w:rPr>
      </w:pPr>
      <w:r>
        <w:rPr>
          <w:rFonts w:hint="eastAsia" w:ascii="楷体_GB2312"/>
          <w:color w:val="000000"/>
          <w:sz w:val="24"/>
          <w:szCs w:val="24"/>
        </w:rPr>
        <w:t>十．严禁擅自使用本公司的各种消防设施和消防器材（如发生火险、火灾除外）。</w:t>
      </w:r>
    </w:p>
    <w:p>
      <w:pPr>
        <w:pStyle w:val="21"/>
        <w:spacing w:line="320" w:lineRule="exact"/>
        <w:ind w:left="424" w:leftChars="202" w:right="258" w:rightChars="123" w:firstLine="93" w:firstLineChars="39"/>
        <w:rPr>
          <w:rFonts w:hint="eastAsia" w:ascii="楷体_GB2312" w:hAnsi="宋体"/>
          <w:color w:val="000000"/>
          <w:sz w:val="24"/>
        </w:rPr>
      </w:pPr>
      <w:r>
        <w:rPr>
          <w:rFonts w:hint="eastAsia" w:ascii="楷体_GB2312" w:hAnsi="宋体"/>
          <w:color w:val="000000"/>
          <w:sz w:val="24"/>
        </w:rPr>
        <w:t>十一．施工期间的物资、废料、淤泥要按指定位置堆放并及时清理，保持通道的顺畅。</w:t>
      </w:r>
    </w:p>
    <w:p>
      <w:pPr>
        <w:spacing w:line="320" w:lineRule="exact"/>
        <w:ind w:left="424" w:leftChars="202" w:right="258" w:rightChars="123" w:firstLine="93" w:firstLineChars="39"/>
        <w:rPr>
          <w:rFonts w:hint="eastAsia" w:ascii="楷体_GB2312"/>
          <w:color w:val="000000"/>
          <w:sz w:val="24"/>
          <w:szCs w:val="24"/>
        </w:rPr>
      </w:pPr>
      <w:r>
        <w:rPr>
          <w:rFonts w:hint="eastAsia" w:ascii="楷体_GB2312"/>
          <w:color w:val="000000"/>
          <w:sz w:val="24"/>
          <w:szCs w:val="24"/>
        </w:rPr>
        <w:t>十二．需要临时用水的,应到本公司的工程管理部门办理临时用水手续，并负责表后水管设施的保护。</w:t>
      </w:r>
    </w:p>
    <w:p>
      <w:pPr>
        <w:spacing w:line="320" w:lineRule="exact"/>
        <w:ind w:left="424" w:leftChars="202" w:right="258" w:rightChars="123" w:firstLine="93" w:firstLineChars="39"/>
        <w:rPr>
          <w:rFonts w:hint="eastAsia" w:ascii="楷体_GB2312"/>
          <w:color w:val="000000"/>
          <w:sz w:val="24"/>
          <w:szCs w:val="24"/>
        </w:rPr>
      </w:pPr>
      <w:r>
        <w:rPr>
          <w:rFonts w:hint="eastAsia" w:ascii="楷体_GB2312"/>
          <w:color w:val="000000"/>
          <w:sz w:val="24"/>
          <w:szCs w:val="24"/>
        </w:rPr>
        <w:t>十三. 发生火灾、工伤事故应及时组织抢救并示警。</w:t>
      </w:r>
    </w:p>
    <w:p>
      <w:pPr>
        <w:pStyle w:val="36"/>
        <w:adjustRightInd w:val="0"/>
        <w:snapToGrid w:val="0"/>
        <w:spacing w:line="320" w:lineRule="exact"/>
        <w:ind w:left="424" w:leftChars="202" w:right="258" w:rightChars="123" w:firstLine="93" w:firstLineChars="39"/>
        <w:rPr>
          <w:rFonts w:hint="eastAsia" w:ascii="楷体_GB2312" w:hAnsi="_x000B_" w:eastAsia="楷体_GB2312"/>
          <w:color w:val="000000"/>
          <w:sz w:val="24"/>
          <w:szCs w:val="24"/>
        </w:rPr>
      </w:pPr>
      <w:r>
        <w:rPr>
          <w:rFonts w:hint="eastAsia" w:ascii="楷体_GB2312" w:eastAsia="楷体_GB2312"/>
          <w:color w:val="000000"/>
          <w:sz w:val="24"/>
          <w:szCs w:val="24"/>
        </w:rPr>
        <w:t xml:space="preserve">十四. </w:t>
      </w:r>
      <w:r>
        <w:rPr>
          <w:rFonts w:hint="eastAsia" w:ascii="楷体_GB2312" w:hAnsi="_x000B_" w:eastAsia="楷体_GB2312"/>
          <w:color w:val="000000"/>
          <w:sz w:val="24"/>
          <w:szCs w:val="24"/>
        </w:rPr>
        <w:t>若工程（服务）项目工期较长，外来施工单位的现场负责人和安全人员应按时参加本公司工程管理部门组织的安全例会。</w:t>
      </w:r>
    </w:p>
    <w:p>
      <w:pPr>
        <w:ind w:firstLine="480" w:firstLineChars="200"/>
        <w:rPr>
          <w:rFonts w:hint="eastAsia" w:ascii="楷体_GB2312"/>
          <w:color w:val="000000"/>
          <w:sz w:val="24"/>
          <w:szCs w:val="24"/>
        </w:rPr>
      </w:pPr>
      <w:r>
        <w:rPr>
          <w:rFonts w:hint="eastAsia" w:ascii="楷体_GB2312"/>
          <w:color w:val="000000"/>
          <w:sz w:val="24"/>
          <w:szCs w:val="24"/>
        </w:rPr>
        <w:t>十五. 对于长期忽视安全生产，安全管理混乱、责任不明、屡教不改的施工单位，公司有权提前终止施工合同，并在1到3年内不得承接本公司的工程（服务）项目。作业期间发生死亡事故、重伤事故和严重的治安、刑事案件的施工单位，1到3年内不得承接本公司的工程项目。</w:t>
      </w: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pStyle w:val="36"/>
        <w:adjustRightInd w:val="0"/>
        <w:snapToGrid w:val="0"/>
        <w:spacing w:line="420" w:lineRule="exact"/>
        <w:ind w:left="424" w:leftChars="202" w:right="258" w:rightChars="123" w:firstLine="125" w:firstLineChars="39"/>
        <w:rPr>
          <w:rFonts w:hint="eastAsia" w:ascii="黑体" w:eastAsia="黑体"/>
          <w:b/>
          <w:bCs/>
          <w:color w:val="000000"/>
          <w:sz w:val="32"/>
        </w:rPr>
      </w:pPr>
      <w:r>
        <w:rPr>
          <w:rFonts w:ascii="黑体" w:eastAsia="黑体"/>
          <w:b/>
          <w:bCs/>
          <w:color w:val="000000"/>
          <w:sz w:val="32"/>
        </w:rPr>
        <w:br w:type="page"/>
      </w:r>
      <w:r>
        <w:rPr>
          <w:rFonts w:hint="eastAsia" w:ascii="黑体" w:eastAsia="黑体"/>
          <w:b/>
          <w:bCs/>
          <w:color w:val="000000"/>
          <w:sz w:val="32"/>
        </w:rPr>
        <w:t>附件五：工人工资支付分账管理协议书</w:t>
      </w:r>
    </w:p>
    <w:p>
      <w:pPr>
        <w:adjustRightInd w:val="0"/>
        <w:snapToGrid w:val="0"/>
        <w:spacing w:line="360" w:lineRule="auto"/>
        <w:jc w:val="center"/>
        <w:rPr>
          <w:rFonts w:hint="eastAsia" w:ascii="宋体" w:hAnsi="宋体"/>
          <w:b/>
          <w:snapToGrid w:val="0"/>
          <w:color w:val="000000"/>
          <w:spacing w:val="-20"/>
          <w:kern w:val="0"/>
          <w:sz w:val="32"/>
          <w:szCs w:val="32"/>
        </w:rPr>
      </w:pPr>
      <w:r>
        <w:rPr>
          <w:rFonts w:hint="eastAsia" w:ascii="宋体" w:hAnsi="宋体"/>
          <w:b/>
          <w:snapToGrid w:val="0"/>
          <w:color w:val="000000"/>
          <w:spacing w:val="-20"/>
          <w:kern w:val="0"/>
          <w:sz w:val="32"/>
          <w:szCs w:val="32"/>
          <w:u w:val="single"/>
        </w:rPr>
        <w:t xml:space="preserve">                </w:t>
      </w:r>
      <w:r>
        <w:rPr>
          <w:rFonts w:hint="eastAsia" w:ascii="宋体" w:hAnsi="宋体"/>
          <w:b/>
          <w:snapToGrid w:val="0"/>
          <w:color w:val="000000"/>
          <w:spacing w:val="-20"/>
          <w:kern w:val="0"/>
          <w:sz w:val="32"/>
          <w:szCs w:val="32"/>
        </w:rPr>
        <w:t>工程</w:t>
      </w:r>
    </w:p>
    <w:p>
      <w:pPr>
        <w:adjustRightInd w:val="0"/>
        <w:snapToGrid w:val="0"/>
        <w:spacing w:line="360" w:lineRule="auto"/>
        <w:jc w:val="center"/>
        <w:rPr>
          <w:rFonts w:hint="eastAsia" w:ascii="宋体" w:hAnsi="宋体"/>
          <w:b/>
          <w:snapToGrid w:val="0"/>
          <w:color w:val="000000"/>
          <w:spacing w:val="-20"/>
          <w:kern w:val="0"/>
          <w:sz w:val="32"/>
          <w:szCs w:val="32"/>
        </w:rPr>
      </w:pPr>
      <w:r>
        <w:rPr>
          <w:rFonts w:hint="eastAsia" w:ascii="宋体" w:hAnsi="宋体"/>
          <w:b/>
          <w:snapToGrid w:val="0"/>
          <w:color w:val="000000"/>
          <w:spacing w:val="-20"/>
          <w:kern w:val="0"/>
          <w:sz w:val="32"/>
          <w:szCs w:val="32"/>
        </w:rPr>
        <w:t>工人工资支付分账管理协议书（格式）</w:t>
      </w:r>
    </w:p>
    <w:p>
      <w:pPr>
        <w:adjustRightInd w:val="0"/>
        <w:snapToGrid w:val="0"/>
        <w:spacing w:line="360" w:lineRule="auto"/>
        <w:rPr>
          <w:rFonts w:hint="eastAsia" w:ascii="宋体" w:hAnsi="宋体"/>
          <w:bCs/>
          <w:snapToGrid w:val="0"/>
          <w:color w:val="000000"/>
          <w:kern w:val="0"/>
          <w:sz w:val="24"/>
          <w:szCs w:val="24"/>
        </w:rPr>
      </w:pPr>
    </w:p>
    <w:p>
      <w:pPr>
        <w:adjustRightInd w:val="0"/>
        <w:snapToGrid w:val="0"/>
        <w:spacing w:line="360" w:lineRule="auto"/>
        <w:rPr>
          <w:rFonts w:hint="eastAsia" w:ascii="宋体" w:hAnsi="宋体" w:eastAsia="楷体_GB2312"/>
          <w:b/>
          <w:bCs/>
          <w:snapToGrid w:val="0"/>
          <w:color w:val="000000"/>
          <w:kern w:val="0"/>
          <w:sz w:val="24"/>
          <w:szCs w:val="24"/>
          <w:u w:val="single"/>
          <w:lang w:eastAsia="zh-CN"/>
        </w:rPr>
      </w:pPr>
      <w:r>
        <w:rPr>
          <w:rFonts w:hint="eastAsia" w:ascii="宋体" w:hAnsi="宋体"/>
          <w:b/>
          <w:bCs/>
          <w:snapToGrid w:val="0"/>
          <w:color w:val="000000"/>
          <w:kern w:val="0"/>
          <w:sz w:val="24"/>
          <w:szCs w:val="24"/>
        </w:rPr>
        <w:t>发包人（甲方）：</w:t>
      </w:r>
      <w:r>
        <w:rPr>
          <w:rFonts w:hint="eastAsia" w:ascii="宋体" w:hAnsi="宋体"/>
          <w:b/>
          <w:bCs/>
          <w:snapToGrid w:val="0"/>
          <w:color w:val="000000"/>
          <w:kern w:val="0"/>
          <w:sz w:val="24"/>
          <w:szCs w:val="24"/>
          <w:u w:val="single"/>
          <w:lang w:eastAsia="zh-CN"/>
        </w:rPr>
        <w:t>因湃电池科技有限公司</w:t>
      </w:r>
    </w:p>
    <w:p>
      <w:pPr>
        <w:adjustRightInd w:val="0"/>
        <w:snapToGrid w:val="0"/>
        <w:spacing w:line="360" w:lineRule="auto"/>
        <w:rPr>
          <w:rFonts w:hint="eastAsia" w:ascii="宋体" w:hAnsi="宋体"/>
          <w:b/>
          <w:snapToGrid w:val="0"/>
          <w:color w:val="000000"/>
          <w:spacing w:val="-20"/>
          <w:kern w:val="0"/>
          <w:sz w:val="24"/>
          <w:szCs w:val="24"/>
        </w:rPr>
      </w:pPr>
      <w:r>
        <w:rPr>
          <w:rFonts w:hint="eastAsia" w:ascii="宋体" w:hAnsi="宋体"/>
          <w:b/>
          <w:bCs/>
          <w:snapToGrid w:val="0"/>
          <w:color w:val="000000"/>
          <w:kern w:val="0"/>
          <w:sz w:val="24"/>
          <w:szCs w:val="24"/>
        </w:rPr>
        <w:t>承包人（乙方）：</w:t>
      </w:r>
      <w:r>
        <w:rPr>
          <w:rFonts w:hint="eastAsia" w:ascii="宋体" w:hAnsi="宋体"/>
          <w:b/>
          <w:bCs/>
          <w:snapToGrid w:val="0"/>
          <w:color w:val="000000"/>
          <w:kern w:val="0"/>
          <w:sz w:val="24"/>
          <w:szCs w:val="24"/>
          <w:u w:val="single"/>
        </w:rPr>
        <w:t xml:space="preserve">                     </w:t>
      </w:r>
      <w:r>
        <w:rPr>
          <w:rFonts w:hint="eastAsia" w:ascii="宋体" w:hAnsi="宋体"/>
          <w:b/>
          <w:snapToGrid w:val="0"/>
          <w:color w:val="000000"/>
          <w:spacing w:val="-20"/>
          <w:kern w:val="0"/>
          <w:sz w:val="24"/>
          <w:szCs w:val="24"/>
        </w:rPr>
        <w:t xml:space="preserve"> </w:t>
      </w:r>
    </w:p>
    <w:p>
      <w:pPr>
        <w:adjustRightInd w:val="0"/>
        <w:snapToGrid w:val="0"/>
        <w:spacing w:line="360" w:lineRule="auto"/>
        <w:rPr>
          <w:rFonts w:hint="eastAsia" w:ascii="宋体" w:hAnsi="宋体"/>
          <w:b/>
          <w:snapToGrid w:val="0"/>
          <w:color w:val="000000"/>
          <w:spacing w:val="-20"/>
          <w:kern w:val="0"/>
          <w:sz w:val="24"/>
          <w:szCs w:val="24"/>
        </w:rPr>
      </w:pPr>
    </w:p>
    <w:p>
      <w:pPr>
        <w:adjustRightInd w:val="0"/>
        <w:snapToGrid w:val="0"/>
        <w:spacing w:line="360" w:lineRule="auto"/>
        <w:ind w:firstLine="470" w:firstLineChars="196"/>
        <w:rPr>
          <w:rFonts w:hint="eastAsia" w:ascii="宋体" w:hAnsi="宋体" w:cs="宋体"/>
          <w:snapToGrid w:val="0"/>
          <w:color w:val="000000"/>
          <w:kern w:val="0"/>
          <w:sz w:val="24"/>
          <w:szCs w:val="24"/>
        </w:rPr>
      </w:pPr>
      <w:r>
        <w:rPr>
          <w:rFonts w:hint="eastAsia" w:ascii="宋体" w:hAnsi="宋体"/>
          <w:color w:val="000000"/>
          <w:kern w:val="0"/>
          <w:sz w:val="24"/>
          <w:szCs w:val="24"/>
        </w:rPr>
        <w:t>鉴于</w:t>
      </w:r>
      <w:r>
        <w:rPr>
          <w:rFonts w:hint="eastAsia" w:ascii="宋体" w:hAnsi="宋体" w:cs="宋体"/>
          <w:snapToGrid w:val="0"/>
          <w:color w:val="000000"/>
          <w:kern w:val="0"/>
          <w:sz w:val="24"/>
          <w:szCs w:val="24"/>
          <w:u w:val="single"/>
        </w:rPr>
        <w:t xml:space="preserve">     </w:t>
      </w:r>
      <w:r>
        <w:rPr>
          <w:rFonts w:hint="eastAsia" w:ascii="宋体" w:hAnsi="宋体" w:cs="宋体"/>
          <w:snapToGrid w:val="0"/>
          <w:color w:val="000000"/>
          <w:kern w:val="0"/>
          <w:sz w:val="24"/>
          <w:szCs w:val="24"/>
        </w:rPr>
        <w:t>年</w:t>
      </w:r>
      <w:r>
        <w:rPr>
          <w:rFonts w:hint="eastAsia" w:ascii="宋体" w:hAnsi="宋体" w:cs="宋体"/>
          <w:snapToGrid w:val="0"/>
          <w:color w:val="000000"/>
          <w:kern w:val="0"/>
          <w:sz w:val="24"/>
          <w:szCs w:val="24"/>
          <w:u w:val="single"/>
        </w:rPr>
        <w:t xml:space="preserve">   </w:t>
      </w:r>
      <w:r>
        <w:rPr>
          <w:rFonts w:hint="eastAsia" w:ascii="宋体" w:hAnsi="宋体" w:cs="宋体"/>
          <w:snapToGrid w:val="0"/>
          <w:color w:val="000000"/>
          <w:kern w:val="0"/>
          <w:sz w:val="24"/>
          <w:szCs w:val="24"/>
        </w:rPr>
        <w:t>月，发包人</w:t>
      </w:r>
      <w:r>
        <w:rPr>
          <w:rFonts w:hint="eastAsia" w:ascii="宋体" w:hAnsi="宋体"/>
          <w:b/>
          <w:bCs/>
          <w:snapToGrid w:val="0"/>
          <w:color w:val="000000"/>
          <w:kern w:val="0"/>
          <w:sz w:val="24"/>
          <w:szCs w:val="24"/>
          <w:u w:val="single"/>
          <w:lang w:eastAsia="zh-CN"/>
        </w:rPr>
        <w:t>因湃电池科技有限公司</w:t>
      </w:r>
      <w:r>
        <w:rPr>
          <w:rFonts w:hint="eastAsia" w:ascii="宋体" w:hAnsi="宋体" w:cs="宋体"/>
          <w:snapToGrid w:val="0"/>
          <w:color w:val="000000"/>
          <w:kern w:val="0"/>
          <w:sz w:val="24"/>
          <w:szCs w:val="24"/>
        </w:rPr>
        <w:t>（以下称甲方）、承包人</w:t>
      </w:r>
      <w:r>
        <w:rPr>
          <w:rFonts w:hint="eastAsia" w:ascii="宋体" w:hAnsi="宋体" w:cs="宋体"/>
          <w:b/>
          <w:snapToGrid w:val="0"/>
          <w:color w:val="000000"/>
          <w:kern w:val="0"/>
          <w:sz w:val="24"/>
          <w:szCs w:val="24"/>
          <w:u w:val="single"/>
        </w:rPr>
        <w:t xml:space="preserve">                  </w:t>
      </w:r>
      <w:r>
        <w:rPr>
          <w:rFonts w:hint="eastAsia" w:ascii="宋体" w:hAnsi="宋体" w:cs="宋体"/>
          <w:snapToGrid w:val="0"/>
          <w:color w:val="000000"/>
          <w:kern w:val="0"/>
          <w:sz w:val="24"/>
          <w:szCs w:val="24"/>
        </w:rPr>
        <w:t>（以下称乙方）双方就</w:t>
      </w:r>
      <w:r>
        <w:rPr>
          <w:rFonts w:hint="eastAsia" w:ascii="宋体" w:hAnsi="宋体" w:cs="宋体"/>
          <w:b/>
          <w:snapToGrid w:val="0"/>
          <w:color w:val="000000"/>
          <w:kern w:val="0"/>
          <w:sz w:val="24"/>
          <w:szCs w:val="24"/>
          <w:u w:val="single"/>
        </w:rPr>
        <w:t xml:space="preserve">                  </w:t>
      </w:r>
      <w:r>
        <w:rPr>
          <w:rFonts w:hint="eastAsia" w:ascii="宋体" w:hAnsi="宋体" w:cs="宋体"/>
          <w:snapToGrid w:val="0"/>
          <w:color w:val="000000"/>
          <w:kern w:val="0"/>
          <w:sz w:val="24"/>
          <w:szCs w:val="24"/>
        </w:rPr>
        <w:t>项目施工总承包（以下称本项目）签订《</w:t>
      </w:r>
      <w:r>
        <w:rPr>
          <w:rFonts w:hint="eastAsia" w:ascii="宋体" w:hAnsi="宋体" w:cs="宋体"/>
          <w:snapToGrid w:val="0"/>
          <w:color w:val="000000"/>
          <w:kern w:val="0"/>
          <w:sz w:val="24"/>
          <w:szCs w:val="24"/>
          <w:u w:val="single"/>
        </w:rPr>
        <w:t xml:space="preserve">                       </w:t>
      </w:r>
      <w:r>
        <w:rPr>
          <w:rFonts w:hint="eastAsia" w:ascii="宋体" w:hAnsi="宋体" w:cs="宋体"/>
          <w:snapToGrid w:val="0"/>
          <w:color w:val="000000"/>
          <w:kern w:val="0"/>
          <w:sz w:val="24"/>
          <w:szCs w:val="24"/>
        </w:rPr>
        <w:t>施工总承包合同》（合同编号：</w:t>
      </w:r>
      <w:r>
        <w:rPr>
          <w:rFonts w:hint="eastAsia" w:ascii="宋体" w:hAnsi="宋体" w:cs="宋体"/>
          <w:snapToGrid w:val="0"/>
          <w:color w:val="000000"/>
          <w:kern w:val="0"/>
          <w:sz w:val="24"/>
          <w:szCs w:val="24"/>
          <w:u w:val="single"/>
        </w:rPr>
        <w:t xml:space="preserve">            </w:t>
      </w:r>
      <w:r>
        <w:rPr>
          <w:rFonts w:hint="eastAsia" w:ascii="宋体" w:hAnsi="宋体" w:cs="宋体"/>
          <w:snapToGrid w:val="0"/>
          <w:color w:val="000000"/>
          <w:kern w:val="0"/>
          <w:sz w:val="24"/>
          <w:szCs w:val="24"/>
        </w:rPr>
        <w:t>，以下称原合同）。</w:t>
      </w:r>
    </w:p>
    <w:p>
      <w:pPr>
        <w:adjustRightInd w:val="0"/>
        <w:snapToGrid w:val="0"/>
        <w:spacing w:line="360" w:lineRule="auto"/>
        <w:ind w:firstLine="470" w:firstLineChars="196"/>
        <w:rPr>
          <w:rFonts w:hint="eastAsia" w:ascii="宋体" w:hAnsi="宋体"/>
          <w:snapToGrid w:val="0"/>
          <w:color w:val="000000"/>
          <w:kern w:val="0"/>
          <w:sz w:val="24"/>
          <w:szCs w:val="24"/>
        </w:rPr>
      </w:pPr>
      <w:r>
        <w:rPr>
          <w:rFonts w:hint="eastAsia" w:ascii="宋体" w:hAnsi="宋体"/>
          <w:snapToGrid w:val="0"/>
          <w:color w:val="000000"/>
          <w:kern w:val="0"/>
          <w:sz w:val="24"/>
          <w:szCs w:val="24"/>
        </w:rPr>
        <w:t>现根据《广东省建设领域工人工资支付分账管理暂行办法》(粤人社规〔2015〕3号)、《广州市建设领域工人工资支付分账管理实施细则》（穗建规字〔2017〕10号）等有关规定，双方就本项目</w:t>
      </w:r>
      <w:r>
        <w:rPr>
          <w:rFonts w:hint="eastAsia" w:ascii="宋体" w:hAnsi="宋体" w:cs="宋体"/>
          <w:snapToGrid w:val="0"/>
          <w:color w:val="000000"/>
          <w:kern w:val="0"/>
          <w:sz w:val="24"/>
          <w:szCs w:val="24"/>
        </w:rPr>
        <w:t>工人工资支付分账管理</w:t>
      </w:r>
      <w:r>
        <w:rPr>
          <w:rFonts w:hint="eastAsia" w:ascii="宋体" w:hAnsi="宋体"/>
          <w:snapToGrid w:val="0"/>
          <w:color w:val="000000"/>
          <w:kern w:val="0"/>
          <w:sz w:val="24"/>
          <w:szCs w:val="24"/>
        </w:rPr>
        <w:t>事宜协商一致，达成如下协议，以资共同遵守。</w:t>
      </w:r>
    </w:p>
    <w:p>
      <w:pPr>
        <w:adjustRightInd w:val="0"/>
        <w:snapToGrid w:val="0"/>
        <w:spacing w:line="360" w:lineRule="auto"/>
        <w:ind w:right="11" w:firstLine="472" w:firstLineChars="196"/>
        <w:rPr>
          <w:rFonts w:hint="eastAsia" w:ascii="宋体" w:hAnsi="宋体"/>
          <w:snapToGrid w:val="0"/>
          <w:color w:val="000000"/>
          <w:kern w:val="0"/>
          <w:sz w:val="24"/>
          <w:szCs w:val="24"/>
        </w:rPr>
      </w:pPr>
      <w:r>
        <w:rPr>
          <w:rFonts w:hint="eastAsia" w:ascii="宋体" w:hAnsi="宋体"/>
          <w:b/>
          <w:snapToGrid w:val="0"/>
          <w:color w:val="000000"/>
          <w:kern w:val="0"/>
          <w:sz w:val="24"/>
          <w:szCs w:val="24"/>
        </w:rPr>
        <w:t xml:space="preserve">第一条 </w:t>
      </w:r>
      <w:r>
        <w:rPr>
          <w:rFonts w:hint="eastAsia" w:ascii="宋体" w:hAnsi="宋体"/>
          <w:snapToGrid w:val="0"/>
          <w:color w:val="000000"/>
          <w:kern w:val="0"/>
          <w:sz w:val="24"/>
          <w:szCs w:val="24"/>
        </w:rPr>
        <w:t>甲方负责监督乙方的工人工资支付情况，协调本项目的工人工资支付事宜。乙方服从甲方有关工人工资支付的监督管理，否则由此导致拖欠或克扣工人工资造成群体性事件或其他不良行为的，由乙方承担责任。</w:t>
      </w:r>
    </w:p>
    <w:p>
      <w:pPr>
        <w:adjustRightInd w:val="0"/>
        <w:snapToGrid w:val="0"/>
        <w:spacing w:line="360" w:lineRule="auto"/>
        <w:ind w:right="11" w:firstLine="472" w:firstLineChars="196"/>
        <w:rPr>
          <w:rFonts w:hint="eastAsia" w:ascii="宋体" w:hAnsi="宋体"/>
          <w:snapToGrid w:val="0"/>
          <w:color w:val="000000"/>
          <w:kern w:val="0"/>
          <w:sz w:val="24"/>
          <w:szCs w:val="24"/>
        </w:rPr>
      </w:pPr>
      <w:r>
        <w:rPr>
          <w:rFonts w:hint="eastAsia" w:ascii="宋体" w:hAnsi="宋体"/>
          <w:b/>
          <w:snapToGrid w:val="0"/>
          <w:color w:val="000000"/>
          <w:kern w:val="0"/>
          <w:sz w:val="24"/>
          <w:szCs w:val="24"/>
        </w:rPr>
        <w:t xml:space="preserve">第二条 </w:t>
      </w:r>
      <w:r>
        <w:rPr>
          <w:rFonts w:hint="eastAsia" w:ascii="宋体" w:hAnsi="宋体"/>
          <w:snapToGrid w:val="0"/>
          <w:color w:val="000000"/>
          <w:kern w:val="0"/>
          <w:sz w:val="24"/>
          <w:szCs w:val="24"/>
        </w:rPr>
        <w:t>乙方须对本项目工程款中的工人工资开立工人工资支付专用账户，严禁挪作他用，确保专款专用，具体账户信息如下：</w:t>
      </w:r>
    </w:p>
    <w:p>
      <w:pPr>
        <w:adjustRightInd w:val="0"/>
        <w:snapToGrid w:val="0"/>
        <w:spacing w:line="360" w:lineRule="auto"/>
        <w:ind w:right="11" w:firstLine="470" w:firstLineChars="196"/>
        <w:rPr>
          <w:rFonts w:hint="eastAsia" w:ascii="宋体" w:hAnsi="宋体"/>
          <w:snapToGrid w:val="0"/>
          <w:color w:val="000000"/>
          <w:kern w:val="0"/>
          <w:sz w:val="24"/>
          <w:szCs w:val="24"/>
        </w:rPr>
      </w:pPr>
      <w:r>
        <w:rPr>
          <w:rFonts w:hint="eastAsia" w:ascii="宋体" w:hAnsi="宋体"/>
          <w:snapToGrid w:val="0"/>
          <w:color w:val="000000"/>
          <w:kern w:val="0"/>
          <w:sz w:val="24"/>
          <w:szCs w:val="24"/>
        </w:rPr>
        <w:t>开户名称：</w:t>
      </w:r>
      <w:r>
        <w:rPr>
          <w:rFonts w:hint="eastAsia" w:ascii="宋体" w:hAnsi="宋体"/>
          <w:snapToGrid w:val="0"/>
          <w:color w:val="000000"/>
          <w:kern w:val="0"/>
          <w:sz w:val="24"/>
          <w:szCs w:val="24"/>
          <w:u w:val="single"/>
        </w:rPr>
        <w:t xml:space="preserve">                        </w:t>
      </w:r>
      <w:r>
        <w:rPr>
          <w:rFonts w:hint="eastAsia" w:ascii="宋体" w:hAnsi="宋体"/>
          <w:snapToGrid w:val="0"/>
          <w:color w:val="000000"/>
          <w:kern w:val="0"/>
          <w:sz w:val="24"/>
          <w:szCs w:val="24"/>
        </w:rPr>
        <w:t>；</w:t>
      </w:r>
    </w:p>
    <w:p>
      <w:pPr>
        <w:adjustRightInd w:val="0"/>
        <w:snapToGrid w:val="0"/>
        <w:spacing w:line="360" w:lineRule="auto"/>
        <w:ind w:right="11" w:firstLine="470" w:firstLineChars="196"/>
        <w:rPr>
          <w:rFonts w:hint="eastAsia" w:ascii="宋体" w:hAnsi="宋体"/>
          <w:snapToGrid w:val="0"/>
          <w:color w:val="000000"/>
          <w:kern w:val="0"/>
          <w:sz w:val="24"/>
          <w:szCs w:val="24"/>
        </w:rPr>
      </w:pPr>
      <w:r>
        <w:rPr>
          <w:rFonts w:hint="eastAsia" w:ascii="宋体" w:hAnsi="宋体"/>
          <w:snapToGrid w:val="0"/>
          <w:color w:val="000000"/>
          <w:kern w:val="0"/>
          <w:sz w:val="24"/>
          <w:szCs w:val="24"/>
        </w:rPr>
        <w:t>开户银行：</w:t>
      </w:r>
      <w:r>
        <w:rPr>
          <w:rFonts w:hint="eastAsia" w:ascii="宋体" w:hAnsi="宋体"/>
          <w:snapToGrid w:val="0"/>
          <w:color w:val="000000"/>
          <w:kern w:val="0"/>
          <w:sz w:val="24"/>
          <w:szCs w:val="24"/>
          <w:u w:val="single"/>
        </w:rPr>
        <w:t xml:space="preserve">                        </w:t>
      </w:r>
      <w:r>
        <w:rPr>
          <w:rFonts w:hint="eastAsia" w:ascii="宋体" w:hAnsi="宋体"/>
          <w:snapToGrid w:val="0"/>
          <w:color w:val="000000"/>
          <w:kern w:val="0"/>
          <w:sz w:val="24"/>
          <w:szCs w:val="24"/>
        </w:rPr>
        <w:t>；</w:t>
      </w:r>
    </w:p>
    <w:p>
      <w:pPr>
        <w:adjustRightInd w:val="0"/>
        <w:snapToGrid w:val="0"/>
        <w:spacing w:line="360" w:lineRule="auto"/>
        <w:ind w:right="11" w:firstLine="470" w:firstLineChars="196"/>
        <w:rPr>
          <w:rFonts w:hint="eastAsia" w:ascii="宋体" w:hAnsi="宋体"/>
          <w:snapToGrid w:val="0"/>
          <w:color w:val="000000"/>
          <w:kern w:val="0"/>
          <w:sz w:val="24"/>
          <w:szCs w:val="24"/>
        </w:rPr>
      </w:pPr>
      <w:r>
        <w:rPr>
          <w:rFonts w:hint="eastAsia" w:ascii="宋体" w:hAnsi="宋体"/>
          <w:snapToGrid w:val="0"/>
          <w:color w:val="000000"/>
          <w:kern w:val="0"/>
          <w:sz w:val="24"/>
          <w:szCs w:val="24"/>
        </w:rPr>
        <w:t>开户账号：</w:t>
      </w:r>
      <w:r>
        <w:rPr>
          <w:rFonts w:hint="eastAsia" w:ascii="宋体" w:hAnsi="宋体"/>
          <w:snapToGrid w:val="0"/>
          <w:color w:val="000000"/>
          <w:kern w:val="0"/>
          <w:sz w:val="24"/>
          <w:szCs w:val="24"/>
          <w:u w:val="single"/>
        </w:rPr>
        <w:t xml:space="preserve">                        </w:t>
      </w:r>
      <w:r>
        <w:rPr>
          <w:rFonts w:hint="eastAsia" w:ascii="宋体" w:hAnsi="宋体"/>
          <w:snapToGrid w:val="0"/>
          <w:color w:val="000000"/>
          <w:kern w:val="0"/>
          <w:sz w:val="24"/>
          <w:szCs w:val="24"/>
        </w:rPr>
        <w:t>。</w:t>
      </w:r>
    </w:p>
    <w:p>
      <w:pPr>
        <w:adjustRightInd w:val="0"/>
        <w:snapToGrid w:val="0"/>
        <w:spacing w:line="360" w:lineRule="auto"/>
        <w:ind w:right="11" w:firstLine="470" w:firstLineChars="196"/>
        <w:rPr>
          <w:rFonts w:hint="eastAsia" w:ascii="宋体" w:hAnsi="宋体"/>
          <w:snapToGrid w:val="0"/>
          <w:color w:val="000000"/>
          <w:kern w:val="0"/>
          <w:sz w:val="24"/>
          <w:szCs w:val="24"/>
        </w:rPr>
      </w:pPr>
      <w:r>
        <w:rPr>
          <w:rFonts w:hint="eastAsia" w:ascii="宋体" w:hAnsi="宋体"/>
          <w:snapToGrid w:val="0"/>
          <w:color w:val="000000"/>
          <w:kern w:val="0"/>
          <w:sz w:val="24"/>
          <w:szCs w:val="24"/>
        </w:rPr>
        <w:t>乙方办理工人工资支付专用账户撤销手续的，应当取得甲方对本项目完工且乙方已结清工人工资的确认意见。</w:t>
      </w:r>
    </w:p>
    <w:p>
      <w:pPr>
        <w:adjustRightInd w:val="0"/>
        <w:snapToGrid w:val="0"/>
        <w:spacing w:line="360" w:lineRule="auto"/>
        <w:ind w:right="11" w:firstLine="472" w:firstLineChars="196"/>
        <w:rPr>
          <w:rFonts w:hint="eastAsia" w:ascii="宋体" w:hAnsi="宋体"/>
          <w:snapToGrid w:val="0"/>
          <w:color w:val="000000"/>
          <w:kern w:val="0"/>
          <w:sz w:val="24"/>
          <w:szCs w:val="24"/>
        </w:rPr>
      </w:pPr>
      <w:r>
        <w:rPr>
          <w:rFonts w:hint="eastAsia" w:ascii="宋体" w:hAnsi="宋体"/>
          <w:b/>
          <w:snapToGrid w:val="0"/>
          <w:color w:val="000000"/>
          <w:kern w:val="0"/>
          <w:sz w:val="24"/>
          <w:szCs w:val="24"/>
        </w:rPr>
        <w:t xml:space="preserve">第三条 </w:t>
      </w:r>
      <w:r>
        <w:rPr>
          <w:rFonts w:hint="eastAsia" w:ascii="宋体" w:hAnsi="宋体"/>
          <w:snapToGrid w:val="0"/>
          <w:color w:val="000000"/>
          <w:kern w:val="0"/>
          <w:sz w:val="24"/>
          <w:szCs w:val="24"/>
        </w:rPr>
        <w:t>乙方按照原合同约定申请工程款时，每一期工程款都必须按照规定比例将工程款项中的工人工资单列，以便甲方进行分账支付。如因乙方错误提供工人工资单列金额而导致相关工人工资无法支付的，由乙方承担由此引起的一切法律责任。</w:t>
      </w:r>
    </w:p>
    <w:p>
      <w:pPr>
        <w:adjustRightInd w:val="0"/>
        <w:snapToGrid w:val="0"/>
        <w:spacing w:line="360" w:lineRule="auto"/>
        <w:ind w:right="11" w:firstLine="470" w:firstLineChars="196"/>
        <w:rPr>
          <w:rFonts w:hint="eastAsia" w:ascii="宋体" w:hAnsi="宋体"/>
          <w:snapToGrid w:val="0"/>
          <w:color w:val="000000"/>
          <w:kern w:val="0"/>
          <w:sz w:val="24"/>
          <w:szCs w:val="24"/>
        </w:rPr>
      </w:pPr>
      <w:r>
        <w:rPr>
          <w:rFonts w:hint="eastAsia" w:ascii="宋体" w:hAnsi="宋体"/>
          <w:snapToGrid w:val="0"/>
          <w:color w:val="000000"/>
          <w:kern w:val="0"/>
          <w:sz w:val="24"/>
          <w:szCs w:val="24"/>
        </w:rPr>
        <w:t>工人工资款比例按照原合同所附《中标通知书》中单列的人工费金额除以中标金额计算，暂定为</w:t>
      </w:r>
      <w:r>
        <w:rPr>
          <w:rFonts w:hint="eastAsia" w:ascii="宋体" w:hAnsi="宋体"/>
          <w:snapToGrid w:val="0"/>
          <w:color w:val="000000"/>
          <w:kern w:val="0"/>
          <w:sz w:val="24"/>
          <w:szCs w:val="24"/>
          <w:u w:val="single"/>
        </w:rPr>
        <w:t xml:space="preserve">    </w:t>
      </w:r>
      <w:r>
        <w:rPr>
          <w:rFonts w:hint="eastAsia" w:ascii="宋体" w:hAnsi="宋体"/>
          <w:snapToGrid w:val="0"/>
          <w:color w:val="000000"/>
          <w:kern w:val="0"/>
          <w:sz w:val="24"/>
          <w:szCs w:val="24"/>
        </w:rPr>
        <w:t>%，由甲方按照原合同约定按时足额支付至第二条所述乙方工人工资专用账户，且工人工资款金额最终以有权结算终审部门审定为准。</w:t>
      </w:r>
    </w:p>
    <w:p>
      <w:pPr>
        <w:adjustRightInd w:val="0"/>
        <w:snapToGrid w:val="0"/>
        <w:spacing w:line="360" w:lineRule="auto"/>
        <w:ind w:left="105" w:right="11" w:firstLine="390" w:firstLineChars="162"/>
        <w:rPr>
          <w:rFonts w:hint="eastAsia" w:ascii="宋体" w:hAnsi="宋体"/>
          <w:snapToGrid w:val="0"/>
          <w:color w:val="000000"/>
          <w:kern w:val="0"/>
          <w:sz w:val="24"/>
          <w:szCs w:val="24"/>
        </w:rPr>
      </w:pPr>
      <w:r>
        <w:rPr>
          <w:rFonts w:hint="eastAsia" w:ascii="宋体" w:hAnsi="宋体"/>
          <w:b/>
          <w:snapToGrid w:val="0"/>
          <w:color w:val="000000"/>
          <w:kern w:val="0"/>
          <w:sz w:val="24"/>
          <w:szCs w:val="24"/>
        </w:rPr>
        <w:t xml:space="preserve">第四条 </w:t>
      </w:r>
      <w:r>
        <w:rPr>
          <w:rFonts w:hint="eastAsia" w:ascii="宋体" w:hAnsi="宋体"/>
          <w:snapToGrid w:val="0"/>
          <w:color w:val="000000"/>
          <w:kern w:val="0"/>
          <w:sz w:val="24"/>
          <w:szCs w:val="24"/>
        </w:rPr>
        <w:t>乙方须建立工人考勤、工资结算和支付等管理台账，并于每次申请工程款时向甲方报备。</w:t>
      </w:r>
    </w:p>
    <w:p>
      <w:pPr>
        <w:adjustRightInd w:val="0"/>
        <w:snapToGrid w:val="0"/>
        <w:spacing w:line="360" w:lineRule="auto"/>
        <w:ind w:right="11" w:firstLine="472" w:firstLineChars="196"/>
        <w:rPr>
          <w:rFonts w:hint="eastAsia" w:ascii="宋体" w:hAnsi="宋体"/>
          <w:snapToGrid w:val="0"/>
          <w:color w:val="000000"/>
          <w:kern w:val="0"/>
          <w:sz w:val="24"/>
          <w:szCs w:val="24"/>
        </w:rPr>
      </w:pPr>
      <w:r>
        <w:rPr>
          <w:rFonts w:hint="eastAsia" w:ascii="宋体" w:hAnsi="宋体"/>
          <w:b/>
          <w:snapToGrid w:val="0"/>
          <w:color w:val="000000"/>
          <w:kern w:val="0"/>
          <w:sz w:val="24"/>
          <w:szCs w:val="24"/>
        </w:rPr>
        <w:t>第五条</w:t>
      </w:r>
      <w:r>
        <w:rPr>
          <w:rFonts w:hint="eastAsia" w:ascii="宋体" w:hAnsi="宋体"/>
          <w:snapToGrid w:val="0"/>
          <w:color w:val="000000"/>
          <w:kern w:val="0"/>
          <w:sz w:val="24"/>
          <w:szCs w:val="24"/>
        </w:rPr>
        <w:t xml:space="preserve"> 本协议是原合同的补充完善，与原合同效力等同。本协议与原合同不一致的，以本协议约定为准；本协议未约定的，仍按原合同约定执行。</w:t>
      </w:r>
    </w:p>
    <w:p>
      <w:pPr>
        <w:adjustRightInd w:val="0"/>
        <w:snapToGrid w:val="0"/>
        <w:spacing w:line="360" w:lineRule="auto"/>
        <w:ind w:right="11" w:firstLine="472" w:firstLineChars="196"/>
        <w:rPr>
          <w:rFonts w:hint="eastAsia" w:ascii="宋体" w:hAnsi="宋体"/>
          <w:color w:val="000000"/>
          <w:kern w:val="0"/>
          <w:sz w:val="24"/>
          <w:szCs w:val="24"/>
        </w:rPr>
      </w:pPr>
      <w:r>
        <w:rPr>
          <w:rFonts w:hint="eastAsia" w:ascii="宋体" w:hAnsi="宋体"/>
          <w:b/>
          <w:color w:val="000000"/>
          <w:kern w:val="0"/>
          <w:sz w:val="24"/>
          <w:szCs w:val="24"/>
        </w:rPr>
        <w:t xml:space="preserve">第六条 </w:t>
      </w:r>
      <w:r>
        <w:rPr>
          <w:rFonts w:hint="eastAsia" w:ascii="宋体" w:hAnsi="宋体"/>
          <w:color w:val="000000"/>
          <w:kern w:val="0"/>
          <w:sz w:val="24"/>
          <w:szCs w:val="24"/>
        </w:rPr>
        <w:t>本协议自双方法定代表人（或委托代理人）签字并加盖公章之日起生效。</w:t>
      </w:r>
    </w:p>
    <w:p>
      <w:pPr>
        <w:adjustRightInd w:val="0"/>
        <w:snapToGrid w:val="0"/>
        <w:spacing w:line="360" w:lineRule="auto"/>
        <w:ind w:right="11" w:firstLine="472" w:firstLineChars="196"/>
        <w:rPr>
          <w:rFonts w:hint="eastAsia" w:ascii="宋体" w:hAnsi="宋体"/>
          <w:bCs/>
          <w:snapToGrid w:val="0"/>
          <w:color w:val="000000"/>
          <w:kern w:val="0"/>
          <w:sz w:val="24"/>
        </w:rPr>
      </w:pPr>
      <w:r>
        <w:rPr>
          <w:rFonts w:hint="eastAsia" w:ascii="宋体" w:hAnsi="宋体"/>
          <w:b/>
          <w:snapToGrid w:val="0"/>
          <w:color w:val="000000"/>
          <w:kern w:val="0"/>
          <w:sz w:val="24"/>
          <w:szCs w:val="24"/>
        </w:rPr>
        <w:t>第七条</w:t>
      </w:r>
      <w:r>
        <w:rPr>
          <w:rFonts w:hint="eastAsia" w:ascii="宋体" w:hAnsi="宋体"/>
          <w:snapToGrid w:val="0"/>
          <w:color w:val="000000"/>
          <w:kern w:val="0"/>
          <w:sz w:val="24"/>
          <w:szCs w:val="24"/>
        </w:rPr>
        <w:t xml:space="preserve"> </w:t>
      </w:r>
      <w:r>
        <w:rPr>
          <w:rFonts w:hint="eastAsia" w:ascii="宋体" w:hAnsi="宋体"/>
          <w:color w:val="000000"/>
          <w:kern w:val="0"/>
          <w:sz w:val="24"/>
          <w:szCs w:val="24"/>
        </w:rPr>
        <w:t>本协议正本贰份，双方各执壹份；副本贰份，其中甲方执壹份，乙方执壹份。</w:t>
      </w:r>
      <w:r>
        <w:rPr>
          <w:rFonts w:hint="eastAsia" w:ascii="宋体" w:hAnsi="宋体"/>
          <w:bCs/>
          <w:snapToGrid w:val="0"/>
          <w:color w:val="000000"/>
          <w:kern w:val="0"/>
          <w:sz w:val="24"/>
        </w:rPr>
        <w:t>协议正、副本具有同等效力，但当协议正本与副本的表述不一致时，以协议正本为准。</w:t>
      </w:r>
    </w:p>
    <w:p>
      <w:pPr>
        <w:adjustRightInd w:val="0"/>
        <w:snapToGrid w:val="0"/>
        <w:spacing w:line="360" w:lineRule="auto"/>
        <w:ind w:right="11" w:firstLine="470" w:firstLineChars="196"/>
        <w:rPr>
          <w:rFonts w:hint="eastAsia" w:ascii="宋体" w:hAnsi="宋体"/>
          <w:bCs/>
          <w:snapToGrid w:val="0"/>
          <w:color w:val="000000"/>
          <w:kern w:val="0"/>
          <w:sz w:val="24"/>
        </w:rPr>
      </w:pPr>
    </w:p>
    <w:p>
      <w:pPr>
        <w:adjustRightInd w:val="0"/>
        <w:snapToGrid w:val="0"/>
        <w:spacing w:line="360" w:lineRule="auto"/>
        <w:ind w:right="11" w:firstLine="470" w:firstLineChars="196"/>
        <w:rPr>
          <w:rFonts w:hint="eastAsia" w:ascii="宋体" w:hAnsi="宋体"/>
          <w:bCs/>
          <w:snapToGrid w:val="0"/>
          <w:color w:val="000000"/>
          <w:kern w:val="0"/>
          <w:sz w:val="24"/>
        </w:rPr>
      </w:pPr>
    </w:p>
    <w:p>
      <w:pPr>
        <w:adjustRightInd w:val="0"/>
        <w:snapToGrid w:val="0"/>
        <w:spacing w:line="360" w:lineRule="auto"/>
        <w:ind w:right="11" w:firstLine="470" w:firstLineChars="196"/>
        <w:rPr>
          <w:rFonts w:hint="eastAsia" w:ascii="宋体" w:hAnsi="宋体"/>
          <w:bCs/>
          <w:snapToGrid w:val="0"/>
          <w:color w:val="000000"/>
          <w:kern w:val="0"/>
          <w:sz w:val="24"/>
        </w:rPr>
      </w:pPr>
    </w:p>
    <w:p>
      <w:pPr>
        <w:adjustRightInd w:val="0"/>
        <w:snapToGrid w:val="0"/>
        <w:spacing w:line="360" w:lineRule="auto"/>
        <w:ind w:right="11" w:firstLine="470" w:firstLineChars="196"/>
        <w:rPr>
          <w:rFonts w:hint="eastAsia" w:ascii="宋体" w:hAnsi="宋体"/>
          <w:color w:val="000000"/>
          <w:kern w:val="0"/>
          <w:sz w:val="24"/>
          <w:szCs w:val="24"/>
        </w:rPr>
      </w:pPr>
    </w:p>
    <w:p>
      <w:pPr>
        <w:adjustRightInd w:val="0"/>
        <w:snapToGrid w:val="0"/>
        <w:spacing w:line="360" w:lineRule="auto"/>
        <w:ind w:right="11"/>
        <w:rPr>
          <w:rFonts w:hint="eastAsia" w:ascii="宋体" w:hAnsi="宋体"/>
          <w:b/>
          <w:snapToGrid w:val="0"/>
          <w:color w:val="000000"/>
          <w:spacing w:val="-20"/>
          <w:kern w:val="0"/>
          <w:sz w:val="24"/>
          <w:szCs w:val="24"/>
        </w:rPr>
      </w:pPr>
      <w:r>
        <w:rPr>
          <w:rFonts w:hint="eastAsia" w:ascii="宋体" w:hAnsi="宋体"/>
          <w:b/>
          <w:snapToGrid w:val="0"/>
          <w:color w:val="000000"/>
          <w:kern w:val="0"/>
          <w:sz w:val="24"/>
          <w:szCs w:val="24"/>
        </w:rPr>
        <w:t>甲方：</w:t>
      </w:r>
      <w:r>
        <w:rPr>
          <w:rFonts w:hint="eastAsia" w:ascii="宋体" w:hAnsi="宋体"/>
          <w:b/>
          <w:snapToGrid w:val="0"/>
          <w:color w:val="000000"/>
          <w:kern w:val="0"/>
          <w:sz w:val="24"/>
          <w:szCs w:val="24"/>
          <w:lang w:eastAsia="zh-CN"/>
        </w:rPr>
        <w:t>因湃电池科技有限公司</w:t>
      </w:r>
      <w:r>
        <w:rPr>
          <w:rFonts w:hint="eastAsia" w:ascii="宋体" w:hAnsi="宋体"/>
          <w:b/>
          <w:snapToGrid w:val="0"/>
          <w:color w:val="000000"/>
          <w:spacing w:val="-20"/>
          <w:kern w:val="0"/>
          <w:sz w:val="24"/>
          <w:szCs w:val="24"/>
        </w:rPr>
        <w:t xml:space="preserve">           </w:t>
      </w:r>
      <w:r>
        <w:rPr>
          <w:rFonts w:hint="eastAsia" w:ascii="宋体" w:hAnsi="宋体"/>
          <w:b/>
          <w:snapToGrid w:val="0"/>
          <w:color w:val="000000"/>
          <w:kern w:val="0"/>
          <w:sz w:val="24"/>
          <w:szCs w:val="24"/>
        </w:rPr>
        <w:t>乙方</w:t>
      </w:r>
      <w:r>
        <w:rPr>
          <w:rFonts w:hint="eastAsia" w:ascii="宋体" w:hAnsi="宋体"/>
          <w:snapToGrid w:val="0"/>
          <w:color w:val="000000"/>
          <w:kern w:val="0"/>
          <w:sz w:val="24"/>
          <w:szCs w:val="24"/>
        </w:rPr>
        <w:t>：</w:t>
      </w:r>
      <w:r>
        <w:rPr>
          <w:rFonts w:hint="eastAsia" w:ascii="宋体" w:hAnsi="宋体"/>
          <w:b/>
          <w:snapToGrid w:val="0"/>
          <w:color w:val="000000"/>
          <w:spacing w:val="-20"/>
          <w:kern w:val="0"/>
          <w:sz w:val="24"/>
          <w:szCs w:val="24"/>
          <w:u w:val="single"/>
        </w:rPr>
        <w:t xml:space="preserve">                                      </w:t>
      </w:r>
    </w:p>
    <w:p>
      <w:pPr>
        <w:adjustRightInd w:val="0"/>
        <w:snapToGrid w:val="0"/>
        <w:spacing w:line="360" w:lineRule="auto"/>
        <w:ind w:right="11" w:firstLine="1080" w:firstLineChars="450"/>
        <w:rPr>
          <w:rFonts w:hint="eastAsia" w:ascii="宋体" w:hAnsi="宋体"/>
          <w:snapToGrid w:val="0"/>
          <w:color w:val="000000"/>
          <w:kern w:val="0"/>
          <w:sz w:val="24"/>
          <w:szCs w:val="24"/>
        </w:rPr>
      </w:pPr>
      <w:r>
        <w:rPr>
          <w:rFonts w:hint="eastAsia" w:ascii="宋体" w:hAnsi="宋体"/>
          <w:snapToGrid w:val="0"/>
          <w:color w:val="000000"/>
          <w:kern w:val="0"/>
          <w:sz w:val="24"/>
          <w:szCs w:val="24"/>
        </w:rPr>
        <w:t>（盖章）                             （盖章）</w:t>
      </w:r>
    </w:p>
    <w:p>
      <w:pPr>
        <w:adjustRightInd w:val="0"/>
        <w:snapToGrid w:val="0"/>
        <w:spacing w:line="360" w:lineRule="auto"/>
        <w:ind w:right="11"/>
        <w:rPr>
          <w:rFonts w:hint="eastAsia" w:ascii="宋体" w:hAnsi="宋体"/>
          <w:snapToGrid w:val="0"/>
          <w:color w:val="000000"/>
          <w:kern w:val="0"/>
          <w:sz w:val="24"/>
          <w:szCs w:val="24"/>
        </w:rPr>
      </w:pPr>
    </w:p>
    <w:p>
      <w:pPr>
        <w:adjustRightInd w:val="0"/>
        <w:snapToGrid w:val="0"/>
        <w:spacing w:line="360" w:lineRule="auto"/>
        <w:ind w:left="-2" w:leftChars="-1"/>
        <w:rPr>
          <w:rFonts w:hint="eastAsia" w:ascii="宋体" w:hAnsi="宋体"/>
          <w:snapToGrid w:val="0"/>
          <w:color w:val="000000"/>
          <w:kern w:val="0"/>
          <w:sz w:val="24"/>
          <w:szCs w:val="24"/>
        </w:rPr>
      </w:pPr>
      <w:r>
        <w:rPr>
          <w:rFonts w:hint="eastAsia" w:ascii="宋体" w:hAnsi="宋体"/>
          <w:snapToGrid w:val="0"/>
          <w:color w:val="000000"/>
          <w:kern w:val="0"/>
          <w:sz w:val="24"/>
          <w:szCs w:val="24"/>
        </w:rPr>
        <w:t>法定代表人：                        法定代表人：</w:t>
      </w:r>
    </w:p>
    <w:p>
      <w:pPr>
        <w:adjustRightInd w:val="0"/>
        <w:snapToGrid w:val="0"/>
        <w:spacing w:line="360" w:lineRule="auto"/>
        <w:ind w:left="-2" w:leftChars="-1"/>
        <w:rPr>
          <w:rFonts w:hint="eastAsia" w:ascii="宋体" w:hAnsi="宋体"/>
          <w:snapToGrid w:val="0"/>
          <w:color w:val="000000"/>
          <w:kern w:val="0"/>
          <w:sz w:val="24"/>
          <w:szCs w:val="24"/>
        </w:rPr>
      </w:pPr>
    </w:p>
    <w:p>
      <w:pPr>
        <w:adjustRightInd w:val="0"/>
        <w:snapToGrid w:val="0"/>
        <w:spacing w:line="360" w:lineRule="auto"/>
        <w:ind w:left="-2" w:leftChars="-1"/>
        <w:rPr>
          <w:rFonts w:hint="eastAsia" w:ascii="宋体" w:hAnsi="宋体"/>
          <w:snapToGrid w:val="0"/>
          <w:color w:val="000000"/>
          <w:kern w:val="0"/>
          <w:sz w:val="24"/>
          <w:szCs w:val="24"/>
        </w:rPr>
      </w:pPr>
      <w:r>
        <w:rPr>
          <w:rFonts w:hint="eastAsia" w:ascii="宋体" w:hAnsi="宋体"/>
          <w:snapToGrid w:val="0"/>
          <w:color w:val="000000"/>
          <w:kern w:val="0"/>
          <w:sz w:val="24"/>
          <w:szCs w:val="24"/>
        </w:rPr>
        <w:t>委托代理人：                        委托代理人：</w:t>
      </w:r>
    </w:p>
    <w:p>
      <w:pPr>
        <w:adjustRightInd w:val="0"/>
        <w:snapToGrid w:val="0"/>
        <w:spacing w:line="360" w:lineRule="auto"/>
        <w:ind w:left="-2" w:leftChars="-1"/>
        <w:rPr>
          <w:rFonts w:hint="eastAsia" w:ascii="宋体" w:hAnsi="宋体"/>
          <w:snapToGrid w:val="0"/>
          <w:color w:val="000000"/>
          <w:kern w:val="0"/>
          <w:sz w:val="24"/>
          <w:szCs w:val="24"/>
        </w:rPr>
      </w:pPr>
    </w:p>
    <w:p>
      <w:pPr>
        <w:adjustRightInd w:val="0"/>
        <w:snapToGrid w:val="0"/>
        <w:spacing w:line="360" w:lineRule="auto"/>
        <w:ind w:left="-2" w:leftChars="-1"/>
        <w:rPr>
          <w:rFonts w:hint="eastAsia" w:ascii="宋体" w:hAnsi="宋体"/>
          <w:snapToGrid w:val="0"/>
          <w:color w:val="000000"/>
          <w:kern w:val="0"/>
          <w:sz w:val="24"/>
          <w:szCs w:val="24"/>
        </w:rPr>
      </w:pPr>
      <w:r>
        <w:rPr>
          <w:rFonts w:hint="eastAsia" w:ascii="宋体" w:hAnsi="宋体"/>
          <w:snapToGrid w:val="0"/>
          <w:color w:val="000000"/>
          <w:kern w:val="0"/>
          <w:sz w:val="24"/>
          <w:szCs w:val="24"/>
        </w:rPr>
        <w:t>住址：</w:t>
      </w:r>
      <w:r>
        <w:rPr>
          <w:rFonts w:hint="eastAsia" w:ascii="宋体" w:hAnsi="宋体"/>
          <w:snapToGrid w:val="0"/>
          <w:color w:val="000000"/>
          <w:spacing w:val="-20"/>
          <w:kern w:val="0"/>
          <w:sz w:val="24"/>
          <w:szCs w:val="24"/>
        </w:rPr>
        <w:t xml:space="preserve">                                              </w:t>
      </w:r>
      <w:r>
        <w:rPr>
          <w:rFonts w:hint="eastAsia" w:ascii="宋体" w:hAnsi="宋体"/>
          <w:snapToGrid w:val="0"/>
          <w:color w:val="000000"/>
          <w:kern w:val="0"/>
          <w:sz w:val="24"/>
          <w:szCs w:val="24"/>
        </w:rPr>
        <w:t>住址：</w:t>
      </w:r>
    </w:p>
    <w:p>
      <w:pPr>
        <w:adjustRightInd w:val="0"/>
        <w:snapToGrid w:val="0"/>
        <w:spacing w:line="360" w:lineRule="auto"/>
        <w:ind w:left="-2" w:leftChars="-1"/>
        <w:rPr>
          <w:rFonts w:hint="eastAsia" w:ascii="宋体" w:hAnsi="宋体"/>
          <w:snapToGrid w:val="0"/>
          <w:color w:val="000000"/>
          <w:kern w:val="0"/>
          <w:sz w:val="24"/>
          <w:szCs w:val="24"/>
        </w:rPr>
      </w:pPr>
      <w:r>
        <w:rPr>
          <w:rFonts w:hint="eastAsia" w:ascii="宋体" w:hAnsi="宋体"/>
          <w:snapToGrid w:val="0"/>
          <w:color w:val="000000"/>
          <w:kern w:val="0"/>
          <w:sz w:val="24"/>
          <w:szCs w:val="24"/>
        </w:rPr>
        <w:t>邮编：                               邮编：</w:t>
      </w:r>
    </w:p>
    <w:p>
      <w:pPr>
        <w:adjustRightInd w:val="0"/>
        <w:snapToGrid w:val="0"/>
        <w:spacing w:line="360" w:lineRule="auto"/>
        <w:ind w:left="-2" w:leftChars="-1"/>
        <w:rPr>
          <w:rFonts w:hint="eastAsia" w:ascii="宋体" w:hAnsi="宋体"/>
          <w:snapToGrid w:val="0"/>
          <w:color w:val="000000"/>
          <w:kern w:val="0"/>
          <w:sz w:val="24"/>
          <w:szCs w:val="24"/>
        </w:rPr>
      </w:pPr>
      <w:r>
        <w:rPr>
          <w:rFonts w:hint="eastAsia" w:ascii="宋体" w:hAnsi="宋体"/>
          <w:snapToGrid w:val="0"/>
          <w:color w:val="000000"/>
          <w:kern w:val="0"/>
          <w:sz w:val="24"/>
          <w:szCs w:val="24"/>
        </w:rPr>
        <w:t>电话：                               电话：</w:t>
      </w:r>
    </w:p>
    <w:p>
      <w:pPr>
        <w:adjustRightInd w:val="0"/>
        <w:snapToGrid w:val="0"/>
        <w:spacing w:line="360" w:lineRule="auto"/>
        <w:rPr>
          <w:rFonts w:hint="eastAsia" w:ascii="宋体" w:hAnsi="宋体"/>
          <w:snapToGrid w:val="0"/>
          <w:color w:val="000000"/>
          <w:kern w:val="0"/>
          <w:sz w:val="24"/>
          <w:szCs w:val="24"/>
        </w:rPr>
      </w:pPr>
      <w:r>
        <w:rPr>
          <w:rFonts w:hint="eastAsia" w:ascii="宋体" w:hAnsi="宋体"/>
          <w:snapToGrid w:val="0"/>
          <w:color w:val="000000"/>
          <w:kern w:val="0"/>
          <w:sz w:val="24"/>
          <w:szCs w:val="24"/>
        </w:rPr>
        <w:t>传真：                               传真：</w:t>
      </w:r>
    </w:p>
    <w:p>
      <w:pPr>
        <w:adjustRightInd w:val="0"/>
        <w:snapToGrid w:val="0"/>
        <w:spacing w:line="360" w:lineRule="auto"/>
        <w:rPr>
          <w:rFonts w:ascii="宋体" w:hAnsi="宋体"/>
          <w:snapToGrid w:val="0"/>
          <w:color w:val="000000"/>
          <w:kern w:val="0"/>
          <w:sz w:val="24"/>
          <w:szCs w:val="24"/>
        </w:rPr>
      </w:pPr>
      <w:r>
        <w:rPr>
          <w:rFonts w:hint="eastAsia" w:ascii="宋体" w:hAnsi="宋体"/>
          <w:snapToGrid w:val="0"/>
          <w:color w:val="000000"/>
          <w:kern w:val="0"/>
          <w:sz w:val="24"/>
          <w:szCs w:val="24"/>
        </w:rPr>
        <w:t>日期：     年  月  日                日期：     年  月  日</w:t>
      </w:r>
    </w:p>
    <w:p>
      <w:pPr>
        <w:widowControl/>
        <w:shd w:val="clear" w:color="auto" w:fill="FFFFFF"/>
        <w:spacing w:line="600" w:lineRule="atLeast"/>
        <w:jc w:val="center"/>
        <w:rPr>
          <w:rFonts w:ascii="华文中宋" w:hAnsi="华文中宋" w:eastAsia="华文中宋" w:cs="宋体"/>
          <w:b/>
          <w:color w:val="000000"/>
          <w:kern w:val="0"/>
          <w:sz w:val="36"/>
          <w:szCs w:val="32"/>
        </w:rPr>
      </w:pPr>
      <w:r>
        <w:rPr>
          <w:rFonts w:ascii="宋体" w:hAnsi="宋体"/>
          <w:snapToGrid w:val="0"/>
          <w:color w:val="000000"/>
          <w:kern w:val="0"/>
          <w:sz w:val="24"/>
          <w:szCs w:val="24"/>
        </w:rPr>
        <w:br w:type="page"/>
      </w:r>
      <w:r>
        <w:rPr>
          <w:rFonts w:hint="eastAsia" w:ascii="华文中宋" w:hAnsi="华文中宋" w:eastAsia="华文中宋" w:cs="宋体"/>
          <w:b/>
          <w:color w:val="000000"/>
          <w:kern w:val="0"/>
          <w:sz w:val="36"/>
          <w:szCs w:val="32"/>
        </w:rPr>
        <w:t>附件六：信访举报指南</w:t>
      </w:r>
    </w:p>
    <w:p>
      <w:pPr>
        <w:widowControl/>
        <w:shd w:val="clear" w:color="auto" w:fill="FFFFFF"/>
        <w:spacing w:line="500" w:lineRule="exact"/>
        <w:ind w:firstLine="480" w:firstLineChars="200"/>
        <w:rPr>
          <w:rFonts w:ascii="仿宋" w:hAnsi="仿宋" w:eastAsia="仿宋" w:cs="宋体"/>
          <w:color w:val="000000"/>
          <w:kern w:val="0"/>
          <w:sz w:val="24"/>
          <w:szCs w:val="28"/>
        </w:rPr>
      </w:pPr>
    </w:p>
    <w:p>
      <w:pPr>
        <w:widowControl/>
        <w:shd w:val="clear" w:color="auto" w:fill="FFFFFF"/>
        <w:spacing w:line="500" w:lineRule="exact"/>
        <w:ind w:firstLine="480" w:firstLineChars="200"/>
        <w:rPr>
          <w:rFonts w:ascii="仿宋" w:hAnsi="仿宋" w:eastAsia="仿宋" w:cs="宋体"/>
          <w:color w:val="000000"/>
          <w:kern w:val="0"/>
          <w:sz w:val="24"/>
          <w:szCs w:val="28"/>
        </w:rPr>
      </w:pPr>
    </w:p>
    <w:p>
      <w:pPr>
        <w:widowControl/>
        <w:shd w:val="clear" w:color="auto" w:fill="FFFFFF"/>
        <w:spacing w:line="500" w:lineRule="exact"/>
        <w:ind w:firstLine="480" w:firstLineChars="200"/>
        <w:rPr>
          <w:rFonts w:ascii="仿宋" w:hAnsi="仿宋" w:eastAsia="仿宋" w:cs="宋体"/>
          <w:color w:val="000000"/>
          <w:kern w:val="0"/>
          <w:sz w:val="24"/>
          <w:szCs w:val="28"/>
        </w:rPr>
      </w:pPr>
      <w:r>
        <w:rPr>
          <w:rFonts w:hint="eastAsia" w:ascii="仿宋" w:hAnsi="仿宋" w:eastAsia="仿宋" w:cs="宋体"/>
          <w:color w:val="000000"/>
          <w:kern w:val="0"/>
          <w:sz w:val="24"/>
          <w:szCs w:val="28"/>
        </w:rPr>
        <w:t>我们欢迎大家对</w:t>
      </w:r>
      <w:r>
        <w:rPr>
          <w:rFonts w:hint="eastAsia" w:ascii="仿宋" w:hAnsi="仿宋" w:eastAsia="仿宋" w:cs="宋体"/>
          <w:color w:val="000000"/>
          <w:kern w:val="0"/>
          <w:sz w:val="24"/>
          <w:szCs w:val="28"/>
          <w:lang w:eastAsia="zh-CN"/>
        </w:rPr>
        <w:t>因湃电池科技有限公司</w:t>
      </w:r>
      <w:r>
        <w:rPr>
          <w:rFonts w:hint="eastAsia" w:ascii="仿宋" w:hAnsi="仿宋" w:eastAsia="仿宋" w:cs="宋体"/>
          <w:color w:val="000000"/>
          <w:kern w:val="0"/>
          <w:sz w:val="24"/>
          <w:szCs w:val="28"/>
        </w:rPr>
        <w:t>各级党组织、党员干部进行监督，发现违纪违法线索请向</w:t>
      </w:r>
      <w:r>
        <w:rPr>
          <w:rFonts w:hint="eastAsia" w:ascii="仿宋" w:hAnsi="仿宋" w:eastAsia="仿宋" w:cs="宋体"/>
          <w:color w:val="000000"/>
          <w:kern w:val="0"/>
          <w:sz w:val="24"/>
          <w:szCs w:val="28"/>
          <w:lang w:eastAsia="zh-CN"/>
        </w:rPr>
        <w:t>因湃电池科技有限公司</w:t>
      </w:r>
      <w:r>
        <w:rPr>
          <w:rFonts w:hint="eastAsia" w:ascii="仿宋" w:hAnsi="仿宋" w:eastAsia="仿宋" w:cs="宋体"/>
          <w:color w:val="000000"/>
          <w:kern w:val="0"/>
          <w:sz w:val="24"/>
          <w:szCs w:val="28"/>
        </w:rPr>
        <w:t>纪委检举控告。</w:t>
      </w:r>
    </w:p>
    <w:p>
      <w:pPr>
        <w:widowControl/>
        <w:shd w:val="clear" w:color="auto" w:fill="FFFFFF"/>
        <w:spacing w:line="500" w:lineRule="exact"/>
        <w:ind w:firstLine="480" w:firstLineChars="200"/>
        <w:rPr>
          <w:rFonts w:ascii="仿宋" w:hAnsi="仿宋" w:eastAsia="仿宋" w:cs="宋体"/>
          <w:color w:val="000000"/>
          <w:kern w:val="0"/>
          <w:sz w:val="24"/>
          <w:szCs w:val="28"/>
        </w:rPr>
      </w:pPr>
    </w:p>
    <w:p>
      <w:pPr>
        <w:widowControl/>
        <w:shd w:val="clear" w:color="auto" w:fill="FFFFFF"/>
        <w:spacing w:line="540" w:lineRule="exact"/>
        <w:ind w:firstLine="420" w:firstLineChars="200"/>
        <w:jc w:val="left"/>
        <w:rPr>
          <w:rFonts w:ascii="黑体" w:hAnsi="黑体" w:eastAsia="黑体" w:cs="宋体"/>
          <w:color w:val="000000"/>
          <w:kern w:val="0"/>
          <w:sz w:val="24"/>
          <w:szCs w:val="28"/>
        </w:rPr>
      </w:pPr>
      <w:r>
        <w:rPr>
          <w:color w:val="000000"/>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49530</wp:posOffset>
                </wp:positionV>
                <wp:extent cx="5524500" cy="323850"/>
                <wp:effectExtent l="0" t="0" r="0" b="0"/>
                <wp:wrapNone/>
                <wp:docPr id="30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524500" cy="323850"/>
                        </a:xfrm>
                        <a:prstGeom prst="rect">
                          <a:avLst/>
                        </a:prstGeom>
                        <a:solidFill>
                          <a:sysClr val="window" lastClr="FFFFFF">
                            <a:lumMod val="65000"/>
                          </a:sysClr>
                        </a:solidFill>
                        <a:ln w="9525">
                          <a:noFill/>
                          <a:miter lim="800000"/>
                        </a:ln>
                        <a:effectLst/>
                      </wps:spPr>
                      <wps:txbx>
                        <w:txbxContent>
                          <w:p>
                            <w:pPr>
                              <w:jc w:val="center"/>
                              <w:rPr>
                                <w:color w:val="FFFFFF"/>
                              </w:rPr>
                            </w:pPr>
                            <w:r>
                              <w:rPr>
                                <w:rFonts w:hint="eastAsia" w:ascii="黑体" w:hAnsi="黑体" w:eastAsia="黑体" w:cs="宋体"/>
                                <w:color w:val="FFFFFF"/>
                                <w:kern w:val="0"/>
                                <w:sz w:val="28"/>
                                <w:szCs w:val="28"/>
                              </w:rPr>
                              <w:t>受 理 范 围</w:t>
                            </w:r>
                          </w:p>
                        </w:txbxContent>
                      </wps:txbx>
                      <wps:bodyPr rot="0" vert="horz" wrap="square" lIns="0" tIns="0" rIns="0" bIns="0" anchor="t" anchorCtr="0">
                        <a:noAutofit/>
                      </wps:bodyPr>
                    </wps:wsp>
                  </a:graphicData>
                </a:graphic>
              </wp:anchor>
            </w:drawing>
          </mc:Choice>
          <mc:Fallback>
            <w:pict>
              <v:shape id="文本框 2" o:spid="_x0000_s1026" o:spt="202" type="#_x0000_t202" style="position:absolute;left:0pt;margin-left:1.6pt;margin-top:3.9pt;height:25.5pt;width:435pt;z-index:251660288;mso-width-relative:page;mso-height-relative:page;" fillcolor="#A6A6A6" filled="t" stroked="f" coordsize="21600,21600" o:gfxdata="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x/OF+tQAAAAGAQAADwAAAAAA&#10;AAABACAAAAAiAAAAZHJzL2Rvd25yZXYueG1sUEsBAhQAFAAAAAgAh07iQE2bCUVQAgAAgwQAAA4A&#10;AAAAAAAAAQAgAAAAIwEAAGRycy9lMm9Eb2MueG1sUEsFBgAAAAAGAAYAWQEAAOUFAAAAAA==&#10;">
                <v:fill on="t" focussize="0,0"/>
                <v:stroke on="f" miterlimit="8" joinstyle="miter"/>
                <v:imagedata o:title=""/>
                <o:lock v:ext="edit" aspectratio="f"/>
                <v:textbox inset="0mm,0mm,0mm,0mm">
                  <w:txbxContent>
                    <w:p>
                      <w:pPr>
                        <w:jc w:val="center"/>
                        <w:rPr>
                          <w:color w:val="FFFFFF"/>
                        </w:rPr>
                      </w:pPr>
                      <w:r>
                        <w:rPr>
                          <w:rFonts w:hint="eastAsia" w:ascii="黑体" w:hAnsi="黑体" w:eastAsia="黑体" w:cs="宋体"/>
                          <w:color w:val="FFFFFF"/>
                          <w:kern w:val="0"/>
                          <w:sz w:val="28"/>
                          <w:szCs w:val="28"/>
                        </w:rPr>
                        <w:t>受 理 范 围</w:t>
                      </w:r>
                    </w:p>
                  </w:txbxContent>
                </v:textbox>
              </v:shape>
            </w:pict>
          </mc:Fallback>
        </mc:AlternateContent>
      </w:r>
    </w:p>
    <w:p>
      <w:pPr>
        <w:widowControl/>
        <w:shd w:val="clear" w:color="auto" w:fill="FFFFFF"/>
        <w:spacing w:line="480" w:lineRule="exact"/>
        <w:ind w:firstLine="480" w:firstLineChars="200"/>
        <w:jc w:val="left"/>
        <w:rPr>
          <w:rFonts w:ascii="仿宋" w:hAnsi="仿宋" w:eastAsia="仿宋" w:cs="宋体"/>
          <w:color w:val="000000"/>
          <w:kern w:val="0"/>
          <w:sz w:val="24"/>
          <w:szCs w:val="28"/>
        </w:rPr>
      </w:pPr>
      <w:r>
        <w:rPr>
          <w:rFonts w:hint="eastAsia" w:ascii="仿宋" w:hAnsi="仿宋" w:eastAsia="仿宋" w:cs="宋体"/>
          <w:color w:val="000000"/>
          <w:kern w:val="0"/>
          <w:sz w:val="24"/>
          <w:szCs w:val="28"/>
        </w:rPr>
        <w:t>一、对党组织、党员和监察对象违反党纪政纪行为的检举、控告；</w:t>
      </w:r>
    </w:p>
    <w:p>
      <w:pPr>
        <w:widowControl/>
        <w:shd w:val="clear" w:color="auto" w:fill="FFFFFF"/>
        <w:spacing w:line="480" w:lineRule="exact"/>
        <w:ind w:firstLine="480" w:firstLineChars="200"/>
        <w:jc w:val="left"/>
        <w:rPr>
          <w:rFonts w:ascii="仿宋" w:hAnsi="仿宋" w:eastAsia="仿宋" w:cs="宋体"/>
          <w:color w:val="000000"/>
          <w:kern w:val="0"/>
          <w:sz w:val="24"/>
          <w:szCs w:val="28"/>
        </w:rPr>
      </w:pPr>
      <w:r>
        <w:rPr>
          <w:rFonts w:hint="eastAsia" w:ascii="仿宋" w:hAnsi="仿宋" w:eastAsia="仿宋" w:cs="宋体"/>
          <w:color w:val="000000"/>
          <w:kern w:val="0"/>
          <w:sz w:val="24"/>
          <w:szCs w:val="28"/>
        </w:rPr>
        <w:t>二、依法应由纪检监察部门受理的党组织、党员和监察对象不服党纪政纪处分和其他处理的申诉；</w:t>
      </w:r>
    </w:p>
    <w:p>
      <w:pPr>
        <w:widowControl/>
        <w:shd w:val="clear" w:color="auto" w:fill="FFFFFF"/>
        <w:spacing w:line="480" w:lineRule="exact"/>
        <w:ind w:firstLine="480" w:firstLineChars="200"/>
        <w:jc w:val="left"/>
        <w:rPr>
          <w:rFonts w:ascii="仿宋" w:hAnsi="仿宋" w:eastAsia="仿宋" w:cs="宋体"/>
          <w:color w:val="000000"/>
          <w:kern w:val="0"/>
          <w:sz w:val="24"/>
          <w:szCs w:val="28"/>
        </w:rPr>
      </w:pPr>
      <w:r>
        <w:rPr>
          <w:rFonts w:hint="eastAsia" w:ascii="仿宋" w:hAnsi="仿宋" w:eastAsia="仿宋" w:cs="宋体"/>
          <w:color w:val="000000"/>
          <w:kern w:val="0"/>
          <w:sz w:val="24"/>
          <w:szCs w:val="28"/>
        </w:rPr>
        <w:t>三、对党风廉政建设和纪检监察工作的批评、建议。</w:t>
      </w:r>
    </w:p>
    <w:p>
      <w:pPr>
        <w:widowControl/>
        <w:shd w:val="clear" w:color="auto" w:fill="FFFFFF"/>
        <w:spacing w:line="480" w:lineRule="exact"/>
        <w:ind w:firstLine="480" w:firstLineChars="200"/>
        <w:jc w:val="left"/>
        <w:rPr>
          <w:rFonts w:ascii="仿宋" w:hAnsi="仿宋" w:eastAsia="仿宋" w:cs="宋体"/>
          <w:color w:val="000000"/>
          <w:kern w:val="0"/>
          <w:sz w:val="24"/>
          <w:szCs w:val="28"/>
        </w:rPr>
      </w:pPr>
    </w:p>
    <w:p>
      <w:pPr>
        <w:widowControl/>
        <w:shd w:val="clear" w:color="auto" w:fill="FFFFFF"/>
        <w:spacing w:line="540" w:lineRule="exact"/>
        <w:ind w:firstLine="420" w:firstLineChars="200"/>
        <w:jc w:val="left"/>
        <w:rPr>
          <w:rFonts w:ascii="仿宋" w:hAnsi="仿宋" w:eastAsia="仿宋" w:cs="宋体"/>
          <w:color w:val="000000"/>
          <w:kern w:val="0"/>
          <w:sz w:val="24"/>
          <w:szCs w:val="28"/>
        </w:rPr>
      </w:pPr>
      <w:r>
        <w:rPr>
          <w:color w:val="000000"/>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20955</wp:posOffset>
                </wp:positionV>
                <wp:extent cx="5524500" cy="323850"/>
                <wp:effectExtent l="0" t="0" r="0" b="0"/>
                <wp:wrapNone/>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524500" cy="323850"/>
                        </a:xfrm>
                        <a:prstGeom prst="rect">
                          <a:avLst/>
                        </a:prstGeom>
                        <a:solidFill>
                          <a:sysClr val="window" lastClr="FFFFFF">
                            <a:lumMod val="65000"/>
                          </a:sysClr>
                        </a:solidFill>
                        <a:ln w="9525">
                          <a:noFill/>
                          <a:miter lim="800000"/>
                        </a:ln>
                        <a:effectLst/>
                      </wps:spPr>
                      <wps:txbx>
                        <w:txbxContent>
                          <w:p>
                            <w:pPr>
                              <w:jc w:val="center"/>
                              <w:rPr>
                                <w:color w:val="FFFFFF"/>
                              </w:rPr>
                            </w:pPr>
                            <w:r>
                              <w:rPr>
                                <w:rFonts w:hint="eastAsia" w:ascii="黑体" w:hAnsi="黑体" w:eastAsia="黑体" w:cs="宋体"/>
                                <w:color w:val="FFFFFF"/>
                                <w:kern w:val="0"/>
                                <w:sz w:val="28"/>
                                <w:szCs w:val="28"/>
                              </w:rPr>
                              <w:t>举 报 须 知</w:t>
                            </w:r>
                          </w:p>
                        </w:txbxContent>
                      </wps:txbx>
                      <wps:bodyPr rot="0" vert="horz" wrap="square" lIns="0" tIns="0" rIns="0" bIns="0" anchor="t" anchorCtr="0">
                        <a:noAutofit/>
                      </wps:bodyPr>
                    </wps:wsp>
                  </a:graphicData>
                </a:graphic>
              </wp:anchor>
            </w:drawing>
          </mc:Choice>
          <mc:Fallback>
            <w:pict>
              <v:shape id="文本框 2" o:spid="_x0000_s1026" o:spt="202" type="#_x0000_t202" style="position:absolute;left:0pt;margin-left:1.6pt;margin-top:1.65pt;height:25.5pt;width:435pt;z-index:251661312;mso-width-relative:page;mso-height-relative:page;" fillcolor="#A6A6A6" filled="t" stroked="f" coordsize="21600,21600" o:gfxdata="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G/JV/nVAAAABgEAAA8AAAAAAAAA&#10;AQAgAAAAIgAAAGRycy9kb3ducmV2LnhtbFBLAQIUABQAAAAIAIdO4kBayrvuTQIAAIEEAAAOAAAA&#10;AAAAAAEAIAAAACQBAABkcnMvZTJvRG9jLnhtbFBLBQYAAAAABgAGAFkBAADjBQAAAAA=&#10;">
                <v:fill on="t" focussize="0,0"/>
                <v:stroke on="f" miterlimit="8" joinstyle="miter"/>
                <v:imagedata o:title=""/>
                <o:lock v:ext="edit" aspectratio="f"/>
                <v:textbox inset="0mm,0mm,0mm,0mm">
                  <w:txbxContent>
                    <w:p>
                      <w:pPr>
                        <w:jc w:val="center"/>
                        <w:rPr>
                          <w:color w:val="FFFFFF"/>
                        </w:rPr>
                      </w:pPr>
                      <w:r>
                        <w:rPr>
                          <w:rFonts w:hint="eastAsia" w:ascii="黑体" w:hAnsi="黑体" w:eastAsia="黑体" w:cs="宋体"/>
                          <w:color w:val="FFFFFF"/>
                          <w:kern w:val="0"/>
                          <w:sz w:val="28"/>
                          <w:szCs w:val="28"/>
                        </w:rPr>
                        <w:t>举 报 须 知</w:t>
                      </w:r>
                    </w:p>
                  </w:txbxContent>
                </v:textbox>
              </v:shape>
            </w:pict>
          </mc:Fallback>
        </mc:AlternateContent>
      </w:r>
    </w:p>
    <w:p>
      <w:pPr>
        <w:widowControl/>
        <w:shd w:val="clear" w:color="auto" w:fill="FFFFFF"/>
        <w:spacing w:line="480" w:lineRule="exact"/>
        <w:ind w:firstLine="480" w:firstLineChars="200"/>
        <w:jc w:val="left"/>
        <w:rPr>
          <w:rFonts w:ascii="仿宋" w:hAnsi="仿宋" w:eastAsia="仿宋" w:cs="宋体"/>
          <w:color w:val="000000"/>
          <w:kern w:val="0"/>
          <w:sz w:val="24"/>
          <w:szCs w:val="28"/>
        </w:rPr>
      </w:pPr>
      <w:r>
        <w:rPr>
          <w:rFonts w:hint="eastAsia" w:ascii="仿宋" w:hAnsi="仿宋" w:eastAsia="仿宋" w:cs="宋体"/>
          <w:color w:val="000000"/>
          <w:kern w:val="0"/>
          <w:sz w:val="24"/>
          <w:szCs w:val="28"/>
        </w:rPr>
        <w:t>一、举报人应对所举报的问题真实性负责。对借举报故意捏造事实、诬告陷害他人的或者以举报为名制造事端，干扰纪检监察部门正常工作的，依照有关规定严肃处理，构成犯罪的，移送司法机关依法处理。</w:t>
      </w:r>
    </w:p>
    <w:p>
      <w:pPr>
        <w:widowControl/>
        <w:shd w:val="clear" w:color="auto" w:fill="FFFFFF"/>
        <w:spacing w:line="480" w:lineRule="exact"/>
        <w:ind w:firstLine="480" w:firstLineChars="200"/>
        <w:jc w:val="left"/>
        <w:rPr>
          <w:rFonts w:ascii="仿宋" w:hAnsi="仿宋" w:eastAsia="仿宋" w:cs="宋体"/>
          <w:color w:val="000000"/>
          <w:kern w:val="0"/>
          <w:sz w:val="24"/>
          <w:szCs w:val="28"/>
        </w:rPr>
      </w:pPr>
      <w:r>
        <w:rPr>
          <w:rFonts w:hint="eastAsia" w:ascii="仿宋" w:hAnsi="仿宋" w:eastAsia="仿宋" w:cs="宋体"/>
          <w:color w:val="000000"/>
          <w:kern w:val="0"/>
          <w:sz w:val="24"/>
          <w:szCs w:val="28"/>
        </w:rPr>
        <w:t>二、提倡署名举报，鼓励署真实姓名、准确联系方式及相关证据的实名举报。对认定为实名举报的，优先办理，及时回复。</w:t>
      </w:r>
    </w:p>
    <w:p>
      <w:pPr>
        <w:widowControl/>
        <w:shd w:val="clear" w:color="auto" w:fill="FFFFFF"/>
        <w:spacing w:line="480" w:lineRule="exact"/>
        <w:ind w:firstLine="480" w:firstLineChars="200"/>
        <w:jc w:val="left"/>
        <w:rPr>
          <w:rFonts w:ascii="仿宋" w:hAnsi="仿宋" w:eastAsia="仿宋" w:cs="宋体"/>
          <w:color w:val="000000"/>
          <w:kern w:val="0"/>
          <w:sz w:val="24"/>
          <w:szCs w:val="28"/>
        </w:rPr>
      </w:pPr>
    </w:p>
    <w:p>
      <w:pPr>
        <w:widowControl/>
        <w:shd w:val="clear" w:color="auto" w:fill="FFFFFF"/>
        <w:spacing w:line="540" w:lineRule="exact"/>
        <w:ind w:firstLine="420" w:firstLineChars="200"/>
        <w:jc w:val="left"/>
        <w:rPr>
          <w:rFonts w:ascii="黑体" w:hAnsi="黑体" w:eastAsia="黑体" w:cs="宋体"/>
          <w:color w:val="000000"/>
          <w:kern w:val="0"/>
          <w:sz w:val="24"/>
          <w:szCs w:val="28"/>
        </w:rPr>
      </w:pPr>
      <w:r>
        <w:rPr>
          <w:color w:val="000000"/>
        </w:rPr>
        <mc:AlternateContent>
          <mc:Choice Requires="wps">
            <w:drawing>
              <wp:anchor distT="0" distB="0" distL="114300" distR="114300" simplePos="0" relativeHeight="251662336" behindDoc="0" locked="0" layoutInCell="1" allowOverlap="1">
                <wp:simplePos x="0" y="0"/>
                <wp:positionH relativeFrom="column">
                  <wp:posOffset>20320</wp:posOffset>
                </wp:positionH>
                <wp:positionV relativeFrom="paragraph">
                  <wp:posOffset>43180</wp:posOffset>
                </wp:positionV>
                <wp:extent cx="5524500" cy="323850"/>
                <wp:effectExtent l="0" t="0" r="0" b="0"/>
                <wp:wrapNone/>
                <wp:docPr id="4"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524500" cy="323850"/>
                        </a:xfrm>
                        <a:prstGeom prst="rect">
                          <a:avLst/>
                        </a:prstGeom>
                        <a:solidFill>
                          <a:sysClr val="window" lastClr="FFFFFF">
                            <a:lumMod val="65000"/>
                          </a:sysClr>
                        </a:solidFill>
                        <a:ln w="9525">
                          <a:noFill/>
                          <a:miter lim="800000"/>
                        </a:ln>
                        <a:effectLst/>
                      </wps:spPr>
                      <wps:txbx>
                        <w:txbxContent>
                          <w:p>
                            <w:pPr>
                              <w:jc w:val="center"/>
                              <w:rPr>
                                <w:color w:val="FFFFFF"/>
                              </w:rPr>
                            </w:pPr>
                            <w:r>
                              <w:rPr>
                                <w:rFonts w:hint="eastAsia" w:ascii="黑体" w:hAnsi="黑体" w:eastAsia="黑体" w:cs="宋体"/>
                                <w:color w:val="FFFFFF"/>
                                <w:kern w:val="0"/>
                                <w:sz w:val="28"/>
                                <w:szCs w:val="28"/>
                              </w:rPr>
                              <w:t>举 报 方 式</w:t>
                            </w:r>
                          </w:p>
                        </w:txbxContent>
                      </wps:txbx>
                      <wps:bodyPr rot="0" vert="horz" wrap="square" lIns="0" tIns="0" rIns="0" bIns="0" anchor="t" anchorCtr="0">
                        <a:noAutofit/>
                      </wps:bodyPr>
                    </wps:wsp>
                  </a:graphicData>
                </a:graphic>
              </wp:anchor>
            </w:drawing>
          </mc:Choice>
          <mc:Fallback>
            <w:pict>
              <v:shape id="文本框 3" o:spid="_x0000_s1026" o:spt="202" type="#_x0000_t202" style="position:absolute;left:0pt;margin-left:1.6pt;margin-top:3.4pt;height:25.5pt;width:435pt;z-index:251662336;mso-width-relative:page;mso-height-relative:page;" fillcolor="#A6A6A6" filled="t" stroked="f" coordsize="21600,21600" o:gfxdata="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5lOoG1QAAAAYBAAAPAAAAAAAA&#10;AAEAIAAAACIAAABkcnMvZG93bnJldi54bWxQSwECFAAUAAAACACHTuJACmQHo04CAACBBAAADgAA&#10;AAAAAAABACAAAAAkAQAAZHJzL2Uyb0RvYy54bWxQSwUGAAAAAAYABgBZAQAA5AUAAAAA&#10;">
                <v:fill on="t" focussize="0,0"/>
                <v:stroke on="f" miterlimit="8" joinstyle="miter"/>
                <v:imagedata o:title=""/>
                <o:lock v:ext="edit" aspectratio="f"/>
                <v:textbox inset="0mm,0mm,0mm,0mm">
                  <w:txbxContent>
                    <w:p>
                      <w:pPr>
                        <w:jc w:val="center"/>
                        <w:rPr>
                          <w:color w:val="FFFFFF"/>
                        </w:rPr>
                      </w:pPr>
                      <w:r>
                        <w:rPr>
                          <w:rFonts w:hint="eastAsia" w:ascii="黑体" w:hAnsi="黑体" w:eastAsia="黑体" w:cs="宋体"/>
                          <w:color w:val="FFFFFF"/>
                          <w:kern w:val="0"/>
                          <w:sz w:val="28"/>
                          <w:szCs w:val="28"/>
                        </w:rPr>
                        <w:t>举 报 方 式</w:t>
                      </w:r>
                    </w:p>
                  </w:txbxContent>
                </v:textbox>
              </v:shape>
            </w:pict>
          </mc:Fallback>
        </mc:AlternateContent>
      </w:r>
    </w:p>
    <w:p>
      <w:pPr>
        <w:widowControl/>
        <w:shd w:val="clear" w:color="auto" w:fill="FFFFFF"/>
        <w:spacing w:line="480" w:lineRule="exact"/>
        <w:ind w:firstLine="480" w:firstLineChars="200"/>
        <w:jc w:val="left"/>
        <w:rPr>
          <w:rFonts w:hint="eastAsia" w:ascii="仿宋" w:hAnsi="仿宋" w:eastAsia="仿宋" w:cs="宋体"/>
          <w:color w:val="000000"/>
          <w:kern w:val="0"/>
          <w:sz w:val="24"/>
          <w:szCs w:val="28"/>
        </w:rPr>
      </w:pPr>
      <w:r>
        <w:rPr>
          <w:rFonts w:hint="eastAsia" w:ascii="仿宋" w:hAnsi="仿宋" w:eastAsia="仿宋" w:cs="宋体"/>
          <w:color w:val="000000"/>
          <w:kern w:val="0"/>
          <w:sz w:val="24"/>
          <w:szCs w:val="28"/>
        </w:rPr>
        <w:t>举报电话：（020）39206352</w:t>
      </w:r>
    </w:p>
    <w:p>
      <w:pPr>
        <w:widowControl/>
        <w:shd w:val="clear" w:color="auto" w:fill="FFFFFF"/>
        <w:spacing w:line="480" w:lineRule="exact"/>
        <w:ind w:firstLine="480" w:firstLineChars="200"/>
        <w:jc w:val="left"/>
        <w:rPr>
          <w:rFonts w:hint="eastAsia" w:ascii="仿宋" w:hAnsi="仿宋" w:eastAsia="仿宋" w:cs="宋体"/>
          <w:color w:val="000000"/>
          <w:kern w:val="0"/>
          <w:sz w:val="24"/>
          <w:szCs w:val="28"/>
        </w:rPr>
      </w:pPr>
      <w:r>
        <w:rPr>
          <w:rFonts w:hint="eastAsia" w:ascii="仿宋" w:hAnsi="仿宋" w:eastAsia="仿宋" w:cs="宋体"/>
          <w:color w:val="000000"/>
          <w:kern w:val="0"/>
          <w:sz w:val="24"/>
          <w:szCs w:val="28"/>
        </w:rPr>
        <w:t>举报邮箱： dangwei@aion.com.cn</w:t>
      </w:r>
    </w:p>
    <w:p>
      <w:pPr>
        <w:widowControl/>
        <w:shd w:val="clear" w:color="auto" w:fill="FFFFFF"/>
        <w:spacing w:line="480" w:lineRule="exact"/>
        <w:ind w:firstLine="480" w:firstLineChars="200"/>
        <w:jc w:val="left"/>
        <w:rPr>
          <w:rFonts w:hint="eastAsia" w:ascii="仿宋" w:hAnsi="仿宋" w:eastAsia="仿宋"/>
          <w:bCs/>
          <w:color w:val="000000"/>
          <w:sz w:val="24"/>
          <w:szCs w:val="28"/>
          <w:lang w:eastAsia="zh-CN"/>
        </w:rPr>
      </w:pPr>
      <w:r>
        <w:rPr>
          <w:rFonts w:hint="eastAsia" w:ascii="仿宋" w:hAnsi="仿宋" w:eastAsia="仿宋" w:cs="宋体"/>
          <w:color w:val="000000"/>
          <w:kern w:val="0"/>
          <w:sz w:val="24"/>
          <w:szCs w:val="28"/>
        </w:rPr>
        <w:t>网络举报： https：//3161.gagc.com.cn</w:t>
      </w:r>
      <w:r>
        <w:rPr>
          <w:rFonts w:hint="eastAsia" w:ascii="仿宋" w:hAnsi="仿宋" w:eastAsia="仿宋"/>
          <w:bCs/>
          <w:color w:val="000000"/>
          <w:sz w:val="24"/>
          <w:szCs w:val="28"/>
          <w:lang w:val="en-US" w:eastAsia="zh-CN"/>
        </w:rPr>
        <w:t xml:space="preserve"> </w:t>
      </w:r>
    </w:p>
    <w:p>
      <w:pPr>
        <w:widowControl/>
        <w:shd w:val="clear" w:color="auto" w:fill="FFFFFF"/>
        <w:spacing w:line="480" w:lineRule="exact"/>
        <w:ind w:left="1605" w:leftChars="250" w:hanging="1080" w:hangingChars="450"/>
        <w:jc w:val="left"/>
        <w:rPr>
          <w:rFonts w:ascii="仿宋" w:hAnsi="仿宋" w:eastAsia="仿宋"/>
          <w:bCs/>
          <w:color w:val="000000"/>
          <w:sz w:val="24"/>
          <w:szCs w:val="28"/>
        </w:rPr>
      </w:pPr>
      <w:r>
        <w:rPr>
          <w:rFonts w:hint="eastAsia" w:ascii="仿宋" w:hAnsi="仿宋" w:eastAsia="仿宋"/>
          <w:bCs/>
          <w:color w:val="000000"/>
          <w:sz w:val="24"/>
          <w:szCs w:val="28"/>
        </w:rPr>
        <w:t>来信来访：广东省广州市番禺区龙瀛路</w:t>
      </w:r>
      <w:r>
        <w:rPr>
          <w:rFonts w:ascii="仿宋" w:hAnsi="仿宋" w:eastAsia="仿宋"/>
          <w:bCs/>
          <w:color w:val="000000"/>
          <w:sz w:val="24"/>
          <w:szCs w:val="28"/>
        </w:rPr>
        <w:t>36</w:t>
      </w:r>
      <w:r>
        <w:rPr>
          <w:rFonts w:hint="eastAsia" w:ascii="仿宋" w:hAnsi="仿宋" w:eastAsia="仿宋"/>
          <w:bCs/>
          <w:color w:val="000000"/>
          <w:sz w:val="24"/>
          <w:szCs w:val="28"/>
        </w:rPr>
        <w:t>号</w:t>
      </w:r>
    </w:p>
    <w:p>
      <w:pPr>
        <w:adjustRightInd w:val="0"/>
        <w:snapToGrid w:val="0"/>
        <w:spacing w:line="360" w:lineRule="auto"/>
        <w:rPr>
          <w:rFonts w:hint="eastAsia" w:ascii="宋体" w:hAnsi="宋体"/>
          <w:snapToGrid w:val="0"/>
          <w:color w:val="000000"/>
          <w:kern w:val="0"/>
          <w:sz w:val="24"/>
          <w:szCs w:val="24"/>
        </w:rPr>
      </w:pPr>
    </w:p>
    <w:p>
      <w:pPr>
        <w:adjustRightInd w:val="0"/>
        <w:snapToGrid w:val="0"/>
        <w:spacing w:line="360" w:lineRule="auto"/>
        <w:rPr>
          <w:rFonts w:hint="eastAsia"/>
          <w:color w:val="000000"/>
        </w:rPr>
      </w:pPr>
      <w:r>
        <w:rPr>
          <w:rFonts w:hint="eastAsia" w:ascii="宋体" w:hAnsi="宋体"/>
          <w:snapToGrid w:val="0"/>
          <w:color w:val="000000"/>
          <w:kern w:val="0"/>
          <w:sz w:val="24"/>
          <w:szCs w:val="24"/>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Calisto MT">
    <w:panose1 w:val="02040603050505030304"/>
    <w:charset w:val="00"/>
    <w:family w:val="roman"/>
    <w:pitch w:val="default"/>
    <w:sig w:usb0="00000003" w:usb1="00000000" w:usb2="00000000" w:usb3="00000000" w:csb0="20000001" w:csb1="00000000"/>
  </w:font>
  <w:font w:name="华文中宋">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_x000B_">
    <w:altName w:val="Courier New"/>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PAGE   \* MERGEFORMAT</w:instrText>
    </w:r>
    <w:r>
      <w:fldChar w:fldCharType="separate"/>
    </w:r>
    <w:r>
      <w:rPr>
        <w:lang w:val="zh-CN" w:eastAsia="zh-CN"/>
      </w:rPr>
      <w:t>60</w:t>
    </w:r>
    <w:r>
      <w:fldChar w:fldCharType="end"/>
    </w:r>
  </w:p>
  <w:p>
    <w:pPr>
      <w:pStyle w:val="2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1F5C85"/>
    <w:multiLevelType w:val="multilevel"/>
    <w:tmpl w:val="001F5C85"/>
    <w:lvl w:ilvl="0" w:tentative="0">
      <w:start w:val="14"/>
      <w:numFmt w:val="decimal"/>
      <w:lvlText w:val="%1"/>
      <w:lvlJc w:val="left"/>
      <w:pPr>
        <w:tabs>
          <w:tab w:val="left" w:pos="420"/>
        </w:tabs>
        <w:ind w:left="420" w:hanging="420"/>
      </w:pPr>
      <w:rPr>
        <w:rFonts w:hint="default"/>
      </w:rPr>
    </w:lvl>
    <w:lvl w:ilvl="1" w:tentative="0">
      <w:start w:val="2"/>
      <w:numFmt w:val="decimal"/>
      <w:lvlText w:val="%1.%2"/>
      <w:lvlJc w:val="left"/>
      <w:pPr>
        <w:tabs>
          <w:tab w:val="left" w:pos="900"/>
        </w:tabs>
        <w:ind w:left="900" w:hanging="420"/>
      </w:pPr>
      <w:rPr>
        <w:rFonts w:hint="default"/>
      </w:rPr>
    </w:lvl>
    <w:lvl w:ilvl="2" w:tentative="0">
      <w:start w:val="1"/>
      <w:numFmt w:val="decimal"/>
      <w:lvlText w:val="%1.%2.%3"/>
      <w:lvlJc w:val="left"/>
      <w:pPr>
        <w:tabs>
          <w:tab w:val="left" w:pos="1680"/>
        </w:tabs>
        <w:ind w:left="1680" w:hanging="720"/>
      </w:pPr>
      <w:rPr>
        <w:rFonts w:hint="default"/>
      </w:rPr>
    </w:lvl>
    <w:lvl w:ilvl="3" w:tentative="0">
      <w:start w:val="1"/>
      <w:numFmt w:val="decimal"/>
      <w:lvlText w:val="%1.%2.%3.%4"/>
      <w:lvlJc w:val="left"/>
      <w:pPr>
        <w:tabs>
          <w:tab w:val="left" w:pos="2160"/>
        </w:tabs>
        <w:ind w:left="2160" w:hanging="720"/>
      </w:pPr>
      <w:rPr>
        <w:rFonts w:hint="default"/>
      </w:rPr>
    </w:lvl>
    <w:lvl w:ilvl="4" w:tentative="0">
      <w:start w:val="1"/>
      <w:numFmt w:val="decimal"/>
      <w:lvlText w:val="%1.%2.%3.%4.%5"/>
      <w:lvlJc w:val="left"/>
      <w:pPr>
        <w:tabs>
          <w:tab w:val="left" w:pos="3000"/>
        </w:tabs>
        <w:ind w:left="3000" w:hanging="1080"/>
      </w:pPr>
      <w:rPr>
        <w:rFonts w:hint="default"/>
      </w:rPr>
    </w:lvl>
    <w:lvl w:ilvl="5" w:tentative="0">
      <w:start w:val="1"/>
      <w:numFmt w:val="decimal"/>
      <w:lvlText w:val="%1.%2.%3.%4.%5.%6"/>
      <w:lvlJc w:val="left"/>
      <w:pPr>
        <w:tabs>
          <w:tab w:val="left" w:pos="3480"/>
        </w:tabs>
        <w:ind w:left="3480" w:hanging="1080"/>
      </w:pPr>
      <w:rPr>
        <w:rFonts w:hint="default"/>
      </w:rPr>
    </w:lvl>
    <w:lvl w:ilvl="6" w:tentative="0">
      <w:start w:val="1"/>
      <w:numFmt w:val="decimal"/>
      <w:lvlText w:val="%1.%2.%3.%4.%5.%6.%7"/>
      <w:lvlJc w:val="left"/>
      <w:pPr>
        <w:tabs>
          <w:tab w:val="left" w:pos="4320"/>
        </w:tabs>
        <w:ind w:left="4320" w:hanging="1440"/>
      </w:pPr>
      <w:rPr>
        <w:rFonts w:hint="default"/>
      </w:rPr>
    </w:lvl>
    <w:lvl w:ilvl="7" w:tentative="0">
      <w:start w:val="1"/>
      <w:numFmt w:val="decimal"/>
      <w:lvlText w:val="%1.%2.%3.%4.%5.%6.%7.%8"/>
      <w:lvlJc w:val="left"/>
      <w:pPr>
        <w:tabs>
          <w:tab w:val="left" w:pos="4800"/>
        </w:tabs>
        <w:ind w:left="4800" w:hanging="1440"/>
      </w:pPr>
      <w:rPr>
        <w:rFonts w:hint="default"/>
      </w:rPr>
    </w:lvl>
    <w:lvl w:ilvl="8" w:tentative="0">
      <w:start w:val="1"/>
      <w:numFmt w:val="decimal"/>
      <w:lvlText w:val="%1.%2.%3.%4.%5.%6.%7.%8.%9"/>
      <w:lvlJc w:val="left"/>
      <w:pPr>
        <w:tabs>
          <w:tab w:val="left" w:pos="5640"/>
        </w:tabs>
        <w:ind w:left="5640" w:hanging="1800"/>
      </w:pPr>
      <w:rPr>
        <w:rFonts w:hint="default"/>
      </w:rPr>
    </w:lvl>
  </w:abstractNum>
  <w:abstractNum w:abstractNumId="1">
    <w:nsid w:val="0762656E"/>
    <w:multiLevelType w:val="multilevel"/>
    <w:tmpl w:val="0762656E"/>
    <w:lvl w:ilvl="0" w:tentative="0">
      <w:start w:val="15"/>
      <w:numFmt w:val="decimal"/>
      <w:lvlText w:val="%1"/>
      <w:lvlJc w:val="left"/>
      <w:pPr>
        <w:tabs>
          <w:tab w:val="left" w:pos="660"/>
        </w:tabs>
        <w:ind w:left="660" w:hanging="660"/>
      </w:pPr>
      <w:rPr>
        <w:rFonts w:hint="default"/>
      </w:rPr>
    </w:lvl>
    <w:lvl w:ilvl="1" w:tentative="0">
      <w:start w:val="5"/>
      <w:numFmt w:val="decimal"/>
      <w:lvlText w:val="%1.%2"/>
      <w:lvlJc w:val="left"/>
      <w:pPr>
        <w:tabs>
          <w:tab w:val="left" w:pos="1140"/>
        </w:tabs>
        <w:ind w:left="1140" w:hanging="660"/>
      </w:pPr>
      <w:rPr>
        <w:rFonts w:hint="default"/>
      </w:rPr>
    </w:lvl>
    <w:lvl w:ilvl="2" w:tentative="0">
      <w:start w:val="1"/>
      <w:numFmt w:val="decimal"/>
      <w:lvlText w:val="%1.%2.%3"/>
      <w:lvlJc w:val="left"/>
      <w:pPr>
        <w:tabs>
          <w:tab w:val="left" w:pos="1680"/>
        </w:tabs>
        <w:ind w:left="1680" w:hanging="720"/>
      </w:pPr>
      <w:rPr>
        <w:rFonts w:hint="default"/>
      </w:rPr>
    </w:lvl>
    <w:lvl w:ilvl="3" w:tentative="0">
      <w:start w:val="1"/>
      <w:numFmt w:val="decimal"/>
      <w:lvlText w:val="%1.%2.%3.%4"/>
      <w:lvlJc w:val="left"/>
      <w:pPr>
        <w:tabs>
          <w:tab w:val="left" w:pos="2160"/>
        </w:tabs>
        <w:ind w:left="2160" w:hanging="720"/>
      </w:pPr>
      <w:rPr>
        <w:rFonts w:hint="default"/>
      </w:rPr>
    </w:lvl>
    <w:lvl w:ilvl="4" w:tentative="0">
      <w:start w:val="1"/>
      <w:numFmt w:val="decimal"/>
      <w:lvlText w:val="%1.%2.%3.%4.%5"/>
      <w:lvlJc w:val="left"/>
      <w:pPr>
        <w:tabs>
          <w:tab w:val="left" w:pos="3000"/>
        </w:tabs>
        <w:ind w:left="3000" w:hanging="1080"/>
      </w:pPr>
      <w:rPr>
        <w:rFonts w:hint="default"/>
      </w:rPr>
    </w:lvl>
    <w:lvl w:ilvl="5" w:tentative="0">
      <w:start w:val="1"/>
      <w:numFmt w:val="decimal"/>
      <w:lvlText w:val="%1.%2.%3.%4.%5.%6"/>
      <w:lvlJc w:val="left"/>
      <w:pPr>
        <w:tabs>
          <w:tab w:val="left" w:pos="3480"/>
        </w:tabs>
        <w:ind w:left="3480" w:hanging="1080"/>
      </w:pPr>
      <w:rPr>
        <w:rFonts w:hint="default"/>
      </w:rPr>
    </w:lvl>
    <w:lvl w:ilvl="6" w:tentative="0">
      <w:start w:val="1"/>
      <w:numFmt w:val="decimal"/>
      <w:lvlText w:val="%1.%2.%3.%4.%5.%6.%7"/>
      <w:lvlJc w:val="left"/>
      <w:pPr>
        <w:tabs>
          <w:tab w:val="left" w:pos="4320"/>
        </w:tabs>
        <w:ind w:left="4320" w:hanging="1440"/>
      </w:pPr>
      <w:rPr>
        <w:rFonts w:hint="default"/>
      </w:rPr>
    </w:lvl>
    <w:lvl w:ilvl="7" w:tentative="0">
      <w:start w:val="1"/>
      <w:numFmt w:val="decimal"/>
      <w:lvlText w:val="%1.%2.%3.%4.%5.%6.%7.%8"/>
      <w:lvlJc w:val="left"/>
      <w:pPr>
        <w:tabs>
          <w:tab w:val="left" w:pos="4800"/>
        </w:tabs>
        <w:ind w:left="4800" w:hanging="1440"/>
      </w:pPr>
      <w:rPr>
        <w:rFonts w:hint="default"/>
      </w:rPr>
    </w:lvl>
    <w:lvl w:ilvl="8" w:tentative="0">
      <w:start w:val="1"/>
      <w:numFmt w:val="decimal"/>
      <w:lvlText w:val="%1.%2.%3.%4.%5.%6.%7.%8.%9"/>
      <w:lvlJc w:val="left"/>
      <w:pPr>
        <w:tabs>
          <w:tab w:val="left" w:pos="5640"/>
        </w:tabs>
        <w:ind w:left="5640" w:hanging="1800"/>
      </w:pPr>
      <w:rPr>
        <w:rFonts w:hint="default"/>
      </w:rPr>
    </w:lvl>
  </w:abstractNum>
  <w:abstractNum w:abstractNumId="2">
    <w:nsid w:val="095829C8"/>
    <w:multiLevelType w:val="multilevel"/>
    <w:tmpl w:val="095829C8"/>
    <w:lvl w:ilvl="0" w:tentative="0">
      <w:start w:val="74"/>
      <w:numFmt w:val="decimal"/>
      <w:lvlText w:val="%1"/>
      <w:lvlJc w:val="left"/>
      <w:pPr>
        <w:tabs>
          <w:tab w:val="left" w:pos="660"/>
        </w:tabs>
        <w:ind w:left="660" w:hanging="660"/>
      </w:pPr>
      <w:rPr>
        <w:rFonts w:hint="default"/>
      </w:rPr>
    </w:lvl>
    <w:lvl w:ilvl="1" w:tentative="0">
      <w:start w:val="1"/>
      <w:numFmt w:val="decimal"/>
      <w:lvlText w:val="%1.%2"/>
      <w:lvlJc w:val="left"/>
      <w:pPr>
        <w:tabs>
          <w:tab w:val="left" w:pos="1140"/>
        </w:tabs>
        <w:ind w:left="1140" w:hanging="660"/>
      </w:pPr>
      <w:rPr>
        <w:rFonts w:hint="default"/>
      </w:rPr>
    </w:lvl>
    <w:lvl w:ilvl="2" w:tentative="0">
      <w:start w:val="1"/>
      <w:numFmt w:val="decimal"/>
      <w:lvlText w:val="%1.%2.%3"/>
      <w:lvlJc w:val="left"/>
      <w:pPr>
        <w:tabs>
          <w:tab w:val="left" w:pos="1680"/>
        </w:tabs>
        <w:ind w:left="1680" w:hanging="720"/>
      </w:pPr>
      <w:rPr>
        <w:rFonts w:hint="default"/>
      </w:rPr>
    </w:lvl>
    <w:lvl w:ilvl="3" w:tentative="0">
      <w:start w:val="1"/>
      <w:numFmt w:val="decimal"/>
      <w:lvlText w:val="%1.%2.%3.%4"/>
      <w:lvlJc w:val="left"/>
      <w:pPr>
        <w:tabs>
          <w:tab w:val="left" w:pos="2160"/>
        </w:tabs>
        <w:ind w:left="2160" w:hanging="720"/>
      </w:pPr>
      <w:rPr>
        <w:rFonts w:hint="default"/>
      </w:rPr>
    </w:lvl>
    <w:lvl w:ilvl="4" w:tentative="0">
      <w:start w:val="1"/>
      <w:numFmt w:val="decimal"/>
      <w:lvlText w:val="%1.%2.%3.%4.%5"/>
      <w:lvlJc w:val="left"/>
      <w:pPr>
        <w:tabs>
          <w:tab w:val="left" w:pos="3000"/>
        </w:tabs>
        <w:ind w:left="3000" w:hanging="1080"/>
      </w:pPr>
      <w:rPr>
        <w:rFonts w:hint="default"/>
      </w:rPr>
    </w:lvl>
    <w:lvl w:ilvl="5" w:tentative="0">
      <w:start w:val="1"/>
      <w:numFmt w:val="decimal"/>
      <w:lvlText w:val="%1.%2.%3.%4.%5.%6"/>
      <w:lvlJc w:val="left"/>
      <w:pPr>
        <w:tabs>
          <w:tab w:val="left" w:pos="3480"/>
        </w:tabs>
        <w:ind w:left="3480" w:hanging="1080"/>
      </w:pPr>
      <w:rPr>
        <w:rFonts w:hint="default"/>
      </w:rPr>
    </w:lvl>
    <w:lvl w:ilvl="6" w:tentative="0">
      <w:start w:val="1"/>
      <w:numFmt w:val="decimal"/>
      <w:lvlText w:val="%1.%2.%3.%4.%5.%6.%7"/>
      <w:lvlJc w:val="left"/>
      <w:pPr>
        <w:tabs>
          <w:tab w:val="left" w:pos="4320"/>
        </w:tabs>
        <w:ind w:left="4320" w:hanging="1440"/>
      </w:pPr>
      <w:rPr>
        <w:rFonts w:hint="default"/>
      </w:rPr>
    </w:lvl>
    <w:lvl w:ilvl="7" w:tentative="0">
      <w:start w:val="1"/>
      <w:numFmt w:val="decimal"/>
      <w:lvlText w:val="%1.%2.%3.%4.%5.%6.%7.%8"/>
      <w:lvlJc w:val="left"/>
      <w:pPr>
        <w:tabs>
          <w:tab w:val="left" w:pos="4800"/>
        </w:tabs>
        <w:ind w:left="4800" w:hanging="1440"/>
      </w:pPr>
      <w:rPr>
        <w:rFonts w:hint="default"/>
      </w:rPr>
    </w:lvl>
    <w:lvl w:ilvl="8" w:tentative="0">
      <w:start w:val="1"/>
      <w:numFmt w:val="decimal"/>
      <w:lvlText w:val="%1.%2.%3.%4.%5.%6.%7.%8.%9"/>
      <w:lvlJc w:val="left"/>
      <w:pPr>
        <w:tabs>
          <w:tab w:val="left" w:pos="5640"/>
        </w:tabs>
        <w:ind w:left="5640" w:hanging="1800"/>
      </w:pPr>
      <w:rPr>
        <w:rFonts w:hint="default"/>
      </w:rPr>
    </w:lvl>
  </w:abstractNum>
  <w:abstractNum w:abstractNumId="3">
    <w:nsid w:val="0B0A3702"/>
    <w:multiLevelType w:val="multilevel"/>
    <w:tmpl w:val="0B0A3702"/>
    <w:lvl w:ilvl="0" w:tentative="0">
      <w:start w:val="5"/>
      <w:numFmt w:val="decimal"/>
      <w:lvlText w:val="%1．"/>
      <w:lvlJc w:val="left"/>
      <w:pPr>
        <w:tabs>
          <w:tab w:val="left" w:pos="899"/>
        </w:tabs>
        <w:ind w:left="899" w:hanging="540"/>
      </w:pPr>
      <w:rPr>
        <w:rFonts w:hint="eastAsia"/>
      </w:rPr>
    </w:lvl>
    <w:lvl w:ilvl="1" w:tentative="0">
      <w:start w:val="1"/>
      <w:numFmt w:val="lowerLetter"/>
      <w:lvlText w:val="%2)"/>
      <w:lvlJc w:val="left"/>
      <w:pPr>
        <w:tabs>
          <w:tab w:val="left" w:pos="1199"/>
        </w:tabs>
        <w:ind w:left="1199" w:hanging="420"/>
      </w:pPr>
    </w:lvl>
    <w:lvl w:ilvl="2" w:tentative="0">
      <w:start w:val="1"/>
      <w:numFmt w:val="lowerRoman"/>
      <w:lvlText w:val="%3."/>
      <w:lvlJc w:val="right"/>
      <w:pPr>
        <w:tabs>
          <w:tab w:val="left" w:pos="1619"/>
        </w:tabs>
        <w:ind w:left="1619" w:hanging="420"/>
      </w:pPr>
    </w:lvl>
    <w:lvl w:ilvl="3" w:tentative="0">
      <w:start w:val="1"/>
      <w:numFmt w:val="decimal"/>
      <w:lvlText w:val="%4."/>
      <w:lvlJc w:val="left"/>
      <w:pPr>
        <w:tabs>
          <w:tab w:val="left" w:pos="2039"/>
        </w:tabs>
        <w:ind w:left="2039" w:hanging="420"/>
      </w:pPr>
    </w:lvl>
    <w:lvl w:ilvl="4" w:tentative="0">
      <w:start w:val="1"/>
      <w:numFmt w:val="lowerLetter"/>
      <w:lvlText w:val="%5)"/>
      <w:lvlJc w:val="left"/>
      <w:pPr>
        <w:tabs>
          <w:tab w:val="left" w:pos="2459"/>
        </w:tabs>
        <w:ind w:left="2459" w:hanging="420"/>
      </w:pPr>
    </w:lvl>
    <w:lvl w:ilvl="5" w:tentative="0">
      <w:start w:val="1"/>
      <w:numFmt w:val="lowerRoman"/>
      <w:lvlText w:val="%6."/>
      <w:lvlJc w:val="right"/>
      <w:pPr>
        <w:tabs>
          <w:tab w:val="left" w:pos="2879"/>
        </w:tabs>
        <w:ind w:left="2879" w:hanging="420"/>
      </w:pPr>
    </w:lvl>
    <w:lvl w:ilvl="6" w:tentative="0">
      <w:start w:val="1"/>
      <w:numFmt w:val="decimal"/>
      <w:lvlText w:val="%7."/>
      <w:lvlJc w:val="left"/>
      <w:pPr>
        <w:tabs>
          <w:tab w:val="left" w:pos="3299"/>
        </w:tabs>
        <w:ind w:left="3299" w:hanging="420"/>
      </w:pPr>
    </w:lvl>
    <w:lvl w:ilvl="7" w:tentative="0">
      <w:start w:val="1"/>
      <w:numFmt w:val="lowerLetter"/>
      <w:lvlText w:val="%8)"/>
      <w:lvlJc w:val="left"/>
      <w:pPr>
        <w:tabs>
          <w:tab w:val="left" w:pos="3719"/>
        </w:tabs>
        <w:ind w:left="3719" w:hanging="420"/>
      </w:pPr>
    </w:lvl>
    <w:lvl w:ilvl="8" w:tentative="0">
      <w:start w:val="1"/>
      <w:numFmt w:val="lowerRoman"/>
      <w:lvlText w:val="%9."/>
      <w:lvlJc w:val="right"/>
      <w:pPr>
        <w:tabs>
          <w:tab w:val="left" w:pos="4139"/>
        </w:tabs>
        <w:ind w:left="4139" w:hanging="420"/>
      </w:pPr>
    </w:lvl>
  </w:abstractNum>
  <w:abstractNum w:abstractNumId="4">
    <w:nsid w:val="16F163D5"/>
    <w:multiLevelType w:val="multilevel"/>
    <w:tmpl w:val="16F163D5"/>
    <w:lvl w:ilvl="0" w:tentative="0">
      <w:start w:val="1"/>
      <w:numFmt w:val="decimal"/>
      <w:lvlText w:val="%1、"/>
      <w:lvlJc w:val="left"/>
      <w:pPr>
        <w:tabs>
          <w:tab w:val="left" w:pos="988"/>
        </w:tabs>
        <w:ind w:left="988" w:hanging="420"/>
      </w:pPr>
      <w:rPr>
        <w:rFonts w:hint="eastAsia"/>
      </w:rPr>
    </w:lvl>
    <w:lvl w:ilvl="1" w:tentative="0">
      <w:start w:val="1"/>
      <w:numFmt w:val="lowerLetter"/>
      <w:lvlText w:val="%2)"/>
      <w:lvlJc w:val="left"/>
      <w:pPr>
        <w:tabs>
          <w:tab w:val="left" w:pos="420"/>
        </w:tabs>
        <w:ind w:left="420" w:hanging="420"/>
      </w:pPr>
    </w:lvl>
    <w:lvl w:ilvl="2" w:tentative="0">
      <w:start w:val="1"/>
      <w:numFmt w:val="lowerRoman"/>
      <w:lvlText w:val="%3."/>
      <w:lvlJc w:val="right"/>
      <w:pPr>
        <w:tabs>
          <w:tab w:val="left" w:pos="1146"/>
        </w:tabs>
        <w:ind w:left="1146" w:hanging="420"/>
      </w:pPr>
    </w:lvl>
    <w:lvl w:ilvl="3" w:tentative="0">
      <w:start w:val="6"/>
      <w:numFmt w:val="decimal"/>
      <w:lvlText w:val="%4．"/>
      <w:lvlJc w:val="left"/>
      <w:pPr>
        <w:tabs>
          <w:tab w:val="left" w:pos="2301"/>
        </w:tabs>
        <w:ind w:left="2301" w:hanging="1155"/>
      </w:pPr>
      <w:rPr>
        <w:rFonts w:hint="default"/>
        <w:b/>
      </w:rPr>
    </w:lvl>
    <w:lvl w:ilvl="4" w:tentative="0">
      <w:start w:val="1"/>
      <w:numFmt w:val="lowerLetter"/>
      <w:lvlText w:val="%5)"/>
      <w:lvlJc w:val="left"/>
      <w:pPr>
        <w:tabs>
          <w:tab w:val="left" w:pos="1986"/>
        </w:tabs>
        <w:ind w:left="1986" w:hanging="420"/>
      </w:pPr>
    </w:lvl>
    <w:lvl w:ilvl="5" w:tentative="0">
      <w:start w:val="1"/>
      <w:numFmt w:val="lowerRoman"/>
      <w:lvlText w:val="%6."/>
      <w:lvlJc w:val="right"/>
      <w:pPr>
        <w:tabs>
          <w:tab w:val="left" w:pos="2406"/>
        </w:tabs>
        <w:ind w:left="2406" w:hanging="420"/>
      </w:pPr>
    </w:lvl>
    <w:lvl w:ilvl="6" w:tentative="0">
      <w:start w:val="1"/>
      <w:numFmt w:val="decimal"/>
      <w:lvlText w:val="%7."/>
      <w:lvlJc w:val="left"/>
      <w:pPr>
        <w:tabs>
          <w:tab w:val="left" w:pos="2826"/>
        </w:tabs>
        <w:ind w:left="2826" w:hanging="420"/>
      </w:pPr>
    </w:lvl>
    <w:lvl w:ilvl="7" w:tentative="0">
      <w:start w:val="1"/>
      <w:numFmt w:val="lowerLetter"/>
      <w:lvlText w:val="%8)"/>
      <w:lvlJc w:val="left"/>
      <w:pPr>
        <w:tabs>
          <w:tab w:val="left" w:pos="3246"/>
        </w:tabs>
        <w:ind w:left="3246" w:hanging="420"/>
      </w:pPr>
    </w:lvl>
    <w:lvl w:ilvl="8" w:tentative="0">
      <w:start w:val="1"/>
      <w:numFmt w:val="lowerRoman"/>
      <w:lvlText w:val="%9."/>
      <w:lvlJc w:val="right"/>
      <w:pPr>
        <w:tabs>
          <w:tab w:val="left" w:pos="3666"/>
        </w:tabs>
        <w:ind w:left="3666" w:hanging="420"/>
      </w:pPr>
    </w:lvl>
  </w:abstractNum>
  <w:abstractNum w:abstractNumId="5">
    <w:nsid w:val="1C7267D1"/>
    <w:multiLevelType w:val="multilevel"/>
    <w:tmpl w:val="1C7267D1"/>
    <w:lvl w:ilvl="0" w:tentative="0">
      <w:start w:val="1"/>
      <w:numFmt w:val="decimalEnclosedCircle"/>
      <w:lvlText w:val="%1."/>
      <w:lvlJc w:val="left"/>
      <w:pPr>
        <w:tabs>
          <w:tab w:val="left" w:pos="817"/>
        </w:tabs>
        <w:ind w:left="817"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259905B5"/>
    <w:multiLevelType w:val="multilevel"/>
    <w:tmpl w:val="259905B5"/>
    <w:lvl w:ilvl="0" w:tentative="0">
      <w:start w:val="1"/>
      <w:numFmt w:val="chineseCountingThousand"/>
      <w:suff w:val="space"/>
      <w:lvlText w:val="第%1章"/>
      <w:lvlJc w:val="left"/>
      <w:pPr>
        <w:ind w:left="567" w:hanging="279"/>
      </w:pPr>
      <w:rPr>
        <w:rFonts w:hint="eastAsia" w:ascii="宋体" w:hAnsi="Times New Roman" w:eastAsia="宋体"/>
        <w:b/>
        <w:i w:val="0"/>
        <w:spacing w:val="0"/>
        <w:position w:val="0"/>
        <w:sz w:val="44"/>
      </w:rPr>
    </w:lvl>
    <w:lvl w:ilvl="1" w:tentative="0">
      <w:start w:val="1"/>
      <w:numFmt w:val="decimal"/>
      <w:suff w:val="space"/>
      <w:lvlText w:val="%2."/>
      <w:lvlJc w:val="left"/>
      <w:pPr>
        <w:ind w:left="454" w:hanging="454"/>
      </w:pPr>
      <w:rPr>
        <w:rFonts w:hint="eastAsia" w:ascii="宋体" w:hAnsi="Times New Roman" w:eastAsia="宋体"/>
        <w:b/>
        <w:i w:val="0"/>
        <w:sz w:val="32"/>
      </w:rPr>
    </w:lvl>
    <w:lvl w:ilvl="2" w:tentative="0">
      <w:start w:val="1"/>
      <w:numFmt w:val="decimal"/>
      <w:suff w:val="space"/>
      <w:lvlText w:val="%2.%3"/>
      <w:lvlJc w:val="left"/>
      <w:pPr>
        <w:ind w:left="454" w:hanging="454"/>
      </w:pPr>
      <w:rPr>
        <w:rFonts w:hint="eastAsia" w:ascii="宋体" w:hAnsi="Times New Roman" w:eastAsia="宋体"/>
        <w:b/>
        <w:i w:val="0"/>
        <w:sz w:val="28"/>
      </w:rPr>
    </w:lvl>
    <w:lvl w:ilvl="3" w:tentative="0">
      <w:start w:val="1"/>
      <w:numFmt w:val="decimal"/>
      <w:pStyle w:val="9"/>
      <w:suff w:val="space"/>
      <w:lvlText w:val="%2.%3.%4_x0001__x0003_"/>
      <w:lvlJc w:val="left"/>
      <w:pPr>
        <w:ind w:left="284" w:hanging="284"/>
      </w:pPr>
      <w:rPr>
        <w:rFonts w:hint="eastAsia" w:ascii="宋体" w:hAnsi="Times New Roman" w:eastAsia="宋体"/>
        <w:b/>
        <w:i w:val="0"/>
        <w:sz w:val="28"/>
      </w:rPr>
    </w:lvl>
    <w:lvl w:ilvl="4" w:tentative="0">
      <w:start w:val="1"/>
      <w:numFmt w:val="decimal"/>
      <w:pStyle w:val="10"/>
      <w:isLgl/>
      <w:suff w:val="space"/>
      <w:lvlText w:val="%2.%3.%4.%5"/>
      <w:lvlJc w:val="left"/>
      <w:pPr>
        <w:ind w:left="284" w:hanging="284"/>
      </w:pPr>
      <w:rPr>
        <w:rFonts w:hint="eastAsia" w:ascii="宋体" w:hAnsi="Times New Roman" w:eastAsia="宋体"/>
        <w:b/>
        <w:i w:val="0"/>
        <w:strike w:val="0"/>
        <w:dstrike w:val="0"/>
        <w:sz w:val="28"/>
        <w:u w:val="none"/>
      </w:rPr>
    </w:lvl>
    <w:lvl w:ilvl="5" w:tentative="0">
      <w:start w:val="1"/>
      <w:numFmt w:val="decimal"/>
      <w:lvlRestart w:val="0"/>
      <w:suff w:val="space"/>
      <w:lvlText w:val="1.1.1.1.1.%6%5"/>
      <w:lvlJc w:val="left"/>
      <w:pPr>
        <w:ind w:left="0" w:firstLine="0"/>
      </w:pPr>
      <w:rPr>
        <w:rFonts w:hint="eastAsia" w:ascii="宋体" w:hAnsi="Times New Roman" w:eastAsia="宋体"/>
        <w:b/>
        <w:i w:val="0"/>
        <w:sz w:val="28"/>
      </w:rPr>
    </w:lvl>
    <w:lvl w:ilvl="6" w:tentative="0">
      <w:start w:val="1"/>
      <w:numFmt w:val="none"/>
      <w:pStyle w:val="12"/>
      <w:suff w:val="nothing"/>
      <w:lvlText w:val=""/>
      <w:lvlJc w:val="left"/>
      <w:pPr>
        <w:ind w:left="0" w:firstLine="0"/>
      </w:pPr>
    </w:lvl>
    <w:lvl w:ilvl="7" w:tentative="0">
      <w:start w:val="1"/>
      <w:numFmt w:val="none"/>
      <w:pStyle w:val="13"/>
      <w:suff w:val="nothing"/>
      <w:lvlText w:val=""/>
      <w:lvlJc w:val="left"/>
      <w:pPr>
        <w:ind w:left="0" w:firstLine="0"/>
      </w:pPr>
    </w:lvl>
    <w:lvl w:ilvl="8" w:tentative="0">
      <w:start w:val="1"/>
      <w:numFmt w:val="none"/>
      <w:pStyle w:val="14"/>
      <w:suff w:val="nothing"/>
      <w:lvlText w:val=""/>
      <w:lvlJc w:val="left"/>
      <w:pPr>
        <w:ind w:left="0" w:firstLine="0"/>
      </w:pPr>
    </w:lvl>
  </w:abstractNum>
  <w:abstractNum w:abstractNumId="7">
    <w:nsid w:val="30206BAE"/>
    <w:multiLevelType w:val="multilevel"/>
    <w:tmpl w:val="30206BAE"/>
    <w:lvl w:ilvl="0" w:tentative="0">
      <w:start w:val="45"/>
      <w:numFmt w:val="decimal"/>
      <w:lvlText w:val="%1"/>
      <w:lvlJc w:val="left"/>
      <w:pPr>
        <w:tabs>
          <w:tab w:val="left" w:pos="660"/>
        </w:tabs>
        <w:ind w:left="660" w:hanging="660"/>
      </w:pPr>
      <w:rPr>
        <w:rFonts w:hint="default"/>
      </w:rPr>
    </w:lvl>
    <w:lvl w:ilvl="1" w:tentative="0">
      <w:start w:val="1"/>
      <w:numFmt w:val="decimal"/>
      <w:lvlText w:val="%1.%2"/>
      <w:lvlJc w:val="left"/>
      <w:pPr>
        <w:tabs>
          <w:tab w:val="left" w:pos="1140"/>
        </w:tabs>
        <w:ind w:left="1140" w:hanging="660"/>
      </w:pPr>
      <w:rPr>
        <w:rFonts w:hint="default"/>
      </w:rPr>
    </w:lvl>
    <w:lvl w:ilvl="2" w:tentative="0">
      <w:start w:val="1"/>
      <w:numFmt w:val="decimal"/>
      <w:lvlText w:val="%1.%2.%3"/>
      <w:lvlJc w:val="left"/>
      <w:pPr>
        <w:tabs>
          <w:tab w:val="left" w:pos="1680"/>
        </w:tabs>
        <w:ind w:left="1680" w:hanging="720"/>
      </w:pPr>
      <w:rPr>
        <w:rFonts w:hint="default"/>
      </w:rPr>
    </w:lvl>
    <w:lvl w:ilvl="3" w:tentative="0">
      <w:start w:val="1"/>
      <w:numFmt w:val="decimal"/>
      <w:lvlText w:val="%1.%2.%3.%4"/>
      <w:lvlJc w:val="left"/>
      <w:pPr>
        <w:tabs>
          <w:tab w:val="left" w:pos="2160"/>
        </w:tabs>
        <w:ind w:left="2160" w:hanging="720"/>
      </w:pPr>
      <w:rPr>
        <w:rFonts w:hint="default"/>
      </w:rPr>
    </w:lvl>
    <w:lvl w:ilvl="4" w:tentative="0">
      <w:start w:val="1"/>
      <w:numFmt w:val="decimal"/>
      <w:lvlText w:val="%1.%2.%3.%4.%5"/>
      <w:lvlJc w:val="left"/>
      <w:pPr>
        <w:tabs>
          <w:tab w:val="left" w:pos="3000"/>
        </w:tabs>
        <w:ind w:left="3000" w:hanging="1080"/>
      </w:pPr>
      <w:rPr>
        <w:rFonts w:hint="default"/>
      </w:rPr>
    </w:lvl>
    <w:lvl w:ilvl="5" w:tentative="0">
      <w:start w:val="1"/>
      <w:numFmt w:val="decimal"/>
      <w:lvlText w:val="%1.%2.%3.%4.%5.%6"/>
      <w:lvlJc w:val="left"/>
      <w:pPr>
        <w:tabs>
          <w:tab w:val="left" w:pos="3480"/>
        </w:tabs>
        <w:ind w:left="3480" w:hanging="1080"/>
      </w:pPr>
      <w:rPr>
        <w:rFonts w:hint="default"/>
      </w:rPr>
    </w:lvl>
    <w:lvl w:ilvl="6" w:tentative="0">
      <w:start w:val="1"/>
      <w:numFmt w:val="decimal"/>
      <w:lvlText w:val="%1.%2.%3.%4.%5.%6.%7"/>
      <w:lvlJc w:val="left"/>
      <w:pPr>
        <w:tabs>
          <w:tab w:val="left" w:pos="4320"/>
        </w:tabs>
        <w:ind w:left="4320" w:hanging="1440"/>
      </w:pPr>
      <w:rPr>
        <w:rFonts w:hint="default"/>
      </w:rPr>
    </w:lvl>
    <w:lvl w:ilvl="7" w:tentative="0">
      <w:start w:val="1"/>
      <w:numFmt w:val="decimal"/>
      <w:lvlText w:val="%1.%2.%3.%4.%5.%6.%7.%8"/>
      <w:lvlJc w:val="left"/>
      <w:pPr>
        <w:tabs>
          <w:tab w:val="left" w:pos="4800"/>
        </w:tabs>
        <w:ind w:left="4800" w:hanging="1440"/>
      </w:pPr>
      <w:rPr>
        <w:rFonts w:hint="default"/>
      </w:rPr>
    </w:lvl>
    <w:lvl w:ilvl="8" w:tentative="0">
      <w:start w:val="1"/>
      <w:numFmt w:val="decimal"/>
      <w:lvlText w:val="%1.%2.%3.%4.%5.%6.%7.%8.%9"/>
      <w:lvlJc w:val="left"/>
      <w:pPr>
        <w:tabs>
          <w:tab w:val="left" w:pos="5640"/>
        </w:tabs>
        <w:ind w:left="5640" w:hanging="1800"/>
      </w:pPr>
      <w:rPr>
        <w:rFonts w:hint="default"/>
      </w:rPr>
    </w:lvl>
  </w:abstractNum>
  <w:abstractNum w:abstractNumId="8">
    <w:nsid w:val="3090495C"/>
    <w:multiLevelType w:val="multilevel"/>
    <w:tmpl w:val="3090495C"/>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31E43762"/>
    <w:multiLevelType w:val="multilevel"/>
    <w:tmpl w:val="31E43762"/>
    <w:lvl w:ilvl="0" w:tentative="0">
      <w:start w:val="1"/>
      <w:numFmt w:val="decimal"/>
      <w:lvlText w:val="%1、"/>
      <w:lvlJc w:val="left"/>
      <w:pPr>
        <w:tabs>
          <w:tab w:val="left" w:pos="960"/>
        </w:tabs>
        <w:ind w:left="96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6"/>
      <w:numFmt w:val="decimal"/>
      <w:lvlText w:val="%4．"/>
      <w:lvlJc w:val="left"/>
      <w:pPr>
        <w:tabs>
          <w:tab w:val="left" w:pos="2415"/>
        </w:tabs>
        <w:ind w:left="2415" w:hanging="1155"/>
      </w:pPr>
      <w:rPr>
        <w:rFonts w:hint="default"/>
        <w:b/>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3D2C794E"/>
    <w:multiLevelType w:val="multilevel"/>
    <w:tmpl w:val="3D2C794E"/>
    <w:lvl w:ilvl="0" w:tentative="0">
      <w:start w:val="1"/>
      <w:numFmt w:val="decimal"/>
      <w:lvlText w:val="%1、"/>
      <w:lvlJc w:val="left"/>
      <w:pPr>
        <w:tabs>
          <w:tab w:val="left" w:pos="846"/>
        </w:tabs>
        <w:ind w:left="846" w:hanging="420"/>
      </w:pPr>
      <w:rPr>
        <w:rFonts w:hint="eastAsia"/>
      </w:rPr>
    </w:lvl>
    <w:lvl w:ilvl="1" w:tentative="0">
      <w:start w:val="1"/>
      <w:numFmt w:val="lowerLetter"/>
      <w:lvlText w:val="%2)"/>
      <w:lvlJc w:val="left"/>
      <w:pPr>
        <w:tabs>
          <w:tab w:val="left" w:pos="420"/>
        </w:tabs>
        <w:ind w:left="420" w:hanging="420"/>
      </w:pPr>
    </w:lvl>
    <w:lvl w:ilvl="2" w:tentative="0">
      <w:start w:val="1"/>
      <w:numFmt w:val="lowerRoman"/>
      <w:lvlText w:val="%3."/>
      <w:lvlJc w:val="right"/>
      <w:pPr>
        <w:tabs>
          <w:tab w:val="left" w:pos="1146"/>
        </w:tabs>
        <w:ind w:left="1146" w:hanging="420"/>
      </w:pPr>
    </w:lvl>
    <w:lvl w:ilvl="3" w:tentative="0">
      <w:start w:val="6"/>
      <w:numFmt w:val="decimal"/>
      <w:lvlText w:val="%4．"/>
      <w:lvlJc w:val="left"/>
      <w:pPr>
        <w:tabs>
          <w:tab w:val="left" w:pos="2301"/>
        </w:tabs>
        <w:ind w:left="2301" w:hanging="1155"/>
      </w:pPr>
      <w:rPr>
        <w:rFonts w:hint="default"/>
        <w:b/>
      </w:rPr>
    </w:lvl>
    <w:lvl w:ilvl="4" w:tentative="0">
      <w:start w:val="1"/>
      <w:numFmt w:val="lowerLetter"/>
      <w:lvlText w:val="%5)"/>
      <w:lvlJc w:val="left"/>
      <w:pPr>
        <w:tabs>
          <w:tab w:val="left" w:pos="1986"/>
        </w:tabs>
        <w:ind w:left="1986" w:hanging="420"/>
      </w:pPr>
    </w:lvl>
    <w:lvl w:ilvl="5" w:tentative="0">
      <w:start w:val="1"/>
      <w:numFmt w:val="lowerRoman"/>
      <w:lvlText w:val="%6."/>
      <w:lvlJc w:val="right"/>
      <w:pPr>
        <w:tabs>
          <w:tab w:val="left" w:pos="2406"/>
        </w:tabs>
        <w:ind w:left="2406" w:hanging="420"/>
      </w:pPr>
    </w:lvl>
    <w:lvl w:ilvl="6" w:tentative="0">
      <w:start w:val="1"/>
      <w:numFmt w:val="decimal"/>
      <w:lvlText w:val="%7."/>
      <w:lvlJc w:val="left"/>
      <w:pPr>
        <w:tabs>
          <w:tab w:val="left" w:pos="2826"/>
        </w:tabs>
        <w:ind w:left="2826" w:hanging="420"/>
      </w:pPr>
    </w:lvl>
    <w:lvl w:ilvl="7" w:tentative="0">
      <w:start w:val="1"/>
      <w:numFmt w:val="lowerLetter"/>
      <w:lvlText w:val="%8)"/>
      <w:lvlJc w:val="left"/>
      <w:pPr>
        <w:tabs>
          <w:tab w:val="left" w:pos="3246"/>
        </w:tabs>
        <w:ind w:left="3246" w:hanging="420"/>
      </w:pPr>
    </w:lvl>
    <w:lvl w:ilvl="8" w:tentative="0">
      <w:start w:val="1"/>
      <w:numFmt w:val="lowerRoman"/>
      <w:lvlText w:val="%9."/>
      <w:lvlJc w:val="right"/>
      <w:pPr>
        <w:tabs>
          <w:tab w:val="left" w:pos="3666"/>
        </w:tabs>
        <w:ind w:left="3666" w:hanging="420"/>
      </w:pPr>
    </w:lvl>
  </w:abstractNum>
  <w:abstractNum w:abstractNumId="11">
    <w:nsid w:val="45482DCF"/>
    <w:multiLevelType w:val="multilevel"/>
    <w:tmpl w:val="45482DCF"/>
    <w:lvl w:ilvl="0" w:tentative="0">
      <w:start w:val="19"/>
      <w:numFmt w:val="decimal"/>
      <w:lvlText w:val="%1"/>
      <w:lvlJc w:val="left"/>
      <w:pPr>
        <w:tabs>
          <w:tab w:val="left" w:pos="720"/>
        </w:tabs>
        <w:ind w:left="720" w:hanging="720"/>
      </w:pPr>
      <w:rPr>
        <w:rFonts w:hint="default"/>
      </w:rPr>
    </w:lvl>
    <w:lvl w:ilvl="1" w:tentative="0">
      <w:start w:val="1"/>
      <w:numFmt w:val="decimal"/>
      <w:lvlText w:val="%1.%2"/>
      <w:lvlJc w:val="left"/>
      <w:pPr>
        <w:tabs>
          <w:tab w:val="left" w:pos="1200"/>
        </w:tabs>
        <w:ind w:left="1200" w:hanging="720"/>
      </w:pPr>
      <w:rPr>
        <w:rFonts w:hint="default"/>
      </w:rPr>
    </w:lvl>
    <w:lvl w:ilvl="2" w:tentative="0">
      <w:start w:val="1"/>
      <w:numFmt w:val="decimal"/>
      <w:lvlText w:val="%1.%2.%3"/>
      <w:lvlJc w:val="left"/>
      <w:pPr>
        <w:tabs>
          <w:tab w:val="left" w:pos="1680"/>
        </w:tabs>
        <w:ind w:left="1680" w:hanging="720"/>
      </w:pPr>
      <w:rPr>
        <w:rFonts w:hint="default"/>
      </w:rPr>
    </w:lvl>
    <w:lvl w:ilvl="3" w:tentative="0">
      <w:start w:val="1"/>
      <w:numFmt w:val="decimal"/>
      <w:lvlText w:val="%1.%2.%3.%4"/>
      <w:lvlJc w:val="left"/>
      <w:pPr>
        <w:tabs>
          <w:tab w:val="left" w:pos="2160"/>
        </w:tabs>
        <w:ind w:left="2160" w:hanging="720"/>
      </w:pPr>
      <w:rPr>
        <w:rFonts w:hint="default"/>
      </w:rPr>
    </w:lvl>
    <w:lvl w:ilvl="4" w:tentative="0">
      <w:start w:val="1"/>
      <w:numFmt w:val="decimal"/>
      <w:lvlText w:val="%1.%2.%3.%4.%5"/>
      <w:lvlJc w:val="left"/>
      <w:pPr>
        <w:tabs>
          <w:tab w:val="left" w:pos="3000"/>
        </w:tabs>
        <w:ind w:left="3000" w:hanging="1080"/>
      </w:pPr>
      <w:rPr>
        <w:rFonts w:hint="default"/>
      </w:rPr>
    </w:lvl>
    <w:lvl w:ilvl="5" w:tentative="0">
      <w:start w:val="1"/>
      <w:numFmt w:val="decimal"/>
      <w:lvlText w:val="%1.%2.%3.%4.%5.%6"/>
      <w:lvlJc w:val="left"/>
      <w:pPr>
        <w:tabs>
          <w:tab w:val="left" w:pos="3480"/>
        </w:tabs>
        <w:ind w:left="3480" w:hanging="1080"/>
      </w:pPr>
      <w:rPr>
        <w:rFonts w:hint="default"/>
      </w:rPr>
    </w:lvl>
    <w:lvl w:ilvl="6" w:tentative="0">
      <w:start w:val="1"/>
      <w:numFmt w:val="decimal"/>
      <w:lvlText w:val="%1.%2.%3.%4.%5.%6.%7"/>
      <w:lvlJc w:val="left"/>
      <w:pPr>
        <w:tabs>
          <w:tab w:val="left" w:pos="4320"/>
        </w:tabs>
        <w:ind w:left="4320" w:hanging="1440"/>
      </w:pPr>
      <w:rPr>
        <w:rFonts w:hint="default"/>
      </w:rPr>
    </w:lvl>
    <w:lvl w:ilvl="7" w:tentative="0">
      <w:start w:val="1"/>
      <w:numFmt w:val="decimal"/>
      <w:lvlText w:val="%1.%2.%3.%4.%5.%6.%7.%8"/>
      <w:lvlJc w:val="left"/>
      <w:pPr>
        <w:tabs>
          <w:tab w:val="left" w:pos="4800"/>
        </w:tabs>
        <w:ind w:left="4800" w:hanging="1440"/>
      </w:pPr>
      <w:rPr>
        <w:rFonts w:hint="default"/>
      </w:rPr>
    </w:lvl>
    <w:lvl w:ilvl="8" w:tentative="0">
      <w:start w:val="1"/>
      <w:numFmt w:val="decimal"/>
      <w:lvlText w:val="%1.%2.%3.%4.%5.%6.%7.%8.%9"/>
      <w:lvlJc w:val="left"/>
      <w:pPr>
        <w:tabs>
          <w:tab w:val="left" w:pos="5640"/>
        </w:tabs>
        <w:ind w:left="5640" w:hanging="1800"/>
      </w:pPr>
      <w:rPr>
        <w:rFonts w:hint="default"/>
      </w:rPr>
    </w:lvl>
  </w:abstractNum>
  <w:abstractNum w:abstractNumId="12">
    <w:nsid w:val="4A31047B"/>
    <w:multiLevelType w:val="multilevel"/>
    <w:tmpl w:val="4A31047B"/>
    <w:lvl w:ilvl="0" w:tentative="0">
      <w:start w:val="56"/>
      <w:numFmt w:val="decimal"/>
      <w:lvlText w:val="%1"/>
      <w:lvlJc w:val="left"/>
      <w:pPr>
        <w:tabs>
          <w:tab w:val="left" w:pos="720"/>
        </w:tabs>
        <w:ind w:left="720" w:hanging="720"/>
      </w:pPr>
      <w:rPr>
        <w:rFonts w:hint="default"/>
      </w:rPr>
    </w:lvl>
    <w:lvl w:ilvl="1" w:tentative="0">
      <w:start w:val="1"/>
      <w:numFmt w:val="decimal"/>
      <w:lvlText w:val="%1.%2"/>
      <w:lvlJc w:val="left"/>
      <w:pPr>
        <w:tabs>
          <w:tab w:val="left" w:pos="1200"/>
        </w:tabs>
        <w:ind w:left="1200" w:hanging="720"/>
      </w:pPr>
      <w:rPr>
        <w:rFonts w:hint="default"/>
      </w:rPr>
    </w:lvl>
    <w:lvl w:ilvl="2" w:tentative="0">
      <w:start w:val="1"/>
      <w:numFmt w:val="decimal"/>
      <w:lvlText w:val="%1.%2.%3"/>
      <w:lvlJc w:val="left"/>
      <w:pPr>
        <w:tabs>
          <w:tab w:val="left" w:pos="1680"/>
        </w:tabs>
        <w:ind w:left="1680" w:hanging="720"/>
      </w:pPr>
      <w:rPr>
        <w:rFonts w:hint="default"/>
      </w:rPr>
    </w:lvl>
    <w:lvl w:ilvl="3" w:tentative="0">
      <w:start w:val="1"/>
      <w:numFmt w:val="decimal"/>
      <w:lvlText w:val="%1.%2.%3.%4"/>
      <w:lvlJc w:val="left"/>
      <w:pPr>
        <w:tabs>
          <w:tab w:val="left" w:pos="2520"/>
        </w:tabs>
        <w:ind w:left="2520" w:hanging="1080"/>
      </w:pPr>
      <w:rPr>
        <w:rFonts w:hint="default"/>
      </w:rPr>
    </w:lvl>
    <w:lvl w:ilvl="4" w:tentative="0">
      <w:start w:val="1"/>
      <w:numFmt w:val="decimal"/>
      <w:lvlText w:val="%1.%2.%3.%4.%5"/>
      <w:lvlJc w:val="left"/>
      <w:pPr>
        <w:tabs>
          <w:tab w:val="left" w:pos="3000"/>
        </w:tabs>
        <w:ind w:left="3000" w:hanging="1080"/>
      </w:pPr>
      <w:rPr>
        <w:rFonts w:hint="default"/>
      </w:rPr>
    </w:lvl>
    <w:lvl w:ilvl="5" w:tentative="0">
      <w:start w:val="1"/>
      <w:numFmt w:val="decimal"/>
      <w:lvlText w:val="%1.%2.%3.%4.%5.%6"/>
      <w:lvlJc w:val="left"/>
      <w:pPr>
        <w:tabs>
          <w:tab w:val="left" w:pos="3840"/>
        </w:tabs>
        <w:ind w:left="3840" w:hanging="1440"/>
      </w:pPr>
      <w:rPr>
        <w:rFonts w:hint="default"/>
      </w:rPr>
    </w:lvl>
    <w:lvl w:ilvl="6" w:tentative="0">
      <w:start w:val="1"/>
      <w:numFmt w:val="decimal"/>
      <w:lvlText w:val="%1.%2.%3.%4.%5.%6.%7"/>
      <w:lvlJc w:val="left"/>
      <w:pPr>
        <w:tabs>
          <w:tab w:val="left" w:pos="4680"/>
        </w:tabs>
        <w:ind w:left="4680" w:hanging="1800"/>
      </w:pPr>
      <w:rPr>
        <w:rFonts w:hint="default"/>
      </w:rPr>
    </w:lvl>
    <w:lvl w:ilvl="7" w:tentative="0">
      <w:start w:val="1"/>
      <w:numFmt w:val="decimal"/>
      <w:lvlText w:val="%1.%2.%3.%4.%5.%6.%7.%8"/>
      <w:lvlJc w:val="left"/>
      <w:pPr>
        <w:tabs>
          <w:tab w:val="left" w:pos="5160"/>
        </w:tabs>
        <w:ind w:left="5160" w:hanging="1800"/>
      </w:pPr>
      <w:rPr>
        <w:rFonts w:hint="default"/>
      </w:rPr>
    </w:lvl>
    <w:lvl w:ilvl="8" w:tentative="0">
      <w:start w:val="1"/>
      <w:numFmt w:val="decimal"/>
      <w:lvlText w:val="%1.%2.%3.%4.%5.%6.%7.%8.%9"/>
      <w:lvlJc w:val="left"/>
      <w:pPr>
        <w:tabs>
          <w:tab w:val="left" w:pos="6000"/>
        </w:tabs>
        <w:ind w:left="6000" w:hanging="2160"/>
      </w:pPr>
      <w:rPr>
        <w:rFonts w:hint="default"/>
      </w:rPr>
    </w:lvl>
  </w:abstractNum>
  <w:abstractNum w:abstractNumId="13">
    <w:nsid w:val="4D6143D4"/>
    <w:multiLevelType w:val="multilevel"/>
    <w:tmpl w:val="4D6143D4"/>
    <w:lvl w:ilvl="0" w:tentative="0">
      <w:start w:val="1"/>
      <w:numFmt w:val="decimal"/>
      <w:lvlText w:val="（%1）"/>
      <w:lvlJc w:val="left"/>
      <w:pPr>
        <w:ind w:left="1920" w:hanging="720"/>
      </w:pPr>
      <w:rPr>
        <w:rFonts w:hint="default"/>
      </w:rPr>
    </w:lvl>
    <w:lvl w:ilvl="1" w:tentative="0">
      <w:start w:val="1"/>
      <w:numFmt w:val="lowerLetter"/>
      <w:lvlText w:val="%2)"/>
      <w:lvlJc w:val="left"/>
      <w:pPr>
        <w:ind w:left="2040" w:hanging="420"/>
      </w:pPr>
    </w:lvl>
    <w:lvl w:ilvl="2" w:tentative="0">
      <w:start w:val="1"/>
      <w:numFmt w:val="lowerRoman"/>
      <w:lvlText w:val="%3."/>
      <w:lvlJc w:val="right"/>
      <w:pPr>
        <w:ind w:left="2460" w:hanging="420"/>
      </w:pPr>
    </w:lvl>
    <w:lvl w:ilvl="3" w:tentative="0">
      <w:start w:val="1"/>
      <w:numFmt w:val="decimal"/>
      <w:lvlText w:val="%4."/>
      <w:lvlJc w:val="left"/>
      <w:pPr>
        <w:ind w:left="2880" w:hanging="420"/>
      </w:pPr>
    </w:lvl>
    <w:lvl w:ilvl="4" w:tentative="0">
      <w:start w:val="1"/>
      <w:numFmt w:val="lowerLetter"/>
      <w:lvlText w:val="%5)"/>
      <w:lvlJc w:val="left"/>
      <w:pPr>
        <w:ind w:left="3300" w:hanging="420"/>
      </w:pPr>
    </w:lvl>
    <w:lvl w:ilvl="5" w:tentative="0">
      <w:start w:val="1"/>
      <w:numFmt w:val="lowerRoman"/>
      <w:lvlText w:val="%6."/>
      <w:lvlJc w:val="right"/>
      <w:pPr>
        <w:ind w:left="3720" w:hanging="420"/>
      </w:pPr>
    </w:lvl>
    <w:lvl w:ilvl="6" w:tentative="0">
      <w:start w:val="1"/>
      <w:numFmt w:val="decimal"/>
      <w:lvlText w:val="%7."/>
      <w:lvlJc w:val="left"/>
      <w:pPr>
        <w:ind w:left="4140" w:hanging="420"/>
      </w:pPr>
    </w:lvl>
    <w:lvl w:ilvl="7" w:tentative="0">
      <w:start w:val="1"/>
      <w:numFmt w:val="lowerLetter"/>
      <w:lvlText w:val="%8)"/>
      <w:lvlJc w:val="left"/>
      <w:pPr>
        <w:ind w:left="4560" w:hanging="420"/>
      </w:pPr>
    </w:lvl>
    <w:lvl w:ilvl="8" w:tentative="0">
      <w:start w:val="1"/>
      <w:numFmt w:val="lowerRoman"/>
      <w:lvlText w:val="%9."/>
      <w:lvlJc w:val="right"/>
      <w:pPr>
        <w:ind w:left="4980" w:hanging="420"/>
      </w:pPr>
    </w:lvl>
  </w:abstractNum>
  <w:abstractNum w:abstractNumId="14">
    <w:nsid w:val="517A7BCC"/>
    <w:multiLevelType w:val="multilevel"/>
    <w:tmpl w:val="517A7BCC"/>
    <w:lvl w:ilvl="0" w:tentative="0">
      <w:start w:val="1"/>
      <w:numFmt w:val="decimal"/>
      <w:lvlText w:val="（%1）"/>
      <w:lvlJc w:val="left"/>
      <w:pPr>
        <w:tabs>
          <w:tab w:val="left" w:pos="1995"/>
        </w:tabs>
        <w:ind w:left="1995" w:hanging="735"/>
      </w:pPr>
      <w:rPr>
        <w:rFonts w:hint="default"/>
      </w:rPr>
    </w:lvl>
    <w:lvl w:ilvl="1" w:tentative="0">
      <w:start w:val="4"/>
      <w:numFmt w:val="japaneseCounting"/>
      <w:lvlText w:val="第%2章"/>
      <w:lvlJc w:val="left"/>
      <w:pPr>
        <w:tabs>
          <w:tab w:val="left" w:pos="3120"/>
        </w:tabs>
        <w:ind w:left="3120" w:hanging="1440"/>
      </w:pPr>
      <w:rPr>
        <w:rFonts w:hint="default"/>
      </w:rPr>
    </w:lvl>
    <w:lvl w:ilvl="2" w:tentative="0">
      <w:start w:val="1"/>
      <w:numFmt w:val="decimal"/>
      <w:lvlText w:val="%3、"/>
      <w:lvlJc w:val="left"/>
      <w:pPr>
        <w:tabs>
          <w:tab w:val="left" w:pos="2460"/>
        </w:tabs>
        <w:ind w:left="2460" w:hanging="360"/>
      </w:pPr>
      <w:rPr>
        <w:rFonts w:hint="default"/>
      </w:rPr>
    </w:lvl>
    <w:lvl w:ilvl="3" w:tentative="0">
      <w:start w:val="1"/>
      <w:numFmt w:val="decimal"/>
      <w:lvlText w:val="%4."/>
      <w:lvlJc w:val="left"/>
      <w:pPr>
        <w:tabs>
          <w:tab w:val="left" w:pos="2940"/>
        </w:tabs>
        <w:ind w:left="2940" w:hanging="420"/>
      </w:pPr>
    </w:lvl>
    <w:lvl w:ilvl="4" w:tentative="0">
      <w:start w:val="1"/>
      <w:numFmt w:val="lowerLetter"/>
      <w:lvlText w:val="%5)"/>
      <w:lvlJc w:val="left"/>
      <w:pPr>
        <w:tabs>
          <w:tab w:val="left" w:pos="3360"/>
        </w:tabs>
        <w:ind w:left="3360" w:hanging="420"/>
      </w:pPr>
    </w:lvl>
    <w:lvl w:ilvl="5" w:tentative="0">
      <w:start w:val="1"/>
      <w:numFmt w:val="lowerRoman"/>
      <w:lvlText w:val="%6."/>
      <w:lvlJc w:val="right"/>
      <w:pPr>
        <w:tabs>
          <w:tab w:val="left" w:pos="3780"/>
        </w:tabs>
        <w:ind w:left="3780" w:hanging="420"/>
      </w:pPr>
    </w:lvl>
    <w:lvl w:ilvl="6" w:tentative="0">
      <w:start w:val="1"/>
      <w:numFmt w:val="decimal"/>
      <w:lvlText w:val="%7."/>
      <w:lvlJc w:val="left"/>
      <w:pPr>
        <w:tabs>
          <w:tab w:val="left" w:pos="4200"/>
        </w:tabs>
        <w:ind w:left="4200" w:hanging="420"/>
      </w:pPr>
    </w:lvl>
    <w:lvl w:ilvl="7" w:tentative="0">
      <w:start w:val="1"/>
      <w:numFmt w:val="lowerLetter"/>
      <w:lvlText w:val="%8)"/>
      <w:lvlJc w:val="left"/>
      <w:pPr>
        <w:tabs>
          <w:tab w:val="left" w:pos="4620"/>
        </w:tabs>
        <w:ind w:left="4620" w:hanging="420"/>
      </w:pPr>
    </w:lvl>
    <w:lvl w:ilvl="8" w:tentative="0">
      <w:start w:val="1"/>
      <w:numFmt w:val="lowerRoman"/>
      <w:lvlText w:val="%9."/>
      <w:lvlJc w:val="right"/>
      <w:pPr>
        <w:tabs>
          <w:tab w:val="left" w:pos="5040"/>
        </w:tabs>
        <w:ind w:left="5040" w:hanging="420"/>
      </w:pPr>
    </w:lvl>
  </w:abstractNum>
  <w:abstractNum w:abstractNumId="15">
    <w:nsid w:val="55CE1152"/>
    <w:multiLevelType w:val="multilevel"/>
    <w:tmpl w:val="55CE1152"/>
    <w:lvl w:ilvl="0" w:tentative="0">
      <w:start w:val="1"/>
      <w:numFmt w:val="decimal"/>
      <w:lvlText w:val="%1、"/>
      <w:lvlJc w:val="left"/>
      <w:pPr>
        <w:tabs>
          <w:tab w:val="left" w:pos="960"/>
        </w:tabs>
        <w:ind w:left="960" w:hanging="420"/>
      </w:pPr>
      <w:rPr>
        <w:rFonts w:hint="eastAsia"/>
      </w:rPr>
    </w:lvl>
    <w:lvl w:ilvl="1" w:tentative="0">
      <w:start w:val="2"/>
      <w:numFmt w:val="decimal"/>
      <w:lvlText w:val="%2."/>
      <w:lvlJc w:val="left"/>
      <w:pPr>
        <w:tabs>
          <w:tab w:val="left" w:pos="1500"/>
        </w:tabs>
        <w:ind w:left="1500" w:hanging="108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5EBA5DC0"/>
    <w:multiLevelType w:val="multilevel"/>
    <w:tmpl w:val="5EBA5DC0"/>
    <w:lvl w:ilvl="0" w:tentative="0">
      <w:start w:val="28"/>
      <w:numFmt w:val="decimal"/>
      <w:lvlText w:val="%1"/>
      <w:lvlJc w:val="left"/>
      <w:pPr>
        <w:tabs>
          <w:tab w:val="left" w:pos="660"/>
        </w:tabs>
        <w:ind w:left="660" w:hanging="660"/>
      </w:pPr>
      <w:rPr>
        <w:rFonts w:hint="default"/>
      </w:rPr>
    </w:lvl>
    <w:lvl w:ilvl="1" w:tentative="0">
      <w:start w:val="3"/>
      <w:numFmt w:val="decimal"/>
      <w:lvlText w:val="%1.%2"/>
      <w:lvlJc w:val="left"/>
      <w:pPr>
        <w:tabs>
          <w:tab w:val="left" w:pos="1140"/>
        </w:tabs>
        <w:ind w:left="1140" w:hanging="660"/>
      </w:pPr>
      <w:rPr>
        <w:rFonts w:hint="default"/>
      </w:rPr>
    </w:lvl>
    <w:lvl w:ilvl="2" w:tentative="0">
      <w:start w:val="1"/>
      <w:numFmt w:val="decimal"/>
      <w:lvlText w:val="%1.%2.%3"/>
      <w:lvlJc w:val="left"/>
      <w:pPr>
        <w:tabs>
          <w:tab w:val="left" w:pos="1680"/>
        </w:tabs>
        <w:ind w:left="1680" w:hanging="720"/>
      </w:pPr>
      <w:rPr>
        <w:rFonts w:hint="default"/>
      </w:rPr>
    </w:lvl>
    <w:lvl w:ilvl="3" w:tentative="0">
      <w:start w:val="1"/>
      <w:numFmt w:val="decimal"/>
      <w:lvlText w:val="%1.%2.%3.%4"/>
      <w:lvlJc w:val="left"/>
      <w:pPr>
        <w:tabs>
          <w:tab w:val="left" w:pos="2520"/>
        </w:tabs>
        <w:ind w:left="2520" w:hanging="1080"/>
      </w:pPr>
      <w:rPr>
        <w:rFonts w:hint="default"/>
      </w:rPr>
    </w:lvl>
    <w:lvl w:ilvl="4" w:tentative="0">
      <w:start w:val="1"/>
      <w:numFmt w:val="decimal"/>
      <w:lvlText w:val="%1.%2.%3.%4.%5"/>
      <w:lvlJc w:val="left"/>
      <w:pPr>
        <w:tabs>
          <w:tab w:val="left" w:pos="3000"/>
        </w:tabs>
        <w:ind w:left="3000" w:hanging="1080"/>
      </w:pPr>
      <w:rPr>
        <w:rFonts w:hint="default"/>
      </w:rPr>
    </w:lvl>
    <w:lvl w:ilvl="5" w:tentative="0">
      <w:start w:val="1"/>
      <w:numFmt w:val="decimal"/>
      <w:lvlText w:val="%1.%2.%3.%4.%5.%6"/>
      <w:lvlJc w:val="left"/>
      <w:pPr>
        <w:tabs>
          <w:tab w:val="left" w:pos="3840"/>
        </w:tabs>
        <w:ind w:left="3840" w:hanging="1440"/>
      </w:pPr>
      <w:rPr>
        <w:rFonts w:hint="default"/>
      </w:rPr>
    </w:lvl>
    <w:lvl w:ilvl="6" w:tentative="0">
      <w:start w:val="1"/>
      <w:numFmt w:val="decimal"/>
      <w:lvlText w:val="%1.%2.%3.%4.%5.%6.%7"/>
      <w:lvlJc w:val="left"/>
      <w:pPr>
        <w:tabs>
          <w:tab w:val="left" w:pos="4680"/>
        </w:tabs>
        <w:ind w:left="4680" w:hanging="1800"/>
      </w:pPr>
      <w:rPr>
        <w:rFonts w:hint="default"/>
      </w:rPr>
    </w:lvl>
    <w:lvl w:ilvl="7" w:tentative="0">
      <w:start w:val="1"/>
      <w:numFmt w:val="decimal"/>
      <w:lvlText w:val="%1.%2.%3.%4.%5.%6.%7.%8"/>
      <w:lvlJc w:val="left"/>
      <w:pPr>
        <w:tabs>
          <w:tab w:val="left" w:pos="5160"/>
        </w:tabs>
        <w:ind w:left="5160" w:hanging="1800"/>
      </w:pPr>
      <w:rPr>
        <w:rFonts w:hint="default"/>
      </w:rPr>
    </w:lvl>
    <w:lvl w:ilvl="8" w:tentative="0">
      <w:start w:val="1"/>
      <w:numFmt w:val="decimal"/>
      <w:lvlText w:val="%1.%2.%3.%4.%5.%6.%7.%8.%9"/>
      <w:lvlJc w:val="left"/>
      <w:pPr>
        <w:tabs>
          <w:tab w:val="left" w:pos="6000"/>
        </w:tabs>
        <w:ind w:left="6000" w:hanging="2160"/>
      </w:pPr>
      <w:rPr>
        <w:rFonts w:hint="default"/>
      </w:rPr>
    </w:lvl>
  </w:abstractNum>
  <w:abstractNum w:abstractNumId="17">
    <w:nsid w:val="6405513F"/>
    <w:multiLevelType w:val="multilevel"/>
    <w:tmpl w:val="6405513F"/>
    <w:lvl w:ilvl="0" w:tentative="0">
      <w:start w:val="1"/>
      <w:numFmt w:val="decimal"/>
      <w:lvlText w:val="%1)"/>
      <w:lvlJc w:val="left"/>
      <w:pPr>
        <w:tabs>
          <w:tab w:val="left" w:pos="794"/>
        </w:tabs>
        <w:ind w:left="794" w:hanging="397"/>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6E93491F"/>
    <w:multiLevelType w:val="multilevel"/>
    <w:tmpl w:val="6E93491F"/>
    <w:lvl w:ilvl="0" w:tentative="0">
      <w:start w:val="69"/>
      <w:numFmt w:val="decimal"/>
      <w:lvlText w:val="%1"/>
      <w:lvlJc w:val="left"/>
      <w:pPr>
        <w:tabs>
          <w:tab w:val="left" w:pos="660"/>
        </w:tabs>
        <w:ind w:left="660" w:hanging="660"/>
      </w:pPr>
      <w:rPr>
        <w:rFonts w:hint="default"/>
      </w:rPr>
    </w:lvl>
    <w:lvl w:ilvl="1" w:tentative="0">
      <w:start w:val="6"/>
      <w:numFmt w:val="decimal"/>
      <w:lvlText w:val="%1.%2"/>
      <w:lvlJc w:val="left"/>
      <w:pPr>
        <w:tabs>
          <w:tab w:val="left" w:pos="1140"/>
        </w:tabs>
        <w:ind w:left="1140" w:hanging="660"/>
      </w:pPr>
      <w:rPr>
        <w:rFonts w:hint="default"/>
      </w:rPr>
    </w:lvl>
    <w:lvl w:ilvl="2" w:tentative="0">
      <w:start w:val="1"/>
      <w:numFmt w:val="decimal"/>
      <w:lvlText w:val="%1.%2.%3"/>
      <w:lvlJc w:val="left"/>
      <w:pPr>
        <w:tabs>
          <w:tab w:val="left" w:pos="1680"/>
        </w:tabs>
        <w:ind w:left="1680" w:hanging="720"/>
      </w:pPr>
      <w:rPr>
        <w:rFonts w:hint="default"/>
      </w:rPr>
    </w:lvl>
    <w:lvl w:ilvl="3" w:tentative="0">
      <w:start w:val="1"/>
      <w:numFmt w:val="decimal"/>
      <w:lvlText w:val="%1.%2.%3.%4"/>
      <w:lvlJc w:val="left"/>
      <w:pPr>
        <w:tabs>
          <w:tab w:val="left" w:pos="2160"/>
        </w:tabs>
        <w:ind w:left="2160" w:hanging="720"/>
      </w:pPr>
      <w:rPr>
        <w:rFonts w:hint="default"/>
      </w:rPr>
    </w:lvl>
    <w:lvl w:ilvl="4" w:tentative="0">
      <w:start w:val="1"/>
      <w:numFmt w:val="decimal"/>
      <w:lvlText w:val="%1.%2.%3.%4.%5"/>
      <w:lvlJc w:val="left"/>
      <w:pPr>
        <w:tabs>
          <w:tab w:val="left" w:pos="3000"/>
        </w:tabs>
        <w:ind w:left="3000" w:hanging="1080"/>
      </w:pPr>
      <w:rPr>
        <w:rFonts w:hint="default"/>
      </w:rPr>
    </w:lvl>
    <w:lvl w:ilvl="5" w:tentative="0">
      <w:start w:val="1"/>
      <w:numFmt w:val="decimal"/>
      <w:lvlText w:val="%1.%2.%3.%4.%5.%6"/>
      <w:lvlJc w:val="left"/>
      <w:pPr>
        <w:tabs>
          <w:tab w:val="left" w:pos="3480"/>
        </w:tabs>
        <w:ind w:left="3480" w:hanging="1080"/>
      </w:pPr>
      <w:rPr>
        <w:rFonts w:hint="default"/>
      </w:rPr>
    </w:lvl>
    <w:lvl w:ilvl="6" w:tentative="0">
      <w:start w:val="1"/>
      <w:numFmt w:val="decimal"/>
      <w:lvlText w:val="%1.%2.%3.%4.%5.%6.%7"/>
      <w:lvlJc w:val="left"/>
      <w:pPr>
        <w:tabs>
          <w:tab w:val="left" w:pos="4320"/>
        </w:tabs>
        <w:ind w:left="4320" w:hanging="1440"/>
      </w:pPr>
      <w:rPr>
        <w:rFonts w:hint="default"/>
      </w:rPr>
    </w:lvl>
    <w:lvl w:ilvl="7" w:tentative="0">
      <w:start w:val="1"/>
      <w:numFmt w:val="decimal"/>
      <w:lvlText w:val="%1.%2.%3.%4.%5.%6.%7.%8"/>
      <w:lvlJc w:val="left"/>
      <w:pPr>
        <w:tabs>
          <w:tab w:val="left" w:pos="4800"/>
        </w:tabs>
        <w:ind w:left="4800" w:hanging="1440"/>
      </w:pPr>
      <w:rPr>
        <w:rFonts w:hint="default"/>
      </w:rPr>
    </w:lvl>
    <w:lvl w:ilvl="8" w:tentative="0">
      <w:start w:val="1"/>
      <w:numFmt w:val="decimal"/>
      <w:lvlText w:val="%1.%2.%3.%4.%5.%6.%7.%8.%9"/>
      <w:lvlJc w:val="left"/>
      <w:pPr>
        <w:tabs>
          <w:tab w:val="left" w:pos="5640"/>
        </w:tabs>
        <w:ind w:left="5640" w:hanging="1800"/>
      </w:pPr>
      <w:rPr>
        <w:rFonts w:hint="default"/>
      </w:rPr>
    </w:lvl>
  </w:abstractNum>
  <w:abstractNum w:abstractNumId="19">
    <w:nsid w:val="74FB0463"/>
    <w:multiLevelType w:val="multilevel"/>
    <w:tmpl w:val="74FB0463"/>
    <w:lvl w:ilvl="0" w:tentative="0">
      <w:start w:val="1"/>
      <w:numFmt w:val="decimal"/>
      <w:suff w:val="nothing"/>
      <w:lvlText w:val="第%1篇"/>
      <w:lvlJc w:val="left"/>
      <w:pPr>
        <w:ind w:left="0" w:firstLine="0"/>
      </w:pPr>
      <w:rPr>
        <w:spacing w:val="60"/>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center"/>
      <w:pPr>
        <w:ind w:left="0" w:firstLine="288"/>
      </w:pPr>
    </w:lvl>
    <w:lvl w:ilvl="5" w:tentative="0">
      <w:start w:val="1"/>
      <w:numFmt w:val="none"/>
      <w:pStyle w:val="11"/>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20">
    <w:nsid w:val="75D95402"/>
    <w:multiLevelType w:val="multilevel"/>
    <w:tmpl w:val="75D95402"/>
    <w:lvl w:ilvl="0" w:tentative="0">
      <w:start w:val="1"/>
      <w:numFmt w:val="decimal"/>
      <w:lvlText w:val="%1、"/>
      <w:lvlJc w:val="left"/>
      <w:pPr>
        <w:tabs>
          <w:tab w:val="left" w:pos="960"/>
        </w:tabs>
        <w:ind w:left="96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2010"/>
        </w:tabs>
        <w:ind w:left="2010" w:hanging="1170"/>
      </w:pPr>
      <w:rPr>
        <w:rFonts w:hint="default" w:ascii="_x000B_" w:hAnsi="_x000B_"/>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771D7883"/>
    <w:multiLevelType w:val="multilevel"/>
    <w:tmpl w:val="771D7883"/>
    <w:lvl w:ilvl="0" w:tentative="0">
      <w:start w:val="1"/>
      <w:numFmt w:val="decimal"/>
      <w:lvlText w:val="77.%1."/>
      <w:lvlJc w:val="left"/>
      <w:pPr>
        <w:tabs>
          <w:tab w:val="left" w:pos="780"/>
        </w:tabs>
        <w:ind w:left="780" w:hanging="420"/>
      </w:pPr>
      <w:rPr>
        <w:color w:val="auto"/>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6"/>
  </w:num>
  <w:num w:numId="2">
    <w:abstractNumId w:val="19"/>
  </w:num>
  <w:num w:numId="3">
    <w:abstractNumId w:val="0"/>
  </w:num>
  <w:num w:numId="4">
    <w:abstractNumId w:val="1"/>
  </w:num>
  <w:num w:numId="5">
    <w:abstractNumId w:val="11"/>
  </w:num>
  <w:num w:numId="6">
    <w:abstractNumId w:val="16"/>
  </w:num>
  <w:num w:numId="7">
    <w:abstractNumId w:val="7"/>
  </w:num>
  <w:num w:numId="8">
    <w:abstractNumId w:val="12"/>
  </w:num>
  <w:num w:numId="9">
    <w:abstractNumId w:val="13"/>
  </w:num>
  <w:num w:numId="10">
    <w:abstractNumId w:val="8"/>
  </w:num>
  <w:num w:numId="11">
    <w:abstractNumId w:val="18"/>
  </w:num>
  <w:num w:numId="12">
    <w:abstractNumId w:val="2"/>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5"/>
  </w:num>
  <w:num w:numId="18">
    <w:abstractNumId w:val="20"/>
  </w:num>
  <w:num w:numId="19">
    <w:abstractNumId w:val="9"/>
  </w:num>
  <w:num w:numId="20">
    <w:abstractNumId w:val="10"/>
  </w:num>
  <w:num w:numId="21">
    <w:abstractNumId w:val="4"/>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1ZDMzNDc2OWJmYzMzYmMzNzAyOTIyYjU5YWRiZDcifQ=="/>
  </w:docVars>
  <w:rsids>
    <w:rsidRoot w:val="00331799"/>
    <w:rsid w:val="00032209"/>
    <w:rsid w:val="00037EAD"/>
    <w:rsid w:val="000403CF"/>
    <w:rsid w:val="00051002"/>
    <w:rsid w:val="00076BFC"/>
    <w:rsid w:val="00097485"/>
    <w:rsid w:val="000A7147"/>
    <w:rsid w:val="000B4005"/>
    <w:rsid w:val="0010074A"/>
    <w:rsid w:val="00113B63"/>
    <w:rsid w:val="00163B7B"/>
    <w:rsid w:val="001A0A93"/>
    <w:rsid w:val="001B52B0"/>
    <w:rsid w:val="001E083C"/>
    <w:rsid w:val="001E3D31"/>
    <w:rsid w:val="001E3E80"/>
    <w:rsid w:val="0020371F"/>
    <w:rsid w:val="0023774D"/>
    <w:rsid w:val="00267232"/>
    <w:rsid w:val="00280A62"/>
    <w:rsid w:val="002940E7"/>
    <w:rsid w:val="002C23AE"/>
    <w:rsid w:val="002C6418"/>
    <w:rsid w:val="002D7D55"/>
    <w:rsid w:val="002F28DA"/>
    <w:rsid w:val="00313EE6"/>
    <w:rsid w:val="003226D9"/>
    <w:rsid w:val="00331799"/>
    <w:rsid w:val="003E0817"/>
    <w:rsid w:val="003E0B65"/>
    <w:rsid w:val="003F7621"/>
    <w:rsid w:val="00421DD3"/>
    <w:rsid w:val="00432F77"/>
    <w:rsid w:val="0044098B"/>
    <w:rsid w:val="0044482C"/>
    <w:rsid w:val="0047402C"/>
    <w:rsid w:val="00486327"/>
    <w:rsid w:val="004904BE"/>
    <w:rsid w:val="004B2CD6"/>
    <w:rsid w:val="004B4507"/>
    <w:rsid w:val="004C50CA"/>
    <w:rsid w:val="005006B8"/>
    <w:rsid w:val="00516808"/>
    <w:rsid w:val="005308BE"/>
    <w:rsid w:val="00545109"/>
    <w:rsid w:val="00545145"/>
    <w:rsid w:val="00581647"/>
    <w:rsid w:val="0058308F"/>
    <w:rsid w:val="00586CC9"/>
    <w:rsid w:val="005B1351"/>
    <w:rsid w:val="005C5A0A"/>
    <w:rsid w:val="005D0FE6"/>
    <w:rsid w:val="005E487E"/>
    <w:rsid w:val="005F6527"/>
    <w:rsid w:val="00602771"/>
    <w:rsid w:val="0062365F"/>
    <w:rsid w:val="006437FA"/>
    <w:rsid w:val="00643C70"/>
    <w:rsid w:val="00654D79"/>
    <w:rsid w:val="006844E9"/>
    <w:rsid w:val="00685BFB"/>
    <w:rsid w:val="00690819"/>
    <w:rsid w:val="00700CB2"/>
    <w:rsid w:val="00710ABA"/>
    <w:rsid w:val="007174F2"/>
    <w:rsid w:val="00754BF3"/>
    <w:rsid w:val="00756DEE"/>
    <w:rsid w:val="00763389"/>
    <w:rsid w:val="00771B72"/>
    <w:rsid w:val="007972BB"/>
    <w:rsid w:val="007B12AF"/>
    <w:rsid w:val="007E3BCE"/>
    <w:rsid w:val="007F7F76"/>
    <w:rsid w:val="00803E29"/>
    <w:rsid w:val="00844C9D"/>
    <w:rsid w:val="00853BFB"/>
    <w:rsid w:val="00884841"/>
    <w:rsid w:val="00885ED0"/>
    <w:rsid w:val="008A60CA"/>
    <w:rsid w:val="008B5B54"/>
    <w:rsid w:val="008F1E4C"/>
    <w:rsid w:val="008F2835"/>
    <w:rsid w:val="008F78E8"/>
    <w:rsid w:val="00917040"/>
    <w:rsid w:val="009608ED"/>
    <w:rsid w:val="009A65BE"/>
    <w:rsid w:val="009D1CFA"/>
    <w:rsid w:val="009F05A4"/>
    <w:rsid w:val="00A64217"/>
    <w:rsid w:val="00AA417F"/>
    <w:rsid w:val="00AB7029"/>
    <w:rsid w:val="00AC4B01"/>
    <w:rsid w:val="00AD049C"/>
    <w:rsid w:val="00AD262B"/>
    <w:rsid w:val="00AD3894"/>
    <w:rsid w:val="00AD4458"/>
    <w:rsid w:val="00AD625A"/>
    <w:rsid w:val="00AF5A3D"/>
    <w:rsid w:val="00B03054"/>
    <w:rsid w:val="00B106F2"/>
    <w:rsid w:val="00B12F52"/>
    <w:rsid w:val="00B41D42"/>
    <w:rsid w:val="00B73541"/>
    <w:rsid w:val="00B81FAB"/>
    <w:rsid w:val="00BB7FE3"/>
    <w:rsid w:val="00BC3D80"/>
    <w:rsid w:val="00C3479E"/>
    <w:rsid w:val="00C5077A"/>
    <w:rsid w:val="00C57D53"/>
    <w:rsid w:val="00C96DA5"/>
    <w:rsid w:val="00CB2702"/>
    <w:rsid w:val="00CC0C26"/>
    <w:rsid w:val="00CD226E"/>
    <w:rsid w:val="00D178E2"/>
    <w:rsid w:val="00D204CA"/>
    <w:rsid w:val="00D42CD2"/>
    <w:rsid w:val="00D44C97"/>
    <w:rsid w:val="00D55028"/>
    <w:rsid w:val="00D94002"/>
    <w:rsid w:val="00D97475"/>
    <w:rsid w:val="00DC3FFE"/>
    <w:rsid w:val="00DE5927"/>
    <w:rsid w:val="00E312BF"/>
    <w:rsid w:val="00E40ADA"/>
    <w:rsid w:val="00E426E0"/>
    <w:rsid w:val="00E81E28"/>
    <w:rsid w:val="00ED163A"/>
    <w:rsid w:val="00ED48B5"/>
    <w:rsid w:val="00EE36B0"/>
    <w:rsid w:val="00F153F6"/>
    <w:rsid w:val="00F75CA9"/>
    <w:rsid w:val="00FA0452"/>
    <w:rsid w:val="00FC5ECA"/>
    <w:rsid w:val="00FE588B"/>
    <w:rsid w:val="0A100C36"/>
    <w:rsid w:val="1A18361C"/>
    <w:rsid w:val="2DAA5460"/>
    <w:rsid w:val="2EF069F5"/>
    <w:rsid w:val="48A6797F"/>
    <w:rsid w:val="73D4526F"/>
    <w:rsid w:val="76C25C03"/>
    <w:rsid w:val="77A1039B"/>
    <w:rsid w:val="7B9F7CC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99"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楷体_GB2312" w:cs="Times New Roman"/>
      <w:kern w:val="2"/>
      <w:sz w:val="21"/>
      <w:lang w:val="en-US" w:eastAsia="zh-CN" w:bidi="ar-SA"/>
    </w:rPr>
  </w:style>
  <w:style w:type="paragraph" w:styleId="2">
    <w:name w:val="heading 1"/>
    <w:basedOn w:val="3"/>
    <w:next w:val="4"/>
    <w:link w:val="49"/>
    <w:qFormat/>
    <w:uiPriority w:val="0"/>
    <w:pPr>
      <w:keepNext/>
      <w:keepLines/>
      <w:spacing w:after="120" w:line="360" w:lineRule="auto"/>
      <w:outlineLvl w:val="0"/>
    </w:pPr>
    <w:rPr>
      <w:rFonts w:ascii="仿宋_GB2312" w:hAnsi="宋体" w:eastAsia="仿宋_GB2312"/>
      <w:bCs/>
      <w:sz w:val="30"/>
      <w:szCs w:val="30"/>
    </w:rPr>
  </w:style>
  <w:style w:type="paragraph" w:styleId="6">
    <w:name w:val="heading 2"/>
    <w:basedOn w:val="1"/>
    <w:next w:val="7"/>
    <w:link w:val="50"/>
    <w:qFormat/>
    <w:uiPriority w:val="9"/>
    <w:pPr>
      <w:keepNext/>
      <w:keepLines/>
      <w:spacing w:before="240" w:after="120" w:line="360" w:lineRule="auto"/>
      <w:jc w:val="center"/>
      <w:outlineLvl w:val="1"/>
    </w:pPr>
    <w:rPr>
      <w:rFonts w:ascii="仿宋_GB2312" w:hAnsi="宋体" w:eastAsia="仿宋_GB2312"/>
      <w:b/>
      <w:kern w:val="0"/>
      <w:sz w:val="30"/>
      <w:szCs w:val="30"/>
    </w:rPr>
  </w:style>
  <w:style w:type="paragraph" w:styleId="8">
    <w:name w:val="heading 3"/>
    <w:basedOn w:val="1"/>
    <w:next w:val="7"/>
    <w:link w:val="51"/>
    <w:qFormat/>
    <w:uiPriority w:val="0"/>
    <w:pPr>
      <w:keepNext/>
      <w:keepLines/>
      <w:spacing w:beforeLines="50" w:line="360" w:lineRule="auto"/>
      <w:jc w:val="center"/>
      <w:outlineLvl w:val="2"/>
    </w:pPr>
    <w:rPr>
      <w:rFonts w:ascii="仿宋_GB2312" w:hAnsi="宋体" w:eastAsia="仿宋_GB2312"/>
      <w:b/>
      <w:kern w:val="0"/>
      <w:sz w:val="30"/>
      <w:szCs w:val="30"/>
    </w:rPr>
  </w:style>
  <w:style w:type="paragraph" w:styleId="9">
    <w:name w:val="heading 4"/>
    <w:basedOn w:val="8"/>
    <w:next w:val="7"/>
    <w:link w:val="52"/>
    <w:qFormat/>
    <w:uiPriority w:val="99"/>
    <w:pPr>
      <w:numPr>
        <w:ilvl w:val="3"/>
        <w:numId w:val="1"/>
      </w:numPr>
      <w:ind w:left="3124"/>
      <w:outlineLvl w:val="3"/>
    </w:pPr>
    <w:rPr>
      <w:rFonts w:ascii="Arial" w:hAnsi="Arial"/>
      <w:b w:val="0"/>
      <w:kern w:val="2"/>
    </w:rPr>
  </w:style>
  <w:style w:type="paragraph" w:styleId="10">
    <w:name w:val="heading 5"/>
    <w:basedOn w:val="9"/>
    <w:next w:val="7"/>
    <w:link w:val="53"/>
    <w:qFormat/>
    <w:uiPriority w:val="99"/>
    <w:pPr>
      <w:numPr>
        <w:ilvl w:val="4"/>
        <w:numId w:val="1"/>
      </w:numPr>
      <w:spacing w:line="240" w:lineRule="exact"/>
      <w:ind w:left="3124"/>
      <w:outlineLvl w:val="4"/>
    </w:pPr>
  </w:style>
  <w:style w:type="paragraph" w:styleId="11">
    <w:name w:val="heading 6"/>
    <w:basedOn w:val="1"/>
    <w:next w:val="1"/>
    <w:link w:val="54"/>
    <w:qFormat/>
    <w:uiPriority w:val="99"/>
    <w:pPr>
      <w:keepNext/>
      <w:keepLines/>
      <w:numPr>
        <w:ilvl w:val="5"/>
        <w:numId w:val="2"/>
      </w:numPr>
      <w:spacing w:before="240" w:after="64" w:line="312" w:lineRule="auto"/>
      <w:outlineLvl w:val="5"/>
    </w:pPr>
    <w:rPr>
      <w:rFonts w:ascii="Arial" w:hAnsi="Arial" w:eastAsia="黑体"/>
      <w:b/>
      <w:bCs/>
      <w:sz w:val="24"/>
      <w:szCs w:val="24"/>
    </w:rPr>
  </w:style>
  <w:style w:type="paragraph" w:styleId="12">
    <w:name w:val="heading 7"/>
    <w:basedOn w:val="1"/>
    <w:next w:val="7"/>
    <w:link w:val="55"/>
    <w:qFormat/>
    <w:uiPriority w:val="0"/>
    <w:pPr>
      <w:keepNext/>
      <w:keepLines/>
      <w:numPr>
        <w:ilvl w:val="6"/>
        <w:numId w:val="1"/>
      </w:numPr>
      <w:spacing w:before="240" w:after="64" w:line="312" w:lineRule="auto"/>
      <w:outlineLvl w:val="6"/>
    </w:pPr>
    <w:rPr>
      <w:b/>
      <w:sz w:val="24"/>
    </w:rPr>
  </w:style>
  <w:style w:type="paragraph" w:styleId="13">
    <w:name w:val="heading 8"/>
    <w:basedOn w:val="1"/>
    <w:next w:val="7"/>
    <w:link w:val="56"/>
    <w:qFormat/>
    <w:uiPriority w:val="0"/>
    <w:pPr>
      <w:keepNext/>
      <w:keepLines/>
      <w:numPr>
        <w:ilvl w:val="7"/>
        <w:numId w:val="1"/>
      </w:numPr>
      <w:spacing w:before="240" w:after="64" w:line="312" w:lineRule="auto"/>
      <w:outlineLvl w:val="7"/>
    </w:pPr>
    <w:rPr>
      <w:rFonts w:ascii="Arial" w:hAnsi="Arial" w:eastAsia="黑体"/>
      <w:sz w:val="24"/>
    </w:rPr>
  </w:style>
  <w:style w:type="paragraph" w:styleId="14">
    <w:name w:val="heading 9"/>
    <w:basedOn w:val="1"/>
    <w:next w:val="7"/>
    <w:link w:val="57"/>
    <w:qFormat/>
    <w:uiPriority w:val="0"/>
    <w:pPr>
      <w:keepNext/>
      <w:keepLines/>
      <w:numPr>
        <w:ilvl w:val="8"/>
        <w:numId w:val="1"/>
      </w:numPr>
      <w:spacing w:before="240" w:after="64" w:line="312" w:lineRule="auto"/>
      <w:outlineLvl w:val="8"/>
    </w:pPr>
    <w:rPr>
      <w:rFonts w:ascii="Arial" w:hAnsi="Arial" w:eastAsia="黑体"/>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3">
    <w:name w:val="Title"/>
    <w:basedOn w:val="1"/>
    <w:link w:val="72"/>
    <w:qFormat/>
    <w:uiPriority w:val="0"/>
    <w:pPr>
      <w:spacing w:before="120" w:after="60"/>
      <w:jc w:val="center"/>
    </w:pPr>
    <w:rPr>
      <w:rFonts w:ascii="Arial" w:hAnsi="Arial"/>
      <w:b/>
      <w:kern w:val="0"/>
      <w:sz w:val="44"/>
    </w:rPr>
  </w:style>
  <w:style w:type="paragraph" w:styleId="4">
    <w:name w:val="Body Text First Indent"/>
    <w:basedOn w:val="5"/>
    <w:link w:val="81"/>
    <w:qFormat/>
    <w:uiPriority w:val="0"/>
    <w:pPr>
      <w:ind w:firstLine="420"/>
    </w:pPr>
    <w:rPr>
      <w:rFonts w:ascii="Calibri" w:hAnsi="Calibri" w:cs="Times New Roman"/>
      <w:szCs w:val="22"/>
    </w:rPr>
  </w:style>
  <w:style w:type="paragraph" w:styleId="5">
    <w:name w:val="Body Text"/>
    <w:basedOn w:val="1"/>
    <w:link w:val="82"/>
    <w:qFormat/>
    <w:uiPriority w:val="0"/>
    <w:pPr>
      <w:spacing w:after="120"/>
    </w:pPr>
    <w:rPr>
      <w:rFonts w:ascii="Calibri" w:hAnsi="Calibri"/>
      <w:kern w:val="0"/>
      <w:sz w:val="20"/>
    </w:rPr>
  </w:style>
  <w:style w:type="paragraph" w:styleId="7">
    <w:name w:val="Normal Indent"/>
    <w:basedOn w:val="1"/>
    <w:qFormat/>
    <w:uiPriority w:val="0"/>
    <w:pPr>
      <w:ind w:firstLine="420"/>
    </w:pPr>
  </w:style>
  <w:style w:type="paragraph" w:styleId="15">
    <w:name w:val="toc 7"/>
    <w:basedOn w:val="1"/>
    <w:next w:val="1"/>
    <w:qFormat/>
    <w:uiPriority w:val="99"/>
    <w:pPr>
      <w:ind w:left="2520" w:leftChars="1200"/>
    </w:pPr>
    <w:rPr>
      <w:rFonts w:eastAsia="宋体"/>
      <w:szCs w:val="24"/>
    </w:rPr>
  </w:style>
  <w:style w:type="paragraph" w:styleId="16">
    <w:name w:val="Document Map"/>
    <w:basedOn w:val="1"/>
    <w:link w:val="58"/>
    <w:qFormat/>
    <w:uiPriority w:val="99"/>
    <w:pPr>
      <w:shd w:val="clear" w:color="auto" w:fill="000080"/>
    </w:pPr>
    <w:rPr>
      <w:rFonts w:ascii="Calibri" w:hAnsi="Calibri" w:eastAsia="宋体"/>
      <w:kern w:val="0"/>
      <w:sz w:val="16"/>
      <w:szCs w:val="16"/>
    </w:rPr>
  </w:style>
  <w:style w:type="paragraph" w:styleId="17">
    <w:name w:val="annotation text"/>
    <w:basedOn w:val="1"/>
    <w:link w:val="97"/>
    <w:semiHidden/>
    <w:unhideWhenUsed/>
    <w:qFormat/>
    <w:uiPriority w:val="99"/>
    <w:pPr>
      <w:jc w:val="left"/>
    </w:pPr>
    <w:rPr>
      <w:kern w:val="0"/>
      <w:sz w:val="20"/>
    </w:rPr>
  </w:style>
  <w:style w:type="paragraph" w:styleId="18">
    <w:name w:val="Body Text Indent"/>
    <w:basedOn w:val="1"/>
    <w:link w:val="76"/>
    <w:qFormat/>
    <w:uiPriority w:val="0"/>
    <w:pPr>
      <w:spacing w:after="120"/>
      <w:ind w:left="420" w:leftChars="200"/>
    </w:pPr>
    <w:rPr>
      <w:rFonts w:ascii="Calibri" w:hAnsi="Calibri"/>
      <w:kern w:val="0"/>
      <w:sz w:val="20"/>
    </w:rPr>
  </w:style>
  <w:style w:type="paragraph" w:styleId="19">
    <w:name w:val="toc 5"/>
    <w:basedOn w:val="1"/>
    <w:next w:val="1"/>
    <w:qFormat/>
    <w:uiPriority w:val="99"/>
    <w:pPr>
      <w:ind w:left="1680" w:leftChars="800"/>
    </w:pPr>
    <w:rPr>
      <w:rFonts w:eastAsia="宋体"/>
      <w:szCs w:val="24"/>
    </w:rPr>
  </w:style>
  <w:style w:type="paragraph" w:styleId="20">
    <w:name w:val="toc 3"/>
    <w:basedOn w:val="1"/>
    <w:next w:val="1"/>
    <w:qFormat/>
    <w:uiPriority w:val="39"/>
    <w:pPr>
      <w:ind w:left="840" w:leftChars="400"/>
    </w:pPr>
  </w:style>
  <w:style w:type="paragraph" w:styleId="21">
    <w:name w:val="Plain Text"/>
    <w:basedOn w:val="1"/>
    <w:link w:val="60"/>
    <w:qFormat/>
    <w:uiPriority w:val="0"/>
    <w:rPr>
      <w:rFonts w:ascii="宋体" w:hAnsi="Courier New"/>
      <w:kern w:val="0"/>
      <w:sz w:val="20"/>
      <w:szCs w:val="24"/>
    </w:rPr>
  </w:style>
  <w:style w:type="paragraph" w:styleId="22">
    <w:name w:val="toc 8"/>
    <w:basedOn w:val="1"/>
    <w:next w:val="1"/>
    <w:qFormat/>
    <w:uiPriority w:val="99"/>
    <w:pPr>
      <w:ind w:left="2940" w:leftChars="1400"/>
    </w:pPr>
    <w:rPr>
      <w:rFonts w:eastAsia="宋体"/>
      <w:szCs w:val="24"/>
    </w:rPr>
  </w:style>
  <w:style w:type="paragraph" w:styleId="23">
    <w:name w:val="Date"/>
    <w:basedOn w:val="1"/>
    <w:next w:val="1"/>
    <w:link w:val="67"/>
    <w:qFormat/>
    <w:uiPriority w:val="99"/>
    <w:rPr>
      <w:rFonts w:ascii="Calibri" w:hAnsi="Calibri"/>
      <w:kern w:val="0"/>
      <w:sz w:val="20"/>
    </w:rPr>
  </w:style>
  <w:style w:type="paragraph" w:styleId="24">
    <w:name w:val="Body Text Indent 2"/>
    <w:basedOn w:val="1"/>
    <w:link w:val="84"/>
    <w:qFormat/>
    <w:uiPriority w:val="0"/>
    <w:pPr>
      <w:spacing w:after="120" w:line="480" w:lineRule="auto"/>
      <w:ind w:left="420" w:leftChars="200"/>
    </w:pPr>
    <w:rPr>
      <w:rFonts w:ascii="Calibri" w:hAnsi="Calibri" w:eastAsia="宋体" w:cs="Times New Roman"/>
      <w:szCs w:val="22"/>
    </w:rPr>
  </w:style>
  <w:style w:type="paragraph" w:styleId="25">
    <w:name w:val="endnote text"/>
    <w:basedOn w:val="1"/>
    <w:link w:val="74"/>
    <w:semiHidden/>
    <w:qFormat/>
    <w:uiPriority w:val="0"/>
    <w:pPr>
      <w:snapToGrid w:val="0"/>
      <w:jc w:val="left"/>
    </w:pPr>
    <w:rPr>
      <w:rFonts w:ascii="宋体" w:hAnsi="宋体" w:eastAsia="宋体"/>
      <w:kern w:val="0"/>
      <w:sz w:val="20"/>
      <w:szCs w:val="24"/>
    </w:rPr>
  </w:style>
  <w:style w:type="paragraph" w:styleId="26">
    <w:name w:val="Balloon Text"/>
    <w:basedOn w:val="1"/>
    <w:link w:val="62"/>
    <w:qFormat/>
    <w:uiPriority w:val="0"/>
    <w:rPr>
      <w:rFonts w:ascii="Calibri" w:hAnsi="Calibri"/>
      <w:kern w:val="0"/>
      <w:sz w:val="18"/>
      <w:szCs w:val="18"/>
    </w:rPr>
  </w:style>
  <w:style w:type="paragraph" w:styleId="27">
    <w:name w:val="footer"/>
    <w:basedOn w:val="1"/>
    <w:link w:val="48"/>
    <w:unhideWhenUsed/>
    <w:qFormat/>
    <w:uiPriority w:val="99"/>
    <w:pPr>
      <w:tabs>
        <w:tab w:val="center" w:pos="4153"/>
        <w:tab w:val="right" w:pos="8306"/>
      </w:tabs>
      <w:snapToGrid w:val="0"/>
      <w:jc w:val="left"/>
    </w:pPr>
    <w:rPr>
      <w:rFonts w:ascii="Calibri" w:hAnsi="Calibri" w:eastAsia="宋体"/>
      <w:kern w:val="0"/>
      <w:sz w:val="18"/>
      <w:szCs w:val="18"/>
    </w:rPr>
  </w:style>
  <w:style w:type="paragraph" w:styleId="28">
    <w:name w:val="header"/>
    <w:basedOn w:val="1"/>
    <w:link w:val="47"/>
    <w:unhideWhenUsed/>
    <w:qFormat/>
    <w:uiPriority w:val="0"/>
    <w:pPr>
      <w:pBdr>
        <w:bottom w:val="single" w:color="auto" w:sz="6" w:space="1"/>
      </w:pBdr>
      <w:tabs>
        <w:tab w:val="center" w:pos="4153"/>
        <w:tab w:val="right" w:pos="8306"/>
      </w:tabs>
      <w:snapToGrid w:val="0"/>
      <w:jc w:val="center"/>
    </w:pPr>
    <w:rPr>
      <w:rFonts w:ascii="Calibri" w:hAnsi="Calibri" w:eastAsia="宋体"/>
      <w:kern w:val="0"/>
      <w:sz w:val="18"/>
      <w:szCs w:val="18"/>
    </w:rPr>
  </w:style>
  <w:style w:type="paragraph" w:styleId="29">
    <w:name w:val="toc 1"/>
    <w:basedOn w:val="1"/>
    <w:next w:val="1"/>
    <w:qFormat/>
    <w:uiPriority w:val="39"/>
    <w:pPr>
      <w:tabs>
        <w:tab w:val="right" w:leader="dot" w:pos="8493"/>
      </w:tabs>
      <w:adjustRightInd w:val="0"/>
      <w:spacing w:line="360" w:lineRule="auto"/>
      <w:jc w:val="left"/>
    </w:pPr>
    <w:rPr>
      <w:rFonts w:ascii="宋体" w:hAnsi="宋体"/>
      <w:b/>
      <w:caps/>
      <w:kern w:val="0"/>
      <w:sz w:val="24"/>
      <w:szCs w:val="32"/>
    </w:rPr>
  </w:style>
  <w:style w:type="paragraph" w:styleId="30">
    <w:name w:val="toc 4"/>
    <w:basedOn w:val="1"/>
    <w:next w:val="1"/>
    <w:qFormat/>
    <w:uiPriority w:val="99"/>
    <w:pPr>
      <w:ind w:left="1260" w:leftChars="600"/>
    </w:pPr>
    <w:rPr>
      <w:rFonts w:eastAsia="宋体"/>
      <w:szCs w:val="24"/>
    </w:rPr>
  </w:style>
  <w:style w:type="paragraph" w:styleId="31">
    <w:name w:val="toc 6"/>
    <w:basedOn w:val="1"/>
    <w:next w:val="1"/>
    <w:qFormat/>
    <w:uiPriority w:val="99"/>
    <w:pPr>
      <w:ind w:left="2100" w:leftChars="1000"/>
    </w:pPr>
    <w:rPr>
      <w:rFonts w:eastAsia="宋体"/>
      <w:szCs w:val="24"/>
    </w:rPr>
  </w:style>
  <w:style w:type="paragraph" w:styleId="32">
    <w:name w:val="Body Text Indent 3"/>
    <w:basedOn w:val="1"/>
    <w:link w:val="83"/>
    <w:qFormat/>
    <w:uiPriority w:val="0"/>
    <w:pPr>
      <w:spacing w:after="120"/>
      <w:ind w:left="420" w:leftChars="200"/>
    </w:pPr>
    <w:rPr>
      <w:rFonts w:ascii="Calibri" w:hAnsi="Calibri" w:eastAsia="宋体"/>
      <w:kern w:val="0"/>
      <w:sz w:val="16"/>
      <w:szCs w:val="16"/>
    </w:rPr>
  </w:style>
  <w:style w:type="paragraph" w:styleId="33">
    <w:name w:val="toc 2"/>
    <w:basedOn w:val="1"/>
    <w:next w:val="1"/>
    <w:qFormat/>
    <w:uiPriority w:val="39"/>
    <w:pPr>
      <w:tabs>
        <w:tab w:val="right" w:leader="dot" w:pos="9060"/>
      </w:tabs>
      <w:snapToGrid w:val="0"/>
      <w:spacing w:line="360" w:lineRule="auto"/>
      <w:jc w:val="left"/>
    </w:pPr>
    <w:rPr>
      <w:sz w:val="24"/>
      <w:szCs w:val="24"/>
    </w:rPr>
  </w:style>
  <w:style w:type="paragraph" w:styleId="34">
    <w:name w:val="toc 9"/>
    <w:basedOn w:val="1"/>
    <w:next w:val="1"/>
    <w:qFormat/>
    <w:uiPriority w:val="99"/>
    <w:pPr>
      <w:ind w:left="3360" w:leftChars="1600"/>
    </w:pPr>
    <w:rPr>
      <w:rFonts w:eastAsia="宋体"/>
      <w:szCs w:val="24"/>
    </w:rPr>
  </w:style>
  <w:style w:type="paragraph" w:styleId="35">
    <w:name w:val="Body Text 2"/>
    <w:basedOn w:val="1"/>
    <w:link w:val="94"/>
    <w:qFormat/>
    <w:uiPriority w:val="99"/>
    <w:rPr>
      <w:rFonts w:ascii="宋体" w:hAnsi="宋体"/>
      <w:kern w:val="0"/>
      <w:sz w:val="20"/>
      <w:szCs w:val="24"/>
      <w:u w:val="single"/>
    </w:rPr>
  </w:style>
  <w:style w:type="paragraph" w:styleId="36">
    <w:name w:val="Normal (Web)"/>
    <w:basedOn w:val="1"/>
    <w:qFormat/>
    <w:uiPriority w:val="99"/>
    <w:pPr>
      <w:widowControl/>
      <w:spacing w:before="225" w:after="225"/>
      <w:jc w:val="left"/>
    </w:pPr>
    <w:rPr>
      <w:rFonts w:ascii="宋体" w:hAnsi="宋体" w:eastAsia="宋体"/>
      <w:color w:val="111111"/>
      <w:kern w:val="0"/>
      <w:sz w:val="18"/>
    </w:rPr>
  </w:style>
  <w:style w:type="paragraph" w:styleId="37">
    <w:name w:val="annotation subject"/>
    <w:basedOn w:val="17"/>
    <w:next w:val="17"/>
    <w:link w:val="98"/>
    <w:semiHidden/>
    <w:qFormat/>
    <w:uiPriority w:val="0"/>
    <w:rPr>
      <w:b/>
      <w:bCs/>
    </w:rPr>
  </w:style>
  <w:style w:type="table" w:styleId="39">
    <w:name w:val="Table Grid"/>
    <w:basedOn w:val="38"/>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0"/>
    <w:rPr>
      <w:rFonts w:eastAsia="宋体"/>
      <w:b/>
      <w:bCs/>
      <w:kern w:val="2"/>
      <w:sz w:val="24"/>
      <w:szCs w:val="24"/>
      <w:lang w:val="en-US" w:eastAsia="zh-CN" w:bidi="ar-SA"/>
    </w:rPr>
  </w:style>
  <w:style w:type="character" w:styleId="42">
    <w:name w:val="endnote reference"/>
    <w:semiHidden/>
    <w:qFormat/>
    <w:uiPriority w:val="0"/>
    <w:rPr>
      <w:vertAlign w:val="superscript"/>
    </w:rPr>
  </w:style>
  <w:style w:type="character" w:styleId="43">
    <w:name w:val="page number"/>
    <w:qFormat/>
    <w:uiPriority w:val="99"/>
    <w:rPr>
      <w:rFonts w:eastAsia="宋体"/>
      <w:kern w:val="2"/>
      <w:sz w:val="24"/>
      <w:szCs w:val="24"/>
      <w:lang w:val="en-US" w:eastAsia="zh-CN" w:bidi="ar-SA"/>
    </w:rPr>
  </w:style>
  <w:style w:type="character" w:styleId="44">
    <w:name w:val="FollowedHyperlink"/>
    <w:qFormat/>
    <w:uiPriority w:val="99"/>
    <w:rPr>
      <w:rFonts w:cs="Times New Roman"/>
      <w:color w:val="800080"/>
      <w:u w:val="single"/>
    </w:rPr>
  </w:style>
  <w:style w:type="character" w:styleId="45">
    <w:name w:val="Hyperlink"/>
    <w:qFormat/>
    <w:uiPriority w:val="99"/>
    <w:rPr>
      <w:rFonts w:eastAsia="宋体"/>
      <w:color w:val="0000FF"/>
      <w:kern w:val="2"/>
      <w:sz w:val="24"/>
      <w:szCs w:val="24"/>
      <w:u w:val="single"/>
      <w:lang w:val="en-US" w:eastAsia="zh-CN" w:bidi="ar-SA"/>
    </w:rPr>
  </w:style>
  <w:style w:type="character" w:styleId="46">
    <w:name w:val="annotation reference"/>
    <w:semiHidden/>
    <w:qFormat/>
    <w:uiPriority w:val="0"/>
    <w:rPr>
      <w:sz w:val="21"/>
      <w:szCs w:val="21"/>
    </w:rPr>
  </w:style>
  <w:style w:type="character" w:customStyle="1" w:styleId="47">
    <w:name w:val="页眉 字符"/>
    <w:link w:val="28"/>
    <w:qFormat/>
    <w:uiPriority w:val="0"/>
    <w:rPr>
      <w:sz w:val="18"/>
      <w:szCs w:val="18"/>
    </w:rPr>
  </w:style>
  <w:style w:type="character" w:customStyle="1" w:styleId="48">
    <w:name w:val="页脚 字符"/>
    <w:link w:val="27"/>
    <w:qFormat/>
    <w:uiPriority w:val="99"/>
    <w:rPr>
      <w:sz w:val="18"/>
      <w:szCs w:val="18"/>
    </w:rPr>
  </w:style>
  <w:style w:type="character" w:customStyle="1" w:styleId="49">
    <w:name w:val="标题 1 字符"/>
    <w:link w:val="2"/>
    <w:qFormat/>
    <w:uiPriority w:val="0"/>
    <w:rPr>
      <w:rFonts w:ascii="仿宋_GB2312" w:hAnsi="宋体" w:eastAsia="仿宋_GB2312" w:cs="宋体"/>
      <w:b/>
      <w:bCs/>
      <w:sz w:val="30"/>
      <w:szCs w:val="30"/>
    </w:rPr>
  </w:style>
  <w:style w:type="character" w:customStyle="1" w:styleId="50">
    <w:name w:val="标题 2 字符"/>
    <w:link w:val="6"/>
    <w:qFormat/>
    <w:uiPriority w:val="9"/>
    <w:rPr>
      <w:rFonts w:ascii="仿宋_GB2312" w:hAnsi="宋体" w:eastAsia="仿宋_GB2312" w:cs="Times New Roman"/>
      <w:b/>
      <w:sz w:val="30"/>
      <w:szCs w:val="30"/>
    </w:rPr>
  </w:style>
  <w:style w:type="character" w:customStyle="1" w:styleId="51">
    <w:name w:val="标题 3 字符"/>
    <w:link w:val="8"/>
    <w:qFormat/>
    <w:uiPriority w:val="0"/>
    <w:rPr>
      <w:rFonts w:ascii="仿宋_GB2312" w:hAnsi="宋体" w:eastAsia="仿宋_GB2312" w:cs="Times New Roman"/>
      <w:b/>
      <w:sz w:val="30"/>
      <w:szCs w:val="30"/>
    </w:rPr>
  </w:style>
  <w:style w:type="character" w:customStyle="1" w:styleId="52">
    <w:name w:val="标题 4 字符"/>
    <w:link w:val="9"/>
    <w:qFormat/>
    <w:uiPriority w:val="99"/>
    <w:rPr>
      <w:rFonts w:ascii="Arial" w:hAnsi="Arial" w:eastAsia="仿宋_GB2312"/>
      <w:kern w:val="2"/>
      <w:sz w:val="30"/>
      <w:szCs w:val="30"/>
    </w:rPr>
  </w:style>
  <w:style w:type="character" w:customStyle="1" w:styleId="53">
    <w:name w:val="标题 5 字符"/>
    <w:link w:val="10"/>
    <w:qFormat/>
    <w:uiPriority w:val="99"/>
    <w:rPr>
      <w:rFonts w:ascii="Arial" w:hAnsi="Arial" w:eastAsia="仿宋_GB2312"/>
      <w:kern w:val="2"/>
      <w:sz w:val="30"/>
      <w:szCs w:val="30"/>
    </w:rPr>
  </w:style>
  <w:style w:type="character" w:customStyle="1" w:styleId="54">
    <w:name w:val="标题 6 字符"/>
    <w:link w:val="11"/>
    <w:qFormat/>
    <w:uiPriority w:val="99"/>
    <w:rPr>
      <w:rFonts w:ascii="Arial" w:hAnsi="Arial" w:eastAsia="黑体"/>
      <w:b/>
      <w:bCs/>
      <w:kern w:val="2"/>
      <w:sz w:val="24"/>
      <w:szCs w:val="24"/>
    </w:rPr>
  </w:style>
  <w:style w:type="character" w:customStyle="1" w:styleId="55">
    <w:name w:val="标题 7 字符"/>
    <w:link w:val="12"/>
    <w:qFormat/>
    <w:uiPriority w:val="0"/>
    <w:rPr>
      <w:rFonts w:ascii="Times New Roman" w:hAnsi="Times New Roman" w:eastAsia="楷体_GB2312"/>
      <w:b/>
      <w:kern w:val="2"/>
      <w:sz w:val="24"/>
    </w:rPr>
  </w:style>
  <w:style w:type="character" w:customStyle="1" w:styleId="56">
    <w:name w:val="标题 8 字符"/>
    <w:link w:val="13"/>
    <w:qFormat/>
    <w:uiPriority w:val="0"/>
    <w:rPr>
      <w:rFonts w:ascii="Arial" w:hAnsi="Arial" w:eastAsia="黑体"/>
      <w:kern w:val="2"/>
      <w:sz w:val="24"/>
    </w:rPr>
  </w:style>
  <w:style w:type="character" w:customStyle="1" w:styleId="57">
    <w:name w:val="标题 9 字符"/>
    <w:link w:val="14"/>
    <w:qFormat/>
    <w:uiPriority w:val="0"/>
    <w:rPr>
      <w:rFonts w:ascii="Arial" w:hAnsi="Arial" w:eastAsia="黑体"/>
      <w:kern w:val="2"/>
      <w:sz w:val="21"/>
    </w:rPr>
  </w:style>
  <w:style w:type="character" w:customStyle="1" w:styleId="58">
    <w:name w:val="文档结构图 字符"/>
    <w:link w:val="16"/>
    <w:qFormat/>
    <w:uiPriority w:val="99"/>
    <w:rPr>
      <w:sz w:val="16"/>
      <w:szCs w:val="16"/>
      <w:shd w:val="clear" w:color="auto" w:fill="000080"/>
    </w:rPr>
  </w:style>
  <w:style w:type="character" w:customStyle="1" w:styleId="59">
    <w:name w:val="正文文本缩进 2 Char"/>
    <w:semiHidden/>
    <w:qFormat/>
    <w:uiPriority w:val="99"/>
    <w:rPr>
      <w:szCs w:val="24"/>
    </w:rPr>
  </w:style>
  <w:style w:type="character" w:customStyle="1" w:styleId="60">
    <w:name w:val="纯文本 字符"/>
    <w:link w:val="21"/>
    <w:qFormat/>
    <w:locked/>
    <w:uiPriority w:val="0"/>
    <w:rPr>
      <w:rFonts w:ascii="宋体" w:hAnsi="Courier New" w:eastAsia="楷体_GB2312"/>
      <w:szCs w:val="24"/>
    </w:rPr>
  </w:style>
  <w:style w:type="character" w:customStyle="1" w:styleId="61">
    <w:name w:val="font6"/>
    <w:qFormat/>
    <w:uiPriority w:val="0"/>
  </w:style>
  <w:style w:type="character" w:customStyle="1" w:styleId="62">
    <w:name w:val="批注框文本 字符"/>
    <w:link w:val="26"/>
    <w:qFormat/>
    <w:uiPriority w:val="0"/>
    <w:rPr>
      <w:rFonts w:eastAsia="楷体_GB2312"/>
      <w:sz w:val="18"/>
      <w:szCs w:val="18"/>
    </w:rPr>
  </w:style>
  <w:style w:type="character" w:customStyle="1" w:styleId="63">
    <w:name w:val="标题 6 Char"/>
    <w:qFormat/>
    <w:uiPriority w:val="99"/>
    <w:rPr>
      <w:kern w:val="2"/>
      <w:sz w:val="24"/>
      <w:szCs w:val="24"/>
      <w:u w:val="single"/>
    </w:rPr>
  </w:style>
  <w:style w:type="character" w:customStyle="1" w:styleId="64">
    <w:name w:val="纯文本 Char1"/>
    <w:qFormat/>
    <w:uiPriority w:val="0"/>
    <w:rPr>
      <w:rFonts w:ascii="宋体" w:hAnsi="Courier New" w:cs="Courier New"/>
      <w:kern w:val="2"/>
      <w:sz w:val="21"/>
      <w:szCs w:val="21"/>
    </w:rPr>
  </w:style>
  <w:style w:type="character" w:customStyle="1" w:styleId="65">
    <w:name w:val="标题 1 Char"/>
    <w:qFormat/>
    <w:uiPriority w:val="9"/>
    <w:rPr>
      <w:b/>
      <w:bCs/>
      <w:kern w:val="44"/>
      <w:sz w:val="44"/>
      <w:szCs w:val="44"/>
    </w:rPr>
  </w:style>
  <w:style w:type="character" w:customStyle="1" w:styleId="66">
    <w:name w:val="font0"/>
    <w:qFormat/>
    <w:uiPriority w:val="0"/>
  </w:style>
  <w:style w:type="character" w:customStyle="1" w:styleId="67">
    <w:name w:val="日期 字符"/>
    <w:link w:val="23"/>
    <w:qFormat/>
    <w:uiPriority w:val="99"/>
    <w:rPr>
      <w:rFonts w:eastAsia="楷体_GB2312"/>
    </w:rPr>
  </w:style>
  <w:style w:type="character" w:customStyle="1" w:styleId="68">
    <w:name w:val="批注框文本 Char"/>
    <w:qFormat/>
    <w:locked/>
    <w:uiPriority w:val="99"/>
    <w:rPr>
      <w:rFonts w:cs="Times New Roman"/>
      <w:kern w:val="2"/>
      <w:sz w:val="18"/>
      <w:szCs w:val="18"/>
    </w:rPr>
  </w:style>
  <w:style w:type="character" w:customStyle="1" w:styleId="69">
    <w:name w:val="标题 5 Char"/>
    <w:qFormat/>
    <w:uiPriority w:val="99"/>
    <w:rPr>
      <w:rFonts w:ascii="宋体" w:hAnsi="宋体"/>
      <w:kern w:val="2"/>
      <w:sz w:val="24"/>
      <w:szCs w:val="24"/>
      <w:u w:val="single"/>
    </w:rPr>
  </w:style>
  <w:style w:type="character" w:customStyle="1" w:styleId="70">
    <w:name w:val="Balloon Text Char"/>
    <w:semiHidden/>
    <w:qFormat/>
    <w:uiPriority w:val="99"/>
    <w:rPr>
      <w:sz w:val="16"/>
      <w:szCs w:val="0"/>
    </w:rPr>
  </w:style>
  <w:style w:type="character" w:customStyle="1" w:styleId="71">
    <w:name w:val="标题 2 Char"/>
    <w:qFormat/>
    <w:uiPriority w:val="0"/>
    <w:rPr>
      <w:rFonts w:ascii="黑体" w:eastAsia="黑体" w:cs="Times New Roman"/>
      <w:b/>
      <w:kern w:val="2"/>
      <w:sz w:val="21"/>
      <w:szCs w:val="21"/>
      <w:lang w:val="en-US" w:eastAsia="zh-CN" w:bidi="ar-SA"/>
    </w:rPr>
  </w:style>
  <w:style w:type="character" w:customStyle="1" w:styleId="72">
    <w:name w:val="标题 字符"/>
    <w:link w:val="3"/>
    <w:qFormat/>
    <w:locked/>
    <w:uiPriority w:val="0"/>
    <w:rPr>
      <w:rFonts w:ascii="Arial" w:hAnsi="Arial" w:eastAsia="楷体_GB2312"/>
      <w:b/>
      <w:sz w:val="44"/>
    </w:rPr>
  </w:style>
  <w:style w:type="character" w:customStyle="1" w:styleId="73">
    <w:name w:val="正文文本缩进 Char"/>
    <w:semiHidden/>
    <w:qFormat/>
    <w:uiPriority w:val="99"/>
    <w:rPr>
      <w:szCs w:val="24"/>
    </w:rPr>
  </w:style>
  <w:style w:type="character" w:customStyle="1" w:styleId="74">
    <w:name w:val="尾注文本 字符"/>
    <w:link w:val="25"/>
    <w:qFormat/>
    <w:locked/>
    <w:uiPriority w:val="0"/>
    <w:rPr>
      <w:rFonts w:ascii="宋体" w:hAnsi="宋体" w:eastAsia="宋体"/>
      <w:szCs w:val="24"/>
    </w:rPr>
  </w:style>
  <w:style w:type="character" w:customStyle="1" w:styleId="75">
    <w:name w:val="文档结构图 Char1"/>
    <w:qFormat/>
    <w:uiPriority w:val="0"/>
    <w:rPr>
      <w:rFonts w:ascii="宋体"/>
      <w:kern w:val="2"/>
      <w:sz w:val="18"/>
      <w:szCs w:val="18"/>
    </w:rPr>
  </w:style>
  <w:style w:type="character" w:customStyle="1" w:styleId="76">
    <w:name w:val="正文文本缩进 字符"/>
    <w:link w:val="18"/>
    <w:qFormat/>
    <w:uiPriority w:val="0"/>
    <w:rPr>
      <w:rFonts w:eastAsia="楷体_GB2312"/>
    </w:rPr>
  </w:style>
  <w:style w:type="character" w:customStyle="1" w:styleId="77">
    <w:name w:val="_Style 76"/>
    <w:qFormat/>
    <w:uiPriority w:val="33"/>
    <w:rPr>
      <w:b/>
      <w:bCs/>
      <w:smallCaps/>
      <w:spacing w:val="5"/>
    </w:rPr>
  </w:style>
  <w:style w:type="character" w:customStyle="1" w:styleId="78">
    <w:name w:val="Endnote Text Char"/>
    <w:qFormat/>
    <w:locked/>
    <w:uiPriority w:val="0"/>
    <w:rPr>
      <w:rFonts w:cs="Times New Roman"/>
      <w:kern w:val="2"/>
      <w:sz w:val="21"/>
    </w:rPr>
  </w:style>
  <w:style w:type="character" w:customStyle="1" w:styleId="79">
    <w:name w:val="标题 2 Char1"/>
    <w:qFormat/>
    <w:uiPriority w:val="9"/>
    <w:rPr>
      <w:rFonts w:ascii="Cambria" w:hAnsi="Cambria" w:eastAsia="宋体" w:cs="Times New Roman"/>
      <w:b/>
      <w:bCs/>
      <w:sz w:val="32"/>
      <w:szCs w:val="32"/>
    </w:rPr>
  </w:style>
  <w:style w:type="character" w:customStyle="1" w:styleId="80">
    <w:name w:val="文档结构图 Char"/>
    <w:semiHidden/>
    <w:qFormat/>
    <w:uiPriority w:val="99"/>
    <w:rPr>
      <w:sz w:val="16"/>
      <w:szCs w:val="0"/>
    </w:rPr>
  </w:style>
  <w:style w:type="character" w:customStyle="1" w:styleId="81">
    <w:name w:val="正文首行缩进 字符"/>
    <w:link w:val="4"/>
    <w:qFormat/>
    <w:uiPriority w:val="0"/>
  </w:style>
  <w:style w:type="character" w:customStyle="1" w:styleId="82">
    <w:name w:val="正文文本 字符"/>
    <w:link w:val="5"/>
    <w:qFormat/>
    <w:uiPriority w:val="0"/>
    <w:rPr>
      <w:rFonts w:eastAsia="楷体_GB2312"/>
    </w:rPr>
  </w:style>
  <w:style w:type="character" w:customStyle="1" w:styleId="83">
    <w:name w:val="正文文本缩进 3 字符"/>
    <w:link w:val="32"/>
    <w:qFormat/>
    <w:uiPriority w:val="0"/>
    <w:rPr>
      <w:sz w:val="16"/>
      <w:szCs w:val="16"/>
    </w:rPr>
  </w:style>
  <w:style w:type="character" w:customStyle="1" w:styleId="84">
    <w:name w:val="正文文本缩进 2 字符"/>
    <w:link w:val="24"/>
    <w:qFormat/>
    <w:uiPriority w:val="0"/>
  </w:style>
  <w:style w:type="character" w:customStyle="1" w:styleId="85">
    <w:name w:val="font7"/>
    <w:qFormat/>
    <w:uiPriority w:val="0"/>
  </w:style>
  <w:style w:type="character" w:customStyle="1" w:styleId="86">
    <w:name w:val="日期 Char"/>
    <w:semiHidden/>
    <w:qFormat/>
    <w:uiPriority w:val="99"/>
    <w:rPr>
      <w:szCs w:val="24"/>
    </w:rPr>
  </w:style>
  <w:style w:type="character" w:customStyle="1" w:styleId="87">
    <w:name w:val="纯文本 Char"/>
    <w:semiHidden/>
    <w:qFormat/>
    <w:uiPriority w:val="99"/>
    <w:rPr>
      <w:rFonts w:ascii="宋体" w:hAnsi="Courier New" w:cs="Courier New"/>
      <w:szCs w:val="21"/>
    </w:rPr>
  </w:style>
  <w:style w:type="character" w:customStyle="1" w:styleId="88">
    <w:name w:val="页脚 Char"/>
    <w:qFormat/>
    <w:uiPriority w:val="99"/>
    <w:rPr>
      <w:sz w:val="18"/>
      <w:szCs w:val="18"/>
    </w:rPr>
  </w:style>
  <w:style w:type="character" w:customStyle="1" w:styleId="89">
    <w:name w:val="标题 3 Char"/>
    <w:qFormat/>
    <w:uiPriority w:val="0"/>
    <w:rPr>
      <w:b/>
      <w:bCs/>
      <w:kern w:val="2"/>
      <w:sz w:val="28"/>
      <w:szCs w:val="24"/>
    </w:rPr>
  </w:style>
  <w:style w:type="character" w:customStyle="1" w:styleId="90">
    <w:name w:val="正文文本缩进 3 Char"/>
    <w:semiHidden/>
    <w:qFormat/>
    <w:uiPriority w:val="99"/>
    <w:rPr>
      <w:sz w:val="16"/>
      <w:szCs w:val="16"/>
    </w:rPr>
  </w:style>
  <w:style w:type="character" w:customStyle="1" w:styleId="91">
    <w:name w:val="标题 4 Char"/>
    <w:qFormat/>
    <w:uiPriority w:val="99"/>
    <w:rPr>
      <w:rFonts w:eastAsia="楷体_GB2312"/>
      <w:kern w:val="2"/>
      <w:sz w:val="28"/>
      <w:szCs w:val="24"/>
    </w:rPr>
  </w:style>
  <w:style w:type="character" w:customStyle="1" w:styleId="92">
    <w:name w:val="页眉 Char"/>
    <w:semiHidden/>
    <w:qFormat/>
    <w:uiPriority w:val="99"/>
    <w:rPr>
      <w:sz w:val="18"/>
      <w:szCs w:val="18"/>
    </w:rPr>
  </w:style>
  <w:style w:type="character" w:customStyle="1" w:styleId="93">
    <w:name w:val="正文文本 Char"/>
    <w:semiHidden/>
    <w:qFormat/>
    <w:uiPriority w:val="99"/>
    <w:rPr>
      <w:szCs w:val="24"/>
    </w:rPr>
  </w:style>
  <w:style w:type="character" w:customStyle="1" w:styleId="94">
    <w:name w:val="正文文本 2 字符"/>
    <w:link w:val="35"/>
    <w:qFormat/>
    <w:uiPriority w:val="99"/>
    <w:rPr>
      <w:rFonts w:ascii="宋体" w:hAnsi="宋体" w:eastAsia="楷体_GB2312"/>
      <w:szCs w:val="24"/>
      <w:u w:val="single"/>
    </w:rPr>
  </w:style>
  <w:style w:type="character" w:customStyle="1" w:styleId="95">
    <w:name w:val="apple-style-span"/>
    <w:qFormat/>
    <w:uiPriority w:val="0"/>
  </w:style>
  <w:style w:type="character" w:customStyle="1" w:styleId="96">
    <w:name w:val="正文文本 2 Char"/>
    <w:semiHidden/>
    <w:qFormat/>
    <w:uiPriority w:val="99"/>
    <w:rPr>
      <w:szCs w:val="24"/>
    </w:rPr>
  </w:style>
  <w:style w:type="character" w:customStyle="1" w:styleId="97">
    <w:name w:val="批注文字 字符"/>
    <w:link w:val="17"/>
    <w:semiHidden/>
    <w:qFormat/>
    <w:uiPriority w:val="99"/>
    <w:rPr>
      <w:rFonts w:ascii="Times New Roman" w:hAnsi="Times New Roman" w:eastAsia="楷体_GB2312" w:cs="Times New Roman"/>
      <w:szCs w:val="20"/>
    </w:rPr>
  </w:style>
  <w:style w:type="character" w:customStyle="1" w:styleId="98">
    <w:name w:val="批注主题 字符"/>
    <w:link w:val="37"/>
    <w:semiHidden/>
    <w:qFormat/>
    <w:uiPriority w:val="0"/>
    <w:rPr>
      <w:rFonts w:ascii="Times New Roman" w:hAnsi="Times New Roman" w:eastAsia="楷体_GB2312" w:cs="Times New Roman"/>
      <w:b/>
      <w:bCs/>
      <w:szCs w:val="20"/>
    </w:rPr>
  </w:style>
  <w:style w:type="character" w:customStyle="1" w:styleId="99">
    <w:name w:val="批注框文本 字符1"/>
    <w:semiHidden/>
    <w:qFormat/>
    <w:uiPriority w:val="99"/>
    <w:rPr>
      <w:rFonts w:ascii="Times New Roman" w:hAnsi="Times New Roman" w:eastAsia="楷体_GB2312" w:cs="Times New Roman"/>
      <w:sz w:val="18"/>
      <w:szCs w:val="18"/>
    </w:rPr>
  </w:style>
  <w:style w:type="character" w:customStyle="1" w:styleId="100">
    <w:name w:val="文档结构图 字符1"/>
    <w:semiHidden/>
    <w:qFormat/>
    <w:uiPriority w:val="99"/>
    <w:rPr>
      <w:rFonts w:ascii="Microsoft YaHei UI" w:hAnsi="Times New Roman" w:eastAsia="Microsoft YaHei UI" w:cs="Times New Roman"/>
      <w:sz w:val="18"/>
      <w:szCs w:val="18"/>
    </w:rPr>
  </w:style>
  <w:style w:type="character" w:customStyle="1" w:styleId="101">
    <w:name w:val="正文文本缩进 3 字符1"/>
    <w:semiHidden/>
    <w:qFormat/>
    <w:uiPriority w:val="99"/>
    <w:rPr>
      <w:rFonts w:ascii="Times New Roman" w:hAnsi="Times New Roman" w:eastAsia="楷体_GB2312" w:cs="Times New Roman"/>
      <w:sz w:val="16"/>
      <w:szCs w:val="16"/>
    </w:rPr>
  </w:style>
  <w:style w:type="character" w:customStyle="1" w:styleId="102">
    <w:name w:val="正文文本 字符1"/>
    <w:semiHidden/>
    <w:qFormat/>
    <w:uiPriority w:val="99"/>
    <w:rPr>
      <w:rFonts w:ascii="Times New Roman" w:hAnsi="Times New Roman" w:eastAsia="楷体_GB2312" w:cs="Times New Roman"/>
      <w:szCs w:val="20"/>
    </w:rPr>
  </w:style>
  <w:style w:type="character" w:customStyle="1" w:styleId="103">
    <w:name w:val="日期 字符1"/>
    <w:semiHidden/>
    <w:qFormat/>
    <w:uiPriority w:val="99"/>
    <w:rPr>
      <w:rFonts w:ascii="Times New Roman" w:hAnsi="Times New Roman" w:eastAsia="楷体_GB2312" w:cs="Times New Roman"/>
      <w:szCs w:val="20"/>
    </w:rPr>
  </w:style>
  <w:style w:type="character" w:customStyle="1" w:styleId="104">
    <w:name w:val="正文文本缩进 2 字符1"/>
    <w:semiHidden/>
    <w:qFormat/>
    <w:uiPriority w:val="99"/>
    <w:rPr>
      <w:rFonts w:ascii="Times New Roman" w:hAnsi="Times New Roman" w:eastAsia="楷体_GB2312" w:cs="Times New Roman"/>
      <w:szCs w:val="20"/>
    </w:rPr>
  </w:style>
  <w:style w:type="character" w:customStyle="1" w:styleId="105">
    <w:name w:val="正文文本缩进 字符1"/>
    <w:semiHidden/>
    <w:qFormat/>
    <w:uiPriority w:val="99"/>
    <w:rPr>
      <w:rFonts w:ascii="Times New Roman" w:hAnsi="Times New Roman" w:eastAsia="楷体_GB2312" w:cs="Times New Roman"/>
      <w:szCs w:val="20"/>
    </w:rPr>
  </w:style>
  <w:style w:type="character" w:customStyle="1" w:styleId="106">
    <w:name w:val="正文文本 2 字符1"/>
    <w:semiHidden/>
    <w:qFormat/>
    <w:uiPriority w:val="99"/>
    <w:rPr>
      <w:rFonts w:ascii="Times New Roman" w:hAnsi="Times New Roman" w:eastAsia="楷体_GB2312" w:cs="Times New Roman"/>
      <w:szCs w:val="20"/>
    </w:rPr>
  </w:style>
  <w:style w:type="character" w:customStyle="1" w:styleId="107">
    <w:name w:val="尾注文本 字符1"/>
    <w:semiHidden/>
    <w:qFormat/>
    <w:uiPriority w:val="99"/>
    <w:rPr>
      <w:rFonts w:ascii="Times New Roman" w:hAnsi="Times New Roman" w:eastAsia="楷体_GB2312" w:cs="Times New Roman"/>
      <w:szCs w:val="20"/>
    </w:rPr>
  </w:style>
  <w:style w:type="character" w:customStyle="1" w:styleId="108">
    <w:name w:val="正文首行缩进 字符1"/>
    <w:basedOn w:val="102"/>
    <w:semiHidden/>
    <w:qFormat/>
    <w:uiPriority w:val="99"/>
  </w:style>
  <w:style w:type="character" w:customStyle="1" w:styleId="109">
    <w:name w:val="纯文本 字符1"/>
    <w:semiHidden/>
    <w:qFormat/>
    <w:uiPriority w:val="99"/>
    <w:rPr>
      <w:rFonts w:ascii="宋体" w:hAnsi="Courier New" w:cs="Courier New"/>
      <w:szCs w:val="20"/>
    </w:rPr>
  </w:style>
  <w:style w:type="character" w:customStyle="1" w:styleId="110">
    <w:name w:val="标题 字符1"/>
    <w:qFormat/>
    <w:uiPriority w:val="10"/>
    <w:rPr>
      <w:rFonts w:ascii="Cambria" w:hAnsi="Cambria" w:eastAsia="宋体" w:cs="Times New Roman"/>
      <w:b/>
      <w:bCs/>
      <w:sz w:val="32"/>
      <w:szCs w:val="32"/>
    </w:rPr>
  </w:style>
  <w:style w:type="paragraph" w:customStyle="1" w:styleId="111">
    <w:name w:val="List Paragraph1"/>
    <w:basedOn w:val="1"/>
    <w:qFormat/>
    <w:uiPriority w:val="0"/>
    <w:pPr>
      <w:ind w:firstLine="420" w:firstLineChars="200"/>
    </w:pPr>
    <w:rPr>
      <w:rFonts w:eastAsia="宋体"/>
      <w:szCs w:val="24"/>
    </w:rPr>
  </w:style>
  <w:style w:type="paragraph" w:customStyle="1" w:styleId="112">
    <w:name w:val=" Char"/>
    <w:basedOn w:val="1"/>
    <w:qFormat/>
    <w:uiPriority w:val="0"/>
    <w:rPr>
      <w:rFonts w:eastAsia="宋体"/>
      <w:szCs w:val="24"/>
    </w:rPr>
  </w:style>
  <w:style w:type="paragraph" w:customStyle="1" w:styleId="113">
    <w:name w:val="发文落款"/>
    <w:basedOn w:val="114"/>
    <w:qFormat/>
    <w:uiPriority w:val="99"/>
    <w:pPr>
      <w:ind w:left="4094" w:right="607" w:firstLine="0"/>
      <w:jc w:val="center"/>
    </w:pPr>
  </w:style>
  <w:style w:type="paragraph" w:customStyle="1" w:styleId="114">
    <w:name w:val="公文正文"/>
    <w:qFormat/>
    <w:uiPriority w:val="99"/>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15">
    <w:name w:val="Normal_0"/>
    <w:qFormat/>
    <w:uiPriority w:val="99"/>
    <w:rPr>
      <w:rFonts w:ascii="Times New Roman" w:hAnsi="Times New Roman" w:eastAsia="Times New Roman" w:cs="Times New Roman"/>
      <w:sz w:val="24"/>
      <w:szCs w:val="24"/>
      <w:lang w:val="en-US" w:eastAsia="zh-CN" w:bidi="ar-SA"/>
    </w:rPr>
  </w:style>
  <w:style w:type="paragraph" w:customStyle="1" w:styleId="116">
    <w:name w:val="表头"/>
    <w:basedOn w:val="1"/>
    <w:qFormat/>
    <w:uiPriority w:val="0"/>
    <w:pPr>
      <w:spacing w:line="360" w:lineRule="auto"/>
      <w:jc w:val="center"/>
    </w:pPr>
    <w:rPr>
      <w:rFonts w:ascii="黑体" w:eastAsia="黑体"/>
      <w:kern w:val="0"/>
      <w:sz w:val="24"/>
    </w:rPr>
  </w:style>
  <w:style w:type="paragraph" w:customStyle="1" w:styleId="117">
    <w:name w:val="_Style 11"/>
    <w:basedOn w:val="1"/>
    <w:qFormat/>
    <w:uiPriority w:val="0"/>
    <w:rPr>
      <w:rFonts w:eastAsia="宋体"/>
      <w:sz w:val="30"/>
      <w:szCs w:val="24"/>
    </w:rPr>
  </w:style>
  <w:style w:type="paragraph" w:customStyle="1" w:styleId="118">
    <w:name w:val="文二"/>
    <w:basedOn w:val="1"/>
    <w:qFormat/>
    <w:uiPriority w:val="0"/>
    <w:pPr>
      <w:jc w:val="left"/>
    </w:pPr>
    <w:rPr>
      <w:rFonts w:ascii="宋体" w:hAnsi="宋体" w:eastAsia="宋体"/>
      <w:szCs w:val="21"/>
    </w:rPr>
  </w:style>
  <w:style w:type="paragraph" w:customStyle="1" w:styleId="119">
    <w:name w:val="正文文本 New"/>
    <w:basedOn w:val="120"/>
    <w:qFormat/>
    <w:uiPriority w:val="0"/>
    <w:pPr>
      <w:spacing w:after="120"/>
    </w:pPr>
  </w:style>
  <w:style w:type="paragraph" w:customStyle="1" w:styleId="120">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1">
    <w:name w:val="_Style 120"/>
    <w:unhideWhenUsed/>
    <w:qFormat/>
    <w:uiPriority w:val="99"/>
    <w:rPr>
      <w:rFonts w:ascii="Times New Roman" w:hAnsi="Times New Roman" w:eastAsia="楷体_GB2312" w:cs="Times New Roman"/>
      <w:kern w:val="2"/>
      <w:sz w:val="21"/>
      <w:lang w:val="en-US" w:eastAsia="zh-CN" w:bidi="ar-SA"/>
    </w:rPr>
  </w:style>
  <w:style w:type="paragraph" w:customStyle="1" w:styleId="122">
    <w:name w:val="Char"/>
    <w:basedOn w:val="1"/>
    <w:qFormat/>
    <w:uiPriority w:val="99"/>
    <w:rPr>
      <w:rFonts w:eastAsia="宋体"/>
      <w:szCs w:val="24"/>
    </w:rPr>
  </w:style>
  <w:style w:type="paragraph" w:customStyle="1" w:styleId="123">
    <w:name w:val="正文首行缩进 New"/>
    <w:basedOn w:val="119"/>
    <w:qFormat/>
    <w:uiPriority w:val="0"/>
    <w:pPr>
      <w:ind w:firstLine="420"/>
    </w:pPr>
    <w:rPr>
      <w:rFonts w:eastAsia="楷体_GB2312"/>
    </w:rPr>
  </w:style>
  <w:style w:type="paragraph" w:customStyle="1" w:styleId="124">
    <w:name w:val="列出段落1"/>
    <w:basedOn w:val="1"/>
    <w:qFormat/>
    <w:uiPriority w:val="0"/>
    <w:pPr>
      <w:ind w:firstLine="420" w:firstLineChars="200"/>
    </w:pPr>
    <w:rPr>
      <w:rFonts w:eastAsia="宋体"/>
      <w:szCs w:val="24"/>
    </w:rPr>
  </w:style>
  <w:style w:type="paragraph" w:styleId="125">
    <w:name w:val="List Paragraph"/>
    <w:basedOn w:val="1"/>
    <w:qFormat/>
    <w:uiPriority w:val="34"/>
    <w:pPr>
      <w:ind w:firstLine="420" w:firstLineChars="200"/>
    </w:pPr>
    <w:rPr>
      <w:rFonts w:ascii="Calibri" w:hAnsi="Calibri" w:eastAsia="宋体"/>
      <w:szCs w:val="22"/>
    </w:rPr>
  </w:style>
  <w:style w:type="paragraph" w:customStyle="1" w:styleId="126">
    <w:name w:val="_Style 58"/>
    <w:next w:val="1"/>
    <w:qFormat/>
    <w:uiPriority w:val="99"/>
    <w:pPr>
      <w:widowControl w:val="0"/>
      <w:jc w:val="both"/>
    </w:pPr>
    <w:rPr>
      <w:rFonts w:ascii="Times New Roman" w:hAnsi="Times New Roman" w:eastAsia="楷体_GB2312" w:cs="Times New Roman"/>
      <w:kern w:val="2"/>
      <w:sz w:val="21"/>
      <w:lang w:val="en-US" w:eastAsia="zh-CN" w:bidi="ar-SA"/>
    </w:rPr>
  </w:style>
  <w:style w:type="paragraph" w:customStyle="1" w:styleId="127">
    <w:name w:val="正文文本缩进 2 New"/>
    <w:basedOn w:val="120"/>
    <w:qFormat/>
    <w:uiPriority w:val="0"/>
    <w:pPr>
      <w:spacing w:after="120" w:line="480" w:lineRule="auto"/>
      <w:ind w:left="420" w:leftChars="200"/>
    </w:pPr>
    <w:rPr>
      <w:rFonts w:eastAsia="楷体_GB2312"/>
    </w:rPr>
  </w:style>
  <w:style w:type="paragraph" w:customStyle="1" w:styleId="128">
    <w:name w:val="Char1"/>
    <w:basedOn w:val="1"/>
    <w:qFormat/>
    <w:uiPriority w:val="0"/>
    <w:rPr>
      <w:rFonts w:eastAsia="宋体"/>
      <w:szCs w:val="24"/>
    </w:rPr>
  </w:style>
  <w:style w:type="paragraph" w:customStyle="1" w:styleId="129">
    <w:name w:val="图表文字"/>
    <w:basedOn w:val="1"/>
    <w:qFormat/>
    <w:uiPriority w:val="99"/>
    <w:pPr>
      <w:widowControl/>
      <w:tabs>
        <w:tab w:val="left" w:pos="720"/>
      </w:tabs>
      <w:adjustRightInd w:val="0"/>
      <w:spacing w:before="120" w:after="120"/>
      <w:ind w:left="996" w:hanging="420"/>
      <w:jc w:val="center"/>
    </w:pPr>
    <w:rPr>
      <w:rFonts w:ascii="黑体" w:eastAsia="黑体"/>
      <w:sz w:val="28"/>
    </w:rPr>
  </w:style>
  <w:style w:type="paragraph" w:customStyle="1" w:styleId="130">
    <w:name w:val="正文文本缩进 3 New"/>
    <w:basedOn w:val="120"/>
    <w:qFormat/>
    <w:uiPriority w:val="0"/>
    <w:pPr>
      <w:spacing w:after="120"/>
      <w:ind w:left="420" w:leftChars="200"/>
    </w:pPr>
    <w:rPr>
      <w:rFonts w:eastAsia="楷体_GB2312"/>
      <w:sz w:val="16"/>
      <w:szCs w:val="16"/>
    </w:rPr>
  </w:style>
  <w:style w:type="paragraph" w:customStyle="1" w:styleId="131">
    <w:name w:val="正文文本缩进 New"/>
    <w:basedOn w:val="120"/>
    <w:qFormat/>
    <w:uiPriority w:val="0"/>
    <w:pPr>
      <w:spacing w:after="120"/>
      <w:ind w:left="420" w:leftChars="200"/>
    </w:pPr>
    <w:rPr>
      <w:rFonts w:eastAsia="楷体_GB2312"/>
    </w:rPr>
  </w:style>
  <w:style w:type="paragraph" w:customStyle="1" w:styleId="132">
    <w:name w:val="样式1"/>
    <w:basedOn w:val="1"/>
    <w:qFormat/>
    <w:uiPriority w:val="0"/>
    <w:rPr>
      <w:rFonts w:eastAsia="宋体"/>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91</Pages>
  <Words>10565</Words>
  <Characters>60224</Characters>
  <Lines>501</Lines>
  <Paragraphs>141</Paragraphs>
  <TotalTime>0</TotalTime>
  <ScaleCrop>false</ScaleCrop>
  <LinksUpToDate>false</LinksUpToDate>
  <CharactersWithSpaces>70648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2017-07-21T08:49:00Z</dcterms:created>
  <dc:creator>丁贤</dc:creator>
  <cp:lastModifiedBy>珠江监理</cp:lastModifiedBy>
  <cp:lastPrinted>2017-08-10T05:32:00Z</cp:lastPrinted>
  <dcterms:modified xsi:type="dcterms:W3CDTF">2023-07-31T02:53:07Z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BE35AF6106CD44058FD621B6DDF1ABDF</vt:lpwstr>
  </property>
</Properties>
</file>