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jc w:val="center"/>
        <w:rPr>
          <w:rFonts w:hint="eastAsia" w:ascii="黑体" w:hAnsi="黑体" w:eastAsia="黑体"/>
          <w:b w:val="0"/>
          <w:bCs w:val="0"/>
          <w:sz w:val="32"/>
        </w:rPr>
      </w:pPr>
      <w:bookmarkStart w:id="0" w:name="_Toc27632"/>
      <w:bookmarkStart w:id="1" w:name="_Toc437960958"/>
      <w:bookmarkStart w:id="2" w:name="_Toc532456842"/>
      <w:r>
        <w:rPr>
          <w:rFonts w:hint="eastAsia"/>
          <w:sz w:val="32"/>
          <w:szCs w:val="32"/>
        </w:rPr>
        <w:t xml:space="preserve"> </w:t>
      </w:r>
      <w:bookmarkEnd w:id="0"/>
      <w:bookmarkEnd w:id="1"/>
      <w:bookmarkEnd w:id="2"/>
      <w:bookmarkStart w:id="3" w:name="_Toc532456844"/>
      <w:bookmarkStart w:id="4" w:name="_Hlk135379899"/>
      <w:r>
        <w:rPr>
          <w:rFonts w:hint="eastAsia" w:ascii="黑体" w:hAnsi="黑体" w:eastAsia="黑体"/>
          <w:b w:val="0"/>
          <w:bCs w:val="0"/>
          <w:sz w:val="32"/>
        </w:rPr>
        <w:t>第一章 招标公告</w:t>
      </w:r>
      <w:bookmarkEnd w:id="3"/>
    </w:p>
    <w:p>
      <w:pPr>
        <w:pStyle w:val="7"/>
        <w:spacing w:line="400" w:lineRule="exact"/>
        <w:jc w:val="center"/>
        <w:rPr>
          <w:rFonts w:hint="eastAsia" w:ascii="宋体" w:hAnsi="宋体" w:cs="仿宋_GB2312"/>
          <w:b/>
          <w:bCs/>
          <w:sz w:val="24"/>
          <w:szCs w:val="24"/>
        </w:rPr>
      </w:pPr>
      <w:bookmarkStart w:id="5" w:name="_Hlk135380647"/>
      <w:r>
        <w:rPr>
          <w:rFonts w:hint="default" w:ascii="宋体" w:hAnsi="宋体" w:eastAsia="宋体" w:cs="仿宋_GB2312"/>
          <w:b/>
          <w:bCs/>
          <w:sz w:val="24"/>
          <w:szCs w:val="24"/>
          <w:lang w:val="en-US" w:eastAsia="zh-CN"/>
        </w:rPr>
        <w:t>2023</w:t>
      </w:r>
      <w:r>
        <w:rPr>
          <w:rFonts w:hint="eastAsia" w:ascii="宋体" w:hAnsi="宋体" w:eastAsia="宋体" w:cs="仿宋_GB2312"/>
          <w:b/>
          <w:bCs/>
          <w:sz w:val="24"/>
          <w:szCs w:val="24"/>
          <w:lang w:val="en-US" w:eastAsia="zh-CN"/>
        </w:rPr>
        <w:t>年江门市台山市广海渔港西侧海岸线整治修复项目</w:t>
      </w:r>
      <w:r>
        <w:rPr>
          <w:rFonts w:hint="eastAsia" w:ascii="宋体" w:hAnsi="宋体" w:cs="仿宋_GB2312"/>
          <w:b/>
          <w:bCs/>
          <w:sz w:val="24"/>
          <w:szCs w:val="24"/>
        </w:rPr>
        <w:t>设计施工总承包招标公告</w:t>
      </w:r>
    </w:p>
    <w:bookmarkEnd w:id="5"/>
    <w:p>
      <w:pPr>
        <w:pStyle w:val="7"/>
        <w:widowControl w:val="0"/>
        <w:spacing w:line="360" w:lineRule="auto"/>
        <w:rPr>
          <w:rFonts w:ascii="宋体" w:hAnsi="宋体" w:cs="仿宋_GB2312"/>
          <w:b/>
          <w:bCs/>
          <w:sz w:val="24"/>
          <w:szCs w:val="24"/>
        </w:rPr>
      </w:pPr>
      <w:bookmarkStart w:id="6" w:name="_Toc439952909"/>
      <w:bookmarkStart w:id="7" w:name="_Toc438500091"/>
    </w:p>
    <w:p>
      <w:pPr>
        <w:pStyle w:val="7"/>
        <w:widowControl w:val="0"/>
        <w:spacing w:line="360" w:lineRule="auto"/>
        <w:outlineLvl w:val="1"/>
        <w:rPr>
          <w:rFonts w:hint="eastAsia" w:ascii="宋体" w:hAnsi="宋体" w:cs="仿宋_GB2312"/>
          <w:b/>
          <w:bCs/>
          <w:sz w:val="24"/>
          <w:szCs w:val="24"/>
        </w:rPr>
      </w:pPr>
      <w:r>
        <w:rPr>
          <w:rFonts w:hint="eastAsia" w:ascii="宋体" w:hAnsi="宋体" w:cs="仿宋_GB2312"/>
          <w:b/>
          <w:bCs/>
          <w:sz w:val="24"/>
          <w:szCs w:val="24"/>
        </w:rPr>
        <w:t>1.招标条件</w:t>
      </w:r>
      <w:bookmarkEnd w:id="6"/>
      <w:bookmarkEnd w:id="7"/>
    </w:p>
    <w:p>
      <w:pPr>
        <w:pStyle w:val="7"/>
        <w:widowControl w:val="0"/>
        <w:spacing w:line="360" w:lineRule="auto"/>
        <w:ind w:firstLine="480" w:firstLineChars="200"/>
        <w:rPr>
          <w:rFonts w:hint="eastAsia" w:ascii="宋体" w:hAnsi="宋体" w:cs="仿宋_GB2312"/>
          <w:sz w:val="24"/>
          <w:szCs w:val="24"/>
          <w:highlight w:val="none"/>
        </w:rPr>
      </w:pPr>
      <w:r>
        <w:rPr>
          <w:rFonts w:hint="default" w:ascii="宋体" w:hAnsi="宋体" w:eastAsia="宋体" w:cs="仿宋_GB2312"/>
          <w:sz w:val="24"/>
          <w:szCs w:val="24"/>
          <w:u w:val="single"/>
          <w:lang w:val="en-US" w:eastAsia="zh-CN"/>
        </w:rPr>
        <w:t>202</w:t>
      </w:r>
      <w:r>
        <w:rPr>
          <w:rFonts w:hint="eastAsia" w:ascii="宋体" w:hAnsi="宋体" w:eastAsia="宋体" w:cs="仿宋_GB2312"/>
          <w:sz w:val="24"/>
          <w:szCs w:val="24"/>
          <w:u w:val="single"/>
          <w:lang w:val="en-US" w:eastAsia="zh-CN"/>
        </w:rPr>
        <w:t>3年江门市台山市广海渔港西侧海岸线整治修复项目</w:t>
      </w:r>
      <w:r>
        <w:rPr>
          <w:rFonts w:hint="eastAsia" w:ascii="宋体" w:hAnsi="宋体" w:cs="仿宋_GB2312"/>
          <w:sz w:val="24"/>
          <w:szCs w:val="24"/>
        </w:rPr>
        <w:t>已由</w:t>
      </w:r>
      <w:r>
        <w:rPr>
          <w:rFonts w:hint="eastAsia" w:ascii="宋体" w:hAnsi="宋体" w:cs="仿宋_GB2312"/>
          <w:sz w:val="24"/>
          <w:szCs w:val="24"/>
          <w:u w:val="single"/>
          <w:lang w:val="en-US" w:eastAsia="zh-CN"/>
        </w:rPr>
        <w:t>上级主管部门</w:t>
      </w:r>
      <w:r>
        <w:rPr>
          <w:rFonts w:hint="eastAsia" w:ascii="宋体" w:hAnsi="宋体" w:cs="仿宋_GB2312"/>
          <w:sz w:val="24"/>
          <w:szCs w:val="24"/>
        </w:rPr>
        <w:t>批准建设，招标人（项目业主）为</w:t>
      </w:r>
      <w:r>
        <w:rPr>
          <w:rFonts w:hint="eastAsia" w:ascii="宋体" w:hAnsi="宋体" w:eastAsia="宋体" w:cs="仿宋_GB2312"/>
          <w:sz w:val="24"/>
          <w:szCs w:val="24"/>
          <w:u w:val="single"/>
          <w:lang w:val="en-US" w:eastAsia="zh-CN"/>
        </w:rPr>
        <w:t>台山市广海镇人民政府</w:t>
      </w:r>
      <w:r>
        <w:rPr>
          <w:rFonts w:hint="eastAsia" w:ascii="宋体" w:hAnsi="宋体" w:cs="仿宋_GB2312"/>
          <w:sz w:val="24"/>
          <w:szCs w:val="24"/>
        </w:rPr>
        <w:t>，建设资金为</w:t>
      </w:r>
      <w:r>
        <w:rPr>
          <w:rFonts w:hint="eastAsia" w:ascii="宋体" w:hAnsi="宋体" w:cs="仿宋_GB2312"/>
          <w:sz w:val="24"/>
          <w:szCs w:val="24"/>
          <w:highlight w:val="none"/>
          <w:u w:val="single"/>
        </w:rPr>
        <w:t>镇府统筹解决</w:t>
      </w:r>
      <w:r>
        <w:rPr>
          <w:rFonts w:hint="eastAsia" w:ascii="宋体" w:hAnsi="宋体" w:cs="仿宋_GB2312"/>
          <w:sz w:val="24"/>
          <w:szCs w:val="24"/>
          <w:highlight w:val="none"/>
        </w:rPr>
        <w:t>。项目已具备招标条件，现对该项目的</w:t>
      </w:r>
      <w:r>
        <w:rPr>
          <w:rFonts w:hint="eastAsia" w:ascii="宋体" w:hAnsi="宋体" w:cs="仿宋_GB2312"/>
          <w:sz w:val="24"/>
          <w:szCs w:val="24"/>
          <w:highlight w:val="none"/>
          <w:u w:val="single"/>
        </w:rPr>
        <w:t>设计施工总承包</w:t>
      </w:r>
      <w:r>
        <w:rPr>
          <w:rFonts w:hint="eastAsia" w:ascii="宋体" w:hAnsi="宋体" w:cs="仿宋_GB2312"/>
          <w:sz w:val="24"/>
          <w:szCs w:val="24"/>
          <w:highlight w:val="none"/>
        </w:rPr>
        <w:t>进行公开招标。</w:t>
      </w:r>
    </w:p>
    <w:p>
      <w:pPr>
        <w:pStyle w:val="7"/>
        <w:widowControl w:val="0"/>
        <w:tabs>
          <w:tab w:val="left" w:pos="7077"/>
        </w:tabs>
        <w:spacing w:line="360" w:lineRule="auto"/>
        <w:outlineLvl w:val="1"/>
        <w:rPr>
          <w:rFonts w:hint="eastAsia" w:ascii="宋体" w:hAnsi="宋体" w:cs="仿宋_GB2312"/>
          <w:b/>
          <w:bCs/>
          <w:sz w:val="24"/>
          <w:szCs w:val="24"/>
          <w:highlight w:val="none"/>
        </w:rPr>
      </w:pPr>
      <w:bookmarkStart w:id="8" w:name="_Toc439952910"/>
      <w:bookmarkStart w:id="9" w:name="_Toc438500092"/>
      <w:r>
        <w:rPr>
          <w:rFonts w:hint="eastAsia" w:ascii="宋体" w:hAnsi="宋体" w:cs="仿宋_GB2312"/>
          <w:b/>
          <w:bCs/>
          <w:sz w:val="24"/>
          <w:szCs w:val="24"/>
          <w:highlight w:val="none"/>
        </w:rPr>
        <w:t>2.工程概况与招标范围</w:t>
      </w:r>
      <w:bookmarkEnd w:id="8"/>
      <w:bookmarkEnd w:id="9"/>
      <w:r>
        <w:rPr>
          <w:rFonts w:ascii="宋体" w:hAnsi="宋体" w:cs="仿宋_GB2312"/>
          <w:b/>
          <w:bCs/>
          <w:sz w:val="24"/>
          <w:szCs w:val="24"/>
          <w:highlight w:val="none"/>
        </w:rPr>
        <w:tab/>
      </w:r>
    </w:p>
    <w:p>
      <w:pPr>
        <w:pStyle w:val="7"/>
        <w:widowControl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2.1 建设地点：</w:t>
      </w:r>
      <w:r>
        <w:rPr>
          <w:rFonts w:hint="eastAsia" w:ascii="宋体" w:hAnsi="宋体" w:cs="仿宋_GB2312"/>
          <w:sz w:val="24"/>
          <w:szCs w:val="24"/>
          <w:highlight w:val="none"/>
          <w:u w:val="single"/>
        </w:rPr>
        <w:t>台山市广海镇。</w:t>
      </w:r>
    </w:p>
    <w:p>
      <w:pPr>
        <w:widowControl/>
        <w:spacing w:line="360" w:lineRule="auto"/>
        <w:ind w:firstLine="480" w:firstLineChars="200"/>
        <w:jc w:val="left"/>
        <w:rPr>
          <w:rFonts w:hint="eastAsia" w:ascii="宋体" w:hAnsi="宋体" w:cs="仿宋_GB2312"/>
          <w:sz w:val="24"/>
          <w:szCs w:val="24"/>
          <w:highlight w:val="none"/>
        </w:rPr>
      </w:pPr>
      <w:r>
        <w:rPr>
          <w:rFonts w:hint="eastAsia" w:ascii="宋体" w:hAnsi="宋体" w:cs="仿宋_GB2312"/>
          <w:sz w:val="24"/>
          <w:szCs w:val="24"/>
          <w:highlight w:val="none"/>
        </w:rPr>
        <w:t>2.2 项目建设规模：</w:t>
      </w:r>
      <w:bookmarkStart w:id="10" w:name="_Hlk532476081"/>
      <w:r>
        <w:rPr>
          <w:rFonts w:hint="eastAsia" w:ascii="宋体" w:hAnsi="宋体" w:cs="仿宋_GB2312"/>
          <w:sz w:val="24"/>
          <w:szCs w:val="24"/>
          <w:highlight w:val="none"/>
          <w:u w:val="single"/>
        </w:rPr>
        <w:t>本项目为</w:t>
      </w:r>
      <w:r>
        <w:rPr>
          <w:rFonts w:hint="default" w:ascii="宋体" w:hAnsi="宋体" w:eastAsia="宋体" w:cs="仿宋_GB2312"/>
          <w:sz w:val="24"/>
          <w:szCs w:val="24"/>
          <w:highlight w:val="none"/>
          <w:u w:val="single"/>
          <w:lang w:val="en-US" w:eastAsia="zh-CN"/>
        </w:rPr>
        <w:t>202</w:t>
      </w:r>
      <w:r>
        <w:rPr>
          <w:rFonts w:hint="eastAsia" w:ascii="宋体" w:hAnsi="宋体" w:eastAsia="宋体" w:cs="仿宋_GB2312"/>
          <w:sz w:val="24"/>
          <w:szCs w:val="24"/>
          <w:highlight w:val="none"/>
          <w:u w:val="single"/>
          <w:lang w:val="en-US" w:eastAsia="zh-CN"/>
        </w:rPr>
        <w:t>3年江门市台山市广海渔港西侧海岸线整治修复</w:t>
      </w:r>
      <w:r>
        <w:rPr>
          <w:rFonts w:hint="eastAsia" w:ascii="宋体" w:hAnsi="宋体" w:cs="仿宋_GB2312"/>
          <w:sz w:val="24"/>
          <w:szCs w:val="24"/>
          <w:highlight w:val="none"/>
          <w:u w:val="single"/>
        </w:rPr>
        <w:t>，根据项目实际需要，结合总平面设计，本工程</w:t>
      </w:r>
      <w:r>
        <w:rPr>
          <w:rFonts w:hint="eastAsia" w:ascii="宋体" w:hAnsi="宋体" w:eastAsia="宋体" w:cs="仿宋_GB2312"/>
          <w:sz w:val="24"/>
          <w:highlight w:val="none"/>
          <w:lang w:val="en-US" w:eastAsia="zh-CN"/>
        </w:rPr>
        <w:t>完成</w:t>
      </w:r>
      <w:r>
        <w:rPr>
          <w:rFonts w:hint="default" w:ascii="宋体" w:hAnsi="宋体" w:eastAsia="宋体" w:cs="仿宋_GB2312"/>
          <w:sz w:val="24"/>
          <w:highlight w:val="none"/>
          <w:lang w:val="en-US" w:eastAsia="zh-CN"/>
        </w:rPr>
        <w:t>3</w:t>
      </w:r>
      <w:r>
        <w:rPr>
          <w:rFonts w:hint="eastAsia" w:ascii="宋体" w:hAnsi="宋体" w:eastAsia="宋体" w:cs="仿宋_GB2312"/>
          <w:sz w:val="24"/>
          <w:highlight w:val="none"/>
          <w:lang w:val="en-US" w:eastAsia="zh-CN"/>
        </w:rPr>
        <w:t>公里海岸线整治修复，其中建设生态海堤</w:t>
      </w:r>
      <w:r>
        <w:rPr>
          <w:rFonts w:hint="default" w:ascii="宋体" w:hAnsi="宋体" w:eastAsia="宋体" w:cs="仿宋_GB2312"/>
          <w:sz w:val="24"/>
          <w:highlight w:val="none"/>
          <w:lang w:val="en-US" w:eastAsia="zh-CN"/>
        </w:rPr>
        <w:t>0.4</w:t>
      </w:r>
      <w:r>
        <w:rPr>
          <w:rFonts w:hint="eastAsia" w:ascii="宋体" w:hAnsi="宋体" w:eastAsia="宋体" w:cs="仿宋_GB2312"/>
          <w:sz w:val="24"/>
          <w:highlight w:val="none"/>
          <w:lang w:val="en-US" w:eastAsia="zh-CN"/>
        </w:rPr>
        <w:t>公里，海堤生态化改造</w:t>
      </w:r>
      <w:r>
        <w:rPr>
          <w:rFonts w:hint="default" w:ascii="宋体" w:hAnsi="宋体" w:eastAsia="宋体" w:cs="仿宋_GB2312"/>
          <w:sz w:val="24"/>
          <w:highlight w:val="none"/>
          <w:lang w:val="en-US" w:eastAsia="zh-CN"/>
        </w:rPr>
        <w:t>2</w:t>
      </w:r>
      <w:r>
        <w:rPr>
          <w:rFonts w:hint="eastAsia" w:ascii="宋体" w:hAnsi="宋体" w:eastAsia="宋体" w:cs="仿宋_GB2312"/>
          <w:sz w:val="24"/>
          <w:highlight w:val="none"/>
          <w:lang w:val="en-US" w:eastAsia="zh-CN"/>
        </w:rPr>
        <w:t>公里，沙滩整治修复</w:t>
      </w:r>
      <w:r>
        <w:rPr>
          <w:rFonts w:hint="default" w:ascii="宋体" w:hAnsi="宋体" w:eastAsia="宋体" w:cs="仿宋_GB2312"/>
          <w:sz w:val="24"/>
          <w:highlight w:val="none"/>
          <w:lang w:val="en-US" w:eastAsia="zh-CN"/>
        </w:rPr>
        <w:t>0.6</w:t>
      </w:r>
      <w:r>
        <w:rPr>
          <w:rFonts w:hint="eastAsia" w:ascii="宋体" w:hAnsi="宋体" w:eastAsia="宋体" w:cs="仿宋_GB2312"/>
          <w:sz w:val="24"/>
          <w:highlight w:val="none"/>
          <w:lang w:val="en-US" w:eastAsia="zh-CN"/>
        </w:rPr>
        <w:t>公里；种植</w:t>
      </w:r>
      <w:r>
        <w:rPr>
          <w:rFonts w:hint="default" w:ascii="宋体" w:hAnsi="宋体" w:eastAsia="宋体" w:cs="仿宋_GB2312"/>
          <w:sz w:val="24"/>
          <w:highlight w:val="none"/>
          <w:lang w:val="en-US" w:eastAsia="zh-CN"/>
        </w:rPr>
        <w:t>25</w:t>
      </w:r>
      <w:r>
        <w:rPr>
          <w:rFonts w:hint="eastAsia" w:ascii="宋体" w:hAnsi="宋体" w:eastAsia="宋体" w:cs="仿宋_GB2312"/>
          <w:sz w:val="24"/>
          <w:highlight w:val="none"/>
          <w:lang w:val="en-US" w:eastAsia="zh-CN"/>
        </w:rPr>
        <w:t>亩红树林，红树林科普栈道一座。</w:t>
      </w:r>
    </w:p>
    <w:bookmarkEnd w:id="10"/>
    <w:p>
      <w:pPr>
        <w:pStyle w:val="7"/>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2.3 计划工期：</w:t>
      </w:r>
    </w:p>
    <w:p>
      <w:pPr>
        <w:pStyle w:val="7"/>
        <w:spacing w:line="360" w:lineRule="auto"/>
        <w:ind w:firstLine="480" w:firstLineChars="200"/>
        <w:rPr>
          <w:rFonts w:hint="eastAsia" w:ascii="宋体" w:hAnsi="宋体"/>
          <w:bCs/>
          <w:snapToGrid w:val="0"/>
          <w:sz w:val="24"/>
          <w:highlight w:val="none"/>
        </w:rPr>
      </w:pPr>
      <w:r>
        <w:rPr>
          <w:rFonts w:hint="eastAsia" w:ascii="宋体" w:hAnsi="宋体" w:cs="仿宋_GB2312"/>
          <w:sz w:val="24"/>
          <w:szCs w:val="24"/>
          <w:highlight w:val="none"/>
        </w:rPr>
        <w:t>2.3.1 本项目计划总工期：</w:t>
      </w:r>
      <w:r>
        <w:rPr>
          <w:rFonts w:hint="eastAsia" w:ascii="宋体" w:hAnsi="宋体" w:cs="仿宋_GB2312"/>
          <w:sz w:val="24"/>
          <w:szCs w:val="24"/>
          <w:highlight w:val="none"/>
          <w:u w:val="single"/>
          <w:lang w:val="en-US" w:eastAsia="zh-CN"/>
        </w:rPr>
        <w:t>120日历天</w:t>
      </w:r>
      <w:r>
        <w:rPr>
          <w:rFonts w:hint="eastAsia" w:ascii="宋体" w:hAnsi="宋体" w:cs="仿宋_GB2312"/>
          <w:sz w:val="24"/>
          <w:szCs w:val="24"/>
          <w:highlight w:val="none"/>
        </w:rPr>
        <w:t>（含施工图设计、施工报建、施工、竣工验收等所有时间）。</w:t>
      </w:r>
    </w:p>
    <w:p>
      <w:pPr>
        <w:widowControl/>
        <w:spacing w:line="360" w:lineRule="auto"/>
        <w:ind w:firstLine="480" w:firstLineChars="200"/>
        <w:jc w:val="left"/>
        <w:rPr>
          <w:rFonts w:hint="eastAsia" w:ascii="宋体" w:hAnsi="宋体" w:cs="仿宋_GB2312"/>
          <w:sz w:val="24"/>
          <w:highlight w:val="none"/>
        </w:rPr>
      </w:pPr>
      <w:r>
        <w:rPr>
          <w:rFonts w:hint="eastAsia" w:ascii="宋体" w:hAnsi="宋体" w:cs="仿宋_GB2312"/>
          <w:sz w:val="24"/>
          <w:highlight w:val="none"/>
        </w:rPr>
        <w:t>2.3.</w:t>
      </w:r>
      <w:r>
        <w:rPr>
          <w:rFonts w:ascii="宋体" w:hAnsi="宋体" w:cs="仿宋_GB2312"/>
          <w:sz w:val="24"/>
          <w:highlight w:val="none"/>
        </w:rPr>
        <w:t>2</w:t>
      </w:r>
      <w:r>
        <w:rPr>
          <w:rFonts w:hint="eastAsia" w:ascii="宋体" w:hAnsi="宋体" w:cs="仿宋_GB2312"/>
          <w:sz w:val="24"/>
          <w:highlight w:val="none"/>
        </w:rPr>
        <w:t xml:space="preserve"> 本工程建设总工期包括了因中标人的设计未能达到招标人及相关政府部门的要求而需要修改或重新设计所增加的额外工程工期，也包括了由于中标人原因导致工程施工无法开工或工期延误而增加的额外工期，均视为中标人已经对上述工作时间作出考虑和预留。</w:t>
      </w:r>
    </w:p>
    <w:p>
      <w:pPr>
        <w:pStyle w:val="7"/>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2.4 本招标工程共分</w:t>
      </w:r>
      <w:r>
        <w:rPr>
          <w:rFonts w:hint="eastAsia" w:ascii="宋体" w:hAnsi="宋体" w:cs="仿宋_GB2312"/>
          <w:sz w:val="24"/>
          <w:szCs w:val="24"/>
          <w:highlight w:val="none"/>
          <w:u w:val="single"/>
        </w:rPr>
        <w:t xml:space="preserve"> 1 </w:t>
      </w:r>
      <w:r>
        <w:rPr>
          <w:rFonts w:hint="eastAsia" w:ascii="宋体" w:hAnsi="宋体" w:cs="仿宋_GB2312"/>
          <w:sz w:val="24"/>
          <w:szCs w:val="24"/>
          <w:highlight w:val="none"/>
        </w:rPr>
        <w:t>个标段，招标内容、规模和招标控制价：</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highlight w:val="none"/>
        </w:rPr>
        <w:t>2.4.1本项目工程内容包括但不限于：</w:t>
      </w:r>
      <w:r>
        <w:rPr>
          <w:rFonts w:hint="eastAsia" w:ascii="宋体" w:hAnsi="宋体" w:cs="仿宋_GB2312"/>
          <w:sz w:val="24"/>
          <w:szCs w:val="24"/>
          <w:highlight w:val="none"/>
          <w:lang w:val="en-US" w:eastAsia="zh-CN"/>
        </w:rPr>
        <w:t>生态海堤、亲海便道、红树林科普栈道、红树林种植、景观便道、河道清淤、市政照明</w:t>
      </w:r>
      <w:r>
        <w:rPr>
          <w:rFonts w:hint="eastAsia" w:ascii="宋体" w:hAnsi="宋体" w:cs="仿宋_GB2312"/>
          <w:sz w:val="24"/>
          <w:szCs w:val="24"/>
          <w:highlight w:val="none"/>
        </w:rPr>
        <w:t>等工程。具体参见本项目初步</w:t>
      </w:r>
      <w:r>
        <w:rPr>
          <w:rFonts w:hint="eastAsia" w:ascii="宋体" w:hAnsi="宋体" w:cs="仿宋_GB2312"/>
          <w:sz w:val="24"/>
          <w:szCs w:val="24"/>
        </w:rPr>
        <w:t>设计文件。</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2.4.2本次招标内容为本项目设计施工总承包，包括但不限于：</w:t>
      </w:r>
    </w:p>
    <w:p>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（1）工程设计工作内容：包括但不限于本项目施工图设计、施工阶段相关技术服务（如设计变更）、配合完成竣工图等设计工作。</w:t>
      </w:r>
    </w:p>
    <w:p>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（2）工程施工内容：包括本项目第2.4.1项工程内容的施工、缺陷期缺陷修复及竣工图编制等工作。</w:t>
      </w:r>
    </w:p>
    <w:p>
      <w:pPr>
        <w:pStyle w:val="7"/>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（3）其他：</w:t>
      </w:r>
    </w:p>
    <w:p>
      <w:pPr>
        <w:pStyle w:val="7"/>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1）造价文件编制：包括施工图预算、设计变更造价分析等。</w:t>
      </w:r>
    </w:p>
    <w:p>
      <w:pPr>
        <w:pStyle w:val="7"/>
        <w:spacing w:line="360" w:lineRule="auto"/>
        <w:ind w:firstLine="480" w:firstLineChars="200"/>
        <w:rPr>
          <w:rFonts w:hint="eastAsia" w:ascii="宋体" w:hAnsi="宋体" w:cs="仿宋_GB2312"/>
          <w:sz w:val="24"/>
          <w:szCs w:val="24"/>
          <w:highlight w:val="yellow"/>
        </w:rPr>
      </w:pPr>
      <w:r>
        <w:rPr>
          <w:rFonts w:hint="eastAsia" w:ascii="宋体" w:hAnsi="宋体" w:cs="仿宋_GB2312"/>
          <w:sz w:val="24"/>
          <w:szCs w:val="24"/>
          <w:highlight w:val="none"/>
        </w:rPr>
        <w:t>2）报批报建：负责配合招标人完成相关报批、报建（含建设工程提前介入手续）工作，包括但不限于派出专人负责项目的报批报建工作、施工建设工程质量监督登记、建设工程安全监督登记、施工合同备案、施工许可等。凡工程中涉及到劳动、消防、环保、节能、绿色建筑、规划、卫生防疫、档案、质量等有关政府部门验收的项目，应及时做好验收准备工作。验收通过后，向发包人提交验收报告，办理竣工备案等。除了由发包人缴交的行政管理费用之外，承包人在投标报价中已考虑了其他费用。</w:t>
      </w:r>
    </w:p>
    <w:p>
      <w:pPr>
        <w:pStyle w:val="7"/>
        <w:widowControl w:val="0"/>
        <w:spacing w:line="360" w:lineRule="auto"/>
        <w:ind w:firstLine="480" w:firstLineChars="200"/>
        <w:rPr>
          <w:rFonts w:ascii="宋体" w:hAnsi="宋体" w:cs="仿宋_GB2312"/>
          <w:sz w:val="24"/>
          <w:szCs w:val="24"/>
          <w:highlight w:val="yellow"/>
        </w:rPr>
      </w:pPr>
      <w:r>
        <w:rPr>
          <w:rFonts w:hint="eastAsia" w:ascii="宋体" w:hAnsi="宋体" w:cs="仿宋_GB2312"/>
          <w:sz w:val="24"/>
          <w:szCs w:val="24"/>
          <w:highlight w:val="none"/>
        </w:rPr>
        <w:t>本项目设计施工总承包招标控制价</w:t>
      </w:r>
      <w:r>
        <w:rPr>
          <w:rFonts w:hint="eastAsia" w:ascii="宋体" w:hAnsi="宋体" w:eastAsia="宋体" w:cs="仿宋_GB2312"/>
          <w:sz w:val="24"/>
          <w:szCs w:val="24"/>
          <w:highlight w:val="none"/>
        </w:rPr>
        <w:t>为</w:t>
      </w:r>
      <w:r>
        <w:rPr>
          <w:rFonts w:hint="eastAsia" w:ascii="宋体" w:hAnsi="宋体" w:eastAsia="宋体" w:cs="仿宋_GB2312"/>
          <w:sz w:val="24"/>
          <w:szCs w:val="24"/>
          <w:highlight w:val="none"/>
          <w:u w:val="single"/>
          <w:lang w:val="en-US" w:eastAsia="zh-CN"/>
        </w:rPr>
        <w:t>14520374.58</w:t>
      </w:r>
      <w:r>
        <w:rPr>
          <w:rFonts w:hint="eastAsia" w:ascii="宋体" w:hAnsi="宋体" w:eastAsia="宋体" w:cs="仿宋_GB2312"/>
          <w:sz w:val="24"/>
          <w:szCs w:val="24"/>
          <w:highlight w:val="none"/>
        </w:rPr>
        <w:t>元，其中：工程设计费招标控制价为</w:t>
      </w:r>
      <w:r>
        <w:rPr>
          <w:rFonts w:hint="eastAsia" w:ascii="宋体" w:hAnsi="宋体" w:eastAsia="宋体" w:cs="仿宋_GB2312"/>
          <w:sz w:val="24"/>
          <w:szCs w:val="24"/>
          <w:highlight w:val="none"/>
          <w:u w:val="single"/>
          <w:lang w:val="en-US" w:eastAsia="zh-CN"/>
        </w:rPr>
        <w:t>111274.58</w:t>
      </w:r>
      <w:r>
        <w:rPr>
          <w:rFonts w:hint="eastAsia" w:ascii="宋体" w:hAnsi="宋体" w:eastAsia="宋体" w:cs="仿宋_GB2312"/>
          <w:sz w:val="24"/>
          <w:szCs w:val="24"/>
          <w:highlight w:val="none"/>
        </w:rPr>
        <w:t>元，工程建安费招标控制价为</w:t>
      </w:r>
      <w:r>
        <w:rPr>
          <w:rFonts w:hint="eastAsia" w:ascii="宋体" w:hAnsi="宋体" w:eastAsia="宋体" w:cs="仿宋_GB2312"/>
          <w:sz w:val="24"/>
          <w:szCs w:val="24"/>
          <w:highlight w:val="none"/>
          <w:u w:val="single"/>
          <w:lang w:val="en-US" w:eastAsia="zh-CN"/>
        </w:rPr>
        <w:t>14409100</w:t>
      </w:r>
      <w:r>
        <w:rPr>
          <w:rFonts w:hint="eastAsia" w:ascii="宋体" w:hAnsi="宋体" w:eastAsia="宋体" w:cs="仿宋_GB2312"/>
          <w:sz w:val="24"/>
          <w:szCs w:val="24"/>
          <w:highlight w:val="none"/>
        </w:rPr>
        <w:t>元</w:t>
      </w:r>
      <w:r>
        <w:rPr>
          <w:rFonts w:hint="eastAsia" w:ascii="宋体" w:hAnsi="宋体" w:cs="仿宋_GB2312"/>
          <w:sz w:val="24"/>
          <w:szCs w:val="24"/>
          <w:highlight w:val="none"/>
        </w:rPr>
        <w:t>。</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2.5承包方式：</w:t>
      </w:r>
      <w:r>
        <w:rPr>
          <w:rFonts w:hint="eastAsia" w:ascii="宋体" w:hAnsi="宋体" w:cs="仿宋_GB2312"/>
          <w:sz w:val="24"/>
          <w:szCs w:val="24"/>
          <w:highlight w:val="none"/>
        </w:rPr>
        <w:t>包施工图设计、包人工、包材料、包安装、包质量、包工期、包安全、包文明施工，投资可控</w:t>
      </w:r>
      <w:r>
        <w:rPr>
          <w:rFonts w:hint="eastAsia" w:ascii="宋体" w:hAnsi="宋体" w:cs="仿宋_GB2312"/>
          <w:sz w:val="24"/>
          <w:szCs w:val="24"/>
        </w:rPr>
        <w:t>。</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2.6 质量标准和安全文明施工要求：</w:t>
      </w:r>
    </w:p>
    <w:p>
      <w:pPr>
        <w:pStyle w:val="7"/>
        <w:spacing w:line="360" w:lineRule="auto"/>
        <w:ind w:firstLine="480" w:firstLineChars="200"/>
        <w:rPr>
          <w:rFonts w:hint="eastAsia" w:ascii="宋体" w:hAnsi="宋体" w:cs="宋体"/>
          <w:sz w:val="24"/>
        </w:rPr>
      </w:pPr>
      <w:r>
        <w:rPr>
          <w:rFonts w:hint="eastAsia" w:ascii="宋体" w:hAnsi="宋体" w:cs="宋体"/>
          <w:sz w:val="24"/>
        </w:rPr>
        <w:t>2.6.1设计要求的质量标准：满足施工的需要，并符合项目批准文件、城乡规划及专业规划、工程建设强制性标准的规定以及国家规定的建设工程设计深度要求。</w:t>
      </w:r>
    </w:p>
    <w:p>
      <w:pPr>
        <w:pStyle w:val="7"/>
        <w:spacing w:line="360" w:lineRule="auto"/>
        <w:ind w:firstLine="480" w:firstLineChars="200"/>
        <w:rPr>
          <w:rFonts w:hint="eastAsia" w:ascii="宋体" w:hAnsi="宋体" w:cs="宋体"/>
          <w:sz w:val="24"/>
        </w:rPr>
      </w:pPr>
      <w:r>
        <w:rPr>
          <w:rFonts w:hint="eastAsia" w:ascii="宋体" w:hAnsi="宋体" w:cs="宋体"/>
          <w:sz w:val="24"/>
        </w:rPr>
        <w:t>2.6.2施工要求的质量标准：执行国家、省或行业现行的工程建设质量验收标准及规范，须达到合格标准。</w:t>
      </w:r>
    </w:p>
    <w:p>
      <w:pPr>
        <w:pStyle w:val="7"/>
        <w:spacing w:line="360" w:lineRule="auto"/>
        <w:ind w:firstLine="480" w:firstLineChars="200"/>
        <w:rPr>
          <w:rFonts w:hint="eastAsia" w:ascii="宋体" w:hAnsi="宋体" w:cs="仿宋_GB2312"/>
          <w:b/>
          <w:bCs/>
          <w:sz w:val="24"/>
          <w:szCs w:val="24"/>
        </w:rPr>
      </w:pPr>
      <w:r>
        <w:rPr>
          <w:rFonts w:hint="eastAsia" w:ascii="宋体" w:hAnsi="宋体" w:cs="宋体"/>
          <w:sz w:val="24"/>
        </w:rPr>
        <w:t>2.6.3安全文明施工要求：符合国家、省、市安全生产、文明施工管理相关规定。</w:t>
      </w:r>
    </w:p>
    <w:p>
      <w:pPr>
        <w:pStyle w:val="7"/>
        <w:widowControl w:val="0"/>
        <w:spacing w:line="360" w:lineRule="auto"/>
        <w:outlineLvl w:val="1"/>
        <w:rPr>
          <w:rFonts w:hint="eastAsia" w:ascii="宋体" w:hAnsi="宋体" w:cs="仿宋_GB2312"/>
          <w:b/>
          <w:bCs/>
          <w:sz w:val="24"/>
          <w:szCs w:val="24"/>
        </w:rPr>
      </w:pPr>
      <w:bookmarkStart w:id="11" w:name="_Toc438500093"/>
      <w:bookmarkStart w:id="12" w:name="_Toc439952911"/>
      <w:r>
        <w:rPr>
          <w:rFonts w:hint="eastAsia" w:ascii="宋体" w:hAnsi="宋体" w:cs="仿宋_GB2312"/>
          <w:b/>
          <w:bCs/>
          <w:sz w:val="24"/>
          <w:szCs w:val="24"/>
        </w:rPr>
        <w:t>3.资格审查方式</w:t>
      </w:r>
      <w:bookmarkEnd w:id="11"/>
      <w:bookmarkEnd w:id="12"/>
    </w:p>
    <w:p>
      <w:pPr>
        <w:pStyle w:val="7"/>
        <w:widowControl w:val="0"/>
        <w:spacing w:line="360" w:lineRule="auto"/>
        <w:ind w:firstLine="480" w:firstLineChars="200"/>
        <w:rPr>
          <w:rFonts w:hint="eastAsia" w:cs="仿宋_GB2312"/>
          <w:sz w:val="24"/>
        </w:rPr>
      </w:pPr>
      <w:r>
        <w:rPr>
          <w:rFonts w:hint="eastAsia" w:cs="仿宋_GB2312"/>
          <w:sz w:val="24"/>
        </w:rPr>
        <w:t>本工程采用“资格后审”的方式确定合格投标人。</w:t>
      </w:r>
    </w:p>
    <w:p>
      <w:pPr>
        <w:pStyle w:val="7"/>
        <w:widowControl w:val="0"/>
        <w:spacing w:line="360" w:lineRule="auto"/>
        <w:outlineLvl w:val="1"/>
        <w:rPr>
          <w:rFonts w:hint="eastAsia" w:ascii="宋体" w:hAnsi="宋体" w:cs="仿宋_GB2312"/>
          <w:b/>
          <w:bCs/>
          <w:sz w:val="24"/>
          <w:szCs w:val="24"/>
        </w:rPr>
      </w:pPr>
      <w:bookmarkStart w:id="13" w:name="_Toc438500094"/>
      <w:bookmarkStart w:id="14" w:name="_Toc439952912"/>
      <w:r>
        <w:rPr>
          <w:rFonts w:hint="eastAsia" w:ascii="宋体" w:hAnsi="宋体" w:cs="仿宋_GB2312"/>
          <w:b/>
          <w:bCs/>
          <w:sz w:val="24"/>
          <w:szCs w:val="24"/>
        </w:rPr>
        <w:t>4.投标人资格要求</w:t>
      </w:r>
      <w:bookmarkEnd w:id="13"/>
      <w:bookmarkEnd w:id="14"/>
    </w:p>
    <w:p>
      <w:pPr>
        <w:pStyle w:val="7"/>
        <w:widowControl w:val="0"/>
        <w:spacing w:line="360" w:lineRule="auto"/>
        <w:ind w:firstLine="480" w:firstLineChars="200"/>
        <w:rPr>
          <w:rFonts w:hint="eastAsia" w:ascii="宋体" w:hAnsi="宋体" w:cs="仿宋_GB2312"/>
          <w:b/>
          <w:bCs/>
          <w:sz w:val="24"/>
          <w:szCs w:val="24"/>
        </w:rPr>
      </w:pPr>
      <w:r>
        <w:rPr>
          <w:rFonts w:hint="eastAsia" w:ascii="宋体" w:hAnsi="宋体" w:cs="仿宋_GB2312"/>
          <w:sz w:val="24"/>
          <w:szCs w:val="24"/>
        </w:rPr>
        <w:t>投标人应具备承担本工程设计及施工的资质条件、能力和信誉，具体要求如下：</w:t>
      </w:r>
    </w:p>
    <w:p>
      <w:pPr>
        <w:pStyle w:val="7"/>
        <w:widowControl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4.1 法人资格</w:t>
      </w:r>
    </w:p>
    <w:p>
      <w:pPr>
        <w:pStyle w:val="7"/>
        <w:widowControl w:val="0"/>
        <w:spacing w:line="360" w:lineRule="auto"/>
        <w:ind w:left="479" w:leftChars="228"/>
        <w:rPr>
          <w:rFonts w:hint="eastAsia" w:ascii="宋体" w:hAnsi="宋体" w:cs="仿宋_GB2312"/>
          <w:b/>
          <w:sz w:val="24"/>
          <w:szCs w:val="24"/>
        </w:rPr>
      </w:pPr>
      <w:r>
        <w:rPr>
          <w:rFonts w:hint="eastAsia" w:ascii="宋体" w:hAnsi="宋体" w:cs="仿宋_GB2312"/>
          <w:sz w:val="24"/>
          <w:szCs w:val="24"/>
        </w:rPr>
        <w:t>投标人应具有独立法人资格并依法取得营业执照，营业执照处于有效期内。</w:t>
      </w:r>
    </w:p>
    <w:p>
      <w:pPr>
        <w:pStyle w:val="7"/>
        <w:widowControl w:val="0"/>
        <w:spacing w:line="360" w:lineRule="auto"/>
        <w:ind w:firstLine="480" w:firstLineChars="200"/>
        <w:rPr>
          <w:rFonts w:hint="eastAsia" w:ascii="宋体" w:hAnsi="宋体" w:cs="仿宋_GB2312"/>
          <w:sz w:val="24"/>
          <w:highlight w:val="none"/>
        </w:rPr>
      </w:pPr>
      <w:r>
        <w:rPr>
          <w:rFonts w:hint="eastAsia" w:ascii="宋体" w:hAnsi="宋体" w:cs="仿宋_GB2312"/>
          <w:sz w:val="24"/>
          <w:szCs w:val="24"/>
          <w:highlight w:val="none"/>
        </w:rPr>
        <w:t xml:space="preserve">4.2 </w:t>
      </w:r>
      <w:r>
        <w:rPr>
          <w:rFonts w:hint="eastAsia" w:ascii="宋体" w:hAnsi="宋体" w:cs="仿宋_GB2312"/>
          <w:sz w:val="24"/>
          <w:highlight w:val="none"/>
        </w:rPr>
        <w:t>投标人须同时具有承接本工程所需的工程设计资质和工程施工资质：</w:t>
      </w:r>
    </w:p>
    <w:p>
      <w:pPr>
        <w:pStyle w:val="7"/>
        <w:spacing w:line="360" w:lineRule="auto"/>
        <w:ind w:firstLine="480" w:firstLineChars="200"/>
        <w:rPr>
          <w:rFonts w:hint="eastAsia" w:ascii="宋体" w:hAnsi="宋体" w:eastAsia="宋体" w:cs="仿宋_GB2312"/>
          <w:sz w:val="24"/>
          <w:highlight w:val="none"/>
          <w:lang w:eastAsia="zh-CN"/>
        </w:rPr>
      </w:pPr>
      <w:r>
        <w:rPr>
          <w:rFonts w:hint="eastAsia" w:ascii="宋体" w:hAnsi="宋体" w:cs="仿宋_GB2312"/>
          <w:sz w:val="24"/>
          <w:highlight w:val="none"/>
        </w:rPr>
        <w:t>（1）工程设计资质：具备由建设行政主管部门核发的工程设计</w:t>
      </w:r>
      <w:r>
        <w:rPr>
          <w:rFonts w:hint="eastAsia" w:ascii="宋体" w:hAnsi="宋体" w:cs="仿宋_GB2312"/>
          <w:sz w:val="24"/>
          <w:highlight w:val="none"/>
          <w:lang w:val="en-US" w:eastAsia="zh-CN"/>
        </w:rPr>
        <w:t>水利</w:t>
      </w:r>
      <w:r>
        <w:rPr>
          <w:rFonts w:hint="eastAsia" w:ascii="宋体" w:hAnsi="宋体" w:cs="仿宋_GB2312"/>
          <w:sz w:val="24"/>
          <w:highlight w:val="none"/>
        </w:rPr>
        <w:t>行业</w:t>
      </w:r>
      <w:r>
        <w:rPr>
          <w:rFonts w:hint="eastAsia" w:ascii="宋体" w:hAnsi="宋体" w:cs="仿宋_GB2312"/>
          <w:sz w:val="24"/>
          <w:highlight w:val="none"/>
          <w:lang w:val="en-US" w:eastAsia="zh-CN"/>
        </w:rPr>
        <w:t>乙</w:t>
      </w:r>
      <w:r>
        <w:rPr>
          <w:rFonts w:hint="eastAsia" w:ascii="宋体" w:hAnsi="宋体" w:cs="仿宋_GB2312"/>
          <w:sz w:val="24"/>
          <w:highlight w:val="none"/>
        </w:rPr>
        <w:t>级</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或以上</w:t>
      </w:r>
      <w:r>
        <w:rPr>
          <w:rFonts w:hint="eastAsia" w:ascii="宋体" w:hAnsi="宋体" w:cs="仿宋_GB2312"/>
          <w:sz w:val="24"/>
          <w:highlight w:val="none"/>
          <w:lang w:eastAsia="zh-CN"/>
        </w:rPr>
        <w:t>）</w:t>
      </w:r>
      <w:r>
        <w:rPr>
          <w:rFonts w:hint="eastAsia" w:ascii="宋体" w:hAnsi="宋体" w:cs="仿宋_GB2312"/>
          <w:sz w:val="24"/>
          <w:highlight w:val="none"/>
        </w:rPr>
        <w:t>资质</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或水运</w:t>
      </w:r>
      <w:r>
        <w:rPr>
          <w:rFonts w:hint="eastAsia" w:ascii="宋体" w:hAnsi="宋体" w:cs="仿宋_GB2312"/>
          <w:sz w:val="24"/>
          <w:highlight w:val="none"/>
        </w:rPr>
        <w:t>行业</w:t>
      </w:r>
      <w:r>
        <w:rPr>
          <w:rFonts w:hint="eastAsia" w:ascii="宋体" w:hAnsi="宋体" w:cs="仿宋_GB2312"/>
          <w:sz w:val="24"/>
          <w:highlight w:val="none"/>
          <w:lang w:val="en-US" w:eastAsia="zh-CN"/>
        </w:rPr>
        <w:t>乙</w:t>
      </w:r>
      <w:r>
        <w:rPr>
          <w:rFonts w:hint="eastAsia" w:ascii="宋体" w:hAnsi="宋体" w:cs="仿宋_GB2312"/>
          <w:sz w:val="24"/>
          <w:highlight w:val="none"/>
        </w:rPr>
        <w:t>级</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或以上</w:t>
      </w:r>
      <w:r>
        <w:rPr>
          <w:rFonts w:hint="eastAsia" w:ascii="宋体" w:hAnsi="宋体" w:cs="仿宋_GB2312"/>
          <w:sz w:val="24"/>
          <w:highlight w:val="none"/>
          <w:lang w:eastAsia="zh-CN"/>
        </w:rPr>
        <w:t>）</w:t>
      </w:r>
      <w:r>
        <w:rPr>
          <w:rFonts w:hint="eastAsia" w:ascii="宋体" w:hAnsi="宋体" w:cs="仿宋_GB2312"/>
          <w:sz w:val="24"/>
          <w:highlight w:val="none"/>
        </w:rPr>
        <w:t>资质</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或海洋行业乙</w:t>
      </w:r>
      <w:r>
        <w:rPr>
          <w:rFonts w:hint="eastAsia" w:ascii="宋体" w:hAnsi="宋体" w:cs="仿宋_GB2312"/>
          <w:sz w:val="24"/>
          <w:highlight w:val="none"/>
        </w:rPr>
        <w:t>级</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或以上</w:t>
      </w:r>
      <w:r>
        <w:rPr>
          <w:rFonts w:hint="eastAsia" w:ascii="宋体" w:hAnsi="宋体" w:cs="仿宋_GB2312"/>
          <w:sz w:val="24"/>
          <w:highlight w:val="none"/>
          <w:lang w:eastAsia="zh-CN"/>
        </w:rPr>
        <w:t>）</w:t>
      </w:r>
      <w:r>
        <w:rPr>
          <w:rFonts w:hint="eastAsia" w:ascii="宋体" w:hAnsi="宋体" w:cs="仿宋_GB2312"/>
          <w:sz w:val="24"/>
          <w:highlight w:val="none"/>
        </w:rPr>
        <w:t>资质</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w:t>
      </w:r>
      <w:r>
        <w:rPr>
          <w:rFonts w:hint="eastAsia" w:ascii="宋体" w:hAnsi="宋体" w:cs="仿宋_GB2312"/>
          <w:sz w:val="24"/>
          <w:highlight w:val="none"/>
        </w:rPr>
        <w:t>工程设计综合</w:t>
      </w:r>
      <w:r>
        <w:rPr>
          <w:rFonts w:hint="eastAsia" w:ascii="宋体" w:hAnsi="宋体" w:cs="仿宋_GB2312"/>
          <w:sz w:val="24"/>
          <w:highlight w:val="none"/>
          <w:lang w:val="en-US" w:eastAsia="zh-CN"/>
        </w:rPr>
        <w:t>甲</w:t>
      </w:r>
      <w:r>
        <w:rPr>
          <w:rFonts w:hint="eastAsia" w:ascii="宋体" w:hAnsi="宋体" w:cs="仿宋_GB2312"/>
          <w:sz w:val="24"/>
          <w:highlight w:val="none"/>
        </w:rPr>
        <w:t>级资质</w:t>
      </w:r>
      <w:r>
        <w:rPr>
          <w:rFonts w:hint="eastAsia" w:ascii="宋体" w:hAnsi="宋体" w:cs="仿宋_GB2312"/>
          <w:sz w:val="24"/>
          <w:highlight w:val="none"/>
          <w:lang w:eastAsia="zh-CN"/>
        </w:rPr>
        <w:t>。</w:t>
      </w:r>
    </w:p>
    <w:p>
      <w:pPr>
        <w:pStyle w:val="7"/>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（2）工程施工资质：具备由建设行政主管部门核发的</w:t>
      </w:r>
      <w:r>
        <w:rPr>
          <w:rFonts w:hint="eastAsia" w:ascii="宋体" w:hAnsi="宋体" w:cs="仿宋_GB2312"/>
          <w:sz w:val="24"/>
          <w:highlight w:val="none"/>
          <w:lang w:val="en-US" w:eastAsia="zh-CN"/>
        </w:rPr>
        <w:t>水利水电工程施工总承包三级（或以上）资质、或港口与航道</w:t>
      </w:r>
      <w:r>
        <w:rPr>
          <w:rFonts w:hint="eastAsia" w:ascii="宋体" w:hAnsi="宋体" w:cs="仿宋_GB2312"/>
          <w:sz w:val="24"/>
          <w:highlight w:val="none"/>
        </w:rPr>
        <w:t>工程施工总承包</w:t>
      </w:r>
      <w:r>
        <w:rPr>
          <w:rFonts w:hint="eastAsia" w:ascii="宋体" w:hAnsi="宋体" w:cs="仿宋_GB2312"/>
          <w:sz w:val="24"/>
          <w:highlight w:val="none"/>
          <w:lang w:val="en-US" w:eastAsia="zh-CN"/>
        </w:rPr>
        <w:t>二</w:t>
      </w:r>
      <w:r>
        <w:rPr>
          <w:rFonts w:hint="eastAsia" w:ascii="宋体" w:hAnsi="宋体" w:cs="仿宋_GB2312"/>
          <w:sz w:val="24"/>
          <w:highlight w:val="none"/>
        </w:rPr>
        <w:t>级（或以上）资质</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或市政公用工程施工总承包三级（或以上）资质</w:t>
      </w:r>
      <w:r>
        <w:rPr>
          <w:rFonts w:hint="eastAsia" w:ascii="宋体" w:hAnsi="宋体" w:cs="仿宋_GB2312"/>
          <w:sz w:val="24"/>
          <w:highlight w:val="none"/>
        </w:rPr>
        <w:t xml:space="preserve">，且具有有效的安全生产许可证。 </w:t>
      </w:r>
    </w:p>
    <w:p>
      <w:pPr>
        <w:pStyle w:val="7"/>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4.3本项目</w:t>
      </w:r>
      <w:r>
        <w:rPr>
          <w:rFonts w:hint="eastAsia" w:ascii="宋体" w:hAnsi="宋体" w:cs="仿宋_GB2312"/>
          <w:sz w:val="24"/>
          <w:szCs w:val="24"/>
          <w:highlight w:val="none"/>
          <w:u w:val="single"/>
        </w:rPr>
        <w:t xml:space="preserve"> 接受 </w:t>
      </w:r>
      <w:r>
        <w:rPr>
          <w:rFonts w:hint="eastAsia" w:ascii="宋体" w:hAnsi="宋体" w:cs="仿宋_GB2312"/>
          <w:sz w:val="24"/>
          <w:szCs w:val="24"/>
          <w:highlight w:val="none"/>
        </w:rPr>
        <w:t>联合体投标。联合体成员不得超过</w:t>
      </w:r>
      <w:r>
        <w:rPr>
          <w:rFonts w:hint="eastAsia" w:ascii="宋体" w:hAnsi="宋体" w:cs="仿宋_GB2312"/>
          <w:sz w:val="24"/>
          <w:szCs w:val="24"/>
          <w:highlight w:val="none"/>
          <w:u w:val="single"/>
          <w:lang w:val="en-US" w:eastAsia="zh-CN"/>
        </w:rPr>
        <w:t>2</w:t>
      </w:r>
      <w:r>
        <w:rPr>
          <w:rFonts w:hint="eastAsia" w:ascii="宋体" w:hAnsi="宋体" w:cs="仿宋_GB2312"/>
          <w:sz w:val="24"/>
          <w:szCs w:val="24"/>
          <w:highlight w:val="none"/>
        </w:rPr>
        <w:t>个，且以负责本项目施工的单位为联合体牵头人。</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联合体投标人除应符合投标人应当具备的资格条件外，还应遵守以下规定：</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4.3.1投标人的投标文件及中标后签署的合同协议书，对联合体各方均有法律约束力。</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4.3.2联合体各方应按招标文件提供的格式签订联合体协议书，在该协议书中必须指定牵头人，授权其代表所有联合体成员负责投标、委派项目负责人和合同实施阶段的主办、协调工作，并约定各方拟承担的工作责任和权利义务。联合体协议书必须加盖所有联合体成员法人公章并由其法定代表人（或其委托代理人）签字确认。</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4.3.3 联合体资质按联合体协议约定的专业分工确定，由同一专业的单位组成的联合体，按照资质等级较低的单位确定资质等级。</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4.3.4联合体各方签订联合体协议书后，不得再以自己名义单独投标或加入其他联合体在同一标段中进行投标，如有违反，其投标和与此有关的联合体的投标将被拒绝。</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4.3.5联合体中标后，联合体各方应当共同与招标人签订合同，为履行合同向招标人承担连带责任。联合体牵头人应被授权作为联合体各方的代表，向招标人提交履约保证、承担责任和接受指令，并负责整个合同的全面履行和接受本项目工程款的支付。</w:t>
      </w:r>
    </w:p>
    <w:p>
      <w:pPr>
        <w:pStyle w:val="7"/>
        <w:widowControl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4.3.6 除非另有规定和说明，本招标文件（含招标公告）中的“投标人”一词亦指联合体各方。</w:t>
      </w:r>
    </w:p>
    <w:p>
      <w:pPr>
        <w:pStyle w:val="7"/>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4.4 广东省以外的投标人，须提供在广东建设信息网（网址：www.gdcic.net）“进粤企业和人员诚信信息登记平台”专栏关于投标人进粤企业及人员信息登记的网页打印件。</w:t>
      </w:r>
    </w:p>
    <w:p>
      <w:pPr>
        <w:pStyle w:val="4"/>
        <w:spacing w:line="360" w:lineRule="auto"/>
        <w:rPr>
          <w:rFonts w:hint="eastAsia" w:hAnsi="宋体" w:cs="仿宋_GB2312"/>
          <w:sz w:val="24"/>
          <w:highlight w:val="none"/>
        </w:rPr>
      </w:pPr>
      <w:r>
        <w:rPr>
          <w:rFonts w:hint="eastAsia" w:hAnsi="宋体" w:cs="仿宋_GB2312"/>
          <w:b/>
          <w:sz w:val="24"/>
          <w:szCs w:val="24"/>
          <w:highlight w:val="none"/>
        </w:rPr>
        <w:t>4.5 对投标人拟派</w:t>
      </w:r>
      <w:bookmarkStart w:id="15" w:name="_Hlk135212750"/>
      <w:r>
        <w:rPr>
          <w:rFonts w:hint="eastAsia" w:hAnsi="宋体" w:cs="仿宋_GB2312"/>
          <w:b/>
          <w:sz w:val="24"/>
          <w:szCs w:val="24"/>
          <w:highlight w:val="none"/>
        </w:rPr>
        <w:t>总承包项目经理（兼施工项目负责人</w:t>
      </w:r>
      <w:bookmarkEnd w:id="15"/>
      <w:r>
        <w:rPr>
          <w:rFonts w:hint="eastAsia" w:hAnsi="宋体" w:cs="仿宋_GB2312"/>
          <w:b/>
          <w:sz w:val="24"/>
          <w:szCs w:val="24"/>
          <w:highlight w:val="none"/>
        </w:rPr>
        <w:t>，下同）的要求</w:t>
      </w:r>
    </w:p>
    <w:p>
      <w:pPr>
        <w:pStyle w:val="7"/>
        <w:widowControl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4.5.1对拟派总承包项目经理的资格要求：</w:t>
      </w:r>
      <w:r>
        <w:rPr>
          <w:rFonts w:hint="eastAsia" w:ascii="宋体" w:hAnsi="宋体" w:cs="仿宋_GB2312"/>
          <w:sz w:val="24"/>
          <w:highlight w:val="none"/>
        </w:rPr>
        <w:t>具有注册于投标人本单位的</w:t>
      </w:r>
      <w:r>
        <w:rPr>
          <w:rFonts w:hint="eastAsia" w:ascii="宋体" w:hAnsi="宋体" w:cs="仿宋_GB2312"/>
          <w:sz w:val="24"/>
          <w:highlight w:val="none"/>
          <w:u w:val="single"/>
          <w:lang w:val="en-US" w:eastAsia="zh-CN"/>
        </w:rPr>
        <w:t>水利水电</w:t>
      </w:r>
      <w:r>
        <w:rPr>
          <w:rFonts w:hint="eastAsia" w:ascii="宋体" w:hAnsi="宋体" w:cs="仿宋_GB2312"/>
          <w:sz w:val="24"/>
          <w:highlight w:val="none"/>
          <w:u w:val="single"/>
        </w:rPr>
        <w:t>专业</w:t>
      </w:r>
      <w:r>
        <w:rPr>
          <w:rFonts w:hint="eastAsia" w:ascii="宋体" w:hAnsi="宋体" w:cs="仿宋_GB2312"/>
          <w:sz w:val="24"/>
          <w:highlight w:val="none"/>
          <w:lang w:val="en-US" w:eastAsia="zh-CN"/>
        </w:rPr>
        <w:t>或</w:t>
      </w:r>
      <w:r>
        <w:rPr>
          <w:rFonts w:hint="eastAsia" w:ascii="宋体" w:hAnsi="宋体" w:cs="仿宋_GB2312"/>
          <w:sz w:val="24"/>
          <w:highlight w:val="none"/>
          <w:u w:val="single"/>
          <w:lang w:val="en-US" w:eastAsia="zh-CN"/>
        </w:rPr>
        <w:t>市政工程专业</w:t>
      </w:r>
      <w:r>
        <w:rPr>
          <w:rFonts w:hint="eastAsia" w:ascii="宋体" w:hAnsi="宋体" w:cs="仿宋_GB2312"/>
          <w:sz w:val="24"/>
          <w:highlight w:val="none"/>
          <w:lang w:val="en-US" w:eastAsia="zh-CN"/>
        </w:rPr>
        <w:t>或</w:t>
      </w:r>
      <w:r>
        <w:rPr>
          <w:rFonts w:hint="eastAsia" w:ascii="宋体" w:hAnsi="宋体" w:cs="仿宋_GB2312"/>
          <w:sz w:val="24"/>
          <w:highlight w:val="none"/>
          <w:u w:val="single"/>
          <w:lang w:val="en-US" w:eastAsia="zh-CN"/>
        </w:rPr>
        <w:t>港口与航道工程专业</w:t>
      </w:r>
      <w:r>
        <w:rPr>
          <w:rFonts w:hint="eastAsia" w:ascii="宋体" w:hAnsi="宋体" w:cs="仿宋_GB2312"/>
          <w:sz w:val="24"/>
          <w:highlight w:val="none"/>
          <w:lang w:val="en-US" w:eastAsia="zh-CN"/>
        </w:rPr>
        <w:t>二</w:t>
      </w:r>
      <w:r>
        <w:rPr>
          <w:rFonts w:hint="eastAsia" w:ascii="宋体" w:hAnsi="宋体" w:cs="仿宋_GB2312"/>
          <w:sz w:val="24"/>
          <w:highlight w:val="none"/>
        </w:rPr>
        <w:t>级</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或以上</w:t>
      </w:r>
      <w:r>
        <w:rPr>
          <w:rFonts w:hint="eastAsia" w:ascii="宋体" w:hAnsi="宋体" w:cs="仿宋_GB2312"/>
          <w:sz w:val="24"/>
          <w:highlight w:val="none"/>
          <w:lang w:eastAsia="zh-CN"/>
        </w:rPr>
        <w:t>）</w:t>
      </w:r>
      <w:r>
        <w:rPr>
          <w:rFonts w:hint="eastAsia" w:ascii="宋体" w:hAnsi="宋体" w:cs="仿宋_GB2312"/>
          <w:sz w:val="24"/>
          <w:szCs w:val="24"/>
          <w:highlight w:val="none"/>
        </w:rPr>
        <w:t>注册建造师注册证书</w:t>
      </w:r>
      <w:r>
        <w:rPr>
          <w:rFonts w:hint="eastAsia" w:ascii="宋体" w:hAnsi="宋体" w:cs="仿宋_GB2312"/>
          <w:sz w:val="24"/>
          <w:highlight w:val="none"/>
        </w:rPr>
        <w:t>；</w:t>
      </w:r>
      <w:r>
        <w:rPr>
          <w:rFonts w:hint="eastAsia" w:ascii="宋体" w:hAnsi="宋体" w:cs="仿宋_GB2312"/>
          <w:sz w:val="24"/>
          <w:szCs w:val="24"/>
          <w:highlight w:val="none"/>
        </w:rPr>
        <w:t>并持有有效的《安全生产考核合格证（B证）》（投标人可提供所在省份相关建筑施工企业管理人员安全生产考核信息系统的证书查询信息网页打印件或电子证照打印件）。</w:t>
      </w:r>
    </w:p>
    <w:p>
      <w:pPr>
        <w:pStyle w:val="7"/>
        <w:widowControl w:val="0"/>
        <w:spacing w:line="360" w:lineRule="auto"/>
        <w:ind w:firstLine="480" w:firstLineChars="200"/>
        <w:rPr>
          <w:rFonts w:hint="eastAsia" w:hAnsi="宋体" w:cs="仿宋_GB2312"/>
          <w:sz w:val="24"/>
          <w:szCs w:val="24"/>
          <w:highlight w:val="none"/>
        </w:rPr>
      </w:pPr>
      <w:r>
        <w:rPr>
          <w:rFonts w:hint="eastAsia" w:ascii="宋体" w:hAnsi="宋体" w:cs="仿宋_GB2312"/>
          <w:sz w:val="24"/>
          <w:szCs w:val="24"/>
          <w:highlight w:val="none"/>
        </w:rPr>
        <w:t>4.5.2</w:t>
      </w:r>
      <w:r>
        <w:rPr>
          <w:rFonts w:hint="eastAsia" w:hAnsi="宋体" w:cs="仿宋_GB2312"/>
          <w:sz w:val="24"/>
          <w:szCs w:val="24"/>
          <w:highlight w:val="none"/>
        </w:rPr>
        <w:t>省外进粤企业，拟派</w:t>
      </w:r>
      <w:r>
        <w:rPr>
          <w:rFonts w:hint="eastAsia" w:ascii="宋体" w:hAnsi="宋体" w:cs="仿宋_GB2312"/>
          <w:sz w:val="24"/>
          <w:szCs w:val="24"/>
          <w:highlight w:val="none"/>
        </w:rPr>
        <w:t>总承包项目经理</w:t>
      </w:r>
      <w:r>
        <w:rPr>
          <w:rFonts w:hint="eastAsia" w:hAnsi="宋体" w:cs="仿宋_GB2312"/>
          <w:sz w:val="24"/>
          <w:szCs w:val="24"/>
          <w:highlight w:val="none"/>
        </w:rPr>
        <w:t>须在“进粤企业和人员诚信信息登记平台”办理了登记手续。</w:t>
      </w:r>
    </w:p>
    <w:p>
      <w:pPr>
        <w:pStyle w:val="7"/>
        <w:widowControl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4.5.3</w:t>
      </w:r>
      <w:r>
        <w:rPr>
          <w:rFonts w:hint="eastAsia" w:hAnsi="宋体" w:cs="仿宋_GB2312"/>
          <w:sz w:val="24"/>
          <w:szCs w:val="24"/>
          <w:highlight w:val="none"/>
        </w:rPr>
        <w:t>拟派</w:t>
      </w:r>
      <w:r>
        <w:rPr>
          <w:rFonts w:hint="eastAsia" w:ascii="宋体" w:hAnsi="宋体" w:cs="仿宋_GB2312"/>
          <w:sz w:val="24"/>
          <w:szCs w:val="24"/>
          <w:highlight w:val="none"/>
        </w:rPr>
        <w:t>总承包项目经理</w:t>
      </w:r>
      <w:r>
        <w:rPr>
          <w:rFonts w:hint="eastAsia" w:hAnsi="宋体" w:cs="仿宋_GB2312"/>
          <w:sz w:val="24"/>
          <w:szCs w:val="24"/>
          <w:highlight w:val="none"/>
        </w:rPr>
        <w:t>没有在其他在建项目中担任项目负责人。</w:t>
      </w:r>
    </w:p>
    <w:p>
      <w:pPr>
        <w:pStyle w:val="7"/>
        <w:widowControl w:val="0"/>
        <w:spacing w:line="360" w:lineRule="auto"/>
        <w:ind w:firstLine="480" w:firstLineChars="200"/>
        <w:rPr>
          <w:rFonts w:hint="eastAsia" w:ascii="Verdana"/>
          <w:sz w:val="24"/>
          <w:highlight w:val="none"/>
        </w:rPr>
      </w:pPr>
      <w:r>
        <w:rPr>
          <w:rFonts w:hint="eastAsia" w:ascii="宋体" w:hAnsi="宋体" w:cs="仿宋_GB2312"/>
          <w:sz w:val="24"/>
          <w:highlight w:val="none"/>
        </w:rPr>
        <w:t>4.5.4需提供投标人近三个月（</w:t>
      </w:r>
      <w:r>
        <w:rPr>
          <w:sz w:val="24"/>
          <w:highlight w:val="none"/>
        </w:rPr>
        <w:t>扣除发布</w:t>
      </w:r>
      <w:r>
        <w:rPr>
          <w:rFonts w:hint="eastAsia"/>
          <w:sz w:val="24"/>
          <w:highlight w:val="none"/>
        </w:rPr>
        <w:t>招标</w:t>
      </w:r>
      <w:r>
        <w:rPr>
          <w:sz w:val="24"/>
          <w:highlight w:val="none"/>
        </w:rPr>
        <w:t>公告当月往前顺</w:t>
      </w:r>
      <w:r>
        <w:rPr>
          <w:rFonts w:ascii="宋体" w:hAnsi="宋体"/>
          <w:sz w:val="24"/>
          <w:highlight w:val="none"/>
        </w:rPr>
        <w:t>推</w:t>
      </w:r>
      <w:r>
        <w:rPr>
          <w:rFonts w:hint="eastAsia" w:ascii="宋体" w:hAnsi="宋体"/>
          <w:sz w:val="24"/>
          <w:highlight w:val="none"/>
        </w:rPr>
        <w:t>3个月</w:t>
      </w:r>
      <w:r>
        <w:rPr>
          <w:rFonts w:hint="eastAsia" w:ascii="宋体" w:hAnsi="宋体" w:cs="仿宋_GB2312"/>
          <w:sz w:val="24"/>
          <w:highlight w:val="none"/>
        </w:rPr>
        <w:t>）为拟派</w:t>
      </w:r>
      <w:r>
        <w:rPr>
          <w:rFonts w:hint="eastAsia" w:ascii="宋体" w:hAnsi="宋体" w:cs="仿宋_GB2312"/>
          <w:sz w:val="24"/>
          <w:szCs w:val="24"/>
          <w:highlight w:val="none"/>
        </w:rPr>
        <w:t>总承包项目经理</w:t>
      </w:r>
      <w:r>
        <w:rPr>
          <w:rFonts w:ascii="Verdana"/>
          <w:sz w:val="24"/>
          <w:highlight w:val="none"/>
        </w:rPr>
        <w:t>缴纳社保资金的有效的社保证明材料。</w:t>
      </w:r>
      <w:r>
        <w:rPr>
          <w:rFonts w:hint="eastAsia" w:ascii="Verdana"/>
          <w:sz w:val="24"/>
          <w:highlight w:val="none"/>
        </w:rPr>
        <w:t>以投标人（或其分支机构）所属当地社保管理部门出具的证明材料为准。</w:t>
      </w:r>
    </w:p>
    <w:p>
      <w:pPr>
        <w:pStyle w:val="7"/>
        <w:widowControl w:val="0"/>
        <w:spacing w:line="360" w:lineRule="auto"/>
        <w:ind w:firstLine="480" w:firstLineChars="200"/>
        <w:rPr>
          <w:rFonts w:hint="eastAsia" w:ascii="宋体" w:hAnsi="宋体"/>
          <w:sz w:val="24"/>
          <w:highlight w:val="none"/>
        </w:rPr>
      </w:pPr>
      <w:r>
        <w:rPr>
          <w:rFonts w:hint="eastAsia" w:ascii="宋体" w:hAnsi="宋体"/>
          <w:sz w:val="24"/>
          <w:highlight w:val="none"/>
        </w:rPr>
        <w:t>4.5.5拟派</w:t>
      </w:r>
      <w:r>
        <w:rPr>
          <w:rFonts w:hint="eastAsia" w:ascii="宋体" w:hAnsi="宋体" w:cs="仿宋_GB2312"/>
          <w:sz w:val="24"/>
          <w:szCs w:val="24"/>
          <w:highlight w:val="none"/>
        </w:rPr>
        <w:t>总承包项目经理</w:t>
      </w:r>
      <w:r>
        <w:rPr>
          <w:rFonts w:hint="eastAsia" w:ascii="宋体" w:hAnsi="宋体"/>
          <w:sz w:val="24"/>
          <w:highlight w:val="none"/>
        </w:rPr>
        <w:t>如有参与其他工程投标的情况，必须在投标文件中说明。</w:t>
      </w:r>
    </w:p>
    <w:p>
      <w:pPr>
        <w:pStyle w:val="7"/>
        <w:widowControl w:val="0"/>
        <w:spacing w:line="360" w:lineRule="auto"/>
        <w:ind w:firstLine="480" w:firstLineChars="200"/>
        <w:rPr>
          <w:rFonts w:hint="eastAsia" w:ascii="宋体" w:hAnsi="宋体"/>
          <w:sz w:val="24"/>
          <w:highlight w:val="none"/>
        </w:rPr>
      </w:pPr>
      <w:r>
        <w:rPr>
          <w:rFonts w:hint="eastAsia" w:ascii="宋体" w:hAnsi="宋体"/>
          <w:sz w:val="24"/>
          <w:highlight w:val="none"/>
        </w:rPr>
        <w:t>4.5.6如联合体投标，</w:t>
      </w:r>
      <w:r>
        <w:rPr>
          <w:rFonts w:hint="eastAsia" w:ascii="宋体" w:hAnsi="宋体" w:cs="仿宋_GB2312"/>
          <w:sz w:val="24"/>
          <w:szCs w:val="24"/>
          <w:highlight w:val="none"/>
        </w:rPr>
        <w:t>总承包项目经理</w:t>
      </w:r>
      <w:r>
        <w:rPr>
          <w:rFonts w:hint="eastAsia" w:ascii="宋体" w:hAnsi="宋体"/>
          <w:sz w:val="24"/>
          <w:highlight w:val="none"/>
        </w:rPr>
        <w:t>须由联合体牵头人提供。</w:t>
      </w:r>
    </w:p>
    <w:p>
      <w:pPr>
        <w:pStyle w:val="7"/>
        <w:spacing w:line="360" w:lineRule="auto"/>
        <w:ind w:firstLine="482" w:firstLineChars="200"/>
        <w:rPr>
          <w:rFonts w:hint="eastAsia" w:ascii="宋体" w:hAnsi="宋体" w:cs="仿宋_GB2312"/>
          <w:b/>
          <w:sz w:val="24"/>
          <w:szCs w:val="24"/>
          <w:highlight w:val="none"/>
        </w:rPr>
      </w:pPr>
      <w:r>
        <w:rPr>
          <w:rFonts w:hint="eastAsia" w:ascii="宋体" w:hAnsi="宋体" w:cs="仿宋_GB2312"/>
          <w:b/>
          <w:sz w:val="24"/>
          <w:szCs w:val="24"/>
          <w:highlight w:val="none"/>
        </w:rPr>
        <w:t>4.6对投标人拟派</w:t>
      </w:r>
      <w:bookmarkStart w:id="16" w:name="_Hlk527387307"/>
      <w:r>
        <w:rPr>
          <w:rFonts w:hint="eastAsia" w:ascii="宋体" w:hAnsi="宋体" w:cs="仿宋_GB2312"/>
          <w:b/>
          <w:sz w:val="24"/>
          <w:szCs w:val="24"/>
          <w:highlight w:val="none"/>
        </w:rPr>
        <w:t>设计项目负责人</w:t>
      </w:r>
      <w:bookmarkEnd w:id="16"/>
      <w:r>
        <w:rPr>
          <w:rFonts w:hint="eastAsia" w:ascii="宋体" w:hAnsi="宋体" w:cs="仿宋_GB2312"/>
          <w:b/>
          <w:sz w:val="24"/>
          <w:szCs w:val="24"/>
          <w:highlight w:val="none"/>
        </w:rPr>
        <w:t>的要求</w:t>
      </w:r>
    </w:p>
    <w:p>
      <w:pPr>
        <w:pStyle w:val="7"/>
        <w:spacing w:line="360" w:lineRule="auto"/>
        <w:ind w:firstLine="480" w:firstLineChars="200"/>
        <w:rPr>
          <w:rFonts w:hint="eastAsia" w:ascii="宋体" w:hAnsi="宋体" w:cs="仿宋_GB2312"/>
          <w:sz w:val="24"/>
          <w:szCs w:val="24"/>
          <w:highlight w:val="yellow"/>
        </w:rPr>
      </w:pPr>
      <w:r>
        <w:rPr>
          <w:rFonts w:hint="eastAsia" w:ascii="宋体" w:hAnsi="宋体" w:cs="仿宋_GB2312"/>
          <w:sz w:val="24"/>
          <w:szCs w:val="24"/>
          <w:highlight w:val="none"/>
        </w:rPr>
        <w:t>4.6.1对拟派设计项目负责人的资格要求：具有</w:t>
      </w:r>
      <w:r>
        <w:rPr>
          <w:rFonts w:hint="eastAsia" w:ascii="宋体" w:hAnsi="宋体" w:cs="仿宋_GB2312"/>
          <w:sz w:val="24"/>
          <w:szCs w:val="24"/>
          <w:highlight w:val="none"/>
          <w:lang w:val="en-US" w:eastAsia="zh-CN"/>
        </w:rPr>
        <w:t>高级（及以上）工程师职称</w:t>
      </w:r>
      <w:r>
        <w:rPr>
          <w:rFonts w:hint="eastAsia" w:ascii="宋体" w:hAnsi="宋体" w:cs="仿宋_GB2312"/>
          <w:sz w:val="24"/>
          <w:szCs w:val="24"/>
          <w:highlight w:val="none"/>
        </w:rPr>
        <w:t>。</w:t>
      </w:r>
    </w:p>
    <w:p>
      <w:pPr>
        <w:pStyle w:val="7"/>
        <w:spacing w:line="360" w:lineRule="auto"/>
        <w:ind w:firstLine="480"/>
        <w:rPr>
          <w:rFonts w:hAnsi="宋体" w:cs="仿宋_GB2312"/>
          <w:sz w:val="24"/>
          <w:szCs w:val="24"/>
          <w:highlight w:val="none"/>
        </w:rPr>
      </w:pPr>
      <w:r>
        <w:rPr>
          <w:rFonts w:hint="eastAsia" w:ascii="宋体" w:hAnsi="宋体" w:cs="仿宋_GB2312"/>
          <w:sz w:val="24"/>
          <w:szCs w:val="24"/>
          <w:highlight w:val="none"/>
        </w:rPr>
        <w:t>4.6.2</w:t>
      </w:r>
      <w:r>
        <w:rPr>
          <w:rFonts w:hint="eastAsia" w:hAnsi="宋体" w:cs="仿宋_GB2312"/>
          <w:sz w:val="24"/>
          <w:szCs w:val="24"/>
          <w:highlight w:val="none"/>
        </w:rPr>
        <w:t>省外进粤企业，拟派设计项目负责人须在“进粤企业和人员诚信信息登记平台”办理了登记手续。</w:t>
      </w:r>
    </w:p>
    <w:p>
      <w:pPr>
        <w:pStyle w:val="7"/>
        <w:widowControl w:val="0"/>
        <w:spacing w:line="360" w:lineRule="auto"/>
        <w:ind w:firstLine="480" w:firstLineChars="200"/>
        <w:rPr>
          <w:rFonts w:hint="eastAsia" w:ascii="Verdana"/>
          <w:sz w:val="24"/>
          <w:highlight w:val="none"/>
        </w:rPr>
      </w:pPr>
      <w:r>
        <w:rPr>
          <w:rFonts w:hint="eastAsia" w:ascii="宋体" w:hAnsi="宋体" w:cs="仿宋_GB2312"/>
          <w:sz w:val="24"/>
          <w:highlight w:val="none"/>
        </w:rPr>
        <w:t>4.6.3需提供投标人近三个月（</w:t>
      </w:r>
      <w:r>
        <w:rPr>
          <w:sz w:val="24"/>
          <w:highlight w:val="none"/>
        </w:rPr>
        <w:t>扣除发布</w:t>
      </w:r>
      <w:r>
        <w:rPr>
          <w:rFonts w:hint="eastAsia"/>
          <w:sz w:val="24"/>
          <w:highlight w:val="none"/>
        </w:rPr>
        <w:t>招标</w:t>
      </w:r>
      <w:r>
        <w:rPr>
          <w:sz w:val="24"/>
          <w:highlight w:val="none"/>
        </w:rPr>
        <w:t>公告当月往前顺</w:t>
      </w:r>
      <w:r>
        <w:rPr>
          <w:rFonts w:ascii="宋体" w:hAnsi="宋体"/>
          <w:sz w:val="24"/>
          <w:highlight w:val="none"/>
        </w:rPr>
        <w:t>推</w:t>
      </w:r>
      <w:r>
        <w:rPr>
          <w:rFonts w:hint="eastAsia" w:ascii="宋体" w:hAnsi="宋体"/>
          <w:sz w:val="24"/>
          <w:highlight w:val="none"/>
        </w:rPr>
        <w:t>3个月</w:t>
      </w:r>
      <w:r>
        <w:rPr>
          <w:rFonts w:hint="eastAsia" w:ascii="宋体" w:hAnsi="宋体" w:cs="仿宋_GB2312"/>
          <w:sz w:val="24"/>
          <w:highlight w:val="none"/>
        </w:rPr>
        <w:t>）为拟派设计项目负责人</w:t>
      </w:r>
      <w:r>
        <w:rPr>
          <w:rFonts w:ascii="Verdana"/>
          <w:sz w:val="24"/>
          <w:highlight w:val="none"/>
        </w:rPr>
        <w:t>缴纳社保资金的有效的社保证明材料。</w:t>
      </w:r>
      <w:r>
        <w:rPr>
          <w:rFonts w:hint="eastAsia" w:ascii="Verdana"/>
          <w:sz w:val="24"/>
          <w:highlight w:val="none"/>
        </w:rPr>
        <w:t>以投标人（或其分支机构）所属当地社保管理部门出具的证明材料为准。</w:t>
      </w:r>
    </w:p>
    <w:p>
      <w:pPr>
        <w:pStyle w:val="7"/>
        <w:widowControl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4.6.4如联合体投标，设计项目负责人须由设计成员单位提供。</w:t>
      </w:r>
    </w:p>
    <w:p>
      <w:pPr>
        <w:pStyle w:val="7"/>
        <w:widowControl w:val="0"/>
        <w:spacing w:line="360" w:lineRule="auto"/>
        <w:ind w:firstLine="482" w:firstLineChars="200"/>
        <w:rPr>
          <w:rFonts w:hint="eastAsia" w:ascii="Verdana"/>
          <w:b/>
          <w:sz w:val="24"/>
          <w:highlight w:val="none"/>
        </w:rPr>
      </w:pPr>
      <w:r>
        <w:rPr>
          <w:rFonts w:hint="eastAsia" w:ascii="宋体" w:hAnsi="宋体" w:cs="仿宋_GB2312"/>
          <w:b/>
          <w:sz w:val="24"/>
          <w:szCs w:val="24"/>
          <w:highlight w:val="none"/>
        </w:rPr>
        <w:t>4.7对专职安全</w:t>
      </w:r>
      <w:r>
        <w:rPr>
          <w:rFonts w:ascii="Verdana"/>
          <w:b/>
          <w:sz w:val="24"/>
          <w:highlight w:val="none"/>
        </w:rPr>
        <w:t>人员</w:t>
      </w:r>
      <w:r>
        <w:rPr>
          <w:rFonts w:hint="eastAsia" w:ascii="Verdana"/>
          <w:b/>
          <w:sz w:val="24"/>
          <w:highlight w:val="none"/>
        </w:rPr>
        <w:t>的要求</w:t>
      </w:r>
    </w:p>
    <w:p>
      <w:pPr>
        <w:pStyle w:val="7"/>
        <w:widowControl w:val="0"/>
        <w:spacing w:line="360" w:lineRule="auto"/>
        <w:ind w:firstLine="480" w:firstLineChars="200"/>
        <w:rPr>
          <w:rFonts w:hint="eastAsia" w:ascii="宋体" w:hAnsi="宋体" w:cs="仿宋_GB2312"/>
          <w:sz w:val="24"/>
          <w:szCs w:val="24"/>
          <w:highlight w:val="yellow"/>
        </w:rPr>
      </w:pPr>
      <w:r>
        <w:rPr>
          <w:rFonts w:hint="eastAsia" w:ascii="宋体" w:hAnsi="宋体" w:cs="仿宋_GB2312"/>
          <w:sz w:val="24"/>
          <w:szCs w:val="24"/>
          <w:highlight w:val="none"/>
        </w:rPr>
        <w:t>4.7.1</w:t>
      </w:r>
      <w:r>
        <w:rPr>
          <w:rFonts w:hint="eastAsia" w:ascii="宋体" w:hAnsi="宋体"/>
          <w:sz w:val="24"/>
          <w:highlight w:val="none"/>
        </w:rPr>
        <w:t>专职安全人员</w:t>
      </w:r>
      <w:r>
        <w:rPr>
          <w:rFonts w:hint="eastAsia" w:ascii="宋体" w:hAnsi="宋体"/>
          <w:sz w:val="24"/>
          <w:highlight w:val="none"/>
          <w:u w:val="single"/>
        </w:rPr>
        <w:t xml:space="preserve"> </w:t>
      </w:r>
      <w:r>
        <w:rPr>
          <w:rFonts w:hint="eastAsia" w:ascii="宋体" w:hAnsi="宋体"/>
          <w:sz w:val="24"/>
          <w:highlight w:val="none"/>
          <w:u w:val="single"/>
          <w:lang w:val="en-US" w:eastAsia="zh-CN"/>
        </w:rPr>
        <w:t>1</w:t>
      </w:r>
      <w:r>
        <w:rPr>
          <w:rFonts w:hint="eastAsia" w:ascii="宋体" w:hAnsi="宋体"/>
          <w:sz w:val="24"/>
          <w:highlight w:val="none"/>
          <w:u w:val="single"/>
        </w:rPr>
        <w:t xml:space="preserve"> </w:t>
      </w:r>
      <w:r>
        <w:rPr>
          <w:rFonts w:hint="eastAsia" w:ascii="宋体" w:hAnsi="宋体"/>
          <w:sz w:val="24"/>
          <w:highlight w:val="none"/>
        </w:rPr>
        <w:t>名，须具有有效的安全生产考核合格证（C证）</w:t>
      </w:r>
      <w:r>
        <w:rPr>
          <w:rFonts w:hint="eastAsia" w:ascii="宋体" w:hAnsi="宋体" w:cs="仿宋_GB2312"/>
          <w:sz w:val="24"/>
          <w:highlight w:val="none"/>
        </w:rPr>
        <w:t>（投标人可提供所在省份相关建筑施工企业管理人员安全生产考核信息系统的证书查询信息网页打印件或电子证照打印件）</w:t>
      </w:r>
      <w:r>
        <w:rPr>
          <w:rFonts w:hint="eastAsia" w:ascii="宋体" w:hAnsi="宋体"/>
          <w:sz w:val="24"/>
          <w:highlight w:val="none"/>
        </w:rPr>
        <w:t>，且为投标单位在职人员。</w:t>
      </w:r>
      <w:r>
        <w:rPr>
          <w:rFonts w:hint="eastAsia" w:cs="仿宋_GB2312"/>
          <w:sz w:val="24"/>
          <w:highlight w:val="none"/>
        </w:rPr>
        <w:t>需提供投标人近三个月（</w:t>
      </w:r>
      <w:r>
        <w:rPr>
          <w:sz w:val="24"/>
          <w:highlight w:val="none"/>
        </w:rPr>
        <w:t>扣除发布</w:t>
      </w:r>
      <w:r>
        <w:rPr>
          <w:rFonts w:hint="eastAsia"/>
          <w:sz w:val="24"/>
          <w:highlight w:val="none"/>
        </w:rPr>
        <w:t>招标</w:t>
      </w:r>
      <w:r>
        <w:rPr>
          <w:sz w:val="24"/>
          <w:highlight w:val="none"/>
        </w:rPr>
        <w:t>公告当月往前顺推</w:t>
      </w:r>
      <w:r>
        <w:rPr>
          <w:rFonts w:hint="eastAsia"/>
          <w:sz w:val="24"/>
          <w:highlight w:val="none"/>
        </w:rPr>
        <w:t>3个月</w:t>
      </w:r>
      <w:r>
        <w:rPr>
          <w:rFonts w:hint="eastAsia" w:cs="仿宋_GB2312"/>
          <w:sz w:val="24"/>
          <w:highlight w:val="none"/>
        </w:rPr>
        <w:t>）为拟派</w:t>
      </w:r>
      <w:r>
        <w:rPr>
          <w:rFonts w:hint="eastAsia" w:ascii="宋体" w:hAnsi="宋体"/>
          <w:sz w:val="24"/>
          <w:highlight w:val="none"/>
        </w:rPr>
        <w:t>专职安全人员</w:t>
      </w:r>
      <w:r>
        <w:rPr>
          <w:rFonts w:ascii="Verdana"/>
          <w:sz w:val="24"/>
          <w:highlight w:val="none"/>
        </w:rPr>
        <w:t>缴纳社保资金的有效的社保证明材料。</w:t>
      </w:r>
      <w:r>
        <w:rPr>
          <w:rFonts w:hint="eastAsia" w:ascii="Verdana"/>
          <w:sz w:val="24"/>
          <w:highlight w:val="none"/>
        </w:rPr>
        <w:t>以投标人（或其分支机构）所属当地社保管理部门出具的证明材料为准。</w:t>
      </w:r>
    </w:p>
    <w:p>
      <w:pPr>
        <w:pStyle w:val="7"/>
        <w:widowControl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4.7.2如联合体投标，专职安全人员须由施工成员单位提供。</w:t>
      </w:r>
    </w:p>
    <w:p>
      <w:pPr>
        <w:pStyle w:val="7"/>
        <w:widowControl w:val="0"/>
        <w:spacing w:line="360" w:lineRule="auto"/>
        <w:ind w:firstLine="482" w:firstLineChars="200"/>
        <w:rPr>
          <w:rFonts w:hint="eastAsia" w:ascii="宋体" w:hAnsi="宋体" w:cs="仿宋_GB2312"/>
          <w:b/>
          <w:sz w:val="24"/>
          <w:szCs w:val="24"/>
        </w:rPr>
      </w:pPr>
      <w:r>
        <w:rPr>
          <w:rFonts w:hint="eastAsia" w:ascii="宋体" w:hAnsi="宋体"/>
          <w:b/>
          <w:sz w:val="24"/>
          <w:szCs w:val="24"/>
        </w:rPr>
        <w:t>4.8</w:t>
      </w:r>
      <w:r>
        <w:rPr>
          <w:rFonts w:hint="eastAsia" w:ascii="宋体" w:hAnsi="宋体" w:cs="仿宋_GB2312"/>
          <w:b/>
          <w:sz w:val="24"/>
          <w:szCs w:val="24"/>
        </w:rPr>
        <w:t>对投标人企业的信誉要求</w:t>
      </w:r>
    </w:p>
    <w:p>
      <w:pPr>
        <w:pStyle w:val="7"/>
        <w:widowControl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4.8.1 投标人（或联合体各成员）没有处于被责令停业，财产被接管、冻结，破产状态。</w:t>
      </w:r>
    </w:p>
    <w:p>
      <w:pPr>
        <w:pStyle w:val="7"/>
        <w:widowControl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4.8.2 投标人（或联合体各成员）没有受到取消投标资格的行政处罚。（此处所指的“处罚”，是指依据《中华人民共和国行政处罚法》作出的有关取消投标资格的行政处罚，且该行政处罚信息已按照行政执法公示制度公开，除此之外，其他以通知、通报等形式或依据规范性文件对投标人投标资格作出的限制，不属于此处所指的“处罚”范畴）</w:t>
      </w:r>
    </w:p>
    <w:p>
      <w:pPr>
        <w:pStyle w:val="7"/>
        <w:widowControl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4.8.3 在“信用中国”网站</w:t>
      </w:r>
      <w:r>
        <w:rPr>
          <w:rFonts w:ascii="宋体" w:hAnsi="宋体" w:cs="仿宋_GB2312"/>
          <w:sz w:val="24"/>
          <w:szCs w:val="24"/>
        </w:rPr>
        <w:t>(</w:t>
      </w:r>
      <w:r>
        <w:rPr>
          <w:rFonts w:hint="eastAsia" w:ascii="宋体" w:hAnsi="宋体" w:cs="仿宋_GB2312"/>
          <w:sz w:val="24"/>
          <w:szCs w:val="24"/>
        </w:rPr>
        <w:t>http://www.creditchina.gov.cn/</w:t>
      </w:r>
      <w:r>
        <w:rPr>
          <w:rFonts w:ascii="宋体" w:hAnsi="宋体" w:cs="仿宋_GB2312"/>
          <w:sz w:val="24"/>
          <w:szCs w:val="24"/>
        </w:rPr>
        <w:t>)</w:t>
      </w:r>
      <w:r>
        <w:rPr>
          <w:rFonts w:hint="eastAsia" w:ascii="宋体" w:hAnsi="宋体" w:cs="仿宋_GB2312"/>
          <w:sz w:val="24"/>
          <w:szCs w:val="24"/>
        </w:rPr>
        <w:t>中被列入失信被执行人名单的投标人（或联合体各成员）,在国家企业信用信息公示系统</w:t>
      </w:r>
      <w:r>
        <w:rPr>
          <w:rFonts w:ascii="宋体" w:hAnsi="宋体" w:cs="仿宋_GB2312"/>
          <w:sz w:val="24"/>
          <w:szCs w:val="24"/>
        </w:rPr>
        <w:t>(</w:t>
      </w:r>
      <w:r>
        <w:rPr>
          <w:rFonts w:hint="eastAsia" w:ascii="宋体" w:hAnsi="宋体" w:cs="仿宋_GB2312"/>
          <w:sz w:val="24"/>
          <w:szCs w:val="24"/>
        </w:rPr>
        <w:t>www.gsxt. gov.cn</w:t>
      </w:r>
      <w:r>
        <w:rPr>
          <w:rFonts w:ascii="宋体" w:hAnsi="宋体" w:cs="仿宋_GB2312"/>
          <w:sz w:val="24"/>
          <w:szCs w:val="24"/>
        </w:rPr>
        <w:t>)</w:t>
      </w:r>
      <w:r>
        <w:rPr>
          <w:rFonts w:hint="eastAsia" w:ascii="宋体" w:hAnsi="宋体" w:cs="仿宋_GB2312"/>
          <w:sz w:val="24"/>
          <w:szCs w:val="24"/>
        </w:rPr>
        <w:t>中被列入严重违法失信企业名单的投标人（或联合体各成员），均按否决投标处理。</w:t>
      </w:r>
    </w:p>
    <w:p>
      <w:pPr>
        <w:pStyle w:val="7"/>
        <w:widowControl w:val="0"/>
        <w:spacing w:line="360" w:lineRule="auto"/>
        <w:ind w:left="1" w:firstLine="424" w:firstLineChars="177"/>
        <w:rPr>
          <w:rFonts w:hint="eastAsia" w:ascii="宋体" w:hAnsi="宋体" w:cs="仿宋_GB2312"/>
          <w:sz w:val="24"/>
          <w:szCs w:val="24"/>
        </w:rPr>
      </w:pPr>
      <w:r>
        <w:rPr>
          <w:rFonts w:hint="eastAsia" w:ascii="宋体" w:hAnsi="宋体" w:cs="仿宋_GB2312"/>
          <w:sz w:val="24"/>
          <w:szCs w:val="24"/>
        </w:rPr>
        <w:t>4.</w:t>
      </w:r>
      <w:r>
        <w:rPr>
          <w:rFonts w:ascii="宋体" w:hAnsi="宋体" w:cs="仿宋_GB2312"/>
          <w:sz w:val="24"/>
          <w:szCs w:val="24"/>
        </w:rPr>
        <w:t>9</w:t>
      </w:r>
      <w:r>
        <w:rPr>
          <w:rFonts w:hint="eastAsia" w:ascii="宋体" w:hAnsi="宋体" w:cs="仿宋_GB2312"/>
          <w:sz w:val="24"/>
          <w:szCs w:val="24"/>
        </w:rPr>
        <w:t xml:space="preserve"> 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pPr>
        <w:pStyle w:val="7"/>
        <w:widowControl w:val="0"/>
        <w:spacing w:line="360" w:lineRule="auto"/>
        <w:outlineLvl w:val="1"/>
        <w:rPr>
          <w:rFonts w:hint="eastAsia" w:ascii="宋体" w:hAnsi="宋体" w:cs="仿宋_GB2312"/>
          <w:b/>
          <w:bCs/>
          <w:sz w:val="24"/>
          <w:szCs w:val="24"/>
        </w:rPr>
      </w:pPr>
      <w:bookmarkStart w:id="17" w:name="_Toc439952913"/>
      <w:bookmarkStart w:id="18" w:name="_Toc438500095"/>
      <w:r>
        <w:rPr>
          <w:rFonts w:hint="eastAsia" w:ascii="宋体" w:hAnsi="宋体" w:cs="仿宋_GB2312"/>
          <w:b/>
          <w:bCs/>
          <w:sz w:val="24"/>
          <w:szCs w:val="24"/>
        </w:rPr>
        <w:t>5.招标文件、图纸等资料的获取</w:t>
      </w:r>
      <w:bookmarkEnd w:id="17"/>
      <w:bookmarkEnd w:id="18"/>
    </w:p>
    <w:p>
      <w:pPr>
        <w:overflowPunct w:val="0"/>
        <w:snapToGrid w:val="0"/>
        <w:spacing w:line="400" w:lineRule="exact"/>
        <w:ind w:firstLine="484" w:firstLineChars="202"/>
        <w:textAlignment w:val="bottom"/>
        <w:rPr>
          <w:rFonts w:hint="eastAsia" w:ascii="Times New Roman" w:hAnsi="Times New Roman" w:eastAsia="宋体" w:cs="Times New Roman"/>
          <w:sz w:val="24"/>
          <w:szCs w:val="24"/>
        </w:rPr>
      </w:pPr>
      <w:r>
        <w:rPr>
          <w:rFonts w:hint="eastAsia" w:ascii="宋体" w:hAnsi="宋体" w:cs="仿宋_GB2312"/>
          <w:sz w:val="24"/>
        </w:rPr>
        <w:t>5.1</w:t>
      </w:r>
      <w:bookmarkStart w:id="19" w:name="_Hlk135235860"/>
      <w:r>
        <w:rPr>
          <w:rFonts w:hint="eastAsia" w:ascii="Times New Roman" w:hAnsi="Times New Roman" w:eastAsia="宋体" w:cs="Times New Roman"/>
          <w:sz w:val="24"/>
          <w:szCs w:val="24"/>
        </w:rPr>
        <w:t>本项目招标文件于</w:t>
      </w:r>
      <w:r>
        <w:rPr>
          <w:rFonts w:hint="eastAsia" w:ascii="Times New Roman" w:hAnsi="Times New Roman" w:eastAsia="宋体" w:cs="Times New Roman"/>
          <w:sz w:val="24"/>
          <w:szCs w:val="24"/>
          <w:u w:val="single"/>
        </w:rPr>
        <w:t xml:space="preserve"> </w:t>
      </w:r>
      <w:r>
        <w:rPr>
          <w:rFonts w:hint="eastAsia" w:ascii="宋体" w:hAnsi="宋体" w:eastAsia="宋体" w:cs="仿宋_GB2312"/>
          <w:sz w:val="24"/>
          <w:szCs w:val="24"/>
          <w:u w:val="single"/>
        </w:rPr>
        <w:t>202</w:t>
      </w:r>
      <w:r>
        <w:rPr>
          <w:rFonts w:ascii="宋体" w:hAnsi="宋体" w:eastAsia="宋体" w:cs="仿宋_GB2312"/>
          <w:sz w:val="24"/>
          <w:szCs w:val="24"/>
          <w:u w:val="single"/>
        </w:rPr>
        <w:t>3</w:t>
      </w:r>
      <w:r>
        <w:rPr>
          <w:rFonts w:hint="eastAsia" w:ascii="Times New Roman" w:hAnsi="Times New Roman" w:eastAsia="宋体" w:cs="Times New Roman"/>
          <w:sz w:val="24"/>
          <w:szCs w:val="24"/>
          <w:u w:val="single"/>
        </w:rPr>
        <w:t>年</w:t>
      </w:r>
      <w:r>
        <w:rPr>
          <w:rFonts w:hint="eastAsia" w:ascii="Times New Roman" w:hAnsi="Times New Roman" w:eastAsia="宋体" w:cs="Times New Roman"/>
          <w:sz w:val="24"/>
          <w:szCs w:val="24"/>
          <w:u w:val="single"/>
          <w:lang w:val="en-US" w:eastAsia="zh-CN"/>
        </w:rPr>
        <w:t>8</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月</w:t>
      </w:r>
      <w:r>
        <w:rPr>
          <w:rFonts w:hint="eastAsia" w:ascii="Times New Roman" w:hAnsi="Times New Roman" w:eastAsia="宋体" w:cs="Times New Roman"/>
          <w:sz w:val="24"/>
          <w:szCs w:val="24"/>
          <w:u w:val="single"/>
          <w:lang w:val="en-US" w:eastAsia="zh-CN"/>
        </w:rPr>
        <w:t>1</w:t>
      </w:r>
      <w:r>
        <w:rPr>
          <w:rFonts w:hint="eastAsia" w:ascii="Times New Roman" w:hAnsi="Times New Roman" w:eastAsia="宋体" w:cs="Times New Roman"/>
          <w:sz w:val="24"/>
          <w:szCs w:val="24"/>
          <w:u w:val="single"/>
        </w:rPr>
        <w:t>日</w:t>
      </w:r>
      <w:r>
        <w:rPr>
          <w:rFonts w:hint="eastAsia" w:ascii="Times New Roman" w:hAnsi="Times New Roman" w:eastAsia="宋体" w:cs="Times New Roman"/>
          <w:sz w:val="24"/>
          <w:szCs w:val="24"/>
        </w:rPr>
        <w:t>发出，投标人在广州公共资源交易中心网站找到本项目的招标公告后，自行下载招标文件及相关资料。</w:t>
      </w:r>
      <w:bookmarkEnd w:id="19"/>
      <w:r>
        <w:rPr>
          <w:rFonts w:hint="eastAsia" w:ascii="宋体" w:hAnsi="宋体" w:eastAsia="宋体" w:cs="仿宋_GB2312"/>
          <w:sz w:val="24"/>
          <w:szCs w:val="24"/>
        </w:rPr>
        <w:t>凡有意参加投标者，请于</w:t>
      </w:r>
      <w:r>
        <w:rPr>
          <w:rFonts w:ascii="宋体" w:hAnsi="宋体" w:eastAsia="宋体" w:cs="仿宋_GB2312"/>
          <w:sz w:val="24"/>
          <w:szCs w:val="24"/>
          <w:u w:val="single"/>
        </w:rPr>
        <w:t>2023</w:t>
      </w:r>
      <w:r>
        <w:rPr>
          <w:rFonts w:hint="eastAsia" w:ascii="宋体" w:hAnsi="宋体" w:eastAsia="宋体" w:cs="仿宋_GB2312"/>
          <w:sz w:val="24"/>
          <w:szCs w:val="24"/>
          <w:u w:val="single"/>
        </w:rPr>
        <w:t>年</w:t>
      </w:r>
      <w:r>
        <w:rPr>
          <w:rFonts w:hint="eastAsia" w:ascii="宋体" w:hAnsi="宋体" w:eastAsia="宋体" w:cs="仿宋_GB2312"/>
          <w:sz w:val="24"/>
          <w:szCs w:val="24"/>
          <w:u w:val="single"/>
          <w:lang w:val="en-US" w:eastAsia="zh-CN"/>
        </w:rPr>
        <w:t>8</w:t>
      </w:r>
      <w:r>
        <w:rPr>
          <w:rFonts w:hint="eastAsia" w:ascii="宋体" w:hAnsi="宋体" w:eastAsia="宋体" w:cs="仿宋_GB2312"/>
          <w:sz w:val="24"/>
          <w:szCs w:val="24"/>
          <w:u w:val="single"/>
        </w:rPr>
        <w:t>月</w:t>
      </w:r>
      <w:r>
        <w:rPr>
          <w:rFonts w:hint="eastAsia" w:ascii="宋体" w:hAnsi="宋体" w:eastAsia="宋体" w:cs="仿宋_GB2312"/>
          <w:sz w:val="24"/>
          <w:szCs w:val="24"/>
          <w:u w:val="single"/>
          <w:lang w:val="en-US" w:eastAsia="zh-CN"/>
        </w:rPr>
        <w:t>1</w:t>
      </w:r>
      <w:r>
        <w:rPr>
          <w:rFonts w:hint="eastAsia" w:ascii="宋体" w:hAnsi="宋体" w:eastAsia="宋体" w:cs="仿宋_GB2312"/>
          <w:sz w:val="24"/>
          <w:szCs w:val="24"/>
          <w:u w:val="single"/>
        </w:rPr>
        <w:t>日</w:t>
      </w:r>
      <w:r>
        <w:rPr>
          <w:rFonts w:hint="eastAsia" w:ascii="宋体" w:hAnsi="宋体" w:eastAsia="宋体" w:cs="仿宋_GB2312"/>
          <w:sz w:val="24"/>
          <w:szCs w:val="24"/>
          <w:u w:val="single"/>
          <w:lang w:val="en-US" w:eastAsia="zh-CN"/>
        </w:rPr>
        <w:t>17</w:t>
      </w:r>
      <w:r>
        <w:rPr>
          <w:rFonts w:hint="eastAsia" w:ascii="宋体" w:hAnsi="宋体" w:eastAsia="宋体" w:cs="仿宋_GB2312"/>
          <w:sz w:val="24"/>
          <w:szCs w:val="24"/>
        </w:rPr>
        <w:t>时至</w:t>
      </w:r>
      <w:r>
        <w:rPr>
          <w:rFonts w:ascii="宋体" w:hAnsi="宋体" w:eastAsia="宋体" w:cs="仿宋_GB2312"/>
          <w:sz w:val="24"/>
          <w:szCs w:val="24"/>
          <w:u w:val="single"/>
        </w:rPr>
        <w:t>2023</w:t>
      </w:r>
      <w:r>
        <w:rPr>
          <w:rFonts w:hint="eastAsia" w:ascii="宋体" w:hAnsi="宋体" w:eastAsia="宋体" w:cs="仿宋_GB2312"/>
          <w:sz w:val="24"/>
          <w:szCs w:val="24"/>
          <w:u w:val="single"/>
        </w:rPr>
        <w:t>年</w:t>
      </w:r>
      <w:r>
        <w:rPr>
          <w:rFonts w:hint="eastAsia" w:ascii="宋体" w:hAnsi="宋体" w:eastAsia="宋体" w:cs="仿宋_GB2312"/>
          <w:sz w:val="24"/>
          <w:szCs w:val="24"/>
          <w:u w:val="single"/>
          <w:lang w:val="en-US" w:eastAsia="zh-CN"/>
        </w:rPr>
        <w:t>8</w:t>
      </w:r>
      <w:r>
        <w:rPr>
          <w:rFonts w:hint="eastAsia" w:ascii="宋体" w:hAnsi="宋体" w:eastAsia="宋体" w:cs="仿宋_GB2312"/>
          <w:sz w:val="24"/>
          <w:szCs w:val="24"/>
          <w:u w:val="single"/>
        </w:rPr>
        <w:t>月</w:t>
      </w:r>
      <w:r>
        <w:rPr>
          <w:rFonts w:hint="eastAsia" w:ascii="宋体" w:hAnsi="宋体" w:eastAsia="宋体" w:cs="仿宋_GB2312"/>
          <w:sz w:val="24"/>
          <w:szCs w:val="24"/>
          <w:u w:val="single"/>
          <w:lang w:val="en-US" w:eastAsia="zh-CN"/>
        </w:rPr>
        <w:t>8</w:t>
      </w:r>
      <w:r>
        <w:rPr>
          <w:rFonts w:hint="eastAsia" w:ascii="宋体" w:hAnsi="宋体" w:eastAsia="宋体" w:cs="仿宋_GB2312"/>
          <w:sz w:val="24"/>
          <w:szCs w:val="24"/>
          <w:u w:val="single"/>
        </w:rPr>
        <w:t>日</w:t>
      </w:r>
      <w:r>
        <w:rPr>
          <w:rFonts w:hint="eastAsia" w:ascii="宋体" w:hAnsi="宋体" w:eastAsia="宋体" w:cs="仿宋_GB2312"/>
          <w:sz w:val="24"/>
          <w:szCs w:val="24"/>
          <w:u w:val="single"/>
          <w:lang w:val="en-US" w:eastAsia="zh-CN"/>
        </w:rPr>
        <w:t>17</w:t>
      </w:r>
      <w:r>
        <w:rPr>
          <w:rFonts w:ascii="宋体" w:hAnsi="宋体" w:eastAsia="宋体" w:cs="仿宋_GB2312"/>
          <w:sz w:val="24"/>
          <w:szCs w:val="24"/>
          <w:u w:val="single"/>
        </w:rPr>
        <w:t xml:space="preserve"> </w:t>
      </w:r>
      <w:r>
        <w:rPr>
          <w:rFonts w:hint="eastAsia" w:ascii="宋体" w:hAnsi="宋体" w:eastAsia="宋体" w:cs="仿宋_GB2312"/>
          <w:sz w:val="24"/>
          <w:szCs w:val="24"/>
        </w:rPr>
        <w:t>时（北京时间，下同），将以下加盖公章的资料的彩色扫描件按顺序合成一个PDF文件发至招标代理机构电子邮箱（</w:t>
      </w:r>
      <w:r>
        <w:rPr>
          <w:rFonts w:ascii="宋体" w:hAnsi="宋体" w:eastAsia="宋体" w:cs="仿宋_GB2312"/>
          <w:sz w:val="24"/>
          <w:szCs w:val="24"/>
        </w:rPr>
        <w:t>chelbihuajie@163.com</w:t>
      </w:r>
      <w:r>
        <w:rPr>
          <w:rFonts w:hint="eastAsia" w:ascii="宋体" w:hAnsi="宋体" w:eastAsia="宋体" w:cs="仿宋_GB2312"/>
          <w:sz w:val="24"/>
          <w:szCs w:val="24"/>
        </w:rPr>
        <w:t>）进行投标登记：①单位介绍信（格式自拟，注明电子邮箱）；②经办人身份证复印件；③《投标登记申请表》（广州公共资源交易中心网站下载）。</w:t>
      </w:r>
    </w:p>
    <w:p>
      <w:pPr>
        <w:overflowPunct w:val="0"/>
        <w:snapToGrid w:val="0"/>
        <w:spacing w:line="400" w:lineRule="exact"/>
        <w:ind w:firstLine="484" w:firstLineChars="202"/>
        <w:textAlignment w:val="bottom"/>
        <w:rPr>
          <w:rFonts w:ascii="Times New Roman" w:hAnsi="Times New Roman" w:eastAsia="宋体" w:cs="Times New Roman"/>
          <w:sz w:val="24"/>
          <w:szCs w:val="24"/>
        </w:rPr>
      </w:pPr>
      <w:r>
        <w:rPr>
          <w:rFonts w:hint="eastAsia" w:ascii="Times New Roman" w:hAnsi="Times New Roman" w:eastAsia="宋体" w:cs="Times New Roman"/>
          <w:sz w:val="24"/>
          <w:szCs w:val="24"/>
        </w:rPr>
        <w:t>注：1、根据广州公共资源交易中心要求，投标人在投标登记前应已在广州公共资源交易中心办理企业信息登记，企业信息登记的办理详见广州公共资源交易中心网站服务指南栏目。</w:t>
      </w:r>
    </w:p>
    <w:p>
      <w:pPr>
        <w:overflowPunct w:val="0"/>
        <w:snapToGrid w:val="0"/>
        <w:spacing w:line="400" w:lineRule="exact"/>
        <w:ind w:firstLine="484" w:firstLineChars="202"/>
        <w:textAlignment w:val="bottom"/>
        <w:rPr>
          <w:rFonts w:ascii="Times New Roman" w:hAnsi="Times New Roman" w:eastAsia="宋体" w:cs="Times New Roman"/>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投标人完成上述操作后需及时电话联系招标代理机构，由招标代理机构录入广州公共资源交易中心系统后方视为投标登记成功，因投标人未及时联络招标代理联系人确认，导致登记未成功的将无法参与投标，相关责任由投标人自行负责。联合体投标的，</w:t>
      </w:r>
      <w:r>
        <w:rPr>
          <w:rFonts w:hint="eastAsia" w:ascii="宋体" w:hAnsi="宋体" w:eastAsia="宋体" w:cs="仿宋_GB2312"/>
          <w:sz w:val="24"/>
          <w:szCs w:val="24"/>
        </w:rPr>
        <w:t>《投标登记申请表》中填写联合体各成员名称。</w:t>
      </w:r>
    </w:p>
    <w:p>
      <w:pPr>
        <w:spacing w:line="360" w:lineRule="auto"/>
        <w:ind w:firstLine="480" w:firstLineChars="200"/>
        <w:textAlignment w:val="baseline"/>
        <w:rPr>
          <w:rFonts w:ascii="宋体" w:hAnsi="宋体" w:cs="仿宋_GB2312"/>
          <w:sz w:val="24"/>
        </w:rPr>
      </w:pPr>
    </w:p>
    <w:p>
      <w:pPr>
        <w:pStyle w:val="7"/>
        <w:widowControl w:val="0"/>
        <w:spacing w:line="360" w:lineRule="auto"/>
        <w:outlineLvl w:val="1"/>
        <w:rPr>
          <w:rFonts w:hint="eastAsia" w:ascii="宋体" w:hAnsi="宋体" w:cs="仿宋_GB2312"/>
          <w:b/>
          <w:bCs/>
          <w:sz w:val="24"/>
          <w:szCs w:val="24"/>
        </w:rPr>
      </w:pPr>
      <w:bookmarkStart w:id="20" w:name="_Toc438500096"/>
      <w:bookmarkStart w:id="21" w:name="_Toc439952914"/>
      <w:r>
        <w:rPr>
          <w:rFonts w:hint="eastAsia" w:ascii="宋体" w:hAnsi="宋体" w:cs="仿宋_GB2312"/>
          <w:b/>
          <w:bCs/>
          <w:sz w:val="24"/>
          <w:szCs w:val="24"/>
        </w:rPr>
        <w:t>6.投标保证金</w:t>
      </w:r>
      <w:bookmarkEnd w:id="20"/>
      <w:bookmarkEnd w:id="21"/>
    </w:p>
    <w:p>
      <w:pPr>
        <w:spacing w:line="360" w:lineRule="auto"/>
        <w:ind w:firstLine="480" w:firstLineChars="200"/>
        <w:rPr>
          <w:rFonts w:hint="eastAsia" w:ascii="宋体" w:hAnsi="宋体"/>
          <w:kern w:val="2"/>
          <w:sz w:val="24"/>
          <w:highlight w:val="none"/>
        </w:rPr>
      </w:pPr>
      <w:r>
        <w:rPr>
          <w:rFonts w:hint="eastAsia" w:ascii="宋体" w:hAnsi="宋体"/>
          <w:kern w:val="2"/>
          <w:sz w:val="24"/>
        </w:rPr>
        <w:t>6.1 本工程要求投标人提</w:t>
      </w:r>
      <w:r>
        <w:rPr>
          <w:rFonts w:hint="eastAsia" w:ascii="宋体" w:hAnsi="宋体"/>
          <w:kern w:val="2"/>
          <w:sz w:val="24"/>
          <w:highlight w:val="none"/>
        </w:rPr>
        <w:t>交</w:t>
      </w:r>
      <w:r>
        <w:rPr>
          <w:rFonts w:hint="eastAsia" w:ascii="宋体" w:hAnsi="宋体"/>
          <w:kern w:val="2"/>
          <w:sz w:val="24"/>
          <w:highlight w:val="none"/>
          <w:lang w:val="en-US" w:eastAsia="zh-CN"/>
        </w:rPr>
        <w:t>20</w:t>
      </w:r>
      <w:r>
        <w:rPr>
          <w:rFonts w:hint="eastAsia" w:ascii="宋体" w:hAnsi="宋体"/>
          <w:kern w:val="2"/>
          <w:sz w:val="24"/>
          <w:highlight w:val="none"/>
        </w:rPr>
        <w:t>万元的投标保证金。</w:t>
      </w:r>
    </w:p>
    <w:p>
      <w:pPr>
        <w:spacing w:line="360" w:lineRule="auto"/>
        <w:ind w:firstLine="480" w:firstLineChars="200"/>
        <w:rPr>
          <w:rFonts w:hint="eastAsia" w:ascii="宋体" w:hAnsi="宋体"/>
          <w:kern w:val="2"/>
          <w:sz w:val="24"/>
        </w:rPr>
      </w:pPr>
      <w:r>
        <w:rPr>
          <w:rFonts w:hint="eastAsia" w:ascii="宋体" w:hAnsi="宋体"/>
          <w:kern w:val="2"/>
          <w:sz w:val="24"/>
        </w:rPr>
        <w:t>6.2 投标人可自行选择采用现金或投标保函或保证保险的形式提交投标保证金。</w:t>
      </w:r>
    </w:p>
    <w:p>
      <w:pPr>
        <w:spacing w:line="360" w:lineRule="auto"/>
        <w:ind w:firstLine="480" w:firstLineChars="200"/>
        <w:rPr>
          <w:rFonts w:ascii="宋体" w:hAnsi="宋体"/>
          <w:kern w:val="2"/>
          <w:sz w:val="24"/>
        </w:rPr>
      </w:pPr>
      <w:r>
        <w:rPr>
          <w:rFonts w:hint="eastAsia" w:ascii="宋体" w:hAnsi="宋体"/>
          <w:kern w:val="2"/>
          <w:sz w:val="24"/>
        </w:rPr>
        <w:t>6.2.1 投标保证金为现金形式时，投标人应在投标截止时间之前（以银行到账时间为准）提交；投标人应提前办理投标保证金手续，自行承担银行到帐延误风险。</w:t>
      </w:r>
    </w:p>
    <w:p>
      <w:pPr>
        <w:spacing w:line="360" w:lineRule="auto"/>
        <w:ind w:firstLine="480" w:firstLineChars="200"/>
        <w:rPr>
          <w:rFonts w:hint="eastAsia" w:ascii="宋体" w:hAnsi="宋体"/>
          <w:kern w:val="2"/>
          <w:sz w:val="24"/>
        </w:rPr>
      </w:pPr>
      <w:r>
        <w:rPr>
          <w:rFonts w:hint="eastAsia" w:ascii="宋体" w:hAnsi="宋体"/>
          <w:kern w:val="2"/>
          <w:sz w:val="24"/>
        </w:rPr>
        <w:t>6.2.2 投标保证金为投标保函或保证保险时：</w:t>
      </w:r>
    </w:p>
    <w:p>
      <w:pPr>
        <w:spacing w:line="360" w:lineRule="auto"/>
        <w:ind w:firstLine="480" w:firstLineChars="200"/>
        <w:rPr>
          <w:rFonts w:hint="eastAsia" w:ascii="宋体" w:hAnsi="宋体"/>
          <w:kern w:val="2"/>
          <w:sz w:val="24"/>
        </w:rPr>
      </w:pPr>
      <w:r>
        <w:rPr>
          <w:rFonts w:hint="eastAsia" w:ascii="宋体" w:hAnsi="宋体"/>
          <w:kern w:val="2"/>
          <w:sz w:val="24"/>
        </w:rPr>
        <w:t>要求所有投标人在投标截止时间前提交投标保函或保证保险纸质原件的，投标人授权代理人应在开标当天且投标截止时间之前提交投标保函或保证保险原件。</w:t>
      </w:r>
    </w:p>
    <w:p>
      <w:pPr>
        <w:pStyle w:val="7"/>
        <w:widowControl w:val="0"/>
        <w:spacing w:line="360" w:lineRule="auto"/>
        <w:outlineLvl w:val="1"/>
        <w:rPr>
          <w:rFonts w:hint="eastAsia" w:ascii="宋体" w:hAnsi="宋体" w:cs="仿宋_GB2312"/>
          <w:b/>
          <w:bCs/>
          <w:sz w:val="24"/>
          <w:szCs w:val="24"/>
        </w:rPr>
      </w:pPr>
      <w:bookmarkStart w:id="22" w:name="_Toc439952915"/>
      <w:bookmarkStart w:id="23" w:name="_Toc438500097"/>
      <w:r>
        <w:rPr>
          <w:rFonts w:hint="eastAsia" w:ascii="宋体" w:hAnsi="宋体" w:cs="仿宋_GB2312"/>
          <w:b/>
          <w:bCs/>
          <w:sz w:val="24"/>
          <w:szCs w:val="24"/>
        </w:rPr>
        <w:t>7.投标文件的递交</w:t>
      </w:r>
      <w:bookmarkEnd w:id="22"/>
      <w:bookmarkEnd w:id="23"/>
    </w:p>
    <w:p>
      <w:pPr>
        <w:pStyle w:val="7"/>
        <w:widowControl w:val="0"/>
        <w:spacing w:line="360" w:lineRule="auto"/>
        <w:ind w:firstLine="480" w:firstLineChars="200"/>
        <w:rPr>
          <w:rFonts w:ascii="宋体" w:hAnsi="宋体" w:cs="仿宋_GB2312"/>
          <w:sz w:val="24"/>
        </w:rPr>
      </w:pPr>
      <w:r>
        <w:rPr>
          <w:rFonts w:hint="eastAsia" w:ascii="宋体" w:hAnsi="宋体" w:cs="仿宋_GB2312"/>
          <w:sz w:val="24"/>
        </w:rPr>
        <w:t>7.1 投标起止时间和开标时间</w:t>
      </w:r>
    </w:p>
    <w:p>
      <w:pPr>
        <w:pStyle w:val="7"/>
        <w:widowControl w:val="0"/>
        <w:spacing w:line="360" w:lineRule="auto"/>
        <w:ind w:firstLine="480" w:firstLineChars="200"/>
        <w:rPr>
          <w:rFonts w:ascii="宋体" w:hAnsi="宋体" w:cs="仿宋_GB2312"/>
          <w:sz w:val="24"/>
        </w:rPr>
      </w:pPr>
      <w:r>
        <w:rPr>
          <w:rFonts w:hint="eastAsia" w:ascii="宋体" w:hAnsi="宋体" w:cs="仿宋_GB2312"/>
          <w:sz w:val="24"/>
        </w:rPr>
        <w:t>7.1.1</w:t>
      </w:r>
      <w:r>
        <w:rPr>
          <w:rFonts w:ascii="宋体" w:hAnsi="宋体" w:cs="仿宋_GB2312"/>
          <w:sz w:val="24"/>
        </w:rPr>
        <w:t xml:space="preserve"> </w:t>
      </w:r>
      <w:r>
        <w:rPr>
          <w:rFonts w:hint="eastAsia" w:ascii="宋体" w:hAnsi="宋体" w:cs="仿宋_GB2312"/>
          <w:sz w:val="24"/>
        </w:rPr>
        <w:t>投标文件递交的起始时间：</w:t>
      </w:r>
      <w:r>
        <w:rPr>
          <w:rFonts w:hint="eastAsia" w:ascii="宋体" w:hAnsi="宋体" w:cs="仿宋_GB2312"/>
          <w:sz w:val="24"/>
          <w:u w:val="single"/>
        </w:rPr>
        <w:t>2023年</w:t>
      </w:r>
      <w:r>
        <w:rPr>
          <w:rFonts w:hint="eastAsia" w:ascii="宋体" w:hAnsi="宋体" w:cs="仿宋_GB2312"/>
          <w:sz w:val="24"/>
          <w:u w:val="single"/>
          <w:lang w:val="en-US" w:eastAsia="zh-CN"/>
        </w:rPr>
        <w:t>8</w:t>
      </w:r>
      <w:r>
        <w:rPr>
          <w:rFonts w:hint="eastAsia" w:ascii="宋体" w:hAnsi="宋体" w:cs="仿宋_GB2312"/>
          <w:sz w:val="24"/>
          <w:u w:val="single"/>
        </w:rPr>
        <w:t>月</w:t>
      </w:r>
      <w:r>
        <w:rPr>
          <w:rFonts w:hint="eastAsia" w:ascii="宋体" w:hAnsi="宋体" w:cs="仿宋_GB2312"/>
          <w:sz w:val="24"/>
          <w:u w:val="single"/>
          <w:lang w:val="en-US" w:eastAsia="zh-CN"/>
        </w:rPr>
        <w:t>23</w:t>
      </w:r>
      <w:r>
        <w:rPr>
          <w:rFonts w:hint="eastAsia" w:ascii="宋体" w:hAnsi="宋体" w:cs="仿宋_GB2312"/>
          <w:sz w:val="24"/>
          <w:u w:val="single"/>
        </w:rPr>
        <w:t>日</w:t>
      </w:r>
      <w:r>
        <w:rPr>
          <w:rFonts w:ascii="宋体" w:hAnsi="宋体" w:cs="仿宋_GB2312"/>
          <w:sz w:val="24"/>
          <w:u w:val="single"/>
        </w:rPr>
        <w:t xml:space="preserve"> 9 </w:t>
      </w:r>
      <w:r>
        <w:rPr>
          <w:rFonts w:hint="eastAsia" w:ascii="宋体" w:hAnsi="宋体" w:cs="仿宋_GB2312"/>
          <w:sz w:val="24"/>
          <w:u w:val="single"/>
        </w:rPr>
        <w:t>时</w:t>
      </w:r>
      <w:r>
        <w:rPr>
          <w:rFonts w:ascii="宋体" w:hAnsi="宋体" w:cs="仿宋_GB2312"/>
          <w:sz w:val="24"/>
          <w:u w:val="single"/>
        </w:rPr>
        <w:t xml:space="preserve"> 00 </w:t>
      </w:r>
      <w:r>
        <w:rPr>
          <w:rFonts w:hint="eastAsia" w:ascii="宋体" w:hAnsi="宋体" w:cs="仿宋_GB2312"/>
          <w:sz w:val="24"/>
          <w:u w:val="single"/>
        </w:rPr>
        <w:t>分</w:t>
      </w:r>
      <w:r>
        <w:rPr>
          <w:rFonts w:hint="eastAsia" w:ascii="宋体" w:hAnsi="宋体" w:cs="仿宋_GB2312"/>
          <w:sz w:val="24"/>
        </w:rPr>
        <w:t>，截止时间：</w:t>
      </w:r>
      <w:r>
        <w:rPr>
          <w:rFonts w:hint="eastAsia" w:ascii="宋体" w:hAnsi="宋体" w:cs="仿宋_GB2312"/>
          <w:sz w:val="24"/>
          <w:u w:val="single"/>
        </w:rPr>
        <w:t>2023年</w:t>
      </w:r>
      <w:r>
        <w:rPr>
          <w:rFonts w:hint="eastAsia" w:ascii="宋体" w:hAnsi="宋体" w:cs="仿宋_GB2312"/>
          <w:sz w:val="24"/>
          <w:u w:val="single"/>
          <w:lang w:val="en-US" w:eastAsia="zh-CN"/>
        </w:rPr>
        <w:t>8</w:t>
      </w:r>
      <w:r>
        <w:rPr>
          <w:rFonts w:hint="eastAsia" w:ascii="宋体" w:hAnsi="宋体" w:cs="仿宋_GB2312"/>
          <w:sz w:val="24"/>
          <w:u w:val="single"/>
        </w:rPr>
        <w:t>月</w:t>
      </w:r>
      <w:r>
        <w:rPr>
          <w:rFonts w:hint="eastAsia" w:ascii="宋体" w:hAnsi="宋体" w:cs="仿宋_GB2312"/>
          <w:sz w:val="24"/>
          <w:u w:val="single"/>
          <w:lang w:val="en-US" w:eastAsia="zh-CN"/>
        </w:rPr>
        <w:t>23</w:t>
      </w:r>
      <w:r>
        <w:rPr>
          <w:rFonts w:hint="eastAsia" w:ascii="宋体" w:hAnsi="宋体" w:cs="仿宋_GB2312"/>
          <w:sz w:val="24"/>
          <w:u w:val="single"/>
        </w:rPr>
        <w:t>日</w:t>
      </w:r>
      <w:r>
        <w:rPr>
          <w:rFonts w:ascii="宋体" w:hAnsi="宋体" w:cs="仿宋_GB2312"/>
          <w:sz w:val="24"/>
          <w:u w:val="single"/>
        </w:rPr>
        <w:t xml:space="preserve"> 9 </w:t>
      </w:r>
      <w:r>
        <w:rPr>
          <w:rFonts w:hint="eastAsia" w:ascii="宋体" w:hAnsi="宋体" w:cs="仿宋_GB2312"/>
          <w:sz w:val="24"/>
          <w:u w:val="single"/>
        </w:rPr>
        <w:t>时</w:t>
      </w:r>
      <w:r>
        <w:rPr>
          <w:rFonts w:ascii="宋体" w:hAnsi="宋体" w:cs="仿宋_GB2312"/>
          <w:sz w:val="24"/>
          <w:u w:val="single"/>
        </w:rPr>
        <w:t xml:space="preserve"> 30 </w:t>
      </w:r>
      <w:r>
        <w:rPr>
          <w:rFonts w:hint="eastAsia" w:ascii="宋体" w:hAnsi="宋体" w:cs="仿宋_GB2312"/>
          <w:sz w:val="24"/>
          <w:u w:val="single"/>
        </w:rPr>
        <w:t>分</w:t>
      </w:r>
      <w:r>
        <w:rPr>
          <w:rFonts w:hint="eastAsia" w:ascii="宋体" w:hAnsi="宋体" w:cs="仿宋_GB2312"/>
          <w:sz w:val="24"/>
        </w:rPr>
        <w:t>。</w:t>
      </w:r>
    </w:p>
    <w:p>
      <w:pPr>
        <w:pStyle w:val="7"/>
        <w:widowControl w:val="0"/>
        <w:spacing w:line="360" w:lineRule="auto"/>
        <w:ind w:firstLine="480" w:firstLineChars="200"/>
        <w:rPr>
          <w:rFonts w:ascii="宋体" w:hAnsi="宋体" w:cs="宋体"/>
          <w:sz w:val="24"/>
        </w:rPr>
      </w:pPr>
      <w:r>
        <w:rPr>
          <w:rFonts w:hint="eastAsia" w:ascii="宋体" w:hAnsi="宋体" w:cs="宋体"/>
          <w:sz w:val="24"/>
        </w:rPr>
        <w:t>7.1.2</w:t>
      </w:r>
      <w:r>
        <w:rPr>
          <w:rFonts w:ascii="宋体" w:hAnsi="宋体" w:cs="宋体"/>
          <w:sz w:val="24"/>
        </w:rPr>
        <w:t xml:space="preserve"> </w:t>
      </w:r>
      <w:r>
        <w:rPr>
          <w:rFonts w:hint="eastAsia" w:ascii="宋体" w:hAnsi="宋体" w:cs="宋体"/>
          <w:sz w:val="24"/>
        </w:rPr>
        <w:t>开标时间：</w:t>
      </w:r>
      <w:r>
        <w:rPr>
          <w:rFonts w:hint="eastAsia" w:ascii="宋体" w:hAnsi="宋体" w:cs="宋体"/>
          <w:sz w:val="24"/>
          <w:u w:val="single"/>
        </w:rPr>
        <w:t>2023年</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23</w:t>
      </w:r>
      <w:r>
        <w:rPr>
          <w:rFonts w:hint="eastAsia" w:ascii="宋体" w:hAnsi="宋体" w:cs="宋体"/>
          <w:sz w:val="24"/>
          <w:u w:val="single"/>
        </w:rPr>
        <w:t>日</w:t>
      </w:r>
      <w:r>
        <w:rPr>
          <w:rFonts w:ascii="宋体" w:hAnsi="宋体" w:cs="宋体"/>
          <w:sz w:val="24"/>
          <w:u w:val="single"/>
        </w:rPr>
        <w:t xml:space="preserve"> 9 </w:t>
      </w:r>
      <w:r>
        <w:rPr>
          <w:rFonts w:hint="eastAsia" w:ascii="宋体" w:hAnsi="宋体" w:cs="宋体"/>
          <w:sz w:val="24"/>
          <w:u w:val="single"/>
        </w:rPr>
        <w:t>时</w:t>
      </w:r>
      <w:r>
        <w:rPr>
          <w:rFonts w:ascii="宋体" w:hAnsi="宋体" w:cs="宋体"/>
          <w:sz w:val="24"/>
          <w:u w:val="single"/>
        </w:rPr>
        <w:t xml:space="preserve"> 30 </w:t>
      </w:r>
      <w:r>
        <w:rPr>
          <w:rFonts w:hint="eastAsia" w:ascii="宋体" w:hAnsi="宋体" w:cs="宋体"/>
          <w:sz w:val="24"/>
          <w:u w:val="single"/>
        </w:rPr>
        <w:t>分</w:t>
      </w:r>
      <w:r>
        <w:rPr>
          <w:rFonts w:hint="eastAsia" w:ascii="宋体" w:hAnsi="宋体" w:cs="宋体"/>
          <w:sz w:val="24"/>
        </w:rPr>
        <w:t>。</w:t>
      </w:r>
    </w:p>
    <w:p>
      <w:pPr>
        <w:pStyle w:val="7"/>
        <w:spacing w:line="360" w:lineRule="auto"/>
        <w:ind w:firstLine="480" w:firstLineChars="200"/>
        <w:rPr>
          <w:rFonts w:ascii="宋体" w:hAnsi="宋体" w:cs="仿宋_GB2312"/>
          <w:sz w:val="24"/>
        </w:rPr>
      </w:pPr>
      <w:r>
        <w:rPr>
          <w:rFonts w:hint="eastAsia" w:ascii="宋体" w:hAnsi="宋体" w:cs="宋体"/>
          <w:sz w:val="24"/>
        </w:rPr>
        <w:t>7.1.3</w:t>
      </w:r>
      <w:r>
        <w:rPr>
          <w:rFonts w:ascii="宋体" w:hAnsi="宋体" w:cs="宋体"/>
          <w:sz w:val="24"/>
        </w:rPr>
        <w:t xml:space="preserve"> </w:t>
      </w:r>
      <w:r>
        <w:rPr>
          <w:rFonts w:hint="eastAsia" w:ascii="宋体" w:hAnsi="宋体" w:cs="宋体"/>
          <w:sz w:val="24"/>
        </w:rPr>
        <w:t>递交投标文件起止时间与开标时间是否有变化，请密切留意招标澄清（答疑）、补充、修改等文件中的相关信息。</w:t>
      </w:r>
    </w:p>
    <w:p>
      <w:pPr>
        <w:pStyle w:val="7"/>
        <w:spacing w:line="360" w:lineRule="auto"/>
        <w:ind w:firstLine="480" w:firstLineChars="200"/>
        <w:rPr>
          <w:rFonts w:ascii="宋体" w:hAnsi="宋体" w:cs="仿宋_GB2312"/>
          <w:sz w:val="24"/>
        </w:rPr>
      </w:pPr>
      <w:r>
        <w:rPr>
          <w:rFonts w:hint="eastAsia" w:ascii="宋体" w:hAnsi="宋体" w:cs="仿宋_GB2312"/>
          <w:sz w:val="24"/>
        </w:rPr>
        <w:t>7.2 投标文件递交地址：投标人应于投标截止时间前将投标文件密封送达</w:t>
      </w:r>
      <w:r>
        <w:rPr>
          <w:rFonts w:hint="eastAsia" w:ascii="宋体" w:hAnsi="宋体" w:cs="仿宋_GB2312"/>
          <w:sz w:val="24"/>
          <w:u w:val="single"/>
        </w:rPr>
        <w:t>广州市公共资源交易中心</w:t>
      </w:r>
      <w:r>
        <w:rPr>
          <w:rFonts w:hint="eastAsia" w:ascii="宋体" w:hAnsi="宋体" w:cs="仿宋_GB2312"/>
          <w:sz w:val="24"/>
        </w:rPr>
        <w:t>指定开标室（地址：</w:t>
      </w:r>
      <w:r>
        <w:rPr>
          <w:rFonts w:hint="eastAsia" w:ascii="宋体" w:hAnsi="宋体" w:cs="仿宋_GB2312"/>
          <w:sz w:val="24"/>
          <w:u w:val="single"/>
        </w:rPr>
        <w:t>广州市天河区天润路3</w:t>
      </w:r>
      <w:r>
        <w:rPr>
          <w:rFonts w:ascii="宋体" w:hAnsi="宋体" w:cs="仿宋_GB2312"/>
          <w:sz w:val="24"/>
          <w:u w:val="single"/>
        </w:rPr>
        <w:t>3</w:t>
      </w:r>
      <w:r>
        <w:rPr>
          <w:rFonts w:hint="eastAsia" w:ascii="宋体" w:hAnsi="宋体" w:cs="仿宋_GB2312"/>
          <w:sz w:val="24"/>
          <w:u w:val="single"/>
        </w:rPr>
        <w:t>号</w:t>
      </w:r>
      <w:r>
        <w:rPr>
          <w:rFonts w:hint="eastAsia" w:ascii="宋体" w:hAnsi="宋体" w:cs="仿宋_GB2312"/>
          <w:sz w:val="24"/>
        </w:rPr>
        <w:t>）。</w:t>
      </w:r>
    </w:p>
    <w:p>
      <w:pPr>
        <w:pStyle w:val="7"/>
        <w:spacing w:line="360" w:lineRule="auto"/>
        <w:ind w:firstLine="480"/>
        <w:rPr>
          <w:rFonts w:hint="eastAsia" w:ascii="宋体" w:hAnsi="宋体" w:cs="仿宋_GB2312"/>
          <w:sz w:val="24"/>
        </w:rPr>
      </w:pPr>
      <w:r>
        <w:rPr>
          <w:rFonts w:hint="eastAsia" w:ascii="宋体" w:hAnsi="宋体" w:cs="仿宋_GB2312"/>
          <w:sz w:val="24"/>
        </w:rPr>
        <w:t>7.3</w:t>
      </w:r>
      <w:r>
        <w:rPr>
          <w:rFonts w:ascii="宋体" w:hAnsi="宋体" w:cs="仿宋_GB2312"/>
          <w:sz w:val="24"/>
        </w:rPr>
        <w:t xml:space="preserve"> </w:t>
      </w:r>
      <w:r>
        <w:rPr>
          <w:rFonts w:hint="eastAsia" w:ascii="宋体" w:hAnsi="宋体" w:cs="仿宋_GB2312"/>
          <w:sz w:val="24"/>
        </w:rPr>
        <w:t>投标文件递交截止前，投标人的授权代理人须持相关身份证明文件到场参加开标会。</w:t>
      </w:r>
    </w:p>
    <w:p>
      <w:pPr>
        <w:pStyle w:val="7"/>
        <w:widowControl w:val="0"/>
        <w:spacing w:line="360" w:lineRule="auto"/>
        <w:outlineLvl w:val="1"/>
        <w:rPr>
          <w:rFonts w:hint="eastAsia" w:ascii="宋体" w:hAnsi="宋体" w:cs="仿宋_GB2312"/>
          <w:b/>
          <w:bCs/>
          <w:sz w:val="24"/>
          <w:szCs w:val="24"/>
        </w:rPr>
      </w:pPr>
      <w:bookmarkStart w:id="24" w:name="_Toc438500098"/>
      <w:bookmarkStart w:id="25" w:name="_Toc439952916"/>
      <w:bookmarkStart w:id="30" w:name="_GoBack"/>
      <w:r>
        <w:rPr>
          <w:rFonts w:hint="eastAsia" w:ascii="宋体" w:hAnsi="宋体" w:cs="仿宋_GB2312"/>
          <w:b/>
          <w:bCs/>
          <w:sz w:val="24"/>
          <w:szCs w:val="24"/>
        </w:rPr>
        <w:t>8.发布公告的媒介</w:t>
      </w:r>
      <w:bookmarkEnd w:id="24"/>
      <w:bookmarkEnd w:id="25"/>
    </w:p>
    <w:bookmarkEnd w:id="30"/>
    <w:p>
      <w:pPr>
        <w:pStyle w:val="7"/>
        <w:widowControl w:val="0"/>
        <w:spacing w:line="360" w:lineRule="auto"/>
        <w:ind w:firstLine="480" w:firstLineChars="200"/>
        <w:rPr>
          <w:rFonts w:hint="eastAsia" w:ascii="宋体" w:hAnsi="宋体" w:cs="仿宋_GB2312"/>
          <w:sz w:val="24"/>
        </w:rPr>
      </w:pPr>
      <w:r>
        <w:rPr>
          <w:rFonts w:hint="eastAsia" w:ascii="宋体" w:hAnsi="宋体" w:cs="仿宋_GB2312"/>
          <w:sz w:val="24"/>
        </w:rPr>
        <w:t>本次招标公告同时在</w:t>
      </w:r>
      <w:r>
        <w:rPr>
          <w:rFonts w:hint="eastAsia" w:ascii="宋体" w:hAnsi="宋体" w:cs="仿宋_GB2312"/>
          <w:sz w:val="24"/>
          <w:u w:val="single"/>
        </w:rPr>
        <w:t>广州市公共资源交易中心网站、广东省招标投标监管网发布</w:t>
      </w:r>
      <w:r>
        <w:rPr>
          <w:rFonts w:hint="eastAsia" w:ascii="宋体" w:hAnsi="宋体" w:cs="仿宋_GB2312"/>
          <w:sz w:val="24"/>
        </w:rPr>
        <w:t>。公告内容和时间不一致时，以</w:t>
      </w:r>
      <w:r>
        <w:rPr>
          <w:rFonts w:hint="eastAsia" w:ascii="宋体" w:hAnsi="宋体" w:cs="仿宋_GB2312"/>
          <w:sz w:val="24"/>
          <w:u w:val="single"/>
        </w:rPr>
        <w:t>广东省招标投标监管网</w:t>
      </w:r>
      <w:r>
        <w:rPr>
          <w:rFonts w:hint="eastAsia" w:ascii="宋体" w:hAnsi="宋体" w:cs="仿宋_GB2312"/>
          <w:sz w:val="24"/>
        </w:rPr>
        <w:t>发布的为准。</w:t>
      </w:r>
    </w:p>
    <w:p>
      <w:pPr>
        <w:pStyle w:val="7"/>
        <w:widowControl w:val="0"/>
        <w:spacing w:line="360" w:lineRule="auto"/>
        <w:outlineLvl w:val="1"/>
        <w:rPr>
          <w:rFonts w:hint="eastAsia" w:ascii="宋体" w:hAnsi="宋体" w:cs="仿宋_GB2312"/>
          <w:b/>
          <w:bCs/>
          <w:sz w:val="24"/>
          <w:szCs w:val="24"/>
        </w:rPr>
      </w:pPr>
      <w:bookmarkStart w:id="26" w:name="_Toc438500100"/>
      <w:bookmarkStart w:id="27" w:name="_Toc439952918"/>
      <w:r>
        <w:rPr>
          <w:rFonts w:ascii="宋体" w:hAnsi="宋体" w:cs="仿宋_GB2312"/>
          <w:b/>
          <w:bCs/>
          <w:sz w:val="24"/>
          <w:szCs w:val="24"/>
        </w:rPr>
        <w:t>9</w:t>
      </w:r>
      <w:r>
        <w:rPr>
          <w:rFonts w:hint="eastAsia" w:ascii="宋体" w:hAnsi="宋体" w:cs="仿宋_GB2312"/>
          <w:b/>
          <w:bCs/>
          <w:sz w:val="24"/>
          <w:szCs w:val="24"/>
        </w:rPr>
        <w:t>.其他</w:t>
      </w:r>
      <w:bookmarkEnd w:id="26"/>
      <w:bookmarkEnd w:id="27"/>
    </w:p>
    <w:p>
      <w:pPr>
        <w:pStyle w:val="7"/>
        <w:widowControl w:val="0"/>
        <w:spacing w:line="360" w:lineRule="auto"/>
        <w:ind w:firstLine="480" w:firstLineChars="200"/>
        <w:rPr>
          <w:rFonts w:hint="eastAsia" w:ascii="宋体" w:hAnsi="宋体" w:cs="仿宋_GB2312"/>
          <w:sz w:val="24"/>
        </w:rPr>
      </w:pPr>
      <w:r>
        <w:rPr>
          <w:rFonts w:ascii="宋体" w:hAnsi="宋体" w:cs="仿宋_GB2312"/>
          <w:sz w:val="24"/>
        </w:rPr>
        <w:t>9</w:t>
      </w:r>
      <w:r>
        <w:rPr>
          <w:rFonts w:hint="eastAsia" w:ascii="宋体" w:hAnsi="宋体" w:cs="仿宋_GB2312"/>
          <w:sz w:val="24"/>
        </w:rPr>
        <w:t>.1 递交投标文件的投标人少于3个的，招标人应当依法重新招标。</w:t>
      </w:r>
    </w:p>
    <w:p>
      <w:pPr>
        <w:pStyle w:val="7"/>
        <w:widowControl w:val="0"/>
        <w:spacing w:line="360" w:lineRule="auto"/>
        <w:outlineLvl w:val="1"/>
        <w:rPr>
          <w:rFonts w:hint="eastAsia" w:ascii="宋体" w:hAnsi="宋体" w:cs="仿宋_GB2312"/>
          <w:b/>
          <w:bCs/>
          <w:sz w:val="24"/>
          <w:szCs w:val="24"/>
        </w:rPr>
      </w:pPr>
      <w:bookmarkStart w:id="28" w:name="_Toc438500101"/>
      <w:bookmarkStart w:id="29" w:name="_Toc439952919"/>
      <w:r>
        <w:rPr>
          <w:rFonts w:hint="eastAsia" w:ascii="宋体" w:hAnsi="宋体" w:cs="仿宋_GB2312"/>
          <w:b/>
          <w:bCs/>
          <w:sz w:val="24"/>
          <w:szCs w:val="24"/>
        </w:rPr>
        <w:t>1</w:t>
      </w:r>
      <w:r>
        <w:rPr>
          <w:rFonts w:ascii="宋体" w:hAnsi="宋体" w:cs="仿宋_GB2312"/>
          <w:b/>
          <w:bCs/>
          <w:sz w:val="24"/>
          <w:szCs w:val="24"/>
        </w:rPr>
        <w:t>0</w:t>
      </w:r>
      <w:r>
        <w:rPr>
          <w:rFonts w:hint="eastAsia" w:ascii="宋体" w:hAnsi="宋体" w:cs="仿宋_GB2312"/>
          <w:b/>
          <w:bCs/>
          <w:sz w:val="24"/>
          <w:szCs w:val="24"/>
        </w:rPr>
        <w:t>.联系方式</w:t>
      </w:r>
      <w:bookmarkEnd w:id="28"/>
      <w:bookmarkEnd w:id="29"/>
    </w:p>
    <w:tbl>
      <w:tblPr>
        <w:tblStyle w:val="5"/>
        <w:tblW w:w="0" w:type="auto"/>
        <w:jc w:val="center"/>
        <w:tblLayout w:type="fixed"/>
        <w:tblCellMar>
          <w:top w:w="0" w:type="dxa"/>
          <w:left w:w="108" w:type="dxa"/>
          <w:bottom w:w="0" w:type="dxa"/>
          <w:right w:w="108" w:type="dxa"/>
        </w:tblCellMar>
      </w:tblPr>
      <w:tblGrid>
        <w:gridCol w:w="4536"/>
        <w:gridCol w:w="4527"/>
      </w:tblGrid>
      <w:tr>
        <w:tblPrEx>
          <w:tblCellMar>
            <w:top w:w="0" w:type="dxa"/>
            <w:left w:w="108" w:type="dxa"/>
            <w:bottom w:w="0" w:type="dxa"/>
            <w:right w:w="108" w:type="dxa"/>
          </w:tblCellMar>
        </w:tblPrEx>
        <w:trPr>
          <w:trHeight w:val="281" w:hRule="atLeast"/>
          <w:jc w:val="center"/>
        </w:trPr>
        <w:tc>
          <w:tcPr>
            <w:tcW w:w="4536" w:type="dxa"/>
            <w:noWrap w:val="0"/>
            <w:vAlign w:val="top"/>
          </w:tcPr>
          <w:p>
            <w:pPr>
              <w:widowControl/>
              <w:spacing w:line="360" w:lineRule="auto"/>
              <w:ind w:left="1200" w:hanging="1200" w:hangingChars="500"/>
              <w:jc w:val="left"/>
              <w:rPr>
                <w:rFonts w:hint="eastAsia" w:ascii="宋体" w:hAnsi="宋体" w:cs="宋体"/>
                <w:sz w:val="24"/>
              </w:rPr>
            </w:pPr>
            <w:r>
              <w:rPr>
                <w:rFonts w:hint="eastAsia" w:ascii="宋体" w:hAnsi="宋体" w:cs="宋体"/>
                <w:sz w:val="24"/>
              </w:rPr>
              <w:t>招 标 人：</w:t>
            </w:r>
            <w:r>
              <w:rPr>
                <w:rFonts w:hint="eastAsia" w:ascii="宋体" w:hAnsi="宋体" w:eastAsia="宋体" w:cs="仿宋_GB2312"/>
                <w:sz w:val="24"/>
                <w:lang w:val="en-US" w:eastAsia="zh-CN"/>
              </w:rPr>
              <w:t>台山市广海镇人民政府</w:t>
            </w:r>
          </w:p>
        </w:tc>
        <w:tc>
          <w:tcPr>
            <w:tcW w:w="4527" w:type="dxa"/>
            <w:noWrap w:val="0"/>
            <w:vAlign w:val="top"/>
          </w:tcPr>
          <w:p>
            <w:pPr>
              <w:widowControl/>
              <w:spacing w:line="360" w:lineRule="auto"/>
              <w:jc w:val="left"/>
              <w:rPr>
                <w:rFonts w:hint="eastAsia" w:ascii="宋体" w:hAnsi="宋体" w:cs="宋体"/>
                <w:sz w:val="24"/>
              </w:rPr>
            </w:pPr>
            <w:r>
              <w:rPr>
                <w:rFonts w:hint="eastAsia" w:ascii="宋体" w:hAnsi="宋体"/>
                <w:sz w:val="24"/>
              </w:rPr>
              <w:t>招标代理机构：</w:t>
            </w:r>
            <w:r>
              <w:rPr>
                <w:rFonts w:hint="eastAsia" w:ascii="宋体" w:hAnsi="宋体" w:cs="仿宋_GB2312"/>
                <w:sz w:val="24"/>
              </w:rPr>
              <w:t>华杰工程咨询有限公司</w:t>
            </w:r>
          </w:p>
        </w:tc>
      </w:tr>
      <w:tr>
        <w:tblPrEx>
          <w:tblCellMar>
            <w:top w:w="0" w:type="dxa"/>
            <w:left w:w="108" w:type="dxa"/>
            <w:bottom w:w="0" w:type="dxa"/>
            <w:right w:w="108" w:type="dxa"/>
          </w:tblCellMar>
        </w:tblPrEx>
        <w:trPr>
          <w:trHeight w:val="291" w:hRule="atLeast"/>
          <w:jc w:val="center"/>
        </w:trPr>
        <w:tc>
          <w:tcPr>
            <w:tcW w:w="4536" w:type="dxa"/>
            <w:noWrap w:val="0"/>
            <w:vAlign w:val="top"/>
          </w:tcPr>
          <w:p>
            <w:pPr>
              <w:autoSpaceDE w:val="0"/>
              <w:autoSpaceDN w:val="0"/>
              <w:adjustRightInd w:val="0"/>
              <w:spacing w:line="360" w:lineRule="auto"/>
              <w:jc w:val="left"/>
              <w:rPr>
                <w:rFonts w:hint="eastAsia" w:ascii="宋体" w:hAnsi="宋体"/>
                <w:sz w:val="24"/>
              </w:rPr>
            </w:pPr>
            <w:r>
              <w:rPr>
                <w:rFonts w:hint="eastAsia" w:ascii="宋体" w:hAnsi="宋体" w:cs="宋体"/>
                <w:sz w:val="24"/>
              </w:rPr>
              <w:t>联 系 人：</w:t>
            </w:r>
            <w:r>
              <w:rPr>
                <w:rFonts w:hint="eastAsia"/>
                <w:kern w:val="0"/>
                <w:sz w:val="24"/>
              </w:rPr>
              <w:t>杨先生</w:t>
            </w:r>
          </w:p>
        </w:tc>
        <w:tc>
          <w:tcPr>
            <w:tcW w:w="4527" w:type="dxa"/>
            <w:noWrap w:val="0"/>
            <w:vAlign w:val="top"/>
          </w:tcPr>
          <w:p>
            <w:pPr>
              <w:autoSpaceDE w:val="0"/>
              <w:autoSpaceDN w:val="0"/>
              <w:adjustRightInd w:val="0"/>
              <w:spacing w:line="360" w:lineRule="auto"/>
              <w:jc w:val="left"/>
              <w:rPr>
                <w:rFonts w:ascii="宋体" w:hAnsi="宋体"/>
                <w:sz w:val="24"/>
              </w:rPr>
            </w:pPr>
            <w:r>
              <w:rPr>
                <w:rFonts w:hint="eastAsia" w:ascii="宋体" w:hAnsi="宋体"/>
                <w:sz w:val="24"/>
              </w:rPr>
              <w:t>联 系 人：叶工、宋工</w:t>
            </w:r>
          </w:p>
        </w:tc>
      </w:tr>
      <w:tr>
        <w:tblPrEx>
          <w:tblCellMar>
            <w:top w:w="0" w:type="dxa"/>
            <w:left w:w="108" w:type="dxa"/>
            <w:bottom w:w="0" w:type="dxa"/>
            <w:right w:w="108" w:type="dxa"/>
          </w:tblCellMar>
        </w:tblPrEx>
        <w:trPr>
          <w:trHeight w:val="281" w:hRule="atLeast"/>
          <w:jc w:val="center"/>
        </w:trPr>
        <w:tc>
          <w:tcPr>
            <w:tcW w:w="4536" w:type="dxa"/>
            <w:noWrap w:val="0"/>
            <w:vAlign w:val="top"/>
          </w:tcPr>
          <w:p>
            <w:pPr>
              <w:autoSpaceDE w:val="0"/>
              <w:autoSpaceDN w:val="0"/>
              <w:adjustRightInd w:val="0"/>
              <w:spacing w:line="360" w:lineRule="auto"/>
              <w:jc w:val="left"/>
              <w:rPr>
                <w:rFonts w:hint="eastAsia" w:ascii="宋体" w:hAnsi="宋体"/>
                <w:sz w:val="24"/>
              </w:rPr>
            </w:pPr>
            <w:r>
              <w:rPr>
                <w:rFonts w:hint="eastAsia" w:ascii="宋体" w:hAnsi="宋体" w:cs="宋体"/>
                <w:sz w:val="24"/>
              </w:rPr>
              <w:t>电    话：</w:t>
            </w:r>
            <w:r>
              <w:rPr>
                <w:rFonts w:ascii="宋体" w:hAnsi="宋体" w:cs="宋体"/>
                <w:kern w:val="0"/>
                <w:sz w:val="24"/>
              </w:rPr>
              <w:t>13428282662</w:t>
            </w:r>
          </w:p>
        </w:tc>
        <w:tc>
          <w:tcPr>
            <w:tcW w:w="4527" w:type="dxa"/>
            <w:noWrap w:val="0"/>
            <w:vAlign w:val="top"/>
          </w:tcPr>
          <w:p>
            <w:pPr>
              <w:autoSpaceDE w:val="0"/>
              <w:autoSpaceDN w:val="0"/>
              <w:adjustRightInd w:val="0"/>
              <w:spacing w:line="360" w:lineRule="auto"/>
              <w:jc w:val="left"/>
              <w:rPr>
                <w:rFonts w:hint="eastAsia" w:ascii="宋体" w:hAnsi="宋体"/>
                <w:sz w:val="24"/>
              </w:rPr>
            </w:pPr>
            <w:r>
              <w:rPr>
                <w:rFonts w:hint="eastAsia" w:ascii="宋体" w:hAnsi="宋体"/>
                <w:sz w:val="24"/>
              </w:rPr>
              <w:t>电    话：</w:t>
            </w:r>
            <w:r>
              <w:rPr>
                <w:rFonts w:hint="eastAsia" w:ascii="宋体" w:hAnsi="宋体" w:cs="仿宋_GB2312"/>
                <w:sz w:val="24"/>
              </w:rPr>
              <w:t>18926996413、1</w:t>
            </w:r>
            <w:r>
              <w:rPr>
                <w:rFonts w:ascii="宋体" w:hAnsi="宋体" w:cs="仿宋_GB2312"/>
                <w:sz w:val="24"/>
              </w:rPr>
              <w:t>8699154972</w:t>
            </w:r>
          </w:p>
        </w:tc>
      </w:tr>
      <w:tr>
        <w:tblPrEx>
          <w:tblCellMar>
            <w:top w:w="0" w:type="dxa"/>
            <w:left w:w="108" w:type="dxa"/>
            <w:bottom w:w="0" w:type="dxa"/>
            <w:right w:w="108" w:type="dxa"/>
          </w:tblCellMar>
        </w:tblPrEx>
        <w:trPr>
          <w:trHeight w:val="291" w:hRule="atLeast"/>
          <w:jc w:val="center"/>
        </w:trPr>
        <w:tc>
          <w:tcPr>
            <w:tcW w:w="4536" w:type="dxa"/>
            <w:noWrap w:val="0"/>
            <w:vAlign w:val="top"/>
          </w:tcPr>
          <w:p>
            <w:pPr>
              <w:autoSpaceDE w:val="0"/>
              <w:autoSpaceDN w:val="0"/>
              <w:adjustRightInd w:val="0"/>
              <w:spacing w:line="360" w:lineRule="auto"/>
              <w:jc w:val="left"/>
              <w:rPr>
                <w:rFonts w:hint="eastAsia" w:ascii="宋体" w:hAnsi="宋体"/>
                <w:sz w:val="24"/>
              </w:rPr>
            </w:pPr>
          </w:p>
        </w:tc>
        <w:tc>
          <w:tcPr>
            <w:tcW w:w="4527" w:type="dxa"/>
            <w:noWrap w:val="0"/>
            <w:vAlign w:val="top"/>
          </w:tcPr>
          <w:p>
            <w:pPr>
              <w:autoSpaceDE w:val="0"/>
              <w:autoSpaceDN w:val="0"/>
              <w:adjustRightInd w:val="0"/>
              <w:spacing w:line="360" w:lineRule="auto"/>
              <w:jc w:val="left"/>
              <w:rPr>
                <w:rFonts w:hint="eastAsia" w:ascii="宋体" w:hAnsi="宋体" w:cs="仿宋_GB2312"/>
                <w:sz w:val="24"/>
              </w:rPr>
            </w:pPr>
            <w:r>
              <w:rPr>
                <w:rFonts w:hint="eastAsia" w:ascii="宋体" w:hAnsi="宋体"/>
                <w:sz w:val="24"/>
              </w:rPr>
              <w:t>传    真：</w:t>
            </w:r>
            <w:r>
              <w:rPr>
                <w:rFonts w:hint="eastAsia" w:ascii="宋体" w:hAnsi="宋体" w:cs="仿宋_GB2312"/>
                <w:sz w:val="24"/>
              </w:rPr>
              <w:t>0757-82300722</w:t>
            </w:r>
          </w:p>
        </w:tc>
      </w:tr>
      <w:tr>
        <w:tblPrEx>
          <w:tblCellMar>
            <w:top w:w="0" w:type="dxa"/>
            <w:left w:w="108" w:type="dxa"/>
            <w:bottom w:w="0" w:type="dxa"/>
            <w:right w:w="108" w:type="dxa"/>
          </w:tblCellMar>
        </w:tblPrEx>
        <w:trPr>
          <w:trHeight w:val="281" w:hRule="atLeast"/>
          <w:jc w:val="center"/>
        </w:trPr>
        <w:tc>
          <w:tcPr>
            <w:tcW w:w="4536" w:type="dxa"/>
            <w:noWrap w:val="0"/>
            <w:vAlign w:val="top"/>
          </w:tcPr>
          <w:p>
            <w:pPr>
              <w:autoSpaceDE w:val="0"/>
              <w:autoSpaceDN w:val="0"/>
              <w:adjustRightInd w:val="0"/>
              <w:spacing w:line="360" w:lineRule="auto"/>
              <w:jc w:val="left"/>
              <w:rPr>
                <w:rFonts w:hint="eastAsia" w:hAnsi="宋体" w:cs="仿宋_GB2312"/>
                <w:sz w:val="24"/>
              </w:rPr>
            </w:pPr>
          </w:p>
        </w:tc>
        <w:tc>
          <w:tcPr>
            <w:tcW w:w="4527" w:type="dxa"/>
            <w:noWrap w:val="0"/>
            <w:vAlign w:val="top"/>
          </w:tcPr>
          <w:p>
            <w:pPr>
              <w:autoSpaceDE w:val="0"/>
              <w:autoSpaceDN w:val="0"/>
              <w:adjustRightInd w:val="0"/>
              <w:spacing w:line="360" w:lineRule="auto"/>
              <w:jc w:val="left"/>
              <w:rPr>
                <w:rFonts w:hint="eastAsia" w:hAnsi="宋体" w:cs="仿宋_GB2312"/>
                <w:sz w:val="24"/>
              </w:rPr>
            </w:pPr>
            <w:r>
              <w:rPr>
                <w:rFonts w:hint="eastAsia" w:ascii="宋体" w:hAnsi="宋体"/>
                <w:sz w:val="24"/>
              </w:rPr>
              <w:t>电子邮件：</w:t>
            </w:r>
            <w:r>
              <w:rPr>
                <w:rFonts w:ascii="宋体" w:hAnsi="宋体" w:cs="仿宋_GB2312"/>
                <w:sz w:val="24"/>
              </w:rPr>
              <w:t>chelbihuajie@163.com</w:t>
            </w:r>
          </w:p>
        </w:tc>
      </w:tr>
      <w:bookmarkEnd w:id="4"/>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F634DBD"/>
    <w:rsid w:val="01F04C6A"/>
    <w:rsid w:val="307770CD"/>
    <w:rsid w:val="372C3982"/>
    <w:rsid w:val="3DA75332"/>
    <w:rsid w:val="3F634DBD"/>
    <w:rsid w:val="60A2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6" w:lineRule="auto"/>
      <w:outlineLvl w:val="0"/>
    </w:pPr>
    <w:rPr>
      <w:rFonts w:ascii="Calibri" w:hAnsi="Calibri" w:eastAsia="宋体" w:cs="宋体"/>
      <w:kern w:val="44"/>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2"/>
    </w:rPr>
  </w:style>
  <w:style w:type="paragraph" w:styleId="4">
    <w:name w:val="annotation text"/>
    <w:basedOn w:val="1"/>
    <w:qFormat/>
    <w:uiPriority w:val="0"/>
    <w:pPr>
      <w:jc w:val="left"/>
    </w:pPr>
    <w:rPr>
      <w:rFonts w:ascii="宋体"/>
      <w:sz w:val="28"/>
      <w:szCs w:val="20"/>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2023-08-01T01:25:00Z</dcterms:created>
  <dc:creator>sqj</dc:creator>
  <cp:lastModifiedBy>sqj</cp:lastModifiedBy>
  <dcterms:modified xsi:type="dcterms:W3CDTF">2023-08-01T03:20:58Z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07E1212F5ABA4745895FD891FB634E03_11</vt:lpwstr>
  </property>
</Properties>
</file>